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78BE4" w14:textId="77777777" w:rsidR="0050251A" w:rsidRPr="0082171D" w:rsidRDefault="0050251A" w:rsidP="0082171D">
      <w:pPr>
        <w:pStyle w:val="Heading4"/>
        <w:numPr>
          <w:ilvl w:val="0"/>
          <w:numId w:val="0"/>
        </w:numPr>
        <w:spacing w:before="0" w:after="120" w:line="360" w:lineRule="auto"/>
        <w:ind w:left="862"/>
        <w:jc w:val="center"/>
        <w:rPr>
          <w:rFonts w:cs="Arial"/>
        </w:rPr>
      </w:pPr>
      <w:r w:rsidRPr="0082171D">
        <w:rPr>
          <w:rFonts w:cs="Arial"/>
        </w:rPr>
        <w:t>REPUBLIC OF SOUTH AFRICA</w:t>
      </w:r>
    </w:p>
    <w:p w14:paraId="082E5F1B" w14:textId="77777777" w:rsidR="00F67BBA" w:rsidRPr="0082171D" w:rsidRDefault="00ED00E5" w:rsidP="0082171D">
      <w:pPr>
        <w:pStyle w:val="Heading4"/>
        <w:numPr>
          <w:ilvl w:val="0"/>
          <w:numId w:val="0"/>
        </w:numPr>
        <w:spacing w:after="120" w:line="360" w:lineRule="auto"/>
        <w:ind w:left="862"/>
        <w:jc w:val="center"/>
        <w:rPr>
          <w:rFonts w:cs="Arial"/>
        </w:rPr>
      </w:pPr>
      <w:r w:rsidRPr="0082171D">
        <w:rPr>
          <w:rFonts w:cs="Arial"/>
          <w:noProof/>
          <w:lang w:eastAsia="en-ZA"/>
        </w:rPr>
        <w:drawing>
          <wp:inline distT="0" distB="0" distL="0" distR="0" wp14:anchorId="76BD1C89" wp14:editId="4FFCA150">
            <wp:extent cx="1140460" cy="1123827"/>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568" cy="1140686"/>
                    </a:xfrm>
                    <a:prstGeom prst="rect">
                      <a:avLst/>
                    </a:prstGeom>
                    <a:noFill/>
                  </pic:spPr>
                </pic:pic>
              </a:graphicData>
            </a:graphic>
          </wp:inline>
        </w:drawing>
      </w:r>
    </w:p>
    <w:p w14:paraId="760347E7" w14:textId="77777777" w:rsidR="0050251A" w:rsidRPr="0082171D" w:rsidRDefault="0050251A" w:rsidP="0082171D">
      <w:pPr>
        <w:spacing w:line="360" w:lineRule="auto"/>
        <w:ind w:left="851" w:firstLine="11"/>
        <w:jc w:val="center"/>
        <w:rPr>
          <w:rFonts w:ascii="Arial" w:hAnsi="Arial" w:cs="Arial"/>
          <w:b/>
          <w:bCs/>
          <w:lang w:eastAsia="en-US"/>
        </w:rPr>
      </w:pPr>
      <w:r w:rsidRPr="0082171D">
        <w:rPr>
          <w:rFonts w:ascii="Arial" w:hAnsi="Arial" w:cs="Arial"/>
          <w:b/>
          <w:bCs/>
          <w:lang w:eastAsia="en-US"/>
        </w:rPr>
        <w:t>IN THE HIGH COURT OF SOUTH AFRICA</w:t>
      </w:r>
    </w:p>
    <w:p w14:paraId="76EA60DE" w14:textId="77777777" w:rsidR="0050251A" w:rsidRDefault="0050251A" w:rsidP="0082171D">
      <w:pPr>
        <w:spacing w:line="360" w:lineRule="auto"/>
        <w:ind w:left="851" w:firstLine="851"/>
        <w:jc w:val="center"/>
        <w:rPr>
          <w:rFonts w:ascii="Arial" w:hAnsi="Arial" w:cs="Arial"/>
          <w:b/>
          <w:bCs/>
          <w:lang w:eastAsia="en-US"/>
        </w:rPr>
      </w:pPr>
      <w:r w:rsidRPr="0082171D">
        <w:rPr>
          <w:rFonts w:ascii="Arial" w:hAnsi="Arial" w:cs="Arial"/>
          <w:b/>
          <w:bCs/>
          <w:lang w:eastAsia="en-US"/>
        </w:rPr>
        <w:t>(GAUTENG LOCAL DIVISION, JOHANNESBURG</w:t>
      </w:r>
      <w:r w:rsidR="00B2480D" w:rsidRPr="0082171D">
        <w:rPr>
          <w:rFonts w:ascii="Arial" w:hAnsi="Arial" w:cs="Arial"/>
          <w:b/>
          <w:bCs/>
          <w:lang w:eastAsia="en-US"/>
        </w:rPr>
        <w:t>)</w:t>
      </w:r>
    </w:p>
    <w:p w14:paraId="18930E3A" w14:textId="77777777" w:rsidR="001B213B" w:rsidRPr="0082171D" w:rsidRDefault="001B213B" w:rsidP="0082171D">
      <w:pPr>
        <w:spacing w:line="360" w:lineRule="auto"/>
        <w:ind w:left="851" w:firstLine="851"/>
        <w:jc w:val="center"/>
        <w:rPr>
          <w:rFonts w:ascii="Arial" w:hAnsi="Arial" w:cs="Arial"/>
          <w:b/>
          <w:bCs/>
          <w:lang w:eastAsia="en-US"/>
        </w:rPr>
      </w:pPr>
    </w:p>
    <w:p w14:paraId="6D2962ED" w14:textId="1905BB5C" w:rsidR="00B2480D" w:rsidRPr="00700738" w:rsidRDefault="0050251A" w:rsidP="00700738">
      <w:pPr>
        <w:spacing w:line="360" w:lineRule="auto"/>
        <w:jc w:val="right"/>
        <w:rPr>
          <w:rFonts w:ascii="Arial" w:hAnsi="Arial" w:cs="Arial"/>
          <w:lang w:eastAsia="en-US"/>
        </w:rPr>
      </w:pPr>
      <w:r w:rsidRPr="0082171D">
        <w:rPr>
          <w:rFonts w:ascii="Arial" w:hAnsi="Arial" w:cs="Arial"/>
          <w:lang w:eastAsia="en-US"/>
        </w:rPr>
        <w:t>Ca</w:t>
      </w:r>
      <w:r w:rsidR="00EE4E70" w:rsidRPr="0082171D">
        <w:rPr>
          <w:rFonts w:ascii="Arial" w:hAnsi="Arial" w:cs="Arial"/>
          <w:lang w:eastAsia="en-US"/>
        </w:rPr>
        <w:t>se No:</w:t>
      </w:r>
      <w:r w:rsidR="001F661D" w:rsidRPr="0082171D">
        <w:rPr>
          <w:rFonts w:ascii="Arial" w:hAnsi="Arial" w:cs="Arial"/>
          <w:lang w:eastAsia="en-US"/>
        </w:rPr>
        <w:t xml:space="preserve"> </w:t>
      </w:r>
      <w:bookmarkStart w:id="0" w:name="_Hlk136417368"/>
      <w:r w:rsidR="001B213B">
        <w:rPr>
          <w:rFonts w:ascii="Arial" w:hAnsi="Arial" w:cs="Arial"/>
          <w:lang w:eastAsia="en-US"/>
        </w:rPr>
        <w:t>20</w:t>
      </w:r>
      <w:r w:rsidR="002175AD">
        <w:rPr>
          <w:rFonts w:ascii="Arial" w:hAnsi="Arial" w:cs="Arial"/>
          <w:lang w:eastAsia="en-US"/>
        </w:rPr>
        <w:t>22</w:t>
      </w:r>
      <w:r w:rsidR="001B213B">
        <w:rPr>
          <w:rFonts w:ascii="Arial" w:hAnsi="Arial" w:cs="Arial"/>
          <w:lang w:eastAsia="en-US"/>
        </w:rPr>
        <w:t>/</w:t>
      </w:r>
      <w:r w:rsidR="002175AD">
        <w:rPr>
          <w:rFonts w:ascii="Arial" w:hAnsi="Arial" w:cs="Arial"/>
          <w:lang w:eastAsia="en-US"/>
        </w:rPr>
        <w:t>18287</w:t>
      </w:r>
      <w:bookmarkEnd w:id="0"/>
    </w:p>
    <w:p w14:paraId="67C51083" w14:textId="77777777" w:rsidR="00B2480D" w:rsidRPr="0082171D" w:rsidRDefault="00B2480D" w:rsidP="0082171D">
      <w:pPr>
        <w:spacing w:line="360" w:lineRule="auto"/>
        <w:jc w:val="center"/>
        <w:rPr>
          <w:rFonts w:ascii="Arial" w:hAnsi="Arial" w:cs="Arial"/>
          <w:b/>
          <w:bCs/>
          <w:lang w:val="en-GB" w:eastAsia="en-US"/>
        </w:rPr>
      </w:pPr>
      <w:r w:rsidRPr="0082171D">
        <w:rPr>
          <w:rFonts w:ascii="Arial" w:hAnsi="Arial" w:cs="Arial"/>
          <w:noProof/>
          <w:lang w:eastAsia="en-ZA"/>
        </w:rPr>
        <mc:AlternateContent>
          <mc:Choice Requires="wps">
            <w:drawing>
              <wp:anchor distT="0" distB="0" distL="114300" distR="114300" simplePos="0" relativeHeight="251659264" behindDoc="0" locked="0" layoutInCell="1" allowOverlap="1" wp14:anchorId="29C5697C" wp14:editId="156C7159">
                <wp:simplePos x="0" y="0"/>
                <wp:positionH relativeFrom="column">
                  <wp:posOffset>228600</wp:posOffset>
                </wp:positionH>
                <wp:positionV relativeFrom="paragraph">
                  <wp:posOffset>-62230</wp:posOffset>
                </wp:positionV>
                <wp:extent cx="3381375" cy="1466850"/>
                <wp:effectExtent l="0" t="0" r="22225" b="317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66850"/>
                        </a:xfrm>
                        <a:prstGeom prst="rect">
                          <a:avLst/>
                        </a:prstGeom>
                        <a:solidFill>
                          <a:srgbClr val="FFFFFF"/>
                        </a:solidFill>
                        <a:ln w="9525">
                          <a:solidFill>
                            <a:srgbClr val="000000"/>
                          </a:solidFill>
                          <a:miter lim="800000"/>
                          <a:headEnd/>
                          <a:tailEnd/>
                        </a:ln>
                      </wps:spPr>
                      <wps:txbx>
                        <w:txbxContent>
                          <w:p w14:paraId="1B063149" w14:textId="77777777" w:rsidR="00371A21" w:rsidRDefault="00371A21" w:rsidP="00B2480D">
                            <w:pPr>
                              <w:ind w:firstLine="720"/>
                              <w:rPr>
                                <w:rFonts w:ascii="Century Gothic" w:hAnsi="Century Gothic"/>
                                <w:b/>
                                <w:sz w:val="20"/>
                                <w:szCs w:val="20"/>
                                <w:u w:val="single"/>
                              </w:rPr>
                            </w:pPr>
                            <w:r>
                              <w:rPr>
                                <w:rFonts w:ascii="Century Gothic" w:hAnsi="Century Gothic"/>
                                <w:b/>
                                <w:sz w:val="20"/>
                                <w:szCs w:val="20"/>
                                <w:u w:val="single"/>
                              </w:rPr>
                              <w:t>DELETE WHICHEVER IS NOT APPLICABLE</w:t>
                            </w:r>
                          </w:p>
                          <w:p w14:paraId="579D7F75" w14:textId="77777777" w:rsidR="00371A21" w:rsidRDefault="00371A21" w:rsidP="00B2480D">
                            <w:pPr>
                              <w:rPr>
                                <w:rFonts w:ascii="Century Gothic" w:hAnsi="Century Gothic"/>
                                <w:sz w:val="20"/>
                                <w:szCs w:val="20"/>
                              </w:rPr>
                            </w:pPr>
                          </w:p>
                          <w:p w14:paraId="502F7F59" w14:textId="65CFAC0B" w:rsidR="00371A21" w:rsidRDefault="009B4704" w:rsidP="009B4704">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371A21">
                              <w:rPr>
                                <w:rFonts w:ascii="Century Gothic" w:hAnsi="Century Gothic"/>
                                <w:sz w:val="20"/>
                                <w:szCs w:val="20"/>
                              </w:rPr>
                              <w:t>REPORTABLE:  NO</w:t>
                            </w:r>
                          </w:p>
                          <w:p w14:paraId="49355CFD" w14:textId="2E4D47FE" w:rsidR="00371A21" w:rsidRDefault="009B4704" w:rsidP="009B4704">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371A21">
                              <w:rPr>
                                <w:rFonts w:ascii="Century Gothic" w:hAnsi="Century Gothic"/>
                                <w:sz w:val="20"/>
                                <w:szCs w:val="20"/>
                              </w:rPr>
                              <w:t>OF INTEREST TO OTHER JUDGES: NO</w:t>
                            </w:r>
                          </w:p>
                          <w:p w14:paraId="1F3D1FB8" w14:textId="5B10CB1F" w:rsidR="00371A21" w:rsidRDefault="009B4704" w:rsidP="009B4704">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371A21">
                              <w:rPr>
                                <w:rFonts w:ascii="Century Gothic" w:hAnsi="Century Gothic"/>
                                <w:sz w:val="20"/>
                                <w:szCs w:val="20"/>
                              </w:rPr>
                              <w:t xml:space="preserve">REVISED. </w:t>
                            </w:r>
                          </w:p>
                          <w:p w14:paraId="06F6861A" w14:textId="77777777" w:rsidR="00371A21" w:rsidRDefault="00371A21" w:rsidP="00B2480D">
                            <w:pPr>
                              <w:ind w:left="900"/>
                              <w:rPr>
                                <w:rFonts w:ascii="Century Gothic" w:hAnsi="Century Gothic"/>
                                <w:sz w:val="20"/>
                                <w:szCs w:val="20"/>
                              </w:rPr>
                            </w:pPr>
                          </w:p>
                          <w:p w14:paraId="3A834606" w14:textId="48F3FBC7" w:rsidR="00371A21" w:rsidRDefault="00371A21" w:rsidP="00B2480D">
                            <w:pPr>
                              <w:ind w:left="180"/>
                              <w:rPr>
                                <w:rFonts w:ascii="Century Gothic" w:hAnsi="Century Gothic"/>
                                <w:sz w:val="18"/>
                                <w:szCs w:val="18"/>
                              </w:rPr>
                            </w:pPr>
                            <w:r>
                              <w:rPr>
                                <w:rFonts w:ascii="Century Gothic" w:hAnsi="Century Gothic"/>
                                <w:b/>
                                <w:sz w:val="18"/>
                                <w:szCs w:val="18"/>
                              </w:rPr>
                              <w:br/>
                              <w:t xml:space="preserve"> </w:t>
                            </w:r>
                            <w:r w:rsidR="007B7C7E">
                              <w:rPr>
                                <w:rFonts w:ascii="Century Gothic" w:hAnsi="Century Gothic"/>
                                <w:b/>
                                <w:sz w:val="18"/>
                                <w:szCs w:val="18"/>
                              </w:rPr>
                              <w:t xml:space="preserve"> </w:t>
                            </w:r>
                            <w:r w:rsidR="002A03F8">
                              <w:rPr>
                                <w:rFonts w:ascii="Century Gothic" w:hAnsi="Century Gothic"/>
                                <w:b/>
                                <w:sz w:val="18"/>
                                <w:szCs w:val="18"/>
                              </w:rPr>
                              <w:t>30</w:t>
                            </w:r>
                            <w:r w:rsidR="005F7503">
                              <w:rPr>
                                <w:rFonts w:ascii="Century Gothic" w:hAnsi="Century Gothic"/>
                                <w:b/>
                                <w:sz w:val="18"/>
                                <w:szCs w:val="18"/>
                              </w:rPr>
                              <w:t xml:space="preserve"> </w:t>
                            </w:r>
                            <w:r w:rsidR="007E4408">
                              <w:rPr>
                                <w:rFonts w:ascii="Century Gothic" w:hAnsi="Century Gothic"/>
                                <w:b/>
                                <w:sz w:val="18"/>
                                <w:szCs w:val="18"/>
                              </w:rPr>
                              <w:t>May</w:t>
                            </w:r>
                            <w:r>
                              <w:rPr>
                                <w:rFonts w:ascii="Century Gothic" w:hAnsi="Century Gothic"/>
                                <w:b/>
                                <w:sz w:val="18"/>
                                <w:szCs w:val="18"/>
                              </w:rPr>
                              <w:t xml:space="preserve"> 2023</w:t>
                            </w:r>
                            <w:r>
                              <w:rPr>
                                <w:rFonts w:ascii="Century Gothic" w:hAnsi="Century Gothic"/>
                                <w:b/>
                                <w:sz w:val="18"/>
                                <w:szCs w:val="18"/>
                              </w:rPr>
                              <w:tab/>
                            </w:r>
                            <w:r>
                              <w:rPr>
                                <w:rFonts w:ascii="Century Gothic" w:hAnsi="Century Gothic"/>
                                <w:b/>
                                <w:sz w:val="18"/>
                                <w:szCs w:val="18"/>
                              </w:rPr>
                              <w:tab/>
                              <w:t>………………………………</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5697C" id="_x0000_t202" coordsize="21600,21600" o:spt="202" path="m,l,21600r21600,l21600,xe">
                <v:stroke joinstyle="miter"/>
                <v:path gradientshapeok="t" o:connecttype="rect"/>
              </v:shapetype>
              <v:shape id="Text Box 3" o:spid="_x0000_s1026" type="#_x0000_t202" style="position:absolute;left:0;text-align:left;margin-left:18pt;margin-top:-4.9pt;width:266.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">
                <v:textbox>
                  <w:txbxContent>
                    <w:p w14:paraId="1B063149" w14:textId="77777777" w:rsidR="00371A21" w:rsidRDefault="00371A21" w:rsidP="00B2480D">
                      <w:pPr>
                        <w:ind w:firstLine="720"/>
                        <w:rPr>
                          <w:rFonts w:ascii="Century Gothic" w:hAnsi="Century Gothic"/>
                          <w:b/>
                          <w:sz w:val="20"/>
                          <w:szCs w:val="20"/>
                          <w:u w:val="single"/>
                        </w:rPr>
                      </w:pPr>
                      <w:r>
                        <w:rPr>
                          <w:rFonts w:ascii="Century Gothic" w:hAnsi="Century Gothic"/>
                          <w:b/>
                          <w:sz w:val="20"/>
                          <w:szCs w:val="20"/>
                          <w:u w:val="single"/>
                        </w:rPr>
                        <w:t>DELETE WHICHEVER IS NOT APPLICABLE</w:t>
                      </w:r>
                    </w:p>
                    <w:p w14:paraId="579D7F75" w14:textId="77777777" w:rsidR="00371A21" w:rsidRDefault="00371A21" w:rsidP="00B2480D">
                      <w:pPr>
                        <w:rPr>
                          <w:rFonts w:ascii="Century Gothic" w:hAnsi="Century Gothic"/>
                          <w:sz w:val="20"/>
                          <w:szCs w:val="20"/>
                        </w:rPr>
                      </w:pPr>
                    </w:p>
                    <w:p w14:paraId="502F7F59" w14:textId="65CFAC0B" w:rsidR="00371A21" w:rsidRDefault="009B4704" w:rsidP="009B4704">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371A21">
                        <w:rPr>
                          <w:rFonts w:ascii="Century Gothic" w:hAnsi="Century Gothic"/>
                          <w:sz w:val="20"/>
                          <w:szCs w:val="20"/>
                        </w:rPr>
                        <w:t>REPORTABLE:  NO</w:t>
                      </w:r>
                    </w:p>
                    <w:p w14:paraId="49355CFD" w14:textId="2E4D47FE" w:rsidR="00371A21" w:rsidRDefault="009B4704" w:rsidP="009B4704">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371A21">
                        <w:rPr>
                          <w:rFonts w:ascii="Century Gothic" w:hAnsi="Century Gothic"/>
                          <w:sz w:val="20"/>
                          <w:szCs w:val="20"/>
                        </w:rPr>
                        <w:t>OF INTEREST TO OTHER JUDGES: NO</w:t>
                      </w:r>
                    </w:p>
                    <w:p w14:paraId="1F3D1FB8" w14:textId="5B10CB1F" w:rsidR="00371A21" w:rsidRDefault="009B4704" w:rsidP="009B4704">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371A21">
                        <w:rPr>
                          <w:rFonts w:ascii="Century Gothic" w:hAnsi="Century Gothic"/>
                          <w:sz w:val="20"/>
                          <w:szCs w:val="20"/>
                        </w:rPr>
                        <w:t xml:space="preserve">REVISED. </w:t>
                      </w:r>
                    </w:p>
                    <w:p w14:paraId="06F6861A" w14:textId="77777777" w:rsidR="00371A21" w:rsidRDefault="00371A21" w:rsidP="00B2480D">
                      <w:pPr>
                        <w:ind w:left="900"/>
                        <w:rPr>
                          <w:rFonts w:ascii="Century Gothic" w:hAnsi="Century Gothic"/>
                          <w:sz w:val="20"/>
                          <w:szCs w:val="20"/>
                        </w:rPr>
                      </w:pPr>
                    </w:p>
                    <w:p w14:paraId="3A834606" w14:textId="48F3FBC7" w:rsidR="00371A21" w:rsidRDefault="00371A21" w:rsidP="00B2480D">
                      <w:pPr>
                        <w:ind w:left="180"/>
                        <w:rPr>
                          <w:rFonts w:ascii="Century Gothic" w:hAnsi="Century Gothic"/>
                          <w:sz w:val="18"/>
                          <w:szCs w:val="18"/>
                        </w:rPr>
                      </w:pPr>
                      <w:r>
                        <w:rPr>
                          <w:rFonts w:ascii="Century Gothic" w:hAnsi="Century Gothic"/>
                          <w:b/>
                          <w:sz w:val="18"/>
                          <w:szCs w:val="18"/>
                        </w:rPr>
                        <w:br/>
                        <w:t xml:space="preserve"> </w:t>
                      </w:r>
                      <w:r w:rsidR="007B7C7E">
                        <w:rPr>
                          <w:rFonts w:ascii="Century Gothic" w:hAnsi="Century Gothic"/>
                          <w:b/>
                          <w:sz w:val="18"/>
                          <w:szCs w:val="18"/>
                        </w:rPr>
                        <w:t xml:space="preserve"> </w:t>
                      </w:r>
                      <w:r w:rsidR="002A03F8">
                        <w:rPr>
                          <w:rFonts w:ascii="Century Gothic" w:hAnsi="Century Gothic"/>
                          <w:b/>
                          <w:sz w:val="18"/>
                          <w:szCs w:val="18"/>
                        </w:rPr>
                        <w:t>30</w:t>
                      </w:r>
                      <w:r w:rsidR="005F7503">
                        <w:rPr>
                          <w:rFonts w:ascii="Century Gothic" w:hAnsi="Century Gothic"/>
                          <w:b/>
                          <w:sz w:val="18"/>
                          <w:szCs w:val="18"/>
                        </w:rPr>
                        <w:t xml:space="preserve"> </w:t>
                      </w:r>
                      <w:r w:rsidR="007E4408">
                        <w:rPr>
                          <w:rFonts w:ascii="Century Gothic" w:hAnsi="Century Gothic"/>
                          <w:b/>
                          <w:sz w:val="18"/>
                          <w:szCs w:val="18"/>
                        </w:rPr>
                        <w:t>May</w:t>
                      </w:r>
                      <w:r>
                        <w:rPr>
                          <w:rFonts w:ascii="Century Gothic" w:hAnsi="Century Gothic"/>
                          <w:b/>
                          <w:sz w:val="18"/>
                          <w:szCs w:val="18"/>
                        </w:rPr>
                        <w:t xml:space="preserve"> 2023</w:t>
                      </w:r>
                      <w:r>
                        <w:rPr>
                          <w:rFonts w:ascii="Century Gothic" w:hAnsi="Century Gothic"/>
                          <w:b/>
                          <w:sz w:val="18"/>
                          <w:szCs w:val="18"/>
                        </w:rPr>
                        <w:tab/>
                      </w:r>
                      <w:r>
                        <w:rPr>
                          <w:rFonts w:ascii="Century Gothic" w:hAnsi="Century Gothic"/>
                          <w:b/>
                          <w:sz w:val="18"/>
                          <w:szCs w:val="18"/>
                        </w:rPr>
                        <w:tab/>
                        <w:t>………………………………</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v:textbox>
              </v:shape>
            </w:pict>
          </mc:Fallback>
        </mc:AlternateContent>
      </w:r>
    </w:p>
    <w:p w14:paraId="0E175985" w14:textId="77777777" w:rsidR="00B2480D" w:rsidRPr="0082171D" w:rsidRDefault="00B2480D" w:rsidP="0082171D">
      <w:pPr>
        <w:spacing w:line="360" w:lineRule="auto"/>
        <w:jc w:val="right"/>
        <w:rPr>
          <w:rFonts w:ascii="Arial" w:hAnsi="Arial" w:cs="Arial"/>
          <w:b/>
          <w:bCs/>
          <w:lang w:val="en-GB" w:eastAsia="en-US"/>
        </w:rPr>
      </w:pPr>
    </w:p>
    <w:p w14:paraId="30D1F452" w14:textId="77777777" w:rsidR="00B2480D" w:rsidRPr="0082171D" w:rsidRDefault="00B2480D" w:rsidP="0082171D">
      <w:pPr>
        <w:spacing w:line="360" w:lineRule="auto"/>
        <w:jc w:val="right"/>
        <w:rPr>
          <w:rFonts w:ascii="Arial" w:hAnsi="Arial" w:cs="Arial"/>
          <w:b/>
          <w:bCs/>
          <w:lang w:val="en-GB" w:eastAsia="en-US"/>
        </w:rPr>
      </w:pPr>
    </w:p>
    <w:p w14:paraId="0196BFB1" w14:textId="77777777" w:rsidR="00B2480D" w:rsidRPr="0082171D" w:rsidRDefault="00B2480D" w:rsidP="0082171D">
      <w:pPr>
        <w:widowControl w:val="0"/>
        <w:pBdr>
          <w:bottom w:val="single" w:sz="12" w:space="1" w:color="auto"/>
        </w:pBdr>
        <w:spacing w:before="120" w:line="360" w:lineRule="auto"/>
        <w:rPr>
          <w:rFonts w:ascii="Arial" w:hAnsi="Arial" w:cs="Arial"/>
        </w:rPr>
      </w:pPr>
    </w:p>
    <w:p w14:paraId="0F448ADF" w14:textId="77777777" w:rsidR="00B2480D" w:rsidRPr="0082171D" w:rsidRDefault="00B2480D" w:rsidP="0082171D">
      <w:pPr>
        <w:widowControl w:val="0"/>
        <w:pBdr>
          <w:bottom w:val="single" w:sz="12" w:space="1" w:color="auto"/>
        </w:pBdr>
        <w:spacing w:before="120" w:line="360" w:lineRule="auto"/>
        <w:rPr>
          <w:rFonts w:ascii="Arial" w:hAnsi="Arial" w:cs="Arial"/>
        </w:rPr>
      </w:pPr>
    </w:p>
    <w:p w14:paraId="53904EE0" w14:textId="77777777" w:rsidR="00A71C2C" w:rsidRPr="0082171D" w:rsidRDefault="00A71C2C" w:rsidP="0082171D">
      <w:pPr>
        <w:widowControl w:val="0"/>
        <w:pBdr>
          <w:bottom w:val="single" w:sz="12" w:space="1" w:color="auto"/>
        </w:pBdr>
        <w:spacing w:before="120" w:line="360" w:lineRule="auto"/>
        <w:rPr>
          <w:rFonts w:ascii="Arial" w:hAnsi="Arial" w:cs="Arial"/>
        </w:rPr>
      </w:pPr>
    </w:p>
    <w:p w14:paraId="622EBFC0" w14:textId="77777777" w:rsidR="001B6338" w:rsidRDefault="00A95D14" w:rsidP="00F01620">
      <w:pPr>
        <w:widowControl w:val="0"/>
        <w:pBdr>
          <w:bottom w:val="single" w:sz="12" w:space="1" w:color="auto"/>
        </w:pBdr>
        <w:rPr>
          <w:rFonts w:ascii="Arial" w:hAnsi="Arial" w:cs="Arial"/>
        </w:rPr>
      </w:pPr>
      <w:r w:rsidRPr="0082171D">
        <w:rPr>
          <w:rFonts w:ascii="Arial" w:hAnsi="Arial" w:cs="Arial"/>
        </w:rPr>
        <w:t>In the matter between:</w:t>
      </w:r>
    </w:p>
    <w:p w14:paraId="4A4E8C3D" w14:textId="77777777" w:rsidR="00F01620" w:rsidRDefault="00F01620" w:rsidP="00F01620">
      <w:pPr>
        <w:widowControl w:val="0"/>
        <w:pBdr>
          <w:bottom w:val="single" w:sz="12" w:space="1" w:color="auto"/>
        </w:pBdr>
        <w:rPr>
          <w:rFonts w:ascii="Arial" w:hAnsi="Arial" w:cs="Arial"/>
        </w:rPr>
      </w:pPr>
    </w:p>
    <w:p w14:paraId="7E6CE7AD" w14:textId="77777777" w:rsidR="00F01620" w:rsidRPr="0082171D" w:rsidRDefault="00F01620" w:rsidP="00F01620">
      <w:pPr>
        <w:widowControl w:val="0"/>
        <w:pBdr>
          <w:bottom w:val="single" w:sz="12" w:space="1" w:color="auto"/>
        </w:pBdr>
        <w:rPr>
          <w:rFonts w:ascii="Arial" w:hAnsi="Arial" w:cs="Arial"/>
        </w:rPr>
      </w:pPr>
    </w:p>
    <w:p w14:paraId="367F1F23" w14:textId="4BAE51DB" w:rsidR="001B213B" w:rsidRPr="001B213B" w:rsidRDefault="002175AD" w:rsidP="00F01620">
      <w:pPr>
        <w:widowControl w:val="0"/>
        <w:pBdr>
          <w:bottom w:val="single" w:sz="12" w:space="1" w:color="auto"/>
        </w:pBdr>
        <w:spacing w:line="360" w:lineRule="auto"/>
        <w:rPr>
          <w:rFonts w:ascii="Arial" w:hAnsi="Arial" w:cs="Arial"/>
          <w:b/>
          <w:bCs/>
        </w:rPr>
      </w:pPr>
      <w:r>
        <w:rPr>
          <w:rFonts w:ascii="Arial" w:hAnsi="Arial" w:cs="Arial"/>
          <w:b/>
          <w:bCs/>
        </w:rPr>
        <w:t>ENGEN PETROLEUM LIMITED</w:t>
      </w:r>
      <w:r w:rsidR="001B213B" w:rsidRPr="001B213B">
        <w:rPr>
          <w:rFonts w:ascii="Arial" w:hAnsi="Arial" w:cs="Arial"/>
          <w:b/>
          <w:bCs/>
        </w:rPr>
        <w:t xml:space="preserve">                                                   </w:t>
      </w:r>
      <w:r>
        <w:rPr>
          <w:rFonts w:ascii="Arial" w:hAnsi="Arial" w:cs="Arial"/>
          <w:b/>
          <w:bCs/>
        </w:rPr>
        <w:t xml:space="preserve">            </w:t>
      </w:r>
      <w:r w:rsidR="001B213B" w:rsidRPr="001B213B">
        <w:rPr>
          <w:rFonts w:ascii="Arial" w:hAnsi="Arial" w:cs="Arial"/>
          <w:b/>
          <w:bCs/>
        </w:rPr>
        <w:t xml:space="preserve">APPLICANT                                                                </w:t>
      </w:r>
    </w:p>
    <w:p w14:paraId="4441C777" w14:textId="77777777" w:rsidR="00F01620" w:rsidRDefault="00F01620" w:rsidP="00F01620">
      <w:pPr>
        <w:widowControl w:val="0"/>
        <w:pBdr>
          <w:bottom w:val="single" w:sz="12" w:space="1" w:color="auto"/>
        </w:pBdr>
        <w:spacing w:line="360" w:lineRule="auto"/>
        <w:rPr>
          <w:rFonts w:ascii="Arial" w:hAnsi="Arial" w:cs="Arial"/>
          <w:bCs/>
        </w:rPr>
      </w:pPr>
    </w:p>
    <w:p w14:paraId="45DA5B41" w14:textId="3300E444" w:rsidR="001B213B" w:rsidRPr="001B213B" w:rsidRDefault="001B213B" w:rsidP="00F01620">
      <w:pPr>
        <w:widowControl w:val="0"/>
        <w:pBdr>
          <w:bottom w:val="single" w:sz="12" w:space="1" w:color="auto"/>
        </w:pBdr>
        <w:spacing w:line="360" w:lineRule="auto"/>
        <w:rPr>
          <w:rFonts w:ascii="Arial" w:hAnsi="Arial" w:cs="Arial"/>
          <w:bCs/>
        </w:rPr>
      </w:pPr>
      <w:r w:rsidRPr="001B213B">
        <w:rPr>
          <w:rFonts w:ascii="Arial" w:hAnsi="Arial" w:cs="Arial"/>
          <w:bCs/>
        </w:rPr>
        <w:t xml:space="preserve">and </w:t>
      </w:r>
    </w:p>
    <w:p w14:paraId="22D680B0" w14:textId="77777777" w:rsidR="00F01620" w:rsidRDefault="00F01620" w:rsidP="00F01620">
      <w:pPr>
        <w:widowControl w:val="0"/>
        <w:pBdr>
          <w:bottom w:val="single" w:sz="12" w:space="1" w:color="auto"/>
        </w:pBdr>
        <w:adjustRightInd w:val="0"/>
        <w:snapToGrid w:val="0"/>
        <w:spacing w:line="360" w:lineRule="auto"/>
        <w:rPr>
          <w:rFonts w:ascii="Arial" w:hAnsi="Arial" w:cs="Arial"/>
          <w:b/>
          <w:bCs/>
        </w:rPr>
      </w:pPr>
    </w:p>
    <w:p w14:paraId="6D19B1C5" w14:textId="2A8DF400" w:rsidR="00F01620" w:rsidRDefault="002175AD" w:rsidP="00F01620">
      <w:pPr>
        <w:widowControl w:val="0"/>
        <w:pBdr>
          <w:bottom w:val="single" w:sz="12" w:space="1" w:color="auto"/>
        </w:pBdr>
        <w:adjustRightInd w:val="0"/>
        <w:snapToGrid w:val="0"/>
        <w:spacing w:line="360" w:lineRule="auto"/>
        <w:rPr>
          <w:rFonts w:ascii="Arial" w:hAnsi="Arial" w:cs="Arial"/>
          <w:b/>
          <w:bCs/>
        </w:rPr>
      </w:pPr>
      <w:r>
        <w:rPr>
          <w:rFonts w:ascii="Arial" w:hAnsi="Arial" w:cs="Arial"/>
          <w:b/>
          <w:bCs/>
        </w:rPr>
        <w:t>KEBRASCAN (PTY) LTD</w:t>
      </w:r>
    </w:p>
    <w:p w14:paraId="5BD0B490" w14:textId="6898CA52" w:rsidR="001B213B" w:rsidRPr="001B213B" w:rsidRDefault="002175AD" w:rsidP="00F01620">
      <w:pPr>
        <w:widowControl w:val="0"/>
        <w:pBdr>
          <w:bottom w:val="single" w:sz="12" w:space="1" w:color="auto"/>
        </w:pBdr>
        <w:adjustRightInd w:val="0"/>
        <w:snapToGrid w:val="0"/>
        <w:spacing w:line="360" w:lineRule="auto"/>
        <w:rPr>
          <w:rFonts w:ascii="Arial" w:hAnsi="Arial" w:cs="Arial"/>
          <w:b/>
          <w:bCs/>
        </w:rPr>
      </w:pPr>
      <w:r>
        <w:rPr>
          <w:rFonts w:ascii="Arial" w:hAnsi="Arial" w:cs="Arial"/>
          <w:b/>
          <w:bCs/>
        </w:rPr>
        <w:t xml:space="preserve">t/a ENGEN MARKET GATEWAY  </w:t>
      </w:r>
      <w:r w:rsidR="00F01620">
        <w:rPr>
          <w:rFonts w:ascii="Arial" w:hAnsi="Arial" w:cs="Arial"/>
          <w:b/>
          <w:bCs/>
        </w:rPr>
        <w:tab/>
      </w:r>
      <w:r w:rsidR="00F01620">
        <w:rPr>
          <w:rFonts w:ascii="Arial" w:hAnsi="Arial" w:cs="Arial"/>
          <w:b/>
          <w:bCs/>
        </w:rPr>
        <w:tab/>
      </w:r>
      <w:r w:rsidR="00F01620">
        <w:rPr>
          <w:rFonts w:ascii="Arial" w:hAnsi="Arial" w:cs="Arial"/>
          <w:b/>
          <w:bCs/>
        </w:rPr>
        <w:tab/>
        <w:t xml:space="preserve">         </w:t>
      </w:r>
      <w:r>
        <w:rPr>
          <w:rFonts w:ascii="Arial" w:hAnsi="Arial" w:cs="Arial"/>
          <w:b/>
          <w:bCs/>
        </w:rPr>
        <w:t xml:space="preserve">FIRST </w:t>
      </w:r>
      <w:r w:rsidR="001B213B" w:rsidRPr="001B213B">
        <w:rPr>
          <w:rFonts w:ascii="Arial" w:hAnsi="Arial" w:cs="Arial"/>
          <w:b/>
          <w:bCs/>
        </w:rPr>
        <w:t>RESPONDENT</w:t>
      </w:r>
    </w:p>
    <w:p w14:paraId="0001CD88" w14:textId="77777777" w:rsidR="00F01620" w:rsidRDefault="00F01620" w:rsidP="00F01620">
      <w:pPr>
        <w:widowControl w:val="0"/>
        <w:pBdr>
          <w:bottom w:val="single" w:sz="12" w:space="1" w:color="auto"/>
        </w:pBdr>
        <w:spacing w:line="360" w:lineRule="auto"/>
        <w:rPr>
          <w:rFonts w:ascii="Arial" w:hAnsi="Arial" w:cs="Arial"/>
          <w:b/>
          <w:bCs/>
        </w:rPr>
      </w:pPr>
    </w:p>
    <w:p w14:paraId="6FD6F1C2" w14:textId="1A13ADDE" w:rsidR="002175AD" w:rsidRPr="001B213B" w:rsidRDefault="002175AD" w:rsidP="00F01620">
      <w:pPr>
        <w:widowControl w:val="0"/>
        <w:pBdr>
          <w:bottom w:val="single" w:sz="12" w:space="1" w:color="auto"/>
        </w:pBdr>
        <w:spacing w:line="360" w:lineRule="auto"/>
        <w:rPr>
          <w:rFonts w:ascii="Arial" w:hAnsi="Arial" w:cs="Arial"/>
          <w:b/>
          <w:bCs/>
        </w:rPr>
      </w:pPr>
      <w:r>
        <w:rPr>
          <w:rFonts w:ascii="Arial" w:hAnsi="Arial" w:cs="Arial"/>
          <w:b/>
          <w:bCs/>
        </w:rPr>
        <w:t>TEBOHO THEOPHYLUS BEN SEEKO</w:t>
      </w:r>
      <w:r w:rsidRPr="001B213B">
        <w:rPr>
          <w:rFonts w:ascii="Arial" w:hAnsi="Arial" w:cs="Arial"/>
          <w:b/>
          <w:bCs/>
        </w:rPr>
        <w:tab/>
      </w:r>
      <w:r w:rsidRPr="001B213B">
        <w:rPr>
          <w:rFonts w:ascii="Arial" w:hAnsi="Arial" w:cs="Arial"/>
          <w:b/>
          <w:bCs/>
        </w:rPr>
        <w:tab/>
      </w:r>
      <w:r w:rsidRPr="001B213B">
        <w:rPr>
          <w:rFonts w:ascii="Arial" w:hAnsi="Arial" w:cs="Arial"/>
          <w:b/>
          <w:bCs/>
        </w:rPr>
        <w:tab/>
      </w:r>
      <w:r>
        <w:rPr>
          <w:rFonts w:ascii="Arial" w:hAnsi="Arial" w:cs="Arial"/>
          <w:b/>
          <w:bCs/>
        </w:rPr>
        <w:t xml:space="preserve">    SECOND </w:t>
      </w:r>
      <w:r w:rsidRPr="001B213B">
        <w:rPr>
          <w:rFonts w:ascii="Arial" w:hAnsi="Arial" w:cs="Arial"/>
          <w:b/>
          <w:bCs/>
        </w:rPr>
        <w:t>RESPONDENT</w:t>
      </w:r>
    </w:p>
    <w:p w14:paraId="28528440" w14:textId="77777777" w:rsidR="00F01620" w:rsidRDefault="00F01620" w:rsidP="00F01620">
      <w:pPr>
        <w:widowControl w:val="0"/>
        <w:pBdr>
          <w:bottom w:val="single" w:sz="12" w:space="1" w:color="auto"/>
        </w:pBdr>
        <w:spacing w:line="360" w:lineRule="auto"/>
        <w:rPr>
          <w:rFonts w:ascii="Arial" w:hAnsi="Arial" w:cs="Arial"/>
          <w:b/>
          <w:bCs/>
        </w:rPr>
      </w:pPr>
    </w:p>
    <w:p w14:paraId="70ABD226" w14:textId="437CD97D" w:rsidR="00DD6BDB" w:rsidRDefault="002175AD" w:rsidP="00700738">
      <w:pPr>
        <w:widowControl w:val="0"/>
        <w:pBdr>
          <w:bottom w:val="single" w:sz="12" w:space="1" w:color="auto"/>
        </w:pBdr>
        <w:spacing w:line="360" w:lineRule="auto"/>
        <w:rPr>
          <w:rFonts w:ascii="Arial" w:hAnsi="Arial" w:cs="Arial"/>
          <w:b/>
          <w:bCs/>
        </w:rPr>
      </w:pPr>
      <w:r>
        <w:rPr>
          <w:rFonts w:ascii="Arial" w:hAnsi="Arial" w:cs="Arial"/>
          <w:b/>
          <w:bCs/>
        </w:rPr>
        <w:t>CYNTHIA SEEKO</w:t>
      </w:r>
      <w:r w:rsidRPr="001B213B">
        <w:rPr>
          <w:rFonts w:ascii="Arial" w:hAnsi="Arial" w:cs="Arial"/>
          <w:b/>
          <w:bCs/>
        </w:rPr>
        <w:tab/>
      </w:r>
      <w:r w:rsidRPr="001B213B">
        <w:rPr>
          <w:rFonts w:ascii="Arial" w:hAnsi="Arial" w:cs="Arial"/>
          <w:b/>
          <w:bCs/>
        </w:rPr>
        <w:tab/>
      </w:r>
      <w:r w:rsidRPr="001B213B">
        <w:rPr>
          <w:rFonts w:ascii="Arial" w:hAnsi="Arial" w:cs="Arial"/>
          <w:b/>
          <w:bCs/>
        </w:rPr>
        <w:tab/>
      </w:r>
      <w:r w:rsidRPr="001B213B">
        <w:rPr>
          <w:rFonts w:ascii="Arial" w:hAnsi="Arial" w:cs="Arial"/>
          <w:b/>
          <w:bCs/>
        </w:rPr>
        <w:tab/>
      </w:r>
      <w:r w:rsidRPr="001B213B">
        <w:rPr>
          <w:rFonts w:ascii="Arial" w:hAnsi="Arial" w:cs="Arial"/>
          <w:b/>
          <w:bCs/>
        </w:rPr>
        <w:tab/>
      </w:r>
      <w:r>
        <w:rPr>
          <w:rFonts w:ascii="Arial" w:hAnsi="Arial" w:cs="Arial"/>
          <w:b/>
          <w:bCs/>
        </w:rPr>
        <w:t xml:space="preserve">         THIRD </w:t>
      </w:r>
      <w:r w:rsidRPr="001B213B">
        <w:rPr>
          <w:rFonts w:ascii="Arial" w:hAnsi="Arial" w:cs="Arial"/>
          <w:b/>
          <w:bCs/>
        </w:rPr>
        <w:t>RESPONDENT</w:t>
      </w:r>
    </w:p>
    <w:p w14:paraId="27B07B42" w14:textId="77777777" w:rsidR="008D361C" w:rsidRDefault="008D361C" w:rsidP="00700738">
      <w:pPr>
        <w:widowControl w:val="0"/>
        <w:pBdr>
          <w:bottom w:val="single" w:sz="12" w:space="1" w:color="auto"/>
        </w:pBdr>
        <w:spacing w:line="360" w:lineRule="auto"/>
        <w:rPr>
          <w:rFonts w:ascii="Arial" w:hAnsi="Arial" w:cs="Arial"/>
          <w:b/>
          <w:bCs/>
        </w:rPr>
      </w:pPr>
    </w:p>
    <w:p w14:paraId="7A453E9F" w14:textId="7596EF74" w:rsidR="008D361C" w:rsidRPr="008D361C" w:rsidRDefault="008D361C" w:rsidP="00700738">
      <w:pPr>
        <w:widowControl w:val="0"/>
        <w:pBdr>
          <w:bottom w:val="single" w:sz="12" w:space="1" w:color="auto"/>
        </w:pBdr>
        <w:spacing w:line="360" w:lineRule="auto"/>
        <w:rPr>
          <w:rFonts w:ascii="Arial" w:hAnsi="Arial" w:cs="Arial"/>
          <w:b/>
          <w:bCs/>
        </w:rPr>
      </w:pPr>
      <w:r>
        <w:rPr>
          <w:rFonts w:ascii="Arial" w:hAnsi="Arial" w:cs="Arial"/>
          <w:b/>
          <w:bCs/>
        </w:rPr>
        <w:t xml:space="preserve">Neutral Citation: </w:t>
      </w:r>
      <w:r w:rsidRPr="008D361C">
        <w:rPr>
          <w:rFonts w:ascii="Arial" w:hAnsi="Arial" w:cs="Arial"/>
          <w:bCs/>
          <w:i/>
        </w:rPr>
        <w:t>Engen Petroleum Limited vs Kebrascan (Pty) Ltd T/A Engen Market Gateway &amp; 2 Others</w:t>
      </w:r>
      <w:r>
        <w:rPr>
          <w:rFonts w:ascii="Arial" w:hAnsi="Arial" w:cs="Arial"/>
          <w:bCs/>
          <w:i/>
        </w:rPr>
        <w:t xml:space="preserve"> </w:t>
      </w:r>
      <w:r>
        <w:rPr>
          <w:rFonts w:ascii="Arial" w:hAnsi="Arial" w:cs="Arial"/>
          <w:bCs/>
        </w:rPr>
        <w:t xml:space="preserve">(Case No. </w:t>
      </w:r>
      <w:r w:rsidRPr="008D361C">
        <w:rPr>
          <w:rFonts w:ascii="Arial" w:hAnsi="Arial" w:cs="Arial"/>
          <w:bCs/>
        </w:rPr>
        <w:t>2022/18287</w:t>
      </w:r>
      <w:r>
        <w:rPr>
          <w:rFonts w:ascii="Arial" w:hAnsi="Arial" w:cs="Arial"/>
          <w:bCs/>
        </w:rPr>
        <w:t>) [2023] ZAGPJHC 603 (30 May 2023)</w:t>
      </w:r>
    </w:p>
    <w:p w14:paraId="0AA9F3D8" w14:textId="77777777" w:rsidR="001B6338" w:rsidRPr="0082171D" w:rsidRDefault="004565E2" w:rsidP="0082171D">
      <w:pPr>
        <w:widowControl w:val="0"/>
        <w:pBdr>
          <w:bottom w:val="single" w:sz="12" w:space="1" w:color="auto"/>
        </w:pBdr>
        <w:spacing w:line="360" w:lineRule="auto"/>
        <w:jc w:val="center"/>
        <w:rPr>
          <w:rFonts w:ascii="Arial" w:hAnsi="Arial" w:cs="Arial"/>
          <w:b/>
        </w:rPr>
      </w:pPr>
      <w:r w:rsidRPr="0082171D">
        <w:rPr>
          <w:rFonts w:ascii="Arial" w:hAnsi="Arial" w:cs="Arial"/>
          <w:b/>
        </w:rPr>
        <w:lastRenderedPageBreak/>
        <w:t>___________________________________________________________________</w:t>
      </w:r>
    </w:p>
    <w:p w14:paraId="34FC58A5" w14:textId="77777777" w:rsidR="007B7C7E" w:rsidRDefault="007B7C7E" w:rsidP="00700738">
      <w:pPr>
        <w:widowControl w:val="0"/>
        <w:pBdr>
          <w:bottom w:val="single" w:sz="12" w:space="1" w:color="auto"/>
        </w:pBdr>
        <w:jc w:val="center"/>
        <w:rPr>
          <w:rFonts w:ascii="Arial" w:hAnsi="Arial" w:cs="Arial"/>
          <w:b/>
        </w:rPr>
      </w:pPr>
    </w:p>
    <w:p w14:paraId="4FE18E1A" w14:textId="428C513F" w:rsidR="001B6338" w:rsidRDefault="00A0669C" w:rsidP="00700738">
      <w:pPr>
        <w:widowControl w:val="0"/>
        <w:pBdr>
          <w:bottom w:val="single" w:sz="12" w:space="1" w:color="auto"/>
        </w:pBdr>
        <w:jc w:val="center"/>
        <w:rPr>
          <w:rFonts w:ascii="Arial" w:hAnsi="Arial" w:cs="Arial"/>
          <w:b/>
        </w:rPr>
      </w:pPr>
      <w:r w:rsidRPr="0082171D">
        <w:rPr>
          <w:rFonts w:ascii="Arial" w:hAnsi="Arial" w:cs="Arial"/>
          <w:b/>
        </w:rPr>
        <w:t>JUDGMENT</w:t>
      </w:r>
    </w:p>
    <w:p w14:paraId="1B156552" w14:textId="77777777" w:rsidR="007B7C7E" w:rsidRPr="0082171D" w:rsidRDefault="007B7C7E" w:rsidP="00700738">
      <w:pPr>
        <w:widowControl w:val="0"/>
        <w:pBdr>
          <w:bottom w:val="single" w:sz="12" w:space="1" w:color="auto"/>
        </w:pBdr>
        <w:jc w:val="center"/>
        <w:rPr>
          <w:rFonts w:ascii="Arial" w:hAnsi="Arial" w:cs="Arial"/>
          <w:b/>
        </w:rPr>
      </w:pPr>
    </w:p>
    <w:p w14:paraId="1EDCC785" w14:textId="3A6D23E3" w:rsidR="00D544DA" w:rsidRPr="0082171D" w:rsidRDefault="00F530D4" w:rsidP="0082171D">
      <w:pPr>
        <w:pStyle w:val="JudgmentStyle"/>
        <w:numPr>
          <w:ilvl w:val="0"/>
          <w:numId w:val="0"/>
        </w:numPr>
        <w:spacing w:line="360" w:lineRule="auto"/>
        <w:ind w:right="0"/>
        <w:rPr>
          <w:rFonts w:cs="Arial"/>
          <w:b/>
        </w:rPr>
      </w:pPr>
      <w:r>
        <w:rPr>
          <w:rFonts w:cs="Arial"/>
          <w:b/>
        </w:rPr>
        <w:t>BERGER</w:t>
      </w:r>
      <w:r w:rsidR="009B555C" w:rsidRPr="0082171D">
        <w:rPr>
          <w:rFonts w:cs="Arial"/>
          <w:b/>
        </w:rPr>
        <w:t xml:space="preserve"> A</w:t>
      </w:r>
      <w:r w:rsidR="00F22193" w:rsidRPr="0082171D">
        <w:rPr>
          <w:rFonts w:cs="Arial"/>
          <w:b/>
        </w:rPr>
        <w:t>J</w:t>
      </w:r>
      <w:r w:rsidR="008D361C">
        <w:rPr>
          <w:rFonts w:cs="Arial"/>
          <w:b/>
        </w:rPr>
        <w:t>:</w:t>
      </w:r>
    </w:p>
    <w:p w14:paraId="7AC01286" w14:textId="2DD4E2E2" w:rsidR="00431B39" w:rsidRPr="00431B39" w:rsidRDefault="009B4704" w:rsidP="009B4704">
      <w:pPr>
        <w:spacing w:after="480" w:line="480" w:lineRule="auto"/>
        <w:ind w:left="567" w:hanging="564"/>
        <w:jc w:val="both"/>
      </w:pPr>
      <w:r w:rsidRPr="00431B39">
        <w:rPr>
          <w:rFonts w:ascii="Arial" w:hAnsi="Arial"/>
          <w:lang w:eastAsia="en-US"/>
        </w:rPr>
        <w:t>[1]</w:t>
      </w:r>
      <w:r w:rsidRPr="00431B39">
        <w:rPr>
          <w:rFonts w:ascii="Arial" w:hAnsi="Arial"/>
          <w:lang w:eastAsia="en-US"/>
        </w:rPr>
        <w:tab/>
      </w:r>
      <w:r w:rsidR="007807EE" w:rsidRPr="009B4704">
        <w:rPr>
          <w:lang w:val="en-US"/>
        </w:rPr>
        <w:t xml:space="preserve">This is an application </w:t>
      </w:r>
      <w:r w:rsidR="00ED3728" w:rsidRPr="009B4704">
        <w:rPr>
          <w:lang w:val="en-US"/>
        </w:rPr>
        <w:t>for a money judgment against the three respondents</w:t>
      </w:r>
      <w:r w:rsidR="005A0933" w:rsidRPr="009B4704">
        <w:rPr>
          <w:lang w:val="en-US"/>
        </w:rPr>
        <w:t>, jointly and severally</w:t>
      </w:r>
      <w:r w:rsidR="00ED3728" w:rsidRPr="009B4704">
        <w:rPr>
          <w:lang w:val="en-US"/>
        </w:rPr>
        <w:t xml:space="preserve">. </w:t>
      </w:r>
    </w:p>
    <w:p w14:paraId="1BA1DDAE" w14:textId="53CF3AA1" w:rsidR="00A65599" w:rsidRPr="00A65599" w:rsidRDefault="009B4704" w:rsidP="009B4704">
      <w:pPr>
        <w:spacing w:after="480" w:line="480" w:lineRule="auto"/>
        <w:ind w:left="567" w:hanging="564"/>
        <w:jc w:val="both"/>
      </w:pPr>
      <w:r w:rsidRPr="00A65599">
        <w:rPr>
          <w:rFonts w:ascii="Arial" w:hAnsi="Arial"/>
          <w:lang w:eastAsia="en-US"/>
        </w:rPr>
        <w:t>[2]</w:t>
      </w:r>
      <w:r w:rsidRPr="00A65599">
        <w:rPr>
          <w:rFonts w:ascii="Arial" w:hAnsi="Arial"/>
          <w:lang w:eastAsia="en-US"/>
        </w:rPr>
        <w:tab/>
      </w:r>
      <w:r w:rsidR="000D1169" w:rsidRPr="009B4704">
        <w:rPr>
          <w:lang w:val="en-US"/>
        </w:rPr>
        <w:t xml:space="preserve">The claim against the first respondent is </w:t>
      </w:r>
      <w:r w:rsidR="005A0933" w:rsidRPr="009B4704">
        <w:rPr>
          <w:lang w:val="en-US"/>
        </w:rPr>
        <w:t>in respect of</w:t>
      </w:r>
      <w:r w:rsidR="000D1169" w:rsidRPr="009B4704">
        <w:rPr>
          <w:lang w:val="en-US"/>
        </w:rPr>
        <w:t xml:space="preserve"> goods sold and delivered</w:t>
      </w:r>
      <w:r w:rsidR="00431B39" w:rsidRPr="009B4704">
        <w:rPr>
          <w:lang w:val="en-US"/>
        </w:rPr>
        <w:t xml:space="preserve"> during the period</w:t>
      </w:r>
      <w:r w:rsidR="007F4486" w:rsidRPr="009B4704">
        <w:rPr>
          <w:lang w:val="en-US"/>
        </w:rPr>
        <w:t xml:space="preserve"> 10 January 2022 to 26 April 2022</w:t>
      </w:r>
      <w:r w:rsidR="00431B39" w:rsidRPr="009B4704">
        <w:rPr>
          <w:lang w:val="en-US"/>
        </w:rPr>
        <w:t>. The applicant claims that</w:t>
      </w:r>
      <w:r w:rsidR="00AA7AFD" w:rsidRPr="009B4704">
        <w:rPr>
          <w:lang w:val="en-US"/>
        </w:rPr>
        <w:t xml:space="preserve"> it sold and delivered automotive fuel and lubricants to the first respondent, </w:t>
      </w:r>
      <w:r w:rsidR="00431B39" w:rsidRPr="009B4704">
        <w:rPr>
          <w:lang w:val="en-US"/>
        </w:rPr>
        <w:t>and that these</w:t>
      </w:r>
      <w:r w:rsidR="00AA7AFD" w:rsidRPr="009B4704">
        <w:rPr>
          <w:lang w:val="en-US"/>
        </w:rPr>
        <w:t xml:space="preserve"> </w:t>
      </w:r>
      <w:r w:rsidR="00FA27FE" w:rsidRPr="009B4704">
        <w:rPr>
          <w:lang w:val="en-US"/>
        </w:rPr>
        <w:t xml:space="preserve">(priced at R5 491 161.72) </w:t>
      </w:r>
      <w:r w:rsidR="00AA7AFD" w:rsidRPr="009B4704">
        <w:rPr>
          <w:lang w:val="en-US"/>
        </w:rPr>
        <w:t>have not been paid for.</w:t>
      </w:r>
      <w:r w:rsidR="007F4486" w:rsidRPr="009B4704">
        <w:rPr>
          <w:lang w:val="en-US"/>
        </w:rPr>
        <w:t xml:space="preserve"> </w:t>
      </w:r>
      <w:r w:rsidR="00A65599" w:rsidRPr="009B4704">
        <w:rPr>
          <w:lang w:val="en-US"/>
        </w:rPr>
        <w:t>Other costs</w:t>
      </w:r>
      <w:r w:rsidR="007F4486" w:rsidRPr="009B4704">
        <w:rPr>
          <w:lang w:val="en-US"/>
        </w:rPr>
        <w:t xml:space="preserve">, </w:t>
      </w:r>
      <w:r w:rsidR="00FA27FE" w:rsidRPr="009B4704">
        <w:rPr>
          <w:lang w:val="en-US"/>
        </w:rPr>
        <w:t>for</w:t>
      </w:r>
      <w:r w:rsidR="007F4486" w:rsidRPr="009B4704">
        <w:rPr>
          <w:lang w:val="en-US"/>
        </w:rPr>
        <w:t xml:space="preserve"> turnover rental, rates, refuse, electricity, water</w:t>
      </w:r>
      <w:r w:rsidR="000C4751" w:rsidRPr="009B4704">
        <w:rPr>
          <w:lang w:val="en-US"/>
        </w:rPr>
        <w:t>, and</w:t>
      </w:r>
      <w:r w:rsidR="007F4486" w:rsidRPr="009B4704">
        <w:rPr>
          <w:lang w:val="en-US"/>
        </w:rPr>
        <w:t xml:space="preserve"> sewerage,</w:t>
      </w:r>
      <w:r w:rsidR="00A65599" w:rsidRPr="009B4704">
        <w:rPr>
          <w:lang w:val="en-US"/>
        </w:rPr>
        <w:t xml:space="preserve"> are</w:t>
      </w:r>
      <w:r w:rsidR="00FA27FE" w:rsidRPr="009B4704">
        <w:rPr>
          <w:lang w:val="en-US"/>
        </w:rPr>
        <w:t xml:space="preserve"> </w:t>
      </w:r>
      <w:r w:rsidR="00A65599" w:rsidRPr="009B4704">
        <w:rPr>
          <w:lang w:val="en-US"/>
        </w:rPr>
        <w:t xml:space="preserve">included in the claim. </w:t>
      </w:r>
      <w:r w:rsidR="00FA27FE" w:rsidRPr="009B4704">
        <w:rPr>
          <w:lang w:val="en-US"/>
        </w:rPr>
        <w:t xml:space="preserve">In </w:t>
      </w:r>
      <w:r w:rsidR="00431B39" w:rsidRPr="009B4704">
        <w:rPr>
          <w:lang w:val="en-US"/>
        </w:rPr>
        <w:t>total</w:t>
      </w:r>
      <w:r w:rsidR="00FA27FE" w:rsidRPr="009B4704">
        <w:rPr>
          <w:lang w:val="en-US"/>
        </w:rPr>
        <w:t>,</w:t>
      </w:r>
      <w:r w:rsidR="00431B39" w:rsidRPr="009B4704">
        <w:rPr>
          <w:lang w:val="en-US"/>
        </w:rPr>
        <w:t xml:space="preserve"> </w:t>
      </w:r>
      <w:r w:rsidR="00FA27FE" w:rsidRPr="009B4704">
        <w:rPr>
          <w:lang w:val="en-US"/>
        </w:rPr>
        <w:t xml:space="preserve">the </w:t>
      </w:r>
      <w:r w:rsidR="00431B39" w:rsidRPr="009B4704">
        <w:rPr>
          <w:lang w:val="en-US"/>
        </w:rPr>
        <w:t>claim is for an amount of R5 765 223.96, plus interest and costs.</w:t>
      </w:r>
    </w:p>
    <w:p w14:paraId="0E2AC7E8" w14:textId="3CD12A0C" w:rsidR="00ED3728" w:rsidRPr="009B4704" w:rsidRDefault="009B4704" w:rsidP="009B4704">
      <w:pPr>
        <w:spacing w:after="480" w:line="480" w:lineRule="auto"/>
        <w:ind w:left="567" w:hanging="564"/>
        <w:jc w:val="both"/>
        <w:rPr>
          <w:rFonts w:cs="Arial"/>
        </w:rPr>
      </w:pPr>
      <w:r w:rsidRPr="008E5842">
        <w:rPr>
          <w:rFonts w:ascii="Arial" w:hAnsi="Arial" w:cs="Arial"/>
          <w:lang w:eastAsia="en-US"/>
        </w:rPr>
        <w:t>[3]</w:t>
      </w:r>
      <w:r w:rsidRPr="008E5842">
        <w:rPr>
          <w:rFonts w:ascii="Arial" w:hAnsi="Arial" w:cs="Arial"/>
          <w:lang w:eastAsia="en-US"/>
        </w:rPr>
        <w:tab/>
      </w:r>
      <w:r w:rsidR="00A65599" w:rsidRPr="009B4704">
        <w:rPr>
          <w:lang w:val="en-US"/>
        </w:rPr>
        <w:t xml:space="preserve">The applicant’s claims </w:t>
      </w:r>
      <w:r w:rsidR="000D1169" w:rsidRPr="009B4704">
        <w:rPr>
          <w:lang w:val="en-US"/>
        </w:rPr>
        <w:t>against the second and third respondents are based on deeds of suretyship signed by them</w:t>
      </w:r>
      <w:r w:rsidR="00A65599" w:rsidRPr="009B4704">
        <w:rPr>
          <w:lang w:val="en-US"/>
        </w:rPr>
        <w:t xml:space="preserve"> to cover </w:t>
      </w:r>
      <w:r w:rsidR="000D1169" w:rsidRPr="009B4704">
        <w:rPr>
          <w:lang w:val="en-US"/>
        </w:rPr>
        <w:t>the first respondent’s indebtedness to the applicant.</w:t>
      </w:r>
      <w:r w:rsidR="006C41E4" w:rsidRPr="009B4704">
        <w:rPr>
          <w:lang w:val="en-US"/>
        </w:rPr>
        <w:t xml:space="preserve"> The applicant seeks to hold the second and third respondents liable, as sureties and co-principal debtors, for the amount owed to it by the first respondent.</w:t>
      </w:r>
    </w:p>
    <w:p w14:paraId="5B62D69C" w14:textId="0DC046CC" w:rsidR="008E5842" w:rsidRPr="009B4704" w:rsidRDefault="009B4704" w:rsidP="009B4704">
      <w:pPr>
        <w:spacing w:after="480" w:line="480" w:lineRule="auto"/>
        <w:ind w:left="567" w:hanging="564"/>
        <w:jc w:val="both"/>
        <w:rPr>
          <w:rFonts w:cs="Arial"/>
        </w:rPr>
      </w:pPr>
      <w:r w:rsidRPr="007E7E9E">
        <w:rPr>
          <w:rFonts w:ascii="Arial" w:hAnsi="Arial" w:cs="Arial"/>
          <w:lang w:eastAsia="en-US"/>
        </w:rPr>
        <w:t>[4]</w:t>
      </w:r>
      <w:r w:rsidRPr="007E7E9E">
        <w:rPr>
          <w:rFonts w:ascii="Arial" w:hAnsi="Arial" w:cs="Arial"/>
          <w:lang w:eastAsia="en-US"/>
        </w:rPr>
        <w:tab/>
      </w:r>
      <w:r w:rsidR="008E5842" w:rsidRPr="009B4704">
        <w:rPr>
          <w:lang w:val="en-US"/>
        </w:rPr>
        <w:t>The first respondent denies that it is liable to the applicant in the amount claimed, and states that it has a counterclaim for damages, in the amount of R14 800 000, relating to the applicant’s conduct which</w:t>
      </w:r>
      <w:r w:rsidR="007E7E9E" w:rsidRPr="009B4704">
        <w:rPr>
          <w:lang w:val="en-US"/>
        </w:rPr>
        <w:t>,</w:t>
      </w:r>
      <w:r w:rsidR="008E5842" w:rsidRPr="009B4704">
        <w:rPr>
          <w:lang w:val="en-US"/>
        </w:rPr>
        <w:t xml:space="preserve"> the first respondent claims</w:t>
      </w:r>
      <w:r w:rsidR="007E7E9E" w:rsidRPr="009B4704">
        <w:rPr>
          <w:lang w:val="en-US"/>
        </w:rPr>
        <w:t>,</w:t>
      </w:r>
      <w:r w:rsidR="008E5842" w:rsidRPr="009B4704">
        <w:rPr>
          <w:lang w:val="en-US"/>
        </w:rPr>
        <w:t xml:space="preserve"> </w:t>
      </w:r>
      <w:r w:rsidR="007E7E9E" w:rsidRPr="009B4704">
        <w:rPr>
          <w:lang w:val="en-US"/>
        </w:rPr>
        <w:t xml:space="preserve">prevented </w:t>
      </w:r>
      <w:r w:rsidR="008E5842" w:rsidRPr="009B4704">
        <w:rPr>
          <w:lang w:val="en-US"/>
        </w:rPr>
        <w:t xml:space="preserve">the </w:t>
      </w:r>
      <w:r w:rsidR="00DA217A" w:rsidRPr="009B4704">
        <w:rPr>
          <w:lang w:val="en-US"/>
        </w:rPr>
        <w:t>first respondent from selling its</w:t>
      </w:r>
      <w:r w:rsidR="008E5842" w:rsidRPr="009B4704">
        <w:rPr>
          <w:lang w:val="en-US"/>
        </w:rPr>
        <w:t xml:space="preserve"> business</w:t>
      </w:r>
      <w:r w:rsidR="007E7E9E" w:rsidRPr="009B4704">
        <w:rPr>
          <w:lang w:val="en-US"/>
        </w:rPr>
        <w:t>.</w:t>
      </w:r>
      <w:r w:rsidR="008E5842" w:rsidRPr="009B4704">
        <w:rPr>
          <w:lang w:val="en-US"/>
        </w:rPr>
        <w:t xml:space="preserve">  </w:t>
      </w:r>
    </w:p>
    <w:p w14:paraId="420636E4" w14:textId="581D23B1" w:rsidR="007E7E9E" w:rsidRPr="009B4704" w:rsidRDefault="009B4704" w:rsidP="009B4704">
      <w:pPr>
        <w:spacing w:after="480" w:line="480" w:lineRule="auto"/>
        <w:ind w:left="567" w:hanging="564"/>
        <w:jc w:val="both"/>
        <w:rPr>
          <w:rFonts w:cs="Arial"/>
        </w:rPr>
      </w:pPr>
      <w:r w:rsidRPr="00F519DA">
        <w:rPr>
          <w:rFonts w:ascii="Arial" w:hAnsi="Arial" w:cs="Arial"/>
          <w:lang w:eastAsia="en-US"/>
        </w:rPr>
        <w:t>[5]</w:t>
      </w:r>
      <w:r w:rsidRPr="00F519DA">
        <w:rPr>
          <w:rFonts w:ascii="Arial" w:hAnsi="Arial" w:cs="Arial"/>
          <w:lang w:eastAsia="en-US"/>
        </w:rPr>
        <w:tab/>
      </w:r>
      <w:r w:rsidR="007E7E9E" w:rsidRPr="009B4704">
        <w:rPr>
          <w:lang w:val="en-US"/>
        </w:rPr>
        <w:t xml:space="preserve">The second and third respondents deny being liable to the </w:t>
      </w:r>
      <w:r w:rsidR="006C485A" w:rsidRPr="009B4704">
        <w:rPr>
          <w:lang w:val="en-US"/>
        </w:rPr>
        <w:t>applicant and</w:t>
      </w:r>
      <w:r w:rsidR="007E7E9E" w:rsidRPr="009B4704">
        <w:rPr>
          <w:lang w:val="en-US"/>
        </w:rPr>
        <w:t xml:space="preserve"> contend that the deeds of suretyship signed by them do not extend beyond 31 December 2013, being the </w:t>
      </w:r>
      <w:r w:rsidR="007E7E9E" w:rsidRPr="009B4704">
        <w:rPr>
          <w:lang w:val="en-US"/>
        </w:rPr>
        <w:lastRenderedPageBreak/>
        <w:t xml:space="preserve">termination of the lease </w:t>
      </w:r>
      <w:r w:rsidR="00DA217A" w:rsidRPr="009B4704">
        <w:rPr>
          <w:lang w:val="en-US"/>
        </w:rPr>
        <w:t xml:space="preserve">first </w:t>
      </w:r>
      <w:r w:rsidR="007E7E9E" w:rsidRPr="009B4704">
        <w:rPr>
          <w:lang w:val="en-US"/>
        </w:rPr>
        <w:t>covered by the deeds of suretyship.</w:t>
      </w:r>
      <w:r w:rsidR="006C485A" w:rsidRPr="009B4704">
        <w:rPr>
          <w:lang w:val="en-US"/>
        </w:rPr>
        <w:t xml:space="preserve"> To extend the suretyships beyond this date, so the respondents contend, “</w:t>
      </w:r>
      <w:r w:rsidR="006C485A" w:rsidRPr="009B4704">
        <w:rPr>
          <w:i/>
          <w:iCs/>
          <w:lang w:val="en-US"/>
        </w:rPr>
        <w:t>would be contra bonos mores and invalid in law.</w:t>
      </w:r>
      <w:r w:rsidR="006C485A" w:rsidRPr="009B4704">
        <w:rPr>
          <w:lang w:val="en-US"/>
        </w:rPr>
        <w:t>”</w:t>
      </w:r>
    </w:p>
    <w:p w14:paraId="30126DE6" w14:textId="6AE8CC65" w:rsidR="00F519DA" w:rsidRPr="00F519DA" w:rsidRDefault="00F519DA" w:rsidP="00F519DA">
      <w:pPr>
        <w:spacing w:after="480" w:line="480" w:lineRule="auto"/>
        <w:ind w:left="3"/>
        <w:jc w:val="both"/>
        <w:rPr>
          <w:rFonts w:ascii="Arial" w:hAnsi="Arial" w:cs="Arial"/>
          <w:b/>
          <w:bCs/>
          <w:u w:val="single"/>
        </w:rPr>
      </w:pPr>
      <w:r w:rsidRPr="00F519DA">
        <w:rPr>
          <w:rFonts w:ascii="Arial" w:hAnsi="Arial" w:cs="Arial"/>
          <w:b/>
          <w:bCs/>
          <w:u w:val="single"/>
        </w:rPr>
        <w:t>The relevant background circumstances</w:t>
      </w:r>
    </w:p>
    <w:p w14:paraId="05E6BEFD" w14:textId="67731E74" w:rsidR="00535A22" w:rsidRDefault="009B4704" w:rsidP="009B4704">
      <w:pPr>
        <w:spacing w:after="480" w:line="480" w:lineRule="auto"/>
        <w:ind w:left="567" w:hanging="564"/>
        <w:jc w:val="both"/>
      </w:pPr>
      <w:r>
        <w:rPr>
          <w:rFonts w:ascii="Arial" w:hAnsi="Arial"/>
          <w:lang w:eastAsia="en-US"/>
        </w:rPr>
        <w:t>[6]</w:t>
      </w:r>
      <w:r>
        <w:rPr>
          <w:rFonts w:ascii="Arial" w:hAnsi="Arial"/>
          <w:lang w:eastAsia="en-US"/>
        </w:rPr>
        <w:tab/>
      </w:r>
      <w:r w:rsidR="00E620AD" w:rsidRPr="009B4704">
        <w:rPr>
          <w:rFonts w:cs="Arial"/>
        </w:rPr>
        <w:t>On or about 1 November 2009</w:t>
      </w:r>
      <w:r w:rsidR="00E620AD">
        <w:t xml:space="preserve">, the applicant and the first respondent concluded an agreement </w:t>
      </w:r>
      <w:r w:rsidR="00FB68B3">
        <w:t xml:space="preserve">of lease and services </w:t>
      </w:r>
      <w:r w:rsidR="00E620AD">
        <w:t xml:space="preserve">in terms of which the first respondent was appointed as the applicant’s authorised </w:t>
      </w:r>
      <w:r w:rsidR="00FB68B3">
        <w:t xml:space="preserve">and nominated </w:t>
      </w:r>
      <w:r w:rsidR="00E620AD">
        <w:t>dealer in respect of the Engen fuel service station in City Deep, Johannesburg (the service station).</w:t>
      </w:r>
      <w:r w:rsidR="00FB68B3">
        <w:t xml:space="preserve"> The agreement provided for the applicant to let to the first respondent the premises on which the service station was housed, and to supply to the first respondent </w:t>
      </w:r>
      <w:r w:rsidR="00FB68B3" w:rsidRPr="009B4704">
        <w:rPr>
          <w:i/>
          <w:iCs/>
        </w:rPr>
        <w:t>inter alia</w:t>
      </w:r>
      <w:r w:rsidR="00FB68B3">
        <w:t xml:space="preserve"> the petrol and diesel required for the operation of the service station. In terms of the agreement, </w:t>
      </w:r>
      <w:r w:rsidR="00667A64">
        <w:t>its</w:t>
      </w:r>
      <w:r w:rsidR="00FB68B3">
        <w:t xml:space="preserve"> expiry date was set at 31 December 2013.</w:t>
      </w:r>
    </w:p>
    <w:p w14:paraId="2EA2C04B" w14:textId="0F636F2A" w:rsidR="00741990" w:rsidRDefault="009B4704" w:rsidP="009B4704">
      <w:pPr>
        <w:spacing w:after="480" w:line="480" w:lineRule="auto"/>
        <w:ind w:left="567" w:hanging="564"/>
        <w:jc w:val="both"/>
      </w:pPr>
      <w:r>
        <w:rPr>
          <w:rFonts w:ascii="Arial" w:hAnsi="Arial"/>
          <w:lang w:eastAsia="en-US"/>
        </w:rPr>
        <w:t>[7]</w:t>
      </w:r>
      <w:r>
        <w:rPr>
          <w:rFonts w:ascii="Arial" w:hAnsi="Arial"/>
          <w:lang w:eastAsia="en-US"/>
        </w:rPr>
        <w:tab/>
      </w:r>
      <w:r w:rsidR="00741990">
        <w:t>On 3 November 2009, the second and third respondents each concluded deeds of suretyship in favour of the applicant, binding themselves as “</w:t>
      </w:r>
      <w:r w:rsidR="00741990" w:rsidRPr="009B4704">
        <w:rPr>
          <w:i/>
          <w:iCs/>
        </w:rPr>
        <w:t xml:space="preserve">surety and co-principal debtor with [the first respondent] for the due and punctual payment to [the applicant] of all monies as are now due </w:t>
      </w:r>
      <w:r w:rsidR="00741990" w:rsidRPr="009B4704">
        <w:rPr>
          <w:i/>
          <w:iCs/>
          <w:u w:val="single"/>
        </w:rPr>
        <w:t>or may hereafter be owing</w:t>
      </w:r>
      <w:r w:rsidR="00741990" w:rsidRPr="009B4704">
        <w:rPr>
          <w:i/>
          <w:iCs/>
        </w:rPr>
        <w:t xml:space="preserve"> by the [first respondent] to the [applicant] </w:t>
      </w:r>
      <w:r w:rsidR="00741990" w:rsidRPr="009B4704">
        <w:rPr>
          <w:i/>
          <w:iCs/>
          <w:u w:val="single"/>
        </w:rPr>
        <w:t>from any cause howsoever arising</w:t>
      </w:r>
      <w:r w:rsidR="00741990" w:rsidRPr="009B4704">
        <w:rPr>
          <w:i/>
          <w:iCs/>
        </w:rPr>
        <w:t>.</w:t>
      </w:r>
      <w:r w:rsidR="00741990">
        <w:t>”</w:t>
      </w:r>
      <w:r w:rsidR="007E7AAB">
        <w:rPr>
          <w:rStyle w:val="FootnoteReference"/>
        </w:rPr>
        <w:footnoteReference w:id="1"/>
      </w:r>
    </w:p>
    <w:p w14:paraId="3AD4055E" w14:textId="336FEF27" w:rsidR="00645E9E" w:rsidRDefault="009B4704" w:rsidP="009B4704">
      <w:pPr>
        <w:spacing w:after="480" w:line="480" w:lineRule="auto"/>
        <w:ind w:left="567" w:hanging="564"/>
        <w:jc w:val="both"/>
      </w:pPr>
      <w:r>
        <w:rPr>
          <w:rFonts w:ascii="Arial" w:hAnsi="Arial"/>
          <w:lang w:eastAsia="en-US"/>
        </w:rPr>
        <w:t>[8]</w:t>
      </w:r>
      <w:r>
        <w:rPr>
          <w:rFonts w:ascii="Arial" w:hAnsi="Arial"/>
          <w:lang w:eastAsia="en-US"/>
        </w:rPr>
        <w:tab/>
      </w:r>
      <w:r w:rsidR="005F4AA7">
        <w:t>T</w:t>
      </w:r>
      <w:r w:rsidR="00645E9E">
        <w:t xml:space="preserve">he </w:t>
      </w:r>
      <w:r w:rsidR="005F4AA7">
        <w:t>deeds of suretyship also provide: “</w:t>
      </w:r>
      <w:r w:rsidR="005F4AA7" w:rsidRPr="009B4704">
        <w:rPr>
          <w:i/>
          <w:iCs/>
        </w:rPr>
        <w:t xml:space="preserve">This suretyship shall be a </w:t>
      </w:r>
      <w:r w:rsidR="005F4AA7" w:rsidRPr="009B4704">
        <w:rPr>
          <w:i/>
          <w:iCs/>
          <w:u w:val="single"/>
        </w:rPr>
        <w:t>continuing and</w:t>
      </w:r>
      <w:r w:rsidR="005F4AA7" w:rsidRPr="009B4704">
        <w:rPr>
          <w:i/>
          <w:iCs/>
        </w:rPr>
        <w:t xml:space="preserve"> </w:t>
      </w:r>
      <w:r w:rsidR="005F4AA7" w:rsidRPr="009B4704">
        <w:rPr>
          <w:i/>
          <w:iCs/>
          <w:u w:val="single"/>
        </w:rPr>
        <w:t>standing one, incapable of termination</w:t>
      </w:r>
      <w:r w:rsidR="005F4AA7" w:rsidRPr="009B4704">
        <w:rPr>
          <w:i/>
          <w:iCs/>
        </w:rPr>
        <w:t xml:space="preserve"> (even with respect to obligations of the [first respondent] which may not yet have arisen at any time at which I may desire to terminate the same) </w:t>
      </w:r>
      <w:r w:rsidR="005F4AA7" w:rsidRPr="009B4704">
        <w:rPr>
          <w:i/>
          <w:iCs/>
          <w:u w:val="single"/>
        </w:rPr>
        <w:lastRenderedPageBreak/>
        <w:t>without the prior written consent of the [applicant]</w:t>
      </w:r>
      <w:r w:rsidR="005F4AA7" w:rsidRPr="009B4704">
        <w:rPr>
          <w:i/>
          <w:iCs/>
        </w:rPr>
        <w:t>, and shall be in addition and without prejudice to any other securities now or hereafter to be held by the [applicant] from or on behalf of the [first respondent].</w:t>
      </w:r>
      <w:r w:rsidR="00641E0A" w:rsidRPr="009B4704">
        <w:rPr>
          <w:i/>
          <w:iCs/>
        </w:rPr>
        <w:t xml:space="preserve"> Without limiting the generality of the foregoing, </w:t>
      </w:r>
      <w:r w:rsidR="00641E0A" w:rsidRPr="009B4704">
        <w:rPr>
          <w:i/>
          <w:iCs/>
          <w:u w:val="single"/>
        </w:rPr>
        <w:t>this suretyship shall remain in force, as a continuing security, notwithstanding any intermediate settlement of account</w:t>
      </w:r>
      <w:r w:rsidR="00641E0A" w:rsidRPr="009B4704">
        <w:rPr>
          <w:i/>
          <w:iCs/>
        </w:rPr>
        <w:t>, and notwithstanding my death or legal disability, and shall be binding on my estate and my executor and administrator. …</w:t>
      </w:r>
      <w:r w:rsidR="00641E0A">
        <w:t>”</w:t>
      </w:r>
      <w:r w:rsidR="00641E0A">
        <w:rPr>
          <w:rStyle w:val="FootnoteReference"/>
        </w:rPr>
        <w:footnoteReference w:id="2"/>
      </w:r>
    </w:p>
    <w:p w14:paraId="58D1A73F" w14:textId="7DE95EB2" w:rsidR="00641E0A" w:rsidRDefault="009B4704" w:rsidP="009B4704">
      <w:pPr>
        <w:spacing w:after="480" w:line="480" w:lineRule="auto"/>
        <w:ind w:left="567" w:hanging="564"/>
        <w:jc w:val="both"/>
      </w:pPr>
      <w:r>
        <w:rPr>
          <w:rFonts w:ascii="Arial" w:hAnsi="Arial"/>
          <w:lang w:eastAsia="en-US"/>
        </w:rPr>
        <w:t>[9]</w:t>
      </w:r>
      <w:r>
        <w:rPr>
          <w:rFonts w:ascii="Arial" w:hAnsi="Arial"/>
          <w:lang w:eastAsia="en-US"/>
        </w:rPr>
        <w:tab/>
      </w:r>
      <w:r w:rsidR="00162C37">
        <w:t xml:space="preserve">From 1 January 2014 to 30 March 2015, there was no </w:t>
      </w:r>
      <w:r w:rsidR="00664B8B">
        <w:t xml:space="preserve">written </w:t>
      </w:r>
      <w:r w:rsidR="00162C37">
        <w:t xml:space="preserve">agreement of lease and services </w:t>
      </w:r>
      <w:r w:rsidR="00664B8B">
        <w:t>between</w:t>
      </w:r>
      <w:r w:rsidR="00162C37">
        <w:t xml:space="preserve"> </w:t>
      </w:r>
      <w:r w:rsidR="00664B8B">
        <w:t>the applicant</w:t>
      </w:r>
      <w:r w:rsidR="00341697">
        <w:t xml:space="preserve"> and the first respondent</w:t>
      </w:r>
      <w:r w:rsidR="00162C37">
        <w:t>.</w:t>
      </w:r>
      <w:r w:rsidR="00F56B0B">
        <w:t xml:space="preserve"> However, the first respondent continued to trade at the service station during this period, with the applicant continuing to supply it with petrol, diesel and related products.</w:t>
      </w:r>
    </w:p>
    <w:p w14:paraId="4C85C3C5" w14:textId="554DF3E0" w:rsidR="00162C37" w:rsidRDefault="009B4704" w:rsidP="009B4704">
      <w:pPr>
        <w:spacing w:after="480" w:line="480" w:lineRule="auto"/>
        <w:ind w:left="567" w:hanging="564"/>
        <w:jc w:val="both"/>
      </w:pPr>
      <w:r>
        <w:rPr>
          <w:rFonts w:ascii="Arial" w:hAnsi="Arial"/>
          <w:lang w:eastAsia="en-US"/>
        </w:rPr>
        <w:t>[10]</w:t>
      </w:r>
      <w:r>
        <w:rPr>
          <w:rFonts w:ascii="Arial" w:hAnsi="Arial"/>
          <w:lang w:eastAsia="en-US"/>
        </w:rPr>
        <w:tab/>
      </w:r>
      <w:r w:rsidR="00162C37">
        <w:t xml:space="preserve">On 12 March 2015, the applicant and the first respondent concluded a second agreement of lease and services </w:t>
      </w:r>
      <w:r w:rsidR="0098038A">
        <w:t xml:space="preserve">(the second lease agreement) </w:t>
      </w:r>
      <w:r w:rsidR="00162C37">
        <w:t xml:space="preserve">in respect of the premises housing the service station and the supply of products to the service station. The second </w:t>
      </w:r>
      <w:r w:rsidR="0098038A">
        <w:t xml:space="preserve">lease </w:t>
      </w:r>
      <w:r w:rsidR="00162C37">
        <w:t>agreement contain</w:t>
      </w:r>
      <w:r w:rsidR="00D2555C">
        <w:t>ed</w:t>
      </w:r>
      <w:r w:rsidR="00162C37">
        <w:t xml:space="preserve"> many of the clauses that appear in the original agreement, and others that do not. </w:t>
      </w:r>
      <w:r w:rsidR="00BD6F55">
        <w:t xml:space="preserve">The second </w:t>
      </w:r>
      <w:r w:rsidR="0098038A">
        <w:t xml:space="preserve">lease </w:t>
      </w:r>
      <w:r w:rsidR="00BD6F55">
        <w:t xml:space="preserve">agreement </w:t>
      </w:r>
      <w:r w:rsidR="00BC765C">
        <w:t xml:space="preserve">was to run for a period of five years, </w:t>
      </w:r>
      <w:r w:rsidR="00BD6F55">
        <w:t>commenc</w:t>
      </w:r>
      <w:r w:rsidR="00BC765C">
        <w:t>ing</w:t>
      </w:r>
      <w:r w:rsidR="00BD6F55">
        <w:t xml:space="preserve"> on 1 April 2015 and terminat</w:t>
      </w:r>
      <w:r w:rsidR="00BC765C">
        <w:t>ing</w:t>
      </w:r>
      <w:r w:rsidR="00BD6F55">
        <w:t xml:space="preserve"> on 31 March 2020.</w:t>
      </w:r>
    </w:p>
    <w:p w14:paraId="556C6119" w14:textId="3395D485" w:rsidR="00162C37" w:rsidRPr="009B4704" w:rsidRDefault="009B4704" w:rsidP="009B4704">
      <w:pPr>
        <w:spacing w:after="480" w:line="480" w:lineRule="auto"/>
        <w:ind w:left="567" w:hanging="564"/>
        <w:jc w:val="both"/>
        <w:rPr>
          <w:rFonts w:cs="Arial"/>
        </w:rPr>
      </w:pPr>
      <w:r>
        <w:rPr>
          <w:rFonts w:ascii="Arial" w:hAnsi="Arial" w:cs="Arial"/>
          <w:lang w:eastAsia="en-US"/>
        </w:rPr>
        <w:t>[11]</w:t>
      </w:r>
      <w:r>
        <w:rPr>
          <w:rFonts w:ascii="Arial" w:hAnsi="Arial" w:cs="Arial"/>
          <w:lang w:eastAsia="en-US"/>
        </w:rPr>
        <w:tab/>
      </w:r>
      <w:r w:rsidR="00EC5A4C">
        <w:t>In order for the applicant to prove the indebtedness of the first respondent</w:t>
      </w:r>
      <w:r w:rsidR="00B1314C">
        <w:t xml:space="preserve"> </w:t>
      </w:r>
      <w:r w:rsidR="00EC5A4C">
        <w:t>at any time, the agreement provided that a “</w:t>
      </w:r>
      <w:r w:rsidR="00EC5A4C" w:rsidRPr="009B4704">
        <w:rPr>
          <w:i/>
          <w:iCs/>
        </w:rPr>
        <w:t>certificate</w:t>
      </w:r>
      <w:r w:rsidR="00B1314C" w:rsidRPr="009B4704">
        <w:rPr>
          <w:i/>
          <w:iCs/>
        </w:rPr>
        <w:t xml:space="preserve"> on the stationery of the Company signed by any director, </w:t>
      </w:r>
      <w:r w:rsidR="003C1768" w:rsidRPr="009B4704">
        <w:rPr>
          <w:i/>
          <w:iCs/>
        </w:rPr>
        <w:t xml:space="preserve">the </w:t>
      </w:r>
      <w:r w:rsidR="00B1314C" w:rsidRPr="009B4704">
        <w:rPr>
          <w:i/>
          <w:iCs/>
        </w:rPr>
        <w:t>secretary</w:t>
      </w:r>
      <w:r w:rsidR="003C1768" w:rsidRPr="009B4704">
        <w:rPr>
          <w:i/>
          <w:iCs/>
        </w:rPr>
        <w:t>, any legal advisor</w:t>
      </w:r>
      <w:r w:rsidR="00B1314C" w:rsidRPr="009B4704">
        <w:rPr>
          <w:i/>
          <w:iCs/>
        </w:rPr>
        <w:t xml:space="preserve"> or </w:t>
      </w:r>
      <w:r w:rsidR="003C1768" w:rsidRPr="009B4704">
        <w:rPr>
          <w:i/>
          <w:iCs/>
        </w:rPr>
        <w:t xml:space="preserve">any </w:t>
      </w:r>
      <w:r w:rsidR="00B1314C" w:rsidRPr="009B4704">
        <w:rPr>
          <w:i/>
          <w:iCs/>
        </w:rPr>
        <w:t xml:space="preserve">senior manager of the Company and stating the amount due and payable by the [first respondent] to the </w:t>
      </w:r>
      <w:r w:rsidR="001E61D9" w:rsidRPr="009B4704">
        <w:rPr>
          <w:i/>
          <w:iCs/>
        </w:rPr>
        <w:t>[applicant]</w:t>
      </w:r>
      <w:r w:rsidR="00B1314C" w:rsidRPr="009B4704">
        <w:rPr>
          <w:i/>
          <w:iCs/>
        </w:rPr>
        <w:t xml:space="preserve">, shall </w:t>
      </w:r>
      <w:r w:rsidR="003C1768" w:rsidRPr="009B4704">
        <w:rPr>
          <w:i/>
          <w:iCs/>
        </w:rPr>
        <w:t>be</w:t>
      </w:r>
      <w:r w:rsidR="00B1314C" w:rsidRPr="009B4704">
        <w:rPr>
          <w:i/>
          <w:iCs/>
        </w:rPr>
        <w:t xml:space="preserve"> proof of the existence of such debt and </w:t>
      </w:r>
      <w:r w:rsidR="003C1768" w:rsidRPr="009B4704">
        <w:rPr>
          <w:i/>
          <w:iCs/>
        </w:rPr>
        <w:t xml:space="preserve">of </w:t>
      </w:r>
      <w:r w:rsidR="00B1314C" w:rsidRPr="009B4704">
        <w:rPr>
          <w:i/>
          <w:iCs/>
        </w:rPr>
        <w:t xml:space="preserve">the amount of the [first respondent’s] </w:t>
      </w:r>
      <w:r w:rsidR="00B1314C" w:rsidRPr="009B4704">
        <w:rPr>
          <w:i/>
          <w:iCs/>
        </w:rPr>
        <w:lastRenderedPageBreak/>
        <w:t xml:space="preserve">indebtedness to the </w:t>
      </w:r>
      <w:r w:rsidR="001E61D9" w:rsidRPr="009B4704">
        <w:rPr>
          <w:i/>
          <w:iCs/>
        </w:rPr>
        <w:t>[applicant]</w:t>
      </w:r>
      <w:r w:rsidR="00B1314C" w:rsidRPr="009B4704">
        <w:rPr>
          <w:i/>
          <w:iCs/>
        </w:rPr>
        <w:t xml:space="preserve"> at that time</w:t>
      </w:r>
      <w:r w:rsidR="003C1768" w:rsidRPr="009B4704">
        <w:rPr>
          <w:i/>
          <w:iCs/>
        </w:rPr>
        <w:t xml:space="preserve"> unless the [first respondent] proves the </w:t>
      </w:r>
      <w:r w:rsidR="003C1768" w:rsidRPr="009B4704">
        <w:rPr>
          <w:rFonts w:cs="Arial"/>
          <w:i/>
          <w:iCs/>
        </w:rPr>
        <w:t>contrary</w:t>
      </w:r>
      <w:r w:rsidR="00B1314C" w:rsidRPr="009B4704">
        <w:rPr>
          <w:rFonts w:cs="Arial"/>
          <w:i/>
          <w:iCs/>
        </w:rPr>
        <w:t>.</w:t>
      </w:r>
      <w:r w:rsidR="00B1314C" w:rsidRPr="009B4704">
        <w:rPr>
          <w:rFonts w:cs="Arial"/>
        </w:rPr>
        <w:t>”</w:t>
      </w:r>
      <w:r w:rsidR="003C1768" w:rsidRPr="001B04B4">
        <w:rPr>
          <w:rStyle w:val="FootnoteReference"/>
          <w:rFonts w:cs="Arial"/>
        </w:rPr>
        <w:footnoteReference w:id="3"/>
      </w:r>
    </w:p>
    <w:p w14:paraId="0233720B" w14:textId="7635C0BF" w:rsidR="0098038A" w:rsidRPr="009B4704" w:rsidRDefault="009B4704" w:rsidP="009B4704">
      <w:pPr>
        <w:spacing w:after="480" w:line="480" w:lineRule="auto"/>
        <w:ind w:left="567" w:hanging="564"/>
        <w:jc w:val="both"/>
        <w:rPr>
          <w:rFonts w:cs="Arial"/>
        </w:rPr>
      </w:pPr>
      <w:r>
        <w:rPr>
          <w:rFonts w:ascii="Arial" w:hAnsi="Arial" w:cs="Arial"/>
          <w:lang w:eastAsia="en-US"/>
        </w:rPr>
        <w:t>[12]</w:t>
      </w:r>
      <w:r>
        <w:rPr>
          <w:rFonts w:ascii="Arial" w:hAnsi="Arial" w:cs="Arial"/>
          <w:lang w:eastAsia="en-US"/>
        </w:rPr>
        <w:tab/>
      </w:r>
      <w:r w:rsidR="0098038A" w:rsidRPr="009B4704">
        <w:rPr>
          <w:rFonts w:cs="Arial"/>
        </w:rPr>
        <w:t>The second lease agreement</w:t>
      </w:r>
      <w:r w:rsidR="00E03DA4" w:rsidRPr="009B4704">
        <w:rPr>
          <w:rFonts w:cs="Arial"/>
        </w:rPr>
        <w:t xml:space="preserve"> </w:t>
      </w:r>
      <w:r w:rsidR="0098038A" w:rsidRPr="009B4704">
        <w:rPr>
          <w:rFonts w:cs="Arial"/>
        </w:rPr>
        <w:t xml:space="preserve">contained a clause (44.2) providing </w:t>
      </w:r>
      <w:r w:rsidR="00E03DA4" w:rsidRPr="009B4704">
        <w:rPr>
          <w:rFonts w:cs="Arial"/>
        </w:rPr>
        <w:t>for the situation</w:t>
      </w:r>
      <w:r w:rsidR="0098038A" w:rsidRPr="009B4704">
        <w:rPr>
          <w:rFonts w:cs="Arial"/>
        </w:rPr>
        <w:t xml:space="preserve"> where the applicant intended or elected not to offer the first respondent a further lease agreement </w:t>
      </w:r>
      <w:r w:rsidR="005C07FA" w:rsidRPr="009B4704">
        <w:rPr>
          <w:rFonts w:cs="Arial"/>
        </w:rPr>
        <w:t xml:space="preserve">after 31 March 2020. The clause provided for a twelve month notice period which could result in the second lease agreement being continued, on the same terms, </w:t>
      </w:r>
      <w:r w:rsidR="00B53A15" w:rsidRPr="009B4704">
        <w:rPr>
          <w:rFonts w:cs="Arial"/>
        </w:rPr>
        <w:t>until the completion of the notice period</w:t>
      </w:r>
      <w:r w:rsidR="005C07FA" w:rsidRPr="009B4704">
        <w:rPr>
          <w:rFonts w:cs="Arial"/>
        </w:rPr>
        <w:t>. The clause further provided</w:t>
      </w:r>
      <w:r w:rsidR="00B53A15" w:rsidRPr="009B4704">
        <w:rPr>
          <w:rFonts w:cs="Arial"/>
        </w:rPr>
        <w:t xml:space="preserve"> that</w:t>
      </w:r>
      <w:r w:rsidR="005C07FA" w:rsidRPr="009B4704">
        <w:rPr>
          <w:rFonts w:cs="Arial"/>
        </w:rPr>
        <w:t>: “</w:t>
      </w:r>
      <w:r w:rsidR="005C07FA" w:rsidRPr="009B4704">
        <w:rPr>
          <w:rFonts w:cs="Arial"/>
          <w:i/>
          <w:iCs/>
        </w:rPr>
        <w:t>Should the [applicant] advise [the first respondent] that it does not intend renewing the lease between the parties, [the first respondent] shall be entitled to attempt to sell the Business during the remaining period of the lease, and the [applicant] shall not unreasonably withhold its consent to such sale. ...</w:t>
      </w:r>
      <w:r w:rsidR="005C07FA" w:rsidRPr="009B4704">
        <w:rPr>
          <w:rFonts w:cs="Arial"/>
        </w:rPr>
        <w:t>”</w:t>
      </w:r>
    </w:p>
    <w:p w14:paraId="51F0EB12" w14:textId="7E9A4C00" w:rsidR="00E03DA4" w:rsidRPr="009B4704" w:rsidRDefault="009B4704" w:rsidP="009B4704">
      <w:pPr>
        <w:spacing w:after="480" w:line="480" w:lineRule="auto"/>
        <w:ind w:left="567" w:hanging="564"/>
        <w:jc w:val="both"/>
        <w:rPr>
          <w:rFonts w:cs="Arial"/>
        </w:rPr>
      </w:pPr>
      <w:r>
        <w:rPr>
          <w:rFonts w:ascii="Arial" w:hAnsi="Arial" w:cs="Arial"/>
          <w:lang w:eastAsia="en-US"/>
        </w:rPr>
        <w:t>[13]</w:t>
      </w:r>
      <w:r>
        <w:rPr>
          <w:rFonts w:ascii="Arial" w:hAnsi="Arial" w:cs="Arial"/>
          <w:lang w:eastAsia="en-US"/>
        </w:rPr>
        <w:tab/>
      </w:r>
      <w:r w:rsidR="00C45BA3" w:rsidRPr="009B4704">
        <w:rPr>
          <w:rFonts w:cs="Arial"/>
        </w:rPr>
        <w:t xml:space="preserve">During 2019, </w:t>
      </w:r>
      <w:r w:rsidR="00E03DA4" w:rsidRPr="009B4704">
        <w:rPr>
          <w:rFonts w:cs="Arial"/>
        </w:rPr>
        <w:t xml:space="preserve">and while the second lease agreement was still operative, </w:t>
      </w:r>
      <w:r w:rsidR="001D5AAE" w:rsidRPr="009B4704">
        <w:rPr>
          <w:rFonts w:cs="Arial"/>
        </w:rPr>
        <w:t xml:space="preserve">a dispute arose between </w:t>
      </w:r>
      <w:r w:rsidR="00C45BA3" w:rsidRPr="009B4704">
        <w:rPr>
          <w:rFonts w:cs="Arial"/>
        </w:rPr>
        <w:t xml:space="preserve">the applicant and the first respondent concerning the </w:t>
      </w:r>
      <w:r w:rsidR="001D5AAE" w:rsidRPr="009B4704">
        <w:rPr>
          <w:rFonts w:cs="Arial"/>
        </w:rPr>
        <w:t xml:space="preserve">proposed </w:t>
      </w:r>
      <w:r w:rsidR="00C45BA3" w:rsidRPr="009B4704">
        <w:rPr>
          <w:rFonts w:cs="Arial"/>
        </w:rPr>
        <w:t xml:space="preserve">sale of the first respondent’s </w:t>
      </w:r>
      <w:r w:rsidR="001D5AAE" w:rsidRPr="009B4704">
        <w:rPr>
          <w:rFonts w:cs="Arial"/>
        </w:rPr>
        <w:t xml:space="preserve">business. </w:t>
      </w:r>
    </w:p>
    <w:p w14:paraId="1D440D29" w14:textId="127FCA70" w:rsidR="00437BE7" w:rsidRPr="009B4704" w:rsidRDefault="009B4704" w:rsidP="009B4704">
      <w:pPr>
        <w:spacing w:after="480" w:line="480" w:lineRule="auto"/>
        <w:ind w:left="567" w:hanging="564"/>
        <w:jc w:val="both"/>
        <w:rPr>
          <w:rFonts w:cs="Arial"/>
        </w:rPr>
      </w:pPr>
      <w:r>
        <w:rPr>
          <w:rFonts w:ascii="Arial" w:hAnsi="Arial" w:cs="Arial"/>
          <w:lang w:eastAsia="en-US"/>
        </w:rPr>
        <w:t>[14]</w:t>
      </w:r>
      <w:r>
        <w:rPr>
          <w:rFonts w:ascii="Arial" w:hAnsi="Arial" w:cs="Arial"/>
          <w:lang w:eastAsia="en-US"/>
        </w:rPr>
        <w:tab/>
      </w:r>
      <w:r w:rsidR="001D5AAE" w:rsidRPr="009B4704">
        <w:rPr>
          <w:rFonts w:cs="Arial"/>
        </w:rPr>
        <w:t xml:space="preserve">On 30 October 2019, the Controller of Petroleum Products, in terms of section 12B of the Petroleum Products Act 120 of 1977, granted the </w:t>
      </w:r>
      <w:r w:rsidR="00540398" w:rsidRPr="009B4704">
        <w:rPr>
          <w:rFonts w:cs="Arial"/>
        </w:rPr>
        <w:t xml:space="preserve">request of the </w:t>
      </w:r>
      <w:r w:rsidR="001D5AAE" w:rsidRPr="009B4704">
        <w:rPr>
          <w:rFonts w:cs="Arial"/>
        </w:rPr>
        <w:t>first respondent</w:t>
      </w:r>
      <w:r w:rsidR="00540398" w:rsidRPr="009B4704">
        <w:rPr>
          <w:rFonts w:cs="Arial"/>
        </w:rPr>
        <w:t xml:space="preserve"> (a licensed retailer) </w:t>
      </w:r>
      <w:r w:rsidR="001D5AAE" w:rsidRPr="009B4704">
        <w:rPr>
          <w:rFonts w:cs="Arial"/>
        </w:rPr>
        <w:t>to refer the dispute to arbitration.</w:t>
      </w:r>
      <w:r w:rsidR="008B13B2" w:rsidRPr="009B4704">
        <w:rPr>
          <w:rFonts w:cs="Arial"/>
        </w:rPr>
        <w:t xml:space="preserve"> Section 12B(5) of the Act provides that </w:t>
      </w:r>
      <w:r w:rsidR="00437BE7" w:rsidRPr="009B4704">
        <w:rPr>
          <w:rFonts w:cs="Arial"/>
        </w:rPr>
        <w:t>a</w:t>
      </w:r>
      <w:r w:rsidR="008B13B2" w:rsidRPr="009B4704">
        <w:rPr>
          <w:rFonts w:cs="Arial"/>
        </w:rPr>
        <w:t xml:space="preserve">ny award made by </w:t>
      </w:r>
      <w:r w:rsidR="00437BE7" w:rsidRPr="009B4704">
        <w:rPr>
          <w:rFonts w:cs="Arial"/>
        </w:rPr>
        <w:t>the</w:t>
      </w:r>
      <w:r w:rsidR="008B13B2" w:rsidRPr="009B4704">
        <w:rPr>
          <w:rFonts w:cs="Arial"/>
        </w:rPr>
        <w:t xml:space="preserve"> arbitrator</w:t>
      </w:r>
      <w:r w:rsidR="00437BE7" w:rsidRPr="009B4704">
        <w:rPr>
          <w:rFonts w:cs="Arial"/>
        </w:rPr>
        <w:t>,</w:t>
      </w:r>
      <w:r w:rsidR="008B13B2" w:rsidRPr="009B4704">
        <w:rPr>
          <w:rFonts w:cs="Arial"/>
        </w:rPr>
        <w:t xml:space="preserve"> </w:t>
      </w:r>
      <w:r w:rsidR="00437BE7" w:rsidRPr="009B4704">
        <w:rPr>
          <w:rFonts w:cs="Arial"/>
        </w:rPr>
        <w:t xml:space="preserve">in such an arbitration, </w:t>
      </w:r>
      <w:r w:rsidR="008B13B2" w:rsidRPr="009B4704">
        <w:rPr>
          <w:rFonts w:cs="Arial"/>
        </w:rPr>
        <w:t>shall be final and binding upon the parties concerned</w:t>
      </w:r>
      <w:r w:rsidR="00437BE7" w:rsidRPr="009B4704">
        <w:rPr>
          <w:rFonts w:cs="Arial"/>
        </w:rPr>
        <w:t>.</w:t>
      </w:r>
    </w:p>
    <w:p w14:paraId="4308BB02" w14:textId="7527147B" w:rsidR="008B13B2" w:rsidRPr="009B4704" w:rsidRDefault="009B4704" w:rsidP="009B4704">
      <w:pPr>
        <w:spacing w:after="480" w:line="480" w:lineRule="auto"/>
        <w:ind w:left="567" w:hanging="564"/>
        <w:jc w:val="both"/>
        <w:rPr>
          <w:rFonts w:cs="Arial"/>
        </w:rPr>
      </w:pPr>
      <w:r>
        <w:rPr>
          <w:rFonts w:ascii="Arial" w:hAnsi="Arial" w:cs="Arial"/>
          <w:lang w:eastAsia="en-US"/>
        </w:rPr>
        <w:lastRenderedPageBreak/>
        <w:t>[15]</w:t>
      </w:r>
      <w:r>
        <w:rPr>
          <w:rFonts w:ascii="Arial" w:hAnsi="Arial" w:cs="Arial"/>
          <w:lang w:eastAsia="en-US"/>
        </w:rPr>
        <w:tab/>
      </w:r>
      <w:r w:rsidR="00B43BAC" w:rsidRPr="009B4704">
        <w:rPr>
          <w:rFonts w:cs="Arial"/>
        </w:rPr>
        <w:t>On 4 March 2020, by order of the Western Cape High Court (</w:t>
      </w:r>
      <w:r w:rsidR="00B43BAC" w:rsidRPr="009B4704">
        <w:rPr>
          <w:rFonts w:cs="Arial"/>
          <w:i/>
          <w:iCs/>
        </w:rPr>
        <w:t>per</w:t>
      </w:r>
      <w:r w:rsidR="00B43BAC" w:rsidRPr="009B4704">
        <w:rPr>
          <w:rFonts w:cs="Arial"/>
        </w:rPr>
        <w:t xml:space="preserve"> Gamble J), it was recorded that the applicant and the first respondent had agreed to appoint retired Judge Bertelsmann to act as arbitrator in the arbitration. It was </w:t>
      </w:r>
      <w:r w:rsidR="00B43BAC" w:rsidRPr="009B4704">
        <w:rPr>
          <w:rFonts w:cs="Arial"/>
          <w:i/>
          <w:iCs/>
        </w:rPr>
        <w:t>inter alia</w:t>
      </w:r>
      <w:r w:rsidR="00B43BAC" w:rsidRPr="009B4704">
        <w:rPr>
          <w:rFonts w:cs="Arial"/>
        </w:rPr>
        <w:t xml:space="preserve"> ordered that, pending the finalisation and/or final determination of the arbitration, the first respondent’s operations, tenure and entitlement to conduct its business at the service station</w:t>
      </w:r>
      <w:r w:rsidR="00447C55" w:rsidRPr="009B4704">
        <w:rPr>
          <w:rFonts w:cs="Arial"/>
        </w:rPr>
        <w:t xml:space="preserve"> would continue and/or remain extant.</w:t>
      </w:r>
    </w:p>
    <w:p w14:paraId="320D3F4F" w14:textId="7984C45D" w:rsidR="00863D81" w:rsidRPr="009B4704" w:rsidRDefault="009B4704" w:rsidP="009B4704">
      <w:pPr>
        <w:spacing w:after="480" w:line="480" w:lineRule="auto"/>
        <w:ind w:left="567" w:hanging="564"/>
        <w:jc w:val="both"/>
        <w:rPr>
          <w:rFonts w:cs="Arial"/>
        </w:rPr>
      </w:pPr>
      <w:r>
        <w:rPr>
          <w:rFonts w:ascii="Arial" w:hAnsi="Arial" w:cs="Arial"/>
          <w:lang w:eastAsia="en-US"/>
        </w:rPr>
        <w:t>[16]</w:t>
      </w:r>
      <w:r>
        <w:rPr>
          <w:rFonts w:ascii="Arial" w:hAnsi="Arial" w:cs="Arial"/>
          <w:lang w:eastAsia="en-US"/>
        </w:rPr>
        <w:tab/>
      </w:r>
      <w:r w:rsidR="00863D81" w:rsidRPr="009B4704">
        <w:rPr>
          <w:rFonts w:cs="Arial"/>
        </w:rPr>
        <w:t>It was further ordered by Gamble J that the terms of the second lease agreement would “</w:t>
      </w:r>
      <w:r w:rsidR="00863D81" w:rsidRPr="009B4704">
        <w:rPr>
          <w:rFonts w:cs="Arial"/>
          <w:i/>
          <w:iCs/>
        </w:rPr>
        <w:t>continue to operate as provided for and contemplated in clause 44.2 of the operating lease</w:t>
      </w:r>
      <w:r w:rsidR="00863D81" w:rsidRPr="009B4704">
        <w:rPr>
          <w:rFonts w:cs="Arial"/>
        </w:rPr>
        <w:t>”, pending the final determination of the arbitration.</w:t>
      </w:r>
    </w:p>
    <w:p w14:paraId="47C0A577" w14:textId="4A22D004" w:rsidR="00E122DF" w:rsidRPr="009B4704" w:rsidRDefault="009B4704" w:rsidP="009B4704">
      <w:pPr>
        <w:spacing w:after="480" w:line="480" w:lineRule="auto"/>
        <w:ind w:left="567" w:hanging="564"/>
        <w:jc w:val="both"/>
        <w:rPr>
          <w:rFonts w:cs="Arial"/>
        </w:rPr>
      </w:pPr>
      <w:r>
        <w:rPr>
          <w:rFonts w:ascii="Arial" w:hAnsi="Arial" w:cs="Arial"/>
          <w:lang w:eastAsia="en-US"/>
        </w:rPr>
        <w:t>[17]</w:t>
      </w:r>
      <w:r>
        <w:rPr>
          <w:rFonts w:ascii="Arial" w:hAnsi="Arial" w:cs="Arial"/>
          <w:lang w:eastAsia="en-US"/>
        </w:rPr>
        <w:tab/>
      </w:r>
      <w:r w:rsidR="00E122DF" w:rsidRPr="009B4704">
        <w:rPr>
          <w:rFonts w:cs="Arial"/>
        </w:rPr>
        <w:t xml:space="preserve">On 22 March 2021, shortly before the arbitration was to commence, the applicant and the first respondent concluded a settlement agreement, which was made an arbitration award by Judge Bertelsmann. In terms of the settlement agreement, the parties agreed on a procedure </w:t>
      </w:r>
      <w:r w:rsidR="007E49E5" w:rsidRPr="009B4704">
        <w:rPr>
          <w:rFonts w:cs="Arial"/>
        </w:rPr>
        <w:t xml:space="preserve">by which the first respondent could dispose of its interest in the service station by 30 September 2021, as long as the applicant identified and advised the first respondent of an approved </w:t>
      </w:r>
      <w:r w:rsidR="00934F10" w:rsidRPr="009B4704">
        <w:rPr>
          <w:rFonts w:cs="Arial"/>
        </w:rPr>
        <w:t>purchaser</w:t>
      </w:r>
      <w:r w:rsidR="007E49E5" w:rsidRPr="009B4704">
        <w:rPr>
          <w:rFonts w:cs="Arial"/>
        </w:rPr>
        <w:t xml:space="preserve"> by no later than 30 August 2021.</w:t>
      </w:r>
      <w:r w:rsidR="00934F10" w:rsidRPr="009B4704">
        <w:rPr>
          <w:rFonts w:cs="Arial"/>
        </w:rPr>
        <w:t xml:space="preserve"> </w:t>
      </w:r>
      <w:r w:rsidR="005A3978" w:rsidRPr="009B4704">
        <w:rPr>
          <w:rFonts w:cs="Arial"/>
        </w:rPr>
        <w:t>The</w:t>
      </w:r>
      <w:r w:rsidR="00934F10" w:rsidRPr="009B4704">
        <w:rPr>
          <w:rFonts w:cs="Arial"/>
        </w:rPr>
        <w:t xml:space="preserve"> sale was subject to the approved purchaser obtaining a retail licen</w:t>
      </w:r>
      <w:r w:rsidR="00E412E0" w:rsidRPr="009B4704">
        <w:rPr>
          <w:rFonts w:cs="Arial"/>
        </w:rPr>
        <w:t>s</w:t>
      </w:r>
      <w:r w:rsidR="00934F10" w:rsidRPr="009B4704">
        <w:rPr>
          <w:rFonts w:cs="Arial"/>
        </w:rPr>
        <w:t>e as contemplated in the Petroleum Products Act.</w:t>
      </w:r>
    </w:p>
    <w:p w14:paraId="6F032730" w14:textId="0C57E293" w:rsidR="007E49E5" w:rsidRPr="009B4704" w:rsidRDefault="009B4704" w:rsidP="009B4704">
      <w:pPr>
        <w:spacing w:after="480" w:line="480" w:lineRule="auto"/>
        <w:ind w:left="567" w:hanging="564"/>
        <w:jc w:val="both"/>
        <w:rPr>
          <w:rFonts w:cs="Arial"/>
        </w:rPr>
      </w:pPr>
      <w:r>
        <w:rPr>
          <w:rFonts w:ascii="Arial" w:hAnsi="Arial" w:cs="Arial"/>
          <w:lang w:eastAsia="en-US"/>
        </w:rPr>
        <w:t>[18]</w:t>
      </w:r>
      <w:r>
        <w:rPr>
          <w:rFonts w:ascii="Arial" w:hAnsi="Arial" w:cs="Arial"/>
          <w:lang w:eastAsia="en-US"/>
        </w:rPr>
        <w:tab/>
      </w:r>
      <w:r w:rsidR="007E49E5" w:rsidRPr="009B4704">
        <w:rPr>
          <w:rFonts w:cs="Arial"/>
        </w:rPr>
        <w:t>It was also recorded in the settlement agreement that “</w:t>
      </w:r>
      <w:r w:rsidR="007E49E5" w:rsidRPr="009B4704">
        <w:rPr>
          <w:rFonts w:cs="Arial"/>
          <w:i/>
          <w:iCs/>
        </w:rPr>
        <w:t>the entrenched value of the business as contemplated by “A” [the second lease agreement]</w:t>
      </w:r>
      <w:r w:rsidR="00310941" w:rsidRPr="009B4704">
        <w:rPr>
          <w:rFonts w:cs="Arial"/>
          <w:i/>
          <w:iCs/>
        </w:rPr>
        <w:t>, has been determined to be R10 000 000 (ten million rand), ex VAT. Subject to paragraph (8) below, the sale/disposal shall be concluded at this price, ex VAT.</w:t>
      </w:r>
      <w:r w:rsidR="00310941" w:rsidRPr="009B4704">
        <w:rPr>
          <w:rFonts w:cs="Arial"/>
        </w:rPr>
        <w:t>”</w:t>
      </w:r>
    </w:p>
    <w:p w14:paraId="14F6C412" w14:textId="0304C457" w:rsidR="00310941" w:rsidRPr="009B4704" w:rsidRDefault="009B4704" w:rsidP="009B4704">
      <w:pPr>
        <w:spacing w:after="480" w:line="480" w:lineRule="auto"/>
        <w:ind w:left="567" w:hanging="564"/>
        <w:jc w:val="both"/>
        <w:rPr>
          <w:rFonts w:cs="Arial"/>
        </w:rPr>
      </w:pPr>
      <w:r>
        <w:rPr>
          <w:rFonts w:ascii="Arial" w:hAnsi="Arial" w:cs="Arial"/>
          <w:lang w:eastAsia="en-US"/>
        </w:rPr>
        <w:lastRenderedPageBreak/>
        <w:t>[19]</w:t>
      </w:r>
      <w:r>
        <w:rPr>
          <w:rFonts w:ascii="Arial" w:hAnsi="Arial" w:cs="Arial"/>
          <w:lang w:eastAsia="en-US"/>
        </w:rPr>
        <w:tab/>
      </w:r>
      <w:r w:rsidR="00310941" w:rsidRPr="009B4704">
        <w:rPr>
          <w:rFonts w:cs="Arial"/>
        </w:rPr>
        <w:t>Paragraph (8) of the settlement agreement recorded that the “</w:t>
      </w:r>
      <w:r w:rsidR="00310941" w:rsidRPr="009B4704">
        <w:rPr>
          <w:rFonts w:cs="Arial"/>
          <w:i/>
          <w:iCs/>
        </w:rPr>
        <w:t>entrenched value</w:t>
      </w:r>
      <w:r w:rsidR="00310941" w:rsidRPr="009B4704">
        <w:rPr>
          <w:rFonts w:cs="Arial"/>
        </w:rPr>
        <w:t>” excluded the first respondent’s stock-in-trade, and fixed and movable assets. It was further provided that the first respondent was free to negotiate the terms of the acquisition of any stock and/or equipment</w:t>
      </w:r>
      <w:r w:rsidR="00951D8D" w:rsidRPr="009B4704">
        <w:rPr>
          <w:rFonts w:cs="Arial"/>
        </w:rPr>
        <w:t>,</w:t>
      </w:r>
      <w:r w:rsidR="00310941" w:rsidRPr="009B4704">
        <w:rPr>
          <w:rFonts w:cs="Arial"/>
        </w:rPr>
        <w:t xml:space="preserve"> owned by it on the premises</w:t>
      </w:r>
      <w:r w:rsidR="00951D8D" w:rsidRPr="009B4704">
        <w:rPr>
          <w:rFonts w:cs="Arial"/>
        </w:rPr>
        <w:t>,</w:t>
      </w:r>
      <w:r w:rsidR="00D80C43" w:rsidRPr="009B4704">
        <w:rPr>
          <w:rFonts w:cs="Arial"/>
        </w:rPr>
        <w:t xml:space="preserve"> with the approved </w:t>
      </w:r>
      <w:r w:rsidR="00951D8D" w:rsidRPr="009B4704">
        <w:rPr>
          <w:rFonts w:cs="Arial"/>
        </w:rPr>
        <w:t>purchaser,</w:t>
      </w:r>
      <w:r w:rsidR="00D80C43" w:rsidRPr="009B4704">
        <w:rPr>
          <w:rFonts w:cs="Arial"/>
        </w:rPr>
        <w:t xml:space="preserve"> and/or to remove any such stock or equipment owned by it.</w:t>
      </w:r>
    </w:p>
    <w:p w14:paraId="1F18339E" w14:textId="6CDC0DCF" w:rsidR="00E412E0" w:rsidRPr="009B4704" w:rsidRDefault="009B4704" w:rsidP="009B4704">
      <w:pPr>
        <w:spacing w:after="480" w:line="480" w:lineRule="auto"/>
        <w:ind w:left="567" w:hanging="564"/>
        <w:jc w:val="both"/>
        <w:rPr>
          <w:rFonts w:cs="Arial"/>
        </w:rPr>
      </w:pPr>
      <w:r>
        <w:rPr>
          <w:rFonts w:ascii="Arial" w:hAnsi="Arial" w:cs="Arial"/>
          <w:lang w:eastAsia="en-US"/>
        </w:rPr>
        <w:t>[20]</w:t>
      </w:r>
      <w:r>
        <w:rPr>
          <w:rFonts w:ascii="Arial" w:hAnsi="Arial" w:cs="Arial"/>
          <w:lang w:eastAsia="en-US"/>
        </w:rPr>
        <w:tab/>
      </w:r>
      <w:r w:rsidR="009968A1" w:rsidRPr="009B4704">
        <w:rPr>
          <w:rFonts w:cs="Arial"/>
        </w:rPr>
        <w:t>Paragraph (12) of the settlement agreement provided: “</w:t>
      </w:r>
      <w:r w:rsidR="009968A1" w:rsidRPr="009B4704">
        <w:rPr>
          <w:rFonts w:cs="Arial"/>
          <w:i/>
          <w:iCs/>
        </w:rPr>
        <w:t>Subject to paragraph (13) below, [the first respondent] together with all those claiming a right or title to occupy the premises by or through it will vacate the premises by no later than 30 September 2021.</w:t>
      </w:r>
      <w:r w:rsidR="009968A1" w:rsidRPr="009B4704">
        <w:rPr>
          <w:rFonts w:cs="Arial"/>
        </w:rPr>
        <w:t>”</w:t>
      </w:r>
      <w:r w:rsidR="00951D8D" w:rsidRPr="009B4704">
        <w:rPr>
          <w:rFonts w:cs="Arial"/>
        </w:rPr>
        <w:t xml:space="preserve"> Paragraph (13) provided for the first respondent to remain in occupation of the premises beyond 30 September 2021, </w:t>
      </w:r>
      <w:r w:rsidR="00E412E0" w:rsidRPr="009B4704">
        <w:rPr>
          <w:rFonts w:cs="Arial"/>
        </w:rPr>
        <w:t>if</w:t>
      </w:r>
      <w:r w:rsidR="00951D8D" w:rsidRPr="009B4704">
        <w:rPr>
          <w:rFonts w:cs="Arial"/>
        </w:rPr>
        <w:t xml:space="preserve"> the first respondent had </w:t>
      </w:r>
      <w:r w:rsidR="00E412E0" w:rsidRPr="009B4704">
        <w:rPr>
          <w:rFonts w:cs="Arial"/>
        </w:rPr>
        <w:t xml:space="preserve">by then </w:t>
      </w:r>
      <w:r w:rsidR="00951D8D" w:rsidRPr="009B4704">
        <w:rPr>
          <w:rFonts w:cs="Arial"/>
        </w:rPr>
        <w:t>concluded an agreement of sale with the</w:t>
      </w:r>
      <w:r w:rsidR="00E412E0" w:rsidRPr="009B4704">
        <w:rPr>
          <w:rFonts w:cs="Arial"/>
        </w:rPr>
        <w:t xml:space="preserve"> approved purchaser, and the approved purchaser had by then lodged an application for a retail license. In that event, the first respondent could remain in occupation until 14 days after the date on which the Controller of Petroleum Products announced its decision on the purchaser’s application for a retail license. </w:t>
      </w:r>
    </w:p>
    <w:p w14:paraId="36C1EF3A" w14:textId="43317DF3" w:rsidR="00863D81" w:rsidRPr="009B4704" w:rsidRDefault="009B4704" w:rsidP="009B4704">
      <w:pPr>
        <w:spacing w:after="480" w:line="480" w:lineRule="auto"/>
        <w:ind w:left="567" w:hanging="564"/>
        <w:jc w:val="both"/>
        <w:rPr>
          <w:rFonts w:cs="Arial"/>
        </w:rPr>
      </w:pPr>
      <w:r w:rsidRPr="008B13B2">
        <w:rPr>
          <w:rFonts w:ascii="Arial" w:hAnsi="Arial" w:cs="Arial"/>
          <w:lang w:eastAsia="en-US"/>
        </w:rPr>
        <w:t>[21]</w:t>
      </w:r>
      <w:r w:rsidRPr="008B13B2">
        <w:rPr>
          <w:rFonts w:ascii="Arial" w:hAnsi="Arial" w:cs="Arial"/>
          <w:lang w:eastAsia="en-US"/>
        </w:rPr>
        <w:tab/>
      </w:r>
      <w:r w:rsidR="00E412E0" w:rsidRPr="009B4704">
        <w:rPr>
          <w:rFonts w:cs="Arial"/>
        </w:rPr>
        <w:t xml:space="preserve">If the first respondent remained in occupation of the premises </w:t>
      </w:r>
      <w:r w:rsidR="002F21A9" w:rsidRPr="009B4704">
        <w:rPr>
          <w:rFonts w:cs="Arial"/>
        </w:rPr>
        <w:t>beyond the period allowed in terms of paragraph (13), the settlement agreement provided that the first respondent would have to pay the applicant a holding over penalty in the amount of R250 000 per month, payable on the first day of each month that the first respondent remain</w:t>
      </w:r>
      <w:r w:rsidR="00DD00AB" w:rsidRPr="009B4704">
        <w:rPr>
          <w:rFonts w:cs="Arial"/>
        </w:rPr>
        <w:t>ed</w:t>
      </w:r>
      <w:r w:rsidR="002F21A9" w:rsidRPr="009B4704">
        <w:rPr>
          <w:rFonts w:cs="Arial"/>
        </w:rPr>
        <w:t xml:space="preserve"> in occupation.</w:t>
      </w:r>
    </w:p>
    <w:p w14:paraId="42D887A0" w14:textId="0B73B8BE" w:rsidR="001D7098" w:rsidRPr="009B4704" w:rsidRDefault="009B4704" w:rsidP="009B4704">
      <w:pPr>
        <w:spacing w:after="480" w:line="480" w:lineRule="auto"/>
        <w:ind w:left="567" w:hanging="564"/>
        <w:jc w:val="both"/>
        <w:rPr>
          <w:rFonts w:cs="Arial"/>
        </w:rPr>
      </w:pPr>
      <w:r>
        <w:rPr>
          <w:rFonts w:ascii="Arial" w:hAnsi="Arial" w:cs="Arial"/>
          <w:lang w:eastAsia="en-US"/>
        </w:rPr>
        <w:t>[22]</w:t>
      </w:r>
      <w:r>
        <w:rPr>
          <w:rFonts w:ascii="Arial" w:hAnsi="Arial" w:cs="Arial"/>
          <w:lang w:eastAsia="en-US"/>
        </w:rPr>
        <w:tab/>
      </w:r>
      <w:r w:rsidR="00FA5A9F" w:rsidRPr="009B4704">
        <w:rPr>
          <w:rFonts w:cs="Arial"/>
        </w:rPr>
        <w:t>T</w:t>
      </w:r>
      <w:r w:rsidR="007F744D" w:rsidRPr="009B4704">
        <w:rPr>
          <w:rFonts w:cs="Arial"/>
        </w:rPr>
        <w:t>he arbitrator’s award, including the settlement agreement, was made an order of this Court</w:t>
      </w:r>
      <w:r w:rsidR="00FA5A9F" w:rsidRPr="009B4704">
        <w:rPr>
          <w:rFonts w:cs="Arial"/>
        </w:rPr>
        <w:t xml:space="preserve"> on 11 August 2021.</w:t>
      </w:r>
    </w:p>
    <w:p w14:paraId="1680912C" w14:textId="514DDF41" w:rsidR="007F744D" w:rsidRPr="009B4704" w:rsidRDefault="009B4704" w:rsidP="009B4704">
      <w:pPr>
        <w:spacing w:after="480" w:line="480" w:lineRule="auto"/>
        <w:ind w:left="567" w:hanging="564"/>
        <w:jc w:val="both"/>
        <w:rPr>
          <w:rFonts w:cs="Arial"/>
        </w:rPr>
      </w:pPr>
      <w:r>
        <w:rPr>
          <w:rFonts w:ascii="Arial" w:hAnsi="Arial" w:cs="Arial"/>
          <w:lang w:eastAsia="en-US"/>
        </w:rPr>
        <w:lastRenderedPageBreak/>
        <w:t>[23]</w:t>
      </w:r>
      <w:r>
        <w:rPr>
          <w:rFonts w:ascii="Arial" w:hAnsi="Arial" w:cs="Arial"/>
          <w:lang w:eastAsia="en-US"/>
        </w:rPr>
        <w:tab/>
      </w:r>
      <w:r w:rsidR="001E4388" w:rsidRPr="009B4704">
        <w:rPr>
          <w:rFonts w:cs="Arial"/>
        </w:rPr>
        <w:t xml:space="preserve">On 24 August 2021, the applicant advised the first respondent of </w:t>
      </w:r>
      <w:r w:rsidR="001D1E7A" w:rsidRPr="009B4704">
        <w:rPr>
          <w:rFonts w:cs="Arial"/>
        </w:rPr>
        <w:t>its</w:t>
      </w:r>
      <w:r w:rsidR="001E4388" w:rsidRPr="009B4704">
        <w:rPr>
          <w:rFonts w:cs="Arial"/>
        </w:rPr>
        <w:t xml:space="preserve"> approved purchaser </w:t>
      </w:r>
      <w:r w:rsidR="00CC647A" w:rsidRPr="009B4704">
        <w:rPr>
          <w:rFonts w:cs="Arial"/>
        </w:rPr>
        <w:t>(the approved purchaser)</w:t>
      </w:r>
      <w:r w:rsidR="001E4388" w:rsidRPr="009B4704">
        <w:rPr>
          <w:rFonts w:cs="Arial"/>
        </w:rPr>
        <w:t xml:space="preserve">. The </w:t>
      </w:r>
      <w:r w:rsidR="001D1E7A" w:rsidRPr="009B4704">
        <w:rPr>
          <w:rFonts w:cs="Arial"/>
        </w:rPr>
        <w:t xml:space="preserve">applicant reminded the </w:t>
      </w:r>
      <w:r w:rsidR="001E4388" w:rsidRPr="009B4704">
        <w:rPr>
          <w:rFonts w:cs="Arial"/>
        </w:rPr>
        <w:t>first respondent that it had until 30 September 2021 to dispose of its interest in the service station.</w:t>
      </w:r>
    </w:p>
    <w:p w14:paraId="574A2594" w14:textId="03F13D39" w:rsidR="00230CAD" w:rsidRPr="009B4704" w:rsidRDefault="009B4704" w:rsidP="009B4704">
      <w:pPr>
        <w:spacing w:after="480" w:line="480" w:lineRule="auto"/>
        <w:ind w:left="567" w:hanging="564"/>
        <w:jc w:val="both"/>
        <w:rPr>
          <w:rFonts w:cs="Arial"/>
        </w:rPr>
      </w:pPr>
      <w:r>
        <w:rPr>
          <w:rFonts w:ascii="Arial" w:hAnsi="Arial" w:cs="Arial"/>
          <w:lang w:eastAsia="en-US"/>
        </w:rPr>
        <w:t>[24]</w:t>
      </w:r>
      <w:r>
        <w:rPr>
          <w:rFonts w:ascii="Arial" w:hAnsi="Arial" w:cs="Arial"/>
          <w:lang w:eastAsia="en-US"/>
        </w:rPr>
        <w:tab/>
      </w:r>
      <w:r w:rsidR="00FA5A9F" w:rsidRPr="009B4704">
        <w:rPr>
          <w:rFonts w:cs="Arial"/>
        </w:rPr>
        <w:t>Nine days before the deadline, o</w:t>
      </w:r>
      <w:r w:rsidR="001D1E7A" w:rsidRPr="009B4704">
        <w:rPr>
          <w:rFonts w:cs="Arial"/>
        </w:rPr>
        <w:t xml:space="preserve">n 21 September 2021, the first respondent and the approved purchaser </w:t>
      </w:r>
      <w:r w:rsidR="00FA5A9F" w:rsidRPr="009B4704">
        <w:rPr>
          <w:rFonts w:cs="Arial"/>
        </w:rPr>
        <w:t>concluded</w:t>
      </w:r>
      <w:r w:rsidR="001D1E7A" w:rsidRPr="009B4704">
        <w:rPr>
          <w:rFonts w:cs="Arial"/>
        </w:rPr>
        <w:t xml:space="preserve"> a sale of business agreement</w:t>
      </w:r>
      <w:r w:rsidR="004F2B2B" w:rsidRPr="009B4704">
        <w:rPr>
          <w:rFonts w:cs="Arial"/>
        </w:rPr>
        <w:t xml:space="preserve"> in terms of which the first respondent sold</w:t>
      </w:r>
      <w:r w:rsidR="00FA5A9F" w:rsidRPr="009B4704">
        <w:rPr>
          <w:rFonts w:cs="Arial"/>
        </w:rPr>
        <w:t xml:space="preserve"> its business at the service station</w:t>
      </w:r>
      <w:r w:rsidR="004F2B2B" w:rsidRPr="009B4704">
        <w:rPr>
          <w:rFonts w:cs="Arial"/>
        </w:rPr>
        <w:t xml:space="preserve"> </w:t>
      </w:r>
      <w:r w:rsidR="00FA5A9F" w:rsidRPr="009B4704">
        <w:rPr>
          <w:rFonts w:cs="Arial"/>
        </w:rPr>
        <w:t>to</w:t>
      </w:r>
      <w:r w:rsidR="004F2B2B" w:rsidRPr="009B4704">
        <w:rPr>
          <w:rFonts w:cs="Arial"/>
        </w:rPr>
        <w:t xml:space="preserve"> the approved purchaser. On </w:t>
      </w:r>
      <w:r w:rsidR="00FA5A9F" w:rsidRPr="009B4704">
        <w:rPr>
          <w:rFonts w:cs="Arial"/>
        </w:rPr>
        <w:t xml:space="preserve">the following day, </w:t>
      </w:r>
      <w:r w:rsidR="004F2B2B" w:rsidRPr="009B4704">
        <w:rPr>
          <w:rFonts w:cs="Arial"/>
        </w:rPr>
        <w:t>22 September 2021, the approved purchaser made application for a retail licen</w:t>
      </w:r>
      <w:r w:rsidR="00230CAD" w:rsidRPr="009B4704">
        <w:rPr>
          <w:rFonts w:cs="Arial"/>
        </w:rPr>
        <w:t>s</w:t>
      </w:r>
      <w:r w:rsidR="004F2B2B" w:rsidRPr="009B4704">
        <w:rPr>
          <w:rFonts w:cs="Arial"/>
        </w:rPr>
        <w:t>e.</w:t>
      </w:r>
      <w:r w:rsidR="00230CAD" w:rsidRPr="009B4704">
        <w:rPr>
          <w:rFonts w:cs="Arial"/>
        </w:rPr>
        <w:t xml:space="preserve"> </w:t>
      </w:r>
    </w:p>
    <w:p w14:paraId="0D2525D9" w14:textId="344BBEB7" w:rsidR="00A53173" w:rsidRPr="009B4704" w:rsidRDefault="009B4704" w:rsidP="009B4704">
      <w:pPr>
        <w:spacing w:after="480" w:line="480" w:lineRule="auto"/>
        <w:ind w:left="567" w:hanging="564"/>
        <w:jc w:val="both"/>
        <w:rPr>
          <w:rFonts w:cs="Arial"/>
        </w:rPr>
      </w:pPr>
      <w:r>
        <w:rPr>
          <w:rFonts w:ascii="Arial" w:hAnsi="Arial" w:cs="Arial"/>
          <w:lang w:eastAsia="en-US"/>
        </w:rPr>
        <w:t>[25]</w:t>
      </w:r>
      <w:r>
        <w:rPr>
          <w:rFonts w:ascii="Arial" w:hAnsi="Arial" w:cs="Arial"/>
          <w:lang w:eastAsia="en-US"/>
        </w:rPr>
        <w:tab/>
      </w:r>
      <w:r w:rsidR="00A53173" w:rsidRPr="009B4704">
        <w:rPr>
          <w:rFonts w:cs="Arial"/>
        </w:rPr>
        <w:t xml:space="preserve">The first respondent </w:t>
      </w:r>
      <w:r w:rsidR="00CF4C35" w:rsidRPr="009B4704">
        <w:rPr>
          <w:rFonts w:cs="Arial"/>
        </w:rPr>
        <w:t xml:space="preserve">continued to </w:t>
      </w:r>
      <w:r w:rsidR="00A53173" w:rsidRPr="009B4704">
        <w:rPr>
          <w:rFonts w:cs="Arial"/>
        </w:rPr>
        <w:t xml:space="preserve">remain in occupation of the premises, as it was entitled to do. </w:t>
      </w:r>
      <w:r w:rsidR="00CF4C35" w:rsidRPr="009B4704">
        <w:rPr>
          <w:rFonts w:cs="Arial"/>
        </w:rPr>
        <w:t>About four months later, o</w:t>
      </w:r>
      <w:r w:rsidR="00230CAD" w:rsidRPr="009B4704">
        <w:rPr>
          <w:rFonts w:cs="Arial"/>
        </w:rPr>
        <w:t xml:space="preserve">n 11 January 2022, the Controller of Petroleum Products announced that </w:t>
      </w:r>
      <w:r w:rsidR="00A53173" w:rsidRPr="009B4704">
        <w:rPr>
          <w:rFonts w:cs="Arial"/>
        </w:rPr>
        <w:t>the approved purchaser’s application “</w:t>
      </w:r>
      <w:r w:rsidR="00A53173" w:rsidRPr="009B4704">
        <w:rPr>
          <w:rFonts w:cs="Arial"/>
          <w:i/>
          <w:iCs/>
        </w:rPr>
        <w:t>for a Retail New (Change-of-Hands) License</w:t>
      </w:r>
      <w:r w:rsidR="00A53173" w:rsidRPr="009B4704">
        <w:rPr>
          <w:rFonts w:cs="Arial"/>
        </w:rPr>
        <w:t>” had been approved</w:t>
      </w:r>
      <w:r w:rsidR="00230CAD" w:rsidRPr="009B4704">
        <w:rPr>
          <w:rFonts w:cs="Arial"/>
        </w:rPr>
        <w:t>.</w:t>
      </w:r>
      <w:r w:rsidR="00E23E6E" w:rsidRPr="009B4704">
        <w:rPr>
          <w:rFonts w:cs="Arial"/>
        </w:rPr>
        <w:t xml:space="preserve"> </w:t>
      </w:r>
    </w:p>
    <w:p w14:paraId="021FD67F" w14:textId="0FD4318D" w:rsidR="00CD7661" w:rsidRPr="009B4704" w:rsidRDefault="009B4704" w:rsidP="009B4704">
      <w:pPr>
        <w:spacing w:after="480" w:line="480" w:lineRule="auto"/>
        <w:ind w:left="567" w:hanging="564"/>
        <w:jc w:val="both"/>
        <w:rPr>
          <w:rFonts w:cs="Arial"/>
        </w:rPr>
      </w:pPr>
      <w:r w:rsidRPr="00CD7661">
        <w:rPr>
          <w:rFonts w:ascii="Arial" w:hAnsi="Arial" w:cs="Arial"/>
          <w:lang w:eastAsia="en-US"/>
        </w:rPr>
        <w:t>[26]</w:t>
      </w:r>
      <w:r w:rsidRPr="00CD7661">
        <w:rPr>
          <w:rFonts w:ascii="Arial" w:hAnsi="Arial" w:cs="Arial"/>
          <w:lang w:eastAsia="en-US"/>
        </w:rPr>
        <w:tab/>
      </w:r>
      <w:r w:rsidR="00E23E6E" w:rsidRPr="009B4704">
        <w:rPr>
          <w:rFonts w:cs="Arial"/>
        </w:rPr>
        <w:t>In terms of the settlement agreement, the first respondent had</w:t>
      </w:r>
      <w:r w:rsidR="00CD7661" w:rsidRPr="009B4704">
        <w:rPr>
          <w:rFonts w:cs="Arial"/>
        </w:rPr>
        <w:t xml:space="preserve"> </w:t>
      </w:r>
      <w:r w:rsidR="00E23E6E" w:rsidRPr="009B4704">
        <w:rPr>
          <w:rFonts w:cs="Arial"/>
        </w:rPr>
        <w:t>until 25 January 2022, to vacate the premises.</w:t>
      </w:r>
      <w:r w:rsidR="00CD7661" w:rsidRPr="009B4704">
        <w:rPr>
          <w:rFonts w:cs="Arial"/>
        </w:rPr>
        <w:t xml:space="preserve"> </w:t>
      </w:r>
      <w:r w:rsidR="00967C9C" w:rsidRPr="009B4704">
        <w:rPr>
          <w:rFonts w:cs="Arial"/>
        </w:rPr>
        <w:t xml:space="preserve">On 7 February 2022, the applicant demanded that the first respondent pay </w:t>
      </w:r>
      <w:r w:rsidR="00717632" w:rsidRPr="009B4704">
        <w:rPr>
          <w:rFonts w:cs="Arial"/>
        </w:rPr>
        <w:t xml:space="preserve">to it </w:t>
      </w:r>
      <w:r w:rsidR="00967C9C" w:rsidRPr="009B4704">
        <w:rPr>
          <w:rFonts w:cs="Arial"/>
        </w:rPr>
        <w:t xml:space="preserve">an amount of R3 045 861.09, which the applicant said was outstanding in respect of fuel and lubricants sold and delivered. </w:t>
      </w:r>
      <w:r w:rsidR="00CD7661" w:rsidRPr="009B4704">
        <w:rPr>
          <w:rFonts w:cs="Arial"/>
        </w:rPr>
        <w:t>On 9 February 2022, the first respondent vacated the premises.</w:t>
      </w:r>
    </w:p>
    <w:p w14:paraId="6577BEC0" w14:textId="175DE203" w:rsidR="00230CAD" w:rsidRPr="009B4704" w:rsidRDefault="009B4704" w:rsidP="009B4704">
      <w:pPr>
        <w:spacing w:after="480" w:line="480" w:lineRule="auto"/>
        <w:ind w:left="567" w:hanging="564"/>
        <w:jc w:val="both"/>
        <w:rPr>
          <w:rFonts w:cs="Arial"/>
        </w:rPr>
      </w:pPr>
      <w:r w:rsidRPr="00AC1BFA">
        <w:rPr>
          <w:rFonts w:ascii="Arial" w:hAnsi="Arial" w:cs="Arial"/>
          <w:lang w:eastAsia="en-US"/>
        </w:rPr>
        <w:t>[27]</w:t>
      </w:r>
      <w:r w:rsidRPr="00AC1BFA">
        <w:rPr>
          <w:rFonts w:ascii="Arial" w:hAnsi="Arial" w:cs="Arial"/>
          <w:lang w:eastAsia="en-US"/>
        </w:rPr>
        <w:tab/>
      </w:r>
      <w:r w:rsidR="002A257D" w:rsidRPr="009B4704">
        <w:rPr>
          <w:rFonts w:cs="Arial"/>
        </w:rPr>
        <w:t xml:space="preserve">On 14 February 2022, the applicant </w:t>
      </w:r>
      <w:r w:rsidR="00AC1BFA" w:rsidRPr="009B4704">
        <w:rPr>
          <w:rFonts w:cs="Arial"/>
        </w:rPr>
        <w:t>terminated the second lease agreement with the first respondent. The applicant recorded its reason for termination as follows: “</w:t>
      </w:r>
      <w:r w:rsidR="00AC1BFA" w:rsidRPr="009B4704">
        <w:rPr>
          <w:rFonts w:cs="Arial"/>
          <w:i/>
          <w:iCs/>
        </w:rPr>
        <w:t>In breach of your obligations under the operational lease agreement, … you have inter alia, without the knowledge of [the applicant], ceased trading from the site and abandoned the premises.</w:t>
      </w:r>
      <w:r w:rsidR="00AC1BFA" w:rsidRPr="009B4704">
        <w:rPr>
          <w:rFonts w:cs="Arial"/>
        </w:rPr>
        <w:t>”</w:t>
      </w:r>
      <w:r w:rsidR="00717632" w:rsidRPr="009B4704">
        <w:rPr>
          <w:rFonts w:cs="Arial"/>
        </w:rPr>
        <w:t xml:space="preserve"> </w:t>
      </w:r>
      <w:r w:rsidR="00967C9C" w:rsidRPr="009B4704">
        <w:rPr>
          <w:rFonts w:cs="Arial"/>
        </w:rPr>
        <w:t xml:space="preserve"> </w:t>
      </w:r>
    </w:p>
    <w:p w14:paraId="054C7746" w14:textId="55E7ED13" w:rsidR="00AA33A5" w:rsidRPr="009B4704" w:rsidRDefault="009B4704" w:rsidP="009B4704">
      <w:pPr>
        <w:spacing w:after="480" w:line="480" w:lineRule="auto"/>
        <w:ind w:left="567" w:hanging="564"/>
        <w:jc w:val="both"/>
        <w:rPr>
          <w:rFonts w:cs="Arial"/>
        </w:rPr>
      </w:pPr>
      <w:r w:rsidRPr="00B40EB4">
        <w:rPr>
          <w:rFonts w:ascii="Arial" w:hAnsi="Arial" w:cs="Arial"/>
          <w:lang w:eastAsia="en-US"/>
        </w:rPr>
        <w:lastRenderedPageBreak/>
        <w:t>[28]</w:t>
      </w:r>
      <w:r w:rsidRPr="00B40EB4">
        <w:rPr>
          <w:rFonts w:ascii="Arial" w:hAnsi="Arial" w:cs="Arial"/>
          <w:lang w:eastAsia="en-US"/>
        </w:rPr>
        <w:tab/>
      </w:r>
      <w:r w:rsidR="00922246" w:rsidRPr="009B4704">
        <w:rPr>
          <w:rFonts w:cs="Arial"/>
        </w:rPr>
        <w:t>The first respondent states that it vacated the premises “</w:t>
      </w:r>
      <w:r w:rsidR="00922246" w:rsidRPr="009B4704">
        <w:rPr>
          <w:rFonts w:cs="Arial"/>
          <w:i/>
          <w:iCs/>
        </w:rPr>
        <w:t>in order to avoid paying the holding-over penalty of R250 000.00 to the applicant.</w:t>
      </w:r>
      <w:r w:rsidR="00B40EB4" w:rsidRPr="009B4704">
        <w:rPr>
          <w:rFonts w:cs="Arial"/>
        </w:rPr>
        <w:t>”</w:t>
      </w:r>
    </w:p>
    <w:p w14:paraId="0EFE0EE2" w14:textId="7C4432E2" w:rsidR="001B04B4" w:rsidRPr="001B04B4" w:rsidRDefault="001B04B4" w:rsidP="001B04B4">
      <w:pPr>
        <w:spacing w:after="480" w:line="480" w:lineRule="auto"/>
        <w:ind w:left="3"/>
        <w:jc w:val="both"/>
        <w:rPr>
          <w:rFonts w:ascii="Arial" w:hAnsi="Arial" w:cs="Arial"/>
          <w:b/>
          <w:bCs/>
          <w:u w:val="single"/>
        </w:rPr>
      </w:pPr>
      <w:r w:rsidRPr="00A620E3">
        <w:rPr>
          <w:rFonts w:ascii="Arial" w:hAnsi="Arial" w:cs="Arial"/>
          <w:b/>
          <w:bCs/>
          <w:u w:val="single"/>
        </w:rPr>
        <w:t>The claim against the first respondent</w:t>
      </w:r>
    </w:p>
    <w:p w14:paraId="11325078" w14:textId="3527502A" w:rsidR="00654A57" w:rsidRPr="009B4704" w:rsidRDefault="009B4704" w:rsidP="009B4704">
      <w:pPr>
        <w:spacing w:after="480" w:line="480" w:lineRule="auto"/>
        <w:ind w:left="567" w:hanging="564"/>
        <w:jc w:val="both"/>
        <w:rPr>
          <w:rFonts w:cs="Arial"/>
        </w:rPr>
      </w:pPr>
      <w:r>
        <w:rPr>
          <w:rFonts w:ascii="Arial" w:hAnsi="Arial" w:cs="Arial"/>
          <w:lang w:eastAsia="en-US"/>
        </w:rPr>
        <w:t>[29]</w:t>
      </w:r>
      <w:r>
        <w:rPr>
          <w:rFonts w:ascii="Arial" w:hAnsi="Arial" w:cs="Arial"/>
          <w:lang w:eastAsia="en-US"/>
        </w:rPr>
        <w:tab/>
      </w:r>
      <w:r w:rsidR="007C2F64" w:rsidRPr="009B4704">
        <w:rPr>
          <w:rFonts w:cs="Arial"/>
        </w:rPr>
        <w:t>The applicant alleges that during the period 10 January 2022 to 9 February</w:t>
      </w:r>
      <w:r w:rsidR="00537D1A" w:rsidRPr="009B4704">
        <w:rPr>
          <w:rFonts w:cs="Arial"/>
        </w:rPr>
        <w:t xml:space="preserve"> 2022 </w:t>
      </w:r>
      <w:r w:rsidR="00654A57" w:rsidRPr="009B4704">
        <w:rPr>
          <w:rFonts w:cs="Arial"/>
        </w:rPr>
        <w:t xml:space="preserve">(although the </w:t>
      </w:r>
      <w:r w:rsidR="00851E2A" w:rsidRPr="009B4704">
        <w:rPr>
          <w:rFonts w:cs="Arial"/>
        </w:rPr>
        <w:t xml:space="preserve">applicant also alleges the </w:t>
      </w:r>
      <w:r w:rsidR="00654A57" w:rsidRPr="009B4704">
        <w:rPr>
          <w:rFonts w:cs="Arial"/>
        </w:rPr>
        <w:t xml:space="preserve">period to have lasted until 26 April 2022), </w:t>
      </w:r>
      <w:r w:rsidR="007C2F64" w:rsidRPr="009B4704">
        <w:rPr>
          <w:rFonts w:cs="Arial"/>
        </w:rPr>
        <w:t>the first respondent placed orders</w:t>
      </w:r>
      <w:r w:rsidR="00654A57" w:rsidRPr="009B4704">
        <w:rPr>
          <w:rFonts w:cs="Arial"/>
        </w:rPr>
        <w:t xml:space="preserve"> </w:t>
      </w:r>
      <w:r w:rsidR="007C2F64" w:rsidRPr="009B4704">
        <w:rPr>
          <w:rFonts w:cs="Arial"/>
        </w:rPr>
        <w:t>for fuel and lubricants “</w:t>
      </w:r>
      <w:r w:rsidR="007C2F64" w:rsidRPr="009B4704">
        <w:rPr>
          <w:rFonts w:cs="Arial"/>
          <w:i/>
          <w:iCs/>
        </w:rPr>
        <w:t>in accordance with the terms of the operating leas</w:t>
      </w:r>
      <w:r w:rsidR="00B01CB4" w:rsidRPr="009B4704">
        <w:rPr>
          <w:rFonts w:cs="Arial"/>
          <w:i/>
          <w:iCs/>
        </w:rPr>
        <w:t>e with Engen.</w:t>
      </w:r>
      <w:r w:rsidR="00B01CB4" w:rsidRPr="009B4704">
        <w:rPr>
          <w:rFonts w:cs="Arial"/>
        </w:rPr>
        <w:t xml:space="preserve">” The orders were accepted, and the applicant sold and delivered the fuel and lubricants to the first respondent. </w:t>
      </w:r>
    </w:p>
    <w:p w14:paraId="48EE58DB" w14:textId="6FA0C165" w:rsidR="00654A57" w:rsidRPr="009B4704" w:rsidRDefault="009B4704" w:rsidP="009B4704">
      <w:pPr>
        <w:spacing w:after="480" w:line="480" w:lineRule="auto"/>
        <w:ind w:left="567" w:hanging="564"/>
        <w:jc w:val="both"/>
        <w:rPr>
          <w:rFonts w:cs="Arial"/>
        </w:rPr>
      </w:pPr>
      <w:r>
        <w:rPr>
          <w:rFonts w:ascii="Arial" w:hAnsi="Arial" w:cs="Arial"/>
          <w:lang w:eastAsia="en-US"/>
        </w:rPr>
        <w:t>[30]</w:t>
      </w:r>
      <w:r>
        <w:rPr>
          <w:rFonts w:ascii="Arial" w:hAnsi="Arial" w:cs="Arial"/>
          <w:lang w:eastAsia="en-US"/>
        </w:rPr>
        <w:tab/>
      </w:r>
      <w:r w:rsidR="00B01CB4" w:rsidRPr="009B4704">
        <w:rPr>
          <w:rFonts w:cs="Arial"/>
        </w:rPr>
        <w:t xml:space="preserve">In addition, the applicant </w:t>
      </w:r>
      <w:r w:rsidR="00654A57" w:rsidRPr="009B4704">
        <w:rPr>
          <w:rFonts w:cs="Arial"/>
        </w:rPr>
        <w:t xml:space="preserve">alleges that it </w:t>
      </w:r>
      <w:r w:rsidR="00B01CB4" w:rsidRPr="009B4704">
        <w:rPr>
          <w:rFonts w:cs="Arial"/>
        </w:rPr>
        <w:t xml:space="preserve">levied charges for rates, refuse, electricity, water and sewerage consumed by the first respondent at the premises during the period. </w:t>
      </w:r>
      <w:r w:rsidR="00DA73E8" w:rsidRPr="009B4704">
        <w:rPr>
          <w:rFonts w:cs="Arial"/>
        </w:rPr>
        <w:t>The applicant also levied turnover related rental charges against the first respondent which it alleges the first respondent was obliged to pay “</w:t>
      </w:r>
      <w:r w:rsidR="00DA73E8" w:rsidRPr="009B4704">
        <w:rPr>
          <w:rFonts w:cs="Arial"/>
          <w:i/>
          <w:iCs/>
        </w:rPr>
        <w:t>in terms of the operating lease</w:t>
      </w:r>
      <w:r w:rsidR="00DA73E8" w:rsidRPr="009B4704">
        <w:rPr>
          <w:rFonts w:cs="Arial"/>
        </w:rPr>
        <w:t>”.</w:t>
      </w:r>
      <w:r w:rsidR="008234D8" w:rsidRPr="009B4704">
        <w:rPr>
          <w:rFonts w:cs="Arial"/>
        </w:rPr>
        <w:t xml:space="preserve"> </w:t>
      </w:r>
    </w:p>
    <w:p w14:paraId="0DEDDB33" w14:textId="60E0B571" w:rsidR="003C1768" w:rsidRPr="009B4704" w:rsidRDefault="009B4704" w:rsidP="009B4704">
      <w:pPr>
        <w:spacing w:after="480" w:line="480" w:lineRule="auto"/>
        <w:ind w:left="567" w:hanging="564"/>
        <w:jc w:val="both"/>
        <w:rPr>
          <w:rFonts w:cs="Arial"/>
        </w:rPr>
      </w:pPr>
      <w:r w:rsidRPr="00654A57">
        <w:rPr>
          <w:rFonts w:ascii="Arial" w:hAnsi="Arial" w:cs="Arial"/>
          <w:lang w:eastAsia="en-US"/>
        </w:rPr>
        <w:t>[31]</w:t>
      </w:r>
      <w:r w:rsidRPr="00654A57">
        <w:rPr>
          <w:rFonts w:ascii="Arial" w:hAnsi="Arial" w:cs="Arial"/>
          <w:lang w:eastAsia="en-US"/>
        </w:rPr>
        <w:tab/>
      </w:r>
      <w:r w:rsidR="008234D8" w:rsidRPr="009B4704">
        <w:rPr>
          <w:rFonts w:cs="Arial"/>
        </w:rPr>
        <w:t>The “</w:t>
      </w:r>
      <w:r w:rsidR="008234D8" w:rsidRPr="009B4704">
        <w:rPr>
          <w:rFonts w:cs="Arial"/>
          <w:i/>
          <w:iCs/>
        </w:rPr>
        <w:t>certificate of balance</w:t>
      </w:r>
      <w:r w:rsidR="008234D8" w:rsidRPr="009B4704">
        <w:rPr>
          <w:rFonts w:cs="Arial"/>
        </w:rPr>
        <w:t>” relied on by the applicant</w:t>
      </w:r>
      <w:r w:rsidR="00654A57" w:rsidRPr="009B4704">
        <w:rPr>
          <w:rFonts w:cs="Arial"/>
        </w:rPr>
        <w:t>,</w:t>
      </w:r>
      <w:r w:rsidR="008234D8" w:rsidRPr="009B4704">
        <w:rPr>
          <w:rFonts w:cs="Arial"/>
        </w:rPr>
        <w:t xml:space="preserve"> dated 10 May 2022 and</w:t>
      </w:r>
      <w:r w:rsidR="00654A57" w:rsidRPr="009B4704">
        <w:rPr>
          <w:rFonts w:cs="Arial"/>
        </w:rPr>
        <w:t xml:space="preserve"> </w:t>
      </w:r>
      <w:r w:rsidR="008234D8" w:rsidRPr="009B4704">
        <w:rPr>
          <w:rFonts w:cs="Arial"/>
        </w:rPr>
        <w:t>signed by the applicant’s credit risk manager</w:t>
      </w:r>
      <w:r w:rsidR="00654A57" w:rsidRPr="009B4704">
        <w:rPr>
          <w:rFonts w:cs="Arial"/>
        </w:rPr>
        <w:t>,</w:t>
      </w:r>
      <w:r w:rsidR="008234D8" w:rsidRPr="009B4704">
        <w:rPr>
          <w:rFonts w:cs="Arial"/>
        </w:rPr>
        <w:t xml:space="preserve"> </w:t>
      </w:r>
      <w:r w:rsidR="00654A57" w:rsidRPr="009B4704">
        <w:rPr>
          <w:rFonts w:cs="Arial"/>
        </w:rPr>
        <w:t xml:space="preserve">records </w:t>
      </w:r>
      <w:r w:rsidR="008234D8" w:rsidRPr="009B4704">
        <w:rPr>
          <w:rFonts w:cs="Arial"/>
        </w:rPr>
        <w:t xml:space="preserve">that </w:t>
      </w:r>
      <w:r w:rsidR="00E466C0" w:rsidRPr="009B4704">
        <w:rPr>
          <w:rFonts w:cs="Arial"/>
        </w:rPr>
        <w:t>the first respondent is indebted to the applicant in the capital amount of R5 765 223.96.</w:t>
      </w:r>
    </w:p>
    <w:p w14:paraId="1F9127BA" w14:textId="59D55D19" w:rsidR="001B04B4" w:rsidRPr="009B4704" w:rsidRDefault="009B4704" w:rsidP="009B4704">
      <w:pPr>
        <w:spacing w:after="480" w:line="480" w:lineRule="auto"/>
        <w:ind w:left="567" w:hanging="564"/>
        <w:jc w:val="both"/>
        <w:rPr>
          <w:rFonts w:cs="Arial"/>
        </w:rPr>
      </w:pPr>
      <w:r>
        <w:rPr>
          <w:rFonts w:ascii="Arial" w:hAnsi="Arial" w:cs="Arial"/>
          <w:lang w:eastAsia="en-US"/>
        </w:rPr>
        <w:t>[32]</w:t>
      </w:r>
      <w:r>
        <w:rPr>
          <w:rFonts w:ascii="Arial" w:hAnsi="Arial" w:cs="Arial"/>
          <w:lang w:eastAsia="en-US"/>
        </w:rPr>
        <w:tab/>
      </w:r>
      <w:r w:rsidR="005F66B5" w:rsidRPr="009B4704">
        <w:rPr>
          <w:rFonts w:cs="Arial"/>
        </w:rPr>
        <w:t>The first respondent</w:t>
      </w:r>
      <w:r w:rsidR="00162B11" w:rsidRPr="009B4704">
        <w:rPr>
          <w:rFonts w:cs="Arial"/>
        </w:rPr>
        <w:t xml:space="preserve"> </w:t>
      </w:r>
      <w:r w:rsidR="005F66B5" w:rsidRPr="009B4704">
        <w:rPr>
          <w:rFonts w:cs="Arial"/>
        </w:rPr>
        <w:t>denies “</w:t>
      </w:r>
      <w:r w:rsidR="005F66B5" w:rsidRPr="009B4704">
        <w:rPr>
          <w:rFonts w:cs="Arial"/>
          <w:i/>
          <w:iCs/>
        </w:rPr>
        <w:t>that it is indebted to the applicant in the sum of R5 765 223.96 and accordingly the applicant is put to the hereof</w:t>
      </w:r>
      <w:r w:rsidR="005F66B5" w:rsidRPr="009B4704">
        <w:rPr>
          <w:rFonts w:cs="Arial"/>
        </w:rPr>
        <w:t>”. Similarly, the first respondent</w:t>
      </w:r>
      <w:r w:rsidR="00162B11" w:rsidRPr="009B4704">
        <w:rPr>
          <w:rFonts w:cs="Arial"/>
        </w:rPr>
        <w:t xml:space="preserve"> </w:t>
      </w:r>
      <w:r w:rsidR="005F66B5" w:rsidRPr="009B4704">
        <w:rPr>
          <w:rFonts w:cs="Arial"/>
        </w:rPr>
        <w:t>denies its liab</w:t>
      </w:r>
      <w:r w:rsidR="00162B11" w:rsidRPr="009B4704">
        <w:rPr>
          <w:rFonts w:cs="Arial"/>
        </w:rPr>
        <w:t>ility</w:t>
      </w:r>
      <w:r w:rsidR="005F66B5" w:rsidRPr="009B4704">
        <w:rPr>
          <w:rFonts w:cs="Arial"/>
        </w:rPr>
        <w:t xml:space="preserve"> to the applicant in respect of the charges for “</w:t>
      </w:r>
      <w:r w:rsidR="005F66B5" w:rsidRPr="009B4704">
        <w:rPr>
          <w:rFonts w:cs="Arial"/>
          <w:i/>
          <w:iCs/>
        </w:rPr>
        <w:t xml:space="preserve">rental, rates, </w:t>
      </w:r>
      <w:r w:rsidR="00162B11" w:rsidRPr="009B4704">
        <w:rPr>
          <w:rFonts w:cs="Arial"/>
          <w:i/>
          <w:iCs/>
        </w:rPr>
        <w:t>refuse, electricity, water and sewerage as this is set-off by the first respondent’s counter-claim</w:t>
      </w:r>
      <w:r w:rsidR="00162B11" w:rsidRPr="009B4704">
        <w:rPr>
          <w:rFonts w:cs="Arial"/>
        </w:rPr>
        <w:t xml:space="preserve">”. The basis of the first respondent’s denial that it is liable for the cost of the automotive fuel and lubricants, delivered over the period </w:t>
      </w:r>
      <w:r w:rsidR="001B04B4" w:rsidRPr="009B4704">
        <w:rPr>
          <w:rFonts w:cs="Arial"/>
        </w:rPr>
        <w:t xml:space="preserve">10 January 2022 to 26 April </w:t>
      </w:r>
      <w:r w:rsidR="001B04B4" w:rsidRPr="009B4704">
        <w:rPr>
          <w:rFonts w:cs="Arial"/>
        </w:rPr>
        <w:lastRenderedPageBreak/>
        <w:t xml:space="preserve">2022, </w:t>
      </w:r>
      <w:r w:rsidR="00162B11" w:rsidRPr="009B4704">
        <w:rPr>
          <w:rFonts w:cs="Arial"/>
        </w:rPr>
        <w:t xml:space="preserve">is that no order would have been released by the applicant without payment by the first respondent of the previous delivery. </w:t>
      </w:r>
    </w:p>
    <w:p w14:paraId="0447A3A8" w14:textId="03BEBA15" w:rsidR="005F66B5" w:rsidRPr="009B4704" w:rsidRDefault="009B4704" w:rsidP="009B4704">
      <w:pPr>
        <w:spacing w:after="480" w:line="480" w:lineRule="auto"/>
        <w:ind w:left="567" w:hanging="564"/>
        <w:jc w:val="both"/>
        <w:rPr>
          <w:rFonts w:cs="Arial"/>
        </w:rPr>
      </w:pPr>
      <w:r>
        <w:rPr>
          <w:rFonts w:ascii="Arial" w:hAnsi="Arial" w:cs="Arial"/>
          <w:lang w:eastAsia="en-US"/>
        </w:rPr>
        <w:t>[33]</w:t>
      </w:r>
      <w:r>
        <w:rPr>
          <w:rFonts w:ascii="Arial" w:hAnsi="Arial" w:cs="Arial"/>
          <w:lang w:eastAsia="en-US"/>
        </w:rPr>
        <w:tab/>
      </w:r>
      <w:r w:rsidR="001B04B4" w:rsidRPr="009B4704">
        <w:rPr>
          <w:rFonts w:cs="Arial"/>
        </w:rPr>
        <w:t>However, the first respondent does not state positively that it has paid any of the amounts claimed by the applicant.</w:t>
      </w:r>
    </w:p>
    <w:p w14:paraId="2F4202A2" w14:textId="120D9985" w:rsidR="00912CB8" w:rsidRPr="009B4704" w:rsidRDefault="009B4704" w:rsidP="009B4704">
      <w:pPr>
        <w:spacing w:after="480" w:line="480" w:lineRule="auto"/>
        <w:ind w:left="567" w:hanging="564"/>
        <w:jc w:val="both"/>
        <w:rPr>
          <w:rFonts w:cs="Arial"/>
        </w:rPr>
      </w:pPr>
      <w:r>
        <w:rPr>
          <w:rFonts w:ascii="Arial" w:hAnsi="Arial" w:cs="Arial"/>
          <w:lang w:eastAsia="en-US"/>
        </w:rPr>
        <w:t>[34]</w:t>
      </w:r>
      <w:r>
        <w:rPr>
          <w:rFonts w:ascii="Arial" w:hAnsi="Arial" w:cs="Arial"/>
          <w:lang w:eastAsia="en-US"/>
        </w:rPr>
        <w:tab/>
      </w:r>
      <w:r w:rsidR="00912CB8" w:rsidRPr="009B4704">
        <w:rPr>
          <w:rFonts w:cs="Arial"/>
        </w:rPr>
        <w:t xml:space="preserve">It is clear that the applicant could not have been delivering its product to the first respondent after 9 February 2022, and certainly not until 26 April 2022. The first respondent had vacated the premises on 9 February 2022, and the applicant had terminated the second lease agreement on 14 February 2022. There would have been no </w:t>
      </w:r>
      <w:r w:rsidR="007535EB" w:rsidRPr="009B4704">
        <w:rPr>
          <w:rFonts w:cs="Arial"/>
        </w:rPr>
        <w:t>reason</w:t>
      </w:r>
      <w:r w:rsidR="00912CB8" w:rsidRPr="009B4704">
        <w:rPr>
          <w:rFonts w:cs="Arial"/>
        </w:rPr>
        <w:t xml:space="preserve"> for the applicant to </w:t>
      </w:r>
      <w:r w:rsidR="007535EB" w:rsidRPr="009B4704">
        <w:rPr>
          <w:rFonts w:cs="Arial"/>
        </w:rPr>
        <w:t xml:space="preserve">have </w:t>
      </w:r>
      <w:r w:rsidR="00912CB8" w:rsidRPr="009B4704">
        <w:rPr>
          <w:rFonts w:cs="Arial"/>
        </w:rPr>
        <w:t>deliver</w:t>
      </w:r>
      <w:r w:rsidR="007535EB" w:rsidRPr="009B4704">
        <w:rPr>
          <w:rFonts w:cs="Arial"/>
        </w:rPr>
        <w:t>ed</w:t>
      </w:r>
      <w:r w:rsidR="00912CB8" w:rsidRPr="009B4704">
        <w:rPr>
          <w:rFonts w:cs="Arial"/>
        </w:rPr>
        <w:t xml:space="preserve"> product after </w:t>
      </w:r>
      <w:r w:rsidR="007535EB" w:rsidRPr="009B4704">
        <w:rPr>
          <w:rFonts w:cs="Arial"/>
        </w:rPr>
        <w:t xml:space="preserve">it had </w:t>
      </w:r>
      <w:r w:rsidR="00912CB8" w:rsidRPr="009B4704">
        <w:rPr>
          <w:rFonts w:cs="Arial"/>
        </w:rPr>
        <w:t>cancell</w:t>
      </w:r>
      <w:r w:rsidR="007535EB" w:rsidRPr="009B4704">
        <w:rPr>
          <w:rFonts w:cs="Arial"/>
        </w:rPr>
        <w:t>ed</w:t>
      </w:r>
      <w:r w:rsidR="00912CB8" w:rsidRPr="009B4704">
        <w:rPr>
          <w:rFonts w:cs="Arial"/>
        </w:rPr>
        <w:t xml:space="preserve"> its agreement with the first respondent.  </w:t>
      </w:r>
    </w:p>
    <w:p w14:paraId="2DF44A49" w14:textId="3970F4C7" w:rsidR="00D00F46" w:rsidRPr="009B4704" w:rsidRDefault="009B4704" w:rsidP="009B4704">
      <w:pPr>
        <w:spacing w:after="480" w:line="480" w:lineRule="auto"/>
        <w:ind w:left="567" w:hanging="564"/>
        <w:jc w:val="both"/>
        <w:rPr>
          <w:rFonts w:cs="Arial"/>
        </w:rPr>
      </w:pPr>
      <w:r>
        <w:rPr>
          <w:rFonts w:ascii="Arial" w:hAnsi="Arial" w:cs="Arial"/>
          <w:lang w:eastAsia="en-US"/>
        </w:rPr>
        <w:t>[35]</w:t>
      </w:r>
      <w:r>
        <w:rPr>
          <w:rFonts w:ascii="Arial" w:hAnsi="Arial" w:cs="Arial"/>
          <w:lang w:eastAsia="en-US"/>
        </w:rPr>
        <w:tab/>
      </w:r>
      <w:r w:rsidR="00D00F46" w:rsidRPr="009B4704">
        <w:rPr>
          <w:rFonts w:cs="Arial"/>
        </w:rPr>
        <w:t>As at 7 February 2022, the applicant claimed that the amount outstanding from the first respondent in respect of fuel and lubricants sold and delivered to it was the sum of R3 045 861.09.</w:t>
      </w:r>
    </w:p>
    <w:p w14:paraId="603BC907" w14:textId="5F0D1132" w:rsidR="00FA50B3" w:rsidRPr="009B4704" w:rsidRDefault="009B4704" w:rsidP="009B4704">
      <w:pPr>
        <w:spacing w:after="480" w:line="480" w:lineRule="auto"/>
        <w:ind w:left="567" w:hanging="564"/>
        <w:jc w:val="both"/>
        <w:rPr>
          <w:rFonts w:cs="Arial"/>
        </w:rPr>
      </w:pPr>
      <w:r>
        <w:rPr>
          <w:rFonts w:ascii="Arial" w:hAnsi="Arial" w:cs="Arial"/>
          <w:lang w:eastAsia="en-US"/>
        </w:rPr>
        <w:t>[36]</w:t>
      </w:r>
      <w:r>
        <w:rPr>
          <w:rFonts w:ascii="Arial" w:hAnsi="Arial" w:cs="Arial"/>
          <w:lang w:eastAsia="en-US"/>
        </w:rPr>
        <w:tab/>
      </w:r>
      <w:r w:rsidR="007535EB" w:rsidRPr="009B4704">
        <w:rPr>
          <w:rFonts w:cs="Arial"/>
        </w:rPr>
        <w:t>In its replying affidavit to the first respondent’s answering affidavit, the applicant sought to rebut the first respondent’s denial that “</w:t>
      </w:r>
      <w:r w:rsidR="00B11E95" w:rsidRPr="009B4704">
        <w:rPr>
          <w:rFonts w:cs="Arial"/>
          <w:i/>
          <w:iCs/>
        </w:rPr>
        <w:t xml:space="preserve">… </w:t>
      </w:r>
      <w:r w:rsidR="007535EB" w:rsidRPr="009B4704">
        <w:rPr>
          <w:rFonts w:cs="Arial"/>
          <w:i/>
          <w:iCs/>
        </w:rPr>
        <w:t>the applicant could have sold and delivered goods to the first respondent in the amount of R5 491 161.72 for four (4) months without payment</w:t>
      </w:r>
      <w:r w:rsidR="007535EB" w:rsidRPr="009B4704">
        <w:rPr>
          <w:rFonts w:cs="Arial"/>
        </w:rPr>
        <w:t xml:space="preserve">” by annexing </w:t>
      </w:r>
      <w:r w:rsidR="00B11E95" w:rsidRPr="009B4704">
        <w:rPr>
          <w:rFonts w:cs="Arial"/>
        </w:rPr>
        <w:t>“</w:t>
      </w:r>
      <w:r w:rsidR="00B11E95" w:rsidRPr="009B4704">
        <w:rPr>
          <w:rFonts w:cs="Arial"/>
          <w:i/>
          <w:iCs/>
        </w:rPr>
        <w:t>… copies of the delivery notes confirming delivery of the product sold and delivered to the first respondent.</w:t>
      </w:r>
      <w:r w:rsidR="00B11E95" w:rsidRPr="009B4704">
        <w:rPr>
          <w:rFonts w:cs="Arial"/>
        </w:rPr>
        <w:t>”</w:t>
      </w:r>
    </w:p>
    <w:p w14:paraId="59C5641A" w14:textId="450FCFE7" w:rsidR="00B11E95" w:rsidRPr="009B4704" w:rsidRDefault="009B4704" w:rsidP="009B4704">
      <w:pPr>
        <w:spacing w:after="480" w:line="480" w:lineRule="auto"/>
        <w:ind w:left="567" w:hanging="564"/>
        <w:jc w:val="both"/>
        <w:rPr>
          <w:rFonts w:cs="Arial"/>
        </w:rPr>
      </w:pPr>
      <w:r w:rsidRPr="00234D0A">
        <w:rPr>
          <w:rFonts w:ascii="Arial" w:hAnsi="Arial" w:cs="Arial"/>
          <w:lang w:eastAsia="en-US"/>
        </w:rPr>
        <w:t>[37]</w:t>
      </w:r>
      <w:r w:rsidRPr="00234D0A">
        <w:rPr>
          <w:rFonts w:ascii="Arial" w:hAnsi="Arial" w:cs="Arial"/>
          <w:lang w:eastAsia="en-US"/>
        </w:rPr>
        <w:tab/>
      </w:r>
      <w:r w:rsidR="009E1BE3" w:rsidRPr="009B4704">
        <w:rPr>
          <w:rFonts w:cs="Arial"/>
        </w:rPr>
        <w:t xml:space="preserve">The delivery notes annexed to the replying affidavit reflect deliveries of petrol and diesel by the applicant to the first respondent. </w:t>
      </w:r>
      <w:r w:rsidR="00AF50D8" w:rsidRPr="009B4704">
        <w:rPr>
          <w:rFonts w:cs="Arial"/>
        </w:rPr>
        <w:t xml:space="preserve">Some of the delivery notes </w:t>
      </w:r>
      <w:r w:rsidR="00234D0A" w:rsidRPr="009B4704">
        <w:rPr>
          <w:rFonts w:cs="Arial"/>
        </w:rPr>
        <w:t xml:space="preserve">have delivery dates </w:t>
      </w:r>
      <w:r w:rsidR="00D33D09" w:rsidRPr="009B4704">
        <w:rPr>
          <w:rFonts w:cs="Arial"/>
        </w:rPr>
        <w:t xml:space="preserve">before 10 January 2022; others </w:t>
      </w:r>
      <w:r w:rsidR="00AF50D8" w:rsidRPr="009B4704">
        <w:rPr>
          <w:rFonts w:cs="Arial"/>
        </w:rPr>
        <w:t xml:space="preserve">have been duplicated. </w:t>
      </w:r>
      <w:r w:rsidR="00D33D09" w:rsidRPr="009B4704">
        <w:rPr>
          <w:rFonts w:cs="Arial"/>
        </w:rPr>
        <w:t xml:space="preserve">Excluding </w:t>
      </w:r>
      <w:r w:rsidR="00895E53" w:rsidRPr="009B4704">
        <w:rPr>
          <w:rFonts w:cs="Arial"/>
        </w:rPr>
        <w:t xml:space="preserve">duplications, and </w:t>
      </w:r>
      <w:r w:rsidR="00D33D09" w:rsidRPr="009B4704">
        <w:rPr>
          <w:rFonts w:cs="Arial"/>
        </w:rPr>
        <w:lastRenderedPageBreak/>
        <w:t xml:space="preserve">delivery notes outside the </w:t>
      </w:r>
      <w:r w:rsidR="00234D0A" w:rsidRPr="009B4704">
        <w:rPr>
          <w:rFonts w:cs="Arial"/>
        </w:rPr>
        <w:t>relevant period, t</w:t>
      </w:r>
      <w:r w:rsidR="00AF50D8" w:rsidRPr="009B4704">
        <w:rPr>
          <w:rFonts w:cs="Arial"/>
        </w:rPr>
        <w:t>he</w:t>
      </w:r>
      <w:r w:rsidR="009E1BE3" w:rsidRPr="009B4704">
        <w:rPr>
          <w:rFonts w:cs="Arial"/>
        </w:rPr>
        <w:t xml:space="preserve"> total amount </w:t>
      </w:r>
      <w:r w:rsidR="00234D0A" w:rsidRPr="009B4704">
        <w:rPr>
          <w:rFonts w:cs="Arial"/>
        </w:rPr>
        <w:t xml:space="preserve">sold and delivered </w:t>
      </w:r>
      <w:r w:rsidR="002670B6" w:rsidRPr="009B4704">
        <w:rPr>
          <w:rFonts w:cs="Arial"/>
        </w:rPr>
        <w:t>during the period 10 January 2022 to 9 February 2022</w:t>
      </w:r>
      <w:r w:rsidR="009E1BE3" w:rsidRPr="009B4704">
        <w:rPr>
          <w:rFonts w:cs="Arial"/>
        </w:rPr>
        <w:t xml:space="preserve"> </w:t>
      </w:r>
      <w:r w:rsidR="002670B6" w:rsidRPr="009B4704">
        <w:rPr>
          <w:rFonts w:cs="Arial"/>
        </w:rPr>
        <w:t xml:space="preserve">is reflected as </w:t>
      </w:r>
      <w:r w:rsidR="009E1BE3" w:rsidRPr="009B4704">
        <w:rPr>
          <w:rFonts w:cs="Arial"/>
        </w:rPr>
        <w:t>R</w:t>
      </w:r>
      <w:r w:rsidR="00234D0A" w:rsidRPr="009B4704">
        <w:rPr>
          <w:rFonts w:cs="Arial"/>
        </w:rPr>
        <w:t>3</w:t>
      </w:r>
      <w:r w:rsidR="00C70106" w:rsidRPr="009B4704">
        <w:rPr>
          <w:rFonts w:cs="Arial"/>
        </w:rPr>
        <w:t> </w:t>
      </w:r>
      <w:r w:rsidR="00234D0A" w:rsidRPr="009B4704">
        <w:rPr>
          <w:rFonts w:cs="Arial"/>
        </w:rPr>
        <w:t>884</w:t>
      </w:r>
      <w:r w:rsidR="00C70106" w:rsidRPr="009B4704">
        <w:rPr>
          <w:rFonts w:cs="Arial"/>
        </w:rPr>
        <w:t> </w:t>
      </w:r>
      <w:r w:rsidR="00E54210" w:rsidRPr="009B4704">
        <w:rPr>
          <w:rFonts w:cs="Arial"/>
        </w:rPr>
        <w:t>008</w:t>
      </w:r>
      <w:r w:rsidR="00C70106" w:rsidRPr="009B4704">
        <w:rPr>
          <w:rFonts w:cs="Arial"/>
        </w:rPr>
        <w:t>.</w:t>
      </w:r>
      <w:r w:rsidR="00E54210" w:rsidRPr="009B4704">
        <w:rPr>
          <w:rFonts w:cs="Arial"/>
        </w:rPr>
        <w:t>86</w:t>
      </w:r>
      <w:r w:rsidR="00C70106" w:rsidRPr="009B4704">
        <w:rPr>
          <w:rFonts w:cs="Arial"/>
        </w:rPr>
        <w:t>.</w:t>
      </w:r>
    </w:p>
    <w:p w14:paraId="277FC58A" w14:textId="6110C887" w:rsidR="00457F98" w:rsidRPr="009B4704" w:rsidRDefault="009B4704" w:rsidP="009B4704">
      <w:pPr>
        <w:spacing w:after="480" w:line="480" w:lineRule="auto"/>
        <w:ind w:left="567" w:hanging="564"/>
        <w:jc w:val="both"/>
        <w:rPr>
          <w:rFonts w:cs="Arial"/>
        </w:rPr>
      </w:pPr>
      <w:r w:rsidRPr="00AF2EC4">
        <w:rPr>
          <w:rFonts w:ascii="Arial" w:hAnsi="Arial" w:cs="Arial"/>
          <w:lang w:eastAsia="en-US"/>
        </w:rPr>
        <w:t>[38]</w:t>
      </w:r>
      <w:r w:rsidRPr="00AF2EC4">
        <w:rPr>
          <w:rFonts w:ascii="Arial" w:hAnsi="Arial" w:cs="Arial"/>
          <w:lang w:eastAsia="en-US"/>
        </w:rPr>
        <w:tab/>
      </w:r>
      <w:r w:rsidR="00E6018F" w:rsidRPr="009B4704">
        <w:rPr>
          <w:rFonts w:cs="Arial"/>
        </w:rPr>
        <w:t xml:space="preserve">The first respondent does not dispute the </w:t>
      </w:r>
      <w:r w:rsidR="000C4751" w:rsidRPr="009B4704">
        <w:rPr>
          <w:rFonts w:cs="Arial"/>
        </w:rPr>
        <w:t xml:space="preserve">applicant’s </w:t>
      </w:r>
      <w:r w:rsidR="00E6018F" w:rsidRPr="009B4704">
        <w:rPr>
          <w:rFonts w:cs="Arial"/>
        </w:rPr>
        <w:t xml:space="preserve">charges for turnover rental, </w:t>
      </w:r>
      <w:r w:rsidR="00E6018F" w:rsidRPr="009B4704">
        <w:rPr>
          <w:lang w:val="en-US"/>
        </w:rPr>
        <w:t>rates, refuse, electricity, water</w:t>
      </w:r>
      <w:r w:rsidR="000C4751" w:rsidRPr="009B4704">
        <w:rPr>
          <w:lang w:val="en-US"/>
        </w:rPr>
        <w:t>, and</w:t>
      </w:r>
      <w:r w:rsidR="00E6018F" w:rsidRPr="009B4704">
        <w:rPr>
          <w:lang w:val="en-US"/>
        </w:rPr>
        <w:t xml:space="preserve"> sewerage</w:t>
      </w:r>
      <w:r w:rsidR="000C4751" w:rsidRPr="009B4704">
        <w:rPr>
          <w:lang w:val="en-US"/>
        </w:rPr>
        <w:t xml:space="preserve">, totaling R274 062,24. Instead, the first respondent </w:t>
      </w:r>
      <w:r w:rsidR="00AF2EC4" w:rsidRPr="009B4704">
        <w:rPr>
          <w:lang w:val="en-US"/>
        </w:rPr>
        <w:t xml:space="preserve">claims </w:t>
      </w:r>
      <w:r w:rsidR="000C4751" w:rsidRPr="009B4704">
        <w:rPr>
          <w:lang w:val="en-US"/>
        </w:rPr>
        <w:t xml:space="preserve">that </w:t>
      </w:r>
      <w:r w:rsidR="00F82AC8" w:rsidRPr="009B4704">
        <w:rPr>
          <w:lang w:val="en-US"/>
        </w:rPr>
        <w:t>these charges</w:t>
      </w:r>
      <w:r w:rsidR="00AF2EC4" w:rsidRPr="009B4704">
        <w:rPr>
          <w:lang w:val="en-US"/>
        </w:rPr>
        <w:t xml:space="preserve"> be</w:t>
      </w:r>
      <w:r w:rsidR="00F82AC8" w:rsidRPr="009B4704">
        <w:rPr>
          <w:lang w:val="en-US"/>
        </w:rPr>
        <w:t xml:space="preserve"> “</w:t>
      </w:r>
      <w:r w:rsidR="00AF2EC4" w:rsidRPr="009B4704">
        <w:rPr>
          <w:i/>
          <w:iCs/>
          <w:lang w:val="en-US"/>
        </w:rPr>
        <w:t xml:space="preserve">… </w:t>
      </w:r>
      <w:r w:rsidR="00F82AC8" w:rsidRPr="009B4704">
        <w:rPr>
          <w:i/>
          <w:iCs/>
          <w:lang w:val="en-US"/>
        </w:rPr>
        <w:t>set-off by the first respondent’s counter claim</w:t>
      </w:r>
      <w:r w:rsidR="00F82AC8" w:rsidRPr="009B4704">
        <w:rPr>
          <w:lang w:val="en-US"/>
        </w:rPr>
        <w:t>”.</w:t>
      </w:r>
      <w:r w:rsidR="00B623A0" w:rsidRPr="009B4704">
        <w:rPr>
          <w:lang w:val="en-US"/>
        </w:rPr>
        <w:t xml:space="preserve"> For the reasons set out below, set off </w:t>
      </w:r>
      <w:r w:rsidR="000865A3" w:rsidRPr="009B4704">
        <w:rPr>
          <w:lang w:val="en-US"/>
        </w:rPr>
        <w:t>cannot be done</w:t>
      </w:r>
      <w:r w:rsidR="00B623A0" w:rsidRPr="009B4704">
        <w:rPr>
          <w:lang w:val="en-US"/>
        </w:rPr>
        <w:t>.</w:t>
      </w:r>
    </w:p>
    <w:p w14:paraId="01F8EE84" w14:textId="0D6AFC8D" w:rsidR="00AF2EC4" w:rsidRPr="009B4704" w:rsidRDefault="009B4704" w:rsidP="009B4704">
      <w:pPr>
        <w:spacing w:after="480" w:line="480" w:lineRule="auto"/>
        <w:ind w:left="567" w:hanging="564"/>
        <w:jc w:val="both"/>
        <w:rPr>
          <w:rFonts w:cs="Arial"/>
        </w:rPr>
      </w:pPr>
      <w:r w:rsidRPr="00F038EF">
        <w:rPr>
          <w:rFonts w:ascii="Arial" w:hAnsi="Arial" w:cs="Arial"/>
          <w:lang w:eastAsia="en-US"/>
        </w:rPr>
        <w:t>[39]</w:t>
      </w:r>
      <w:r w:rsidRPr="00F038EF">
        <w:rPr>
          <w:rFonts w:ascii="Arial" w:hAnsi="Arial" w:cs="Arial"/>
          <w:lang w:eastAsia="en-US"/>
        </w:rPr>
        <w:tab/>
      </w:r>
      <w:r w:rsidR="00165DC6" w:rsidRPr="009B4704">
        <w:rPr>
          <w:lang w:val="en-US"/>
        </w:rPr>
        <w:t>In my view, the applicant has proved that the first respondent is indebted to it in the amount of R4 </w:t>
      </w:r>
      <w:r w:rsidR="002670B6" w:rsidRPr="009B4704">
        <w:rPr>
          <w:lang w:val="en-US"/>
        </w:rPr>
        <w:t>158</w:t>
      </w:r>
      <w:r w:rsidR="00165DC6" w:rsidRPr="009B4704">
        <w:rPr>
          <w:lang w:val="en-US"/>
        </w:rPr>
        <w:t> </w:t>
      </w:r>
      <w:r w:rsidR="0037711D" w:rsidRPr="009B4704">
        <w:rPr>
          <w:lang w:val="en-US"/>
        </w:rPr>
        <w:t>071</w:t>
      </w:r>
      <w:r w:rsidR="00165DC6" w:rsidRPr="009B4704">
        <w:rPr>
          <w:lang w:val="en-US"/>
        </w:rPr>
        <w:t>.</w:t>
      </w:r>
      <w:r w:rsidR="0037711D" w:rsidRPr="009B4704">
        <w:rPr>
          <w:lang w:val="en-US"/>
        </w:rPr>
        <w:t>10</w:t>
      </w:r>
      <w:r w:rsidR="00165DC6" w:rsidRPr="009B4704">
        <w:rPr>
          <w:lang w:val="en-US"/>
        </w:rPr>
        <w:t xml:space="preserve">, being the </w:t>
      </w:r>
      <w:r w:rsidR="00F6378D" w:rsidRPr="009B4704">
        <w:rPr>
          <w:lang w:val="en-US"/>
        </w:rPr>
        <w:t>sum</w:t>
      </w:r>
      <w:r w:rsidR="00165DC6" w:rsidRPr="009B4704">
        <w:rPr>
          <w:lang w:val="en-US"/>
        </w:rPr>
        <w:t xml:space="preserve"> of the </w:t>
      </w:r>
      <w:r w:rsidR="006C320A" w:rsidRPr="009B4704">
        <w:rPr>
          <w:lang w:val="en-US"/>
        </w:rPr>
        <w:t xml:space="preserve">relevant </w:t>
      </w:r>
      <w:r w:rsidR="00165DC6" w:rsidRPr="009B4704">
        <w:rPr>
          <w:lang w:val="en-US"/>
        </w:rPr>
        <w:t>delivery</w:t>
      </w:r>
      <w:r w:rsidR="00DC6671" w:rsidRPr="009B4704">
        <w:rPr>
          <w:lang w:val="en-US"/>
        </w:rPr>
        <w:t xml:space="preserve"> notes and the other undisputed charges. </w:t>
      </w:r>
      <w:r w:rsidR="00F6378D" w:rsidRPr="009B4704">
        <w:rPr>
          <w:lang w:val="en-US"/>
        </w:rPr>
        <w:t xml:space="preserve">The certificate of balance states that the amount owing to the applicant is R5 765 223.96, but this is only </w:t>
      </w:r>
      <w:r w:rsidR="00F6378D" w:rsidRPr="009B4704">
        <w:rPr>
          <w:i/>
          <w:iCs/>
          <w:lang w:val="en-US"/>
        </w:rPr>
        <w:t>prima facie</w:t>
      </w:r>
      <w:r w:rsidR="00F6378D" w:rsidRPr="009B4704">
        <w:rPr>
          <w:lang w:val="en-US"/>
        </w:rPr>
        <w:t xml:space="preserve"> proof of the extent of the indebtedness</w:t>
      </w:r>
      <w:r w:rsidR="006C320A" w:rsidRPr="009B4704">
        <w:rPr>
          <w:lang w:val="en-US"/>
        </w:rPr>
        <w:t xml:space="preserve">, </w:t>
      </w:r>
      <w:r w:rsidR="00F6378D" w:rsidRPr="009B4704">
        <w:rPr>
          <w:lang w:val="en-US"/>
        </w:rPr>
        <w:t xml:space="preserve">and </w:t>
      </w:r>
      <w:r w:rsidR="006C320A" w:rsidRPr="009B4704">
        <w:rPr>
          <w:lang w:val="en-US"/>
        </w:rPr>
        <w:t xml:space="preserve">must give way to the evidence submitted by the applicant in response to the </w:t>
      </w:r>
      <w:r w:rsidR="00F6378D" w:rsidRPr="009B4704">
        <w:rPr>
          <w:lang w:val="en-US"/>
        </w:rPr>
        <w:t xml:space="preserve">first respondent’s denial </w:t>
      </w:r>
      <w:r w:rsidR="006C320A" w:rsidRPr="009B4704">
        <w:rPr>
          <w:lang w:val="en-US"/>
        </w:rPr>
        <w:t>of liability</w:t>
      </w:r>
      <w:r w:rsidR="00F6378D" w:rsidRPr="009B4704">
        <w:rPr>
          <w:lang w:val="en-US"/>
        </w:rPr>
        <w:t>.</w:t>
      </w:r>
    </w:p>
    <w:p w14:paraId="44111561" w14:textId="7359ED6E" w:rsidR="00F038EF" w:rsidRPr="009B4704" w:rsidRDefault="009B4704" w:rsidP="009B4704">
      <w:pPr>
        <w:spacing w:after="480" w:line="480" w:lineRule="auto"/>
        <w:ind w:left="567" w:hanging="564"/>
        <w:jc w:val="both"/>
        <w:rPr>
          <w:rFonts w:cs="Arial"/>
        </w:rPr>
      </w:pPr>
      <w:r w:rsidRPr="00F038EF">
        <w:rPr>
          <w:rFonts w:ascii="Arial" w:hAnsi="Arial" w:cs="Arial"/>
          <w:lang w:eastAsia="en-US"/>
        </w:rPr>
        <w:t>[40]</w:t>
      </w:r>
      <w:r w:rsidRPr="00F038EF">
        <w:rPr>
          <w:rFonts w:ascii="Arial" w:hAnsi="Arial" w:cs="Arial"/>
          <w:lang w:eastAsia="en-US"/>
        </w:rPr>
        <w:tab/>
      </w:r>
      <w:r w:rsidR="00F038EF" w:rsidRPr="009B4704">
        <w:rPr>
          <w:lang w:val="en-US"/>
        </w:rPr>
        <w:t xml:space="preserve">I therefore find that the first respondent is liable to make payment to the applicant in the sum of </w:t>
      </w:r>
      <w:r w:rsidR="00F038EF" w:rsidRPr="009B4704">
        <w:rPr>
          <w:u w:val="single"/>
          <w:lang w:val="en-US"/>
        </w:rPr>
        <w:t>R4 </w:t>
      </w:r>
      <w:r w:rsidR="0037711D" w:rsidRPr="009B4704">
        <w:rPr>
          <w:u w:val="single"/>
          <w:lang w:val="en-US"/>
        </w:rPr>
        <w:t>158</w:t>
      </w:r>
      <w:r w:rsidR="00F038EF" w:rsidRPr="009B4704">
        <w:rPr>
          <w:u w:val="single"/>
          <w:lang w:val="en-US"/>
        </w:rPr>
        <w:t> </w:t>
      </w:r>
      <w:r w:rsidR="0037711D" w:rsidRPr="009B4704">
        <w:rPr>
          <w:u w:val="single"/>
          <w:lang w:val="en-US"/>
        </w:rPr>
        <w:t>071</w:t>
      </w:r>
      <w:r w:rsidR="00F038EF" w:rsidRPr="009B4704">
        <w:rPr>
          <w:u w:val="single"/>
          <w:lang w:val="en-US"/>
        </w:rPr>
        <w:t>.</w:t>
      </w:r>
      <w:r w:rsidR="0037711D" w:rsidRPr="009B4704">
        <w:rPr>
          <w:u w:val="single"/>
          <w:lang w:val="en-US"/>
        </w:rPr>
        <w:t>10</w:t>
      </w:r>
      <w:r w:rsidR="00F038EF" w:rsidRPr="009B4704">
        <w:rPr>
          <w:lang w:val="en-US"/>
        </w:rPr>
        <w:t>, together with interest and costs as claimed by the applicant.</w:t>
      </w:r>
      <w:r w:rsidR="00D041D4" w:rsidRPr="009B4704">
        <w:rPr>
          <w:lang w:val="en-US"/>
        </w:rPr>
        <w:t xml:space="preserve"> As far as interest is concerned, the second lease agreement </w:t>
      </w:r>
      <w:r w:rsidR="00FC0BE2" w:rsidRPr="009B4704">
        <w:rPr>
          <w:lang w:val="en-US"/>
        </w:rPr>
        <w:t>set the rate at 4% above Standard Bank’s Prime Bank Overdraft Rate, as published.</w:t>
      </w:r>
    </w:p>
    <w:p w14:paraId="5EB60B1E" w14:textId="43231C12" w:rsidR="00F038EF" w:rsidRPr="00F038EF" w:rsidRDefault="00F038EF" w:rsidP="00F038EF">
      <w:pPr>
        <w:spacing w:after="480" w:line="480" w:lineRule="auto"/>
        <w:jc w:val="both"/>
        <w:rPr>
          <w:rFonts w:ascii="Arial" w:hAnsi="Arial" w:cs="Arial"/>
          <w:b/>
          <w:bCs/>
          <w:u w:val="single"/>
        </w:rPr>
      </w:pPr>
      <w:r w:rsidRPr="00F038EF">
        <w:rPr>
          <w:rFonts w:ascii="Arial" w:hAnsi="Arial" w:cs="Arial"/>
          <w:b/>
          <w:bCs/>
          <w:u w:val="single"/>
        </w:rPr>
        <w:lastRenderedPageBreak/>
        <w:t>The claim against the second and third respondents</w:t>
      </w:r>
    </w:p>
    <w:p w14:paraId="3EE76D88" w14:textId="552CCC02" w:rsidR="000D469C" w:rsidRDefault="009B4704" w:rsidP="009B4704">
      <w:pPr>
        <w:spacing w:after="480" w:line="480" w:lineRule="auto"/>
        <w:ind w:left="567" w:hanging="564"/>
        <w:jc w:val="both"/>
      </w:pPr>
      <w:r>
        <w:rPr>
          <w:rFonts w:ascii="Arial" w:hAnsi="Arial"/>
          <w:lang w:eastAsia="en-US"/>
        </w:rPr>
        <w:t>[41]</w:t>
      </w:r>
      <w:r>
        <w:rPr>
          <w:rFonts w:ascii="Arial" w:hAnsi="Arial"/>
          <w:lang w:eastAsia="en-US"/>
        </w:rPr>
        <w:tab/>
      </w:r>
      <w:r w:rsidR="00076174">
        <w:t>The applicant’s claim against the second and third respondents is based on the deeds of suretyship concluded by them on 3 November 2009. In this regard, the applicant relies primarily on the provision in the deeds that</w:t>
      </w:r>
      <w:r w:rsidR="00E70EB1">
        <w:t>:</w:t>
      </w:r>
      <w:r w:rsidR="00076174">
        <w:t xml:space="preserve"> </w:t>
      </w:r>
      <w:r w:rsidR="00E70EB1">
        <w:t>“</w:t>
      </w:r>
      <w:r w:rsidR="00E70EB1" w:rsidRPr="009B4704">
        <w:rPr>
          <w:i/>
          <w:iCs/>
        </w:rPr>
        <w:t xml:space="preserve">This suretyship shall be a </w:t>
      </w:r>
      <w:r w:rsidR="00E70EB1" w:rsidRPr="009B4704">
        <w:rPr>
          <w:i/>
          <w:iCs/>
          <w:u w:val="single"/>
        </w:rPr>
        <w:t>continuing and standing one, incapable of termination</w:t>
      </w:r>
      <w:r w:rsidR="00E70EB1" w:rsidRPr="009B4704">
        <w:rPr>
          <w:i/>
          <w:iCs/>
        </w:rPr>
        <w:t xml:space="preserve"> (even with respect to obligations of the [first respondent] which may not yet have arisen at any time at which I may desire to terminate the same) </w:t>
      </w:r>
      <w:r w:rsidR="00E70EB1" w:rsidRPr="009B4704">
        <w:rPr>
          <w:i/>
          <w:iCs/>
          <w:u w:val="single"/>
        </w:rPr>
        <w:t>without the prior written consent of the [applicant]</w:t>
      </w:r>
      <w:r w:rsidR="00E70EB1" w:rsidRPr="009B4704">
        <w:rPr>
          <w:i/>
          <w:iCs/>
        </w:rPr>
        <w:t xml:space="preserve"> …</w:t>
      </w:r>
      <w:r w:rsidR="00E70EB1">
        <w:t>”</w:t>
      </w:r>
    </w:p>
    <w:p w14:paraId="5B3C5EA3" w14:textId="6AEDB315" w:rsidR="004A64A2" w:rsidRDefault="009B4704" w:rsidP="009B4704">
      <w:pPr>
        <w:spacing w:after="480" w:line="480" w:lineRule="auto"/>
        <w:ind w:left="567" w:hanging="564"/>
        <w:jc w:val="both"/>
      </w:pPr>
      <w:r>
        <w:rPr>
          <w:rFonts w:ascii="Arial" w:hAnsi="Arial"/>
          <w:lang w:eastAsia="en-US"/>
        </w:rPr>
        <w:t>[42]</w:t>
      </w:r>
      <w:r>
        <w:rPr>
          <w:rFonts w:ascii="Arial" w:hAnsi="Arial"/>
          <w:lang w:eastAsia="en-US"/>
        </w:rPr>
        <w:tab/>
      </w:r>
      <w:r w:rsidR="004A64A2">
        <w:t xml:space="preserve">There are other provisions in the deeds (as quoted above) that repeat the point that the deeds are intended to </w:t>
      </w:r>
      <w:r w:rsidR="00E45835">
        <w:t>be continuous</w:t>
      </w:r>
      <w:r w:rsidR="004A64A2">
        <w:t xml:space="preserve">. </w:t>
      </w:r>
      <w:r w:rsidR="00E45835">
        <w:t>It is clear that, w</w:t>
      </w:r>
      <w:r w:rsidR="004A64A2">
        <w:t xml:space="preserve">hen </w:t>
      </w:r>
      <w:r w:rsidR="00E45835">
        <w:t xml:space="preserve">the second and third respondents </w:t>
      </w:r>
      <w:r w:rsidR="004A64A2">
        <w:t xml:space="preserve">signed the deeds of suretyship, </w:t>
      </w:r>
      <w:r w:rsidR="00E45835">
        <w:t xml:space="preserve">they agreed </w:t>
      </w:r>
      <w:r w:rsidR="004A64A2">
        <w:t xml:space="preserve">that the </w:t>
      </w:r>
      <w:r w:rsidR="00E45835">
        <w:t xml:space="preserve">deeds </w:t>
      </w:r>
      <w:r w:rsidR="004A64A2">
        <w:t xml:space="preserve">would remain in force </w:t>
      </w:r>
      <w:r w:rsidR="004A64A2" w:rsidRPr="00800EAB">
        <w:t>“</w:t>
      </w:r>
      <w:r w:rsidR="004A64A2" w:rsidRPr="009B4704">
        <w:rPr>
          <w:i/>
          <w:iCs/>
        </w:rPr>
        <w:t>as a continuing security</w:t>
      </w:r>
      <w:r w:rsidR="00800EAB" w:rsidRPr="00800EAB">
        <w:t>”</w:t>
      </w:r>
      <w:r w:rsidR="00800EAB">
        <w:t xml:space="preserve"> until the applicant consented in writing to terminate them.</w:t>
      </w:r>
    </w:p>
    <w:p w14:paraId="4EE685E2" w14:textId="0664BE39" w:rsidR="00594E66" w:rsidRDefault="009B4704" w:rsidP="009B4704">
      <w:pPr>
        <w:spacing w:after="480" w:line="480" w:lineRule="auto"/>
        <w:ind w:left="567" w:hanging="564"/>
        <w:jc w:val="both"/>
      </w:pPr>
      <w:r>
        <w:rPr>
          <w:rFonts w:ascii="Arial" w:hAnsi="Arial"/>
          <w:lang w:eastAsia="en-US"/>
        </w:rPr>
        <w:t>[43]</w:t>
      </w:r>
      <w:r>
        <w:rPr>
          <w:rFonts w:ascii="Arial" w:hAnsi="Arial"/>
          <w:lang w:eastAsia="en-US"/>
        </w:rPr>
        <w:tab/>
      </w:r>
      <w:r w:rsidR="00D11F63" w:rsidRPr="009B4704">
        <w:rPr>
          <w:lang w:val="en-US"/>
        </w:rPr>
        <w:t xml:space="preserve">It is common cause that the applicant has not consented to the termination of the deeds of suretyship, in writing or otherwise. There is therefore no </w:t>
      </w:r>
      <w:r w:rsidR="007E28A5" w:rsidRPr="009B4704">
        <w:rPr>
          <w:lang w:val="en-US"/>
        </w:rPr>
        <w:t xml:space="preserve">basis </w:t>
      </w:r>
      <w:r w:rsidR="00074DE1" w:rsidRPr="009B4704">
        <w:rPr>
          <w:lang w:val="en-US"/>
        </w:rPr>
        <w:t>for the contention that the deeds of suretyship terminated on</w:t>
      </w:r>
      <w:r w:rsidR="00594E66" w:rsidRPr="009B4704">
        <w:rPr>
          <w:lang w:val="en-US"/>
        </w:rPr>
        <w:t xml:space="preserve"> 31 December 2013</w:t>
      </w:r>
      <w:r w:rsidR="00074DE1" w:rsidRPr="009B4704">
        <w:rPr>
          <w:lang w:val="en-US"/>
        </w:rPr>
        <w:t xml:space="preserve"> when the first lease agreement came to an end.</w:t>
      </w:r>
    </w:p>
    <w:p w14:paraId="7809BBB1" w14:textId="00F41092" w:rsidR="000D469C" w:rsidRDefault="009B4704" w:rsidP="009B4704">
      <w:pPr>
        <w:spacing w:after="480" w:line="480" w:lineRule="auto"/>
        <w:ind w:left="567" w:hanging="564"/>
        <w:jc w:val="both"/>
      </w:pPr>
      <w:r>
        <w:rPr>
          <w:rFonts w:ascii="Arial" w:hAnsi="Arial"/>
          <w:lang w:eastAsia="en-US"/>
        </w:rPr>
        <w:t>[44]</w:t>
      </w:r>
      <w:r>
        <w:rPr>
          <w:rFonts w:ascii="Arial" w:hAnsi="Arial"/>
          <w:lang w:eastAsia="en-US"/>
        </w:rPr>
        <w:tab/>
      </w:r>
      <w:r w:rsidR="00B40A9A">
        <w:t>The fact</w:t>
      </w:r>
      <w:r w:rsidR="00D074AA">
        <w:t xml:space="preserve"> that the second lease agreement contained terms of insurance not found in the original lease agreement</w:t>
      </w:r>
      <w:r w:rsidR="00B40A9A">
        <w:t xml:space="preserve"> matters not</w:t>
      </w:r>
      <w:r w:rsidR="00D074AA">
        <w:t xml:space="preserve">. The deeds of suretyship </w:t>
      </w:r>
      <w:r w:rsidR="00B40A9A">
        <w:t>constitute</w:t>
      </w:r>
      <w:r w:rsidR="00D074AA">
        <w:t xml:space="preserve"> independent </w:t>
      </w:r>
      <w:r w:rsidR="00B40A9A">
        <w:t>undertakings by the second and third respondents in favour of the applicant. They do not depend on one or both of the lease agreements</w:t>
      </w:r>
      <w:r w:rsidR="000C27C4">
        <w:t xml:space="preserve">, </w:t>
      </w:r>
      <w:r w:rsidR="00DD688E">
        <w:t>either for their validity or for their continued existence</w:t>
      </w:r>
      <w:r w:rsidR="00B40A9A">
        <w:t xml:space="preserve">. </w:t>
      </w:r>
    </w:p>
    <w:p w14:paraId="680867E4" w14:textId="2CB164B5" w:rsidR="00842051" w:rsidRDefault="009B4704" w:rsidP="009B4704">
      <w:pPr>
        <w:spacing w:after="480" w:line="480" w:lineRule="auto"/>
        <w:ind w:left="567" w:hanging="564"/>
        <w:jc w:val="both"/>
      </w:pPr>
      <w:r>
        <w:rPr>
          <w:rFonts w:ascii="Arial" w:hAnsi="Arial"/>
          <w:lang w:eastAsia="en-US"/>
        </w:rPr>
        <w:lastRenderedPageBreak/>
        <w:t>[45]</w:t>
      </w:r>
      <w:r>
        <w:rPr>
          <w:rFonts w:ascii="Arial" w:hAnsi="Arial"/>
          <w:lang w:eastAsia="en-US"/>
        </w:rPr>
        <w:tab/>
      </w:r>
      <w:r w:rsidR="00842051" w:rsidRPr="009B4704">
        <w:rPr>
          <w:lang w:val="en-US"/>
        </w:rPr>
        <w:t>The second and third respondents further contend that it “</w:t>
      </w:r>
      <w:r w:rsidR="00842051" w:rsidRPr="009B4704">
        <w:rPr>
          <w:i/>
          <w:iCs/>
          <w:lang w:val="en-US"/>
        </w:rPr>
        <w:t>would be contra bonos mores and invalid in law</w:t>
      </w:r>
      <w:r w:rsidR="00842051" w:rsidRPr="009B4704">
        <w:rPr>
          <w:lang w:val="en-US"/>
        </w:rPr>
        <w:t>” for the deeds of suretyship to extend beyond the life of the first lease agreement. No authority was cited for this proposition, and I am not aware of any.</w:t>
      </w:r>
      <w:r w:rsidR="00E033E9" w:rsidRPr="009B4704">
        <w:rPr>
          <w:lang w:val="en-US"/>
        </w:rPr>
        <w:t xml:space="preserve"> Since the deeds of suretyship are independent undertakings, not linked to either or both of the lease agreements, they cannot be rendered </w:t>
      </w:r>
      <w:r w:rsidR="00E033E9" w:rsidRPr="009B4704">
        <w:rPr>
          <w:i/>
          <w:iCs/>
          <w:lang w:val="en-US"/>
        </w:rPr>
        <w:t>contra bonos mores</w:t>
      </w:r>
      <w:r w:rsidR="00E033E9" w:rsidRPr="009B4704">
        <w:rPr>
          <w:lang w:val="en-US"/>
        </w:rPr>
        <w:t>, or invalid in law, by virtue of the fact that they continue to exist beyond the life of the first lease agreement.</w:t>
      </w:r>
    </w:p>
    <w:p w14:paraId="49DEE9F0" w14:textId="7E5283DE" w:rsidR="000D469C" w:rsidRDefault="009B4704" w:rsidP="009B4704">
      <w:pPr>
        <w:spacing w:after="480" w:line="480" w:lineRule="auto"/>
        <w:ind w:left="567" w:hanging="564"/>
        <w:jc w:val="both"/>
      </w:pPr>
      <w:r>
        <w:rPr>
          <w:rFonts w:ascii="Arial" w:hAnsi="Arial"/>
          <w:lang w:eastAsia="en-US"/>
        </w:rPr>
        <w:t>[46]</w:t>
      </w:r>
      <w:r>
        <w:rPr>
          <w:rFonts w:ascii="Arial" w:hAnsi="Arial"/>
          <w:lang w:eastAsia="en-US"/>
        </w:rPr>
        <w:tab/>
      </w:r>
      <w:r w:rsidR="00842051" w:rsidRPr="009B4704">
        <w:rPr>
          <w:lang w:val="en-US"/>
        </w:rPr>
        <w:t xml:space="preserve">I am therefore of the view that the second and third respondents are liable, jointly and severally with the first respondent, to make payment to the applicant in the sum of </w:t>
      </w:r>
      <w:r w:rsidR="00842051" w:rsidRPr="009B4704">
        <w:rPr>
          <w:u w:val="single"/>
          <w:lang w:val="en-US"/>
        </w:rPr>
        <w:t>R4 158 071.10</w:t>
      </w:r>
      <w:r w:rsidR="00842051" w:rsidRPr="009B4704">
        <w:rPr>
          <w:lang w:val="en-US"/>
        </w:rPr>
        <w:t>, together with interest and costs as claimed.</w:t>
      </w:r>
    </w:p>
    <w:p w14:paraId="2472155D" w14:textId="6A5C2034" w:rsidR="000D469C" w:rsidRPr="000D469C" w:rsidRDefault="000D469C" w:rsidP="000D469C">
      <w:pPr>
        <w:spacing w:after="480" w:line="480" w:lineRule="auto"/>
        <w:jc w:val="both"/>
        <w:rPr>
          <w:rFonts w:ascii="Arial" w:hAnsi="Arial" w:cs="Arial"/>
          <w:b/>
          <w:bCs/>
          <w:u w:val="single"/>
        </w:rPr>
      </w:pPr>
      <w:r w:rsidRPr="000D469C">
        <w:rPr>
          <w:rFonts w:ascii="Arial" w:hAnsi="Arial" w:cs="Arial"/>
          <w:b/>
          <w:bCs/>
          <w:u w:val="single"/>
        </w:rPr>
        <w:t>The counter claim</w:t>
      </w:r>
    </w:p>
    <w:p w14:paraId="04920305" w14:textId="2C174D4C" w:rsidR="00B91FFD" w:rsidRPr="00D425AA" w:rsidRDefault="009B4704" w:rsidP="009B4704">
      <w:pPr>
        <w:spacing w:after="480" w:line="480" w:lineRule="auto"/>
        <w:ind w:left="567" w:hanging="564"/>
        <w:jc w:val="both"/>
      </w:pPr>
      <w:r w:rsidRPr="00D425AA">
        <w:rPr>
          <w:rFonts w:ascii="Arial" w:hAnsi="Arial"/>
          <w:lang w:eastAsia="en-US"/>
        </w:rPr>
        <w:t>[47]</w:t>
      </w:r>
      <w:r w:rsidRPr="00D425AA">
        <w:rPr>
          <w:rFonts w:ascii="Arial" w:hAnsi="Arial"/>
          <w:lang w:eastAsia="en-US"/>
        </w:rPr>
        <w:tab/>
      </w:r>
      <w:r w:rsidR="00E45957">
        <w:t>The first respondent</w:t>
      </w:r>
      <w:r w:rsidR="004077FC">
        <w:t xml:space="preserve"> bases its counter </w:t>
      </w:r>
      <w:r w:rsidR="00E45957">
        <w:t xml:space="preserve">claim </w:t>
      </w:r>
      <w:r w:rsidR="004077FC">
        <w:t xml:space="preserve">on the allegation that the applicant </w:t>
      </w:r>
      <w:r w:rsidR="00E45957">
        <w:t>breach</w:t>
      </w:r>
      <w:r w:rsidR="004077FC">
        <w:t>ed</w:t>
      </w:r>
      <w:r w:rsidR="00E45957">
        <w:t xml:space="preserve"> the settlement agreement</w:t>
      </w:r>
      <w:r w:rsidR="004077FC" w:rsidRPr="009B4704">
        <w:rPr>
          <w:rFonts w:cs="Arial"/>
        </w:rPr>
        <w:t xml:space="preserve"> concluded between the parties on 22 March 2021, and subsequently made an order of court. The first respondent claims that </w:t>
      </w:r>
      <w:r w:rsidR="00B91FFD" w:rsidRPr="009B4704">
        <w:rPr>
          <w:rFonts w:cs="Arial"/>
        </w:rPr>
        <w:t>“</w:t>
      </w:r>
      <w:r w:rsidR="004077FC" w:rsidRPr="009B4704">
        <w:rPr>
          <w:rFonts w:cs="Arial"/>
          <w:i/>
          <w:iCs/>
        </w:rPr>
        <w:t>the applicant</w:t>
      </w:r>
      <w:r w:rsidR="00B91FFD" w:rsidRPr="009B4704">
        <w:rPr>
          <w:rFonts w:cs="Arial"/>
          <w:i/>
          <w:iCs/>
        </w:rPr>
        <w:t>’s</w:t>
      </w:r>
      <w:r w:rsidR="004077FC" w:rsidRPr="009B4704">
        <w:rPr>
          <w:rFonts w:cs="Arial"/>
          <w:i/>
          <w:iCs/>
        </w:rPr>
        <w:t xml:space="preserve"> fail</w:t>
      </w:r>
      <w:r w:rsidR="00B91FFD" w:rsidRPr="009B4704">
        <w:rPr>
          <w:rFonts w:cs="Arial"/>
          <w:i/>
          <w:iCs/>
        </w:rPr>
        <w:t>ure</w:t>
      </w:r>
      <w:r w:rsidR="004077FC" w:rsidRPr="009B4704">
        <w:rPr>
          <w:rFonts w:cs="Arial"/>
          <w:i/>
          <w:iCs/>
        </w:rPr>
        <w:t xml:space="preserve"> to comply with the </w:t>
      </w:r>
      <w:r w:rsidR="00B91FFD" w:rsidRPr="009B4704">
        <w:rPr>
          <w:rFonts w:cs="Arial"/>
          <w:i/>
          <w:iCs/>
        </w:rPr>
        <w:t>order has caused the first respondent to suffer damages in the sum of R14 800 000.00 (R14.8 million)</w:t>
      </w:r>
      <w:r w:rsidR="00B91FFD" w:rsidRPr="009B4704">
        <w:rPr>
          <w:rFonts w:cs="Arial"/>
        </w:rPr>
        <w:t>”, made up as follows: R10 million “</w:t>
      </w:r>
      <w:r w:rsidR="00B91FFD" w:rsidRPr="009B4704">
        <w:rPr>
          <w:rFonts w:cs="Arial"/>
          <w:i/>
          <w:iCs/>
        </w:rPr>
        <w:t>for the sale of the business</w:t>
      </w:r>
      <w:r w:rsidR="00B91FFD" w:rsidRPr="009B4704">
        <w:rPr>
          <w:rFonts w:cs="Arial"/>
        </w:rPr>
        <w:t>”, R3 million “</w:t>
      </w:r>
      <w:r w:rsidR="00B91FFD" w:rsidRPr="009B4704">
        <w:rPr>
          <w:rFonts w:cs="Arial"/>
          <w:i/>
          <w:iCs/>
        </w:rPr>
        <w:t>for stock</w:t>
      </w:r>
      <w:r w:rsidR="00B91FFD" w:rsidRPr="009B4704">
        <w:rPr>
          <w:rFonts w:cs="Arial"/>
        </w:rPr>
        <w:t>”, and R1.8 million “</w:t>
      </w:r>
      <w:r w:rsidR="00B91FFD" w:rsidRPr="009B4704">
        <w:rPr>
          <w:rFonts w:cs="Arial"/>
          <w:i/>
          <w:iCs/>
        </w:rPr>
        <w:t>for the assets</w:t>
      </w:r>
      <w:r w:rsidR="00B91FFD" w:rsidRPr="009B4704">
        <w:rPr>
          <w:rFonts w:cs="Arial"/>
        </w:rPr>
        <w:t xml:space="preserve">”. </w:t>
      </w:r>
    </w:p>
    <w:p w14:paraId="0596005B" w14:textId="22FD00CA" w:rsidR="00D425AA" w:rsidRPr="00524296" w:rsidRDefault="009B4704" w:rsidP="009B4704">
      <w:pPr>
        <w:spacing w:after="480" w:line="480" w:lineRule="auto"/>
        <w:ind w:left="567" w:hanging="564"/>
        <w:jc w:val="both"/>
      </w:pPr>
      <w:r w:rsidRPr="00524296">
        <w:rPr>
          <w:rFonts w:ascii="Arial" w:hAnsi="Arial"/>
          <w:lang w:eastAsia="en-US"/>
        </w:rPr>
        <w:t>[48]</w:t>
      </w:r>
      <w:r w:rsidRPr="00524296">
        <w:rPr>
          <w:rFonts w:ascii="Arial" w:hAnsi="Arial"/>
          <w:lang w:eastAsia="en-US"/>
        </w:rPr>
        <w:tab/>
      </w:r>
      <w:r w:rsidR="004D01AC" w:rsidRPr="009B4704">
        <w:rPr>
          <w:rFonts w:cs="Arial"/>
        </w:rPr>
        <w:t xml:space="preserve">In its answering affidavit in the main application, the first respondent sets out the basis of its counter claim. </w:t>
      </w:r>
      <w:r w:rsidR="00A92A7E" w:rsidRPr="009B4704">
        <w:rPr>
          <w:rFonts w:cs="Arial"/>
        </w:rPr>
        <w:t>At its core, the claim is</w:t>
      </w:r>
      <w:r w:rsidR="004D01AC" w:rsidRPr="009B4704">
        <w:rPr>
          <w:rFonts w:cs="Arial"/>
        </w:rPr>
        <w:t xml:space="preserve"> that </w:t>
      </w:r>
      <w:r w:rsidR="00A92A7E" w:rsidRPr="009B4704">
        <w:rPr>
          <w:rFonts w:cs="Arial"/>
        </w:rPr>
        <w:t xml:space="preserve">the first respondent </w:t>
      </w:r>
      <w:r w:rsidR="004D01AC" w:rsidRPr="009B4704">
        <w:rPr>
          <w:rFonts w:cs="Arial"/>
        </w:rPr>
        <w:t>was</w:t>
      </w:r>
      <w:r w:rsidR="00A92A7E" w:rsidRPr="009B4704">
        <w:rPr>
          <w:rFonts w:cs="Arial"/>
        </w:rPr>
        <w:t xml:space="preserve"> made aware</w:t>
      </w:r>
      <w:r w:rsidR="004D01AC" w:rsidRPr="009B4704">
        <w:rPr>
          <w:rFonts w:cs="Arial"/>
        </w:rPr>
        <w:t xml:space="preserve"> on 9 December 2021 that the Controller of Petroleum Products had declined </w:t>
      </w:r>
      <w:r w:rsidR="00A92A7E" w:rsidRPr="009B4704">
        <w:rPr>
          <w:rFonts w:cs="Arial"/>
        </w:rPr>
        <w:t>the approved purchaser’s application for a retail licence</w:t>
      </w:r>
      <w:r w:rsidR="00F52528" w:rsidRPr="009B4704">
        <w:rPr>
          <w:rFonts w:cs="Arial"/>
        </w:rPr>
        <w:t xml:space="preserve"> “</w:t>
      </w:r>
      <w:r w:rsidR="00F52528" w:rsidRPr="009B4704">
        <w:rPr>
          <w:rFonts w:cs="Arial"/>
          <w:i/>
          <w:iCs/>
        </w:rPr>
        <w:t xml:space="preserve">because, inter </w:t>
      </w:r>
      <w:r w:rsidR="00F52528" w:rsidRPr="009B4704">
        <w:rPr>
          <w:rFonts w:cs="Arial"/>
          <w:i/>
          <w:iCs/>
        </w:rPr>
        <w:lastRenderedPageBreak/>
        <w:t>alia, it failed to provide proof of availability of funds.</w:t>
      </w:r>
      <w:r w:rsidR="00F52528" w:rsidRPr="009B4704">
        <w:rPr>
          <w:rFonts w:cs="Arial"/>
        </w:rPr>
        <w:t>” That, according to the first respondent, meant that the applicant had “</w:t>
      </w:r>
      <w:r w:rsidR="00F52528" w:rsidRPr="009B4704">
        <w:rPr>
          <w:rFonts w:cs="Arial"/>
          <w:i/>
          <w:iCs/>
        </w:rPr>
        <w:t xml:space="preserve">failed to provide a financially suitable candidate </w:t>
      </w:r>
      <w:r w:rsidR="00633886" w:rsidRPr="009B4704">
        <w:rPr>
          <w:rFonts w:cs="Arial"/>
          <w:i/>
          <w:iCs/>
        </w:rPr>
        <w:t>as per the settlement agreement</w:t>
      </w:r>
      <w:r w:rsidR="00633886" w:rsidRPr="009B4704">
        <w:rPr>
          <w:rFonts w:cs="Arial"/>
        </w:rPr>
        <w:t>”</w:t>
      </w:r>
      <w:r w:rsidR="00D7317A" w:rsidRPr="009B4704">
        <w:rPr>
          <w:rFonts w:cs="Arial"/>
        </w:rPr>
        <w:t xml:space="preserve"> and that, as a result, the agreement of sale between the first respondent and the approved purchaser “</w:t>
      </w:r>
      <w:r w:rsidR="00D7317A" w:rsidRPr="009B4704">
        <w:rPr>
          <w:rFonts w:cs="Arial"/>
          <w:i/>
          <w:iCs/>
        </w:rPr>
        <w:t>fell through, resulting in the first respondent suffering damages.</w:t>
      </w:r>
      <w:r w:rsidR="00D7317A" w:rsidRPr="009B4704">
        <w:rPr>
          <w:rFonts w:cs="Arial"/>
        </w:rPr>
        <w:t>”</w:t>
      </w:r>
    </w:p>
    <w:p w14:paraId="363297A8" w14:textId="3B881433" w:rsidR="00524296" w:rsidRPr="00D7317A" w:rsidRDefault="009B4704" w:rsidP="009B4704">
      <w:pPr>
        <w:spacing w:after="480" w:line="480" w:lineRule="auto"/>
        <w:ind w:left="567" w:hanging="564"/>
        <w:jc w:val="both"/>
      </w:pPr>
      <w:r w:rsidRPr="00D7317A">
        <w:rPr>
          <w:rFonts w:ascii="Arial" w:hAnsi="Arial"/>
          <w:lang w:eastAsia="en-US"/>
        </w:rPr>
        <w:t>[49]</w:t>
      </w:r>
      <w:r w:rsidRPr="00D7317A">
        <w:rPr>
          <w:rFonts w:ascii="Arial" w:hAnsi="Arial"/>
          <w:lang w:eastAsia="en-US"/>
        </w:rPr>
        <w:tab/>
      </w:r>
      <w:r w:rsidR="00524296">
        <w:t xml:space="preserve">There are further allegations in the answering affidavit concerning a prospective purchaser who allegedly did not secure the applicant’s approval. That gave rise to the arbitration that was ultimately settled. Since the counter claim is based on an alleged breach of the settlement agreement, there is no basis </w:t>
      </w:r>
      <w:r w:rsidR="004F4D86">
        <w:t>for</w:t>
      </w:r>
      <w:r w:rsidR="00524296">
        <w:t xml:space="preserve"> </w:t>
      </w:r>
      <w:r w:rsidR="004F4D86">
        <w:t>relying on facts that preceded the settlement.</w:t>
      </w:r>
    </w:p>
    <w:p w14:paraId="4AF41397" w14:textId="08DA69ED" w:rsidR="00D7317A" w:rsidRPr="00B91FFD" w:rsidRDefault="009B4704" w:rsidP="009B4704">
      <w:pPr>
        <w:spacing w:after="480" w:line="480" w:lineRule="auto"/>
        <w:ind w:left="567" w:hanging="564"/>
        <w:jc w:val="both"/>
      </w:pPr>
      <w:r w:rsidRPr="00B91FFD">
        <w:rPr>
          <w:rFonts w:ascii="Arial" w:hAnsi="Arial"/>
          <w:lang w:eastAsia="en-US"/>
        </w:rPr>
        <w:t>[50]</w:t>
      </w:r>
      <w:r w:rsidRPr="00B91FFD">
        <w:rPr>
          <w:rFonts w:ascii="Arial" w:hAnsi="Arial"/>
          <w:lang w:eastAsia="en-US"/>
        </w:rPr>
        <w:tab/>
      </w:r>
      <w:r w:rsidR="004C42B9">
        <w:t>In its answer, t</w:t>
      </w:r>
      <w:r w:rsidR="008F4F13">
        <w:t xml:space="preserve">he applicant </w:t>
      </w:r>
      <w:r w:rsidR="004C42B9">
        <w:t xml:space="preserve">points out </w:t>
      </w:r>
      <w:r w:rsidR="008F4F13">
        <w:t>that</w:t>
      </w:r>
      <w:r w:rsidR="004C42B9">
        <w:t xml:space="preserve"> </w:t>
      </w:r>
      <w:r w:rsidR="008F4F13">
        <w:t xml:space="preserve">the Controller of Petroleum Products </w:t>
      </w:r>
      <w:r w:rsidR="004C42B9">
        <w:t>granted the approved purchaser’s application for a retail license on 11 January 2022</w:t>
      </w:r>
      <w:r w:rsidR="00CF0CB2">
        <w:t>.</w:t>
      </w:r>
      <w:r w:rsidR="002C1B5C" w:rsidRPr="009B4704">
        <w:rPr>
          <w:rFonts w:cs="Arial"/>
        </w:rPr>
        <w:t xml:space="preserve"> This in light of the sale of business agreement concluded on 21 September 2021 between the first respondent and the approved purchaser. The applicant notes that it was not a party to the sale of business agreement.</w:t>
      </w:r>
      <w:r w:rsidR="00EA0635" w:rsidRPr="009B4704">
        <w:rPr>
          <w:rFonts w:cs="Arial"/>
        </w:rPr>
        <w:t xml:space="preserve"> Furthermore, the applicant contends that the first respondent breached the settlement agreement by deliberately frustrating and hindering the sale of the business.</w:t>
      </w:r>
    </w:p>
    <w:p w14:paraId="3EF24CE6" w14:textId="2DA49164" w:rsidR="00B91FFD" w:rsidRDefault="009B4704" w:rsidP="009B4704">
      <w:pPr>
        <w:spacing w:after="480" w:line="480" w:lineRule="auto"/>
        <w:ind w:left="567" w:hanging="564"/>
        <w:jc w:val="both"/>
      </w:pPr>
      <w:r>
        <w:rPr>
          <w:rFonts w:ascii="Arial" w:hAnsi="Arial"/>
          <w:lang w:eastAsia="en-US"/>
        </w:rPr>
        <w:t>[51]</w:t>
      </w:r>
      <w:r>
        <w:rPr>
          <w:rFonts w:ascii="Arial" w:hAnsi="Arial"/>
          <w:lang w:eastAsia="en-US"/>
        </w:rPr>
        <w:tab/>
      </w:r>
      <w:r w:rsidR="003F74B0">
        <w:t xml:space="preserve">The first respondent, in its replying affidavit, appears to accept that the approved purchaser was granted a retail license on 11 January 2022. </w:t>
      </w:r>
      <w:r w:rsidR="00661F06">
        <w:t>However, it persists</w:t>
      </w:r>
      <w:r w:rsidR="003F74B0">
        <w:t xml:space="preserve"> </w:t>
      </w:r>
      <w:r w:rsidR="00661F06">
        <w:t xml:space="preserve">in the allegation that the applicant breached the settlement agreement by failing to </w:t>
      </w:r>
      <w:r w:rsidR="00CB709A">
        <w:t xml:space="preserve">identify and </w:t>
      </w:r>
      <w:r w:rsidR="00661F06">
        <w:t xml:space="preserve">approve a purchaser who was ready, willing and able to purchase the </w:t>
      </w:r>
      <w:r w:rsidR="00CB709A">
        <w:t xml:space="preserve">first respondent’s business. The basis for this allegation is a telephone call in which the approved purchaser informed the first respondent that it was unable to </w:t>
      </w:r>
      <w:r w:rsidR="00CB709A">
        <w:lastRenderedPageBreak/>
        <w:t xml:space="preserve">pay the purchase price </w:t>
      </w:r>
      <w:r w:rsidR="00FF3FDA">
        <w:t xml:space="preserve">to it </w:t>
      </w:r>
      <w:r w:rsidR="00CB709A">
        <w:t>in terms of the agreement of sale.</w:t>
      </w:r>
      <w:r w:rsidR="00FF3FDA">
        <w:t xml:space="preserve"> No further evidence has been adduced to establish the financial position of the approved purchaser and the </w:t>
      </w:r>
      <w:r w:rsidR="00221E86">
        <w:t xml:space="preserve">true reason for the failure </w:t>
      </w:r>
      <w:r w:rsidR="002462FF">
        <w:t xml:space="preserve">(or breach) </w:t>
      </w:r>
      <w:r w:rsidR="00221E86">
        <w:t>of the agreement of sale.</w:t>
      </w:r>
    </w:p>
    <w:p w14:paraId="760B18E9" w14:textId="797B0D11" w:rsidR="00221E86" w:rsidRDefault="009B4704" w:rsidP="009B4704">
      <w:pPr>
        <w:spacing w:after="480" w:line="480" w:lineRule="auto"/>
        <w:ind w:left="567" w:hanging="564"/>
        <w:jc w:val="both"/>
      </w:pPr>
      <w:r>
        <w:rPr>
          <w:rFonts w:ascii="Arial" w:hAnsi="Arial"/>
          <w:lang w:eastAsia="en-US"/>
        </w:rPr>
        <w:t>[52]</w:t>
      </w:r>
      <w:r>
        <w:rPr>
          <w:rFonts w:ascii="Arial" w:hAnsi="Arial"/>
          <w:lang w:eastAsia="en-US"/>
        </w:rPr>
        <w:tab/>
      </w:r>
      <w:r w:rsidR="006507F7">
        <w:t>A further difficulty with the counter claim is that it is a claim for damages, at least part of which is unliquidated.</w:t>
      </w:r>
    </w:p>
    <w:p w14:paraId="6EB35041" w14:textId="233BEFE9" w:rsidR="006507F7" w:rsidRDefault="009B4704" w:rsidP="009B4704">
      <w:pPr>
        <w:spacing w:after="480" w:line="480" w:lineRule="auto"/>
        <w:ind w:left="567" w:hanging="564"/>
        <w:jc w:val="both"/>
      </w:pPr>
      <w:r>
        <w:rPr>
          <w:rFonts w:ascii="Arial" w:hAnsi="Arial"/>
          <w:lang w:eastAsia="en-US"/>
        </w:rPr>
        <w:t>[53]</w:t>
      </w:r>
      <w:r>
        <w:rPr>
          <w:rFonts w:ascii="Arial" w:hAnsi="Arial"/>
          <w:lang w:eastAsia="en-US"/>
        </w:rPr>
        <w:tab/>
      </w:r>
      <w:r w:rsidR="002462FF">
        <w:t>It nevertheless appears that there may yet be a basis for the counter claim, if it is brought by way of action.</w:t>
      </w:r>
      <w:r w:rsidR="006507F7">
        <w:t xml:space="preserve"> </w:t>
      </w:r>
      <w:r w:rsidR="002462FF">
        <w:t>F</w:t>
      </w:r>
      <w:r w:rsidR="006507F7">
        <w:t xml:space="preserve">urther evidence may be adduced to make out a proper case </w:t>
      </w:r>
      <w:r w:rsidR="002462FF">
        <w:t>for the damages claimed by the first respondent</w:t>
      </w:r>
      <w:r w:rsidR="006507F7">
        <w:t xml:space="preserve">, both in regard to the merits of the claim and in regard to </w:t>
      </w:r>
      <w:r w:rsidR="00F619A7">
        <w:t xml:space="preserve">the extent of </w:t>
      </w:r>
      <w:r w:rsidR="006507F7">
        <w:t xml:space="preserve">damages. </w:t>
      </w:r>
    </w:p>
    <w:p w14:paraId="0F863514" w14:textId="6F91A401" w:rsidR="006507F7" w:rsidRDefault="009B4704" w:rsidP="009B4704">
      <w:pPr>
        <w:spacing w:after="480" w:line="480" w:lineRule="auto"/>
        <w:ind w:left="567" w:hanging="564"/>
        <w:jc w:val="both"/>
      </w:pPr>
      <w:r>
        <w:rPr>
          <w:rFonts w:ascii="Arial" w:hAnsi="Arial"/>
          <w:lang w:eastAsia="en-US"/>
        </w:rPr>
        <w:t>[54]</w:t>
      </w:r>
      <w:r>
        <w:rPr>
          <w:rFonts w:ascii="Arial" w:hAnsi="Arial"/>
          <w:lang w:eastAsia="en-US"/>
        </w:rPr>
        <w:tab/>
      </w:r>
      <w:r w:rsidR="006507F7">
        <w:t xml:space="preserve">In my view, it would not be </w:t>
      </w:r>
      <w:r w:rsidR="00F619A7">
        <w:t>just</w:t>
      </w:r>
      <w:r w:rsidR="006507F7">
        <w:t xml:space="preserve"> for me to dismiss the counter claim outright. It is appropriate, in the circumstances, that I grant the first respondent absolution from the instance in relation to the counter claim</w:t>
      </w:r>
      <w:r w:rsidR="00F619A7">
        <w:t xml:space="preserve"> (counter application, properly called)</w:t>
      </w:r>
      <w:r w:rsidR="00046B9A">
        <w:t>, and make no order as to costs.</w:t>
      </w:r>
    </w:p>
    <w:p w14:paraId="76329078" w14:textId="3008E8DC" w:rsidR="00046B9A" w:rsidRPr="00046B9A" w:rsidRDefault="00046B9A" w:rsidP="00046B9A">
      <w:pPr>
        <w:spacing w:after="480" w:line="480" w:lineRule="auto"/>
        <w:ind w:left="3"/>
        <w:jc w:val="both"/>
        <w:rPr>
          <w:rFonts w:ascii="Arial" w:hAnsi="Arial" w:cs="Arial"/>
          <w:b/>
          <w:bCs/>
          <w:u w:val="single"/>
        </w:rPr>
      </w:pPr>
      <w:r w:rsidRPr="00046B9A">
        <w:rPr>
          <w:rFonts w:ascii="Arial" w:hAnsi="Arial" w:cs="Arial"/>
          <w:b/>
          <w:bCs/>
          <w:u w:val="single"/>
        </w:rPr>
        <w:t>Order</w:t>
      </w:r>
      <w:r w:rsidR="00BF3F39">
        <w:rPr>
          <w:rFonts w:ascii="Arial" w:hAnsi="Arial" w:cs="Arial"/>
          <w:b/>
          <w:bCs/>
          <w:u w:val="single"/>
        </w:rPr>
        <w:t>s</w:t>
      </w:r>
    </w:p>
    <w:p w14:paraId="7B049D20" w14:textId="5DD0F386" w:rsidR="00671EAD" w:rsidRDefault="009B4704" w:rsidP="009B4704">
      <w:pPr>
        <w:spacing w:after="480" w:line="480" w:lineRule="auto"/>
        <w:ind w:left="567" w:hanging="564"/>
        <w:jc w:val="both"/>
      </w:pPr>
      <w:r>
        <w:rPr>
          <w:rFonts w:ascii="Arial" w:hAnsi="Arial"/>
          <w:lang w:eastAsia="en-US"/>
        </w:rPr>
        <w:t>[55]</w:t>
      </w:r>
      <w:r>
        <w:rPr>
          <w:rFonts w:ascii="Arial" w:hAnsi="Arial"/>
          <w:lang w:eastAsia="en-US"/>
        </w:rPr>
        <w:tab/>
      </w:r>
      <w:r w:rsidR="00046B9A">
        <w:t>In the result, I make the following order</w:t>
      </w:r>
      <w:r w:rsidR="00801904">
        <w:t xml:space="preserve"> in relation to the main application</w:t>
      </w:r>
      <w:r w:rsidR="00046B9A">
        <w:t>:</w:t>
      </w:r>
    </w:p>
    <w:p w14:paraId="616939B2" w14:textId="2CEE1B25" w:rsidR="00046B9A" w:rsidRDefault="009B4704" w:rsidP="009B4704">
      <w:pPr>
        <w:spacing w:after="480" w:line="480" w:lineRule="auto"/>
        <w:ind w:left="1418" w:hanging="851"/>
        <w:jc w:val="both"/>
      </w:pPr>
      <w:r>
        <w:rPr>
          <w:rFonts w:ascii="Arial" w:hAnsi="Arial"/>
          <w:lang w:eastAsia="en-US"/>
        </w:rPr>
        <w:t>55.1.</w:t>
      </w:r>
      <w:r>
        <w:rPr>
          <w:rFonts w:ascii="Arial" w:hAnsi="Arial"/>
          <w:lang w:eastAsia="en-US"/>
        </w:rPr>
        <w:tab/>
      </w:r>
      <w:r w:rsidR="00046B9A">
        <w:t>The first, second and third respondents, jointly and severally, the one paying, the other to be absolved, are directed to make payment to the applicant of:</w:t>
      </w:r>
    </w:p>
    <w:p w14:paraId="588C5AD1" w14:textId="6E08044A" w:rsidR="00046B9A" w:rsidRPr="00046B9A" w:rsidRDefault="009B4704" w:rsidP="009B4704">
      <w:pPr>
        <w:spacing w:after="480" w:line="480" w:lineRule="auto"/>
        <w:ind w:left="2410" w:hanging="992"/>
        <w:jc w:val="both"/>
      </w:pPr>
      <w:r w:rsidRPr="00046B9A">
        <w:rPr>
          <w:rFonts w:ascii="Arial" w:hAnsi="Arial"/>
          <w:lang w:eastAsia="en-US"/>
        </w:rPr>
        <w:t>55.1.1.</w:t>
      </w:r>
      <w:r w:rsidRPr="00046B9A">
        <w:rPr>
          <w:rFonts w:ascii="Arial" w:hAnsi="Arial"/>
          <w:lang w:eastAsia="en-US"/>
        </w:rPr>
        <w:tab/>
      </w:r>
      <w:r w:rsidR="00BF3F39">
        <w:t>t</w:t>
      </w:r>
      <w:r w:rsidR="00046B9A">
        <w:t xml:space="preserve">he sum of </w:t>
      </w:r>
      <w:r w:rsidR="00046B9A" w:rsidRPr="009B4704">
        <w:rPr>
          <w:lang w:val="en-US"/>
        </w:rPr>
        <w:t>R4 158 071.10;</w:t>
      </w:r>
    </w:p>
    <w:p w14:paraId="57254372" w14:textId="2DB0EA5C" w:rsidR="00046B9A" w:rsidRPr="008E7CB4" w:rsidRDefault="009B4704" w:rsidP="009B4704">
      <w:pPr>
        <w:spacing w:after="480" w:line="480" w:lineRule="auto"/>
        <w:ind w:left="2410" w:hanging="992"/>
        <w:jc w:val="both"/>
      </w:pPr>
      <w:r w:rsidRPr="008E7CB4">
        <w:rPr>
          <w:rFonts w:ascii="Arial" w:hAnsi="Arial"/>
          <w:lang w:eastAsia="en-US"/>
        </w:rPr>
        <w:lastRenderedPageBreak/>
        <w:t>55.1.2.</w:t>
      </w:r>
      <w:r w:rsidRPr="008E7CB4">
        <w:rPr>
          <w:rFonts w:ascii="Arial" w:hAnsi="Arial"/>
          <w:lang w:eastAsia="en-US"/>
        </w:rPr>
        <w:tab/>
      </w:r>
      <w:r w:rsidR="00BF3F39" w:rsidRPr="009B4704">
        <w:rPr>
          <w:lang w:val="en-US"/>
        </w:rPr>
        <w:t>i</w:t>
      </w:r>
      <w:r w:rsidR="00046B9A" w:rsidRPr="009B4704">
        <w:rPr>
          <w:lang w:val="en-US"/>
        </w:rPr>
        <w:t xml:space="preserve">nterest on the sum of R4 158 071.10 at the rate of 4% above the ruling Prime Bank Overdraft Rate of the Standard Bank of South Africa, calculated from </w:t>
      </w:r>
      <w:r w:rsidR="008E7CB4" w:rsidRPr="009B4704">
        <w:rPr>
          <w:lang w:val="en-US"/>
        </w:rPr>
        <w:t>date of service of summons (23 May 2022) to date of payment; and</w:t>
      </w:r>
    </w:p>
    <w:p w14:paraId="0AE25A90" w14:textId="4039CF85" w:rsidR="008E7CB4" w:rsidRDefault="009B4704" w:rsidP="009B4704">
      <w:pPr>
        <w:spacing w:after="480" w:line="480" w:lineRule="auto"/>
        <w:ind w:left="2410" w:hanging="992"/>
        <w:jc w:val="both"/>
      </w:pPr>
      <w:r>
        <w:rPr>
          <w:rFonts w:ascii="Arial" w:hAnsi="Arial"/>
          <w:lang w:eastAsia="en-US"/>
        </w:rPr>
        <w:t>55.1.3.</w:t>
      </w:r>
      <w:r>
        <w:rPr>
          <w:rFonts w:ascii="Arial" w:hAnsi="Arial"/>
          <w:lang w:eastAsia="en-US"/>
        </w:rPr>
        <w:tab/>
      </w:r>
      <w:r w:rsidR="00BF3F39">
        <w:t>c</w:t>
      </w:r>
      <w:r w:rsidR="008E7CB4">
        <w:t>osts of suit.</w:t>
      </w:r>
    </w:p>
    <w:p w14:paraId="39B32AF1" w14:textId="59DFA239" w:rsidR="00801904" w:rsidRDefault="009B4704" w:rsidP="009B4704">
      <w:pPr>
        <w:spacing w:after="480" w:line="480" w:lineRule="auto"/>
        <w:ind w:left="567" w:hanging="567"/>
        <w:jc w:val="both"/>
      </w:pPr>
      <w:r>
        <w:rPr>
          <w:rFonts w:ascii="Arial" w:hAnsi="Arial"/>
          <w:lang w:eastAsia="en-US"/>
        </w:rPr>
        <w:t>[56]</w:t>
      </w:r>
      <w:r>
        <w:rPr>
          <w:rFonts w:ascii="Arial" w:hAnsi="Arial"/>
          <w:lang w:eastAsia="en-US"/>
        </w:rPr>
        <w:tab/>
      </w:r>
      <w:r w:rsidR="00801904">
        <w:t>In relation to the counter application, I make the following order:</w:t>
      </w:r>
    </w:p>
    <w:p w14:paraId="5FF0332C" w14:textId="751256FF" w:rsidR="00801904" w:rsidRDefault="009B4704" w:rsidP="009B4704">
      <w:pPr>
        <w:spacing w:after="480" w:line="480" w:lineRule="auto"/>
        <w:ind w:left="1418" w:hanging="851"/>
        <w:jc w:val="both"/>
      </w:pPr>
      <w:r>
        <w:rPr>
          <w:rFonts w:ascii="Arial" w:hAnsi="Arial"/>
          <w:lang w:eastAsia="en-US"/>
        </w:rPr>
        <w:t>56.1.</w:t>
      </w:r>
      <w:r>
        <w:rPr>
          <w:rFonts w:ascii="Arial" w:hAnsi="Arial"/>
          <w:lang w:eastAsia="en-US"/>
        </w:rPr>
        <w:tab/>
      </w:r>
      <w:r w:rsidR="00801904">
        <w:t>Absolution from the instance is granted; and</w:t>
      </w:r>
    </w:p>
    <w:p w14:paraId="7EE50B6F" w14:textId="6888EBA6" w:rsidR="00082B8A" w:rsidRPr="00DD18A9" w:rsidRDefault="009B4704" w:rsidP="009B4704">
      <w:pPr>
        <w:spacing w:after="480" w:line="480" w:lineRule="auto"/>
        <w:ind w:left="1418" w:hanging="851"/>
        <w:jc w:val="both"/>
      </w:pPr>
      <w:r w:rsidRPr="00DD18A9">
        <w:rPr>
          <w:rFonts w:ascii="Arial" w:hAnsi="Arial"/>
          <w:lang w:eastAsia="en-US"/>
        </w:rPr>
        <w:t>56.2.</w:t>
      </w:r>
      <w:r w:rsidRPr="00DD18A9">
        <w:rPr>
          <w:rFonts w:ascii="Arial" w:hAnsi="Arial"/>
          <w:lang w:eastAsia="en-US"/>
        </w:rPr>
        <w:tab/>
      </w:r>
      <w:r w:rsidR="00801904">
        <w:t>There shall be no order as to costs.</w:t>
      </w:r>
    </w:p>
    <w:p w14:paraId="33F4A99F" w14:textId="77777777" w:rsidR="00CE527E" w:rsidRPr="0082171D" w:rsidRDefault="00CE527E" w:rsidP="00DD18A9">
      <w:pPr>
        <w:pStyle w:val="JudgmentStyle"/>
        <w:numPr>
          <w:ilvl w:val="0"/>
          <w:numId w:val="0"/>
        </w:numPr>
        <w:spacing w:before="0" w:after="0" w:line="360" w:lineRule="auto"/>
        <w:ind w:left="-284" w:right="-28"/>
        <w:jc w:val="right"/>
        <w:rPr>
          <w:rFonts w:cs="Arial"/>
        </w:rPr>
      </w:pPr>
      <w:r w:rsidRPr="0082171D">
        <w:rPr>
          <w:rFonts w:cs="Arial"/>
        </w:rPr>
        <w:t>___________________</w:t>
      </w:r>
    </w:p>
    <w:p w14:paraId="4C1BFBD2" w14:textId="1EDBEEB8" w:rsidR="00CE527E" w:rsidRPr="00641E0A" w:rsidRDefault="00535A22" w:rsidP="00DD18A9">
      <w:pPr>
        <w:pStyle w:val="JudgmentStyle"/>
        <w:numPr>
          <w:ilvl w:val="0"/>
          <w:numId w:val="0"/>
        </w:numPr>
        <w:spacing w:before="0" w:after="0" w:line="360" w:lineRule="auto"/>
        <w:ind w:left="-284" w:right="-28"/>
        <w:jc w:val="right"/>
        <w:rPr>
          <w:rFonts w:cs="Arial"/>
          <w:b/>
          <w:bCs/>
        </w:rPr>
      </w:pPr>
      <w:r w:rsidRPr="00641E0A">
        <w:rPr>
          <w:rFonts w:cs="Arial"/>
          <w:b/>
          <w:bCs/>
        </w:rPr>
        <w:t>D I Berger</w:t>
      </w:r>
    </w:p>
    <w:p w14:paraId="689896EE" w14:textId="77777777" w:rsidR="00B2480D" w:rsidRPr="0082171D" w:rsidRDefault="00B2480D" w:rsidP="0082171D">
      <w:pPr>
        <w:spacing w:line="360" w:lineRule="auto"/>
        <w:ind w:left="4451"/>
        <w:jc w:val="center"/>
        <w:rPr>
          <w:rFonts w:ascii="Arial" w:hAnsi="Arial" w:cs="Arial"/>
          <w:b/>
          <w:iCs/>
        </w:rPr>
      </w:pPr>
    </w:p>
    <w:p w14:paraId="48246C09" w14:textId="77777777" w:rsidR="000D469C" w:rsidRDefault="00B2480D" w:rsidP="000D469C">
      <w:pPr>
        <w:adjustRightInd w:val="0"/>
        <w:snapToGrid w:val="0"/>
        <w:spacing w:line="360" w:lineRule="auto"/>
        <w:ind w:left="4451"/>
        <w:jc w:val="right"/>
        <w:rPr>
          <w:rFonts w:ascii="Arial" w:hAnsi="Arial" w:cs="Arial"/>
          <w:b/>
          <w:iCs/>
        </w:rPr>
      </w:pPr>
      <w:r w:rsidRPr="0082171D">
        <w:rPr>
          <w:rFonts w:ascii="Arial" w:hAnsi="Arial" w:cs="Arial"/>
          <w:b/>
          <w:iCs/>
        </w:rPr>
        <w:t xml:space="preserve">ACTING JUDGE </w:t>
      </w:r>
    </w:p>
    <w:p w14:paraId="40E31B07" w14:textId="15E332E6" w:rsidR="00B2480D" w:rsidRPr="0082171D" w:rsidRDefault="00B2480D" w:rsidP="000D469C">
      <w:pPr>
        <w:adjustRightInd w:val="0"/>
        <w:snapToGrid w:val="0"/>
        <w:spacing w:line="360" w:lineRule="auto"/>
        <w:ind w:left="4451"/>
        <w:jc w:val="right"/>
        <w:rPr>
          <w:rFonts w:ascii="Arial" w:hAnsi="Arial" w:cs="Arial"/>
          <w:b/>
          <w:iCs/>
        </w:rPr>
      </w:pPr>
      <w:r w:rsidRPr="0082171D">
        <w:rPr>
          <w:rFonts w:ascii="Arial" w:hAnsi="Arial" w:cs="Arial"/>
          <w:b/>
          <w:iCs/>
        </w:rPr>
        <w:t xml:space="preserve">OF THE HIGH COURT </w:t>
      </w:r>
    </w:p>
    <w:p w14:paraId="0B6D5302" w14:textId="77777777" w:rsidR="000D469C" w:rsidRDefault="00B2480D" w:rsidP="000D469C">
      <w:pPr>
        <w:pStyle w:val="JudgmentStyle"/>
        <w:numPr>
          <w:ilvl w:val="0"/>
          <w:numId w:val="0"/>
        </w:numPr>
        <w:adjustRightInd w:val="0"/>
        <w:snapToGrid w:val="0"/>
        <w:spacing w:before="0" w:after="0" w:line="360" w:lineRule="auto"/>
        <w:ind w:left="-284" w:right="-28" w:firstLine="1135"/>
        <w:jc w:val="right"/>
        <w:rPr>
          <w:rFonts w:eastAsiaTheme="minorHAnsi" w:cs="Arial"/>
          <w:b/>
          <w:color w:val="000000" w:themeColor="text1"/>
        </w:rPr>
      </w:pPr>
      <w:r w:rsidRPr="0082171D">
        <w:rPr>
          <w:rFonts w:eastAsiaTheme="minorHAnsi" w:cs="Arial"/>
          <w:b/>
          <w:color w:val="000000" w:themeColor="text1"/>
        </w:rPr>
        <w:t xml:space="preserve">GAUTENG LOCAL DIVISION </w:t>
      </w:r>
    </w:p>
    <w:p w14:paraId="6390AAF7" w14:textId="248B3497" w:rsidR="003E59C4" w:rsidRPr="0082171D" w:rsidRDefault="00B2480D" w:rsidP="000D469C">
      <w:pPr>
        <w:pStyle w:val="JudgmentStyle"/>
        <w:numPr>
          <w:ilvl w:val="0"/>
          <w:numId w:val="0"/>
        </w:numPr>
        <w:adjustRightInd w:val="0"/>
        <w:snapToGrid w:val="0"/>
        <w:spacing w:before="0" w:after="0" w:line="360" w:lineRule="auto"/>
        <w:ind w:left="-284" w:right="-28" w:firstLine="1135"/>
        <w:jc w:val="right"/>
        <w:rPr>
          <w:rFonts w:eastAsiaTheme="minorHAnsi" w:cs="Arial"/>
          <w:b/>
          <w:color w:val="000000" w:themeColor="text1"/>
        </w:rPr>
      </w:pPr>
      <w:r w:rsidRPr="0082171D">
        <w:rPr>
          <w:rFonts w:eastAsiaTheme="minorHAnsi" w:cs="Arial"/>
          <w:b/>
          <w:color w:val="000000" w:themeColor="text1"/>
        </w:rPr>
        <w:t>JOHANNESBURG</w:t>
      </w:r>
    </w:p>
    <w:p w14:paraId="3FFBB440" w14:textId="77777777" w:rsidR="003E59C4" w:rsidRPr="0082171D" w:rsidRDefault="003E59C4" w:rsidP="0082171D">
      <w:pPr>
        <w:spacing w:after="200" w:line="360" w:lineRule="auto"/>
        <w:contextualSpacing/>
        <w:jc w:val="both"/>
        <w:rPr>
          <w:rFonts w:ascii="Arial" w:eastAsia="Arial Unicode MS" w:hAnsi="Arial" w:cs="Arial"/>
          <w:bCs/>
          <w:i/>
          <w:color w:val="000000" w:themeColor="text1"/>
        </w:rPr>
      </w:pPr>
    </w:p>
    <w:p w14:paraId="363ED205" w14:textId="77777777" w:rsidR="006722B9" w:rsidRPr="0082171D" w:rsidRDefault="006722B9" w:rsidP="0082171D">
      <w:pPr>
        <w:spacing w:after="200" w:line="360" w:lineRule="auto"/>
        <w:contextualSpacing/>
        <w:jc w:val="both"/>
        <w:rPr>
          <w:rFonts w:ascii="Arial" w:eastAsia="Arial Unicode MS" w:hAnsi="Arial" w:cs="Arial"/>
          <w:bCs/>
          <w:i/>
          <w:color w:val="000000" w:themeColor="text1"/>
        </w:rPr>
      </w:pPr>
    </w:p>
    <w:p w14:paraId="230BCA55" w14:textId="72C76596" w:rsidR="00B2480D" w:rsidRPr="0082171D" w:rsidRDefault="00B2480D" w:rsidP="0082171D">
      <w:pPr>
        <w:spacing w:after="200" w:line="360" w:lineRule="auto"/>
        <w:contextualSpacing/>
        <w:jc w:val="both"/>
        <w:rPr>
          <w:rFonts w:ascii="Arial" w:eastAsia="Arial Unicode MS" w:hAnsi="Arial" w:cs="Arial"/>
          <w:bCs/>
          <w:iCs/>
          <w:color w:val="000000" w:themeColor="text1"/>
        </w:rPr>
      </w:pPr>
      <w:r w:rsidRPr="0082171D">
        <w:rPr>
          <w:rFonts w:ascii="Arial" w:eastAsia="Arial Unicode MS" w:hAnsi="Arial" w:cs="Arial"/>
          <w:bCs/>
          <w:i/>
          <w:color w:val="000000" w:themeColor="text1"/>
        </w:rPr>
        <w:t>Delivered:</w:t>
      </w:r>
      <w:r w:rsidRPr="0082171D">
        <w:rPr>
          <w:rFonts w:ascii="Arial" w:eastAsia="Arial Unicode MS" w:hAnsi="Arial" w:cs="Arial"/>
          <w:bCs/>
          <w:i/>
          <w:color w:val="000000" w:themeColor="text1"/>
        </w:rPr>
        <w:tab/>
        <w:t xml:space="preserve">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sidR="00DD18A9">
        <w:rPr>
          <w:rFonts w:ascii="Arial" w:eastAsia="Arial Unicode MS" w:hAnsi="Arial" w:cs="Arial"/>
          <w:bCs/>
          <w:color w:val="000000" w:themeColor="text1"/>
        </w:rPr>
        <w:t>30</w:t>
      </w:r>
      <w:r w:rsidR="003E59C4" w:rsidRPr="0082171D">
        <w:rPr>
          <w:rFonts w:ascii="Arial" w:eastAsia="Arial Unicode MS" w:hAnsi="Arial" w:cs="Arial"/>
          <w:bCs/>
          <w:color w:val="000000" w:themeColor="text1"/>
        </w:rPr>
        <w:t xml:space="preserve"> </w:t>
      </w:r>
      <w:r w:rsidR="000D469C">
        <w:rPr>
          <w:rFonts w:ascii="Arial" w:eastAsia="Arial Unicode MS" w:hAnsi="Arial" w:cs="Arial"/>
          <w:bCs/>
          <w:color w:val="000000" w:themeColor="text1"/>
        </w:rPr>
        <w:t>May</w:t>
      </w:r>
      <w:r w:rsidR="00DF2502" w:rsidRPr="0082171D">
        <w:rPr>
          <w:rFonts w:ascii="Arial" w:eastAsia="Arial Unicode MS" w:hAnsi="Arial" w:cs="Arial"/>
          <w:bCs/>
          <w:color w:val="000000" w:themeColor="text1"/>
        </w:rPr>
        <w:t xml:space="preserve"> </w:t>
      </w:r>
      <w:r w:rsidRPr="0082171D">
        <w:rPr>
          <w:rFonts w:ascii="Arial" w:eastAsia="Arial Unicode MS" w:hAnsi="Arial" w:cs="Arial"/>
          <w:bCs/>
          <w:i/>
          <w:color w:val="000000" w:themeColor="text1"/>
        </w:rPr>
        <w:t>202</w:t>
      </w:r>
      <w:r w:rsidR="00000BAD" w:rsidRPr="0082171D">
        <w:rPr>
          <w:rFonts w:ascii="Arial" w:eastAsia="Arial Unicode MS" w:hAnsi="Arial" w:cs="Arial"/>
          <w:bCs/>
          <w:i/>
          <w:color w:val="000000" w:themeColor="text1"/>
        </w:rPr>
        <w:t>3</w:t>
      </w:r>
      <w:r w:rsidRPr="0082171D">
        <w:rPr>
          <w:rFonts w:ascii="Arial" w:eastAsia="Arial Unicode MS" w:hAnsi="Arial" w:cs="Arial"/>
          <w:bCs/>
          <w:i/>
          <w:color w:val="000000" w:themeColor="text1"/>
        </w:rPr>
        <w:t>.</w:t>
      </w:r>
    </w:p>
    <w:p w14:paraId="165DE16B" w14:textId="77777777" w:rsidR="007E1BA3" w:rsidRPr="0082171D" w:rsidRDefault="007E1BA3" w:rsidP="0082171D">
      <w:pPr>
        <w:spacing w:after="200" w:line="360" w:lineRule="auto"/>
        <w:contextualSpacing/>
        <w:jc w:val="both"/>
        <w:rPr>
          <w:rFonts w:ascii="Arial" w:eastAsia="Arial Unicode MS" w:hAnsi="Arial" w:cs="Arial"/>
          <w:b/>
          <w:bCs/>
          <w:iCs/>
          <w:color w:val="000000" w:themeColor="text1"/>
        </w:rPr>
      </w:pPr>
    </w:p>
    <w:p w14:paraId="7C8CC62E" w14:textId="77777777" w:rsidR="008D361C" w:rsidRDefault="008D361C" w:rsidP="0082171D">
      <w:pPr>
        <w:spacing w:after="200" w:line="360" w:lineRule="auto"/>
        <w:contextualSpacing/>
        <w:jc w:val="both"/>
        <w:rPr>
          <w:rFonts w:ascii="Arial" w:eastAsia="Arial Unicode MS" w:hAnsi="Arial" w:cs="Arial"/>
          <w:b/>
          <w:bCs/>
          <w:iCs/>
          <w:color w:val="000000" w:themeColor="text1"/>
        </w:rPr>
      </w:pPr>
    </w:p>
    <w:p w14:paraId="5927DF0B" w14:textId="77777777" w:rsidR="008D361C" w:rsidRDefault="008D361C" w:rsidP="0082171D">
      <w:pPr>
        <w:spacing w:after="200" w:line="360" w:lineRule="auto"/>
        <w:contextualSpacing/>
        <w:jc w:val="both"/>
        <w:rPr>
          <w:rFonts w:ascii="Arial" w:eastAsia="Arial Unicode MS" w:hAnsi="Arial" w:cs="Arial"/>
          <w:b/>
          <w:bCs/>
          <w:iCs/>
          <w:color w:val="000000" w:themeColor="text1"/>
        </w:rPr>
      </w:pPr>
    </w:p>
    <w:p w14:paraId="6BBCC98D" w14:textId="77777777" w:rsidR="008D361C" w:rsidRDefault="008D361C" w:rsidP="0082171D">
      <w:pPr>
        <w:spacing w:after="200" w:line="360" w:lineRule="auto"/>
        <w:contextualSpacing/>
        <w:jc w:val="both"/>
        <w:rPr>
          <w:rFonts w:ascii="Arial" w:eastAsia="Arial Unicode MS" w:hAnsi="Arial" w:cs="Arial"/>
          <w:b/>
          <w:bCs/>
          <w:iCs/>
          <w:color w:val="000000" w:themeColor="text1"/>
        </w:rPr>
      </w:pPr>
    </w:p>
    <w:p w14:paraId="2A9D84BD" w14:textId="69A4A0E1" w:rsidR="0027557E" w:rsidRPr="0082171D" w:rsidRDefault="0027557E" w:rsidP="0082171D">
      <w:pPr>
        <w:spacing w:after="200" w:line="360" w:lineRule="auto"/>
        <w:contextualSpacing/>
        <w:jc w:val="both"/>
        <w:rPr>
          <w:rFonts w:ascii="Arial" w:eastAsia="Arial Unicode MS" w:hAnsi="Arial" w:cs="Arial"/>
          <w:b/>
          <w:bCs/>
          <w:iCs/>
          <w:color w:val="000000" w:themeColor="text1"/>
        </w:rPr>
      </w:pPr>
      <w:r w:rsidRPr="0082171D">
        <w:rPr>
          <w:rFonts w:ascii="Arial" w:eastAsia="Arial Unicode MS" w:hAnsi="Arial" w:cs="Arial"/>
          <w:b/>
          <w:bCs/>
          <w:iCs/>
          <w:color w:val="000000" w:themeColor="text1"/>
        </w:rPr>
        <w:lastRenderedPageBreak/>
        <w:t xml:space="preserve">Heard on: </w:t>
      </w:r>
      <w:r w:rsidR="000D469C">
        <w:rPr>
          <w:rFonts w:ascii="Arial" w:eastAsia="Arial Unicode MS" w:hAnsi="Arial" w:cs="Arial"/>
          <w:b/>
          <w:bCs/>
          <w:iCs/>
          <w:color w:val="000000" w:themeColor="text1"/>
        </w:rPr>
        <w:t>19</w:t>
      </w:r>
      <w:r w:rsidR="00A71C2C" w:rsidRPr="0082171D">
        <w:rPr>
          <w:rFonts w:ascii="Arial" w:eastAsia="Arial Unicode MS" w:hAnsi="Arial" w:cs="Arial"/>
          <w:b/>
          <w:bCs/>
          <w:iCs/>
          <w:color w:val="000000" w:themeColor="text1"/>
        </w:rPr>
        <w:t xml:space="preserve"> April 2023</w:t>
      </w:r>
    </w:p>
    <w:p w14:paraId="77FA0958" w14:textId="79EB145B" w:rsidR="0027557E" w:rsidRPr="0082171D" w:rsidRDefault="0027557E" w:rsidP="0082171D">
      <w:pPr>
        <w:spacing w:after="200" w:line="360" w:lineRule="auto"/>
        <w:contextualSpacing/>
        <w:jc w:val="both"/>
        <w:rPr>
          <w:rFonts w:ascii="Arial" w:eastAsia="Arial Unicode MS" w:hAnsi="Arial" w:cs="Arial"/>
          <w:b/>
          <w:bCs/>
          <w:iCs/>
          <w:color w:val="000000" w:themeColor="text1"/>
        </w:rPr>
      </w:pPr>
      <w:r w:rsidRPr="0082171D">
        <w:rPr>
          <w:rFonts w:ascii="Arial" w:eastAsia="Arial Unicode MS" w:hAnsi="Arial" w:cs="Arial"/>
          <w:b/>
          <w:bCs/>
          <w:iCs/>
          <w:color w:val="000000" w:themeColor="text1"/>
        </w:rPr>
        <w:t>Delivered:</w:t>
      </w:r>
      <w:r w:rsidR="00654CC6" w:rsidRPr="0082171D">
        <w:rPr>
          <w:rFonts w:ascii="Arial" w:eastAsia="Arial Unicode MS" w:hAnsi="Arial" w:cs="Arial"/>
          <w:b/>
          <w:bCs/>
          <w:iCs/>
          <w:color w:val="000000" w:themeColor="text1"/>
        </w:rPr>
        <w:t xml:space="preserve"> </w:t>
      </w:r>
      <w:r w:rsidR="00DD18A9">
        <w:rPr>
          <w:rFonts w:ascii="Arial" w:eastAsia="Arial Unicode MS" w:hAnsi="Arial" w:cs="Arial"/>
          <w:b/>
          <w:bCs/>
          <w:iCs/>
          <w:color w:val="000000" w:themeColor="text1"/>
        </w:rPr>
        <w:t>30</w:t>
      </w:r>
      <w:r w:rsidR="003E59C4" w:rsidRPr="0082171D">
        <w:rPr>
          <w:rFonts w:ascii="Arial" w:eastAsia="Arial Unicode MS" w:hAnsi="Arial" w:cs="Arial"/>
          <w:b/>
          <w:bCs/>
          <w:iCs/>
          <w:color w:val="000000" w:themeColor="text1"/>
        </w:rPr>
        <w:t xml:space="preserve"> </w:t>
      </w:r>
      <w:r w:rsidR="000D469C">
        <w:rPr>
          <w:rFonts w:ascii="Arial" w:eastAsia="Arial Unicode MS" w:hAnsi="Arial" w:cs="Arial"/>
          <w:b/>
          <w:bCs/>
          <w:iCs/>
          <w:color w:val="000000" w:themeColor="text1"/>
        </w:rPr>
        <w:t>May</w:t>
      </w:r>
      <w:r w:rsidR="00DF2502" w:rsidRPr="0082171D">
        <w:rPr>
          <w:rFonts w:ascii="Arial" w:eastAsia="Arial Unicode MS" w:hAnsi="Arial" w:cs="Arial"/>
          <w:b/>
          <w:bCs/>
          <w:iCs/>
          <w:color w:val="000000" w:themeColor="text1"/>
        </w:rPr>
        <w:t xml:space="preserve"> </w:t>
      </w:r>
      <w:r w:rsidRPr="0082171D">
        <w:rPr>
          <w:rFonts w:ascii="Arial" w:eastAsia="Arial Unicode MS" w:hAnsi="Arial" w:cs="Arial"/>
          <w:b/>
          <w:bCs/>
          <w:iCs/>
          <w:color w:val="000000" w:themeColor="text1"/>
        </w:rPr>
        <w:t>202</w:t>
      </w:r>
      <w:r w:rsidR="00000BAD" w:rsidRPr="0082171D">
        <w:rPr>
          <w:rFonts w:ascii="Arial" w:eastAsia="Arial Unicode MS" w:hAnsi="Arial" w:cs="Arial"/>
          <w:b/>
          <w:bCs/>
          <w:iCs/>
          <w:color w:val="000000" w:themeColor="text1"/>
        </w:rPr>
        <w:t>3</w:t>
      </w:r>
    </w:p>
    <w:p w14:paraId="4E456822" w14:textId="77777777" w:rsidR="00875B04" w:rsidRPr="0082171D" w:rsidRDefault="00875B04" w:rsidP="0082171D">
      <w:pPr>
        <w:pStyle w:val="alevel1"/>
        <w:numPr>
          <w:ilvl w:val="0"/>
          <w:numId w:val="0"/>
        </w:numPr>
        <w:spacing w:after="120" w:line="360" w:lineRule="auto"/>
        <w:jc w:val="both"/>
        <w:rPr>
          <w:rFonts w:eastAsia="SimSun" w:cs="Arial"/>
          <w:b/>
          <w:w w:val="104"/>
          <w:sz w:val="24"/>
          <w:szCs w:val="24"/>
          <w:u w:val="single"/>
          <w:lang w:eastAsia="zh-CN"/>
        </w:rPr>
      </w:pPr>
    </w:p>
    <w:p w14:paraId="57B8C13C" w14:textId="77777777" w:rsidR="005812AE" w:rsidRPr="0082171D" w:rsidRDefault="00840DA6" w:rsidP="0082171D">
      <w:pPr>
        <w:pStyle w:val="alevel1"/>
        <w:numPr>
          <w:ilvl w:val="0"/>
          <w:numId w:val="0"/>
        </w:numPr>
        <w:spacing w:after="120" w:line="360" w:lineRule="auto"/>
        <w:jc w:val="both"/>
        <w:rPr>
          <w:rFonts w:eastAsia="SimSun" w:cs="Arial"/>
          <w:b/>
          <w:w w:val="104"/>
          <w:sz w:val="24"/>
          <w:szCs w:val="24"/>
          <w:u w:val="single"/>
          <w:lang w:eastAsia="zh-CN"/>
        </w:rPr>
      </w:pPr>
      <w:r w:rsidRPr="0082171D">
        <w:rPr>
          <w:rFonts w:eastAsia="SimSun" w:cs="Arial"/>
          <w:b/>
          <w:w w:val="104"/>
          <w:sz w:val="24"/>
          <w:szCs w:val="24"/>
          <w:u w:val="single"/>
          <w:lang w:eastAsia="zh-CN"/>
        </w:rPr>
        <w:t>Appearances</w:t>
      </w:r>
      <w:r w:rsidR="005812AE" w:rsidRPr="0082171D">
        <w:rPr>
          <w:rFonts w:eastAsia="SimSun" w:cs="Arial"/>
          <w:b/>
          <w:w w:val="104"/>
          <w:sz w:val="24"/>
          <w:szCs w:val="24"/>
          <w:u w:val="single"/>
          <w:lang w:eastAsia="zh-CN"/>
        </w:rPr>
        <w:t>:</w:t>
      </w:r>
    </w:p>
    <w:p w14:paraId="65D9EF50" w14:textId="13921855" w:rsidR="004557A3" w:rsidRPr="0082171D" w:rsidRDefault="005812AE" w:rsidP="00535A22">
      <w:pPr>
        <w:pStyle w:val="alevel1"/>
        <w:numPr>
          <w:ilvl w:val="0"/>
          <w:numId w:val="0"/>
        </w:numPr>
        <w:spacing w:before="0" w:line="360" w:lineRule="auto"/>
        <w:ind w:left="2835" w:hanging="2841"/>
        <w:jc w:val="both"/>
        <w:rPr>
          <w:rFonts w:eastAsia="SimSun" w:cs="Arial"/>
          <w:w w:val="104"/>
          <w:sz w:val="24"/>
          <w:szCs w:val="24"/>
          <w:lang w:eastAsia="zh-CN"/>
        </w:rPr>
      </w:pPr>
      <w:r w:rsidRPr="0082171D">
        <w:rPr>
          <w:rFonts w:eastAsia="SimSun" w:cs="Arial"/>
          <w:w w:val="104"/>
          <w:sz w:val="24"/>
          <w:szCs w:val="24"/>
          <w:lang w:eastAsia="zh-CN"/>
        </w:rPr>
        <w:t xml:space="preserve">For the </w:t>
      </w:r>
      <w:r w:rsidR="00C27400" w:rsidRPr="0082171D">
        <w:rPr>
          <w:rFonts w:eastAsia="SimSun" w:cs="Arial"/>
          <w:w w:val="104"/>
          <w:sz w:val="24"/>
          <w:szCs w:val="24"/>
          <w:lang w:eastAsia="zh-CN"/>
        </w:rPr>
        <w:t>Applicant</w:t>
      </w:r>
      <w:r w:rsidRPr="0082171D">
        <w:rPr>
          <w:rFonts w:eastAsia="SimSun" w:cs="Arial"/>
          <w:w w:val="104"/>
          <w:sz w:val="24"/>
          <w:szCs w:val="24"/>
          <w:lang w:eastAsia="zh-CN"/>
        </w:rPr>
        <w:t>:</w:t>
      </w:r>
      <w:r w:rsidR="00535A22">
        <w:rPr>
          <w:rFonts w:eastAsia="SimSun" w:cs="Arial"/>
          <w:w w:val="104"/>
          <w:sz w:val="24"/>
          <w:szCs w:val="24"/>
          <w:lang w:eastAsia="zh-CN"/>
        </w:rPr>
        <w:tab/>
      </w:r>
      <w:r w:rsidR="001B213B">
        <w:rPr>
          <w:rFonts w:eastAsia="SimSun" w:cs="Arial"/>
          <w:w w:val="104"/>
          <w:sz w:val="24"/>
          <w:szCs w:val="24"/>
          <w:lang w:eastAsia="zh-CN"/>
        </w:rPr>
        <w:t xml:space="preserve">Mr </w:t>
      </w:r>
      <w:r w:rsidR="00535A22">
        <w:rPr>
          <w:rFonts w:eastAsia="SimSun" w:cs="Arial"/>
          <w:w w:val="104"/>
          <w:sz w:val="24"/>
          <w:szCs w:val="24"/>
          <w:lang w:eastAsia="zh-CN"/>
        </w:rPr>
        <w:t>S Aucamp</w:t>
      </w:r>
    </w:p>
    <w:p w14:paraId="74BECC11" w14:textId="1D1E7223" w:rsidR="00DD6BDB" w:rsidRPr="0082171D" w:rsidRDefault="005812AE" w:rsidP="00535A22">
      <w:pPr>
        <w:pStyle w:val="alevel1"/>
        <w:numPr>
          <w:ilvl w:val="0"/>
          <w:numId w:val="0"/>
        </w:numPr>
        <w:spacing w:after="120" w:line="360" w:lineRule="auto"/>
        <w:ind w:left="2835" w:hanging="2841"/>
        <w:jc w:val="both"/>
        <w:rPr>
          <w:rFonts w:eastAsia="SimSun" w:cs="Arial"/>
          <w:w w:val="104"/>
          <w:sz w:val="24"/>
          <w:szCs w:val="24"/>
          <w:lang w:eastAsia="zh-CN"/>
        </w:rPr>
      </w:pPr>
      <w:r w:rsidRPr="0082171D">
        <w:rPr>
          <w:rFonts w:eastAsia="SimSun" w:cs="Arial"/>
          <w:w w:val="104"/>
          <w:sz w:val="24"/>
          <w:szCs w:val="24"/>
          <w:lang w:eastAsia="zh-CN"/>
        </w:rPr>
        <w:t>For the</w:t>
      </w:r>
      <w:r w:rsidR="00DD6BDB">
        <w:rPr>
          <w:rFonts w:eastAsia="SimSun" w:cs="Arial"/>
          <w:w w:val="104"/>
          <w:sz w:val="24"/>
          <w:szCs w:val="24"/>
          <w:lang w:eastAsia="zh-CN"/>
        </w:rPr>
        <w:t xml:space="preserve"> </w:t>
      </w:r>
      <w:r w:rsidR="00E97CF5" w:rsidRPr="0082171D">
        <w:rPr>
          <w:rFonts w:eastAsia="SimSun" w:cs="Arial"/>
          <w:w w:val="104"/>
          <w:sz w:val="24"/>
          <w:szCs w:val="24"/>
          <w:lang w:eastAsia="zh-CN"/>
        </w:rPr>
        <w:t>Respondent</w:t>
      </w:r>
      <w:r w:rsidR="00535A22">
        <w:rPr>
          <w:rFonts w:eastAsia="SimSun" w:cs="Arial"/>
          <w:w w:val="104"/>
          <w:sz w:val="24"/>
          <w:szCs w:val="24"/>
          <w:lang w:eastAsia="zh-CN"/>
        </w:rPr>
        <w:t>s</w:t>
      </w:r>
      <w:r w:rsidRPr="0082171D">
        <w:rPr>
          <w:rFonts w:eastAsia="SimSun" w:cs="Arial"/>
          <w:w w:val="104"/>
          <w:sz w:val="24"/>
          <w:szCs w:val="24"/>
          <w:lang w:eastAsia="zh-CN"/>
        </w:rPr>
        <w:t>:</w:t>
      </w:r>
      <w:r w:rsidRPr="0082171D">
        <w:rPr>
          <w:rFonts w:eastAsia="SimSun" w:cs="Arial"/>
          <w:w w:val="104"/>
          <w:sz w:val="24"/>
          <w:szCs w:val="24"/>
          <w:lang w:eastAsia="zh-CN"/>
        </w:rPr>
        <w:tab/>
      </w:r>
      <w:r w:rsidR="00535A22">
        <w:rPr>
          <w:rFonts w:eastAsia="SimSun" w:cs="Arial"/>
          <w:w w:val="104"/>
          <w:sz w:val="24"/>
          <w:szCs w:val="24"/>
          <w:lang w:eastAsia="zh-CN"/>
        </w:rPr>
        <w:t>Mr M Mavodze</w:t>
      </w:r>
    </w:p>
    <w:p w14:paraId="56A7999E" w14:textId="77777777" w:rsidR="004557A3" w:rsidRPr="0082171D" w:rsidRDefault="004557A3" w:rsidP="0082171D">
      <w:pPr>
        <w:pStyle w:val="alevel1"/>
        <w:numPr>
          <w:ilvl w:val="0"/>
          <w:numId w:val="0"/>
        </w:numPr>
        <w:spacing w:after="120" w:line="360" w:lineRule="auto"/>
        <w:ind w:left="5091"/>
        <w:jc w:val="both"/>
        <w:rPr>
          <w:rFonts w:eastAsia="SimSun" w:cs="Arial"/>
          <w:w w:val="104"/>
          <w:sz w:val="24"/>
          <w:szCs w:val="24"/>
          <w:lang w:eastAsia="zh-CN"/>
        </w:rPr>
      </w:pPr>
    </w:p>
    <w:sectPr w:rsidR="004557A3" w:rsidRPr="0082171D" w:rsidSect="003E678E">
      <w:footerReference w:type="default" r:id="rId9"/>
      <w:headerReference w:type="first" r:id="rId10"/>
      <w:pgSz w:w="11909" w:h="16834" w:code="9"/>
      <w:pgMar w:top="1440" w:right="1440" w:bottom="1440" w:left="1440" w:header="454"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0119B" w14:textId="77777777" w:rsidR="00A566B4" w:rsidRDefault="00A566B4">
      <w:r>
        <w:separator/>
      </w:r>
    </w:p>
  </w:endnote>
  <w:endnote w:type="continuationSeparator" w:id="0">
    <w:p w14:paraId="2F8843B6" w14:textId="77777777" w:rsidR="00A566B4" w:rsidRDefault="00A5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Times New (W1)">
    <w:altName w:val="Times New Roman"/>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511582"/>
      <w:docPartObj>
        <w:docPartGallery w:val="Page Numbers (Bottom of Page)"/>
        <w:docPartUnique/>
      </w:docPartObj>
    </w:sdtPr>
    <w:sdtEndPr>
      <w:rPr>
        <w:noProof/>
      </w:rPr>
    </w:sdtEndPr>
    <w:sdtContent>
      <w:p w14:paraId="4C0561B5" w14:textId="44877248" w:rsidR="00371A21" w:rsidRPr="003E678E" w:rsidRDefault="00371A21" w:rsidP="003E678E">
        <w:pPr>
          <w:pStyle w:val="Footer"/>
          <w:jc w:val="right"/>
        </w:pPr>
        <w:r>
          <w:fldChar w:fldCharType="begin"/>
        </w:r>
        <w:r>
          <w:instrText xml:space="preserve"> PAGE   \* MERGEFORMAT </w:instrText>
        </w:r>
        <w:r>
          <w:fldChar w:fldCharType="separate"/>
        </w:r>
        <w:r w:rsidR="00E6423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4BFC7" w14:textId="77777777" w:rsidR="00A566B4" w:rsidRDefault="00A566B4">
      <w:r>
        <w:separator/>
      </w:r>
    </w:p>
  </w:footnote>
  <w:footnote w:type="continuationSeparator" w:id="0">
    <w:p w14:paraId="5C89F66D" w14:textId="77777777" w:rsidR="00A566B4" w:rsidRDefault="00A566B4">
      <w:r>
        <w:continuationSeparator/>
      </w:r>
    </w:p>
  </w:footnote>
  <w:footnote w:id="1">
    <w:p w14:paraId="7986A7B8" w14:textId="2228804A" w:rsidR="007E7AAB" w:rsidRPr="007E7AAB" w:rsidRDefault="007E7AAB">
      <w:pPr>
        <w:pStyle w:val="FootnoteText"/>
        <w:rPr>
          <w:lang w:val="en-US"/>
        </w:rPr>
      </w:pPr>
      <w:r>
        <w:rPr>
          <w:rStyle w:val="FootnoteReference"/>
        </w:rPr>
        <w:footnoteRef/>
      </w:r>
      <w:r>
        <w:t xml:space="preserve"> </w:t>
      </w:r>
      <w:r>
        <w:rPr>
          <w:lang w:val="en-US"/>
        </w:rPr>
        <w:t>My underlining.</w:t>
      </w:r>
    </w:p>
  </w:footnote>
  <w:footnote w:id="2">
    <w:p w14:paraId="39504262" w14:textId="77777777" w:rsidR="00641E0A" w:rsidRPr="007E7AAB" w:rsidRDefault="00641E0A" w:rsidP="00641E0A">
      <w:pPr>
        <w:pStyle w:val="FootnoteText"/>
        <w:rPr>
          <w:lang w:val="en-US"/>
        </w:rPr>
      </w:pPr>
      <w:r>
        <w:rPr>
          <w:rStyle w:val="FootnoteReference"/>
        </w:rPr>
        <w:footnoteRef/>
      </w:r>
      <w:r>
        <w:t xml:space="preserve"> </w:t>
      </w:r>
      <w:r>
        <w:rPr>
          <w:lang w:val="en-US"/>
        </w:rPr>
        <w:t>My underlining.</w:t>
      </w:r>
    </w:p>
  </w:footnote>
  <w:footnote w:id="3">
    <w:p w14:paraId="276208A3" w14:textId="124BFAA5" w:rsidR="003C1768" w:rsidRPr="007E7AAB" w:rsidRDefault="003C1768" w:rsidP="003C1768">
      <w:pPr>
        <w:pStyle w:val="FootnoteText"/>
        <w:rPr>
          <w:lang w:val="en-US"/>
        </w:rPr>
      </w:pPr>
      <w:r>
        <w:rPr>
          <w:rStyle w:val="FootnoteReference"/>
        </w:rPr>
        <w:footnoteRef/>
      </w:r>
      <w:r>
        <w:t xml:space="preserve"> </w:t>
      </w:r>
      <w:r w:rsidR="00FE3627">
        <w:t xml:space="preserve">Clause 12 of Schedule 2 to the second lease agreement. </w:t>
      </w:r>
      <w:r>
        <w:t>The first agreement (concluded in 2009) contained a similar clause</w:t>
      </w:r>
      <w:r>
        <w:rPr>
          <w:lang w:val="en-US"/>
        </w:rPr>
        <w:t xml:space="preserve">. In terms of that clause, the certificate would serve as </w:t>
      </w:r>
      <w:r w:rsidRPr="003C1768">
        <w:rPr>
          <w:i/>
          <w:iCs/>
          <w:lang w:val="en-US"/>
        </w:rPr>
        <w:t>prima facie</w:t>
      </w:r>
      <w:r>
        <w:rPr>
          <w:lang w:val="en-US"/>
        </w:rPr>
        <w:t xml:space="preserve"> proof of the first respondent’s indebtedness to the applicant. In my view, there is no material difference between the two versions of the clause.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1497" w14:textId="77777777" w:rsidR="00371A21" w:rsidRDefault="00371A21">
    <w:pPr>
      <w:pStyle w:val="Header"/>
      <w:jc w:val="right"/>
    </w:pPr>
  </w:p>
  <w:p w14:paraId="126AE549" w14:textId="77777777" w:rsidR="00371A21" w:rsidRDefault="00371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475D"/>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60F660B"/>
    <w:multiLevelType w:val="multilevel"/>
    <w:tmpl w:val="19064C9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B179DF"/>
    <w:multiLevelType w:val="multilevel"/>
    <w:tmpl w:val="712AB962"/>
    <w:styleLink w:val="Judgment"/>
    <w:lvl w:ilvl="0">
      <w:start w:val="1"/>
      <w:numFmt w:val="decimal"/>
      <w:lvlText w:val="[%1]"/>
      <w:lvlJc w:val="left"/>
      <w:pPr>
        <w:ind w:left="1440" w:hanging="360"/>
      </w:pPr>
      <w:rPr>
        <w:rFonts w:ascii="Arial" w:hAnsi="Arial" w:hint="default"/>
        <w:b w:val="0"/>
        <w:i w:val="0"/>
        <w:color w:val="auto"/>
        <w:sz w:val="24"/>
      </w:rPr>
    </w:lvl>
    <w:lvl w:ilvl="1">
      <w:start w:val="1"/>
      <w:numFmt w:val="decimal"/>
      <w:lvlText w:val="[%1.%2]"/>
      <w:lvlJc w:val="left"/>
      <w:pPr>
        <w:ind w:left="1800" w:hanging="360"/>
      </w:pPr>
      <w:rPr>
        <w:rFonts w:ascii="Arial" w:hAnsi="Arial" w:hint="default"/>
        <w:sz w:val="24"/>
      </w:rPr>
    </w:lvl>
    <w:lvl w:ilvl="2">
      <w:start w:val="1"/>
      <w:numFmt w:val="none"/>
      <w:lvlText w:val="%3"/>
      <w:lvlJc w:val="left"/>
      <w:pPr>
        <w:ind w:left="2160" w:hanging="360"/>
      </w:pPr>
      <w:rPr>
        <w:rFonts w:ascii="Arial" w:hAnsi="Arial" w:hint="default"/>
        <w:b w:val="0"/>
        <w:i w:val="0"/>
        <w:sz w:val="22"/>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 w15:restartNumberingAfterBreak="0">
    <w:nsid w:val="35F12DD2"/>
    <w:multiLevelType w:val="multilevel"/>
    <w:tmpl w:val="B8CCDD3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1D11F60"/>
    <w:multiLevelType w:val="multilevel"/>
    <w:tmpl w:val="D1761316"/>
    <w:lvl w:ilvl="0">
      <w:start w:val="1"/>
      <w:numFmt w:val="decimal"/>
      <w:lvlText w:val="%1."/>
      <w:lvlJc w:val="left"/>
      <w:pPr>
        <w:tabs>
          <w:tab w:val="num" w:pos="567"/>
        </w:tabs>
        <w:ind w:left="567" w:hanging="567"/>
      </w:pPr>
      <w:rPr>
        <w:rFonts w:hint="default"/>
      </w:rPr>
    </w:lvl>
    <w:lvl w:ilvl="1">
      <w:start w:val="1"/>
      <w:numFmt w:val="decimal"/>
      <w:pStyle w:val="2"/>
      <w:lvlText w:val="%1.%2."/>
      <w:lvlJc w:val="left"/>
      <w:pPr>
        <w:ind w:left="1134" w:hanging="1134"/>
      </w:pPr>
      <w:rPr>
        <w:rFonts w:hint="default"/>
      </w:rPr>
    </w:lvl>
    <w:lvl w:ilvl="2">
      <w:start w:val="1"/>
      <w:numFmt w:val="decimal"/>
      <w:pStyle w:val="3"/>
      <w:lvlText w:val="%1.%2.%3."/>
      <w:lvlJc w:val="left"/>
      <w:pPr>
        <w:tabs>
          <w:tab w:val="num" w:pos="1701"/>
        </w:tabs>
        <w:ind w:left="1701" w:hanging="1701"/>
      </w:pPr>
      <w:rPr>
        <w:rFonts w:hint="default"/>
      </w:rPr>
    </w:lvl>
    <w:lvl w:ilvl="3">
      <w:start w:val="1"/>
      <w:numFmt w:val="decimal"/>
      <w:pStyle w:val="4"/>
      <w:lvlText w:val="%1.%2.%3.%4."/>
      <w:lvlJc w:val="left"/>
      <w:pPr>
        <w:ind w:left="1728" w:hanging="648"/>
      </w:pPr>
      <w:rPr>
        <w:rFonts w:hint="default"/>
      </w:rPr>
    </w:lvl>
    <w:lvl w:ilvl="4">
      <w:start w:val="1"/>
      <w:numFmt w:val="decimal"/>
      <w:pStyle w:va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E4B4E3E"/>
    <w:multiLevelType w:val="multilevel"/>
    <w:tmpl w:val="398618B6"/>
    <w:name w:val="AOHead"/>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60335A55"/>
    <w:multiLevelType w:val="multilevel"/>
    <w:tmpl w:val="DF267066"/>
    <w:lvl w:ilvl="0">
      <w:start w:val="1"/>
      <w:numFmt w:val="decimal"/>
      <w:pStyle w:val="JudgmentStyle"/>
      <w:lvlText w:val="[%1]"/>
      <w:lvlJc w:val="left"/>
      <w:pPr>
        <w:ind w:left="567" w:hanging="567"/>
      </w:pPr>
      <w:rPr>
        <w:rFonts w:ascii="Arial" w:hAnsi="Arial" w:hint="default"/>
        <w:b w:val="0"/>
        <w:i w:val="0"/>
        <w:color w:val="auto"/>
        <w:sz w:val="24"/>
      </w:rPr>
    </w:lvl>
    <w:lvl w:ilvl="1">
      <w:start w:val="1"/>
      <w:numFmt w:val="decimal"/>
      <w:lvlText w:val="[%1.%2]"/>
      <w:lvlJc w:val="left"/>
      <w:pPr>
        <w:ind w:left="1418" w:hanging="851"/>
      </w:pPr>
      <w:rPr>
        <w:rFonts w:ascii="Arial" w:hAnsi="Arial" w:hint="default"/>
        <w:sz w:val="24"/>
      </w:rPr>
    </w:lvl>
    <w:lvl w:ilvl="2">
      <w:start w:val="1"/>
      <w:numFmt w:val="none"/>
      <w:lvlText w:val="%3"/>
      <w:lvlJc w:val="left"/>
      <w:pPr>
        <w:ind w:left="1418" w:hanging="851"/>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126"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7767" w:hanging="567"/>
      </w:pPr>
      <w:rPr>
        <w:rFonts w:hint="default"/>
      </w:rPr>
    </w:lvl>
    <w:lvl w:ilvl="6">
      <w:start w:val="1"/>
      <w:numFmt w:val="decimal"/>
      <w:lvlText w:val="%7."/>
      <w:lvlJc w:val="left"/>
      <w:pPr>
        <w:ind w:left="9207" w:hanging="567"/>
      </w:pPr>
      <w:rPr>
        <w:rFonts w:hint="default"/>
      </w:rPr>
    </w:lvl>
    <w:lvl w:ilvl="7">
      <w:start w:val="1"/>
      <w:numFmt w:val="lowerLetter"/>
      <w:lvlText w:val="%8."/>
      <w:lvlJc w:val="left"/>
      <w:pPr>
        <w:ind w:left="10647" w:hanging="567"/>
      </w:pPr>
      <w:rPr>
        <w:rFonts w:hint="default"/>
      </w:rPr>
    </w:lvl>
    <w:lvl w:ilvl="8">
      <w:start w:val="1"/>
      <w:numFmt w:val="lowerRoman"/>
      <w:lvlText w:val="%9."/>
      <w:lvlJc w:val="left"/>
      <w:pPr>
        <w:ind w:left="12087" w:hanging="567"/>
      </w:pPr>
      <w:rPr>
        <w:rFonts w:hint="default"/>
      </w:rPr>
    </w:lvl>
  </w:abstractNum>
  <w:abstractNum w:abstractNumId="8" w15:restartNumberingAfterBreak="0">
    <w:nsid w:val="688E4A7D"/>
    <w:multiLevelType w:val="multilevel"/>
    <w:tmpl w:val="AD2C07D8"/>
    <w:lvl w:ilvl="0">
      <w:start w:val="1"/>
      <w:numFmt w:val="decimal"/>
      <w:pStyle w:val="level1"/>
      <w:isLgl/>
      <w:lvlText w:val="%1"/>
      <w:lvlJc w:val="left"/>
      <w:pPr>
        <w:tabs>
          <w:tab w:val="num" w:pos="567"/>
        </w:tabs>
        <w:ind w:left="567" w:hanging="567"/>
      </w:pPr>
      <w:rPr>
        <w:rFonts w:ascii="Arial" w:hAnsi="Arial" w:hint="default"/>
        <w:b w:val="0"/>
        <w:i w:val="0"/>
        <w:color w:val="auto"/>
        <w:sz w:val="22"/>
        <w:szCs w:val="22"/>
        <w:u w:val="none"/>
      </w:rPr>
    </w:lvl>
    <w:lvl w:ilvl="1">
      <w:start w:val="1"/>
      <w:numFmt w:val="decimal"/>
      <w:pStyle w:val="level2"/>
      <w:isLgl/>
      <w:lvlText w:val="%1.%2"/>
      <w:lvlJc w:val="left"/>
      <w:pPr>
        <w:tabs>
          <w:tab w:val="num" w:pos="851"/>
        </w:tabs>
        <w:ind w:left="851" w:hanging="851"/>
      </w:pPr>
      <w:rPr>
        <w:rFonts w:ascii="Arial (W1)" w:hAnsi="Arial (W1)" w:hint="default"/>
        <w:b w:val="0"/>
        <w:i w:val="0"/>
        <w:sz w:val="22"/>
        <w:szCs w:val="22"/>
      </w:rPr>
    </w:lvl>
    <w:lvl w:ilvl="2">
      <w:start w:val="1"/>
      <w:numFmt w:val="decimal"/>
      <w:pStyle w:val="level3"/>
      <w:isLgl/>
      <w:lvlText w:val="%1.%2.%3"/>
      <w:lvlJc w:val="left"/>
      <w:pPr>
        <w:tabs>
          <w:tab w:val="num" w:pos="1134"/>
        </w:tabs>
        <w:ind w:left="1134" w:hanging="1134"/>
      </w:pPr>
      <w:rPr>
        <w:rFonts w:ascii="Arial (W1)" w:hAnsi="Arial (W1)" w:hint="default"/>
        <w:b w:val="0"/>
        <w:i w:val="0"/>
        <w:sz w:val="22"/>
        <w:szCs w:val="22"/>
      </w:rPr>
    </w:lvl>
    <w:lvl w:ilvl="3">
      <w:start w:val="1"/>
      <w:numFmt w:val="decimal"/>
      <w:pStyle w:val="level4"/>
      <w:isLgl/>
      <w:lvlText w:val="%1.%2.%3.%4"/>
      <w:lvlJc w:val="left"/>
      <w:pPr>
        <w:tabs>
          <w:tab w:val="num" w:pos="1418"/>
        </w:tabs>
        <w:ind w:left="1418" w:hanging="1418"/>
      </w:pPr>
      <w:rPr>
        <w:rFonts w:ascii="Arial (W1)" w:hAnsi="Arial (W1)" w:hint="default"/>
        <w:b w:val="0"/>
        <w:i w:val="0"/>
        <w:sz w:val="22"/>
        <w:szCs w:val="22"/>
      </w:rPr>
    </w:lvl>
    <w:lvl w:ilvl="4">
      <w:start w:val="1"/>
      <w:numFmt w:val="decimal"/>
      <w:pStyle w:val="level5"/>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96609A9"/>
    <w:multiLevelType w:val="multilevel"/>
    <w:tmpl w:val="3D126D3A"/>
    <w:lvl w:ilvl="0">
      <w:start w:val="1"/>
      <w:numFmt w:val="decimal"/>
      <w:pStyle w:val="alevel1"/>
      <w:lvlText w:val="[%1]"/>
      <w:lvlJc w:val="left"/>
      <w:pPr>
        <w:tabs>
          <w:tab w:val="num" w:pos="567"/>
        </w:tabs>
        <w:ind w:left="567" w:hanging="567"/>
      </w:pPr>
      <w:rPr>
        <w:rFonts w:hint="default"/>
        <w:u w:val="none"/>
      </w:rPr>
    </w:lvl>
    <w:lvl w:ilvl="1">
      <w:start w:val="1"/>
      <w:numFmt w:val="decimal"/>
      <w:pStyle w:val="alevel2"/>
      <w:isLgl/>
      <w:lvlText w:val="%1.%2"/>
      <w:lvlJc w:val="left"/>
      <w:pPr>
        <w:tabs>
          <w:tab w:val="num" w:pos="851"/>
        </w:tabs>
        <w:ind w:left="851" w:hanging="851"/>
      </w:p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79CF39DA"/>
    <w:multiLevelType w:val="hybridMultilevel"/>
    <w:tmpl w:val="A9CEF88C"/>
    <w:lvl w:ilvl="0" w:tplc="BFE8C1A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16cid:durableId="689379566">
    <w:abstractNumId w:val="8"/>
  </w:num>
  <w:num w:numId="2" w16cid:durableId="1693796302">
    <w:abstractNumId w:val="0"/>
  </w:num>
  <w:num w:numId="3" w16cid:durableId="2041390516">
    <w:abstractNumId w:val="9"/>
  </w:num>
  <w:num w:numId="4" w16cid:durableId="872307079">
    <w:abstractNumId w:val="3"/>
  </w:num>
  <w:num w:numId="5" w16cid:durableId="289828111">
    <w:abstractNumId w:val="7"/>
  </w:num>
  <w:num w:numId="6" w16cid:durableId="16244597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1765854">
    <w:abstractNumId w:val="5"/>
  </w:num>
  <w:num w:numId="8" w16cid:durableId="1699430384">
    <w:abstractNumId w:val="4"/>
  </w:num>
  <w:num w:numId="9" w16cid:durableId="2000232920">
    <w:abstractNumId w:val="10"/>
  </w:num>
  <w:num w:numId="10" w16cid:durableId="205599882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ZA" w:vendorID="64" w:dllVersion="6" w:nlCheck="1" w:checkStyle="0"/>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ZA" w:vendorID="64" w:dllVersion="4096"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BCF27E2-A20E-4F21-B34F-B103D03FDE4B}"/>
    <w:docVar w:name="dgnword-eventsink" w:val="275522560"/>
  </w:docVars>
  <w:rsids>
    <w:rsidRoot w:val="00131A1B"/>
    <w:rsid w:val="000001F7"/>
    <w:rsid w:val="0000062E"/>
    <w:rsid w:val="000009EA"/>
    <w:rsid w:val="00000BAD"/>
    <w:rsid w:val="00000EF0"/>
    <w:rsid w:val="000018B5"/>
    <w:rsid w:val="00001B53"/>
    <w:rsid w:val="000027D7"/>
    <w:rsid w:val="00002CE3"/>
    <w:rsid w:val="00003B6A"/>
    <w:rsid w:val="00006400"/>
    <w:rsid w:val="00007FBE"/>
    <w:rsid w:val="00010D77"/>
    <w:rsid w:val="0001141E"/>
    <w:rsid w:val="00011D86"/>
    <w:rsid w:val="00011ED1"/>
    <w:rsid w:val="00012018"/>
    <w:rsid w:val="000127E1"/>
    <w:rsid w:val="000129A6"/>
    <w:rsid w:val="000129CE"/>
    <w:rsid w:val="00012CE3"/>
    <w:rsid w:val="00012DE6"/>
    <w:rsid w:val="00015329"/>
    <w:rsid w:val="0001665D"/>
    <w:rsid w:val="00016A13"/>
    <w:rsid w:val="000176E0"/>
    <w:rsid w:val="00017993"/>
    <w:rsid w:val="000205A8"/>
    <w:rsid w:val="00021033"/>
    <w:rsid w:val="0002194D"/>
    <w:rsid w:val="00021CD7"/>
    <w:rsid w:val="00021EE1"/>
    <w:rsid w:val="00021F02"/>
    <w:rsid w:val="00022B36"/>
    <w:rsid w:val="00024710"/>
    <w:rsid w:val="00024839"/>
    <w:rsid w:val="0002556D"/>
    <w:rsid w:val="0002592F"/>
    <w:rsid w:val="0002613A"/>
    <w:rsid w:val="00027278"/>
    <w:rsid w:val="00027480"/>
    <w:rsid w:val="00027738"/>
    <w:rsid w:val="00030C15"/>
    <w:rsid w:val="00031282"/>
    <w:rsid w:val="0003183B"/>
    <w:rsid w:val="00031F83"/>
    <w:rsid w:val="000325D6"/>
    <w:rsid w:val="00032A5C"/>
    <w:rsid w:val="00033238"/>
    <w:rsid w:val="0003458D"/>
    <w:rsid w:val="00035DF9"/>
    <w:rsid w:val="00037040"/>
    <w:rsid w:val="0003706D"/>
    <w:rsid w:val="0004086E"/>
    <w:rsid w:val="000412F0"/>
    <w:rsid w:val="00041858"/>
    <w:rsid w:val="00042802"/>
    <w:rsid w:val="000441D9"/>
    <w:rsid w:val="000441DA"/>
    <w:rsid w:val="000459DA"/>
    <w:rsid w:val="00046B9A"/>
    <w:rsid w:val="00047506"/>
    <w:rsid w:val="000525F9"/>
    <w:rsid w:val="00052AD4"/>
    <w:rsid w:val="00053474"/>
    <w:rsid w:val="00053983"/>
    <w:rsid w:val="000540D9"/>
    <w:rsid w:val="000545A0"/>
    <w:rsid w:val="0005496D"/>
    <w:rsid w:val="000549D7"/>
    <w:rsid w:val="0005598A"/>
    <w:rsid w:val="0005602B"/>
    <w:rsid w:val="000565D9"/>
    <w:rsid w:val="00057CD7"/>
    <w:rsid w:val="00057E92"/>
    <w:rsid w:val="000617E0"/>
    <w:rsid w:val="00062FCB"/>
    <w:rsid w:val="00063828"/>
    <w:rsid w:val="000653DE"/>
    <w:rsid w:val="0006549F"/>
    <w:rsid w:val="00065541"/>
    <w:rsid w:val="000666BC"/>
    <w:rsid w:val="000669C8"/>
    <w:rsid w:val="00070087"/>
    <w:rsid w:val="00070491"/>
    <w:rsid w:val="00070588"/>
    <w:rsid w:val="000711D6"/>
    <w:rsid w:val="00071965"/>
    <w:rsid w:val="000724EF"/>
    <w:rsid w:val="000724FB"/>
    <w:rsid w:val="0007288F"/>
    <w:rsid w:val="000733EC"/>
    <w:rsid w:val="00074DE1"/>
    <w:rsid w:val="00076174"/>
    <w:rsid w:val="00076C27"/>
    <w:rsid w:val="0007714C"/>
    <w:rsid w:val="00080306"/>
    <w:rsid w:val="00080F80"/>
    <w:rsid w:val="00081528"/>
    <w:rsid w:val="0008299F"/>
    <w:rsid w:val="00082A59"/>
    <w:rsid w:val="00082B8A"/>
    <w:rsid w:val="00083E3D"/>
    <w:rsid w:val="00084434"/>
    <w:rsid w:val="00084A6A"/>
    <w:rsid w:val="00085631"/>
    <w:rsid w:val="00085786"/>
    <w:rsid w:val="00085B08"/>
    <w:rsid w:val="000865A3"/>
    <w:rsid w:val="00087526"/>
    <w:rsid w:val="000877AD"/>
    <w:rsid w:val="000918EB"/>
    <w:rsid w:val="00093247"/>
    <w:rsid w:val="0009329F"/>
    <w:rsid w:val="0009350D"/>
    <w:rsid w:val="00093E3C"/>
    <w:rsid w:val="00096DC0"/>
    <w:rsid w:val="00097580"/>
    <w:rsid w:val="00097668"/>
    <w:rsid w:val="0009784C"/>
    <w:rsid w:val="00097DF8"/>
    <w:rsid w:val="000A1D0B"/>
    <w:rsid w:val="000A1D83"/>
    <w:rsid w:val="000A1FE2"/>
    <w:rsid w:val="000A216C"/>
    <w:rsid w:val="000A3D89"/>
    <w:rsid w:val="000A5106"/>
    <w:rsid w:val="000A59F9"/>
    <w:rsid w:val="000A6778"/>
    <w:rsid w:val="000A78ED"/>
    <w:rsid w:val="000B0626"/>
    <w:rsid w:val="000B08F2"/>
    <w:rsid w:val="000B0BA5"/>
    <w:rsid w:val="000B0E0D"/>
    <w:rsid w:val="000B1747"/>
    <w:rsid w:val="000B19CB"/>
    <w:rsid w:val="000B1B9B"/>
    <w:rsid w:val="000B2176"/>
    <w:rsid w:val="000B252D"/>
    <w:rsid w:val="000B2CA2"/>
    <w:rsid w:val="000B454F"/>
    <w:rsid w:val="000B478F"/>
    <w:rsid w:val="000B4C04"/>
    <w:rsid w:val="000B5496"/>
    <w:rsid w:val="000B688D"/>
    <w:rsid w:val="000B77B2"/>
    <w:rsid w:val="000B7BDE"/>
    <w:rsid w:val="000C0643"/>
    <w:rsid w:val="000C0E32"/>
    <w:rsid w:val="000C187E"/>
    <w:rsid w:val="000C27C4"/>
    <w:rsid w:val="000C2B19"/>
    <w:rsid w:val="000C4751"/>
    <w:rsid w:val="000C4D13"/>
    <w:rsid w:val="000C4EA0"/>
    <w:rsid w:val="000C5507"/>
    <w:rsid w:val="000C639F"/>
    <w:rsid w:val="000C68F5"/>
    <w:rsid w:val="000C6D82"/>
    <w:rsid w:val="000C6DFA"/>
    <w:rsid w:val="000C7993"/>
    <w:rsid w:val="000D027F"/>
    <w:rsid w:val="000D02B8"/>
    <w:rsid w:val="000D04E0"/>
    <w:rsid w:val="000D0F4F"/>
    <w:rsid w:val="000D0F65"/>
    <w:rsid w:val="000D1169"/>
    <w:rsid w:val="000D135D"/>
    <w:rsid w:val="000D239C"/>
    <w:rsid w:val="000D2923"/>
    <w:rsid w:val="000D452A"/>
    <w:rsid w:val="000D452E"/>
    <w:rsid w:val="000D469C"/>
    <w:rsid w:val="000D5EA8"/>
    <w:rsid w:val="000D6773"/>
    <w:rsid w:val="000D6882"/>
    <w:rsid w:val="000D7B23"/>
    <w:rsid w:val="000D7E21"/>
    <w:rsid w:val="000E0127"/>
    <w:rsid w:val="000E0927"/>
    <w:rsid w:val="000E0B3D"/>
    <w:rsid w:val="000E2302"/>
    <w:rsid w:val="000E2317"/>
    <w:rsid w:val="000E26A8"/>
    <w:rsid w:val="000E3796"/>
    <w:rsid w:val="000E39D9"/>
    <w:rsid w:val="000E3D40"/>
    <w:rsid w:val="000E41A1"/>
    <w:rsid w:val="000E4EEA"/>
    <w:rsid w:val="000E5B74"/>
    <w:rsid w:val="000E6125"/>
    <w:rsid w:val="000E6F6C"/>
    <w:rsid w:val="000E7601"/>
    <w:rsid w:val="000F0799"/>
    <w:rsid w:val="000F0A26"/>
    <w:rsid w:val="000F16F6"/>
    <w:rsid w:val="000F2829"/>
    <w:rsid w:val="000F375F"/>
    <w:rsid w:val="000F3A5C"/>
    <w:rsid w:val="000F556D"/>
    <w:rsid w:val="000F6FDC"/>
    <w:rsid w:val="00100A21"/>
    <w:rsid w:val="00100CC0"/>
    <w:rsid w:val="0010278E"/>
    <w:rsid w:val="00103399"/>
    <w:rsid w:val="00103BA9"/>
    <w:rsid w:val="00104429"/>
    <w:rsid w:val="00106255"/>
    <w:rsid w:val="001067D2"/>
    <w:rsid w:val="00106BCF"/>
    <w:rsid w:val="00106F79"/>
    <w:rsid w:val="001111CE"/>
    <w:rsid w:val="00111DD5"/>
    <w:rsid w:val="001122B6"/>
    <w:rsid w:val="00112D3C"/>
    <w:rsid w:val="001137F1"/>
    <w:rsid w:val="00114C9E"/>
    <w:rsid w:val="00114DB2"/>
    <w:rsid w:val="00115C25"/>
    <w:rsid w:val="00117918"/>
    <w:rsid w:val="001203CA"/>
    <w:rsid w:val="0012079B"/>
    <w:rsid w:val="00120872"/>
    <w:rsid w:val="00122190"/>
    <w:rsid w:val="001228FD"/>
    <w:rsid w:val="001244CD"/>
    <w:rsid w:val="0012478D"/>
    <w:rsid w:val="00126A5E"/>
    <w:rsid w:val="001275C5"/>
    <w:rsid w:val="001303A1"/>
    <w:rsid w:val="00131A1B"/>
    <w:rsid w:val="00133CBA"/>
    <w:rsid w:val="0013474C"/>
    <w:rsid w:val="001347E1"/>
    <w:rsid w:val="00134B4D"/>
    <w:rsid w:val="00134B81"/>
    <w:rsid w:val="00134E95"/>
    <w:rsid w:val="001368F2"/>
    <w:rsid w:val="001407C2"/>
    <w:rsid w:val="00140F24"/>
    <w:rsid w:val="001413CA"/>
    <w:rsid w:val="001421D1"/>
    <w:rsid w:val="001425C5"/>
    <w:rsid w:val="001428BA"/>
    <w:rsid w:val="0014291A"/>
    <w:rsid w:val="00142C66"/>
    <w:rsid w:val="00143BC4"/>
    <w:rsid w:val="001443CE"/>
    <w:rsid w:val="00144673"/>
    <w:rsid w:val="00146213"/>
    <w:rsid w:val="00146732"/>
    <w:rsid w:val="0014749C"/>
    <w:rsid w:val="00147D43"/>
    <w:rsid w:val="001501A0"/>
    <w:rsid w:val="001502E9"/>
    <w:rsid w:val="00150538"/>
    <w:rsid w:val="00150CF8"/>
    <w:rsid w:val="00152334"/>
    <w:rsid w:val="0015257A"/>
    <w:rsid w:val="00152C03"/>
    <w:rsid w:val="00153BED"/>
    <w:rsid w:val="00155F41"/>
    <w:rsid w:val="00156529"/>
    <w:rsid w:val="00156A8B"/>
    <w:rsid w:val="00160BBA"/>
    <w:rsid w:val="00161487"/>
    <w:rsid w:val="001617D4"/>
    <w:rsid w:val="001618C7"/>
    <w:rsid w:val="00162297"/>
    <w:rsid w:val="0016272F"/>
    <w:rsid w:val="00162B11"/>
    <w:rsid w:val="00162C37"/>
    <w:rsid w:val="00163365"/>
    <w:rsid w:val="00163B46"/>
    <w:rsid w:val="00163E22"/>
    <w:rsid w:val="00164585"/>
    <w:rsid w:val="00164AAD"/>
    <w:rsid w:val="00165206"/>
    <w:rsid w:val="00165870"/>
    <w:rsid w:val="00165BA5"/>
    <w:rsid w:val="00165DC6"/>
    <w:rsid w:val="001667FF"/>
    <w:rsid w:val="001669A8"/>
    <w:rsid w:val="0016716F"/>
    <w:rsid w:val="0016782A"/>
    <w:rsid w:val="001708B7"/>
    <w:rsid w:val="00170E66"/>
    <w:rsid w:val="0017212C"/>
    <w:rsid w:val="00172F3C"/>
    <w:rsid w:val="0017333C"/>
    <w:rsid w:val="00174816"/>
    <w:rsid w:val="00176607"/>
    <w:rsid w:val="00176669"/>
    <w:rsid w:val="00176805"/>
    <w:rsid w:val="00176F02"/>
    <w:rsid w:val="001777BF"/>
    <w:rsid w:val="00177DDA"/>
    <w:rsid w:val="0018031A"/>
    <w:rsid w:val="001806BB"/>
    <w:rsid w:val="001811F4"/>
    <w:rsid w:val="00181B53"/>
    <w:rsid w:val="00182C3C"/>
    <w:rsid w:val="0018312E"/>
    <w:rsid w:val="00185669"/>
    <w:rsid w:val="00185EE6"/>
    <w:rsid w:val="00186257"/>
    <w:rsid w:val="00186401"/>
    <w:rsid w:val="001865B8"/>
    <w:rsid w:val="001866EF"/>
    <w:rsid w:val="00187075"/>
    <w:rsid w:val="001911D5"/>
    <w:rsid w:val="00192261"/>
    <w:rsid w:val="00192EE6"/>
    <w:rsid w:val="00193584"/>
    <w:rsid w:val="00194A01"/>
    <w:rsid w:val="00195434"/>
    <w:rsid w:val="0019547D"/>
    <w:rsid w:val="00195CD7"/>
    <w:rsid w:val="00196658"/>
    <w:rsid w:val="00196D5C"/>
    <w:rsid w:val="001972D5"/>
    <w:rsid w:val="001A0303"/>
    <w:rsid w:val="001A0E00"/>
    <w:rsid w:val="001A237C"/>
    <w:rsid w:val="001A2F19"/>
    <w:rsid w:val="001A4A65"/>
    <w:rsid w:val="001A521B"/>
    <w:rsid w:val="001A54D7"/>
    <w:rsid w:val="001A5575"/>
    <w:rsid w:val="001A56DF"/>
    <w:rsid w:val="001A583A"/>
    <w:rsid w:val="001A58E4"/>
    <w:rsid w:val="001A6F06"/>
    <w:rsid w:val="001A6F59"/>
    <w:rsid w:val="001A6F75"/>
    <w:rsid w:val="001A7327"/>
    <w:rsid w:val="001A7335"/>
    <w:rsid w:val="001A734E"/>
    <w:rsid w:val="001B00F1"/>
    <w:rsid w:val="001B04B4"/>
    <w:rsid w:val="001B05D6"/>
    <w:rsid w:val="001B213B"/>
    <w:rsid w:val="001B30C6"/>
    <w:rsid w:val="001B4E17"/>
    <w:rsid w:val="001B515A"/>
    <w:rsid w:val="001B5398"/>
    <w:rsid w:val="001B6338"/>
    <w:rsid w:val="001B7BD2"/>
    <w:rsid w:val="001C3087"/>
    <w:rsid w:val="001C3D2A"/>
    <w:rsid w:val="001C448E"/>
    <w:rsid w:val="001C4BAE"/>
    <w:rsid w:val="001C6218"/>
    <w:rsid w:val="001C6E4A"/>
    <w:rsid w:val="001D0C1B"/>
    <w:rsid w:val="001D0E85"/>
    <w:rsid w:val="001D1E7A"/>
    <w:rsid w:val="001D21A1"/>
    <w:rsid w:val="001D3BA3"/>
    <w:rsid w:val="001D4A09"/>
    <w:rsid w:val="001D4D14"/>
    <w:rsid w:val="001D5AA4"/>
    <w:rsid w:val="001D5AAE"/>
    <w:rsid w:val="001D605F"/>
    <w:rsid w:val="001D635E"/>
    <w:rsid w:val="001D692E"/>
    <w:rsid w:val="001D6D46"/>
    <w:rsid w:val="001D7098"/>
    <w:rsid w:val="001E05E2"/>
    <w:rsid w:val="001E2D3C"/>
    <w:rsid w:val="001E4388"/>
    <w:rsid w:val="001E49D1"/>
    <w:rsid w:val="001E4C7C"/>
    <w:rsid w:val="001E4F38"/>
    <w:rsid w:val="001E51F0"/>
    <w:rsid w:val="001E559B"/>
    <w:rsid w:val="001E5B2A"/>
    <w:rsid w:val="001E61D9"/>
    <w:rsid w:val="001E6F3D"/>
    <w:rsid w:val="001E703C"/>
    <w:rsid w:val="001E70E0"/>
    <w:rsid w:val="001E7B88"/>
    <w:rsid w:val="001F0BFD"/>
    <w:rsid w:val="001F0F4B"/>
    <w:rsid w:val="001F1D34"/>
    <w:rsid w:val="001F1D93"/>
    <w:rsid w:val="001F1F3F"/>
    <w:rsid w:val="001F3BED"/>
    <w:rsid w:val="001F406A"/>
    <w:rsid w:val="001F4136"/>
    <w:rsid w:val="001F42C7"/>
    <w:rsid w:val="001F55E0"/>
    <w:rsid w:val="001F661D"/>
    <w:rsid w:val="001F6CBB"/>
    <w:rsid w:val="0020007D"/>
    <w:rsid w:val="002000F4"/>
    <w:rsid w:val="002002EA"/>
    <w:rsid w:val="0020084E"/>
    <w:rsid w:val="00200E51"/>
    <w:rsid w:val="00201754"/>
    <w:rsid w:val="002022AB"/>
    <w:rsid w:val="00203315"/>
    <w:rsid w:val="002034DA"/>
    <w:rsid w:val="00204901"/>
    <w:rsid w:val="00204C0D"/>
    <w:rsid w:val="0020500A"/>
    <w:rsid w:val="002056E5"/>
    <w:rsid w:val="00206645"/>
    <w:rsid w:val="00206783"/>
    <w:rsid w:val="002076C6"/>
    <w:rsid w:val="002114B8"/>
    <w:rsid w:val="002120B0"/>
    <w:rsid w:val="00212182"/>
    <w:rsid w:val="002121BA"/>
    <w:rsid w:val="00213010"/>
    <w:rsid w:val="00213038"/>
    <w:rsid w:val="00214151"/>
    <w:rsid w:val="00214F24"/>
    <w:rsid w:val="002150C5"/>
    <w:rsid w:val="00215BD6"/>
    <w:rsid w:val="00217482"/>
    <w:rsid w:val="002175AD"/>
    <w:rsid w:val="00220AB1"/>
    <w:rsid w:val="00220FB5"/>
    <w:rsid w:val="002211CF"/>
    <w:rsid w:val="00221A31"/>
    <w:rsid w:val="00221E49"/>
    <w:rsid w:val="00221E86"/>
    <w:rsid w:val="00222839"/>
    <w:rsid w:val="00222B62"/>
    <w:rsid w:val="00223798"/>
    <w:rsid w:val="00224512"/>
    <w:rsid w:val="00227144"/>
    <w:rsid w:val="002308A2"/>
    <w:rsid w:val="00230983"/>
    <w:rsid w:val="00230CAD"/>
    <w:rsid w:val="002310ED"/>
    <w:rsid w:val="00231A9D"/>
    <w:rsid w:val="00231DBE"/>
    <w:rsid w:val="0023310D"/>
    <w:rsid w:val="0023343A"/>
    <w:rsid w:val="00233CE1"/>
    <w:rsid w:val="0023496B"/>
    <w:rsid w:val="00234D0A"/>
    <w:rsid w:val="00235179"/>
    <w:rsid w:val="00237A34"/>
    <w:rsid w:val="00242457"/>
    <w:rsid w:val="00242510"/>
    <w:rsid w:val="002425F5"/>
    <w:rsid w:val="00244564"/>
    <w:rsid w:val="00244E3E"/>
    <w:rsid w:val="00245580"/>
    <w:rsid w:val="00245902"/>
    <w:rsid w:val="00245D9C"/>
    <w:rsid w:val="00245EBE"/>
    <w:rsid w:val="002461B2"/>
    <w:rsid w:val="002462FF"/>
    <w:rsid w:val="002524DE"/>
    <w:rsid w:val="00252695"/>
    <w:rsid w:val="00252A0C"/>
    <w:rsid w:val="00252A95"/>
    <w:rsid w:val="00253260"/>
    <w:rsid w:val="002534C9"/>
    <w:rsid w:val="00254139"/>
    <w:rsid w:val="00255D57"/>
    <w:rsid w:val="00256869"/>
    <w:rsid w:val="00263B81"/>
    <w:rsid w:val="00265D81"/>
    <w:rsid w:val="00266517"/>
    <w:rsid w:val="00266E62"/>
    <w:rsid w:val="002670B6"/>
    <w:rsid w:val="00267563"/>
    <w:rsid w:val="002707B0"/>
    <w:rsid w:val="0027145A"/>
    <w:rsid w:val="00271A3F"/>
    <w:rsid w:val="00271C53"/>
    <w:rsid w:val="00272EE3"/>
    <w:rsid w:val="002731C8"/>
    <w:rsid w:val="00273FBB"/>
    <w:rsid w:val="00274E0C"/>
    <w:rsid w:val="00274E6D"/>
    <w:rsid w:val="0027557E"/>
    <w:rsid w:val="0027564E"/>
    <w:rsid w:val="00276391"/>
    <w:rsid w:val="0027639E"/>
    <w:rsid w:val="00276BFF"/>
    <w:rsid w:val="0027730A"/>
    <w:rsid w:val="002773DD"/>
    <w:rsid w:val="0027762B"/>
    <w:rsid w:val="00277D8E"/>
    <w:rsid w:val="00280E5E"/>
    <w:rsid w:val="00281C8C"/>
    <w:rsid w:val="002820A9"/>
    <w:rsid w:val="002825A7"/>
    <w:rsid w:val="00283D02"/>
    <w:rsid w:val="00284364"/>
    <w:rsid w:val="00284EBC"/>
    <w:rsid w:val="00285BA3"/>
    <w:rsid w:val="00286821"/>
    <w:rsid w:val="00287569"/>
    <w:rsid w:val="00290136"/>
    <w:rsid w:val="00290550"/>
    <w:rsid w:val="00291B39"/>
    <w:rsid w:val="00291F1E"/>
    <w:rsid w:val="002925DC"/>
    <w:rsid w:val="00292D4B"/>
    <w:rsid w:val="002934A3"/>
    <w:rsid w:val="002934EA"/>
    <w:rsid w:val="00293E92"/>
    <w:rsid w:val="002962B0"/>
    <w:rsid w:val="002A03F8"/>
    <w:rsid w:val="002A1018"/>
    <w:rsid w:val="002A1A9C"/>
    <w:rsid w:val="002A257D"/>
    <w:rsid w:val="002A3910"/>
    <w:rsid w:val="002A5A37"/>
    <w:rsid w:val="002A6BAA"/>
    <w:rsid w:val="002B0C77"/>
    <w:rsid w:val="002B4CC1"/>
    <w:rsid w:val="002B4E4F"/>
    <w:rsid w:val="002B550A"/>
    <w:rsid w:val="002B6C67"/>
    <w:rsid w:val="002B7630"/>
    <w:rsid w:val="002B78B0"/>
    <w:rsid w:val="002B7BEE"/>
    <w:rsid w:val="002B7CD5"/>
    <w:rsid w:val="002B7E72"/>
    <w:rsid w:val="002C152C"/>
    <w:rsid w:val="002C1937"/>
    <w:rsid w:val="002C1B5C"/>
    <w:rsid w:val="002C2BEA"/>
    <w:rsid w:val="002C32F9"/>
    <w:rsid w:val="002C3CC2"/>
    <w:rsid w:val="002C55E7"/>
    <w:rsid w:val="002C5666"/>
    <w:rsid w:val="002C5710"/>
    <w:rsid w:val="002C5ABC"/>
    <w:rsid w:val="002C5FF6"/>
    <w:rsid w:val="002C690E"/>
    <w:rsid w:val="002C7AFE"/>
    <w:rsid w:val="002D0002"/>
    <w:rsid w:val="002D005C"/>
    <w:rsid w:val="002D0E74"/>
    <w:rsid w:val="002D1490"/>
    <w:rsid w:val="002D1DD4"/>
    <w:rsid w:val="002D212F"/>
    <w:rsid w:val="002D2268"/>
    <w:rsid w:val="002D3380"/>
    <w:rsid w:val="002D3C9C"/>
    <w:rsid w:val="002D539B"/>
    <w:rsid w:val="002D58CE"/>
    <w:rsid w:val="002D68F2"/>
    <w:rsid w:val="002D6F1B"/>
    <w:rsid w:val="002D6FB3"/>
    <w:rsid w:val="002D7792"/>
    <w:rsid w:val="002E2E30"/>
    <w:rsid w:val="002E3109"/>
    <w:rsid w:val="002E3C90"/>
    <w:rsid w:val="002E3CCC"/>
    <w:rsid w:val="002E45A0"/>
    <w:rsid w:val="002E4B03"/>
    <w:rsid w:val="002E4C6D"/>
    <w:rsid w:val="002E4D5E"/>
    <w:rsid w:val="002E504A"/>
    <w:rsid w:val="002E60B4"/>
    <w:rsid w:val="002E7FBD"/>
    <w:rsid w:val="002F0675"/>
    <w:rsid w:val="002F07B4"/>
    <w:rsid w:val="002F1495"/>
    <w:rsid w:val="002F21A9"/>
    <w:rsid w:val="002F2FC5"/>
    <w:rsid w:val="002F3C33"/>
    <w:rsid w:val="002F6172"/>
    <w:rsid w:val="002F6367"/>
    <w:rsid w:val="002F6549"/>
    <w:rsid w:val="002F71E7"/>
    <w:rsid w:val="003022CB"/>
    <w:rsid w:val="003041EA"/>
    <w:rsid w:val="00304816"/>
    <w:rsid w:val="00304C6D"/>
    <w:rsid w:val="00304FEE"/>
    <w:rsid w:val="00305CB7"/>
    <w:rsid w:val="00306154"/>
    <w:rsid w:val="00307117"/>
    <w:rsid w:val="003076B7"/>
    <w:rsid w:val="00307A55"/>
    <w:rsid w:val="0031045B"/>
    <w:rsid w:val="00310941"/>
    <w:rsid w:val="00311D27"/>
    <w:rsid w:val="0031307C"/>
    <w:rsid w:val="003145A4"/>
    <w:rsid w:val="003147FC"/>
    <w:rsid w:val="00315F37"/>
    <w:rsid w:val="00316059"/>
    <w:rsid w:val="0032017E"/>
    <w:rsid w:val="00323ED8"/>
    <w:rsid w:val="00324814"/>
    <w:rsid w:val="00324B7D"/>
    <w:rsid w:val="00324E7D"/>
    <w:rsid w:val="00325361"/>
    <w:rsid w:val="00325905"/>
    <w:rsid w:val="00326D30"/>
    <w:rsid w:val="00327BD4"/>
    <w:rsid w:val="00330356"/>
    <w:rsid w:val="0033105A"/>
    <w:rsid w:val="00331122"/>
    <w:rsid w:val="00331AB9"/>
    <w:rsid w:val="0033217B"/>
    <w:rsid w:val="00332B5B"/>
    <w:rsid w:val="00332D6C"/>
    <w:rsid w:val="00333882"/>
    <w:rsid w:val="00334086"/>
    <w:rsid w:val="0033467D"/>
    <w:rsid w:val="00335B26"/>
    <w:rsid w:val="00335BAF"/>
    <w:rsid w:val="00336E9F"/>
    <w:rsid w:val="00340378"/>
    <w:rsid w:val="00341697"/>
    <w:rsid w:val="00341DED"/>
    <w:rsid w:val="003427A9"/>
    <w:rsid w:val="00342D94"/>
    <w:rsid w:val="00343512"/>
    <w:rsid w:val="00343D90"/>
    <w:rsid w:val="00344B4B"/>
    <w:rsid w:val="00345BE9"/>
    <w:rsid w:val="00347064"/>
    <w:rsid w:val="0034755F"/>
    <w:rsid w:val="00347764"/>
    <w:rsid w:val="00350CE3"/>
    <w:rsid w:val="00350D6B"/>
    <w:rsid w:val="003517B9"/>
    <w:rsid w:val="00351D4E"/>
    <w:rsid w:val="0035262F"/>
    <w:rsid w:val="00353816"/>
    <w:rsid w:val="00353E8C"/>
    <w:rsid w:val="0035546E"/>
    <w:rsid w:val="00357DE4"/>
    <w:rsid w:val="003604E6"/>
    <w:rsid w:val="0036170D"/>
    <w:rsid w:val="003622EA"/>
    <w:rsid w:val="003625BE"/>
    <w:rsid w:val="00364C6F"/>
    <w:rsid w:val="00364C85"/>
    <w:rsid w:val="00364CF4"/>
    <w:rsid w:val="00366291"/>
    <w:rsid w:val="00366B9F"/>
    <w:rsid w:val="00367699"/>
    <w:rsid w:val="00367BB9"/>
    <w:rsid w:val="00371A21"/>
    <w:rsid w:val="00371D03"/>
    <w:rsid w:val="003728DE"/>
    <w:rsid w:val="00372A89"/>
    <w:rsid w:val="0037310F"/>
    <w:rsid w:val="00373176"/>
    <w:rsid w:val="00373D3D"/>
    <w:rsid w:val="00376984"/>
    <w:rsid w:val="0037711D"/>
    <w:rsid w:val="003811EB"/>
    <w:rsid w:val="00381CED"/>
    <w:rsid w:val="00381D36"/>
    <w:rsid w:val="00382121"/>
    <w:rsid w:val="00382172"/>
    <w:rsid w:val="003824DE"/>
    <w:rsid w:val="00382589"/>
    <w:rsid w:val="00382843"/>
    <w:rsid w:val="0038303E"/>
    <w:rsid w:val="00383951"/>
    <w:rsid w:val="003841B2"/>
    <w:rsid w:val="00385269"/>
    <w:rsid w:val="00386E1F"/>
    <w:rsid w:val="0038720E"/>
    <w:rsid w:val="003900D6"/>
    <w:rsid w:val="00390244"/>
    <w:rsid w:val="003904BC"/>
    <w:rsid w:val="00391438"/>
    <w:rsid w:val="003919D9"/>
    <w:rsid w:val="00392089"/>
    <w:rsid w:val="003923F6"/>
    <w:rsid w:val="00392B52"/>
    <w:rsid w:val="003935CE"/>
    <w:rsid w:val="00395A78"/>
    <w:rsid w:val="00395F4E"/>
    <w:rsid w:val="003975A1"/>
    <w:rsid w:val="003A00B6"/>
    <w:rsid w:val="003A0D14"/>
    <w:rsid w:val="003A3A86"/>
    <w:rsid w:val="003A4810"/>
    <w:rsid w:val="003A4D37"/>
    <w:rsid w:val="003A5057"/>
    <w:rsid w:val="003A53E8"/>
    <w:rsid w:val="003A5C3A"/>
    <w:rsid w:val="003A62FB"/>
    <w:rsid w:val="003A6F57"/>
    <w:rsid w:val="003B0C4D"/>
    <w:rsid w:val="003B21C9"/>
    <w:rsid w:val="003B2F1F"/>
    <w:rsid w:val="003B3E2D"/>
    <w:rsid w:val="003B4045"/>
    <w:rsid w:val="003B4754"/>
    <w:rsid w:val="003B47CA"/>
    <w:rsid w:val="003B6D9A"/>
    <w:rsid w:val="003B72CE"/>
    <w:rsid w:val="003B76E7"/>
    <w:rsid w:val="003C0354"/>
    <w:rsid w:val="003C03C9"/>
    <w:rsid w:val="003C0C91"/>
    <w:rsid w:val="003C1768"/>
    <w:rsid w:val="003C341F"/>
    <w:rsid w:val="003C46B1"/>
    <w:rsid w:val="003C6499"/>
    <w:rsid w:val="003D09B7"/>
    <w:rsid w:val="003D1688"/>
    <w:rsid w:val="003D2734"/>
    <w:rsid w:val="003D3020"/>
    <w:rsid w:val="003D38E2"/>
    <w:rsid w:val="003D487C"/>
    <w:rsid w:val="003D516C"/>
    <w:rsid w:val="003D77E0"/>
    <w:rsid w:val="003E0427"/>
    <w:rsid w:val="003E05DE"/>
    <w:rsid w:val="003E0736"/>
    <w:rsid w:val="003E29CD"/>
    <w:rsid w:val="003E2DA3"/>
    <w:rsid w:val="003E4CA7"/>
    <w:rsid w:val="003E59C4"/>
    <w:rsid w:val="003E6451"/>
    <w:rsid w:val="003E6664"/>
    <w:rsid w:val="003E678E"/>
    <w:rsid w:val="003E7F0F"/>
    <w:rsid w:val="003F0010"/>
    <w:rsid w:val="003F01BF"/>
    <w:rsid w:val="003F03AF"/>
    <w:rsid w:val="003F0866"/>
    <w:rsid w:val="003F1681"/>
    <w:rsid w:val="003F4BA6"/>
    <w:rsid w:val="003F5607"/>
    <w:rsid w:val="003F6902"/>
    <w:rsid w:val="003F74B0"/>
    <w:rsid w:val="003F7E11"/>
    <w:rsid w:val="00401571"/>
    <w:rsid w:val="004015F3"/>
    <w:rsid w:val="00401CBD"/>
    <w:rsid w:val="00401FF3"/>
    <w:rsid w:val="00402377"/>
    <w:rsid w:val="00402BEC"/>
    <w:rsid w:val="00402CE2"/>
    <w:rsid w:val="00402ED7"/>
    <w:rsid w:val="00403BB2"/>
    <w:rsid w:val="00403CD2"/>
    <w:rsid w:val="00403D54"/>
    <w:rsid w:val="00404143"/>
    <w:rsid w:val="004041DA"/>
    <w:rsid w:val="00404236"/>
    <w:rsid w:val="00404EC5"/>
    <w:rsid w:val="00405110"/>
    <w:rsid w:val="004056C2"/>
    <w:rsid w:val="00406325"/>
    <w:rsid w:val="0040672D"/>
    <w:rsid w:val="00406A14"/>
    <w:rsid w:val="004077FC"/>
    <w:rsid w:val="00407B67"/>
    <w:rsid w:val="0041071C"/>
    <w:rsid w:val="00411496"/>
    <w:rsid w:val="004119C8"/>
    <w:rsid w:val="00411F39"/>
    <w:rsid w:val="00412951"/>
    <w:rsid w:val="004138D9"/>
    <w:rsid w:val="00414195"/>
    <w:rsid w:val="00414DE7"/>
    <w:rsid w:val="004150EB"/>
    <w:rsid w:val="004169AF"/>
    <w:rsid w:val="00416D19"/>
    <w:rsid w:val="00417044"/>
    <w:rsid w:val="00417CF1"/>
    <w:rsid w:val="00420776"/>
    <w:rsid w:val="004210EE"/>
    <w:rsid w:val="004214F3"/>
    <w:rsid w:val="004222DD"/>
    <w:rsid w:val="0042256E"/>
    <w:rsid w:val="0042270C"/>
    <w:rsid w:val="004230C5"/>
    <w:rsid w:val="0042430B"/>
    <w:rsid w:val="00424578"/>
    <w:rsid w:val="0042563E"/>
    <w:rsid w:val="004259FF"/>
    <w:rsid w:val="0042607E"/>
    <w:rsid w:val="004268E9"/>
    <w:rsid w:val="00426B8D"/>
    <w:rsid w:val="00426C52"/>
    <w:rsid w:val="0042713F"/>
    <w:rsid w:val="004271B3"/>
    <w:rsid w:val="004277EA"/>
    <w:rsid w:val="0043033A"/>
    <w:rsid w:val="00430B92"/>
    <w:rsid w:val="004317CE"/>
    <w:rsid w:val="00431B39"/>
    <w:rsid w:val="00431DB7"/>
    <w:rsid w:val="00432388"/>
    <w:rsid w:val="00433396"/>
    <w:rsid w:val="00433BB0"/>
    <w:rsid w:val="004347ED"/>
    <w:rsid w:val="00434887"/>
    <w:rsid w:val="00434D0F"/>
    <w:rsid w:val="00435BFB"/>
    <w:rsid w:val="0043617B"/>
    <w:rsid w:val="00436204"/>
    <w:rsid w:val="00436434"/>
    <w:rsid w:val="00436938"/>
    <w:rsid w:val="00437A9E"/>
    <w:rsid w:val="00437BE7"/>
    <w:rsid w:val="00441311"/>
    <w:rsid w:val="00441608"/>
    <w:rsid w:val="0044319B"/>
    <w:rsid w:val="00443774"/>
    <w:rsid w:val="0044424A"/>
    <w:rsid w:val="00444D55"/>
    <w:rsid w:val="00444E43"/>
    <w:rsid w:val="00444F4F"/>
    <w:rsid w:val="00447207"/>
    <w:rsid w:val="00447281"/>
    <w:rsid w:val="00447864"/>
    <w:rsid w:val="00447974"/>
    <w:rsid w:val="00447C55"/>
    <w:rsid w:val="00447D0D"/>
    <w:rsid w:val="00450008"/>
    <w:rsid w:val="00450A3E"/>
    <w:rsid w:val="00452986"/>
    <w:rsid w:val="00452FF6"/>
    <w:rsid w:val="00452FFB"/>
    <w:rsid w:val="00453459"/>
    <w:rsid w:val="004550AC"/>
    <w:rsid w:val="004557A3"/>
    <w:rsid w:val="00455A38"/>
    <w:rsid w:val="00455AA6"/>
    <w:rsid w:val="00455F83"/>
    <w:rsid w:val="004565E2"/>
    <w:rsid w:val="004568FA"/>
    <w:rsid w:val="00457F98"/>
    <w:rsid w:val="00457F9C"/>
    <w:rsid w:val="00460004"/>
    <w:rsid w:val="004603CA"/>
    <w:rsid w:val="00460617"/>
    <w:rsid w:val="00463186"/>
    <w:rsid w:val="00463A19"/>
    <w:rsid w:val="00464788"/>
    <w:rsid w:val="0046573F"/>
    <w:rsid w:val="00465868"/>
    <w:rsid w:val="00465B84"/>
    <w:rsid w:val="00466B8C"/>
    <w:rsid w:val="00470A7E"/>
    <w:rsid w:val="00471E3D"/>
    <w:rsid w:val="00472E46"/>
    <w:rsid w:val="0047392B"/>
    <w:rsid w:val="00474B9E"/>
    <w:rsid w:val="00474CAA"/>
    <w:rsid w:val="00476229"/>
    <w:rsid w:val="00476A02"/>
    <w:rsid w:val="00476F93"/>
    <w:rsid w:val="00477353"/>
    <w:rsid w:val="00477E2E"/>
    <w:rsid w:val="00480206"/>
    <w:rsid w:val="004804A3"/>
    <w:rsid w:val="004813EE"/>
    <w:rsid w:val="004830C1"/>
    <w:rsid w:val="00483271"/>
    <w:rsid w:val="00484332"/>
    <w:rsid w:val="00484BAA"/>
    <w:rsid w:val="0048567F"/>
    <w:rsid w:val="00485C35"/>
    <w:rsid w:val="00485C6C"/>
    <w:rsid w:val="00485F7E"/>
    <w:rsid w:val="004866AE"/>
    <w:rsid w:val="0048682F"/>
    <w:rsid w:val="00487DAB"/>
    <w:rsid w:val="00490453"/>
    <w:rsid w:val="004905C9"/>
    <w:rsid w:val="0049210F"/>
    <w:rsid w:val="00492452"/>
    <w:rsid w:val="00492D7C"/>
    <w:rsid w:val="00492F30"/>
    <w:rsid w:val="00492F5C"/>
    <w:rsid w:val="00495171"/>
    <w:rsid w:val="00495621"/>
    <w:rsid w:val="00497091"/>
    <w:rsid w:val="004A026C"/>
    <w:rsid w:val="004A2E50"/>
    <w:rsid w:val="004A4087"/>
    <w:rsid w:val="004A4354"/>
    <w:rsid w:val="004A5BF9"/>
    <w:rsid w:val="004A5C1D"/>
    <w:rsid w:val="004A64A2"/>
    <w:rsid w:val="004A713A"/>
    <w:rsid w:val="004A7C55"/>
    <w:rsid w:val="004B1AEF"/>
    <w:rsid w:val="004B2060"/>
    <w:rsid w:val="004B242E"/>
    <w:rsid w:val="004B2854"/>
    <w:rsid w:val="004B2ABB"/>
    <w:rsid w:val="004B2BEC"/>
    <w:rsid w:val="004B3A2F"/>
    <w:rsid w:val="004B3C37"/>
    <w:rsid w:val="004B416D"/>
    <w:rsid w:val="004B4B63"/>
    <w:rsid w:val="004B567C"/>
    <w:rsid w:val="004B69B1"/>
    <w:rsid w:val="004B7744"/>
    <w:rsid w:val="004C0733"/>
    <w:rsid w:val="004C191E"/>
    <w:rsid w:val="004C1CF5"/>
    <w:rsid w:val="004C2037"/>
    <w:rsid w:val="004C28E9"/>
    <w:rsid w:val="004C33D9"/>
    <w:rsid w:val="004C3F08"/>
    <w:rsid w:val="004C42B9"/>
    <w:rsid w:val="004C5BB8"/>
    <w:rsid w:val="004C7965"/>
    <w:rsid w:val="004D01AC"/>
    <w:rsid w:val="004D175A"/>
    <w:rsid w:val="004D318B"/>
    <w:rsid w:val="004D3703"/>
    <w:rsid w:val="004D3E24"/>
    <w:rsid w:val="004D4F28"/>
    <w:rsid w:val="004D5AB7"/>
    <w:rsid w:val="004D5E60"/>
    <w:rsid w:val="004D7A49"/>
    <w:rsid w:val="004E1066"/>
    <w:rsid w:val="004E16C5"/>
    <w:rsid w:val="004E2D65"/>
    <w:rsid w:val="004E395C"/>
    <w:rsid w:val="004E491E"/>
    <w:rsid w:val="004E5056"/>
    <w:rsid w:val="004E5C90"/>
    <w:rsid w:val="004E5F59"/>
    <w:rsid w:val="004E628C"/>
    <w:rsid w:val="004E64B5"/>
    <w:rsid w:val="004E7558"/>
    <w:rsid w:val="004E7627"/>
    <w:rsid w:val="004F045F"/>
    <w:rsid w:val="004F072F"/>
    <w:rsid w:val="004F2AD4"/>
    <w:rsid w:val="004F2B2B"/>
    <w:rsid w:val="004F334C"/>
    <w:rsid w:val="004F3894"/>
    <w:rsid w:val="004F4D16"/>
    <w:rsid w:val="004F4D86"/>
    <w:rsid w:val="004F738D"/>
    <w:rsid w:val="004F7454"/>
    <w:rsid w:val="004F7716"/>
    <w:rsid w:val="0050051B"/>
    <w:rsid w:val="005012E0"/>
    <w:rsid w:val="005012EE"/>
    <w:rsid w:val="00501C26"/>
    <w:rsid w:val="00501C5D"/>
    <w:rsid w:val="00502343"/>
    <w:rsid w:val="0050251A"/>
    <w:rsid w:val="0050262C"/>
    <w:rsid w:val="00502B71"/>
    <w:rsid w:val="00503D99"/>
    <w:rsid w:val="0050459E"/>
    <w:rsid w:val="00505836"/>
    <w:rsid w:val="005059B7"/>
    <w:rsid w:val="00506560"/>
    <w:rsid w:val="00506CDE"/>
    <w:rsid w:val="00506D92"/>
    <w:rsid w:val="00507E09"/>
    <w:rsid w:val="0051118B"/>
    <w:rsid w:val="00511DBC"/>
    <w:rsid w:val="00511E9C"/>
    <w:rsid w:val="00513774"/>
    <w:rsid w:val="00514322"/>
    <w:rsid w:val="005145BC"/>
    <w:rsid w:val="00515C5D"/>
    <w:rsid w:val="00517418"/>
    <w:rsid w:val="005201DD"/>
    <w:rsid w:val="0052217E"/>
    <w:rsid w:val="005222CB"/>
    <w:rsid w:val="0052307A"/>
    <w:rsid w:val="00523719"/>
    <w:rsid w:val="00524296"/>
    <w:rsid w:val="00525F7C"/>
    <w:rsid w:val="00526CD9"/>
    <w:rsid w:val="00526CEE"/>
    <w:rsid w:val="00527A21"/>
    <w:rsid w:val="00527BE4"/>
    <w:rsid w:val="005304FD"/>
    <w:rsid w:val="00531496"/>
    <w:rsid w:val="00531D39"/>
    <w:rsid w:val="005323EE"/>
    <w:rsid w:val="00532B31"/>
    <w:rsid w:val="0053474E"/>
    <w:rsid w:val="0053572E"/>
    <w:rsid w:val="00535A22"/>
    <w:rsid w:val="005366C8"/>
    <w:rsid w:val="00537D1A"/>
    <w:rsid w:val="00540398"/>
    <w:rsid w:val="0054393C"/>
    <w:rsid w:val="00544A7E"/>
    <w:rsid w:val="00544CA0"/>
    <w:rsid w:val="00544CE3"/>
    <w:rsid w:val="005450B4"/>
    <w:rsid w:val="005459C7"/>
    <w:rsid w:val="00545B99"/>
    <w:rsid w:val="00546174"/>
    <w:rsid w:val="00546B0E"/>
    <w:rsid w:val="0054776C"/>
    <w:rsid w:val="00547924"/>
    <w:rsid w:val="00547C29"/>
    <w:rsid w:val="005500D8"/>
    <w:rsid w:val="00550789"/>
    <w:rsid w:val="00552701"/>
    <w:rsid w:val="005546D2"/>
    <w:rsid w:val="00554844"/>
    <w:rsid w:val="0055773E"/>
    <w:rsid w:val="00557C55"/>
    <w:rsid w:val="00561BC8"/>
    <w:rsid w:val="0056266F"/>
    <w:rsid w:val="005627E7"/>
    <w:rsid w:val="00565254"/>
    <w:rsid w:val="005663E6"/>
    <w:rsid w:val="0056794A"/>
    <w:rsid w:val="0057126D"/>
    <w:rsid w:val="0057233E"/>
    <w:rsid w:val="00572406"/>
    <w:rsid w:val="00572797"/>
    <w:rsid w:val="00572FB7"/>
    <w:rsid w:val="005734A9"/>
    <w:rsid w:val="00573BB0"/>
    <w:rsid w:val="00574EEA"/>
    <w:rsid w:val="00575B76"/>
    <w:rsid w:val="00576CF7"/>
    <w:rsid w:val="00580A7D"/>
    <w:rsid w:val="005812AE"/>
    <w:rsid w:val="00582B16"/>
    <w:rsid w:val="005842E1"/>
    <w:rsid w:val="00584A9C"/>
    <w:rsid w:val="00585EA6"/>
    <w:rsid w:val="005866F8"/>
    <w:rsid w:val="0058777A"/>
    <w:rsid w:val="00590AA4"/>
    <w:rsid w:val="005915D9"/>
    <w:rsid w:val="00591CC2"/>
    <w:rsid w:val="00592404"/>
    <w:rsid w:val="00592A8C"/>
    <w:rsid w:val="005935B5"/>
    <w:rsid w:val="005940DD"/>
    <w:rsid w:val="00594E66"/>
    <w:rsid w:val="00595EE1"/>
    <w:rsid w:val="005975FF"/>
    <w:rsid w:val="005977E7"/>
    <w:rsid w:val="00597B46"/>
    <w:rsid w:val="00597F4D"/>
    <w:rsid w:val="005A05AF"/>
    <w:rsid w:val="005A0933"/>
    <w:rsid w:val="005A0995"/>
    <w:rsid w:val="005A23A6"/>
    <w:rsid w:val="005A2997"/>
    <w:rsid w:val="005A3978"/>
    <w:rsid w:val="005A3BEA"/>
    <w:rsid w:val="005A412C"/>
    <w:rsid w:val="005A4DFD"/>
    <w:rsid w:val="005A5D3F"/>
    <w:rsid w:val="005A65E7"/>
    <w:rsid w:val="005A74C9"/>
    <w:rsid w:val="005B03D5"/>
    <w:rsid w:val="005B0436"/>
    <w:rsid w:val="005B225E"/>
    <w:rsid w:val="005B2299"/>
    <w:rsid w:val="005B2C9C"/>
    <w:rsid w:val="005B45D9"/>
    <w:rsid w:val="005B75FE"/>
    <w:rsid w:val="005C07FA"/>
    <w:rsid w:val="005C0C63"/>
    <w:rsid w:val="005C2A98"/>
    <w:rsid w:val="005C3235"/>
    <w:rsid w:val="005C746E"/>
    <w:rsid w:val="005D09CB"/>
    <w:rsid w:val="005D1268"/>
    <w:rsid w:val="005D328E"/>
    <w:rsid w:val="005D4BFA"/>
    <w:rsid w:val="005D61C3"/>
    <w:rsid w:val="005D670D"/>
    <w:rsid w:val="005E13A7"/>
    <w:rsid w:val="005E19D6"/>
    <w:rsid w:val="005E1F07"/>
    <w:rsid w:val="005E29CB"/>
    <w:rsid w:val="005E2C5C"/>
    <w:rsid w:val="005E34E6"/>
    <w:rsid w:val="005E445A"/>
    <w:rsid w:val="005E4909"/>
    <w:rsid w:val="005E5D7E"/>
    <w:rsid w:val="005E6529"/>
    <w:rsid w:val="005E7668"/>
    <w:rsid w:val="005E7A99"/>
    <w:rsid w:val="005E7F6A"/>
    <w:rsid w:val="005F1230"/>
    <w:rsid w:val="005F269F"/>
    <w:rsid w:val="005F2A92"/>
    <w:rsid w:val="005F32B7"/>
    <w:rsid w:val="005F3587"/>
    <w:rsid w:val="005F35C6"/>
    <w:rsid w:val="005F37C7"/>
    <w:rsid w:val="005F4AA7"/>
    <w:rsid w:val="005F4CE7"/>
    <w:rsid w:val="005F5666"/>
    <w:rsid w:val="005F57E6"/>
    <w:rsid w:val="005F5967"/>
    <w:rsid w:val="005F5D36"/>
    <w:rsid w:val="005F66B5"/>
    <w:rsid w:val="005F6F5C"/>
    <w:rsid w:val="005F7503"/>
    <w:rsid w:val="005F7640"/>
    <w:rsid w:val="005F7859"/>
    <w:rsid w:val="00601543"/>
    <w:rsid w:val="00603665"/>
    <w:rsid w:val="0060461D"/>
    <w:rsid w:val="0060468D"/>
    <w:rsid w:val="006047F7"/>
    <w:rsid w:val="006048E7"/>
    <w:rsid w:val="00605AF6"/>
    <w:rsid w:val="00606A66"/>
    <w:rsid w:val="00606FA4"/>
    <w:rsid w:val="00610411"/>
    <w:rsid w:val="00610A71"/>
    <w:rsid w:val="00610BA4"/>
    <w:rsid w:val="006112CE"/>
    <w:rsid w:val="0061346B"/>
    <w:rsid w:val="00613628"/>
    <w:rsid w:val="0061411A"/>
    <w:rsid w:val="00614D0B"/>
    <w:rsid w:val="00615F01"/>
    <w:rsid w:val="00616512"/>
    <w:rsid w:val="006173B3"/>
    <w:rsid w:val="00617813"/>
    <w:rsid w:val="00620DB4"/>
    <w:rsid w:val="00621399"/>
    <w:rsid w:val="0062153C"/>
    <w:rsid w:val="00621B71"/>
    <w:rsid w:val="006227C2"/>
    <w:rsid w:val="00623F19"/>
    <w:rsid w:val="006245AA"/>
    <w:rsid w:val="006250CD"/>
    <w:rsid w:val="00626502"/>
    <w:rsid w:val="00626F39"/>
    <w:rsid w:val="00626FC6"/>
    <w:rsid w:val="00630279"/>
    <w:rsid w:val="00630C26"/>
    <w:rsid w:val="00633617"/>
    <w:rsid w:val="00633886"/>
    <w:rsid w:val="0063429A"/>
    <w:rsid w:val="0063435D"/>
    <w:rsid w:val="00634584"/>
    <w:rsid w:val="006345C6"/>
    <w:rsid w:val="00635930"/>
    <w:rsid w:val="00636273"/>
    <w:rsid w:val="00636755"/>
    <w:rsid w:val="00636F8C"/>
    <w:rsid w:val="006378AE"/>
    <w:rsid w:val="00637BC4"/>
    <w:rsid w:val="0064024E"/>
    <w:rsid w:val="00641397"/>
    <w:rsid w:val="0064196A"/>
    <w:rsid w:val="00641E0A"/>
    <w:rsid w:val="00642DB3"/>
    <w:rsid w:val="00643765"/>
    <w:rsid w:val="00643E49"/>
    <w:rsid w:val="0064466C"/>
    <w:rsid w:val="00644F2D"/>
    <w:rsid w:val="00645E9E"/>
    <w:rsid w:val="0064728E"/>
    <w:rsid w:val="00647C43"/>
    <w:rsid w:val="006507F7"/>
    <w:rsid w:val="00650CE3"/>
    <w:rsid w:val="00652B27"/>
    <w:rsid w:val="0065334F"/>
    <w:rsid w:val="00653659"/>
    <w:rsid w:val="00653ACF"/>
    <w:rsid w:val="00654A57"/>
    <w:rsid w:val="00654CC6"/>
    <w:rsid w:val="006551F5"/>
    <w:rsid w:val="00655958"/>
    <w:rsid w:val="00656ACB"/>
    <w:rsid w:val="00656D26"/>
    <w:rsid w:val="006602A0"/>
    <w:rsid w:val="00660AB0"/>
    <w:rsid w:val="00661DEF"/>
    <w:rsid w:val="00661F06"/>
    <w:rsid w:val="00663415"/>
    <w:rsid w:val="006634CE"/>
    <w:rsid w:val="00663577"/>
    <w:rsid w:val="00664B8B"/>
    <w:rsid w:val="00665AA6"/>
    <w:rsid w:val="0066637C"/>
    <w:rsid w:val="00666B83"/>
    <w:rsid w:val="00667A64"/>
    <w:rsid w:val="00670CA7"/>
    <w:rsid w:val="00670F3C"/>
    <w:rsid w:val="00671EAD"/>
    <w:rsid w:val="00671FC9"/>
    <w:rsid w:val="006722B9"/>
    <w:rsid w:val="00672C9F"/>
    <w:rsid w:val="00674564"/>
    <w:rsid w:val="00674F29"/>
    <w:rsid w:val="00674FDE"/>
    <w:rsid w:val="006756C4"/>
    <w:rsid w:val="00676971"/>
    <w:rsid w:val="00676D69"/>
    <w:rsid w:val="0067789D"/>
    <w:rsid w:val="00680198"/>
    <w:rsid w:val="0068081A"/>
    <w:rsid w:val="006811CE"/>
    <w:rsid w:val="00681A58"/>
    <w:rsid w:val="006822C0"/>
    <w:rsid w:val="00682421"/>
    <w:rsid w:val="006830A1"/>
    <w:rsid w:val="00683EC6"/>
    <w:rsid w:val="006840B9"/>
    <w:rsid w:val="0068461B"/>
    <w:rsid w:val="00685954"/>
    <w:rsid w:val="006879A9"/>
    <w:rsid w:val="00687C82"/>
    <w:rsid w:val="00687CD9"/>
    <w:rsid w:val="00687F98"/>
    <w:rsid w:val="00690446"/>
    <w:rsid w:val="00691398"/>
    <w:rsid w:val="00691AF2"/>
    <w:rsid w:val="00691B7B"/>
    <w:rsid w:val="00693B9A"/>
    <w:rsid w:val="00694CD7"/>
    <w:rsid w:val="00694CE0"/>
    <w:rsid w:val="00694EF4"/>
    <w:rsid w:val="0069551F"/>
    <w:rsid w:val="00695C0D"/>
    <w:rsid w:val="00696A41"/>
    <w:rsid w:val="00696A4E"/>
    <w:rsid w:val="0069702C"/>
    <w:rsid w:val="006A1DBE"/>
    <w:rsid w:val="006A53FA"/>
    <w:rsid w:val="006A61E3"/>
    <w:rsid w:val="006A6233"/>
    <w:rsid w:val="006A7963"/>
    <w:rsid w:val="006A7F6E"/>
    <w:rsid w:val="006B09E2"/>
    <w:rsid w:val="006B13E9"/>
    <w:rsid w:val="006B19A3"/>
    <w:rsid w:val="006B1E37"/>
    <w:rsid w:val="006B52F9"/>
    <w:rsid w:val="006B6686"/>
    <w:rsid w:val="006B6E6A"/>
    <w:rsid w:val="006C017B"/>
    <w:rsid w:val="006C2298"/>
    <w:rsid w:val="006C2B54"/>
    <w:rsid w:val="006C320A"/>
    <w:rsid w:val="006C41E4"/>
    <w:rsid w:val="006C4425"/>
    <w:rsid w:val="006C485A"/>
    <w:rsid w:val="006C4BF7"/>
    <w:rsid w:val="006C616C"/>
    <w:rsid w:val="006C6C12"/>
    <w:rsid w:val="006C6D81"/>
    <w:rsid w:val="006D0295"/>
    <w:rsid w:val="006D1838"/>
    <w:rsid w:val="006D1AB1"/>
    <w:rsid w:val="006D27EB"/>
    <w:rsid w:val="006D2932"/>
    <w:rsid w:val="006D3313"/>
    <w:rsid w:val="006D3892"/>
    <w:rsid w:val="006D3C19"/>
    <w:rsid w:val="006D63DF"/>
    <w:rsid w:val="006D6911"/>
    <w:rsid w:val="006D6CF0"/>
    <w:rsid w:val="006D744A"/>
    <w:rsid w:val="006D7819"/>
    <w:rsid w:val="006D7AC5"/>
    <w:rsid w:val="006E0373"/>
    <w:rsid w:val="006E096E"/>
    <w:rsid w:val="006E12E4"/>
    <w:rsid w:val="006E1AA5"/>
    <w:rsid w:val="006E2595"/>
    <w:rsid w:val="006E271F"/>
    <w:rsid w:val="006E317E"/>
    <w:rsid w:val="006E45B9"/>
    <w:rsid w:val="006E5364"/>
    <w:rsid w:val="006E5F99"/>
    <w:rsid w:val="006E69DA"/>
    <w:rsid w:val="006E6E96"/>
    <w:rsid w:val="006F08A6"/>
    <w:rsid w:val="006F1A9D"/>
    <w:rsid w:val="006F2B11"/>
    <w:rsid w:val="006F33C8"/>
    <w:rsid w:val="006F38B3"/>
    <w:rsid w:val="006F4262"/>
    <w:rsid w:val="006F60B1"/>
    <w:rsid w:val="006F73A1"/>
    <w:rsid w:val="00700669"/>
    <w:rsid w:val="00700738"/>
    <w:rsid w:val="00700760"/>
    <w:rsid w:val="007024FB"/>
    <w:rsid w:val="00702587"/>
    <w:rsid w:val="00702E25"/>
    <w:rsid w:val="00702E70"/>
    <w:rsid w:val="007034F4"/>
    <w:rsid w:val="00703E2F"/>
    <w:rsid w:val="007043A9"/>
    <w:rsid w:val="00704CAD"/>
    <w:rsid w:val="007053F5"/>
    <w:rsid w:val="007061B9"/>
    <w:rsid w:val="00706793"/>
    <w:rsid w:val="00706D34"/>
    <w:rsid w:val="00707811"/>
    <w:rsid w:val="00710BCB"/>
    <w:rsid w:val="00710FF6"/>
    <w:rsid w:val="007113FE"/>
    <w:rsid w:val="00711704"/>
    <w:rsid w:val="0071297C"/>
    <w:rsid w:val="00712E1C"/>
    <w:rsid w:val="0071393A"/>
    <w:rsid w:val="00714F43"/>
    <w:rsid w:val="00714FA5"/>
    <w:rsid w:val="00715C43"/>
    <w:rsid w:val="00716922"/>
    <w:rsid w:val="00716C2F"/>
    <w:rsid w:val="00717632"/>
    <w:rsid w:val="00721A31"/>
    <w:rsid w:val="00721E97"/>
    <w:rsid w:val="00722609"/>
    <w:rsid w:val="00722B4E"/>
    <w:rsid w:val="00722B60"/>
    <w:rsid w:val="00723E94"/>
    <w:rsid w:val="00724CF6"/>
    <w:rsid w:val="00725072"/>
    <w:rsid w:val="00725B2D"/>
    <w:rsid w:val="00725B3D"/>
    <w:rsid w:val="00730BC8"/>
    <w:rsid w:val="00731932"/>
    <w:rsid w:val="00732295"/>
    <w:rsid w:val="00732784"/>
    <w:rsid w:val="00732CD6"/>
    <w:rsid w:val="00732D08"/>
    <w:rsid w:val="007334EA"/>
    <w:rsid w:val="0073468C"/>
    <w:rsid w:val="007347C2"/>
    <w:rsid w:val="00734929"/>
    <w:rsid w:val="00734B1B"/>
    <w:rsid w:val="00734C1A"/>
    <w:rsid w:val="007360AD"/>
    <w:rsid w:val="00736381"/>
    <w:rsid w:val="00737B10"/>
    <w:rsid w:val="0074058A"/>
    <w:rsid w:val="00740D23"/>
    <w:rsid w:val="0074114D"/>
    <w:rsid w:val="00741990"/>
    <w:rsid w:val="0074282D"/>
    <w:rsid w:val="0074344B"/>
    <w:rsid w:val="0074390E"/>
    <w:rsid w:val="00743F80"/>
    <w:rsid w:val="00744117"/>
    <w:rsid w:val="007457D9"/>
    <w:rsid w:val="00745DDB"/>
    <w:rsid w:val="00746648"/>
    <w:rsid w:val="00746A1E"/>
    <w:rsid w:val="0074748D"/>
    <w:rsid w:val="00750CD5"/>
    <w:rsid w:val="007511AC"/>
    <w:rsid w:val="00752012"/>
    <w:rsid w:val="00753300"/>
    <w:rsid w:val="00753385"/>
    <w:rsid w:val="007535EB"/>
    <w:rsid w:val="00753CFB"/>
    <w:rsid w:val="00754434"/>
    <w:rsid w:val="00754691"/>
    <w:rsid w:val="00755182"/>
    <w:rsid w:val="007554B1"/>
    <w:rsid w:val="007555FA"/>
    <w:rsid w:val="007563D4"/>
    <w:rsid w:val="007566AC"/>
    <w:rsid w:val="00756F5C"/>
    <w:rsid w:val="007571DC"/>
    <w:rsid w:val="00761325"/>
    <w:rsid w:val="007618E7"/>
    <w:rsid w:val="00761BD9"/>
    <w:rsid w:val="00761CE2"/>
    <w:rsid w:val="0076200D"/>
    <w:rsid w:val="007628B8"/>
    <w:rsid w:val="00762EBD"/>
    <w:rsid w:val="007653AD"/>
    <w:rsid w:val="0076619B"/>
    <w:rsid w:val="00767BE2"/>
    <w:rsid w:val="0077042C"/>
    <w:rsid w:val="00770643"/>
    <w:rsid w:val="00770CFF"/>
    <w:rsid w:val="00771424"/>
    <w:rsid w:val="007714A1"/>
    <w:rsid w:val="00772667"/>
    <w:rsid w:val="007735AB"/>
    <w:rsid w:val="00773DFB"/>
    <w:rsid w:val="00773E3F"/>
    <w:rsid w:val="007749E6"/>
    <w:rsid w:val="00775D21"/>
    <w:rsid w:val="0077609C"/>
    <w:rsid w:val="00776386"/>
    <w:rsid w:val="00776662"/>
    <w:rsid w:val="00776A92"/>
    <w:rsid w:val="007807EE"/>
    <w:rsid w:val="00780D73"/>
    <w:rsid w:val="00781F0A"/>
    <w:rsid w:val="00782762"/>
    <w:rsid w:val="0078291F"/>
    <w:rsid w:val="00782BB2"/>
    <w:rsid w:val="007834DE"/>
    <w:rsid w:val="007838BB"/>
    <w:rsid w:val="00783A59"/>
    <w:rsid w:val="007841C0"/>
    <w:rsid w:val="007861A2"/>
    <w:rsid w:val="007877B1"/>
    <w:rsid w:val="00791DD3"/>
    <w:rsid w:val="00793452"/>
    <w:rsid w:val="007934AC"/>
    <w:rsid w:val="0079374C"/>
    <w:rsid w:val="00793944"/>
    <w:rsid w:val="00793C1B"/>
    <w:rsid w:val="007947F6"/>
    <w:rsid w:val="0079504A"/>
    <w:rsid w:val="007953F6"/>
    <w:rsid w:val="00796165"/>
    <w:rsid w:val="00796388"/>
    <w:rsid w:val="00796C85"/>
    <w:rsid w:val="00797493"/>
    <w:rsid w:val="007A0F1D"/>
    <w:rsid w:val="007A184B"/>
    <w:rsid w:val="007A4AE7"/>
    <w:rsid w:val="007A680F"/>
    <w:rsid w:val="007A7642"/>
    <w:rsid w:val="007B0136"/>
    <w:rsid w:val="007B03CB"/>
    <w:rsid w:val="007B0CC3"/>
    <w:rsid w:val="007B0D30"/>
    <w:rsid w:val="007B4C59"/>
    <w:rsid w:val="007B584E"/>
    <w:rsid w:val="007B6818"/>
    <w:rsid w:val="007B6B5C"/>
    <w:rsid w:val="007B76E6"/>
    <w:rsid w:val="007B7C7E"/>
    <w:rsid w:val="007C10BD"/>
    <w:rsid w:val="007C12A3"/>
    <w:rsid w:val="007C1AE3"/>
    <w:rsid w:val="007C1E7F"/>
    <w:rsid w:val="007C2362"/>
    <w:rsid w:val="007C2F64"/>
    <w:rsid w:val="007C36FB"/>
    <w:rsid w:val="007C3B6F"/>
    <w:rsid w:val="007C3EDF"/>
    <w:rsid w:val="007C485F"/>
    <w:rsid w:val="007C6806"/>
    <w:rsid w:val="007C6A60"/>
    <w:rsid w:val="007C6B0A"/>
    <w:rsid w:val="007C6B3F"/>
    <w:rsid w:val="007C746B"/>
    <w:rsid w:val="007D090E"/>
    <w:rsid w:val="007D0E19"/>
    <w:rsid w:val="007D37DC"/>
    <w:rsid w:val="007D47D8"/>
    <w:rsid w:val="007D658E"/>
    <w:rsid w:val="007D7386"/>
    <w:rsid w:val="007D7CE4"/>
    <w:rsid w:val="007E0CA0"/>
    <w:rsid w:val="007E1BA3"/>
    <w:rsid w:val="007E1FCE"/>
    <w:rsid w:val="007E224C"/>
    <w:rsid w:val="007E28A5"/>
    <w:rsid w:val="007E28B1"/>
    <w:rsid w:val="007E3044"/>
    <w:rsid w:val="007E3626"/>
    <w:rsid w:val="007E39DB"/>
    <w:rsid w:val="007E4408"/>
    <w:rsid w:val="007E49E5"/>
    <w:rsid w:val="007E5472"/>
    <w:rsid w:val="007E5E81"/>
    <w:rsid w:val="007E6F81"/>
    <w:rsid w:val="007E772A"/>
    <w:rsid w:val="007E7AAB"/>
    <w:rsid w:val="007E7E9E"/>
    <w:rsid w:val="007E7EFC"/>
    <w:rsid w:val="007F06BB"/>
    <w:rsid w:val="007F18D8"/>
    <w:rsid w:val="007F1DEF"/>
    <w:rsid w:val="007F2207"/>
    <w:rsid w:val="007F25D4"/>
    <w:rsid w:val="007F25F2"/>
    <w:rsid w:val="007F3124"/>
    <w:rsid w:val="007F41A5"/>
    <w:rsid w:val="007F4486"/>
    <w:rsid w:val="007F5E26"/>
    <w:rsid w:val="007F626F"/>
    <w:rsid w:val="007F6361"/>
    <w:rsid w:val="007F6F3C"/>
    <w:rsid w:val="007F719C"/>
    <w:rsid w:val="007F744D"/>
    <w:rsid w:val="007F7D9F"/>
    <w:rsid w:val="007F7DE3"/>
    <w:rsid w:val="0080052D"/>
    <w:rsid w:val="008009B0"/>
    <w:rsid w:val="00800B47"/>
    <w:rsid w:val="00800D6C"/>
    <w:rsid w:val="00800EAB"/>
    <w:rsid w:val="00801904"/>
    <w:rsid w:val="00801A36"/>
    <w:rsid w:val="00801C1B"/>
    <w:rsid w:val="00803A29"/>
    <w:rsid w:val="008056A0"/>
    <w:rsid w:val="00805AF5"/>
    <w:rsid w:val="008061DA"/>
    <w:rsid w:val="00806F2B"/>
    <w:rsid w:val="00807816"/>
    <w:rsid w:val="00807A08"/>
    <w:rsid w:val="008103F9"/>
    <w:rsid w:val="00810518"/>
    <w:rsid w:val="0081073D"/>
    <w:rsid w:val="008113C9"/>
    <w:rsid w:val="00812724"/>
    <w:rsid w:val="008128E3"/>
    <w:rsid w:val="0081306F"/>
    <w:rsid w:val="008137F4"/>
    <w:rsid w:val="00813E47"/>
    <w:rsid w:val="008152B3"/>
    <w:rsid w:val="00815F4F"/>
    <w:rsid w:val="00816342"/>
    <w:rsid w:val="008166BD"/>
    <w:rsid w:val="00816ACC"/>
    <w:rsid w:val="00817942"/>
    <w:rsid w:val="0082171D"/>
    <w:rsid w:val="00822E54"/>
    <w:rsid w:val="00823021"/>
    <w:rsid w:val="008234D8"/>
    <w:rsid w:val="00825F6D"/>
    <w:rsid w:val="00826B61"/>
    <w:rsid w:val="00826F44"/>
    <w:rsid w:val="00827956"/>
    <w:rsid w:val="00827F5C"/>
    <w:rsid w:val="00830609"/>
    <w:rsid w:val="008317F7"/>
    <w:rsid w:val="00831B63"/>
    <w:rsid w:val="00832020"/>
    <w:rsid w:val="00832721"/>
    <w:rsid w:val="00832A75"/>
    <w:rsid w:val="008332C2"/>
    <w:rsid w:val="0083536B"/>
    <w:rsid w:val="00835DBD"/>
    <w:rsid w:val="00836182"/>
    <w:rsid w:val="00836F10"/>
    <w:rsid w:val="008370A7"/>
    <w:rsid w:val="008373A1"/>
    <w:rsid w:val="0083769B"/>
    <w:rsid w:val="0083770D"/>
    <w:rsid w:val="00837AD9"/>
    <w:rsid w:val="00837EDE"/>
    <w:rsid w:val="008402AA"/>
    <w:rsid w:val="00840DA6"/>
    <w:rsid w:val="00842051"/>
    <w:rsid w:val="0084263E"/>
    <w:rsid w:val="0084300E"/>
    <w:rsid w:val="008441CC"/>
    <w:rsid w:val="00844502"/>
    <w:rsid w:val="008451AE"/>
    <w:rsid w:val="00845906"/>
    <w:rsid w:val="00846287"/>
    <w:rsid w:val="0084643B"/>
    <w:rsid w:val="00847060"/>
    <w:rsid w:val="00847AB4"/>
    <w:rsid w:val="00847D77"/>
    <w:rsid w:val="00851B58"/>
    <w:rsid w:val="00851E2A"/>
    <w:rsid w:val="00851FFF"/>
    <w:rsid w:val="00853059"/>
    <w:rsid w:val="00853B6C"/>
    <w:rsid w:val="00857DEE"/>
    <w:rsid w:val="00860559"/>
    <w:rsid w:val="00861677"/>
    <w:rsid w:val="00861C12"/>
    <w:rsid w:val="00861F04"/>
    <w:rsid w:val="00861F3A"/>
    <w:rsid w:val="008621D1"/>
    <w:rsid w:val="00862A01"/>
    <w:rsid w:val="00863D81"/>
    <w:rsid w:val="00863EC9"/>
    <w:rsid w:val="00864B05"/>
    <w:rsid w:val="00864B57"/>
    <w:rsid w:val="00864CB5"/>
    <w:rsid w:val="00864DEE"/>
    <w:rsid w:val="00864EDE"/>
    <w:rsid w:val="00865C58"/>
    <w:rsid w:val="00870D9C"/>
    <w:rsid w:val="00871E93"/>
    <w:rsid w:val="008729BF"/>
    <w:rsid w:val="00872C90"/>
    <w:rsid w:val="00873265"/>
    <w:rsid w:val="008737C2"/>
    <w:rsid w:val="0087412F"/>
    <w:rsid w:val="0087463A"/>
    <w:rsid w:val="00874A0C"/>
    <w:rsid w:val="00875828"/>
    <w:rsid w:val="00875B04"/>
    <w:rsid w:val="00877B0E"/>
    <w:rsid w:val="00877EE4"/>
    <w:rsid w:val="00880546"/>
    <w:rsid w:val="0088056D"/>
    <w:rsid w:val="00880B4D"/>
    <w:rsid w:val="008810EF"/>
    <w:rsid w:val="008820CB"/>
    <w:rsid w:val="00882FF4"/>
    <w:rsid w:val="00883689"/>
    <w:rsid w:val="008839D7"/>
    <w:rsid w:val="00883BB9"/>
    <w:rsid w:val="00883D0E"/>
    <w:rsid w:val="00884965"/>
    <w:rsid w:val="008860DD"/>
    <w:rsid w:val="008865EC"/>
    <w:rsid w:val="00886A96"/>
    <w:rsid w:val="008879AA"/>
    <w:rsid w:val="00887C5F"/>
    <w:rsid w:val="00890409"/>
    <w:rsid w:val="00891F0A"/>
    <w:rsid w:val="00892331"/>
    <w:rsid w:val="008926F4"/>
    <w:rsid w:val="00892E15"/>
    <w:rsid w:val="0089331A"/>
    <w:rsid w:val="0089338E"/>
    <w:rsid w:val="00893706"/>
    <w:rsid w:val="00893C55"/>
    <w:rsid w:val="008940B5"/>
    <w:rsid w:val="00895292"/>
    <w:rsid w:val="00895E53"/>
    <w:rsid w:val="0089640A"/>
    <w:rsid w:val="00896C33"/>
    <w:rsid w:val="008970E8"/>
    <w:rsid w:val="00897E75"/>
    <w:rsid w:val="008A11C6"/>
    <w:rsid w:val="008A18CE"/>
    <w:rsid w:val="008A2B21"/>
    <w:rsid w:val="008A3151"/>
    <w:rsid w:val="008A4145"/>
    <w:rsid w:val="008A4CE8"/>
    <w:rsid w:val="008A6708"/>
    <w:rsid w:val="008B09B7"/>
    <w:rsid w:val="008B0AAC"/>
    <w:rsid w:val="008B0E00"/>
    <w:rsid w:val="008B13B2"/>
    <w:rsid w:val="008B36CE"/>
    <w:rsid w:val="008B3A91"/>
    <w:rsid w:val="008B569F"/>
    <w:rsid w:val="008B615F"/>
    <w:rsid w:val="008B671D"/>
    <w:rsid w:val="008C0454"/>
    <w:rsid w:val="008C0CD9"/>
    <w:rsid w:val="008C14D5"/>
    <w:rsid w:val="008C1982"/>
    <w:rsid w:val="008C1A84"/>
    <w:rsid w:val="008C2117"/>
    <w:rsid w:val="008C33B9"/>
    <w:rsid w:val="008C3F49"/>
    <w:rsid w:val="008C41D8"/>
    <w:rsid w:val="008C44B7"/>
    <w:rsid w:val="008C4858"/>
    <w:rsid w:val="008C5654"/>
    <w:rsid w:val="008C5C24"/>
    <w:rsid w:val="008C69C0"/>
    <w:rsid w:val="008D0E09"/>
    <w:rsid w:val="008D186A"/>
    <w:rsid w:val="008D1DE6"/>
    <w:rsid w:val="008D20C5"/>
    <w:rsid w:val="008D2C6B"/>
    <w:rsid w:val="008D2DD4"/>
    <w:rsid w:val="008D361C"/>
    <w:rsid w:val="008D38AC"/>
    <w:rsid w:val="008D3D6C"/>
    <w:rsid w:val="008D46F6"/>
    <w:rsid w:val="008D49E7"/>
    <w:rsid w:val="008D500D"/>
    <w:rsid w:val="008D7C57"/>
    <w:rsid w:val="008E0FBF"/>
    <w:rsid w:val="008E1508"/>
    <w:rsid w:val="008E189A"/>
    <w:rsid w:val="008E25BE"/>
    <w:rsid w:val="008E2AC1"/>
    <w:rsid w:val="008E47D4"/>
    <w:rsid w:val="008E511D"/>
    <w:rsid w:val="008E5765"/>
    <w:rsid w:val="008E5842"/>
    <w:rsid w:val="008E6D72"/>
    <w:rsid w:val="008E70C9"/>
    <w:rsid w:val="008E7CB4"/>
    <w:rsid w:val="008F0095"/>
    <w:rsid w:val="008F03FE"/>
    <w:rsid w:val="008F0B2B"/>
    <w:rsid w:val="008F0D80"/>
    <w:rsid w:val="008F15DF"/>
    <w:rsid w:val="008F1CAD"/>
    <w:rsid w:val="008F20AE"/>
    <w:rsid w:val="008F22C7"/>
    <w:rsid w:val="008F2B4D"/>
    <w:rsid w:val="008F309D"/>
    <w:rsid w:val="008F4F13"/>
    <w:rsid w:val="008F53F3"/>
    <w:rsid w:val="008F63F2"/>
    <w:rsid w:val="008F669E"/>
    <w:rsid w:val="008F66A6"/>
    <w:rsid w:val="008F67DF"/>
    <w:rsid w:val="008F7790"/>
    <w:rsid w:val="008F7A10"/>
    <w:rsid w:val="00900148"/>
    <w:rsid w:val="0090023F"/>
    <w:rsid w:val="0090036C"/>
    <w:rsid w:val="009017C9"/>
    <w:rsid w:val="009019BF"/>
    <w:rsid w:val="00901D5A"/>
    <w:rsid w:val="00902565"/>
    <w:rsid w:val="0090287B"/>
    <w:rsid w:val="00902DC0"/>
    <w:rsid w:val="00903038"/>
    <w:rsid w:val="0090334E"/>
    <w:rsid w:val="0090485F"/>
    <w:rsid w:val="009053D1"/>
    <w:rsid w:val="00905ED5"/>
    <w:rsid w:val="00906407"/>
    <w:rsid w:val="00907776"/>
    <w:rsid w:val="0091103A"/>
    <w:rsid w:val="00912CB8"/>
    <w:rsid w:val="00914046"/>
    <w:rsid w:val="009140E6"/>
    <w:rsid w:val="009149F1"/>
    <w:rsid w:val="00914CEB"/>
    <w:rsid w:val="00915B89"/>
    <w:rsid w:val="00915D39"/>
    <w:rsid w:val="009164CE"/>
    <w:rsid w:val="009167DD"/>
    <w:rsid w:val="009171BA"/>
    <w:rsid w:val="0091745B"/>
    <w:rsid w:val="009174EF"/>
    <w:rsid w:val="00917CC6"/>
    <w:rsid w:val="00921B29"/>
    <w:rsid w:val="0092206B"/>
    <w:rsid w:val="00922246"/>
    <w:rsid w:val="0092226A"/>
    <w:rsid w:val="00922D97"/>
    <w:rsid w:val="009235E4"/>
    <w:rsid w:val="0092461D"/>
    <w:rsid w:val="0092622F"/>
    <w:rsid w:val="009275A3"/>
    <w:rsid w:val="00927A7C"/>
    <w:rsid w:val="00930BEE"/>
    <w:rsid w:val="009317B1"/>
    <w:rsid w:val="0093206D"/>
    <w:rsid w:val="00932414"/>
    <w:rsid w:val="009349E6"/>
    <w:rsid w:val="00934F10"/>
    <w:rsid w:val="00935967"/>
    <w:rsid w:val="009369C8"/>
    <w:rsid w:val="0093735D"/>
    <w:rsid w:val="00940224"/>
    <w:rsid w:val="00940C24"/>
    <w:rsid w:val="00941962"/>
    <w:rsid w:val="00941F90"/>
    <w:rsid w:val="00942C69"/>
    <w:rsid w:val="00943504"/>
    <w:rsid w:val="00944694"/>
    <w:rsid w:val="00945AC1"/>
    <w:rsid w:val="009467C3"/>
    <w:rsid w:val="00946F0E"/>
    <w:rsid w:val="00947C76"/>
    <w:rsid w:val="00947DCC"/>
    <w:rsid w:val="009509BD"/>
    <w:rsid w:val="00951353"/>
    <w:rsid w:val="00951D8D"/>
    <w:rsid w:val="009523CD"/>
    <w:rsid w:val="0095273C"/>
    <w:rsid w:val="009532A5"/>
    <w:rsid w:val="009534E6"/>
    <w:rsid w:val="00953AEE"/>
    <w:rsid w:val="00954BA5"/>
    <w:rsid w:val="00955B71"/>
    <w:rsid w:val="00956635"/>
    <w:rsid w:val="00956E24"/>
    <w:rsid w:val="009574C3"/>
    <w:rsid w:val="00960148"/>
    <w:rsid w:val="00961B51"/>
    <w:rsid w:val="00962CCE"/>
    <w:rsid w:val="00962E4C"/>
    <w:rsid w:val="0096334A"/>
    <w:rsid w:val="009636DE"/>
    <w:rsid w:val="00964D5E"/>
    <w:rsid w:val="00965B79"/>
    <w:rsid w:val="009663EB"/>
    <w:rsid w:val="00966B66"/>
    <w:rsid w:val="00967220"/>
    <w:rsid w:val="00967755"/>
    <w:rsid w:val="00967C9C"/>
    <w:rsid w:val="009704A0"/>
    <w:rsid w:val="00970DB1"/>
    <w:rsid w:val="00970FB2"/>
    <w:rsid w:val="009717AA"/>
    <w:rsid w:val="00971921"/>
    <w:rsid w:val="00971B80"/>
    <w:rsid w:val="00971C6B"/>
    <w:rsid w:val="009729AD"/>
    <w:rsid w:val="00972E13"/>
    <w:rsid w:val="00973386"/>
    <w:rsid w:val="0097369B"/>
    <w:rsid w:val="0097379C"/>
    <w:rsid w:val="00974C00"/>
    <w:rsid w:val="00974D6E"/>
    <w:rsid w:val="0097503D"/>
    <w:rsid w:val="009771A8"/>
    <w:rsid w:val="0098038A"/>
    <w:rsid w:val="00980582"/>
    <w:rsid w:val="009817B8"/>
    <w:rsid w:val="0098182D"/>
    <w:rsid w:val="00981CF6"/>
    <w:rsid w:val="00984329"/>
    <w:rsid w:val="009844D0"/>
    <w:rsid w:val="00984D18"/>
    <w:rsid w:val="00984DAB"/>
    <w:rsid w:val="00984F09"/>
    <w:rsid w:val="00985BBC"/>
    <w:rsid w:val="0098660E"/>
    <w:rsid w:val="00987CCB"/>
    <w:rsid w:val="009913FC"/>
    <w:rsid w:val="009928B9"/>
    <w:rsid w:val="0099349F"/>
    <w:rsid w:val="009935CB"/>
    <w:rsid w:val="00994521"/>
    <w:rsid w:val="009956AE"/>
    <w:rsid w:val="00995DFA"/>
    <w:rsid w:val="009968A1"/>
    <w:rsid w:val="00996FB8"/>
    <w:rsid w:val="009A33FB"/>
    <w:rsid w:val="009A3DD6"/>
    <w:rsid w:val="009A60FA"/>
    <w:rsid w:val="009A6C14"/>
    <w:rsid w:val="009B11F9"/>
    <w:rsid w:val="009B1625"/>
    <w:rsid w:val="009B2ED0"/>
    <w:rsid w:val="009B3202"/>
    <w:rsid w:val="009B4516"/>
    <w:rsid w:val="009B4704"/>
    <w:rsid w:val="009B5103"/>
    <w:rsid w:val="009B555C"/>
    <w:rsid w:val="009B6722"/>
    <w:rsid w:val="009B6736"/>
    <w:rsid w:val="009B6A37"/>
    <w:rsid w:val="009B714A"/>
    <w:rsid w:val="009B7F0E"/>
    <w:rsid w:val="009C02EF"/>
    <w:rsid w:val="009C0909"/>
    <w:rsid w:val="009C0A5D"/>
    <w:rsid w:val="009C0A85"/>
    <w:rsid w:val="009C1E5D"/>
    <w:rsid w:val="009C2323"/>
    <w:rsid w:val="009C33DC"/>
    <w:rsid w:val="009C3EB3"/>
    <w:rsid w:val="009C4C09"/>
    <w:rsid w:val="009C5264"/>
    <w:rsid w:val="009C5E51"/>
    <w:rsid w:val="009C5EBE"/>
    <w:rsid w:val="009C71D0"/>
    <w:rsid w:val="009D04CC"/>
    <w:rsid w:val="009D1C4F"/>
    <w:rsid w:val="009D2761"/>
    <w:rsid w:val="009D2A3D"/>
    <w:rsid w:val="009D2D93"/>
    <w:rsid w:val="009D2E3D"/>
    <w:rsid w:val="009D4E0D"/>
    <w:rsid w:val="009D65F0"/>
    <w:rsid w:val="009E0491"/>
    <w:rsid w:val="009E0978"/>
    <w:rsid w:val="009E0AAF"/>
    <w:rsid w:val="009E1332"/>
    <w:rsid w:val="009E1532"/>
    <w:rsid w:val="009E1BE3"/>
    <w:rsid w:val="009E1C8E"/>
    <w:rsid w:val="009E2AFE"/>
    <w:rsid w:val="009E3C96"/>
    <w:rsid w:val="009E3F59"/>
    <w:rsid w:val="009E5F22"/>
    <w:rsid w:val="009E73A5"/>
    <w:rsid w:val="009F0A00"/>
    <w:rsid w:val="009F0B69"/>
    <w:rsid w:val="009F19B9"/>
    <w:rsid w:val="009F2592"/>
    <w:rsid w:val="009F2C4C"/>
    <w:rsid w:val="009F32C3"/>
    <w:rsid w:val="009F3C40"/>
    <w:rsid w:val="009F4C44"/>
    <w:rsid w:val="009F5AF9"/>
    <w:rsid w:val="009F6416"/>
    <w:rsid w:val="00A00FAB"/>
    <w:rsid w:val="00A01493"/>
    <w:rsid w:val="00A017B6"/>
    <w:rsid w:val="00A01BE1"/>
    <w:rsid w:val="00A021C1"/>
    <w:rsid w:val="00A04A5A"/>
    <w:rsid w:val="00A054E6"/>
    <w:rsid w:val="00A06674"/>
    <w:rsid w:val="00A0669C"/>
    <w:rsid w:val="00A06F91"/>
    <w:rsid w:val="00A107F2"/>
    <w:rsid w:val="00A1466F"/>
    <w:rsid w:val="00A15C55"/>
    <w:rsid w:val="00A15DA5"/>
    <w:rsid w:val="00A1658B"/>
    <w:rsid w:val="00A16689"/>
    <w:rsid w:val="00A16867"/>
    <w:rsid w:val="00A17934"/>
    <w:rsid w:val="00A17ADC"/>
    <w:rsid w:val="00A17D46"/>
    <w:rsid w:val="00A20F23"/>
    <w:rsid w:val="00A21B94"/>
    <w:rsid w:val="00A21BA6"/>
    <w:rsid w:val="00A22573"/>
    <w:rsid w:val="00A22D87"/>
    <w:rsid w:val="00A23745"/>
    <w:rsid w:val="00A241A4"/>
    <w:rsid w:val="00A241E8"/>
    <w:rsid w:val="00A249EC"/>
    <w:rsid w:val="00A25570"/>
    <w:rsid w:val="00A279AE"/>
    <w:rsid w:val="00A304DD"/>
    <w:rsid w:val="00A30687"/>
    <w:rsid w:val="00A32CDF"/>
    <w:rsid w:val="00A33473"/>
    <w:rsid w:val="00A33E5A"/>
    <w:rsid w:val="00A3432D"/>
    <w:rsid w:val="00A34753"/>
    <w:rsid w:val="00A34C05"/>
    <w:rsid w:val="00A35298"/>
    <w:rsid w:val="00A3592E"/>
    <w:rsid w:val="00A361DF"/>
    <w:rsid w:val="00A3685D"/>
    <w:rsid w:val="00A37296"/>
    <w:rsid w:val="00A37BD9"/>
    <w:rsid w:val="00A37D6F"/>
    <w:rsid w:val="00A40828"/>
    <w:rsid w:val="00A41137"/>
    <w:rsid w:val="00A411BA"/>
    <w:rsid w:val="00A44B4E"/>
    <w:rsid w:val="00A453C0"/>
    <w:rsid w:val="00A46705"/>
    <w:rsid w:val="00A46ADE"/>
    <w:rsid w:val="00A4720C"/>
    <w:rsid w:val="00A4743B"/>
    <w:rsid w:val="00A478DA"/>
    <w:rsid w:val="00A510C0"/>
    <w:rsid w:val="00A51DDC"/>
    <w:rsid w:val="00A51EC1"/>
    <w:rsid w:val="00A51F7C"/>
    <w:rsid w:val="00A53173"/>
    <w:rsid w:val="00A54605"/>
    <w:rsid w:val="00A549A0"/>
    <w:rsid w:val="00A554C7"/>
    <w:rsid w:val="00A55636"/>
    <w:rsid w:val="00A55A3C"/>
    <w:rsid w:val="00A55D83"/>
    <w:rsid w:val="00A566B4"/>
    <w:rsid w:val="00A56AF9"/>
    <w:rsid w:val="00A57821"/>
    <w:rsid w:val="00A57E0D"/>
    <w:rsid w:val="00A601B1"/>
    <w:rsid w:val="00A620E3"/>
    <w:rsid w:val="00A62329"/>
    <w:rsid w:val="00A64270"/>
    <w:rsid w:val="00A649E4"/>
    <w:rsid w:val="00A65599"/>
    <w:rsid w:val="00A66349"/>
    <w:rsid w:val="00A664D7"/>
    <w:rsid w:val="00A6741E"/>
    <w:rsid w:val="00A6777A"/>
    <w:rsid w:val="00A7001D"/>
    <w:rsid w:val="00A70CDC"/>
    <w:rsid w:val="00A71A58"/>
    <w:rsid w:val="00A71C2C"/>
    <w:rsid w:val="00A71C69"/>
    <w:rsid w:val="00A71EFF"/>
    <w:rsid w:val="00A7372D"/>
    <w:rsid w:val="00A73B76"/>
    <w:rsid w:val="00A74A21"/>
    <w:rsid w:val="00A7591B"/>
    <w:rsid w:val="00A75F23"/>
    <w:rsid w:val="00A7675F"/>
    <w:rsid w:val="00A768EE"/>
    <w:rsid w:val="00A769F3"/>
    <w:rsid w:val="00A76BB9"/>
    <w:rsid w:val="00A76E9C"/>
    <w:rsid w:val="00A7786E"/>
    <w:rsid w:val="00A816D2"/>
    <w:rsid w:val="00A8186D"/>
    <w:rsid w:val="00A84D95"/>
    <w:rsid w:val="00A84EE5"/>
    <w:rsid w:val="00A85E6D"/>
    <w:rsid w:val="00A87CFB"/>
    <w:rsid w:val="00A90037"/>
    <w:rsid w:val="00A90716"/>
    <w:rsid w:val="00A910EC"/>
    <w:rsid w:val="00A91403"/>
    <w:rsid w:val="00A91FF9"/>
    <w:rsid w:val="00A92A7E"/>
    <w:rsid w:val="00A92B7E"/>
    <w:rsid w:val="00A93198"/>
    <w:rsid w:val="00A943B6"/>
    <w:rsid w:val="00A95D14"/>
    <w:rsid w:val="00A97565"/>
    <w:rsid w:val="00AA03B3"/>
    <w:rsid w:val="00AA2124"/>
    <w:rsid w:val="00AA28D4"/>
    <w:rsid w:val="00AA33A5"/>
    <w:rsid w:val="00AA3C80"/>
    <w:rsid w:val="00AA4C3F"/>
    <w:rsid w:val="00AA4DCE"/>
    <w:rsid w:val="00AA4E7E"/>
    <w:rsid w:val="00AA5C51"/>
    <w:rsid w:val="00AA61A5"/>
    <w:rsid w:val="00AA69CE"/>
    <w:rsid w:val="00AA75D2"/>
    <w:rsid w:val="00AA7AFD"/>
    <w:rsid w:val="00AA7C47"/>
    <w:rsid w:val="00AB258B"/>
    <w:rsid w:val="00AB4173"/>
    <w:rsid w:val="00AB44FD"/>
    <w:rsid w:val="00AB5EF7"/>
    <w:rsid w:val="00AB6B95"/>
    <w:rsid w:val="00AB6C16"/>
    <w:rsid w:val="00AC0590"/>
    <w:rsid w:val="00AC137D"/>
    <w:rsid w:val="00AC1BFA"/>
    <w:rsid w:val="00AC2118"/>
    <w:rsid w:val="00AC2E78"/>
    <w:rsid w:val="00AC2FFD"/>
    <w:rsid w:val="00AC3043"/>
    <w:rsid w:val="00AC5097"/>
    <w:rsid w:val="00AC5D26"/>
    <w:rsid w:val="00AC614B"/>
    <w:rsid w:val="00AC6A89"/>
    <w:rsid w:val="00AC72AF"/>
    <w:rsid w:val="00AC7DBA"/>
    <w:rsid w:val="00AD11DD"/>
    <w:rsid w:val="00AD1846"/>
    <w:rsid w:val="00AD1919"/>
    <w:rsid w:val="00AD227A"/>
    <w:rsid w:val="00AD2F64"/>
    <w:rsid w:val="00AD2FE3"/>
    <w:rsid w:val="00AD3A23"/>
    <w:rsid w:val="00AD3B5E"/>
    <w:rsid w:val="00AD3DBA"/>
    <w:rsid w:val="00AD4211"/>
    <w:rsid w:val="00AD49CD"/>
    <w:rsid w:val="00AD5370"/>
    <w:rsid w:val="00AD5881"/>
    <w:rsid w:val="00AD5E1C"/>
    <w:rsid w:val="00AD7492"/>
    <w:rsid w:val="00AE0A85"/>
    <w:rsid w:val="00AE1074"/>
    <w:rsid w:val="00AE19ED"/>
    <w:rsid w:val="00AE1C63"/>
    <w:rsid w:val="00AE339E"/>
    <w:rsid w:val="00AE4A07"/>
    <w:rsid w:val="00AE66D5"/>
    <w:rsid w:val="00AE67B8"/>
    <w:rsid w:val="00AE687F"/>
    <w:rsid w:val="00AE746E"/>
    <w:rsid w:val="00AE7AE7"/>
    <w:rsid w:val="00AE7B9C"/>
    <w:rsid w:val="00AE7DD8"/>
    <w:rsid w:val="00AF0C9C"/>
    <w:rsid w:val="00AF15F3"/>
    <w:rsid w:val="00AF2EC4"/>
    <w:rsid w:val="00AF345D"/>
    <w:rsid w:val="00AF3E2E"/>
    <w:rsid w:val="00AF4642"/>
    <w:rsid w:val="00AF50D8"/>
    <w:rsid w:val="00AF716F"/>
    <w:rsid w:val="00AF75A2"/>
    <w:rsid w:val="00AF7DFE"/>
    <w:rsid w:val="00AF7EA3"/>
    <w:rsid w:val="00B015B8"/>
    <w:rsid w:val="00B016EE"/>
    <w:rsid w:val="00B01CB4"/>
    <w:rsid w:val="00B02B51"/>
    <w:rsid w:val="00B031F3"/>
    <w:rsid w:val="00B04754"/>
    <w:rsid w:val="00B04DAA"/>
    <w:rsid w:val="00B04E6C"/>
    <w:rsid w:val="00B05680"/>
    <w:rsid w:val="00B05F56"/>
    <w:rsid w:val="00B06987"/>
    <w:rsid w:val="00B0765A"/>
    <w:rsid w:val="00B07F01"/>
    <w:rsid w:val="00B100E4"/>
    <w:rsid w:val="00B11E95"/>
    <w:rsid w:val="00B12242"/>
    <w:rsid w:val="00B125A3"/>
    <w:rsid w:val="00B1276C"/>
    <w:rsid w:val="00B12983"/>
    <w:rsid w:val="00B1314C"/>
    <w:rsid w:val="00B148F4"/>
    <w:rsid w:val="00B14958"/>
    <w:rsid w:val="00B14D5B"/>
    <w:rsid w:val="00B15EC8"/>
    <w:rsid w:val="00B162B8"/>
    <w:rsid w:val="00B163F2"/>
    <w:rsid w:val="00B17F04"/>
    <w:rsid w:val="00B2047A"/>
    <w:rsid w:val="00B2222A"/>
    <w:rsid w:val="00B22BDA"/>
    <w:rsid w:val="00B2480D"/>
    <w:rsid w:val="00B250BA"/>
    <w:rsid w:val="00B2521A"/>
    <w:rsid w:val="00B25479"/>
    <w:rsid w:val="00B2664D"/>
    <w:rsid w:val="00B271F5"/>
    <w:rsid w:val="00B27938"/>
    <w:rsid w:val="00B27A0D"/>
    <w:rsid w:val="00B3376C"/>
    <w:rsid w:val="00B33DF4"/>
    <w:rsid w:val="00B34D15"/>
    <w:rsid w:val="00B3516D"/>
    <w:rsid w:val="00B3537E"/>
    <w:rsid w:val="00B359D2"/>
    <w:rsid w:val="00B37705"/>
    <w:rsid w:val="00B37908"/>
    <w:rsid w:val="00B4070B"/>
    <w:rsid w:val="00B40A9A"/>
    <w:rsid w:val="00B40EB4"/>
    <w:rsid w:val="00B422E2"/>
    <w:rsid w:val="00B42BAD"/>
    <w:rsid w:val="00B4354C"/>
    <w:rsid w:val="00B43BAC"/>
    <w:rsid w:val="00B43C7F"/>
    <w:rsid w:val="00B4426F"/>
    <w:rsid w:val="00B44A36"/>
    <w:rsid w:val="00B453CE"/>
    <w:rsid w:val="00B4611A"/>
    <w:rsid w:val="00B50C19"/>
    <w:rsid w:val="00B51000"/>
    <w:rsid w:val="00B5127D"/>
    <w:rsid w:val="00B522B2"/>
    <w:rsid w:val="00B532BC"/>
    <w:rsid w:val="00B53A15"/>
    <w:rsid w:val="00B55213"/>
    <w:rsid w:val="00B55DE5"/>
    <w:rsid w:val="00B56589"/>
    <w:rsid w:val="00B57509"/>
    <w:rsid w:val="00B57F2C"/>
    <w:rsid w:val="00B6014B"/>
    <w:rsid w:val="00B60850"/>
    <w:rsid w:val="00B60C1D"/>
    <w:rsid w:val="00B6147C"/>
    <w:rsid w:val="00B61A43"/>
    <w:rsid w:val="00B621F3"/>
    <w:rsid w:val="00B623A0"/>
    <w:rsid w:val="00B625EC"/>
    <w:rsid w:val="00B6296B"/>
    <w:rsid w:val="00B635C3"/>
    <w:rsid w:val="00B64639"/>
    <w:rsid w:val="00B66FE4"/>
    <w:rsid w:val="00B70738"/>
    <w:rsid w:val="00B71864"/>
    <w:rsid w:val="00B727A2"/>
    <w:rsid w:val="00B731C7"/>
    <w:rsid w:val="00B73628"/>
    <w:rsid w:val="00B73C1F"/>
    <w:rsid w:val="00B74461"/>
    <w:rsid w:val="00B75054"/>
    <w:rsid w:val="00B75B5A"/>
    <w:rsid w:val="00B75F64"/>
    <w:rsid w:val="00B76922"/>
    <w:rsid w:val="00B77869"/>
    <w:rsid w:val="00B800DE"/>
    <w:rsid w:val="00B803B9"/>
    <w:rsid w:val="00B807E9"/>
    <w:rsid w:val="00B81A58"/>
    <w:rsid w:val="00B82CD7"/>
    <w:rsid w:val="00B83A71"/>
    <w:rsid w:val="00B83C49"/>
    <w:rsid w:val="00B8607A"/>
    <w:rsid w:val="00B8764A"/>
    <w:rsid w:val="00B877A4"/>
    <w:rsid w:val="00B878E5"/>
    <w:rsid w:val="00B87B3C"/>
    <w:rsid w:val="00B9016B"/>
    <w:rsid w:val="00B90E64"/>
    <w:rsid w:val="00B91D9D"/>
    <w:rsid w:val="00B91FFD"/>
    <w:rsid w:val="00B9211A"/>
    <w:rsid w:val="00B93375"/>
    <w:rsid w:val="00B93670"/>
    <w:rsid w:val="00B93816"/>
    <w:rsid w:val="00B938E5"/>
    <w:rsid w:val="00B93F1A"/>
    <w:rsid w:val="00B945DD"/>
    <w:rsid w:val="00B94C51"/>
    <w:rsid w:val="00B97AC7"/>
    <w:rsid w:val="00B97BE2"/>
    <w:rsid w:val="00BA1268"/>
    <w:rsid w:val="00BA1BDF"/>
    <w:rsid w:val="00BA1E17"/>
    <w:rsid w:val="00BA2349"/>
    <w:rsid w:val="00BA2476"/>
    <w:rsid w:val="00BA2790"/>
    <w:rsid w:val="00BA2C04"/>
    <w:rsid w:val="00BA369E"/>
    <w:rsid w:val="00BA39BB"/>
    <w:rsid w:val="00BA3C6D"/>
    <w:rsid w:val="00BA43E8"/>
    <w:rsid w:val="00BA462B"/>
    <w:rsid w:val="00BA46FB"/>
    <w:rsid w:val="00BA52F5"/>
    <w:rsid w:val="00BA5AD4"/>
    <w:rsid w:val="00BA5DDA"/>
    <w:rsid w:val="00BA6251"/>
    <w:rsid w:val="00BA67E7"/>
    <w:rsid w:val="00BA76B3"/>
    <w:rsid w:val="00BA78F6"/>
    <w:rsid w:val="00BA7921"/>
    <w:rsid w:val="00BB0A77"/>
    <w:rsid w:val="00BB220B"/>
    <w:rsid w:val="00BB2B37"/>
    <w:rsid w:val="00BB2F38"/>
    <w:rsid w:val="00BB35C5"/>
    <w:rsid w:val="00BB3887"/>
    <w:rsid w:val="00BB39A7"/>
    <w:rsid w:val="00BB3C50"/>
    <w:rsid w:val="00BB3DDD"/>
    <w:rsid w:val="00BB44FC"/>
    <w:rsid w:val="00BB5A8E"/>
    <w:rsid w:val="00BB6FD6"/>
    <w:rsid w:val="00BB73F8"/>
    <w:rsid w:val="00BB7DC9"/>
    <w:rsid w:val="00BC0AC6"/>
    <w:rsid w:val="00BC0D90"/>
    <w:rsid w:val="00BC0E3B"/>
    <w:rsid w:val="00BC1284"/>
    <w:rsid w:val="00BC3076"/>
    <w:rsid w:val="00BC52F1"/>
    <w:rsid w:val="00BC551D"/>
    <w:rsid w:val="00BC765C"/>
    <w:rsid w:val="00BC7BAB"/>
    <w:rsid w:val="00BC7D09"/>
    <w:rsid w:val="00BD0BC5"/>
    <w:rsid w:val="00BD17FA"/>
    <w:rsid w:val="00BD272F"/>
    <w:rsid w:val="00BD395C"/>
    <w:rsid w:val="00BD3FC3"/>
    <w:rsid w:val="00BD417D"/>
    <w:rsid w:val="00BD42FC"/>
    <w:rsid w:val="00BD44F1"/>
    <w:rsid w:val="00BD526E"/>
    <w:rsid w:val="00BD57BE"/>
    <w:rsid w:val="00BD615B"/>
    <w:rsid w:val="00BD68E3"/>
    <w:rsid w:val="00BD6A0C"/>
    <w:rsid w:val="00BD6EF5"/>
    <w:rsid w:val="00BD6F55"/>
    <w:rsid w:val="00BD7683"/>
    <w:rsid w:val="00BE07BE"/>
    <w:rsid w:val="00BE0E1E"/>
    <w:rsid w:val="00BE207E"/>
    <w:rsid w:val="00BE2198"/>
    <w:rsid w:val="00BE2EFE"/>
    <w:rsid w:val="00BE42EC"/>
    <w:rsid w:val="00BE4AD2"/>
    <w:rsid w:val="00BE4B67"/>
    <w:rsid w:val="00BE4F4C"/>
    <w:rsid w:val="00BE6882"/>
    <w:rsid w:val="00BE69BF"/>
    <w:rsid w:val="00BE7160"/>
    <w:rsid w:val="00BE7A23"/>
    <w:rsid w:val="00BF0F55"/>
    <w:rsid w:val="00BF0FD5"/>
    <w:rsid w:val="00BF19B2"/>
    <w:rsid w:val="00BF39DC"/>
    <w:rsid w:val="00BF3F39"/>
    <w:rsid w:val="00BF4A4A"/>
    <w:rsid w:val="00BF6EE4"/>
    <w:rsid w:val="00BF7AD9"/>
    <w:rsid w:val="00C00B78"/>
    <w:rsid w:val="00C00C89"/>
    <w:rsid w:val="00C010D9"/>
    <w:rsid w:val="00C014C4"/>
    <w:rsid w:val="00C01E78"/>
    <w:rsid w:val="00C023C8"/>
    <w:rsid w:val="00C03514"/>
    <w:rsid w:val="00C03F20"/>
    <w:rsid w:val="00C048C3"/>
    <w:rsid w:val="00C048FB"/>
    <w:rsid w:val="00C048FF"/>
    <w:rsid w:val="00C077DC"/>
    <w:rsid w:val="00C1056A"/>
    <w:rsid w:val="00C10601"/>
    <w:rsid w:val="00C10FD9"/>
    <w:rsid w:val="00C117C8"/>
    <w:rsid w:val="00C11CA0"/>
    <w:rsid w:val="00C1290A"/>
    <w:rsid w:val="00C12EC3"/>
    <w:rsid w:val="00C1385F"/>
    <w:rsid w:val="00C142E3"/>
    <w:rsid w:val="00C15B9A"/>
    <w:rsid w:val="00C15BBD"/>
    <w:rsid w:val="00C15D2B"/>
    <w:rsid w:val="00C16998"/>
    <w:rsid w:val="00C17935"/>
    <w:rsid w:val="00C20FE8"/>
    <w:rsid w:val="00C21640"/>
    <w:rsid w:val="00C2167D"/>
    <w:rsid w:val="00C21ACB"/>
    <w:rsid w:val="00C2227E"/>
    <w:rsid w:val="00C225DF"/>
    <w:rsid w:val="00C22C4B"/>
    <w:rsid w:val="00C23F62"/>
    <w:rsid w:val="00C246B4"/>
    <w:rsid w:val="00C25BCB"/>
    <w:rsid w:val="00C25E96"/>
    <w:rsid w:val="00C27400"/>
    <w:rsid w:val="00C300B5"/>
    <w:rsid w:val="00C3185E"/>
    <w:rsid w:val="00C31A14"/>
    <w:rsid w:val="00C33B4A"/>
    <w:rsid w:val="00C349AE"/>
    <w:rsid w:val="00C35DB4"/>
    <w:rsid w:val="00C361EC"/>
    <w:rsid w:val="00C363EC"/>
    <w:rsid w:val="00C37E0F"/>
    <w:rsid w:val="00C4024E"/>
    <w:rsid w:val="00C42B9F"/>
    <w:rsid w:val="00C42F2D"/>
    <w:rsid w:val="00C4327E"/>
    <w:rsid w:val="00C43632"/>
    <w:rsid w:val="00C43B98"/>
    <w:rsid w:val="00C44140"/>
    <w:rsid w:val="00C44B65"/>
    <w:rsid w:val="00C44E8B"/>
    <w:rsid w:val="00C4556D"/>
    <w:rsid w:val="00C4564F"/>
    <w:rsid w:val="00C45BA3"/>
    <w:rsid w:val="00C47197"/>
    <w:rsid w:val="00C47F8B"/>
    <w:rsid w:val="00C504FE"/>
    <w:rsid w:val="00C5136D"/>
    <w:rsid w:val="00C539DA"/>
    <w:rsid w:val="00C54613"/>
    <w:rsid w:val="00C54C95"/>
    <w:rsid w:val="00C56A01"/>
    <w:rsid w:val="00C575FD"/>
    <w:rsid w:val="00C579C1"/>
    <w:rsid w:val="00C6176E"/>
    <w:rsid w:val="00C6570B"/>
    <w:rsid w:val="00C65FA4"/>
    <w:rsid w:val="00C6644A"/>
    <w:rsid w:val="00C66465"/>
    <w:rsid w:val="00C67131"/>
    <w:rsid w:val="00C676A3"/>
    <w:rsid w:val="00C67DE7"/>
    <w:rsid w:val="00C70106"/>
    <w:rsid w:val="00C703B1"/>
    <w:rsid w:val="00C70987"/>
    <w:rsid w:val="00C715D0"/>
    <w:rsid w:val="00C71C44"/>
    <w:rsid w:val="00C72BD2"/>
    <w:rsid w:val="00C73405"/>
    <w:rsid w:val="00C73C25"/>
    <w:rsid w:val="00C747E3"/>
    <w:rsid w:val="00C75846"/>
    <w:rsid w:val="00C7661E"/>
    <w:rsid w:val="00C7737A"/>
    <w:rsid w:val="00C8132F"/>
    <w:rsid w:val="00C8150F"/>
    <w:rsid w:val="00C822E0"/>
    <w:rsid w:val="00C82D1A"/>
    <w:rsid w:val="00C834DE"/>
    <w:rsid w:val="00C84194"/>
    <w:rsid w:val="00C8452E"/>
    <w:rsid w:val="00C85919"/>
    <w:rsid w:val="00C865BA"/>
    <w:rsid w:val="00C86F45"/>
    <w:rsid w:val="00C8723D"/>
    <w:rsid w:val="00C87726"/>
    <w:rsid w:val="00C90766"/>
    <w:rsid w:val="00C909F2"/>
    <w:rsid w:val="00C9194C"/>
    <w:rsid w:val="00C92064"/>
    <w:rsid w:val="00C935D4"/>
    <w:rsid w:val="00C955ED"/>
    <w:rsid w:val="00C95AE6"/>
    <w:rsid w:val="00C95FE8"/>
    <w:rsid w:val="00C96FB2"/>
    <w:rsid w:val="00C97042"/>
    <w:rsid w:val="00C97818"/>
    <w:rsid w:val="00CA0F04"/>
    <w:rsid w:val="00CA14ED"/>
    <w:rsid w:val="00CA2A09"/>
    <w:rsid w:val="00CA2B6C"/>
    <w:rsid w:val="00CA468A"/>
    <w:rsid w:val="00CA4861"/>
    <w:rsid w:val="00CA5701"/>
    <w:rsid w:val="00CA585F"/>
    <w:rsid w:val="00CA72C1"/>
    <w:rsid w:val="00CA7D15"/>
    <w:rsid w:val="00CB08F5"/>
    <w:rsid w:val="00CB0A4D"/>
    <w:rsid w:val="00CB0F9D"/>
    <w:rsid w:val="00CB21D3"/>
    <w:rsid w:val="00CB3181"/>
    <w:rsid w:val="00CB49DA"/>
    <w:rsid w:val="00CB50EB"/>
    <w:rsid w:val="00CB578A"/>
    <w:rsid w:val="00CB5C84"/>
    <w:rsid w:val="00CB625C"/>
    <w:rsid w:val="00CB709A"/>
    <w:rsid w:val="00CB79D4"/>
    <w:rsid w:val="00CC0596"/>
    <w:rsid w:val="00CC0878"/>
    <w:rsid w:val="00CC1124"/>
    <w:rsid w:val="00CC1575"/>
    <w:rsid w:val="00CC1DBF"/>
    <w:rsid w:val="00CC26B4"/>
    <w:rsid w:val="00CC3177"/>
    <w:rsid w:val="00CC3BB4"/>
    <w:rsid w:val="00CC59CD"/>
    <w:rsid w:val="00CC647A"/>
    <w:rsid w:val="00CD065E"/>
    <w:rsid w:val="00CD0663"/>
    <w:rsid w:val="00CD0990"/>
    <w:rsid w:val="00CD1855"/>
    <w:rsid w:val="00CD1BA5"/>
    <w:rsid w:val="00CD1C82"/>
    <w:rsid w:val="00CD35BC"/>
    <w:rsid w:val="00CD3C21"/>
    <w:rsid w:val="00CD437A"/>
    <w:rsid w:val="00CD5644"/>
    <w:rsid w:val="00CD5FEA"/>
    <w:rsid w:val="00CD638E"/>
    <w:rsid w:val="00CD6595"/>
    <w:rsid w:val="00CD6A1B"/>
    <w:rsid w:val="00CD6AB6"/>
    <w:rsid w:val="00CD6BAE"/>
    <w:rsid w:val="00CD6DAC"/>
    <w:rsid w:val="00CD742D"/>
    <w:rsid w:val="00CD7661"/>
    <w:rsid w:val="00CE0959"/>
    <w:rsid w:val="00CE1375"/>
    <w:rsid w:val="00CE26C0"/>
    <w:rsid w:val="00CE2BDB"/>
    <w:rsid w:val="00CE3A32"/>
    <w:rsid w:val="00CE47D5"/>
    <w:rsid w:val="00CE527E"/>
    <w:rsid w:val="00CE57EC"/>
    <w:rsid w:val="00CE5AF4"/>
    <w:rsid w:val="00CE5F69"/>
    <w:rsid w:val="00CE651A"/>
    <w:rsid w:val="00CE6730"/>
    <w:rsid w:val="00CE7F31"/>
    <w:rsid w:val="00CF0CB2"/>
    <w:rsid w:val="00CF0F3B"/>
    <w:rsid w:val="00CF1917"/>
    <w:rsid w:val="00CF3611"/>
    <w:rsid w:val="00CF3AD4"/>
    <w:rsid w:val="00CF4AD9"/>
    <w:rsid w:val="00CF4AF4"/>
    <w:rsid w:val="00CF4C35"/>
    <w:rsid w:val="00CF5A87"/>
    <w:rsid w:val="00CF772C"/>
    <w:rsid w:val="00CF7882"/>
    <w:rsid w:val="00CF795F"/>
    <w:rsid w:val="00D00F46"/>
    <w:rsid w:val="00D011D8"/>
    <w:rsid w:val="00D016F7"/>
    <w:rsid w:val="00D02738"/>
    <w:rsid w:val="00D03B17"/>
    <w:rsid w:val="00D03D4B"/>
    <w:rsid w:val="00D03E70"/>
    <w:rsid w:val="00D03F78"/>
    <w:rsid w:val="00D04118"/>
    <w:rsid w:val="00D041D4"/>
    <w:rsid w:val="00D04892"/>
    <w:rsid w:val="00D04A02"/>
    <w:rsid w:val="00D074AA"/>
    <w:rsid w:val="00D07D2A"/>
    <w:rsid w:val="00D11BAE"/>
    <w:rsid w:val="00D11F63"/>
    <w:rsid w:val="00D128B1"/>
    <w:rsid w:val="00D12A0E"/>
    <w:rsid w:val="00D12CAF"/>
    <w:rsid w:val="00D13738"/>
    <w:rsid w:val="00D13841"/>
    <w:rsid w:val="00D13CDA"/>
    <w:rsid w:val="00D153E4"/>
    <w:rsid w:val="00D156EA"/>
    <w:rsid w:val="00D15AED"/>
    <w:rsid w:val="00D16A6C"/>
    <w:rsid w:val="00D17932"/>
    <w:rsid w:val="00D203C0"/>
    <w:rsid w:val="00D20516"/>
    <w:rsid w:val="00D21814"/>
    <w:rsid w:val="00D22C17"/>
    <w:rsid w:val="00D23089"/>
    <w:rsid w:val="00D2329B"/>
    <w:rsid w:val="00D2382D"/>
    <w:rsid w:val="00D23E3C"/>
    <w:rsid w:val="00D2489F"/>
    <w:rsid w:val="00D25005"/>
    <w:rsid w:val="00D25225"/>
    <w:rsid w:val="00D2555C"/>
    <w:rsid w:val="00D2598D"/>
    <w:rsid w:val="00D259CD"/>
    <w:rsid w:val="00D25BC7"/>
    <w:rsid w:val="00D25C1A"/>
    <w:rsid w:val="00D270CE"/>
    <w:rsid w:val="00D27E2A"/>
    <w:rsid w:val="00D30347"/>
    <w:rsid w:val="00D30548"/>
    <w:rsid w:val="00D3187A"/>
    <w:rsid w:val="00D32206"/>
    <w:rsid w:val="00D327AA"/>
    <w:rsid w:val="00D32830"/>
    <w:rsid w:val="00D336F5"/>
    <w:rsid w:val="00D337B1"/>
    <w:rsid w:val="00D33D09"/>
    <w:rsid w:val="00D33D2C"/>
    <w:rsid w:val="00D33F5B"/>
    <w:rsid w:val="00D33FC2"/>
    <w:rsid w:val="00D34E7A"/>
    <w:rsid w:val="00D352C2"/>
    <w:rsid w:val="00D3661D"/>
    <w:rsid w:val="00D36BE5"/>
    <w:rsid w:val="00D373D4"/>
    <w:rsid w:val="00D37C6C"/>
    <w:rsid w:val="00D40A49"/>
    <w:rsid w:val="00D40EBF"/>
    <w:rsid w:val="00D41701"/>
    <w:rsid w:val="00D41B80"/>
    <w:rsid w:val="00D41C65"/>
    <w:rsid w:val="00D422D6"/>
    <w:rsid w:val="00D425AA"/>
    <w:rsid w:val="00D42DBD"/>
    <w:rsid w:val="00D44E39"/>
    <w:rsid w:val="00D45245"/>
    <w:rsid w:val="00D45AF4"/>
    <w:rsid w:val="00D47174"/>
    <w:rsid w:val="00D47D46"/>
    <w:rsid w:val="00D47D67"/>
    <w:rsid w:val="00D47FBA"/>
    <w:rsid w:val="00D5098A"/>
    <w:rsid w:val="00D50F5C"/>
    <w:rsid w:val="00D52F65"/>
    <w:rsid w:val="00D544DA"/>
    <w:rsid w:val="00D54CBC"/>
    <w:rsid w:val="00D5528A"/>
    <w:rsid w:val="00D55D7B"/>
    <w:rsid w:val="00D60146"/>
    <w:rsid w:val="00D605A8"/>
    <w:rsid w:val="00D60D4B"/>
    <w:rsid w:val="00D61313"/>
    <w:rsid w:val="00D61D03"/>
    <w:rsid w:val="00D62113"/>
    <w:rsid w:val="00D6225E"/>
    <w:rsid w:val="00D62B53"/>
    <w:rsid w:val="00D64027"/>
    <w:rsid w:val="00D64848"/>
    <w:rsid w:val="00D65CA0"/>
    <w:rsid w:val="00D669B7"/>
    <w:rsid w:val="00D709B0"/>
    <w:rsid w:val="00D70FF4"/>
    <w:rsid w:val="00D7199D"/>
    <w:rsid w:val="00D71A9D"/>
    <w:rsid w:val="00D71FB1"/>
    <w:rsid w:val="00D72368"/>
    <w:rsid w:val="00D72BC6"/>
    <w:rsid w:val="00D7317A"/>
    <w:rsid w:val="00D7351C"/>
    <w:rsid w:val="00D75CCE"/>
    <w:rsid w:val="00D7605E"/>
    <w:rsid w:val="00D76523"/>
    <w:rsid w:val="00D77034"/>
    <w:rsid w:val="00D8020F"/>
    <w:rsid w:val="00D80C43"/>
    <w:rsid w:val="00D81B03"/>
    <w:rsid w:val="00D82D5F"/>
    <w:rsid w:val="00D82D76"/>
    <w:rsid w:val="00D83FD3"/>
    <w:rsid w:val="00D841DE"/>
    <w:rsid w:val="00D845B5"/>
    <w:rsid w:val="00D84C00"/>
    <w:rsid w:val="00D85388"/>
    <w:rsid w:val="00D85753"/>
    <w:rsid w:val="00D85B2F"/>
    <w:rsid w:val="00D86106"/>
    <w:rsid w:val="00D8731C"/>
    <w:rsid w:val="00D93387"/>
    <w:rsid w:val="00D93FB1"/>
    <w:rsid w:val="00D940DB"/>
    <w:rsid w:val="00D9483C"/>
    <w:rsid w:val="00D95F09"/>
    <w:rsid w:val="00D9656B"/>
    <w:rsid w:val="00DA02B7"/>
    <w:rsid w:val="00DA0492"/>
    <w:rsid w:val="00DA0633"/>
    <w:rsid w:val="00DA070E"/>
    <w:rsid w:val="00DA217A"/>
    <w:rsid w:val="00DA53D4"/>
    <w:rsid w:val="00DA73E8"/>
    <w:rsid w:val="00DA78AC"/>
    <w:rsid w:val="00DB063E"/>
    <w:rsid w:val="00DB27A8"/>
    <w:rsid w:val="00DB3A13"/>
    <w:rsid w:val="00DB3F23"/>
    <w:rsid w:val="00DB4562"/>
    <w:rsid w:val="00DB53D0"/>
    <w:rsid w:val="00DB56EB"/>
    <w:rsid w:val="00DB6449"/>
    <w:rsid w:val="00DB6FB9"/>
    <w:rsid w:val="00DB7645"/>
    <w:rsid w:val="00DC176B"/>
    <w:rsid w:val="00DC1DB0"/>
    <w:rsid w:val="00DC30A9"/>
    <w:rsid w:val="00DC40D9"/>
    <w:rsid w:val="00DC4D19"/>
    <w:rsid w:val="00DC6671"/>
    <w:rsid w:val="00DD00AB"/>
    <w:rsid w:val="00DD0710"/>
    <w:rsid w:val="00DD072D"/>
    <w:rsid w:val="00DD18A9"/>
    <w:rsid w:val="00DD260F"/>
    <w:rsid w:val="00DD4107"/>
    <w:rsid w:val="00DD6675"/>
    <w:rsid w:val="00DD688E"/>
    <w:rsid w:val="00DD6BDB"/>
    <w:rsid w:val="00DD6D2C"/>
    <w:rsid w:val="00DD6F6B"/>
    <w:rsid w:val="00DD731C"/>
    <w:rsid w:val="00DD777E"/>
    <w:rsid w:val="00DD78E7"/>
    <w:rsid w:val="00DD7B5E"/>
    <w:rsid w:val="00DE0460"/>
    <w:rsid w:val="00DE0FE9"/>
    <w:rsid w:val="00DE0FF4"/>
    <w:rsid w:val="00DE11B1"/>
    <w:rsid w:val="00DE1C9A"/>
    <w:rsid w:val="00DE1E75"/>
    <w:rsid w:val="00DE1FB2"/>
    <w:rsid w:val="00DE3B21"/>
    <w:rsid w:val="00DE3C30"/>
    <w:rsid w:val="00DE49C1"/>
    <w:rsid w:val="00DE4DCD"/>
    <w:rsid w:val="00DE4F0C"/>
    <w:rsid w:val="00DE52A3"/>
    <w:rsid w:val="00DE57BB"/>
    <w:rsid w:val="00DE6D88"/>
    <w:rsid w:val="00DE6FB1"/>
    <w:rsid w:val="00DF06F2"/>
    <w:rsid w:val="00DF15C5"/>
    <w:rsid w:val="00DF161C"/>
    <w:rsid w:val="00DF175E"/>
    <w:rsid w:val="00DF2502"/>
    <w:rsid w:val="00DF25A4"/>
    <w:rsid w:val="00DF2B37"/>
    <w:rsid w:val="00DF383E"/>
    <w:rsid w:val="00DF42C8"/>
    <w:rsid w:val="00DF4AA3"/>
    <w:rsid w:val="00DF4F01"/>
    <w:rsid w:val="00DF5BDB"/>
    <w:rsid w:val="00DF5EF8"/>
    <w:rsid w:val="00DF6691"/>
    <w:rsid w:val="00DF703B"/>
    <w:rsid w:val="00DF7DF6"/>
    <w:rsid w:val="00E0005D"/>
    <w:rsid w:val="00E01068"/>
    <w:rsid w:val="00E01AC8"/>
    <w:rsid w:val="00E033A7"/>
    <w:rsid w:val="00E033E9"/>
    <w:rsid w:val="00E03DA4"/>
    <w:rsid w:val="00E05461"/>
    <w:rsid w:val="00E05573"/>
    <w:rsid w:val="00E06511"/>
    <w:rsid w:val="00E1075B"/>
    <w:rsid w:val="00E11BCB"/>
    <w:rsid w:val="00E122DF"/>
    <w:rsid w:val="00E13B0F"/>
    <w:rsid w:val="00E13BB5"/>
    <w:rsid w:val="00E14327"/>
    <w:rsid w:val="00E1481F"/>
    <w:rsid w:val="00E14BC3"/>
    <w:rsid w:val="00E16AD2"/>
    <w:rsid w:val="00E174DD"/>
    <w:rsid w:val="00E20241"/>
    <w:rsid w:val="00E202AD"/>
    <w:rsid w:val="00E22A44"/>
    <w:rsid w:val="00E22DAC"/>
    <w:rsid w:val="00E2357C"/>
    <w:rsid w:val="00E237AF"/>
    <w:rsid w:val="00E23DB5"/>
    <w:rsid w:val="00E23E6E"/>
    <w:rsid w:val="00E246FB"/>
    <w:rsid w:val="00E247C0"/>
    <w:rsid w:val="00E24885"/>
    <w:rsid w:val="00E24D77"/>
    <w:rsid w:val="00E2504D"/>
    <w:rsid w:val="00E25446"/>
    <w:rsid w:val="00E258C0"/>
    <w:rsid w:val="00E264BC"/>
    <w:rsid w:val="00E268B5"/>
    <w:rsid w:val="00E27292"/>
    <w:rsid w:val="00E27710"/>
    <w:rsid w:val="00E279DF"/>
    <w:rsid w:val="00E3040F"/>
    <w:rsid w:val="00E31641"/>
    <w:rsid w:val="00E31C23"/>
    <w:rsid w:val="00E31EA6"/>
    <w:rsid w:val="00E3500F"/>
    <w:rsid w:val="00E360F9"/>
    <w:rsid w:val="00E361E0"/>
    <w:rsid w:val="00E36D3F"/>
    <w:rsid w:val="00E36E33"/>
    <w:rsid w:val="00E37129"/>
    <w:rsid w:val="00E37D19"/>
    <w:rsid w:val="00E40C79"/>
    <w:rsid w:val="00E410AF"/>
    <w:rsid w:val="00E412E0"/>
    <w:rsid w:val="00E41A92"/>
    <w:rsid w:val="00E42B70"/>
    <w:rsid w:val="00E42D4E"/>
    <w:rsid w:val="00E430AF"/>
    <w:rsid w:val="00E43901"/>
    <w:rsid w:val="00E45423"/>
    <w:rsid w:val="00E4557C"/>
    <w:rsid w:val="00E45835"/>
    <w:rsid w:val="00E45957"/>
    <w:rsid w:val="00E46114"/>
    <w:rsid w:val="00E466C0"/>
    <w:rsid w:val="00E4727E"/>
    <w:rsid w:val="00E47836"/>
    <w:rsid w:val="00E50013"/>
    <w:rsid w:val="00E5082D"/>
    <w:rsid w:val="00E5244A"/>
    <w:rsid w:val="00E52598"/>
    <w:rsid w:val="00E54205"/>
    <w:rsid w:val="00E54210"/>
    <w:rsid w:val="00E54C47"/>
    <w:rsid w:val="00E54E05"/>
    <w:rsid w:val="00E556A9"/>
    <w:rsid w:val="00E558BF"/>
    <w:rsid w:val="00E55E95"/>
    <w:rsid w:val="00E570BA"/>
    <w:rsid w:val="00E572C5"/>
    <w:rsid w:val="00E6018F"/>
    <w:rsid w:val="00E60E8D"/>
    <w:rsid w:val="00E61B4D"/>
    <w:rsid w:val="00E620AD"/>
    <w:rsid w:val="00E6281B"/>
    <w:rsid w:val="00E62DEF"/>
    <w:rsid w:val="00E63EAF"/>
    <w:rsid w:val="00E640F0"/>
    <w:rsid w:val="00E64233"/>
    <w:rsid w:val="00E646AA"/>
    <w:rsid w:val="00E65598"/>
    <w:rsid w:val="00E655A4"/>
    <w:rsid w:val="00E6648C"/>
    <w:rsid w:val="00E668D4"/>
    <w:rsid w:val="00E66FD1"/>
    <w:rsid w:val="00E67E02"/>
    <w:rsid w:val="00E701E0"/>
    <w:rsid w:val="00E7026B"/>
    <w:rsid w:val="00E70B87"/>
    <w:rsid w:val="00E70DCB"/>
    <w:rsid w:val="00E70EB1"/>
    <w:rsid w:val="00E71157"/>
    <w:rsid w:val="00E72140"/>
    <w:rsid w:val="00E7289A"/>
    <w:rsid w:val="00E72E17"/>
    <w:rsid w:val="00E737D0"/>
    <w:rsid w:val="00E73B52"/>
    <w:rsid w:val="00E73E79"/>
    <w:rsid w:val="00E74197"/>
    <w:rsid w:val="00E742B2"/>
    <w:rsid w:val="00E7589C"/>
    <w:rsid w:val="00E76ADF"/>
    <w:rsid w:val="00E80CE2"/>
    <w:rsid w:val="00E8298A"/>
    <w:rsid w:val="00E83AB2"/>
    <w:rsid w:val="00E83FB6"/>
    <w:rsid w:val="00E84118"/>
    <w:rsid w:val="00E85A02"/>
    <w:rsid w:val="00E86393"/>
    <w:rsid w:val="00E866A7"/>
    <w:rsid w:val="00E86768"/>
    <w:rsid w:val="00E8715C"/>
    <w:rsid w:val="00E90492"/>
    <w:rsid w:val="00E907C6"/>
    <w:rsid w:val="00E90E9A"/>
    <w:rsid w:val="00E91F8B"/>
    <w:rsid w:val="00E922AE"/>
    <w:rsid w:val="00E92CCD"/>
    <w:rsid w:val="00E93194"/>
    <w:rsid w:val="00E935CE"/>
    <w:rsid w:val="00E940D6"/>
    <w:rsid w:val="00E94A69"/>
    <w:rsid w:val="00E95BCD"/>
    <w:rsid w:val="00E960CF"/>
    <w:rsid w:val="00E97CF5"/>
    <w:rsid w:val="00EA0635"/>
    <w:rsid w:val="00EA0668"/>
    <w:rsid w:val="00EA0A9E"/>
    <w:rsid w:val="00EA1F95"/>
    <w:rsid w:val="00EA3485"/>
    <w:rsid w:val="00EA3C36"/>
    <w:rsid w:val="00EA3CC6"/>
    <w:rsid w:val="00EA3D31"/>
    <w:rsid w:val="00EA4BC1"/>
    <w:rsid w:val="00EA62BE"/>
    <w:rsid w:val="00EB1260"/>
    <w:rsid w:val="00EB2521"/>
    <w:rsid w:val="00EB40C4"/>
    <w:rsid w:val="00EB5560"/>
    <w:rsid w:val="00EB5812"/>
    <w:rsid w:val="00EB62AA"/>
    <w:rsid w:val="00EB7282"/>
    <w:rsid w:val="00EC2075"/>
    <w:rsid w:val="00EC4E65"/>
    <w:rsid w:val="00EC5334"/>
    <w:rsid w:val="00EC5622"/>
    <w:rsid w:val="00EC5A4C"/>
    <w:rsid w:val="00EC69C4"/>
    <w:rsid w:val="00EC709B"/>
    <w:rsid w:val="00ED00E5"/>
    <w:rsid w:val="00ED06D9"/>
    <w:rsid w:val="00ED07E7"/>
    <w:rsid w:val="00ED14BD"/>
    <w:rsid w:val="00ED224A"/>
    <w:rsid w:val="00ED35C8"/>
    <w:rsid w:val="00ED36FB"/>
    <w:rsid w:val="00ED3728"/>
    <w:rsid w:val="00ED42DA"/>
    <w:rsid w:val="00ED53EA"/>
    <w:rsid w:val="00ED5552"/>
    <w:rsid w:val="00ED751B"/>
    <w:rsid w:val="00ED75BA"/>
    <w:rsid w:val="00ED7EEF"/>
    <w:rsid w:val="00ED7F60"/>
    <w:rsid w:val="00EE12FD"/>
    <w:rsid w:val="00EE1345"/>
    <w:rsid w:val="00EE1B6E"/>
    <w:rsid w:val="00EE20F6"/>
    <w:rsid w:val="00EE2C22"/>
    <w:rsid w:val="00EE31A2"/>
    <w:rsid w:val="00EE38CB"/>
    <w:rsid w:val="00EE4E70"/>
    <w:rsid w:val="00EE6D50"/>
    <w:rsid w:val="00EE742A"/>
    <w:rsid w:val="00EF0C24"/>
    <w:rsid w:val="00EF0CF5"/>
    <w:rsid w:val="00EF1AA8"/>
    <w:rsid w:val="00EF2270"/>
    <w:rsid w:val="00EF3D12"/>
    <w:rsid w:val="00EF6A66"/>
    <w:rsid w:val="00EF6CAE"/>
    <w:rsid w:val="00EF799D"/>
    <w:rsid w:val="00EF7D49"/>
    <w:rsid w:val="00F01620"/>
    <w:rsid w:val="00F038CA"/>
    <w:rsid w:val="00F038EF"/>
    <w:rsid w:val="00F0427B"/>
    <w:rsid w:val="00F04906"/>
    <w:rsid w:val="00F050A1"/>
    <w:rsid w:val="00F05195"/>
    <w:rsid w:val="00F0535E"/>
    <w:rsid w:val="00F068CE"/>
    <w:rsid w:val="00F06AD7"/>
    <w:rsid w:val="00F07207"/>
    <w:rsid w:val="00F117C9"/>
    <w:rsid w:val="00F11D2F"/>
    <w:rsid w:val="00F11D45"/>
    <w:rsid w:val="00F124DD"/>
    <w:rsid w:val="00F12BA1"/>
    <w:rsid w:val="00F1332D"/>
    <w:rsid w:val="00F136E4"/>
    <w:rsid w:val="00F15DC2"/>
    <w:rsid w:val="00F16061"/>
    <w:rsid w:val="00F17314"/>
    <w:rsid w:val="00F20E39"/>
    <w:rsid w:val="00F21347"/>
    <w:rsid w:val="00F22193"/>
    <w:rsid w:val="00F2297B"/>
    <w:rsid w:val="00F2325A"/>
    <w:rsid w:val="00F2443D"/>
    <w:rsid w:val="00F24500"/>
    <w:rsid w:val="00F24721"/>
    <w:rsid w:val="00F2508B"/>
    <w:rsid w:val="00F2585E"/>
    <w:rsid w:val="00F25A36"/>
    <w:rsid w:val="00F25BAF"/>
    <w:rsid w:val="00F26CCC"/>
    <w:rsid w:val="00F2746B"/>
    <w:rsid w:val="00F3249B"/>
    <w:rsid w:val="00F326C0"/>
    <w:rsid w:val="00F33DBB"/>
    <w:rsid w:val="00F34472"/>
    <w:rsid w:val="00F34ED5"/>
    <w:rsid w:val="00F35A99"/>
    <w:rsid w:val="00F3600D"/>
    <w:rsid w:val="00F3623F"/>
    <w:rsid w:val="00F3690A"/>
    <w:rsid w:val="00F419A0"/>
    <w:rsid w:val="00F41F84"/>
    <w:rsid w:val="00F421A4"/>
    <w:rsid w:val="00F42CA3"/>
    <w:rsid w:val="00F43D34"/>
    <w:rsid w:val="00F443BF"/>
    <w:rsid w:val="00F44BED"/>
    <w:rsid w:val="00F454B3"/>
    <w:rsid w:val="00F46320"/>
    <w:rsid w:val="00F466E2"/>
    <w:rsid w:val="00F4787E"/>
    <w:rsid w:val="00F47D87"/>
    <w:rsid w:val="00F506D9"/>
    <w:rsid w:val="00F50927"/>
    <w:rsid w:val="00F5170C"/>
    <w:rsid w:val="00F519DA"/>
    <w:rsid w:val="00F51CA9"/>
    <w:rsid w:val="00F51E6F"/>
    <w:rsid w:val="00F52528"/>
    <w:rsid w:val="00F530D4"/>
    <w:rsid w:val="00F53108"/>
    <w:rsid w:val="00F532FA"/>
    <w:rsid w:val="00F53697"/>
    <w:rsid w:val="00F536B4"/>
    <w:rsid w:val="00F538B0"/>
    <w:rsid w:val="00F540B9"/>
    <w:rsid w:val="00F544A7"/>
    <w:rsid w:val="00F54C9F"/>
    <w:rsid w:val="00F5516B"/>
    <w:rsid w:val="00F559DB"/>
    <w:rsid w:val="00F55E42"/>
    <w:rsid w:val="00F5630B"/>
    <w:rsid w:val="00F568A6"/>
    <w:rsid w:val="00F56B0B"/>
    <w:rsid w:val="00F56F37"/>
    <w:rsid w:val="00F5795B"/>
    <w:rsid w:val="00F60129"/>
    <w:rsid w:val="00F606DC"/>
    <w:rsid w:val="00F60BCC"/>
    <w:rsid w:val="00F619A7"/>
    <w:rsid w:val="00F61B99"/>
    <w:rsid w:val="00F61D69"/>
    <w:rsid w:val="00F62AF9"/>
    <w:rsid w:val="00F6378D"/>
    <w:rsid w:val="00F643D7"/>
    <w:rsid w:val="00F6443D"/>
    <w:rsid w:val="00F646FD"/>
    <w:rsid w:val="00F64D1E"/>
    <w:rsid w:val="00F65B6A"/>
    <w:rsid w:val="00F6634A"/>
    <w:rsid w:val="00F676DB"/>
    <w:rsid w:val="00F67BBA"/>
    <w:rsid w:val="00F67FEC"/>
    <w:rsid w:val="00F70AD0"/>
    <w:rsid w:val="00F713E4"/>
    <w:rsid w:val="00F71641"/>
    <w:rsid w:val="00F726BF"/>
    <w:rsid w:val="00F72CB3"/>
    <w:rsid w:val="00F73543"/>
    <w:rsid w:val="00F73E30"/>
    <w:rsid w:val="00F74E8F"/>
    <w:rsid w:val="00F75F3D"/>
    <w:rsid w:val="00F76608"/>
    <w:rsid w:val="00F76E23"/>
    <w:rsid w:val="00F775C4"/>
    <w:rsid w:val="00F82AC8"/>
    <w:rsid w:val="00F8329C"/>
    <w:rsid w:val="00F837C0"/>
    <w:rsid w:val="00F84049"/>
    <w:rsid w:val="00F85AFB"/>
    <w:rsid w:val="00F85C0D"/>
    <w:rsid w:val="00F8793B"/>
    <w:rsid w:val="00F87DBE"/>
    <w:rsid w:val="00F87E16"/>
    <w:rsid w:val="00F9055A"/>
    <w:rsid w:val="00F914EF"/>
    <w:rsid w:val="00F92D93"/>
    <w:rsid w:val="00F930BB"/>
    <w:rsid w:val="00F930C4"/>
    <w:rsid w:val="00F93D0C"/>
    <w:rsid w:val="00F957DD"/>
    <w:rsid w:val="00F96274"/>
    <w:rsid w:val="00F963B0"/>
    <w:rsid w:val="00F969B0"/>
    <w:rsid w:val="00F97C46"/>
    <w:rsid w:val="00FA0E22"/>
    <w:rsid w:val="00FA1335"/>
    <w:rsid w:val="00FA27FE"/>
    <w:rsid w:val="00FA3BCD"/>
    <w:rsid w:val="00FA508D"/>
    <w:rsid w:val="00FA50B3"/>
    <w:rsid w:val="00FA52DF"/>
    <w:rsid w:val="00FA5A9F"/>
    <w:rsid w:val="00FA7EEB"/>
    <w:rsid w:val="00FB03D5"/>
    <w:rsid w:val="00FB06BF"/>
    <w:rsid w:val="00FB1977"/>
    <w:rsid w:val="00FB2148"/>
    <w:rsid w:val="00FB2523"/>
    <w:rsid w:val="00FB3356"/>
    <w:rsid w:val="00FB3A95"/>
    <w:rsid w:val="00FB3CE3"/>
    <w:rsid w:val="00FB57D6"/>
    <w:rsid w:val="00FB5F1D"/>
    <w:rsid w:val="00FB6467"/>
    <w:rsid w:val="00FB68B3"/>
    <w:rsid w:val="00FB7E17"/>
    <w:rsid w:val="00FC00F7"/>
    <w:rsid w:val="00FC0BE2"/>
    <w:rsid w:val="00FC14D0"/>
    <w:rsid w:val="00FC154B"/>
    <w:rsid w:val="00FC186D"/>
    <w:rsid w:val="00FC1EC7"/>
    <w:rsid w:val="00FC1F60"/>
    <w:rsid w:val="00FC4441"/>
    <w:rsid w:val="00FC478F"/>
    <w:rsid w:val="00FC4825"/>
    <w:rsid w:val="00FC4A15"/>
    <w:rsid w:val="00FC4D11"/>
    <w:rsid w:val="00FC5D47"/>
    <w:rsid w:val="00FC5F86"/>
    <w:rsid w:val="00FD164D"/>
    <w:rsid w:val="00FD2482"/>
    <w:rsid w:val="00FD2768"/>
    <w:rsid w:val="00FD4089"/>
    <w:rsid w:val="00FD4136"/>
    <w:rsid w:val="00FD57A1"/>
    <w:rsid w:val="00FD62BE"/>
    <w:rsid w:val="00FD6C22"/>
    <w:rsid w:val="00FD7209"/>
    <w:rsid w:val="00FD732B"/>
    <w:rsid w:val="00FE0E0C"/>
    <w:rsid w:val="00FE1740"/>
    <w:rsid w:val="00FE1888"/>
    <w:rsid w:val="00FE1A1D"/>
    <w:rsid w:val="00FE1B6E"/>
    <w:rsid w:val="00FE1D5B"/>
    <w:rsid w:val="00FE3627"/>
    <w:rsid w:val="00FE3644"/>
    <w:rsid w:val="00FE59F7"/>
    <w:rsid w:val="00FE5B40"/>
    <w:rsid w:val="00FE5CA1"/>
    <w:rsid w:val="00FE6417"/>
    <w:rsid w:val="00FE679D"/>
    <w:rsid w:val="00FE77A9"/>
    <w:rsid w:val="00FF1C82"/>
    <w:rsid w:val="00FF1CE1"/>
    <w:rsid w:val="00FF23A8"/>
    <w:rsid w:val="00FF3512"/>
    <w:rsid w:val="00FF35C0"/>
    <w:rsid w:val="00FF3FDA"/>
    <w:rsid w:val="00FF45C9"/>
    <w:rsid w:val="00FF4FD2"/>
    <w:rsid w:val="00FF53C7"/>
    <w:rsid w:val="00FF60F4"/>
    <w:rsid w:val="00FF6615"/>
    <w:rsid w:val="00FF68EB"/>
    <w:rsid w:val="00FF6B70"/>
    <w:rsid w:val="00FF7F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0010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W1)" w:eastAsia="Times New Roman" w:hAnsi="Times New (W1)" w:cs="Times New Roman"/>
        <w:sz w:val="24"/>
        <w:szCs w:val="24"/>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mplate"/>
    <w:qFormat/>
    <w:rsid w:val="00A71C2C"/>
    <w:rPr>
      <w:rFonts w:ascii="Times New Roman" w:hAnsi="Times New Roman"/>
      <w:lang w:eastAsia="en-GB"/>
    </w:rPr>
  </w:style>
  <w:style w:type="paragraph" w:styleId="Heading1">
    <w:name w:val="heading 1"/>
    <w:basedOn w:val="Normal"/>
    <w:next w:val="Normal"/>
    <w:qFormat/>
    <w:rsid w:val="002C5ABC"/>
    <w:pPr>
      <w:spacing w:line="480" w:lineRule="auto"/>
      <w:outlineLvl w:val="0"/>
    </w:pPr>
    <w:rPr>
      <w:rFonts w:ascii="Arial" w:hAnsi="Arial"/>
      <w:u w:val="single"/>
      <w:lang w:eastAsia="en-US"/>
    </w:rPr>
  </w:style>
  <w:style w:type="paragraph" w:styleId="Heading2">
    <w:name w:val="heading 2"/>
    <w:basedOn w:val="Normal"/>
    <w:next w:val="Normal"/>
    <w:qFormat/>
    <w:rsid w:val="00A22D87"/>
    <w:pPr>
      <w:numPr>
        <w:ilvl w:val="1"/>
        <w:numId w:val="2"/>
      </w:numPr>
      <w:spacing w:before="240" w:after="60"/>
      <w:outlineLvl w:val="1"/>
    </w:pPr>
    <w:rPr>
      <w:rFonts w:ascii="Arial" w:hAnsi="Arial"/>
      <w:b/>
      <w:i/>
      <w:lang w:eastAsia="en-US"/>
    </w:rPr>
  </w:style>
  <w:style w:type="paragraph" w:styleId="Heading3">
    <w:name w:val="heading 3"/>
    <w:basedOn w:val="Normal"/>
    <w:next w:val="Normal"/>
    <w:link w:val="Heading3Char"/>
    <w:qFormat/>
    <w:rsid w:val="00A22D87"/>
    <w:pPr>
      <w:numPr>
        <w:ilvl w:val="2"/>
        <w:numId w:val="2"/>
      </w:numPr>
      <w:spacing w:before="240" w:after="60"/>
      <w:outlineLvl w:val="2"/>
    </w:pPr>
    <w:rPr>
      <w:rFonts w:ascii="Arial" w:hAnsi="Arial"/>
      <w:lang w:eastAsia="en-US"/>
    </w:rPr>
  </w:style>
  <w:style w:type="paragraph" w:styleId="Heading4">
    <w:name w:val="heading 4"/>
    <w:basedOn w:val="Normal"/>
    <w:next w:val="Normal"/>
    <w:qFormat/>
    <w:rsid w:val="00A22D87"/>
    <w:pPr>
      <w:numPr>
        <w:ilvl w:val="3"/>
        <w:numId w:val="2"/>
      </w:numPr>
      <w:spacing w:before="240" w:after="60"/>
      <w:outlineLvl w:val="3"/>
    </w:pPr>
    <w:rPr>
      <w:rFonts w:ascii="Arial" w:hAnsi="Arial"/>
      <w:b/>
      <w:lang w:eastAsia="en-US"/>
    </w:rPr>
  </w:style>
  <w:style w:type="paragraph" w:styleId="Heading5">
    <w:name w:val="heading 5"/>
    <w:basedOn w:val="Normal"/>
    <w:next w:val="Normal"/>
    <w:qFormat/>
    <w:rsid w:val="00A22D87"/>
    <w:pPr>
      <w:numPr>
        <w:ilvl w:val="4"/>
        <w:numId w:val="2"/>
      </w:numPr>
      <w:spacing w:before="240" w:after="60"/>
      <w:outlineLvl w:val="4"/>
    </w:pPr>
    <w:rPr>
      <w:rFonts w:ascii="Arial" w:hAnsi="Arial"/>
      <w:lang w:eastAsia="en-US"/>
    </w:rPr>
  </w:style>
  <w:style w:type="paragraph" w:styleId="Heading6">
    <w:name w:val="heading 6"/>
    <w:basedOn w:val="Normal"/>
    <w:next w:val="Normal"/>
    <w:qFormat/>
    <w:rsid w:val="00A22D87"/>
    <w:pPr>
      <w:numPr>
        <w:ilvl w:val="5"/>
        <w:numId w:val="2"/>
      </w:numPr>
      <w:spacing w:before="240" w:after="60"/>
      <w:outlineLvl w:val="5"/>
    </w:pPr>
    <w:rPr>
      <w:rFonts w:ascii="Arial" w:hAnsi="Arial"/>
      <w:i/>
      <w:lang w:eastAsia="en-US"/>
    </w:rPr>
  </w:style>
  <w:style w:type="paragraph" w:styleId="Heading7">
    <w:name w:val="heading 7"/>
    <w:basedOn w:val="Normal"/>
    <w:next w:val="Normal"/>
    <w:qFormat/>
    <w:rsid w:val="00A22D87"/>
    <w:pPr>
      <w:numPr>
        <w:ilvl w:val="6"/>
        <w:numId w:val="2"/>
      </w:numPr>
      <w:spacing w:before="240" w:after="60"/>
      <w:outlineLvl w:val="6"/>
    </w:pPr>
    <w:rPr>
      <w:rFonts w:ascii="Arial" w:hAnsi="Arial"/>
      <w:sz w:val="20"/>
      <w:lang w:eastAsia="en-US"/>
    </w:rPr>
  </w:style>
  <w:style w:type="paragraph" w:styleId="Heading8">
    <w:name w:val="heading 8"/>
    <w:basedOn w:val="Normal"/>
    <w:next w:val="Normal"/>
    <w:link w:val="Heading8Char"/>
    <w:qFormat/>
    <w:rsid w:val="00A22D87"/>
    <w:pPr>
      <w:numPr>
        <w:ilvl w:val="7"/>
        <w:numId w:val="2"/>
      </w:numPr>
      <w:spacing w:before="240" w:after="60"/>
      <w:outlineLvl w:val="7"/>
    </w:pPr>
    <w:rPr>
      <w:rFonts w:ascii="Arial" w:hAnsi="Arial"/>
      <w:i/>
      <w:lang w:eastAsia="en-US"/>
    </w:rPr>
  </w:style>
  <w:style w:type="paragraph" w:styleId="Heading9">
    <w:name w:val="heading 9"/>
    <w:basedOn w:val="Normal"/>
    <w:next w:val="Normal"/>
    <w:qFormat/>
    <w:rsid w:val="00A22D87"/>
    <w:pPr>
      <w:numPr>
        <w:ilvl w:val="8"/>
        <w:numId w:val="2"/>
      </w:numPr>
      <w:spacing w:before="240" w:after="60"/>
      <w:outlineLvl w:val="8"/>
    </w:pPr>
    <w:rPr>
      <w:rFonts w:ascii="Arial" w:hAnsi="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rsid w:val="00485C6C"/>
    <w:pPr>
      <w:widowControl w:val="0"/>
      <w:tabs>
        <w:tab w:val="left" w:pos="567"/>
        <w:tab w:val="right" w:leader="dot" w:pos="8222"/>
      </w:tabs>
      <w:spacing w:after="120"/>
      <w:ind w:left="567" w:hanging="567"/>
      <w:outlineLvl w:val="0"/>
    </w:pPr>
    <w:rPr>
      <w:rFonts w:ascii="Arial" w:hAnsi="Arial"/>
      <w:b/>
      <w:caps/>
      <w:sz w:val="20"/>
      <w:lang w:eastAsia="en-US"/>
    </w:rPr>
  </w:style>
  <w:style w:type="paragraph" w:customStyle="1" w:styleId="level2">
    <w:name w:val="level2"/>
    <w:basedOn w:val="Normal"/>
    <w:rsid w:val="00A22D87"/>
    <w:pPr>
      <w:widowControl w:val="0"/>
      <w:numPr>
        <w:ilvl w:val="1"/>
        <w:numId w:val="1"/>
      </w:numPr>
      <w:tabs>
        <w:tab w:val="clear" w:pos="851"/>
        <w:tab w:val="num" w:pos="360"/>
      </w:tabs>
      <w:spacing w:before="240"/>
      <w:ind w:left="0" w:firstLine="0"/>
    </w:pPr>
    <w:rPr>
      <w:rFonts w:ascii="Arial" w:hAnsi="Arial"/>
      <w:szCs w:val="22"/>
      <w:lang w:eastAsia="en-US"/>
    </w:rPr>
  </w:style>
  <w:style w:type="paragraph" w:customStyle="1" w:styleId="level3">
    <w:name w:val="level3"/>
    <w:basedOn w:val="Normal"/>
    <w:rsid w:val="00A22D87"/>
    <w:pPr>
      <w:widowControl w:val="0"/>
      <w:numPr>
        <w:ilvl w:val="2"/>
        <w:numId w:val="1"/>
      </w:numPr>
      <w:spacing w:before="240"/>
    </w:pPr>
    <w:rPr>
      <w:rFonts w:ascii="Arial" w:hAnsi="Arial"/>
      <w:szCs w:val="22"/>
      <w:lang w:eastAsia="en-US"/>
    </w:rPr>
  </w:style>
  <w:style w:type="paragraph" w:customStyle="1" w:styleId="level4">
    <w:name w:val="level4"/>
    <w:basedOn w:val="Normal"/>
    <w:rsid w:val="00A22D87"/>
    <w:pPr>
      <w:widowControl w:val="0"/>
      <w:numPr>
        <w:ilvl w:val="3"/>
        <w:numId w:val="1"/>
      </w:numPr>
      <w:spacing w:before="240"/>
    </w:pPr>
    <w:rPr>
      <w:rFonts w:ascii="Arial" w:hAnsi="Arial"/>
      <w:szCs w:val="22"/>
      <w:lang w:eastAsia="en-US"/>
    </w:rPr>
  </w:style>
  <w:style w:type="paragraph" w:customStyle="1" w:styleId="level5">
    <w:name w:val="level5"/>
    <w:basedOn w:val="Normal"/>
    <w:rsid w:val="00A22D87"/>
    <w:pPr>
      <w:widowControl w:val="0"/>
      <w:numPr>
        <w:ilvl w:val="4"/>
        <w:numId w:val="1"/>
      </w:numPr>
      <w:spacing w:before="240"/>
    </w:pPr>
    <w:rPr>
      <w:rFonts w:ascii="Arial" w:hAnsi="Arial"/>
      <w:szCs w:val="22"/>
      <w:lang w:eastAsia="en-US"/>
    </w:rPr>
  </w:style>
  <w:style w:type="paragraph" w:customStyle="1" w:styleId="level1">
    <w:name w:val="level1"/>
    <w:basedOn w:val="Normal"/>
    <w:rsid w:val="00D940DB"/>
    <w:pPr>
      <w:numPr>
        <w:numId w:val="1"/>
      </w:numPr>
      <w:spacing w:before="240"/>
    </w:pPr>
    <w:rPr>
      <w:rFonts w:ascii="Arial" w:hAnsi="Arial"/>
      <w:b/>
      <w:caps/>
      <w:szCs w:val="22"/>
      <w:lang w:eastAsia="en-US"/>
    </w:rPr>
  </w:style>
  <w:style w:type="paragraph" w:customStyle="1" w:styleId="level6">
    <w:name w:val="level6"/>
    <w:basedOn w:val="Normal"/>
    <w:rsid w:val="00A22D87"/>
    <w:pPr>
      <w:widowControl w:val="0"/>
      <w:numPr>
        <w:ilvl w:val="5"/>
        <w:numId w:val="1"/>
      </w:numPr>
      <w:spacing w:before="240"/>
    </w:pPr>
    <w:rPr>
      <w:rFonts w:ascii="Arial" w:hAnsi="Arial"/>
      <w:szCs w:val="22"/>
      <w:lang w:eastAsia="en-US"/>
    </w:rPr>
  </w:style>
  <w:style w:type="paragraph" w:customStyle="1" w:styleId="level7">
    <w:name w:val="level7"/>
    <w:basedOn w:val="Normal"/>
    <w:rsid w:val="00A22D87"/>
    <w:pPr>
      <w:widowControl w:val="0"/>
      <w:numPr>
        <w:ilvl w:val="6"/>
        <w:numId w:val="1"/>
      </w:numPr>
      <w:spacing w:before="240"/>
    </w:pPr>
    <w:rPr>
      <w:rFonts w:ascii="Arial" w:hAnsi="Arial"/>
      <w:szCs w:val="22"/>
      <w:lang w:eastAsia="en-US"/>
    </w:rPr>
  </w:style>
  <w:style w:type="paragraph" w:customStyle="1" w:styleId="Sublevel">
    <w:name w:val="Sub level"/>
    <w:basedOn w:val="Normal"/>
    <w:rsid w:val="00A22D87"/>
    <w:pPr>
      <w:widowControl w:val="0"/>
      <w:tabs>
        <w:tab w:val="left" w:pos="567"/>
        <w:tab w:val="left" w:pos="851"/>
        <w:tab w:val="left" w:pos="1134"/>
        <w:tab w:val="left" w:pos="1418"/>
        <w:tab w:val="left" w:pos="1701"/>
        <w:tab w:val="left" w:pos="1985"/>
        <w:tab w:val="left" w:pos="2268"/>
      </w:tabs>
      <w:spacing w:before="240"/>
    </w:pPr>
    <w:rPr>
      <w:rFonts w:ascii="Arial" w:hAnsi="Arial"/>
      <w:szCs w:val="22"/>
      <w:lang w:eastAsia="en-US"/>
    </w:rPr>
  </w:style>
  <w:style w:type="paragraph" w:styleId="TOC2">
    <w:name w:val="toc 2"/>
    <w:basedOn w:val="Normal"/>
    <w:autoRedefine/>
    <w:semiHidden/>
    <w:rsid w:val="001C6218"/>
    <w:pPr>
      <w:tabs>
        <w:tab w:val="left" w:pos="425"/>
        <w:tab w:val="right" w:leader="dot" w:pos="8222"/>
      </w:tabs>
      <w:ind w:left="425" w:hanging="425"/>
      <w:outlineLvl w:val="1"/>
    </w:pPr>
    <w:rPr>
      <w:b/>
      <w:caps/>
      <w:szCs w:val="22"/>
      <w:lang w:val="en-GB"/>
    </w:rPr>
  </w:style>
  <w:style w:type="paragraph" w:customStyle="1" w:styleId="alevel2">
    <w:name w:val="alevel2"/>
    <w:basedOn w:val="Normal"/>
    <w:uiPriority w:val="99"/>
    <w:rsid w:val="002C5ABC"/>
    <w:pPr>
      <w:numPr>
        <w:ilvl w:val="1"/>
        <w:numId w:val="3"/>
      </w:numPr>
      <w:spacing w:before="240"/>
    </w:pPr>
    <w:rPr>
      <w:rFonts w:ascii="Arial" w:hAnsi="Arial"/>
      <w:sz w:val="20"/>
      <w:szCs w:val="22"/>
      <w:lang w:eastAsia="en-US"/>
    </w:rPr>
  </w:style>
  <w:style w:type="paragraph" w:customStyle="1" w:styleId="alevel1">
    <w:name w:val="alevel1"/>
    <w:basedOn w:val="Normal"/>
    <w:uiPriority w:val="99"/>
    <w:rsid w:val="002C5ABC"/>
    <w:pPr>
      <w:numPr>
        <w:numId w:val="3"/>
      </w:numPr>
      <w:spacing w:before="240"/>
    </w:pPr>
    <w:rPr>
      <w:rFonts w:ascii="Arial" w:hAnsi="Arial"/>
      <w:sz w:val="20"/>
      <w:szCs w:val="22"/>
      <w:lang w:eastAsia="en-US"/>
    </w:rPr>
  </w:style>
  <w:style w:type="paragraph" w:customStyle="1" w:styleId="asublevel">
    <w:name w:val="asublevel"/>
    <w:basedOn w:val="Normal"/>
    <w:rsid w:val="00A22D87"/>
    <w:pPr>
      <w:spacing w:before="240"/>
    </w:pPr>
    <w:rPr>
      <w:rFonts w:ascii="Arial" w:hAnsi="Arial"/>
      <w:sz w:val="20"/>
      <w:lang w:eastAsia="en-US"/>
    </w:rPr>
  </w:style>
  <w:style w:type="paragraph" w:customStyle="1" w:styleId="alevel3">
    <w:name w:val="alevel3"/>
    <w:basedOn w:val="Normal"/>
    <w:uiPriority w:val="99"/>
    <w:rsid w:val="002C5ABC"/>
    <w:pPr>
      <w:numPr>
        <w:ilvl w:val="2"/>
        <w:numId w:val="3"/>
      </w:numPr>
      <w:spacing w:before="240"/>
    </w:pPr>
    <w:rPr>
      <w:rFonts w:ascii="Arial" w:hAnsi="Arial"/>
      <w:sz w:val="20"/>
      <w:lang w:eastAsia="en-US"/>
    </w:rPr>
  </w:style>
  <w:style w:type="paragraph" w:customStyle="1" w:styleId="alevel4">
    <w:name w:val="alevel4"/>
    <w:basedOn w:val="Normal"/>
    <w:uiPriority w:val="99"/>
    <w:rsid w:val="002C5ABC"/>
    <w:pPr>
      <w:numPr>
        <w:ilvl w:val="3"/>
        <w:numId w:val="3"/>
      </w:numPr>
      <w:spacing w:before="240"/>
    </w:pPr>
    <w:rPr>
      <w:rFonts w:ascii="Arial" w:hAnsi="Arial"/>
      <w:sz w:val="20"/>
      <w:lang w:eastAsia="en-US"/>
    </w:rPr>
  </w:style>
  <w:style w:type="paragraph" w:customStyle="1" w:styleId="alevel5">
    <w:name w:val="alevel5"/>
    <w:basedOn w:val="Normal"/>
    <w:uiPriority w:val="99"/>
    <w:rsid w:val="002C5ABC"/>
    <w:pPr>
      <w:numPr>
        <w:ilvl w:val="4"/>
        <w:numId w:val="3"/>
      </w:numPr>
      <w:spacing w:before="240"/>
    </w:pPr>
    <w:rPr>
      <w:rFonts w:ascii="Arial" w:hAnsi="Arial"/>
      <w:sz w:val="20"/>
      <w:lang w:eastAsia="en-US"/>
    </w:rPr>
  </w:style>
  <w:style w:type="paragraph" w:customStyle="1" w:styleId="alevel6">
    <w:name w:val="alevel6"/>
    <w:basedOn w:val="Normal"/>
    <w:uiPriority w:val="99"/>
    <w:rsid w:val="002C5ABC"/>
    <w:pPr>
      <w:numPr>
        <w:ilvl w:val="5"/>
        <w:numId w:val="3"/>
      </w:numPr>
      <w:spacing w:before="240"/>
    </w:pPr>
    <w:rPr>
      <w:rFonts w:ascii="Arial" w:hAnsi="Arial"/>
      <w:sz w:val="20"/>
      <w:lang w:eastAsia="en-US"/>
    </w:rPr>
  </w:style>
  <w:style w:type="paragraph" w:customStyle="1" w:styleId="alevel7">
    <w:name w:val="alevel7"/>
    <w:basedOn w:val="Normal"/>
    <w:uiPriority w:val="99"/>
    <w:rsid w:val="002C5ABC"/>
    <w:pPr>
      <w:numPr>
        <w:ilvl w:val="6"/>
        <w:numId w:val="3"/>
      </w:numPr>
      <w:spacing w:before="240"/>
    </w:pPr>
    <w:rPr>
      <w:rFonts w:ascii="Arial" w:hAnsi="Arial"/>
      <w:sz w:val="20"/>
      <w:szCs w:val="22"/>
      <w:lang w:eastAsia="en-US"/>
    </w:rPr>
  </w:style>
  <w:style w:type="paragraph" w:styleId="TOC3">
    <w:name w:val="toc 3"/>
    <w:basedOn w:val="Normal"/>
    <w:next w:val="Normal"/>
    <w:autoRedefine/>
    <w:semiHidden/>
    <w:rsid w:val="001C6218"/>
    <w:pPr>
      <w:ind w:left="440"/>
    </w:pPr>
    <w:rPr>
      <w:lang w:val="en-GB"/>
    </w:rPr>
  </w:style>
  <w:style w:type="paragraph" w:styleId="TOC4">
    <w:name w:val="toc 4"/>
    <w:basedOn w:val="Normal"/>
    <w:next w:val="Normal"/>
    <w:autoRedefine/>
    <w:semiHidden/>
    <w:rsid w:val="001C6218"/>
    <w:pPr>
      <w:ind w:left="660"/>
    </w:pPr>
    <w:rPr>
      <w:lang w:val="en-GB"/>
    </w:rPr>
  </w:style>
  <w:style w:type="paragraph" w:styleId="TOC5">
    <w:name w:val="toc 5"/>
    <w:basedOn w:val="Normal"/>
    <w:next w:val="Normal"/>
    <w:autoRedefine/>
    <w:semiHidden/>
    <w:rsid w:val="001C6218"/>
    <w:pPr>
      <w:ind w:left="880"/>
    </w:pPr>
    <w:rPr>
      <w:lang w:val="en-GB"/>
    </w:rPr>
  </w:style>
  <w:style w:type="paragraph" w:styleId="TOC6">
    <w:name w:val="toc 6"/>
    <w:basedOn w:val="Normal"/>
    <w:next w:val="Normal"/>
    <w:autoRedefine/>
    <w:semiHidden/>
    <w:rsid w:val="001C6218"/>
    <w:pPr>
      <w:ind w:left="1100"/>
    </w:pPr>
    <w:rPr>
      <w:lang w:val="en-GB"/>
    </w:rPr>
  </w:style>
  <w:style w:type="paragraph" w:styleId="TOC7">
    <w:name w:val="toc 7"/>
    <w:basedOn w:val="Normal"/>
    <w:next w:val="Normal"/>
    <w:autoRedefine/>
    <w:semiHidden/>
    <w:rsid w:val="001C6218"/>
    <w:pPr>
      <w:ind w:left="1320"/>
    </w:pPr>
    <w:rPr>
      <w:lang w:val="en-GB"/>
    </w:rPr>
  </w:style>
  <w:style w:type="paragraph" w:styleId="TOC8">
    <w:name w:val="toc 8"/>
    <w:basedOn w:val="Normal"/>
    <w:next w:val="Normal"/>
    <w:autoRedefine/>
    <w:semiHidden/>
    <w:rsid w:val="001C6218"/>
    <w:pPr>
      <w:ind w:left="1540"/>
    </w:pPr>
    <w:rPr>
      <w:lang w:val="en-GB"/>
    </w:rPr>
  </w:style>
  <w:style w:type="paragraph" w:styleId="TOC9">
    <w:name w:val="toc 9"/>
    <w:basedOn w:val="Normal"/>
    <w:next w:val="Normal"/>
    <w:autoRedefine/>
    <w:semiHidden/>
    <w:rsid w:val="001C6218"/>
    <w:pPr>
      <w:ind w:left="1760"/>
    </w:pPr>
    <w:rPr>
      <w:lang w:val="en-GB"/>
    </w:rPr>
  </w:style>
  <w:style w:type="table" w:styleId="TableGrid">
    <w:name w:val="Table Grid"/>
    <w:basedOn w:val="TableNormal"/>
    <w:rsid w:val="00B82CD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C5ABC"/>
    <w:pPr>
      <w:tabs>
        <w:tab w:val="center" w:pos="4320"/>
        <w:tab w:val="right" w:pos="8640"/>
      </w:tabs>
    </w:pPr>
    <w:rPr>
      <w:rFonts w:ascii="Arial" w:hAnsi="Arial"/>
      <w:lang w:eastAsia="en-US"/>
    </w:rPr>
  </w:style>
  <w:style w:type="character" w:customStyle="1" w:styleId="HeaderChar">
    <w:name w:val="Header Char"/>
    <w:link w:val="Header"/>
    <w:uiPriority w:val="99"/>
    <w:rsid w:val="00BB2B37"/>
    <w:rPr>
      <w:rFonts w:ascii="Arial" w:hAnsi="Arial"/>
      <w:sz w:val="24"/>
      <w:szCs w:val="24"/>
      <w:lang w:eastAsia="en-US"/>
    </w:rPr>
  </w:style>
  <w:style w:type="paragraph" w:customStyle="1" w:styleId="Style1">
    <w:name w:val="Style1"/>
    <w:basedOn w:val="level1"/>
    <w:qFormat/>
    <w:rsid w:val="00021F02"/>
    <w:rPr>
      <w:rFonts w:ascii="Arial (W1)" w:hAnsi="Arial (W1)"/>
      <w:b w:val="0"/>
      <w:caps w:val="0"/>
    </w:rPr>
  </w:style>
  <w:style w:type="paragraph" w:styleId="Footer">
    <w:name w:val="footer"/>
    <w:basedOn w:val="Normal"/>
    <w:link w:val="FooterChar"/>
    <w:uiPriority w:val="99"/>
    <w:rsid w:val="002C5ABC"/>
    <w:pPr>
      <w:tabs>
        <w:tab w:val="center" w:pos="4320"/>
        <w:tab w:val="right" w:pos="8640"/>
      </w:tabs>
    </w:pPr>
    <w:rPr>
      <w:rFonts w:ascii="Arial" w:hAnsi="Arial"/>
      <w:lang w:eastAsia="en-US"/>
    </w:rPr>
  </w:style>
  <w:style w:type="paragraph" w:customStyle="1" w:styleId="GW52">
    <w:name w:val="GW5.2"/>
    <w:basedOn w:val="Normal"/>
    <w:rsid w:val="001347E1"/>
    <w:pPr>
      <w:tabs>
        <w:tab w:val="left" w:pos="0"/>
        <w:tab w:val="left" w:pos="1296"/>
        <w:tab w:val="left" w:pos="3744"/>
      </w:tabs>
      <w:ind w:right="857"/>
    </w:pPr>
    <w:rPr>
      <w:snapToGrid w:val="0"/>
      <w:sz w:val="20"/>
      <w:lang w:val="en-GB" w:eastAsia="en-US"/>
    </w:rPr>
  </w:style>
  <w:style w:type="paragraph" w:styleId="Title">
    <w:name w:val="Title"/>
    <w:basedOn w:val="Normal"/>
    <w:link w:val="TitleChar"/>
    <w:qFormat/>
    <w:rsid w:val="001347E1"/>
    <w:pPr>
      <w:spacing w:before="2160"/>
      <w:jc w:val="center"/>
    </w:pPr>
    <w:rPr>
      <w:rFonts w:ascii="Arial" w:hAnsi="Arial"/>
      <w:b/>
      <w:sz w:val="36"/>
      <w:lang w:eastAsia="en-US"/>
    </w:rPr>
  </w:style>
  <w:style w:type="character" w:customStyle="1" w:styleId="TitleChar">
    <w:name w:val="Title Char"/>
    <w:link w:val="Title"/>
    <w:rsid w:val="001347E1"/>
    <w:rPr>
      <w:rFonts w:ascii="Arial" w:hAnsi="Arial"/>
      <w:b/>
      <w:sz w:val="36"/>
    </w:rPr>
  </w:style>
  <w:style w:type="character" w:styleId="PageNumber">
    <w:name w:val="page number"/>
    <w:basedOn w:val="DefaultParagraphFont"/>
    <w:rsid w:val="002C5ABC"/>
  </w:style>
  <w:style w:type="paragraph" w:styleId="BodyText2">
    <w:name w:val="Body Text 2"/>
    <w:basedOn w:val="Normal"/>
    <w:link w:val="BodyText2Char"/>
    <w:rsid w:val="001347E1"/>
    <w:pPr>
      <w:spacing w:after="120" w:line="480" w:lineRule="auto"/>
    </w:pPr>
    <w:rPr>
      <w:rFonts w:ascii="Arial" w:hAnsi="Arial"/>
      <w:lang w:eastAsia="en-US"/>
    </w:rPr>
  </w:style>
  <w:style w:type="character" w:customStyle="1" w:styleId="BodyText2Char">
    <w:name w:val="Body Text 2 Char"/>
    <w:link w:val="BodyText2"/>
    <w:rsid w:val="001347E1"/>
    <w:rPr>
      <w:rFonts w:ascii="Arial" w:hAnsi="Arial"/>
      <w:sz w:val="22"/>
      <w:lang w:eastAsia="en-US"/>
    </w:rPr>
  </w:style>
  <w:style w:type="character" w:customStyle="1" w:styleId="Heading3Char">
    <w:name w:val="Heading 3 Char"/>
    <w:link w:val="Heading3"/>
    <w:rsid w:val="001347E1"/>
    <w:rPr>
      <w:rFonts w:ascii="Arial" w:hAnsi="Arial"/>
      <w:lang w:eastAsia="en-US"/>
    </w:rPr>
  </w:style>
  <w:style w:type="character" w:customStyle="1" w:styleId="Heading8Char">
    <w:name w:val="Heading 8 Char"/>
    <w:link w:val="Heading8"/>
    <w:rsid w:val="001347E1"/>
    <w:rPr>
      <w:rFonts w:ascii="Arial" w:hAnsi="Arial"/>
      <w:i/>
      <w:lang w:eastAsia="en-US"/>
    </w:rPr>
  </w:style>
  <w:style w:type="character" w:customStyle="1" w:styleId="FooterChar">
    <w:name w:val="Footer Char"/>
    <w:link w:val="Footer"/>
    <w:uiPriority w:val="99"/>
    <w:rsid w:val="001347E1"/>
    <w:rPr>
      <w:rFonts w:ascii="Arial" w:hAnsi="Arial"/>
      <w:sz w:val="24"/>
      <w:szCs w:val="24"/>
      <w:lang w:eastAsia="en-US"/>
    </w:rPr>
  </w:style>
  <w:style w:type="paragraph" w:customStyle="1" w:styleId="arunninghead">
    <w:name w:val="arunninghead"/>
    <w:basedOn w:val="Normal"/>
    <w:rsid w:val="002C5ABC"/>
    <w:pPr>
      <w:spacing w:before="360"/>
    </w:pPr>
    <w:rPr>
      <w:rFonts w:ascii="Verdana" w:hAnsi="Verdana"/>
      <w:b/>
      <w:bCs/>
      <w:color w:val="000000"/>
      <w:sz w:val="16"/>
      <w:szCs w:val="16"/>
      <w:lang w:eastAsia="en-ZA"/>
    </w:rPr>
  </w:style>
  <w:style w:type="paragraph" w:styleId="BalloonText">
    <w:name w:val="Balloon Text"/>
    <w:basedOn w:val="Normal"/>
    <w:link w:val="BalloonTextChar"/>
    <w:rsid w:val="002C5ABC"/>
    <w:rPr>
      <w:rFonts w:ascii="Tahoma" w:hAnsi="Tahoma" w:cs="Tahoma"/>
      <w:sz w:val="16"/>
      <w:szCs w:val="16"/>
      <w:lang w:eastAsia="en-US"/>
    </w:rPr>
  </w:style>
  <w:style w:type="character" w:customStyle="1" w:styleId="BalloonTextChar">
    <w:name w:val="Balloon Text Char"/>
    <w:link w:val="BalloonText"/>
    <w:rsid w:val="002C5ABC"/>
    <w:rPr>
      <w:rFonts w:ascii="Tahoma" w:hAnsi="Tahoma" w:cs="Tahoma"/>
      <w:sz w:val="16"/>
      <w:szCs w:val="16"/>
      <w:lang w:eastAsia="en-US"/>
    </w:rPr>
  </w:style>
  <w:style w:type="paragraph" w:customStyle="1" w:styleId="blockquote-x">
    <w:name w:val="blockquote-x"/>
    <w:basedOn w:val="Normal"/>
    <w:rsid w:val="002C5ABC"/>
    <w:pPr>
      <w:spacing w:before="180"/>
      <w:ind w:left="567" w:right="567"/>
      <w:jc w:val="both"/>
    </w:pPr>
    <w:rPr>
      <w:rFonts w:ascii="Verdana" w:hAnsi="Verdana"/>
      <w:color w:val="000000"/>
      <w:sz w:val="18"/>
      <w:szCs w:val="18"/>
      <w:lang w:eastAsia="en-ZA"/>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Nota,fr,o"/>
    <w:uiPriority w:val="99"/>
    <w:qFormat/>
    <w:rsid w:val="002C5ABC"/>
    <w:rPr>
      <w:vertAlign w:val="superscript"/>
    </w:rPr>
  </w:style>
  <w:style w:type="paragraph" w:styleId="FootnoteText">
    <w:name w:val="footnote text"/>
    <w:aliases w:val=" Char Char Char Char Char Char1, Char Char Char Char Char1,Footnote Text Char1 Char,Footnote Text Char Char Char, Char Char Char Char Char Char Char, Char Char Char Char1 Char Char, Char Char Char1 Char Char,Char Char Char Char Char Char1"/>
    <w:basedOn w:val="Normal"/>
    <w:link w:val="FootnoteTextChar"/>
    <w:uiPriority w:val="99"/>
    <w:qFormat/>
    <w:rsid w:val="002C5ABC"/>
    <w:rPr>
      <w:rFonts w:ascii="Arial" w:hAnsi="Arial"/>
      <w:sz w:val="20"/>
      <w:szCs w:val="20"/>
      <w:lang w:eastAsia="en-US"/>
    </w:rPr>
  </w:style>
  <w:style w:type="character" w:customStyle="1" w:styleId="FootnoteTextChar">
    <w:name w:val="Footnote Text Char"/>
    <w:aliases w:val=" Char Char Char Char Char Char1 Char, Char Char Char Char Char1 Char,Footnote Text Char1 Char Char,Footnote Text Char Char Char Char, Char Char Char Char Char Char Char Char, Char Char Char Char1 Char Char Char"/>
    <w:link w:val="FootnoteText"/>
    <w:uiPriority w:val="99"/>
    <w:rsid w:val="002C5ABC"/>
    <w:rPr>
      <w:rFonts w:ascii="Arial" w:hAnsi="Arial"/>
      <w:lang w:eastAsia="en-US"/>
    </w:rPr>
  </w:style>
  <w:style w:type="character" w:styleId="LineNumber">
    <w:name w:val="line number"/>
    <w:basedOn w:val="DefaultParagraphFont"/>
    <w:rsid w:val="002C5ABC"/>
  </w:style>
  <w:style w:type="paragraph" w:styleId="ListParagraph">
    <w:name w:val="List Paragraph"/>
    <w:basedOn w:val="Normal"/>
    <w:uiPriority w:val="34"/>
    <w:qFormat/>
    <w:rsid w:val="002C5ABC"/>
    <w:pPr>
      <w:ind w:left="851"/>
    </w:pPr>
    <w:rPr>
      <w:rFonts w:ascii="Arial" w:hAnsi="Arial"/>
      <w:lang w:eastAsia="en-US"/>
    </w:rPr>
  </w:style>
  <w:style w:type="character" w:customStyle="1" w:styleId="lphit1">
    <w:name w:val="lphit1"/>
    <w:rsid w:val="002C5ABC"/>
    <w:rPr>
      <w:color w:val="FFFFFF"/>
      <w:shd w:val="clear" w:color="auto" w:fill="CC0033"/>
    </w:rPr>
  </w:style>
  <w:style w:type="paragraph" w:customStyle="1" w:styleId="normaltext">
    <w:name w:val="normaltext"/>
    <w:basedOn w:val="Normal"/>
    <w:rsid w:val="002C5ABC"/>
    <w:pPr>
      <w:spacing w:before="180"/>
      <w:jc w:val="both"/>
    </w:pPr>
    <w:rPr>
      <w:rFonts w:ascii="Verdana" w:hAnsi="Verdana"/>
      <w:color w:val="000000"/>
      <w:sz w:val="18"/>
      <w:szCs w:val="18"/>
      <w:lang w:eastAsia="en-ZA"/>
    </w:rPr>
  </w:style>
  <w:style w:type="paragraph" w:customStyle="1" w:styleId="JudgmentStyle">
    <w:name w:val="Judgment Style"/>
    <w:basedOn w:val="ListParagraph"/>
    <w:rsid w:val="00131A1B"/>
    <w:pPr>
      <w:numPr>
        <w:numId w:val="5"/>
      </w:numPr>
      <w:spacing w:before="240" w:after="120"/>
      <w:ind w:right="567"/>
      <w:jc w:val="both"/>
    </w:pPr>
  </w:style>
  <w:style w:type="numbering" w:customStyle="1" w:styleId="Judgment">
    <w:name w:val="Judgment"/>
    <w:uiPriority w:val="99"/>
    <w:rsid w:val="00131A1B"/>
    <w:pPr>
      <w:numPr>
        <w:numId w:val="4"/>
      </w:numPr>
    </w:pPr>
  </w:style>
  <w:style w:type="character" w:styleId="Hyperlink">
    <w:name w:val="Hyperlink"/>
    <w:basedOn w:val="DefaultParagraphFont"/>
    <w:unhideWhenUsed/>
    <w:rsid w:val="00037040"/>
    <w:rPr>
      <w:color w:val="0000FF" w:themeColor="hyperlink"/>
      <w:u w:val="single"/>
    </w:rPr>
  </w:style>
  <w:style w:type="character" w:styleId="FollowedHyperlink">
    <w:name w:val="FollowedHyperlink"/>
    <w:basedOn w:val="DefaultParagraphFont"/>
    <w:semiHidden/>
    <w:unhideWhenUsed/>
    <w:rsid w:val="00037040"/>
    <w:rPr>
      <w:color w:val="800080" w:themeColor="followedHyperlink"/>
      <w:u w:val="single"/>
    </w:rPr>
  </w:style>
  <w:style w:type="paragraph" w:styleId="NormalWeb">
    <w:name w:val="Normal (Web)"/>
    <w:basedOn w:val="Normal"/>
    <w:uiPriority w:val="99"/>
    <w:semiHidden/>
    <w:unhideWhenUsed/>
    <w:rsid w:val="007457D9"/>
    <w:rPr>
      <w:lang w:val="en-GB"/>
    </w:rPr>
  </w:style>
  <w:style w:type="character" w:customStyle="1" w:styleId="UnresolvedMention1">
    <w:name w:val="Unresolved Mention1"/>
    <w:basedOn w:val="DefaultParagraphFont"/>
    <w:uiPriority w:val="99"/>
    <w:semiHidden/>
    <w:unhideWhenUsed/>
    <w:rsid w:val="00C73405"/>
    <w:rPr>
      <w:color w:val="605E5C"/>
      <w:shd w:val="clear" w:color="auto" w:fill="E1DFDD"/>
    </w:rPr>
  </w:style>
  <w:style w:type="character" w:customStyle="1" w:styleId="UnresolvedMention2">
    <w:name w:val="Unresolved Mention2"/>
    <w:basedOn w:val="DefaultParagraphFont"/>
    <w:uiPriority w:val="99"/>
    <w:semiHidden/>
    <w:unhideWhenUsed/>
    <w:rsid w:val="004D3703"/>
    <w:rPr>
      <w:color w:val="605E5C"/>
      <w:shd w:val="clear" w:color="auto" w:fill="E1DFDD"/>
    </w:rPr>
  </w:style>
  <w:style w:type="character" w:customStyle="1" w:styleId="UnresolvedMention3">
    <w:name w:val="Unresolved Mention3"/>
    <w:basedOn w:val="DefaultParagraphFont"/>
    <w:uiPriority w:val="99"/>
    <w:semiHidden/>
    <w:unhideWhenUsed/>
    <w:rsid w:val="00C54C95"/>
    <w:rPr>
      <w:color w:val="605E5C"/>
      <w:shd w:val="clear" w:color="auto" w:fill="E1DFDD"/>
    </w:rPr>
  </w:style>
  <w:style w:type="paragraph" w:styleId="Revision">
    <w:name w:val="Revision"/>
    <w:hidden/>
    <w:uiPriority w:val="99"/>
    <w:semiHidden/>
    <w:rsid w:val="007E5E81"/>
    <w:rPr>
      <w:rFonts w:ascii="Times New Roman" w:hAnsi="Times New Roman"/>
      <w:lang w:eastAsia="en-GB"/>
    </w:rPr>
  </w:style>
  <w:style w:type="character" w:customStyle="1" w:styleId="UnresolvedMention4">
    <w:name w:val="Unresolved Mention4"/>
    <w:basedOn w:val="DefaultParagraphFont"/>
    <w:uiPriority w:val="99"/>
    <w:semiHidden/>
    <w:unhideWhenUsed/>
    <w:rsid w:val="00DD260F"/>
    <w:rPr>
      <w:color w:val="605E5C"/>
      <w:shd w:val="clear" w:color="auto" w:fill="E1DFDD"/>
    </w:rPr>
  </w:style>
  <w:style w:type="paragraph" w:customStyle="1" w:styleId="1">
    <w:name w:val="1"/>
    <w:basedOn w:val="Normal"/>
    <w:link w:val="1Char"/>
    <w:autoRedefine/>
    <w:qFormat/>
    <w:rsid w:val="001972D5"/>
    <w:pPr>
      <w:tabs>
        <w:tab w:val="left" w:pos="3402"/>
      </w:tabs>
      <w:spacing w:after="480" w:line="480" w:lineRule="auto"/>
      <w:ind w:left="567" w:hanging="567"/>
      <w:jc w:val="both"/>
    </w:pPr>
    <w:rPr>
      <w:rFonts w:ascii="Arial" w:eastAsia="Cambria" w:hAnsi="Arial" w:cs="Arial"/>
      <w:iCs/>
      <w:color w:val="000000"/>
      <w:lang w:val="en-GB" w:eastAsia="en-US"/>
    </w:rPr>
  </w:style>
  <w:style w:type="paragraph" w:customStyle="1" w:styleId="2">
    <w:name w:val="2"/>
    <w:basedOn w:val="1"/>
    <w:link w:val="2Char"/>
    <w:qFormat/>
    <w:rsid w:val="001972D5"/>
    <w:pPr>
      <w:numPr>
        <w:ilvl w:val="1"/>
        <w:numId w:val="7"/>
      </w:numPr>
      <w:tabs>
        <w:tab w:val="num" w:pos="360"/>
      </w:tabs>
    </w:pPr>
  </w:style>
  <w:style w:type="paragraph" w:customStyle="1" w:styleId="3">
    <w:name w:val="3"/>
    <w:basedOn w:val="2"/>
    <w:qFormat/>
    <w:rsid w:val="001972D5"/>
    <w:pPr>
      <w:numPr>
        <w:ilvl w:val="2"/>
      </w:numPr>
      <w:tabs>
        <w:tab w:val="clear" w:pos="1701"/>
        <w:tab w:val="num" w:pos="360"/>
      </w:tabs>
      <w:ind w:left="720" w:hanging="432"/>
    </w:pPr>
  </w:style>
  <w:style w:type="paragraph" w:customStyle="1" w:styleId="4">
    <w:name w:val="4"/>
    <w:basedOn w:val="2"/>
    <w:qFormat/>
    <w:rsid w:val="001972D5"/>
    <w:pPr>
      <w:numPr>
        <w:ilvl w:val="3"/>
      </w:numPr>
      <w:tabs>
        <w:tab w:val="num" w:pos="360"/>
      </w:tabs>
      <w:ind w:left="864" w:hanging="144"/>
    </w:pPr>
    <w:rPr>
      <w:iCs w:val="0"/>
    </w:rPr>
  </w:style>
  <w:style w:type="paragraph" w:customStyle="1" w:styleId="5">
    <w:name w:val="5"/>
    <w:basedOn w:val="4"/>
    <w:qFormat/>
    <w:rsid w:val="001972D5"/>
    <w:pPr>
      <w:numPr>
        <w:ilvl w:val="4"/>
      </w:numPr>
      <w:tabs>
        <w:tab w:val="num" w:pos="360"/>
      </w:tabs>
      <w:ind w:left="1008" w:hanging="432"/>
    </w:pPr>
    <w:rPr>
      <w:iCs/>
      <w:szCs w:val="16"/>
      <w:lang w:eastAsia="en-ZA"/>
    </w:rPr>
  </w:style>
  <w:style w:type="character" w:customStyle="1" w:styleId="1Char">
    <w:name w:val="1 Char"/>
    <w:link w:val="1"/>
    <w:rsid w:val="001972D5"/>
    <w:rPr>
      <w:rFonts w:ascii="Arial" w:eastAsia="Cambria" w:hAnsi="Arial" w:cs="Arial"/>
      <w:iCs/>
      <w:color w:val="000000"/>
      <w:lang w:val="en-GB" w:eastAsia="en-US"/>
    </w:rPr>
  </w:style>
  <w:style w:type="paragraph" w:styleId="Quote">
    <w:name w:val="Quote"/>
    <w:aliases w:val="WL: Quote"/>
    <w:basedOn w:val="Normal"/>
    <w:next w:val="Normal"/>
    <w:link w:val="QuoteChar"/>
    <w:uiPriority w:val="29"/>
    <w:qFormat/>
    <w:rsid w:val="001972D5"/>
    <w:pPr>
      <w:spacing w:before="200" w:after="160" w:line="312" w:lineRule="auto"/>
      <w:ind w:left="1440" w:right="862"/>
      <w:jc w:val="both"/>
    </w:pPr>
    <w:rPr>
      <w:rFonts w:ascii="Arial" w:eastAsiaTheme="minorHAnsi" w:hAnsi="Arial" w:cstheme="minorBidi"/>
      <w:i/>
      <w:iCs/>
      <w:sz w:val="22"/>
      <w:szCs w:val="22"/>
      <w:lang w:val="en-GB" w:eastAsia="en-US"/>
    </w:rPr>
  </w:style>
  <w:style w:type="character" w:customStyle="1" w:styleId="QuoteChar">
    <w:name w:val="Quote Char"/>
    <w:aliases w:val="WL: Quote Char"/>
    <w:basedOn w:val="DefaultParagraphFont"/>
    <w:link w:val="Quote"/>
    <w:uiPriority w:val="29"/>
    <w:rsid w:val="001972D5"/>
    <w:rPr>
      <w:rFonts w:ascii="Arial" w:eastAsiaTheme="minorHAnsi" w:hAnsi="Arial" w:cstheme="minorBidi"/>
      <w:i/>
      <w:iCs/>
      <w:sz w:val="22"/>
      <w:szCs w:val="22"/>
      <w:lang w:val="en-GB" w:eastAsia="en-US"/>
    </w:rPr>
  </w:style>
  <w:style w:type="character" w:customStyle="1" w:styleId="2Char">
    <w:name w:val="2 Char"/>
    <w:basedOn w:val="1Char"/>
    <w:link w:val="2"/>
    <w:rsid w:val="001972D5"/>
    <w:rPr>
      <w:rFonts w:ascii="Arial" w:eastAsia="Cambria" w:hAnsi="Arial" w:cs="Arial"/>
      <w:iCs/>
      <w:color w:val="000000"/>
      <w:lang w:val="en-GB" w:eastAsia="en-US"/>
    </w:rPr>
  </w:style>
  <w:style w:type="character" w:customStyle="1" w:styleId="apple-converted-space">
    <w:name w:val="apple-converted-space"/>
    <w:basedOn w:val="DefaultParagraphFont"/>
    <w:rsid w:val="0082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5869">
      <w:bodyDiv w:val="1"/>
      <w:marLeft w:val="0"/>
      <w:marRight w:val="0"/>
      <w:marTop w:val="0"/>
      <w:marBottom w:val="0"/>
      <w:divBdr>
        <w:top w:val="none" w:sz="0" w:space="0" w:color="auto"/>
        <w:left w:val="none" w:sz="0" w:space="0" w:color="auto"/>
        <w:bottom w:val="none" w:sz="0" w:space="0" w:color="auto"/>
        <w:right w:val="none" w:sz="0" w:space="0" w:color="auto"/>
      </w:divBdr>
    </w:div>
    <w:div w:id="34434620">
      <w:bodyDiv w:val="1"/>
      <w:marLeft w:val="0"/>
      <w:marRight w:val="0"/>
      <w:marTop w:val="0"/>
      <w:marBottom w:val="0"/>
      <w:divBdr>
        <w:top w:val="none" w:sz="0" w:space="0" w:color="auto"/>
        <w:left w:val="none" w:sz="0" w:space="0" w:color="auto"/>
        <w:bottom w:val="none" w:sz="0" w:space="0" w:color="auto"/>
        <w:right w:val="none" w:sz="0" w:space="0" w:color="auto"/>
      </w:divBdr>
    </w:div>
    <w:div w:id="52972790">
      <w:bodyDiv w:val="1"/>
      <w:marLeft w:val="0"/>
      <w:marRight w:val="0"/>
      <w:marTop w:val="0"/>
      <w:marBottom w:val="0"/>
      <w:divBdr>
        <w:top w:val="none" w:sz="0" w:space="0" w:color="auto"/>
        <w:left w:val="none" w:sz="0" w:space="0" w:color="auto"/>
        <w:bottom w:val="none" w:sz="0" w:space="0" w:color="auto"/>
        <w:right w:val="none" w:sz="0" w:space="0" w:color="auto"/>
      </w:divBdr>
    </w:div>
    <w:div w:id="55247854">
      <w:bodyDiv w:val="1"/>
      <w:marLeft w:val="0"/>
      <w:marRight w:val="0"/>
      <w:marTop w:val="0"/>
      <w:marBottom w:val="0"/>
      <w:divBdr>
        <w:top w:val="none" w:sz="0" w:space="0" w:color="auto"/>
        <w:left w:val="none" w:sz="0" w:space="0" w:color="auto"/>
        <w:bottom w:val="none" w:sz="0" w:space="0" w:color="auto"/>
        <w:right w:val="none" w:sz="0" w:space="0" w:color="auto"/>
      </w:divBdr>
    </w:div>
    <w:div w:id="68354770">
      <w:bodyDiv w:val="1"/>
      <w:marLeft w:val="0"/>
      <w:marRight w:val="0"/>
      <w:marTop w:val="0"/>
      <w:marBottom w:val="0"/>
      <w:divBdr>
        <w:top w:val="none" w:sz="0" w:space="0" w:color="auto"/>
        <w:left w:val="none" w:sz="0" w:space="0" w:color="auto"/>
        <w:bottom w:val="none" w:sz="0" w:space="0" w:color="auto"/>
        <w:right w:val="none" w:sz="0" w:space="0" w:color="auto"/>
      </w:divBdr>
      <w:divsChild>
        <w:div w:id="584731693">
          <w:marLeft w:val="0"/>
          <w:marRight w:val="0"/>
          <w:marTop w:val="0"/>
          <w:marBottom w:val="0"/>
          <w:divBdr>
            <w:top w:val="none" w:sz="0" w:space="0" w:color="auto"/>
            <w:left w:val="none" w:sz="0" w:space="0" w:color="auto"/>
            <w:bottom w:val="none" w:sz="0" w:space="0" w:color="auto"/>
            <w:right w:val="none" w:sz="0" w:space="0" w:color="auto"/>
          </w:divBdr>
          <w:divsChild>
            <w:div w:id="924001280">
              <w:marLeft w:val="0"/>
              <w:marRight w:val="0"/>
              <w:marTop w:val="0"/>
              <w:marBottom w:val="0"/>
              <w:divBdr>
                <w:top w:val="none" w:sz="0" w:space="0" w:color="auto"/>
                <w:left w:val="none" w:sz="0" w:space="0" w:color="auto"/>
                <w:bottom w:val="none" w:sz="0" w:space="0" w:color="auto"/>
                <w:right w:val="none" w:sz="0" w:space="0" w:color="auto"/>
              </w:divBdr>
              <w:divsChild>
                <w:div w:id="15039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68504">
          <w:marLeft w:val="0"/>
          <w:marRight w:val="0"/>
          <w:marTop w:val="0"/>
          <w:marBottom w:val="0"/>
          <w:divBdr>
            <w:top w:val="none" w:sz="0" w:space="0" w:color="auto"/>
            <w:left w:val="none" w:sz="0" w:space="0" w:color="auto"/>
            <w:bottom w:val="none" w:sz="0" w:space="0" w:color="auto"/>
            <w:right w:val="none" w:sz="0" w:space="0" w:color="auto"/>
          </w:divBdr>
          <w:divsChild>
            <w:div w:id="2124030809">
              <w:marLeft w:val="0"/>
              <w:marRight w:val="0"/>
              <w:marTop w:val="0"/>
              <w:marBottom w:val="0"/>
              <w:divBdr>
                <w:top w:val="none" w:sz="0" w:space="0" w:color="auto"/>
                <w:left w:val="none" w:sz="0" w:space="0" w:color="auto"/>
                <w:bottom w:val="none" w:sz="0" w:space="0" w:color="auto"/>
                <w:right w:val="none" w:sz="0" w:space="0" w:color="auto"/>
              </w:divBdr>
              <w:divsChild>
                <w:div w:id="1726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975">
      <w:bodyDiv w:val="1"/>
      <w:marLeft w:val="0"/>
      <w:marRight w:val="0"/>
      <w:marTop w:val="0"/>
      <w:marBottom w:val="0"/>
      <w:divBdr>
        <w:top w:val="none" w:sz="0" w:space="0" w:color="auto"/>
        <w:left w:val="none" w:sz="0" w:space="0" w:color="auto"/>
        <w:bottom w:val="none" w:sz="0" w:space="0" w:color="auto"/>
        <w:right w:val="none" w:sz="0" w:space="0" w:color="auto"/>
      </w:divBdr>
    </w:div>
    <w:div w:id="82386081">
      <w:bodyDiv w:val="1"/>
      <w:marLeft w:val="0"/>
      <w:marRight w:val="0"/>
      <w:marTop w:val="0"/>
      <w:marBottom w:val="0"/>
      <w:divBdr>
        <w:top w:val="none" w:sz="0" w:space="0" w:color="auto"/>
        <w:left w:val="none" w:sz="0" w:space="0" w:color="auto"/>
        <w:bottom w:val="none" w:sz="0" w:space="0" w:color="auto"/>
        <w:right w:val="none" w:sz="0" w:space="0" w:color="auto"/>
      </w:divBdr>
    </w:div>
    <w:div w:id="89393645">
      <w:bodyDiv w:val="1"/>
      <w:marLeft w:val="0"/>
      <w:marRight w:val="0"/>
      <w:marTop w:val="0"/>
      <w:marBottom w:val="0"/>
      <w:divBdr>
        <w:top w:val="none" w:sz="0" w:space="0" w:color="auto"/>
        <w:left w:val="none" w:sz="0" w:space="0" w:color="auto"/>
        <w:bottom w:val="none" w:sz="0" w:space="0" w:color="auto"/>
        <w:right w:val="none" w:sz="0" w:space="0" w:color="auto"/>
      </w:divBdr>
    </w:div>
    <w:div w:id="95054029">
      <w:bodyDiv w:val="1"/>
      <w:marLeft w:val="0"/>
      <w:marRight w:val="0"/>
      <w:marTop w:val="0"/>
      <w:marBottom w:val="0"/>
      <w:divBdr>
        <w:top w:val="none" w:sz="0" w:space="0" w:color="auto"/>
        <w:left w:val="none" w:sz="0" w:space="0" w:color="auto"/>
        <w:bottom w:val="none" w:sz="0" w:space="0" w:color="auto"/>
        <w:right w:val="none" w:sz="0" w:space="0" w:color="auto"/>
      </w:divBdr>
    </w:div>
    <w:div w:id="99765328">
      <w:bodyDiv w:val="1"/>
      <w:marLeft w:val="0"/>
      <w:marRight w:val="0"/>
      <w:marTop w:val="0"/>
      <w:marBottom w:val="0"/>
      <w:divBdr>
        <w:top w:val="none" w:sz="0" w:space="0" w:color="auto"/>
        <w:left w:val="none" w:sz="0" w:space="0" w:color="auto"/>
        <w:bottom w:val="none" w:sz="0" w:space="0" w:color="auto"/>
        <w:right w:val="none" w:sz="0" w:space="0" w:color="auto"/>
      </w:divBdr>
    </w:div>
    <w:div w:id="115150461">
      <w:bodyDiv w:val="1"/>
      <w:marLeft w:val="0"/>
      <w:marRight w:val="0"/>
      <w:marTop w:val="0"/>
      <w:marBottom w:val="0"/>
      <w:divBdr>
        <w:top w:val="none" w:sz="0" w:space="0" w:color="auto"/>
        <w:left w:val="none" w:sz="0" w:space="0" w:color="auto"/>
        <w:bottom w:val="none" w:sz="0" w:space="0" w:color="auto"/>
        <w:right w:val="none" w:sz="0" w:space="0" w:color="auto"/>
      </w:divBdr>
    </w:div>
    <w:div w:id="120810424">
      <w:bodyDiv w:val="1"/>
      <w:marLeft w:val="360"/>
      <w:marRight w:val="360"/>
      <w:marTop w:val="0"/>
      <w:marBottom w:val="0"/>
      <w:divBdr>
        <w:top w:val="none" w:sz="0" w:space="0" w:color="auto"/>
        <w:left w:val="none" w:sz="0" w:space="0" w:color="auto"/>
        <w:bottom w:val="none" w:sz="0" w:space="0" w:color="auto"/>
        <w:right w:val="none" w:sz="0" w:space="0" w:color="auto"/>
      </w:divBdr>
      <w:divsChild>
        <w:div w:id="42676764">
          <w:marLeft w:val="0"/>
          <w:marRight w:val="0"/>
          <w:marTop w:val="120"/>
          <w:marBottom w:val="0"/>
          <w:divBdr>
            <w:top w:val="none" w:sz="0" w:space="0" w:color="auto"/>
            <w:left w:val="none" w:sz="0" w:space="0" w:color="auto"/>
            <w:bottom w:val="none" w:sz="0" w:space="0" w:color="auto"/>
            <w:right w:val="none" w:sz="0" w:space="0" w:color="auto"/>
          </w:divBdr>
        </w:div>
        <w:div w:id="351882951">
          <w:marLeft w:val="567"/>
          <w:marRight w:val="0"/>
          <w:marTop w:val="60"/>
          <w:marBottom w:val="0"/>
          <w:divBdr>
            <w:top w:val="none" w:sz="0" w:space="0" w:color="auto"/>
            <w:left w:val="none" w:sz="0" w:space="0" w:color="auto"/>
            <w:bottom w:val="none" w:sz="0" w:space="0" w:color="auto"/>
            <w:right w:val="none" w:sz="0" w:space="0" w:color="auto"/>
          </w:divBdr>
        </w:div>
        <w:div w:id="1299460670">
          <w:marLeft w:val="0"/>
          <w:marRight w:val="0"/>
          <w:marTop w:val="180"/>
          <w:marBottom w:val="60"/>
          <w:divBdr>
            <w:top w:val="single" w:sz="8" w:space="1" w:color="808080"/>
            <w:left w:val="none" w:sz="0" w:space="0" w:color="auto"/>
            <w:bottom w:val="none" w:sz="0" w:space="0" w:color="auto"/>
            <w:right w:val="none" w:sz="0" w:space="0" w:color="auto"/>
          </w:divBdr>
        </w:div>
        <w:div w:id="1338998599">
          <w:marLeft w:val="567"/>
          <w:marRight w:val="0"/>
          <w:marTop w:val="60"/>
          <w:marBottom w:val="0"/>
          <w:divBdr>
            <w:top w:val="none" w:sz="0" w:space="0" w:color="auto"/>
            <w:left w:val="none" w:sz="0" w:space="0" w:color="auto"/>
            <w:bottom w:val="none" w:sz="0" w:space="0" w:color="auto"/>
            <w:right w:val="none" w:sz="0" w:space="0" w:color="auto"/>
          </w:divBdr>
        </w:div>
        <w:div w:id="1369990111">
          <w:marLeft w:val="0"/>
          <w:marRight w:val="0"/>
          <w:marTop w:val="120"/>
          <w:marBottom w:val="0"/>
          <w:divBdr>
            <w:top w:val="none" w:sz="0" w:space="0" w:color="auto"/>
            <w:left w:val="none" w:sz="0" w:space="0" w:color="auto"/>
            <w:bottom w:val="none" w:sz="0" w:space="0" w:color="auto"/>
            <w:right w:val="none" w:sz="0" w:space="0" w:color="auto"/>
          </w:divBdr>
        </w:div>
        <w:div w:id="1693190250">
          <w:marLeft w:val="0"/>
          <w:marRight w:val="0"/>
          <w:marTop w:val="120"/>
          <w:marBottom w:val="0"/>
          <w:divBdr>
            <w:top w:val="none" w:sz="0" w:space="0" w:color="auto"/>
            <w:left w:val="none" w:sz="0" w:space="0" w:color="auto"/>
            <w:bottom w:val="none" w:sz="0" w:space="0" w:color="auto"/>
            <w:right w:val="none" w:sz="0" w:space="0" w:color="auto"/>
          </w:divBdr>
        </w:div>
      </w:divsChild>
    </w:div>
    <w:div w:id="150024734">
      <w:bodyDiv w:val="1"/>
      <w:marLeft w:val="0"/>
      <w:marRight w:val="0"/>
      <w:marTop w:val="0"/>
      <w:marBottom w:val="0"/>
      <w:divBdr>
        <w:top w:val="none" w:sz="0" w:space="0" w:color="auto"/>
        <w:left w:val="none" w:sz="0" w:space="0" w:color="auto"/>
        <w:bottom w:val="none" w:sz="0" w:space="0" w:color="auto"/>
        <w:right w:val="none" w:sz="0" w:space="0" w:color="auto"/>
      </w:divBdr>
      <w:divsChild>
        <w:div w:id="1543054609">
          <w:marLeft w:val="0"/>
          <w:marRight w:val="0"/>
          <w:marTop w:val="0"/>
          <w:marBottom w:val="0"/>
          <w:divBdr>
            <w:top w:val="none" w:sz="0" w:space="0" w:color="auto"/>
            <w:left w:val="none" w:sz="0" w:space="0" w:color="auto"/>
            <w:bottom w:val="none" w:sz="0" w:space="0" w:color="auto"/>
            <w:right w:val="none" w:sz="0" w:space="0" w:color="auto"/>
          </w:divBdr>
          <w:divsChild>
            <w:div w:id="2054501969">
              <w:marLeft w:val="0"/>
              <w:marRight w:val="0"/>
              <w:marTop w:val="0"/>
              <w:marBottom w:val="0"/>
              <w:divBdr>
                <w:top w:val="none" w:sz="0" w:space="0" w:color="auto"/>
                <w:left w:val="none" w:sz="0" w:space="0" w:color="auto"/>
                <w:bottom w:val="none" w:sz="0" w:space="0" w:color="auto"/>
                <w:right w:val="none" w:sz="0" w:space="0" w:color="auto"/>
              </w:divBdr>
              <w:divsChild>
                <w:div w:id="4392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9582">
      <w:bodyDiv w:val="1"/>
      <w:marLeft w:val="0"/>
      <w:marRight w:val="0"/>
      <w:marTop w:val="0"/>
      <w:marBottom w:val="0"/>
      <w:divBdr>
        <w:top w:val="none" w:sz="0" w:space="0" w:color="auto"/>
        <w:left w:val="none" w:sz="0" w:space="0" w:color="auto"/>
        <w:bottom w:val="none" w:sz="0" w:space="0" w:color="auto"/>
        <w:right w:val="none" w:sz="0" w:space="0" w:color="auto"/>
      </w:divBdr>
    </w:div>
    <w:div w:id="160198324">
      <w:bodyDiv w:val="1"/>
      <w:marLeft w:val="0"/>
      <w:marRight w:val="0"/>
      <w:marTop w:val="0"/>
      <w:marBottom w:val="0"/>
      <w:divBdr>
        <w:top w:val="none" w:sz="0" w:space="0" w:color="auto"/>
        <w:left w:val="none" w:sz="0" w:space="0" w:color="auto"/>
        <w:bottom w:val="none" w:sz="0" w:space="0" w:color="auto"/>
        <w:right w:val="none" w:sz="0" w:space="0" w:color="auto"/>
      </w:divBdr>
    </w:div>
    <w:div w:id="178663550">
      <w:bodyDiv w:val="1"/>
      <w:marLeft w:val="0"/>
      <w:marRight w:val="0"/>
      <w:marTop w:val="0"/>
      <w:marBottom w:val="0"/>
      <w:divBdr>
        <w:top w:val="none" w:sz="0" w:space="0" w:color="auto"/>
        <w:left w:val="none" w:sz="0" w:space="0" w:color="auto"/>
        <w:bottom w:val="none" w:sz="0" w:space="0" w:color="auto"/>
        <w:right w:val="none" w:sz="0" w:space="0" w:color="auto"/>
      </w:divBdr>
    </w:div>
    <w:div w:id="179663240">
      <w:bodyDiv w:val="1"/>
      <w:marLeft w:val="0"/>
      <w:marRight w:val="0"/>
      <w:marTop w:val="0"/>
      <w:marBottom w:val="0"/>
      <w:divBdr>
        <w:top w:val="none" w:sz="0" w:space="0" w:color="auto"/>
        <w:left w:val="none" w:sz="0" w:space="0" w:color="auto"/>
        <w:bottom w:val="none" w:sz="0" w:space="0" w:color="auto"/>
        <w:right w:val="none" w:sz="0" w:space="0" w:color="auto"/>
      </w:divBdr>
    </w:div>
    <w:div w:id="189033004">
      <w:bodyDiv w:val="1"/>
      <w:marLeft w:val="0"/>
      <w:marRight w:val="0"/>
      <w:marTop w:val="0"/>
      <w:marBottom w:val="0"/>
      <w:divBdr>
        <w:top w:val="none" w:sz="0" w:space="0" w:color="auto"/>
        <w:left w:val="none" w:sz="0" w:space="0" w:color="auto"/>
        <w:bottom w:val="none" w:sz="0" w:space="0" w:color="auto"/>
        <w:right w:val="none" w:sz="0" w:space="0" w:color="auto"/>
      </w:divBdr>
      <w:divsChild>
        <w:div w:id="2030640097">
          <w:marLeft w:val="0"/>
          <w:marRight w:val="0"/>
          <w:marTop w:val="0"/>
          <w:marBottom w:val="0"/>
          <w:divBdr>
            <w:top w:val="none" w:sz="0" w:space="0" w:color="auto"/>
            <w:left w:val="none" w:sz="0" w:space="0" w:color="auto"/>
            <w:bottom w:val="none" w:sz="0" w:space="0" w:color="auto"/>
            <w:right w:val="none" w:sz="0" w:space="0" w:color="auto"/>
          </w:divBdr>
          <w:divsChild>
            <w:div w:id="314337567">
              <w:marLeft w:val="0"/>
              <w:marRight w:val="0"/>
              <w:marTop w:val="0"/>
              <w:marBottom w:val="0"/>
              <w:divBdr>
                <w:top w:val="none" w:sz="0" w:space="0" w:color="auto"/>
                <w:left w:val="none" w:sz="0" w:space="0" w:color="auto"/>
                <w:bottom w:val="none" w:sz="0" w:space="0" w:color="auto"/>
                <w:right w:val="none" w:sz="0" w:space="0" w:color="auto"/>
              </w:divBdr>
              <w:divsChild>
                <w:div w:id="1696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98593">
      <w:bodyDiv w:val="1"/>
      <w:marLeft w:val="0"/>
      <w:marRight w:val="0"/>
      <w:marTop w:val="0"/>
      <w:marBottom w:val="0"/>
      <w:divBdr>
        <w:top w:val="none" w:sz="0" w:space="0" w:color="auto"/>
        <w:left w:val="none" w:sz="0" w:space="0" w:color="auto"/>
        <w:bottom w:val="none" w:sz="0" w:space="0" w:color="auto"/>
        <w:right w:val="none" w:sz="0" w:space="0" w:color="auto"/>
      </w:divBdr>
    </w:div>
    <w:div w:id="229122766">
      <w:bodyDiv w:val="1"/>
      <w:marLeft w:val="0"/>
      <w:marRight w:val="0"/>
      <w:marTop w:val="0"/>
      <w:marBottom w:val="0"/>
      <w:divBdr>
        <w:top w:val="none" w:sz="0" w:space="0" w:color="auto"/>
        <w:left w:val="none" w:sz="0" w:space="0" w:color="auto"/>
        <w:bottom w:val="none" w:sz="0" w:space="0" w:color="auto"/>
        <w:right w:val="none" w:sz="0" w:space="0" w:color="auto"/>
      </w:divBdr>
    </w:div>
    <w:div w:id="234433824">
      <w:bodyDiv w:val="1"/>
      <w:marLeft w:val="0"/>
      <w:marRight w:val="0"/>
      <w:marTop w:val="0"/>
      <w:marBottom w:val="0"/>
      <w:divBdr>
        <w:top w:val="none" w:sz="0" w:space="0" w:color="auto"/>
        <w:left w:val="none" w:sz="0" w:space="0" w:color="auto"/>
        <w:bottom w:val="none" w:sz="0" w:space="0" w:color="auto"/>
        <w:right w:val="none" w:sz="0" w:space="0" w:color="auto"/>
      </w:divBdr>
      <w:divsChild>
        <w:div w:id="2129883651">
          <w:marLeft w:val="0"/>
          <w:marRight w:val="0"/>
          <w:marTop w:val="0"/>
          <w:marBottom w:val="0"/>
          <w:divBdr>
            <w:top w:val="none" w:sz="0" w:space="0" w:color="auto"/>
            <w:left w:val="none" w:sz="0" w:space="0" w:color="auto"/>
            <w:bottom w:val="none" w:sz="0" w:space="0" w:color="auto"/>
            <w:right w:val="none" w:sz="0" w:space="0" w:color="auto"/>
          </w:divBdr>
          <w:divsChild>
            <w:div w:id="1941837979">
              <w:marLeft w:val="0"/>
              <w:marRight w:val="0"/>
              <w:marTop w:val="0"/>
              <w:marBottom w:val="0"/>
              <w:divBdr>
                <w:top w:val="none" w:sz="0" w:space="0" w:color="auto"/>
                <w:left w:val="none" w:sz="0" w:space="0" w:color="auto"/>
                <w:bottom w:val="none" w:sz="0" w:space="0" w:color="auto"/>
                <w:right w:val="none" w:sz="0" w:space="0" w:color="auto"/>
              </w:divBdr>
              <w:divsChild>
                <w:div w:id="1345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92609">
      <w:bodyDiv w:val="1"/>
      <w:marLeft w:val="0"/>
      <w:marRight w:val="0"/>
      <w:marTop w:val="0"/>
      <w:marBottom w:val="0"/>
      <w:divBdr>
        <w:top w:val="none" w:sz="0" w:space="0" w:color="auto"/>
        <w:left w:val="none" w:sz="0" w:space="0" w:color="auto"/>
        <w:bottom w:val="none" w:sz="0" w:space="0" w:color="auto"/>
        <w:right w:val="none" w:sz="0" w:space="0" w:color="auto"/>
      </w:divBdr>
    </w:div>
    <w:div w:id="255401770">
      <w:bodyDiv w:val="1"/>
      <w:marLeft w:val="0"/>
      <w:marRight w:val="0"/>
      <w:marTop w:val="0"/>
      <w:marBottom w:val="0"/>
      <w:divBdr>
        <w:top w:val="none" w:sz="0" w:space="0" w:color="auto"/>
        <w:left w:val="none" w:sz="0" w:space="0" w:color="auto"/>
        <w:bottom w:val="none" w:sz="0" w:space="0" w:color="auto"/>
        <w:right w:val="none" w:sz="0" w:space="0" w:color="auto"/>
      </w:divBdr>
    </w:div>
    <w:div w:id="277419571">
      <w:bodyDiv w:val="1"/>
      <w:marLeft w:val="0"/>
      <w:marRight w:val="0"/>
      <w:marTop w:val="0"/>
      <w:marBottom w:val="0"/>
      <w:divBdr>
        <w:top w:val="none" w:sz="0" w:space="0" w:color="auto"/>
        <w:left w:val="none" w:sz="0" w:space="0" w:color="auto"/>
        <w:bottom w:val="none" w:sz="0" w:space="0" w:color="auto"/>
        <w:right w:val="none" w:sz="0" w:space="0" w:color="auto"/>
      </w:divBdr>
    </w:div>
    <w:div w:id="281154732">
      <w:bodyDiv w:val="1"/>
      <w:marLeft w:val="0"/>
      <w:marRight w:val="0"/>
      <w:marTop w:val="0"/>
      <w:marBottom w:val="0"/>
      <w:divBdr>
        <w:top w:val="none" w:sz="0" w:space="0" w:color="auto"/>
        <w:left w:val="none" w:sz="0" w:space="0" w:color="auto"/>
        <w:bottom w:val="none" w:sz="0" w:space="0" w:color="auto"/>
        <w:right w:val="none" w:sz="0" w:space="0" w:color="auto"/>
      </w:divBdr>
    </w:div>
    <w:div w:id="282660153">
      <w:bodyDiv w:val="1"/>
      <w:marLeft w:val="0"/>
      <w:marRight w:val="0"/>
      <w:marTop w:val="0"/>
      <w:marBottom w:val="0"/>
      <w:divBdr>
        <w:top w:val="none" w:sz="0" w:space="0" w:color="auto"/>
        <w:left w:val="none" w:sz="0" w:space="0" w:color="auto"/>
        <w:bottom w:val="none" w:sz="0" w:space="0" w:color="auto"/>
        <w:right w:val="none" w:sz="0" w:space="0" w:color="auto"/>
      </w:divBdr>
    </w:div>
    <w:div w:id="290092281">
      <w:bodyDiv w:val="1"/>
      <w:marLeft w:val="0"/>
      <w:marRight w:val="0"/>
      <w:marTop w:val="0"/>
      <w:marBottom w:val="0"/>
      <w:divBdr>
        <w:top w:val="none" w:sz="0" w:space="0" w:color="auto"/>
        <w:left w:val="none" w:sz="0" w:space="0" w:color="auto"/>
        <w:bottom w:val="none" w:sz="0" w:space="0" w:color="auto"/>
        <w:right w:val="none" w:sz="0" w:space="0" w:color="auto"/>
      </w:divBdr>
    </w:div>
    <w:div w:id="310792361">
      <w:bodyDiv w:val="1"/>
      <w:marLeft w:val="0"/>
      <w:marRight w:val="0"/>
      <w:marTop w:val="0"/>
      <w:marBottom w:val="0"/>
      <w:divBdr>
        <w:top w:val="none" w:sz="0" w:space="0" w:color="auto"/>
        <w:left w:val="none" w:sz="0" w:space="0" w:color="auto"/>
        <w:bottom w:val="none" w:sz="0" w:space="0" w:color="auto"/>
        <w:right w:val="none" w:sz="0" w:space="0" w:color="auto"/>
      </w:divBdr>
    </w:div>
    <w:div w:id="346175704">
      <w:bodyDiv w:val="1"/>
      <w:marLeft w:val="0"/>
      <w:marRight w:val="0"/>
      <w:marTop w:val="0"/>
      <w:marBottom w:val="0"/>
      <w:divBdr>
        <w:top w:val="none" w:sz="0" w:space="0" w:color="auto"/>
        <w:left w:val="none" w:sz="0" w:space="0" w:color="auto"/>
        <w:bottom w:val="none" w:sz="0" w:space="0" w:color="auto"/>
        <w:right w:val="none" w:sz="0" w:space="0" w:color="auto"/>
      </w:divBdr>
    </w:div>
    <w:div w:id="368721369">
      <w:bodyDiv w:val="1"/>
      <w:marLeft w:val="0"/>
      <w:marRight w:val="0"/>
      <w:marTop w:val="0"/>
      <w:marBottom w:val="0"/>
      <w:divBdr>
        <w:top w:val="none" w:sz="0" w:space="0" w:color="auto"/>
        <w:left w:val="none" w:sz="0" w:space="0" w:color="auto"/>
        <w:bottom w:val="none" w:sz="0" w:space="0" w:color="auto"/>
        <w:right w:val="none" w:sz="0" w:space="0" w:color="auto"/>
      </w:divBdr>
    </w:div>
    <w:div w:id="376778866">
      <w:bodyDiv w:val="1"/>
      <w:marLeft w:val="0"/>
      <w:marRight w:val="0"/>
      <w:marTop w:val="0"/>
      <w:marBottom w:val="0"/>
      <w:divBdr>
        <w:top w:val="none" w:sz="0" w:space="0" w:color="auto"/>
        <w:left w:val="none" w:sz="0" w:space="0" w:color="auto"/>
        <w:bottom w:val="none" w:sz="0" w:space="0" w:color="auto"/>
        <w:right w:val="none" w:sz="0" w:space="0" w:color="auto"/>
      </w:divBdr>
      <w:divsChild>
        <w:div w:id="883717199">
          <w:marLeft w:val="0"/>
          <w:marRight w:val="0"/>
          <w:marTop w:val="0"/>
          <w:marBottom w:val="0"/>
          <w:divBdr>
            <w:top w:val="none" w:sz="0" w:space="0" w:color="auto"/>
            <w:left w:val="none" w:sz="0" w:space="0" w:color="auto"/>
            <w:bottom w:val="none" w:sz="0" w:space="0" w:color="auto"/>
            <w:right w:val="none" w:sz="0" w:space="0" w:color="auto"/>
          </w:divBdr>
          <w:divsChild>
            <w:div w:id="952519880">
              <w:marLeft w:val="0"/>
              <w:marRight w:val="0"/>
              <w:marTop w:val="0"/>
              <w:marBottom w:val="0"/>
              <w:divBdr>
                <w:top w:val="none" w:sz="0" w:space="0" w:color="auto"/>
                <w:left w:val="none" w:sz="0" w:space="0" w:color="auto"/>
                <w:bottom w:val="none" w:sz="0" w:space="0" w:color="auto"/>
                <w:right w:val="none" w:sz="0" w:space="0" w:color="auto"/>
              </w:divBdr>
              <w:divsChild>
                <w:div w:id="9010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79051">
      <w:bodyDiv w:val="1"/>
      <w:marLeft w:val="0"/>
      <w:marRight w:val="0"/>
      <w:marTop w:val="0"/>
      <w:marBottom w:val="0"/>
      <w:divBdr>
        <w:top w:val="none" w:sz="0" w:space="0" w:color="auto"/>
        <w:left w:val="none" w:sz="0" w:space="0" w:color="auto"/>
        <w:bottom w:val="none" w:sz="0" w:space="0" w:color="auto"/>
        <w:right w:val="none" w:sz="0" w:space="0" w:color="auto"/>
      </w:divBdr>
    </w:div>
    <w:div w:id="400444965">
      <w:bodyDiv w:val="1"/>
      <w:marLeft w:val="0"/>
      <w:marRight w:val="0"/>
      <w:marTop w:val="0"/>
      <w:marBottom w:val="0"/>
      <w:divBdr>
        <w:top w:val="none" w:sz="0" w:space="0" w:color="auto"/>
        <w:left w:val="none" w:sz="0" w:space="0" w:color="auto"/>
        <w:bottom w:val="none" w:sz="0" w:space="0" w:color="auto"/>
        <w:right w:val="none" w:sz="0" w:space="0" w:color="auto"/>
      </w:divBdr>
    </w:div>
    <w:div w:id="435246578">
      <w:bodyDiv w:val="1"/>
      <w:marLeft w:val="0"/>
      <w:marRight w:val="0"/>
      <w:marTop w:val="0"/>
      <w:marBottom w:val="0"/>
      <w:divBdr>
        <w:top w:val="none" w:sz="0" w:space="0" w:color="auto"/>
        <w:left w:val="none" w:sz="0" w:space="0" w:color="auto"/>
        <w:bottom w:val="none" w:sz="0" w:space="0" w:color="auto"/>
        <w:right w:val="none" w:sz="0" w:space="0" w:color="auto"/>
      </w:divBdr>
      <w:divsChild>
        <w:div w:id="833031269">
          <w:marLeft w:val="0"/>
          <w:marRight w:val="0"/>
          <w:marTop w:val="0"/>
          <w:marBottom w:val="0"/>
          <w:divBdr>
            <w:top w:val="none" w:sz="0" w:space="0" w:color="auto"/>
            <w:left w:val="none" w:sz="0" w:space="0" w:color="auto"/>
            <w:bottom w:val="none" w:sz="0" w:space="0" w:color="auto"/>
            <w:right w:val="none" w:sz="0" w:space="0" w:color="auto"/>
          </w:divBdr>
          <w:divsChild>
            <w:div w:id="739600769">
              <w:marLeft w:val="0"/>
              <w:marRight w:val="0"/>
              <w:marTop w:val="0"/>
              <w:marBottom w:val="0"/>
              <w:divBdr>
                <w:top w:val="none" w:sz="0" w:space="0" w:color="auto"/>
                <w:left w:val="none" w:sz="0" w:space="0" w:color="auto"/>
                <w:bottom w:val="none" w:sz="0" w:space="0" w:color="auto"/>
                <w:right w:val="none" w:sz="0" w:space="0" w:color="auto"/>
              </w:divBdr>
              <w:divsChild>
                <w:div w:id="1909420885">
                  <w:marLeft w:val="0"/>
                  <w:marRight w:val="0"/>
                  <w:marTop w:val="0"/>
                  <w:marBottom w:val="0"/>
                  <w:divBdr>
                    <w:top w:val="none" w:sz="0" w:space="0" w:color="auto"/>
                    <w:left w:val="none" w:sz="0" w:space="0" w:color="auto"/>
                    <w:bottom w:val="none" w:sz="0" w:space="0" w:color="auto"/>
                    <w:right w:val="none" w:sz="0" w:space="0" w:color="auto"/>
                  </w:divBdr>
                  <w:divsChild>
                    <w:div w:id="1251814396">
                      <w:marLeft w:val="0"/>
                      <w:marRight w:val="0"/>
                      <w:marTop w:val="0"/>
                      <w:marBottom w:val="0"/>
                      <w:divBdr>
                        <w:top w:val="none" w:sz="0" w:space="0" w:color="auto"/>
                        <w:left w:val="none" w:sz="0" w:space="0" w:color="auto"/>
                        <w:bottom w:val="none" w:sz="0" w:space="0" w:color="auto"/>
                        <w:right w:val="none" w:sz="0" w:space="0" w:color="auto"/>
                      </w:divBdr>
                    </w:div>
                  </w:divsChild>
                </w:div>
                <w:div w:id="700712391">
                  <w:marLeft w:val="0"/>
                  <w:marRight w:val="0"/>
                  <w:marTop w:val="0"/>
                  <w:marBottom w:val="0"/>
                  <w:divBdr>
                    <w:top w:val="none" w:sz="0" w:space="0" w:color="auto"/>
                    <w:left w:val="none" w:sz="0" w:space="0" w:color="auto"/>
                    <w:bottom w:val="none" w:sz="0" w:space="0" w:color="auto"/>
                    <w:right w:val="none" w:sz="0" w:space="0" w:color="auto"/>
                  </w:divBdr>
                  <w:divsChild>
                    <w:div w:id="6081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70456">
      <w:bodyDiv w:val="1"/>
      <w:marLeft w:val="0"/>
      <w:marRight w:val="0"/>
      <w:marTop w:val="0"/>
      <w:marBottom w:val="0"/>
      <w:divBdr>
        <w:top w:val="none" w:sz="0" w:space="0" w:color="auto"/>
        <w:left w:val="none" w:sz="0" w:space="0" w:color="auto"/>
        <w:bottom w:val="none" w:sz="0" w:space="0" w:color="auto"/>
        <w:right w:val="none" w:sz="0" w:space="0" w:color="auto"/>
      </w:divBdr>
    </w:div>
    <w:div w:id="454301040">
      <w:bodyDiv w:val="1"/>
      <w:marLeft w:val="0"/>
      <w:marRight w:val="0"/>
      <w:marTop w:val="0"/>
      <w:marBottom w:val="0"/>
      <w:divBdr>
        <w:top w:val="none" w:sz="0" w:space="0" w:color="auto"/>
        <w:left w:val="none" w:sz="0" w:space="0" w:color="auto"/>
        <w:bottom w:val="none" w:sz="0" w:space="0" w:color="auto"/>
        <w:right w:val="none" w:sz="0" w:space="0" w:color="auto"/>
      </w:divBdr>
      <w:divsChild>
        <w:div w:id="1516655472">
          <w:marLeft w:val="0"/>
          <w:marRight w:val="0"/>
          <w:marTop w:val="0"/>
          <w:marBottom w:val="0"/>
          <w:divBdr>
            <w:top w:val="none" w:sz="0" w:space="0" w:color="auto"/>
            <w:left w:val="none" w:sz="0" w:space="0" w:color="auto"/>
            <w:bottom w:val="none" w:sz="0" w:space="0" w:color="auto"/>
            <w:right w:val="none" w:sz="0" w:space="0" w:color="auto"/>
          </w:divBdr>
          <w:divsChild>
            <w:div w:id="1309363751">
              <w:marLeft w:val="0"/>
              <w:marRight w:val="0"/>
              <w:marTop w:val="0"/>
              <w:marBottom w:val="0"/>
              <w:divBdr>
                <w:top w:val="none" w:sz="0" w:space="0" w:color="auto"/>
                <w:left w:val="none" w:sz="0" w:space="0" w:color="auto"/>
                <w:bottom w:val="none" w:sz="0" w:space="0" w:color="auto"/>
                <w:right w:val="none" w:sz="0" w:space="0" w:color="auto"/>
              </w:divBdr>
              <w:divsChild>
                <w:div w:id="650526720">
                  <w:marLeft w:val="0"/>
                  <w:marRight w:val="0"/>
                  <w:marTop w:val="0"/>
                  <w:marBottom w:val="0"/>
                  <w:divBdr>
                    <w:top w:val="none" w:sz="0" w:space="0" w:color="auto"/>
                    <w:left w:val="none" w:sz="0" w:space="0" w:color="auto"/>
                    <w:bottom w:val="none" w:sz="0" w:space="0" w:color="auto"/>
                    <w:right w:val="none" w:sz="0" w:space="0" w:color="auto"/>
                  </w:divBdr>
                  <w:divsChild>
                    <w:div w:id="15910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15529">
      <w:bodyDiv w:val="1"/>
      <w:marLeft w:val="0"/>
      <w:marRight w:val="0"/>
      <w:marTop w:val="0"/>
      <w:marBottom w:val="0"/>
      <w:divBdr>
        <w:top w:val="none" w:sz="0" w:space="0" w:color="auto"/>
        <w:left w:val="none" w:sz="0" w:space="0" w:color="auto"/>
        <w:bottom w:val="none" w:sz="0" w:space="0" w:color="auto"/>
        <w:right w:val="none" w:sz="0" w:space="0" w:color="auto"/>
      </w:divBdr>
    </w:div>
    <w:div w:id="496921933">
      <w:bodyDiv w:val="1"/>
      <w:marLeft w:val="0"/>
      <w:marRight w:val="0"/>
      <w:marTop w:val="0"/>
      <w:marBottom w:val="0"/>
      <w:divBdr>
        <w:top w:val="none" w:sz="0" w:space="0" w:color="auto"/>
        <w:left w:val="none" w:sz="0" w:space="0" w:color="auto"/>
        <w:bottom w:val="none" w:sz="0" w:space="0" w:color="auto"/>
        <w:right w:val="none" w:sz="0" w:space="0" w:color="auto"/>
      </w:divBdr>
      <w:divsChild>
        <w:div w:id="366419500">
          <w:marLeft w:val="0"/>
          <w:marRight w:val="0"/>
          <w:marTop w:val="0"/>
          <w:marBottom w:val="0"/>
          <w:divBdr>
            <w:top w:val="none" w:sz="0" w:space="0" w:color="auto"/>
            <w:left w:val="none" w:sz="0" w:space="0" w:color="auto"/>
            <w:bottom w:val="none" w:sz="0" w:space="0" w:color="auto"/>
            <w:right w:val="none" w:sz="0" w:space="0" w:color="auto"/>
          </w:divBdr>
          <w:divsChild>
            <w:div w:id="1889147993">
              <w:marLeft w:val="0"/>
              <w:marRight w:val="0"/>
              <w:marTop w:val="0"/>
              <w:marBottom w:val="0"/>
              <w:divBdr>
                <w:top w:val="none" w:sz="0" w:space="0" w:color="auto"/>
                <w:left w:val="none" w:sz="0" w:space="0" w:color="auto"/>
                <w:bottom w:val="none" w:sz="0" w:space="0" w:color="auto"/>
                <w:right w:val="none" w:sz="0" w:space="0" w:color="auto"/>
              </w:divBdr>
              <w:divsChild>
                <w:div w:id="197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2603">
      <w:bodyDiv w:val="1"/>
      <w:marLeft w:val="0"/>
      <w:marRight w:val="0"/>
      <w:marTop w:val="0"/>
      <w:marBottom w:val="0"/>
      <w:divBdr>
        <w:top w:val="none" w:sz="0" w:space="0" w:color="auto"/>
        <w:left w:val="none" w:sz="0" w:space="0" w:color="auto"/>
        <w:bottom w:val="none" w:sz="0" w:space="0" w:color="auto"/>
        <w:right w:val="none" w:sz="0" w:space="0" w:color="auto"/>
      </w:divBdr>
    </w:div>
    <w:div w:id="550338318">
      <w:bodyDiv w:val="1"/>
      <w:marLeft w:val="0"/>
      <w:marRight w:val="0"/>
      <w:marTop w:val="0"/>
      <w:marBottom w:val="0"/>
      <w:divBdr>
        <w:top w:val="none" w:sz="0" w:space="0" w:color="auto"/>
        <w:left w:val="none" w:sz="0" w:space="0" w:color="auto"/>
        <w:bottom w:val="none" w:sz="0" w:space="0" w:color="auto"/>
        <w:right w:val="none" w:sz="0" w:space="0" w:color="auto"/>
      </w:divBdr>
    </w:div>
    <w:div w:id="556891497">
      <w:bodyDiv w:val="1"/>
      <w:marLeft w:val="0"/>
      <w:marRight w:val="0"/>
      <w:marTop w:val="0"/>
      <w:marBottom w:val="0"/>
      <w:divBdr>
        <w:top w:val="none" w:sz="0" w:space="0" w:color="auto"/>
        <w:left w:val="none" w:sz="0" w:space="0" w:color="auto"/>
        <w:bottom w:val="none" w:sz="0" w:space="0" w:color="auto"/>
        <w:right w:val="none" w:sz="0" w:space="0" w:color="auto"/>
      </w:divBdr>
      <w:divsChild>
        <w:div w:id="1182939337">
          <w:marLeft w:val="0"/>
          <w:marRight w:val="0"/>
          <w:marTop w:val="0"/>
          <w:marBottom w:val="0"/>
          <w:divBdr>
            <w:top w:val="none" w:sz="0" w:space="0" w:color="auto"/>
            <w:left w:val="none" w:sz="0" w:space="0" w:color="auto"/>
            <w:bottom w:val="none" w:sz="0" w:space="0" w:color="auto"/>
            <w:right w:val="none" w:sz="0" w:space="0" w:color="auto"/>
          </w:divBdr>
          <w:divsChild>
            <w:div w:id="716668034">
              <w:marLeft w:val="0"/>
              <w:marRight w:val="0"/>
              <w:marTop w:val="0"/>
              <w:marBottom w:val="0"/>
              <w:divBdr>
                <w:top w:val="none" w:sz="0" w:space="0" w:color="auto"/>
                <w:left w:val="none" w:sz="0" w:space="0" w:color="auto"/>
                <w:bottom w:val="none" w:sz="0" w:space="0" w:color="auto"/>
                <w:right w:val="none" w:sz="0" w:space="0" w:color="auto"/>
              </w:divBdr>
              <w:divsChild>
                <w:div w:id="19127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22830">
      <w:bodyDiv w:val="1"/>
      <w:marLeft w:val="0"/>
      <w:marRight w:val="0"/>
      <w:marTop w:val="0"/>
      <w:marBottom w:val="0"/>
      <w:divBdr>
        <w:top w:val="none" w:sz="0" w:space="0" w:color="auto"/>
        <w:left w:val="none" w:sz="0" w:space="0" w:color="auto"/>
        <w:bottom w:val="none" w:sz="0" w:space="0" w:color="auto"/>
        <w:right w:val="none" w:sz="0" w:space="0" w:color="auto"/>
      </w:divBdr>
      <w:divsChild>
        <w:div w:id="641278612">
          <w:marLeft w:val="0"/>
          <w:marRight w:val="0"/>
          <w:marTop w:val="0"/>
          <w:marBottom w:val="0"/>
          <w:divBdr>
            <w:top w:val="none" w:sz="0" w:space="0" w:color="auto"/>
            <w:left w:val="none" w:sz="0" w:space="0" w:color="auto"/>
            <w:bottom w:val="none" w:sz="0" w:space="0" w:color="auto"/>
            <w:right w:val="none" w:sz="0" w:space="0" w:color="auto"/>
          </w:divBdr>
          <w:divsChild>
            <w:div w:id="1031802438">
              <w:marLeft w:val="0"/>
              <w:marRight w:val="0"/>
              <w:marTop w:val="0"/>
              <w:marBottom w:val="0"/>
              <w:divBdr>
                <w:top w:val="none" w:sz="0" w:space="0" w:color="auto"/>
                <w:left w:val="none" w:sz="0" w:space="0" w:color="auto"/>
                <w:bottom w:val="none" w:sz="0" w:space="0" w:color="auto"/>
                <w:right w:val="none" w:sz="0" w:space="0" w:color="auto"/>
              </w:divBdr>
              <w:divsChild>
                <w:div w:id="19755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31883">
      <w:bodyDiv w:val="1"/>
      <w:marLeft w:val="0"/>
      <w:marRight w:val="0"/>
      <w:marTop w:val="0"/>
      <w:marBottom w:val="0"/>
      <w:divBdr>
        <w:top w:val="none" w:sz="0" w:space="0" w:color="auto"/>
        <w:left w:val="none" w:sz="0" w:space="0" w:color="auto"/>
        <w:bottom w:val="none" w:sz="0" w:space="0" w:color="auto"/>
        <w:right w:val="none" w:sz="0" w:space="0" w:color="auto"/>
      </w:divBdr>
    </w:div>
    <w:div w:id="606502757">
      <w:bodyDiv w:val="1"/>
      <w:marLeft w:val="0"/>
      <w:marRight w:val="0"/>
      <w:marTop w:val="0"/>
      <w:marBottom w:val="0"/>
      <w:divBdr>
        <w:top w:val="none" w:sz="0" w:space="0" w:color="auto"/>
        <w:left w:val="none" w:sz="0" w:space="0" w:color="auto"/>
        <w:bottom w:val="none" w:sz="0" w:space="0" w:color="auto"/>
        <w:right w:val="none" w:sz="0" w:space="0" w:color="auto"/>
      </w:divBdr>
    </w:div>
    <w:div w:id="613248025">
      <w:bodyDiv w:val="1"/>
      <w:marLeft w:val="0"/>
      <w:marRight w:val="0"/>
      <w:marTop w:val="0"/>
      <w:marBottom w:val="0"/>
      <w:divBdr>
        <w:top w:val="none" w:sz="0" w:space="0" w:color="auto"/>
        <w:left w:val="none" w:sz="0" w:space="0" w:color="auto"/>
        <w:bottom w:val="none" w:sz="0" w:space="0" w:color="auto"/>
        <w:right w:val="none" w:sz="0" w:space="0" w:color="auto"/>
      </w:divBdr>
    </w:div>
    <w:div w:id="625161788">
      <w:bodyDiv w:val="1"/>
      <w:marLeft w:val="0"/>
      <w:marRight w:val="0"/>
      <w:marTop w:val="0"/>
      <w:marBottom w:val="0"/>
      <w:divBdr>
        <w:top w:val="none" w:sz="0" w:space="0" w:color="auto"/>
        <w:left w:val="none" w:sz="0" w:space="0" w:color="auto"/>
        <w:bottom w:val="none" w:sz="0" w:space="0" w:color="auto"/>
        <w:right w:val="none" w:sz="0" w:space="0" w:color="auto"/>
      </w:divBdr>
    </w:div>
    <w:div w:id="631836211">
      <w:bodyDiv w:val="1"/>
      <w:marLeft w:val="0"/>
      <w:marRight w:val="0"/>
      <w:marTop w:val="0"/>
      <w:marBottom w:val="0"/>
      <w:divBdr>
        <w:top w:val="none" w:sz="0" w:space="0" w:color="auto"/>
        <w:left w:val="none" w:sz="0" w:space="0" w:color="auto"/>
        <w:bottom w:val="none" w:sz="0" w:space="0" w:color="auto"/>
        <w:right w:val="none" w:sz="0" w:space="0" w:color="auto"/>
      </w:divBdr>
    </w:div>
    <w:div w:id="656035481">
      <w:bodyDiv w:val="1"/>
      <w:marLeft w:val="0"/>
      <w:marRight w:val="0"/>
      <w:marTop w:val="0"/>
      <w:marBottom w:val="0"/>
      <w:divBdr>
        <w:top w:val="none" w:sz="0" w:space="0" w:color="auto"/>
        <w:left w:val="none" w:sz="0" w:space="0" w:color="auto"/>
        <w:bottom w:val="none" w:sz="0" w:space="0" w:color="auto"/>
        <w:right w:val="none" w:sz="0" w:space="0" w:color="auto"/>
      </w:divBdr>
      <w:divsChild>
        <w:div w:id="161311762">
          <w:marLeft w:val="0"/>
          <w:marRight w:val="0"/>
          <w:marTop w:val="0"/>
          <w:marBottom w:val="0"/>
          <w:divBdr>
            <w:top w:val="none" w:sz="0" w:space="0" w:color="auto"/>
            <w:left w:val="none" w:sz="0" w:space="0" w:color="auto"/>
            <w:bottom w:val="none" w:sz="0" w:space="0" w:color="auto"/>
            <w:right w:val="none" w:sz="0" w:space="0" w:color="auto"/>
          </w:divBdr>
          <w:divsChild>
            <w:div w:id="1276981905">
              <w:marLeft w:val="0"/>
              <w:marRight w:val="0"/>
              <w:marTop w:val="0"/>
              <w:marBottom w:val="0"/>
              <w:divBdr>
                <w:top w:val="none" w:sz="0" w:space="0" w:color="auto"/>
                <w:left w:val="none" w:sz="0" w:space="0" w:color="auto"/>
                <w:bottom w:val="none" w:sz="0" w:space="0" w:color="auto"/>
                <w:right w:val="none" w:sz="0" w:space="0" w:color="auto"/>
              </w:divBdr>
              <w:divsChild>
                <w:div w:id="4048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9209">
      <w:bodyDiv w:val="1"/>
      <w:marLeft w:val="0"/>
      <w:marRight w:val="0"/>
      <w:marTop w:val="0"/>
      <w:marBottom w:val="0"/>
      <w:divBdr>
        <w:top w:val="none" w:sz="0" w:space="0" w:color="auto"/>
        <w:left w:val="none" w:sz="0" w:space="0" w:color="auto"/>
        <w:bottom w:val="none" w:sz="0" w:space="0" w:color="auto"/>
        <w:right w:val="none" w:sz="0" w:space="0" w:color="auto"/>
      </w:divBdr>
      <w:divsChild>
        <w:div w:id="1104570329">
          <w:marLeft w:val="0"/>
          <w:marRight w:val="0"/>
          <w:marTop w:val="0"/>
          <w:marBottom w:val="0"/>
          <w:divBdr>
            <w:top w:val="none" w:sz="0" w:space="0" w:color="auto"/>
            <w:left w:val="none" w:sz="0" w:space="0" w:color="auto"/>
            <w:bottom w:val="none" w:sz="0" w:space="0" w:color="auto"/>
            <w:right w:val="none" w:sz="0" w:space="0" w:color="auto"/>
          </w:divBdr>
          <w:divsChild>
            <w:div w:id="1404253269">
              <w:marLeft w:val="0"/>
              <w:marRight w:val="0"/>
              <w:marTop w:val="0"/>
              <w:marBottom w:val="0"/>
              <w:divBdr>
                <w:top w:val="none" w:sz="0" w:space="0" w:color="auto"/>
                <w:left w:val="none" w:sz="0" w:space="0" w:color="auto"/>
                <w:bottom w:val="none" w:sz="0" w:space="0" w:color="auto"/>
                <w:right w:val="none" w:sz="0" w:space="0" w:color="auto"/>
              </w:divBdr>
              <w:divsChild>
                <w:div w:id="1129862786">
                  <w:marLeft w:val="0"/>
                  <w:marRight w:val="0"/>
                  <w:marTop w:val="0"/>
                  <w:marBottom w:val="0"/>
                  <w:divBdr>
                    <w:top w:val="none" w:sz="0" w:space="0" w:color="auto"/>
                    <w:left w:val="none" w:sz="0" w:space="0" w:color="auto"/>
                    <w:bottom w:val="none" w:sz="0" w:space="0" w:color="auto"/>
                    <w:right w:val="none" w:sz="0" w:space="0" w:color="auto"/>
                  </w:divBdr>
                  <w:divsChild>
                    <w:div w:id="16342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1477">
      <w:bodyDiv w:val="1"/>
      <w:marLeft w:val="0"/>
      <w:marRight w:val="0"/>
      <w:marTop w:val="0"/>
      <w:marBottom w:val="0"/>
      <w:divBdr>
        <w:top w:val="none" w:sz="0" w:space="0" w:color="auto"/>
        <w:left w:val="none" w:sz="0" w:space="0" w:color="auto"/>
        <w:bottom w:val="none" w:sz="0" w:space="0" w:color="auto"/>
        <w:right w:val="none" w:sz="0" w:space="0" w:color="auto"/>
      </w:divBdr>
      <w:divsChild>
        <w:div w:id="1611623429">
          <w:marLeft w:val="0"/>
          <w:marRight w:val="0"/>
          <w:marTop w:val="0"/>
          <w:marBottom w:val="0"/>
          <w:divBdr>
            <w:top w:val="none" w:sz="0" w:space="0" w:color="auto"/>
            <w:left w:val="none" w:sz="0" w:space="0" w:color="auto"/>
            <w:bottom w:val="none" w:sz="0" w:space="0" w:color="auto"/>
            <w:right w:val="none" w:sz="0" w:space="0" w:color="auto"/>
          </w:divBdr>
          <w:divsChild>
            <w:div w:id="1468163335">
              <w:marLeft w:val="0"/>
              <w:marRight w:val="0"/>
              <w:marTop w:val="0"/>
              <w:marBottom w:val="0"/>
              <w:divBdr>
                <w:top w:val="none" w:sz="0" w:space="0" w:color="auto"/>
                <w:left w:val="none" w:sz="0" w:space="0" w:color="auto"/>
                <w:bottom w:val="none" w:sz="0" w:space="0" w:color="auto"/>
                <w:right w:val="none" w:sz="0" w:space="0" w:color="auto"/>
              </w:divBdr>
              <w:divsChild>
                <w:div w:id="3900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50732">
      <w:bodyDiv w:val="1"/>
      <w:marLeft w:val="0"/>
      <w:marRight w:val="0"/>
      <w:marTop w:val="0"/>
      <w:marBottom w:val="0"/>
      <w:divBdr>
        <w:top w:val="none" w:sz="0" w:space="0" w:color="auto"/>
        <w:left w:val="none" w:sz="0" w:space="0" w:color="auto"/>
        <w:bottom w:val="none" w:sz="0" w:space="0" w:color="auto"/>
        <w:right w:val="none" w:sz="0" w:space="0" w:color="auto"/>
      </w:divBdr>
    </w:div>
    <w:div w:id="852231143">
      <w:bodyDiv w:val="1"/>
      <w:marLeft w:val="0"/>
      <w:marRight w:val="0"/>
      <w:marTop w:val="0"/>
      <w:marBottom w:val="0"/>
      <w:divBdr>
        <w:top w:val="none" w:sz="0" w:space="0" w:color="auto"/>
        <w:left w:val="none" w:sz="0" w:space="0" w:color="auto"/>
        <w:bottom w:val="none" w:sz="0" w:space="0" w:color="auto"/>
        <w:right w:val="none" w:sz="0" w:space="0" w:color="auto"/>
      </w:divBdr>
      <w:divsChild>
        <w:div w:id="761991390">
          <w:marLeft w:val="0"/>
          <w:marRight w:val="0"/>
          <w:marTop w:val="0"/>
          <w:marBottom w:val="0"/>
          <w:divBdr>
            <w:top w:val="none" w:sz="0" w:space="0" w:color="auto"/>
            <w:left w:val="none" w:sz="0" w:space="0" w:color="auto"/>
            <w:bottom w:val="none" w:sz="0" w:space="0" w:color="auto"/>
            <w:right w:val="none" w:sz="0" w:space="0" w:color="auto"/>
          </w:divBdr>
          <w:divsChild>
            <w:div w:id="1112285404">
              <w:marLeft w:val="0"/>
              <w:marRight w:val="0"/>
              <w:marTop w:val="0"/>
              <w:marBottom w:val="0"/>
              <w:divBdr>
                <w:top w:val="none" w:sz="0" w:space="0" w:color="auto"/>
                <w:left w:val="none" w:sz="0" w:space="0" w:color="auto"/>
                <w:bottom w:val="none" w:sz="0" w:space="0" w:color="auto"/>
                <w:right w:val="none" w:sz="0" w:space="0" w:color="auto"/>
              </w:divBdr>
              <w:divsChild>
                <w:div w:id="13143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09852">
      <w:bodyDiv w:val="1"/>
      <w:marLeft w:val="0"/>
      <w:marRight w:val="0"/>
      <w:marTop w:val="0"/>
      <w:marBottom w:val="0"/>
      <w:divBdr>
        <w:top w:val="none" w:sz="0" w:space="0" w:color="auto"/>
        <w:left w:val="none" w:sz="0" w:space="0" w:color="auto"/>
        <w:bottom w:val="none" w:sz="0" w:space="0" w:color="auto"/>
        <w:right w:val="none" w:sz="0" w:space="0" w:color="auto"/>
      </w:divBdr>
    </w:div>
    <w:div w:id="881792651">
      <w:bodyDiv w:val="1"/>
      <w:marLeft w:val="0"/>
      <w:marRight w:val="0"/>
      <w:marTop w:val="0"/>
      <w:marBottom w:val="0"/>
      <w:divBdr>
        <w:top w:val="none" w:sz="0" w:space="0" w:color="auto"/>
        <w:left w:val="none" w:sz="0" w:space="0" w:color="auto"/>
        <w:bottom w:val="none" w:sz="0" w:space="0" w:color="auto"/>
        <w:right w:val="none" w:sz="0" w:space="0" w:color="auto"/>
      </w:divBdr>
    </w:div>
    <w:div w:id="894239396">
      <w:bodyDiv w:val="1"/>
      <w:marLeft w:val="0"/>
      <w:marRight w:val="0"/>
      <w:marTop w:val="0"/>
      <w:marBottom w:val="0"/>
      <w:divBdr>
        <w:top w:val="none" w:sz="0" w:space="0" w:color="auto"/>
        <w:left w:val="none" w:sz="0" w:space="0" w:color="auto"/>
        <w:bottom w:val="none" w:sz="0" w:space="0" w:color="auto"/>
        <w:right w:val="none" w:sz="0" w:space="0" w:color="auto"/>
      </w:divBdr>
    </w:div>
    <w:div w:id="903762732">
      <w:bodyDiv w:val="1"/>
      <w:marLeft w:val="0"/>
      <w:marRight w:val="0"/>
      <w:marTop w:val="0"/>
      <w:marBottom w:val="0"/>
      <w:divBdr>
        <w:top w:val="none" w:sz="0" w:space="0" w:color="auto"/>
        <w:left w:val="none" w:sz="0" w:space="0" w:color="auto"/>
        <w:bottom w:val="none" w:sz="0" w:space="0" w:color="auto"/>
        <w:right w:val="none" w:sz="0" w:space="0" w:color="auto"/>
      </w:divBdr>
    </w:div>
    <w:div w:id="919362937">
      <w:bodyDiv w:val="1"/>
      <w:marLeft w:val="0"/>
      <w:marRight w:val="0"/>
      <w:marTop w:val="0"/>
      <w:marBottom w:val="0"/>
      <w:divBdr>
        <w:top w:val="none" w:sz="0" w:space="0" w:color="auto"/>
        <w:left w:val="none" w:sz="0" w:space="0" w:color="auto"/>
        <w:bottom w:val="none" w:sz="0" w:space="0" w:color="auto"/>
        <w:right w:val="none" w:sz="0" w:space="0" w:color="auto"/>
      </w:divBdr>
    </w:div>
    <w:div w:id="920068391">
      <w:bodyDiv w:val="1"/>
      <w:marLeft w:val="0"/>
      <w:marRight w:val="0"/>
      <w:marTop w:val="0"/>
      <w:marBottom w:val="0"/>
      <w:divBdr>
        <w:top w:val="none" w:sz="0" w:space="0" w:color="auto"/>
        <w:left w:val="none" w:sz="0" w:space="0" w:color="auto"/>
        <w:bottom w:val="none" w:sz="0" w:space="0" w:color="auto"/>
        <w:right w:val="none" w:sz="0" w:space="0" w:color="auto"/>
      </w:divBdr>
    </w:div>
    <w:div w:id="922495277">
      <w:bodyDiv w:val="1"/>
      <w:marLeft w:val="0"/>
      <w:marRight w:val="0"/>
      <w:marTop w:val="0"/>
      <w:marBottom w:val="0"/>
      <w:divBdr>
        <w:top w:val="none" w:sz="0" w:space="0" w:color="auto"/>
        <w:left w:val="none" w:sz="0" w:space="0" w:color="auto"/>
        <w:bottom w:val="none" w:sz="0" w:space="0" w:color="auto"/>
        <w:right w:val="none" w:sz="0" w:space="0" w:color="auto"/>
      </w:divBdr>
    </w:div>
    <w:div w:id="945386513">
      <w:bodyDiv w:val="1"/>
      <w:marLeft w:val="0"/>
      <w:marRight w:val="0"/>
      <w:marTop w:val="0"/>
      <w:marBottom w:val="0"/>
      <w:divBdr>
        <w:top w:val="none" w:sz="0" w:space="0" w:color="auto"/>
        <w:left w:val="none" w:sz="0" w:space="0" w:color="auto"/>
        <w:bottom w:val="none" w:sz="0" w:space="0" w:color="auto"/>
        <w:right w:val="none" w:sz="0" w:space="0" w:color="auto"/>
      </w:divBdr>
    </w:div>
    <w:div w:id="946349339">
      <w:bodyDiv w:val="1"/>
      <w:marLeft w:val="360"/>
      <w:marRight w:val="360"/>
      <w:marTop w:val="0"/>
      <w:marBottom w:val="0"/>
      <w:divBdr>
        <w:top w:val="none" w:sz="0" w:space="0" w:color="auto"/>
        <w:left w:val="none" w:sz="0" w:space="0" w:color="auto"/>
        <w:bottom w:val="none" w:sz="0" w:space="0" w:color="auto"/>
        <w:right w:val="none" w:sz="0" w:space="0" w:color="auto"/>
      </w:divBdr>
      <w:divsChild>
        <w:div w:id="1616869089">
          <w:marLeft w:val="0"/>
          <w:marRight w:val="0"/>
          <w:marTop w:val="120"/>
          <w:marBottom w:val="0"/>
          <w:divBdr>
            <w:top w:val="none" w:sz="0" w:space="0" w:color="auto"/>
            <w:left w:val="none" w:sz="0" w:space="0" w:color="auto"/>
            <w:bottom w:val="none" w:sz="0" w:space="0" w:color="auto"/>
            <w:right w:val="none" w:sz="0" w:space="0" w:color="auto"/>
          </w:divBdr>
        </w:div>
      </w:divsChild>
    </w:div>
    <w:div w:id="946734660">
      <w:bodyDiv w:val="1"/>
      <w:marLeft w:val="0"/>
      <w:marRight w:val="0"/>
      <w:marTop w:val="0"/>
      <w:marBottom w:val="0"/>
      <w:divBdr>
        <w:top w:val="none" w:sz="0" w:space="0" w:color="auto"/>
        <w:left w:val="none" w:sz="0" w:space="0" w:color="auto"/>
        <w:bottom w:val="none" w:sz="0" w:space="0" w:color="auto"/>
        <w:right w:val="none" w:sz="0" w:space="0" w:color="auto"/>
      </w:divBdr>
    </w:div>
    <w:div w:id="952252750">
      <w:bodyDiv w:val="1"/>
      <w:marLeft w:val="0"/>
      <w:marRight w:val="0"/>
      <w:marTop w:val="0"/>
      <w:marBottom w:val="0"/>
      <w:divBdr>
        <w:top w:val="none" w:sz="0" w:space="0" w:color="auto"/>
        <w:left w:val="none" w:sz="0" w:space="0" w:color="auto"/>
        <w:bottom w:val="none" w:sz="0" w:space="0" w:color="auto"/>
        <w:right w:val="none" w:sz="0" w:space="0" w:color="auto"/>
      </w:divBdr>
    </w:div>
    <w:div w:id="972637803">
      <w:bodyDiv w:val="1"/>
      <w:marLeft w:val="0"/>
      <w:marRight w:val="0"/>
      <w:marTop w:val="0"/>
      <w:marBottom w:val="0"/>
      <w:divBdr>
        <w:top w:val="none" w:sz="0" w:space="0" w:color="auto"/>
        <w:left w:val="none" w:sz="0" w:space="0" w:color="auto"/>
        <w:bottom w:val="none" w:sz="0" w:space="0" w:color="auto"/>
        <w:right w:val="none" w:sz="0" w:space="0" w:color="auto"/>
      </w:divBdr>
    </w:div>
    <w:div w:id="977882776">
      <w:bodyDiv w:val="1"/>
      <w:marLeft w:val="0"/>
      <w:marRight w:val="0"/>
      <w:marTop w:val="0"/>
      <w:marBottom w:val="0"/>
      <w:divBdr>
        <w:top w:val="none" w:sz="0" w:space="0" w:color="auto"/>
        <w:left w:val="none" w:sz="0" w:space="0" w:color="auto"/>
        <w:bottom w:val="none" w:sz="0" w:space="0" w:color="auto"/>
        <w:right w:val="none" w:sz="0" w:space="0" w:color="auto"/>
      </w:divBdr>
      <w:divsChild>
        <w:div w:id="1574703480">
          <w:marLeft w:val="0"/>
          <w:marRight w:val="0"/>
          <w:marTop w:val="0"/>
          <w:marBottom w:val="0"/>
          <w:divBdr>
            <w:top w:val="none" w:sz="0" w:space="0" w:color="auto"/>
            <w:left w:val="none" w:sz="0" w:space="0" w:color="auto"/>
            <w:bottom w:val="none" w:sz="0" w:space="0" w:color="auto"/>
            <w:right w:val="none" w:sz="0" w:space="0" w:color="auto"/>
          </w:divBdr>
          <w:divsChild>
            <w:div w:id="1792898916">
              <w:marLeft w:val="0"/>
              <w:marRight w:val="0"/>
              <w:marTop w:val="0"/>
              <w:marBottom w:val="0"/>
              <w:divBdr>
                <w:top w:val="none" w:sz="0" w:space="0" w:color="auto"/>
                <w:left w:val="none" w:sz="0" w:space="0" w:color="auto"/>
                <w:bottom w:val="none" w:sz="0" w:space="0" w:color="auto"/>
                <w:right w:val="none" w:sz="0" w:space="0" w:color="auto"/>
              </w:divBdr>
              <w:divsChild>
                <w:div w:id="12299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2131">
      <w:bodyDiv w:val="1"/>
      <w:marLeft w:val="0"/>
      <w:marRight w:val="0"/>
      <w:marTop w:val="0"/>
      <w:marBottom w:val="0"/>
      <w:divBdr>
        <w:top w:val="none" w:sz="0" w:space="0" w:color="auto"/>
        <w:left w:val="none" w:sz="0" w:space="0" w:color="auto"/>
        <w:bottom w:val="none" w:sz="0" w:space="0" w:color="auto"/>
        <w:right w:val="none" w:sz="0" w:space="0" w:color="auto"/>
      </w:divBdr>
    </w:div>
    <w:div w:id="980768556">
      <w:bodyDiv w:val="1"/>
      <w:marLeft w:val="360"/>
      <w:marRight w:val="360"/>
      <w:marTop w:val="0"/>
      <w:marBottom w:val="0"/>
      <w:divBdr>
        <w:top w:val="none" w:sz="0" w:space="0" w:color="auto"/>
        <w:left w:val="none" w:sz="0" w:space="0" w:color="auto"/>
        <w:bottom w:val="none" w:sz="0" w:space="0" w:color="auto"/>
        <w:right w:val="none" w:sz="0" w:space="0" w:color="auto"/>
      </w:divBdr>
      <w:divsChild>
        <w:div w:id="21321934">
          <w:marLeft w:val="0"/>
          <w:marRight w:val="0"/>
          <w:marTop w:val="120"/>
          <w:marBottom w:val="0"/>
          <w:divBdr>
            <w:top w:val="none" w:sz="0" w:space="0" w:color="auto"/>
            <w:left w:val="none" w:sz="0" w:space="0" w:color="auto"/>
            <w:bottom w:val="none" w:sz="0" w:space="0" w:color="auto"/>
            <w:right w:val="none" w:sz="0" w:space="0" w:color="auto"/>
          </w:divBdr>
        </w:div>
        <w:div w:id="1154957270">
          <w:marLeft w:val="0"/>
          <w:marRight w:val="0"/>
          <w:marTop w:val="120"/>
          <w:marBottom w:val="0"/>
          <w:divBdr>
            <w:top w:val="none" w:sz="0" w:space="0" w:color="auto"/>
            <w:left w:val="none" w:sz="0" w:space="0" w:color="auto"/>
            <w:bottom w:val="none" w:sz="0" w:space="0" w:color="auto"/>
            <w:right w:val="none" w:sz="0" w:space="0" w:color="auto"/>
          </w:divBdr>
        </w:div>
        <w:div w:id="1413545996">
          <w:marLeft w:val="0"/>
          <w:marRight w:val="0"/>
          <w:marTop w:val="180"/>
          <w:marBottom w:val="60"/>
          <w:divBdr>
            <w:top w:val="single" w:sz="8" w:space="1" w:color="808080"/>
            <w:left w:val="none" w:sz="0" w:space="0" w:color="auto"/>
            <w:bottom w:val="none" w:sz="0" w:space="0" w:color="auto"/>
            <w:right w:val="none" w:sz="0" w:space="0" w:color="auto"/>
          </w:divBdr>
        </w:div>
        <w:div w:id="1431704046">
          <w:marLeft w:val="0"/>
          <w:marRight w:val="0"/>
          <w:marTop w:val="120"/>
          <w:marBottom w:val="0"/>
          <w:divBdr>
            <w:top w:val="none" w:sz="0" w:space="0" w:color="auto"/>
            <w:left w:val="none" w:sz="0" w:space="0" w:color="auto"/>
            <w:bottom w:val="none" w:sz="0" w:space="0" w:color="auto"/>
            <w:right w:val="none" w:sz="0" w:space="0" w:color="auto"/>
          </w:divBdr>
        </w:div>
        <w:div w:id="1864052571">
          <w:marLeft w:val="567"/>
          <w:marRight w:val="0"/>
          <w:marTop w:val="60"/>
          <w:marBottom w:val="0"/>
          <w:divBdr>
            <w:top w:val="none" w:sz="0" w:space="0" w:color="auto"/>
            <w:left w:val="none" w:sz="0" w:space="0" w:color="auto"/>
            <w:bottom w:val="none" w:sz="0" w:space="0" w:color="auto"/>
            <w:right w:val="none" w:sz="0" w:space="0" w:color="auto"/>
          </w:divBdr>
        </w:div>
        <w:div w:id="1949845548">
          <w:marLeft w:val="567"/>
          <w:marRight w:val="0"/>
          <w:marTop w:val="60"/>
          <w:marBottom w:val="0"/>
          <w:divBdr>
            <w:top w:val="none" w:sz="0" w:space="0" w:color="auto"/>
            <w:left w:val="none" w:sz="0" w:space="0" w:color="auto"/>
            <w:bottom w:val="none" w:sz="0" w:space="0" w:color="auto"/>
            <w:right w:val="none" w:sz="0" w:space="0" w:color="auto"/>
          </w:divBdr>
        </w:div>
      </w:divsChild>
    </w:div>
    <w:div w:id="993340911">
      <w:bodyDiv w:val="1"/>
      <w:marLeft w:val="0"/>
      <w:marRight w:val="0"/>
      <w:marTop w:val="0"/>
      <w:marBottom w:val="0"/>
      <w:divBdr>
        <w:top w:val="none" w:sz="0" w:space="0" w:color="auto"/>
        <w:left w:val="none" w:sz="0" w:space="0" w:color="auto"/>
        <w:bottom w:val="none" w:sz="0" w:space="0" w:color="auto"/>
        <w:right w:val="none" w:sz="0" w:space="0" w:color="auto"/>
      </w:divBdr>
    </w:div>
    <w:div w:id="1010641092">
      <w:bodyDiv w:val="1"/>
      <w:marLeft w:val="0"/>
      <w:marRight w:val="0"/>
      <w:marTop w:val="0"/>
      <w:marBottom w:val="0"/>
      <w:divBdr>
        <w:top w:val="none" w:sz="0" w:space="0" w:color="auto"/>
        <w:left w:val="none" w:sz="0" w:space="0" w:color="auto"/>
        <w:bottom w:val="none" w:sz="0" w:space="0" w:color="auto"/>
        <w:right w:val="none" w:sz="0" w:space="0" w:color="auto"/>
      </w:divBdr>
    </w:div>
    <w:div w:id="1030648843">
      <w:bodyDiv w:val="1"/>
      <w:marLeft w:val="0"/>
      <w:marRight w:val="0"/>
      <w:marTop w:val="0"/>
      <w:marBottom w:val="0"/>
      <w:divBdr>
        <w:top w:val="none" w:sz="0" w:space="0" w:color="auto"/>
        <w:left w:val="none" w:sz="0" w:space="0" w:color="auto"/>
        <w:bottom w:val="none" w:sz="0" w:space="0" w:color="auto"/>
        <w:right w:val="none" w:sz="0" w:space="0" w:color="auto"/>
      </w:divBdr>
    </w:div>
    <w:div w:id="1039090879">
      <w:bodyDiv w:val="1"/>
      <w:marLeft w:val="0"/>
      <w:marRight w:val="0"/>
      <w:marTop w:val="0"/>
      <w:marBottom w:val="0"/>
      <w:divBdr>
        <w:top w:val="none" w:sz="0" w:space="0" w:color="auto"/>
        <w:left w:val="none" w:sz="0" w:space="0" w:color="auto"/>
        <w:bottom w:val="none" w:sz="0" w:space="0" w:color="auto"/>
        <w:right w:val="none" w:sz="0" w:space="0" w:color="auto"/>
      </w:divBdr>
      <w:divsChild>
        <w:div w:id="189494338">
          <w:marLeft w:val="0"/>
          <w:marRight w:val="0"/>
          <w:marTop w:val="0"/>
          <w:marBottom w:val="0"/>
          <w:divBdr>
            <w:top w:val="none" w:sz="0" w:space="0" w:color="auto"/>
            <w:left w:val="none" w:sz="0" w:space="0" w:color="auto"/>
            <w:bottom w:val="none" w:sz="0" w:space="0" w:color="auto"/>
            <w:right w:val="none" w:sz="0" w:space="0" w:color="auto"/>
          </w:divBdr>
          <w:divsChild>
            <w:div w:id="182594009">
              <w:marLeft w:val="0"/>
              <w:marRight w:val="0"/>
              <w:marTop w:val="0"/>
              <w:marBottom w:val="0"/>
              <w:divBdr>
                <w:top w:val="none" w:sz="0" w:space="0" w:color="auto"/>
                <w:left w:val="none" w:sz="0" w:space="0" w:color="auto"/>
                <w:bottom w:val="none" w:sz="0" w:space="0" w:color="auto"/>
                <w:right w:val="none" w:sz="0" w:space="0" w:color="auto"/>
              </w:divBdr>
              <w:divsChild>
                <w:div w:id="10128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4019">
      <w:bodyDiv w:val="1"/>
      <w:marLeft w:val="360"/>
      <w:marRight w:val="360"/>
      <w:marTop w:val="0"/>
      <w:marBottom w:val="0"/>
      <w:divBdr>
        <w:top w:val="none" w:sz="0" w:space="0" w:color="auto"/>
        <w:left w:val="none" w:sz="0" w:space="0" w:color="auto"/>
        <w:bottom w:val="none" w:sz="0" w:space="0" w:color="auto"/>
        <w:right w:val="none" w:sz="0" w:space="0" w:color="auto"/>
      </w:divBdr>
      <w:divsChild>
        <w:div w:id="768353030">
          <w:marLeft w:val="0"/>
          <w:marRight w:val="0"/>
          <w:marTop w:val="120"/>
          <w:marBottom w:val="0"/>
          <w:divBdr>
            <w:top w:val="none" w:sz="0" w:space="0" w:color="auto"/>
            <w:left w:val="none" w:sz="0" w:space="0" w:color="auto"/>
            <w:bottom w:val="none" w:sz="0" w:space="0" w:color="auto"/>
            <w:right w:val="none" w:sz="0" w:space="0" w:color="auto"/>
          </w:divBdr>
        </w:div>
      </w:divsChild>
    </w:div>
    <w:div w:id="1068306282">
      <w:bodyDiv w:val="1"/>
      <w:marLeft w:val="0"/>
      <w:marRight w:val="0"/>
      <w:marTop w:val="0"/>
      <w:marBottom w:val="0"/>
      <w:divBdr>
        <w:top w:val="none" w:sz="0" w:space="0" w:color="auto"/>
        <w:left w:val="none" w:sz="0" w:space="0" w:color="auto"/>
        <w:bottom w:val="none" w:sz="0" w:space="0" w:color="auto"/>
        <w:right w:val="none" w:sz="0" w:space="0" w:color="auto"/>
      </w:divBdr>
    </w:div>
    <w:div w:id="1120496239">
      <w:bodyDiv w:val="1"/>
      <w:marLeft w:val="0"/>
      <w:marRight w:val="0"/>
      <w:marTop w:val="0"/>
      <w:marBottom w:val="0"/>
      <w:divBdr>
        <w:top w:val="none" w:sz="0" w:space="0" w:color="auto"/>
        <w:left w:val="none" w:sz="0" w:space="0" w:color="auto"/>
        <w:bottom w:val="none" w:sz="0" w:space="0" w:color="auto"/>
        <w:right w:val="none" w:sz="0" w:space="0" w:color="auto"/>
      </w:divBdr>
    </w:div>
    <w:div w:id="1135491105">
      <w:bodyDiv w:val="1"/>
      <w:marLeft w:val="0"/>
      <w:marRight w:val="0"/>
      <w:marTop w:val="0"/>
      <w:marBottom w:val="0"/>
      <w:divBdr>
        <w:top w:val="none" w:sz="0" w:space="0" w:color="auto"/>
        <w:left w:val="none" w:sz="0" w:space="0" w:color="auto"/>
        <w:bottom w:val="none" w:sz="0" w:space="0" w:color="auto"/>
        <w:right w:val="none" w:sz="0" w:space="0" w:color="auto"/>
      </w:divBdr>
    </w:div>
    <w:div w:id="1145975120">
      <w:bodyDiv w:val="1"/>
      <w:marLeft w:val="0"/>
      <w:marRight w:val="0"/>
      <w:marTop w:val="0"/>
      <w:marBottom w:val="0"/>
      <w:divBdr>
        <w:top w:val="none" w:sz="0" w:space="0" w:color="auto"/>
        <w:left w:val="none" w:sz="0" w:space="0" w:color="auto"/>
        <w:bottom w:val="none" w:sz="0" w:space="0" w:color="auto"/>
        <w:right w:val="none" w:sz="0" w:space="0" w:color="auto"/>
      </w:divBdr>
    </w:div>
    <w:div w:id="1157570141">
      <w:bodyDiv w:val="1"/>
      <w:marLeft w:val="0"/>
      <w:marRight w:val="0"/>
      <w:marTop w:val="0"/>
      <w:marBottom w:val="0"/>
      <w:divBdr>
        <w:top w:val="none" w:sz="0" w:space="0" w:color="auto"/>
        <w:left w:val="none" w:sz="0" w:space="0" w:color="auto"/>
        <w:bottom w:val="none" w:sz="0" w:space="0" w:color="auto"/>
        <w:right w:val="none" w:sz="0" w:space="0" w:color="auto"/>
      </w:divBdr>
    </w:div>
    <w:div w:id="117029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021517494">
          <w:marLeft w:val="0"/>
          <w:marRight w:val="0"/>
          <w:marTop w:val="120"/>
          <w:marBottom w:val="0"/>
          <w:divBdr>
            <w:top w:val="none" w:sz="0" w:space="0" w:color="auto"/>
            <w:left w:val="none" w:sz="0" w:space="0" w:color="auto"/>
            <w:bottom w:val="none" w:sz="0" w:space="0" w:color="auto"/>
            <w:right w:val="none" w:sz="0" w:space="0" w:color="auto"/>
          </w:divBdr>
        </w:div>
      </w:divsChild>
    </w:div>
    <w:div w:id="1178273224">
      <w:bodyDiv w:val="1"/>
      <w:marLeft w:val="0"/>
      <w:marRight w:val="0"/>
      <w:marTop w:val="0"/>
      <w:marBottom w:val="0"/>
      <w:divBdr>
        <w:top w:val="none" w:sz="0" w:space="0" w:color="auto"/>
        <w:left w:val="none" w:sz="0" w:space="0" w:color="auto"/>
        <w:bottom w:val="none" w:sz="0" w:space="0" w:color="auto"/>
        <w:right w:val="none" w:sz="0" w:space="0" w:color="auto"/>
      </w:divBdr>
    </w:div>
    <w:div w:id="1184590821">
      <w:bodyDiv w:val="1"/>
      <w:marLeft w:val="0"/>
      <w:marRight w:val="0"/>
      <w:marTop w:val="0"/>
      <w:marBottom w:val="0"/>
      <w:divBdr>
        <w:top w:val="none" w:sz="0" w:space="0" w:color="auto"/>
        <w:left w:val="none" w:sz="0" w:space="0" w:color="auto"/>
        <w:bottom w:val="none" w:sz="0" w:space="0" w:color="auto"/>
        <w:right w:val="none" w:sz="0" w:space="0" w:color="auto"/>
      </w:divBdr>
      <w:divsChild>
        <w:div w:id="480660781">
          <w:marLeft w:val="0"/>
          <w:marRight w:val="0"/>
          <w:marTop w:val="0"/>
          <w:marBottom w:val="0"/>
          <w:divBdr>
            <w:top w:val="none" w:sz="0" w:space="0" w:color="auto"/>
            <w:left w:val="none" w:sz="0" w:space="0" w:color="auto"/>
            <w:bottom w:val="none" w:sz="0" w:space="0" w:color="auto"/>
            <w:right w:val="none" w:sz="0" w:space="0" w:color="auto"/>
          </w:divBdr>
          <w:divsChild>
            <w:div w:id="1446148986">
              <w:marLeft w:val="0"/>
              <w:marRight w:val="0"/>
              <w:marTop w:val="0"/>
              <w:marBottom w:val="0"/>
              <w:divBdr>
                <w:top w:val="none" w:sz="0" w:space="0" w:color="auto"/>
                <w:left w:val="none" w:sz="0" w:space="0" w:color="auto"/>
                <w:bottom w:val="none" w:sz="0" w:space="0" w:color="auto"/>
                <w:right w:val="none" w:sz="0" w:space="0" w:color="auto"/>
              </w:divBdr>
              <w:divsChild>
                <w:div w:id="14604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8991">
      <w:bodyDiv w:val="1"/>
      <w:marLeft w:val="0"/>
      <w:marRight w:val="0"/>
      <w:marTop w:val="0"/>
      <w:marBottom w:val="0"/>
      <w:divBdr>
        <w:top w:val="none" w:sz="0" w:space="0" w:color="auto"/>
        <w:left w:val="none" w:sz="0" w:space="0" w:color="auto"/>
        <w:bottom w:val="none" w:sz="0" w:space="0" w:color="auto"/>
        <w:right w:val="none" w:sz="0" w:space="0" w:color="auto"/>
      </w:divBdr>
    </w:div>
    <w:div w:id="1190680755">
      <w:bodyDiv w:val="1"/>
      <w:marLeft w:val="0"/>
      <w:marRight w:val="0"/>
      <w:marTop w:val="0"/>
      <w:marBottom w:val="0"/>
      <w:divBdr>
        <w:top w:val="none" w:sz="0" w:space="0" w:color="auto"/>
        <w:left w:val="none" w:sz="0" w:space="0" w:color="auto"/>
        <w:bottom w:val="none" w:sz="0" w:space="0" w:color="auto"/>
        <w:right w:val="none" w:sz="0" w:space="0" w:color="auto"/>
      </w:divBdr>
      <w:divsChild>
        <w:div w:id="624046322">
          <w:marLeft w:val="0"/>
          <w:marRight w:val="0"/>
          <w:marTop w:val="0"/>
          <w:marBottom w:val="0"/>
          <w:divBdr>
            <w:top w:val="none" w:sz="0" w:space="0" w:color="auto"/>
            <w:left w:val="none" w:sz="0" w:space="0" w:color="auto"/>
            <w:bottom w:val="none" w:sz="0" w:space="0" w:color="auto"/>
            <w:right w:val="none" w:sz="0" w:space="0" w:color="auto"/>
          </w:divBdr>
          <w:divsChild>
            <w:div w:id="1217549499">
              <w:marLeft w:val="0"/>
              <w:marRight w:val="0"/>
              <w:marTop w:val="0"/>
              <w:marBottom w:val="0"/>
              <w:divBdr>
                <w:top w:val="none" w:sz="0" w:space="0" w:color="auto"/>
                <w:left w:val="none" w:sz="0" w:space="0" w:color="auto"/>
                <w:bottom w:val="none" w:sz="0" w:space="0" w:color="auto"/>
                <w:right w:val="none" w:sz="0" w:space="0" w:color="auto"/>
              </w:divBdr>
              <w:divsChild>
                <w:div w:id="8134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9420">
      <w:bodyDiv w:val="1"/>
      <w:marLeft w:val="0"/>
      <w:marRight w:val="0"/>
      <w:marTop w:val="0"/>
      <w:marBottom w:val="0"/>
      <w:divBdr>
        <w:top w:val="none" w:sz="0" w:space="0" w:color="auto"/>
        <w:left w:val="none" w:sz="0" w:space="0" w:color="auto"/>
        <w:bottom w:val="none" w:sz="0" w:space="0" w:color="auto"/>
        <w:right w:val="none" w:sz="0" w:space="0" w:color="auto"/>
      </w:divBdr>
      <w:divsChild>
        <w:div w:id="1603875201">
          <w:marLeft w:val="0"/>
          <w:marRight w:val="0"/>
          <w:marTop w:val="0"/>
          <w:marBottom w:val="0"/>
          <w:divBdr>
            <w:top w:val="none" w:sz="0" w:space="0" w:color="auto"/>
            <w:left w:val="none" w:sz="0" w:space="0" w:color="auto"/>
            <w:bottom w:val="none" w:sz="0" w:space="0" w:color="auto"/>
            <w:right w:val="none" w:sz="0" w:space="0" w:color="auto"/>
          </w:divBdr>
          <w:divsChild>
            <w:div w:id="220215145">
              <w:marLeft w:val="0"/>
              <w:marRight w:val="0"/>
              <w:marTop w:val="0"/>
              <w:marBottom w:val="0"/>
              <w:divBdr>
                <w:top w:val="none" w:sz="0" w:space="0" w:color="auto"/>
                <w:left w:val="none" w:sz="0" w:space="0" w:color="auto"/>
                <w:bottom w:val="none" w:sz="0" w:space="0" w:color="auto"/>
                <w:right w:val="none" w:sz="0" w:space="0" w:color="auto"/>
              </w:divBdr>
              <w:divsChild>
                <w:div w:id="718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30973">
      <w:bodyDiv w:val="1"/>
      <w:marLeft w:val="0"/>
      <w:marRight w:val="0"/>
      <w:marTop w:val="0"/>
      <w:marBottom w:val="0"/>
      <w:divBdr>
        <w:top w:val="none" w:sz="0" w:space="0" w:color="auto"/>
        <w:left w:val="none" w:sz="0" w:space="0" w:color="auto"/>
        <w:bottom w:val="none" w:sz="0" w:space="0" w:color="auto"/>
        <w:right w:val="none" w:sz="0" w:space="0" w:color="auto"/>
      </w:divBdr>
    </w:div>
    <w:div w:id="1216114729">
      <w:bodyDiv w:val="1"/>
      <w:marLeft w:val="0"/>
      <w:marRight w:val="0"/>
      <w:marTop w:val="0"/>
      <w:marBottom w:val="0"/>
      <w:divBdr>
        <w:top w:val="none" w:sz="0" w:space="0" w:color="auto"/>
        <w:left w:val="none" w:sz="0" w:space="0" w:color="auto"/>
        <w:bottom w:val="none" w:sz="0" w:space="0" w:color="auto"/>
        <w:right w:val="none" w:sz="0" w:space="0" w:color="auto"/>
      </w:divBdr>
    </w:div>
    <w:div w:id="1222910146">
      <w:bodyDiv w:val="1"/>
      <w:marLeft w:val="0"/>
      <w:marRight w:val="0"/>
      <w:marTop w:val="0"/>
      <w:marBottom w:val="0"/>
      <w:divBdr>
        <w:top w:val="none" w:sz="0" w:space="0" w:color="auto"/>
        <w:left w:val="none" w:sz="0" w:space="0" w:color="auto"/>
        <w:bottom w:val="none" w:sz="0" w:space="0" w:color="auto"/>
        <w:right w:val="none" w:sz="0" w:space="0" w:color="auto"/>
      </w:divBdr>
    </w:div>
    <w:div w:id="1234730581">
      <w:bodyDiv w:val="1"/>
      <w:marLeft w:val="0"/>
      <w:marRight w:val="0"/>
      <w:marTop w:val="0"/>
      <w:marBottom w:val="0"/>
      <w:divBdr>
        <w:top w:val="none" w:sz="0" w:space="0" w:color="auto"/>
        <w:left w:val="none" w:sz="0" w:space="0" w:color="auto"/>
        <w:bottom w:val="none" w:sz="0" w:space="0" w:color="auto"/>
        <w:right w:val="none" w:sz="0" w:space="0" w:color="auto"/>
      </w:divBdr>
    </w:div>
    <w:div w:id="1240403750">
      <w:bodyDiv w:val="1"/>
      <w:marLeft w:val="0"/>
      <w:marRight w:val="0"/>
      <w:marTop w:val="0"/>
      <w:marBottom w:val="0"/>
      <w:divBdr>
        <w:top w:val="none" w:sz="0" w:space="0" w:color="auto"/>
        <w:left w:val="none" w:sz="0" w:space="0" w:color="auto"/>
        <w:bottom w:val="none" w:sz="0" w:space="0" w:color="auto"/>
        <w:right w:val="none" w:sz="0" w:space="0" w:color="auto"/>
      </w:divBdr>
    </w:div>
    <w:div w:id="1263762727">
      <w:bodyDiv w:val="1"/>
      <w:marLeft w:val="0"/>
      <w:marRight w:val="0"/>
      <w:marTop w:val="0"/>
      <w:marBottom w:val="0"/>
      <w:divBdr>
        <w:top w:val="none" w:sz="0" w:space="0" w:color="auto"/>
        <w:left w:val="none" w:sz="0" w:space="0" w:color="auto"/>
        <w:bottom w:val="none" w:sz="0" w:space="0" w:color="auto"/>
        <w:right w:val="none" w:sz="0" w:space="0" w:color="auto"/>
      </w:divBdr>
    </w:div>
    <w:div w:id="1267540346">
      <w:bodyDiv w:val="1"/>
      <w:marLeft w:val="0"/>
      <w:marRight w:val="0"/>
      <w:marTop w:val="0"/>
      <w:marBottom w:val="0"/>
      <w:divBdr>
        <w:top w:val="none" w:sz="0" w:space="0" w:color="auto"/>
        <w:left w:val="none" w:sz="0" w:space="0" w:color="auto"/>
        <w:bottom w:val="none" w:sz="0" w:space="0" w:color="auto"/>
        <w:right w:val="none" w:sz="0" w:space="0" w:color="auto"/>
      </w:divBdr>
    </w:div>
    <w:div w:id="1290432144">
      <w:bodyDiv w:val="1"/>
      <w:marLeft w:val="0"/>
      <w:marRight w:val="0"/>
      <w:marTop w:val="0"/>
      <w:marBottom w:val="0"/>
      <w:divBdr>
        <w:top w:val="none" w:sz="0" w:space="0" w:color="auto"/>
        <w:left w:val="none" w:sz="0" w:space="0" w:color="auto"/>
        <w:bottom w:val="none" w:sz="0" w:space="0" w:color="auto"/>
        <w:right w:val="none" w:sz="0" w:space="0" w:color="auto"/>
      </w:divBdr>
    </w:div>
    <w:div w:id="1290673349">
      <w:bodyDiv w:val="1"/>
      <w:marLeft w:val="0"/>
      <w:marRight w:val="0"/>
      <w:marTop w:val="0"/>
      <w:marBottom w:val="0"/>
      <w:divBdr>
        <w:top w:val="none" w:sz="0" w:space="0" w:color="auto"/>
        <w:left w:val="none" w:sz="0" w:space="0" w:color="auto"/>
        <w:bottom w:val="none" w:sz="0" w:space="0" w:color="auto"/>
        <w:right w:val="none" w:sz="0" w:space="0" w:color="auto"/>
      </w:divBdr>
    </w:div>
    <w:div w:id="1396512599">
      <w:bodyDiv w:val="1"/>
      <w:marLeft w:val="0"/>
      <w:marRight w:val="0"/>
      <w:marTop w:val="0"/>
      <w:marBottom w:val="0"/>
      <w:divBdr>
        <w:top w:val="none" w:sz="0" w:space="0" w:color="auto"/>
        <w:left w:val="none" w:sz="0" w:space="0" w:color="auto"/>
        <w:bottom w:val="none" w:sz="0" w:space="0" w:color="auto"/>
        <w:right w:val="none" w:sz="0" w:space="0" w:color="auto"/>
      </w:divBdr>
      <w:divsChild>
        <w:div w:id="225379280">
          <w:marLeft w:val="0"/>
          <w:marRight w:val="0"/>
          <w:marTop w:val="0"/>
          <w:marBottom w:val="0"/>
          <w:divBdr>
            <w:top w:val="none" w:sz="0" w:space="0" w:color="auto"/>
            <w:left w:val="none" w:sz="0" w:space="0" w:color="auto"/>
            <w:bottom w:val="none" w:sz="0" w:space="0" w:color="auto"/>
            <w:right w:val="none" w:sz="0" w:space="0" w:color="auto"/>
          </w:divBdr>
          <w:divsChild>
            <w:div w:id="1876499388">
              <w:marLeft w:val="0"/>
              <w:marRight w:val="0"/>
              <w:marTop w:val="0"/>
              <w:marBottom w:val="0"/>
              <w:divBdr>
                <w:top w:val="none" w:sz="0" w:space="0" w:color="auto"/>
                <w:left w:val="none" w:sz="0" w:space="0" w:color="auto"/>
                <w:bottom w:val="none" w:sz="0" w:space="0" w:color="auto"/>
                <w:right w:val="none" w:sz="0" w:space="0" w:color="auto"/>
              </w:divBdr>
              <w:divsChild>
                <w:div w:id="8087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88141">
      <w:bodyDiv w:val="1"/>
      <w:marLeft w:val="0"/>
      <w:marRight w:val="0"/>
      <w:marTop w:val="0"/>
      <w:marBottom w:val="0"/>
      <w:divBdr>
        <w:top w:val="none" w:sz="0" w:space="0" w:color="auto"/>
        <w:left w:val="none" w:sz="0" w:space="0" w:color="auto"/>
        <w:bottom w:val="none" w:sz="0" w:space="0" w:color="auto"/>
        <w:right w:val="none" w:sz="0" w:space="0" w:color="auto"/>
      </w:divBdr>
      <w:divsChild>
        <w:div w:id="1772041392">
          <w:marLeft w:val="0"/>
          <w:marRight w:val="0"/>
          <w:marTop w:val="0"/>
          <w:marBottom w:val="0"/>
          <w:divBdr>
            <w:top w:val="none" w:sz="0" w:space="0" w:color="auto"/>
            <w:left w:val="none" w:sz="0" w:space="0" w:color="auto"/>
            <w:bottom w:val="none" w:sz="0" w:space="0" w:color="auto"/>
            <w:right w:val="none" w:sz="0" w:space="0" w:color="auto"/>
          </w:divBdr>
          <w:divsChild>
            <w:div w:id="1578243336">
              <w:marLeft w:val="0"/>
              <w:marRight w:val="0"/>
              <w:marTop w:val="0"/>
              <w:marBottom w:val="0"/>
              <w:divBdr>
                <w:top w:val="none" w:sz="0" w:space="0" w:color="auto"/>
                <w:left w:val="none" w:sz="0" w:space="0" w:color="auto"/>
                <w:bottom w:val="none" w:sz="0" w:space="0" w:color="auto"/>
                <w:right w:val="none" w:sz="0" w:space="0" w:color="auto"/>
              </w:divBdr>
              <w:divsChild>
                <w:div w:id="11801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97072">
      <w:bodyDiv w:val="1"/>
      <w:marLeft w:val="0"/>
      <w:marRight w:val="0"/>
      <w:marTop w:val="0"/>
      <w:marBottom w:val="0"/>
      <w:divBdr>
        <w:top w:val="none" w:sz="0" w:space="0" w:color="auto"/>
        <w:left w:val="none" w:sz="0" w:space="0" w:color="auto"/>
        <w:bottom w:val="none" w:sz="0" w:space="0" w:color="auto"/>
        <w:right w:val="none" w:sz="0" w:space="0" w:color="auto"/>
      </w:divBdr>
    </w:div>
    <w:div w:id="1456870837">
      <w:bodyDiv w:val="1"/>
      <w:marLeft w:val="0"/>
      <w:marRight w:val="0"/>
      <w:marTop w:val="0"/>
      <w:marBottom w:val="0"/>
      <w:divBdr>
        <w:top w:val="none" w:sz="0" w:space="0" w:color="auto"/>
        <w:left w:val="none" w:sz="0" w:space="0" w:color="auto"/>
        <w:bottom w:val="none" w:sz="0" w:space="0" w:color="auto"/>
        <w:right w:val="none" w:sz="0" w:space="0" w:color="auto"/>
      </w:divBdr>
    </w:div>
    <w:div w:id="1465385286">
      <w:bodyDiv w:val="1"/>
      <w:marLeft w:val="0"/>
      <w:marRight w:val="0"/>
      <w:marTop w:val="0"/>
      <w:marBottom w:val="0"/>
      <w:divBdr>
        <w:top w:val="none" w:sz="0" w:space="0" w:color="auto"/>
        <w:left w:val="none" w:sz="0" w:space="0" w:color="auto"/>
        <w:bottom w:val="none" w:sz="0" w:space="0" w:color="auto"/>
        <w:right w:val="none" w:sz="0" w:space="0" w:color="auto"/>
      </w:divBdr>
    </w:div>
    <w:div w:id="1467359755">
      <w:bodyDiv w:val="1"/>
      <w:marLeft w:val="0"/>
      <w:marRight w:val="0"/>
      <w:marTop w:val="0"/>
      <w:marBottom w:val="0"/>
      <w:divBdr>
        <w:top w:val="none" w:sz="0" w:space="0" w:color="auto"/>
        <w:left w:val="none" w:sz="0" w:space="0" w:color="auto"/>
        <w:bottom w:val="none" w:sz="0" w:space="0" w:color="auto"/>
        <w:right w:val="none" w:sz="0" w:space="0" w:color="auto"/>
      </w:divBdr>
    </w:div>
    <w:div w:id="1470317912">
      <w:bodyDiv w:val="1"/>
      <w:marLeft w:val="360"/>
      <w:marRight w:val="360"/>
      <w:marTop w:val="0"/>
      <w:marBottom w:val="0"/>
      <w:divBdr>
        <w:top w:val="none" w:sz="0" w:space="0" w:color="auto"/>
        <w:left w:val="none" w:sz="0" w:space="0" w:color="auto"/>
        <w:bottom w:val="none" w:sz="0" w:space="0" w:color="auto"/>
        <w:right w:val="none" w:sz="0" w:space="0" w:color="auto"/>
      </w:divBdr>
      <w:divsChild>
        <w:div w:id="1156267118">
          <w:marLeft w:val="0"/>
          <w:marRight w:val="0"/>
          <w:marTop w:val="120"/>
          <w:marBottom w:val="0"/>
          <w:divBdr>
            <w:top w:val="none" w:sz="0" w:space="0" w:color="auto"/>
            <w:left w:val="none" w:sz="0" w:space="0" w:color="auto"/>
            <w:bottom w:val="none" w:sz="0" w:space="0" w:color="auto"/>
            <w:right w:val="none" w:sz="0" w:space="0" w:color="auto"/>
          </w:divBdr>
        </w:div>
      </w:divsChild>
    </w:div>
    <w:div w:id="1486121708">
      <w:bodyDiv w:val="1"/>
      <w:marLeft w:val="0"/>
      <w:marRight w:val="0"/>
      <w:marTop w:val="0"/>
      <w:marBottom w:val="0"/>
      <w:divBdr>
        <w:top w:val="none" w:sz="0" w:space="0" w:color="auto"/>
        <w:left w:val="none" w:sz="0" w:space="0" w:color="auto"/>
        <w:bottom w:val="none" w:sz="0" w:space="0" w:color="auto"/>
        <w:right w:val="none" w:sz="0" w:space="0" w:color="auto"/>
      </w:divBdr>
    </w:div>
    <w:div w:id="1496459126">
      <w:bodyDiv w:val="1"/>
      <w:marLeft w:val="0"/>
      <w:marRight w:val="0"/>
      <w:marTop w:val="0"/>
      <w:marBottom w:val="0"/>
      <w:divBdr>
        <w:top w:val="none" w:sz="0" w:space="0" w:color="auto"/>
        <w:left w:val="none" w:sz="0" w:space="0" w:color="auto"/>
        <w:bottom w:val="none" w:sz="0" w:space="0" w:color="auto"/>
        <w:right w:val="none" w:sz="0" w:space="0" w:color="auto"/>
      </w:divBdr>
    </w:div>
    <w:div w:id="1500655185">
      <w:bodyDiv w:val="1"/>
      <w:marLeft w:val="0"/>
      <w:marRight w:val="0"/>
      <w:marTop w:val="0"/>
      <w:marBottom w:val="0"/>
      <w:divBdr>
        <w:top w:val="none" w:sz="0" w:space="0" w:color="auto"/>
        <w:left w:val="none" w:sz="0" w:space="0" w:color="auto"/>
        <w:bottom w:val="none" w:sz="0" w:space="0" w:color="auto"/>
        <w:right w:val="none" w:sz="0" w:space="0" w:color="auto"/>
      </w:divBdr>
    </w:div>
    <w:div w:id="1521160228">
      <w:bodyDiv w:val="1"/>
      <w:marLeft w:val="0"/>
      <w:marRight w:val="0"/>
      <w:marTop w:val="0"/>
      <w:marBottom w:val="0"/>
      <w:divBdr>
        <w:top w:val="none" w:sz="0" w:space="0" w:color="auto"/>
        <w:left w:val="none" w:sz="0" w:space="0" w:color="auto"/>
        <w:bottom w:val="none" w:sz="0" w:space="0" w:color="auto"/>
        <w:right w:val="none" w:sz="0" w:space="0" w:color="auto"/>
      </w:divBdr>
    </w:div>
    <w:div w:id="1551573443">
      <w:bodyDiv w:val="1"/>
      <w:marLeft w:val="0"/>
      <w:marRight w:val="0"/>
      <w:marTop w:val="0"/>
      <w:marBottom w:val="0"/>
      <w:divBdr>
        <w:top w:val="none" w:sz="0" w:space="0" w:color="auto"/>
        <w:left w:val="none" w:sz="0" w:space="0" w:color="auto"/>
        <w:bottom w:val="none" w:sz="0" w:space="0" w:color="auto"/>
        <w:right w:val="none" w:sz="0" w:space="0" w:color="auto"/>
      </w:divBdr>
    </w:div>
    <w:div w:id="1615091619">
      <w:bodyDiv w:val="1"/>
      <w:marLeft w:val="0"/>
      <w:marRight w:val="0"/>
      <w:marTop w:val="0"/>
      <w:marBottom w:val="0"/>
      <w:divBdr>
        <w:top w:val="none" w:sz="0" w:space="0" w:color="auto"/>
        <w:left w:val="none" w:sz="0" w:space="0" w:color="auto"/>
        <w:bottom w:val="none" w:sz="0" w:space="0" w:color="auto"/>
        <w:right w:val="none" w:sz="0" w:space="0" w:color="auto"/>
      </w:divBdr>
    </w:div>
    <w:div w:id="1618877618">
      <w:bodyDiv w:val="1"/>
      <w:marLeft w:val="0"/>
      <w:marRight w:val="0"/>
      <w:marTop w:val="0"/>
      <w:marBottom w:val="0"/>
      <w:divBdr>
        <w:top w:val="none" w:sz="0" w:space="0" w:color="auto"/>
        <w:left w:val="none" w:sz="0" w:space="0" w:color="auto"/>
        <w:bottom w:val="none" w:sz="0" w:space="0" w:color="auto"/>
        <w:right w:val="none" w:sz="0" w:space="0" w:color="auto"/>
      </w:divBdr>
    </w:div>
    <w:div w:id="1627930513">
      <w:bodyDiv w:val="1"/>
      <w:marLeft w:val="0"/>
      <w:marRight w:val="0"/>
      <w:marTop w:val="0"/>
      <w:marBottom w:val="0"/>
      <w:divBdr>
        <w:top w:val="none" w:sz="0" w:space="0" w:color="auto"/>
        <w:left w:val="none" w:sz="0" w:space="0" w:color="auto"/>
        <w:bottom w:val="none" w:sz="0" w:space="0" w:color="auto"/>
        <w:right w:val="none" w:sz="0" w:space="0" w:color="auto"/>
      </w:divBdr>
    </w:div>
    <w:div w:id="1632245155">
      <w:bodyDiv w:val="1"/>
      <w:marLeft w:val="0"/>
      <w:marRight w:val="0"/>
      <w:marTop w:val="0"/>
      <w:marBottom w:val="0"/>
      <w:divBdr>
        <w:top w:val="none" w:sz="0" w:space="0" w:color="auto"/>
        <w:left w:val="none" w:sz="0" w:space="0" w:color="auto"/>
        <w:bottom w:val="none" w:sz="0" w:space="0" w:color="auto"/>
        <w:right w:val="none" w:sz="0" w:space="0" w:color="auto"/>
      </w:divBdr>
    </w:div>
    <w:div w:id="1634823644">
      <w:bodyDiv w:val="1"/>
      <w:marLeft w:val="0"/>
      <w:marRight w:val="0"/>
      <w:marTop w:val="0"/>
      <w:marBottom w:val="0"/>
      <w:divBdr>
        <w:top w:val="none" w:sz="0" w:space="0" w:color="auto"/>
        <w:left w:val="none" w:sz="0" w:space="0" w:color="auto"/>
        <w:bottom w:val="none" w:sz="0" w:space="0" w:color="auto"/>
        <w:right w:val="none" w:sz="0" w:space="0" w:color="auto"/>
      </w:divBdr>
      <w:divsChild>
        <w:div w:id="1560431847">
          <w:marLeft w:val="0"/>
          <w:marRight w:val="0"/>
          <w:marTop w:val="0"/>
          <w:marBottom w:val="0"/>
          <w:divBdr>
            <w:top w:val="none" w:sz="0" w:space="0" w:color="auto"/>
            <w:left w:val="none" w:sz="0" w:space="0" w:color="auto"/>
            <w:bottom w:val="none" w:sz="0" w:space="0" w:color="auto"/>
            <w:right w:val="none" w:sz="0" w:space="0" w:color="auto"/>
          </w:divBdr>
          <w:divsChild>
            <w:div w:id="1804343747">
              <w:marLeft w:val="0"/>
              <w:marRight w:val="0"/>
              <w:marTop w:val="0"/>
              <w:marBottom w:val="0"/>
              <w:divBdr>
                <w:top w:val="none" w:sz="0" w:space="0" w:color="auto"/>
                <w:left w:val="none" w:sz="0" w:space="0" w:color="auto"/>
                <w:bottom w:val="none" w:sz="0" w:space="0" w:color="auto"/>
                <w:right w:val="none" w:sz="0" w:space="0" w:color="auto"/>
              </w:divBdr>
              <w:divsChild>
                <w:div w:id="1333072163">
                  <w:marLeft w:val="0"/>
                  <w:marRight w:val="0"/>
                  <w:marTop w:val="0"/>
                  <w:marBottom w:val="0"/>
                  <w:divBdr>
                    <w:top w:val="none" w:sz="0" w:space="0" w:color="auto"/>
                    <w:left w:val="none" w:sz="0" w:space="0" w:color="auto"/>
                    <w:bottom w:val="none" w:sz="0" w:space="0" w:color="auto"/>
                    <w:right w:val="none" w:sz="0" w:space="0" w:color="auto"/>
                  </w:divBdr>
                  <w:divsChild>
                    <w:div w:id="18558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98914">
      <w:bodyDiv w:val="1"/>
      <w:marLeft w:val="0"/>
      <w:marRight w:val="0"/>
      <w:marTop w:val="0"/>
      <w:marBottom w:val="0"/>
      <w:divBdr>
        <w:top w:val="none" w:sz="0" w:space="0" w:color="auto"/>
        <w:left w:val="none" w:sz="0" w:space="0" w:color="auto"/>
        <w:bottom w:val="none" w:sz="0" w:space="0" w:color="auto"/>
        <w:right w:val="none" w:sz="0" w:space="0" w:color="auto"/>
      </w:divBdr>
    </w:div>
    <w:div w:id="1658680222">
      <w:bodyDiv w:val="1"/>
      <w:marLeft w:val="0"/>
      <w:marRight w:val="0"/>
      <w:marTop w:val="0"/>
      <w:marBottom w:val="0"/>
      <w:divBdr>
        <w:top w:val="none" w:sz="0" w:space="0" w:color="auto"/>
        <w:left w:val="none" w:sz="0" w:space="0" w:color="auto"/>
        <w:bottom w:val="none" w:sz="0" w:space="0" w:color="auto"/>
        <w:right w:val="none" w:sz="0" w:space="0" w:color="auto"/>
      </w:divBdr>
    </w:div>
    <w:div w:id="1674989620">
      <w:bodyDiv w:val="1"/>
      <w:marLeft w:val="0"/>
      <w:marRight w:val="0"/>
      <w:marTop w:val="0"/>
      <w:marBottom w:val="0"/>
      <w:divBdr>
        <w:top w:val="none" w:sz="0" w:space="0" w:color="auto"/>
        <w:left w:val="none" w:sz="0" w:space="0" w:color="auto"/>
        <w:bottom w:val="none" w:sz="0" w:space="0" w:color="auto"/>
        <w:right w:val="none" w:sz="0" w:space="0" w:color="auto"/>
      </w:divBdr>
    </w:div>
    <w:div w:id="1753159503">
      <w:bodyDiv w:val="1"/>
      <w:marLeft w:val="0"/>
      <w:marRight w:val="0"/>
      <w:marTop w:val="0"/>
      <w:marBottom w:val="0"/>
      <w:divBdr>
        <w:top w:val="none" w:sz="0" w:space="0" w:color="auto"/>
        <w:left w:val="none" w:sz="0" w:space="0" w:color="auto"/>
        <w:bottom w:val="none" w:sz="0" w:space="0" w:color="auto"/>
        <w:right w:val="none" w:sz="0" w:space="0" w:color="auto"/>
      </w:divBdr>
    </w:div>
    <w:div w:id="1771117760">
      <w:bodyDiv w:val="1"/>
      <w:marLeft w:val="0"/>
      <w:marRight w:val="0"/>
      <w:marTop w:val="0"/>
      <w:marBottom w:val="0"/>
      <w:divBdr>
        <w:top w:val="none" w:sz="0" w:space="0" w:color="auto"/>
        <w:left w:val="none" w:sz="0" w:space="0" w:color="auto"/>
        <w:bottom w:val="none" w:sz="0" w:space="0" w:color="auto"/>
        <w:right w:val="none" w:sz="0" w:space="0" w:color="auto"/>
      </w:divBdr>
    </w:div>
    <w:div w:id="1777212968">
      <w:bodyDiv w:val="1"/>
      <w:marLeft w:val="360"/>
      <w:marRight w:val="360"/>
      <w:marTop w:val="0"/>
      <w:marBottom w:val="0"/>
      <w:divBdr>
        <w:top w:val="none" w:sz="0" w:space="0" w:color="auto"/>
        <w:left w:val="none" w:sz="0" w:space="0" w:color="auto"/>
        <w:bottom w:val="none" w:sz="0" w:space="0" w:color="auto"/>
        <w:right w:val="none" w:sz="0" w:space="0" w:color="auto"/>
      </w:divBdr>
      <w:divsChild>
        <w:div w:id="96753754">
          <w:marLeft w:val="0"/>
          <w:marRight w:val="0"/>
          <w:marTop w:val="120"/>
          <w:marBottom w:val="0"/>
          <w:divBdr>
            <w:top w:val="none" w:sz="0" w:space="0" w:color="auto"/>
            <w:left w:val="none" w:sz="0" w:space="0" w:color="auto"/>
            <w:bottom w:val="none" w:sz="0" w:space="0" w:color="auto"/>
            <w:right w:val="none" w:sz="0" w:space="0" w:color="auto"/>
          </w:divBdr>
        </w:div>
        <w:div w:id="354305208">
          <w:marLeft w:val="0"/>
          <w:marRight w:val="0"/>
          <w:marTop w:val="120"/>
          <w:marBottom w:val="0"/>
          <w:divBdr>
            <w:top w:val="none" w:sz="0" w:space="0" w:color="auto"/>
            <w:left w:val="none" w:sz="0" w:space="0" w:color="auto"/>
            <w:bottom w:val="none" w:sz="0" w:space="0" w:color="auto"/>
            <w:right w:val="none" w:sz="0" w:space="0" w:color="auto"/>
          </w:divBdr>
        </w:div>
        <w:div w:id="475950598">
          <w:marLeft w:val="0"/>
          <w:marRight w:val="0"/>
          <w:marTop w:val="120"/>
          <w:marBottom w:val="0"/>
          <w:divBdr>
            <w:top w:val="none" w:sz="0" w:space="0" w:color="auto"/>
            <w:left w:val="none" w:sz="0" w:space="0" w:color="auto"/>
            <w:bottom w:val="none" w:sz="0" w:space="0" w:color="auto"/>
            <w:right w:val="none" w:sz="0" w:space="0" w:color="auto"/>
          </w:divBdr>
        </w:div>
        <w:div w:id="549802112">
          <w:marLeft w:val="0"/>
          <w:marRight w:val="0"/>
          <w:marTop w:val="120"/>
          <w:marBottom w:val="0"/>
          <w:divBdr>
            <w:top w:val="none" w:sz="0" w:space="0" w:color="auto"/>
            <w:left w:val="none" w:sz="0" w:space="0" w:color="auto"/>
            <w:bottom w:val="none" w:sz="0" w:space="0" w:color="auto"/>
            <w:right w:val="none" w:sz="0" w:space="0" w:color="auto"/>
          </w:divBdr>
        </w:div>
        <w:div w:id="678508559">
          <w:marLeft w:val="0"/>
          <w:marRight w:val="0"/>
          <w:marTop w:val="120"/>
          <w:marBottom w:val="0"/>
          <w:divBdr>
            <w:top w:val="none" w:sz="0" w:space="0" w:color="auto"/>
            <w:left w:val="none" w:sz="0" w:space="0" w:color="auto"/>
            <w:bottom w:val="none" w:sz="0" w:space="0" w:color="auto"/>
            <w:right w:val="none" w:sz="0" w:space="0" w:color="auto"/>
          </w:divBdr>
        </w:div>
        <w:div w:id="842817368">
          <w:marLeft w:val="0"/>
          <w:marRight w:val="0"/>
          <w:marTop w:val="120"/>
          <w:marBottom w:val="0"/>
          <w:divBdr>
            <w:top w:val="none" w:sz="0" w:space="0" w:color="auto"/>
            <w:left w:val="none" w:sz="0" w:space="0" w:color="auto"/>
            <w:bottom w:val="none" w:sz="0" w:space="0" w:color="auto"/>
            <w:right w:val="none" w:sz="0" w:space="0" w:color="auto"/>
          </w:divBdr>
        </w:div>
        <w:div w:id="1618029528">
          <w:marLeft w:val="0"/>
          <w:marRight w:val="0"/>
          <w:marTop w:val="120"/>
          <w:marBottom w:val="0"/>
          <w:divBdr>
            <w:top w:val="none" w:sz="0" w:space="0" w:color="auto"/>
            <w:left w:val="none" w:sz="0" w:space="0" w:color="auto"/>
            <w:bottom w:val="none" w:sz="0" w:space="0" w:color="auto"/>
            <w:right w:val="none" w:sz="0" w:space="0" w:color="auto"/>
          </w:divBdr>
        </w:div>
        <w:div w:id="1705714347">
          <w:marLeft w:val="0"/>
          <w:marRight w:val="0"/>
          <w:marTop w:val="180"/>
          <w:marBottom w:val="60"/>
          <w:divBdr>
            <w:top w:val="single" w:sz="8" w:space="1" w:color="808080"/>
            <w:left w:val="none" w:sz="0" w:space="0" w:color="auto"/>
            <w:bottom w:val="none" w:sz="0" w:space="0" w:color="auto"/>
            <w:right w:val="none" w:sz="0" w:space="0" w:color="auto"/>
          </w:divBdr>
        </w:div>
        <w:div w:id="1920210390">
          <w:marLeft w:val="0"/>
          <w:marRight w:val="0"/>
          <w:marTop w:val="120"/>
          <w:marBottom w:val="0"/>
          <w:divBdr>
            <w:top w:val="none" w:sz="0" w:space="0" w:color="auto"/>
            <w:left w:val="none" w:sz="0" w:space="0" w:color="auto"/>
            <w:bottom w:val="none" w:sz="0" w:space="0" w:color="auto"/>
            <w:right w:val="none" w:sz="0" w:space="0" w:color="auto"/>
          </w:divBdr>
        </w:div>
      </w:divsChild>
    </w:div>
    <w:div w:id="1783039005">
      <w:bodyDiv w:val="1"/>
      <w:marLeft w:val="0"/>
      <w:marRight w:val="0"/>
      <w:marTop w:val="0"/>
      <w:marBottom w:val="0"/>
      <w:divBdr>
        <w:top w:val="none" w:sz="0" w:space="0" w:color="auto"/>
        <w:left w:val="none" w:sz="0" w:space="0" w:color="auto"/>
        <w:bottom w:val="none" w:sz="0" w:space="0" w:color="auto"/>
        <w:right w:val="none" w:sz="0" w:space="0" w:color="auto"/>
      </w:divBdr>
    </w:div>
    <w:div w:id="1833567607">
      <w:bodyDiv w:val="1"/>
      <w:marLeft w:val="0"/>
      <w:marRight w:val="0"/>
      <w:marTop w:val="0"/>
      <w:marBottom w:val="0"/>
      <w:divBdr>
        <w:top w:val="none" w:sz="0" w:space="0" w:color="auto"/>
        <w:left w:val="none" w:sz="0" w:space="0" w:color="auto"/>
        <w:bottom w:val="none" w:sz="0" w:space="0" w:color="auto"/>
        <w:right w:val="none" w:sz="0" w:space="0" w:color="auto"/>
      </w:divBdr>
    </w:div>
    <w:div w:id="1843423829">
      <w:bodyDiv w:val="1"/>
      <w:marLeft w:val="0"/>
      <w:marRight w:val="0"/>
      <w:marTop w:val="0"/>
      <w:marBottom w:val="0"/>
      <w:divBdr>
        <w:top w:val="none" w:sz="0" w:space="0" w:color="auto"/>
        <w:left w:val="none" w:sz="0" w:space="0" w:color="auto"/>
        <w:bottom w:val="none" w:sz="0" w:space="0" w:color="auto"/>
        <w:right w:val="none" w:sz="0" w:space="0" w:color="auto"/>
      </w:divBdr>
    </w:div>
    <w:div w:id="1856070923">
      <w:bodyDiv w:val="1"/>
      <w:marLeft w:val="0"/>
      <w:marRight w:val="0"/>
      <w:marTop w:val="0"/>
      <w:marBottom w:val="0"/>
      <w:divBdr>
        <w:top w:val="none" w:sz="0" w:space="0" w:color="auto"/>
        <w:left w:val="none" w:sz="0" w:space="0" w:color="auto"/>
        <w:bottom w:val="none" w:sz="0" w:space="0" w:color="auto"/>
        <w:right w:val="none" w:sz="0" w:space="0" w:color="auto"/>
      </w:divBdr>
      <w:divsChild>
        <w:div w:id="642079373">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 w:id="1873375361">
      <w:bodyDiv w:val="1"/>
      <w:marLeft w:val="0"/>
      <w:marRight w:val="0"/>
      <w:marTop w:val="0"/>
      <w:marBottom w:val="0"/>
      <w:divBdr>
        <w:top w:val="none" w:sz="0" w:space="0" w:color="auto"/>
        <w:left w:val="none" w:sz="0" w:space="0" w:color="auto"/>
        <w:bottom w:val="none" w:sz="0" w:space="0" w:color="auto"/>
        <w:right w:val="none" w:sz="0" w:space="0" w:color="auto"/>
      </w:divBdr>
    </w:div>
    <w:div w:id="1877543795">
      <w:bodyDiv w:val="1"/>
      <w:marLeft w:val="0"/>
      <w:marRight w:val="0"/>
      <w:marTop w:val="0"/>
      <w:marBottom w:val="0"/>
      <w:divBdr>
        <w:top w:val="none" w:sz="0" w:space="0" w:color="auto"/>
        <w:left w:val="none" w:sz="0" w:space="0" w:color="auto"/>
        <w:bottom w:val="none" w:sz="0" w:space="0" w:color="auto"/>
        <w:right w:val="none" w:sz="0" w:space="0" w:color="auto"/>
      </w:divBdr>
    </w:div>
    <w:div w:id="1914199618">
      <w:bodyDiv w:val="1"/>
      <w:marLeft w:val="0"/>
      <w:marRight w:val="0"/>
      <w:marTop w:val="0"/>
      <w:marBottom w:val="0"/>
      <w:divBdr>
        <w:top w:val="none" w:sz="0" w:space="0" w:color="auto"/>
        <w:left w:val="none" w:sz="0" w:space="0" w:color="auto"/>
        <w:bottom w:val="none" w:sz="0" w:space="0" w:color="auto"/>
        <w:right w:val="none" w:sz="0" w:space="0" w:color="auto"/>
      </w:divBdr>
    </w:div>
    <w:div w:id="1929315221">
      <w:bodyDiv w:val="1"/>
      <w:marLeft w:val="0"/>
      <w:marRight w:val="0"/>
      <w:marTop w:val="0"/>
      <w:marBottom w:val="0"/>
      <w:divBdr>
        <w:top w:val="none" w:sz="0" w:space="0" w:color="auto"/>
        <w:left w:val="none" w:sz="0" w:space="0" w:color="auto"/>
        <w:bottom w:val="none" w:sz="0" w:space="0" w:color="auto"/>
        <w:right w:val="none" w:sz="0" w:space="0" w:color="auto"/>
      </w:divBdr>
    </w:div>
    <w:div w:id="1934896216">
      <w:bodyDiv w:val="1"/>
      <w:marLeft w:val="0"/>
      <w:marRight w:val="0"/>
      <w:marTop w:val="0"/>
      <w:marBottom w:val="0"/>
      <w:divBdr>
        <w:top w:val="none" w:sz="0" w:space="0" w:color="auto"/>
        <w:left w:val="none" w:sz="0" w:space="0" w:color="auto"/>
        <w:bottom w:val="none" w:sz="0" w:space="0" w:color="auto"/>
        <w:right w:val="none" w:sz="0" w:space="0" w:color="auto"/>
      </w:divBdr>
    </w:div>
    <w:div w:id="1966962584">
      <w:bodyDiv w:val="1"/>
      <w:marLeft w:val="0"/>
      <w:marRight w:val="0"/>
      <w:marTop w:val="0"/>
      <w:marBottom w:val="0"/>
      <w:divBdr>
        <w:top w:val="none" w:sz="0" w:space="0" w:color="auto"/>
        <w:left w:val="none" w:sz="0" w:space="0" w:color="auto"/>
        <w:bottom w:val="none" w:sz="0" w:space="0" w:color="auto"/>
        <w:right w:val="none" w:sz="0" w:space="0" w:color="auto"/>
      </w:divBdr>
    </w:div>
    <w:div w:id="2041469761">
      <w:bodyDiv w:val="1"/>
      <w:marLeft w:val="360"/>
      <w:marRight w:val="360"/>
      <w:marTop w:val="0"/>
      <w:marBottom w:val="0"/>
      <w:divBdr>
        <w:top w:val="none" w:sz="0" w:space="0" w:color="auto"/>
        <w:left w:val="none" w:sz="0" w:space="0" w:color="auto"/>
        <w:bottom w:val="none" w:sz="0" w:space="0" w:color="auto"/>
        <w:right w:val="none" w:sz="0" w:space="0" w:color="auto"/>
      </w:divBdr>
      <w:divsChild>
        <w:div w:id="681203044">
          <w:marLeft w:val="0"/>
          <w:marRight w:val="0"/>
          <w:marTop w:val="120"/>
          <w:marBottom w:val="0"/>
          <w:divBdr>
            <w:top w:val="none" w:sz="0" w:space="0" w:color="auto"/>
            <w:left w:val="none" w:sz="0" w:space="0" w:color="auto"/>
            <w:bottom w:val="none" w:sz="0" w:space="0" w:color="auto"/>
            <w:right w:val="none" w:sz="0" w:space="0" w:color="auto"/>
          </w:divBdr>
        </w:div>
        <w:div w:id="1070233493">
          <w:marLeft w:val="0"/>
          <w:marRight w:val="0"/>
          <w:marTop w:val="120"/>
          <w:marBottom w:val="0"/>
          <w:divBdr>
            <w:top w:val="none" w:sz="0" w:space="0" w:color="auto"/>
            <w:left w:val="none" w:sz="0" w:space="0" w:color="auto"/>
            <w:bottom w:val="none" w:sz="0" w:space="0" w:color="auto"/>
            <w:right w:val="none" w:sz="0" w:space="0" w:color="auto"/>
          </w:divBdr>
        </w:div>
        <w:div w:id="1138453427">
          <w:marLeft w:val="0"/>
          <w:marRight w:val="0"/>
          <w:marTop w:val="120"/>
          <w:marBottom w:val="0"/>
          <w:divBdr>
            <w:top w:val="none" w:sz="0" w:space="0" w:color="auto"/>
            <w:left w:val="none" w:sz="0" w:space="0" w:color="auto"/>
            <w:bottom w:val="none" w:sz="0" w:space="0" w:color="auto"/>
            <w:right w:val="none" w:sz="0" w:space="0" w:color="auto"/>
          </w:divBdr>
        </w:div>
        <w:div w:id="1525746845">
          <w:marLeft w:val="0"/>
          <w:marRight w:val="0"/>
          <w:marTop w:val="120"/>
          <w:marBottom w:val="0"/>
          <w:divBdr>
            <w:top w:val="none" w:sz="0" w:space="0" w:color="auto"/>
            <w:left w:val="none" w:sz="0" w:space="0" w:color="auto"/>
            <w:bottom w:val="none" w:sz="0" w:space="0" w:color="auto"/>
            <w:right w:val="none" w:sz="0" w:space="0" w:color="auto"/>
          </w:divBdr>
        </w:div>
        <w:div w:id="1551570168">
          <w:marLeft w:val="0"/>
          <w:marRight w:val="0"/>
          <w:marTop w:val="120"/>
          <w:marBottom w:val="0"/>
          <w:divBdr>
            <w:top w:val="none" w:sz="0" w:space="0" w:color="auto"/>
            <w:left w:val="none" w:sz="0" w:space="0" w:color="auto"/>
            <w:bottom w:val="none" w:sz="0" w:space="0" w:color="auto"/>
            <w:right w:val="none" w:sz="0" w:space="0" w:color="auto"/>
          </w:divBdr>
        </w:div>
        <w:div w:id="1628268946">
          <w:marLeft w:val="0"/>
          <w:marRight w:val="0"/>
          <w:marTop w:val="180"/>
          <w:marBottom w:val="60"/>
          <w:divBdr>
            <w:top w:val="single" w:sz="8" w:space="1" w:color="808080"/>
            <w:left w:val="none" w:sz="0" w:space="0" w:color="auto"/>
            <w:bottom w:val="none" w:sz="0" w:space="0" w:color="auto"/>
            <w:right w:val="none" w:sz="0" w:space="0" w:color="auto"/>
          </w:divBdr>
        </w:div>
        <w:div w:id="1674256966">
          <w:marLeft w:val="0"/>
          <w:marRight w:val="0"/>
          <w:marTop w:val="120"/>
          <w:marBottom w:val="0"/>
          <w:divBdr>
            <w:top w:val="none" w:sz="0" w:space="0" w:color="auto"/>
            <w:left w:val="none" w:sz="0" w:space="0" w:color="auto"/>
            <w:bottom w:val="none" w:sz="0" w:space="0" w:color="auto"/>
            <w:right w:val="none" w:sz="0" w:space="0" w:color="auto"/>
          </w:divBdr>
        </w:div>
        <w:div w:id="2039037006">
          <w:marLeft w:val="0"/>
          <w:marRight w:val="0"/>
          <w:marTop w:val="120"/>
          <w:marBottom w:val="0"/>
          <w:divBdr>
            <w:top w:val="none" w:sz="0" w:space="0" w:color="auto"/>
            <w:left w:val="none" w:sz="0" w:space="0" w:color="auto"/>
            <w:bottom w:val="none" w:sz="0" w:space="0" w:color="auto"/>
            <w:right w:val="none" w:sz="0" w:space="0" w:color="auto"/>
          </w:divBdr>
        </w:div>
        <w:div w:id="2043743462">
          <w:marLeft w:val="0"/>
          <w:marRight w:val="0"/>
          <w:marTop w:val="120"/>
          <w:marBottom w:val="0"/>
          <w:divBdr>
            <w:top w:val="none" w:sz="0" w:space="0" w:color="auto"/>
            <w:left w:val="none" w:sz="0" w:space="0" w:color="auto"/>
            <w:bottom w:val="none" w:sz="0" w:space="0" w:color="auto"/>
            <w:right w:val="none" w:sz="0" w:space="0" w:color="auto"/>
          </w:divBdr>
        </w:div>
      </w:divsChild>
    </w:div>
    <w:div w:id="2052920430">
      <w:bodyDiv w:val="1"/>
      <w:marLeft w:val="0"/>
      <w:marRight w:val="0"/>
      <w:marTop w:val="0"/>
      <w:marBottom w:val="0"/>
      <w:divBdr>
        <w:top w:val="none" w:sz="0" w:space="0" w:color="auto"/>
        <w:left w:val="none" w:sz="0" w:space="0" w:color="auto"/>
        <w:bottom w:val="none" w:sz="0" w:space="0" w:color="auto"/>
        <w:right w:val="none" w:sz="0" w:space="0" w:color="auto"/>
      </w:divBdr>
    </w:div>
    <w:div w:id="2081832089">
      <w:bodyDiv w:val="1"/>
      <w:marLeft w:val="0"/>
      <w:marRight w:val="0"/>
      <w:marTop w:val="0"/>
      <w:marBottom w:val="0"/>
      <w:divBdr>
        <w:top w:val="none" w:sz="0" w:space="0" w:color="auto"/>
        <w:left w:val="none" w:sz="0" w:space="0" w:color="auto"/>
        <w:bottom w:val="none" w:sz="0" w:space="0" w:color="auto"/>
        <w:right w:val="none" w:sz="0" w:space="0" w:color="auto"/>
      </w:divBdr>
      <w:divsChild>
        <w:div w:id="1786726802">
          <w:marLeft w:val="0"/>
          <w:marRight w:val="0"/>
          <w:marTop w:val="0"/>
          <w:marBottom w:val="0"/>
          <w:divBdr>
            <w:top w:val="none" w:sz="0" w:space="0" w:color="auto"/>
            <w:left w:val="none" w:sz="0" w:space="0" w:color="auto"/>
            <w:bottom w:val="none" w:sz="0" w:space="0" w:color="auto"/>
            <w:right w:val="none" w:sz="0" w:space="0" w:color="auto"/>
          </w:divBdr>
          <w:divsChild>
            <w:div w:id="1922133222">
              <w:marLeft w:val="0"/>
              <w:marRight w:val="0"/>
              <w:marTop w:val="0"/>
              <w:marBottom w:val="0"/>
              <w:divBdr>
                <w:top w:val="none" w:sz="0" w:space="0" w:color="auto"/>
                <w:left w:val="none" w:sz="0" w:space="0" w:color="auto"/>
                <w:bottom w:val="none" w:sz="0" w:space="0" w:color="auto"/>
                <w:right w:val="none" w:sz="0" w:space="0" w:color="auto"/>
              </w:divBdr>
              <w:divsChild>
                <w:div w:id="11718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54800">
      <w:bodyDiv w:val="1"/>
      <w:marLeft w:val="0"/>
      <w:marRight w:val="0"/>
      <w:marTop w:val="0"/>
      <w:marBottom w:val="0"/>
      <w:divBdr>
        <w:top w:val="none" w:sz="0" w:space="0" w:color="auto"/>
        <w:left w:val="none" w:sz="0" w:space="0" w:color="auto"/>
        <w:bottom w:val="none" w:sz="0" w:space="0" w:color="auto"/>
        <w:right w:val="none" w:sz="0" w:space="0" w:color="auto"/>
      </w:divBdr>
    </w:div>
    <w:div w:id="2092461543">
      <w:bodyDiv w:val="1"/>
      <w:marLeft w:val="0"/>
      <w:marRight w:val="0"/>
      <w:marTop w:val="0"/>
      <w:marBottom w:val="0"/>
      <w:divBdr>
        <w:top w:val="none" w:sz="0" w:space="0" w:color="auto"/>
        <w:left w:val="none" w:sz="0" w:space="0" w:color="auto"/>
        <w:bottom w:val="none" w:sz="0" w:space="0" w:color="auto"/>
        <w:right w:val="none" w:sz="0" w:space="0" w:color="auto"/>
      </w:divBdr>
      <w:divsChild>
        <w:div w:id="268396915">
          <w:marLeft w:val="0"/>
          <w:marRight w:val="0"/>
          <w:marTop w:val="0"/>
          <w:marBottom w:val="0"/>
          <w:divBdr>
            <w:top w:val="none" w:sz="0" w:space="0" w:color="auto"/>
            <w:left w:val="none" w:sz="0" w:space="0" w:color="auto"/>
            <w:bottom w:val="none" w:sz="0" w:space="0" w:color="auto"/>
            <w:right w:val="none" w:sz="0" w:space="0" w:color="auto"/>
          </w:divBdr>
          <w:divsChild>
            <w:div w:id="161160791">
              <w:marLeft w:val="0"/>
              <w:marRight w:val="0"/>
              <w:marTop w:val="0"/>
              <w:marBottom w:val="0"/>
              <w:divBdr>
                <w:top w:val="none" w:sz="0" w:space="0" w:color="auto"/>
                <w:left w:val="none" w:sz="0" w:space="0" w:color="auto"/>
                <w:bottom w:val="none" w:sz="0" w:space="0" w:color="auto"/>
                <w:right w:val="none" w:sz="0" w:space="0" w:color="auto"/>
              </w:divBdr>
              <w:divsChild>
                <w:div w:id="13756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CF837-A678-4E3C-A105-C5AA00F0B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3635</Words>
  <Characters>20034</Characters>
  <Application>Microsoft Office Word</Application>
  <DocSecurity>0</DocSecurity>
  <Lines>5008</Lines>
  <Paragraphs>1972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Tlhotlhalemaje</dc:creator>
  <cp:keywords/>
  <dc:description/>
  <cp:lastModifiedBy>Mariana Anguelov</cp:lastModifiedBy>
  <cp:revision>3</cp:revision>
  <cp:lastPrinted>2023-04-17T05:46:00Z</cp:lastPrinted>
  <dcterms:created xsi:type="dcterms:W3CDTF">2023-05-31T16:43:00Z</dcterms:created>
  <dcterms:modified xsi:type="dcterms:W3CDTF">2023-05-31T16:44:00Z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_DocRef">
    <vt:lpwstr>10956394v1</vt:lpwstr>
  </property>
</Properties>
</file>