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97" w:rsidRPr="00665539" w:rsidRDefault="00571C97" w:rsidP="00571C97">
      <w:pPr>
        <w:spacing w:before="120" w:after="120" w:line="360" w:lineRule="auto"/>
        <w:ind w:left="663" w:hangingChars="236" w:hanging="663"/>
        <w:jc w:val="center"/>
        <w:rPr>
          <w:rFonts w:ascii="Arial" w:eastAsia="Times New Roman" w:hAnsi="Arial" w:cs="Arial"/>
          <w:sz w:val="28"/>
          <w:szCs w:val="28"/>
          <w:lang w:eastAsia="en-GB"/>
        </w:rPr>
      </w:pPr>
      <w:bookmarkStart w:id="0" w:name="_GoBack"/>
      <w:bookmarkEnd w:id="0"/>
      <w:r w:rsidRPr="00665539">
        <w:rPr>
          <w:rFonts w:ascii="Arial" w:hAnsi="Arial" w:cs="Arial"/>
          <w:b/>
          <w:noProof/>
          <w:sz w:val="28"/>
          <w:szCs w:val="28"/>
          <w:lang w:val="en-US"/>
        </w:rPr>
        <w:drawing>
          <wp:inline distT="0" distB="0" distL="0" distR="0" wp14:anchorId="66AF5DBF" wp14:editId="1B077A46">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571C97" w:rsidRPr="007C715F" w:rsidRDefault="00571C97" w:rsidP="00571C97">
      <w:pPr>
        <w:spacing w:before="120" w:after="120" w:line="360" w:lineRule="auto"/>
        <w:ind w:left="569" w:hangingChars="236" w:hanging="569"/>
        <w:jc w:val="center"/>
        <w:rPr>
          <w:rFonts w:ascii="Arial" w:eastAsia="Times New Roman" w:hAnsi="Arial" w:cs="Arial"/>
          <w:b/>
          <w:bCs/>
          <w:sz w:val="24"/>
          <w:szCs w:val="24"/>
          <w:lang w:eastAsia="en-GB"/>
        </w:rPr>
      </w:pPr>
      <w:r w:rsidRPr="007C715F">
        <w:rPr>
          <w:rFonts w:ascii="Arial" w:eastAsia="Times New Roman" w:hAnsi="Arial" w:cs="Arial"/>
          <w:b/>
          <w:bCs/>
          <w:sz w:val="24"/>
          <w:szCs w:val="24"/>
          <w:lang w:eastAsia="en-GB"/>
        </w:rPr>
        <w:t>I</w:t>
      </w:r>
      <w:r w:rsidR="00736005">
        <w:rPr>
          <w:rFonts w:ascii="Arial" w:eastAsia="Times New Roman" w:hAnsi="Arial" w:cs="Arial"/>
          <w:b/>
          <w:bCs/>
          <w:sz w:val="24"/>
          <w:szCs w:val="24"/>
          <w:lang w:eastAsia="en-GB"/>
        </w:rPr>
        <w:t>N</w:t>
      </w:r>
      <w:r w:rsidRPr="007C715F">
        <w:rPr>
          <w:rFonts w:ascii="Arial" w:eastAsia="Times New Roman" w:hAnsi="Arial" w:cs="Arial"/>
          <w:b/>
          <w:bCs/>
          <w:sz w:val="24"/>
          <w:szCs w:val="24"/>
          <w:lang w:eastAsia="en-GB"/>
        </w:rPr>
        <w:t xml:space="preserve"> </w:t>
      </w:r>
      <w:r w:rsidR="00736005">
        <w:rPr>
          <w:rFonts w:ascii="Arial" w:eastAsia="Times New Roman" w:hAnsi="Arial" w:cs="Arial"/>
          <w:b/>
          <w:bCs/>
          <w:sz w:val="24"/>
          <w:szCs w:val="24"/>
          <w:lang w:eastAsia="en-GB"/>
        </w:rPr>
        <w:t>THE HIGH COURT OF SOUTH AFRICA</w:t>
      </w:r>
    </w:p>
    <w:p w:rsidR="00571C97" w:rsidRPr="007C715F" w:rsidRDefault="00736005" w:rsidP="00571C97">
      <w:pPr>
        <w:spacing w:before="120" w:after="120" w:line="360" w:lineRule="auto"/>
        <w:ind w:left="569" w:hangingChars="236" w:hanging="569"/>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GAUTENG LOCAL DIVISION, JOHANNESBURG</w:t>
      </w:r>
    </w:p>
    <w:p w:rsidR="00571C97" w:rsidRPr="00D2644D" w:rsidRDefault="00571C97" w:rsidP="00571C97">
      <w:pPr>
        <w:spacing w:after="0" w:line="240" w:lineRule="auto"/>
        <w:ind w:left="569" w:hangingChars="236" w:hanging="569"/>
        <w:jc w:val="right"/>
        <w:rPr>
          <w:rFonts w:ascii="Arial" w:eastAsia="Times New Roman" w:hAnsi="Arial" w:cs="Arial"/>
          <w:b/>
          <w:bCs/>
          <w:sz w:val="24"/>
          <w:szCs w:val="24"/>
          <w:lang w:eastAsia="en-GB"/>
        </w:rPr>
      </w:pPr>
      <w:r w:rsidRPr="00D2644D">
        <w:rPr>
          <w:rFonts w:ascii="Arial" w:eastAsia="Times New Roman" w:hAnsi="Arial" w:cs="Arial"/>
          <w:b/>
          <w:bCs/>
          <w:sz w:val="24"/>
          <w:szCs w:val="24"/>
          <w:lang w:eastAsia="en-GB"/>
        </w:rPr>
        <w:t>C</w:t>
      </w:r>
      <w:r w:rsidR="00736005">
        <w:rPr>
          <w:rFonts w:ascii="Arial" w:eastAsia="Times New Roman" w:hAnsi="Arial" w:cs="Arial"/>
          <w:b/>
          <w:bCs/>
          <w:sz w:val="24"/>
          <w:szCs w:val="24"/>
          <w:lang w:eastAsia="en-GB"/>
        </w:rPr>
        <w:t>ASE</w:t>
      </w:r>
      <w:r w:rsidRPr="00D2644D">
        <w:rPr>
          <w:rFonts w:ascii="Arial" w:eastAsia="Times New Roman" w:hAnsi="Arial" w:cs="Arial"/>
          <w:b/>
          <w:bCs/>
          <w:sz w:val="24"/>
          <w:szCs w:val="24"/>
          <w:lang w:eastAsia="en-GB"/>
        </w:rPr>
        <w:t xml:space="preserve"> </w:t>
      </w:r>
      <w:r w:rsidR="00736005">
        <w:rPr>
          <w:rFonts w:ascii="Arial" w:eastAsia="Times New Roman" w:hAnsi="Arial" w:cs="Arial"/>
          <w:b/>
          <w:bCs/>
          <w:sz w:val="24"/>
          <w:szCs w:val="24"/>
          <w:lang w:eastAsia="en-GB"/>
        </w:rPr>
        <w:t>NO:</w:t>
      </w:r>
      <w:r w:rsidR="00E33330" w:rsidRPr="00D2644D">
        <w:rPr>
          <w:rFonts w:ascii="Arial" w:eastAsia="Times New Roman" w:hAnsi="Arial" w:cs="Arial"/>
          <w:b/>
          <w:bCs/>
          <w:sz w:val="24"/>
          <w:szCs w:val="24"/>
          <w:lang w:eastAsia="en-GB"/>
        </w:rPr>
        <w:t xml:space="preserve"> 123</w:t>
      </w:r>
      <w:r w:rsidR="006274CB" w:rsidRPr="00D2644D">
        <w:rPr>
          <w:rFonts w:ascii="Arial" w:eastAsia="Times New Roman" w:hAnsi="Arial" w:cs="Arial"/>
          <w:b/>
          <w:bCs/>
          <w:sz w:val="24"/>
          <w:szCs w:val="24"/>
          <w:lang w:eastAsia="en-GB"/>
        </w:rPr>
        <w:t>98/19</w:t>
      </w:r>
    </w:p>
    <w:p w:rsidR="00571C97" w:rsidRDefault="00571C97" w:rsidP="00BC708F">
      <w:pPr>
        <w:spacing w:after="0" w:line="240" w:lineRule="auto"/>
        <w:ind w:left="472" w:hangingChars="236" w:hanging="472"/>
        <w:rPr>
          <w:rFonts w:ascii="Arial" w:eastAsia="Times New Roman" w:hAnsi="Arial" w:cs="Arial"/>
          <w:sz w:val="20"/>
          <w:szCs w:val="20"/>
          <w:lang w:eastAsia="en-GB"/>
        </w:rPr>
      </w:pPr>
    </w:p>
    <w:p w:rsidR="00BC708F" w:rsidRDefault="00A56174" w:rsidP="00BC708F">
      <w:pPr>
        <w:spacing w:after="0" w:line="240" w:lineRule="auto"/>
        <w:ind w:left="569" w:hangingChars="236" w:hanging="569"/>
        <w:rPr>
          <w:rFonts w:ascii="Arial" w:eastAsia="Times New Roman" w:hAnsi="Arial" w:cs="Arial"/>
          <w:sz w:val="20"/>
          <w:szCs w:val="20"/>
          <w:lang w:eastAsia="en-GB"/>
        </w:rPr>
      </w:pPr>
      <w:r>
        <w:rPr>
          <w:rFonts w:ascii="Arial" w:hAnsi="Arial" w:cs="Arial"/>
          <w:b/>
          <w:noProof/>
          <w:sz w:val="24"/>
          <w:szCs w:val="24"/>
          <w:lang w:val="en-US"/>
        </w:rPr>
        <mc:AlternateContent>
          <mc:Choice Requires="wps">
            <w:drawing>
              <wp:anchor distT="0" distB="0" distL="114300" distR="114300" simplePos="0" relativeHeight="251658240" behindDoc="0" locked="0" layoutInCell="1" allowOverlap="1" wp14:editId="272B5A26">
                <wp:simplePos x="0" y="0"/>
                <wp:positionH relativeFrom="column">
                  <wp:posOffset>-9525</wp:posOffset>
                </wp:positionH>
                <wp:positionV relativeFrom="paragraph">
                  <wp:posOffset>136525</wp:posOffset>
                </wp:positionV>
                <wp:extent cx="3400425" cy="13906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90650"/>
                        </a:xfrm>
                        <a:prstGeom prst="rect">
                          <a:avLst/>
                        </a:prstGeom>
                        <a:solidFill>
                          <a:srgbClr val="FFFFFF"/>
                        </a:solidFill>
                        <a:ln w="9525">
                          <a:solidFill>
                            <a:srgbClr val="000000"/>
                          </a:solidFill>
                          <a:miter lim="800000"/>
                          <a:headEnd/>
                          <a:tailEnd/>
                        </a:ln>
                      </wps:spPr>
                      <wps:txbx>
                        <w:txbxContent>
                          <w:p w:rsidR="00BC708F" w:rsidRPr="00913F95" w:rsidRDefault="00BC708F" w:rsidP="00BC708F">
                            <w:pPr>
                              <w:jc w:val="center"/>
                              <w:rPr>
                                <w:rFonts w:ascii="Century Gothic" w:hAnsi="Century Gothic"/>
                                <w:b/>
                                <w:sz w:val="20"/>
                                <w:szCs w:val="20"/>
                              </w:rPr>
                            </w:pPr>
                          </w:p>
                          <w:p w:rsidR="00BC708F" w:rsidRPr="00BC708F" w:rsidRDefault="00BC708F" w:rsidP="00BC708F">
                            <w:pPr>
                              <w:numPr>
                                <w:ilvl w:val="0"/>
                                <w:numId w:val="17"/>
                              </w:numPr>
                              <w:spacing w:after="0" w:line="240" w:lineRule="auto"/>
                              <w:rPr>
                                <w:rFonts w:ascii="Century Gothic" w:eastAsia="Times New Roman" w:hAnsi="Century Gothic" w:cs="Arial"/>
                                <w:sz w:val="20"/>
                                <w:szCs w:val="20"/>
                                <w:u w:val="single"/>
                                <w:lang w:val="en-GB" w:eastAsia="en-GB"/>
                              </w:rPr>
                            </w:pPr>
                            <w:r w:rsidRPr="00BC708F">
                              <w:rPr>
                                <w:rFonts w:ascii="Century Gothic" w:eastAsia="Times New Roman" w:hAnsi="Century Gothic" w:cs="Arial"/>
                                <w:sz w:val="20"/>
                                <w:szCs w:val="20"/>
                                <w:u w:val="single"/>
                                <w:lang w:val="en-GB" w:eastAsia="en-GB"/>
                              </w:rPr>
                              <w:t>REPORTABLE: YES / NO</w:t>
                            </w:r>
                          </w:p>
                          <w:p w:rsidR="00BC708F" w:rsidRPr="00BC708F" w:rsidRDefault="00BC708F" w:rsidP="00BC708F">
                            <w:pPr>
                              <w:numPr>
                                <w:ilvl w:val="0"/>
                                <w:numId w:val="17"/>
                              </w:numPr>
                              <w:spacing w:after="0" w:line="240" w:lineRule="auto"/>
                              <w:rPr>
                                <w:rFonts w:ascii="Century Gothic" w:eastAsia="Times New Roman" w:hAnsi="Century Gothic" w:cs="Arial"/>
                                <w:sz w:val="20"/>
                                <w:szCs w:val="20"/>
                                <w:u w:val="single"/>
                                <w:lang w:val="en-GB" w:eastAsia="en-GB"/>
                              </w:rPr>
                            </w:pPr>
                            <w:r w:rsidRPr="00BC708F">
                              <w:rPr>
                                <w:rFonts w:ascii="Century Gothic" w:eastAsia="Times New Roman" w:hAnsi="Century Gothic" w:cs="Arial"/>
                                <w:sz w:val="20"/>
                                <w:szCs w:val="20"/>
                                <w:u w:val="single"/>
                                <w:lang w:val="en-GB" w:eastAsia="en-GB"/>
                              </w:rPr>
                              <w:t>OF INTEREST TO OTHER JUDGES: YES/NO</w:t>
                            </w:r>
                          </w:p>
                          <w:p w:rsidR="00BC708F" w:rsidRPr="00BC708F" w:rsidRDefault="00BC708F" w:rsidP="00BC708F">
                            <w:pPr>
                              <w:numPr>
                                <w:ilvl w:val="0"/>
                                <w:numId w:val="17"/>
                              </w:numPr>
                              <w:spacing w:after="0" w:line="240" w:lineRule="auto"/>
                              <w:rPr>
                                <w:rFonts w:ascii="Century Gothic" w:eastAsia="Times New Roman" w:hAnsi="Century Gothic" w:cs="Arial"/>
                                <w:sz w:val="20"/>
                                <w:szCs w:val="20"/>
                                <w:u w:val="single"/>
                                <w:lang w:val="en-GB" w:eastAsia="en-GB"/>
                              </w:rPr>
                            </w:pPr>
                            <w:r w:rsidRPr="00BC708F">
                              <w:rPr>
                                <w:rFonts w:ascii="Century Gothic" w:eastAsia="Times New Roman" w:hAnsi="Century Gothic" w:cs="Arial"/>
                                <w:sz w:val="20"/>
                                <w:szCs w:val="20"/>
                                <w:u w:val="single"/>
                                <w:lang w:val="en-GB" w:eastAsia="en-GB"/>
                              </w:rPr>
                              <w:t xml:space="preserve">REVISED. </w:t>
                            </w:r>
                          </w:p>
                          <w:p w:rsidR="00BC708F" w:rsidRPr="00BC708F" w:rsidRDefault="00BC708F" w:rsidP="00BC708F">
                            <w:pPr>
                              <w:spacing w:after="0" w:line="240" w:lineRule="auto"/>
                              <w:rPr>
                                <w:rFonts w:ascii="Century Gothic" w:eastAsia="Times New Roman" w:hAnsi="Century Gothic" w:cs="Arial"/>
                                <w:b/>
                                <w:sz w:val="18"/>
                                <w:szCs w:val="18"/>
                                <w:u w:val="single"/>
                                <w:lang w:val="en-GB" w:eastAsia="en-GB"/>
                              </w:rPr>
                            </w:pPr>
                          </w:p>
                          <w:p w:rsidR="00BC708F" w:rsidRPr="00BC708F" w:rsidRDefault="00BC708F" w:rsidP="00BC708F">
                            <w:pPr>
                              <w:spacing w:after="0" w:line="240" w:lineRule="auto"/>
                              <w:rPr>
                                <w:rFonts w:ascii="Century Gothic" w:eastAsia="Times New Roman" w:hAnsi="Century Gothic" w:cs="Arial"/>
                                <w:b/>
                                <w:sz w:val="18"/>
                                <w:szCs w:val="18"/>
                                <w:u w:val="single"/>
                                <w:lang w:val="en-GB" w:eastAsia="en-GB"/>
                              </w:rPr>
                            </w:pPr>
                          </w:p>
                          <w:p w:rsidR="00BC708F" w:rsidRPr="00BC708F" w:rsidRDefault="00BC708F" w:rsidP="00BC708F">
                            <w:pPr>
                              <w:spacing w:after="0" w:line="240" w:lineRule="auto"/>
                              <w:rPr>
                                <w:rFonts w:ascii="Century Gothic" w:eastAsia="Times New Roman" w:hAnsi="Century Gothic" w:cs="Arial"/>
                                <w:b/>
                                <w:sz w:val="18"/>
                                <w:szCs w:val="18"/>
                                <w:lang w:val="en-GB" w:eastAsia="en-GB"/>
                              </w:rPr>
                            </w:pPr>
                            <w:r w:rsidRPr="00BC708F">
                              <w:rPr>
                                <w:rFonts w:ascii="Century Gothic" w:eastAsia="Times New Roman" w:hAnsi="Century Gothic" w:cs="Arial"/>
                                <w:b/>
                                <w:sz w:val="18"/>
                                <w:szCs w:val="18"/>
                                <w:lang w:val="en-GB" w:eastAsia="en-GB"/>
                              </w:rPr>
                              <w:t xml:space="preserve">         ……………………..</w:t>
                            </w:r>
                            <w:r w:rsidRPr="00BC708F">
                              <w:rPr>
                                <w:rFonts w:ascii="Century Gothic" w:eastAsia="Times New Roman" w:hAnsi="Century Gothic" w:cs="Arial"/>
                                <w:b/>
                                <w:sz w:val="18"/>
                                <w:szCs w:val="18"/>
                                <w:lang w:val="en-GB" w:eastAsia="en-GB"/>
                              </w:rPr>
                              <w:tab/>
                            </w:r>
                            <w:r w:rsidRPr="00BC708F">
                              <w:rPr>
                                <w:rFonts w:ascii="Century Gothic" w:eastAsia="Times New Roman" w:hAnsi="Century Gothic" w:cs="Arial"/>
                                <w:b/>
                                <w:sz w:val="18"/>
                                <w:szCs w:val="18"/>
                                <w:lang w:val="en-GB" w:eastAsia="en-GB"/>
                              </w:rPr>
                              <w:tab/>
                              <w:t>………………………...</w:t>
                            </w:r>
                          </w:p>
                          <w:p w:rsidR="00BC708F" w:rsidRPr="00BC708F" w:rsidRDefault="00BC708F" w:rsidP="00BC708F">
                            <w:pPr>
                              <w:spacing w:after="0" w:line="240" w:lineRule="auto"/>
                              <w:rPr>
                                <w:rFonts w:ascii="Century Gothic" w:eastAsia="Times New Roman" w:hAnsi="Century Gothic" w:cs="Arial"/>
                                <w:sz w:val="18"/>
                                <w:szCs w:val="18"/>
                                <w:lang w:val="en-GB" w:eastAsia="en-GB"/>
                              </w:rPr>
                            </w:pPr>
                            <w:r w:rsidRPr="00BC708F">
                              <w:rPr>
                                <w:rFonts w:ascii="Century Gothic" w:eastAsia="Times New Roman" w:hAnsi="Century Gothic" w:cs="Arial"/>
                                <w:sz w:val="18"/>
                                <w:szCs w:val="18"/>
                                <w:lang w:val="en-GB" w:eastAsia="en-GB"/>
                              </w:rPr>
                              <w:t xml:space="preserve">                   DATE</w:t>
                            </w:r>
                            <w:r w:rsidRPr="00BC708F">
                              <w:rPr>
                                <w:rFonts w:ascii="Century Gothic" w:eastAsia="Times New Roman" w:hAnsi="Century Gothic" w:cs="Arial"/>
                                <w:sz w:val="18"/>
                                <w:szCs w:val="18"/>
                                <w:lang w:val="en-GB" w:eastAsia="en-GB"/>
                              </w:rPr>
                              <w:tab/>
                            </w:r>
                            <w:r w:rsidRPr="00BC708F">
                              <w:rPr>
                                <w:rFonts w:ascii="Century Gothic" w:eastAsia="Times New Roman" w:hAnsi="Century Gothic" w:cs="Arial"/>
                                <w:sz w:val="18"/>
                                <w:szCs w:val="18"/>
                                <w:lang w:val="en-GB" w:eastAsia="en-GB"/>
                              </w:rPr>
                              <w:tab/>
                            </w:r>
                            <w:r w:rsidRPr="00BC708F">
                              <w:rPr>
                                <w:rFonts w:ascii="Century Gothic" w:eastAsia="Times New Roman" w:hAnsi="Century Gothic" w:cs="Arial"/>
                                <w:sz w:val="18"/>
                                <w:szCs w:val="18"/>
                                <w:lang w:val="en-GB" w:eastAsia="en-GB"/>
                              </w:rPr>
                              <w:tab/>
                              <w:t xml:space="preserve">        SIGNATURE</w:t>
                            </w:r>
                          </w:p>
                          <w:p w:rsidR="00BC708F" w:rsidRDefault="00BC708F" w:rsidP="00BC708F">
                            <w:pPr>
                              <w:rPr>
                                <w:rFonts w:ascii="Century Gothic" w:hAnsi="Century Gothic"/>
                                <w:b/>
                                <w:sz w:val="18"/>
                                <w:szCs w:val="18"/>
                              </w:rPr>
                            </w:pPr>
                          </w:p>
                          <w:p w:rsidR="00BC708F" w:rsidRPr="00084341" w:rsidRDefault="00BC708F" w:rsidP="00BC708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BC708F" w:rsidRPr="00084341" w:rsidRDefault="00BC708F" w:rsidP="00BC708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75pt;margin-top:10.75pt;width:267.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">
                <v:textbox>
                  <w:txbxContent>
                    <w:p w14:paraId="12F97D77" w14:textId="77777777" w:rsidR="00BC708F" w:rsidRPr="00913F95" w:rsidRDefault="00BC708F" w:rsidP="00BC708F">
                      <w:pPr>
                        <w:jc w:val="center"/>
                        <w:rPr>
                          <w:rFonts w:ascii="Century Gothic" w:hAnsi="Century Gothic"/>
                          <w:b/>
                          <w:sz w:val="20"/>
                          <w:szCs w:val="20"/>
                        </w:rPr>
                      </w:pPr>
                    </w:p>
                    <w:p w14:paraId="7E8AB0F7" w14:textId="77777777" w:rsidR="00BC708F" w:rsidRPr="00BC708F" w:rsidRDefault="00BC708F" w:rsidP="00BC708F">
                      <w:pPr>
                        <w:numPr>
                          <w:ilvl w:val="0"/>
                          <w:numId w:val="17"/>
                        </w:numPr>
                        <w:spacing w:after="0" w:line="240" w:lineRule="auto"/>
                        <w:rPr>
                          <w:rFonts w:ascii="Century Gothic" w:eastAsia="Times New Roman" w:hAnsi="Century Gothic" w:cs="Arial"/>
                          <w:sz w:val="20"/>
                          <w:szCs w:val="20"/>
                          <w:u w:val="single"/>
                          <w:lang w:val="en-GB" w:eastAsia="en-GB"/>
                        </w:rPr>
                      </w:pPr>
                      <w:r w:rsidRPr="00BC708F">
                        <w:rPr>
                          <w:rFonts w:ascii="Century Gothic" w:eastAsia="Times New Roman" w:hAnsi="Century Gothic" w:cs="Arial"/>
                          <w:sz w:val="20"/>
                          <w:szCs w:val="20"/>
                          <w:u w:val="single"/>
                          <w:lang w:val="en-GB" w:eastAsia="en-GB"/>
                        </w:rPr>
                        <w:t>REPORTABLE: YES / NO</w:t>
                      </w:r>
                    </w:p>
                    <w:p w14:paraId="29B3E519" w14:textId="77777777" w:rsidR="00BC708F" w:rsidRPr="00BC708F" w:rsidRDefault="00BC708F" w:rsidP="00BC708F">
                      <w:pPr>
                        <w:numPr>
                          <w:ilvl w:val="0"/>
                          <w:numId w:val="17"/>
                        </w:numPr>
                        <w:spacing w:after="0" w:line="240" w:lineRule="auto"/>
                        <w:rPr>
                          <w:rFonts w:ascii="Century Gothic" w:eastAsia="Times New Roman" w:hAnsi="Century Gothic" w:cs="Arial"/>
                          <w:sz w:val="20"/>
                          <w:szCs w:val="20"/>
                          <w:u w:val="single"/>
                          <w:lang w:val="en-GB" w:eastAsia="en-GB"/>
                        </w:rPr>
                      </w:pPr>
                      <w:r w:rsidRPr="00BC708F">
                        <w:rPr>
                          <w:rFonts w:ascii="Century Gothic" w:eastAsia="Times New Roman" w:hAnsi="Century Gothic" w:cs="Arial"/>
                          <w:sz w:val="20"/>
                          <w:szCs w:val="20"/>
                          <w:u w:val="single"/>
                          <w:lang w:val="en-GB" w:eastAsia="en-GB"/>
                        </w:rPr>
                        <w:t>OF INTEREST TO OTHER JUDGES: YES/NO</w:t>
                      </w:r>
                    </w:p>
                    <w:p w14:paraId="7568C32D" w14:textId="77777777" w:rsidR="00BC708F" w:rsidRPr="00BC708F" w:rsidRDefault="00BC708F" w:rsidP="00BC708F">
                      <w:pPr>
                        <w:numPr>
                          <w:ilvl w:val="0"/>
                          <w:numId w:val="17"/>
                        </w:numPr>
                        <w:spacing w:after="0" w:line="240" w:lineRule="auto"/>
                        <w:rPr>
                          <w:rFonts w:ascii="Century Gothic" w:eastAsia="Times New Roman" w:hAnsi="Century Gothic" w:cs="Arial"/>
                          <w:sz w:val="20"/>
                          <w:szCs w:val="20"/>
                          <w:u w:val="single"/>
                          <w:lang w:val="en-GB" w:eastAsia="en-GB"/>
                        </w:rPr>
                      </w:pPr>
                      <w:r w:rsidRPr="00BC708F">
                        <w:rPr>
                          <w:rFonts w:ascii="Century Gothic" w:eastAsia="Times New Roman" w:hAnsi="Century Gothic" w:cs="Arial"/>
                          <w:sz w:val="20"/>
                          <w:szCs w:val="20"/>
                          <w:u w:val="single"/>
                          <w:lang w:val="en-GB" w:eastAsia="en-GB"/>
                        </w:rPr>
                        <w:t xml:space="preserve">REVISED. </w:t>
                      </w:r>
                    </w:p>
                    <w:p w14:paraId="4F14800C" w14:textId="77777777" w:rsidR="00BC708F" w:rsidRPr="00BC708F" w:rsidRDefault="00BC708F" w:rsidP="00BC708F">
                      <w:pPr>
                        <w:spacing w:after="0" w:line="240" w:lineRule="auto"/>
                        <w:rPr>
                          <w:rFonts w:ascii="Century Gothic" w:eastAsia="Times New Roman" w:hAnsi="Century Gothic" w:cs="Arial"/>
                          <w:b/>
                          <w:sz w:val="18"/>
                          <w:szCs w:val="18"/>
                          <w:u w:val="single"/>
                          <w:lang w:val="en-GB" w:eastAsia="en-GB"/>
                        </w:rPr>
                      </w:pPr>
                    </w:p>
                    <w:p w14:paraId="60811902" w14:textId="77777777" w:rsidR="00BC708F" w:rsidRPr="00BC708F" w:rsidRDefault="00BC708F" w:rsidP="00BC708F">
                      <w:pPr>
                        <w:spacing w:after="0" w:line="240" w:lineRule="auto"/>
                        <w:rPr>
                          <w:rFonts w:ascii="Century Gothic" w:eastAsia="Times New Roman" w:hAnsi="Century Gothic" w:cs="Arial"/>
                          <w:b/>
                          <w:sz w:val="18"/>
                          <w:szCs w:val="18"/>
                          <w:u w:val="single"/>
                          <w:lang w:val="en-GB" w:eastAsia="en-GB"/>
                        </w:rPr>
                      </w:pPr>
                    </w:p>
                    <w:p w14:paraId="53A95AF6" w14:textId="77777777" w:rsidR="00BC708F" w:rsidRPr="00BC708F" w:rsidRDefault="00BC708F" w:rsidP="00BC708F">
                      <w:pPr>
                        <w:spacing w:after="0" w:line="240" w:lineRule="auto"/>
                        <w:rPr>
                          <w:rFonts w:ascii="Century Gothic" w:eastAsia="Times New Roman" w:hAnsi="Century Gothic" w:cs="Arial"/>
                          <w:b/>
                          <w:sz w:val="18"/>
                          <w:szCs w:val="18"/>
                          <w:lang w:val="en-GB" w:eastAsia="en-GB"/>
                        </w:rPr>
                      </w:pPr>
                      <w:r w:rsidRPr="00BC708F">
                        <w:rPr>
                          <w:rFonts w:ascii="Century Gothic" w:eastAsia="Times New Roman" w:hAnsi="Century Gothic" w:cs="Arial"/>
                          <w:b/>
                          <w:sz w:val="18"/>
                          <w:szCs w:val="18"/>
                          <w:lang w:val="en-GB" w:eastAsia="en-GB"/>
                        </w:rPr>
                        <w:t xml:space="preserve">         ……………………..</w:t>
                      </w:r>
                      <w:r w:rsidRPr="00BC708F">
                        <w:rPr>
                          <w:rFonts w:ascii="Century Gothic" w:eastAsia="Times New Roman" w:hAnsi="Century Gothic" w:cs="Arial"/>
                          <w:b/>
                          <w:sz w:val="18"/>
                          <w:szCs w:val="18"/>
                          <w:lang w:val="en-GB" w:eastAsia="en-GB"/>
                        </w:rPr>
                        <w:tab/>
                      </w:r>
                      <w:r w:rsidRPr="00BC708F">
                        <w:rPr>
                          <w:rFonts w:ascii="Century Gothic" w:eastAsia="Times New Roman" w:hAnsi="Century Gothic" w:cs="Arial"/>
                          <w:b/>
                          <w:sz w:val="18"/>
                          <w:szCs w:val="18"/>
                          <w:lang w:val="en-GB" w:eastAsia="en-GB"/>
                        </w:rPr>
                        <w:tab/>
                        <w:t>………………………...</w:t>
                      </w:r>
                    </w:p>
                    <w:p w14:paraId="2313652A" w14:textId="77777777" w:rsidR="00BC708F" w:rsidRPr="00BC708F" w:rsidRDefault="00BC708F" w:rsidP="00BC708F">
                      <w:pPr>
                        <w:spacing w:after="0" w:line="240" w:lineRule="auto"/>
                        <w:rPr>
                          <w:rFonts w:ascii="Century Gothic" w:eastAsia="Times New Roman" w:hAnsi="Century Gothic" w:cs="Arial"/>
                          <w:sz w:val="18"/>
                          <w:szCs w:val="18"/>
                          <w:lang w:val="en-GB" w:eastAsia="en-GB"/>
                        </w:rPr>
                      </w:pPr>
                      <w:r w:rsidRPr="00BC708F">
                        <w:rPr>
                          <w:rFonts w:ascii="Century Gothic" w:eastAsia="Times New Roman" w:hAnsi="Century Gothic" w:cs="Arial"/>
                          <w:sz w:val="18"/>
                          <w:szCs w:val="18"/>
                          <w:lang w:val="en-GB" w:eastAsia="en-GB"/>
                        </w:rPr>
                        <w:t xml:space="preserve">                   DATE</w:t>
                      </w:r>
                      <w:r w:rsidRPr="00BC708F">
                        <w:rPr>
                          <w:rFonts w:ascii="Century Gothic" w:eastAsia="Times New Roman" w:hAnsi="Century Gothic" w:cs="Arial"/>
                          <w:sz w:val="18"/>
                          <w:szCs w:val="18"/>
                          <w:lang w:val="en-GB" w:eastAsia="en-GB"/>
                        </w:rPr>
                        <w:tab/>
                      </w:r>
                      <w:r w:rsidRPr="00BC708F">
                        <w:rPr>
                          <w:rFonts w:ascii="Century Gothic" w:eastAsia="Times New Roman" w:hAnsi="Century Gothic" w:cs="Arial"/>
                          <w:sz w:val="18"/>
                          <w:szCs w:val="18"/>
                          <w:lang w:val="en-GB" w:eastAsia="en-GB"/>
                        </w:rPr>
                        <w:tab/>
                      </w:r>
                      <w:r w:rsidRPr="00BC708F">
                        <w:rPr>
                          <w:rFonts w:ascii="Century Gothic" w:eastAsia="Times New Roman" w:hAnsi="Century Gothic" w:cs="Arial"/>
                          <w:sz w:val="18"/>
                          <w:szCs w:val="18"/>
                          <w:lang w:val="en-GB" w:eastAsia="en-GB"/>
                        </w:rPr>
                        <w:tab/>
                        <w:t xml:space="preserve">        SIGNATURE</w:t>
                      </w:r>
                    </w:p>
                    <w:p w14:paraId="17B27E34" w14:textId="77777777" w:rsidR="00BC708F" w:rsidRDefault="00BC708F" w:rsidP="00BC708F">
                      <w:pPr>
                        <w:rPr>
                          <w:rFonts w:ascii="Century Gothic" w:hAnsi="Century Gothic"/>
                          <w:b/>
                          <w:sz w:val="18"/>
                          <w:szCs w:val="18"/>
                        </w:rPr>
                      </w:pPr>
                    </w:p>
                    <w:p w14:paraId="35A04B86" w14:textId="77777777" w:rsidR="00BC708F" w:rsidRPr="00084341" w:rsidRDefault="00BC708F" w:rsidP="00BC708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17E1F78" w14:textId="77777777" w:rsidR="00BC708F" w:rsidRPr="00084341" w:rsidRDefault="00BC708F" w:rsidP="00BC708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BC708F" w:rsidRDefault="00BC708F" w:rsidP="00BC708F">
      <w:pPr>
        <w:spacing w:after="0" w:line="240" w:lineRule="auto"/>
        <w:ind w:left="472" w:hangingChars="236" w:hanging="472"/>
        <w:rPr>
          <w:rFonts w:ascii="Arial" w:eastAsia="Times New Roman" w:hAnsi="Arial" w:cs="Arial"/>
          <w:sz w:val="20"/>
          <w:szCs w:val="20"/>
          <w:lang w:eastAsia="en-GB"/>
        </w:rPr>
      </w:pPr>
    </w:p>
    <w:p w:rsidR="00BC708F" w:rsidRDefault="00BC708F" w:rsidP="00BC708F">
      <w:pPr>
        <w:spacing w:after="0" w:line="240" w:lineRule="auto"/>
        <w:ind w:left="472" w:hangingChars="236" w:hanging="472"/>
        <w:rPr>
          <w:rFonts w:ascii="Arial" w:eastAsia="Times New Roman" w:hAnsi="Arial" w:cs="Arial"/>
          <w:sz w:val="20"/>
          <w:szCs w:val="20"/>
          <w:lang w:eastAsia="en-GB"/>
        </w:rPr>
      </w:pPr>
    </w:p>
    <w:p w:rsidR="00BC708F" w:rsidRDefault="00BC708F" w:rsidP="00BC708F">
      <w:pPr>
        <w:spacing w:after="0" w:line="240" w:lineRule="auto"/>
        <w:ind w:left="472" w:hangingChars="236" w:hanging="472"/>
        <w:rPr>
          <w:rFonts w:ascii="Arial" w:eastAsia="Times New Roman" w:hAnsi="Arial" w:cs="Arial"/>
          <w:sz w:val="20"/>
          <w:szCs w:val="20"/>
          <w:lang w:eastAsia="en-GB"/>
        </w:rPr>
      </w:pPr>
    </w:p>
    <w:p w:rsidR="00BC708F" w:rsidRDefault="00BC708F" w:rsidP="00BC708F">
      <w:pPr>
        <w:spacing w:after="0" w:line="240" w:lineRule="auto"/>
        <w:ind w:left="472" w:hangingChars="236" w:hanging="472"/>
        <w:rPr>
          <w:rFonts w:ascii="Arial" w:eastAsia="Times New Roman" w:hAnsi="Arial" w:cs="Arial"/>
          <w:sz w:val="20"/>
          <w:szCs w:val="20"/>
          <w:lang w:eastAsia="en-GB"/>
        </w:rPr>
      </w:pPr>
    </w:p>
    <w:p w:rsidR="00BC708F" w:rsidRDefault="00BC708F" w:rsidP="00BC708F">
      <w:pPr>
        <w:spacing w:after="0" w:line="240" w:lineRule="auto"/>
        <w:ind w:left="472" w:hangingChars="236" w:hanging="472"/>
        <w:rPr>
          <w:rFonts w:ascii="Arial" w:eastAsia="Times New Roman" w:hAnsi="Arial" w:cs="Arial"/>
          <w:sz w:val="20"/>
          <w:szCs w:val="20"/>
          <w:lang w:eastAsia="en-GB"/>
        </w:rPr>
      </w:pPr>
    </w:p>
    <w:p w:rsidR="00BC708F" w:rsidRDefault="00BC708F" w:rsidP="00BC708F">
      <w:pPr>
        <w:spacing w:after="0" w:line="240" w:lineRule="auto"/>
        <w:ind w:left="472" w:hangingChars="236" w:hanging="472"/>
        <w:rPr>
          <w:rFonts w:ascii="Arial" w:eastAsia="Times New Roman" w:hAnsi="Arial" w:cs="Arial"/>
          <w:sz w:val="20"/>
          <w:szCs w:val="20"/>
          <w:lang w:eastAsia="en-GB"/>
        </w:rPr>
      </w:pPr>
    </w:p>
    <w:p w:rsidR="00BC708F" w:rsidRPr="006274CB" w:rsidRDefault="00BC708F" w:rsidP="00BC708F">
      <w:pPr>
        <w:spacing w:after="0" w:line="240" w:lineRule="auto"/>
        <w:ind w:left="472" w:hangingChars="236" w:hanging="472"/>
        <w:rPr>
          <w:rFonts w:ascii="Arial" w:eastAsia="Times New Roman" w:hAnsi="Arial" w:cs="Arial"/>
          <w:sz w:val="20"/>
          <w:szCs w:val="20"/>
          <w:lang w:eastAsia="en-GB"/>
        </w:rPr>
      </w:pPr>
    </w:p>
    <w:p w:rsidR="00BC708F" w:rsidRDefault="00BC708F" w:rsidP="00B9210E">
      <w:pPr>
        <w:spacing w:before="120" w:after="240" w:line="360" w:lineRule="auto"/>
        <w:rPr>
          <w:rFonts w:ascii="Arial" w:hAnsi="Arial" w:cs="Arial"/>
          <w:b/>
          <w:sz w:val="24"/>
          <w:szCs w:val="24"/>
        </w:rPr>
      </w:pPr>
    </w:p>
    <w:p w:rsidR="00D251E6" w:rsidRPr="003F6018" w:rsidRDefault="004277AD" w:rsidP="00B9210E">
      <w:pPr>
        <w:spacing w:before="120" w:after="240" w:line="360" w:lineRule="auto"/>
        <w:rPr>
          <w:rFonts w:ascii="Arial" w:hAnsi="Arial" w:cs="Arial"/>
          <w:b/>
          <w:sz w:val="24"/>
          <w:szCs w:val="24"/>
        </w:rPr>
      </w:pPr>
      <w:r w:rsidRPr="003F6018">
        <w:rPr>
          <w:rFonts w:ascii="Arial" w:hAnsi="Arial" w:cs="Arial"/>
          <w:b/>
          <w:sz w:val="24"/>
          <w:szCs w:val="24"/>
        </w:rPr>
        <w:t>I</w:t>
      </w:r>
      <w:r w:rsidR="004A3699" w:rsidRPr="003F6018">
        <w:rPr>
          <w:rFonts w:ascii="Arial" w:hAnsi="Arial" w:cs="Arial"/>
          <w:b/>
          <w:sz w:val="24"/>
          <w:szCs w:val="24"/>
        </w:rPr>
        <w:t>n</w:t>
      </w:r>
      <w:r w:rsidRPr="003F6018">
        <w:rPr>
          <w:rFonts w:ascii="Arial" w:hAnsi="Arial" w:cs="Arial"/>
          <w:b/>
          <w:sz w:val="24"/>
          <w:szCs w:val="24"/>
        </w:rPr>
        <w:t xml:space="preserve"> the matter between:</w:t>
      </w:r>
    </w:p>
    <w:p w:rsidR="0006533E" w:rsidRPr="003F6018" w:rsidRDefault="00F203D3" w:rsidP="00B9210E">
      <w:pPr>
        <w:spacing w:before="120" w:after="240" w:line="360" w:lineRule="auto"/>
        <w:rPr>
          <w:rFonts w:ascii="Arial" w:hAnsi="Arial" w:cs="Arial"/>
          <w:b/>
          <w:sz w:val="24"/>
          <w:szCs w:val="24"/>
        </w:rPr>
      </w:pPr>
      <w:r>
        <w:rPr>
          <w:rFonts w:ascii="Arial" w:hAnsi="Arial" w:cs="Arial"/>
          <w:b/>
          <w:sz w:val="24"/>
          <w:szCs w:val="24"/>
        </w:rPr>
        <w:t>GAR</w:t>
      </w:r>
      <w:r w:rsidR="00EC6876" w:rsidRPr="003F6018">
        <w:rPr>
          <w:rFonts w:ascii="Arial" w:hAnsi="Arial" w:cs="Arial"/>
          <w:b/>
          <w:sz w:val="24"/>
          <w:szCs w:val="24"/>
        </w:rPr>
        <w:t>Y MICHAEL TAYLOR</w:t>
      </w:r>
      <w:r w:rsidR="008111EA" w:rsidRPr="003F6018">
        <w:rPr>
          <w:rFonts w:ascii="Arial" w:hAnsi="Arial" w:cs="Arial"/>
          <w:b/>
          <w:sz w:val="24"/>
          <w:szCs w:val="24"/>
        </w:rPr>
        <w:t xml:space="preserve"> </w:t>
      </w:r>
      <w:r w:rsidR="00736005">
        <w:rPr>
          <w:rFonts w:ascii="Arial" w:hAnsi="Arial" w:cs="Arial"/>
          <w:b/>
          <w:sz w:val="24"/>
          <w:szCs w:val="24"/>
        </w:rPr>
        <w:t xml:space="preserve">                            </w:t>
      </w:r>
      <w:r w:rsidR="00E03AF6" w:rsidRPr="003F6018">
        <w:rPr>
          <w:rFonts w:ascii="Arial" w:hAnsi="Arial" w:cs="Arial"/>
          <w:b/>
          <w:sz w:val="24"/>
          <w:szCs w:val="24"/>
        </w:rPr>
        <w:t xml:space="preserve">                           </w:t>
      </w:r>
      <w:r w:rsidR="008111EA" w:rsidRPr="003F6018">
        <w:rPr>
          <w:rFonts w:ascii="Arial" w:hAnsi="Arial" w:cs="Arial"/>
          <w:b/>
          <w:sz w:val="24"/>
          <w:szCs w:val="24"/>
        </w:rPr>
        <w:t>Applicant/Accused</w:t>
      </w:r>
    </w:p>
    <w:p w:rsidR="00E4781F" w:rsidRDefault="004C591A" w:rsidP="00B9210E">
      <w:pPr>
        <w:spacing w:before="120" w:after="240" w:line="360" w:lineRule="auto"/>
        <w:rPr>
          <w:rFonts w:ascii="Arial" w:hAnsi="Arial" w:cs="Arial"/>
          <w:b/>
          <w:sz w:val="24"/>
          <w:szCs w:val="24"/>
        </w:rPr>
      </w:pPr>
      <w:r w:rsidRPr="003F6018">
        <w:rPr>
          <w:rFonts w:ascii="Arial" w:hAnsi="Arial" w:cs="Arial"/>
          <w:bCs/>
          <w:sz w:val="24"/>
          <w:szCs w:val="24"/>
        </w:rPr>
        <w:t xml:space="preserve">  </w:t>
      </w:r>
      <w:r w:rsidR="004277AD" w:rsidRPr="003F6018">
        <w:rPr>
          <w:rFonts w:ascii="Arial" w:hAnsi="Arial" w:cs="Arial"/>
          <w:b/>
          <w:sz w:val="24"/>
          <w:szCs w:val="24"/>
        </w:rPr>
        <w:t>And</w:t>
      </w:r>
    </w:p>
    <w:p w:rsidR="004277AD" w:rsidRPr="00736005" w:rsidRDefault="00EC6876" w:rsidP="00B9210E">
      <w:pPr>
        <w:spacing w:before="120" w:after="240" w:line="360" w:lineRule="auto"/>
        <w:rPr>
          <w:rFonts w:ascii="Arial" w:hAnsi="Arial" w:cs="Arial"/>
          <w:b/>
          <w:sz w:val="24"/>
          <w:szCs w:val="24"/>
        </w:rPr>
      </w:pPr>
      <w:r w:rsidRPr="003F6018">
        <w:rPr>
          <w:rFonts w:ascii="Arial" w:hAnsi="Arial" w:cs="Arial"/>
          <w:b/>
          <w:sz w:val="24"/>
          <w:szCs w:val="24"/>
        </w:rPr>
        <w:t>THE REGIONAL COURT MAGISTRATE</w:t>
      </w:r>
      <w:r w:rsidR="00D251E6" w:rsidRPr="003F6018">
        <w:rPr>
          <w:rFonts w:ascii="Arial" w:hAnsi="Arial" w:cs="Arial"/>
          <w:b/>
          <w:sz w:val="24"/>
          <w:szCs w:val="24"/>
        </w:rPr>
        <w:t xml:space="preserve">- Mr Nemavhidi </w:t>
      </w:r>
      <w:r w:rsidR="00ED177E" w:rsidRPr="003F6018">
        <w:rPr>
          <w:rFonts w:ascii="Arial" w:hAnsi="Arial" w:cs="Arial"/>
          <w:b/>
          <w:sz w:val="24"/>
          <w:szCs w:val="24"/>
        </w:rPr>
        <w:tab/>
      </w:r>
      <w:r w:rsidR="00C04467">
        <w:rPr>
          <w:rFonts w:ascii="Arial" w:hAnsi="Arial" w:cs="Arial"/>
          <w:b/>
          <w:sz w:val="24"/>
          <w:szCs w:val="24"/>
        </w:rPr>
        <w:t xml:space="preserve">   </w:t>
      </w:r>
      <w:r w:rsidR="000C2622" w:rsidRPr="003F6018">
        <w:rPr>
          <w:rFonts w:ascii="Arial" w:hAnsi="Arial" w:cs="Arial"/>
          <w:b/>
          <w:sz w:val="24"/>
          <w:szCs w:val="24"/>
        </w:rPr>
        <w:t>First</w:t>
      </w:r>
      <w:r w:rsidR="00736005">
        <w:rPr>
          <w:rFonts w:ascii="Arial" w:hAnsi="Arial" w:cs="Arial"/>
          <w:bCs/>
          <w:sz w:val="24"/>
          <w:szCs w:val="24"/>
        </w:rPr>
        <w:t xml:space="preserve"> </w:t>
      </w:r>
      <w:r w:rsidR="000C2622" w:rsidRPr="003F6018">
        <w:rPr>
          <w:rFonts w:ascii="Arial" w:hAnsi="Arial" w:cs="Arial"/>
          <w:b/>
          <w:sz w:val="24"/>
          <w:szCs w:val="24"/>
        </w:rPr>
        <w:t>Respondent</w:t>
      </w:r>
    </w:p>
    <w:p w:rsidR="00824844" w:rsidRPr="003F6018" w:rsidRDefault="00EC6876" w:rsidP="00B9210E">
      <w:pPr>
        <w:spacing w:before="120" w:after="240" w:line="360" w:lineRule="auto"/>
        <w:rPr>
          <w:rFonts w:ascii="Arial" w:hAnsi="Arial" w:cs="Arial"/>
          <w:b/>
          <w:sz w:val="24"/>
          <w:szCs w:val="24"/>
        </w:rPr>
      </w:pPr>
      <w:r w:rsidRPr="003F6018">
        <w:rPr>
          <w:rFonts w:ascii="Arial" w:hAnsi="Arial" w:cs="Arial"/>
          <w:b/>
          <w:sz w:val="24"/>
          <w:szCs w:val="24"/>
        </w:rPr>
        <w:t>THE STATE</w:t>
      </w:r>
      <w:r w:rsidR="00824844" w:rsidRPr="003F6018">
        <w:rPr>
          <w:rFonts w:ascii="Arial" w:hAnsi="Arial" w:cs="Arial"/>
          <w:b/>
          <w:sz w:val="24"/>
          <w:szCs w:val="24"/>
        </w:rPr>
        <w:t xml:space="preserve">                                                                         </w:t>
      </w:r>
      <w:r w:rsidR="00C04467">
        <w:rPr>
          <w:rFonts w:ascii="Arial" w:hAnsi="Arial" w:cs="Arial"/>
          <w:b/>
          <w:sz w:val="24"/>
          <w:szCs w:val="24"/>
        </w:rPr>
        <w:t xml:space="preserve">       </w:t>
      </w:r>
      <w:r w:rsidR="0068527F" w:rsidRPr="003F6018">
        <w:rPr>
          <w:rFonts w:ascii="Arial" w:hAnsi="Arial" w:cs="Arial"/>
          <w:b/>
          <w:sz w:val="24"/>
          <w:szCs w:val="24"/>
        </w:rPr>
        <w:t>Second Re</w:t>
      </w:r>
      <w:r w:rsidR="00FF466A" w:rsidRPr="003F6018">
        <w:rPr>
          <w:rFonts w:ascii="Arial" w:hAnsi="Arial" w:cs="Arial"/>
          <w:b/>
          <w:sz w:val="24"/>
          <w:szCs w:val="24"/>
        </w:rPr>
        <w:t>spondent</w:t>
      </w:r>
    </w:p>
    <w:p w:rsidR="00FF466A" w:rsidRPr="003F6018" w:rsidRDefault="00FF466A" w:rsidP="00B9210E">
      <w:pPr>
        <w:spacing w:before="120" w:after="240" w:line="360" w:lineRule="auto"/>
        <w:rPr>
          <w:rFonts w:ascii="Arial" w:hAnsi="Arial" w:cs="Arial"/>
          <w:b/>
          <w:i/>
          <w:iCs/>
          <w:sz w:val="24"/>
          <w:szCs w:val="24"/>
        </w:rPr>
      </w:pPr>
      <w:r w:rsidRPr="003F6018">
        <w:rPr>
          <w:rFonts w:ascii="Arial" w:hAnsi="Arial" w:cs="Arial"/>
          <w:b/>
          <w:i/>
          <w:iCs/>
          <w:sz w:val="24"/>
          <w:szCs w:val="24"/>
        </w:rPr>
        <w:t>In re:</w:t>
      </w:r>
    </w:p>
    <w:p w:rsidR="00FF466A" w:rsidRPr="003F6018" w:rsidRDefault="00EC6876" w:rsidP="00B9210E">
      <w:pPr>
        <w:spacing w:before="120" w:after="240" w:line="360" w:lineRule="auto"/>
        <w:rPr>
          <w:rFonts w:ascii="Arial" w:hAnsi="Arial" w:cs="Arial"/>
          <w:b/>
          <w:sz w:val="24"/>
          <w:szCs w:val="24"/>
        </w:rPr>
      </w:pPr>
      <w:r w:rsidRPr="003F6018">
        <w:rPr>
          <w:rFonts w:ascii="Arial" w:hAnsi="Arial" w:cs="Arial"/>
          <w:b/>
          <w:sz w:val="24"/>
          <w:szCs w:val="24"/>
        </w:rPr>
        <w:t>THE STATE</w:t>
      </w:r>
      <w:r w:rsidR="00FF466A" w:rsidRPr="003F6018">
        <w:rPr>
          <w:rFonts w:ascii="Arial" w:hAnsi="Arial" w:cs="Arial"/>
          <w:b/>
          <w:sz w:val="24"/>
          <w:szCs w:val="24"/>
        </w:rPr>
        <w:t xml:space="preserve"> </w:t>
      </w:r>
      <w:r w:rsidR="00314B23" w:rsidRPr="003F6018">
        <w:rPr>
          <w:rFonts w:ascii="Arial" w:hAnsi="Arial" w:cs="Arial"/>
          <w:b/>
          <w:sz w:val="24"/>
          <w:szCs w:val="24"/>
        </w:rPr>
        <w:t xml:space="preserve">                                  </w:t>
      </w:r>
      <w:r w:rsidR="00736005">
        <w:rPr>
          <w:rFonts w:ascii="Arial" w:hAnsi="Arial" w:cs="Arial"/>
          <w:b/>
          <w:sz w:val="24"/>
          <w:szCs w:val="24"/>
        </w:rPr>
        <w:t xml:space="preserve">     </w:t>
      </w:r>
      <w:r w:rsidRPr="003F6018">
        <w:rPr>
          <w:rFonts w:ascii="Arial" w:hAnsi="Arial" w:cs="Arial"/>
          <w:b/>
          <w:sz w:val="24"/>
          <w:szCs w:val="24"/>
        </w:rPr>
        <w:t xml:space="preserve"> </w:t>
      </w:r>
      <w:r w:rsidR="00736005">
        <w:rPr>
          <w:rFonts w:ascii="Arial" w:hAnsi="Arial" w:cs="Arial"/>
          <w:b/>
          <w:sz w:val="24"/>
          <w:szCs w:val="24"/>
        </w:rPr>
        <w:t xml:space="preserve">                      </w:t>
      </w:r>
      <w:r w:rsidR="00314B23" w:rsidRPr="003F6018">
        <w:rPr>
          <w:rFonts w:ascii="Arial" w:hAnsi="Arial" w:cs="Arial"/>
          <w:b/>
          <w:sz w:val="24"/>
          <w:szCs w:val="24"/>
        </w:rPr>
        <w:t xml:space="preserve"> The State/ </w:t>
      </w:r>
      <w:r w:rsidR="009E5A71" w:rsidRPr="003F6018">
        <w:rPr>
          <w:rFonts w:ascii="Arial" w:hAnsi="Arial" w:cs="Arial"/>
          <w:b/>
          <w:sz w:val="24"/>
          <w:szCs w:val="24"/>
        </w:rPr>
        <w:t>2</w:t>
      </w:r>
      <w:r w:rsidR="009E5A71" w:rsidRPr="003F6018">
        <w:rPr>
          <w:rFonts w:ascii="Arial" w:hAnsi="Arial" w:cs="Arial"/>
          <w:b/>
          <w:sz w:val="24"/>
          <w:szCs w:val="24"/>
          <w:vertAlign w:val="superscript"/>
        </w:rPr>
        <w:t xml:space="preserve">nd </w:t>
      </w:r>
      <w:r w:rsidR="009E5A71" w:rsidRPr="003F6018">
        <w:rPr>
          <w:rFonts w:ascii="Arial" w:hAnsi="Arial" w:cs="Arial"/>
          <w:b/>
          <w:sz w:val="24"/>
          <w:szCs w:val="24"/>
        </w:rPr>
        <w:t>Respondent</w:t>
      </w:r>
    </w:p>
    <w:p w:rsidR="00736005" w:rsidRDefault="00736005" w:rsidP="00E748D9">
      <w:pPr>
        <w:spacing w:before="120" w:after="240" w:line="360" w:lineRule="auto"/>
        <w:rPr>
          <w:rFonts w:ascii="Arial" w:hAnsi="Arial" w:cs="Arial"/>
          <w:b/>
          <w:sz w:val="24"/>
          <w:szCs w:val="24"/>
        </w:rPr>
      </w:pPr>
      <w:r>
        <w:rPr>
          <w:rFonts w:ascii="Arial" w:hAnsi="Arial" w:cs="Arial"/>
          <w:b/>
          <w:sz w:val="24"/>
          <w:szCs w:val="24"/>
        </w:rPr>
        <w:t>And</w:t>
      </w:r>
    </w:p>
    <w:p w:rsidR="00781A38" w:rsidRDefault="00F203D3" w:rsidP="00E748D9">
      <w:pPr>
        <w:spacing w:before="120" w:after="240" w:line="360" w:lineRule="auto"/>
        <w:rPr>
          <w:rFonts w:ascii="Arial" w:hAnsi="Arial" w:cs="Arial"/>
          <w:b/>
          <w:sz w:val="24"/>
          <w:szCs w:val="24"/>
        </w:rPr>
      </w:pPr>
      <w:r>
        <w:rPr>
          <w:rFonts w:ascii="Arial" w:hAnsi="Arial" w:cs="Arial"/>
          <w:b/>
          <w:sz w:val="24"/>
          <w:szCs w:val="24"/>
        </w:rPr>
        <w:t>GAR</w:t>
      </w:r>
      <w:r w:rsidR="00EC6876" w:rsidRPr="003F6018">
        <w:rPr>
          <w:rFonts w:ascii="Arial" w:hAnsi="Arial" w:cs="Arial"/>
          <w:b/>
          <w:sz w:val="24"/>
          <w:szCs w:val="24"/>
        </w:rPr>
        <w:t>Y MICHAEL TAYLOR</w:t>
      </w:r>
      <w:r w:rsidR="00E33330" w:rsidRPr="003F6018">
        <w:rPr>
          <w:rFonts w:ascii="Arial" w:hAnsi="Arial" w:cs="Arial"/>
          <w:bCs/>
          <w:sz w:val="24"/>
          <w:szCs w:val="24"/>
        </w:rPr>
        <w:tab/>
      </w:r>
      <w:r w:rsidR="00E33330" w:rsidRPr="003F6018">
        <w:rPr>
          <w:rFonts w:ascii="Arial" w:hAnsi="Arial" w:cs="Arial"/>
          <w:bCs/>
          <w:sz w:val="24"/>
          <w:szCs w:val="24"/>
        </w:rPr>
        <w:tab/>
      </w:r>
      <w:r w:rsidR="00E33330" w:rsidRPr="003F6018">
        <w:rPr>
          <w:rFonts w:ascii="Arial" w:hAnsi="Arial" w:cs="Arial"/>
          <w:bCs/>
          <w:sz w:val="24"/>
          <w:szCs w:val="24"/>
        </w:rPr>
        <w:tab/>
      </w:r>
      <w:r w:rsidR="00E33330" w:rsidRPr="003F6018">
        <w:rPr>
          <w:rFonts w:ascii="Arial" w:hAnsi="Arial" w:cs="Arial"/>
          <w:b/>
          <w:sz w:val="24"/>
          <w:szCs w:val="24"/>
        </w:rPr>
        <w:t xml:space="preserve">         Accused/Applicant</w:t>
      </w:r>
    </w:p>
    <w:p w:rsidR="00C04467" w:rsidRDefault="00C04467" w:rsidP="00E748D9">
      <w:pPr>
        <w:spacing w:before="120" w:after="240" w:line="360" w:lineRule="auto"/>
        <w:rPr>
          <w:rFonts w:ascii="Arial" w:hAnsi="Arial" w:cs="Arial"/>
          <w:b/>
          <w:sz w:val="24"/>
          <w:szCs w:val="24"/>
        </w:rPr>
      </w:pPr>
    </w:p>
    <w:p w:rsidR="00C04467" w:rsidRDefault="00C04467" w:rsidP="00E748D9">
      <w:pPr>
        <w:spacing w:before="120" w:after="240" w:line="360" w:lineRule="auto"/>
        <w:rPr>
          <w:rFonts w:ascii="Arial" w:hAnsi="Arial" w:cs="Arial"/>
          <w:b/>
          <w:sz w:val="24"/>
          <w:szCs w:val="24"/>
        </w:rPr>
      </w:pPr>
    </w:p>
    <w:p w:rsidR="00C04467" w:rsidRPr="003F6018" w:rsidRDefault="00C04467" w:rsidP="00E748D9">
      <w:pPr>
        <w:spacing w:before="120" w:after="240" w:line="360" w:lineRule="auto"/>
        <w:rPr>
          <w:rFonts w:ascii="Arial" w:hAnsi="Arial" w:cs="Arial"/>
          <w:b/>
          <w:sz w:val="24"/>
          <w:szCs w:val="24"/>
        </w:rPr>
      </w:pPr>
      <w:r>
        <w:rPr>
          <w:rFonts w:ascii="Arial" w:hAnsi="Arial" w:cs="Arial"/>
          <w:b/>
          <w:sz w:val="24"/>
          <w:szCs w:val="24"/>
        </w:rPr>
        <w:lastRenderedPageBreak/>
        <w:t xml:space="preserve">Neutral Citation: </w:t>
      </w:r>
      <w:r w:rsidR="00450E1D" w:rsidRPr="00663689">
        <w:rPr>
          <w:rFonts w:ascii="Arial" w:hAnsi="Arial" w:cs="Arial"/>
          <w:i/>
          <w:sz w:val="24"/>
          <w:szCs w:val="24"/>
        </w:rPr>
        <w:t>Garry Michael Taylor v The Regional Court Magistrate</w:t>
      </w:r>
      <w:r w:rsidR="00D164F7" w:rsidRPr="00663689">
        <w:rPr>
          <w:rFonts w:ascii="Arial" w:hAnsi="Arial" w:cs="Arial"/>
          <w:i/>
          <w:sz w:val="24"/>
          <w:szCs w:val="24"/>
        </w:rPr>
        <w:t xml:space="preserve"> – Mr. Nemavhidi &amp; Another</w:t>
      </w:r>
      <w:r w:rsidR="00D164F7" w:rsidRPr="00D164F7">
        <w:rPr>
          <w:rFonts w:ascii="Arial" w:hAnsi="Arial" w:cs="Arial"/>
          <w:sz w:val="24"/>
          <w:szCs w:val="24"/>
        </w:rPr>
        <w:t xml:space="preserve"> (Case No: 12398/2019) [2023] </w:t>
      </w:r>
      <w:r w:rsidR="00937E5B" w:rsidRPr="00D164F7">
        <w:rPr>
          <w:rFonts w:ascii="Arial" w:hAnsi="Arial" w:cs="Arial"/>
          <w:sz w:val="24"/>
          <w:szCs w:val="24"/>
        </w:rPr>
        <w:t>ZAGPJHC</w:t>
      </w:r>
      <w:r w:rsidR="0001283A">
        <w:rPr>
          <w:rFonts w:ascii="Arial" w:hAnsi="Arial" w:cs="Arial"/>
          <w:sz w:val="24"/>
          <w:szCs w:val="24"/>
        </w:rPr>
        <w:t xml:space="preserve"> 604</w:t>
      </w:r>
      <w:r w:rsidR="00937E5B">
        <w:rPr>
          <w:rFonts w:ascii="Arial" w:hAnsi="Arial" w:cs="Arial"/>
          <w:sz w:val="24"/>
          <w:szCs w:val="24"/>
        </w:rPr>
        <w:t xml:space="preserve"> (</w:t>
      </w:r>
      <w:r w:rsidR="005D1FBF">
        <w:rPr>
          <w:rFonts w:ascii="Arial" w:hAnsi="Arial" w:cs="Arial"/>
          <w:sz w:val="24"/>
          <w:szCs w:val="24"/>
        </w:rPr>
        <w:t>31</w:t>
      </w:r>
      <w:r w:rsidR="00663689">
        <w:rPr>
          <w:rFonts w:ascii="Arial" w:hAnsi="Arial" w:cs="Arial"/>
          <w:sz w:val="24"/>
          <w:szCs w:val="24"/>
        </w:rPr>
        <w:t xml:space="preserve"> may 2023)</w:t>
      </w:r>
    </w:p>
    <w:p w:rsidR="00BC3AF9" w:rsidRPr="00BC3AF9" w:rsidRDefault="00BC3AF9" w:rsidP="00E748D9">
      <w:pPr>
        <w:spacing w:before="120" w:after="240" w:line="360" w:lineRule="auto"/>
        <w:rPr>
          <w:rFonts w:ascii="Arial" w:hAnsi="Arial" w:cs="Arial"/>
          <w:b/>
          <w:sz w:val="20"/>
          <w:szCs w:val="20"/>
        </w:rPr>
      </w:pPr>
      <w:r>
        <w:rPr>
          <w:rFonts w:ascii="Arial" w:hAnsi="Arial" w:cs="Arial"/>
          <w:b/>
          <w:sz w:val="20"/>
          <w:szCs w:val="20"/>
        </w:rPr>
        <w:t>_________________________________________________________________________________</w:t>
      </w:r>
    </w:p>
    <w:p w:rsidR="004277AD" w:rsidRDefault="00BC3AF9" w:rsidP="00E748D9">
      <w:pPr>
        <w:spacing w:before="120" w:after="240" w:line="360" w:lineRule="auto"/>
        <w:jc w:val="center"/>
        <w:rPr>
          <w:rFonts w:ascii="Arial" w:hAnsi="Arial" w:cs="Arial"/>
          <w:b/>
          <w:sz w:val="24"/>
          <w:szCs w:val="24"/>
        </w:rPr>
      </w:pPr>
      <w:r>
        <w:rPr>
          <w:rFonts w:ascii="Arial" w:hAnsi="Arial" w:cs="Arial"/>
          <w:b/>
          <w:sz w:val="24"/>
          <w:szCs w:val="24"/>
        </w:rPr>
        <w:t xml:space="preserve">JUDGMENT </w:t>
      </w:r>
    </w:p>
    <w:p w:rsidR="00BC3AF9" w:rsidRPr="00D340D6" w:rsidRDefault="00BC3AF9" w:rsidP="00E748D9">
      <w:pPr>
        <w:spacing w:before="120" w:after="240" w:line="360" w:lineRule="auto"/>
        <w:jc w:val="center"/>
        <w:rPr>
          <w:rFonts w:ascii="Arial" w:hAnsi="Arial" w:cs="Arial"/>
          <w:b/>
          <w:sz w:val="24"/>
          <w:szCs w:val="24"/>
        </w:rPr>
      </w:pPr>
      <w:r>
        <w:rPr>
          <w:rFonts w:ascii="Arial" w:hAnsi="Arial" w:cs="Arial"/>
          <w:b/>
          <w:sz w:val="24"/>
          <w:szCs w:val="24"/>
        </w:rPr>
        <w:t>__________________________________________________________________</w:t>
      </w:r>
    </w:p>
    <w:p w:rsidR="00823BC4" w:rsidRPr="003F6018" w:rsidRDefault="00BC3AF9" w:rsidP="00BC3AF9">
      <w:pPr>
        <w:spacing w:before="120" w:after="240" w:line="360" w:lineRule="auto"/>
        <w:rPr>
          <w:rFonts w:ascii="Arial" w:hAnsi="Arial" w:cs="Arial"/>
          <w:b/>
          <w:bCs/>
          <w:sz w:val="24"/>
          <w:szCs w:val="24"/>
        </w:rPr>
      </w:pPr>
      <w:r w:rsidRPr="003F6018">
        <w:rPr>
          <w:rFonts w:ascii="Arial" w:hAnsi="Arial" w:cs="Arial"/>
          <w:b/>
          <w:bCs/>
          <w:sz w:val="24"/>
          <w:szCs w:val="24"/>
        </w:rPr>
        <w:t>THUPAATLASE AJ (JOHNSON AJ</w:t>
      </w:r>
      <w:r w:rsidR="008331A0">
        <w:rPr>
          <w:rFonts w:ascii="Arial" w:hAnsi="Arial" w:cs="Arial"/>
          <w:b/>
          <w:bCs/>
          <w:sz w:val="24"/>
          <w:szCs w:val="24"/>
        </w:rPr>
        <w:t xml:space="preserve"> </w:t>
      </w:r>
      <w:r w:rsidR="00A37951">
        <w:rPr>
          <w:rFonts w:ascii="Arial" w:hAnsi="Arial" w:cs="Arial"/>
          <w:b/>
          <w:bCs/>
          <w:sz w:val="24"/>
          <w:szCs w:val="24"/>
        </w:rPr>
        <w:t>Concurring</w:t>
      </w:r>
      <w:r w:rsidRPr="003F6018">
        <w:rPr>
          <w:rFonts w:ascii="Arial" w:hAnsi="Arial" w:cs="Arial"/>
          <w:b/>
          <w:bCs/>
          <w:sz w:val="24"/>
          <w:szCs w:val="24"/>
        </w:rPr>
        <w:t xml:space="preserve">) </w:t>
      </w:r>
    </w:p>
    <w:p w:rsidR="00B67B38" w:rsidRPr="003F6018" w:rsidRDefault="00311E15" w:rsidP="009B6393">
      <w:pPr>
        <w:spacing w:before="120" w:after="240" w:line="360" w:lineRule="auto"/>
        <w:jc w:val="both"/>
        <w:rPr>
          <w:rFonts w:ascii="Arial" w:hAnsi="Arial" w:cs="Arial"/>
          <w:b/>
          <w:sz w:val="24"/>
          <w:szCs w:val="24"/>
        </w:rPr>
      </w:pPr>
      <w:r w:rsidRPr="003F6018">
        <w:rPr>
          <w:rFonts w:ascii="Arial" w:hAnsi="Arial" w:cs="Arial"/>
          <w:b/>
          <w:sz w:val="24"/>
          <w:szCs w:val="24"/>
        </w:rPr>
        <w:t xml:space="preserve">Introduction </w:t>
      </w:r>
    </w:p>
    <w:p w:rsidR="00781A38" w:rsidRPr="003F6018" w:rsidRDefault="00781A38" w:rsidP="009B6393">
      <w:pPr>
        <w:spacing w:before="120" w:after="240" w:line="360" w:lineRule="auto"/>
        <w:jc w:val="both"/>
        <w:rPr>
          <w:rFonts w:ascii="Arial" w:hAnsi="Arial" w:cs="Arial"/>
          <w:bCs/>
          <w:sz w:val="24"/>
          <w:szCs w:val="24"/>
        </w:rPr>
      </w:pPr>
      <w:r w:rsidRPr="003F6018">
        <w:rPr>
          <w:rFonts w:ascii="Arial" w:hAnsi="Arial" w:cs="Arial"/>
          <w:bCs/>
          <w:sz w:val="24"/>
          <w:szCs w:val="24"/>
        </w:rPr>
        <w:t xml:space="preserve">[1] The applicant seeks the following </w:t>
      </w:r>
      <w:r w:rsidR="00F77D91" w:rsidRPr="003F6018">
        <w:rPr>
          <w:rFonts w:ascii="Arial" w:hAnsi="Arial" w:cs="Arial"/>
          <w:bCs/>
          <w:sz w:val="24"/>
          <w:szCs w:val="24"/>
        </w:rPr>
        <w:t xml:space="preserve">relief in regard to the criminal prosecution </w:t>
      </w:r>
      <w:r w:rsidR="00EC501F" w:rsidRPr="003F6018">
        <w:rPr>
          <w:rFonts w:ascii="Arial" w:hAnsi="Arial" w:cs="Arial"/>
          <w:bCs/>
          <w:sz w:val="24"/>
          <w:szCs w:val="24"/>
        </w:rPr>
        <w:t>that is pending against him in the Palm Ridge regional court</w:t>
      </w:r>
      <w:r w:rsidR="00EB6CFF" w:rsidRPr="003F6018">
        <w:rPr>
          <w:rFonts w:ascii="Arial" w:hAnsi="Arial" w:cs="Arial"/>
          <w:bCs/>
          <w:sz w:val="24"/>
          <w:szCs w:val="24"/>
        </w:rPr>
        <w:t>:</w:t>
      </w:r>
    </w:p>
    <w:p w:rsidR="00F23425" w:rsidRPr="003F6018" w:rsidRDefault="00F23425" w:rsidP="000E60FA">
      <w:pPr>
        <w:spacing w:before="120" w:after="240" w:line="360" w:lineRule="auto"/>
        <w:ind w:left="720"/>
        <w:jc w:val="both"/>
        <w:rPr>
          <w:rFonts w:ascii="Arial" w:hAnsi="Arial" w:cs="Arial"/>
          <w:bCs/>
          <w:sz w:val="24"/>
          <w:szCs w:val="24"/>
        </w:rPr>
      </w:pPr>
      <w:r w:rsidRPr="003F6018">
        <w:rPr>
          <w:rFonts w:ascii="Arial" w:hAnsi="Arial" w:cs="Arial"/>
          <w:bCs/>
          <w:sz w:val="24"/>
          <w:szCs w:val="24"/>
        </w:rPr>
        <w:t xml:space="preserve">(a) to review </w:t>
      </w:r>
      <w:r w:rsidR="00906BD4" w:rsidRPr="003F6018">
        <w:rPr>
          <w:rFonts w:ascii="Arial" w:hAnsi="Arial" w:cs="Arial"/>
          <w:bCs/>
          <w:sz w:val="24"/>
          <w:szCs w:val="24"/>
        </w:rPr>
        <w:t xml:space="preserve">and correct or set aside </w:t>
      </w:r>
      <w:r w:rsidR="002C023C" w:rsidRPr="003F6018">
        <w:rPr>
          <w:rFonts w:ascii="Arial" w:hAnsi="Arial" w:cs="Arial"/>
          <w:bCs/>
          <w:sz w:val="24"/>
          <w:szCs w:val="24"/>
        </w:rPr>
        <w:t>the judgment delivered by the 1</w:t>
      </w:r>
      <w:r w:rsidR="002C023C" w:rsidRPr="003F6018">
        <w:rPr>
          <w:rFonts w:ascii="Arial" w:hAnsi="Arial" w:cs="Arial"/>
          <w:bCs/>
          <w:sz w:val="24"/>
          <w:szCs w:val="24"/>
          <w:vertAlign w:val="superscript"/>
        </w:rPr>
        <w:t>st</w:t>
      </w:r>
      <w:r w:rsidR="002C023C" w:rsidRPr="003F6018">
        <w:rPr>
          <w:rFonts w:ascii="Arial" w:hAnsi="Arial" w:cs="Arial"/>
          <w:bCs/>
          <w:sz w:val="24"/>
          <w:szCs w:val="24"/>
        </w:rPr>
        <w:t xml:space="preserve"> respondent </w:t>
      </w:r>
      <w:r w:rsidR="00A14B79" w:rsidRPr="003F6018">
        <w:rPr>
          <w:rFonts w:ascii="Arial" w:hAnsi="Arial" w:cs="Arial"/>
          <w:bCs/>
          <w:sz w:val="24"/>
          <w:szCs w:val="24"/>
        </w:rPr>
        <w:t>under case no. SCC 252/2016</w:t>
      </w:r>
      <w:r w:rsidR="008165E2" w:rsidRPr="003F6018">
        <w:rPr>
          <w:rFonts w:ascii="Arial" w:hAnsi="Arial" w:cs="Arial"/>
          <w:bCs/>
          <w:sz w:val="24"/>
          <w:szCs w:val="24"/>
        </w:rPr>
        <w:t xml:space="preserve"> in the regional division </w:t>
      </w:r>
      <w:r w:rsidR="0092758F" w:rsidRPr="003F6018">
        <w:rPr>
          <w:rFonts w:ascii="Arial" w:hAnsi="Arial" w:cs="Arial"/>
          <w:bCs/>
          <w:sz w:val="24"/>
          <w:szCs w:val="24"/>
        </w:rPr>
        <w:t xml:space="preserve">of Gauteng at Specialised Commercial </w:t>
      </w:r>
      <w:r w:rsidR="00CF109C" w:rsidRPr="003F6018">
        <w:rPr>
          <w:rFonts w:ascii="Arial" w:hAnsi="Arial" w:cs="Arial"/>
          <w:bCs/>
          <w:sz w:val="24"/>
          <w:szCs w:val="24"/>
        </w:rPr>
        <w:t xml:space="preserve">Crime’s court in terms whereof it was decided that the </w:t>
      </w:r>
      <w:r w:rsidR="0022247D" w:rsidRPr="003F6018">
        <w:rPr>
          <w:rFonts w:ascii="Arial" w:hAnsi="Arial" w:cs="Arial"/>
          <w:bCs/>
          <w:sz w:val="24"/>
          <w:szCs w:val="24"/>
        </w:rPr>
        <w:t>court lacked jurisdiction to grant a</w:t>
      </w:r>
      <w:r w:rsidR="00891065" w:rsidRPr="003F6018">
        <w:rPr>
          <w:rFonts w:ascii="Arial" w:hAnsi="Arial" w:cs="Arial"/>
          <w:bCs/>
          <w:sz w:val="24"/>
          <w:szCs w:val="24"/>
        </w:rPr>
        <w:t xml:space="preserve"> permanent stay of prosecution</w:t>
      </w:r>
      <w:r w:rsidR="00D44561" w:rsidRPr="003F6018">
        <w:rPr>
          <w:rFonts w:ascii="Arial" w:hAnsi="Arial" w:cs="Arial"/>
          <w:bCs/>
          <w:sz w:val="24"/>
          <w:szCs w:val="24"/>
        </w:rPr>
        <w:t>.</w:t>
      </w:r>
    </w:p>
    <w:p w:rsidR="00D44561" w:rsidRPr="003F6018" w:rsidRDefault="00D44561" w:rsidP="000E60FA">
      <w:pPr>
        <w:spacing w:before="120" w:after="240" w:line="360" w:lineRule="auto"/>
        <w:ind w:firstLine="720"/>
        <w:jc w:val="both"/>
        <w:rPr>
          <w:rFonts w:ascii="Arial" w:hAnsi="Arial" w:cs="Arial"/>
          <w:bCs/>
          <w:sz w:val="24"/>
          <w:szCs w:val="24"/>
        </w:rPr>
      </w:pPr>
      <w:r w:rsidRPr="003F6018">
        <w:rPr>
          <w:rFonts w:ascii="Arial" w:hAnsi="Arial" w:cs="Arial"/>
          <w:bCs/>
          <w:sz w:val="24"/>
          <w:szCs w:val="24"/>
        </w:rPr>
        <w:t>(b) further and/or alternative relief</w:t>
      </w:r>
      <w:r w:rsidR="00F37AC7" w:rsidRPr="003F6018">
        <w:rPr>
          <w:rFonts w:ascii="Arial" w:hAnsi="Arial" w:cs="Arial"/>
          <w:bCs/>
          <w:sz w:val="24"/>
          <w:szCs w:val="24"/>
        </w:rPr>
        <w:t>.</w:t>
      </w:r>
    </w:p>
    <w:p w:rsidR="00F37AC7" w:rsidRPr="003F6018" w:rsidRDefault="00F37AC7" w:rsidP="009B6393">
      <w:pPr>
        <w:spacing w:before="120" w:after="240" w:line="360" w:lineRule="auto"/>
        <w:jc w:val="both"/>
        <w:rPr>
          <w:rFonts w:ascii="Arial" w:hAnsi="Arial" w:cs="Arial"/>
          <w:bCs/>
          <w:sz w:val="24"/>
          <w:szCs w:val="24"/>
        </w:rPr>
      </w:pPr>
      <w:r w:rsidRPr="003F6018">
        <w:rPr>
          <w:rFonts w:ascii="Arial" w:hAnsi="Arial" w:cs="Arial"/>
          <w:bCs/>
          <w:sz w:val="24"/>
          <w:szCs w:val="24"/>
        </w:rPr>
        <w:t xml:space="preserve">[2] The applicant is charged </w:t>
      </w:r>
      <w:r w:rsidR="007F72A2" w:rsidRPr="003F6018">
        <w:rPr>
          <w:rFonts w:ascii="Arial" w:hAnsi="Arial" w:cs="Arial"/>
          <w:bCs/>
          <w:sz w:val="24"/>
          <w:szCs w:val="24"/>
        </w:rPr>
        <w:t xml:space="preserve">with </w:t>
      </w:r>
      <w:r w:rsidR="00277463" w:rsidRPr="003F6018">
        <w:rPr>
          <w:rFonts w:ascii="Arial" w:hAnsi="Arial" w:cs="Arial"/>
          <w:bCs/>
          <w:sz w:val="24"/>
          <w:szCs w:val="24"/>
        </w:rPr>
        <w:t xml:space="preserve">the offence of </w:t>
      </w:r>
      <w:r w:rsidR="007F72A2" w:rsidRPr="003F6018">
        <w:rPr>
          <w:rFonts w:ascii="Arial" w:hAnsi="Arial" w:cs="Arial"/>
          <w:bCs/>
          <w:sz w:val="24"/>
          <w:szCs w:val="24"/>
        </w:rPr>
        <w:t xml:space="preserve">fraud. In the court a quo the applicant </w:t>
      </w:r>
      <w:r w:rsidR="00F54365" w:rsidRPr="003F6018">
        <w:rPr>
          <w:rFonts w:ascii="Arial" w:hAnsi="Arial" w:cs="Arial"/>
          <w:bCs/>
          <w:sz w:val="24"/>
          <w:szCs w:val="24"/>
        </w:rPr>
        <w:t>sought relief in the following terms</w:t>
      </w:r>
      <w:r w:rsidR="00237096" w:rsidRPr="003F6018">
        <w:rPr>
          <w:rFonts w:ascii="Arial" w:hAnsi="Arial" w:cs="Arial"/>
          <w:bCs/>
          <w:sz w:val="24"/>
          <w:szCs w:val="24"/>
        </w:rPr>
        <w:t>:</w:t>
      </w:r>
    </w:p>
    <w:p w:rsidR="003829BF" w:rsidRPr="003F6018" w:rsidRDefault="00213384" w:rsidP="00213384">
      <w:pPr>
        <w:spacing w:before="120" w:after="240" w:line="360" w:lineRule="auto"/>
        <w:jc w:val="both"/>
        <w:rPr>
          <w:rFonts w:ascii="Arial" w:hAnsi="Arial" w:cs="Arial"/>
          <w:bCs/>
          <w:sz w:val="24"/>
          <w:szCs w:val="24"/>
        </w:rPr>
      </w:pPr>
      <w:r w:rsidRPr="003F6018">
        <w:rPr>
          <w:rFonts w:ascii="Arial" w:hAnsi="Arial" w:cs="Arial"/>
          <w:bCs/>
          <w:sz w:val="24"/>
          <w:szCs w:val="24"/>
        </w:rPr>
        <w:t xml:space="preserve">              </w:t>
      </w:r>
      <w:r w:rsidR="00237096" w:rsidRPr="003F6018">
        <w:rPr>
          <w:rFonts w:ascii="Arial" w:hAnsi="Arial" w:cs="Arial"/>
          <w:bCs/>
          <w:sz w:val="24"/>
          <w:szCs w:val="24"/>
        </w:rPr>
        <w:t xml:space="preserve">(a) that the prosecution </w:t>
      </w:r>
      <w:r w:rsidR="006F2724" w:rsidRPr="003F6018">
        <w:rPr>
          <w:rFonts w:ascii="Arial" w:hAnsi="Arial" w:cs="Arial"/>
          <w:bCs/>
          <w:sz w:val="24"/>
          <w:szCs w:val="24"/>
        </w:rPr>
        <w:t>of the accused be permanently stayed</w:t>
      </w:r>
      <w:r w:rsidR="00DD1784" w:rsidRPr="003F6018">
        <w:rPr>
          <w:rFonts w:ascii="Arial" w:hAnsi="Arial" w:cs="Arial"/>
          <w:bCs/>
          <w:sz w:val="24"/>
          <w:szCs w:val="24"/>
        </w:rPr>
        <w:t>;</w:t>
      </w:r>
    </w:p>
    <w:p w:rsidR="0007565E" w:rsidRPr="003F6018" w:rsidRDefault="00213384" w:rsidP="00213384">
      <w:pPr>
        <w:spacing w:before="120" w:after="240" w:line="360" w:lineRule="auto"/>
        <w:jc w:val="both"/>
        <w:rPr>
          <w:rFonts w:ascii="Arial" w:hAnsi="Arial" w:cs="Arial"/>
          <w:bCs/>
          <w:sz w:val="24"/>
          <w:szCs w:val="24"/>
        </w:rPr>
      </w:pPr>
      <w:r w:rsidRPr="003F6018">
        <w:rPr>
          <w:rFonts w:ascii="Arial" w:hAnsi="Arial" w:cs="Arial"/>
          <w:bCs/>
          <w:sz w:val="24"/>
          <w:szCs w:val="24"/>
        </w:rPr>
        <w:t xml:space="preserve">               </w:t>
      </w:r>
      <w:r w:rsidR="00DD1784" w:rsidRPr="003F6018">
        <w:rPr>
          <w:rFonts w:ascii="Arial" w:hAnsi="Arial" w:cs="Arial"/>
          <w:bCs/>
          <w:sz w:val="24"/>
          <w:szCs w:val="24"/>
        </w:rPr>
        <w:t xml:space="preserve">(b) </w:t>
      </w:r>
      <w:r w:rsidR="00346FC5" w:rsidRPr="003F6018">
        <w:rPr>
          <w:rFonts w:ascii="Arial" w:hAnsi="Arial" w:cs="Arial"/>
          <w:bCs/>
          <w:sz w:val="24"/>
          <w:szCs w:val="24"/>
        </w:rPr>
        <w:t>alternatively,</w:t>
      </w:r>
      <w:r w:rsidR="009764BF" w:rsidRPr="003F6018">
        <w:rPr>
          <w:rFonts w:ascii="Arial" w:hAnsi="Arial" w:cs="Arial"/>
          <w:bCs/>
          <w:sz w:val="24"/>
          <w:szCs w:val="24"/>
        </w:rPr>
        <w:t xml:space="preserve"> any lesser relief </w:t>
      </w:r>
      <w:r w:rsidR="00E805C2" w:rsidRPr="003F6018">
        <w:rPr>
          <w:rFonts w:ascii="Arial" w:hAnsi="Arial" w:cs="Arial"/>
          <w:bCs/>
          <w:sz w:val="24"/>
          <w:szCs w:val="24"/>
        </w:rPr>
        <w:t>including relief set out in Section 342</w:t>
      </w:r>
      <w:r w:rsidR="001101A2" w:rsidRPr="003F6018">
        <w:rPr>
          <w:rFonts w:ascii="Arial" w:hAnsi="Arial" w:cs="Arial"/>
          <w:bCs/>
          <w:sz w:val="24"/>
          <w:szCs w:val="24"/>
        </w:rPr>
        <w:t>A</w:t>
      </w:r>
      <w:r w:rsidR="008E3A00" w:rsidRPr="003F6018">
        <w:rPr>
          <w:rFonts w:ascii="Arial" w:hAnsi="Arial" w:cs="Arial"/>
          <w:bCs/>
          <w:sz w:val="24"/>
          <w:szCs w:val="24"/>
        </w:rPr>
        <w:t xml:space="preserve"> </w:t>
      </w:r>
    </w:p>
    <w:p w:rsidR="00DD1784" w:rsidRPr="003F6018" w:rsidRDefault="0007565E" w:rsidP="00213384">
      <w:pPr>
        <w:spacing w:before="120" w:after="240" w:line="360" w:lineRule="auto"/>
        <w:jc w:val="both"/>
        <w:rPr>
          <w:rFonts w:ascii="Arial" w:hAnsi="Arial" w:cs="Arial"/>
          <w:bCs/>
          <w:sz w:val="24"/>
          <w:szCs w:val="24"/>
        </w:rPr>
      </w:pPr>
      <w:r w:rsidRPr="003F6018">
        <w:rPr>
          <w:rFonts w:ascii="Arial" w:hAnsi="Arial" w:cs="Arial"/>
          <w:bCs/>
          <w:sz w:val="24"/>
          <w:szCs w:val="24"/>
        </w:rPr>
        <w:t xml:space="preserve">               </w:t>
      </w:r>
      <w:r w:rsidR="00E805C2" w:rsidRPr="003F6018">
        <w:rPr>
          <w:rFonts w:ascii="Arial" w:hAnsi="Arial" w:cs="Arial"/>
          <w:bCs/>
          <w:sz w:val="24"/>
          <w:szCs w:val="24"/>
        </w:rPr>
        <w:t>of</w:t>
      </w:r>
      <w:r w:rsidRPr="003F6018">
        <w:rPr>
          <w:rFonts w:ascii="Arial" w:hAnsi="Arial" w:cs="Arial"/>
          <w:bCs/>
          <w:sz w:val="24"/>
          <w:szCs w:val="24"/>
        </w:rPr>
        <w:t xml:space="preserve"> </w:t>
      </w:r>
      <w:r w:rsidR="00E805C2" w:rsidRPr="003F6018">
        <w:rPr>
          <w:rFonts w:ascii="Arial" w:hAnsi="Arial" w:cs="Arial"/>
          <w:bCs/>
          <w:sz w:val="24"/>
          <w:szCs w:val="24"/>
        </w:rPr>
        <w:t xml:space="preserve">the Criminal Procedure </w:t>
      </w:r>
      <w:r w:rsidR="003829BF" w:rsidRPr="003F6018">
        <w:rPr>
          <w:rFonts w:ascii="Arial" w:hAnsi="Arial" w:cs="Arial"/>
          <w:bCs/>
          <w:sz w:val="24"/>
          <w:szCs w:val="24"/>
        </w:rPr>
        <w:t>Act.</w:t>
      </w:r>
      <w:r w:rsidR="008E3A00" w:rsidRPr="003F6018">
        <w:rPr>
          <w:rFonts w:ascii="Arial" w:hAnsi="Arial" w:cs="Arial"/>
          <w:bCs/>
          <w:sz w:val="24"/>
          <w:szCs w:val="24"/>
        </w:rPr>
        <w:t xml:space="preserve"> Further or alternative relief</w:t>
      </w:r>
      <w:r w:rsidR="00346FC5" w:rsidRPr="003F6018">
        <w:rPr>
          <w:rFonts w:ascii="Arial" w:hAnsi="Arial" w:cs="Arial"/>
          <w:bCs/>
          <w:sz w:val="24"/>
          <w:szCs w:val="24"/>
        </w:rPr>
        <w:t>.</w:t>
      </w:r>
    </w:p>
    <w:p w:rsidR="00346FC5" w:rsidRPr="003F6018" w:rsidRDefault="00654006" w:rsidP="009B6393">
      <w:pPr>
        <w:spacing w:before="120" w:after="240" w:line="360" w:lineRule="auto"/>
        <w:jc w:val="both"/>
        <w:rPr>
          <w:rFonts w:ascii="Arial" w:hAnsi="Arial" w:cs="Arial"/>
          <w:bCs/>
          <w:sz w:val="24"/>
          <w:szCs w:val="24"/>
        </w:rPr>
      </w:pPr>
      <w:r w:rsidRPr="003F6018">
        <w:rPr>
          <w:rFonts w:ascii="Arial" w:hAnsi="Arial" w:cs="Arial"/>
          <w:bCs/>
          <w:sz w:val="24"/>
          <w:szCs w:val="24"/>
        </w:rPr>
        <w:t>[3] After hearing the application</w:t>
      </w:r>
      <w:r w:rsidR="006835D2" w:rsidRPr="003F6018">
        <w:rPr>
          <w:rFonts w:ascii="Arial" w:hAnsi="Arial" w:cs="Arial"/>
          <w:bCs/>
          <w:sz w:val="24"/>
          <w:szCs w:val="24"/>
        </w:rPr>
        <w:t xml:space="preserve"> the learned </w:t>
      </w:r>
      <w:r w:rsidR="006D5637" w:rsidRPr="003F6018">
        <w:rPr>
          <w:rFonts w:ascii="Arial" w:hAnsi="Arial" w:cs="Arial"/>
          <w:bCs/>
          <w:sz w:val="24"/>
          <w:szCs w:val="24"/>
        </w:rPr>
        <w:t xml:space="preserve">regional magistrate ruled that the </w:t>
      </w:r>
      <w:r w:rsidR="00C11BB6" w:rsidRPr="003F6018">
        <w:rPr>
          <w:rFonts w:ascii="Arial" w:hAnsi="Arial" w:cs="Arial"/>
          <w:bCs/>
          <w:sz w:val="24"/>
          <w:szCs w:val="24"/>
        </w:rPr>
        <w:t xml:space="preserve">regional court did not have jurisdiction to </w:t>
      </w:r>
      <w:r w:rsidR="00B0462A" w:rsidRPr="003F6018">
        <w:rPr>
          <w:rFonts w:ascii="Arial" w:hAnsi="Arial" w:cs="Arial"/>
          <w:bCs/>
          <w:sz w:val="24"/>
          <w:szCs w:val="24"/>
        </w:rPr>
        <w:t>grant</w:t>
      </w:r>
      <w:r w:rsidR="00C11BB6" w:rsidRPr="003F6018">
        <w:rPr>
          <w:rFonts w:ascii="Arial" w:hAnsi="Arial" w:cs="Arial"/>
          <w:bCs/>
          <w:sz w:val="24"/>
          <w:szCs w:val="24"/>
        </w:rPr>
        <w:t xml:space="preserve"> </w:t>
      </w:r>
      <w:r w:rsidR="00B0462A" w:rsidRPr="003F6018">
        <w:rPr>
          <w:rFonts w:ascii="Arial" w:hAnsi="Arial" w:cs="Arial"/>
          <w:bCs/>
          <w:sz w:val="24"/>
          <w:szCs w:val="24"/>
        </w:rPr>
        <w:t xml:space="preserve">the order sought by the accused. </w:t>
      </w:r>
      <w:r w:rsidR="00B37065" w:rsidRPr="003F6018">
        <w:rPr>
          <w:rFonts w:ascii="Arial" w:hAnsi="Arial" w:cs="Arial"/>
          <w:bCs/>
          <w:sz w:val="24"/>
          <w:szCs w:val="24"/>
        </w:rPr>
        <w:t xml:space="preserve">This ruling was </w:t>
      </w:r>
      <w:r w:rsidR="000C0D3A" w:rsidRPr="003F6018">
        <w:rPr>
          <w:rFonts w:ascii="Arial" w:hAnsi="Arial" w:cs="Arial"/>
          <w:bCs/>
          <w:sz w:val="24"/>
          <w:szCs w:val="24"/>
        </w:rPr>
        <w:t xml:space="preserve">given without </w:t>
      </w:r>
      <w:r w:rsidR="00277463" w:rsidRPr="003F6018">
        <w:rPr>
          <w:rFonts w:ascii="Arial" w:hAnsi="Arial" w:cs="Arial"/>
          <w:bCs/>
          <w:sz w:val="24"/>
          <w:szCs w:val="24"/>
        </w:rPr>
        <w:t xml:space="preserve">providing </w:t>
      </w:r>
      <w:r w:rsidR="000C0D3A" w:rsidRPr="003F6018">
        <w:rPr>
          <w:rFonts w:ascii="Arial" w:hAnsi="Arial" w:cs="Arial"/>
          <w:bCs/>
          <w:sz w:val="24"/>
          <w:szCs w:val="24"/>
        </w:rPr>
        <w:t xml:space="preserve">reasons nor were </w:t>
      </w:r>
      <w:r w:rsidR="00E54D5D" w:rsidRPr="003F6018">
        <w:rPr>
          <w:rFonts w:ascii="Arial" w:hAnsi="Arial" w:cs="Arial"/>
          <w:bCs/>
          <w:sz w:val="24"/>
          <w:szCs w:val="24"/>
        </w:rPr>
        <w:t xml:space="preserve">any reasons granted </w:t>
      </w:r>
      <w:r w:rsidR="004839CB" w:rsidRPr="003F6018">
        <w:rPr>
          <w:rFonts w:ascii="Arial" w:hAnsi="Arial" w:cs="Arial"/>
          <w:bCs/>
          <w:sz w:val="24"/>
          <w:szCs w:val="24"/>
        </w:rPr>
        <w:t xml:space="preserve">subsequently. According to counsel for the applicant this was despite </w:t>
      </w:r>
      <w:r w:rsidR="00E45569" w:rsidRPr="003F6018">
        <w:rPr>
          <w:rFonts w:ascii="Arial" w:hAnsi="Arial" w:cs="Arial"/>
          <w:bCs/>
          <w:sz w:val="24"/>
          <w:szCs w:val="24"/>
        </w:rPr>
        <w:t xml:space="preserve">a request for such reasons. This has </w:t>
      </w:r>
      <w:r w:rsidR="00056295" w:rsidRPr="003F6018">
        <w:rPr>
          <w:rFonts w:ascii="Arial" w:hAnsi="Arial" w:cs="Arial"/>
          <w:bCs/>
          <w:sz w:val="24"/>
          <w:szCs w:val="24"/>
        </w:rPr>
        <w:t xml:space="preserve">left this court to grope into the dark as to the reason </w:t>
      </w:r>
      <w:r w:rsidR="00B5274F" w:rsidRPr="003F6018">
        <w:rPr>
          <w:rFonts w:ascii="Arial" w:hAnsi="Arial" w:cs="Arial"/>
          <w:bCs/>
          <w:sz w:val="24"/>
          <w:szCs w:val="24"/>
        </w:rPr>
        <w:t>why</w:t>
      </w:r>
      <w:r w:rsidR="00056295" w:rsidRPr="003F6018">
        <w:rPr>
          <w:rFonts w:ascii="Arial" w:hAnsi="Arial" w:cs="Arial"/>
          <w:bCs/>
          <w:sz w:val="24"/>
          <w:szCs w:val="24"/>
        </w:rPr>
        <w:t xml:space="preserve"> the learned regional magistrate</w:t>
      </w:r>
      <w:r w:rsidR="00277463" w:rsidRPr="003F6018">
        <w:rPr>
          <w:rFonts w:ascii="Arial" w:hAnsi="Arial" w:cs="Arial"/>
          <w:bCs/>
          <w:sz w:val="24"/>
          <w:szCs w:val="24"/>
        </w:rPr>
        <w:t xml:space="preserve"> gave the order</w:t>
      </w:r>
      <w:r w:rsidR="00056295" w:rsidRPr="003F6018">
        <w:rPr>
          <w:rFonts w:ascii="Arial" w:hAnsi="Arial" w:cs="Arial"/>
          <w:bCs/>
          <w:sz w:val="24"/>
          <w:szCs w:val="24"/>
        </w:rPr>
        <w:t>.</w:t>
      </w:r>
      <w:r w:rsidR="001101A2" w:rsidRPr="003F6018">
        <w:rPr>
          <w:rFonts w:ascii="Arial" w:hAnsi="Arial" w:cs="Arial"/>
          <w:bCs/>
          <w:sz w:val="24"/>
          <w:szCs w:val="24"/>
        </w:rPr>
        <w:t xml:space="preserve"> There was no mentioned about the fate of the </w:t>
      </w:r>
      <w:r w:rsidR="00E65353" w:rsidRPr="003F6018">
        <w:rPr>
          <w:rFonts w:ascii="Arial" w:hAnsi="Arial" w:cs="Arial"/>
          <w:bCs/>
          <w:sz w:val="24"/>
          <w:szCs w:val="24"/>
        </w:rPr>
        <w:t xml:space="preserve">alternative </w:t>
      </w:r>
      <w:r w:rsidR="00E65353" w:rsidRPr="003F6018">
        <w:rPr>
          <w:rFonts w:ascii="Arial" w:hAnsi="Arial" w:cs="Arial"/>
          <w:bCs/>
          <w:sz w:val="24"/>
          <w:szCs w:val="24"/>
        </w:rPr>
        <w:lastRenderedPageBreak/>
        <w:t xml:space="preserve">‘lesser relief set out in Section </w:t>
      </w:r>
      <w:r w:rsidR="00360787" w:rsidRPr="003F6018">
        <w:rPr>
          <w:rFonts w:ascii="Arial" w:hAnsi="Arial" w:cs="Arial"/>
          <w:bCs/>
          <w:sz w:val="24"/>
          <w:szCs w:val="24"/>
        </w:rPr>
        <w:t>342A of the Criminal Procedure Act</w:t>
      </w:r>
      <w:r w:rsidR="00277463" w:rsidRPr="003F6018">
        <w:rPr>
          <w:rFonts w:ascii="Arial" w:hAnsi="Arial" w:cs="Arial"/>
          <w:bCs/>
          <w:sz w:val="24"/>
          <w:szCs w:val="24"/>
        </w:rPr>
        <w:t>’ that the applicant sought in the event that he unsuccessful in obtaining the relief</w:t>
      </w:r>
      <w:r w:rsidR="00360787" w:rsidRPr="003F6018">
        <w:rPr>
          <w:rFonts w:ascii="Arial" w:hAnsi="Arial" w:cs="Arial"/>
          <w:bCs/>
          <w:sz w:val="24"/>
          <w:szCs w:val="24"/>
        </w:rPr>
        <w:t>.</w:t>
      </w:r>
    </w:p>
    <w:p w:rsidR="00B65AFC" w:rsidRPr="003F6018" w:rsidRDefault="00B65AFC" w:rsidP="009B6393">
      <w:pPr>
        <w:spacing w:before="120" w:after="240" w:line="360" w:lineRule="auto"/>
        <w:jc w:val="both"/>
        <w:rPr>
          <w:rFonts w:ascii="Arial" w:hAnsi="Arial" w:cs="Arial"/>
          <w:bCs/>
          <w:sz w:val="24"/>
          <w:szCs w:val="24"/>
        </w:rPr>
      </w:pPr>
      <w:r w:rsidRPr="003F6018">
        <w:rPr>
          <w:rFonts w:ascii="Arial" w:hAnsi="Arial" w:cs="Arial"/>
          <w:bCs/>
          <w:sz w:val="24"/>
          <w:szCs w:val="24"/>
        </w:rPr>
        <w:t>[4] At this stage I can just add that both respondents filed notice to abide</w:t>
      </w:r>
      <w:r w:rsidR="000B2823" w:rsidRPr="003F6018">
        <w:rPr>
          <w:rFonts w:ascii="Arial" w:hAnsi="Arial" w:cs="Arial"/>
          <w:bCs/>
          <w:sz w:val="24"/>
          <w:szCs w:val="24"/>
        </w:rPr>
        <w:t>, though Adv. Tickner from office of the DPP and a prosecutor in this matter appeared</w:t>
      </w:r>
      <w:r w:rsidR="00036CF7" w:rsidRPr="003F6018">
        <w:rPr>
          <w:rFonts w:ascii="Arial" w:hAnsi="Arial" w:cs="Arial"/>
          <w:bCs/>
          <w:sz w:val="24"/>
          <w:szCs w:val="24"/>
        </w:rPr>
        <w:t xml:space="preserve"> </w:t>
      </w:r>
      <w:r w:rsidR="00F401DF" w:rsidRPr="003F6018">
        <w:rPr>
          <w:rFonts w:ascii="Arial" w:hAnsi="Arial" w:cs="Arial"/>
          <w:bCs/>
          <w:sz w:val="24"/>
          <w:szCs w:val="24"/>
        </w:rPr>
        <w:t>before this court</w:t>
      </w:r>
      <w:r w:rsidR="000B2823" w:rsidRPr="003F6018">
        <w:rPr>
          <w:rFonts w:ascii="Arial" w:hAnsi="Arial" w:cs="Arial"/>
          <w:bCs/>
          <w:sz w:val="24"/>
          <w:szCs w:val="24"/>
        </w:rPr>
        <w:t xml:space="preserve">. He informed the court that the matter </w:t>
      </w:r>
      <w:r w:rsidR="005611CD" w:rsidRPr="003F6018">
        <w:rPr>
          <w:rFonts w:ascii="Arial" w:hAnsi="Arial" w:cs="Arial"/>
          <w:bCs/>
          <w:sz w:val="24"/>
          <w:szCs w:val="24"/>
        </w:rPr>
        <w:t>is</w:t>
      </w:r>
      <w:r w:rsidR="000B2823" w:rsidRPr="003F6018">
        <w:rPr>
          <w:rFonts w:ascii="Arial" w:hAnsi="Arial" w:cs="Arial"/>
          <w:bCs/>
          <w:sz w:val="24"/>
          <w:szCs w:val="24"/>
        </w:rPr>
        <w:t xml:space="preserve"> ready to proceed to trial.</w:t>
      </w:r>
    </w:p>
    <w:p w:rsidR="002C7B83" w:rsidRPr="003F6018" w:rsidRDefault="00023F93" w:rsidP="009B6393">
      <w:pPr>
        <w:spacing w:before="120" w:after="240" w:line="360" w:lineRule="auto"/>
        <w:jc w:val="both"/>
        <w:rPr>
          <w:rFonts w:ascii="Arial" w:hAnsi="Arial" w:cs="Arial"/>
          <w:b/>
          <w:sz w:val="24"/>
          <w:szCs w:val="24"/>
        </w:rPr>
      </w:pPr>
      <w:r w:rsidRPr="003F6018">
        <w:rPr>
          <w:rFonts w:ascii="Arial" w:hAnsi="Arial" w:cs="Arial"/>
          <w:b/>
          <w:sz w:val="24"/>
          <w:szCs w:val="24"/>
        </w:rPr>
        <w:t>Grounds of Review Application</w:t>
      </w:r>
    </w:p>
    <w:p w:rsidR="00023F93" w:rsidRPr="003F6018" w:rsidRDefault="00D83D94" w:rsidP="009B6393">
      <w:pPr>
        <w:spacing w:before="120" w:after="240" w:line="360" w:lineRule="auto"/>
        <w:jc w:val="both"/>
        <w:rPr>
          <w:rFonts w:ascii="Arial" w:hAnsi="Arial" w:cs="Arial"/>
          <w:bCs/>
          <w:sz w:val="24"/>
          <w:szCs w:val="24"/>
        </w:rPr>
      </w:pPr>
      <w:r w:rsidRPr="003F6018">
        <w:rPr>
          <w:rFonts w:ascii="Arial" w:hAnsi="Arial" w:cs="Arial"/>
          <w:bCs/>
          <w:sz w:val="24"/>
          <w:szCs w:val="24"/>
        </w:rPr>
        <w:t>[5]</w:t>
      </w:r>
      <w:r w:rsidRPr="003F6018">
        <w:rPr>
          <w:rFonts w:ascii="Arial" w:hAnsi="Arial" w:cs="Arial"/>
          <w:b/>
          <w:sz w:val="24"/>
          <w:szCs w:val="24"/>
        </w:rPr>
        <w:t xml:space="preserve"> </w:t>
      </w:r>
      <w:r w:rsidR="00E421BA" w:rsidRPr="003F6018">
        <w:rPr>
          <w:rFonts w:ascii="Arial" w:hAnsi="Arial" w:cs="Arial"/>
          <w:bCs/>
          <w:sz w:val="24"/>
          <w:szCs w:val="24"/>
        </w:rPr>
        <w:t xml:space="preserve">The grounds of review </w:t>
      </w:r>
      <w:r w:rsidR="00C13B81" w:rsidRPr="003F6018">
        <w:rPr>
          <w:rFonts w:ascii="Arial" w:hAnsi="Arial" w:cs="Arial"/>
          <w:bCs/>
          <w:sz w:val="24"/>
          <w:szCs w:val="24"/>
        </w:rPr>
        <w:t xml:space="preserve">as stated by the applicant </w:t>
      </w:r>
      <w:r w:rsidR="00E421BA" w:rsidRPr="003F6018">
        <w:rPr>
          <w:rFonts w:ascii="Arial" w:hAnsi="Arial" w:cs="Arial"/>
          <w:bCs/>
          <w:sz w:val="24"/>
          <w:szCs w:val="24"/>
        </w:rPr>
        <w:t>are</w:t>
      </w:r>
      <w:r w:rsidR="00277463" w:rsidRPr="003F6018">
        <w:rPr>
          <w:rFonts w:ascii="Arial" w:hAnsi="Arial" w:cs="Arial"/>
          <w:bCs/>
          <w:sz w:val="24"/>
          <w:szCs w:val="24"/>
        </w:rPr>
        <w:t xml:space="preserve"> </w:t>
      </w:r>
      <w:r w:rsidR="00E421BA" w:rsidRPr="003F6018">
        <w:rPr>
          <w:rFonts w:ascii="Arial" w:hAnsi="Arial" w:cs="Arial"/>
          <w:bCs/>
          <w:sz w:val="24"/>
          <w:szCs w:val="24"/>
        </w:rPr>
        <w:t>as follows:</w:t>
      </w:r>
    </w:p>
    <w:p w:rsidR="00E421BA" w:rsidRPr="003F6018" w:rsidRDefault="00BA05E8" w:rsidP="009B6393">
      <w:pPr>
        <w:spacing w:before="120" w:after="240" w:line="360" w:lineRule="auto"/>
        <w:ind w:left="720"/>
        <w:jc w:val="both"/>
        <w:rPr>
          <w:rFonts w:ascii="Arial" w:hAnsi="Arial" w:cs="Arial"/>
          <w:bCs/>
          <w:sz w:val="24"/>
          <w:szCs w:val="24"/>
        </w:rPr>
      </w:pPr>
      <w:r w:rsidRPr="003F6018">
        <w:rPr>
          <w:rFonts w:ascii="Arial" w:hAnsi="Arial" w:cs="Arial"/>
          <w:bCs/>
          <w:sz w:val="24"/>
          <w:szCs w:val="24"/>
        </w:rPr>
        <w:t xml:space="preserve">5.1. </w:t>
      </w:r>
      <w:r w:rsidR="003B044C" w:rsidRPr="003F6018">
        <w:rPr>
          <w:rFonts w:ascii="Arial" w:hAnsi="Arial" w:cs="Arial"/>
          <w:bCs/>
          <w:sz w:val="24"/>
          <w:szCs w:val="24"/>
        </w:rPr>
        <w:t xml:space="preserve">the finding of an absence of jurisdiction is a mistake </w:t>
      </w:r>
      <w:r w:rsidR="00E93484" w:rsidRPr="003F6018">
        <w:rPr>
          <w:rFonts w:ascii="Arial" w:hAnsi="Arial" w:cs="Arial"/>
          <w:bCs/>
          <w:sz w:val="24"/>
          <w:szCs w:val="24"/>
        </w:rPr>
        <w:t xml:space="preserve">in law that led to reviewable irregularity- this finding prevented </w:t>
      </w:r>
      <w:r w:rsidR="00BC7127" w:rsidRPr="003F6018">
        <w:rPr>
          <w:rFonts w:ascii="Arial" w:hAnsi="Arial" w:cs="Arial"/>
          <w:bCs/>
          <w:sz w:val="24"/>
          <w:szCs w:val="24"/>
        </w:rPr>
        <w:t>the 1</w:t>
      </w:r>
      <w:r w:rsidR="00BC7127" w:rsidRPr="003F6018">
        <w:rPr>
          <w:rFonts w:ascii="Arial" w:hAnsi="Arial" w:cs="Arial"/>
          <w:bCs/>
          <w:sz w:val="24"/>
          <w:szCs w:val="24"/>
          <w:vertAlign w:val="superscript"/>
        </w:rPr>
        <w:t>st</w:t>
      </w:r>
      <w:r w:rsidR="00BC7127" w:rsidRPr="003F6018">
        <w:rPr>
          <w:rFonts w:ascii="Arial" w:hAnsi="Arial" w:cs="Arial"/>
          <w:bCs/>
          <w:sz w:val="24"/>
          <w:szCs w:val="24"/>
        </w:rPr>
        <w:t xml:space="preserve"> </w:t>
      </w:r>
      <w:r w:rsidR="00497D41" w:rsidRPr="003F6018">
        <w:rPr>
          <w:rFonts w:ascii="Arial" w:hAnsi="Arial" w:cs="Arial"/>
          <w:bCs/>
          <w:sz w:val="24"/>
          <w:szCs w:val="24"/>
        </w:rPr>
        <w:t>respondent</w:t>
      </w:r>
      <w:r w:rsidR="00BC7127" w:rsidRPr="003F6018">
        <w:rPr>
          <w:rFonts w:ascii="Arial" w:hAnsi="Arial" w:cs="Arial"/>
          <w:bCs/>
          <w:sz w:val="24"/>
          <w:szCs w:val="24"/>
        </w:rPr>
        <w:t xml:space="preserve"> from directing his mind to the issues </w:t>
      </w:r>
      <w:r w:rsidR="00E623A1" w:rsidRPr="003F6018">
        <w:rPr>
          <w:rFonts w:ascii="Arial" w:hAnsi="Arial" w:cs="Arial"/>
          <w:bCs/>
          <w:sz w:val="24"/>
          <w:szCs w:val="24"/>
        </w:rPr>
        <w:t>and from determining the case fully and fairly.</w:t>
      </w:r>
    </w:p>
    <w:p w:rsidR="00E623A1" w:rsidRPr="003F6018" w:rsidRDefault="00E623A1" w:rsidP="009B6393">
      <w:pPr>
        <w:spacing w:before="120" w:after="240" w:line="360" w:lineRule="auto"/>
        <w:ind w:left="720"/>
        <w:jc w:val="both"/>
        <w:rPr>
          <w:rFonts w:ascii="Arial" w:hAnsi="Arial" w:cs="Arial"/>
          <w:bCs/>
          <w:sz w:val="24"/>
          <w:szCs w:val="24"/>
        </w:rPr>
      </w:pPr>
      <w:r w:rsidRPr="003F6018">
        <w:rPr>
          <w:rFonts w:ascii="Arial" w:hAnsi="Arial" w:cs="Arial"/>
          <w:bCs/>
          <w:sz w:val="24"/>
          <w:szCs w:val="24"/>
        </w:rPr>
        <w:t xml:space="preserve">5.2. </w:t>
      </w:r>
      <w:r w:rsidR="00A47089" w:rsidRPr="003F6018">
        <w:rPr>
          <w:rFonts w:ascii="Arial" w:hAnsi="Arial" w:cs="Arial"/>
          <w:bCs/>
          <w:sz w:val="24"/>
          <w:szCs w:val="24"/>
        </w:rPr>
        <w:t xml:space="preserve">the court a quo has jurisdiction in that </w:t>
      </w:r>
      <w:r w:rsidR="00767D26" w:rsidRPr="003F6018">
        <w:rPr>
          <w:rFonts w:ascii="Arial" w:hAnsi="Arial" w:cs="Arial"/>
          <w:bCs/>
          <w:sz w:val="24"/>
          <w:szCs w:val="24"/>
        </w:rPr>
        <w:t xml:space="preserve">the facts and circumstances alleged by the Accused </w:t>
      </w:r>
      <w:r w:rsidR="00614F85" w:rsidRPr="003F6018">
        <w:rPr>
          <w:rFonts w:ascii="Arial" w:hAnsi="Arial" w:cs="Arial"/>
          <w:bCs/>
          <w:sz w:val="24"/>
          <w:szCs w:val="24"/>
        </w:rPr>
        <w:t xml:space="preserve">brought the application for a permanent stay of </w:t>
      </w:r>
      <w:r w:rsidR="00416B6C" w:rsidRPr="003F6018">
        <w:rPr>
          <w:rFonts w:ascii="Arial" w:hAnsi="Arial" w:cs="Arial"/>
          <w:bCs/>
          <w:sz w:val="24"/>
          <w:szCs w:val="24"/>
        </w:rPr>
        <w:t xml:space="preserve">prosecution within the ambit of Section 342A </w:t>
      </w:r>
      <w:r w:rsidR="0077462A" w:rsidRPr="003F6018">
        <w:rPr>
          <w:rFonts w:ascii="Arial" w:hAnsi="Arial" w:cs="Arial"/>
          <w:bCs/>
          <w:sz w:val="24"/>
          <w:szCs w:val="24"/>
        </w:rPr>
        <w:t>of the CPA with particular reference t</w:t>
      </w:r>
      <w:r w:rsidR="00164ABE" w:rsidRPr="003F6018">
        <w:rPr>
          <w:rFonts w:ascii="Arial" w:hAnsi="Arial" w:cs="Arial"/>
          <w:bCs/>
          <w:sz w:val="24"/>
          <w:szCs w:val="24"/>
        </w:rPr>
        <w:t>o</w:t>
      </w:r>
      <w:r w:rsidR="0077462A" w:rsidRPr="003F6018">
        <w:rPr>
          <w:rFonts w:ascii="Arial" w:hAnsi="Arial" w:cs="Arial"/>
          <w:bCs/>
          <w:sz w:val="24"/>
          <w:szCs w:val="24"/>
        </w:rPr>
        <w:t>:</w:t>
      </w:r>
    </w:p>
    <w:p w:rsidR="0077462A" w:rsidRPr="003F6018" w:rsidRDefault="00523F75" w:rsidP="009B6393">
      <w:pPr>
        <w:spacing w:before="120" w:after="240" w:line="360" w:lineRule="auto"/>
        <w:ind w:left="1440"/>
        <w:jc w:val="both"/>
        <w:rPr>
          <w:rFonts w:ascii="Arial" w:hAnsi="Arial" w:cs="Arial"/>
          <w:bCs/>
          <w:sz w:val="24"/>
          <w:szCs w:val="24"/>
        </w:rPr>
      </w:pPr>
      <w:r w:rsidRPr="003F6018">
        <w:rPr>
          <w:rFonts w:ascii="Arial" w:hAnsi="Arial" w:cs="Arial"/>
          <w:bCs/>
          <w:sz w:val="24"/>
          <w:szCs w:val="24"/>
        </w:rPr>
        <w:t xml:space="preserve">5.2.1 section 342A </w:t>
      </w:r>
      <w:r w:rsidR="00176ABC" w:rsidRPr="003F6018">
        <w:rPr>
          <w:rFonts w:ascii="Arial" w:hAnsi="Arial" w:cs="Arial"/>
          <w:bCs/>
          <w:sz w:val="24"/>
          <w:szCs w:val="24"/>
        </w:rPr>
        <w:t xml:space="preserve">(2) (f) and (i) and the </w:t>
      </w:r>
      <w:r w:rsidR="007D21FF" w:rsidRPr="003F6018">
        <w:rPr>
          <w:rFonts w:ascii="Arial" w:hAnsi="Arial" w:cs="Arial"/>
          <w:bCs/>
          <w:sz w:val="24"/>
          <w:szCs w:val="24"/>
        </w:rPr>
        <w:t>actual or</w:t>
      </w:r>
      <w:r w:rsidR="009647A3" w:rsidRPr="003F6018">
        <w:rPr>
          <w:rFonts w:ascii="Arial" w:hAnsi="Arial" w:cs="Arial"/>
          <w:bCs/>
          <w:sz w:val="24"/>
          <w:szCs w:val="24"/>
        </w:rPr>
        <w:t xml:space="preserve"> potential prejudice caused by the loss of evidence</w:t>
      </w:r>
      <w:r w:rsidR="00687AC2" w:rsidRPr="003F6018">
        <w:rPr>
          <w:rFonts w:ascii="Arial" w:hAnsi="Arial" w:cs="Arial"/>
          <w:bCs/>
          <w:sz w:val="24"/>
          <w:szCs w:val="24"/>
        </w:rPr>
        <w:t>, problems regarding the gathering of evidence and the weaking of the evidence.</w:t>
      </w:r>
    </w:p>
    <w:p w:rsidR="00687AC2" w:rsidRPr="003F6018" w:rsidRDefault="007D21FF" w:rsidP="009B6393">
      <w:pPr>
        <w:spacing w:before="120" w:after="240" w:line="360" w:lineRule="auto"/>
        <w:ind w:left="1440"/>
        <w:jc w:val="both"/>
        <w:rPr>
          <w:rFonts w:ascii="Arial" w:hAnsi="Arial" w:cs="Arial"/>
          <w:bCs/>
          <w:sz w:val="24"/>
          <w:szCs w:val="24"/>
        </w:rPr>
      </w:pPr>
      <w:r w:rsidRPr="003F6018">
        <w:rPr>
          <w:rFonts w:ascii="Arial" w:hAnsi="Arial" w:cs="Arial"/>
          <w:bCs/>
          <w:sz w:val="24"/>
          <w:szCs w:val="24"/>
        </w:rPr>
        <w:t>5.2.</w:t>
      </w:r>
      <w:r w:rsidR="00E82494" w:rsidRPr="003F6018">
        <w:rPr>
          <w:rFonts w:ascii="Arial" w:hAnsi="Arial" w:cs="Arial"/>
          <w:bCs/>
          <w:sz w:val="24"/>
          <w:szCs w:val="24"/>
        </w:rPr>
        <w:t>2</w:t>
      </w:r>
      <w:r w:rsidRPr="003F6018">
        <w:rPr>
          <w:rFonts w:ascii="Arial" w:hAnsi="Arial" w:cs="Arial"/>
          <w:bCs/>
          <w:sz w:val="24"/>
          <w:szCs w:val="24"/>
        </w:rPr>
        <w:t>.</w:t>
      </w:r>
      <w:r w:rsidR="00CC7A92" w:rsidRPr="003F6018">
        <w:rPr>
          <w:rFonts w:ascii="Arial" w:hAnsi="Arial" w:cs="Arial"/>
          <w:bCs/>
          <w:sz w:val="24"/>
          <w:szCs w:val="24"/>
        </w:rPr>
        <w:t xml:space="preserve"> </w:t>
      </w:r>
      <w:r w:rsidR="00640A3A" w:rsidRPr="003F6018">
        <w:rPr>
          <w:rFonts w:ascii="Arial" w:hAnsi="Arial" w:cs="Arial"/>
          <w:bCs/>
          <w:sz w:val="24"/>
          <w:szCs w:val="24"/>
        </w:rPr>
        <w:t xml:space="preserve">the court’s duty </w:t>
      </w:r>
      <w:r w:rsidR="006545D2" w:rsidRPr="003F6018">
        <w:rPr>
          <w:rFonts w:ascii="Arial" w:hAnsi="Arial" w:cs="Arial"/>
          <w:bCs/>
          <w:sz w:val="24"/>
          <w:szCs w:val="24"/>
        </w:rPr>
        <w:t xml:space="preserve">in terms of section 342A (1) of CPA </w:t>
      </w:r>
      <w:r w:rsidR="00001888" w:rsidRPr="003F6018">
        <w:rPr>
          <w:rFonts w:ascii="Arial" w:hAnsi="Arial" w:cs="Arial"/>
          <w:bCs/>
          <w:sz w:val="24"/>
          <w:szCs w:val="24"/>
        </w:rPr>
        <w:t xml:space="preserve">to investigate any unreasonable </w:t>
      </w:r>
      <w:r w:rsidR="00675BD8" w:rsidRPr="003F6018">
        <w:rPr>
          <w:rFonts w:ascii="Arial" w:hAnsi="Arial" w:cs="Arial"/>
          <w:bCs/>
          <w:sz w:val="24"/>
          <w:szCs w:val="24"/>
        </w:rPr>
        <w:t xml:space="preserve">delay in the completion of the proceedings which would </w:t>
      </w:r>
      <w:r w:rsidR="000667AC" w:rsidRPr="003F6018">
        <w:rPr>
          <w:rFonts w:ascii="Arial" w:hAnsi="Arial" w:cs="Arial"/>
          <w:bCs/>
          <w:sz w:val="24"/>
          <w:szCs w:val="24"/>
        </w:rPr>
        <w:t xml:space="preserve">include the delay caused by the South African Police and/or </w:t>
      </w:r>
      <w:r w:rsidR="00852945" w:rsidRPr="003F6018">
        <w:rPr>
          <w:rFonts w:ascii="Arial" w:hAnsi="Arial" w:cs="Arial"/>
          <w:bCs/>
          <w:sz w:val="24"/>
          <w:szCs w:val="24"/>
        </w:rPr>
        <w:t xml:space="preserve">the State in failing to secure </w:t>
      </w:r>
      <w:r w:rsidR="001F1FE1" w:rsidRPr="003F6018">
        <w:rPr>
          <w:rFonts w:ascii="Arial" w:hAnsi="Arial" w:cs="Arial"/>
          <w:bCs/>
          <w:sz w:val="24"/>
          <w:szCs w:val="24"/>
        </w:rPr>
        <w:t xml:space="preserve">material evidence inaccessible to the Accused and the substantial prejudice that followed </w:t>
      </w:r>
      <w:r w:rsidR="006464C5" w:rsidRPr="003F6018">
        <w:rPr>
          <w:rFonts w:ascii="Arial" w:hAnsi="Arial" w:cs="Arial"/>
          <w:bCs/>
          <w:sz w:val="24"/>
          <w:szCs w:val="24"/>
        </w:rPr>
        <w:t>the eventual loss of such mat</w:t>
      </w:r>
      <w:r w:rsidR="00FC34D8" w:rsidRPr="003F6018">
        <w:rPr>
          <w:rFonts w:ascii="Arial" w:hAnsi="Arial" w:cs="Arial"/>
          <w:bCs/>
          <w:sz w:val="24"/>
          <w:szCs w:val="24"/>
        </w:rPr>
        <w:t>erial evidence.</w:t>
      </w:r>
    </w:p>
    <w:p w:rsidR="00BE2543" w:rsidRPr="003F6018" w:rsidRDefault="00551C34" w:rsidP="009B6393">
      <w:pPr>
        <w:spacing w:before="120" w:after="240" w:line="360" w:lineRule="auto"/>
        <w:jc w:val="both"/>
        <w:rPr>
          <w:rFonts w:ascii="Arial" w:hAnsi="Arial" w:cs="Arial"/>
          <w:bCs/>
          <w:sz w:val="24"/>
          <w:szCs w:val="24"/>
        </w:rPr>
      </w:pPr>
      <w:r w:rsidRPr="003F6018">
        <w:rPr>
          <w:rFonts w:ascii="Arial" w:hAnsi="Arial" w:cs="Arial"/>
          <w:bCs/>
          <w:sz w:val="24"/>
          <w:szCs w:val="24"/>
        </w:rPr>
        <w:t xml:space="preserve">[6] The contention of the applicant is that the learned regional court magistrate had jurisdiction </w:t>
      </w:r>
      <w:r w:rsidR="00D772AE" w:rsidRPr="003F6018">
        <w:rPr>
          <w:rFonts w:ascii="Arial" w:hAnsi="Arial" w:cs="Arial"/>
          <w:bCs/>
          <w:sz w:val="24"/>
          <w:szCs w:val="24"/>
        </w:rPr>
        <w:t xml:space="preserve">on account of various sections of the Constitution. </w:t>
      </w:r>
      <w:r w:rsidR="00FE7147" w:rsidRPr="003F6018">
        <w:rPr>
          <w:rFonts w:ascii="Arial" w:hAnsi="Arial" w:cs="Arial"/>
          <w:bCs/>
          <w:sz w:val="24"/>
          <w:szCs w:val="24"/>
        </w:rPr>
        <w:t>The applicant specifically refers to section 35 (3) (a)</w:t>
      </w:r>
      <w:r w:rsidR="00BC2E79" w:rsidRPr="003F6018">
        <w:rPr>
          <w:rFonts w:ascii="Arial" w:hAnsi="Arial" w:cs="Arial"/>
          <w:bCs/>
          <w:sz w:val="24"/>
          <w:szCs w:val="24"/>
        </w:rPr>
        <w:t xml:space="preserve"> and </w:t>
      </w:r>
      <w:r w:rsidR="00FE7147" w:rsidRPr="003F6018">
        <w:rPr>
          <w:rFonts w:ascii="Arial" w:hAnsi="Arial" w:cs="Arial"/>
          <w:bCs/>
          <w:sz w:val="24"/>
          <w:szCs w:val="24"/>
        </w:rPr>
        <w:t xml:space="preserve">(b) </w:t>
      </w:r>
      <w:r w:rsidR="00BC2E79" w:rsidRPr="003F6018">
        <w:rPr>
          <w:rFonts w:ascii="Arial" w:hAnsi="Arial" w:cs="Arial"/>
          <w:bCs/>
          <w:sz w:val="24"/>
          <w:szCs w:val="24"/>
        </w:rPr>
        <w:t xml:space="preserve">(1), section 8(1), section 9 (1) </w:t>
      </w:r>
      <w:r w:rsidR="001844A5" w:rsidRPr="003F6018">
        <w:rPr>
          <w:rFonts w:ascii="Arial" w:hAnsi="Arial" w:cs="Arial"/>
          <w:bCs/>
          <w:sz w:val="24"/>
          <w:szCs w:val="24"/>
        </w:rPr>
        <w:t xml:space="preserve">and sections 165 and 170 in the event </w:t>
      </w:r>
      <w:r w:rsidR="00D0061C" w:rsidRPr="003F6018">
        <w:rPr>
          <w:rFonts w:ascii="Arial" w:hAnsi="Arial" w:cs="Arial"/>
          <w:bCs/>
          <w:sz w:val="24"/>
          <w:szCs w:val="24"/>
        </w:rPr>
        <w:t>it is to be found that the application for a permanent stay of pro</w:t>
      </w:r>
      <w:r w:rsidR="00687106" w:rsidRPr="003F6018">
        <w:rPr>
          <w:rFonts w:ascii="Arial" w:hAnsi="Arial" w:cs="Arial"/>
          <w:bCs/>
          <w:sz w:val="24"/>
          <w:szCs w:val="24"/>
        </w:rPr>
        <w:t xml:space="preserve">secution does not fall within the ambit of section 342A of the CPA. </w:t>
      </w:r>
    </w:p>
    <w:p w:rsidR="00B06210" w:rsidRPr="003F6018" w:rsidRDefault="00B06210" w:rsidP="009B6393">
      <w:pPr>
        <w:spacing w:before="120" w:after="240" w:line="360" w:lineRule="auto"/>
        <w:jc w:val="both"/>
        <w:rPr>
          <w:rFonts w:ascii="Arial" w:hAnsi="Arial" w:cs="Arial"/>
          <w:bCs/>
          <w:sz w:val="24"/>
          <w:szCs w:val="24"/>
        </w:rPr>
      </w:pPr>
      <w:r w:rsidRPr="003F6018">
        <w:rPr>
          <w:rFonts w:ascii="Arial" w:hAnsi="Arial" w:cs="Arial"/>
          <w:bCs/>
          <w:sz w:val="24"/>
          <w:szCs w:val="24"/>
        </w:rPr>
        <w:lastRenderedPageBreak/>
        <w:t xml:space="preserve">[7] </w:t>
      </w:r>
      <w:r w:rsidR="009A1A7C" w:rsidRPr="003F6018">
        <w:rPr>
          <w:rFonts w:ascii="Arial" w:hAnsi="Arial" w:cs="Arial"/>
          <w:bCs/>
          <w:sz w:val="24"/>
          <w:szCs w:val="24"/>
        </w:rPr>
        <w:t xml:space="preserve">It is a further submission by the applicant that the </w:t>
      </w:r>
      <w:r w:rsidR="00A32986" w:rsidRPr="003F6018">
        <w:rPr>
          <w:rFonts w:ascii="Arial" w:hAnsi="Arial" w:cs="Arial"/>
          <w:bCs/>
          <w:sz w:val="24"/>
          <w:szCs w:val="24"/>
        </w:rPr>
        <w:t xml:space="preserve">learned regional magistrate had </w:t>
      </w:r>
      <w:r w:rsidR="00782CE7" w:rsidRPr="003F6018">
        <w:rPr>
          <w:rFonts w:ascii="Arial" w:hAnsi="Arial" w:cs="Arial"/>
          <w:bCs/>
          <w:sz w:val="24"/>
          <w:szCs w:val="24"/>
        </w:rPr>
        <w:t xml:space="preserve">the </w:t>
      </w:r>
      <w:r w:rsidR="00A32986" w:rsidRPr="003F6018">
        <w:rPr>
          <w:rFonts w:ascii="Arial" w:hAnsi="Arial" w:cs="Arial"/>
          <w:bCs/>
          <w:sz w:val="24"/>
          <w:szCs w:val="24"/>
        </w:rPr>
        <w:t xml:space="preserve">power to grant permanent </w:t>
      </w:r>
      <w:r w:rsidR="00503102" w:rsidRPr="003F6018">
        <w:rPr>
          <w:rFonts w:ascii="Arial" w:hAnsi="Arial" w:cs="Arial"/>
          <w:bCs/>
          <w:sz w:val="24"/>
          <w:szCs w:val="24"/>
        </w:rPr>
        <w:t xml:space="preserve">stay of prosecutions as derived from the Constitution itself as interpreted by case </w:t>
      </w:r>
      <w:r w:rsidR="00D32A24" w:rsidRPr="003F6018">
        <w:rPr>
          <w:rFonts w:ascii="Arial" w:hAnsi="Arial" w:cs="Arial"/>
          <w:bCs/>
          <w:sz w:val="24"/>
          <w:szCs w:val="24"/>
        </w:rPr>
        <w:t xml:space="preserve">law. </w:t>
      </w:r>
    </w:p>
    <w:p w:rsidR="008E297B" w:rsidRPr="003F6018" w:rsidRDefault="00D32A24" w:rsidP="009B6393">
      <w:pPr>
        <w:spacing w:before="120" w:after="240" w:line="360" w:lineRule="auto"/>
        <w:jc w:val="both"/>
        <w:rPr>
          <w:rFonts w:ascii="Arial" w:hAnsi="Arial" w:cs="Arial"/>
          <w:bCs/>
          <w:sz w:val="24"/>
          <w:szCs w:val="24"/>
        </w:rPr>
      </w:pPr>
      <w:r w:rsidRPr="003F6018">
        <w:rPr>
          <w:rFonts w:ascii="Arial" w:hAnsi="Arial" w:cs="Arial"/>
          <w:bCs/>
          <w:sz w:val="24"/>
          <w:szCs w:val="24"/>
        </w:rPr>
        <w:t xml:space="preserve">[8] The applicant contended it will be contrary to the Constitution </w:t>
      </w:r>
      <w:r w:rsidR="003D4E88" w:rsidRPr="003F6018">
        <w:rPr>
          <w:rFonts w:ascii="Arial" w:hAnsi="Arial" w:cs="Arial"/>
          <w:bCs/>
          <w:sz w:val="24"/>
          <w:szCs w:val="24"/>
        </w:rPr>
        <w:t xml:space="preserve">if it can be found that the magistrate’s court </w:t>
      </w:r>
      <w:r w:rsidR="003F65D7" w:rsidRPr="003F6018">
        <w:rPr>
          <w:rFonts w:ascii="Arial" w:hAnsi="Arial" w:cs="Arial"/>
          <w:bCs/>
          <w:sz w:val="24"/>
          <w:szCs w:val="24"/>
        </w:rPr>
        <w:t xml:space="preserve">does not have neither the duty nor the power </w:t>
      </w:r>
      <w:r w:rsidR="00496458" w:rsidRPr="003F6018">
        <w:rPr>
          <w:rFonts w:ascii="Arial" w:hAnsi="Arial" w:cs="Arial"/>
          <w:bCs/>
          <w:sz w:val="24"/>
          <w:szCs w:val="24"/>
        </w:rPr>
        <w:t xml:space="preserve">to comply with section 35 (3) of the Constitution </w:t>
      </w:r>
      <w:r w:rsidR="00EC10C4" w:rsidRPr="003F6018">
        <w:rPr>
          <w:rFonts w:ascii="Arial" w:hAnsi="Arial" w:cs="Arial"/>
          <w:bCs/>
          <w:sz w:val="24"/>
          <w:szCs w:val="24"/>
        </w:rPr>
        <w:t>in the absence of legislative measures.</w:t>
      </w:r>
      <w:r w:rsidR="00326EB3" w:rsidRPr="003F6018">
        <w:rPr>
          <w:rFonts w:ascii="Arial" w:hAnsi="Arial" w:cs="Arial"/>
          <w:bCs/>
          <w:sz w:val="24"/>
          <w:szCs w:val="24"/>
        </w:rPr>
        <w:t xml:space="preserve"> </w:t>
      </w:r>
    </w:p>
    <w:p w:rsidR="00C450AA" w:rsidRPr="003F6018" w:rsidRDefault="00326EB3" w:rsidP="009B6393">
      <w:pPr>
        <w:spacing w:before="120" w:after="240" w:line="360" w:lineRule="auto"/>
        <w:jc w:val="both"/>
        <w:rPr>
          <w:rFonts w:ascii="Arial" w:hAnsi="Arial" w:cs="Arial"/>
          <w:bCs/>
          <w:sz w:val="24"/>
          <w:szCs w:val="24"/>
        </w:rPr>
      </w:pPr>
      <w:r w:rsidRPr="003F6018">
        <w:rPr>
          <w:rFonts w:ascii="Arial" w:hAnsi="Arial" w:cs="Arial"/>
          <w:bCs/>
          <w:sz w:val="24"/>
          <w:szCs w:val="24"/>
        </w:rPr>
        <w:t xml:space="preserve">[9] It is not apparent from the record </w:t>
      </w:r>
      <w:r w:rsidR="00D74E35" w:rsidRPr="003F6018">
        <w:rPr>
          <w:rFonts w:ascii="Arial" w:hAnsi="Arial" w:cs="Arial"/>
          <w:bCs/>
          <w:sz w:val="24"/>
          <w:szCs w:val="24"/>
        </w:rPr>
        <w:t>whether there</w:t>
      </w:r>
      <w:r w:rsidR="00BF0BF8" w:rsidRPr="003F6018">
        <w:rPr>
          <w:rFonts w:ascii="Arial" w:hAnsi="Arial" w:cs="Arial"/>
          <w:bCs/>
          <w:sz w:val="24"/>
          <w:szCs w:val="24"/>
        </w:rPr>
        <w:t xml:space="preserve"> was any attempt to </w:t>
      </w:r>
      <w:r w:rsidR="00EF7EA6" w:rsidRPr="003F6018">
        <w:rPr>
          <w:rFonts w:ascii="Arial" w:hAnsi="Arial" w:cs="Arial"/>
          <w:bCs/>
          <w:sz w:val="24"/>
          <w:szCs w:val="24"/>
        </w:rPr>
        <w:t xml:space="preserve">enquire into any alleged </w:t>
      </w:r>
      <w:r w:rsidR="00C92930" w:rsidRPr="003F6018">
        <w:rPr>
          <w:rFonts w:ascii="Arial" w:hAnsi="Arial" w:cs="Arial"/>
          <w:bCs/>
          <w:sz w:val="24"/>
          <w:szCs w:val="24"/>
        </w:rPr>
        <w:t xml:space="preserve">undue </w:t>
      </w:r>
      <w:r w:rsidR="00EF7EA6" w:rsidRPr="003F6018">
        <w:rPr>
          <w:rFonts w:ascii="Arial" w:hAnsi="Arial" w:cs="Arial"/>
          <w:bCs/>
          <w:sz w:val="24"/>
          <w:szCs w:val="24"/>
        </w:rPr>
        <w:t xml:space="preserve">delay. The </w:t>
      </w:r>
      <w:r w:rsidR="000E593C" w:rsidRPr="003F6018">
        <w:rPr>
          <w:rFonts w:ascii="Arial" w:hAnsi="Arial" w:cs="Arial"/>
          <w:bCs/>
          <w:sz w:val="24"/>
          <w:szCs w:val="24"/>
        </w:rPr>
        <w:t xml:space="preserve">court appears to have been preoccupied with whether it enjoyed jurisdiction </w:t>
      </w:r>
      <w:r w:rsidR="00C450AA" w:rsidRPr="003F6018">
        <w:rPr>
          <w:rFonts w:ascii="Arial" w:hAnsi="Arial" w:cs="Arial"/>
          <w:bCs/>
          <w:sz w:val="24"/>
          <w:szCs w:val="24"/>
        </w:rPr>
        <w:t xml:space="preserve">to entertain an application </w:t>
      </w:r>
      <w:r w:rsidR="00E225F1" w:rsidRPr="003F6018">
        <w:rPr>
          <w:rFonts w:ascii="Arial" w:hAnsi="Arial" w:cs="Arial"/>
          <w:bCs/>
          <w:sz w:val="24"/>
          <w:szCs w:val="24"/>
        </w:rPr>
        <w:t xml:space="preserve">for permanent of stay of prosecution. This is clear from the </w:t>
      </w:r>
      <w:r w:rsidR="005D45C7" w:rsidRPr="003F6018">
        <w:rPr>
          <w:rFonts w:ascii="Arial" w:hAnsi="Arial" w:cs="Arial"/>
          <w:bCs/>
          <w:sz w:val="24"/>
          <w:szCs w:val="24"/>
        </w:rPr>
        <w:t xml:space="preserve">request by the learned magistrate that parties provide </w:t>
      </w:r>
      <w:r w:rsidR="007D19F1" w:rsidRPr="003F6018">
        <w:rPr>
          <w:rFonts w:ascii="Arial" w:hAnsi="Arial" w:cs="Arial"/>
          <w:bCs/>
          <w:sz w:val="24"/>
          <w:szCs w:val="24"/>
        </w:rPr>
        <w:t xml:space="preserve">further heads of argument specifically on the question of jurisdiction. This is also </w:t>
      </w:r>
      <w:r w:rsidR="00E1484D" w:rsidRPr="003F6018">
        <w:rPr>
          <w:rFonts w:ascii="Arial" w:hAnsi="Arial" w:cs="Arial"/>
          <w:bCs/>
          <w:sz w:val="24"/>
          <w:szCs w:val="24"/>
        </w:rPr>
        <w:t>clear from</w:t>
      </w:r>
      <w:r w:rsidR="00D842DC" w:rsidRPr="003F6018">
        <w:rPr>
          <w:rFonts w:ascii="Arial" w:hAnsi="Arial" w:cs="Arial"/>
          <w:bCs/>
          <w:sz w:val="24"/>
          <w:szCs w:val="24"/>
        </w:rPr>
        <w:t xml:space="preserve"> the </w:t>
      </w:r>
      <w:r w:rsidR="00B04C57" w:rsidRPr="003F6018">
        <w:rPr>
          <w:rFonts w:ascii="Arial" w:hAnsi="Arial" w:cs="Arial"/>
          <w:bCs/>
          <w:sz w:val="24"/>
          <w:szCs w:val="24"/>
        </w:rPr>
        <w:t xml:space="preserve">short </w:t>
      </w:r>
      <w:r w:rsidR="00D842DC" w:rsidRPr="003F6018">
        <w:rPr>
          <w:rFonts w:ascii="Arial" w:hAnsi="Arial" w:cs="Arial"/>
          <w:bCs/>
          <w:sz w:val="24"/>
          <w:szCs w:val="24"/>
        </w:rPr>
        <w:t xml:space="preserve">order </w:t>
      </w:r>
      <w:r w:rsidR="002F149F" w:rsidRPr="003F6018">
        <w:rPr>
          <w:rFonts w:ascii="Arial" w:hAnsi="Arial" w:cs="Arial"/>
          <w:bCs/>
          <w:sz w:val="24"/>
          <w:szCs w:val="24"/>
        </w:rPr>
        <w:t xml:space="preserve">the court a quo </w:t>
      </w:r>
      <w:r w:rsidR="00D842DC" w:rsidRPr="003F6018">
        <w:rPr>
          <w:rFonts w:ascii="Arial" w:hAnsi="Arial" w:cs="Arial"/>
          <w:bCs/>
          <w:sz w:val="24"/>
          <w:szCs w:val="24"/>
        </w:rPr>
        <w:t xml:space="preserve">granted. </w:t>
      </w:r>
    </w:p>
    <w:p w:rsidR="00400CED" w:rsidRPr="003F6018" w:rsidRDefault="00B878A3" w:rsidP="009B6393">
      <w:pPr>
        <w:spacing w:before="120" w:after="240" w:line="360" w:lineRule="auto"/>
        <w:jc w:val="both"/>
        <w:rPr>
          <w:rFonts w:ascii="Arial" w:eastAsia="Times New Roman" w:hAnsi="Arial" w:cs="Arial"/>
          <w:sz w:val="24"/>
          <w:szCs w:val="24"/>
          <w:lang w:val="en-US"/>
        </w:rPr>
      </w:pPr>
      <w:r w:rsidRPr="003F6018">
        <w:rPr>
          <w:rFonts w:ascii="Arial" w:hAnsi="Arial" w:cs="Arial"/>
          <w:bCs/>
          <w:sz w:val="24"/>
          <w:szCs w:val="24"/>
        </w:rPr>
        <w:t xml:space="preserve">[10] This court will therefore approach the matter from the narrow point </w:t>
      </w:r>
      <w:r w:rsidR="00AE2558" w:rsidRPr="003F6018">
        <w:rPr>
          <w:rFonts w:ascii="Arial" w:hAnsi="Arial" w:cs="Arial"/>
          <w:bCs/>
          <w:sz w:val="24"/>
          <w:szCs w:val="24"/>
        </w:rPr>
        <w:t xml:space="preserve">decided by the magistrate, namely whether </w:t>
      </w:r>
      <w:r w:rsidR="00C74B90" w:rsidRPr="003F6018">
        <w:rPr>
          <w:rFonts w:ascii="Arial" w:hAnsi="Arial" w:cs="Arial"/>
          <w:bCs/>
          <w:sz w:val="24"/>
          <w:szCs w:val="24"/>
        </w:rPr>
        <w:t xml:space="preserve">the magistrates’ court has during to order permanent stay </w:t>
      </w:r>
      <w:r w:rsidR="00991614" w:rsidRPr="003F6018">
        <w:rPr>
          <w:rFonts w:ascii="Arial" w:hAnsi="Arial" w:cs="Arial"/>
          <w:bCs/>
          <w:sz w:val="24"/>
          <w:szCs w:val="24"/>
        </w:rPr>
        <w:t>of prosecution</w:t>
      </w:r>
      <w:r w:rsidR="00D76021" w:rsidRPr="003F6018">
        <w:rPr>
          <w:rFonts w:ascii="Arial" w:hAnsi="Arial" w:cs="Arial"/>
          <w:bCs/>
          <w:sz w:val="24"/>
          <w:szCs w:val="24"/>
        </w:rPr>
        <w:t xml:space="preserve"> of proceedings pending before it</w:t>
      </w:r>
      <w:r w:rsidR="00991614" w:rsidRPr="003F6018">
        <w:rPr>
          <w:rFonts w:ascii="Arial" w:hAnsi="Arial" w:cs="Arial"/>
          <w:bCs/>
          <w:sz w:val="24"/>
          <w:szCs w:val="24"/>
        </w:rPr>
        <w:t xml:space="preserve">. The </w:t>
      </w:r>
      <w:r w:rsidR="00EF3BB6" w:rsidRPr="003F6018">
        <w:rPr>
          <w:rFonts w:ascii="Arial" w:hAnsi="Arial" w:cs="Arial"/>
          <w:bCs/>
          <w:sz w:val="24"/>
          <w:szCs w:val="24"/>
        </w:rPr>
        <w:t xml:space="preserve">court a quo appears not have enquired into the causes of the </w:t>
      </w:r>
      <w:r w:rsidR="00251940" w:rsidRPr="003F6018">
        <w:rPr>
          <w:rFonts w:ascii="Arial" w:hAnsi="Arial" w:cs="Arial"/>
          <w:bCs/>
          <w:sz w:val="24"/>
          <w:szCs w:val="24"/>
        </w:rPr>
        <w:t xml:space="preserve">undue </w:t>
      </w:r>
      <w:r w:rsidR="00EF3BB6" w:rsidRPr="003F6018">
        <w:rPr>
          <w:rFonts w:ascii="Arial" w:hAnsi="Arial" w:cs="Arial"/>
          <w:bCs/>
          <w:sz w:val="24"/>
          <w:szCs w:val="24"/>
        </w:rPr>
        <w:t>delay if any, and then to use the remedies provided by section 342</w:t>
      </w:r>
      <w:r w:rsidR="00692E05" w:rsidRPr="003F6018">
        <w:rPr>
          <w:rFonts w:ascii="Arial" w:hAnsi="Arial" w:cs="Arial"/>
          <w:bCs/>
          <w:sz w:val="24"/>
          <w:szCs w:val="24"/>
        </w:rPr>
        <w:t>A to</w:t>
      </w:r>
      <w:r w:rsidR="00251940" w:rsidRPr="003F6018">
        <w:rPr>
          <w:rFonts w:ascii="Arial" w:hAnsi="Arial" w:cs="Arial"/>
          <w:bCs/>
          <w:sz w:val="24"/>
          <w:szCs w:val="24"/>
        </w:rPr>
        <w:t xml:space="preserve"> issue an appr</w:t>
      </w:r>
      <w:r w:rsidR="001E18EE" w:rsidRPr="003F6018">
        <w:rPr>
          <w:rFonts w:ascii="Arial" w:hAnsi="Arial" w:cs="Arial"/>
          <w:bCs/>
          <w:sz w:val="24"/>
          <w:szCs w:val="24"/>
        </w:rPr>
        <w:t>opriate order</w:t>
      </w:r>
      <w:r w:rsidR="00CD75F7" w:rsidRPr="003F6018">
        <w:rPr>
          <w:rFonts w:ascii="Arial" w:hAnsi="Arial" w:cs="Arial"/>
          <w:bCs/>
          <w:sz w:val="24"/>
          <w:szCs w:val="24"/>
        </w:rPr>
        <w:t xml:space="preserve">. In order to avoid </w:t>
      </w:r>
      <w:r w:rsidR="00782CE7" w:rsidRPr="003F6018">
        <w:rPr>
          <w:rFonts w:ascii="Arial" w:hAnsi="Arial" w:cs="Arial"/>
          <w:bCs/>
          <w:sz w:val="24"/>
          <w:szCs w:val="24"/>
        </w:rPr>
        <w:t xml:space="preserve">prolixity </w:t>
      </w:r>
      <w:r w:rsidR="00E14AE5" w:rsidRPr="003F6018">
        <w:rPr>
          <w:rFonts w:ascii="Arial" w:hAnsi="Arial" w:cs="Arial"/>
          <w:bCs/>
          <w:sz w:val="24"/>
          <w:szCs w:val="24"/>
        </w:rPr>
        <w:t xml:space="preserve">this court will not deal extensively with section 342A </w:t>
      </w:r>
      <w:r w:rsidR="009403AF" w:rsidRPr="003F6018">
        <w:rPr>
          <w:rFonts w:ascii="Arial" w:hAnsi="Arial" w:cs="Arial"/>
          <w:bCs/>
          <w:sz w:val="24"/>
          <w:szCs w:val="24"/>
        </w:rPr>
        <w:t xml:space="preserve">as it is </w:t>
      </w:r>
      <w:r w:rsidR="00692E05" w:rsidRPr="003F6018">
        <w:rPr>
          <w:rFonts w:ascii="Arial" w:hAnsi="Arial" w:cs="Arial"/>
          <w:bCs/>
          <w:sz w:val="24"/>
          <w:szCs w:val="24"/>
        </w:rPr>
        <w:t>apparent that</w:t>
      </w:r>
      <w:r w:rsidR="009403AF" w:rsidRPr="003F6018">
        <w:rPr>
          <w:rFonts w:ascii="Arial" w:hAnsi="Arial" w:cs="Arial"/>
          <w:bCs/>
          <w:sz w:val="24"/>
          <w:szCs w:val="24"/>
        </w:rPr>
        <w:t xml:space="preserve"> the court </w:t>
      </w:r>
      <w:r w:rsidR="00782CE7" w:rsidRPr="003F6018">
        <w:rPr>
          <w:rFonts w:ascii="Arial" w:hAnsi="Arial" w:cs="Arial"/>
          <w:bCs/>
          <w:sz w:val="24"/>
          <w:szCs w:val="24"/>
        </w:rPr>
        <w:t xml:space="preserve">a quo </w:t>
      </w:r>
      <w:r w:rsidR="009403AF" w:rsidRPr="003F6018">
        <w:rPr>
          <w:rFonts w:ascii="Arial" w:hAnsi="Arial" w:cs="Arial"/>
          <w:bCs/>
          <w:sz w:val="24"/>
          <w:szCs w:val="24"/>
        </w:rPr>
        <w:t>did not base its decision on that section</w:t>
      </w:r>
      <w:r w:rsidR="002103F2" w:rsidRPr="003F6018">
        <w:rPr>
          <w:rFonts w:ascii="Arial" w:hAnsi="Arial" w:cs="Arial"/>
          <w:bCs/>
          <w:sz w:val="24"/>
          <w:szCs w:val="24"/>
        </w:rPr>
        <w:t>.</w:t>
      </w:r>
      <w:r w:rsidR="00FE7C3E" w:rsidRPr="003F6018">
        <w:rPr>
          <w:rFonts w:ascii="Arial" w:eastAsia="Times New Roman" w:hAnsi="Arial" w:cs="Arial"/>
          <w:sz w:val="24"/>
          <w:szCs w:val="24"/>
          <w:lang w:val="en-US"/>
        </w:rPr>
        <w:t xml:space="preserve"> </w:t>
      </w:r>
    </w:p>
    <w:p w:rsidR="007F4955" w:rsidRPr="003F6018" w:rsidRDefault="00400CED" w:rsidP="007F4955">
      <w:pPr>
        <w:spacing w:before="120" w:after="240" w:line="360" w:lineRule="auto"/>
        <w:jc w:val="both"/>
        <w:rPr>
          <w:rFonts w:ascii="Arial" w:hAnsi="Arial" w:cs="Arial"/>
          <w:bCs/>
          <w:sz w:val="24"/>
          <w:szCs w:val="24"/>
          <w:lang w:val="en-US"/>
        </w:rPr>
      </w:pPr>
      <w:r w:rsidRPr="003F6018">
        <w:rPr>
          <w:rFonts w:ascii="Arial" w:eastAsia="Times New Roman" w:hAnsi="Arial" w:cs="Arial"/>
          <w:sz w:val="24"/>
          <w:szCs w:val="24"/>
          <w:lang w:val="en-US"/>
        </w:rPr>
        <w:t xml:space="preserve">[11] </w:t>
      </w:r>
      <w:r w:rsidR="00FE7C3E" w:rsidRPr="003F6018">
        <w:rPr>
          <w:rFonts w:ascii="Arial" w:hAnsi="Arial" w:cs="Arial"/>
          <w:bCs/>
          <w:sz w:val="24"/>
          <w:szCs w:val="24"/>
          <w:lang w:val="en-US"/>
        </w:rPr>
        <w:t xml:space="preserve">On the papers properly considered the review application does not seem to be based on any gross irregularity occurred </w:t>
      </w:r>
      <w:r w:rsidR="00485049" w:rsidRPr="003F6018">
        <w:rPr>
          <w:rFonts w:ascii="Arial" w:hAnsi="Arial" w:cs="Arial"/>
          <w:bCs/>
          <w:sz w:val="24"/>
          <w:szCs w:val="24"/>
          <w:lang w:val="en-US"/>
        </w:rPr>
        <w:t>during the</w:t>
      </w:r>
      <w:r w:rsidR="00FE7C3E" w:rsidRPr="003F6018">
        <w:rPr>
          <w:rFonts w:ascii="Arial" w:hAnsi="Arial" w:cs="Arial"/>
          <w:bCs/>
          <w:sz w:val="24"/>
          <w:szCs w:val="24"/>
          <w:lang w:val="en-US"/>
        </w:rPr>
        <w:t xml:space="preserve"> proceedings.  It appears </w:t>
      </w:r>
      <w:r w:rsidR="00C14BC8" w:rsidRPr="003F6018">
        <w:rPr>
          <w:rFonts w:ascii="Arial" w:hAnsi="Arial" w:cs="Arial"/>
          <w:bCs/>
          <w:sz w:val="24"/>
          <w:szCs w:val="24"/>
          <w:lang w:val="en-US"/>
        </w:rPr>
        <w:t>the review application is based</w:t>
      </w:r>
      <w:r w:rsidR="00FE7C3E" w:rsidRPr="003F6018">
        <w:rPr>
          <w:rFonts w:ascii="Arial" w:hAnsi="Arial" w:cs="Arial"/>
          <w:bCs/>
          <w:sz w:val="24"/>
          <w:szCs w:val="24"/>
          <w:lang w:val="en-US"/>
        </w:rPr>
        <w:t xml:space="preserve"> purely </w:t>
      </w:r>
      <w:r w:rsidR="00825293" w:rsidRPr="003F6018">
        <w:rPr>
          <w:rFonts w:ascii="Arial" w:hAnsi="Arial" w:cs="Arial"/>
          <w:bCs/>
          <w:sz w:val="24"/>
          <w:szCs w:val="24"/>
          <w:lang w:val="en-US"/>
        </w:rPr>
        <w:t xml:space="preserve">on </w:t>
      </w:r>
      <w:r w:rsidR="00FE7C3E" w:rsidRPr="003F6018">
        <w:rPr>
          <w:rFonts w:ascii="Arial" w:hAnsi="Arial" w:cs="Arial"/>
          <w:bCs/>
          <w:sz w:val="24"/>
          <w:szCs w:val="24"/>
          <w:lang w:val="en-US"/>
        </w:rPr>
        <w:t>jurisdictional challenge</w:t>
      </w:r>
      <w:r w:rsidR="00282958" w:rsidRPr="003F6018">
        <w:rPr>
          <w:rFonts w:ascii="Arial" w:hAnsi="Arial" w:cs="Arial"/>
          <w:bCs/>
          <w:sz w:val="24"/>
          <w:szCs w:val="24"/>
          <w:lang w:val="en-US"/>
        </w:rPr>
        <w:t xml:space="preserve">, that is to say on the finding that the learned magistrate concluded </w:t>
      </w:r>
      <w:r w:rsidR="00485049" w:rsidRPr="003F6018">
        <w:rPr>
          <w:rFonts w:ascii="Arial" w:hAnsi="Arial" w:cs="Arial"/>
          <w:bCs/>
          <w:sz w:val="24"/>
          <w:szCs w:val="24"/>
          <w:lang w:val="en-US"/>
        </w:rPr>
        <w:t xml:space="preserve">that </w:t>
      </w:r>
      <w:r w:rsidR="00282958" w:rsidRPr="003F6018">
        <w:rPr>
          <w:rFonts w:ascii="Arial" w:hAnsi="Arial" w:cs="Arial"/>
          <w:bCs/>
          <w:sz w:val="24"/>
          <w:szCs w:val="24"/>
          <w:lang w:val="en-US"/>
        </w:rPr>
        <w:t>he lacked jurisdiction</w:t>
      </w:r>
      <w:r w:rsidR="005362CD" w:rsidRPr="003F6018">
        <w:rPr>
          <w:rFonts w:ascii="Arial" w:hAnsi="Arial" w:cs="Arial"/>
          <w:bCs/>
          <w:sz w:val="24"/>
          <w:szCs w:val="24"/>
          <w:lang w:val="en-US"/>
        </w:rPr>
        <w:t xml:space="preserve"> to grant that was sought. </w:t>
      </w:r>
    </w:p>
    <w:p w:rsidR="007F4955" w:rsidRPr="003F6018" w:rsidRDefault="00282958" w:rsidP="007F4955">
      <w:pPr>
        <w:spacing w:before="120" w:after="240" w:line="360" w:lineRule="auto"/>
        <w:jc w:val="both"/>
        <w:rPr>
          <w:rFonts w:ascii="Arial" w:hAnsi="Arial" w:cs="Arial"/>
          <w:b/>
          <w:bCs/>
          <w:sz w:val="24"/>
          <w:szCs w:val="24"/>
          <w:lang w:val="en-US"/>
        </w:rPr>
      </w:pPr>
      <w:r w:rsidRPr="003F6018">
        <w:rPr>
          <w:rFonts w:ascii="Arial" w:hAnsi="Arial" w:cs="Arial"/>
          <w:bCs/>
          <w:sz w:val="24"/>
          <w:szCs w:val="24"/>
          <w:lang w:val="en-US"/>
        </w:rPr>
        <w:t xml:space="preserve"> </w:t>
      </w:r>
      <w:r w:rsidR="007F4955" w:rsidRPr="003F6018">
        <w:rPr>
          <w:rFonts w:ascii="Arial" w:hAnsi="Arial" w:cs="Arial"/>
          <w:b/>
          <w:bCs/>
          <w:sz w:val="24"/>
          <w:szCs w:val="24"/>
          <w:lang w:val="en-US"/>
        </w:rPr>
        <w:t xml:space="preserve">Background </w:t>
      </w:r>
    </w:p>
    <w:p w:rsidR="007F4955" w:rsidRPr="003F6018" w:rsidRDefault="007F4955" w:rsidP="007F4955">
      <w:pPr>
        <w:spacing w:before="120" w:after="240" w:line="360" w:lineRule="auto"/>
        <w:jc w:val="both"/>
        <w:rPr>
          <w:rFonts w:ascii="Arial" w:hAnsi="Arial" w:cs="Arial"/>
          <w:bCs/>
          <w:sz w:val="24"/>
          <w:szCs w:val="24"/>
        </w:rPr>
      </w:pPr>
      <w:r w:rsidRPr="003F6018">
        <w:rPr>
          <w:rFonts w:ascii="Arial" w:hAnsi="Arial" w:cs="Arial"/>
          <w:bCs/>
          <w:sz w:val="24"/>
          <w:szCs w:val="24"/>
        </w:rPr>
        <w:t>[</w:t>
      </w:r>
      <w:r w:rsidR="004D4EF9" w:rsidRPr="003F6018">
        <w:rPr>
          <w:rFonts w:ascii="Arial" w:hAnsi="Arial" w:cs="Arial"/>
          <w:bCs/>
          <w:sz w:val="24"/>
          <w:szCs w:val="24"/>
        </w:rPr>
        <w:t>12</w:t>
      </w:r>
      <w:r w:rsidRPr="003F6018">
        <w:rPr>
          <w:rFonts w:ascii="Arial" w:hAnsi="Arial" w:cs="Arial"/>
          <w:bCs/>
          <w:sz w:val="24"/>
          <w:szCs w:val="24"/>
        </w:rPr>
        <w:t xml:space="preserve">] The applicant </w:t>
      </w:r>
      <w:r w:rsidR="00B04C57" w:rsidRPr="003F6018">
        <w:rPr>
          <w:rFonts w:ascii="Arial" w:hAnsi="Arial" w:cs="Arial"/>
          <w:bCs/>
          <w:sz w:val="24"/>
          <w:szCs w:val="24"/>
        </w:rPr>
        <w:t xml:space="preserve">is facing </w:t>
      </w:r>
      <w:r w:rsidR="00122ECB" w:rsidRPr="003F6018">
        <w:rPr>
          <w:rFonts w:ascii="Arial" w:hAnsi="Arial" w:cs="Arial"/>
          <w:bCs/>
          <w:sz w:val="24"/>
          <w:szCs w:val="24"/>
        </w:rPr>
        <w:t xml:space="preserve">76 counts of Fraud alternatively 76 counts of Theft. </w:t>
      </w:r>
      <w:r w:rsidR="004D4EF9" w:rsidRPr="003F6018">
        <w:rPr>
          <w:rFonts w:ascii="Arial" w:hAnsi="Arial" w:cs="Arial"/>
          <w:bCs/>
          <w:sz w:val="24"/>
          <w:szCs w:val="24"/>
        </w:rPr>
        <w:t xml:space="preserve">The alleged offences were </w:t>
      </w:r>
      <w:r w:rsidR="00C14588" w:rsidRPr="003F6018">
        <w:rPr>
          <w:rFonts w:ascii="Arial" w:hAnsi="Arial" w:cs="Arial"/>
          <w:bCs/>
          <w:sz w:val="24"/>
          <w:szCs w:val="24"/>
        </w:rPr>
        <w:t xml:space="preserve">allegedly </w:t>
      </w:r>
      <w:r w:rsidR="004D4EF9" w:rsidRPr="003F6018">
        <w:rPr>
          <w:rFonts w:ascii="Arial" w:hAnsi="Arial" w:cs="Arial"/>
          <w:bCs/>
          <w:sz w:val="24"/>
          <w:szCs w:val="24"/>
        </w:rPr>
        <w:t xml:space="preserve">committed over a period of ten </w:t>
      </w:r>
      <w:r w:rsidR="00EA16C9" w:rsidRPr="003F6018">
        <w:rPr>
          <w:rFonts w:ascii="Arial" w:hAnsi="Arial" w:cs="Arial"/>
          <w:bCs/>
          <w:sz w:val="24"/>
          <w:szCs w:val="24"/>
        </w:rPr>
        <w:t>(10) years. The period in question is fro</w:t>
      </w:r>
      <w:r w:rsidR="00976E7C" w:rsidRPr="003F6018">
        <w:rPr>
          <w:rFonts w:ascii="Arial" w:hAnsi="Arial" w:cs="Arial"/>
          <w:bCs/>
          <w:sz w:val="24"/>
          <w:szCs w:val="24"/>
        </w:rPr>
        <w:t xml:space="preserve">m </w:t>
      </w:r>
      <w:r w:rsidR="00B55DC4" w:rsidRPr="003F6018">
        <w:rPr>
          <w:rFonts w:ascii="Arial" w:hAnsi="Arial" w:cs="Arial"/>
          <w:bCs/>
          <w:sz w:val="24"/>
          <w:szCs w:val="24"/>
        </w:rPr>
        <w:t>15</w:t>
      </w:r>
      <w:r w:rsidR="00825293" w:rsidRPr="003F6018">
        <w:rPr>
          <w:rFonts w:ascii="Arial" w:hAnsi="Arial" w:cs="Arial"/>
          <w:bCs/>
          <w:sz w:val="24"/>
          <w:szCs w:val="24"/>
          <w:vertAlign w:val="superscript"/>
        </w:rPr>
        <w:t xml:space="preserve"> </w:t>
      </w:r>
      <w:r w:rsidR="00B55DC4" w:rsidRPr="003F6018">
        <w:rPr>
          <w:rFonts w:ascii="Arial" w:hAnsi="Arial" w:cs="Arial"/>
          <w:bCs/>
          <w:sz w:val="24"/>
          <w:szCs w:val="24"/>
        </w:rPr>
        <w:t>August 2005 to 27</w:t>
      </w:r>
      <w:r w:rsidR="00825293" w:rsidRPr="003F6018">
        <w:rPr>
          <w:rFonts w:ascii="Arial" w:hAnsi="Arial" w:cs="Arial"/>
          <w:bCs/>
          <w:sz w:val="24"/>
          <w:szCs w:val="24"/>
          <w:vertAlign w:val="superscript"/>
        </w:rPr>
        <w:t xml:space="preserve"> </w:t>
      </w:r>
      <w:r w:rsidR="00B55DC4" w:rsidRPr="003F6018">
        <w:rPr>
          <w:rFonts w:ascii="Arial" w:hAnsi="Arial" w:cs="Arial"/>
          <w:bCs/>
          <w:sz w:val="24"/>
          <w:szCs w:val="24"/>
        </w:rPr>
        <w:t>March 2015. The amount involved i</w:t>
      </w:r>
      <w:r w:rsidR="00825293" w:rsidRPr="003F6018">
        <w:rPr>
          <w:rFonts w:ascii="Arial" w:hAnsi="Arial" w:cs="Arial"/>
          <w:bCs/>
          <w:sz w:val="24"/>
          <w:szCs w:val="24"/>
        </w:rPr>
        <w:t>s</w:t>
      </w:r>
      <w:r w:rsidR="00B55DC4" w:rsidRPr="003F6018">
        <w:rPr>
          <w:rFonts w:ascii="Arial" w:hAnsi="Arial" w:cs="Arial"/>
          <w:bCs/>
          <w:sz w:val="24"/>
          <w:szCs w:val="24"/>
        </w:rPr>
        <w:t xml:space="preserve"> </w:t>
      </w:r>
      <w:r w:rsidR="00C14588" w:rsidRPr="003F6018">
        <w:rPr>
          <w:rFonts w:ascii="Arial" w:hAnsi="Arial" w:cs="Arial"/>
          <w:bCs/>
          <w:sz w:val="24"/>
          <w:szCs w:val="24"/>
        </w:rPr>
        <w:t xml:space="preserve">said to be </w:t>
      </w:r>
      <w:r w:rsidR="00395FC6" w:rsidRPr="003F6018">
        <w:rPr>
          <w:rFonts w:ascii="Arial" w:hAnsi="Arial" w:cs="Arial"/>
          <w:bCs/>
          <w:sz w:val="24"/>
          <w:szCs w:val="24"/>
        </w:rPr>
        <w:t xml:space="preserve">R 6 393 920. </w:t>
      </w:r>
      <w:r w:rsidR="008850A9" w:rsidRPr="003F6018">
        <w:rPr>
          <w:rFonts w:ascii="Arial" w:hAnsi="Arial" w:cs="Arial"/>
          <w:bCs/>
          <w:sz w:val="24"/>
          <w:szCs w:val="24"/>
        </w:rPr>
        <w:t xml:space="preserve">99. It appears that the offences were </w:t>
      </w:r>
      <w:r w:rsidR="00F6138F" w:rsidRPr="003F6018">
        <w:rPr>
          <w:rFonts w:ascii="Arial" w:hAnsi="Arial" w:cs="Arial"/>
          <w:bCs/>
          <w:sz w:val="24"/>
          <w:szCs w:val="24"/>
        </w:rPr>
        <w:t xml:space="preserve">allegedly committed during the </w:t>
      </w:r>
      <w:r w:rsidR="00A771F4" w:rsidRPr="003F6018">
        <w:rPr>
          <w:rFonts w:ascii="Arial" w:hAnsi="Arial" w:cs="Arial"/>
          <w:bCs/>
          <w:sz w:val="24"/>
          <w:szCs w:val="24"/>
        </w:rPr>
        <w:t>period</w:t>
      </w:r>
      <w:r w:rsidR="00F6138F" w:rsidRPr="003F6018">
        <w:rPr>
          <w:rFonts w:ascii="Arial" w:hAnsi="Arial" w:cs="Arial"/>
          <w:bCs/>
          <w:sz w:val="24"/>
          <w:szCs w:val="24"/>
        </w:rPr>
        <w:t xml:space="preserve"> that the applicant was employed by Discovery </w:t>
      </w:r>
      <w:r w:rsidR="003D5CC3" w:rsidRPr="003F6018">
        <w:rPr>
          <w:rFonts w:ascii="Arial" w:hAnsi="Arial" w:cs="Arial"/>
          <w:bCs/>
          <w:sz w:val="24"/>
          <w:szCs w:val="24"/>
        </w:rPr>
        <w:t xml:space="preserve">as Head of Operations and appears to have been responsible </w:t>
      </w:r>
      <w:r w:rsidR="00825293" w:rsidRPr="003F6018">
        <w:rPr>
          <w:rFonts w:ascii="Arial" w:hAnsi="Arial" w:cs="Arial"/>
          <w:bCs/>
          <w:sz w:val="24"/>
          <w:szCs w:val="24"/>
        </w:rPr>
        <w:t xml:space="preserve">for a </w:t>
      </w:r>
      <w:r w:rsidR="00A771F4" w:rsidRPr="003F6018">
        <w:rPr>
          <w:rFonts w:ascii="Arial" w:hAnsi="Arial" w:cs="Arial"/>
          <w:bCs/>
          <w:sz w:val="24"/>
          <w:szCs w:val="24"/>
        </w:rPr>
        <w:t xml:space="preserve">big portfolio. </w:t>
      </w:r>
      <w:r w:rsidR="00EA16C9" w:rsidRPr="003F6018">
        <w:rPr>
          <w:rFonts w:ascii="Arial" w:hAnsi="Arial" w:cs="Arial"/>
          <w:bCs/>
          <w:sz w:val="24"/>
          <w:szCs w:val="24"/>
        </w:rPr>
        <w:t xml:space="preserve"> </w:t>
      </w:r>
      <w:r w:rsidR="006B19D6" w:rsidRPr="003F6018">
        <w:rPr>
          <w:rFonts w:ascii="Arial" w:hAnsi="Arial" w:cs="Arial"/>
          <w:bCs/>
          <w:sz w:val="24"/>
          <w:szCs w:val="24"/>
        </w:rPr>
        <w:t>He resigned on 11</w:t>
      </w:r>
      <w:r w:rsidR="00825293" w:rsidRPr="003F6018">
        <w:rPr>
          <w:rFonts w:ascii="Arial" w:hAnsi="Arial" w:cs="Arial"/>
          <w:bCs/>
          <w:sz w:val="24"/>
          <w:szCs w:val="24"/>
          <w:vertAlign w:val="superscript"/>
        </w:rPr>
        <w:t xml:space="preserve"> </w:t>
      </w:r>
      <w:r w:rsidR="006B19D6" w:rsidRPr="003F6018">
        <w:rPr>
          <w:rFonts w:ascii="Arial" w:hAnsi="Arial" w:cs="Arial"/>
          <w:bCs/>
          <w:sz w:val="24"/>
          <w:szCs w:val="24"/>
        </w:rPr>
        <w:t xml:space="preserve">May 2015. </w:t>
      </w:r>
    </w:p>
    <w:p w:rsidR="006B19D6" w:rsidRPr="003F6018" w:rsidRDefault="006B19D6" w:rsidP="007F4955">
      <w:pPr>
        <w:spacing w:before="120" w:after="240" w:line="360" w:lineRule="auto"/>
        <w:jc w:val="both"/>
        <w:rPr>
          <w:rFonts w:ascii="Arial" w:hAnsi="Arial" w:cs="Arial"/>
          <w:bCs/>
          <w:sz w:val="24"/>
          <w:szCs w:val="24"/>
        </w:rPr>
      </w:pPr>
      <w:r w:rsidRPr="003F6018">
        <w:rPr>
          <w:rFonts w:ascii="Arial" w:hAnsi="Arial" w:cs="Arial"/>
          <w:bCs/>
          <w:sz w:val="24"/>
          <w:szCs w:val="24"/>
        </w:rPr>
        <w:lastRenderedPageBreak/>
        <w:t xml:space="preserve">[13] </w:t>
      </w:r>
      <w:r w:rsidR="00564147" w:rsidRPr="003F6018">
        <w:rPr>
          <w:rFonts w:ascii="Arial" w:hAnsi="Arial" w:cs="Arial"/>
          <w:bCs/>
          <w:sz w:val="24"/>
          <w:szCs w:val="24"/>
        </w:rPr>
        <w:t xml:space="preserve">The history of the prosecution reveals that </w:t>
      </w:r>
      <w:r w:rsidR="00035FCD" w:rsidRPr="003F6018">
        <w:rPr>
          <w:rFonts w:ascii="Arial" w:hAnsi="Arial" w:cs="Arial"/>
          <w:bCs/>
          <w:sz w:val="24"/>
          <w:szCs w:val="24"/>
        </w:rPr>
        <w:t>after the applicant was provided with a chargesheet, he</w:t>
      </w:r>
      <w:r w:rsidR="00825293" w:rsidRPr="003F6018">
        <w:rPr>
          <w:rFonts w:ascii="Arial" w:hAnsi="Arial" w:cs="Arial"/>
          <w:bCs/>
          <w:sz w:val="24"/>
          <w:szCs w:val="24"/>
        </w:rPr>
        <w:t xml:space="preserve"> </w:t>
      </w:r>
      <w:r w:rsidR="00AF2DB0" w:rsidRPr="003F6018">
        <w:rPr>
          <w:rFonts w:ascii="Arial" w:hAnsi="Arial" w:cs="Arial"/>
          <w:bCs/>
          <w:sz w:val="24"/>
          <w:szCs w:val="24"/>
        </w:rPr>
        <w:t>request</w:t>
      </w:r>
      <w:r w:rsidR="00825293" w:rsidRPr="003F6018">
        <w:rPr>
          <w:rFonts w:ascii="Arial" w:hAnsi="Arial" w:cs="Arial"/>
          <w:bCs/>
          <w:sz w:val="24"/>
          <w:szCs w:val="24"/>
        </w:rPr>
        <w:t>ed</w:t>
      </w:r>
      <w:r w:rsidR="00AF2DB0" w:rsidRPr="003F6018">
        <w:rPr>
          <w:rFonts w:ascii="Arial" w:hAnsi="Arial" w:cs="Arial"/>
          <w:bCs/>
          <w:sz w:val="24"/>
          <w:szCs w:val="24"/>
        </w:rPr>
        <w:t xml:space="preserve"> further particulars. The </w:t>
      </w:r>
      <w:r w:rsidR="001A2925" w:rsidRPr="003F6018">
        <w:rPr>
          <w:rFonts w:ascii="Arial" w:hAnsi="Arial" w:cs="Arial"/>
          <w:bCs/>
          <w:sz w:val="24"/>
          <w:szCs w:val="24"/>
        </w:rPr>
        <w:t xml:space="preserve">first request was on the </w:t>
      </w:r>
      <w:r w:rsidR="001A5861" w:rsidRPr="003F6018">
        <w:rPr>
          <w:rFonts w:ascii="Arial" w:hAnsi="Arial" w:cs="Arial"/>
          <w:bCs/>
          <w:sz w:val="24"/>
          <w:szCs w:val="24"/>
        </w:rPr>
        <w:t>10</w:t>
      </w:r>
      <w:r w:rsidR="005367A2" w:rsidRPr="003F6018">
        <w:rPr>
          <w:rFonts w:ascii="Arial" w:hAnsi="Arial" w:cs="Arial"/>
          <w:bCs/>
          <w:sz w:val="24"/>
          <w:szCs w:val="24"/>
          <w:vertAlign w:val="superscript"/>
        </w:rPr>
        <w:t xml:space="preserve"> </w:t>
      </w:r>
      <w:r w:rsidR="001A2925" w:rsidRPr="003F6018">
        <w:rPr>
          <w:rFonts w:ascii="Arial" w:hAnsi="Arial" w:cs="Arial"/>
          <w:bCs/>
          <w:sz w:val="24"/>
          <w:szCs w:val="24"/>
        </w:rPr>
        <w:t xml:space="preserve">March 2017 and the State responded on </w:t>
      </w:r>
      <w:r w:rsidR="00E45214" w:rsidRPr="003F6018">
        <w:rPr>
          <w:rFonts w:ascii="Arial" w:hAnsi="Arial" w:cs="Arial"/>
          <w:bCs/>
          <w:sz w:val="24"/>
          <w:szCs w:val="24"/>
        </w:rPr>
        <w:t>19</w:t>
      </w:r>
      <w:r w:rsidR="00825293" w:rsidRPr="003F6018">
        <w:rPr>
          <w:rFonts w:ascii="Arial" w:hAnsi="Arial" w:cs="Arial"/>
          <w:bCs/>
          <w:sz w:val="24"/>
          <w:szCs w:val="24"/>
          <w:vertAlign w:val="superscript"/>
        </w:rPr>
        <w:t xml:space="preserve"> </w:t>
      </w:r>
      <w:r w:rsidR="00E45214" w:rsidRPr="003F6018">
        <w:rPr>
          <w:rFonts w:ascii="Arial" w:hAnsi="Arial" w:cs="Arial"/>
          <w:bCs/>
          <w:sz w:val="24"/>
          <w:szCs w:val="24"/>
        </w:rPr>
        <w:t xml:space="preserve">April 2017 and thereafter a request </w:t>
      </w:r>
      <w:r w:rsidR="0093449D" w:rsidRPr="003F6018">
        <w:rPr>
          <w:rFonts w:ascii="Arial" w:hAnsi="Arial" w:cs="Arial"/>
          <w:bCs/>
          <w:sz w:val="24"/>
          <w:szCs w:val="24"/>
        </w:rPr>
        <w:t>for further and better particulars was</w:t>
      </w:r>
      <w:r w:rsidR="00597218" w:rsidRPr="003F6018">
        <w:rPr>
          <w:rFonts w:ascii="Arial" w:hAnsi="Arial" w:cs="Arial"/>
          <w:bCs/>
          <w:sz w:val="24"/>
          <w:szCs w:val="24"/>
        </w:rPr>
        <w:t xml:space="preserve"> </w:t>
      </w:r>
      <w:r w:rsidR="00732C6D" w:rsidRPr="003F6018">
        <w:rPr>
          <w:rFonts w:ascii="Arial" w:hAnsi="Arial" w:cs="Arial"/>
          <w:bCs/>
          <w:sz w:val="24"/>
          <w:szCs w:val="24"/>
        </w:rPr>
        <w:t xml:space="preserve">submitted </w:t>
      </w:r>
      <w:r w:rsidR="00597218" w:rsidRPr="003F6018">
        <w:rPr>
          <w:rFonts w:ascii="Arial" w:hAnsi="Arial" w:cs="Arial"/>
          <w:bCs/>
          <w:sz w:val="24"/>
          <w:szCs w:val="24"/>
        </w:rPr>
        <w:t xml:space="preserve">and the State responded on 26 June </w:t>
      </w:r>
      <w:r w:rsidR="00517FE2" w:rsidRPr="003F6018">
        <w:rPr>
          <w:rFonts w:ascii="Arial" w:hAnsi="Arial" w:cs="Arial"/>
          <w:bCs/>
          <w:sz w:val="24"/>
          <w:szCs w:val="24"/>
        </w:rPr>
        <w:t xml:space="preserve">2017. It appears the applicant </w:t>
      </w:r>
      <w:r w:rsidR="00222175" w:rsidRPr="003F6018">
        <w:rPr>
          <w:rFonts w:ascii="Arial" w:hAnsi="Arial" w:cs="Arial"/>
          <w:bCs/>
          <w:sz w:val="24"/>
          <w:szCs w:val="24"/>
        </w:rPr>
        <w:t xml:space="preserve">was not satisfied with the response and according to him he further discovered that the </w:t>
      </w:r>
      <w:r w:rsidR="00995236" w:rsidRPr="003F6018">
        <w:rPr>
          <w:rFonts w:ascii="Arial" w:hAnsi="Arial" w:cs="Arial"/>
          <w:bCs/>
          <w:sz w:val="24"/>
          <w:szCs w:val="24"/>
        </w:rPr>
        <w:t>State had failed to secure some evidence.</w:t>
      </w:r>
    </w:p>
    <w:p w:rsidR="00756B5B" w:rsidRPr="003F6018" w:rsidRDefault="001A5861" w:rsidP="009B6393">
      <w:pPr>
        <w:spacing w:before="120" w:after="240" w:line="360" w:lineRule="auto"/>
        <w:jc w:val="both"/>
        <w:rPr>
          <w:rFonts w:ascii="Arial" w:hAnsi="Arial" w:cs="Arial"/>
          <w:bCs/>
          <w:sz w:val="24"/>
          <w:szCs w:val="24"/>
        </w:rPr>
      </w:pPr>
      <w:r w:rsidRPr="003F6018">
        <w:rPr>
          <w:rFonts w:ascii="Arial" w:hAnsi="Arial" w:cs="Arial"/>
          <w:bCs/>
          <w:sz w:val="24"/>
          <w:szCs w:val="24"/>
        </w:rPr>
        <w:t xml:space="preserve">[14] On </w:t>
      </w:r>
      <w:r w:rsidR="001147D3" w:rsidRPr="003F6018">
        <w:rPr>
          <w:rFonts w:ascii="Arial" w:hAnsi="Arial" w:cs="Arial"/>
          <w:bCs/>
          <w:sz w:val="24"/>
          <w:szCs w:val="24"/>
        </w:rPr>
        <w:t xml:space="preserve">04 October 2017 the applicant applied to have </w:t>
      </w:r>
      <w:r w:rsidR="00E66826" w:rsidRPr="003F6018">
        <w:rPr>
          <w:rFonts w:ascii="Arial" w:hAnsi="Arial" w:cs="Arial"/>
          <w:bCs/>
          <w:sz w:val="24"/>
          <w:szCs w:val="24"/>
        </w:rPr>
        <w:t xml:space="preserve">the charges </w:t>
      </w:r>
      <w:r w:rsidR="00A56E80" w:rsidRPr="003F6018">
        <w:rPr>
          <w:rFonts w:ascii="Arial" w:hAnsi="Arial" w:cs="Arial"/>
          <w:bCs/>
          <w:sz w:val="24"/>
          <w:szCs w:val="24"/>
        </w:rPr>
        <w:t>against him</w:t>
      </w:r>
      <w:r w:rsidR="00E66826" w:rsidRPr="003F6018">
        <w:rPr>
          <w:rFonts w:ascii="Arial" w:hAnsi="Arial" w:cs="Arial"/>
          <w:bCs/>
          <w:sz w:val="24"/>
          <w:szCs w:val="24"/>
        </w:rPr>
        <w:t xml:space="preserve"> withdrawn. The request was rejected by the State. This was commu</w:t>
      </w:r>
      <w:r w:rsidR="00C97CF4" w:rsidRPr="003F6018">
        <w:rPr>
          <w:rFonts w:ascii="Arial" w:hAnsi="Arial" w:cs="Arial"/>
          <w:bCs/>
          <w:sz w:val="24"/>
          <w:szCs w:val="24"/>
        </w:rPr>
        <w:t xml:space="preserve">nicated to the </w:t>
      </w:r>
      <w:r w:rsidR="00EA7E78" w:rsidRPr="003F6018">
        <w:rPr>
          <w:rFonts w:ascii="Arial" w:hAnsi="Arial" w:cs="Arial"/>
          <w:bCs/>
          <w:sz w:val="24"/>
          <w:szCs w:val="24"/>
        </w:rPr>
        <w:t xml:space="preserve">applicant </w:t>
      </w:r>
      <w:r w:rsidR="00C97CF4" w:rsidRPr="003F6018">
        <w:rPr>
          <w:rFonts w:ascii="Arial" w:hAnsi="Arial" w:cs="Arial"/>
          <w:bCs/>
          <w:sz w:val="24"/>
          <w:szCs w:val="24"/>
        </w:rPr>
        <w:t xml:space="preserve">on the </w:t>
      </w:r>
      <w:r w:rsidR="00660504" w:rsidRPr="003F6018">
        <w:rPr>
          <w:rFonts w:ascii="Arial" w:hAnsi="Arial" w:cs="Arial"/>
          <w:bCs/>
          <w:sz w:val="24"/>
          <w:szCs w:val="24"/>
        </w:rPr>
        <w:t>27</w:t>
      </w:r>
      <w:r w:rsidR="005367A2" w:rsidRPr="003F6018">
        <w:rPr>
          <w:rFonts w:ascii="Arial" w:hAnsi="Arial" w:cs="Arial"/>
          <w:bCs/>
          <w:sz w:val="24"/>
          <w:szCs w:val="24"/>
          <w:vertAlign w:val="superscript"/>
        </w:rPr>
        <w:t xml:space="preserve"> </w:t>
      </w:r>
      <w:r w:rsidR="00DE04B0" w:rsidRPr="003F6018">
        <w:rPr>
          <w:rFonts w:ascii="Arial" w:hAnsi="Arial" w:cs="Arial"/>
          <w:bCs/>
          <w:sz w:val="24"/>
          <w:szCs w:val="24"/>
        </w:rPr>
        <w:t xml:space="preserve">of </w:t>
      </w:r>
      <w:r w:rsidR="00C97CF4" w:rsidRPr="003F6018">
        <w:rPr>
          <w:rFonts w:ascii="Arial" w:hAnsi="Arial" w:cs="Arial"/>
          <w:bCs/>
          <w:sz w:val="24"/>
          <w:szCs w:val="24"/>
        </w:rPr>
        <w:t xml:space="preserve">October 2017. </w:t>
      </w:r>
      <w:r w:rsidR="00873C38" w:rsidRPr="003F6018">
        <w:rPr>
          <w:rFonts w:ascii="Arial" w:hAnsi="Arial" w:cs="Arial"/>
          <w:bCs/>
          <w:sz w:val="24"/>
          <w:szCs w:val="24"/>
        </w:rPr>
        <w:t xml:space="preserve">It is interesting to note that in his </w:t>
      </w:r>
      <w:r w:rsidR="004B3391" w:rsidRPr="003F6018">
        <w:rPr>
          <w:rFonts w:ascii="Arial" w:hAnsi="Arial" w:cs="Arial"/>
          <w:bCs/>
          <w:sz w:val="24"/>
          <w:szCs w:val="24"/>
        </w:rPr>
        <w:t xml:space="preserve">founding affidavit the applicant claims </w:t>
      </w:r>
      <w:r w:rsidR="006E0E96" w:rsidRPr="003F6018">
        <w:rPr>
          <w:rFonts w:ascii="Arial" w:hAnsi="Arial" w:cs="Arial"/>
          <w:bCs/>
          <w:sz w:val="24"/>
          <w:szCs w:val="24"/>
        </w:rPr>
        <w:t>on two instances that the State has been pressu</w:t>
      </w:r>
      <w:r w:rsidR="006F2B82" w:rsidRPr="003F6018">
        <w:rPr>
          <w:rFonts w:ascii="Arial" w:hAnsi="Arial" w:cs="Arial"/>
          <w:bCs/>
          <w:sz w:val="24"/>
          <w:szCs w:val="24"/>
        </w:rPr>
        <w:t>rising his defence attorneys to set trial</w:t>
      </w:r>
      <w:r w:rsidR="004C56D3" w:rsidRPr="003F6018">
        <w:rPr>
          <w:rFonts w:ascii="Arial" w:hAnsi="Arial" w:cs="Arial"/>
          <w:bCs/>
          <w:sz w:val="24"/>
          <w:szCs w:val="24"/>
        </w:rPr>
        <w:t xml:space="preserve"> </w:t>
      </w:r>
      <w:r w:rsidR="0023744B" w:rsidRPr="003F6018">
        <w:rPr>
          <w:rFonts w:ascii="Arial" w:hAnsi="Arial" w:cs="Arial"/>
          <w:bCs/>
          <w:sz w:val="24"/>
          <w:szCs w:val="24"/>
        </w:rPr>
        <w:t>date</w:t>
      </w:r>
      <w:r w:rsidR="006F2B82" w:rsidRPr="003F6018">
        <w:rPr>
          <w:rFonts w:ascii="Arial" w:hAnsi="Arial" w:cs="Arial"/>
          <w:bCs/>
          <w:sz w:val="24"/>
          <w:szCs w:val="24"/>
        </w:rPr>
        <w:t>. The impres</w:t>
      </w:r>
      <w:r w:rsidR="007720C1" w:rsidRPr="003F6018">
        <w:rPr>
          <w:rFonts w:ascii="Arial" w:hAnsi="Arial" w:cs="Arial"/>
          <w:bCs/>
          <w:sz w:val="24"/>
          <w:szCs w:val="24"/>
        </w:rPr>
        <w:t xml:space="preserve">sion is that the </w:t>
      </w:r>
      <w:r w:rsidR="00756B5B" w:rsidRPr="003F6018">
        <w:rPr>
          <w:rFonts w:ascii="Arial" w:hAnsi="Arial" w:cs="Arial"/>
          <w:bCs/>
          <w:sz w:val="24"/>
          <w:szCs w:val="24"/>
        </w:rPr>
        <w:t>State</w:t>
      </w:r>
      <w:r w:rsidR="007720C1" w:rsidRPr="003F6018">
        <w:rPr>
          <w:rFonts w:ascii="Arial" w:hAnsi="Arial" w:cs="Arial"/>
          <w:bCs/>
          <w:sz w:val="24"/>
          <w:szCs w:val="24"/>
        </w:rPr>
        <w:t xml:space="preserve"> has been </w:t>
      </w:r>
      <w:r w:rsidR="00616274" w:rsidRPr="003F6018">
        <w:rPr>
          <w:rFonts w:ascii="Arial" w:hAnsi="Arial" w:cs="Arial"/>
          <w:bCs/>
          <w:sz w:val="24"/>
          <w:szCs w:val="24"/>
        </w:rPr>
        <w:t>willing</w:t>
      </w:r>
      <w:r w:rsidR="007720C1" w:rsidRPr="003F6018">
        <w:rPr>
          <w:rFonts w:ascii="Arial" w:hAnsi="Arial" w:cs="Arial"/>
          <w:bCs/>
          <w:sz w:val="24"/>
          <w:szCs w:val="24"/>
        </w:rPr>
        <w:t xml:space="preserve"> to commence with the </w:t>
      </w:r>
      <w:r w:rsidR="00F72550" w:rsidRPr="003F6018">
        <w:rPr>
          <w:rFonts w:ascii="Arial" w:hAnsi="Arial" w:cs="Arial"/>
          <w:bCs/>
          <w:sz w:val="24"/>
          <w:szCs w:val="24"/>
        </w:rPr>
        <w:t xml:space="preserve">trial. Adv. Tickner informed the court that the State is ready to commence with the trial. </w:t>
      </w:r>
      <w:r w:rsidR="00A5014E" w:rsidRPr="003F6018">
        <w:rPr>
          <w:rFonts w:ascii="Arial" w:hAnsi="Arial" w:cs="Arial"/>
          <w:bCs/>
          <w:sz w:val="24"/>
          <w:szCs w:val="24"/>
        </w:rPr>
        <w:t xml:space="preserve">It is also important to note that in his founding affidavit the applicant submits that the </w:t>
      </w:r>
      <w:r w:rsidR="00417FF0" w:rsidRPr="003F6018">
        <w:rPr>
          <w:rFonts w:ascii="Arial" w:hAnsi="Arial" w:cs="Arial"/>
          <w:bCs/>
          <w:sz w:val="24"/>
          <w:szCs w:val="24"/>
        </w:rPr>
        <w:t xml:space="preserve">stay of prosecutions will be the only remedy. There is no mention of </w:t>
      </w:r>
      <w:r w:rsidR="00693B77" w:rsidRPr="003F6018">
        <w:rPr>
          <w:rFonts w:ascii="Arial" w:hAnsi="Arial" w:cs="Arial"/>
          <w:bCs/>
          <w:sz w:val="24"/>
          <w:szCs w:val="24"/>
        </w:rPr>
        <w:t xml:space="preserve">considerations under section 342A. </w:t>
      </w:r>
    </w:p>
    <w:p w:rsidR="00823BC4" w:rsidRPr="003F6018" w:rsidRDefault="00823BC4" w:rsidP="009B6393">
      <w:pPr>
        <w:spacing w:before="120" w:after="240" w:line="360" w:lineRule="auto"/>
        <w:jc w:val="both"/>
        <w:rPr>
          <w:rFonts w:ascii="Arial" w:hAnsi="Arial" w:cs="Arial"/>
          <w:bCs/>
          <w:sz w:val="24"/>
          <w:szCs w:val="24"/>
        </w:rPr>
      </w:pPr>
      <w:r w:rsidRPr="003F6018">
        <w:rPr>
          <w:rFonts w:ascii="Arial" w:hAnsi="Arial" w:cs="Arial"/>
          <w:b/>
          <w:sz w:val="24"/>
          <w:szCs w:val="24"/>
        </w:rPr>
        <w:t>Does the magistrate’s court have jurisdiction</w:t>
      </w:r>
      <w:r w:rsidRPr="003F6018">
        <w:rPr>
          <w:rFonts w:ascii="Arial" w:hAnsi="Arial" w:cs="Arial"/>
          <w:bCs/>
          <w:sz w:val="24"/>
          <w:szCs w:val="24"/>
        </w:rPr>
        <w:t xml:space="preserve">. </w:t>
      </w:r>
    </w:p>
    <w:p w:rsidR="0052050E" w:rsidRPr="003F6018" w:rsidRDefault="00846C3E" w:rsidP="00846A89">
      <w:pPr>
        <w:spacing w:before="120" w:after="240" w:line="360" w:lineRule="auto"/>
        <w:jc w:val="both"/>
        <w:rPr>
          <w:rFonts w:ascii="Arial" w:hAnsi="Arial" w:cs="Arial"/>
          <w:bCs/>
          <w:sz w:val="24"/>
          <w:szCs w:val="24"/>
        </w:rPr>
      </w:pPr>
      <w:r w:rsidRPr="003F6018">
        <w:rPr>
          <w:rFonts w:ascii="Arial" w:hAnsi="Arial" w:cs="Arial"/>
          <w:bCs/>
          <w:sz w:val="24"/>
          <w:szCs w:val="24"/>
        </w:rPr>
        <w:t>[</w:t>
      </w:r>
      <w:r w:rsidR="00F017BE" w:rsidRPr="003F6018">
        <w:rPr>
          <w:rFonts w:ascii="Arial" w:hAnsi="Arial" w:cs="Arial"/>
          <w:bCs/>
          <w:sz w:val="24"/>
          <w:szCs w:val="24"/>
        </w:rPr>
        <w:t>1</w:t>
      </w:r>
      <w:r w:rsidR="0080419E" w:rsidRPr="003F6018">
        <w:rPr>
          <w:rFonts w:ascii="Arial" w:hAnsi="Arial" w:cs="Arial"/>
          <w:bCs/>
          <w:sz w:val="24"/>
          <w:szCs w:val="24"/>
        </w:rPr>
        <w:t>5</w:t>
      </w:r>
      <w:r w:rsidR="00F017BE" w:rsidRPr="003F6018">
        <w:rPr>
          <w:rFonts w:ascii="Arial" w:hAnsi="Arial" w:cs="Arial"/>
          <w:bCs/>
          <w:sz w:val="24"/>
          <w:szCs w:val="24"/>
        </w:rPr>
        <w:t>]</w:t>
      </w:r>
      <w:r w:rsidRPr="003F6018">
        <w:rPr>
          <w:rFonts w:ascii="Arial" w:hAnsi="Arial" w:cs="Arial"/>
          <w:bCs/>
          <w:sz w:val="24"/>
          <w:szCs w:val="24"/>
        </w:rPr>
        <w:t xml:space="preserve"> </w:t>
      </w:r>
      <w:r w:rsidR="00311E15" w:rsidRPr="003F6018">
        <w:rPr>
          <w:rFonts w:ascii="Arial" w:hAnsi="Arial" w:cs="Arial"/>
          <w:bCs/>
          <w:sz w:val="24"/>
          <w:szCs w:val="24"/>
        </w:rPr>
        <w:t>Th</w:t>
      </w:r>
      <w:r w:rsidR="00752EE9" w:rsidRPr="003F6018">
        <w:rPr>
          <w:rFonts w:ascii="Arial" w:hAnsi="Arial" w:cs="Arial"/>
          <w:bCs/>
          <w:sz w:val="24"/>
          <w:szCs w:val="24"/>
        </w:rPr>
        <w:t>e question whether or not the</w:t>
      </w:r>
      <w:r w:rsidR="0001571F" w:rsidRPr="003F6018">
        <w:rPr>
          <w:rFonts w:ascii="Arial" w:hAnsi="Arial" w:cs="Arial"/>
          <w:bCs/>
          <w:sz w:val="24"/>
          <w:szCs w:val="24"/>
        </w:rPr>
        <w:t xml:space="preserve"> regional magistrate’s court has jurisdiction to entert</w:t>
      </w:r>
      <w:r w:rsidR="00622ACC" w:rsidRPr="003F6018">
        <w:rPr>
          <w:rFonts w:ascii="Arial" w:hAnsi="Arial" w:cs="Arial"/>
          <w:bCs/>
          <w:sz w:val="24"/>
          <w:szCs w:val="24"/>
        </w:rPr>
        <w:t xml:space="preserve">ain an application for a permanent </w:t>
      </w:r>
      <w:r w:rsidR="00501834" w:rsidRPr="003F6018">
        <w:rPr>
          <w:rFonts w:ascii="Arial" w:hAnsi="Arial" w:cs="Arial"/>
          <w:bCs/>
          <w:sz w:val="24"/>
          <w:szCs w:val="24"/>
        </w:rPr>
        <w:t xml:space="preserve">stay of prosecution has been considered </w:t>
      </w:r>
      <w:r w:rsidR="00275906" w:rsidRPr="003F6018">
        <w:rPr>
          <w:rFonts w:ascii="Arial" w:hAnsi="Arial" w:cs="Arial"/>
          <w:bCs/>
          <w:sz w:val="24"/>
          <w:szCs w:val="24"/>
        </w:rPr>
        <w:t>by various divisions of the of the high court. Th</w:t>
      </w:r>
      <w:r w:rsidR="00E07CD8" w:rsidRPr="003F6018">
        <w:rPr>
          <w:rFonts w:ascii="Arial" w:hAnsi="Arial" w:cs="Arial"/>
          <w:bCs/>
          <w:sz w:val="24"/>
          <w:szCs w:val="24"/>
        </w:rPr>
        <w:t xml:space="preserve">ese various </w:t>
      </w:r>
      <w:r w:rsidR="00BE6E83" w:rsidRPr="003F6018">
        <w:rPr>
          <w:rFonts w:ascii="Arial" w:hAnsi="Arial" w:cs="Arial"/>
          <w:bCs/>
          <w:sz w:val="24"/>
          <w:szCs w:val="24"/>
        </w:rPr>
        <w:t>decisions have</w:t>
      </w:r>
      <w:r w:rsidR="00E07CD8" w:rsidRPr="003F6018">
        <w:rPr>
          <w:rFonts w:ascii="Arial" w:hAnsi="Arial" w:cs="Arial"/>
          <w:bCs/>
          <w:sz w:val="24"/>
          <w:szCs w:val="24"/>
        </w:rPr>
        <w:t xml:space="preserve"> unfortunately yielded different conclusions. </w:t>
      </w:r>
      <w:r w:rsidR="000C31D6" w:rsidRPr="003F6018">
        <w:rPr>
          <w:rFonts w:ascii="Arial" w:hAnsi="Arial" w:cs="Arial"/>
          <w:bCs/>
          <w:sz w:val="24"/>
          <w:szCs w:val="24"/>
        </w:rPr>
        <w:t xml:space="preserve">The court shall proceed </w:t>
      </w:r>
      <w:r w:rsidR="00BE6E83" w:rsidRPr="003F6018">
        <w:rPr>
          <w:rFonts w:ascii="Arial" w:hAnsi="Arial" w:cs="Arial"/>
          <w:bCs/>
          <w:sz w:val="24"/>
          <w:szCs w:val="24"/>
        </w:rPr>
        <w:t xml:space="preserve">to consider </w:t>
      </w:r>
      <w:r w:rsidR="000C31D6" w:rsidRPr="003F6018">
        <w:rPr>
          <w:rFonts w:ascii="Arial" w:hAnsi="Arial" w:cs="Arial"/>
          <w:bCs/>
          <w:sz w:val="24"/>
          <w:szCs w:val="24"/>
        </w:rPr>
        <w:t>these j</w:t>
      </w:r>
      <w:r w:rsidR="00912593" w:rsidRPr="003F6018">
        <w:rPr>
          <w:rFonts w:ascii="Arial" w:hAnsi="Arial" w:cs="Arial"/>
          <w:bCs/>
          <w:sz w:val="24"/>
          <w:szCs w:val="24"/>
        </w:rPr>
        <w:t>udgments with a view of seeking guidance.</w:t>
      </w:r>
    </w:p>
    <w:p w:rsidR="00846A89" w:rsidRPr="003F6018" w:rsidRDefault="00846A89" w:rsidP="00846A89">
      <w:pPr>
        <w:spacing w:before="120" w:after="240" w:line="360" w:lineRule="auto"/>
        <w:jc w:val="both"/>
        <w:rPr>
          <w:rFonts w:ascii="Arial" w:hAnsi="Arial" w:cs="Arial"/>
          <w:bCs/>
          <w:sz w:val="24"/>
          <w:szCs w:val="24"/>
        </w:rPr>
      </w:pPr>
      <w:r w:rsidRPr="003F6018">
        <w:rPr>
          <w:rFonts w:ascii="Arial" w:hAnsi="Arial" w:cs="Arial"/>
          <w:sz w:val="24"/>
          <w:szCs w:val="24"/>
        </w:rPr>
        <w:t xml:space="preserve"> </w:t>
      </w:r>
      <w:r w:rsidRPr="003F6018">
        <w:rPr>
          <w:rFonts w:ascii="Arial" w:hAnsi="Arial" w:cs="Arial"/>
          <w:bCs/>
          <w:sz w:val="24"/>
          <w:szCs w:val="24"/>
        </w:rPr>
        <w:t>[1</w:t>
      </w:r>
      <w:r w:rsidR="0052050E" w:rsidRPr="003F6018">
        <w:rPr>
          <w:rFonts w:ascii="Arial" w:hAnsi="Arial" w:cs="Arial"/>
          <w:bCs/>
          <w:sz w:val="24"/>
          <w:szCs w:val="24"/>
        </w:rPr>
        <w:t>6</w:t>
      </w:r>
      <w:r w:rsidRPr="003F6018">
        <w:rPr>
          <w:rFonts w:ascii="Arial" w:hAnsi="Arial" w:cs="Arial"/>
          <w:bCs/>
          <w:sz w:val="24"/>
          <w:szCs w:val="24"/>
        </w:rPr>
        <w:t xml:space="preserve">] The South African law is rights based and the Constitution is the supreme law of the Republic. In </w:t>
      </w:r>
      <w:r w:rsidRPr="003F6018">
        <w:rPr>
          <w:rFonts w:ascii="Arial" w:hAnsi="Arial" w:cs="Arial"/>
          <w:b/>
          <w:i/>
          <w:iCs/>
          <w:sz w:val="24"/>
          <w:szCs w:val="24"/>
        </w:rPr>
        <w:t>Pharmaceutical Manufacturers Association of South Africa and Another: In re Ex Parte President of the Republic of South Africa and Others</w:t>
      </w:r>
      <w:r w:rsidRPr="003F6018">
        <w:rPr>
          <w:rFonts w:ascii="Arial" w:hAnsi="Arial" w:cs="Arial"/>
          <w:bCs/>
          <w:sz w:val="24"/>
          <w:szCs w:val="24"/>
        </w:rPr>
        <w:t xml:space="preserve"> [2000] ZACC 1; 2000 (2) SA 674 (CC); 2000 (3) BCLR 241 (CC) at para 44 the court stated that’ </w:t>
      </w:r>
      <w:r w:rsidRPr="003F6018">
        <w:rPr>
          <w:rFonts w:ascii="Arial" w:hAnsi="Arial" w:cs="Arial"/>
          <w:bCs/>
          <w:i/>
          <w:iCs/>
          <w:sz w:val="24"/>
          <w:szCs w:val="24"/>
        </w:rPr>
        <w:t>there is only one system. It is shaped Constitution, which is the supreme law, and all law, including the common law, derives its force from the Constitution and is subject to constitutional control</w:t>
      </w:r>
      <w:r w:rsidRPr="003F6018">
        <w:rPr>
          <w:rFonts w:ascii="Arial" w:hAnsi="Arial" w:cs="Arial"/>
          <w:bCs/>
          <w:sz w:val="24"/>
          <w:szCs w:val="24"/>
        </w:rPr>
        <w:t>.</w:t>
      </w:r>
    </w:p>
    <w:p w:rsidR="00846A89" w:rsidRPr="003F6018" w:rsidRDefault="00846A89" w:rsidP="009B6393">
      <w:pPr>
        <w:spacing w:before="120" w:after="240" w:line="360" w:lineRule="auto"/>
        <w:jc w:val="both"/>
        <w:rPr>
          <w:rFonts w:ascii="Arial" w:hAnsi="Arial" w:cs="Arial"/>
          <w:bCs/>
          <w:sz w:val="24"/>
          <w:szCs w:val="24"/>
        </w:rPr>
      </w:pPr>
      <w:r w:rsidRPr="003F6018">
        <w:rPr>
          <w:rFonts w:ascii="Arial" w:hAnsi="Arial" w:cs="Arial"/>
          <w:bCs/>
          <w:sz w:val="24"/>
          <w:szCs w:val="24"/>
        </w:rPr>
        <w:t>[</w:t>
      </w:r>
      <w:r w:rsidR="00A55303" w:rsidRPr="003F6018">
        <w:rPr>
          <w:rFonts w:ascii="Arial" w:hAnsi="Arial" w:cs="Arial"/>
          <w:bCs/>
          <w:sz w:val="24"/>
          <w:szCs w:val="24"/>
        </w:rPr>
        <w:t>17</w:t>
      </w:r>
      <w:r w:rsidRPr="003F6018">
        <w:rPr>
          <w:rFonts w:ascii="Arial" w:hAnsi="Arial" w:cs="Arial"/>
          <w:bCs/>
          <w:sz w:val="24"/>
          <w:szCs w:val="24"/>
        </w:rPr>
        <w:t xml:space="preserve">] The point was also emphasized in the case of </w:t>
      </w:r>
      <w:r w:rsidRPr="003F6018">
        <w:rPr>
          <w:rFonts w:ascii="Arial" w:hAnsi="Arial" w:cs="Arial"/>
          <w:b/>
          <w:i/>
          <w:iCs/>
          <w:sz w:val="24"/>
          <w:szCs w:val="24"/>
        </w:rPr>
        <w:t>Bato Star Fishing (Pty) Ltd v Minister of Environmental Affairs and Tourism and Others</w:t>
      </w:r>
      <w:r w:rsidRPr="003F6018">
        <w:rPr>
          <w:rFonts w:ascii="Arial" w:hAnsi="Arial" w:cs="Arial"/>
          <w:bCs/>
          <w:sz w:val="24"/>
          <w:szCs w:val="24"/>
        </w:rPr>
        <w:t xml:space="preserve"> [2004] ZACC 15; 2004 (4) SA 490 (CC); 2004 (7) BCLR 687 (CC) when the court stated </w:t>
      </w:r>
      <w:r w:rsidR="00D4433D" w:rsidRPr="003F6018">
        <w:rPr>
          <w:rFonts w:ascii="Arial" w:hAnsi="Arial" w:cs="Arial"/>
          <w:bCs/>
          <w:sz w:val="24"/>
          <w:szCs w:val="24"/>
        </w:rPr>
        <w:t xml:space="preserve">at </w:t>
      </w:r>
      <w:r w:rsidRPr="003F6018">
        <w:rPr>
          <w:rFonts w:ascii="Arial" w:hAnsi="Arial" w:cs="Arial"/>
          <w:bCs/>
          <w:sz w:val="24"/>
          <w:szCs w:val="24"/>
        </w:rPr>
        <w:t xml:space="preserve">para [22] that ‘the </w:t>
      </w:r>
      <w:r w:rsidRPr="003F6018">
        <w:rPr>
          <w:rFonts w:ascii="Arial" w:hAnsi="Arial" w:cs="Arial"/>
          <w:bCs/>
          <w:sz w:val="24"/>
          <w:szCs w:val="24"/>
        </w:rPr>
        <w:lastRenderedPageBreak/>
        <w:t>question of the relationship between the common law grounds of review and the Constitution was considered by this Court. A unanimous Court held that under our new constitutional order the control of public power is always a constitutional matter.’</w:t>
      </w:r>
    </w:p>
    <w:p w:rsidR="00846A89" w:rsidRPr="003F6018" w:rsidRDefault="00C930B1" w:rsidP="009B6393">
      <w:pPr>
        <w:spacing w:before="120" w:after="240" w:line="360" w:lineRule="auto"/>
        <w:jc w:val="both"/>
        <w:rPr>
          <w:rFonts w:ascii="Arial" w:hAnsi="Arial" w:cs="Arial"/>
          <w:bCs/>
          <w:sz w:val="24"/>
          <w:szCs w:val="24"/>
        </w:rPr>
      </w:pPr>
      <w:r w:rsidRPr="003F6018">
        <w:rPr>
          <w:rFonts w:ascii="Arial" w:hAnsi="Arial" w:cs="Arial"/>
          <w:bCs/>
          <w:sz w:val="24"/>
          <w:szCs w:val="24"/>
        </w:rPr>
        <w:t>[1</w:t>
      </w:r>
      <w:r w:rsidR="00A55303" w:rsidRPr="003F6018">
        <w:rPr>
          <w:rFonts w:ascii="Arial" w:hAnsi="Arial" w:cs="Arial"/>
          <w:bCs/>
          <w:sz w:val="24"/>
          <w:szCs w:val="24"/>
        </w:rPr>
        <w:t>8</w:t>
      </w:r>
      <w:r w:rsidRPr="003F6018">
        <w:rPr>
          <w:rFonts w:ascii="Arial" w:hAnsi="Arial" w:cs="Arial"/>
          <w:bCs/>
          <w:sz w:val="24"/>
          <w:szCs w:val="24"/>
        </w:rPr>
        <w:t xml:space="preserve">] </w:t>
      </w:r>
      <w:r w:rsidR="0022093F" w:rsidRPr="003F6018">
        <w:rPr>
          <w:rFonts w:ascii="Arial" w:hAnsi="Arial" w:cs="Arial"/>
          <w:bCs/>
          <w:sz w:val="24"/>
          <w:szCs w:val="24"/>
        </w:rPr>
        <w:t>T</w:t>
      </w:r>
      <w:r w:rsidR="00F21144" w:rsidRPr="003F6018">
        <w:rPr>
          <w:rFonts w:ascii="Arial" w:hAnsi="Arial" w:cs="Arial"/>
          <w:bCs/>
          <w:sz w:val="24"/>
          <w:szCs w:val="24"/>
        </w:rPr>
        <w:t>he starting point</w:t>
      </w:r>
      <w:r w:rsidR="00983A01" w:rsidRPr="003F6018">
        <w:rPr>
          <w:rFonts w:ascii="Arial" w:hAnsi="Arial" w:cs="Arial"/>
          <w:bCs/>
          <w:sz w:val="24"/>
          <w:szCs w:val="24"/>
        </w:rPr>
        <w:t xml:space="preserve"> is</w:t>
      </w:r>
      <w:r w:rsidR="00A55303" w:rsidRPr="003F6018">
        <w:rPr>
          <w:rFonts w:ascii="Arial" w:hAnsi="Arial" w:cs="Arial"/>
          <w:bCs/>
          <w:sz w:val="24"/>
          <w:szCs w:val="24"/>
        </w:rPr>
        <w:t xml:space="preserve"> therefore the </w:t>
      </w:r>
      <w:r w:rsidR="00A04C32" w:rsidRPr="003F6018">
        <w:rPr>
          <w:rFonts w:ascii="Arial" w:hAnsi="Arial" w:cs="Arial"/>
          <w:bCs/>
          <w:sz w:val="24"/>
          <w:szCs w:val="24"/>
        </w:rPr>
        <w:t>Constitution and</w:t>
      </w:r>
      <w:r w:rsidR="00FE7C3E" w:rsidRPr="003F6018">
        <w:rPr>
          <w:rFonts w:ascii="Arial" w:hAnsi="Arial" w:cs="Arial"/>
          <w:bCs/>
          <w:sz w:val="24"/>
          <w:szCs w:val="24"/>
        </w:rPr>
        <w:t xml:space="preserve"> the</w:t>
      </w:r>
      <w:r w:rsidR="00F21144" w:rsidRPr="003F6018">
        <w:rPr>
          <w:rFonts w:ascii="Arial" w:hAnsi="Arial" w:cs="Arial"/>
          <w:bCs/>
          <w:sz w:val="24"/>
          <w:szCs w:val="24"/>
        </w:rPr>
        <w:t xml:space="preserve"> decision</w:t>
      </w:r>
      <w:r w:rsidR="00A04C32" w:rsidRPr="003F6018">
        <w:rPr>
          <w:rFonts w:ascii="Arial" w:hAnsi="Arial" w:cs="Arial"/>
          <w:bCs/>
          <w:sz w:val="24"/>
          <w:szCs w:val="24"/>
        </w:rPr>
        <w:t>s</w:t>
      </w:r>
      <w:r w:rsidR="00F21144" w:rsidRPr="003F6018">
        <w:rPr>
          <w:rFonts w:ascii="Arial" w:hAnsi="Arial" w:cs="Arial"/>
          <w:bCs/>
          <w:sz w:val="24"/>
          <w:szCs w:val="24"/>
        </w:rPr>
        <w:t xml:space="preserve"> of the constitutional </w:t>
      </w:r>
      <w:r w:rsidR="000E06D4" w:rsidRPr="003F6018">
        <w:rPr>
          <w:rFonts w:ascii="Arial" w:hAnsi="Arial" w:cs="Arial"/>
          <w:bCs/>
          <w:sz w:val="24"/>
          <w:szCs w:val="24"/>
        </w:rPr>
        <w:t xml:space="preserve">on the subject. In the case of </w:t>
      </w:r>
      <w:r w:rsidR="00533609" w:rsidRPr="003F6018">
        <w:rPr>
          <w:rFonts w:ascii="Arial" w:hAnsi="Arial" w:cs="Arial"/>
          <w:bCs/>
          <w:sz w:val="24"/>
          <w:szCs w:val="24"/>
        </w:rPr>
        <w:t xml:space="preserve"> </w:t>
      </w:r>
      <w:r w:rsidR="00F017BE" w:rsidRPr="003F6018">
        <w:rPr>
          <w:rFonts w:ascii="Arial" w:hAnsi="Arial" w:cs="Arial"/>
          <w:b/>
          <w:i/>
          <w:iCs/>
          <w:sz w:val="24"/>
          <w:szCs w:val="24"/>
        </w:rPr>
        <w:t>Sanderson v Attorne</w:t>
      </w:r>
      <w:r w:rsidR="003A2E35" w:rsidRPr="003F6018">
        <w:rPr>
          <w:rFonts w:ascii="Arial" w:hAnsi="Arial" w:cs="Arial"/>
          <w:b/>
          <w:i/>
          <w:iCs/>
          <w:sz w:val="24"/>
          <w:szCs w:val="24"/>
        </w:rPr>
        <w:t>y General Eastern Cape</w:t>
      </w:r>
      <w:r w:rsidR="003A2E35" w:rsidRPr="003F6018">
        <w:rPr>
          <w:rFonts w:ascii="Arial" w:hAnsi="Arial" w:cs="Arial"/>
          <w:bCs/>
          <w:sz w:val="24"/>
          <w:szCs w:val="24"/>
        </w:rPr>
        <w:t xml:space="preserve"> </w:t>
      </w:r>
      <w:r w:rsidR="00203998" w:rsidRPr="003F6018">
        <w:rPr>
          <w:rFonts w:ascii="Arial" w:hAnsi="Arial" w:cs="Arial"/>
          <w:bCs/>
          <w:sz w:val="24"/>
          <w:szCs w:val="24"/>
        </w:rPr>
        <w:t>1998 (2) SA 38 (CC); 1998 (1) SACR 227 (CC); 1997 (12) BCLR 1675 (CC</w:t>
      </w:r>
      <w:r w:rsidR="0027738E" w:rsidRPr="003F6018">
        <w:rPr>
          <w:rFonts w:ascii="Arial" w:hAnsi="Arial" w:cs="Arial"/>
          <w:bCs/>
          <w:sz w:val="24"/>
          <w:szCs w:val="24"/>
        </w:rPr>
        <w:t xml:space="preserve">. The court confirmed that a high </w:t>
      </w:r>
      <w:r w:rsidR="006761CA" w:rsidRPr="003F6018">
        <w:rPr>
          <w:rFonts w:ascii="Arial" w:hAnsi="Arial" w:cs="Arial"/>
          <w:bCs/>
          <w:sz w:val="24"/>
          <w:szCs w:val="24"/>
        </w:rPr>
        <w:t>standard</w:t>
      </w:r>
      <w:r w:rsidR="00200883" w:rsidRPr="003F6018">
        <w:rPr>
          <w:rFonts w:ascii="Arial" w:hAnsi="Arial" w:cs="Arial"/>
          <w:bCs/>
          <w:sz w:val="24"/>
          <w:szCs w:val="24"/>
        </w:rPr>
        <w:t xml:space="preserve"> is required</w:t>
      </w:r>
      <w:r w:rsidR="006761CA" w:rsidRPr="003F6018">
        <w:rPr>
          <w:rFonts w:ascii="Arial" w:hAnsi="Arial" w:cs="Arial"/>
          <w:bCs/>
          <w:sz w:val="24"/>
          <w:szCs w:val="24"/>
        </w:rPr>
        <w:t xml:space="preserve"> </w:t>
      </w:r>
      <w:r w:rsidR="0009300F" w:rsidRPr="003F6018">
        <w:rPr>
          <w:rFonts w:ascii="Arial" w:hAnsi="Arial" w:cs="Arial"/>
          <w:bCs/>
          <w:sz w:val="24"/>
          <w:szCs w:val="24"/>
        </w:rPr>
        <w:t>before an order to permanent</w:t>
      </w:r>
      <w:r w:rsidR="00983A01" w:rsidRPr="003F6018">
        <w:rPr>
          <w:rFonts w:ascii="Arial" w:hAnsi="Arial" w:cs="Arial"/>
          <w:bCs/>
          <w:sz w:val="24"/>
          <w:szCs w:val="24"/>
        </w:rPr>
        <w:t>ly</w:t>
      </w:r>
      <w:r w:rsidR="0009300F" w:rsidRPr="003F6018">
        <w:rPr>
          <w:rFonts w:ascii="Arial" w:hAnsi="Arial" w:cs="Arial"/>
          <w:bCs/>
          <w:sz w:val="24"/>
          <w:szCs w:val="24"/>
        </w:rPr>
        <w:t xml:space="preserve"> stay</w:t>
      </w:r>
      <w:r w:rsidR="00200883" w:rsidRPr="003F6018">
        <w:rPr>
          <w:rFonts w:ascii="Arial" w:hAnsi="Arial" w:cs="Arial"/>
          <w:bCs/>
          <w:sz w:val="24"/>
          <w:szCs w:val="24"/>
        </w:rPr>
        <w:t xml:space="preserve"> </w:t>
      </w:r>
      <w:r w:rsidR="0094000D" w:rsidRPr="003F6018">
        <w:rPr>
          <w:rFonts w:ascii="Arial" w:hAnsi="Arial" w:cs="Arial"/>
          <w:bCs/>
          <w:sz w:val="24"/>
          <w:szCs w:val="24"/>
        </w:rPr>
        <w:t>prosecution</w:t>
      </w:r>
      <w:r w:rsidR="00200883" w:rsidRPr="003F6018">
        <w:rPr>
          <w:rFonts w:ascii="Arial" w:hAnsi="Arial" w:cs="Arial"/>
          <w:bCs/>
          <w:sz w:val="24"/>
          <w:szCs w:val="24"/>
        </w:rPr>
        <w:t xml:space="preserve"> can</w:t>
      </w:r>
      <w:r w:rsidR="0094000D" w:rsidRPr="003F6018">
        <w:rPr>
          <w:rFonts w:ascii="Arial" w:hAnsi="Arial" w:cs="Arial"/>
          <w:bCs/>
          <w:sz w:val="24"/>
          <w:szCs w:val="24"/>
        </w:rPr>
        <w:t xml:space="preserve"> be granted.</w:t>
      </w:r>
      <w:r w:rsidR="00681A8B" w:rsidRPr="003F6018">
        <w:rPr>
          <w:rFonts w:ascii="Arial" w:hAnsi="Arial" w:cs="Arial"/>
          <w:bCs/>
          <w:sz w:val="24"/>
          <w:szCs w:val="24"/>
        </w:rPr>
        <w:t xml:space="preserve"> </w:t>
      </w:r>
    </w:p>
    <w:p w:rsidR="00C930B1" w:rsidRPr="003F6018" w:rsidRDefault="00021F12" w:rsidP="009B4C27">
      <w:pPr>
        <w:spacing w:before="120" w:after="240" w:line="360" w:lineRule="auto"/>
        <w:jc w:val="both"/>
        <w:rPr>
          <w:rFonts w:ascii="Arial" w:hAnsi="Arial" w:cs="Arial"/>
          <w:bCs/>
          <w:sz w:val="24"/>
          <w:szCs w:val="24"/>
        </w:rPr>
      </w:pPr>
      <w:r w:rsidRPr="003F6018">
        <w:rPr>
          <w:rFonts w:ascii="Arial" w:hAnsi="Arial" w:cs="Arial"/>
          <w:bCs/>
          <w:sz w:val="24"/>
          <w:szCs w:val="24"/>
        </w:rPr>
        <w:t>[1</w:t>
      </w:r>
      <w:r w:rsidR="000E0DC5" w:rsidRPr="003F6018">
        <w:rPr>
          <w:rFonts w:ascii="Arial" w:hAnsi="Arial" w:cs="Arial"/>
          <w:bCs/>
          <w:sz w:val="24"/>
          <w:szCs w:val="24"/>
        </w:rPr>
        <w:t>9</w:t>
      </w:r>
      <w:r w:rsidR="00200883" w:rsidRPr="003F6018">
        <w:rPr>
          <w:rFonts w:ascii="Arial" w:hAnsi="Arial" w:cs="Arial"/>
          <w:bCs/>
          <w:sz w:val="24"/>
          <w:szCs w:val="24"/>
        </w:rPr>
        <w:t>]</w:t>
      </w:r>
      <w:r w:rsidRPr="003F6018">
        <w:rPr>
          <w:rFonts w:ascii="Arial" w:hAnsi="Arial" w:cs="Arial"/>
          <w:bCs/>
          <w:sz w:val="24"/>
          <w:szCs w:val="24"/>
        </w:rPr>
        <w:t xml:space="preserve"> The issue of </w:t>
      </w:r>
      <w:r w:rsidR="005F4581" w:rsidRPr="003F6018">
        <w:rPr>
          <w:rFonts w:ascii="Arial" w:hAnsi="Arial" w:cs="Arial"/>
          <w:bCs/>
          <w:sz w:val="24"/>
          <w:szCs w:val="24"/>
        </w:rPr>
        <w:t>pretrial prejudice w</w:t>
      </w:r>
      <w:r w:rsidR="00200883" w:rsidRPr="003F6018">
        <w:rPr>
          <w:rFonts w:ascii="Arial" w:hAnsi="Arial" w:cs="Arial"/>
          <w:bCs/>
          <w:sz w:val="24"/>
          <w:szCs w:val="24"/>
        </w:rPr>
        <w:t>as</w:t>
      </w:r>
      <w:r w:rsidR="005F4581" w:rsidRPr="003F6018">
        <w:rPr>
          <w:rFonts w:ascii="Arial" w:hAnsi="Arial" w:cs="Arial"/>
          <w:bCs/>
          <w:sz w:val="24"/>
          <w:szCs w:val="24"/>
        </w:rPr>
        <w:t xml:space="preserve"> dealt with specifically in the case of </w:t>
      </w:r>
      <w:r w:rsidR="005F4581" w:rsidRPr="003F6018">
        <w:rPr>
          <w:rFonts w:ascii="Arial" w:hAnsi="Arial" w:cs="Arial"/>
          <w:b/>
          <w:i/>
          <w:iCs/>
          <w:sz w:val="24"/>
          <w:szCs w:val="24"/>
        </w:rPr>
        <w:t xml:space="preserve">Lethoko </w:t>
      </w:r>
      <w:r w:rsidR="000D5E3F" w:rsidRPr="003F6018">
        <w:rPr>
          <w:rFonts w:ascii="Arial" w:hAnsi="Arial" w:cs="Arial"/>
          <w:b/>
          <w:i/>
          <w:iCs/>
          <w:sz w:val="24"/>
          <w:szCs w:val="24"/>
        </w:rPr>
        <w:t>&amp; Another v Minister of Defence &amp; Others</w:t>
      </w:r>
      <w:r w:rsidR="000D5E3F" w:rsidRPr="003F6018">
        <w:rPr>
          <w:rFonts w:ascii="Arial" w:hAnsi="Arial" w:cs="Arial"/>
          <w:bCs/>
          <w:sz w:val="24"/>
          <w:szCs w:val="24"/>
        </w:rPr>
        <w:t xml:space="preserve"> 2021 </w:t>
      </w:r>
      <w:r w:rsidR="00120842" w:rsidRPr="003F6018">
        <w:rPr>
          <w:rFonts w:ascii="Arial" w:hAnsi="Arial" w:cs="Arial"/>
          <w:bCs/>
          <w:sz w:val="24"/>
          <w:szCs w:val="24"/>
        </w:rPr>
        <w:t xml:space="preserve">(2) SACR 661 (FB) </w:t>
      </w:r>
      <w:r w:rsidR="00AE128D" w:rsidRPr="003F6018">
        <w:rPr>
          <w:rFonts w:ascii="Arial" w:hAnsi="Arial" w:cs="Arial"/>
          <w:bCs/>
          <w:sz w:val="24"/>
          <w:szCs w:val="24"/>
        </w:rPr>
        <w:t xml:space="preserve">where the court held </w:t>
      </w:r>
      <w:r w:rsidR="00757AAC" w:rsidRPr="003F6018">
        <w:rPr>
          <w:rFonts w:ascii="Arial" w:hAnsi="Arial" w:cs="Arial"/>
          <w:bCs/>
          <w:sz w:val="24"/>
          <w:szCs w:val="24"/>
        </w:rPr>
        <w:t>that</w:t>
      </w:r>
      <w:r w:rsidR="00120842" w:rsidRPr="003F6018">
        <w:rPr>
          <w:rFonts w:ascii="Arial" w:hAnsi="Arial" w:cs="Arial"/>
          <w:bCs/>
          <w:sz w:val="24"/>
          <w:szCs w:val="24"/>
        </w:rPr>
        <w:t xml:space="preserve">: </w:t>
      </w:r>
      <w:r w:rsidR="00C6400E" w:rsidRPr="003F6018">
        <w:rPr>
          <w:rFonts w:ascii="Arial" w:hAnsi="Arial" w:cs="Arial"/>
          <w:bCs/>
          <w:sz w:val="24"/>
          <w:szCs w:val="24"/>
        </w:rPr>
        <w:t>‘</w:t>
      </w:r>
      <w:r w:rsidR="009B4C27" w:rsidRPr="003F6018">
        <w:rPr>
          <w:rFonts w:ascii="Arial" w:hAnsi="Arial" w:cs="Arial"/>
          <w:bCs/>
          <w:i/>
          <w:iCs/>
          <w:sz w:val="24"/>
          <w:szCs w:val="24"/>
        </w:rPr>
        <w:t>'They brought the administration of justice into disrepute, and they could have done much better to uphold their duty to ensure expeditious finalisation of the case. The charges against the applicants are serious. The crime . . . was committed against their employer, and the theft was blatantly committed in relation to the property of the taxpayer and law-abiding citizens of the country. The evidence against the applicants is strong. On the other hand, the applicants are represented by sturdy and experienced counsel</w:t>
      </w:r>
      <w:r w:rsidR="00AF6BE1" w:rsidRPr="003F6018">
        <w:rPr>
          <w:rFonts w:ascii="Arial" w:hAnsi="Arial" w:cs="Arial"/>
          <w:bCs/>
          <w:i/>
          <w:iCs/>
          <w:sz w:val="24"/>
          <w:szCs w:val="24"/>
        </w:rPr>
        <w:t>,</w:t>
      </w:r>
      <w:r w:rsidR="009B4C27" w:rsidRPr="003F6018">
        <w:rPr>
          <w:rFonts w:ascii="Arial" w:hAnsi="Arial" w:cs="Arial"/>
          <w:bCs/>
          <w:i/>
          <w:iCs/>
          <w:sz w:val="24"/>
          <w:szCs w:val="24"/>
        </w:rPr>
        <w:t xml:space="preserve"> they face no trial prejudice. Prejudice on other levels such as training, and promotion opportunities, can be addressed on other points of law. It is high time for the matter to go on trial and for justice to take its course. A healthy democracy and the protection of the citizen in general demand that cases of this nature be tried and concluded. The inappropriate management of criminal cases by individuals must not cause the rule of law to fail the country’.</w:t>
      </w:r>
    </w:p>
    <w:p w:rsidR="007F0BBF" w:rsidRPr="003F6018" w:rsidRDefault="00A454C0" w:rsidP="009B6393">
      <w:pPr>
        <w:spacing w:before="120" w:after="240" w:line="360" w:lineRule="auto"/>
        <w:jc w:val="both"/>
        <w:rPr>
          <w:rFonts w:ascii="Arial" w:hAnsi="Arial" w:cs="Arial"/>
          <w:bCs/>
          <w:i/>
          <w:iCs/>
          <w:sz w:val="24"/>
          <w:szCs w:val="24"/>
          <w:lang w:val="en-US"/>
        </w:rPr>
      </w:pPr>
      <w:r w:rsidRPr="003F6018">
        <w:rPr>
          <w:rFonts w:ascii="Arial" w:hAnsi="Arial" w:cs="Arial"/>
          <w:bCs/>
          <w:sz w:val="24"/>
          <w:szCs w:val="24"/>
          <w:lang w:val="en-US"/>
        </w:rPr>
        <w:t>[</w:t>
      </w:r>
      <w:r w:rsidR="000E0DC5" w:rsidRPr="003F6018">
        <w:rPr>
          <w:rFonts w:ascii="Arial" w:hAnsi="Arial" w:cs="Arial"/>
          <w:bCs/>
          <w:sz w:val="24"/>
          <w:szCs w:val="24"/>
          <w:lang w:val="en-US"/>
        </w:rPr>
        <w:t>20</w:t>
      </w:r>
      <w:r w:rsidRPr="003F6018">
        <w:rPr>
          <w:rFonts w:ascii="Arial" w:hAnsi="Arial" w:cs="Arial"/>
          <w:bCs/>
          <w:sz w:val="24"/>
          <w:szCs w:val="24"/>
          <w:lang w:val="en-US"/>
        </w:rPr>
        <w:t xml:space="preserve">] </w:t>
      </w:r>
      <w:r w:rsidR="008D3C69" w:rsidRPr="003F6018">
        <w:rPr>
          <w:rFonts w:ascii="Arial" w:hAnsi="Arial" w:cs="Arial"/>
          <w:bCs/>
          <w:sz w:val="24"/>
          <w:szCs w:val="24"/>
          <w:lang w:val="en-US"/>
        </w:rPr>
        <w:t xml:space="preserve">The majority decision in the case of </w:t>
      </w:r>
      <w:r w:rsidR="008D3C69" w:rsidRPr="003F6018">
        <w:rPr>
          <w:rFonts w:ascii="Arial" w:hAnsi="Arial" w:cs="Arial"/>
          <w:b/>
          <w:i/>
          <w:iCs/>
          <w:sz w:val="24"/>
          <w:szCs w:val="24"/>
          <w:lang w:val="en-US"/>
        </w:rPr>
        <w:t>S v Naidoo</w:t>
      </w:r>
      <w:r w:rsidR="008D3C69" w:rsidRPr="003F6018">
        <w:rPr>
          <w:rFonts w:ascii="Arial" w:hAnsi="Arial" w:cs="Arial"/>
          <w:b/>
          <w:sz w:val="24"/>
          <w:szCs w:val="24"/>
          <w:lang w:val="en-US"/>
        </w:rPr>
        <w:t xml:space="preserve"> </w:t>
      </w:r>
      <w:r w:rsidR="005159A0" w:rsidRPr="003F6018">
        <w:rPr>
          <w:rFonts w:ascii="Arial" w:hAnsi="Arial" w:cs="Arial"/>
          <w:b/>
          <w:sz w:val="24"/>
          <w:szCs w:val="24"/>
          <w:lang w:val="en-US"/>
        </w:rPr>
        <w:t>2012 (2) SACR 126 (WCC</w:t>
      </w:r>
      <w:r w:rsidR="005159A0" w:rsidRPr="003F6018">
        <w:rPr>
          <w:rFonts w:ascii="Arial" w:hAnsi="Arial" w:cs="Arial"/>
          <w:bCs/>
          <w:sz w:val="24"/>
          <w:szCs w:val="24"/>
          <w:lang w:val="en-US"/>
        </w:rPr>
        <w:t xml:space="preserve">) dealt with </w:t>
      </w:r>
      <w:r w:rsidR="00B30C5E" w:rsidRPr="003F6018">
        <w:rPr>
          <w:rFonts w:ascii="Arial" w:hAnsi="Arial" w:cs="Arial"/>
          <w:bCs/>
          <w:sz w:val="24"/>
          <w:szCs w:val="24"/>
          <w:lang w:val="en-US"/>
        </w:rPr>
        <w:t>the issue of jurisdiction of the magistrate’s court</w:t>
      </w:r>
      <w:r w:rsidR="00CD6739" w:rsidRPr="003F6018">
        <w:rPr>
          <w:rFonts w:ascii="Arial" w:hAnsi="Arial" w:cs="Arial"/>
          <w:bCs/>
          <w:sz w:val="24"/>
          <w:szCs w:val="24"/>
          <w:lang w:val="en-US"/>
        </w:rPr>
        <w:t xml:space="preserve"> to</w:t>
      </w:r>
      <w:r w:rsidR="00CD2238" w:rsidRPr="003F6018">
        <w:rPr>
          <w:rFonts w:ascii="Arial" w:hAnsi="Arial" w:cs="Arial"/>
          <w:bCs/>
          <w:sz w:val="24"/>
          <w:szCs w:val="24"/>
          <w:lang w:val="en-US"/>
        </w:rPr>
        <w:t xml:space="preserve"> order permanent stay of jurisdiction.</w:t>
      </w:r>
      <w:r w:rsidR="00CA5BFF" w:rsidRPr="003F6018">
        <w:rPr>
          <w:rFonts w:ascii="Arial" w:hAnsi="Arial" w:cs="Arial"/>
          <w:bCs/>
          <w:sz w:val="24"/>
          <w:szCs w:val="24"/>
          <w:lang w:val="en-US"/>
        </w:rPr>
        <w:t xml:space="preserve"> At para [16] of the judgment the court stated </w:t>
      </w:r>
      <w:r w:rsidR="00CA5BFF" w:rsidRPr="003F6018">
        <w:rPr>
          <w:rFonts w:ascii="Arial" w:hAnsi="Arial" w:cs="Arial"/>
          <w:bCs/>
          <w:i/>
          <w:iCs/>
          <w:sz w:val="24"/>
          <w:szCs w:val="24"/>
          <w:lang w:val="en-US"/>
        </w:rPr>
        <w:t>‘</w:t>
      </w:r>
      <w:r w:rsidR="00F66B48" w:rsidRPr="003F6018">
        <w:rPr>
          <w:rFonts w:ascii="Arial" w:hAnsi="Arial" w:cs="Arial"/>
          <w:bCs/>
          <w:i/>
          <w:iCs/>
          <w:sz w:val="24"/>
          <w:szCs w:val="24"/>
          <w:lang w:val="en-US"/>
        </w:rPr>
        <w:t>m</w:t>
      </w:r>
      <w:r w:rsidR="00836BA9" w:rsidRPr="003F6018">
        <w:rPr>
          <w:rFonts w:ascii="Arial" w:hAnsi="Arial" w:cs="Arial"/>
          <w:bCs/>
          <w:i/>
          <w:iCs/>
          <w:sz w:val="24"/>
          <w:szCs w:val="24"/>
          <w:lang w:val="en-US"/>
        </w:rPr>
        <w:t>agistrates' courts do not ordinarily enjoy jurisdiction to judicially review administrative or constitutional action, or to make declaratory</w:t>
      </w:r>
      <w:r w:rsidR="001D0A91"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 xml:space="preserve">orders. That </w:t>
      </w:r>
      <w:r w:rsidR="00D5713E" w:rsidRPr="003F6018">
        <w:rPr>
          <w:rFonts w:ascii="Arial" w:hAnsi="Arial" w:cs="Arial"/>
          <w:bCs/>
          <w:i/>
          <w:iCs/>
          <w:sz w:val="24"/>
          <w:szCs w:val="24"/>
          <w:lang w:val="en-US"/>
        </w:rPr>
        <w:t>well-established</w:t>
      </w:r>
      <w:r w:rsidR="00836BA9" w:rsidRPr="003F6018">
        <w:rPr>
          <w:rFonts w:ascii="Arial" w:hAnsi="Arial" w:cs="Arial"/>
          <w:bCs/>
          <w:i/>
          <w:iCs/>
          <w:sz w:val="24"/>
          <w:szCs w:val="24"/>
          <w:lang w:val="en-US"/>
        </w:rPr>
        <w:t xml:space="preserve"> limitation on their jurisdiction probably explains why the wording of s 342A of the CPA, which does afford a </w:t>
      </w:r>
      <w:r w:rsidR="00D5713E" w:rsidRPr="003F6018">
        <w:rPr>
          <w:rFonts w:ascii="Arial" w:hAnsi="Arial" w:cs="Arial"/>
          <w:bCs/>
          <w:i/>
          <w:iCs/>
          <w:sz w:val="24"/>
          <w:szCs w:val="24"/>
          <w:lang w:val="en-US"/>
        </w:rPr>
        <w:t>basis for</w:t>
      </w:r>
      <w:r w:rsidR="00836BA9" w:rsidRPr="003F6018">
        <w:rPr>
          <w:rFonts w:ascii="Arial" w:hAnsi="Arial" w:cs="Arial"/>
          <w:bCs/>
          <w:i/>
          <w:iCs/>
          <w:sz w:val="24"/>
          <w:szCs w:val="24"/>
          <w:lang w:val="en-US"/>
        </w:rPr>
        <w:t xml:space="preserve"> a magistrate to make an appropriate </w:t>
      </w:r>
      <w:r w:rsidR="00D5713E" w:rsidRPr="003F6018">
        <w:rPr>
          <w:rFonts w:ascii="Arial" w:hAnsi="Arial" w:cs="Arial"/>
          <w:bCs/>
          <w:i/>
          <w:iCs/>
          <w:sz w:val="24"/>
          <w:szCs w:val="24"/>
          <w:lang w:val="en-US"/>
        </w:rPr>
        <w:t>delay related</w:t>
      </w:r>
      <w:r w:rsidR="00836BA9" w:rsidRPr="003F6018">
        <w:rPr>
          <w:rFonts w:ascii="Arial" w:hAnsi="Arial" w:cs="Arial"/>
          <w:bCs/>
          <w:i/>
          <w:iCs/>
          <w:sz w:val="24"/>
          <w:szCs w:val="24"/>
          <w:lang w:val="en-US"/>
        </w:rPr>
        <w:t xml:space="preserve"> order, is limited to delay after the commencement of proceedings, that is, delay which</w:t>
      </w:r>
      <w:r w:rsidR="001D0A91"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occurs while the matter is under the supervision of the court. The appellant was in essence applying for a declaration that he could not be</w:t>
      </w:r>
      <w:r w:rsidR="00D5713E"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 xml:space="preserve">prosecuted. He was seeking a remedy which would </w:t>
      </w:r>
      <w:r w:rsidR="00836BA9" w:rsidRPr="003F6018">
        <w:rPr>
          <w:rFonts w:ascii="Arial" w:hAnsi="Arial" w:cs="Arial"/>
          <w:bCs/>
          <w:i/>
          <w:iCs/>
          <w:sz w:val="24"/>
          <w:szCs w:val="24"/>
          <w:lang w:val="en-US"/>
        </w:rPr>
        <w:lastRenderedPageBreak/>
        <w:t>avert his trial, rather than one which asserted his right to a fair trial. The difference between the two concepts in the context of the issue currently under</w:t>
      </w:r>
      <w:r w:rsidR="00D5713E"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consideration is illustrated by the fact that it does not lie within a magistrate's power to give declaratory relief, while it does fall within a</w:t>
      </w:r>
      <w:r w:rsidR="00D5713E"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magistrate's duty to ensure that criminal proceedings conducted before that court are so conducted as to assure an accused of a fair trial.</w:t>
      </w:r>
      <w:r w:rsidR="00612B50"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In our view the inclusion of the right to have a trial begin without unreasonable delay as one of the elements of a fair trial within the ambit of s</w:t>
      </w:r>
      <w:r w:rsidR="00612B50"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35(3) of the Constitution does not detract from the relevance of the aforementioned dichotomy for jurisdictional purposes. For the moment we</w:t>
      </w:r>
      <w:r w:rsidR="00612B50"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are concerned not with the content of the implicated right, but with identifying the forum in which the particular</w:t>
      </w:r>
      <w:r w:rsidR="00612B50"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remedy sought in this case</w:t>
      </w:r>
      <w:r w:rsidR="00612B50" w:rsidRPr="003F6018">
        <w:rPr>
          <w:rFonts w:ascii="Arial" w:hAnsi="Arial" w:cs="Arial"/>
          <w:bCs/>
          <w:i/>
          <w:iCs/>
          <w:sz w:val="24"/>
          <w:szCs w:val="24"/>
          <w:lang w:val="en-US"/>
        </w:rPr>
        <w:t xml:space="preserve"> </w:t>
      </w:r>
      <w:r w:rsidR="00836BA9" w:rsidRPr="003F6018">
        <w:rPr>
          <w:rFonts w:ascii="Arial" w:hAnsi="Arial" w:cs="Arial"/>
          <w:bCs/>
          <w:i/>
          <w:iCs/>
          <w:sz w:val="24"/>
          <w:szCs w:val="24"/>
          <w:lang w:val="en-US"/>
        </w:rPr>
        <w:t>could competently be granted.</w:t>
      </w:r>
      <w:r w:rsidR="005D440B" w:rsidRPr="003F6018">
        <w:rPr>
          <w:rFonts w:ascii="Arial" w:hAnsi="Arial" w:cs="Arial"/>
          <w:bCs/>
          <w:i/>
          <w:iCs/>
          <w:sz w:val="24"/>
          <w:szCs w:val="24"/>
          <w:lang w:val="en-US"/>
        </w:rPr>
        <w:t>’</w:t>
      </w:r>
    </w:p>
    <w:p w:rsidR="00583C48" w:rsidRPr="003F6018" w:rsidRDefault="007F0BBF" w:rsidP="009B6393">
      <w:pPr>
        <w:spacing w:before="120" w:after="240" w:line="360" w:lineRule="auto"/>
        <w:jc w:val="both"/>
        <w:rPr>
          <w:rFonts w:ascii="Arial" w:hAnsi="Arial" w:cs="Arial"/>
          <w:bCs/>
          <w:i/>
          <w:iCs/>
          <w:sz w:val="24"/>
          <w:szCs w:val="24"/>
          <w:lang w:val="en-US"/>
        </w:rPr>
      </w:pPr>
      <w:r w:rsidRPr="003F6018">
        <w:rPr>
          <w:rFonts w:ascii="Arial" w:hAnsi="Arial" w:cs="Arial"/>
          <w:bCs/>
          <w:sz w:val="24"/>
          <w:szCs w:val="24"/>
          <w:lang w:val="en-US"/>
        </w:rPr>
        <w:t>[</w:t>
      </w:r>
      <w:r w:rsidR="000E0DC5" w:rsidRPr="003F6018">
        <w:rPr>
          <w:rFonts w:ascii="Arial" w:hAnsi="Arial" w:cs="Arial"/>
          <w:bCs/>
          <w:sz w:val="24"/>
          <w:szCs w:val="24"/>
          <w:lang w:val="en-US"/>
        </w:rPr>
        <w:t>21</w:t>
      </w:r>
      <w:r w:rsidRPr="003F6018">
        <w:rPr>
          <w:rFonts w:ascii="Arial" w:hAnsi="Arial" w:cs="Arial"/>
          <w:bCs/>
          <w:sz w:val="24"/>
          <w:szCs w:val="24"/>
          <w:lang w:val="en-US"/>
        </w:rPr>
        <w:t xml:space="preserve">] </w:t>
      </w:r>
      <w:r w:rsidR="00CD2238" w:rsidRPr="003F6018">
        <w:rPr>
          <w:rFonts w:ascii="Arial" w:hAnsi="Arial" w:cs="Arial"/>
          <w:bCs/>
          <w:sz w:val="24"/>
          <w:szCs w:val="24"/>
          <w:lang w:val="en-US"/>
        </w:rPr>
        <w:t xml:space="preserve">The majority </w:t>
      </w:r>
      <w:r w:rsidR="00794D1D" w:rsidRPr="003F6018">
        <w:rPr>
          <w:rFonts w:ascii="Arial" w:hAnsi="Arial" w:cs="Arial"/>
          <w:bCs/>
          <w:sz w:val="24"/>
          <w:szCs w:val="24"/>
          <w:lang w:val="en-US"/>
        </w:rPr>
        <w:t xml:space="preserve">continued to </w:t>
      </w:r>
      <w:r w:rsidR="00F42F4E" w:rsidRPr="003F6018">
        <w:rPr>
          <w:rFonts w:ascii="Arial" w:hAnsi="Arial" w:cs="Arial"/>
          <w:bCs/>
          <w:sz w:val="24"/>
          <w:szCs w:val="24"/>
          <w:lang w:val="en-US"/>
        </w:rPr>
        <w:t>pose</w:t>
      </w:r>
      <w:r w:rsidR="00794D1D" w:rsidRPr="003F6018">
        <w:rPr>
          <w:rFonts w:ascii="Arial" w:hAnsi="Arial" w:cs="Arial"/>
          <w:bCs/>
          <w:sz w:val="24"/>
          <w:szCs w:val="24"/>
          <w:lang w:val="en-US"/>
        </w:rPr>
        <w:t xml:space="preserve"> the</w:t>
      </w:r>
      <w:r w:rsidR="00CD2238" w:rsidRPr="003F6018">
        <w:rPr>
          <w:rFonts w:ascii="Arial" w:hAnsi="Arial" w:cs="Arial"/>
          <w:bCs/>
          <w:sz w:val="24"/>
          <w:szCs w:val="24"/>
          <w:lang w:val="en-US"/>
        </w:rPr>
        <w:t xml:space="preserve"> </w:t>
      </w:r>
      <w:r w:rsidR="00C76900" w:rsidRPr="003F6018">
        <w:rPr>
          <w:rFonts w:ascii="Arial" w:hAnsi="Arial" w:cs="Arial"/>
          <w:bCs/>
          <w:sz w:val="24"/>
          <w:szCs w:val="24"/>
          <w:lang w:val="en-US"/>
        </w:rPr>
        <w:t xml:space="preserve">question </w:t>
      </w:r>
      <w:r w:rsidR="00971989" w:rsidRPr="003F6018">
        <w:rPr>
          <w:rFonts w:ascii="Arial" w:hAnsi="Arial" w:cs="Arial"/>
          <w:bCs/>
          <w:sz w:val="24"/>
          <w:szCs w:val="24"/>
          <w:lang w:val="en-US"/>
        </w:rPr>
        <w:t>at para [17]</w:t>
      </w:r>
      <w:r w:rsidR="00211AF8" w:rsidRPr="003F6018">
        <w:rPr>
          <w:rFonts w:ascii="Arial" w:hAnsi="Arial" w:cs="Arial"/>
          <w:bCs/>
          <w:sz w:val="24"/>
          <w:szCs w:val="24"/>
          <w:lang w:val="en-US"/>
        </w:rPr>
        <w:t xml:space="preserve"> </w:t>
      </w:r>
      <w:r w:rsidR="009D53B4" w:rsidRPr="003F6018">
        <w:rPr>
          <w:rFonts w:ascii="Arial" w:hAnsi="Arial" w:cs="Arial"/>
          <w:bCs/>
          <w:sz w:val="24"/>
          <w:szCs w:val="24"/>
          <w:lang w:val="en-US"/>
        </w:rPr>
        <w:t>‘</w:t>
      </w:r>
      <w:r w:rsidR="00971989" w:rsidRPr="003F6018">
        <w:rPr>
          <w:rFonts w:ascii="Arial" w:hAnsi="Arial" w:cs="Arial"/>
          <w:bCs/>
          <w:i/>
          <w:iCs/>
          <w:sz w:val="24"/>
          <w:szCs w:val="24"/>
          <w:lang w:val="en-US"/>
        </w:rPr>
        <w:t>Do the Magistrates' Courts Act, the CPA or the Constitution expressly invest the</w:t>
      </w:r>
      <w:r w:rsidR="00211AF8" w:rsidRPr="003F6018">
        <w:rPr>
          <w:rFonts w:ascii="Arial" w:hAnsi="Arial" w:cs="Arial"/>
          <w:bCs/>
          <w:i/>
          <w:iCs/>
          <w:sz w:val="24"/>
          <w:szCs w:val="24"/>
          <w:lang w:val="en-US"/>
        </w:rPr>
        <w:t xml:space="preserve"> </w:t>
      </w:r>
      <w:r w:rsidR="00971989" w:rsidRPr="003F6018">
        <w:rPr>
          <w:rFonts w:ascii="Arial" w:hAnsi="Arial" w:cs="Arial"/>
          <w:bCs/>
          <w:i/>
          <w:iCs/>
          <w:sz w:val="24"/>
          <w:szCs w:val="24"/>
          <w:lang w:val="en-US"/>
        </w:rPr>
        <w:t xml:space="preserve">magistrates' courts with the jurisdiction to make such orders? They do not. Is the authority to make such orders necessarily implied in the functions which the magistrates' courts are mandated by statute to discharge? Again, in our view, the answer is in the negative. Any notion that constitutional principle requires that the magistrates' courts should, by necessity, have an implied broader jurisdiction to determine matters implicating fundamental rights is rebutted in the following dictum of the Constitutional Court in </w:t>
      </w:r>
      <w:r w:rsidR="007E26A3" w:rsidRPr="003F6018">
        <w:rPr>
          <w:rFonts w:ascii="Arial" w:hAnsi="Arial" w:cs="Arial"/>
          <w:bCs/>
          <w:i/>
          <w:iCs/>
          <w:sz w:val="24"/>
          <w:szCs w:val="24"/>
          <w:lang w:val="en-US"/>
        </w:rPr>
        <w:t>para-138</w:t>
      </w:r>
      <w:r w:rsidR="001549C4" w:rsidRPr="003F6018">
        <w:rPr>
          <w:rFonts w:ascii="Arial" w:hAnsi="Arial" w:cs="Arial"/>
          <w:bCs/>
          <w:i/>
          <w:iCs/>
          <w:sz w:val="24"/>
          <w:szCs w:val="24"/>
          <w:lang w:val="en-US"/>
        </w:rPr>
        <w:t xml:space="preserve"> the </w:t>
      </w:r>
      <w:r w:rsidR="00B44AD7" w:rsidRPr="003F6018">
        <w:rPr>
          <w:rFonts w:ascii="Arial" w:hAnsi="Arial" w:cs="Arial"/>
          <w:bCs/>
          <w:i/>
          <w:iCs/>
          <w:sz w:val="24"/>
          <w:szCs w:val="24"/>
          <w:lang w:val="en-US"/>
        </w:rPr>
        <w:t xml:space="preserve">Certification </w:t>
      </w:r>
      <w:r w:rsidR="00515E4E" w:rsidRPr="003F6018">
        <w:rPr>
          <w:rFonts w:ascii="Arial" w:hAnsi="Arial" w:cs="Arial"/>
          <w:bCs/>
          <w:i/>
          <w:iCs/>
          <w:sz w:val="24"/>
          <w:szCs w:val="24"/>
          <w:lang w:val="en-US"/>
        </w:rPr>
        <w:t xml:space="preserve">judgment: </w:t>
      </w:r>
      <w:r w:rsidR="00B44AD7" w:rsidRPr="003F6018">
        <w:rPr>
          <w:rFonts w:ascii="Arial" w:hAnsi="Arial" w:cs="Arial"/>
          <w:bCs/>
          <w:i/>
          <w:iCs/>
          <w:sz w:val="24"/>
          <w:szCs w:val="24"/>
          <w:lang w:val="en-US"/>
        </w:rPr>
        <w:t>‘</w:t>
      </w:r>
      <w:r w:rsidR="001549C4" w:rsidRPr="003F6018">
        <w:rPr>
          <w:rFonts w:ascii="Arial" w:hAnsi="Arial" w:cs="Arial"/>
          <w:bCs/>
          <w:i/>
          <w:iCs/>
          <w:sz w:val="24"/>
          <w:szCs w:val="24"/>
          <w:lang w:val="en-US"/>
        </w:rPr>
        <w:t>The mere fact that some, but not all, courts have jurisdiction to decide constitutional issues does not mean that CP VII has not been complied with.</w:t>
      </w:r>
      <w:r w:rsidR="00B44AD7" w:rsidRPr="003F6018">
        <w:rPr>
          <w:rFonts w:ascii="Arial" w:hAnsi="Arial" w:cs="Arial"/>
          <w:bCs/>
          <w:i/>
          <w:iCs/>
          <w:sz w:val="24"/>
          <w:szCs w:val="24"/>
          <w:lang w:val="en-US"/>
        </w:rPr>
        <w:t xml:space="preserve"> </w:t>
      </w:r>
      <w:r w:rsidR="001549C4" w:rsidRPr="003F6018">
        <w:rPr>
          <w:rFonts w:ascii="Arial" w:hAnsi="Arial" w:cs="Arial"/>
          <w:bCs/>
          <w:i/>
          <w:iCs/>
          <w:sz w:val="24"/>
          <w:szCs w:val="24"/>
          <w:lang w:val="en-US"/>
        </w:rPr>
        <w:t xml:space="preserve">Differences between the jurisdictions of </w:t>
      </w:r>
      <w:r w:rsidR="00E57C97" w:rsidRPr="003F6018">
        <w:rPr>
          <w:rFonts w:ascii="Arial" w:hAnsi="Arial" w:cs="Arial"/>
          <w:bCs/>
          <w:i/>
          <w:iCs/>
          <w:sz w:val="24"/>
          <w:szCs w:val="24"/>
          <w:lang w:val="en-US"/>
        </w:rPr>
        <w:t>lower</w:t>
      </w:r>
      <w:r w:rsidR="001549C4" w:rsidRPr="003F6018">
        <w:rPr>
          <w:rFonts w:ascii="Arial" w:hAnsi="Arial" w:cs="Arial"/>
          <w:bCs/>
          <w:i/>
          <w:iCs/>
          <w:sz w:val="24"/>
          <w:szCs w:val="24"/>
          <w:lang w:val="en-US"/>
        </w:rPr>
        <w:t xml:space="preserve"> and higher courts are not an unusual feature of court systems elsewhere in the world. The CA was entitled to confine jurisdiction over particular matters, including constitutional jurisdiction, to the higher courts, as has been done in the IC. The fact that such a decision was taken does not mean that the judiciary lacks the jurisdiction to safeguard and enforce the Constitution and all fundamental rights. It means no</w:t>
      </w:r>
      <w:r w:rsidR="007F2661" w:rsidRPr="003F6018">
        <w:rPr>
          <w:rFonts w:ascii="Arial" w:hAnsi="Arial" w:cs="Arial"/>
          <w:bCs/>
          <w:i/>
          <w:iCs/>
          <w:sz w:val="24"/>
          <w:szCs w:val="24"/>
          <w:lang w:val="en-US"/>
        </w:rPr>
        <w:t xml:space="preserve"> </w:t>
      </w:r>
      <w:r w:rsidR="001549C4" w:rsidRPr="003F6018">
        <w:rPr>
          <w:rFonts w:ascii="Arial" w:hAnsi="Arial" w:cs="Arial"/>
          <w:bCs/>
          <w:i/>
          <w:iCs/>
          <w:sz w:val="24"/>
          <w:szCs w:val="24"/>
          <w:lang w:val="en-US"/>
        </w:rPr>
        <w:t>more than that litigants who wish to turn to the courts for enforcement of such rights must look to the higher and not the</w:t>
      </w:r>
      <w:r w:rsidR="007F2661" w:rsidRPr="003F6018">
        <w:rPr>
          <w:rFonts w:ascii="Arial" w:hAnsi="Arial" w:cs="Arial"/>
          <w:bCs/>
          <w:i/>
          <w:iCs/>
          <w:sz w:val="24"/>
          <w:szCs w:val="24"/>
          <w:lang w:val="en-US"/>
        </w:rPr>
        <w:t xml:space="preserve"> </w:t>
      </w:r>
      <w:r w:rsidR="00515E4E" w:rsidRPr="003F6018">
        <w:rPr>
          <w:rFonts w:ascii="Arial" w:hAnsi="Arial" w:cs="Arial"/>
          <w:bCs/>
          <w:i/>
          <w:iCs/>
          <w:sz w:val="24"/>
          <w:szCs w:val="24"/>
          <w:lang w:val="en-US"/>
        </w:rPr>
        <w:t>lower</w:t>
      </w:r>
      <w:r w:rsidR="001549C4" w:rsidRPr="003F6018">
        <w:rPr>
          <w:rFonts w:ascii="Arial" w:hAnsi="Arial" w:cs="Arial"/>
          <w:bCs/>
          <w:i/>
          <w:iCs/>
          <w:sz w:val="24"/>
          <w:szCs w:val="24"/>
          <w:lang w:val="en-US"/>
        </w:rPr>
        <w:t xml:space="preserve"> courts.'</w:t>
      </w:r>
      <w:r w:rsidR="00BD691E" w:rsidRPr="003F6018">
        <w:rPr>
          <w:rFonts w:ascii="Arial" w:hAnsi="Arial" w:cs="Arial"/>
          <w:bCs/>
          <w:i/>
          <w:iCs/>
          <w:sz w:val="24"/>
          <w:szCs w:val="24"/>
          <w:lang w:val="en-US"/>
        </w:rPr>
        <w:t xml:space="preserve"> (footnotes omitted)</w:t>
      </w:r>
    </w:p>
    <w:p w:rsidR="003321D4" w:rsidRPr="003F6018" w:rsidRDefault="003321D4" w:rsidP="009B6393">
      <w:pPr>
        <w:spacing w:before="120" w:after="240" w:line="360" w:lineRule="auto"/>
        <w:jc w:val="both"/>
        <w:rPr>
          <w:rFonts w:ascii="Arial" w:hAnsi="Arial" w:cs="Arial"/>
          <w:bCs/>
          <w:sz w:val="24"/>
          <w:szCs w:val="24"/>
          <w:lang w:val="en-US"/>
        </w:rPr>
      </w:pPr>
      <w:r w:rsidRPr="003F6018">
        <w:rPr>
          <w:rFonts w:ascii="Arial" w:hAnsi="Arial" w:cs="Arial"/>
          <w:bCs/>
          <w:sz w:val="24"/>
          <w:szCs w:val="24"/>
          <w:lang w:val="en-US"/>
        </w:rPr>
        <w:t>[</w:t>
      </w:r>
      <w:r w:rsidR="00C87686" w:rsidRPr="003F6018">
        <w:rPr>
          <w:rFonts w:ascii="Arial" w:hAnsi="Arial" w:cs="Arial"/>
          <w:bCs/>
          <w:sz w:val="24"/>
          <w:szCs w:val="24"/>
          <w:lang w:val="en-US"/>
        </w:rPr>
        <w:t>2</w:t>
      </w:r>
      <w:r w:rsidR="000E0DC5" w:rsidRPr="003F6018">
        <w:rPr>
          <w:rFonts w:ascii="Arial" w:hAnsi="Arial" w:cs="Arial"/>
          <w:bCs/>
          <w:sz w:val="24"/>
          <w:szCs w:val="24"/>
          <w:lang w:val="en-US"/>
        </w:rPr>
        <w:t>2</w:t>
      </w:r>
      <w:r w:rsidRPr="003F6018">
        <w:rPr>
          <w:rFonts w:ascii="Arial" w:hAnsi="Arial" w:cs="Arial"/>
          <w:bCs/>
          <w:sz w:val="24"/>
          <w:szCs w:val="24"/>
          <w:lang w:val="en-US"/>
        </w:rPr>
        <w:t xml:space="preserve">] </w:t>
      </w:r>
      <w:r w:rsidR="00A104DC" w:rsidRPr="003F6018">
        <w:rPr>
          <w:rFonts w:ascii="Arial" w:hAnsi="Arial" w:cs="Arial"/>
          <w:bCs/>
          <w:sz w:val="24"/>
          <w:szCs w:val="24"/>
          <w:lang w:val="en-US"/>
        </w:rPr>
        <w:t xml:space="preserve">At para [18] the court further commented </w:t>
      </w:r>
      <w:r w:rsidR="004F0423" w:rsidRPr="003F6018">
        <w:rPr>
          <w:rFonts w:ascii="Arial" w:hAnsi="Arial" w:cs="Arial"/>
          <w:bCs/>
          <w:sz w:val="24"/>
          <w:szCs w:val="24"/>
          <w:lang w:val="en-US"/>
        </w:rPr>
        <w:t xml:space="preserve">that </w:t>
      </w:r>
      <w:r w:rsidR="0075371E" w:rsidRPr="003F6018">
        <w:rPr>
          <w:rFonts w:ascii="Arial" w:hAnsi="Arial" w:cs="Arial"/>
          <w:bCs/>
          <w:sz w:val="24"/>
          <w:szCs w:val="24"/>
          <w:lang w:val="en-US"/>
        </w:rPr>
        <w:t xml:space="preserve">‘ </w:t>
      </w:r>
      <w:r w:rsidR="0075371E" w:rsidRPr="003F6018">
        <w:rPr>
          <w:rFonts w:ascii="Arial" w:hAnsi="Arial" w:cs="Arial"/>
          <w:bCs/>
          <w:i/>
          <w:iCs/>
          <w:sz w:val="24"/>
          <w:szCs w:val="24"/>
          <w:lang w:val="en-US"/>
        </w:rPr>
        <w:t xml:space="preserve">in the result, an accused person who seeks a permanent stay of prosecution on the grounds that his or her constitutional right in terms of s 35(3)(d) of the Constitution has been infringed by </w:t>
      </w:r>
      <w:r w:rsidR="0075371E" w:rsidRPr="003F6018">
        <w:rPr>
          <w:rFonts w:ascii="Arial" w:hAnsi="Arial" w:cs="Arial"/>
          <w:bCs/>
          <w:i/>
          <w:iCs/>
          <w:sz w:val="24"/>
          <w:szCs w:val="24"/>
          <w:lang w:val="en-US"/>
        </w:rPr>
        <w:lastRenderedPageBreak/>
        <w:t>reason of unreasonable delay before the commencement of criminal proceedings (in other words, in circumstances not provided for in s 342A of the CPA) must bring the application before the high court having jurisdiction. By contrast, what we have termed 'intracurial' delay — delay occurring after the commencement of criminal proceedings — is a matter falling to be dealt with exclusively by the court seized with the criminal proceedings</w:t>
      </w:r>
      <w:r w:rsidR="0075371E" w:rsidRPr="003F6018">
        <w:rPr>
          <w:rFonts w:ascii="Arial" w:hAnsi="Arial" w:cs="Arial"/>
          <w:bCs/>
          <w:sz w:val="24"/>
          <w:szCs w:val="24"/>
          <w:lang w:val="en-US"/>
        </w:rPr>
        <w:t>.</w:t>
      </w:r>
      <w:r w:rsidR="006775F5" w:rsidRPr="003F6018">
        <w:rPr>
          <w:rFonts w:ascii="Arial" w:hAnsi="Arial" w:cs="Arial"/>
          <w:bCs/>
          <w:sz w:val="24"/>
          <w:szCs w:val="24"/>
          <w:lang w:val="en-US"/>
        </w:rPr>
        <w:t>’</w:t>
      </w:r>
      <w:r w:rsidR="00C14BC4" w:rsidRPr="003F6018">
        <w:rPr>
          <w:rFonts w:ascii="Arial" w:hAnsi="Arial" w:cs="Arial"/>
          <w:bCs/>
          <w:sz w:val="24"/>
          <w:szCs w:val="24"/>
          <w:lang w:val="en-US"/>
        </w:rPr>
        <w:t xml:space="preserve"> The court endorsed </w:t>
      </w:r>
      <w:r w:rsidR="00BE6CD7" w:rsidRPr="003F6018">
        <w:rPr>
          <w:rFonts w:ascii="Arial" w:hAnsi="Arial" w:cs="Arial"/>
          <w:bCs/>
          <w:sz w:val="24"/>
          <w:szCs w:val="24"/>
          <w:lang w:val="en-US"/>
        </w:rPr>
        <w:t xml:space="preserve">and followed the earlier decision of the same division </w:t>
      </w:r>
      <w:r w:rsidR="00BE6CD7" w:rsidRPr="003F6018">
        <w:rPr>
          <w:rFonts w:ascii="Arial" w:hAnsi="Arial" w:cs="Arial"/>
          <w:b/>
          <w:i/>
          <w:iCs/>
          <w:sz w:val="24"/>
          <w:szCs w:val="24"/>
          <w:lang w:val="en-US"/>
        </w:rPr>
        <w:t>in</w:t>
      </w:r>
      <w:r w:rsidR="005E455B" w:rsidRPr="003F6018">
        <w:rPr>
          <w:rFonts w:ascii="Arial" w:hAnsi="Arial" w:cs="Arial"/>
          <w:b/>
          <w:i/>
          <w:iCs/>
          <w:sz w:val="24"/>
          <w:szCs w:val="24"/>
          <w:lang w:val="en-US"/>
        </w:rPr>
        <w:t xml:space="preserve"> Attorney General of the Western Cape; S v The Regional Magistrate, Wynberg &amp; another </w:t>
      </w:r>
      <w:r w:rsidR="005E455B" w:rsidRPr="003F6018">
        <w:rPr>
          <w:rFonts w:ascii="Arial" w:hAnsi="Arial" w:cs="Arial"/>
          <w:bCs/>
          <w:sz w:val="24"/>
          <w:szCs w:val="24"/>
          <w:lang w:val="en-US"/>
        </w:rPr>
        <w:t>1999 (2) SACR 13 (C)</w:t>
      </w:r>
      <w:r w:rsidR="00AB4BF1" w:rsidRPr="003F6018">
        <w:rPr>
          <w:rFonts w:ascii="Arial" w:hAnsi="Arial" w:cs="Arial"/>
          <w:bCs/>
          <w:sz w:val="24"/>
          <w:szCs w:val="24"/>
          <w:lang w:val="en-US"/>
        </w:rPr>
        <w:t xml:space="preserve">. </w:t>
      </w:r>
    </w:p>
    <w:p w:rsidR="000B7F12" w:rsidRPr="003F6018" w:rsidRDefault="000B7F12" w:rsidP="009B6393">
      <w:pPr>
        <w:spacing w:before="120" w:after="240" w:line="360" w:lineRule="auto"/>
        <w:jc w:val="both"/>
        <w:rPr>
          <w:rFonts w:ascii="Arial" w:hAnsi="Arial" w:cs="Arial"/>
          <w:bCs/>
          <w:sz w:val="24"/>
          <w:szCs w:val="24"/>
          <w:lang w:val="en-US"/>
        </w:rPr>
      </w:pPr>
      <w:r w:rsidRPr="003F6018">
        <w:rPr>
          <w:rFonts w:ascii="Arial" w:hAnsi="Arial" w:cs="Arial"/>
          <w:bCs/>
          <w:sz w:val="24"/>
          <w:szCs w:val="24"/>
          <w:lang w:val="en-US"/>
        </w:rPr>
        <w:t>[</w:t>
      </w:r>
      <w:r w:rsidR="00350FA5" w:rsidRPr="003F6018">
        <w:rPr>
          <w:rFonts w:ascii="Arial" w:hAnsi="Arial" w:cs="Arial"/>
          <w:bCs/>
          <w:sz w:val="24"/>
          <w:szCs w:val="24"/>
          <w:lang w:val="en-US"/>
        </w:rPr>
        <w:t>2</w:t>
      </w:r>
      <w:r w:rsidR="000E0DC5" w:rsidRPr="003F6018">
        <w:rPr>
          <w:rFonts w:ascii="Arial" w:hAnsi="Arial" w:cs="Arial"/>
          <w:bCs/>
          <w:sz w:val="24"/>
          <w:szCs w:val="24"/>
          <w:lang w:val="en-US"/>
        </w:rPr>
        <w:t>3</w:t>
      </w:r>
      <w:r w:rsidRPr="003F6018">
        <w:rPr>
          <w:rFonts w:ascii="Arial" w:hAnsi="Arial" w:cs="Arial"/>
          <w:bCs/>
          <w:sz w:val="24"/>
          <w:szCs w:val="24"/>
          <w:lang w:val="en-US"/>
        </w:rPr>
        <w:t xml:space="preserve">] </w:t>
      </w:r>
      <w:r w:rsidR="009620A0" w:rsidRPr="003F6018">
        <w:rPr>
          <w:rFonts w:ascii="Arial" w:hAnsi="Arial" w:cs="Arial"/>
          <w:bCs/>
          <w:sz w:val="24"/>
          <w:szCs w:val="24"/>
          <w:lang w:val="en-US"/>
        </w:rPr>
        <w:t>The court i</w:t>
      </w:r>
      <w:r w:rsidR="00BA23FC" w:rsidRPr="003F6018">
        <w:rPr>
          <w:rFonts w:ascii="Arial" w:hAnsi="Arial" w:cs="Arial"/>
          <w:bCs/>
          <w:sz w:val="24"/>
          <w:szCs w:val="24"/>
          <w:lang w:val="en-US"/>
        </w:rPr>
        <w:t>n</w:t>
      </w:r>
      <w:r w:rsidR="00726B48" w:rsidRPr="003F6018">
        <w:rPr>
          <w:rFonts w:ascii="Arial" w:hAnsi="Arial" w:cs="Arial"/>
          <w:bCs/>
          <w:sz w:val="24"/>
          <w:szCs w:val="24"/>
          <w:lang w:val="en-US"/>
        </w:rPr>
        <w:t xml:space="preserve"> </w:t>
      </w:r>
      <w:r w:rsidR="00726B48" w:rsidRPr="003F6018">
        <w:rPr>
          <w:rFonts w:ascii="Arial" w:hAnsi="Arial" w:cs="Arial"/>
          <w:b/>
          <w:i/>
          <w:sz w:val="24"/>
          <w:szCs w:val="24"/>
          <w:lang w:val="en-US"/>
        </w:rPr>
        <w:t>Naidoo  v Regional magistrate, Durban and Another</w:t>
      </w:r>
      <w:r w:rsidR="00726B48" w:rsidRPr="003F6018">
        <w:rPr>
          <w:rFonts w:ascii="Arial" w:hAnsi="Arial" w:cs="Arial"/>
          <w:bCs/>
          <w:i/>
          <w:sz w:val="24"/>
          <w:szCs w:val="24"/>
          <w:lang w:val="en-US"/>
        </w:rPr>
        <w:t xml:space="preserve"> 2017 (2) SACR 244 (KZP) at page 126 </w:t>
      </w:r>
      <w:r w:rsidR="00726B48" w:rsidRPr="003F6018">
        <w:rPr>
          <w:rFonts w:ascii="Arial" w:hAnsi="Arial" w:cs="Arial"/>
          <w:bCs/>
          <w:sz w:val="24"/>
          <w:szCs w:val="24"/>
          <w:lang w:val="en-US"/>
        </w:rPr>
        <w:t xml:space="preserve">the court </w:t>
      </w:r>
      <w:r w:rsidR="007A50C2" w:rsidRPr="003F6018">
        <w:rPr>
          <w:rFonts w:ascii="Arial" w:hAnsi="Arial" w:cs="Arial"/>
          <w:bCs/>
          <w:sz w:val="24"/>
          <w:szCs w:val="24"/>
          <w:lang w:val="en-US"/>
        </w:rPr>
        <w:t>considered</w:t>
      </w:r>
      <w:r w:rsidR="00726B48" w:rsidRPr="003F6018">
        <w:rPr>
          <w:rFonts w:ascii="Arial" w:hAnsi="Arial" w:cs="Arial"/>
          <w:bCs/>
          <w:sz w:val="24"/>
          <w:szCs w:val="24"/>
          <w:lang w:val="en-US"/>
        </w:rPr>
        <w:t xml:space="preserve"> a number of decisions of that </w:t>
      </w:r>
      <w:r w:rsidR="00BA23FC" w:rsidRPr="003F6018">
        <w:rPr>
          <w:rFonts w:ascii="Arial" w:hAnsi="Arial" w:cs="Arial"/>
          <w:bCs/>
          <w:sz w:val="24"/>
          <w:szCs w:val="24"/>
          <w:lang w:val="en-US"/>
        </w:rPr>
        <w:t xml:space="preserve">division </w:t>
      </w:r>
      <w:r w:rsidR="00726B48" w:rsidRPr="003F6018">
        <w:rPr>
          <w:rFonts w:ascii="Arial" w:hAnsi="Arial" w:cs="Arial"/>
          <w:bCs/>
          <w:sz w:val="24"/>
          <w:szCs w:val="24"/>
          <w:lang w:val="en-US"/>
        </w:rPr>
        <w:t xml:space="preserve"> and decisions of other courts and concluded as follows:“[</w:t>
      </w:r>
      <w:r w:rsidR="00726B48" w:rsidRPr="003F6018">
        <w:rPr>
          <w:rFonts w:ascii="Arial" w:hAnsi="Arial" w:cs="Arial"/>
          <w:bCs/>
          <w:i/>
          <w:iCs/>
          <w:sz w:val="24"/>
          <w:szCs w:val="24"/>
          <w:lang w:val="en-US"/>
        </w:rPr>
        <w:t>A]n accused person who seeks a permanent stay of prosecution on the grounds that his or her constitutional right in terms of s 35(3)(d) of the Constitution has been infringed by reason of unreasonable delay before the commencement of criminal proceedings (in other words, in circumstances not provided for in s 342A of the CPA) must bring the application before the high court having jurisdiction.  By contrast, what we have termed ‘intracurial delay’ ̶ delay occurring after the commencement of criminal proceedings ̶ is a matter falling to be dealt with exclusively by the court seized with the criminal proceedings.</w:t>
      </w:r>
      <w:r w:rsidR="00726B48" w:rsidRPr="003F6018">
        <w:rPr>
          <w:rFonts w:ascii="Arial" w:hAnsi="Arial" w:cs="Arial"/>
          <w:bCs/>
          <w:sz w:val="24"/>
          <w:szCs w:val="24"/>
          <w:lang w:val="en-US"/>
        </w:rPr>
        <w:t>”</w:t>
      </w:r>
      <w:r w:rsidR="00BA23FC" w:rsidRPr="003F6018">
        <w:rPr>
          <w:rFonts w:ascii="Arial" w:hAnsi="Arial" w:cs="Arial"/>
          <w:bCs/>
          <w:sz w:val="24"/>
          <w:szCs w:val="24"/>
          <w:lang w:val="en-US"/>
        </w:rPr>
        <w:t xml:space="preserve"> The court</w:t>
      </w:r>
      <w:r w:rsidR="000810BF" w:rsidRPr="003F6018">
        <w:rPr>
          <w:rFonts w:ascii="Arial" w:hAnsi="Arial" w:cs="Arial"/>
          <w:bCs/>
          <w:sz w:val="24"/>
          <w:szCs w:val="24"/>
          <w:lang w:val="en-US"/>
        </w:rPr>
        <w:t xml:space="preserve"> followed </w:t>
      </w:r>
      <w:r w:rsidR="000810BF" w:rsidRPr="003F6018">
        <w:rPr>
          <w:rFonts w:ascii="Arial" w:hAnsi="Arial" w:cs="Arial"/>
          <w:b/>
          <w:i/>
          <w:iCs/>
          <w:sz w:val="24"/>
          <w:szCs w:val="24"/>
          <w:lang w:val="en-US"/>
        </w:rPr>
        <w:t>Naidoo</w:t>
      </w:r>
      <w:r w:rsidR="000810BF" w:rsidRPr="003F6018">
        <w:rPr>
          <w:rFonts w:ascii="Arial" w:hAnsi="Arial" w:cs="Arial"/>
          <w:bCs/>
          <w:sz w:val="24"/>
          <w:szCs w:val="24"/>
          <w:lang w:val="en-US"/>
        </w:rPr>
        <w:t xml:space="preserve"> majority decision</w:t>
      </w:r>
      <w:r w:rsidR="00A80B60" w:rsidRPr="003F6018">
        <w:rPr>
          <w:rFonts w:ascii="Arial" w:hAnsi="Arial" w:cs="Arial"/>
          <w:bCs/>
          <w:sz w:val="24"/>
          <w:szCs w:val="24"/>
          <w:lang w:val="en-US"/>
        </w:rPr>
        <w:t xml:space="preserve"> </w:t>
      </w:r>
      <w:r w:rsidR="004513EF" w:rsidRPr="003F6018">
        <w:rPr>
          <w:rFonts w:ascii="Arial" w:hAnsi="Arial" w:cs="Arial"/>
          <w:bCs/>
          <w:sz w:val="24"/>
          <w:szCs w:val="24"/>
          <w:lang w:val="en-US"/>
        </w:rPr>
        <w:t>supra and</w:t>
      </w:r>
      <w:r w:rsidR="000810BF" w:rsidRPr="003F6018">
        <w:rPr>
          <w:rFonts w:ascii="Arial" w:hAnsi="Arial" w:cs="Arial"/>
          <w:bCs/>
          <w:sz w:val="24"/>
          <w:szCs w:val="24"/>
          <w:lang w:val="en-US"/>
        </w:rPr>
        <w:t xml:space="preserve"> </w:t>
      </w:r>
      <w:r w:rsidR="004C7C60" w:rsidRPr="003F6018">
        <w:rPr>
          <w:rFonts w:ascii="Arial" w:hAnsi="Arial" w:cs="Arial"/>
          <w:bCs/>
          <w:sz w:val="24"/>
          <w:szCs w:val="24"/>
          <w:lang w:val="en-US"/>
        </w:rPr>
        <w:t>did not follow</w:t>
      </w:r>
      <w:r w:rsidR="000810BF" w:rsidRPr="003F6018">
        <w:rPr>
          <w:rFonts w:ascii="Arial" w:hAnsi="Arial" w:cs="Arial"/>
          <w:bCs/>
          <w:sz w:val="24"/>
          <w:szCs w:val="24"/>
          <w:lang w:val="en-US"/>
        </w:rPr>
        <w:t xml:space="preserve"> the decision of </w:t>
      </w:r>
      <w:r w:rsidR="00DA5C3D" w:rsidRPr="003F6018">
        <w:rPr>
          <w:rFonts w:ascii="Arial" w:hAnsi="Arial" w:cs="Arial"/>
          <w:b/>
          <w:i/>
          <w:iCs/>
          <w:sz w:val="24"/>
          <w:szCs w:val="24"/>
          <w:lang w:val="en-US"/>
        </w:rPr>
        <w:t>Director of Public Prosecutions Kwa-Zul</w:t>
      </w:r>
      <w:r w:rsidR="004F2C3F" w:rsidRPr="003F6018">
        <w:rPr>
          <w:rFonts w:ascii="Arial" w:hAnsi="Arial" w:cs="Arial"/>
          <w:b/>
          <w:i/>
          <w:iCs/>
          <w:sz w:val="24"/>
          <w:szCs w:val="24"/>
          <w:lang w:val="en-US"/>
        </w:rPr>
        <w:t>u Natal v Regional Magistrate Durban and Another</w:t>
      </w:r>
      <w:r w:rsidR="004F2C3F" w:rsidRPr="003F6018">
        <w:rPr>
          <w:rFonts w:ascii="Arial" w:hAnsi="Arial" w:cs="Arial"/>
          <w:bCs/>
          <w:sz w:val="24"/>
          <w:szCs w:val="24"/>
          <w:lang w:val="en-US"/>
        </w:rPr>
        <w:t xml:space="preserve"> </w:t>
      </w:r>
      <w:r w:rsidR="00452203" w:rsidRPr="003F6018">
        <w:rPr>
          <w:rFonts w:ascii="Arial" w:hAnsi="Arial" w:cs="Arial"/>
          <w:bCs/>
          <w:sz w:val="24"/>
          <w:szCs w:val="24"/>
          <w:lang w:val="en-US"/>
        </w:rPr>
        <w:t xml:space="preserve">2001 </w:t>
      </w:r>
      <w:r w:rsidR="006D5117" w:rsidRPr="003F6018">
        <w:rPr>
          <w:rFonts w:ascii="Arial" w:hAnsi="Arial" w:cs="Arial"/>
          <w:bCs/>
          <w:sz w:val="24"/>
          <w:szCs w:val="24"/>
          <w:lang w:val="en-US"/>
        </w:rPr>
        <w:t xml:space="preserve">(2) SACR </w:t>
      </w:r>
      <w:r w:rsidR="00766BE1" w:rsidRPr="003F6018">
        <w:rPr>
          <w:rFonts w:ascii="Arial" w:hAnsi="Arial" w:cs="Arial"/>
          <w:bCs/>
          <w:sz w:val="24"/>
          <w:szCs w:val="24"/>
          <w:lang w:val="en-US"/>
        </w:rPr>
        <w:t>463 (N)</w:t>
      </w:r>
      <w:r w:rsidR="004C7C60" w:rsidRPr="003F6018">
        <w:rPr>
          <w:rFonts w:ascii="Arial" w:hAnsi="Arial" w:cs="Arial"/>
          <w:bCs/>
          <w:sz w:val="24"/>
          <w:szCs w:val="24"/>
          <w:lang w:val="en-US"/>
        </w:rPr>
        <w:t>.</w:t>
      </w:r>
    </w:p>
    <w:p w:rsidR="00C51D55" w:rsidRPr="003F6018" w:rsidRDefault="00862021" w:rsidP="005552F5">
      <w:pPr>
        <w:spacing w:before="120" w:after="240" w:line="360" w:lineRule="auto"/>
        <w:jc w:val="both"/>
        <w:rPr>
          <w:rFonts w:ascii="Arial" w:hAnsi="Arial" w:cs="Arial"/>
          <w:bCs/>
          <w:sz w:val="24"/>
          <w:szCs w:val="24"/>
          <w:lang w:val="en-US"/>
        </w:rPr>
      </w:pPr>
      <w:r w:rsidRPr="003F6018">
        <w:rPr>
          <w:rFonts w:ascii="Arial" w:hAnsi="Arial" w:cs="Arial"/>
          <w:bCs/>
          <w:sz w:val="24"/>
          <w:szCs w:val="24"/>
          <w:lang w:val="en-US"/>
        </w:rPr>
        <w:t>[</w:t>
      </w:r>
      <w:r w:rsidR="00350FA5" w:rsidRPr="003F6018">
        <w:rPr>
          <w:rFonts w:ascii="Arial" w:hAnsi="Arial" w:cs="Arial"/>
          <w:bCs/>
          <w:sz w:val="24"/>
          <w:szCs w:val="24"/>
          <w:lang w:val="en-US"/>
        </w:rPr>
        <w:t>2</w:t>
      </w:r>
      <w:r w:rsidR="000E0DC5" w:rsidRPr="003F6018">
        <w:rPr>
          <w:rFonts w:ascii="Arial" w:hAnsi="Arial" w:cs="Arial"/>
          <w:bCs/>
          <w:sz w:val="24"/>
          <w:szCs w:val="24"/>
          <w:lang w:val="en-US"/>
        </w:rPr>
        <w:t>4</w:t>
      </w:r>
      <w:r w:rsidRPr="003F6018">
        <w:rPr>
          <w:rFonts w:ascii="Arial" w:hAnsi="Arial" w:cs="Arial"/>
          <w:bCs/>
          <w:sz w:val="24"/>
          <w:szCs w:val="24"/>
          <w:lang w:val="en-US"/>
        </w:rPr>
        <w:t xml:space="preserve">] In the case of </w:t>
      </w:r>
      <w:r w:rsidRPr="003F6018">
        <w:rPr>
          <w:rFonts w:ascii="Arial" w:hAnsi="Arial" w:cs="Arial"/>
          <w:b/>
          <w:i/>
          <w:iCs/>
          <w:sz w:val="24"/>
          <w:szCs w:val="24"/>
          <w:lang w:val="en-US"/>
        </w:rPr>
        <w:t xml:space="preserve">Van der Walt v Director </w:t>
      </w:r>
      <w:r w:rsidR="00CA0D97" w:rsidRPr="003F6018">
        <w:rPr>
          <w:rFonts w:ascii="Arial" w:hAnsi="Arial" w:cs="Arial"/>
          <w:b/>
          <w:i/>
          <w:iCs/>
          <w:sz w:val="24"/>
          <w:szCs w:val="24"/>
          <w:lang w:val="en-US"/>
        </w:rPr>
        <w:t>of Public Prosecutions</w:t>
      </w:r>
      <w:r w:rsidR="00CA0D97" w:rsidRPr="003F6018">
        <w:rPr>
          <w:rFonts w:ascii="Arial" w:hAnsi="Arial" w:cs="Arial"/>
          <w:bCs/>
          <w:sz w:val="24"/>
          <w:szCs w:val="24"/>
          <w:lang w:val="en-US"/>
        </w:rPr>
        <w:t xml:space="preserve"> [2021] 4 All SA </w:t>
      </w:r>
      <w:r w:rsidR="00EB3D1B" w:rsidRPr="003F6018">
        <w:rPr>
          <w:rFonts w:ascii="Arial" w:hAnsi="Arial" w:cs="Arial"/>
          <w:bCs/>
          <w:sz w:val="24"/>
          <w:szCs w:val="24"/>
          <w:lang w:val="en-US"/>
        </w:rPr>
        <w:t xml:space="preserve">251 (ECG) </w:t>
      </w:r>
      <w:r w:rsidR="005E6F7E" w:rsidRPr="003F6018">
        <w:rPr>
          <w:rFonts w:ascii="Arial" w:hAnsi="Arial" w:cs="Arial"/>
          <w:bCs/>
          <w:sz w:val="24"/>
          <w:szCs w:val="24"/>
          <w:lang w:val="en-US"/>
        </w:rPr>
        <w:t xml:space="preserve">at para [8] </w:t>
      </w:r>
      <w:r w:rsidR="003E4B86" w:rsidRPr="003F6018">
        <w:rPr>
          <w:rFonts w:ascii="Arial" w:hAnsi="Arial" w:cs="Arial"/>
          <w:bCs/>
          <w:sz w:val="24"/>
          <w:szCs w:val="24"/>
          <w:lang w:val="en-US"/>
        </w:rPr>
        <w:t xml:space="preserve">the court endorsed the view of the </w:t>
      </w:r>
      <w:r w:rsidR="00CE799F" w:rsidRPr="003F6018">
        <w:rPr>
          <w:rFonts w:ascii="Arial" w:hAnsi="Arial" w:cs="Arial"/>
          <w:bCs/>
          <w:sz w:val="24"/>
          <w:szCs w:val="24"/>
          <w:lang w:val="en-US"/>
        </w:rPr>
        <w:t xml:space="preserve">majority of </w:t>
      </w:r>
      <w:r w:rsidR="00CE799F" w:rsidRPr="003F6018">
        <w:rPr>
          <w:rFonts w:ascii="Arial" w:hAnsi="Arial" w:cs="Arial"/>
          <w:b/>
          <w:i/>
          <w:iCs/>
          <w:sz w:val="24"/>
          <w:szCs w:val="24"/>
          <w:lang w:val="en-US"/>
        </w:rPr>
        <w:t xml:space="preserve">Naidoo </w:t>
      </w:r>
      <w:r w:rsidR="00CE799F" w:rsidRPr="003F6018">
        <w:rPr>
          <w:rFonts w:ascii="Arial" w:hAnsi="Arial" w:cs="Arial"/>
          <w:bCs/>
          <w:sz w:val="24"/>
          <w:szCs w:val="24"/>
          <w:lang w:val="en-US"/>
        </w:rPr>
        <w:t>supra to the effect that the magistrate’s court enjo</w:t>
      </w:r>
      <w:r w:rsidR="00C43B5E" w:rsidRPr="003F6018">
        <w:rPr>
          <w:rFonts w:ascii="Arial" w:hAnsi="Arial" w:cs="Arial"/>
          <w:bCs/>
          <w:sz w:val="24"/>
          <w:szCs w:val="24"/>
          <w:lang w:val="en-US"/>
        </w:rPr>
        <w:t xml:space="preserve">ys no jurisdiction to stay proceedings </w:t>
      </w:r>
      <w:r w:rsidR="000B7F12" w:rsidRPr="003F6018">
        <w:rPr>
          <w:rFonts w:ascii="Arial" w:hAnsi="Arial" w:cs="Arial"/>
          <w:bCs/>
          <w:sz w:val="24"/>
          <w:szCs w:val="24"/>
          <w:lang w:val="en-US"/>
        </w:rPr>
        <w:t>based on pre</w:t>
      </w:r>
      <w:r w:rsidR="006A40DF" w:rsidRPr="003F6018">
        <w:rPr>
          <w:rFonts w:ascii="Arial" w:hAnsi="Arial" w:cs="Arial"/>
          <w:bCs/>
          <w:sz w:val="24"/>
          <w:szCs w:val="24"/>
          <w:lang w:val="en-US"/>
        </w:rPr>
        <w:t>-</w:t>
      </w:r>
      <w:r w:rsidR="000B7F12" w:rsidRPr="003F6018">
        <w:rPr>
          <w:rFonts w:ascii="Arial" w:hAnsi="Arial" w:cs="Arial"/>
          <w:bCs/>
          <w:sz w:val="24"/>
          <w:szCs w:val="24"/>
          <w:lang w:val="en-US"/>
        </w:rPr>
        <w:t>trial delay.</w:t>
      </w:r>
      <w:r w:rsidR="000D61F1" w:rsidRPr="003F6018">
        <w:rPr>
          <w:rFonts w:ascii="Arial" w:hAnsi="Arial" w:cs="Arial"/>
          <w:bCs/>
          <w:sz w:val="24"/>
          <w:szCs w:val="24"/>
          <w:lang w:val="en-US"/>
        </w:rPr>
        <w:t xml:space="preserve"> </w:t>
      </w:r>
      <w:r w:rsidR="005552F5" w:rsidRPr="003F6018">
        <w:rPr>
          <w:rFonts w:ascii="Arial" w:hAnsi="Arial" w:cs="Arial"/>
          <w:bCs/>
          <w:i/>
          <w:iCs/>
          <w:sz w:val="24"/>
          <w:szCs w:val="24"/>
          <w:lang w:val="en-US"/>
        </w:rPr>
        <w:t xml:space="preserve">If the court goes through the above exercise and comes to the conclusion that the completion of the proceedings is being unreasonably delayed subsection (3) provides a list of possible remedies. Those remedies are quite detailed, all of them being intended to achieve one purpose, which is the elimination of the delay and the prejudice arising therefrom. It is apposite to point out immediately that an order for a permanent stay of prosecution does not eliminate a delay in pending criminal proceedings, it brings such </w:t>
      </w:r>
      <w:r w:rsidR="00525342" w:rsidRPr="003F6018">
        <w:rPr>
          <w:rFonts w:ascii="Arial" w:hAnsi="Arial" w:cs="Arial"/>
          <w:bCs/>
          <w:i/>
          <w:iCs/>
          <w:sz w:val="24"/>
          <w:szCs w:val="24"/>
          <w:lang w:val="en-US"/>
        </w:rPr>
        <w:t>proceedings</w:t>
      </w:r>
      <w:r w:rsidR="005552F5" w:rsidRPr="003F6018">
        <w:rPr>
          <w:rFonts w:ascii="Arial" w:hAnsi="Arial" w:cs="Arial"/>
          <w:bCs/>
          <w:i/>
          <w:iCs/>
          <w:sz w:val="24"/>
          <w:szCs w:val="24"/>
          <w:lang w:val="en-US"/>
        </w:rPr>
        <w:t xml:space="preserve"> to an abrupt end. It will be observed that the catch all provision in subsection (2)(i) is not provided for in subsection (3). In other </w:t>
      </w:r>
      <w:r w:rsidR="00A937E4" w:rsidRPr="003F6018">
        <w:rPr>
          <w:rFonts w:ascii="Arial" w:hAnsi="Arial" w:cs="Arial"/>
          <w:bCs/>
          <w:i/>
          <w:iCs/>
          <w:sz w:val="24"/>
          <w:szCs w:val="24"/>
          <w:lang w:val="en-US"/>
        </w:rPr>
        <w:lastRenderedPageBreak/>
        <w:t>words,</w:t>
      </w:r>
      <w:r w:rsidR="005552F5" w:rsidRPr="003F6018">
        <w:rPr>
          <w:rFonts w:ascii="Arial" w:hAnsi="Arial" w:cs="Arial"/>
          <w:bCs/>
          <w:i/>
          <w:iCs/>
          <w:sz w:val="24"/>
          <w:szCs w:val="24"/>
          <w:lang w:val="en-US"/>
        </w:rPr>
        <w:t xml:space="preserve"> there is no provision for a court to grant any order it</w:t>
      </w:r>
      <w:r w:rsidR="007F04EB" w:rsidRPr="003F6018">
        <w:rPr>
          <w:rFonts w:ascii="Arial" w:hAnsi="Arial" w:cs="Arial"/>
          <w:bCs/>
          <w:i/>
          <w:iCs/>
          <w:sz w:val="24"/>
          <w:szCs w:val="24"/>
          <w:lang w:val="en-US"/>
        </w:rPr>
        <w:t xml:space="preserve"> </w:t>
      </w:r>
      <w:r w:rsidR="005552F5" w:rsidRPr="003F6018">
        <w:rPr>
          <w:rFonts w:ascii="Arial" w:hAnsi="Arial" w:cs="Arial"/>
          <w:bCs/>
          <w:i/>
          <w:iCs/>
          <w:sz w:val="24"/>
          <w:szCs w:val="24"/>
          <w:lang w:val="en-US"/>
        </w:rPr>
        <w:t>deems fit save for purposes of eliminating the delay. In my view, the list in subsection (3) is exhaustive all of it being aimed at the elimination of</w:t>
      </w:r>
      <w:r w:rsidR="007F04EB" w:rsidRPr="003F6018">
        <w:rPr>
          <w:rFonts w:ascii="Arial" w:hAnsi="Arial" w:cs="Arial"/>
          <w:bCs/>
          <w:i/>
          <w:iCs/>
          <w:sz w:val="24"/>
          <w:szCs w:val="24"/>
          <w:lang w:val="en-US"/>
        </w:rPr>
        <w:t xml:space="preserve"> </w:t>
      </w:r>
      <w:r w:rsidR="005552F5" w:rsidRPr="003F6018">
        <w:rPr>
          <w:rFonts w:ascii="Arial" w:hAnsi="Arial" w:cs="Arial"/>
          <w:bCs/>
          <w:i/>
          <w:iCs/>
          <w:sz w:val="24"/>
          <w:szCs w:val="24"/>
          <w:lang w:val="en-US"/>
        </w:rPr>
        <w:t>any delay in pending criminal proceedings providing for no other outcome of the enquiry, certainly not a permanent stay of prosecution.’</w:t>
      </w:r>
    </w:p>
    <w:p w:rsidR="00504FD8" w:rsidRPr="003F6018" w:rsidRDefault="00AF09A7" w:rsidP="00AE0534">
      <w:pPr>
        <w:spacing w:before="120" w:after="240" w:line="360" w:lineRule="auto"/>
        <w:jc w:val="both"/>
        <w:rPr>
          <w:rFonts w:ascii="Arial" w:hAnsi="Arial" w:cs="Arial"/>
          <w:bCs/>
          <w:sz w:val="24"/>
          <w:szCs w:val="24"/>
          <w:lang w:val="en-US"/>
        </w:rPr>
      </w:pPr>
      <w:r w:rsidRPr="003F6018">
        <w:rPr>
          <w:rFonts w:ascii="Arial" w:hAnsi="Arial" w:cs="Arial"/>
          <w:bCs/>
          <w:sz w:val="24"/>
          <w:szCs w:val="24"/>
          <w:lang w:val="en-US"/>
        </w:rPr>
        <w:t>[</w:t>
      </w:r>
      <w:r w:rsidR="00350FA5" w:rsidRPr="003F6018">
        <w:rPr>
          <w:rFonts w:ascii="Arial" w:hAnsi="Arial" w:cs="Arial"/>
          <w:bCs/>
          <w:sz w:val="24"/>
          <w:szCs w:val="24"/>
          <w:lang w:val="en-US"/>
        </w:rPr>
        <w:t>2</w:t>
      </w:r>
      <w:r w:rsidR="00213384" w:rsidRPr="003F6018">
        <w:rPr>
          <w:rFonts w:ascii="Arial" w:hAnsi="Arial" w:cs="Arial"/>
          <w:bCs/>
          <w:sz w:val="24"/>
          <w:szCs w:val="24"/>
          <w:lang w:val="en-US"/>
        </w:rPr>
        <w:t>5</w:t>
      </w:r>
      <w:r w:rsidRPr="003F6018">
        <w:rPr>
          <w:rFonts w:ascii="Arial" w:hAnsi="Arial" w:cs="Arial"/>
          <w:bCs/>
          <w:sz w:val="24"/>
          <w:szCs w:val="24"/>
          <w:lang w:val="en-US"/>
        </w:rPr>
        <w:t>] At para [9] the court concluded that</w:t>
      </w:r>
      <w:r w:rsidR="00FD065F" w:rsidRPr="003F6018">
        <w:rPr>
          <w:rFonts w:ascii="Arial" w:hAnsi="Arial" w:cs="Arial"/>
          <w:bCs/>
          <w:sz w:val="24"/>
          <w:szCs w:val="24"/>
          <w:lang w:val="en-US"/>
        </w:rPr>
        <w:t>’</w:t>
      </w:r>
      <w:r w:rsidRPr="003F6018">
        <w:rPr>
          <w:rFonts w:ascii="Arial" w:hAnsi="Arial" w:cs="Arial"/>
          <w:bCs/>
          <w:sz w:val="24"/>
          <w:szCs w:val="24"/>
          <w:lang w:val="en-US"/>
        </w:rPr>
        <w:t xml:space="preserve"> </w:t>
      </w:r>
      <w:r w:rsidR="00AE0534" w:rsidRPr="003F6018">
        <w:rPr>
          <w:rFonts w:ascii="Arial" w:hAnsi="Arial" w:cs="Arial"/>
          <w:bCs/>
          <w:i/>
          <w:iCs/>
          <w:sz w:val="24"/>
          <w:szCs w:val="24"/>
          <w:lang w:val="en-US"/>
        </w:rPr>
        <w:t>If it is accepted that the whole purposes of the section 342A enquiry is to eliminate a delay in criminal proceedings before a court it cannot be</w:t>
      </w:r>
      <w:r w:rsidR="00FD065F" w:rsidRPr="003F6018">
        <w:rPr>
          <w:rFonts w:ascii="Arial" w:hAnsi="Arial" w:cs="Arial"/>
          <w:bCs/>
          <w:i/>
          <w:iCs/>
          <w:sz w:val="24"/>
          <w:szCs w:val="24"/>
          <w:lang w:val="en-US"/>
        </w:rPr>
        <w:t xml:space="preserve"> </w:t>
      </w:r>
      <w:r w:rsidR="00AE0534" w:rsidRPr="003F6018">
        <w:rPr>
          <w:rFonts w:ascii="Arial" w:hAnsi="Arial" w:cs="Arial"/>
          <w:bCs/>
          <w:i/>
          <w:iCs/>
          <w:sz w:val="24"/>
          <w:szCs w:val="24"/>
          <w:lang w:val="en-US"/>
        </w:rPr>
        <w:t>correct, in my view, that an order for a permanent stay of prosecution eliminates a delay on any possible interpretation of the word, “eliminate”. It</w:t>
      </w:r>
      <w:r w:rsidR="00FD065F" w:rsidRPr="003F6018">
        <w:rPr>
          <w:rFonts w:ascii="Arial" w:hAnsi="Arial" w:cs="Arial"/>
          <w:bCs/>
          <w:i/>
          <w:iCs/>
          <w:sz w:val="24"/>
          <w:szCs w:val="24"/>
          <w:lang w:val="en-US"/>
        </w:rPr>
        <w:t xml:space="preserve"> </w:t>
      </w:r>
      <w:r w:rsidR="00AE0534" w:rsidRPr="003F6018">
        <w:rPr>
          <w:rFonts w:ascii="Arial" w:hAnsi="Arial" w:cs="Arial"/>
          <w:bCs/>
          <w:i/>
          <w:iCs/>
          <w:sz w:val="24"/>
          <w:szCs w:val="24"/>
          <w:lang w:val="en-US"/>
        </w:rPr>
        <w:t>clearly doesn’t</w:t>
      </w:r>
      <w:r w:rsidR="00AE0534" w:rsidRPr="003F6018">
        <w:rPr>
          <w:rFonts w:ascii="Arial" w:hAnsi="Arial" w:cs="Arial"/>
          <w:bCs/>
          <w:sz w:val="24"/>
          <w:szCs w:val="24"/>
          <w:lang w:val="en-US"/>
        </w:rPr>
        <w:t>.’</w:t>
      </w:r>
    </w:p>
    <w:p w:rsidR="00DA23B4" w:rsidRPr="003F6018" w:rsidRDefault="0010718A" w:rsidP="000636B3">
      <w:pPr>
        <w:spacing w:before="120" w:after="240" w:line="360" w:lineRule="auto"/>
        <w:jc w:val="both"/>
        <w:rPr>
          <w:rFonts w:ascii="Arial" w:hAnsi="Arial" w:cs="Arial"/>
          <w:bCs/>
          <w:sz w:val="24"/>
          <w:szCs w:val="24"/>
          <w:lang w:val="en-US"/>
        </w:rPr>
      </w:pPr>
      <w:r w:rsidRPr="003F6018">
        <w:rPr>
          <w:rFonts w:ascii="Arial" w:hAnsi="Arial" w:cs="Arial"/>
          <w:bCs/>
          <w:sz w:val="24"/>
          <w:szCs w:val="24"/>
          <w:lang w:val="en-US"/>
        </w:rPr>
        <w:t>[2</w:t>
      </w:r>
      <w:r w:rsidR="00213384" w:rsidRPr="003F6018">
        <w:rPr>
          <w:rFonts w:ascii="Arial" w:hAnsi="Arial" w:cs="Arial"/>
          <w:bCs/>
          <w:sz w:val="24"/>
          <w:szCs w:val="24"/>
          <w:lang w:val="en-US"/>
        </w:rPr>
        <w:t>6</w:t>
      </w:r>
      <w:r w:rsidRPr="003F6018">
        <w:rPr>
          <w:rFonts w:ascii="Arial" w:hAnsi="Arial" w:cs="Arial"/>
          <w:bCs/>
          <w:sz w:val="24"/>
          <w:szCs w:val="24"/>
          <w:lang w:val="en-US"/>
        </w:rPr>
        <w:t xml:space="preserve">] The conclusion is inescapable from the decisions </w:t>
      </w:r>
      <w:r w:rsidR="00303045" w:rsidRPr="003F6018">
        <w:rPr>
          <w:rFonts w:ascii="Arial" w:hAnsi="Arial" w:cs="Arial"/>
          <w:bCs/>
          <w:sz w:val="24"/>
          <w:szCs w:val="24"/>
          <w:lang w:val="en-US"/>
        </w:rPr>
        <w:t xml:space="preserve">cited </w:t>
      </w:r>
      <w:r w:rsidR="006E43BC" w:rsidRPr="003F6018">
        <w:rPr>
          <w:rFonts w:ascii="Arial" w:hAnsi="Arial" w:cs="Arial"/>
          <w:bCs/>
          <w:sz w:val="24"/>
          <w:szCs w:val="24"/>
          <w:lang w:val="en-US"/>
        </w:rPr>
        <w:t>above</w:t>
      </w:r>
      <w:r w:rsidR="000636B3" w:rsidRPr="003F6018">
        <w:rPr>
          <w:rFonts w:ascii="Arial" w:hAnsi="Arial" w:cs="Arial"/>
          <w:bCs/>
          <w:sz w:val="24"/>
          <w:szCs w:val="24"/>
          <w:lang w:val="en-US"/>
        </w:rPr>
        <w:t xml:space="preserve"> that courts will not grant stay of prosecution orders without good reason. The threshold is, quite correctly, rather high. At stake is</w:t>
      </w:r>
      <w:r w:rsidR="007115E6" w:rsidRPr="003F6018">
        <w:rPr>
          <w:rFonts w:ascii="Arial" w:hAnsi="Arial" w:cs="Arial"/>
          <w:bCs/>
          <w:sz w:val="24"/>
          <w:szCs w:val="24"/>
          <w:lang w:val="en-US"/>
        </w:rPr>
        <w:t xml:space="preserve"> </w:t>
      </w:r>
      <w:r w:rsidR="000636B3" w:rsidRPr="003F6018">
        <w:rPr>
          <w:rFonts w:ascii="Arial" w:hAnsi="Arial" w:cs="Arial"/>
          <w:bCs/>
          <w:sz w:val="24"/>
          <w:szCs w:val="24"/>
          <w:lang w:val="en-US"/>
        </w:rPr>
        <w:t>the integrity of the criminal justice system and the concomitant interest of public trust. Of course, stay of prosecution is an important remedy</w:t>
      </w:r>
      <w:r w:rsidR="007115E6" w:rsidRPr="003F6018">
        <w:rPr>
          <w:rFonts w:ascii="Arial" w:hAnsi="Arial" w:cs="Arial"/>
          <w:bCs/>
          <w:sz w:val="24"/>
          <w:szCs w:val="24"/>
          <w:lang w:val="en-US"/>
        </w:rPr>
        <w:t xml:space="preserve"> </w:t>
      </w:r>
      <w:r w:rsidR="000636B3" w:rsidRPr="003F6018">
        <w:rPr>
          <w:rFonts w:ascii="Arial" w:hAnsi="Arial" w:cs="Arial"/>
          <w:bCs/>
          <w:sz w:val="24"/>
          <w:szCs w:val="24"/>
          <w:lang w:val="en-US"/>
        </w:rPr>
        <w:t xml:space="preserve">to protect the rights of individuals and to act as a corrective </w:t>
      </w:r>
      <w:r w:rsidR="00EB4559" w:rsidRPr="003F6018">
        <w:rPr>
          <w:rFonts w:ascii="Arial" w:hAnsi="Arial" w:cs="Arial"/>
          <w:bCs/>
          <w:sz w:val="24"/>
          <w:szCs w:val="24"/>
          <w:lang w:val="en-US"/>
        </w:rPr>
        <w:t xml:space="preserve">measure </w:t>
      </w:r>
      <w:r w:rsidR="000636B3" w:rsidRPr="003F6018">
        <w:rPr>
          <w:rFonts w:ascii="Arial" w:hAnsi="Arial" w:cs="Arial"/>
          <w:bCs/>
          <w:sz w:val="24"/>
          <w:szCs w:val="24"/>
          <w:lang w:val="en-US"/>
        </w:rPr>
        <w:t>when the criminal process itself is no longer serving justice because of delays.</w:t>
      </w:r>
      <w:r w:rsidR="007115E6" w:rsidRPr="003F6018">
        <w:rPr>
          <w:rFonts w:ascii="Arial" w:hAnsi="Arial" w:cs="Arial"/>
          <w:bCs/>
          <w:sz w:val="24"/>
          <w:szCs w:val="24"/>
          <w:lang w:val="en-US"/>
        </w:rPr>
        <w:t xml:space="preserve"> </w:t>
      </w:r>
    </w:p>
    <w:p w:rsidR="00AD41B8" w:rsidRPr="003F6018" w:rsidRDefault="00AD41B8" w:rsidP="00AD41B8">
      <w:pPr>
        <w:spacing w:before="120" w:after="240" w:line="360" w:lineRule="auto"/>
        <w:jc w:val="both"/>
        <w:rPr>
          <w:rFonts w:ascii="Arial" w:hAnsi="Arial" w:cs="Arial"/>
          <w:bCs/>
          <w:sz w:val="24"/>
          <w:szCs w:val="24"/>
          <w:lang w:val="en-US"/>
        </w:rPr>
      </w:pPr>
      <w:r w:rsidRPr="003F6018">
        <w:rPr>
          <w:rFonts w:ascii="Arial" w:hAnsi="Arial" w:cs="Arial"/>
          <w:bCs/>
          <w:sz w:val="24"/>
          <w:szCs w:val="24"/>
          <w:lang w:val="en-US"/>
        </w:rPr>
        <w:t>[2</w:t>
      </w:r>
      <w:r w:rsidR="00213384" w:rsidRPr="003F6018">
        <w:rPr>
          <w:rFonts w:ascii="Arial" w:hAnsi="Arial" w:cs="Arial"/>
          <w:bCs/>
          <w:sz w:val="24"/>
          <w:szCs w:val="24"/>
          <w:lang w:val="en-US"/>
        </w:rPr>
        <w:t>7</w:t>
      </w:r>
      <w:r w:rsidRPr="003F6018">
        <w:rPr>
          <w:rFonts w:ascii="Arial" w:hAnsi="Arial" w:cs="Arial"/>
          <w:bCs/>
          <w:sz w:val="24"/>
          <w:szCs w:val="24"/>
          <w:lang w:val="en-US"/>
        </w:rPr>
        <w:t xml:space="preserve">] I am fortified in my view by the SCA decision in </w:t>
      </w:r>
      <w:r w:rsidRPr="003F6018">
        <w:rPr>
          <w:rFonts w:ascii="Arial" w:hAnsi="Arial" w:cs="Arial"/>
          <w:b/>
          <w:i/>
          <w:iCs/>
          <w:sz w:val="24"/>
          <w:szCs w:val="24"/>
          <w:lang w:val="en-US"/>
        </w:rPr>
        <w:t>Zanner v Director of Public Prosecutions, Johannesburg</w:t>
      </w:r>
      <w:r w:rsidRPr="003F6018">
        <w:rPr>
          <w:rFonts w:ascii="Arial" w:hAnsi="Arial" w:cs="Arial"/>
          <w:bCs/>
          <w:sz w:val="24"/>
          <w:szCs w:val="24"/>
          <w:lang w:val="en-US"/>
        </w:rPr>
        <w:t xml:space="preserve"> 2006 (2) SACR 45 (SCA) </w:t>
      </w:r>
      <w:r w:rsidR="00F059B6" w:rsidRPr="003F6018">
        <w:rPr>
          <w:rFonts w:ascii="Arial" w:hAnsi="Arial" w:cs="Arial"/>
          <w:bCs/>
          <w:sz w:val="24"/>
          <w:szCs w:val="24"/>
          <w:lang w:val="en-US"/>
        </w:rPr>
        <w:t xml:space="preserve">where </w:t>
      </w:r>
      <w:r w:rsidRPr="003F6018">
        <w:rPr>
          <w:rFonts w:ascii="Arial" w:hAnsi="Arial" w:cs="Arial"/>
          <w:bCs/>
          <w:sz w:val="24"/>
          <w:szCs w:val="24"/>
          <w:lang w:val="en-US"/>
        </w:rPr>
        <w:t xml:space="preserve">it was decided that a permanent stay of prosecution was a drastic remedy which is to be granted sparingly and only for compelling reasons. Normally this would relate to trial related prejudice (unavailability of witnesses or fading memory). </w:t>
      </w:r>
    </w:p>
    <w:p w:rsidR="0042669B" w:rsidRPr="003F6018" w:rsidRDefault="0042669B" w:rsidP="000636B3">
      <w:pPr>
        <w:spacing w:before="120" w:after="240" w:line="360" w:lineRule="auto"/>
        <w:jc w:val="both"/>
        <w:rPr>
          <w:rFonts w:ascii="Arial" w:hAnsi="Arial" w:cs="Arial"/>
          <w:b/>
          <w:sz w:val="24"/>
          <w:szCs w:val="24"/>
          <w:lang w:val="en-US"/>
        </w:rPr>
      </w:pPr>
      <w:r w:rsidRPr="003F6018">
        <w:rPr>
          <w:rFonts w:ascii="Arial" w:hAnsi="Arial" w:cs="Arial"/>
          <w:b/>
          <w:sz w:val="24"/>
          <w:szCs w:val="24"/>
          <w:lang w:val="en-US"/>
        </w:rPr>
        <w:t>Speedy trial</w:t>
      </w:r>
    </w:p>
    <w:p w:rsidR="00DA23B4" w:rsidRPr="003F6018" w:rsidRDefault="0042669B" w:rsidP="000636B3">
      <w:pPr>
        <w:spacing w:before="120" w:after="240" w:line="360" w:lineRule="auto"/>
        <w:jc w:val="both"/>
        <w:rPr>
          <w:rFonts w:ascii="Arial" w:hAnsi="Arial" w:cs="Arial"/>
          <w:bCs/>
          <w:sz w:val="24"/>
          <w:szCs w:val="24"/>
        </w:rPr>
      </w:pPr>
      <w:r w:rsidRPr="003F6018">
        <w:rPr>
          <w:rFonts w:ascii="Arial" w:hAnsi="Arial" w:cs="Arial"/>
          <w:bCs/>
          <w:sz w:val="24"/>
          <w:szCs w:val="24"/>
          <w:lang w:val="en-US"/>
        </w:rPr>
        <w:t>[2</w:t>
      </w:r>
      <w:r w:rsidR="00213384" w:rsidRPr="003F6018">
        <w:rPr>
          <w:rFonts w:ascii="Arial" w:hAnsi="Arial" w:cs="Arial"/>
          <w:bCs/>
          <w:sz w:val="24"/>
          <w:szCs w:val="24"/>
          <w:lang w:val="en-US"/>
        </w:rPr>
        <w:t>8</w:t>
      </w:r>
      <w:r w:rsidRPr="003F6018">
        <w:rPr>
          <w:rFonts w:ascii="Arial" w:hAnsi="Arial" w:cs="Arial"/>
          <w:bCs/>
          <w:sz w:val="24"/>
          <w:szCs w:val="24"/>
          <w:lang w:val="en-US"/>
        </w:rPr>
        <w:t xml:space="preserve">] It is so that included in the concept of fair trial is the right of every accused person to have his trial commence without unreasonable delay. This enshrined as constitutional right in section 35(3) (d) of the Constitution. </w:t>
      </w:r>
      <w:r w:rsidR="004F5FDD" w:rsidRPr="003F6018">
        <w:rPr>
          <w:rFonts w:ascii="Arial" w:hAnsi="Arial" w:cs="Arial"/>
          <w:bCs/>
          <w:sz w:val="24"/>
          <w:szCs w:val="24"/>
        </w:rPr>
        <w:t>The courts have identified three forms of prejudice that an accused potentially suffer in case of unreasonable delay, and these are:</w:t>
      </w:r>
    </w:p>
    <w:p w:rsidR="004F5FDD" w:rsidRPr="003F6018" w:rsidRDefault="004F5FDD" w:rsidP="002F0B56">
      <w:pPr>
        <w:spacing w:before="120" w:after="240" w:line="360" w:lineRule="auto"/>
        <w:ind w:left="720"/>
        <w:jc w:val="both"/>
        <w:rPr>
          <w:rFonts w:ascii="Arial" w:hAnsi="Arial" w:cs="Arial"/>
          <w:bCs/>
          <w:sz w:val="24"/>
          <w:szCs w:val="24"/>
        </w:rPr>
      </w:pPr>
      <w:r w:rsidRPr="003F6018">
        <w:rPr>
          <w:rFonts w:ascii="Arial" w:hAnsi="Arial" w:cs="Arial"/>
          <w:bCs/>
          <w:sz w:val="24"/>
          <w:szCs w:val="24"/>
        </w:rPr>
        <w:t>1. the loss of personal liberty resulting from detention or restrictive bail      condition;</w:t>
      </w:r>
    </w:p>
    <w:p w:rsidR="004F5FDD" w:rsidRPr="003F6018" w:rsidRDefault="004F5FDD" w:rsidP="002F0B56">
      <w:pPr>
        <w:spacing w:before="120" w:after="240" w:line="360" w:lineRule="auto"/>
        <w:ind w:left="720"/>
        <w:jc w:val="both"/>
        <w:rPr>
          <w:rFonts w:ascii="Arial" w:hAnsi="Arial" w:cs="Arial"/>
          <w:bCs/>
          <w:sz w:val="24"/>
          <w:szCs w:val="24"/>
        </w:rPr>
      </w:pPr>
      <w:r w:rsidRPr="003F6018">
        <w:rPr>
          <w:rFonts w:ascii="Arial" w:hAnsi="Arial" w:cs="Arial"/>
          <w:bCs/>
          <w:sz w:val="24"/>
          <w:szCs w:val="24"/>
        </w:rPr>
        <w:lastRenderedPageBreak/>
        <w:t xml:space="preserve">2. the impairment of personal security resulting from loss of reputation, social ostracism or loss income or employment; and </w:t>
      </w:r>
    </w:p>
    <w:p w:rsidR="004F5FDD" w:rsidRPr="003F6018" w:rsidRDefault="004F5FDD" w:rsidP="002F0B56">
      <w:pPr>
        <w:spacing w:before="120" w:after="240" w:line="360" w:lineRule="auto"/>
        <w:ind w:left="720"/>
        <w:jc w:val="both"/>
        <w:rPr>
          <w:rFonts w:ascii="Arial" w:hAnsi="Arial" w:cs="Arial"/>
          <w:bCs/>
          <w:sz w:val="24"/>
          <w:szCs w:val="24"/>
        </w:rPr>
      </w:pPr>
      <w:r w:rsidRPr="003F6018">
        <w:rPr>
          <w:rFonts w:ascii="Arial" w:hAnsi="Arial" w:cs="Arial"/>
          <w:bCs/>
          <w:sz w:val="24"/>
          <w:szCs w:val="24"/>
        </w:rPr>
        <w:t>3.trial related prejudice such as the memories of witnesses fading or unavailability of witnesses.</w:t>
      </w:r>
    </w:p>
    <w:p w:rsidR="004F5FDD" w:rsidRPr="003F6018" w:rsidRDefault="004F5FDD" w:rsidP="00FC52FE">
      <w:pPr>
        <w:spacing w:before="120" w:after="240" w:line="360" w:lineRule="auto"/>
        <w:jc w:val="both"/>
        <w:rPr>
          <w:rFonts w:ascii="Arial" w:hAnsi="Arial" w:cs="Arial"/>
          <w:bCs/>
          <w:sz w:val="24"/>
          <w:szCs w:val="24"/>
        </w:rPr>
      </w:pPr>
      <w:r w:rsidRPr="003F6018">
        <w:rPr>
          <w:rFonts w:ascii="Arial" w:hAnsi="Arial" w:cs="Arial"/>
          <w:bCs/>
          <w:sz w:val="24"/>
          <w:szCs w:val="24"/>
        </w:rPr>
        <w:t>[2</w:t>
      </w:r>
      <w:r w:rsidR="00213384" w:rsidRPr="003F6018">
        <w:rPr>
          <w:rFonts w:ascii="Arial" w:hAnsi="Arial" w:cs="Arial"/>
          <w:bCs/>
          <w:sz w:val="24"/>
          <w:szCs w:val="24"/>
        </w:rPr>
        <w:t>9</w:t>
      </w:r>
      <w:r w:rsidRPr="003F6018">
        <w:rPr>
          <w:rFonts w:ascii="Arial" w:hAnsi="Arial" w:cs="Arial"/>
          <w:bCs/>
          <w:sz w:val="24"/>
          <w:szCs w:val="24"/>
        </w:rPr>
        <w:t xml:space="preserve">] In this case the appellant has emphasised the trail related prejudice. He contends that the fact that the State failed to secure and collect the evidence that was stored </w:t>
      </w:r>
      <w:r w:rsidR="00A95E24" w:rsidRPr="003F6018">
        <w:rPr>
          <w:rFonts w:ascii="Arial" w:hAnsi="Arial" w:cs="Arial"/>
          <w:bCs/>
          <w:sz w:val="24"/>
          <w:szCs w:val="24"/>
        </w:rPr>
        <w:t>in the</w:t>
      </w:r>
      <w:r w:rsidR="00FC2A23" w:rsidRPr="003F6018">
        <w:rPr>
          <w:rFonts w:ascii="Arial" w:hAnsi="Arial" w:cs="Arial"/>
          <w:bCs/>
          <w:sz w:val="24"/>
          <w:szCs w:val="24"/>
        </w:rPr>
        <w:t xml:space="preserve"> two computers he used while employed </w:t>
      </w:r>
      <w:r w:rsidR="00232CE2" w:rsidRPr="003F6018">
        <w:rPr>
          <w:rFonts w:ascii="Arial" w:hAnsi="Arial" w:cs="Arial"/>
          <w:bCs/>
          <w:sz w:val="24"/>
          <w:szCs w:val="24"/>
        </w:rPr>
        <w:t xml:space="preserve">by the complainant. In </w:t>
      </w:r>
      <w:r w:rsidR="00905641" w:rsidRPr="003F6018">
        <w:rPr>
          <w:rFonts w:ascii="Arial" w:hAnsi="Arial" w:cs="Arial"/>
          <w:bCs/>
          <w:sz w:val="24"/>
          <w:szCs w:val="24"/>
        </w:rPr>
        <w:t xml:space="preserve">order to determine the cogency of the contention it is important </w:t>
      </w:r>
      <w:r w:rsidR="00784984" w:rsidRPr="003F6018">
        <w:rPr>
          <w:rFonts w:ascii="Arial" w:hAnsi="Arial" w:cs="Arial"/>
          <w:bCs/>
          <w:sz w:val="24"/>
          <w:szCs w:val="24"/>
        </w:rPr>
        <w:t xml:space="preserve">to regard </w:t>
      </w:r>
      <w:r w:rsidR="00905641" w:rsidRPr="003F6018">
        <w:rPr>
          <w:rFonts w:ascii="Arial" w:hAnsi="Arial" w:cs="Arial"/>
          <w:bCs/>
          <w:sz w:val="24"/>
          <w:szCs w:val="24"/>
        </w:rPr>
        <w:t xml:space="preserve">once </w:t>
      </w:r>
      <w:r w:rsidR="00784984" w:rsidRPr="003F6018">
        <w:rPr>
          <w:rFonts w:ascii="Arial" w:hAnsi="Arial" w:cs="Arial"/>
          <w:bCs/>
          <w:sz w:val="24"/>
          <w:szCs w:val="24"/>
        </w:rPr>
        <w:t xml:space="preserve">more </w:t>
      </w:r>
      <w:r w:rsidR="00905641" w:rsidRPr="003F6018">
        <w:rPr>
          <w:rFonts w:ascii="Arial" w:hAnsi="Arial" w:cs="Arial"/>
          <w:bCs/>
          <w:sz w:val="24"/>
          <w:szCs w:val="24"/>
        </w:rPr>
        <w:t xml:space="preserve">at the history of this case. In </w:t>
      </w:r>
      <w:r w:rsidR="00905641" w:rsidRPr="003F6018">
        <w:rPr>
          <w:rFonts w:ascii="Arial" w:hAnsi="Arial" w:cs="Arial"/>
          <w:b/>
          <w:i/>
          <w:iCs/>
          <w:sz w:val="24"/>
          <w:szCs w:val="24"/>
        </w:rPr>
        <w:t>Van Heerden &amp; another v National Director of Public Prosecutions &amp; others</w:t>
      </w:r>
      <w:r w:rsidR="00905641" w:rsidRPr="003F6018">
        <w:rPr>
          <w:rFonts w:ascii="Arial" w:hAnsi="Arial" w:cs="Arial"/>
          <w:bCs/>
          <w:sz w:val="24"/>
          <w:szCs w:val="24"/>
        </w:rPr>
        <w:t xml:space="preserve"> 2017 (2) SACR 696 (SCA) </w:t>
      </w:r>
      <w:r w:rsidR="00A95E24" w:rsidRPr="003F6018">
        <w:rPr>
          <w:rFonts w:ascii="Arial" w:hAnsi="Arial" w:cs="Arial"/>
          <w:bCs/>
          <w:sz w:val="24"/>
          <w:szCs w:val="24"/>
        </w:rPr>
        <w:t>gave</w:t>
      </w:r>
      <w:r w:rsidR="00905641" w:rsidRPr="003F6018">
        <w:rPr>
          <w:rFonts w:ascii="Arial" w:hAnsi="Arial" w:cs="Arial"/>
          <w:bCs/>
          <w:sz w:val="24"/>
          <w:szCs w:val="24"/>
        </w:rPr>
        <w:t xml:space="preserve"> an emphatic warning that every enquiry into whether there has been an unreasonable delay </w:t>
      </w:r>
      <w:r w:rsidR="00BD1C9D" w:rsidRPr="003F6018">
        <w:rPr>
          <w:rFonts w:ascii="Arial" w:hAnsi="Arial" w:cs="Arial"/>
          <w:bCs/>
          <w:sz w:val="24"/>
          <w:szCs w:val="24"/>
        </w:rPr>
        <w:t xml:space="preserve">must be </w:t>
      </w:r>
      <w:r w:rsidR="004B6C27" w:rsidRPr="003F6018">
        <w:rPr>
          <w:rFonts w:ascii="Arial" w:hAnsi="Arial" w:cs="Arial"/>
          <w:bCs/>
          <w:sz w:val="24"/>
          <w:szCs w:val="24"/>
        </w:rPr>
        <w:t>based on</w:t>
      </w:r>
      <w:r w:rsidR="00BD1C9D" w:rsidRPr="003F6018">
        <w:rPr>
          <w:rFonts w:ascii="Arial" w:hAnsi="Arial" w:cs="Arial"/>
          <w:bCs/>
          <w:sz w:val="24"/>
          <w:szCs w:val="24"/>
        </w:rPr>
        <w:t xml:space="preserve"> </w:t>
      </w:r>
      <w:r w:rsidR="00905641" w:rsidRPr="003F6018">
        <w:rPr>
          <w:rFonts w:ascii="Arial" w:hAnsi="Arial" w:cs="Arial"/>
          <w:bCs/>
          <w:sz w:val="24"/>
          <w:szCs w:val="24"/>
        </w:rPr>
        <w:t xml:space="preserve">the particular facts of each case. </w:t>
      </w:r>
      <w:r w:rsidR="00FC52FE" w:rsidRPr="003F6018">
        <w:rPr>
          <w:rFonts w:ascii="Arial" w:hAnsi="Arial" w:cs="Arial"/>
          <w:bCs/>
          <w:sz w:val="24"/>
          <w:szCs w:val="24"/>
        </w:rPr>
        <w:t xml:space="preserve">The applicant must demonstrate such deliberate conduct by the prosecution on a balance of probabilities. See </w:t>
      </w:r>
      <w:r w:rsidR="00FC52FE" w:rsidRPr="003F6018">
        <w:rPr>
          <w:rFonts w:ascii="Arial" w:hAnsi="Arial" w:cs="Arial"/>
          <w:b/>
          <w:i/>
          <w:iCs/>
          <w:sz w:val="24"/>
          <w:szCs w:val="24"/>
        </w:rPr>
        <w:t>S v Porritt &amp; another</w:t>
      </w:r>
      <w:r w:rsidR="00FC52FE" w:rsidRPr="003F6018">
        <w:rPr>
          <w:rFonts w:ascii="Arial" w:hAnsi="Arial" w:cs="Arial"/>
          <w:bCs/>
          <w:sz w:val="24"/>
          <w:szCs w:val="24"/>
        </w:rPr>
        <w:t xml:space="preserve"> 2016 (2) SACR 700 (GJ) at para [3</w:t>
      </w:r>
      <w:r w:rsidR="00AD41B8" w:rsidRPr="003F6018">
        <w:rPr>
          <w:rFonts w:ascii="Arial" w:hAnsi="Arial" w:cs="Arial"/>
          <w:bCs/>
          <w:sz w:val="24"/>
          <w:szCs w:val="24"/>
        </w:rPr>
        <w:t>0</w:t>
      </w:r>
      <w:r w:rsidR="00FC52FE" w:rsidRPr="003F6018">
        <w:rPr>
          <w:rFonts w:ascii="Arial" w:hAnsi="Arial" w:cs="Arial"/>
          <w:bCs/>
          <w:sz w:val="24"/>
          <w:szCs w:val="24"/>
        </w:rPr>
        <w:t>]</w:t>
      </w:r>
      <w:r w:rsidR="00AD41B8" w:rsidRPr="003F6018">
        <w:rPr>
          <w:rFonts w:ascii="Arial" w:hAnsi="Arial" w:cs="Arial"/>
          <w:bCs/>
          <w:sz w:val="24"/>
          <w:szCs w:val="24"/>
        </w:rPr>
        <w:t>.</w:t>
      </w:r>
    </w:p>
    <w:p w:rsidR="00AE24C0" w:rsidRPr="003F6018" w:rsidRDefault="00AE24C0" w:rsidP="00FC52FE">
      <w:pPr>
        <w:spacing w:before="120" w:after="240" w:line="360" w:lineRule="auto"/>
        <w:jc w:val="both"/>
        <w:rPr>
          <w:rFonts w:ascii="Arial" w:hAnsi="Arial" w:cs="Arial"/>
          <w:bCs/>
          <w:sz w:val="24"/>
          <w:szCs w:val="24"/>
        </w:rPr>
      </w:pPr>
      <w:r w:rsidRPr="003F6018">
        <w:rPr>
          <w:rFonts w:ascii="Arial" w:hAnsi="Arial" w:cs="Arial"/>
          <w:bCs/>
          <w:sz w:val="24"/>
          <w:szCs w:val="24"/>
        </w:rPr>
        <w:t>[</w:t>
      </w:r>
      <w:r w:rsidR="004B6C27" w:rsidRPr="003F6018">
        <w:rPr>
          <w:rFonts w:ascii="Arial" w:hAnsi="Arial" w:cs="Arial"/>
          <w:bCs/>
          <w:sz w:val="24"/>
          <w:szCs w:val="24"/>
        </w:rPr>
        <w:t>30</w:t>
      </w:r>
      <w:r w:rsidRPr="003F6018">
        <w:rPr>
          <w:rFonts w:ascii="Arial" w:hAnsi="Arial" w:cs="Arial"/>
          <w:bCs/>
          <w:sz w:val="24"/>
          <w:szCs w:val="24"/>
        </w:rPr>
        <w:t xml:space="preserve">] I have alluded the fact that the State advocate who </w:t>
      </w:r>
      <w:r w:rsidR="00CC08E7" w:rsidRPr="003F6018">
        <w:rPr>
          <w:rFonts w:ascii="Arial" w:hAnsi="Arial" w:cs="Arial"/>
          <w:bCs/>
          <w:sz w:val="24"/>
          <w:szCs w:val="24"/>
        </w:rPr>
        <w:t xml:space="preserve">is also a prosecutor in </w:t>
      </w:r>
      <w:r w:rsidRPr="003F6018">
        <w:rPr>
          <w:rFonts w:ascii="Arial" w:hAnsi="Arial" w:cs="Arial"/>
          <w:bCs/>
          <w:sz w:val="24"/>
          <w:szCs w:val="24"/>
        </w:rPr>
        <w:t xml:space="preserve">this matter has told the court that, the State is ready to commence with the trial. This was already made known to the applicant </w:t>
      </w:r>
      <w:r w:rsidR="00292300" w:rsidRPr="003F6018">
        <w:rPr>
          <w:rFonts w:ascii="Arial" w:hAnsi="Arial" w:cs="Arial"/>
          <w:bCs/>
          <w:sz w:val="24"/>
          <w:szCs w:val="24"/>
        </w:rPr>
        <w:t xml:space="preserve">in </w:t>
      </w:r>
      <w:r w:rsidRPr="003F6018">
        <w:rPr>
          <w:rFonts w:ascii="Arial" w:hAnsi="Arial" w:cs="Arial"/>
          <w:bCs/>
          <w:sz w:val="24"/>
          <w:szCs w:val="24"/>
        </w:rPr>
        <w:t>June of 2018. The applicant ha</w:t>
      </w:r>
      <w:r w:rsidR="00E25CBA" w:rsidRPr="003F6018">
        <w:rPr>
          <w:rFonts w:ascii="Arial" w:hAnsi="Arial" w:cs="Arial"/>
          <w:bCs/>
          <w:sz w:val="24"/>
          <w:szCs w:val="24"/>
        </w:rPr>
        <w:t>s</w:t>
      </w:r>
      <w:r w:rsidRPr="003F6018">
        <w:rPr>
          <w:rFonts w:ascii="Arial" w:hAnsi="Arial" w:cs="Arial"/>
          <w:bCs/>
          <w:sz w:val="24"/>
          <w:szCs w:val="24"/>
        </w:rPr>
        <w:t xml:space="preserve"> been provided </w:t>
      </w:r>
      <w:r w:rsidR="00CC08E7" w:rsidRPr="003F6018">
        <w:rPr>
          <w:rFonts w:ascii="Arial" w:hAnsi="Arial" w:cs="Arial"/>
          <w:bCs/>
          <w:sz w:val="24"/>
          <w:szCs w:val="24"/>
        </w:rPr>
        <w:t>with a chargesheet. It is not clear from the record why the accused is insisting to dictat</w:t>
      </w:r>
      <w:r w:rsidR="00E25CBA" w:rsidRPr="003F6018">
        <w:rPr>
          <w:rFonts w:ascii="Arial" w:hAnsi="Arial" w:cs="Arial"/>
          <w:bCs/>
          <w:sz w:val="24"/>
          <w:szCs w:val="24"/>
        </w:rPr>
        <w:t>e</w:t>
      </w:r>
      <w:r w:rsidR="00CC08E7" w:rsidRPr="003F6018">
        <w:rPr>
          <w:rFonts w:ascii="Arial" w:hAnsi="Arial" w:cs="Arial"/>
          <w:bCs/>
          <w:sz w:val="24"/>
          <w:szCs w:val="24"/>
        </w:rPr>
        <w:t xml:space="preserve"> how the State should conduct its case. The State is the </w:t>
      </w:r>
      <w:r w:rsidR="00CC08E7" w:rsidRPr="003F6018">
        <w:rPr>
          <w:rFonts w:ascii="Arial" w:hAnsi="Arial" w:cs="Arial"/>
          <w:bCs/>
          <w:i/>
          <w:iCs/>
          <w:sz w:val="24"/>
          <w:szCs w:val="24"/>
        </w:rPr>
        <w:t>dominus litis</w:t>
      </w:r>
      <w:r w:rsidR="00CC08E7" w:rsidRPr="003F6018">
        <w:rPr>
          <w:rFonts w:ascii="Arial" w:hAnsi="Arial" w:cs="Arial"/>
          <w:bCs/>
          <w:sz w:val="24"/>
          <w:szCs w:val="24"/>
        </w:rPr>
        <w:t xml:space="preserve"> and should be allowed </w:t>
      </w:r>
      <w:r w:rsidR="00960A97" w:rsidRPr="003F6018">
        <w:rPr>
          <w:rFonts w:ascii="Arial" w:hAnsi="Arial" w:cs="Arial"/>
          <w:bCs/>
          <w:sz w:val="24"/>
          <w:szCs w:val="24"/>
        </w:rPr>
        <w:t xml:space="preserve">conduct </w:t>
      </w:r>
      <w:r w:rsidR="00CC08E7" w:rsidRPr="003F6018">
        <w:rPr>
          <w:rFonts w:ascii="Arial" w:hAnsi="Arial" w:cs="Arial"/>
          <w:bCs/>
          <w:sz w:val="24"/>
          <w:szCs w:val="24"/>
        </w:rPr>
        <w:t xml:space="preserve">the trial in the manner it prefers, of course without infringing on the rights of the accused. </w:t>
      </w:r>
    </w:p>
    <w:p w:rsidR="00CC08E7" w:rsidRPr="003F6018" w:rsidRDefault="00CC08E7" w:rsidP="00FC52FE">
      <w:pPr>
        <w:spacing w:before="120" w:after="240" w:line="360" w:lineRule="auto"/>
        <w:jc w:val="both"/>
        <w:rPr>
          <w:rFonts w:ascii="Arial" w:hAnsi="Arial" w:cs="Arial"/>
          <w:bCs/>
          <w:sz w:val="24"/>
          <w:szCs w:val="24"/>
        </w:rPr>
      </w:pPr>
      <w:r w:rsidRPr="003F6018">
        <w:rPr>
          <w:rFonts w:ascii="Arial" w:hAnsi="Arial" w:cs="Arial"/>
          <w:bCs/>
          <w:sz w:val="24"/>
          <w:szCs w:val="24"/>
        </w:rPr>
        <w:t>[</w:t>
      </w:r>
      <w:r w:rsidR="004B6C27" w:rsidRPr="003F6018">
        <w:rPr>
          <w:rFonts w:ascii="Arial" w:hAnsi="Arial" w:cs="Arial"/>
          <w:bCs/>
          <w:sz w:val="24"/>
          <w:szCs w:val="24"/>
        </w:rPr>
        <w:t>31</w:t>
      </w:r>
      <w:r w:rsidRPr="003F6018">
        <w:rPr>
          <w:rFonts w:ascii="Arial" w:hAnsi="Arial" w:cs="Arial"/>
          <w:bCs/>
          <w:sz w:val="24"/>
          <w:szCs w:val="24"/>
        </w:rPr>
        <w:t xml:space="preserve">] Already in December 2017 in response to the request that the charges against the accused be withdrawn, the State indicated </w:t>
      </w:r>
      <w:r w:rsidR="000F41AB" w:rsidRPr="003F6018">
        <w:rPr>
          <w:rFonts w:ascii="Arial" w:hAnsi="Arial" w:cs="Arial"/>
          <w:bCs/>
          <w:sz w:val="24"/>
          <w:szCs w:val="24"/>
        </w:rPr>
        <w:t>its</w:t>
      </w:r>
      <w:r w:rsidRPr="003F6018">
        <w:rPr>
          <w:rFonts w:ascii="Arial" w:hAnsi="Arial" w:cs="Arial"/>
          <w:bCs/>
          <w:sz w:val="24"/>
          <w:szCs w:val="24"/>
        </w:rPr>
        <w:t xml:space="preserve"> view that there is overwhelming circumstantial evidentiary material warranting the continuation of the prosecution despite the alleged </w:t>
      </w:r>
      <w:r w:rsidR="002B7C76" w:rsidRPr="003F6018">
        <w:rPr>
          <w:rFonts w:ascii="Arial" w:hAnsi="Arial" w:cs="Arial"/>
          <w:bCs/>
          <w:sz w:val="24"/>
          <w:szCs w:val="24"/>
        </w:rPr>
        <w:t xml:space="preserve">failure by the complainant to supply the State with the content of the data stored in the computer the accused used during the period of his employment with the complainant. </w:t>
      </w:r>
    </w:p>
    <w:p w:rsidR="0045593E" w:rsidRPr="003F6018" w:rsidRDefault="0045593E" w:rsidP="00FC52FE">
      <w:pPr>
        <w:spacing w:before="120" w:after="240" w:line="360" w:lineRule="auto"/>
        <w:jc w:val="both"/>
        <w:rPr>
          <w:rFonts w:ascii="Arial" w:hAnsi="Arial" w:cs="Arial"/>
          <w:bCs/>
          <w:sz w:val="24"/>
          <w:szCs w:val="24"/>
        </w:rPr>
      </w:pPr>
      <w:r w:rsidRPr="003F6018">
        <w:rPr>
          <w:rFonts w:ascii="Arial" w:hAnsi="Arial" w:cs="Arial"/>
          <w:bCs/>
          <w:sz w:val="24"/>
          <w:szCs w:val="24"/>
        </w:rPr>
        <w:t>[</w:t>
      </w:r>
      <w:r w:rsidR="004B6C27" w:rsidRPr="003F6018">
        <w:rPr>
          <w:rFonts w:ascii="Arial" w:hAnsi="Arial" w:cs="Arial"/>
          <w:bCs/>
          <w:sz w:val="24"/>
          <w:szCs w:val="24"/>
        </w:rPr>
        <w:t>32</w:t>
      </w:r>
      <w:r w:rsidRPr="003F6018">
        <w:rPr>
          <w:rFonts w:ascii="Arial" w:hAnsi="Arial" w:cs="Arial"/>
          <w:bCs/>
          <w:sz w:val="24"/>
          <w:szCs w:val="24"/>
        </w:rPr>
        <w:t>] In the papers before the court, the applicant does not tell the court the exculpatory nature of the of the lost evidence. He alleges that there is weak case against him. In my contemplation that should be incentive enough for him to go to trial a</w:t>
      </w:r>
      <w:r w:rsidR="0031273F" w:rsidRPr="003F6018">
        <w:rPr>
          <w:rFonts w:ascii="Arial" w:hAnsi="Arial" w:cs="Arial"/>
          <w:bCs/>
          <w:sz w:val="24"/>
          <w:szCs w:val="24"/>
        </w:rPr>
        <w:t>s</w:t>
      </w:r>
      <w:r w:rsidRPr="003F6018">
        <w:rPr>
          <w:rFonts w:ascii="Arial" w:hAnsi="Arial" w:cs="Arial"/>
          <w:bCs/>
          <w:sz w:val="24"/>
          <w:szCs w:val="24"/>
        </w:rPr>
        <w:t xml:space="preserve"> the probability of an acquittal is high. </w:t>
      </w:r>
    </w:p>
    <w:p w:rsidR="0045593E" w:rsidRPr="003F6018" w:rsidRDefault="0045593E" w:rsidP="00FC52FE">
      <w:pPr>
        <w:spacing w:before="120" w:after="240" w:line="360" w:lineRule="auto"/>
        <w:jc w:val="both"/>
        <w:rPr>
          <w:rFonts w:ascii="Arial" w:hAnsi="Arial" w:cs="Arial"/>
          <w:bCs/>
          <w:sz w:val="24"/>
          <w:szCs w:val="24"/>
        </w:rPr>
      </w:pPr>
      <w:r w:rsidRPr="003F6018">
        <w:rPr>
          <w:rFonts w:ascii="Arial" w:hAnsi="Arial" w:cs="Arial"/>
          <w:bCs/>
          <w:sz w:val="24"/>
          <w:szCs w:val="24"/>
        </w:rPr>
        <w:lastRenderedPageBreak/>
        <w:t>[3</w:t>
      </w:r>
      <w:r w:rsidR="004B6C27" w:rsidRPr="003F6018">
        <w:rPr>
          <w:rFonts w:ascii="Arial" w:hAnsi="Arial" w:cs="Arial"/>
          <w:bCs/>
          <w:sz w:val="24"/>
          <w:szCs w:val="24"/>
        </w:rPr>
        <w:t>3</w:t>
      </w:r>
      <w:r w:rsidRPr="003F6018">
        <w:rPr>
          <w:rFonts w:ascii="Arial" w:hAnsi="Arial" w:cs="Arial"/>
          <w:bCs/>
          <w:sz w:val="24"/>
          <w:szCs w:val="24"/>
        </w:rPr>
        <w:t>] The attempt by the applicant to litigate extra-</w:t>
      </w:r>
      <w:r w:rsidR="00034607" w:rsidRPr="003F6018">
        <w:rPr>
          <w:rFonts w:ascii="Arial" w:hAnsi="Arial" w:cs="Arial"/>
          <w:bCs/>
          <w:sz w:val="24"/>
          <w:szCs w:val="24"/>
        </w:rPr>
        <w:t>curial</w:t>
      </w:r>
      <w:r w:rsidRPr="003F6018">
        <w:rPr>
          <w:rFonts w:ascii="Arial" w:hAnsi="Arial" w:cs="Arial"/>
          <w:bCs/>
          <w:sz w:val="24"/>
          <w:szCs w:val="24"/>
        </w:rPr>
        <w:t xml:space="preserve"> is curious to say the least. It is the view of this court that such conduct has contributed to the delay. As an illustration after the State declined to accede to the request to withdraw charges, the applicant through a new firm of attorneys once again requested further particulars from the State.</w:t>
      </w:r>
      <w:r w:rsidR="0031273F" w:rsidRPr="003F6018">
        <w:rPr>
          <w:rFonts w:ascii="Arial" w:hAnsi="Arial" w:cs="Arial"/>
          <w:bCs/>
          <w:sz w:val="24"/>
          <w:szCs w:val="24"/>
        </w:rPr>
        <w:t xml:space="preserve"> The response of the State is telling. In its response the prosecution inform</w:t>
      </w:r>
      <w:r w:rsidR="00CC2548" w:rsidRPr="003F6018">
        <w:rPr>
          <w:rFonts w:ascii="Arial" w:hAnsi="Arial" w:cs="Arial"/>
          <w:bCs/>
          <w:sz w:val="24"/>
          <w:szCs w:val="24"/>
        </w:rPr>
        <w:t>ed</w:t>
      </w:r>
      <w:r w:rsidR="0031273F" w:rsidRPr="003F6018">
        <w:rPr>
          <w:rFonts w:ascii="Arial" w:hAnsi="Arial" w:cs="Arial"/>
          <w:bCs/>
          <w:sz w:val="24"/>
          <w:szCs w:val="24"/>
        </w:rPr>
        <w:t xml:space="preserve"> the applicant that some the particulars requested were </w:t>
      </w:r>
      <w:r w:rsidR="006D4899" w:rsidRPr="003F6018">
        <w:rPr>
          <w:rFonts w:ascii="Arial" w:hAnsi="Arial" w:cs="Arial"/>
          <w:bCs/>
          <w:sz w:val="24"/>
          <w:szCs w:val="24"/>
        </w:rPr>
        <w:t xml:space="preserve">already </w:t>
      </w:r>
      <w:r w:rsidR="0031273F" w:rsidRPr="003F6018">
        <w:rPr>
          <w:rFonts w:ascii="Arial" w:hAnsi="Arial" w:cs="Arial"/>
          <w:bCs/>
          <w:sz w:val="24"/>
          <w:szCs w:val="24"/>
        </w:rPr>
        <w:t>furnished to the previous attorneys of record. The latter request came almost a year after the first request was made.</w:t>
      </w:r>
    </w:p>
    <w:p w:rsidR="00210382" w:rsidRPr="003F6018" w:rsidRDefault="00210382" w:rsidP="00FC52FE">
      <w:pPr>
        <w:spacing w:before="120" w:after="240" w:line="360" w:lineRule="auto"/>
        <w:jc w:val="both"/>
        <w:rPr>
          <w:rFonts w:ascii="Arial" w:hAnsi="Arial" w:cs="Arial"/>
          <w:bCs/>
          <w:i/>
          <w:iCs/>
          <w:sz w:val="24"/>
          <w:szCs w:val="24"/>
        </w:rPr>
      </w:pPr>
      <w:r w:rsidRPr="003F6018">
        <w:rPr>
          <w:rFonts w:ascii="Arial" w:hAnsi="Arial" w:cs="Arial"/>
          <w:bCs/>
          <w:sz w:val="24"/>
          <w:szCs w:val="24"/>
        </w:rPr>
        <w:t>[3</w:t>
      </w:r>
      <w:r w:rsidR="004B6C27" w:rsidRPr="003F6018">
        <w:rPr>
          <w:rFonts w:ascii="Arial" w:hAnsi="Arial" w:cs="Arial"/>
          <w:bCs/>
          <w:sz w:val="24"/>
          <w:szCs w:val="24"/>
        </w:rPr>
        <w:t>4</w:t>
      </w:r>
      <w:r w:rsidRPr="003F6018">
        <w:rPr>
          <w:rFonts w:ascii="Arial" w:hAnsi="Arial" w:cs="Arial"/>
          <w:bCs/>
          <w:sz w:val="24"/>
          <w:szCs w:val="24"/>
        </w:rPr>
        <w:t xml:space="preserve">] A further tactic by the applicant to </w:t>
      </w:r>
      <w:r w:rsidR="004030A5" w:rsidRPr="003F6018">
        <w:rPr>
          <w:rFonts w:ascii="Arial" w:hAnsi="Arial" w:cs="Arial"/>
          <w:bCs/>
          <w:sz w:val="24"/>
          <w:szCs w:val="24"/>
        </w:rPr>
        <w:t>challenges</w:t>
      </w:r>
      <w:r w:rsidRPr="003F6018">
        <w:rPr>
          <w:rFonts w:ascii="Arial" w:hAnsi="Arial" w:cs="Arial"/>
          <w:bCs/>
          <w:sz w:val="24"/>
          <w:szCs w:val="24"/>
        </w:rPr>
        <w:t xml:space="preserve"> the strength of the State without going to trial is borne about what he states in paragrap</w:t>
      </w:r>
      <w:r w:rsidR="004030A5" w:rsidRPr="003F6018">
        <w:rPr>
          <w:rFonts w:ascii="Arial" w:hAnsi="Arial" w:cs="Arial"/>
          <w:bCs/>
          <w:sz w:val="24"/>
          <w:szCs w:val="24"/>
        </w:rPr>
        <w:t xml:space="preserve">h 13.2 of his replying affidavit where he states that’ </w:t>
      </w:r>
      <w:r w:rsidR="004030A5" w:rsidRPr="003F6018">
        <w:rPr>
          <w:rFonts w:ascii="Arial" w:hAnsi="Arial" w:cs="Arial"/>
          <w:bCs/>
          <w:i/>
          <w:iCs/>
          <w:sz w:val="24"/>
          <w:szCs w:val="24"/>
        </w:rPr>
        <w:t>not only is it impossible to test reliability of the ‘hard copies’ of information from the destroyed database but is also impossible to test the reliability of information originally entered into the database at an unknown date by an unknown person under unknown circumstances. The database itself cannot be investigated. Frankly, the mere fact that they succeeded in losing that amount of data shows that their system was unreliable or controlled by unreliable individuals.’</w:t>
      </w:r>
    </w:p>
    <w:p w:rsidR="00951579" w:rsidRPr="003F6018" w:rsidRDefault="004030A5" w:rsidP="00951579">
      <w:pPr>
        <w:spacing w:before="120" w:after="240" w:line="360" w:lineRule="auto"/>
        <w:jc w:val="both"/>
        <w:rPr>
          <w:rFonts w:ascii="Arial" w:hAnsi="Arial" w:cs="Arial"/>
          <w:bCs/>
          <w:sz w:val="24"/>
          <w:szCs w:val="24"/>
          <w:lang w:val="en-GB"/>
        </w:rPr>
      </w:pPr>
      <w:r w:rsidRPr="003F6018">
        <w:rPr>
          <w:rFonts w:ascii="Arial" w:hAnsi="Arial" w:cs="Arial"/>
          <w:bCs/>
          <w:sz w:val="24"/>
          <w:szCs w:val="24"/>
        </w:rPr>
        <w:t>[3</w:t>
      </w:r>
      <w:r w:rsidR="004B6C27" w:rsidRPr="003F6018">
        <w:rPr>
          <w:rFonts w:ascii="Arial" w:hAnsi="Arial" w:cs="Arial"/>
          <w:bCs/>
          <w:sz w:val="24"/>
          <w:szCs w:val="24"/>
        </w:rPr>
        <w:t>5</w:t>
      </w:r>
      <w:r w:rsidRPr="003F6018">
        <w:rPr>
          <w:rFonts w:ascii="Arial" w:hAnsi="Arial" w:cs="Arial"/>
          <w:bCs/>
          <w:sz w:val="24"/>
          <w:szCs w:val="24"/>
        </w:rPr>
        <w:t xml:space="preserve">] In our view this assertion can only be made by a trial court. </w:t>
      </w:r>
      <w:r w:rsidR="00C95675" w:rsidRPr="003F6018">
        <w:rPr>
          <w:rFonts w:ascii="Arial" w:hAnsi="Arial" w:cs="Arial"/>
          <w:bCs/>
          <w:sz w:val="24"/>
          <w:szCs w:val="24"/>
        </w:rPr>
        <w:t xml:space="preserve">The evidence that is required to be disclosed to the accused can only be evidence that the State intend to use during trial. </w:t>
      </w:r>
      <w:r w:rsidR="00877843" w:rsidRPr="003F6018">
        <w:rPr>
          <w:rFonts w:ascii="Arial" w:hAnsi="Arial" w:cs="Arial"/>
          <w:bCs/>
          <w:sz w:val="24"/>
          <w:szCs w:val="24"/>
          <w:lang w:val="en-GB"/>
        </w:rPr>
        <w:t>It is not sufficient for an accused person applying for a permanent stay to rely on hypothetical prejudice. It must be actual significant prejudice</w:t>
      </w:r>
      <w:r w:rsidR="00C9470B" w:rsidRPr="003F6018">
        <w:rPr>
          <w:rFonts w:ascii="Arial" w:hAnsi="Arial" w:cs="Arial"/>
          <w:bCs/>
          <w:sz w:val="24"/>
          <w:szCs w:val="24"/>
          <w:lang w:val="en-GB"/>
        </w:rPr>
        <w:t xml:space="preserve">. See </w:t>
      </w:r>
      <w:r w:rsidR="00C9470B" w:rsidRPr="003F6018">
        <w:rPr>
          <w:rFonts w:ascii="Arial" w:hAnsi="Arial" w:cs="Arial"/>
          <w:b/>
          <w:i/>
          <w:iCs/>
          <w:sz w:val="24"/>
          <w:szCs w:val="24"/>
          <w:lang w:val="en-GB"/>
        </w:rPr>
        <w:t xml:space="preserve">Sanderson </w:t>
      </w:r>
      <w:r w:rsidR="00C9470B" w:rsidRPr="003F6018">
        <w:rPr>
          <w:rFonts w:ascii="Arial" w:hAnsi="Arial" w:cs="Arial"/>
          <w:bCs/>
          <w:sz w:val="24"/>
          <w:szCs w:val="24"/>
          <w:lang w:val="en-GB"/>
        </w:rPr>
        <w:t xml:space="preserve">supra at para </w:t>
      </w:r>
      <w:r w:rsidR="00451ACC" w:rsidRPr="003F6018">
        <w:rPr>
          <w:rFonts w:ascii="Arial" w:hAnsi="Arial" w:cs="Arial"/>
          <w:bCs/>
          <w:sz w:val="24"/>
          <w:szCs w:val="24"/>
          <w:lang w:val="en-GB"/>
        </w:rPr>
        <w:t>[38]</w:t>
      </w:r>
      <w:r w:rsidR="00A93D97" w:rsidRPr="003F6018">
        <w:rPr>
          <w:rFonts w:ascii="Arial" w:hAnsi="Arial" w:cs="Arial"/>
          <w:bCs/>
          <w:sz w:val="24"/>
          <w:szCs w:val="24"/>
          <w:lang w:val="en-GB"/>
        </w:rPr>
        <w:t>.</w:t>
      </w:r>
      <w:r w:rsidR="00951579" w:rsidRPr="003F6018">
        <w:rPr>
          <w:rFonts w:ascii="Arial" w:hAnsi="Arial" w:cs="Arial"/>
          <w:bCs/>
          <w:sz w:val="24"/>
          <w:szCs w:val="24"/>
          <w:lang w:val="en-GB"/>
        </w:rPr>
        <w:tab/>
      </w:r>
    </w:p>
    <w:p w:rsidR="005A029E" w:rsidRPr="003F6018" w:rsidRDefault="00FF35A2" w:rsidP="00FC52FE">
      <w:pPr>
        <w:spacing w:before="120" w:after="240" w:line="360" w:lineRule="auto"/>
        <w:jc w:val="both"/>
        <w:rPr>
          <w:rFonts w:ascii="Arial" w:hAnsi="Arial" w:cs="Arial"/>
          <w:bCs/>
          <w:sz w:val="24"/>
          <w:szCs w:val="24"/>
          <w:lang w:val="en-GB"/>
        </w:rPr>
      </w:pPr>
      <w:r w:rsidRPr="003F6018">
        <w:rPr>
          <w:rFonts w:ascii="Arial" w:hAnsi="Arial" w:cs="Arial"/>
          <w:bCs/>
          <w:sz w:val="24"/>
          <w:szCs w:val="24"/>
          <w:lang w:val="en-GB"/>
        </w:rPr>
        <w:t>[3</w:t>
      </w:r>
      <w:r w:rsidR="00A93D97" w:rsidRPr="003F6018">
        <w:rPr>
          <w:rFonts w:ascii="Arial" w:hAnsi="Arial" w:cs="Arial"/>
          <w:bCs/>
          <w:sz w:val="24"/>
          <w:szCs w:val="24"/>
          <w:lang w:val="en-GB"/>
        </w:rPr>
        <w:t>6</w:t>
      </w:r>
      <w:r w:rsidRPr="003F6018">
        <w:rPr>
          <w:rFonts w:ascii="Arial" w:hAnsi="Arial" w:cs="Arial"/>
          <w:bCs/>
          <w:sz w:val="24"/>
          <w:szCs w:val="24"/>
          <w:lang w:val="en-GB"/>
        </w:rPr>
        <w:t xml:space="preserve">] </w:t>
      </w:r>
      <w:r w:rsidR="00951579" w:rsidRPr="003F6018">
        <w:rPr>
          <w:rFonts w:ascii="Arial" w:hAnsi="Arial" w:cs="Arial"/>
          <w:bCs/>
          <w:sz w:val="24"/>
          <w:szCs w:val="24"/>
          <w:lang w:val="en-GB"/>
        </w:rPr>
        <w:t xml:space="preserve">Whether the right to a fair trial is infringed, is a matter best decided by the trial magistrate.  In </w:t>
      </w:r>
      <w:r w:rsidR="00951579" w:rsidRPr="003F6018">
        <w:rPr>
          <w:rFonts w:ascii="Arial" w:hAnsi="Arial" w:cs="Arial"/>
          <w:b/>
          <w:i/>
          <w:iCs/>
          <w:sz w:val="24"/>
          <w:szCs w:val="24"/>
          <w:lang w:val="en-GB"/>
        </w:rPr>
        <w:t>Sanderson</w:t>
      </w:r>
      <w:r w:rsidR="00D504D4" w:rsidRPr="003F6018">
        <w:rPr>
          <w:rFonts w:ascii="Arial" w:hAnsi="Arial" w:cs="Arial"/>
          <w:bCs/>
          <w:sz w:val="24"/>
          <w:szCs w:val="24"/>
          <w:lang w:val="en-GB"/>
        </w:rPr>
        <w:t xml:space="preserve"> the court further </w:t>
      </w:r>
      <w:r w:rsidRPr="003F6018">
        <w:rPr>
          <w:rFonts w:ascii="Arial" w:hAnsi="Arial" w:cs="Arial"/>
          <w:bCs/>
          <w:sz w:val="24"/>
          <w:szCs w:val="24"/>
          <w:lang w:val="en-GB"/>
        </w:rPr>
        <w:t>held</w:t>
      </w:r>
      <w:r w:rsidR="00D504D4" w:rsidRPr="003F6018">
        <w:rPr>
          <w:rFonts w:ascii="Arial" w:hAnsi="Arial" w:cs="Arial"/>
          <w:bCs/>
          <w:sz w:val="24"/>
          <w:szCs w:val="24"/>
          <w:lang w:val="en-GB"/>
        </w:rPr>
        <w:t xml:space="preserve"> that</w:t>
      </w:r>
      <w:r w:rsidRPr="003F6018">
        <w:rPr>
          <w:rFonts w:ascii="Arial" w:hAnsi="Arial" w:cs="Arial"/>
          <w:bCs/>
          <w:sz w:val="24"/>
          <w:szCs w:val="24"/>
          <w:lang w:val="en-GB"/>
        </w:rPr>
        <w:t>: ‘</w:t>
      </w:r>
      <w:r w:rsidRPr="003F6018">
        <w:rPr>
          <w:rFonts w:ascii="Arial" w:hAnsi="Arial" w:cs="Arial"/>
          <w:bCs/>
          <w:i/>
          <w:iCs/>
          <w:sz w:val="24"/>
          <w:szCs w:val="24"/>
          <w:lang w:val="en-GB"/>
        </w:rPr>
        <w:t>Barring</w:t>
      </w:r>
      <w:r w:rsidR="00951579" w:rsidRPr="003F6018">
        <w:rPr>
          <w:rFonts w:ascii="Arial" w:hAnsi="Arial" w:cs="Arial"/>
          <w:bCs/>
          <w:i/>
          <w:iCs/>
          <w:sz w:val="24"/>
          <w:szCs w:val="24"/>
          <w:lang w:val="en-GB"/>
        </w:rPr>
        <w:t xml:space="preserve"> the prosecution before the trial begins . . . is far-reaching. </w:t>
      </w:r>
      <w:r w:rsidRPr="003F6018">
        <w:rPr>
          <w:rFonts w:ascii="Arial" w:hAnsi="Arial" w:cs="Arial"/>
          <w:bCs/>
          <w:i/>
          <w:iCs/>
          <w:sz w:val="24"/>
          <w:szCs w:val="24"/>
          <w:lang w:val="en-GB"/>
        </w:rPr>
        <w:t>Indeed,</w:t>
      </w:r>
      <w:r w:rsidR="00951579" w:rsidRPr="003F6018">
        <w:rPr>
          <w:rFonts w:ascii="Arial" w:hAnsi="Arial" w:cs="Arial"/>
          <w:bCs/>
          <w:i/>
          <w:iCs/>
          <w:sz w:val="24"/>
          <w:szCs w:val="24"/>
          <w:lang w:val="en-GB"/>
        </w:rPr>
        <w:t xml:space="preserve"> it prevents the prosecution from presenting society's complaint against an alleged transgressor of society's rules of conduct. That will seldom be warranted in the absence of significant prejudice to the accused.</w:t>
      </w:r>
      <w:r w:rsidR="00951579" w:rsidRPr="003F6018">
        <w:rPr>
          <w:rFonts w:ascii="Arial" w:hAnsi="Arial" w:cs="Arial"/>
          <w:bCs/>
          <w:sz w:val="24"/>
          <w:szCs w:val="24"/>
          <w:lang w:val="en-GB"/>
        </w:rPr>
        <w:t>’</w:t>
      </w:r>
    </w:p>
    <w:p w:rsidR="00C07F0D" w:rsidRPr="003F6018" w:rsidRDefault="00C07F0D" w:rsidP="00310604">
      <w:pPr>
        <w:spacing w:before="120" w:after="240" w:line="360" w:lineRule="auto"/>
        <w:jc w:val="both"/>
        <w:rPr>
          <w:rFonts w:ascii="Arial" w:hAnsi="Arial" w:cs="Arial"/>
          <w:bCs/>
          <w:i/>
          <w:iCs/>
          <w:sz w:val="24"/>
          <w:szCs w:val="24"/>
          <w:lang w:val="en-GB"/>
        </w:rPr>
      </w:pPr>
      <w:r w:rsidRPr="003F6018">
        <w:rPr>
          <w:rFonts w:ascii="Arial" w:hAnsi="Arial" w:cs="Arial"/>
          <w:bCs/>
          <w:sz w:val="24"/>
          <w:szCs w:val="24"/>
          <w:lang w:val="en-GB"/>
        </w:rPr>
        <w:t>[3</w:t>
      </w:r>
      <w:r w:rsidR="00A93D97" w:rsidRPr="003F6018">
        <w:rPr>
          <w:rFonts w:ascii="Arial" w:hAnsi="Arial" w:cs="Arial"/>
          <w:bCs/>
          <w:sz w:val="24"/>
          <w:szCs w:val="24"/>
          <w:lang w:val="en-GB"/>
        </w:rPr>
        <w:t>5</w:t>
      </w:r>
      <w:r w:rsidRPr="003F6018">
        <w:rPr>
          <w:rFonts w:ascii="Arial" w:hAnsi="Arial" w:cs="Arial"/>
          <w:bCs/>
          <w:sz w:val="24"/>
          <w:szCs w:val="24"/>
          <w:lang w:val="en-GB"/>
        </w:rPr>
        <w:t xml:space="preserve">] As </w:t>
      </w:r>
      <w:r w:rsidR="00082BB4" w:rsidRPr="003F6018">
        <w:rPr>
          <w:rFonts w:ascii="Arial" w:hAnsi="Arial" w:cs="Arial"/>
          <w:bCs/>
          <w:sz w:val="24"/>
          <w:szCs w:val="24"/>
          <w:lang w:val="en-GB"/>
        </w:rPr>
        <w:t>this court</w:t>
      </w:r>
      <w:r w:rsidRPr="003F6018">
        <w:rPr>
          <w:rFonts w:ascii="Arial" w:hAnsi="Arial" w:cs="Arial"/>
          <w:bCs/>
          <w:sz w:val="24"/>
          <w:szCs w:val="24"/>
          <w:lang w:val="en-GB"/>
        </w:rPr>
        <w:t xml:space="preserve"> observed </w:t>
      </w:r>
      <w:r w:rsidR="00310604" w:rsidRPr="003F6018">
        <w:rPr>
          <w:rFonts w:ascii="Arial" w:hAnsi="Arial" w:cs="Arial"/>
          <w:bCs/>
          <w:sz w:val="24"/>
          <w:szCs w:val="24"/>
          <w:lang w:val="en-GB"/>
        </w:rPr>
        <w:t>at the commencement of th</w:t>
      </w:r>
      <w:r w:rsidR="00D41395" w:rsidRPr="003F6018">
        <w:rPr>
          <w:rFonts w:ascii="Arial" w:hAnsi="Arial" w:cs="Arial"/>
          <w:bCs/>
          <w:sz w:val="24"/>
          <w:szCs w:val="24"/>
          <w:lang w:val="en-GB"/>
        </w:rPr>
        <w:t xml:space="preserve">e judgment </w:t>
      </w:r>
      <w:r w:rsidR="00310604" w:rsidRPr="003F6018">
        <w:rPr>
          <w:rFonts w:ascii="Arial" w:hAnsi="Arial" w:cs="Arial"/>
          <w:bCs/>
          <w:sz w:val="24"/>
          <w:szCs w:val="24"/>
          <w:lang w:val="en-GB"/>
        </w:rPr>
        <w:t>trial</w:t>
      </w:r>
      <w:r w:rsidR="00CB474B" w:rsidRPr="003F6018">
        <w:rPr>
          <w:rFonts w:ascii="Arial" w:hAnsi="Arial" w:cs="Arial"/>
          <w:bCs/>
          <w:sz w:val="24"/>
          <w:szCs w:val="24"/>
          <w:lang w:val="en-GB"/>
        </w:rPr>
        <w:t xml:space="preserve"> p</w:t>
      </w:r>
      <w:r w:rsidR="00310604" w:rsidRPr="003F6018">
        <w:rPr>
          <w:rFonts w:ascii="Arial" w:hAnsi="Arial" w:cs="Arial"/>
          <w:bCs/>
          <w:sz w:val="24"/>
          <w:szCs w:val="24"/>
          <w:lang w:val="en-GB"/>
        </w:rPr>
        <w:t xml:space="preserve">re-trial applications for a permanent stay of prosecution should generally be discouraged. </w:t>
      </w:r>
      <w:r w:rsidR="00310604" w:rsidRPr="003F6018">
        <w:rPr>
          <w:rFonts w:ascii="Arial" w:hAnsi="Arial" w:cs="Arial"/>
          <w:b/>
          <w:i/>
          <w:iCs/>
          <w:sz w:val="24"/>
          <w:szCs w:val="24"/>
          <w:lang w:val="en-GB"/>
        </w:rPr>
        <w:t>Thint (Pty) Ltd v National Director of Public Prosecutions and Others: Zuma v National Director of Public Prosecutions and Others</w:t>
      </w:r>
      <w:r w:rsidR="00310604" w:rsidRPr="003F6018">
        <w:rPr>
          <w:rFonts w:ascii="Arial" w:hAnsi="Arial" w:cs="Arial"/>
          <w:bCs/>
          <w:sz w:val="24"/>
          <w:szCs w:val="24"/>
          <w:lang w:val="en-GB"/>
        </w:rPr>
        <w:t xml:space="preserve"> </w:t>
      </w:r>
      <w:r w:rsidR="0001121E" w:rsidRPr="003F6018">
        <w:rPr>
          <w:rFonts w:ascii="Arial" w:hAnsi="Arial" w:cs="Arial"/>
          <w:bCs/>
          <w:sz w:val="24"/>
          <w:szCs w:val="24"/>
          <w:lang w:val="en-GB"/>
        </w:rPr>
        <w:t xml:space="preserve">2008] ZACC 13; 2009 (1) SA 1 (CC); 2008 (2) SACR 421 (CC); 2008 (12) BCLR 1197 (CC) para </w:t>
      </w:r>
      <w:r w:rsidR="00971AD2" w:rsidRPr="003F6018">
        <w:rPr>
          <w:rFonts w:ascii="Arial" w:hAnsi="Arial" w:cs="Arial"/>
          <w:bCs/>
          <w:sz w:val="24"/>
          <w:szCs w:val="24"/>
          <w:lang w:val="en-GB"/>
        </w:rPr>
        <w:t>[</w:t>
      </w:r>
      <w:r w:rsidR="0001121E" w:rsidRPr="003F6018">
        <w:rPr>
          <w:rFonts w:ascii="Arial" w:hAnsi="Arial" w:cs="Arial"/>
          <w:bCs/>
          <w:sz w:val="24"/>
          <w:szCs w:val="24"/>
          <w:lang w:val="en-GB"/>
        </w:rPr>
        <w:t>65</w:t>
      </w:r>
      <w:r w:rsidR="00971AD2" w:rsidRPr="003F6018">
        <w:rPr>
          <w:rFonts w:ascii="Arial" w:hAnsi="Arial" w:cs="Arial"/>
          <w:bCs/>
          <w:sz w:val="24"/>
          <w:szCs w:val="24"/>
          <w:lang w:val="en-GB"/>
        </w:rPr>
        <w:t xml:space="preserve">] </w:t>
      </w:r>
      <w:r w:rsidR="00983E4B" w:rsidRPr="003F6018">
        <w:rPr>
          <w:rFonts w:ascii="Arial" w:hAnsi="Arial" w:cs="Arial"/>
          <w:bCs/>
          <w:sz w:val="24"/>
          <w:szCs w:val="24"/>
          <w:lang w:val="en-GB"/>
        </w:rPr>
        <w:t xml:space="preserve">where the </w:t>
      </w:r>
      <w:r w:rsidR="00983E4B" w:rsidRPr="003F6018">
        <w:rPr>
          <w:rFonts w:ascii="Arial" w:hAnsi="Arial" w:cs="Arial"/>
          <w:bCs/>
          <w:sz w:val="24"/>
          <w:szCs w:val="24"/>
          <w:lang w:val="en-GB"/>
        </w:rPr>
        <w:lastRenderedPageBreak/>
        <w:t xml:space="preserve">court </w:t>
      </w:r>
      <w:r w:rsidR="00310604" w:rsidRPr="003F6018">
        <w:rPr>
          <w:rFonts w:ascii="Arial" w:hAnsi="Arial" w:cs="Arial"/>
          <w:bCs/>
          <w:sz w:val="24"/>
          <w:szCs w:val="24"/>
          <w:lang w:val="en-GB"/>
        </w:rPr>
        <w:t>held:</w:t>
      </w:r>
      <w:r w:rsidR="00CB474B" w:rsidRPr="003F6018">
        <w:rPr>
          <w:rFonts w:ascii="Arial" w:hAnsi="Arial" w:cs="Arial"/>
          <w:bCs/>
          <w:sz w:val="24"/>
          <w:szCs w:val="24"/>
          <w:lang w:val="en-GB"/>
        </w:rPr>
        <w:t xml:space="preserve"> </w:t>
      </w:r>
      <w:r w:rsidR="00310604" w:rsidRPr="003F6018">
        <w:rPr>
          <w:rFonts w:ascii="Arial" w:hAnsi="Arial" w:cs="Arial"/>
          <w:bCs/>
          <w:sz w:val="24"/>
          <w:szCs w:val="24"/>
          <w:lang w:val="en-GB"/>
        </w:rPr>
        <w:t>‘</w:t>
      </w:r>
      <w:r w:rsidR="00310604" w:rsidRPr="003F6018">
        <w:rPr>
          <w:rFonts w:ascii="Arial" w:hAnsi="Arial" w:cs="Arial"/>
          <w:bCs/>
          <w:i/>
          <w:iCs/>
          <w:sz w:val="24"/>
          <w:szCs w:val="24"/>
          <w:lang w:val="en-GB"/>
        </w:rPr>
        <w:t>Generally disallowing such litigation would ensure that the trial court decides the pertinent issues, which it is best placed to do, and would ensure that trials start sooner rather than later</w:t>
      </w:r>
      <w:r w:rsidR="00A36007" w:rsidRPr="003F6018">
        <w:rPr>
          <w:rFonts w:ascii="Arial" w:hAnsi="Arial" w:cs="Arial"/>
          <w:bCs/>
          <w:i/>
          <w:iCs/>
          <w:sz w:val="24"/>
          <w:szCs w:val="24"/>
          <w:lang w:val="en-GB"/>
        </w:rPr>
        <w:t>’.</w:t>
      </w:r>
    </w:p>
    <w:p w:rsidR="00583C48" w:rsidRPr="003F6018" w:rsidRDefault="00296D78" w:rsidP="00263C7E">
      <w:pPr>
        <w:spacing w:before="120" w:after="240" w:line="360" w:lineRule="auto"/>
        <w:jc w:val="both"/>
        <w:rPr>
          <w:rFonts w:ascii="Arial" w:hAnsi="Arial" w:cs="Arial"/>
          <w:b/>
          <w:sz w:val="24"/>
          <w:szCs w:val="24"/>
          <w:lang w:val="en-GB"/>
        </w:rPr>
      </w:pPr>
      <w:r w:rsidRPr="003F6018">
        <w:rPr>
          <w:rFonts w:ascii="Arial" w:hAnsi="Arial" w:cs="Arial"/>
          <w:b/>
          <w:sz w:val="24"/>
          <w:szCs w:val="24"/>
          <w:lang w:val="en-GB"/>
        </w:rPr>
        <w:t xml:space="preserve">Conclusion </w:t>
      </w:r>
    </w:p>
    <w:p w:rsidR="0095455F" w:rsidRPr="003F6018" w:rsidRDefault="001B585C" w:rsidP="00A93D97">
      <w:pPr>
        <w:spacing w:before="120" w:after="240" w:line="360" w:lineRule="auto"/>
        <w:rPr>
          <w:rFonts w:ascii="Arial" w:hAnsi="Arial" w:cs="Arial"/>
          <w:bCs/>
          <w:sz w:val="24"/>
          <w:szCs w:val="24"/>
        </w:rPr>
      </w:pPr>
      <w:r w:rsidRPr="003F6018">
        <w:rPr>
          <w:rFonts w:ascii="Arial" w:hAnsi="Arial" w:cs="Arial"/>
          <w:bCs/>
          <w:sz w:val="24"/>
          <w:szCs w:val="24"/>
        </w:rPr>
        <w:t>[36</w:t>
      </w:r>
      <w:r w:rsidR="007A07B2" w:rsidRPr="003F6018">
        <w:rPr>
          <w:rFonts w:ascii="Arial" w:hAnsi="Arial" w:cs="Arial"/>
          <w:bCs/>
          <w:sz w:val="24"/>
          <w:szCs w:val="24"/>
        </w:rPr>
        <w:t>] In</w:t>
      </w:r>
      <w:r w:rsidRPr="003F6018">
        <w:rPr>
          <w:rFonts w:ascii="Arial" w:hAnsi="Arial" w:cs="Arial"/>
          <w:bCs/>
          <w:sz w:val="24"/>
          <w:szCs w:val="24"/>
        </w:rPr>
        <w:t xml:space="preserve"> conclusion I can do more than aligned with</w:t>
      </w:r>
      <w:r w:rsidR="009711FC" w:rsidRPr="003F6018">
        <w:rPr>
          <w:rFonts w:ascii="Arial" w:hAnsi="Arial" w:cs="Arial"/>
          <w:bCs/>
          <w:sz w:val="24"/>
          <w:szCs w:val="24"/>
        </w:rPr>
        <w:t xml:space="preserve"> the sentiments of Koen J in the case of </w:t>
      </w:r>
      <w:r w:rsidR="009711FC" w:rsidRPr="003F6018">
        <w:rPr>
          <w:rFonts w:ascii="Arial" w:hAnsi="Arial" w:cs="Arial"/>
          <w:b/>
          <w:i/>
          <w:iCs/>
          <w:sz w:val="24"/>
          <w:szCs w:val="24"/>
        </w:rPr>
        <w:t xml:space="preserve">Essop v National </w:t>
      </w:r>
      <w:r w:rsidR="00F92BB1" w:rsidRPr="003F6018">
        <w:rPr>
          <w:rFonts w:ascii="Arial" w:hAnsi="Arial" w:cs="Arial"/>
          <w:b/>
          <w:i/>
          <w:iCs/>
          <w:sz w:val="24"/>
          <w:szCs w:val="24"/>
        </w:rPr>
        <w:t>Director of Public Prosecutions &amp; Others</w:t>
      </w:r>
      <w:r w:rsidR="00F92BB1" w:rsidRPr="003F6018">
        <w:rPr>
          <w:rFonts w:ascii="Arial" w:hAnsi="Arial" w:cs="Arial"/>
          <w:bCs/>
          <w:sz w:val="24"/>
          <w:szCs w:val="24"/>
        </w:rPr>
        <w:t xml:space="preserve"> </w:t>
      </w:r>
      <w:r w:rsidR="0081231B" w:rsidRPr="003F6018">
        <w:rPr>
          <w:rFonts w:ascii="Arial" w:hAnsi="Arial" w:cs="Arial"/>
          <w:bCs/>
          <w:sz w:val="24"/>
          <w:szCs w:val="24"/>
        </w:rPr>
        <w:t>(71222</w:t>
      </w:r>
      <w:r w:rsidR="00604D25" w:rsidRPr="003F6018">
        <w:rPr>
          <w:rFonts w:ascii="Arial" w:hAnsi="Arial" w:cs="Arial"/>
          <w:bCs/>
          <w:sz w:val="24"/>
          <w:szCs w:val="24"/>
        </w:rPr>
        <w:t>/19/P [2020] ZAKZPH (</w:t>
      </w:r>
      <w:r w:rsidR="007A07B2" w:rsidRPr="003F6018">
        <w:rPr>
          <w:rFonts w:ascii="Arial" w:hAnsi="Arial" w:cs="Arial"/>
          <w:bCs/>
          <w:sz w:val="24"/>
          <w:szCs w:val="24"/>
        </w:rPr>
        <w:t xml:space="preserve">05 October 2020) at </w:t>
      </w:r>
      <w:r w:rsidR="00301C45" w:rsidRPr="003F6018">
        <w:rPr>
          <w:rFonts w:ascii="Arial" w:hAnsi="Arial" w:cs="Arial"/>
          <w:bCs/>
          <w:sz w:val="24"/>
          <w:szCs w:val="24"/>
        </w:rPr>
        <w:t>para</w:t>
      </w:r>
      <w:r w:rsidR="00AB7AD7" w:rsidRPr="003F6018">
        <w:rPr>
          <w:rFonts w:ascii="Arial" w:hAnsi="Arial" w:cs="Arial"/>
          <w:bCs/>
          <w:sz w:val="24"/>
          <w:szCs w:val="24"/>
        </w:rPr>
        <w:t xml:space="preserve"> [46] </w:t>
      </w:r>
      <w:r w:rsidR="00301C45" w:rsidRPr="003F6018">
        <w:rPr>
          <w:rFonts w:ascii="Arial" w:hAnsi="Arial" w:cs="Arial"/>
          <w:bCs/>
          <w:sz w:val="24"/>
          <w:szCs w:val="24"/>
        </w:rPr>
        <w:t>where</w:t>
      </w:r>
      <w:r w:rsidR="007A6335" w:rsidRPr="003F6018">
        <w:rPr>
          <w:rFonts w:ascii="Arial" w:hAnsi="Arial" w:cs="Arial"/>
          <w:bCs/>
          <w:sz w:val="24"/>
          <w:szCs w:val="24"/>
        </w:rPr>
        <w:t xml:space="preserve"> he states that</w:t>
      </w:r>
      <w:r w:rsidR="00301C45" w:rsidRPr="003F6018">
        <w:rPr>
          <w:rFonts w:ascii="Arial" w:hAnsi="Arial" w:cs="Arial"/>
          <w:bCs/>
          <w:sz w:val="24"/>
          <w:szCs w:val="24"/>
        </w:rPr>
        <w:t>’</w:t>
      </w:r>
      <w:r w:rsidR="00352038" w:rsidRPr="003F6018">
        <w:rPr>
          <w:rFonts w:ascii="Arial" w:hAnsi="Arial" w:cs="Arial"/>
          <w:bCs/>
          <w:sz w:val="24"/>
          <w:szCs w:val="24"/>
        </w:rPr>
        <w:t xml:space="preserve"> </w:t>
      </w:r>
      <w:r w:rsidR="00352038" w:rsidRPr="003F6018">
        <w:rPr>
          <w:rFonts w:ascii="Arial" w:hAnsi="Arial" w:cs="Arial"/>
          <w:bCs/>
          <w:i/>
          <w:iCs/>
          <w:sz w:val="24"/>
          <w:szCs w:val="24"/>
        </w:rPr>
        <w:t>It is not sufficient for an accused person applying for a permanent stay to rely on hypothetical prejudice. It</w:t>
      </w:r>
      <w:r w:rsidR="0095455F" w:rsidRPr="003F6018">
        <w:rPr>
          <w:rFonts w:ascii="Arial" w:hAnsi="Arial" w:cs="Arial"/>
          <w:bCs/>
          <w:i/>
          <w:iCs/>
          <w:sz w:val="24"/>
          <w:szCs w:val="24"/>
        </w:rPr>
        <w:t xml:space="preserve"> </w:t>
      </w:r>
      <w:r w:rsidR="00352038" w:rsidRPr="003F6018">
        <w:rPr>
          <w:rFonts w:ascii="Arial" w:hAnsi="Arial" w:cs="Arial"/>
          <w:bCs/>
          <w:i/>
          <w:iCs/>
          <w:sz w:val="24"/>
          <w:szCs w:val="24"/>
        </w:rPr>
        <w:t>must be actual significant prejudice.</w:t>
      </w:r>
      <w:r w:rsidR="0086448D" w:rsidRPr="003F6018">
        <w:rPr>
          <w:rFonts w:ascii="Arial" w:hAnsi="Arial" w:cs="Arial"/>
          <w:bCs/>
          <w:sz w:val="24"/>
          <w:szCs w:val="24"/>
        </w:rPr>
        <w:t xml:space="preserve"> </w:t>
      </w:r>
      <w:r w:rsidR="00502F98" w:rsidRPr="003F6018">
        <w:rPr>
          <w:rFonts w:ascii="Arial" w:hAnsi="Arial" w:cs="Arial"/>
          <w:bCs/>
          <w:sz w:val="24"/>
          <w:szCs w:val="24"/>
        </w:rPr>
        <w:t xml:space="preserve"> </w:t>
      </w:r>
    </w:p>
    <w:p w:rsidR="00A14B79" w:rsidRPr="003F6018" w:rsidRDefault="0095455F" w:rsidP="00A93D97">
      <w:pPr>
        <w:spacing w:before="120" w:after="240" w:line="360" w:lineRule="auto"/>
        <w:rPr>
          <w:rFonts w:ascii="Arial" w:hAnsi="Arial" w:cs="Arial"/>
          <w:bCs/>
          <w:i/>
          <w:iCs/>
          <w:sz w:val="24"/>
          <w:szCs w:val="24"/>
        </w:rPr>
      </w:pPr>
      <w:r w:rsidRPr="003F6018">
        <w:rPr>
          <w:rFonts w:ascii="Arial" w:hAnsi="Arial" w:cs="Arial"/>
          <w:bCs/>
          <w:sz w:val="24"/>
          <w:szCs w:val="24"/>
        </w:rPr>
        <w:t xml:space="preserve">[37] </w:t>
      </w:r>
      <w:r w:rsidR="00502F98" w:rsidRPr="003F6018">
        <w:rPr>
          <w:rFonts w:ascii="Arial" w:hAnsi="Arial" w:cs="Arial"/>
          <w:bCs/>
          <w:sz w:val="24"/>
          <w:szCs w:val="24"/>
        </w:rPr>
        <w:t>At para [</w:t>
      </w:r>
      <w:r w:rsidR="0086448D" w:rsidRPr="003F6018">
        <w:rPr>
          <w:rFonts w:ascii="Arial" w:hAnsi="Arial" w:cs="Arial"/>
          <w:bCs/>
          <w:sz w:val="24"/>
          <w:szCs w:val="24"/>
        </w:rPr>
        <w:t>63</w:t>
      </w:r>
      <w:r w:rsidR="00AB7AD7" w:rsidRPr="003F6018">
        <w:rPr>
          <w:rFonts w:ascii="Arial" w:hAnsi="Arial" w:cs="Arial"/>
          <w:bCs/>
          <w:sz w:val="24"/>
          <w:szCs w:val="24"/>
        </w:rPr>
        <w:t>] the</w:t>
      </w:r>
      <w:r w:rsidR="00502F98" w:rsidRPr="003F6018">
        <w:rPr>
          <w:rFonts w:ascii="Arial" w:hAnsi="Arial" w:cs="Arial"/>
          <w:bCs/>
          <w:sz w:val="24"/>
          <w:szCs w:val="24"/>
        </w:rPr>
        <w:t xml:space="preserve"> court concluded that ‘</w:t>
      </w:r>
      <w:r w:rsidR="0086448D" w:rsidRPr="003F6018">
        <w:rPr>
          <w:rFonts w:ascii="Arial" w:hAnsi="Arial" w:cs="Arial"/>
          <w:bCs/>
          <w:i/>
          <w:iCs/>
          <w:sz w:val="24"/>
          <w:szCs w:val="24"/>
        </w:rPr>
        <w:t>If the applicant is unlikely altogether to receive a fair hearing because of particular prejudice, whether due to an unreasonable delay or due to the violation of some other constitutional rights, such determination should be made if and when the significant prejudice manifests itself. That is the appropriate time to make that determination. That the trial court is a magistrate’s court, as in the present matter, should not, in my view, make any difference, but if I am wrong in that regard, and should the regional court not have the jurisdiction to order a permanent stay of prosecution, then the high court would at least have evidence of the actual prejudice which would have manifested itself before the trial court on which it can base its judgment, rather than having to speculate about what prejudice possibly might, or might not, result</w:t>
      </w:r>
      <w:r w:rsidR="0081231B" w:rsidRPr="003F6018">
        <w:rPr>
          <w:rFonts w:ascii="Arial" w:hAnsi="Arial" w:cs="Arial"/>
          <w:bCs/>
          <w:i/>
          <w:iCs/>
          <w:sz w:val="24"/>
          <w:szCs w:val="24"/>
        </w:rPr>
        <w:t>’</w:t>
      </w:r>
      <w:r w:rsidR="0086448D" w:rsidRPr="003F6018">
        <w:rPr>
          <w:rFonts w:ascii="Arial" w:hAnsi="Arial" w:cs="Arial"/>
          <w:bCs/>
          <w:i/>
          <w:iCs/>
          <w:sz w:val="24"/>
          <w:szCs w:val="24"/>
        </w:rPr>
        <w:t xml:space="preserve">.   </w:t>
      </w:r>
    </w:p>
    <w:p w:rsidR="003D0D05" w:rsidRPr="003F6018" w:rsidRDefault="003D0D05" w:rsidP="00A93D97">
      <w:pPr>
        <w:spacing w:before="120" w:after="240" w:line="360" w:lineRule="auto"/>
        <w:rPr>
          <w:rFonts w:ascii="Arial" w:hAnsi="Arial" w:cs="Arial"/>
          <w:b/>
          <w:sz w:val="24"/>
          <w:szCs w:val="24"/>
        </w:rPr>
      </w:pPr>
      <w:r w:rsidRPr="003F6018">
        <w:rPr>
          <w:rFonts w:ascii="Arial" w:hAnsi="Arial" w:cs="Arial"/>
          <w:b/>
          <w:sz w:val="24"/>
          <w:szCs w:val="24"/>
        </w:rPr>
        <w:t>Ord</w:t>
      </w:r>
      <w:r w:rsidR="001127D6" w:rsidRPr="003F6018">
        <w:rPr>
          <w:rFonts w:ascii="Arial" w:hAnsi="Arial" w:cs="Arial"/>
          <w:b/>
          <w:sz w:val="24"/>
          <w:szCs w:val="24"/>
        </w:rPr>
        <w:t xml:space="preserve">er </w:t>
      </w:r>
    </w:p>
    <w:p w:rsidR="001127D6" w:rsidRPr="003F6018" w:rsidRDefault="00115595" w:rsidP="00A93D97">
      <w:pPr>
        <w:spacing w:before="120" w:after="240" w:line="360" w:lineRule="auto"/>
        <w:rPr>
          <w:rFonts w:ascii="Arial" w:hAnsi="Arial" w:cs="Arial"/>
          <w:bCs/>
          <w:sz w:val="24"/>
          <w:szCs w:val="24"/>
        </w:rPr>
      </w:pPr>
      <w:r w:rsidRPr="003F6018">
        <w:rPr>
          <w:rFonts w:ascii="Arial" w:hAnsi="Arial" w:cs="Arial"/>
          <w:bCs/>
          <w:sz w:val="24"/>
          <w:szCs w:val="24"/>
        </w:rPr>
        <w:t>The court concludes th</w:t>
      </w:r>
      <w:r w:rsidR="00AD59EC" w:rsidRPr="003F6018">
        <w:rPr>
          <w:rFonts w:ascii="Arial" w:hAnsi="Arial" w:cs="Arial"/>
          <w:bCs/>
          <w:sz w:val="24"/>
          <w:szCs w:val="24"/>
        </w:rPr>
        <w:t xml:space="preserve">at the order that the regional court has no jurisdiction to order permanent stay is </w:t>
      </w:r>
      <w:r w:rsidR="003968A3" w:rsidRPr="003F6018">
        <w:rPr>
          <w:rFonts w:ascii="Arial" w:hAnsi="Arial" w:cs="Arial"/>
          <w:bCs/>
          <w:sz w:val="24"/>
          <w:szCs w:val="24"/>
        </w:rPr>
        <w:t>correct.</w:t>
      </w:r>
    </w:p>
    <w:p w:rsidR="003968A3" w:rsidRPr="003F6018" w:rsidRDefault="003968A3" w:rsidP="00A93D97">
      <w:pPr>
        <w:spacing w:before="120" w:after="240" w:line="360" w:lineRule="auto"/>
        <w:rPr>
          <w:rFonts w:ascii="Arial" w:hAnsi="Arial" w:cs="Arial"/>
          <w:bCs/>
          <w:sz w:val="24"/>
          <w:szCs w:val="24"/>
        </w:rPr>
      </w:pPr>
      <w:r w:rsidRPr="003F6018">
        <w:rPr>
          <w:rFonts w:ascii="Arial" w:hAnsi="Arial" w:cs="Arial"/>
          <w:bCs/>
          <w:sz w:val="24"/>
          <w:szCs w:val="24"/>
        </w:rPr>
        <w:t>Application to review and set aside the order is hereby dismissed.</w:t>
      </w:r>
    </w:p>
    <w:p w:rsidR="00A37951" w:rsidRDefault="00A37951" w:rsidP="0055721A">
      <w:pPr>
        <w:spacing w:before="120" w:after="240" w:line="360" w:lineRule="auto"/>
        <w:ind w:left="2160" w:firstLine="720"/>
        <w:jc w:val="center"/>
        <w:rPr>
          <w:rFonts w:ascii="Arial" w:hAnsi="Arial" w:cs="Arial"/>
          <w:bCs/>
          <w:sz w:val="24"/>
          <w:szCs w:val="24"/>
        </w:rPr>
      </w:pPr>
    </w:p>
    <w:p w:rsidR="00A37951" w:rsidRDefault="00A37951" w:rsidP="0055721A">
      <w:pPr>
        <w:spacing w:before="120" w:after="240" w:line="360" w:lineRule="auto"/>
        <w:ind w:left="2160" w:firstLine="720"/>
        <w:jc w:val="center"/>
        <w:rPr>
          <w:rFonts w:ascii="Arial" w:hAnsi="Arial" w:cs="Arial"/>
          <w:bCs/>
          <w:sz w:val="24"/>
          <w:szCs w:val="24"/>
        </w:rPr>
      </w:pPr>
    </w:p>
    <w:p w:rsidR="00A37951" w:rsidRDefault="00A37951" w:rsidP="0055721A">
      <w:pPr>
        <w:spacing w:before="120" w:after="240" w:line="360" w:lineRule="auto"/>
        <w:ind w:left="2160" w:firstLine="720"/>
        <w:jc w:val="center"/>
        <w:rPr>
          <w:rFonts w:ascii="Arial" w:hAnsi="Arial" w:cs="Arial"/>
          <w:bCs/>
          <w:sz w:val="24"/>
          <w:szCs w:val="24"/>
        </w:rPr>
      </w:pPr>
    </w:p>
    <w:p w:rsidR="00A37951" w:rsidRDefault="00A37951" w:rsidP="0055721A">
      <w:pPr>
        <w:spacing w:before="120" w:after="240" w:line="360" w:lineRule="auto"/>
        <w:ind w:left="2160" w:firstLine="720"/>
        <w:jc w:val="center"/>
        <w:rPr>
          <w:rFonts w:ascii="Arial" w:hAnsi="Arial" w:cs="Arial"/>
          <w:bCs/>
          <w:sz w:val="24"/>
          <w:szCs w:val="24"/>
        </w:rPr>
      </w:pPr>
    </w:p>
    <w:p w:rsidR="00BC3AF9" w:rsidRPr="003F6018" w:rsidRDefault="00A37951" w:rsidP="00A37951">
      <w:pPr>
        <w:spacing w:before="120" w:after="240" w:line="360" w:lineRule="auto"/>
        <w:ind w:left="2160" w:firstLine="720"/>
        <w:rPr>
          <w:rFonts w:ascii="Arial" w:hAnsi="Arial" w:cs="Arial"/>
          <w:bCs/>
          <w:sz w:val="24"/>
          <w:szCs w:val="24"/>
        </w:rPr>
      </w:pPr>
      <w:r>
        <w:rPr>
          <w:rFonts w:ascii="Arial" w:hAnsi="Arial" w:cs="Arial"/>
          <w:bCs/>
          <w:sz w:val="24"/>
          <w:szCs w:val="24"/>
        </w:rPr>
        <w:lastRenderedPageBreak/>
        <w:t xml:space="preserve">                       _______________________</w:t>
      </w:r>
    </w:p>
    <w:p w:rsidR="008416CA" w:rsidRPr="003F6018" w:rsidRDefault="00BC3AF9" w:rsidP="00BC3AF9">
      <w:pPr>
        <w:spacing w:before="120" w:after="240" w:line="360" w:lineRule="auto"/>
        <w:ind w:left="2160" w:firstLine="720"/>
        <w:rPr>
          <w:rFonts w:ascii="Arial" w:hAnsi="Arial" w:cs="Arial"/>
          <w:bCs/>
          <w:sz w:val="24"/>
          <w:szCs w:val="24"/>
        </w:rPr>
      </w:pPr>
      <w:r w:rsidRPr="003F6018">
        <w:rPr>
          <w:rFonts w:ascii="Arial" w:hAnsi="Arial" w:cs="Arial"/>
          <w:bCs/>
          <w:sz w:val="24"/>
          <w:szCs w:val="24"/>
        </w:rPr>
        <w:t xml:space="preserve">                                 THUPAATLASE AJ</w:t>
      </w:r>
    </w:p>
    <w:p w:rsidR="00BC3AF9" w:rsidRPr="003F6018" w:rsidRDefault="00BC3AF9" w:rsidP="00BC3AF9">
      <w:pPr>
        <w:spacing w:before="120" w:after="240" w:line="360" w:lineRule="auto"/>
        <w:ind w:left="2160" w:firstLine="720"/>
        <w:rPr>
          <w:rFonts w:ascii="Arial" w:hAnsi="Arial" w:cs="Arial"/>
          <w:bCs/>
          <w:sz w:val="24"/>
          <w:szCs w:val="24"/>
        </w:rPr>
      </w:pPr>
      <w:r w:rsidRPr="003F6018">
        <w:rPr>
          <w:rFonts w:ascii="Arial" w:hAnsi="Arial" w:cs="Arial"/>
          <w:bCs/>
          <w:sz w:val="24"/>
          <w:szCs w:val="24"/>
        </w:rPr>
        <w:t>ACTING JUDGE OF THE HIGH COURT</w:t>
      </w:r>
    </w:p>
    <w:p w:rsidR="00077641" w:rsidRPr="003F6018" w:rsidRDefault="00077641" w:rsidP="00B9210E">
      <w:pPr>
        <w:spacing w:before="120" w:after="240" w:line="360" w:lineRule="auto"/>
        <w:jc w:val="center"/>
        <w:rPr>
          <w:rFonts w:ascii="Arial" w:hAnsi="Arial" w:cs="Arial"/>
          <w:bCs/>
          <w:sz w:val="24"/>
          <w:szCs w:val="24"/>
        </w:rPr>
      </w:pPr>
    </w:p>
    <w:p w:rsidR="00077641" w:rsidRPr="003F6018" w:rsidRDefault="00077641" w:rsidP="00BC3AF9">
      <w:pPr>
        <w:spacing w:before="120" w:after="240" w:line="360" w:lineRule="auto"/>
        <w:rPr>
          <w:rFonts w:ascii="Arial" w:hAnsi="Arial" w:cs="Arial"/>
          <w:bCs/>
          <w:sz w:val="24"/>
          <w:szCs w:val="24"/>
        </w:rPr>
      </w:pPr>
      <w:r w:rsidRPr="003F6018">
        <w:rPr>
          <w:rFonts w:ascii="Arial" w:hAnsi="Arial" w:cs="Arial"/>
          <w:bCs/>
          <w:sz w:val="24"/>
          <w:szCs w:val="24"/>
        </w:rPr>
        <w:t xml:space="preserve">I Concur </w:t>
      </w:r>
    </w:p>
    <w:p w:rsidR="00BC3AF9" w:rsidRPr="003F6018" w:rsidRDefault="00BC3AF9" w:rsidP="0055721A">
      <w:pPr>
        <w:spacing w:before="120" w:after="240" w:line="360" w:lineRule="auto"/>
        <w:ind w:left="1440" w:firstLine="720"/>
        <w:jc w:val="center"/>
        <w:rPr>
          <w:rFonts w:ascii="Arial" w:hAnsi="Arial" w:cs="Arial"/>
          <w:bCs/>
          <w:sz w:val="24"/>
          <w:szCs w:val="24"/>
        </w:rPr>
      </w:pPr>
      <w:r w:rsidRPr="003F6018">
        <w:rPr>
          <w:rFonts w:ascii="Arial" w:hAnsi="Arial" w:cs="Arial"/>
          <w:bCs/>
          <w:sz w:val="24"/>
          <w:szCs w:val="24"/>
        </w:rPr>
        <w:t xml:space="preserve">          ____________________</w:t>
      </w:r>
    </w:p>
    <w:p w:rsidR="00CD7659" w:rsidRPr="003F6018" w:rsidRDefault="00BC3AF9" w:rsidP="00BC3AF9">
      <w:pPr>
        <w:spacing w:before="120" w:after="240" w:line="360" w:lineRule="auto"/>
        <w:ind w:left="1440" w:firstLine="720"/>
        <w:rPr>
          <w:rFonts w:ascii="Arial" w:hAnsi="Arial" w:cs="Arial"/>
          <w:bCs/>
          <w:sz w:val="24"/>
          <w:szCs w:val="24"/>
        </w:rPr>
      </w:pPr>
      <w:r w:rsidRPr="003F6018">
        <w:rPr>
          <w:rFonts w:ascii="Arial" w:hAnsi="Arial" w:cs="Arial"/>
          <w:bCs/>
          <w:sz w:val="24"/>
          <w:szCs w:val="24"/>
        </w:rPr>
        <w:t xml:space="preserve">                                              P JOHNSON </w:t>
      </w:r>
      <w:r w:rsidR="00CD7659" w:rsidRPr="003F6018">
        <w:rPr>
          <w:rFonts w:ascii="Arial" w:hAnsi="Arial" w:cs="Arial"/>
          <w:bCs/>
          <w:sz w:val="24"/>
          <w:szCs w:val="24"/>
        </w:rPr>
        <w:t xml:space="preserve"> </w:t>
      </w:r>
    </w:p>
    <w:p w:rsidR="00BC3AF9" w:rsidRPr="003F6018" w:rsidRDefault="00BC3AF9" w:rsidP="00BC3AF9">
      <w:pPr>
        <w:spacing w:before="120" w:after="240" w:line="360" w:lineRule="auto"/>
        <w:ind w:left="1440" w:firstLine="720"/>
        <w:rPr>
          <w:rFonts w:ascii="Arial" w:hAnsi="Arial" w:cs="Arial"/>
          <w:bCs/>
          <w:sz w:val="24"/>
          <w:szCs w:val="24"/>
        </w:rPr>
      </w:pPr>
      <w:r w:rsidRPr="003F6018">
        <w:rPr>
          <w:rFonts w:ascii="Arial" w:hAnsi="Arial" w:cs="Arial"/>
          <w:bCs/>
          <w:sz w:val="24"/>
          <w:szCs w:val="24"/>
        </w:rPr>
        <w:t xml:space="preserve">            ACTING JUDGE OF THE HIGH COURT</w:t>
      </w:r>
    </w:p>
    <w:p w:rsidR="0055721A" w:rsidRPr="003F6018" w:rsidRDefault="0055721A" w:rsidP="0055721A">
      <w:pPr>
        <w:spacing w:before="120" w:after="240" w:line="360" w:lineRule="auto"/>
        <w:ind w:left="1440" w:firstLine="720"/>
        <w:jc w:val="center"/>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0A5488" w:rsidRDefault="000A5488" w:rsidP="00CD7659">
      <w:pPr>
        <w:spacing w:before="120" w:after="240" w:line="360" w:lineRule="auto"/>
        <w:rPr>
          <w:rFonts w:ascii="Arial" w:hAnsi="Arial" w:cs="Arial"/>
          <w:bCs/>
          <w:sz w:val="24"/>
          <w:szCs w:val="24"/>
        </w:rPr>
      </w:pPr>
    </w:p>
    <w:p w:rsidR="00B22038" w:rsidRPr="003F6018" w:rsidRDefault="00B22038" w:rsidP="00CD7659">
      <w:pPr>
        <w:spacing w:before="120" w:after="240" w:line="360" w:lineRule="auto"/>
        <w:rPr>
          <w:rFonts w:ascii="Arial" w:hAnsi="Arial" w:cs="Arial"/>
          <w:bCs/>
          <w:sz w:val="24"/>
          <w:szCs w:val="24"/>
        </w:rPr>
      </w:pPr>
      <w:r w:rsidRPr="003F6018">
        <w:rPr>
          <w:rFonts w:ascii="Arial" w:hAnsi="Arial" w:cs="Arial"/>
          <w:bCs/>
          <w:sz w:val="24"/>
          <w:szCs w:val="24"/>
        </w:rPr>
        <w:lastRenderedPageBreak/>
        <w:t>For Applicant:</w:t>
      </w:r>
      <w:r w:rsidR="00337BF3">
        <w:rPr>
          <w:rFonts w:ascii="Arial" w:hAnsi="Arial" w:cs="Arial"/>
          <w:bCs/>
          <w:sz w:val="24"/>
          <w:szCs w:val="24"/>
        </w:rPr>
        <w:t xml:space="preserve">   </w:t>
      </w:r>
      <w:r w:rsidRPr="003F6018">
        <w:rPr>
          <w:rFonts w:ascii="Arial" w:hAnsi="Arial" w:cs="Arial"/>
          <w:bCs/>
          <w:sz w:val="24"/>
          <w:szCs w:val="24"/>
        </w:rPr>
        <w:t xml:space="preserve">Adv HC Mouton </w:t>
      </w:r>
    </w:p>
    <w:p w:rsidR="00B22038" w:rsidRPr="003F6018" w:rsidRDefault="005179F7" w:rsidP="00CD7659">
      <w:pPr>
        <w:spacing w:before="120" w:after="240" w:line="360" w:lineRule="auto"/>
        <w:rPr>
          <w:rFonts w:ascii="Arial" w:hAnsi="Arial" w:cs="Arial"/>
          <w:bCs/>
          <w:sz w:val="24"/>
          <w:szCs w:val="24"/>
        </w:rPr>
      </w:pPr>
      <w:r>
        <w:rPr>
          <w:rFonts w:ascii="Arial" w:hAnsi="Arial" w:cs="Arial"/>
          <w:bCs/>
          <w:sz w:val="24"/>
          <w:szCs w:val="24"/>
        </w:rPr>
        <w:t>Instructed by: Michael Krawitz &amp; Co</w:t>
      </w:r>
    </w:p>
    <w:p w:rsidR="00B22038" w:rsidRPr="003F6018" w:rsidRDefault="00B22038" w:rsidP="00CD7659">
      <w:pPr>
        <w:spacing w:before="120" w:after="240" w:line="360" w:lineRule="auto"/>
        <w:rPr>
          <w:rFonts w:ascii="Arial" w:hAnsi="Arial" w:cs="Arial"/>
          <w:bCs/>
          <w:sz w:val="24"/>
          <w:szCs w:val="24"/>
        </w:rPr>
      </w:pPr>
      <w:r w:rsidRPr="003F6018">
        <w:rPr>
          <w:rFonts w:ascii="Arial" w:hAnsi="Arial" w:cs="Arial"/>
          <w:bCs/>
          <w:sz w:val="24"/>
          <w:szCs w:val="24"/>
        </w:rPr>
        <w:t xml:space="preserve">For </w:t>
      </w:r>
      <w:r w:rsidR="00A9723E" w:rsidRPr="003F6018">
        <w:rPr>
          <w:rFonts w:ascii="Arial" w:hAnsi="Arial" w:cs="Arial"/>
          <w:bCs/>
          <w:sz w:val="24"/>
          <w:szCs w:val="24"/>
        </w:rPr>
        <w:t xml:space="preserve">first Respondent: No appearance </w:t>
      </w:r>
    </w:p>
    <w:p w:rsidR="00A9723E" w:rsidRPr="003F6018" w:rsidRDefault="00A9723E" w:rsidP="00CD7659">
      <w:pPr>
        <w:spacing w:before="120" w:after="240" w:line="360" w:lineRule="auto"/>
        <w:rPr>
          <w:rFonts w:ascii="Arial" w:hAnsi="Arial" w:cs="Arial"/>
          <w:bCs/>
          <w:sz w:val="24"/>
          <w:szCs w:val="24"/>
        </w:rPr>
      </w:pPr>
      <w:r w:rsidRPr="003F6018">
        <w:rPr>
          <w:rFonts w:ascii="Arial" w:hAnsi="Arial" w:cs="Arial"/>
          <w:bCs/>
          <w:sz w:val="24"/>
          <w:szCs w:val="24"/>
        </w:rPr>
        <w:t xml:space="preserve">For </w:t>
      </w:r>
      <w:r w:rsidR="00A43517" w:rsidRPr="003F6018">
        <w:rPr>
          <w:rFonts w:ascii="Arial" w:hAnsi="Arial" w:cs="Arial"/>
          <w:bCs/>
          <w:sz w:val="24"/>
          <w:szCs w:val="24"/>
        </w:rPr>
        <w:t xml:space="preserve">second respondent: Adv. Tickner </w:t>
      </w:r>
    </w:p>
    <w:p w:rsidR="00A43517" w:rsidRPr="003F6018" w:rsidRDefault="00A43517" w:rsidP="00CD7659">
      <w:pPr>
        <w:spacing w:before="120" w:after="240" w:line="360" w:lineRule="auto"/>
        <w:rPr>
          <w:rFonts w:ascii="Arial" w:hAnsi="Arial" w:cs="Arial"/>
          <w:bCs/>
          <w:sz w:val="24"/>
          <w:szCs w:val="24"/>
        </w:rPr>
      </w:pPr>
      <w:r w:rsidRPr="003F6018">
        <w:rPr>
          <w:rFonts w:ascii="Arial" w:hAnsi="Arial" w:cs="Arial"/>
          <w:bCs/>
          <w:sz w:val="24"/>
          <w:szCs w:val="24"/>
        </w:rPr>
        <w:t xml:space="preserve">DPP </w:t>
      </w:r>
      <w:r w:rsidR="00187C32" w:rsidRPr="003F6018">
        <w:rPr>
          <w:rFonts w:ascii="Arial" w:hAnsi="Arial" w:cs="Arial"/>
          <w:bCs/>
          <w:sz w:val="24"/>
          <w:szCs w:val="24"/>
        </w:rPr>
        <w:t xml:space="preserve">Johannesburg </w:t>
      </w:r>
    </w:p>
    <w:p w:rsidR="00187C32" w:rsidRPr="003F6018" w:rsidRDefault="00187C32" w:rsidP="00CD7659">
      <w:pPr>
        <w:spacing w:before="120" w:after="240" w:line="360" w:lineRule="auto"/>
        <w:rPr>
          <w:rFonts w:ascii="Arial" w:hAnsi="Arial" w:cs="Arial"/>
          <w:bCs/>
          <w:sz w:val="24"/>
          <w:szCs w:val="24"/>
        </w:rPr>
      </w:pPr>
      <w:r w:rsidRPr="003F6018">
        <w:rPr>
          <w:rFonts w:ascii="Arial" w:hAnsi="Arial" w:cs="Arial"/>
          <w:bCs/>
          <w:sz w:val="24"/>
          <w:szCs w:val="24"/>
        </w:rPr>
        <w:t>Heard on 15 May 2023</w:t>
      </w:r>
    </w:p>
    <w:p w:rsidR="00187C32" w:rsidRPr="003F6018" w:rsidRDefault="00187C32" w:rsidP="00CD7659">
      <w:pPr>
        <w:spacing w:before="120" w:after="240" w:line="360" w:lineRule="auto"/>
        <w:rPr>
          <w:rFonts w:ascii="Arial" w:hAnsi="Arial" w:cs="Arial"/>
          <w:b/>
          <w:sz w:val="24"/>
          <w:szCs w:val="24"/>
        </w:rPr>
      </w:pPr>
      <w:r w:rsidRPr="003F6018">
        <w:rPr>
          <w:rFonts w:ascii="Arial" w:hAnsi="Arial" w:cs="Arial"/>
          <w:bCs/>
          <w:sz w:val="24"/>
          <w:szCs w:val="24"/>
        </w:rPr>
        <w:t xml:space="preserve">Judgment </w:t>
      </w:r>
      <w:r w:rsidR="005D1FBF">
        <w:rPr>
          <w:rFonts w:ascii="Arial" w:hAnsi="Arial" w:cs="Arial"/>
          <w:bCs/>
          <w:sz w:val="24"/>
          <w:szCs w:val="24"/>
        </w:rPr>
        <w:t>on 31</w:t>
      </w:r>
      <w:r w:rsidR="0055721A" w:rsidRPr="003F6018">
        <w:rPr>
          <w:rFonts w:ascii="Arial" w:hAnsi="Arial" w:cs="Arial"/>
          <w:bCs/>
          <w:sz w:val="24"/>
          <w:szCs w:val="24"/>
        </w:rPr>
        <w:t xml:space="preserve"> May 2023</w:t>
      </w:r>
    </w:p>
    <w:sectPr w:rsidR="00187C32" w:rsidRPr="003F60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6A" w:rsidRDefault="009B516A" w:rsidP="00FF3DE5">
      <w:pPr>
        <w:spacing w:after="0" w:line="240" w:lineRule="auto"/>
      </w:pPr>
      <w:r>
        <w:separator/>
      </w:r>
    </w:p>
  </w:endnote>
  <w:endnote w:type="continuationSeparator" w:id="0">
    <w:p w:rsidR="009B516A" w:rsidRDefault="009B516A" w:rsidP="00FF3DE5">
      <w:pPr>
        <w:spacing w:after="0" w:line="240" w:lineRule="auto"/>
      </w:pPr>
      <w:r>
        <w:continuationSeparator/>
      </w:r>
    </w:p>
  </w:endnote>
  <w:endnote w:type="continuationNotice" w:id="1">
    <w:p w:rsidR="009B516A" w:rsidRDefault="009B5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022804"/>
      <w:docPartObj>
        <w:docPartGallery w:val="Page Numbers (Bottom of Page)"/>
        <w:docPartUnique/>
      </w:docPartObj>
    </w:sdtPr>
    <w:sdtEndPr>
      <w:rPr>
        <w:noProof/>
      </w:rPr>
    </w:sdtEndPr>
    <w:sdtContent>
      <w:p w:rsidR="00AA3F02" w:rsidRDefault="00AA3F02">
        <w:pPr>
          <w:pStyle w:val="Footer"/>
          <w:jc w:val="center"/>
        </w:pPr>
        <w:r>
          <w:fldChar w:fldCharType="begin"/>
        </w:r>
        <w:r>
          <w:instrText xml:space="preserve"> PAGE   \* MERGEFORMAT </w:instrText>
        </w:r>
        <w:r>
          <w:fldChar w:fldCharType="separate"/>
        </w:r>
        <w:r w:rsidR="009650E2">
          <w:rPr>
            <w:noProof/>
          </w:rPr>
          <w:t>2</w:t>
        </w:r>
        <w:r>
          <w:rPr>
            <w:noProof/>
          </w:rPr>
          <w:fldChar w:fldCharType="end"/>
        </w:r>
      </w:p>
    </w:sdtContent>
  </w:sdt>
  <w:p w:rsidR="00AA3F02" w:rsidRDefault="00AA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6A" w:rsidRDefault="009B516A" w:rsidP="00FF3DE5">
      <w:pPr>
        <w:spacing w:after="0" w:line="240" w:lineRule="auto"/>
      </w:pPr>
      <w:r>
        <w:separator/>
      </w:r>
    </w:p>
  </w:footnote>
  <w:footnote w:type="continuationSeparator" w:id="0">
    <w:p w:rsidR="009B516A" w:rsidRDefault="009B516A" w:rsidP="00FF3DE5">
      <w:pPr>
        <w:spacing w:after="0" w:line="240" w:lineRule="auto"/>
      </w:pPr>
      <w:r>
        <w:continuationSeparator/>
      </w:r>
    </w:p>
  </w:footnote>
  <w:footnote w:type="continuationNotice" w:id="1">
    <w:p w:rsidR="009B516A" w:rsidRDefault="009B516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0A99"/>
    <w:multiLevelType w:val="multilevel"/>
    <w:tmpl w:val="74D203F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AD670F6"/>
    <w:multiLevelType w:val="hybridMultilevel"/>
    <w:tmpl w:val="A94086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EF34F7"/>
    <w:multiLevelType w:val="hybridMultilevel"/>
    <w:tmpl w:val="693A6ED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772D23"/>
    <w:multiLevelType w:val="hybridMultilevel"/>
    <w:tmpl w:val="C16E0A34"/>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E7F086E"/>
    <w:multiLevelType w:val="multilevel"/>
    <w:tmpl w:val="1B70086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005CDC"/>
    <w:multiLevelType w:val="hybridMultilevel"/>
    <w:tmpl w:val="7F1A794E"/>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B72AE0"/>
    <w:multiLevelType w:val="hybridMultilevel"/>
    <w:tmpl w:val="491886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BA6599"/>
    <w:multiLevelType w:val="hybridMultilevel"/>
    <w:tmpl w:val="A5009150"/>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38519F"/>
    <w:multiLevelType w:val="hybridMultilevel"/>
    <w:tmpl w:val="26AA8DF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B4D09C9"/>
    <w:multiLevelType w:val="hybridMultilevel"/>
    <w:tmpl w:val="F90624E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5D402E"/>
    <w:multiLevelType w:val="hybridMultilevel"/>
    <w:tmpl w:val="D9621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DD4227"/>
    <w:multiLevelType w:val="hybridMultilevel"/>
    <w:tmpl w:val="0B78369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0332384"/>
    <w:multiLevelType w:val="hybridMultilevel"/>
    <w:tmpl w:val="8F52BDB4"/>
    <w:lvl w:ilvl="0" w:tplc="1C09000F">
      <w:start w:val="1"/>
      <w:numFmt w:val="decimal"/>
      <w:lvlText w:val="%1."/>
      <w:lvlJc w:val="left"/>
      <w:pPr>
        <w:ind w:left="720" w:hanging="360"/>
      </w:p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1A034F"/>
    <w:multiLevelType w:val="hybridMultilevel"/>
    <w:tmpl w:val="29480C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61A08A2"/>
    <w:multiLevelType w:val="multilevel"/>
    <w:tmpl w:val="F6641C46"/>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0"/>
  </w:num>
  <w:num w:numId="4">
    <w:abstractNumId w:val="8"/>
  </w:num>
  <w:num w:numId="5">
    <w:abstractNumId w:val="7"/>
  </w:num>
  <w:num w:numId="6">
    <w:abstractNumId w:val="15"/>
  </w:num>
  <w:num w:numId="7">
    <w:abstractNumId w:val="2"/>
  </w:num>
  <w:num w:numId="8">
    <w:abstractNumId w:val="3"/>
  </w:num>
  <w:num w:numId="9">
    <w:abstractNumId w:val="9"/>
  </w:num>
  <w:num w:numId="10">
    <w:abstractNumId w:val="4"/>
  </w:num>
  <w:num w:numId="11">
    <w:abstractNumId w:val="11"/>
  </w:num>
  <w:num w:numId="12">
    <w:abstractNumId w:val="14"/>
  </w:num>
  <w:num w:numId="13">
    <w:abstractNumId w:val="13"/>
  </w:num>
  <w:num w:numId="14">
    <w:abstractNumId w:val="12"/>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NTExtzQ2MjQzszBX0lEKTi0uzszPAykwrAUALfmdbiwAAAA="/>
  </w:docVars>
  <w:rsids>
    <w:rsidRoot w:val="004277AD"/>
    <w:rsid w:val="00001888"/>
    <w:rsid w:val="0001121E"/>
    <w:rsid w:val="0001233B"/>
    <w:rsid w:val="0001283A"/>
    <w:rsid w:val="0001482A"/>
    <w:rsid w:val="0001571F"/>
    <w:rsid w:val="00015E44"/>
    <w:rsid w:val="00021115"/>
    <w:rsid w:val="00021F12"/>
    <w:rsid w:val="00023F93"/>
    <w:rsid w:val="000244A2"/>
    <w:rsid w:val="00026BD0"/>
    <w:rsid w:val="00027771"/>
    <w:rsid w:val="00033033"/>
    <w:rsid w:val="00034607"/>
    <w:rsid w:val="00034E11"/>
    <w:rsid w:val="00035FCD"/>
    <w:rsid w:val="00036CF7"/>
    <w:rsid w:val="0004005C"/>
    <w:rsid w:val="00040240"/>
    <w:rsid w:val="00042469"/>
    <w:rsid w:val="00043479"/>
    <w:rsid w:val="000439F8"/>
    <w:rsid w:val="00046987"/>
    <w:rsid w:val="000535D7"/>
    <w:rsid w:val="00056295"/>
    <w:rsid w:val="00057A33"/>
    <w:rsid w:val="00062382"/>
    <w:rsid w:val="000636B3"/>
    <w:rsid w:val="0006446B"/>
    <w:rsid w:val="0006502C"/>
    <w:rsid w:val="0006533E"/>
    <w:rsid w:val="000667AC"/>
    <w:rsid w:val="00067165"/>
    <w:rsid w:val="0006718D"/>
    <w:rsid w:val="0007565E"/>
    <w:rsid w:val="0007671A"/>
    <w:rsid w:val="00077641"/>
    <w:rsid w:val="000810BF"/>
    <w:rsid w:val="00082BB4"/>
    <w:rsid w:val="00084B4A"/>
    <w:rsid w:val="000869C2"/>
    <w:rsid w:val="0009300F"/>
    <w:rsid w:val="000947A0"/>
    <w:rsid w:val="00096DB6"/>
    <w:rsid w:val="000A2429"/>
    <w:rsid w:val="000A5488"/>
    <w:rsid w:val="000A6674"/>
    <w:rsid w:val="000B0175"/>
    <w:rsid w:val="000B26C9"/>
    <w:rsid w:val="000B2823"/>
    <w:rsid w:val="000B7F12"/>
    <w:rsid w:val="000C0D3A"/>
    <w:rsid w:val="000C2622"/>
    <w:rsid w:val="000C31D6"/>
    <w:rsid w:val="000D0897"/>
    <w:rsid w:val="000D0DE8"/>
    <w:rsid w:val="000D4EF7"/>
    <w:rsid w:val="000D5E3F"/>
    <w:rsid w:val="000D6140"/>
    <w:rsid w:val="000D61F1"/>
    <w:rsid w:val="000D65BC"/>
    <w:rsid w:val="000D6AC4"/>
    <w:rsid w:val="000D6DBF"/>
    <w:rsid w:val="000E06D4"/>
    <w:rsid w:val="000E0DC5"/>
    <w:rsid w:val="000E4883"/>
    <w:rsid w:val="000E593C"/>
    <w:rsid w:val="000E60FA"/>
    <w:rsid w:val="000F39A7"/>
    <w:rsid w:val="000F41AB"/>
    <w:rsid w:val="000F6A73"/>
    <w:rsid w:val="0010718A"/>
    <w:rsid w:val="00107B68"/>
    <w:rsid w:val="001101A2"/>
    <w:rsid w:val="001127D6"/>
    <w:rsid w:val="001147D3"/>
    <w:rsid w:val="00115595"/>
    <w:rsid w:val="00120842"/>
    <w:rsid w:val="00122ECB"/>
    <w:rsid w:val="00130288"/>
    <w:rsid w:val="00132879"/>
    <w:rsid w:val="00132C36"/>
    <w:rsid w:val="00132FE7"/>
    <w:rsid w:val="00134DA8"/>
    <w:rsid w:val="00134E7A"/>
    <w:rsid w:val="0013619A"/>
    <w:rsid w:val="00136F01"/>
    <w:rsid w:val="00140DD7"/>
    <w:rsid w:val="00143D96"/>
    <w:rsid w:val="00145A0D"/>
    <w:rsid w:val="001519C4"/>
    <w:rsid w:val="001549C4"/>
    <w:rsid w:val="00157F91"/>
    <w:rsid w:val="00163921"/>
    <w:rsid w:val="00164ABE"/>
    <w:rsid w:val="0017126E"/>
    <w:rsid w:val="001712B4"/>
    <w:rsid w:val="00176ABC"/>
    <w:rsid w:val="00180AF2"/>
    <w:rsid w:val="001844A5"/>
    <w:rsid w:val="00187C32"/>
    <w:rsid w:val="001900E6"/>
    <w:rsid w:val="001973BE"/>
    <w:rsid w:val="001A0D25"/>
    <w:rsid w:val="001A101C"/>
    <w:rsid w:val="001A2925"/>
    <w:rsid w:val="001A3168"/>
    <w:rsid w:val="001A3EE7"/>
    <w:rsid w:val="001A5861"/>
    <w:rsid w:val="001A652C"/>
    <w:rsid w:val="001A70F7"/>
    <w:rsid w:val="001B3449"/>
    <w:rsid w:val="001B585C"/>
    <w:rsid w:val="001B6593"/>
    <w:rsid w:val="001D0A91"/>
    <w:rsid w:val="001D1263"/>
    <w:rsid w:val="001D592D"/>
    <w:rsid w:val="001E0047"/>
    <w:rsid w:val="001E18EE"/>
    <w:rsid w:val="001E772F"/>
    <w:rsid w:val="001F1FE1"/>
    <w:rsid w:val="001F23F7"/>
    <w:rsid w:val="001F6817"/>
    <w:rsid w:val="00200883"/>
    <w:rsid w:val="00201700"/>
    <w:rsid w:val="00201D60"/>
    <w:rsid w:val="00202DFA"/>
    <w:rsid w:val="00203998"/>
    <w:rsid w:val="00207237"/>
    <w:rsid w:val="00210382"/>
    <w:rsid w:val="002103F2"/>
    <w:rsid w:val="00211AF8"/>
    <w:rsid w:val="00213384"/>
    <w:rsid w:val="00217778"/>
    <w:rsid w:val="0022060C"/>
    <w:rsid w:val="002206D7"/>
    <w:rsid w:val="0022093F"/>
    <w:rsid w:val="00221CFC"/>
    <w:rsid w:val="00222106"/>
    <w:rsid w:val="00222175"/>
    <w:rsid w:val="0022247D"/>
    <w:rsid w:val="002258D4"/>
    <w:rsid w:val="00232CE2"/>
    <w:rsid w:val="00233975"/>
    <w:rsid w:val="0023430D"/>
    <w:rsid w:val="00237096"/>
    <w:rsid w:val="0023744B"/>
    <w:rsid w:val="00237537"/>
    <w:rsid w:val="00240511"/>
    <w:rsid w:val="0024146A"/>
    <w:rsid w:val="00241D91"/>
    <w:rsid w:val="0024466D"/>
    <w:rsid w:val="00245315"/>
    <w:rsid w:val="002461E5"/>
    <w:rsid w:val="00251940"/>
    <w:rsid w:val="00253F0A"/>
    <w:rsid w:val="00255386"/>
    <w:rsid w:val="00256055"/>
    <w:rsid w:val="002572BA"/>
    <w:rsid w:val="00263C7E"/>
    <w:rsid w:val="0027219D"/>
    <w:rsid w:val="00272A7C"/>
    <w:rsid w:val="00274CC0"/>
    <w:rsid w:val="00275906"/>
    <w:rsid w:val="0027641D"/>
    <w:rsid w:val="00276623"/>
    <w:rsid w:val="0027738E"/>
    <w:rsid w:val="00277463"/>
    <w:rsid w:val="00277ECD"/>
    <w:rsid w:val="00282958"/>
    <w:rsid w:val="00283E1D"/>
    <w:rsid w:val="00284116"/>
    <w:rsid w:val="00284F9E"/>
    <w:rsid w:val="00292300"/>
    <w:rsid w:val="002929F0"/>
    <w:rsid w:val="00296D78"/>
    <w:rsid w:val="002B14A3"/>
    <w:rsid w:val="002B3F40"/>
    <w:rsid w:val="002B71C5"/>
    <w:rsid w:val="002B7C76"/>
    <w:rsid w:val="002C023C"/>
    <w:rsid w:val="002C52C4"/>
    <w:rsid w:val="002C7B83"/>
    <w:rsid w:val="002D1681"/>
    <w:rsid w:val="002D1DB9"/>
    <w:rsid w:val="002D5B63"/>
    <w:rsid w:val="002D5CDF"/>
    <w:rsid w:val="002D7790"/>
    <w:rsid w:val="002E7B8A"/>
    <w:rsid w:val="002F0B56"/>
    <w:rsid w:val="002F0D6B"/>
    <w:rsid w:val="002F149F"/>
    <w:rsid w:val="002F6A7B"/>
    <w:rsid w:val="00301C45"/>
    <w:rsid w:val="00301C89"/>
    <w:rsid w:val="00301F97"/>
    <w:rsid w:val="00303033"/>
    <w:rsid w:val="00303045"/>
    <w:rsid w:val="0030360F"/>
    <w:rsid w:val="00304B03"/>
    <w:rsid w:val="003068B9"/>
    <w:rsid w:val="003077BF"/>
    <w:rsid w:val="00310604"/>
    <w:rsid w:val="00311E15"/>
    <w:rsid w:val="0031273F"/>
    <w:rsid w:val="00312A74"/>
    <w:rsid w:val="003135D2"/>
    <w:rsid w:val="003139F8"/>
    <w:rsid w:val="00314B23"/>
    <w:rsid w:val="00317B2F"/>
    <w:rsid w:val="00320AEA"/>
    <w:rsid w:val="00320BF2"/>
    <w:rsid w:val="00325047"/>
    <w:rsid w:val="00326EB3"/>
    <w:rsid w:val="003321D4"/>
    <w:rsid w:val="00336D22"/>
    <w:rsid w:val="00337BF3"/>
    <w:rsid w:val="00337D05"/>
    <w:rsid w:val="003402A3"/>
    <w:rsid w:val="00346FC5"/>
    <w:rsid w:val="00350FA5"/>
    <w:rsid w:val="00352038"/>
    <w:rsid w:val="00352890"/>
    <w:rsid w:val="00360787"/>
    <w:rsid w:val="0036675B"/>
    <w:rsid w:val="0037025E"/>
    <w:rsid w:val="00371FC9"/>
    <w:rsid w:val="0037666D"/>
    <w:rsid w:val="00376743"/>
    <w:rsid w:val="003829BF"/>
    <w:rsid w:val="00383120"/>
    <w:rsid w:val="00384957"/>
    <w:rsid w:val="00395FC6"/>
    <w:rsid w:val="003968A3"/>
    <w:rsid w:val="003A121C"/>
    <w:rsid w:val="003A1779"/>
    <w:rsid w:val="003A2E35"/>
    <w:rsid w:val="003B044C"/>
    <w:rsid w:val="003C2433"/>
    <w:rsid w:val="003D0D05"/>
    <w:rsid w:val="003D0F65"/>
    <w:rsid w:val="003D17AF"/>
    <w:rsid w:val="003D4E88"/>
    <w:rsid w:val="003D5CC3"/>
    <w:rsid w:val="003D66C4"/>
    <w:rsid w:val="003E4B86"/>
    <w:rsid w:val="003E5956"/>
    <w:rsid w:val="003E7261"/>
    <w:rsid w:val="003F6018"/>
    <w:rsid w:val="003F65D7"/>
    <w:rsid w:val="00400CED"/>
    <w:rsid w:val="0040204F"/>
    <w:rsid w:val="004030A5"/>
    <w:rsid w:val="00403168"/>
    <w:rsid w:val="00406F6D"/>
    <w:rsid w:val="00416B6C"/>
    <w:rsid w:val="00417FF0"/>
    <w:rsid w:val="00422812"/>
    <w:rsid w:val="0042669B"/>
    <w:rsid w:val="004277AD"/>
    <w:rsid w:val="00430281"/>
    <w:rsid w:val="00430B71"/>
    <w:rsid w:val="00434291"/>
    <w:rsid w:val="00435119"/>
    <w:rsid w:val="00442F0A"/>
    <w:rsid w:val="00444BD8"/>
    <w:rsid w:val="00447C5D"/>
    <w:rsid w:val="0045002C"/>
    <w:rsid w:val="00450E1D"/>
    <w:rsid w:val="00450F0B"/>
    <w:rsid w:val="004513EF"/>
    <w:rsid w:val="00451ACC"/>
    <w:rsid w:val="00452203"/>
    <w:rsid w:val="0045573E"/>
    <w:rsid w:val="0045593E"/>
    <w:rsid w:val="00465895"/>
    <w:rsid w:val="00471C87"/>
    <w:rsid w:val="00473257"/>
    <w:rsid w:val="00474F46"/>
    <w:rsid w:val="00480319"/>
    <w:rsid w:val="004839CB"/>
    <w:rsid w:val="00483E57"/>
    <w:rsid w:val="00485049"/>
    <w:rsid w:val="004865A5"/>
    <w:rsid w:val="0049146B"/>
    <w:rsid w:val="0049601E"/>
    <w:rsid w:val="00496458"/>
    <w:rsid w:val="00496CC8"/>
    <w:rsid w:val="00497D41"/>
    <w:rsid w:val="004A0D86"/>
    <w:rsid w:val="004A279F"/>
    <w:rsid w:val="004A3699"/>
    <w:rsid w:val="004B1256"/>
    <w:rsid w:val="004B1326"/>
    <w:rsid w:val="004B3391"/>
    <w:rsid w:val="004B6C27"/>
    <w:rsid w:val="004C3ED5"/>
    <w:rsid w:val="004C56D3"/>
    <w:rsid w:val="004C591A"/>
    <w:rsid w:val="004C7C60"/>
    <w:rsid w:val="004D4EF9"/>
    <w:rsid w:val="004D5953"/>
    <w:rsid w:val="004E229E"/>
    <w:rsid w:val="004E3F91"/>
    <w:rsid w:val="004E4901"/>
    <w:rsid w:val="004E7B64"/>
    <w:rsid w:val="004F0423"/>
    <w:rsid w:val="004F1E50"/>
    <w:rsid w:val="004F2C3F"/>
    <w:rsid w:val="004F5FDD"/>
    <w:rsid w:val="00501834"/>
    <w:rsid w:val="00502F98"/>
    <w:rsid w:val="00503102"/>
    <w:rsid w:val="00504FD8"/>
    <w:rsid w:val="005056FE"/>
    <w:rsid w:val="005159A0"/>
    <w:rsid w:val="00515E4E"/>
    <w:rsid w:val="00516EAE"/>
    <w:rsid w:val="005179F7"/>
    <w:rsid w:val="00517FE2"/>
    <w:rsid w:val="0052050E"/>
    <w:rsid w:val="0052178E"/>
    <w:rsid w:val="00523F75"/>
    <w:rsid w:val="005240C2"/>
    <w:rsid w:val="00525342"/>
    <w:rsid w:val="00525413"/>
    <w:rsid w:val="0052655D"/>
    <w:rsid w:val="00527872"/>
    <w:rsid w:val="00527ED2"/>
    <w:rsid w:val="005315A6"/>
    <w:rsid w:val="00533609"/>
    <w:rsid w:val="005362CD"/>
    <w:rsid w:val="005367A2"/>
    <w:rsid w:val="005400FD"/>
    <w:rsid w:val="00546C43"/>
    <w:rsid w:val="00551C34"/>
    <w:rsid w:val="00552625"/>
    <w:rsid w:val="005552F5"/>
    <w:rsid w:val="00556CB1"/>
    <w:rsid w:val="0055721A"/>
    <w:rsid w:val="00557640"/>
    <w:rsid w:val="005611CD"/>
    <w:rsid w:val="005634FE"/>
    <w:rsid w:val="00564147"/>
    <w:rsid w:val="0056616A"/>
    <w:rsid w:val="00571663"/>
    <w:rsid w:val="00571C97"/>
    <w:rsid w:val="00575D12"/>
    <w:rsid w:val="00576109"/>
    <w:rsid w:val="00583C48"/>
    <w:rsid w:val="005860CB"/>
    <w:rsid w:val="00593E09"/>
    <w:rsid w:val="00596135"/>
    <w:rsid w:val="00597218"/>
    <w:rsid w:val="005A029E"/>
    <w:rsid w:val="005A03C8"/>
    <w:rsid w:val="005A103D"/>
    <w:rsid w:val="005A23B0"/>
    <w:rsid w:val="005A667D"/>
    <w:rsid w:val="005B0AD3"/>
    <w:rsid w:val="005B2066"/>
    <w:rsid w:val="005B4E11"/>
    <w:rsid w:val="005C1DB6"/>
    <w:rsid w:val="005C4B99"/>
    <w:rsid w:val="005C5ED9"/>
    <w:rsid w:val="005C7007"/>
    <w:rsid w:val="005C7071"/>
    <w:rsid w:val="005D06F5"/>
    <w:rsid w:val="005D1FBF"/>
    <w:rsid w:val="005D440B"/>
    <w:rsid w:val="005D45C7"/>
    <w:rsid w:val="005E455B"/>
    <w:rsid w:val="005E6538"/>
    <w:rsid w:val="005E6F7E"/>
    <w:rsid w:val="005F3165"/>
    <w:rsid w:val="005F4581"/>
    <w:rsid w:val="005F6991"/>
    <w:rsid w:val="005F7479"/>
    <w:rsid w:val="00604D25"/>
    <w:rsid w:val="0060762D"/>
    <w:rsid w:val="00611429"/>
    <w:rsid w:val="006129B0"/>
    <w:rsid w:val="00612B50"/>
    <w:rsid w:val="00614F85"/>
    <w:rsid w:val="00616274"/>
    <w:rsid w:val="00622ACC"/>
    <w:rsid w:val="006274CB"/>
    <w:rsid w:val="00633720"/>
    <w:rsid w:val="006375EE"/>
    <w:rsid w:val="00640A3A"/>
    <w:rsid w:val="00642274"/>
    <w:rsid w:val="006428E3"/>
    <w:rsid w:val="006464C5"/>
    <w:rsid w:val="00646F43"/>
    <w:rsid w:val="00650531"/>
    <w:rsid w:val="00654006"/>
    <w:rsid w:val="006545D2"/>
    <w:rsid w:val="00655F6C"/>
    <w:rsid w:val="00657985"/>
    <w:rsid w:val="00660504"/>
    <w:rsid w:val="00663689"/>
    <w:rsid w:val="00666CEA"/>
    <w:rsid w:val="00670A37"/>
    <w:rsid w:val="00670DAF"/>
    <w:rsid w:val="006748DA"/>
    <w:rsid w:val="00675BD8"/>
    <w:rsid w:val="006761CA"/>
    <w:rsid w:val="006775F5"/>
    <w:rsid w:val="00680F28"/>
    <w:rsid w:val="00681A8B"/>
    <w:rsid w:val="006835D2"/>
    <w:rsid w:val="0068527F"/>
    <w:rsid w:val="00687106"/>
    <w:rsid w:val="00687AC2"/>
    <w:rsid w:val="00691108"/>
    <w:rsid w:val="00692E05"/>
    <w:rsid w:val="00693B77"/>
    <w:rsid w:val="006958C3"/>
    <w:rsid w:val="006A0EAE"/>
    <w:rsid w:val="006A40DF"/>
    <w:rsid w:val="006A5B51"/>
    <w:rsid w:val="006B13A3"/>
    <w:rsid w:val="006B19D6"/>
    <w:rsid w:val="006B2A8C"/>
    <w:rsid w:val="006B7215"/>
    <w:rsid w:val="006C05FD"/>
    <w:rsid w:val="006C0C4F"/>
    <w:rsid w:val="006D4899"/>
    <w:rsid w:val="006D5117"/>
    <w:rsid w:val="006D5637"/>
    <w:rsid w:val="006E0E96"/>
    <w:rsid w:val="006E43BC"/>
    <w:rsid w:val="006F1A02"/>
    <w:rsid w:val="006F2724"/>
    <w:rsid w:val="006F2B82"/>
    <w:rsid w:val="006F7251"/>
    <w:rsid w:val="007115E6"/>
    <w:rsid w:val="00720860"/>
    <w:rsid w:val="00721762"/>
    <w:rsid w:val="00721C2A"/>
    <w:rsid w:val="00723EB6"/>
    <w:rsid w:val="007251CF"/>
    <w:rsid w:val="00726B48"/>
    <w:rsid w:val="00732C6D"/>
    <w:rsid w:val="00736005"/>
    <w:rsid w:val="007404E6"/>
    <w:rsid w:val="00741B96"/>
    <w:rsid w:val="00742D1D"/>
    <w:rsid w:val="00746122"/>
    <w:rsid w:val="00752EE9"/>
    <w:rsid w:val="0075371E"/>
    <w:rsid w:val="00756B5B"/>
    <w:rsid w:val="00757AAC"/>
    <w:rsid w:val="00762D31"/>
    <w:rsid w:val="00764FA6"/>
    <w:rsid w:val="00766BE1"/>
    <w:rsid w:val="00767D26"/>
    <w:rsid w:val="007720C1"/>
    <w:rsid w:val="00773070"/>
    <w:rsid w:val="0077462A"/>
    <w:rsid w:val="00781A38"/>
    <w:rsid w:val="0078279F"/>
    <w:rsid w:val="00782CE7"/>
    <w:rsid w:val="007835AA"/>
    <w:rsid w:val="00784984"/>
    <w:rsid w:val="0078514B"/>
    <w:rsid w:val="007860CD"/>
    <w:rsid w:val="00786548"/>
    <w:rsid w:val="00787BE0"/>
    <w:rsid w:val="007907B7"/>
    <w:rsid w:val="0079114F"/>
    <w:rsid w:val="00794D1D"/>
    <w:rsid w:val="007A07B2"/>
    <w:rsid w:val="007A2DB2"/>
    <w:rsid w:val="007A3047"/>
    <w:rsid w:val="007A50C2"/>
    <w:rsid w:val="007A620A"/>
    <w:rsid w:val="007A6335"/>
    <w:rsid w:val="007B18EF"/>
    <w:rsid w:val="007B6C62"/>
    <w:rsid w:val="007C3E0D"/>
    <w:rsid w:val="007C3E0F"/>
    <w:rsid w:val="007C4CDF"/>
    <w:rsid w:val="007C4EE3"/>
    <w:rsid w:val="007C715F"/>
    <w:rsid w:val="007D19F1"/>
    <w:rsid w:val="007D21FF"/>
    <w:rsid w:val="007D396F"/>
    <w:rsid w:val="007D55B2"/>
    <w:rsid w:val="007E12C4"/>
    <w:rsid w:val="007E26A3"/>
    <w:rsid w:val="007E67BE"/>
    <w:rsid w:val="007F04EB"/>
    <w:rsid w:val="007F0BBF"/>
    <w:rsid w:val="007F2661"/>
    <w:rsid w:val="007F4955"/>
    <w:rsid w:val="007F72A2"/>
    <w:rsid w:val="007F7543"/>
    <w:rsid w:val="0080419E"/>
    <w:rsid w:val="008111EA"/>
    <w:rsid w:val="0081231B"/>
    <w:rsid w:val="008140C7"/>
    <w:rsid w:val="008165E2"/>
    <w:rsid w:val="00821842"/>
    <w:rsid w:val="008228D8"/>
    <w:rsid w:val="00823BC4"/>
    <w:rsid w:val="00824844"/>
    <w:rsid w:val="0082520A"/>
    <w:rsid w:val="00825293"/>
    <w:rsid w:val="00830C79"/>
    <w:rsid w:val="008331A0"/>
    <w:rsid w:val="00833DED"/>
    <w:rsid w:val="00836BA9"/>
    <w:rsid w:val="00837DDE"/>
    <w:rsid w:val="00840E93"/>
    <w:rsid w:val="008416CA"/>
    <w:rsid w:val="00845189"/>
    <w:rsid w:val="00846A89"/>
    <w:rsid w:val="00846C3E"/>
    <w:rsid w:val="00852945"/>
    <w:rsid w:val="008575F6"/>
    <w:rsid w:val="00862021"/>
    <w:rsid w:val="0086288E"/>
    <w:rsid w:val="0086448D"/>
    <w:rsid w:val="008644F1"/>
    <w:rsid w:val="00866F89"/>
    <w:rsid w:val="008715D9"/>
    <w:rsid w:val="00873C38"/>
    <w:rsid w:val="0087402B"/>
    <w:rsid w:val="00877843"/>
    <w:rsid w:val="00880EAD"/>
    <w:rsid w:val="008850A9"/>
    <w:rsid w:val="00885D60"/>
    <w:rsid w:val="00891065"/>
    <w:rsid w:val="00891DD5"/>
    <w:rsid w:val="00893813"/>
    <w:rsid w:val="00897439"/>
    <w:rsid w:val="008A3440"/>
    <w:rsid w:val="008A725E"/>
    <w:rsid w:val="008A77E4"/>
    <w:rsid w:val="008B7439"/>
    <w:rsid w:val="008B7685"/>
    <w:rsid w:val="008D14B5"/>
    <w:rsid w:val="008D3C69"/>
    <w:rsid w:val="008E297B"/>
    <w:rsid w:val="008E2EA0"/>
    <w:rsid w:val="008E3A00"/>
    <w:rsid w:val="008F0EA7"/>
    <w:rsid w:val="008F785A"/>
    <w:rsid w:val="009026FF"/>
    <w:rsid w:val="009032C6"/>
    <w:rsid w:val="0090433B"/>
    <w:rsid w:val="00905641"/>
    <w:rsid w:val="00906BD4"/>
    <w:rsid w:val="00911E33"/>
    <w:rsid w:val="00912593"/>
    <w:rsid w:val="009221A4"/>
    <w:rsid w:val="0092758F"/>
    <w:rsid w:val="0093449D"/>
    <w:rsid w:val="00935287"/>
    <w:rsid w:val="0093785A"/>
    <w:rsid w:val="00937E5B"/>
    <w:rsid w:val="0094000D"/>
    <w:rsid w:val="009403AF"/>
    <w:rsid w:val="0094103A"/>
    <w:rsid w:val="009419C2"/>
    <w:rsid w:val="00942F9F"/>
    <w:rsid w:val="00945384"/>
    <w:rsid w:val="00951579"/>
    <w:rsid w:val="0095219B"/>
    <w:rsid w:val="00952718"/>
    <w:rsid w:val="00953B3F"/>
    <w:rsid w:val="0095455F"/>
    <w:rsid w:val="00954828"/>
    <w:rsid w:val="00955BE6"/>
    <w:rsid w:val="00960A97"/>
    <w:rsid w:val="009620A0"/>
    <w:rsid w:val="00963D93"/>
    <w:rsid w:val="009647A3"/>
    <w:rsid w:val="009650E2"/>
    <w:rsid w:val="00970541"/>
    <w:rsid w:val="009711FC"/>
    <w:rsid w:val="00971989"/>
    <w:rsid w:val="00971AD2"/>
    <w:rsid w:val="00974B1D"/>
    <w:rsid w:val="009764BF"/>
    <w:rsid w:val="00976E7C"/>
    <w:rsid w:val="009770E0"/>
    <w:rsid w:val="0098329A"/>
    <w:rsid w:val="00983A01"/>
    <w:rsid w:val="00983E4B"/>
    <w:rsid w:val="0098499B"/>
    <w:rsid w:val="00991614"/>
    <w:rsid w:val="00995236"/>
    <w:rsid w:val="00996746"/>
    <w:rsid w:val="00997DDC"/>
    <w:rsid w:val="009A1A7C"/>
    <w:rsid w:val="009A5C5F"/>
    <w:rsid w:val="009A72A8"/>
    <w:rsid w:val="009B4C27"/>
    <w:rsid w:val="009B516A"/>
    <w:rsid w:val="009B6393"/>
    <w:rsid w:val="009B7353"/>
    <w:rsid w:val="009C6BD0"/>
    <w:rsid w:val="009C6DA9"/>
    <w:rsid w:val="009C771B"/>
    <w:rsid w:val="009D0FDA"/>
    <w:rsid w:val="009D53B4"/>
    <w:rsid w:val="009D71EE"/>
    <w:rsid w:val="009E168B"/>
    <w:rsid w:val="009E1E94"/>
    <w:rsid w:val="009E5A71"/>
    <w:rsid w:val="009F200E"/>
    <w:rsid w:val="009F681F"/>
    <w:rsid w:val="00A01FAB"/>
    <w:rsid w:val="00A04C32"/>
    <w:rsid w:val="00A104DC"/>
    <w:rsid w:val="00A14B79"/>
    <w:rsid w:val="00A21523"/>
    <w:rsid w:val="00A23772"/>
    <w:rsid w:val="00A32986"/>
    <w:rsid w:val="00A32A4A"/>
    <w:rsid w:val="00A34C2E"/>
    <w:rsid w:val="00A36007"/>
    <w:rsid w:val="00A37951"/>
    <w:rsid w:val="00A4254F"/>
    <w:rsid w:val="00A427EF"/>
    <w:rsid w:val="00A43517"/>
    <w:rsid w:val="00A454C0"/>
    <w:rsid w:val="00A47089"/>
    <w:rsid w:val="00A500AC"/>
    <w:rsid w:val="00A5014E"/>
    <w:rsid w:val="00A52F3A"/>
    <w:rsid w:val="00A55303"/>
    <w:rsid w:val="00A55EE5"/>
    <w:rsid w:val="00A56174"/>
    <w:rsid w:val="00A56E80"/>
    <w:rsid w:val="00A57AEB"/>
    <w:rsid w:val="00A62068"/>
    <w:rsid w:val="00A670C8"/>
    <w:rsid w:val="00A7147C"/>
    <w:rsid w:val="00A745B0"/>
    <w:rsid w:val="00A748B5"/>
    <w:rsid w:val="00A74B31"/>
    <w:rsid w:val="00A771F4"/>
    <w:rsid w:val="00A80B60"/>
    <w:rsid w:val="00A80E28"/>
    <w:rsid w:val="00A907BA"/>
    <w:rsid w:val="00A91BC9"/>
    <w:rsid w:val="00A92865"/>
    <w:rsid w:val="00A937E4"/>
    <w:rsid w:val="00A93D97"/>
    <w:rsid w:val="00A941AA"/>
    <w:rsid w:val="00A94D92"/>
    <w:rsid w:val="00A95E24"/>
    <w:rsid w:val="00A9723E"/>
    <w:rsid w:val="00AA1DED"/>
    <w:rsid w:val="00AA3F02"/>
    <w:rsid w:val="00AA5689"/>
    <w:rsid w:val="00AB0742"/>
    <w:rsid w:val="00AB1D48"/>
    <w:rsid w:val="00AB4371"/>
    <w:rsid w:val="00AB4BF1"/>
    <w:rsid w:val="00AB7AD7"/>
    <w:rsid w:val="00AC0742"/>
    <w:rsid w:val="00AC1291"/>
    <w:rsid w:val="00AD05A0"/>
    <w:rsid w:val="00AD41B8"/>
    <w:rsid w:val="00AD59EC"/>
    <w:rsid w:val="00AE0534"/>
    <w:rsid w:val="00AE128D"/>
    <w:rsid w:val="00AE24C0"/>
    <w:rsid w:val="00AE2558"/>
    <w:rsid w:val="00AE30D9"/>
    <w:rsid w:val="00AE47CE"/>
    <w:rsid w:val="00AF09A7"/>
    <w:rsid w:val="00AF12C8"/>
    <w:rsid w:val="00AF20FD"/>
    <w:rsid w:val="00AF2DB0"/>
    <w:rsid w:val="00AF326C"/>
    <w:rsid w:val="00AF3B19"/>
    <w:rsid w:val="00AF61C2"/>
    <w:rsid w:val="00AF6BE1"/>
    <w:rsid w:val="00B005C8"/>
    <w:rsid w:val="00B01B2D"/>
    <w:rsid w:val="00B0462A"/>
    <w:rsid w:val="00B04C57"/>
    <w:rsid w:val="00B06210"/>
    <w:rsid w:val="00B10F2C"/>
    <w:rsid w:val="00B22038"/>
    <w:rsid w:val="00B26265"/>
    <w:rsid w:val="00B26652"/>
    <w:rsid w:val="00B275DC"/>
    <w:rsid w:val="00B30C5E"/>
    <w:rsid w:val="00B327A1"/>
    <w:rsid w:val="00B35535"/>
    <w:rsid w:val="00B37065"/>
    <w:rsid w:val="00B42B8E"/>
    <w:rsid w:val="00B44AD7"/>
    <w:rsid w:val="00B47A0F"/>
    <w:rsid w:val="00B511AE"/>
    <w:rsid w:val="00B5274F"/>
    <w:rsid w:val="00B52C93"/>
    <w:rsid w:val="00B54565"/>
    <w:rsid w:val="00B55DC4"/>
    <w:rsid w:val="00B65AFC"/>
    <w:rsid w:val="00B67B38"/>
    <w:rsid w:val="00B71C02"/>
    <w:rsid w:val="00B74F76"/>
    <w:rsid w:val="00B75196"/>
    <w:rsid w:val="00B77B2B"/>
    <w:rsid w:val="00B77B35"/>
    <w:rsid w:val="00B8022C"/>
    <w:rsid w:val="00B83C56"/>
    <w:rsid w:val="00B8563E"/>
    <w:rsid w:val="00B878A3"/>
    <w:rsid w:val="00B90DF1"/>
    <w:rsid w:val="00B9210E"/>
    <w:rsid w:val="00B95751"/>
    <w:rsid w:val="00BA05E8"/>
    <w:rsid w:val="00BA23FC"/>
    <w:rsid w:val="00BA57C0"/>
    <w:rsid w:val="00BA67D5"/>
    <w:rsid w:val="00BB1512"/>
    <w:rsid w:val="00BC2E79"/>
    <w:rsid w:val="00BC3AF9"/>
    <w:rsid w:val="00BC423E"/>
    <w:rsid w:val="00BC5C7C"/>
    <w:rsid w:val="00BC708F"/>
    <w:rsid w:val="00BC7127"/>
    <w:rsid w:val="00BD1C9D"/>
    <w:rsid w:val="00BD2982"/>
    <w:rsid w:val="00BD3C28"/>
    <w:rsid w:val="00BD6119"/>
    <w:rsid w:val="00BD691E"/>
    <w:rsid w:val="00BE01C6"/>
    <w:rsid w:val="00BE12DA"/>
    <w:rsid w:val="00BE2543"/>
    <w:rsid w:val="00BE29D8"/>
    <w:rsid w:val="00BE493E"/>
    <w:rsid w:val="00BE4D32"/>
    <w:rsid w:val="00BE6CD7"/>
    <w:rsid w:val="00BE6E83"/>
    <w:rsid w:val="00BF0BF8"/>
    <w:rsid w:val="00BF4270"/>
    <w:rsid w:val="00BF497F"/>
    <w:rsid w:val="00BF5F10"/>
    <w:rsid w:val="00BF621B"/>
    <w:rsid w:val="00C0396B"/>
    <w:rsid w:val="00C04467"/>
    <w:rsid w:val="00C07F0D"/>
    <w:rsid w:val="00C11BB6"/>
    <w:rsid w:val="00C13B81"/>
    <w:rsid w:val="00C14588"/>
    <w:rsid w:val="00C14BC4"/>
    <w:rsid w:val="00C14BC8"/>
    <w:rsid w:val="00C15420"/>
    <w:rsid w:val="00C17E39"/>
    <w:rsid w:val="00C23155"/>
    <w:rsid w:val="00C27F4E"/>
    <w:rsid w:val="00C3418C"/>
    <w:rsid w:val="00C37508"/>
    <w:rsid w:val="00C43B5E"/>
    <w:rsid w:val="00C449C5"/>
    <w:rsid w:val="00C44C2F"/>
    <w:rsid w:val="00C450AA"/>
    <w:rsid w:val="00C5181B"/>
    <w:rsid w:val="00C51D55"/>
    <w:rsid w:val="00C6400E"/>
    <w:rsid w:val="00C739D9"/>
    <w:rsid w:val="00C74B90"/>
    <w:rsid w:val="00C76900"/>
    <w:rsid w:val="00C81231"/>
    <w:rsid w:val="00C86106"/>
    <w:rsid w:val="00C87686"/>
    <w:rsid w:val="00C92930"/>
    <w:rsid w:val="00C92F6D"/>
    <w:rsid w:val="00C930B1"/>
    <w:rsid w:val="00C9470B"/>
    <w:rsid w:val="00C95675"/>
    <w:rsid w:val="00C97CF4"/>
    <w:rsid w:val="00CA0D97"/>
    <w:rsid w:val="00CA18CC"/>
    <w:rsid w:val="00CA5BFF"/>
    <w:rsid w:val="00CB2EE0"/>
    <w:rsid w:val="00CB3846"/>
    <w:rsid w:val="00CB3BEA"/>
    <w:rsid w:val="00CB474B"/>
    <w:rsid w:val="00CB61FE"/>
    <w:rsid w:val="00CB6BB4"/>
    <w:rsid w:val="00CC08E7"/>
    <w:rsid w:val="00CC1B3C"/>
    <w:rsid w:val="00CC2548"/>
    <w:rsid w:val="00CC6EEF"/>
    <w:rsid w:val="00CC7A92"/>
    <w:rsid w:val="00CD2238"/>
    <w:rsid w:val="00CD6739"/>
    <w:rsid w:val="00CD68BD"/>
    <w:rsid w:val="00CD75F7"/>
    <w:rsid w:val="00CD7659"/>
    <w:rsid w:val="00CE2B57"/>
    <w:rsid w:val="00CE799F"/>
    <w:rsid w:val="00CF109C"/>
    <w:rsid w:val="00CF22B8"/>
    <w:rsid w:val="00CF796C"/>
    <w:rsid w:val="00D0061C"/>
    <w:rsid w:val="00D02F96"/>
    <w:rsid w:val="00D0452A"/>
    <w:rsid w:val="00D07024"/>
    <w:rsid w:val="00D07875"/>
    <w:rsid w:val="00D07C00"/>
    <w:rsid w:val="00D13356"/>
    <w:rsid w:val="00D164F7"/>
    <w:rsid w:val="00D251E6"/>
    <w:rsid w:val="00D2644D"/>
    <w:rsid w:val="00D30BEA"/>
    <w:rsid w:val="00D32A24"/>
    <w:rsid w:val="00D3339E"/>
    <w:rsid w:val="00D340D6"/>
    <w:rsid w:val="00D34CD9"/>
    <w:rsid w:val="00D41395"/>
    <w:rsid w:val="00D432EE"/>
    <w:rsid w:val="00D43D13"/>
    <w:rsid w:val="00D4433D"/>
    <w:rsid w:val="00D44561"/>
    <w:rsid w:val="00D44E1D"/>
    <w:rsid w:val="00D45DF1"/>
    <w:rsid w:val="00D461C6"/>
    <w:rsid w:val="00D504D4"/>
    <w:rsid w:val="00D51EF1"/>
    <w:rsid w:val="00D52740"/>
    <w:rsid w:val="00D53281"/>
    <w:rsid w:val="00D55D08"/>
    <w:rsid w:val="00D5713E"/>
    <w:rsid w:val="00D63265"/>
    <w:rsid w:val="00D717D1"/>
    <w:rsid w:val="00D74E35"/>
    <w:rsid w:val="00D75772"/>
    <w:rsid w:val="00D76021"/>
    <w:rsid w:val="00D76FC2"/>
    <w:rsid w:val="00D772AE"/>
    <w:rsid w:val="00D83CB2"/>
    <w:rsid w:val="00D83D94"/>
    <w:rsid w:val="00D842DC"/>
    <w:rsid w:val="00D92CB2"/>
    <w:rsid w:val="00D94F4E"/>
    <w:rsid w:val="00D959D7"/>
    <w:rsid w:val="00DA23B4"/>
    <w:rsid w:val="00DA5C3D"/>
    <w:rsid w:val="00DB0187"/>
    <w:rsid w:val="00DB0BF4"/>
    <w:rsid w:val="00DB58C1"/>
    <w:rsid w:val="00DC2AF7"/>
    <w:rsid w:val="00DC2EA8"/>
    <w:rsid w:val="00DC3217"/>
    <w:rsid w:val="00DD02FC"/>
    <w:rsid w:val="00DD1784"/>
    <w:rsid w:val="00DD4953"/>
    <w:rsid w:val="00DD715E"/>
    <w:rsid w:val="00DE04B0"/>
    <w:rsid w:val="00DE1B0F"/>
    <w:rsid w:val="00DF22A6"/>
    <w:rsid w:val="00E03AF6"/>
    <w:rsid w:val="00E0607B"/>
    <w:rsid w:val="00E07CD8"/>
    <w:rsid w:val="00E1484D"/>
    <w:rsid w:val="00E14AE5"/>
    <w:rsid w:val="00E161C7"/>
    <w:rsid w:val="00E225F1"/>
    <w:rsid w:val="00E2446A"/>
    <w:rsid w:val="00E25880"/>
    <w:rsid w:val="00E25CBA"/>
    <w:rsid w:val="00E27469"/>
    <w:rsid w:val="00E33330"/>
    <w:rsid w:val="00E33B5C"/>
    <w:rsid w:val="00E35917"/>
    <w:rsid w:val="00E4019F"/>
    <w:rsid w:val="00E4057F"/>
    <w:rsid w:val="00E405CB"/>
    <w:rsid w:val="00E421BA"/>
    <w:rsid w:val="00E45214"/>
    <w:rsid w:val="00E45569"/>
    <w:rsid w:val="00E46A1E"/>
    <w:rsid w:val="00E4781F"/>
    <w:rsid w:val="00E51539"/>
    <w:rsid w:val="00E54D5D"/>
    <w:rsid w:val="00E551A2"/>
    <w:rsid w:val="00E5719B"/>
    <w:rsid w:val="00E57C97"/>
    <w:rsid w:val="00E623A1"/>
    <w:rsid w:val="00E6486B"/>
    <w:rsid w:val="00E65353"/>
    <w:rsid w:val="00E66826"/>
    <w:rsid w:val="00E7076F"/>
    <w:rsid w:val="00E71A5E"/>
    <w:rsid w:val="00E72241"/>
    <w:rsid w:val="00E748D9"/>
    <w:rsid w:val="00E805C2"/>
    <w:rsid w:val="00E82494"/>
    <w:rsid w:val="00E85DFD"/>
    <w:rsid w:val="00E91597"/>
    <w:rsid w:val="00E93484"/>
    <w:rsid w:val="00EA0EF2"/>
    <w:rsid w:val="00EA16C9"/>
    <w:rsid w:val="00EA1BBD"/>
    <w:rsid w:val="00EA7E78"/>
    <w:rsid w:val="00EB2771"/>
    <w:rsid w:val="00EB3D1B"/>
    <w:rsid w:val="00EB4559"/>
    <w:rsid w:val="00EB5786"/>
    <w:rsid w:val="00EB6CFF"/>
    <w:rsid w:val="00EB738E"/>
    <w:rsid w:val="00EC10C4"/>
    <w:rsid w:val="00EC1C9F"/>
    <w:rsid w:val="00EC4DC8"/>
    <w:rsid w:val="00EC501F"/>
    <w:rsid w:val="00EC6876"/>
    <w:rsid w:val="00ED00CF"/>
    <w:rsid w:val="00ED177E"/>
    <w:rsid w:val="00EE0F9B"/>
    <w:rsid w:val="00EE5241"/>
    <w:rsid w:val="00EF304B"/>
    <w:rsid w:val="00EF3BB6"/>
    <w:rsid w:val="00EF3DD1"/>
    <w:rsid w:val="00EF46B1"/>
    <w:rsid w:val="00EF7EA6"/>
    <w:rsid w:val="00F017BE"/>
    <w:rsid w:val="00F02173"/>
    <w:rsid w:val="00F059B6"/>
    <w:rsid w:val="00F102AC"/>
    <w:rsid w:val="00F203D3"/>
    <w:rsid w:val="00F21144"/>
    <w:rsid w:val="00F21487"/>
    <w:rsid w:val="00F23425"/>
    <w:rsid w:val="00F2744B"/>
    <w:rsid w:val="00F27FFD"/>
    <w:rsid w:val="00F30063"/>
    <w:rsid w:val="00F35786"/>
    <w:rsid w:val="00F37AC7"/>
    <w:rsid w:val="00F401DF"/>
    <w:rsid w:val="00F42F4E"/>
    <w:rsid w:val="00F447A1"/>
    <w:rsid w:val="00F451E5"/>
    <w:rsid w:val="00F52962"/>
    <w:rsid w:val="00F54365"/>
    <w:rsid w:val="00F54845"/>
    <w:rsid w:val="00F60590"/>
    <w:rsid w:val="00F609FF"/>
    <w:rsid w:val="00F6138F"/>
    <w:rsid w:val="00F66B48"/>
    <w:rsid w:val="00F72550"/>
    <w:rsid w:val="00F72B01"/>
    <w:rsid w:val="00F74F35"/>
    <w:rsid w:val="00F77D91"/>
    <w:rsid w:val="00F845F1"/>
    <w:rsid w:val="00F910FC"/>
    <w:rsid w:val="00F92BB1"/>
    <w:rsid w:val="00F947C2"/>
    <w:rsid w:val="00FA02A6"/>
    <w:rsid w:val="00FA4150"/>
    <w:rsid w:val="00FA5F11"/>
    <w:rsid w:val="00FB60EE"/>
    <w:rsid w:val="00FB63CC"/>
    <w:rsid w:val="00FC2A23"/>
    <w:rsid w:val="00FC34D8"/>
    <w:rsid w:val="00FC52FE"/>
    <w:rsid w:val="00FC5B3A"/>
    <w:rsid w:val="00FD065F"/>
    <w:rsid w:val="00FD11A8"/>
    <w:rsid w:val="00FE3BA2"/>
    <w:rsid w:val="00FE6D51"/>
    <w:rsid w:val="00FE7147"/>
    <w:rsid w:val="00FE7C3E"/>
    <w:rsid w:val="00FF09F9"/>
    <w:rsid w:val="00FF35A2"/>
    <w:rsid w:val="00FF3DE5"/>
    <w:rsid w:val="00FF46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BFCF-AFC9-4AE9-BECA-72D49CF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AD"/>
    <w:pPr>
      <w:ind w:left="720"/>
      <w:contextualSpacing/>
    </w:pPr>
  </w:style>
  <w:style w:type="paragraph" w:styleId="Header">
    <w:name w:val="header"/>
    <w:basedOn w:val="Normal"/>
    <w:link w:val="HeaderChar"/>
    <w:uiPriority w:val="99"/>
    <w:unhideWhenUsed/>
    <w:rsid w:val="00FF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E5"/>
  </w:style>
  <w:style w:type="paragraph" w:styleId="Footer">
    <w:name w:val="footer"/>
    <w:basedOn w:val="Normal"/>
    <w:link w:val="FooterChar"/>
    <w:uiPriority w:val="99"/>
    <w:unhideWhenUsed/>
    <w:rsid w:val="00FF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E5"/>
  </w:style>
  <w:style w:type="paragraph" w:styleId="FootnoteText">
    <w:name w:val="footnote text"/>
    <w:basedOn w:val="Normal"/>
    <w:link w:val="FootnoteTextChar"/>
    <w:uiPriority w:val="99"/>
    <w:semiHidden/>
    <w:unhideWhenUsed/>
    <w:rsid w:val="001F2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3F7"/>
    <w:rPr>
      <w:sz w:val="20"/>
      <w:szCs w:val="20"/>
    </w:rPr>
  </w:style>
  <w:style w:type="character" w:styleId="FootnoteReference">
    <w:name w:val="footnote reference"/>
    <w:basedOn w:val="DefaultParagraphFont"/>
    <w:uiPriority w:val="99"/>
    <w:semiHidden/>
    <w:unhideWhenUsed/>
    <w:rsid w:val="001F23F7"/>
    <w:rPr>
      <w:vertAlign w:val="superscript"/>
    </w:rPr>
  </w:style>
  <w:style w:type="paragraph" w:styleId="NoSpacing">
    <w:name w:val="No Spacing"/>
    <w:uiPriority w:val="1"/>
    <w:qFormat/>
    <w:rsid w:val="002258D4"/>
    <w:pPr>
      <w:spacing w:after="0" w:line="240" w:lineRule="auto"/>
    </w:pPr>
  </w:style>
  <w:style w:type="paragraph" w:styleId="BalloonText">
    <w:name w:val="Balloon Text"/>
    <w:basedOn w:val="Normal"/>
    <w:link w:val="BalloonTextChar"/>
    <w:uiPriority w:val="99"/>
    <w:semiHidden/>
    <w:unhideWhenUsed/>
    <w:rsid w:val="00B9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0E"/>
    <w:rPr>
      <w:rFonts w:ascii="Segoe UI" w:hAnsi="Segoe UI" w:cs="Segoe UI"/>
      <w:sz w:val="18"/>
      <w:szCs w:val="18"/>
    </w:rPr>
  </w:style>
  <w:style w:type="character" w:styleId="Hyperlink">
    <w:name w:val="Hyperlink"/>
    <w:basedOn w:val="DefaultParagraphFont"/>
    <w:uiPriority w:val="99"/>
    <w:unhideWhenUsed/>
    <w:rsid w:val="009032C6"/>
    <w:rPr>
      <w:color w:val="0563C1" w:themeColor="hyperlink"/>
      <w:u w:val="single"/>
    </w:rPr>
  </w:style>
  <w:style w:type="character" w:customStyle="1" w:styleId="UnresolvedMention">
    <w:name w:val="Unresolved Mention"/>
    <w:basedOn w:val="DefaultParagraphFont"/>
    <w:uiPriority w:val="99"/>
    <w:semiHidden/>
    <w:unhideWhenUsed/>
    <w:rsid w:val="009032C6"/>
    <w:rPr>
      <w:color w:val="605E5C"/>
      <w:shd w:val="clear" w:color="auto" w:fill="E1DFDD"/>
    </w:rPr>
  </w:style>
  <w:style w:type="paragraph" w:styleId="NormalWeb">
    <w:name w:val="Normal (Web)"/>
    <w:basedOn w:val="Normal"/>
    <w:uiPriority w:val="99"/>
    <w:semiHidden/>
    <w:unhideWhenUsed/>
    <w:rsid w:val="00723E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197">
      <w:bodyDiv w:val="1"/>
      <w:marLeft w:val="0"/>
      <w:marRight w:val="0"/>
      <w:marTop w:val="0"/>
      <w:marBottom w:val="0"/>
      <w:divBdr>
        <w:top w:val="none" w:sz="0" w:space="0" w:color="auto"/>
        <w:left w:val="none" w:sz="0" w:space="0" w:color="auto"/>
        <w:bottom w:val="none" w:sz="0" w:space="0" w:color="auto"/>
        <w:right w:val="none" w:sz="0" w:space="0" w:color="auto"/>
      </w:divBdr>
    </w:div>
    <w:div w:id="1404454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5442">
          <w:marLeft w:val="0"/>
          <w:marRight w:val="0"/>
          <w:marTop w:val="60"/>
          <w:marBottom w:val="0"/>
          <w:divBdr>
            <w:top w:val="none" w:sz="0" w:space="0" w:color="auto"/>
            <w:left w:val="none" w:sz="0" w:space="0" w:color="auto"/>
            <w:bottom w:val="none" w:sz="0" w:space="0" w:color="auto"/>
            <w:right w:val="none" w:sz="0" w:space="0" w:color="auto"/>
          </w:divBdr>
        </w:div>
        <w:div w:id="1152138981">
          <w:marLeft w:val="284"/>
          <w:marRight w:val="0"/>
          <w:marTop w:val="60"/>
          <w:marBottom w:val="0"/>
          <w:divBdr>
            <w:top w:val="none" w:sz="0" w:space="0" w:color="auto"/>
            <w:left w:val="none" w:sz="0" w:space="0" w:color="auto"/>
            <w:bottom w:val="none" w:sz="0" w:space="0" w:color="auto"/>
            <w:right w:val="none" w:sz="0" w:space="0" w:color="auto"/>
          </w:divBdr>
        </w:div>
        <w:div w:id="1702244015">
          <w:marLeft w:val="851"/>
          <w:marRight w:val="0"/>
          <w:marTop w:val="60"/>
          <w:marBottom w:val="0"/>
          <w:divBdr>
            <w:top w:val="none" w:sz="0" w:space="0" w:color="auto"/>
            <w:left w:val="none" w:sz="0" w:space="0" w:color="auto"/>
            <w:bottom w:val="none" w:sz="0" w:space="0" w:color="auto"/>
            <w:right w:val="none" w:sz="0" w:space="0" w:color="auto"/>
          </w:divBdr>
        </w:div>
        <w:div w:id="1917399479">
          <w:marLeft w:val="0"/>
          <w:marRight w:val="0"/>
          <w:marTop w:val="20"/>
          <w:marBottom w:val="20"/>
          <w:divBdr>
            <w:top w:val="none" w:sz="0" w:space="0" w:color="auto"/>
            <w:left w:val="none" w:sz="0" w:space="0" w:color="auto"/>
            <w:bottom w:val="none" w:sz="0" w:space="0" w:color="auto"/>
            <w:right w:val="none" w:sz="0" w:space="0" w:color="auto"/>
          </w:divBdr>
        </w:div>
        <w:div w:id="1391612070">
          <w:marLeft w:val="851"/>
          <w:marRight w:val="0"/>
          <w:marTop w:val="60"/>
          <w:marBottom w:val="0"/>
          <w:divBdr>
            <w:top w:val="none" w:sz="0" w:space="0" w:color="auto"/>
            <w:left w:val="none" w:sz="0" w:space="0" w:color="auto"/>
            <w:bottom w:val="none" w:sz="0" w:space="0" w:color="auto"/>
            <w:right w:val="none" w:sz="0" w:space="0" w:color="auto"/>
          </w:divBdr>
        </w:div>
        <w:div w:id="564726777">
          <w:marLeft w:val="1588"/>
          <w:marRight w:val="0"/>
          <w:marTop w:val="60"/>
          <w:marBottom w:val="0"/>
          <w:divBdr>
            <w:top w:val="none" w:sz="0" w:space="0" w:color="auto"/>
            <w:left w:val="none" w:sz="0" w:space="0" w:color="auto"/>
            <w:bottom w:val="none" w:sz="0" w:space="0" w:color="auto"/>
            <w:right w:val="none" w:sz="0" w:space="0" w:color="auto"/>
          </w:divBdr>
        </w:div>
        <w:div w:id="1443307752">
          <w:marLeft w:val="1588"/>
          <w:marRight w:val="0"/>
          <w:marTop w:val="60"/>
          <w:marBottom w:val="0"/>
          <w:divBdr>
            <w:top w:val="none" w:sz="0" w:space="0" w:color="auto"/>
            <w:left w:val="none" w:sz="0" w:space="0" w:color="auto"/>
            <w:bottom w:val="none" w:sz="0" w:space="0" w:color="auto"/>
            <w:right w:val="none" w:sz="0" w:space="0" w:color="auto"/>
          </w:divBdr>
        </w:div>
        <w:div w:id="2031834519">
          <w:marLeft w:val="1588"/>
          <w:marRight w:val="0"/>
          <w:marTop w:val="60"/>
          <w:marBottom w:val="0"/>
          <w:divBdr>
            <w:top w:val="none" w:sz="0" w:space="0" w:color="auto"/>
            <w:left w:val="none" w:sz="0" w:space="0" w:color="auto"/>
            <w:bottom w:val="none" w:sz="0" w:space="0" w:color="auto"/>
            <w:right w:val="none" w:sz="0" w:space="0" w:color="auto"/>
          </w:divBdr>
        </w:div>
        <w:div w:id="80801678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B39F-D701-490F-ACEF-473A9BD2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2</cp:revision>
  <cp:lastPrinted>2023-05-30T08:45:00Z</cp:lastPrinted>
  <dcterms:created xsi:type="dcterms:W3CDTF">2023-06-02T15:17:00Z</dcterms:created>
  <dcterms:modified xsi:type="dcterms:W3CDTF">2023-06-02T15:17:00Z</dcterms:modified>
</cp:coreProperties>
</file>