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883" w:rsidRPr="00DB2A06" w:rsidRDefault="00B86883" w:rsidP="00B86883">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B86883" w:rsidRDefault="00B86883" w:rsidP="00210EA7">
      <w:pPr>
        <w:pStyle w:val="LegalTitle"/>
        <w:spacing w:after="0" w:line="360" w:lineRule="auto"/>
        <w:rPr>
          <w:u w:val="single"/>
        </w:rPr>
      </w:pPr>
    </w:p>
    <w:p w:rsidR="00665349" w:rsidRPr="00520591" w:rsidRDefault="00665349" w:rsidP="00210EA7">
      <w:pPr>
        <w:pStyle w:val="LegalTitle"/>
        <w:spacing w:after="0" w:line="360" w:lineRule="auto"/>
        <w:rPr>
          <w:u w:val="single"/>
        </w:rPr>
      </w:pPr>
      <w:r>
        <w:rPr>
          <w:u w:val="single"/>
        </w:rPr>
        <w:t>REPUBLIC</w:t>
      </w:r>
      <w:r w:rsidRPr="00520591">
        <w:rPr>
          <w:u w:val="single"/>
        </w:rPr>
        <w:t xml:space="preserve"> of south africa</w:t>
      </w:r>
    </w:p>
    <w:p w:rsidR="008524A5" w:rsidRDefault="00B503CD" w:rsidP="00210EA7">
      <w:pPr>
        <w:pStyle w:val="LegalNormal"/>
        <w:spacing w:after="0" w:line="360" w:lineRule="auto"/>
        <w:jc w:val="center"/>
      </w:pPr>
      <w:r>
        <w:t xml:space="preserve"> </w:t>
      </w:r>
      <w:r w:rsidR="00A61975" w:rsidRPr="00D0071D">
        <w:rPr>
          <w:noProof/>
          <w:color w:val="1F497D"/>
          <w:lang w:val="en-US" w:eastAsia="en-US"/>
        </w:rPr>
        <w:drawing>
          <wp:inline distT="0" distB="0" distL="0" distR="0" wp14:anchorId="22383E2E" wp14:editId="62B63FFA">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8524A5" w:rsidRPr="00520591" w:rsidRDefault="008524A5" w:rsidP="00490F10">
      <w:pPr>
        <w:pStyle w:val="LegalTitle"/>
        <w:spacing w:after="120" w:line="360" w:lineRule="auto"/>
        <w:rPr>
          <w:u w:val="single"/>
        </w:rPr>
      </w:pPr>
      <w:r w:rsidRPr="00520591">
        <w:rPr>
          <w:u w:val="single"/>
        </w:rPr>
        <w:t>IN THE HIGH COURT of south africa</w:t>
      </w:r>
    </w:p>
    <w:p w:rsidR="008524A5" w:rsidRDefault="008524A5" w:rsidP="00210EA7">
      <w:pPr>
        <w:pStyle w:val="LegalTitle"/>
        <w:spacing w:after="0" w:line="360" w:lineRule="auto"/>
        <w:rPr>
          <w:u w:val="single"/>
        </w:rPr>
      </w:pPr>
      <w:r w:rsidRPr="00520591">
        <w:rPr>
          <w:u w:val="single"/>
        </w:rPr>
        <w:t xml:space="preserve">GAUTENG DIVISION, </w:t>
      </w:r>
      <w:r w:rsidR="00945C1A">
        <w:rPr>
          <w:u w:val="single"/>
        </w:rPr>
        <w:t>JOHANNESBURG</w:t>
      </w:r>
    </w:p>
    <w:p w:rsidR="004D79F9" w:rsidRDefault="00F424E1" w:rsidP="00145295">
      <w:pPr>
        <w:pStyle w:val="LegalNormal"/>
        <w:jc w:val="center"/>
      </w:pPr>
      <w:r>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14:anchorId="745BE681" wp14:editId="04A6D68E">
                <wp:simplePos x="0" y="0"/>
                <wp:positionH relativeFrom="column">
                  <wp:posOffset>-641985</wp:posOffset>
                </wp:positionH>
                <wp:positionV relativeFrom="paragraph">
                  <wp:posOffset>163830</wp:posOffset>
                </wp:positionV>
                <wp:extent cx="3619500" cy="8001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00100"/>
                        </a:xfrm>
                        <a:prstGeom prst="rect">
                          <a:avLst/>
                        </a:prstGeom>
                        <a:solidFill>
                          <a:srgbClr val="FFFFFF"/>
                        </a:solidFill>
                        <a:ln w="9525">
                          <a:solidFill>
                            <a:srgbClr val="000000"/>
                          </a:solidFill>
                          <a:miter lim="800000"/>
                          <a:headEnd/>
                          <a:tailEnd/>
                        </a:ln>
                      </wps:spPr>
                      <wps:txbx>
                        <w:txbxContent>
                          <w:p w:rsidR="007D1AD1" w:rsidRPr="00F424E1" w:rsidRDefault="006740F5" w:rsidP="006740F5">
                            <w:pPr>
                              <w:tabs>
                                <w:tab w:val="left" w:pos="900"/>
                              </w:tabs>
                              <w:suppressAutoHyphens w:val="0"/>
                              <w:ind w:left="900" w:hanging="720"/>
                              <w:rPr>
                                <w:rFonts w:ascii="Century Gothic" w:hAnsi="Century Gothic"/>
                                <w:sz w:val="18"/>
                                <w:szCs w:val="18"/>
                              </w:rPr>
                            </w:pPr>
                            <w:r w:rsidRPr="00F424E1">
                              <w:rPr>
                                <w:rFonts w:ascii="Century Gothic" w:hAnsi="Century Gothic"/>
                                <w:sz w:val="18"/>
                                <w:szCs w:val="18"/>
                              </w:rPr>
                              <w:t>(1)</w:t>
                            </w:r>
                            <w:r w:rsidRPr="00F424E1">
                              <w:rPr>
                                <w:rFonts w:ascii="Century Gothic" w:hAnsi="Century Gothic"/>
                                <w:sz w:val="18"/>
                                <w:szCs w:val="18"/>
                              </w:rPr>
                              <w:tab/>
                            </w:r>
                            <w:r w:rsidR="007D1AD1" w:rsidRPr="00F424E1">
                              <w:rPr>
                                <w:rFonts w:ascii="Century Gothic" w:hAnsi="Century Gothic"/>
                                <w:sz w:val="18"/>
                                <w:szCs w:val="18"/>
                              </w:rPr>
                              <w:t xml:space="preserve">REPORTABLE: </w:t>
                            </w:r>
                            <w:r w:rsidR="007D1AD1">
                              <w:rPr>
                                <w:rFonts w:ascii="Century Gothic" w:hAnsi="Century Gothic"/>
                                <w:b/>
                                <w:i/>
                                <w:sz w:val="18"/>
                                <w:szCs w:val="18"/>
                              </w:rPr>
                              <w:t>NO</w:t>
                            </w:r>
                          </w:p>
                          <w:p w:rsidR="007D1AD1" w:rsidRPr="00F424E1" w:rsidRDefault="006740F5" w:rsidP="006740F5">
                            <w:pPr>
                              <w:tabs>
                                <w:tab w:val="left" w:pos="900"/>
                              </w:tabs>
                              <w:suppressAutoHyphens w:val="0"/>
                              <w:ind w:left="900" w:hanging="720"/>
                              <w:rPr>
                                <w:rFonts w:ascii="Century Gothic" w:hAnsi="Century Gothic"/>
                                <w:sz w:val="18"/>
                                <w:szCs w:val="18"/>
                              </w:rPr>
                            </w:pPr>
                            <w:r w:rsidRPr="00F424E1">
                              <w:rPr>
                                <w:rFonts w:ascii="Century Gothic" w:hAnsi="Century Gothic"/>
                                <w:sz w:val="18"/>
                                <w:szCs w:val="18"/>
                              </w:rPr>
                              <w:t>(2)</w:t>
                            </w:r>
                            <w:r w:rsidRPr="00F424E1">
                              <w:rPr>
                                <w:rFonts w:ascii="Century Gothic" w:hAnsi="Century Gothic"/>
                                <w:sz w:val="18"/>
                                <w:szCs w:val="18"/>
                              </w:rPr>
                              <w:tab/>
                            </w:r>
                            <w:r w:rsidR="007D1AD1" w:rsidRPr="00F424E1">
                              <w:rPr>
                                <w:rFonts w:ascii="Century Gothic" w:hAnsi="Century Gothic"/>
                                <w:sz w:val="18"/>
                                <w:szCs w:val="18"/>
                              </w:rPr>
                              <w:t xml:space="preserve">OF INTEREST TO OTHER JUDGES: </w:t>
                            </w:r>
                            <w:r w:rsidR="007D1AD1">
                              <w:rPr>
                                <w:rFonts w:ascii="Century Gothic" w:hAnsi="Century Gothic"/>
                                <w:b/>
                                <w:i/>
                                <w:sz w:val="18"/>
                                <w:szCs w:val="18"/>
                              </w:rPr>
                              <w:t>NO</w:t>
                            </w:r>
                          </w:p>
                          <w:p w:rsidR="007D1AD1" w:rsidRPr="00F424E1" w:rsidRDefault="006740F5" w:rsidP="006740F5">
                            <w:pPr>
                              <w:tabs>
                                <w:tab w:val="left" w:pos="900"/>
                              </w:tabs>
                              <w:suppressAutoHyphens w:val="0"/>
                              <w:spacing w:after="120"/>
                              <w:ind w:left="901" w:hanging="720"/>
                              <w:rPr>
                                <w:rFonts w:ascii="Century Gothic" w:hAnsi="Century Gothic"/>
                                <w:sz w:val="18"/>
                                <w:szCs w:val="18"/>
                              </w:rPr>
                            </w:pPr>
                            <w:r w:rsidRPr="00F424E1">
                              <w:rPr>
                                <w:rFonts w:ascii="Century Gothic" w:hAnsi="Century Gothic"/>
                                <w:sz w:val="18"/>
                                <w:szCs w:val="18"/>
                              </w:rPr>
                              <w:t>(3)</w:t>
                            </w:r>
                            <w:r w:rsidRPr="00F424E1">
                              <w:rPr>
                                <w:rFonts w:ascii="Century Gothic" w:hAnsi="Century Gothic"/>
                                <w:sz w:val="18"/>
                                <w:szCs w:val="18"/>
                              </w:rPr>
                              <w:tab/>
                            </w:r>
                            <w:r w:rsidR="007D1AD1" w:rsidRPr="00F424E1">
                              <w:rPr>
                                <w:rFonts w:ascii="Century Gothic" w:hAnsi="Century Gothic"/>
                                <w:sz w:val="18"/>
                                <w:szCs w:val="18"/>
                              </w:rPr>
                              <w:t xml:space="preserve">REVISED: </w:t>
                            </w:r>
                            <w:r w:rsidR="007D1AD1" w:rsidRPr="00F424E1">
                              <w:rPr>
                                <w:rFonts w:ascii="Century Gothic" w:hAnsi="Century Gothic"/>
                                <w:b/>
                                <w:i/>
                                <w:sz w:val="18"/>
                                <w:szCs w:val="18"/>
                              </w:rPr>
                              <w:t>Yes</w:t>
                            </w:r>
                            <w:r w:rsidR="007D1AD1" w:rsidRPr="00F424E1">
                              <w:rPr>
                                <w:rFonts w:ascii="Century Gothic" w:hAnsi="Century Gothic"/>
                                <w:sz w:val="18"/>
                                <w:szCs w:val="18"/>
                              </w:rPr>
                              <w:t xml:space="preserve"> </w:t>
                            </w:r>
                          </w:p>
                          <w:p w:rsidR="007D1AD1" w:rsidRPr="00F424E1" w:rsidRDefault="007D1AD1" w:rsidP="008F1BF9">
                            <w:pPr>
                              <w:rPr>
                                <w:rFonts w:ascii="Century Gothic" w:hAnsi="Century Gothic"/>
                                <w:sz w:val="18"/>
                                <w:szCs w:val="18"/>
                              </w:rPr>
                            </w:pPr>
                            <w:r w:rsidRPr="00F424E1">
                              <w:rPr>
                                <w:rFonts w:ascii="Century Gothic" w:hAnsi="Century Gothic"/>
                                <w:sz w:val="18"/>
                                <w:szCs w:val="18"/>
                              </w:rPr>
                              <w:t xml:space="preserve">Date: </w:t>
                            </w:r>
                            <w:r w:rsidR="000168A6">
                              <w:rPr>
                                <w:rFonts w:ascii="Century Gothic" w:hAnsi="Century Gothic"/>
                                <w:b/>
                                <w:i/>
                                <w:sz w:val="18"/>
                                <w:szCs w:val="18"/>
                                <w:u w:val="single"/>
                              </w:rPr>
                              <w:t>30</w:t>
                            </w:r>
                            <w:r w:rsidR="000168A6" w:rsidRPr="000168A6">
                              <w:rPr>
                                <w:rFonts w:ascii="Century Gothic" w:hAnsi="Century Gothic"/>
                                <w:b/>
                                <w:i/>
                                <w:sz w:val="18"/>
                                <w:szCs w:val="18"/>
                                <w:u w:val="single"/>
                                <w:vertAlign w:val="superscript"/>
                              </w:rPr>
                              <w:t>th</w:t>
                            </w:r>
                            <w:r w:rsidR="000168A6">
                              <w:rPr>
                                <w:rFonts w:ascii="Century Gothic" w:hAnsi="Century Gothic"/>
                                <w:b/>
                                <w:i/>
                                <w:sz w:val="18"/>
                                <w:szCs w:val="18"/>
                                <w:u w:val="single"/>
                              </w:rPr>
                              <w:t xml:space="preserve"> </w:t>
                            </w:r>
                            <w:r w:rsidR="00C61782">
                              <w:rPr>
                                <w:rFonts w:ascii="Century Gothic" w:hAnsi="Century Gothic"/>
                                <w:b/>
                                <w:i/>
                                <w:sz w:val="18"/>
                                <w:szCs w:val="18"/>
                                <w:u w:val="single"/>
                              </w:rPr>
                              <w:t>January</w:t>
                            </w:r>
                            <w:r>
                              <w:rPr>
                                <w:rFonts w:ascii="Century Gothic" w:hAnsi="Century Gothic"/>
                                <w:b/>
                                <w:i/>
                                <w:sz w:val="18"/>
                                <w:szCs w:val="18"/>
                                <w:u w:val="single"/>
                              </w:rPr>
                              <w:t xml:space="preserve"> </w:t>
                            </w:r>
                            <w:r w:rsidRPr="00F424E1">
                              <w:rPr>
                                <w:rFonts w:ascii="Century Gothic" w:hAnsi="Century Gothic"/>
                                <w:b/>
                                <w:i/>
                                <w:sz w:val="18"/>
                                <w:szCs w:val="18"/>
                                <w:u w:val="single"/>
                              </w:rPr>
                              <w:t>20</w:t>
                            </w:r>
                            <w:r>
                              <w:rPr>
                                <w:rFonts w:ascii="Century Gothic" w:hAnsi="Century Gothic"/>
                                <w:b/>
                                <w:i/>
                                <w:sz w:val="18"/>
                                <w:szCs w:val="18"/>
                                <w:u w:val="single"/>
                              </w:rPr>
                              <w:t>2</w:t>
                            </w:r>
                            <w:r w:rsidR="00C61782">
                              <w:rPr>
                                <w:rFonts w:ascii="Century Gothic" w:hAnsi="Century Gothic"/>
                                <w:b/>
                                <w:i/>
                                <w:sz w:val="18"/>
                                <w:szCs w:val="18"/>
                                <w:u w:val="single"/>
                              </w:rPr>
                              <w:t>3</w:t>
                            </w:r>
                            <w:r w:rsidRPr="00F424E1">
                              <w:rPr>
                                <w:rFonts w:ascii="Century Gothic" w:hAnsi="Century Gothic"/>
                                <w:sz w:val="18"/>
                                <w:szCs w:val="18"/>
                              </w:rPr>
                              <w:t xml:space="preserve"> Signature: ____</w:t>
                            </w:r>
                            <w:r>
                              <w:rPr>
                                <w:rFonts w:ascii="Century Gothic" w:hAnsi="Century Gothic"/>
                                <w:sz w:val="18"/>
                                <w:szCs w:val="18"/>
                              </w:rPr>
                              <w:t>_____________</w:t>
                            </w:r>
                            <w:r w:rsidR="00AA60DD">
                              <w:rPr>
                                <w:rFonts w:ascii="Century Gothic" w:hAnsi="Century Gothic"/>
                                <w:sz w:val="18"/>
                                <w:szCs w:val="18"/>
                              </w:rPr>
                              <w:t>__</w:t>
                            </w:r>
                            <w:r w:rsidRPr="00F424E1">
                              <w:rPr>
                                <w:rFonts w:ascii="Century Gothic" w:hAnsi="Century Gothic"/>
                                <w:sz w:val="18"/>
                                <w:szCs w:val="18"/>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BE681" id="_x0000_t202" coordsize="21600,21600" o:spt="202" path="m,l,21600r21600,l21600,xe">
                <v:stroke joinstyle="miter"/>
                <v:path gradientshapeok="t" o:connecttype="rect"/>
              </v:shapetype>
              <v:shape id="Text Box 1" o:spid="_x0000_s1026" type="#_x0000_t202" style="position:absolute;left:0;text-align:left;margin-left:-50.55pt;margin-top:12.9pt;width:28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">
                <v:textbox>
                  <w:txbxContent>
                    <w:p w:rsidR="007D1AD1" w:rsidRPr="00F424E1" w:rsidRDefault="006740F5" w:rsidP="006740F5">
                      <w:pPr>
                        <w:tabs>
                          <w:tab w:val="left" w:pos="900"/>
                        </w:tabs>
                        <w:suppressAutoHyphens w:val="0"/>
                        <w:ind w:left="900" w:hanging="720"/>
                        <w:rPr>
                          <w:rFonts w:ascii="Century Gothic" w:hAnsi="Century Gothic"/>
                          <w:sz w:val="18"/>
                          <w:szCs w:val="18"/>
                        </w:rPr>
                      </w:pPr>
                      <w:r w:rsidRPr="00F424E1">
                        <w:rPr>
                          <w:rFonts w:ascii="Century Gothic" w:hAnsi="Century Gothic"/>
                          <w:sz w:val="18"/>
                          <w:szCs w:val="18"/>
                        </w:rPr>
                        <w:t>(1)</w:t>
                      </w:r>
                      <w:r w:rsidRPr="00F424E1">
                        <w:rPr>
                          <w:rFonts w:ascii="Century Gothic" w:hAnsi="Century Gothic"/>
                          <w:sz w:val="18"/>
                          <w:szCs w:val="18"/>
                        </w:rPr>
                        <w:tab/>
                      </w:r>
                      <w:r w:rsidR="007D1AD1" w:rsidRPr="00F424E1">
                        <w:rPr>
                          <w:rFonts w:ascii="Century Gothic" w:hAnsi="Century Gothic"/>
                          <w:sz w:val="18"/>
                          <w:szCs w:val="18"/>
                        </w:rPr>
                        <w:t xml:space="preserve">REPORTABLE: </w:t>
                      </w:r>
                      <w:r w:rsidR="007D1AD1">
                        <w:rPr>
                          <w:rFonts w:ascii="Century Gothic" w:hAnsi="Century Gothic"/>
                          <w:b/>
                          <w:i/>
                          <w:sz w:val="18"/>
                          <w:szCs w:val="18"/>
                        </w:rPr>
                        <w:t>NO</w:t>
                      </w:r>
                    </w:p>
                    <w:p w:rsidR="007D1AD1" w:rsidRPr="00F424E1" w:rsidRDefault="006740F5" w:rsidP="006740F5">
                      <w:pPr>
                        <w:tabs>
                          <w:tab w:val="left" w:pos="900"/>
                        </w:tabs>
                        <w:suppressAutoHyphens w:val="0"/>
                        <w:ind w:left="900" w:hanging="720"/>
                        <w:rPr>
                          <w:rFonts w:ascii="Century Gothic" w:hAnsi="Century Gothic"/>
                          <w:sz w:val="18"/>
                          <w:szCs w:val="18"/>
                        </w:rPr>
                      </w:pPr>
                      <w:r w:rsidRPr="00F424E1">
                        <w:rPr>
                          <w:rFonts w:ascii="Century Gothic" w:hAnsi="Century Gothic"/>
                          <w:sz w:val="18"/>
                          <w:szCs w:val="18"/>
                        </w:rPr>
                        <w:t>(2)</w:t>
                      </w:r>
                      <w:r w:rsidRPr="00F424E1">
                        <w:rPr>
                          <w:rFonts w:ascii="Century Gothic" w:hAnsi="Century Gothic"/>
                          <w:sz w:val="18"/>
                          <w:szCs w:val="18"/>
                        </w:rPr>
                        <w:tab/>
                      </w:r>
                      <w:r w:rsidR="007D1AD1" w:rsidRPr="00F424E1">
                        <w:rPr>
                          <w:rFonts w:ascii="Century Gothic" w:hAnsi="Century Gothic"/>
                          <w:sz w:val="18"/>
                          <w:szCs w:val="18"/>
                        </w:rPr>
                        <w:t xml:space="preserve">OF INTEREST TO OTHER JUDGES: </w:t>
                      </w:r>
                      <w:r w:rsidR="007D1AD1">
                        <w:rPr>
                          <w:rFonts w:ascii="Century Gothic" w:hAnsi="Century Gothic"/>
                          <w:b/>
                          <w:i/>
                          <w:sz w:val="18"/>
                          <w:szCs w:val="18"/>
                        </w:rPr>
                        <w:t>NO</w:t>
                      </w:r>
                    </w:p>
                    <w:p w:rsidR="007D1AD1" w:rsidRPr="00F424E1" w:rsidRDefault="006740F5" w:rsidP="006740F5">
                      <w:pPr>
                        <w:tabs>
                          <w:tab w:val="left" w:pos="900"/>
                        </w:tabs>
                        <w:suppressAutoHyphens w:val="0"/>
                        <w:spacing w:after="120"/>
                        <w:ind w:left="901" w:hanging="720"/>
                        <w:rPr>
                          <w:rFonts w:ascii="Century Gothic" w:hAnsi="Century Gothic"/>
                          <w:sz w:val="18"/>
                          <w:szCs w:val="18"/>
                        </w:rPr>
                      </w:pPr>
                      <w:r w:rsidRPr="00F424E1">
                        <w:rPr>
                          <w:rFonts w:ascii="Century Gothic" w:hAnsi="Century Gothic"/>
                          <w:sz w:val="18"/>
                          <w:szCs w:val="18"/>
                        </w:rPr>
                        <w:t>(3)</w:t>
                      </w:r>
                      <w:r w:rsidRPr="00F424E1">
                        <w:rPr>
                          <w:rFonts w:ascii="Century Gothic" w:hAnsi="Century Gothic"/>
                          <w:sz w:val="18"/>
                          <w:szCs w:val="18"/>
                        </w:rPr>
                        <w:tab/>
                      </w:r>
                      <w:r w:rsidR="007D1AD1" w:rsidRPr="00F424E1">
                        <w:rPr>
                          <w:rFonts w:ascii="Century Gothic" w:hAnsi="Century Gothic"/>
                          <w:sz w:val="18"/>
                          <w:szCs w:val="18"/>
                        </w:rPr>
                        <w:t xml:space="preserve">REVISED: </w:t>
                      </w:r>
                      <w:r w:rsidR="007D1AD1" w:rsidRPr="00F424E1">
                        <w:rPr>
                          <w:rFonts w:ascii="Century Gothic" w:hAnsi="Century Gothic"/>
                          <w:b/>
                          <w:i/>
                          <w:sz w:val="18"/>
                          <w:szCs w:val="18"/>
                        </w:rPr>
                        <w:t>Yes</w:t>
                      </w:r>
                      <w:r w:rsidR="007D1AD1" w:rsidRPr="00F424E1">
                        <w:rPr>
                          <w:rFonts w:ascii="Century Gothic" w:hAnsi="Century Gothic"/>
                          <w:sz w:val="18"/>
                          <w:szCs w:val="18"/>
                        </w:rPr>
                        <w:t xml:space="preserve"> </w:t>
                      </w:r>
                    </w:p>
                    <w:p w:rsidR="007D1AD1" w:rsidRPr="00F424E1" w:rsidRDefault="007D1AD1" w:rsidP="008F1BF9">
                      <w:pPr>
                        <w:rPr>
                          <w:rFonts w:ascii="Century Gothic" w:hAnsi="Century Gothic"/>
                          <w:sz w:val="18"/>
                          <w:szCs w:val="18"/>
                        </w:rPr>
                      </w:pPr>
                      <w:r w:rsidRPr="00F424E1">
                        <w:rPr>
                          <w:rFonts w:ascii="Century Gothic" w:hAnsi="Century Gothic"/>
                          <w:sz w:val="18"/>
                          <w:szCs w:val="18"/>
                        </w:rPr>
                        <w:t xml:space="preserve">Date: </w:t>
                      </w:r>
                      <w:r w:rsidR="000168A6">
                        <w:rPr>
                          <w:rFonts w:ascii="Century Gothic" w:hAnsi="Century Gothic"/>
                          <w:b/>
                          <w:i/>
                          <w:sz w:val="18"/>
                          <w:szCs w:val="18"/>
                          <w:u w:val="single"/>
                        </w:rPr>
                        <w:t>30</w:t>
                      </w:r>
                      <w:r w:rsidR="000168A6" w:rsidRPr="000168A6">
                        <w:rPr>
                          <w:rFonts w:ascii="Century Gothic" w:hAnsi="Century Gothic"/>
                          <w:b/>
                          <w:i/>
                          <w:sz w:val="18"/>
                          <w:szCs w:val="18"/>
                          <w:u w:val="single"/>
                          <w:vertAlign w:val="superscript"/>
                        </w:rPr>
                        <w:t>th</w:t>
                      </w:r>
                      <w:r w:rsidR="000168A6">
                        <w:rPr>
                          <w:rFonts w:ascii="Century Gothic" w:hAnsi="Century Gothic"/>
                          <w:b/>
                          <w:i/>
                          <w:sz w:val="18"/>
                          <w:szCs w:val="18"/>
                          <w:u w:val="single"/>
                        </w:rPr>
                        <w:t xml:space="preserve"> </w:t>
                      </w:r>
                      <w:r w:rsidR="00C61782">
                        <w:rPr>
                          <w:rFonts w:ascii="Century Gothic" w:hAnsi="Century Gothic"/>
                          <w:b/>
                          <w:i/>
                          <w:sz w:val="18"/>
                          <w:szCs w:val="18"/>
                          <w:u w:val="single"/>
                        </w:rPr>
                        <w:t>January</w:t>
                      </w:r>
                      <w:r>
                        <w:rPr>
                          <w:rFonts w:ascii="Century Gothic" w:hAnsi="Century Gothic"/>
                          <w:b/>
                          <w:i/>
                          <w:sz w:val="18"/>
                          <w:szCs w:val="18"/>
                          <w:u w:val="single"/>
                        </w:rPr>
                        <w:t xml:space="preserve"> </w:t>
                      </w:r>
                      <w:r w:rsidRPr="00F424E1">
                        <w:rPr>
                          <w:rFonts w:ascii="Century Gothic" w:hAnsi="Century Gothic"/>
                          <w:b/>
                          <w:i/>
                          <w:sz w:val="18"/>
                          <w:szCs w:val="18"/>
                          <w:u w:val="single"/>
                        </w:rPr>
                        <w:t>20</w:t>
                      </w:r>
                      <w:r>
                        <w:rPr>
                          <w:rFonts w:ascii="Century Gothic" w:hAnsi="Century Gothic"/>
                          <w:b/>
                          <w:i/>
                          <w:sz w:val="18"/>
                          <w:szCs w:val="18"/>
                          <w:u w:val="single"/>
                        </w:rPr>
                        <w:t>2</w:t>
                      </w:r>
                      <w:r w:rsidR="00C61782">
                        <w:rPr>
                          <w:rFonts w:ascii="Century Gothic" w:hAnsi="Century Gothic"/>
                          <w:b/>
                          <w:i/>
                          <w:sz w:val="18"/>
                          <w:szCs w:val="18"/>
                          <w:u w:val="single"/>
                        </w:rPr>
                        <w:t>3</w:t>
                      </w:r>
                      <w:r w:rsidRPr="00F424E1">
                        <w:rPr>
                          <w:rFonts w:ascii="Century Gothic" w:hAnsi="Century Gothic"/>
                          <w:sz w:val="18"/>
                          <w:szCs w:val="18"/>
                        </w:rPr>
                        <w:t xml:space="preserve"> Signature: ____</w:t>
                      </w:r>
                      <w:r>
                        <w:rPr>
                          <w:rFonts w:ascii="Century Gothic" w:hAnsi="Century Gothic"/>
                          <w:sz w:val="18"/>
                          <w:szCs w:val="18"/>
                        </w:rPr>
                        <w:t>_____________</w:t>
                      </w:r>
                      <w:r w:rsidR="00AA60DD">
                        <w:rPr>
                          <w:rFonts w:ascii="Century Gothic" w:hAnsi="Century Gothic"/>
                          <w:sz w:val="18"/>
                          <w:szCs w:val="18"/>
                        </w:rPr>
                        <w:t>__</w:t>
                      </w:r>
                      <w:r w:rsidRPr="00F424E1">
                        <w:rPr>
                          <w:rFonts w:ascii="Century Gothic" w:hAnsi="Century Gothic"/>
                          <w:sz w:val="18"/>
                          <w:szCs w:val="18"/>
                        </w:rPr>
                        <w:t>______</w:t>
                      </w:r>
                    </w:p>
                  </w:txbxContent>
                </v:textbox>
              </v:shape>
            </w:pict>
          </mc:Fallback>
        </mc:AlternateContent>
      </w:r>
    </w:p>
    <w:p w:rsidR="0076063C" w:rsidRDefault="0076063C" w:rsidP="00F424E1">
      <w:pPr>
        <w:pStyle w:val="LegalAnnexure"/>
        <w:spacing w:after="0" w:line="360" w:lineRule="auto"/>
        <w:rPr>
          <w:u w:val="single"/>
        </w:rPr>
      </w:pPr>
    </w:p>
    <w:p w:rsidR="00F86558" w:rsidRDefault="00410D37" w:rsidP="00574C64">
      <w:pPr>
        <w:pStyle w:val="LegalAnnexure"/>
        <w:spacing w:after="0" w:line="360" w:lineRule="auto"/>
        <w:rPr>
          <w:b w:val="0"/>
        </w:rPr>
      </w:pPr>
      <w:r>
        <w:rPr>
          <w:u w:val="single"/>
        </w:rPr>
        <w:t>CASE NO</w:t>
      </w:r>
      <w:r w:rsidR="00F86558" w:rsidRPr="002D4810">
        <w:rPr>
          <w:b w:val="0"/>
        </w:rPr>
        <w:t xml:space="preserve">: </w:t>
      </w:r>
      <w:r w:rsidR="00C61782">
        <w:rPr>
          <w:b w:val="0"/>
        </w:rPr>
        <w:t>A3047</w:t>
      </w:r>
      <w:r w:rsidR="00574C64">
        <w:rPr>
          <w:b w:val="0"/>
        </w:rPr>
        <w:t>/</w:t>
      </w:r>
      <w:r w:rsidR="00C61782">
        <w:rPr>
          <w:b w:val="0"/>
        </w:rPr>
        <w:t>2019</w:t>
      </w:r>
    </w:p>
    <w:p w:rsidR="00C61782" w:rsidRDefault="00C61782" w:rsidP="00C61782">
      <w:pPr>
        <w:pStyle w:val="LegalAnnexure"/>
        <w:spacing w:after="0" w:line="360" w:lineRule="auto"/>
        <w:rPr>
          <w:b w:val="0"/>
        </w:rPr>
      </w:pPr>
      <w:r>
        <w:rPr>
          <w:u w:val="single"/>
        </w:rPr>
        <w:t xml:space="preserve">cOURT </w:t>
      </w:r>
      <w:r w:rsidRPr="00C61782">
        <w:rPr>
          <w:i/>
          <w:u w:val="single"/>
        </w:rPr>
        <w:t>A QUO</w:t>
      </w:r>
      <w:r>
        <w:rPr>
          <w:u w:val="single"/>
        </w:rPr>
        <w:t xml:space="preserve"> CASE NO</w:t>
      </w:r>
      <w:r w:rsidRPr="002D4810">
        <w:rPr>
          <w:b w:val="0"/>
        </w:rPr>
        <w:t xml:space="preserve">: </w:t>
      </w:r>
      <w:r>
        <w:rPr>
          <w:b w:val="0"/>
        </w:rPr>
        <w:t>330/2013</w:t>
      </w:r>
    </w:p>
    <w:p w:rsidR="0076063C" w:rsidRPr="0076063C" w:rsidRDefault="0076063C" w:rsidP="00210EA7">
      <w:pPr>
        <w:pStyle w:val="LegalNormal"/>
        <w:spacing w:after="0" w:line="360" w:lineRule="auto"/>
        <w:jc w:val="right"/>
      </w:pPr>
      <w:r w:rsidRPr="0076063C">
        <w:rPr>
          <w:b/>
          <w:u w:val="single"/>
        </w:rPr>
        <w:t>DATE</w:t>
      </w:r>
      <w:r>
        <w:rPr>
          <w:b/>
        </w:rPr>
        <w:t xml:space="preserve">: </w:t>
      </w:r>
      <w:r w:rsidR="000168A6">
        <w:t>30</w:t>
      </w:r>
      <w:r w:rsidR="000168A6" w:rsidRPr="000168A6">
        <w:rPr>
          <w:vertAlign w:val="superscript"/>
        </w:rPr>
        <w:t>th</w:t>
      </w:r>
      <w:r w:rsidR="000168A6">
        <w:t xml:space="preserve"> </w:t>
      </w:r>
      <w:r w:rsidR="00C61782">
        <w:t>January</w:t>
      </w:r>
      <w:r w:rsidR="009E63ED">
        <w:t xml:space="preserve"> </w:t>
      </w:r>
      <w:r w:rsidR="00C61782">
        <w:t>2023</w:t>
      </w:r>
    </w:p>
    <w:p w:rsidR="009314F3" w:rsidRPr="00A84826" w:rsidRDefault="009314F3" w:rsidP="00D025BE">
      <w:pPr>
        <w:pStyle w:val="LegalNormal"/>
        <w:spacing w:after="120" w:line="360" w:lineRule="auto"/>
      </w:pPr>
      <w:r w:rsidRPr="00A84826">
        <w:t>In the matter between:</w:t>
      </w:r>
    </w:p>
    <w:p w:rsidR="0076063C" w:rsidRDefault="00B86883" w:rsidP="00D025BE">
      <w:pPr>
        <w:pStyle w:val="LegalPlainDef"/>
        <w:spacing w:after="120" w:line="360" w:lineRule="auto"/>
      </w:pPr>
      <w:r>
        <w:rPr>
          <w:b/>
          <w:u w:val="single"/>
        </w:rPr>
        <w:t>L</w:t>
      </w:r>
      <w:r w:rsidR="00665349">
        <w:rPr>
          <w:b/>
        </w:rPr>
        <w:t>,</w:t>
      </w:r>
      <w:r w:rsidR="0076063C">
        <w:rPr>
          <w:b/>
        </w:rPr>
        <w:t xml:space="preserve"> </w:t>
      </w:r>
      <w:r>
        <w:rPr>
          <w:b/>
        </w:rPr>
        <w:t>V</w:t>
      </w:r>
      <w:r w:rsidR="009E63ED">
        <w:rPr>
          <w:b/>
        </w:rPr>
        <w:t xml:space="preserve"> </w:t>
      </w:r>
      <w:r>
        <w:rPr>
          <w:b/>
        </w:rPr>
        <w:t>K</w:t>
      </w:r>
      <w:r w:rsidR="0076063C">
        <w:rPr>
          <w:b/>
        </w:rPr>
        <w:t xml:space="preserve"> </w:t>
      </w:r>
      <w:r w:rsidR="0076063C">
        <w:rPr>
          <w:b/>
        </w:rPr>
        <w:tab/>
      </w:r>
      <w:r w:rsidR="00C61782">
        <w:t xml:space="preserve">Appellant </w:t>
      </w:r>
    </w:p>
    <w:p w:rsidR="009314F3" w:rsidRPr="00A84826" w:rsidRDefault="009314F3" w:rsidP="00D025BE">
      <w:pPr>
        <w:pStyle w:val="LegalNormal"/>
        <w:spacing w:after="120" w:line="360" w:lineRule="auto"/>
      </w:pPr>
      <w:r w:rsidRPr="00A84826">
        <w:t>and</w:t>
      </w:r>
      <w:r w:rsidR="008079AD">
        <w:t xml:space="preserve"> </w:t>
      </w:r>
    </w:p>
    <w:p w:rsidR="00D32377" w:rsidRDefault="00B86883" w:rsidP="00C74594">
      <w:pPr>
        <w:pStyle w:val="LegalPlainDef"/>
        <w:spacing w:after="240" w:line="360" w:lineRule="auto"/>
      </w:pPr>
      <w:r>
        <w:rPr>
          <w:b/>
          <w:u w:val="single"/>
        </w:rPr>
        <w:t>L</w:t>
      </w:r>
      <w:r w:rsidR="00CB6A07">
        <w:rPr>
          <w:b/>
        </w:rPr>
        <w:t xml:space="preserve">, </w:t>
      </w:r>
      <w:r>
        <w:rPr>
          <w:b/>
        </w:rPr>
        <w:t>D Z</w:t>
      </w:r>
      <w:r w:rsidR="00C61782">
        <w:rPr>
          <w:b/>
        </w:rPr>
        <w:t xml:space="preserve"> </w:t>
      </w:r>
      <w:r w:rsidR="00C61782">
        <w:rPr>
          <w:b/>
        </w:rPr>
        <w:tab/>
      </w:r>
      <w:r w:rsidR="00C61782">
        <w:t>Respondent</w:t>
      </w:r>
    </w:p>
    <w:p w:rsidR="00210EA7" w:rsidRDefault="00210EA7" w:rsidP="00173E6F">
      <w:pPr>
        <w:suppressAutoHyphens w:val="0"/>
        <w:spacing w:after="120" w:line="360" w:lineRule="auto"/>
        <w:ind w:left="1276" w:hanging="1276"/>
        <w:jc w:val="both"/>
        <w:rPr>
          <w:rFonts w:cs="Arial"/>
          <w:b/>
          <w:lang w:val="en-ZA" w:eastAsia="en-US"/>
        </w:rPr>
      </w:pPr>
      <w:r>
        <w:rPr>
          <w:rFonts w:cs="Arial"/>
          <w:b/>
          <w:bCs/>
          <w:lang w:val="en-ZA" w:eastAsia="en-US"/>
        </w:rPr>
        <w:t>Heard</w:t>
      </w:r>
      <w:r>
        <w:rPr>
          <w:rFonts w:cs="Arial"/>
          <w:lang w:val="en-ZA" w:eastAsia="en-US"/>
        </w:rPr>
        <w:t>:</w:t>
      </w:r>
      <w:r>
        <w:rPr>
          <w:rFonts w:cs="Arial"/>
          <w:lang w:val="en-ZA" w:eastAsia="en-US"/>
        </w:rPr>
        <w:tab/>
      </w:r>
      <w:r w:rsidR="00C61782">
        <w:rPr>
          <w:rFonts w:cs="Arial"/>
          <w:lang w:val="en-ZA" w:eastAsia="en-US"/>
        </w:rPr>
        <w:t>24 January 2023</w:t>
      </w:r>
    </w:p>
    <w:p w:rsidR="00210EA7" w:rsidRDefault="00210EA7" w:rsidP="003065BD">
      <w:pPr>
        <w:suppressAutoHyphens w:val="0"/>
        <w:spacing w:after="120" w:line="360" w:lineRule="auto"/>
        <w:ind w:left="1276" w:hanging="1276"/>
        <w:jc w:val="both"/>
        <w:rPr>
          <w:rFonts w:cs="Arial"/>
          <w:lang w:val="en-ZA" w:eastAsia="en-US"/>
        </w:rPr>
      </w:pPr>
      <w:r>
        <w:rPr>
          <w:rFonts w:cs="Arial"/>
          <w:b/>
          <w:lang w:val="en-ZA" w:eastAsia="en-US"/>
        </w:rPr>
        <w:t>Delivered:</w:t>
      </w:r>
      <w:r>
        <w:rPr>
          <w:rFonts w:cs="Arial"/>
          <w:b/>
          <w:lang w:val="en-ZA" w:eastAsia="en-US"/>
        </w:rPr>
        <w:tab/>
      </w:r>
      <w:r w:rsidR="00FA293A">
        <w:rPr>
          <w:rFonts w:cs="Arial"/>
          <w:lang w:val="en-ZA" w:eastAsia="en-US"/>
        </w:rPr>
        <w:t>30</w:t>
      </w:r>
      <w:r>
        <w:rPr>
          <w:rFonts w:cs="Arial"/>
          <w:lang w:val="en-ZA" w:eastAsia="en-US"/>
        </w:rPr>
        <w:t xml:space="preserve"> </w:t>
      </w:r>
      <w:r w:rsidR="00C61782">
        <w:rPr>
          <w:rFonts w:cs="Arial"/>
          <w:lang w:val="en-ZA" w:eastAsia="en-US"/>
        </w:rPr>
        <w:t>January 2023</w:t>
      </w:r>
      <w:r>
        <w:rPr>
          <w:rFonts w:cs="Arial"/>
          <w:lang w:val="en-ZA" w:eastAsia="en-US"/>
        </w:rPr>
        <w:t xml:space="preserve"> – </w:t>
      </w:r>
      <w:r w:rsidRPr="002C75EB">
        <w:rPr>
          <w:rFonts w:cs="Arial"/>
          <w:lang w:val="en-ZA" w:eastAsia="en-US"/>
        </w:rPr>
        <w:t>This</w:t>
      </w:r>
      <w:r>
        <w:rPr>
          <w:rFonts w:cs="Arial"/>
          <w:lang w:val="en-ZA" w:eastAsia="en-US"/>
        </w:rPr>
        <w:t xml:space="preserve"> </w:t>
      </w:r>
      <w:r w:rsidRPr="002C75EB">
        <w:rPr>
          <w:rFonts w:cs="Arial"/>
          <w:lang w:val="en-ZA" w:eastAsia="en-US"/>
        </w:rPr>
        <w:t>judgment was handed down electronically by circulation to the par</w:t>
      </w:r>
      <w:r>
        <w:rPr>
          <w:rFonts w:cs="Arial"/>
          <w:lang w:val="en-ZA" w:eastAsia="en-US"/>
        </w:rPr>
        <w:t xml:space="preserve">ties' representatives by email, by being uploaded to </w:t>
      </w:r>
      <w:r w:rsidRPr="009A509E">
        <w:rPr>
          <w:rFonts w:cs="Arial"/>
          <w:i/>
          <w:lang w:val="en-ZA" w:eastAsia="en-US"/>
        </w:rPr>
        <w:t>CaseLines</w:t>
      </w:r>
      <w:r>
        <w:rPr>
          <w:rFonts w:cs="Arial"/>
          <w:lang w:val="en-ZA" w:eastAsia="en-US"/>
        </w:rPr>
        <w:t xml:space="preserve"> </w:t>
      </w:r>
      <w:r w:rsidRPr="002C75EB">
        <w:rPr>
          <w:rFonts w:cs="Arial"/>
          <w:lang w:val="en-ZA" w:eastAsia="en-US"/>
        </w:rPr>
        <w:t xml:space="preserve">and </w:t>
      </w:r>
      <w:r>
        <w:rPr>
          <w:rFonts w:cs="Arial"/>
          <w:lang w:val="en-ZA" w:eastAsia="en-US"/>
        </w:rPr>
        <w:t xml:space="preserve">by </w:t>
      </w:r>
      <w:r w:rsidRPr="002C75EB">
        <w:rPr>
          <w:rFonts w:cs="Arial"/>
          <w:lang w:val="en-ZA" w:eastAsia="en-US"/>
        </w:rPr>
        <w:t xml:space="preserve">release to SAFLII. The date and time </w:t>
      </w:r>
      <w:r>
        <w:rPr>
          <w:rFonts w:cs="Arial"/>
          <w:lang w:val="en-ZA" w:eastAsia="en-US"/>
        </w:rPr>
        <w:t>fo</w:t>
      </w:r>
      <w:r w:rsidR="000168A6">
        <w:rPr>
          <w:rFonts w:cs="Arial"/>
          <w:lang w:val="en-ZA" w:eastAsia="en-US"/>
        </w:rPr>
        <w:t>r hand-down is deemed to be 12</w:t>
      </w:r>
      <w:r w:rsidR="003065BD">
        <w:rPr>
          <w:rFonts w:cs="Arial"/>
          <w:lang w:val="en-ZA" w:eastAsia="en-US"/>
        </w:rPr>
        <w:t>:</w:t>
      </w:r>
      <w:r w:rsidR="00772EDA">
        <w:rPr>
          <w:rFonts w:cs="Arial"/>
          <w:lang w:val="en-ZA" w:eastAsia="en-US"/>
        </w:rPr>
        <w:t>3</w:t>
      </w:r>
      <w:r>
        <w:rPr>
          <w:rFonts w:cs="Arial"/>
          <w:lang w:val="en-ZA" w:eastAsia="en-US"/>
        </w:rPr>
        <w:t>0</w:t>
      </w:r>
      <w:r w:rsidRPr="002C75EB">
        <w:rPr>
          <w:rFonts w:cs="Arial"/>
          <w:lang w:val="en-ZA" w:eastAsia="en-US"/>
        </w:rPr>
        <w:t xml:space="preserve"> on </w:t>
      </w:r>
      <w:r w:rsidR="00FA293A">
        <w:rPr>
          <w:rFonts w:cs="Arial"/>
          <w:lang w:val="en-ZA" w:eastAsia="en-US"/>
        </w:rPr>
        <w:t>30</w:t>
      </w:r>
      <w:r>
        <w:rPr>
          <w:rFonts w:cs="Arial"/>
          <w:lang w:val="en-ZA" w:eastAsia="en-US"/>
        </w:rPr>
        <w:t xml:space="preserve"> </w:t>
      </w:r>
      <w:r w:rsidR="00C61782">
        <w:rPr>
          <w:rFonts w:cs="Arial"/>
          <w:lang w:val="en-ZA" w:eastAsia="en-US"/>
        </w:rPr>
        <w:t>January 2023</w:t>
      </w:r>
      <w:r>
        <w:rPr>
          <w:rFonts w:cs="Arial"/>
          <w:lang w:val="en-ZA" w:eastAsia="en-US"/>
        </w:rPr>
        <w:t>.</w:t>
      </w:r>
    </w:p>
    <w:p w:rsidR="00997CF1" w:rsidRDefault="00312CEA" w:rsidP="00997CF1">
      <w:pPr>
        <w:spacing w:line="360" w:lineRule="auto"/>
        <w:jc w:val="both"/>
        <w:rPr>
          <w:rFonts w:cs="Arial"/>
        </w:rPr>
      </w:pPr>
      <w:r>
        <w:rPr>
          <w:rFonts w:cs="Arial"/>
          <w:b/>
          <w:bCs/>
          <w:lang w:val="en-ZA" w:eastAsia="en-US"/>
        </w:rPr>
        <w:t>Summary:</w:t>
      </w:r>
      <w:r>
        <w:rPr>
          <w:rFonts w:cs="Arial"/>
          <w:b/>
          <w:bCs/>
          <w:lang w:val="en-ZA" w:eastAsia="en-US"/>
        </w:rPr>
        <w:tab/>
      </w:r>
      <w:r w:rsidR="00C61782">
        <w:rPr>
          <w:rFonts w:cs="Arial"/>
        </w:rPr>
        <w:t xml:space="preserve">Appeal </w:t>
      </w:r>
      <w:r w:rsidR="00802DE3">
        <w:rPr>
          <w:rFonts w:cs="Arial"/>
        </w:rPr>
        <w:t>–</w:t>
      </w:r>
      <w:r w:rsidR="00C61782">
        <w:rPr>
          <w:rFonts w:cs="Arial"/>
        </w:rPr>
        <w:t xml:space="preserve"> p</w:t>
      </w:r>
      <w:r w:rsidR="00647ACD" w:rsidRPr="00647ACD">
        <w:rPr>
          <w:rFonts w:cs="Arial"/>
        </w:rPr>
        <w:t xml:space="preserve">ractice </w:t>
      </w:r>
      <w:r w:rsidR="00647ACD">
        <w:rPr>
          <w:rFonts w:cs="Arial"/>
        </w:rPr>
        <w:t>–</w:t>
      </w:r>
      <w:r w:rsidR="00647ACD" w:rsidRPr="00647ACD">
        <w:rPr>
          <w:rFonts w:cs="Arial"/>
        </w:rPr>
        <w:t xml:space="preserve"> </w:t>
      </w:r>
      <w:r w:rsidR="00997CF1">
        <w:rPr>
          <w:rFonts w:cs="Arial"/>
        </w:rPr>
        <w:t xml:space="preserve">s 36 of the Magistrates Court Act – Magistrates Court Rule 49 – </w:t>
      </w:r>
      <w:r w:rsidR="00647ACD" w:rsidRPr="00647ACD">
        <w:rPr>
          <w:rFonts w:cs="Arial"/>
        </w:rPr>
        <w:t>Judgments</w:t>
      </w:r>
      <w:r w:rsidR="00647ACD">
        <w:rPr>
          <w:rFonts w:cs="Arial"/>
        </w:rPr>
        <w:t xml:space="preserve"> </w:t>
      </w:r>
      <w:r w:rsidR="00647ACD" w:rsidRPr="00647ACD">
        <w:rPr>
          <w:rFonts w:cs="Arial"/>
        </w:rPr>
        <w:t>and orders</w:t>
      </w:r>
      <w:r w:rsidR="00647ACD">
        <w:rPr>
          <w:rFonts w:cs="Arial"/>
        </w:rPr>
        <w:t xml:space="preserve"> – v</w:t>
      </w:r>
      <w:r w:rsidR="00647ACD" w:rsidRPr="00647ACD">
        <w:rPr>
          <w:rFonts w:cs="Arial"/>
        </w:rPr>
        <w:t>ariation</w:t>
      </w:r>
      <w:r w:rsidR="00647ACD">
        <w:rPr>
          <w:rFonts w:cs="Arial"/>
        </w:rPr>
        <w:t xml:space="preserve"> </w:t>
      </w:r>
      <w:r w:rsidR="00647ACD" w:rsidRPr="00647ACD">
        <w:rPr>
          <w:rFonts w:cs="Arial"/>
        </w:rPr>
        <w:t xml:space="preserve">of </w:t>
      </w:r>
      <w:r w:rsidR="00647ACD">
        <w:rPr>
          <w:rFonts w:cs="Arial"/>
        </w:rPr>
        <w:t>–</w:t>
      </w:r>
      <w:r w:rsidR="00802DE3">
        <w:rPr>
          <w:rFonts w:cs="Arial"/>
        </w:rPr>
        <w:t xml:space="preserve"> </w:t>
      </w:r>
      <w:r w:rsidR="00647ACD">
        <w:rPr>
          <w:rFonts w:cs="Arial"/>
        </w:rPr>
        <w:t>divorce order</w:t>
      </w:r>
      <w:r w:rsidR="00802DE3">
        <w:rPr>
          <w:rFonts w:cs="Arial"/>
        </w:rPr>
        <w:t xml:space="preserve">, incorporating settlement agreement – does not deal with respondent’s Pension </w:t>
      </w:r>
      <w:r w:rsidR="00802DE3">
        <w:rPr>
          <w:rFonts w:cs="Arial"/>
        </w:rPr>
        <w:lastRenderedPageBreak/>
        <w:t>Fund</w:t>
      </w:r>
      <w:r w:rsidR="00647ACD">
        <w:rPr>
          <w:rFonts w:cs="Arial"/>
        </w:rPr>
        <w:t xml:space="preserve"> –</w:t>
      </w:r>
      <w:r w:rsidR="00802DE3">
        <w:rPr>
          <w:rFonts w:cs="Arial"/>
        </w:rPr>
        <w:t xml:space="preserve"> respondent contended that intention was to award to her a share of appellant’s pension Fund – she applied</w:t>
      </w:r>
      <w:r w:rsidR="00647ACD" w:rsidRPr="00647ACD">
        <w:rPr>
          <w:rFonts w:cs="Arial"/>
        </w:rPr>
        <w:t xml:space="preserve"> in terms of Rule</w:t>
      </w:r>
      <w:r w:rsidR="00802DE3">
        <w:rPr>
          <w:rFonts w:cs="Arial"/>
        </w:rPr>
        <w:t>s</w:t>
      </w:r>
      <w:r w:rsidR="00647ACD" w:rsidRPr="00647ACD">
        <w:rPr>
          <w:rFonts w:cs="Arial"/>
        </w:rPr>
        <w:t xml:space="preserve"> for judgment to be varied so that judgment </w:t>
      </w:r>
      <w:r w:rsidR="00647ACD">
        <w:rPr>
          <w:rFonts w:cs="Arial"/>
        </w:rPr>
        <w:t xml:space="preserve">accord with </w:t>
      </w:r>
      <w:r w:rsidR="00802DE3">
        <w:rPr>
          <w:rFonts w:cs="Arial"/>
        </w:rPr>
        <w:t>the law relating to the division of a joint estate</w:t>
      </w:r>
      <w:r w:rsidR="00997CF1">
        <w:rPr>
          <w:rFonts w:cs="Arial"/>
        </w:rPr>
        <w:t> – proper interpretation of divorce settlement –</w:t>
      </w:r>
    </w:p>
    <w:p w:rsidR="00997CF1" w:rsidRDefault="00997CF1" w:rsidP="00997CF1">
      <w:pPr>
        <w:spacing w:line="360" w:lineRule="auto"/>
        <w:jc w:val="both"/>
        <w:rPr>
          <w:rFonts w:cs="Arial"/>
        </w:rPr>
      </w:pPr>
      <w:r>
        <w:rPr>
          <w:rFonts w:cs="Arial"/>
        </w:rPr>
        <w:t>Section and r</w:t>
      </w:r>
      <w:r w:rsidR="00647ACD" w:rsidRPr="00647ACD">
        <w:rPr>
          <w:rFonts w:cs="Arial"/>
        </w:rPr>
        <w:t xml:space="preserve">ule </w:t>
      </w:r>
      <w:r>
        <w:rPr>
          <w:rFonts w:cs="Arial"/>
        </w:rPr>
        <w:t xml:space="preserve">do not </w:t>
      </w:r>
      <w:r w:rsidR="00647ACD" w:rsidRPr="00647ACD">
        <w:rPr>
          <w:rFonts w:cs="Arial"/>
        </w:rPr>
        <w:t>operat</w:t>
      </w:r>
      <w:r>
        <w:rPr>
          <w:rFonts w:cs="Arial"/>
        </w:rPr>
        <w:t>e</w:t>
      </w:r>
      <w:r w:rsidR="00647ACD" w:rsidRPr="00647ACD">
        <w:rPr>
          <w:rFonts w:cs="Arial"/>
        </w:rPr>
        <w:t xml:space="preserve"> where </w:t>
      </w:r>
      <w:r>
        <w:rPr>
          <w:rFonts w:cs="Arial"/>
        </w:rPr>
        <w:t>the intention of the parties was to exclude wife’s pension</w:t>
      </w:r>
      <w:r w:rsidR="00100536">
        <w:rPr>
          <w:rFonts w:cs="Arial"/>
        </w:rPr>
        <w:t xml:space="preserve"> – </w:t>
      </w:r>
      <w:r>
        <w:rPr>
          <w:rFonts w:cs="Arial"/>
        </w:rPr>
        <w:t xml:space="preserve">court order cannot be varied if the effect would be to amend agreement – amended agreement not intended by parties – </w:t>
      </w:r>
      <w:r w:rsidR="0065143B">
        <w:rPr>
          <w:rFonts w:cs="Arial"/>
        </w:rPr>
        <w:t xml:space="preserve">order </w:t>
      </w:r>
      <w:r>
        <w:rPr>
          <w:rFonts w:cs="Arial"/>
        </w:rPr>
        <w:t>not</w:t>
      </w:r>
      <w:r w:rsidR="0065143B">
        <w:rPr>
          <w:rFonts w:cs="Arial"/>
        </w:rPr>
        <w:t xml:space="preserve"> granted erroneously </w:t>
      </w:r>
      <w:r>
        <w:rPr>
          <w:rFonts w:cs="Arial"/>
        </w:rPr>
        <w:t>– ‘good reason’ does not exist to vary court order</w:t>
      </w:r>
      <w:r w:rsidR="0065143B">
        <w:rPr>
          <w:rFonts w:cs="Arial"/>
        </w:rPr>
        <w:t xml:space="preserve"> – </w:t>
      </w:r>
      <w:r w:rsidR="00C16774">
        <w:rPr>
          <w:rFonts w:cs="Arial"/>
        </w:rPr>
        <w:t>application</w:t>
      </w:r>
      <w:r w:rsidR="0065143B">
        <w:rPr>
          <w:rFonts w:cs="Arial"/>
        </w:rPr>
        <w:t xml:space="preserve"> </w:t>
      </w:r>
      <w:r>
        <w:rPr>
          <w:rFonts w:cs="Arial"/>
        </w:rPr>
        <w:t xml:space="preserve">should have been refused – </w:t>
      </w:r>
    </w:p>
    <w:p w:rsidR="002A139F" w:rsidRDefault="00997CF1" w:rsidP="00802DE3">
      <w:pPr>
        <w:spacing w:after="240" w:line="360" w:lineRule="auto"/>
        <w:jc w:val="both"/>
        <w:rPr>
          <w:color w:val="000000"/>
        </w:rPr>
      </w:pPr>
      <w:r>
        <w:rPr>
          <w:rFonts w:cs="Arial"/>
        </w:rPr>
        <w:t>Appeal upheld</w:t>
      </w:r>
      <w:r w:rsidR="006253F1">
        <w:rPr>
          <w:color w:val="000000"/>
        </w:rPr>
        <w:t>.</w:t>
      </w:r>
    </w:p>
    <w:p w:rsidR="00312CEA" w:rsidRDefault="00312CEA" w:rsidP="00DB11B1">
      <w:pPr>
        <w:pStyle w:val="LegalTramLines"/>
        <w:spacing w:after="240"/>
      </w:pPr>
      <w:r>
        <w:t>ORDER</w:t>
      </w:r>
    </w:p>
    <w:p w:rsidR="00C73703" w:rsidRDefault="00C73703" w:rsidP="00C73703">
      <w:pPr>
        <w:pStyle w:val="LegalMAINHEADING"/>
        <w:spacing w:before="0" w:after="120" w:line="360" w:lineRule="auto"/>
        <w:rPr>
          <w:rFonts w:cs="Arial"/>
          <w:b w:val="0"/>
          <w:caps w:val="0"/>
          <w:lang w:eastAsia="en-US"/>
        </w:rPr>
      </w:pPr>
      <w:r>
        <w:rPr>
          <w:rFonts w:cs="Arial"/>
          <w:caps w:val="0"/>
          <w:lang w:eastAsia="en-US"/>
        </w:rPr>
        <w:t xml:space="preserve">On appeal from: </w:t>
      </w:r>
      <w:r>
        <w:rPr>
          <w:rFonts w:cs="Arial"/>
          <w:b w:val="0"/>
          <w:caps w:val="0"/>
          <w:lang w:eastAsia="en-US"/>
        </w:rPr>
        <w:t>The Vereeniging Regional Court (Acting Regional Magistrate C Reyneke sitting as Court of first instance):</w:t>
      </w:r>
    </w:p>
    <w:p w:rsidR="00C73703" w:rsidRDefault="006740F5" w:rsidP="006740F5">
      <w:pPr>
        <w:pStyle w:val="LegalList1"/>
        <w:spacing w:after="120" w:line="360" w:lineRule="auto"/>
        <w:ind w:left="567" w:hanging="567"/>
      </w:pPr>
      <w:r>
        <w:t>(1)</w:t>
      </w:r>
      <w:r>
        <w:tab/>
      </w:r>
      <w:r w:rsidR="00C73703">
        <w:t xml:space="preserve">The appellant’s appeal against the order of the court </w:t>
      </w:r>
      <w:r w:rsidR="00C73703">
        <w:rPr>
          <w:i/>
        </w:rPr>
        <w:t>a quo</w:t>
      </w:r>
      <w:r w:rsidR="00C73703">
        <w:t xml:space="preserve"> is upheld with costs.</w:t>
      </w:r>
    </w:p>
    <w:p w:rsidR="00C73703" w:rsidRDefault="006740F5" w:rsidP="006740F5">
      <w:pPr>
        <w:pStyle w:val="LegalList1"/>
        <w:spacing w:after="0" w:line="360" w:lineRule="auto"/>
        <w:ind w:left="567" w:hanging="567"/>
      </w:pPr>
      <w:r>
        <w:t>(</w:t>
      </w:r>
      <w:bookmarkStart w:id="0" w:name="_GoBack"/>
      <w:bookmarkEnd w:id="0"/>
      <w:r>
        <w:t>2)</w:t>
      </w:r>
      <w:r>
        <w:tab/>
      </w:r>
      <w:r w:rsidR="00C73703">
        <w:t xml:space="preserve">The order of the court </w:t>
      </w:r>
      <w:r w:rsidR="00C73703">
        <w:rPr>
          <w:i/>
        </w:rPr>
        <w:t>a quo</w:t>
      </w:r>
      <w:r w:rsidR="00C73703">
        <w:t xml:space="preserve"> is set aside and in its place is substituted the following: -</w:t>
      </w:r>
    </w:p>
    <w:p w:rsidR="00CA3C47" w:rsidRPr="00CA3C47" w:rsidRDefault="00C73703" w:rsidP="00CA3C47">
      <w:pPr>
        <w:pStyle w:val="LegalList1"/>
        <w:spacing w:after="0" w:line="360" w:lineRule="auto"/>
        <w:ind w:left="1135" w:hanging="568"/>
        <w:rPr>
          <w:sz w:val="20"/>
          <w:szCs w:val="20"/>
        </w:rPr>
      </w:pPr>
      <w:r w:rsidRPr="00CA3C47">
        <w:rPr>
          <w:sz w:val="20"/>
          <w:szCs w:val="20"/>
        </w:rPr>
        <w:t>‘</w:t>
      </w:r>
      <w:r w:rsidR="00CA3C47" w:rsidRPr="00CA3C47">
        <w:rPr>
          <w:sz w:val="20"/>
          <w:szCs w:val="20"/>
        </w:rPr>
        <w:t>(a)</w:t>
      </w:r>
      <w:r w:rsidR="00CA3C47" w:rsidRPr="00CA3C47">
        <w:rPr>
          <w:sz w:val="20"/>
          <w:szCs w:val="20"/>
        </w:rPr>
        <w:tab/>
        <w:t>The plaintiff’s application for condonation of the late filing of the variation application is dismissed, with costs.</w:t>
      </w:r>
    </w:p>
    <w:p w:rsidR="00C73703" w:rsidRPr="00CA3C47" w:rsidRDefault="00CA3C47" w:rsidP="00CA3C47">
      <w:pPr>
        <w:pStyle w:val="LegalList1"/>
        <w:spacing w:after="120" w:line="360" w:lineRule="auto"/>
        <w:ind w:left="1135" w:hanging="568"/>
        <w:rPr>
          <w:sz w:val="20"/>
          <w:szCs w:val="20"/>
        </w:rPr>
      </w:pPr>
      <w:r w:rsidRPr="00CA3C47">
        <w:rPr>
          <w:sz w:val="20"/>
          <w:szCs w:val="20"/>
        </w:rPr>
        <w:t>(b)</w:t>
      </w:r>
      <w:r w:rsidRPr="00CA3C47">
        <w:rPr>
          <w:sz w:val="20"/>
          <w:szCs w:val="20"/>
        </w:rPr>
        <w:tab/>
      </w:r>
      <w:r w:rsidR="00C73703" w:rsidRPr="00CA3C47">
        <w:rPr>
          <w:sz w:val="20"/>
          <w:szCs w:val="20"/>
        </w:rPr>
        <w:t>The plaintiff’s variation application is dismissed, with costs.’</w:t>
      </w:r>
    </w:p>
    <w:p w:rsidR="00C73703" w:rsidRDefault="006740F5" w:rsidP="006740F5">
      <w:pPr>
        <w:pStyle w:val="LegalList1"/>
        <w:spacing w:after="240" w:line="360" w:lineRule="auto"/>
        <w:ind w:left="567" w:hanging="567"/>
      </w:pPr>
      <w:r>
        <w:t>(3)</w:t>
      </w:r>
      <w:r>
        <w:tab/>
      </w:r>
      <w:r w:rsidR="00C73703">
        <w:t>The respondent shall pay the appellant’s costs of the appeal.</w:t>
      </w:r>
    </w:p>
    <w:p w:rsidR="009314F3" w:rsidRPr="00A84826" w:rsidRDefault="00F86558" w:rsidP="003065BD">
      <w:pPr>
        <w:pStyle w:val="LegalTramLines"/>
        <w:keepNext/>
        <w:spacing w:after="240"/>
      </w:pPr>
      <w:r>
        <w:t xml:space="preserve">JUDGMENT </w:t>
      </w:r>
    </w:p>
    <w:p w:rsidR="00D63801" w:rsidRPr="00310C25" w:rsidRDefault="00F97B71" w:rsidP="004143ED">
      <w:pPr>
        <w:pStyle w:val="LegalMAINHEADING"/>
        <w:spacing w:before="360" w:after="120" w:line="360" w:lineRule="auto"/>
      </w:pPr>
      <w:r>
        <w:rPr>
          <w:caps w:val="0"/>
        </w:rPr>
        <w:t>Adams J</w:t>
      </w:r>
      <w:r w:rsidR="00A060C7">
        <w:rPr>
          <w:caps w:val="0"/>
        </w:rPr>
        <w:t xml:space="preserve"> (Turner AJ concurring)</w:t>
      </w:r>
      <w:r w:rsidR="007329C4" w:rsidRPr="00310C25">
        <w:rPr>
          <w:caps w:val="0"/>
        </w:rPr>
        <w:t>:</w:t>
      </w:r>
    </w:p>
    <w:p w:rsidR="006657EF" w:rsidRDefault="006740F5" w:rsidP="006740F5">
      <w:pPr>
        <w:pStyle w:val="LegalList1"/>
        <w:spacing w:after="120" w:line="360" w:lineRule="auto"/>
      </w:pPr>
      <w:r>
        <w:t>[1].</w:t>
      </w:r>
      <w:r>
        <w:tab/>
      </w:r>
      <w:r w:rsidR="00A060C7">
        <w:t>The appellant and the respondent were previously married to each other in community of property. On 11 November 2013 they were officially divorced by a decree of the Vereeniging Regional Court (‘the Regional Court’</w:t>
      </w:r>
      <w:r w:rsidR="00AF23B6">
        <w:t xml:space="preserve"> or ‘the court </w:t>
      </w:r>
      <w:r w:rsidR="00AF23B6" w:rsidRPr="00AF23B6">
        <w:rPr>
          <w:i/>
        </w:rPr>
        <w:lastRenderedPageBreak/>
        <w:t>a quo</w:t>
      </w:r>
      <w:r w:rsidR="00AF23B6">
        <w:t>’</w:t>
      </w:r>
      <w:r w:rsidR="00A060C7">
        <w:t>), which incorporated a written settlement agreement</w:t>
      </w:r>
      <w:r w:rsidR="004F430A">
        <w:t>, which had been</w:t>
      </w:r>
      <w:r w:rsidR="00A060C7">
        <w:t xml:space="preserve"> concluded between the parties</w:t>
      </w:r>
      <w:r w:rsidR="004F430A">
        <w:t xml:space="preserve"> on 7 September 2013. Approximately four and a half years later – on 7 May 2018 – the respondent caused to be issued out of the said court an application for the variation of the divorce order, the effect of which would </w:t>
      </w:r>
      <w:r w:rsidR="00641031">
        <w:t xml:space="preserve">have </w:t>
      </w:r>
      <w:r w:rsidR="004F430A">
        <w:t>be</w:t>
      </w:r>
      <w:r w:rsidR="00641031">
        <w:t>en</w:t>
      </w:r>
      <w:r w:rsidR="004F430A">
        <w:t xml:space="preserve"> that the respondent would become entitled to thirty percent of the pension interest in the appellant’s Pension Fund. The appellant’s Pension Fund was not dealt with at all in the original divorce settlement, because, so the appellant alleged, the respondent had waived any and all of her rights to an</w:t>
      </w:r>
      <w:r w:rsidR="006657EF">
        <w:t>y</w:t>
      </w:r>
      <w:r w:rsidR="004F430A">
        <w:t xml:space="preserve"> entitlement to such pension interest when the divorce was settled. </w:t>
      </w:r>
    </w:p>
    <w:p w:rsidR="006657EF" w:rsidRDefault="006740F5" w:rsidP="006740F5">
      <w:pPr>
        <w:pStyle w:val="LegalList1"/>
        <w:spacing w:after="0" w:line="360" w:lineRule="auto"/>
      </w:pPr>
      <w:r>
        <w:t>[2].</w:t>
      </w:r>
      <w:r>
        <w:tab/>
      </w:r>
      <w:r w:rsidR="006657EF">
        <w:t xml:space="preserve">On 18 April 2019, the court </w:t>
      </w:r>
      <w:r w:rsidR="006657EF" w:rsidRPr="006657EF">
        <w:rPr>
          <w:i/>
        </w:rPr>
        <w:t>a quo</w:t>
      </w:r>
      <w:r w:rsidR="006657EF">
        <w:t>, despite fierce opposition from the appellant to the variation application, granted the respondent the relief sought by her and issued an order in the following terms: -</w:t>
      </w:r>
    </w:p>
    <w:p w:rsidR="00AA29B4" w:rsidRPr="00AA29B4" w:rsidRDefault="00AA29B4" w:rsidP="00AA29B4">
      <w:pPr>
        <w:pStyle w:val="LegalList1"/>
        <w:spacing w:after="0" w:line="360" w:lineRule="auto"/>
        <w:rPr>
          <w:sz w:val="20"/>
          <w:szCs w:val="20"/>
        </w:rPr>
      </w:pPr>
      <w:r w:rsidRPr="00AA29B4">
        <w:rPr>
          <w:sz w:val="20"/>
          <w:szCs w:val="20"/>
        </w:rPr>
        <w:t>‘(a)</w:t>
      </w:r>
      <w:r w:rsidRPr="00AA29B4">
        <w:rPr>
          <w:sz w:val="20"/>
          <w:szCs w:val="20"/>
        </w:rPr>
        <w:tab/>
        <w:t>The decree of divorce dated 11</w:t>
      </w:r>
      <w:r w:rsidRPr="00AA29B4">
        <w:rPr>
          <w:sz w:val="20"/>
          <w:szCs w:val="20"/>
          <w:vertAlign w:val="superscript"/>
        </w:rPr>
        <w:t>th</w:t>
      </w:r>
      <w:r w:rsidRPr="00AA29B4">
        <w:rPr>
          <w:sz w:val="20"/>
          <w:szCs w:val="20"/>
        </w:rPr>
        <w:t xml:space="preserve"> </w:t>
      </w:r>
      <w:r w:rsidR="00B67E05" w:rsidRPr="00AA29B4">
        <w:rPr>
          <w:sz w:val="20"/>
          <w:szCs w:val="20"/>
        </w:rPr>
        <w:t xml:space="preserve">November </w:t>
      </w:r>
      <w:r w:rsidRPr="00AA29B4">
        <w:rPr>
          <w:sz w:val="20"/>
          <w:szCs w:val="20"/>
        </w:rPr>
        <w:t>2013, is supplemented by the insertion of a third clause, to read as follows: -</w:t>
      </w:r>
    </w:p>
    <w:p w:rsidR="00067903" w:rsidRPr="00067903" w:rsidRDefault="00AA29B4" w:rsidP="00067903">
      <w:pPr>
        <w:pStyle w:val="LegalList1"/>
        <w:spacing w:after="0" w:line="360" w:lineRule="auto"/>
        <w:ind w:left="567"/>
        <w:rPr>
          <w:sz w:val="20"/>
          <w:szCs w:val="20"/>
        </w:rPr>
      </w:pPr>
      <w:r w:rsidRPr="00067903">
        <w:rPr>
          <w:sz w:val="20"/>
          <w:szCs w:val="20"/>
        </w:rPr>
        <w:t xml:space="preserve">“It is ordered that 30 percent of the defendant’s </w:t>
      </w:r>
      <w:r w:rsidR="00CF20CA">
        <w:rPr>
          <w:sz w:val="20"/>
          <w:szCs w:val="20"/>
        </w:rPr>
        <w:t xml:space="preserve">[appellant’s] </w:t>
      </w:r>
      <w:r w:rsidRPr="00067903">
        <w:rPr>
          <w:sz w:val="20"/>
          <w:szCs w:val="20"/>
        </w:rPr>
        <w:t xml:space="preserve">pension interest, as defined in section </w:t>
      </w:r>
      <w:r w:rsidR="00B67E05" w:rsidRPr="00067903">
        <w:rPr>
          <w:sz w:val="20"/>
          <w:szCs w:val="20"/>
        </w:rPr>
        <w:t xml:space="preserve">1 of the Divorce Act, </w:t>
      </w:r>
      <w:r w:rsidRPr="00067903">
        <w:rPr>
          <w:sz w:val="20"/>
          <w:szCs w:val="20"/>
        </w:rPr>
        <w:t xml:space="preserve">Act </w:t>
      </w:r>
      <w:r w:rsidR="00B67E05" w:rsidRPr="00067903">
        <w:rPr>
          <w:sz w:val="20"/>
          <w:szCs w:val="20"/>
        </w:rPr>
        <w:t>70 of 1979, in the Government Employees Pe</w:t>
      </w:r>
      <w:r w:rsidRPr="00067903">
        <w:rPr>
          <w:sz w:val="20"/>
          <w:szCs w:val="20"/>
        </w:rPr>
        <w:t>nsion Fund be paid to</w:t>
      </w:r>
      <w:r w:rsidR="00067903">
        <w:rPr>
          <w:sz w:val="20"/>
          <w:szCs w:val="20"/>
        </w:rPr>
        <w:t xml:space="preserve"> the</w:t>
      </w:r>
      <w:r w:rsidR="00CF20CA">
        <w:rPr>
          <w:sz w:val="20"/>
          <w:szCs w:val="20"/>
        </w:rPr>
        <w:t xml:space="preserve"> p</w:t>
      </w:r>
      <w:r w:rsidRPr="00067903">
        <w:rPr>
          <w:sz w:val="20"/>
          <w:szCs w:val="20"/>
        </w:rPr>
        <w:t>laintiff</w:t>
      </w:r>
      <w:r w:rsidR="00CF20CA">
        <w:rPr>
          <w:sz w:val="20"/>
          <w:szCs w:val="20"/>
        </w:rPr>
        <w:t xml:space="preserve"> [respondent]</w:t>
      </w:r>
      <w:r w:rsidR="00067903" w:rsidRPr="00067903">
        <w:rPr>
          <w:sz w:val="20"/>
          <w:szCs w:val="20"/>
        </w:rPr>
        <w:t>.</w:t>
      </w:r>
    </w:p>
    <w:p w:rsidR="00B67E05" w:rsidRPr="00067903" w:rsidRDefault="00067903" w:rsidP="00067903">
      <w:pPr>
        <w:pStyle w:val="LegalList1"/>
        <w:spacing w:after="0" w:line="360" w:lineRule="auto"/>
        <w:ind w:left="567"/>
        <w:rPr>
          <w:sz w:val="20"/>
          <w:szCs w:val="20"/>
        </w:rPr>
      </w:pPr>
      <w:r w:rsidRPr="00067903">
        <w:rPr>
          <w:sz w:val="20"/>
          <w:szCs w:val="20"/>
        </w:rPr>
        <w:t>The abovementioned F</w:t>
      </w:r>
      <w:r w:rsidR="00B67E05" w:rsidRPr="00067903">
        <w:rPr>
          <w:sz w:val="20"/>
          <w:szCs w:val="20"/>
        </w:rPr>
        <w:t xml:space="preserve">und is ordered to endorse its records </w:t>
      </w:r>
      <w:r w:rsidRPr="00067903">
        <w:rPr>
          <w:sz w:val="20"/>
          <w:szCs w:val="20"/>
        </w:rPr>
        <w:t>accordingly and to make payment directly to the p</w:t>
      </w:r>
      <w:r w:rsidR="00B67E05" w:rsidRPr="00067903">
        <w:rPr>
          <w:sz w:val="20"/>
          <w:szCs w:val="20"/>
        </w:rPr>
        <w:t xml:space="preserve">laintiff of the amount due to her, or </w:t>
      </w:r>
      <w:r>
        <w:rPr>
          <w:sz w:val="20"/>
          <w:szCs w:val="20"/>
        </w:rPr>
        <w:t xml:space="preserve">to </w:t>
      </w:r>
      <w:r w:rsidR="00B67E05" w:rsidRPr="00067903">
        <w:rPr>
          <w:sz w:val="20"/>
          <w:szCs w:val="20"/>
        </w:rPr>
        <w:t xml:space="preserve">transfer the funds to an approved </w:t>
      </w:r>
      <w:r w:rsidRPr="00067903">
        <w:rPr>
          <w:sz w:val="20"/>
          <w:szCs w:val="20"/>
        </w:rPr>
        <w:t>Pension F</w:t>
      </w:r>
      <w:r w:rsidR="00B67E05" w:rsidRPr="00067903">
        <w:rPr>
          <w:sz w:val="20"/>
          <w:szCs w:val="20"/>
        </w:rPr>
        <w:t>und</w:t>
      </w:r>
      <w:r w:rsidRPr="00067903">
        <w:rPr>
          <w:sz w:val="20"/>
          <w:szCs w:val="20"/>
        </w:rPr>
        <w:t xml:space="preserve"> / Provident Fund / Retirement Annuity Fund within sixty </w:t>
      </w:r>
      <w:r w:rsidR="00B67E05" w:rsidRPr="00067903">
        <w:rPr>
          <w:sz w:val="20"/>
          <w:szCs w:val="20"/>
        </w:rPr>
        <w:t>days of her request, on presentation of this court order.</w:t>
      </w:r>
    </w:p>
    <w:p w:rsidR="00B67E05" w:rsidRPr="00067903" w:rsidRDefault="006740F5" w:rsidP="006740F5">
      <w:pPr>
        <w:pStyle w:val="LegalList1"/>
        <w:spacing w:after="120" w:line="360" w:lineRule="auto"/>
        <w:rPr>
          <w:sz w:val="20"/>
          <w:szCs w:val="20"/>
        </w:rPr>
      </w:pPr>
      <w:r w:rsidRPr="00067903">
        <w:rPr>
          <w:sz w:val="20"/>
          <w:szCs w:val="20"/>
        </w:rPr>
        <w:t>(b)</w:t>
      </w:r>
      <w:r w:rsidRPr="00067903">
        <w:rPr>
          <w:sz w:val="20"/>
          <w:szCs w:val="20"/>
        </w:rPr>
        <w:tab/>
      </w:r>
      <w:r w:rsidR="00B67E05" w:rsidRPr="00067903">
        <w:rPr>
          <w:sz w:val="20"/>
          <w:szCs w:val="20"/>
        </w:rPr>
        <w:t xml:space="preserve">Costs of the application </w:t>
      </w:r>
      <w:r w:rsidR="00067903">
        <w:rPr>
          <w:sz w:val="20"/>
          <w:szCs w:val="20"/>
        </w:rPr>
        <w:t>are awarded to the a</w:t>
      </w:r>
      <w:r w:rsidR="00B67E05" w:rsidRPr="00067903">
        <w:rPr>
          <w:sz w:val="20"/>
          <w:szCs w:val="20"/>
        </w:rPr>
        <w:t>pplicant</w:t>
      </w:r>
      <w:r w:rsidR="00CF20CA">
        <w:rPr>
          <w:sz w:val="20"/>
          <w:szCs w:val="20"/>
        </w:rPr>
        <w:t xml:space="preserve"> [respondent]</w:t>
      </w:r>
      <w:r w:rsidR="00B67E05" w:rsidRPr="00067903">
        <w:rPr>
          <w:sz w:val="20"/>
          <w:szCs w:val="20"/>
        </w:rPr>
        <w:t>.</w:t>
      </w:r>
      <w:r w:rsidR="00067903">
        <w:rPr>
          <w:sz w:val="20"/>
          <w:szCs w:val="20"/>
        </w:rPr>
        <w:t>’</w:t>
      </w:r>
    </w:p>
    <w:p w:rsidR="00C379A8" w:rsidRDefault="006740F5" w:rsidP="006740F5">
      <w:pPr>
        <w:pStyle w:val="LegalList1"/>
        <w:spacing w:after="120" w:line="360" w:lineRule="auto"/>
      </w:pPr>
      <w:r>
        <w:t>[3].</w:t>
      </w:r>
      <w:r>
        <w:tab/>
      </w:r>
      <w:r w:rsidR="00F815F9">
        <w:t xml:space="preserve">It is against this order of the Regional Court </w:t>
      </w:r>
      <w:r w:rsidR="00CF20CA">
        <w:t>that</w:t>
      </w:r>
      <w:r w:rsidR="00F815F9">
        <w:t xml:space="preserve"> the appellant appeals to this Court, contending that the Regional Court erred in fi</w:t>
      </w:r>
      <w:r w:rsidR="00AF23B6">
        <w:t>nding that a legal basis exists</w:t>
      </w:r>
      <w:r w:rsidR="00F815F9">
        <w:t xml:space="preserve"> for the original divorce order to be varied. Therefore, in issue in this appeal is whether the Regional Court was correct in varying the decree of divorce by amending the settlement agreement entered into between the parties, </w:t>
      </w:r>
      <w:r w:rsidR="00A9731A">
        <w:t>that</w:t>
      </w:r>
      <w:r w:rsidR="00F815F9">
        <w:t xml:space="preserve"> formed the basis of the divorce order. This issue is to be considered against the factual backdrop in the matter, as set out in the paragraphs which follow, and which also possibly require an exercise in the legal interpretation of the</w:t>
      </w:r>
      <w:r w:rsidR="0033562C">
        <w:t xml:space="preserve"> said settlement agreement. </w:t>
      </w:r>
      <w:r w:rsidR="00F815F9">
        <w:t xml:space="preserve">   </w:t>
      </w:r>
    </w:p>
    <w:p w:rsidR="0033562C" w:rsidRPr="0033562C" w:rsidRDefault="006740F5" w:rsidP="006740F5">
      <w:pPr>
        <w:pStyle w:val="LegalList1"/>
        <w:spacing w:after="0" w:line="360" w:lineRule="auto"/>
        <w:rPr>
          <w:sz w:val="22"/>
          <w:szCs w:val="22"/>
        </w:rPr>
      </w:pPr>
      <w:r w:rsidRPr="0033562C">
        <w:lastRenderedPageBreak/>
        <w:t>[4].</w:t>
      </w:r>
      <w:r w:rsidRPr="0033562C">
        <w:tab/>
      </w:r>
      <w:r w:rsidR="00C379A8">
        <w:t>T</w:t>
      </w:r>
      <w:r w:rsidR="00634AFF">
        <w:t xml:space="preserve">he </w:t>
      </w:r>
      <w:r w:rsidR="0033562C">
        <w:t xml:space="preserve">respondent had applied </w:t>
      </w:r>
      <w:r w:rsidR="00F1762F">
        <w:t xml:space="preserve">for a variation of the said divorce order </w:t>
      </w:r>
      <w:r w:rsidR="0033562C">
        <w:t xml:space="preserve">presumably </w:t>
      </w:r>
      <w:r w:rsidR="00B938E3">
        <w:t>in terms of s 36 of the Magistrates Court Act</w:t>
      </w:r>
      <w:r w:rsidR="00B938E3">
        <w:rPr>
          <w:rStyle w:val="FootnoteReference"/>
        </w:rPr>
        <w:footnoteReference w:id="1"/>
      </w:r>
      <w:r w:rsidR="00B938E3">
        <w:t>, read with Magistrates Court Rule 49. Section 36 of the Magistrates Court Act reads in the relevant part as follows: -</w:t>
      </w:r>
      <w:r w:rsidR="0033562C">
        <w:t xml:space="preserve"> </w:t>
      </w:r>
    </w:p>
    <w:p w:rsidR="00B938E3" w:rsidRPr="00631DA2" w:rsidRDefault="00631DA2" w:rsidP="00631DA2">
      <w:pPr>
        <w:pStyle w:val="LegalList1"/>
        <w:spacing w:after="0" w:line="360" w:lineRule="auto"/>
        <w:rPr>
          <w:sz w:val="20"/>
          <w:szCs w:val="20"/>
        </w:rPr>
      </w:pPr>
      <w:r w:rsidRPr="00631DA2">
        <w:rPr>
          <w:sz w:val="20"/>
          <w:szCs w:val="20"/>
        </w:rPr>
        <w:t>‘</w:t>
      </w:r>
      <w:r w:rsidR="00B938E3" w:rsidRPr="00631DA2">
        <w:rPr>
          <w:b/>
          <w:sz w:val="20"/>
          <w:szCs w:val="20"/>
        </w:rPr>
        <w:t>36</w:t>
      </w:r>
      <w:r w:rsidR="00B938E3" w:rsidRPr="00631DA2">
        <w:rPr>
          <w:b/>
          <w:sz w:val="20"/>
          <w:szCs w:val="20"/>
        </w:rPr>
        <w:tab/>
        <w:t>What judgments may be rescinded</w:t>
      </w:r>
    </w:p>
    <w:p w:rsidR="00B938E3" w:rsidRPr="00631DA2" w:rsidRDefault="006740F5" w:rsidP="006740F5">
      <w:pPr>
        <w:pStyle w:val="LegalList1"/>
        <w:spacing w:after="0" w:line="360" w:lineRule="auto"/>
        <w:ind w:left="567" w:hanging="567"/>
        <w:rPr>
          <w:sz w:val="20"/>
          <w:szCs w:val="20"/>
        </w:rPr>
      </w:pPr>
      <w:r w:rsidRPr="00631DA2">
        <w:rPr>
          <w:sz w:val="20"/>
          <w:szCs w:val="20"/>
        </w:rPr>
        <w:t>(1)</w:t>
      </w:r>
      <w:r w:rsidRPr="00631DA2">
        <w:rPr>
          <w:sz w:val="20"/>
          <w:szCs w:val="20"/>
        </w:rPr>
        <w:tab/>
      </w:r>
      <w:r w:rsidR="00B938E3" w:rsidRPr="00631DA2">
        <w:rPr>
          <w:sz w:val="20"/>
          <w:szCs w:val="20"/>
        </w:rPr>
        <w:t>The court may, upon application by any person affected thereby, or, in cases falling</w:t>
      </w:r>
      <w:r w:rsidR="00631DA2">
        <w:rPr>
          <w:sz w:val="20"/>
          <w:szCs w:val="20"/>
        </w:rPr>
        <w:t xml:space="preserve"> under paragraph (c), </w:t>
      </w:r>
      <w:r w:rsidR="00631DA2" w:rsidRPr="00631DA2">
        <w:rPr>
          <w:i/>
          <w:sz w:val="20"/>
          <w:szCs w:val="20"/>
        </w:rPr>
        <w:t>suo motu</w:t>
      </w:r>
      <w:r w:rsidR="00631DA2">
        <w:rPr>
          <w:sz w:val="20"/>
          <w:szCs w:val="20"/>
        </w:rPr>
        <w:t xml:space="preserve"> – </w:t>
      </w:r>
    </w:p>
    <w:p w:rsidR="00B938E3" w:rsidRPr="00631DA2" w:rsidRDefault="006740F5" w:rsidP="006740F5">
      <w:pPr>
        <w:pStyle w:val="LegalList1"/>
        <w:spacing w:after="0" w:line="360" w:lineRule="auto"/>
        <w:ind w:left="1134" w:hanging="567"/>
        <w:rPr>
          <w:sz w:val="20"/>
          <w:szCs w:val="20"/>
        </w:rPr>
      </w:pPr>
      <w:r w:rsidRPr="00631DA2">
        <w:rPr>
          <w:sz w:val="20"/>
          <w:szCs w:val="20"/>
        </w:rPr>
        <w:t>(a)</w:t>
      </w:r>
      <w:r w:rsidRPr="00631DA2">
        <w:rPr>
          <w:sz w:val="20"/>
          <w:szCs w:val="20"/>
        </w:rPr>
        <w:tab/>
      </w:r>
      <w:r w:rsidR="00B938E3" w:rsidRPr="00631DA2">
        <w:rPr>
          <w:sz w:val="20"/>
          <w:szCs w:val="20"/>
        </w:rPr>
        <w:t>… … …;</w:t>
      </w:r>
    </w:p>
    <w:p w:rsidR="00B938E3" w:rsidRPr="00631DA2" w:rsidRDefault="006740F5" w:rsidP="006740F5">
      <w:pPr>
        <w:pStyle w:val="LegalList1"/>
        <w:spacing w:after="0" w:line="360" w:lineRule="auto"/>
        <w:ind w:left="1134" w:hanging="567"/>
        <w:rPr>
          <w:sz w:val="20"/>
          <w:szCs w:val="20"/>
        </w:rPr>
      </w:pPr>
      <w:r w:rsidRPr="00631DA2">
        <w:rPr>
          <w:sz w:val="20"/>
          <w:szCs w:val="20"/>
        </w:rPr>
        <w:t>(b)</w:t>
      </w:r>
      <w:r w:rsidRPr="00631DA2">
        <w:rPr>
          <w:sz w:val="20"/>
          <w:szCs w:val="20"/>
        </w:rPr>
        <w:tab/>
      </w:r>
      <w:r w:rsidR="00B938E3" w:rsidRPr="00631DA2">
        <w:rPr>
          <w:sz w:val="20"/>
          <w:szCs w:val="20"/>
        </w:rPr>
        <w:t xml:space="preserve">rescind or vary any judgment granted by it which was void </w:t>
      </w:r>
      <w:r w:rsidR="00B938E3" w:rsidRPr="00631DA2">
        <w:rPr>
          <w:i/>
          <w:sz w:val="20"/>
          <w:szCs w:val="20"/>
        </w:rPr>
        <w:t>ab origine</w:t>
      </w:r>
      <w:r w:rsidR="00B938E3" w:rsidRPr="00631DA2">
        <w:rPr>
          <w:sz w:val="20"/>
          <w:szCs w:val="20"/>
        </w:rPr>
        <w:t xml:space="preserve"> or was obtained by fraud or by mistake common to the parties;</w:t>
      </w:r>
    </w:p>
    <w:p w:rsidR="00B938E3" w:rsidRPr="00631DA2" w:rsidRDefault="006740F5" w:rsidP="006740F5">
      <w:pPr>
        <w:pStyle w:val="LegalList1"/>
        <w:spacing w:after="0" w:line="360" w:lineRule="auto"/>
        <w:ind w:left="1134" w:hanging="567"/>
        <w:rPr>
          <w:sz w:val="20"/>
          <w:szCs w:val="20"/>
        </w:rPr>
      </w:pPr>
      <w:r w:rsidRPr="00631DA2">
        <w:rPr>
          <w:sz w:val="20"/>
          <w:szCs w:val="20"/>
        </w:rPr>
        <w:t>(c)</w:t>
      </w:r>
      <w:r w:rsidRPr="00631DA2">
        <w:rPr>
          <w:sz w:val="20"/>
          <w:szCs w:val="20"/>
        </w:rPr>
        <w:tab/>
      </w:r>
      <w:r w:rsidR="00B938E3" w:rsidRPr="00631DA2">
        <w:rPr>
          <w:sz w:val="20"/>
          <w:szCs w:val="20"/>
        </w:rPr>
        <w:t>correct patent errors in any judgment in respect of which no appeal is pending;</w:t>
      </w:r>
    </w:p>
    <w:p w:rsidR="00B938E3" w:rsidRPr="00631DA2" w:rsidRDefault="006740F5" w:rsidP="006740F5">
      <w:pPr>
        <w:pStyle w:val="LegalList1"/>
        <w:spacing w:after="120" w:line="360" w:lineRule="auto"/>
        <w:ind w:left="1134" w:hanging="567"/>
        <w:rPr>
          <w:sz w:val="20"/>
          <w:szCs w:val="20"/>
        </w:rPr>
      </w:pPr>
      <w:r w:rsidRPr="00631DA2">
        <w:rPr>
          <w:sz w:val="20"/>
          <w:szCs w:val="20"/>
        </w:rPr>
        <w:t>(d)</w:t>
      </w:r>
      <w:r w:rsidRPr="00631DA2">
        <w:rPr>
          <w:sz w:val="20"/>
          <w:szCs w:val="20"/>
        </w:rPr>
        <w:tab/>
      </w:r>
      <w:r w:rsidR="00B938E3" w:rsidRPr="00631DA2">
        <w:rPr>
          <w:sz w:val="20"/>
          <w:szCs w:val="20"/>
        </w:rPr>
        <w:t>rescind or vary any judgment in respect of which no appeal lies.</w:t>
      </w:r>
      <w:r w:rsidR="00631DA2">
        <w:rPr>
          <w:sz w:val="20"/>
          <w:szCs w:val="20"/>
        </w:rPr>
        <w:t>’</w:t>
      </w:r>
    </w:p>
    <w:p w:rsidR="00476664" w:rsidRPr="00C01679" w:rsidRDefault="006740F5" w:rsidP="006740F5">
      <w:pPr>
        <w:pStyle w:val="LegalList1"/>
        <w:spacing w:after="0" w:line="360" w:lineRule="auto"/>
        <w:rPr>
          <w:sz w:val="22"/>
          <w:szCs w:val="22"/>
        </w:rPr>
      </w:pPr>
      <w:r w:rsidRPr="00C01679">
        <w:t>[5].</w:t>
      </w:r>
      <w:r w:rsidRPr="00C01679">
        <w:tab/>
      </w:r>
      <w:r w:rsidR="00036B02">
        <w:t>The relevant and applicable parts of rule 49 is sub-rules (7) and (8), which provide as follows; -</w:t>
      </w:r>
    </w:p>
    <w:p w:rsidR="00036B02" w:rsidRPr="00036B02" w:rsidRDefault="00036B02" w:rsidP="00036B02">
      <w:pPr>
        <w:pStyle w:val="LegalList1"/>
        <w:spacing w:after="0" w:line="360" w:lineRule="auto"/>
        <w:ind w:left="567" w:hanging="567"/>
        <w:rPr>
          <w:sz w:val="20"/>
          <w:szCs w:val="20"/>
        </w:rPr>
      </w:pPr>
      <w:r w:rsidRPr="00036B02">
        <w:rPr>
          <w:sz w:val="20"/>
          <w:szCs w:val="20"/>
        </w:rPr>
        <w:t>‘(7)</w:t>
      </w:r>
      <w:r w:rsidRPr="00036B02">
        <w:rPr>
          <w:sz w:val="20"/>
          <w:szCs w:val="20"/>
        </w:rPr>
        <w:tab/>
        <w:t>All applications for rescission or variation of judgment other than a default judgment must be brought on notice to all parties, supported by an affidavit setting out the grounds on which the applicant seeks the rescission or variation, and the court may rescind or vary such judgment if it is satisfied that there is good reason to do so.</w:t>
      </w:r>
    </w:p>
    <w:p w:rsidR="00036B02" w:rsidRPr="00036B02" w:rsidRDefault="00036B02" w:rsidP="00036B02">
      <w:pPr>
        <w:pStyle w:val="LegalList1"/>
        <w:spacing w:after="120" w:line="360" w:lineRule="auto"/>
        <w:ind w:left="567" w:hanging="567"/>
        <w:rPr>
          <w:sz w:val="20"/>
          <w:szCs w:val="20"/>
        </w:rPr>
      </w:pPr>
      <w:r w:rsidRPr="00036B02">
        <w:rPr>
          <w:sz w:val="20"/>
          <w:szCs w:val="20"/>
        </w:rPr>
        <w:t>(8)</w:t>
      </w:r>
      <w:r w:rsidRPr="00036B02">
        <w:rPr>
          <w:sz w:val="20"/>
          <w:szCs w:val="20"/>
        </w:rPr>
        <w:tab/>
        <w:t>Where the rescission or variation of a judgment is sought on the ground that it is void from the beginning, or was obtained by fraud or mistake, the application must be served and filed within one year after the applicant first had knowledge of such voidness, fraud or mistake.’</w:t>
      </w:r>
    </w:p>
    <w:p w:rsidR="00D30563" w:rsidRDefault="006740F5" w:rsidP="006740F5">
      <w:pPr>
        <w:pStyle w:val="LegalList1"/>
        <w:spacing w:after="0" w:line="360" w:lineRule="auto"/>
      </w:pPr>
      <w:r>
        <w:t>[6].</w:t>
      </w:r>
      <w:r>
        <w:tab/>
      </w:r>
      <w:r w:rsidR="00036B02">
        <w:t xml:space="preserve">Accordingly, the question to be considered in this appeal is whether </w:t>
      </w:r>
      <w:r w:rsidR="00AF23B6">
        <w:t>‘</w:t>
      </w:r>
      <w:r w:rsidR="00036B02">
        <w:t>good reason</w:t>
      </w:r>
      <w:r w:rsidR="00AF23B6">
        <w:t>’</w:t>
      </w:r>
      <w:r w:rsidR="00036B02">
        <w:t xml:space="preserve"> existed for the Regional Court to </w:t>
      </w:r>
      <w:r w:rsidR="00AF23B6">
        <w:t>have varied</w:t>
      </w:r>
      <w:r w:rsidR="00036B02">
        <w:t xml:space="preserve"> </w:t>
      </w:r>
      <w:r w:rsidR="00D30563">
        <w:t>its previous divorce order, which incorporated the written agreement of settlement concluded between the parties and which formed the basis of the decree of divorce. The settlement agreement was in the form of a standard pre-printed form, which required to be completed by the parties or their legal representatives and which also, in certain parts, called for words, phrases or sentences to be deleted. The agreement, in the relevant part</w:t>
      </w:r>
      <w:r w:rsidR="00EB7C7D">
        <w:t>s</w:t>
      </w:r>
      <w:r w:rsidR="00D30563">
        <w:t>, read</w:t>
      </w:r>
      <w:r w:rsidR="00641031">
        <w:t>s</w:t>
      </w:r>
      <w:r w:rsidR="00D30563">
        <w:t xml:space="preserve"> as follows: -</w:t>
      </w:r>
    </w:p>
    <w:p w:rsidR="00EB7C7D" w:rsidRPr="003B34B1" w:rsidRDefault="003B34B1" w:rsidP="003B34B1">
      <w:pPr>
        <w:pStyle w:val="LegalList1"/>
        <w:spacing w:after="0" w:line="360" w:lineRule="auto"/>
        <w:rPr>
          <w:b/>
          <w:sz w:val="20"/>
          <w:szCs w:val="20"/>
        </w:rPr>
      </w:pPr>
      <w:r w:rsidRPr="003B34B1">
        <w:rPr>
          <w:b/>
          <w:sz w:val="20"/>
          <w:szCs w:val="20"/>
        </w:rPr>
        <w:t>‘(1)</w:t>
      </w:r>
      <w:r w:rsidRPr="003B34B1">
        <w:rPr>
          <w:b/>
          <w:sz w:val="20"/>
          <w:szCs w:val="20"/>
        </w:rPr>
        <w:tab/>
      </w:r>
      <w:r w:rsidR="006213C5" w:rsidRPr="003B34B1">
        <w:rPr>
          <w:b/>
          <w:sz w:val="20"/>
          <w:szCs w:val="20"/>
        </w:rPr>
        <w:t>Proprietary Claims</w:t>
      </w:r>
    </w:p>
    <w:p w:rsidR="00EB7C7D" w:rsidRPr="003B34B1" w:rsidRDefault="006740F5" w:rsidP="006740F5">
      <w:pPr>
        <w:pStyle w:val="LegalList1"/>
        <w:spacing w:after="0" w:line="360" w:lineRule="auto"/>
        <w:ind w:left="567" w:hanging="567"/>
        <w:rPr>
          <w:sz w:val="20"/>
          <w:szCs w:val="20"/>
        </w:rPr>
      </w:pPr>
      <w:r w:rsidRPr="003B34B1">
        <w:rPr>
          <w:sz w:val="20"/>
          <w:szCs w:val="20"/>
        </w:rPr>
        <w:t>(1.1)</w:t>
      </w:r>
      <w:r w:rsidRPr="003B34B1">
        <w:rPr>
          <w:sz w:val="20"/>
          <w:szCs w:val="20"/>
        </w:rPr>
        <w:tab/>
      </w:r>
      <w:r w:rsidR="00EB7C7D" w:rsidRPr="003B34B1">
        <w:rPr>
          <w:sz w:val="20"/>
          <w:szCs w:val="20"/>
        </w:rPr>
        <w:t xml:space="preserve">There will be a division of the Joint Estate / </w:t>
      </w:r>
      <w:r w:rsidR="000E4874" w:rsidRPr="003B34B1">
        <w:rPr>
          <w:sz w:val="20"/>
          <w:szCs w:val="20"/>
        </w:rPr>
        <w:t>*</w:t>
      </w:r>
      <w:r w:rsidR="00EB7C7D" w:rsidRPr="003B34B1">
        <w:rPr>
          <w:sz w:val="20"/>
          <w:szCs w:val="20"/>
        </w:rPr>
        <w:t>It is further agreed that [respondent’s] Pension / Provident fund interests (Member’s Pension</w:t>
      </w:r>
      <w:r w:rsidR="003B34B1">
        <w:rPr>
          <w:sz w:val="20"/>
          <w:szCs w:val="20"/>
        </w:rPr>
        <w:t xml:space="preserve"> </w:t>
      </w:r>
      <w:r w:rsidR="00EB7C7D" w:rsidRPr="003B34B1">
        <w:rPr>
          <w:sz w:val="20"/>
          <w:szCs w:val="20"/>
        </w:rPr>
        <w:t xml:space="preserve">/ Provident Fund no.  14780747) be endorsed </w:t>
      </w:r>
      <w:r w:rsidR="00EB7C7D" w:rsidRPr="003B34B1">
        <w:rPr>
          <w:sz w:val="20"/>
          <w:szCs w:val="20"/>
        </w:rPr>
        <w:lastRenderedPageBreak/>
        <w:t>by</w:t>
      </w:r>
      <w:r w:rsidR="000E4874" w:rsidRPr="003B34B1">
        <w:rPr>
          <w:sz w:val="20"/>
          <w:szCs w:val="20"/>
        </w:rPr>
        <w:t xml:space="preserve"> </w:t>
      </w:r>
      <w:r w:rsidR="00EB7C7D" w:rsidRPr="003B34B1">
        <w:rPr>
          <w:sz w:val="20"/>
          <w:szCs w:val="20"/>
        </w:rPr>
        <w:t>the administrators o</w:t>
      </w:r>
      <w:r w:rsidR="000E4874" w:rsidRPr="003B34B1">
        <w:rPr>
          <w:sz w:val="20"/>
          <w:szCs w:val="20"/>
        </w:rPr>
        <w:t xml:space="preserve">f the Government Employees Pension Fund </w:t>
      </w:r>
      <w:r w:rsidR="00EB7C7D" w:rsidRPr="003B34B1">
        <w:rPr>
          <w:sz w:val="20"/>
          <w:szCs w:val="20"/>
        </w:rPr>
        <w:t>(Name of Pension</w:t>
      </w:r>
      <w:r w:rsidR="000E4874" w:rsidRPr="003B34B1">
        <w:rPr>
          <w:sz w:val="20"/>
          <w:szCs w:val="20"/>
        </w:rPr>
        <w:t xml:space="preserve"> </w:t>
      </w:r>
      <w:r w:rsidR="00EB7C7D" w:rsidRPr="003B34B1">
        <w:rPr>
          <w:sz w:val="20"/>
          <w:szCs w:val="20"/>
        </w:rPr>
        <w:t>/</w:t>
      </w:r>
      <w:r w:rsidR="000E4874" w:rsidRPr="003B34B1">
        <w:rPr>
          <w:sz w:val="20"/>
          <w:szCs w:val="20"/>
        </w:rPr>
        <w:t xml:space="preserve"> Provident fund) (or </w:t>
      </w:r>
      <w:r w:rsidR="00EB7C7D" w:rsidRPr="003B34B1">
        <w:rPr>
          <w:sz w:val="20"/>
          <w:szCs w:val="20"/>
        </w:rPr>
        <w:t>its successor in title) to the effect that the cour</w:t>
      </w:r>
      <w:r w:rsidR="000E4874" w:rsidRPr="003B34B1">
        <w:rPr>
          <w:sz w:val="20"/>
          <w:szCs w:val="20"/>
        </w:rPr>
        <w:t>t</w:t>
      </w:r>
      <w:r w:rsidR="00EB7C7D" w:rsidRPr="003B34B1">
        <w:rPr>
          <w:sz w:val="20"/>
          <w:szCs w:val="20"/>
        </w:rPr>
        <w:t xml:space="preserve"> </w:t>
      </w:r>
      <w:r w:rsidR="000E4874" w:rsidRPr="003B34B1">
        <w:rPr>
          <w:sz w:val="20"/>
          <w:szCs w:val="20"/>
        </w:rPr>
        <w:t>has ordered</w:t>
      </w:r>
      <w:r w:rsidR="00EB7C7D" w:rsidRPr="003B34B1">
        <w:rPr>
          <w:sz w:val="20"/>
          <w:szCs w:val="20"/>
        </w:rPr>
        <w:t xml:space="preserve"> a division of the joint </w:t>
      </w:r>
      <w:r w:rsidR="000E4874" w:rsidRPr="003B34B1">
        <w:rPr>
          <w:sz w:val="20"/>
          <w:szCs w:val="20"/>
        </w:rPr>
        <w:t xml:space="preserve">estate subsisting between the parties and </w:t>
      </w:r>
      <w:r w:rsidR="00EB7C7D" w:rsidRPr="003B34B1">
        <w:rPr>
          <w:sz w:val="20"/>
          <w:szCs w:val="20"/>
        </w:rPr>
        <w:t xml:space="preserve">that such endorsement reflect that the </w:t>
      </w:r>
      <w:r w:rsidR="000E4874" w:rsidRPr="003B34B1">
        <w:rPr>
          <w:sz w:val="20"/>
          <w:szCs w:val="20"/>
        </w:rPr>
        <w:t>[appellant]</w:t>
      </w:r>
      <w:r w:rsidR="00EB7C7D" w:rsidRPr="003B34B1">
        <w:rPr>
          <w:sz w:val="20"/>
          <w:szCs w:val="20"/>
        </w:rPr>
        <w:t xml:space="preserve"> (</w:t>
      </w:r>
      <w:r w:rsidR="000E4874" w:rsidRPr="003B34B1">
        <w:rPr>
          <w:sz w:val="20"/>
          <w:szCs w:val="20"/>
        </w:rPr>
        <w:t>Non-member</w:t>
      </w:r>
      <w:r w:rsidR="00EB7C7D" w:rsidRPr="003B34B1">
        <w:rPr>
          <w:sz w:val="20"/>
          <w:szCs w:val="20"/>
        </w:rPr>
        <w:t xml:space="preserve">) of such fund be entitled to </w:t>
      </w:r>
      <w:r w:rsidR="000E4874" w:rsidRPr="003B34B1">
        <w:rPr>
          <w:sz w:val="20"/>
          <w:szCs w:val="20"/>
        </w:rPr>
        <w:t xml:space="preserve">30%, after </w:t>
      </w:r>
      <w:r w:rsidR="00EB7C7D" w:rsidRPr="003B34B1">
        <w:rPr>
          <w:sz w:val="20"/>
          <w:szCs w:val="20"/>
        </w:rPr>
        <w:t xml:space="preserve">taxation, of the </w:t>
      </w:r>
      <w:r w:rsidR="000E4874" w:rsidRPr="003B34B1">
        <w:rPr>
          <w:sz w:val="20"/>
          <w:szCs w:val="20"/>
        </w:rPr>
        <w:t>[respondent’s]</w:t>
      </w:r>
      <w:r w:rsidR="00EB7C7D" w:rsidRPr="003B34B1">
        <w:rPr>
          <w:sz w:val="20"/>
          <w:szCs w:val="20"/>
        </w:rPr>
        <w:t xml:space="preserve"> (Member</w:t>
      </w:r>
      <w:r w:rsidR="000E4874" w:rsidRPr="003B34B1">
        <w:rPr>
          <w:sz w:val="20"/>
          <w:szCs w:val="20"/>
        </w:rPr>
        <w:t>’</w:t>
      </w:r>
      <w:r w:rsidR="00EB7C7D" w:rsidRPr="003B34B1">
        <w:rPr>
          <w:sz w:val="20"/>
          <w:szCs w:val="20"/>
        </w:rPr>
        <w:t>s) pension interest in such fund, calcu</w:t>
      </w:r>
      <w:r w:rsidR="000E4874" w:rsidRPr="003B34B1">
        <w:rPr>
          <w:sz w:val="20"/>
          <w:szCs w:val="20"/>
        </w:rPr>
        <w:t>lated as at the date of divorce</w:t>
      </w:r>
      <w:r w:rsidR="00EB7C7D" w:rsidRPr="003B34B1">
        <w:rPr>
          <w:sz w:val="20"/>
          <w:szCs w:val="20"/>
        </w:rPr>
        <w:t>;</w:t>
      </w:r>
      <w:r w:rsidR="000E4874" w:rsidRPr="003B34B1">
        <w:rPr>
          <w:sz w:val="20"/>
          <w:szCs w:val="20"/>
        </w:rPr>
        <w:t xml:space="preserve"> </w:t>
      </w:r>
      <w:r w:rsidR="00EB7C7D" w:rsidRPr="003B34B1">
        <w:rPr>
          <w:sz w:val="20"/>
          <w:szCs w:val="20"/>
        </w:rPr>
        <w:t xml:space="preserve">*Payable by the fund within 60 days after receiving written notification from </w:t>
      </w:r>
      <w:r w:rsidR="000E4874" w:rsidRPr="003B34B1">
        <w:rPr>
          <w:sz w:val="20"/>
          <w:szCs w:val="20"/>
        </w:rPr>
        <w:t>[appellant]</w:t>
      </w:r>
      <w:r w:rsidR="00EB7C7D" w:rsidRPr="003B34B1">
        <w:rPr>
          <w:sz w:val="20"/>
          <w:szCs w:val="20"/>
        </w:rPr>
        <w:t xml:space="preserve"> in which such </w:t>
      </w:r>
      <w:r w:rsidR="000E4874" w:rsidRPr="003B34B1">
        <w:rPr>
          <w:sz w:val="20"/>
          <w:szCs w:val="20"/>
        </w:rPr>
        <w:t xml:space="preserve">[appellant] specifies whether he </w:t>
      </w:r>
      <w:r w:rsidR="00EB7C7D" w:rsidRPr="003B34B1">
        <w:rPr>
          <w:sz w:val="20"/>
          <w:szCs w:val="20"/>
        </w:rPr>
        <w:t xml:space="preserve">elects to receive a cash benefit or have the benefit </w:t>
      </w:r>
      <w:r w:rsidR="000E4874" w:rsidRPr="003B34B1">
        <w:rPr>
          <w:sz w:val="20"/>
          <w:szCs w:val="20"/>
        </w:rPr>
        <w:t>transferred to another</w:t>
      </w:r>
      <w:r w:rsidR="00EB7C7D" w:rsidRPr="003B34B1">
        <w:rPr>
          <w:sz w:val="20"/>
          <w:szCs w:val="20"/>
        </w:rPr>
        <w:t xml:space="preserve"> fund.</w:t>
      </w:r>
    </w:p>
    <w:p w:rsidR="00D30563" w:rsidRPr="003B34B1" w:rsidRDefault="00EB7C7D" w:rsidP="003B34B1">
      <w:pPr>
        <w:pStyle w:val="LegalList1"/>
        <w:spacing w:after="120" w:line="360" w:lineRule="auto"/>
        <w:ind w:left="567"/>
        <w:rPr>
          <w:sz w:val="20"/>
          <w:szCs w:val="20"/>
        </w:rPr>
      </w:pPr>
      <w:r w:rsidRPr="003B34B1">
        <w:rPr>
          <w:sz w:val="20"/>
          <w:szCs w:val="20"/>
        </w:rPr>
        <w:t xml:space="preserve">This order is issued pursuant to the </w:t>
      </w:r>
      <w:r w:rsidR="000E4874" w:rsidRPr="003B34B1">
        <w:rPr>
          <w:sz w:val="20"/>
          <w:szCs w:val="20"/>
        </w:rPr>
        <w:t>provisions of Section 7(8)(a)(1</w:t>
      </w:r>
      <w:r w:rsidRPr="003B34B1">
        <w:rPr>
          <w:sz w:val="20"/>
          <w:szCs w:val="20"/>
        </w:rPr>
        <w:t>)</w:t>
      </w:r>
      <w:r w:rsidR="000E4874" w:rsidRPr="003B34B1">
        <w:rPr>
          <w:sz w:val="20"/>
          <w:szCs w:val="20"/>
        </w:rPr>
        <w:t xml:space="preserve"> of the Divorce</w:t>
      </w:r>
      <w:r w:rsidR="003B34B1" w:rsidRPr="003B34B1">
        <w:rPr>
          <w:sz w:val="20"/>
          <w:szCs w:val="20"/>
        </w:rPr>
        <w:t xml:space="preserve"> Act, 1979</w:t>
      </w:r>
      <w:r w:rsidRPr="003B34B1">
        <w:rPr>
          <w:sz w:val="20"/>
          <w:szCs w:val="20"/>
        </w:rPr>
        <w:t xml:space="preserve"> no 70</w:t>
      </w:r>
      <w:r w:rsidR="003B34B1" w:rsidRPr="003B34B1">
        <w:rPr>
          <w:sz w:val="20"/>
          <w:szCs w:val="20"/>
        </w:rPr>
        <w:t xml:space="preserve"> of 1979, as amended, as well as section 37D(e)(iii) of the Pension Funds Amendment Act no 11 of 2007.</w:t>
      </w:r>
      <w:r w:rsidR="003B34B1">
        <w:rPr>
          <w:sz w:val="20"/>
          <w:szCs w:val="20"/>
        </w:rPr>
        <w:t>’</w:t>
      </w:r>
    </w:p>
    <w:p w:rsidR="007A5A60" w:rsidRDefault="006740F5" w:rsidP="006740F5">
      <w:pPr>
        <w:pStyle w:val="LegalList1"/>
        <w:spacing w:after="120" w:line="360" w:lineRule="auto"/>
      </w:pPr>
      <w:r>
        <w:t>[7].</w:t>
      </w:r>
      <w:r>
        <w:tab/>
      </w:r>
      <w:r w:rsidR="006213C5">
        <w:t>The pre-printed clause 1.2 of the standard agreement is deleted in its entirety in that a line is drawn through t</w:t>
      </w:r>
      <w:r w:rsidR="007A5A60">
        <w:t xml:space="preserve">he contents of this sub-clause. Clause 1.3 provided, with regard to their respective proprietary claims, </w:t>
      </w:r>
      <w:r w:rsidR="005E2D4E">
        <w:t xml:space="preserve">that </w:t>
      </w:r>
      <w:r w:rsidR="007A5A60">
        <w:t>the parties agreed to retain those assets then in their respective possession and/or under their respective control in settlement of their respec</w:t>
      </w:r>
      <w:r w:rsidR="005E2D4E">
        <w:t>tive claims in the joint estate.</w:t>
      </w:r>
      <w:r w:rsidR="007A5A60">
        <w:t xml:space="preserve"> Clause 1.4 dealt </w:t>
      </w:r>
      <w:r w:rsidR="005E2D4E">
        <w:t xml:space="preserve">with </w:t>
      </w:r>
      <w:r w:rsidR="007A5A60">
        <w:t xml:space="preserve">the immovable property of the community estate, that being a house in Sebokeng, which the parties agreed would be retained by the appellant as his sole and exclusive property in exchange for payment to the respondent by the appellant of the equivalent of 50% of the value of the said property. </w:t>
      </w:r>
    </w:p>
    <w:p w:rsidR="00E86D66" w:rsidRDefault="006740F5" w:rsidP="006740F5">
      <w:pPr>
        <w:pStyle w:val="LegalList1"/>
        <w:spacing w:after="120" w:line="360" w:lineRule="auto"/>
      </w:pPr>
      <w:r>
        <w:t>[8].</w:t>
      </w:r>
      <w:r>
        <w:tab/>
      </w:r>
      <w:r w:rsidR="005E2D4E">
        <w:t xml:space="preserve">The aforegoing is the sum total of the material provisions of the divorce settlement agreement. The case of the respondent in the Regional Court was that, whilst she accepts that the agreement made no provision for her to receive a portion of the pension interest of the appellant’s pension fund, she nevertheless contended that she is entitled to thirty percent of the said pension interest, because of their marriage in community of property. At the time of the settlement of the divorce, she did not insist that </w:t>
      </w:r>
      <w:r w:rsidR="00E86D66">
        <w:t>the agreement should provide for her share of the pension interest to be paid to her as the divorce process was ‘</w:t>
      </w:r>
      <w:r w:rsidR="00F24F39">
        <w:t>extremely emotionally taxing, and all</w:t>
      </w:r>
      <w:r w:rsidR="005E2D4E">
        <w:t xml:space="preserve"> </w:t>
      </w:r>
      <w:r w:rsidR="00E86D66">
        <w:t xml:space="preserve">that [she] </w:t>
      </w:r>
      <w:r w:rsidR="00F24F39">
        <w:t>wanted to do was get it over and done with</w:t>
      </w:r>
      <w:r w:rsidR="00E86D66">
        <w:t>’</w:t>
      </w:r>
      <w:r w:rsidR="00F24F39">
        <w:t xml:space="preserve">. </w:t>
      </w:r>
    </w:p>
    <w:p w:rsidR="00E86D66" w:rsidRDefault="006740F5" w:rsidP="006740F5">
      <w:pPr>
        <w:pStyle w:val="LegalList1"/>
        <w:spacing w:after="120" w:line="360" w:lineRule="auto"/>
      </w:pPr>
      <w:r>
        <w:t>[9].</w:t>
      </w:r>
      <w:r>
        <w:tab/>
      </w:r>
      <w:r w:rsidR="00E86D66">
        <w:t xml:space="preserve">I interpose here to mention that, at the time of their divorce, both parties were legally represented and it appears to me that the above settlement agreement was reached by the parties after a fair amount of negotiations between </w:t>
      </w:r>
      <w:r w:rsidR="00E86D66">
        <w:lastRenderedPageBreak/>
        <w:t xml:space="preserve">the duly represented parties. In fact, the general tenet of the case on behalf of the respondent was that no agreement was reached between the parties in relation to the appellant’s pension interest. She contends, however, that she remained entitled </w:t>
      </w:r>
      <w:r w:rsidR="00E86D66" w:rsidRPr="00E86D66">
        <w:rPr>
          <w:i/>
        </w:rPr>
        <w:t>ex lege</w:t>
      </w:r>
      <w:r w:rsidR="00E86D66">
        <w:t xml:space="preserve"> to a share in the appellant’s pension interest. There is, in my view, no legal basis for this contention, which, on the basis of general principles of contract, is without merit. That, I believe, is the end of the respo</w:t>
      </w:r>
      <w:r w:rsidR="00873990">
        <w:t>n</w:t>
      </w:r>
      <w:r w:rsidR="00E86D66">
        <w:t>dent’s case.</w:t>
      </w:r>
      <w:r w:rsidR="004D578B">
        <w:t xml:space="preserve"> And that is so despite the contention by the respondent that the appellant’s </w:t>
      </w:r>
      <w:r w:rsidR="0002460A">
        <w:t xml:space="preserve">pension interest in the Government Employees Pension Fund (‘GEPF’) was deemed to be an asset of their joint estate. The point is simply that </w:t>
      </w:r>
      <w:r w:rsidR="0002460A" w:rsidRPr="0002460A">
        <w:rPr>
          <w:i/>
        </w:rPr>
        <w:t>pacta sunt servanda</w:t>
      </w:r>
      <w:r w:rsidR="0002460A">
        <w:t xml:space="preserve"> and there is no reason why the respondent should not have been held bound by their divorce settlement.</w:t>
      </w:r>
    </w:p>
    <w:p w:rsidR="00FF37C8" w:rsidRDefault="006740F5" w:rsidP="006740F5">
      <w:pPr>
        <w:pStyle w:val="LegalList1"/>
        <w:spacing w:after="120" w:line="360" w:lineRule="auto"/>
      </w:pPr>
      <w:r>
        <w:t>[10].</w:t>
      </w:r>
      <w:r>
        <w:tab/>
      </w:r>
      <w:r w:rsidR="00457D94">
        <w:t>The only possible basis on which the original settlement agreement could be varied is if one is to interpret the agreement as awarding to the respondent, by implication, a portion of the pension interest. There are however two difficulties with that approach. Firstly, a purposive and contextual interpretation of the agreement do</w:t>
      </w:r>
      <w:r w:rsidR="00FF37C8">
        <w:t>es</w:t>
      </w:r>
      <w:r w:rsidR="00457D94">
        <w:t xml:space="preserve"> not support such a conclusion, the point simply being that, if the parties intended the respondent to receive a portion of the pension interest in the appellant’s pension fund, the agreement would probably have expressly provided accordingly, as is the case in relation to the </w:t>
      </w:r>
      <w:r w:rsidR="00FF37C8">
        <w:t xml:space="preserve">pension interest of the respondent in respect of which the parties agreed that the appellant would receive thirty percent of same. </w:t>
      </w:r>
      <w:r w:rsidR="00370F6C">
        <w:t>The point is that i</w:t>
      </w:r>
      <w:r w:rsidR="00370F6C" w:rsidRPr="00370F6C">
        <w:t xml:space="preserve">n the present case, the </w:t>
      </w:r>
      <w:r w:rsidR="00370F6C">
        <w:t>appellant’s pension interest</w:t>
      </w:r>
      <w:r w:rsidR="00370F6C" w:rsidRPr="00370F6C">
        <w:t xml:space="preserve"> </w:t>
      </w:r>
      <w:r w:rsidR="00370F6C">
        <w:t>is</w:t>
      </w:r>
      <w:r w:rsidR="00370F6C" w:rsidRPr="00370F6C">
        <w:t xml:space="preserve"> excluded by the maxim </w:t>
      </w:r>
      <w:r w:rsidR="00370F6C" w:rsidRPr="00370F6C">
        <w:rPr>
          <w:i/>
        </w:rPr>
        <w:t>expressio unius est exclusio alterius</w:t>
      </w:r>
      <w:r w:rsidR="00370F6C">
        <w:t xml:space="preserve">, meaning that </w:t>
      </w:r>
      <w:r w:rsidR="00370F6C" w:rsidRPr="00370F6C">
        <w:t>the express mention of one thing is the exclusion of the other</w:t>
      </w:r>
      <w:r w:rsidR="00370F6C">
        <w:t>. In that regard, s</w:t>
      </w:r>
      <w:r w:rsidR="00370F6C" w:rsidRPr="00370F6C">
        <w:t xml:space="preserve">ee for example, </w:t>
      </w:r>
      <w:r w:rsidR="00370F6C" w:rsidRPr="00370F6C">
        <w:rPr>
          <w:i/>
        </w:rPr>
        <w:t>Administrator, Transvaal, &amp; others v Zenzile &amp; Others</w:t>
      </w:r>
      <w:r w:rsidR="00370F6C">
        <w:rPr>
          <w:rStyle w:val="FootnoteReference"/>
        </w:rPr>
        <w:footnoteReference w:id="2"/>
      </w:r>
      <w:r w:rsidR="00370F6C">
        <w:t xml:space="preserve">. </w:t>
      </w:r>
      <w:r w:rsidR="00FF37C8">
        <w:t xml:space="preserve">Moreover, if regard is had to the </w:t>
      </w:r>
      <w:r w:rsidR="00370F6C">
        <w:t xml:space="preserve">express </w:t>
      </w:r>
      <w:r w:rsidR="00FF37C8">
        <w:t>provision</w:t>
      </w:r>
      <w:r w:rsidR="00370F6C">
        <w:t xml:space="preserve"> in the agreement </w:t>
      </w:r>
      <w:r w:rsidR="00FF37C8">
        <w:t>that</w:t>
      </w:r>
      <w:r w:rsidR="00457D94">
        <w:t xml:space="preserve"> </w:t>
      </w:r>
      <w:r w:rsidR="00370F6C">
        <w:t>the parties</w:t>
      </w:r>
      <w:r w:rsidR="00FF37C8">
        <w:t xml:space="preserve"> would each retain those community assets which they had in their possession or which were under their control at the time of the agreement, it has to be accepted that the parties intended that the pension interest in the appellant’s pension fund was to be retained by him.</w:t>
      </w:r>
    </w:p>
    <w:p w:rsidR="00E67428" w:rsidRDefault="006740F5" w:rsidP="006740F5">
      <w:pPr>
        <w:pStyle w:val="LegalList1"/>
        <w:spacing w:after="120" w:line="360" w:lineRule="auto"/>
      </w:pPr>
      <w:r>
        <w:lastRenderedPageBreak/>
        <w:t>[11].</w:t>
      </w:r>
      <w:r>
        <w:tab/>
      </w:r>
      <w:r w:rsidR="00FF37C8">
        <w:t>Secondly, in his answering affidavit in the Regional Court</w:t>
      </w:r>
      <w:r w:rsidR="00125697">
        <w:t xml:space="preserve"> variation application</w:t>
      </w:r>
      <w:r w:rsidR="00FF37C8">
        <w:t xml:space="preserve">, the appellant denied that the intention of the parties was that the respondent would receive a portion of </w:t>
      </w:r>
      <w:r w:rsidR="00125697">
        <w:t>his pension</w:t>
      </w:r>
      <w:r w:rsidR="00FF37C8">
        <w:t xml:space="preserve"> interest in </w:t>
      </w:r>
      <w:r w:rsidR="00873990">
        <w:t>his pension fund. He explained</w:t>
      </w:r>
      <w:r w:rsidR="00125697">
        <w:t xml:space="preserve"> that the agreement was in fact that the respondent would not have any claim against his pension interest because of what he had contributed to the respondent’s maintenance and her further education during the subsistence of the marriage. Also, so the appellant averred, during the divorce proceedings</w:t>
      </w:r>
      <w:r w:rsidR="00873990">
        <w:t>,</w:t>
      </w:r>
      <w:r w:rsidR="00125697">
        <w:t xml:space="preserve"> he initially intended asking for and in fact did pray for a forfeiture by the respondent of some of the benefits of the marriage in community of property. On the basis of the </w:t>
      </w:r>
      <w:r w:rsidR="00125697" w:rsidRPr="00125697">
        <w:rPr>
          <w:i/>
        </w:rPr>
        <w:t>Plascon-Evans</w:t>
      </w:r>
      <w:r w:rsidR="00125697">
        <w:t xml:space="preserve"> principle, the version of the appellant should have been </w:t>
      </w:r>
      <w:r w:rsidR="0067329C">
        <w:t>accepted by the Regional Court.</w:t>
      </w:r>
    </w:p>
    <w:p w:rsidR="00E5513E" w:rsidRDefault="006740F5" w:rsidP="006740F5">
      <w:pPr>
        <w:pStyle w:val="LegalList1"/>
        <w:spacing w:after="120" w:line="360" w:lineRule="auto"/>
      </w:pPr>
      <w:r>
        <w:t>[12].</w:t>
      </w:r>
      <w:r>
        <w:tab/>
      </w:r>
      <w:r w:rsidR="0067329C">
        <w:t>I am accordingly not persuaded that the divorce settlement agreement is open to an interpretation as contended for by the respondent.</w:t>
      </w:r>
      <w:r w:rsidR="004C29A9">
        <w:t xml:space="preserve"> To my mind, the settlement agreement as framed, is to be interpreted so as to exclude the appellant’s pension interest. The clear language of the settlement agreement militates against an interpretation to the contrary and the circumstances in which the settlement agreement came into being do not lend themselves to that interpretation.</w:t>
      </w:r>
    </w:p>
    <w:p w:rsidR="0004274A" w:rsidRDefault="006740F5" w:rsidP="006740F5">
      <w:pPr>
        <w:pStyle w:val="LegalList1"/>
        <w:spacing w:after="120" w:line="360" w:lineRule="auto"/>
      </w:pPr>
      <w:r>
        <w:t>[13].</w:t>
      </w:r>
      <w:r>
        <w:tab/>
      </w:r>
      <w:r w:rsidR="00E5513E">
        <w:t xml:space="preserve">It also does not avail the respondent to rely on cases such as </w:t>
      </w:r>
      <w:r w:rsidR="00E5513E" w:rsidRPr="00E5513E">
        <w:rPr>
          <w:i/>
        </w:rPr>
        <w:t>Ndaba v Ndaba</w:t>
      </w:r>
      <w:r w:rsidR="00E5513E">
        <w:rPr>
          <w:rStyle w:val="FootnoteReference"/>
          <w:i/>
        </w:rPr>
        <w:footnoteReference w:id="3"/>
      </w:r>
      <w:r w:rsidR="00E5513E">
        <w:t>, for the simple reason that those cases are distinguishable from the present case on the basis that the original divorce orders in t</w:t>
      </w:r>
      <w:r w:rsidR="009C3470">
        <w:t xml:space="preserve">hose matters, which included orders for the so-called blanket division of the estates, making provision for </w:t>
      </w:r>
      <w:r w:rsidR="009C3470" w:rsidRPr="009C3470">
        <w:t>the equal division of the joint estate</w:t>
      </w:r>
      <w:r w:rsidR="009C3470">
        <w:t>s.</w:t>
      </w:r>
      <w:r w:rsidR="0004274A">
        <w:t xml:space="preserve"> </w:t>
      </w:r>
      <w:r w:rsidR="009C3470">
        <w:t xml:space="preserve">That then means that s 7(7) </w:t>
      </w:r>
      <w:r w:rsidR="0004274A" w:rsidRPr="0004274A">
        <w:t>of the Divorce Act</w:t>
      </w:r>
      <w:r w:rsidR="0004274A">
        <w:rPr>
          <w:rStyle w:val="FootnoteReference"/>
        </w:rPr>
        <w:footnoteReference w:id="4"/>
      </w:r>
      <w:r w:rsidR="0004274A">
        <w:t xml:space="preserve">, which </w:t>
      </w:r>
      <w:r w:rsidR="009C3470">
        <w:t>is peremptory in its provisions</w:t>
      </w:r>
      <w:r w:rsidR="0004274A">
        <w:t xml:space="preserve">, found application in those matters and that </w:t>
      </w:r>
      <w:r w:rsidR="009C3470">
        <w:t xml:space="preserve">the pension interests of spouses married in community of property </w:t>
      </w:r>
      <w:r w:rsidR="0004274A">
        <w:t>were</w:t>
      </w:r>
      <w:r w:rsidR="009C3470">
        <w:t xml:space="preserve">, by default, deemed to be part of the joint estate. </w:t>
      </w:r>
      <w:r w:rsidR="0004274A">
        <w:t xml:space="preserve">Not so </w:t>
      </w:r>
      <w:r w:rsidR="0004274A" w:rsidRPr="0004274A">
        <w:rPr>
          <w:i/>
        </w:rPr>
        <w:t>in casu</w:t>
      </w:r>
      <w:r w:rsidR="0004274A">
        <w:t xml:space="preserve">, </w:t>
      </w:r>
      <w:r w:rsidR="009C3470">
        <w:t xml:space="preserve">where there </w:t>
      </w:r>
      <w:r w:rsidR="0004274A">
        <w:t>was an</w:t>
      </w:r>
      <w:r w:rsidR="009C3470">
        <w:t xml:space="preserve"> express agreement between the parties to the contrary. </w:t>
      </w:r>
    </w:p>
    <w:p w:rsidR="0004274A" w:rsidRDefault="006740F5" w:rsidP="006740F5">
      <w:pPr>
        <w:pStyle w:val="LegalList1"/>
        <w:spacing w:after="120" w:line="360" w:lineRule="auto"/>
      </w:pPr>
      <w:r>
        <w:t>[14].</w:t>
      </w:r>
      <w:r>
        <w:tab/>
      </w:r>
      <w:r w:rsidR="0004274A">
        <w:t>For all of these reasons</w:t>
      </w:r>
      <w:r w:rsidR="009E7EA2">
        <w:t xml:space="preserve">, </w:t>
      </w:r>
      <w:r w:rsidR="0004274A">
        <w:t>I am of the view that ‘good reason’</w:t>
      </w:r>
      <w:r w:rsidR="00D3452D">
        <w:t xml:space="preserve">, as a requirement of s 36 of the Magistrates Court Act and Magistrates Court Rule 49 </w:t>
      </w:r>
      <w:r w:rsidR="00D3452D">
        <w:lastRenderedPageBreak/>
        <w:t xml:space="preserve">for the variation of a court order, </w:t>
      </w:r>
      <w:r w:rsidR="0004274A">
        <w:t>did not exist for the Regional Court to vary its previous divorce order, which should not have been amended.</w:t>
      </w:r>
    </w:p>
    <w:p w:rsidR="00351B49" w:rsidRDefault="006740F5" w:rsidP="006740F5">
      <w:pPr>
        <w:pStyle w:val="LegalList1"/>
        <w:spacing w:after="240" w:line="360" w:lineRule="auto"/>
      </w:pPr>
      <w:r>
        <w:t>[15].</w:t>
      </w:r>
      <w:r>
        <w:tab/>
      </w:r>
      <w:r w:rsidR="00244731">
        <w:t xml:space="preserve">In the Regional Court, the respondent also applied for condonation </w:t>
      </w:r>
      <w:r w:rsidR="00D3452D">
        <w:t>of</w:t>
      </w:r>
      <w:r w:rsidR="00244731">
        <w:t xml:space="preserve"> the late filing of the variation application, which was granted by the Regional Court. From the above it is clear that</w:t>
      </w:r>
      <w:r w:rsidR="00D3452D">
        <w:t>,</w:t>
      </w:r>
      <w:r w:rsidR="00244731">
        <w:t xml:space="preserve"> on the merits of the main application</w:t>
      </w:r>
      <w:r w:rsidR="00D3452D">
        <w:t>,</w:t>
      </w:r>
      <w:r w:rsidR="00244731">
        <w:t xml:space="preserve"> the respondent should have failed, which means that the application for condonation should not have been granted if for no other reason than the fact </w:t>
      </w:r>
      <w:r w:rsidR="00D3452D">
        <w:t>that</w:t>
      </w:r>
      <w:r w:rsidR="00244731">
        <w:t xml:space="preserve"> she had no prospects of success on the said variation application. </w:t>
      </w:r>
    </w:p>
    <w:p w:rsidR="00F8794B" w:rsidRPr="00F8794B" w:rsidRDefault="00F8794B" w:rsidP="00244731">
      <w:pPr>
        <w:pStyle w:val="LegalList1"/>
        <w:keepNext/>
        <w:spacing w:after="120" w:line="360" w:lineRule="auto"/>
        <w:rPr>
          <w:b/>
        </w:rPr>
      </w:pPr>
      <w:r w:rsidRPr="00F8794B">
        <w:rPr>
          <w:b/>
        </w:rPr>
        <w:t>Conclusion and Costs</w:t>
      </w:r>
    </w:p>
    <w:p w:rsidR="00F8794B" w:rsidRDefault="006740F5" w:rsidP="006740F5">
      <w:pPr>
        <w:pStyle w:val="LegalList1"/>
        <w:spacing w:after="120" w:line="360" w:lineRule="auto"/>
      </w:pPr>
      <w:r>
        <w:t>[16].</w:t>
      </w:r>
      <w:r>
        <w:tab/>
      </w:r>
      <w:r w:rsidR="00F8794B">
        <w:t xml:space="preserve">For all of the aforegoing reasons, the </w:t>
      </w:r>
      <w:r w:rsidR="00244731">
        <w:t>appeal should succeed</w:t>
      </w:r>
      <w:r w:rsidR="00C02E4D">
        <w:t xml:space="preserve"> and the order of the</w:t>
      </w:r>
      <w:r w:rsidR="00F8794B">
        <w:t xml:space="preserve"> </w:t>
      </w:r>
      <w:r w:rsidR="00244731">
        <w:t xml:space="preserve">Regional Court </w:t>
      </w:r>
      <w:r w:rsidR="00F8794B">
        <w:t xml:space="preserve">dated </w:t>
      </w:r>
      <w:r w:rsidR="00244731">
        <w:t>18</w:t>
      </w:r>
      <w:r w:rsidR="00F8794B">
        <w:t xml:space="preserve"> </w:t>
      </w:r>
      <w:r w:rsidR="00244731">
        <w:t>April 20</w:t>
      </w:r>
      <w:r w:rsidR="00F8794B">
        <w:t>1</w:t>
      </w:r>
      <w:r w:rsidR="00244731">
        <w:t>9</w:t>
      </w:r>
      <w:r w:rsidR="00F8794B">
        <w:t xml:space="preserve"> </w:t>
      </w:r>
      <w:r w:rsidR="00244731">
        <w:t>should be substituted with an order dismissing the variation application of the respondent</w:t>
      </w:r>
      <w:r w:rsidR="00C02E4D">
        <w:t>, as well as the condonation application</w:t>
      </w:r>
      <w:r w:rsidR="00244731">
        <w:t xml:space="preserve">. There was </w:t>
      </w:r>
      <w:r w:rsidR="00F8794B">
        <w:t xml:space="preserve">clearly </w:t>
      </w:r>
      <w:r w:rsidR="00244731">
        <w:t>no good reason for the original divorce order to be varied</w:t>
      </w:r>
      <w:r w:rsidR="00F8794B">
        <w:t>.</w:t>
      </w:r>
    </w:p>
    <w:p w:rsidR="00F8794B" w:rsidRPr="00BA5F04" w:rsidRDefault="006740F5" w:rsidP="006740F5">
      <w:pPr>
        <w:pStyle w:val="LegalList1"/>
        <w:spacing w:after="240" w:line="360" w:lineRule="auto"/>
      </w:pPr>
      <w:r w:rsidRPr="00BA5F04">
        <w:t>[17].</w:t>
      </w:r>
      <w:r w:rsidRPr="00BA5F04">
        <w:tab/>
      </w:r>
      <w:r w:rsidR="00244731">
        <w:t>As regards costs, I can see no reason why there should be a deviation from the general rule that the successful party should be awarded his costs</w:t>
      </w:r>
      <w:r w:rsidR="00BA5F04" w:rsidRPr="00BA5F04">
        <w:t>.</w:t>
      </w:r>
    </w:p>
    <w:p w:rsidR="00D860C4" w:rsidRPr="00377858" w:rsidRDefault="00E541D3" w:rsidP="00377858">
      <w:pPr>
        <w:pStyle w:val="LegalList1"/>
        <w:spacing w:after="120" w:line="360" w:lineRule="auto"/>
        <w:rPr>
          <w:b/>
        </w:rPr>
      </w:pPr>
      <w:r w:rsidRPr="00377858">
        <w:rPr>
          <w:b/>
        </w:rPr>
        <w:t>Order</w:t>
      </w:r>
    </w:p>
    <w:p w:rsidR="00F536C8" w:rsidRDefault="006740F5" w:rsidP="006740F5">
      <w:pPr>
        <w:pStyle w:val="LegalList1"/>
        <w:spacing w:after="120" w:line="360" w:lineRule="auto"/>
      </w:pPr>
      <w:r>
        <w:t>[18].</w:t>
      </w:r>
      <w:r>
        <w:tab/>
      </w:r>
      <w:r w:rsidR="000A4BB6">
        <w:t xml:space="preserve">Accordingly, </w:t>
      </w:r>
      <w:r w:rsidR="00B01637">
        <w:t xml:space="preserve">I </w:t>
      </w:r>
      <w:r w:rsidR="001F48CC">
        <w:t>make the following</w:t>
      </w:r>
      <w:r w:rsidR="00B01637">
        <w:t xml:space="preserve"> </w:t>
      </w:r>
      <w:r w:rsidR="00300149">
        <w:t>order: -</w:t>
      </w:r>
    </w:p>
    <w:p w:rsidR="004773BD" w:rsidRDefault="006740F5" w:rsidP="006740F5">
      <w:pPr>
        <w:pStyle w:val="LegalList1"/>
        <w:spacing w:after="120" w:line="360" w:lineRule="auto"/>
        <w:ind w:left="567" w:hanging="567"/>
      </w:pPr>
      <w:r>
        <w:t>(1)</w:t>
      </w:r>
      <w:r>
        <w:tab/>
      </w:r>
      <w:r w:rsidR="004773BD">
        <w:t xml:space="preserve">The appellant’s appeal against the order of the court </w:t>
      </w:r>
      <w:r w:rsidR="004773BD" w:rsidRPr="004773BD">
        <w:rPr>
          <w:i/>
        </w:rPr>
        <w:t>a quo</w:t>
      </w:r>
      <w:r w:rsidR="004773BD">
        <w:t xml:space="preserve"> is upheld with costs.</w:t>
      </w:r>
    </w:p>
    <w:p w:rsidR="004773BD" w:rsidRDefault="006740F5" w:rsidP="006740F5">
      <w:pPr>
        <w:pStyle w:val="LegalList1"/>
        <w:spacing w:after="0" w:line="360" w:lineRule="auto"/>
        <w:ind w:left="567" w:hanging="567"/>
      </w:pPr>
      <w:r>
        <w:t>(2)</w:t>
      </w:r>
      <w:r>
        <w:tab/>
      </w:r>
      <w:r w:rsidR="004773BD">
        <w:t xml:space="preserve">The order of the court </w:t>
      </w:r>
      <w:r w:rsidR="004773BD" w:rsidRPr="004773BD">
        <w:rPr>
          <w:i/>
        </w:rPr>
        <w:t>a quo</w:t>
      </w:r>
      <w:r w:rsidR="004773BD">
        <w:t xml:space="preserve"> is set aside and in its place is substituted the following: -</w:t>
      </w:r>
    </w:p>
    <w:p w:rsidR="00C02E4D" w:rsidRPr="00CA3C47" w:rsidRDefault="004773BD" w:rsidP="00C02E4D">
      <w:pPr>
        <w:pStyle w:val="LegalList1"/>
        <w:spacing w:after="0" w:line="360" w:lineRule="auto"/>
        <w:ind w:left="1135" w:hanging="568"/>
        <w:rPr>
          <w:sz w:val="20"/>
          <w:szCs w:val="20"/>
        </w:rPr>
      </w:pPr>
      <w:r w:rsidRPr="00CA3C47">
        <w:rPr>
          <w:sz w:val="20"/>
          <w:szCs w:val="20"/>
        </w:rPr>
        <w:t>‘</w:t>
      </w:r>
      <w:r w:rsidR="00C02E4D" w:rsidRPr="00CA3C47">
        <w:rPr>
          <w:sz w:val="20"/>
          <w:szCs w:val="20"/>
        </w:rPr>
        <w:t>(a)</w:t>
      </w:r>
      <w:r w:rsidR="00C02E4D" w:rsidRPr="00CA3C47">
        <w:rPr>
          <w:sz w:val="20"/>
          <w:szCs w:val="20"/>
        </w:rPr>
        <w:tab/>
        <w:t>The plaintiff’s application for condonation of the late filing of the variation application is dismissed, with costs.</w:t>
      </w:r>
    </w:p>
    <w:p w:rsidR="004773BD" w:rsidRPr="00CA3C47" w:rsidRDefault="00C02E4D" w:rsidP="004773BD">
      <w:pPr>
        <w:pStyle w:val="LegalList1"/>
        <w:spacing w:after="120" w:line="360" w:lineRule="auto"/>
        <w:ind w:left="1135" w:hanging="568"/>
        <w:rPr>
          <w:sz w:val="20"/>
          <w:szCs w:val="20"/>
        </w:rPr>
      </w:pPr>
      <w:r w:rsidRPr="00CA3C47">
        <w:rPr>
          <w:sz w:val="20"/>
          <w:szCs w:val="20"/>
        </w:rPr>
        <w:t>(b)</w:t>
      </w:r>
      <w:r w:rsidRPr="00CA3C47">
        <w:rPr>
          <w:sz w:val="20"/>
          <w:szCs w:val="20"/>
        </w:rPr>
        <w:tab/>
      </w:r>
      <w:r w:rsidR="004773BD" w:rsidRPr="00CA3C47">
        <w:rPr>
          <w:sz w:val="20"/>
          <w:szCs w:val="20"/>
        </w:rPr>
        <w:t>The plaintiff’s variation application is dismissed, with costs.’</w:t>
      </w:r>
    </w:p>
    <w:p w:rsidR="004773BD" w:rsidRDefault="006740F5" w:rsidP="006740F5">
      <w:pPr>
        <w:pStyle w:val="LegalList1"/>
        <w:spacing w:after="240" w:line="360" w:lineRule="auto"/>
        <w:ind w:left="567" w:hanging="567"/>
      </w:pPr>
      <w:r>
        <w:t>(3)</w:t>
      </w:r>
      <w:r>
        <w:tab/>
      </w:r>
      <w:r w:rsidR="004773BD">
        <w:t>The respondent shall pay the appellant’s costs of the appeal.</w:t>
      </w:r>
    </w:p>
    <w:p w:rsidR="009314F3" w:rsidRDefault="00D63801" w:rsidP="00EC260F">
      <w:pPr>
        <w:keepNext/>
        <w:keepLines/>
        <w:tabs>
          <w:tab w:val="left" w:pos="0"/>
        </w:tabs>
        <w:spacing w:before="1200"/>
        <w:jc w:val="right"/>
        <w:rPr>
          <w:b/>
          <w:u w:val="single"/>
        </w:rPr>
      </w:pPr>
      <w:r>
        <w:rPr>
          <w:b/>
          <w:u w:val="single"/>
        </w:rPr>
        <w:lastRenderedPageBreak/>
        <w:t>__________________________</w:t>
      </w:r>
      <w:r w:rsidR="00E541D3">
        <w:rPr>
          <w:b/>
          <w:u w:val="single"/>
        </w:rPr>
        <w:t>______</w:t>
      </w:r>
    </w:p>
    <w:p w:rsidR="004D79F9" w:rsidRDefault="001C52E1" w:rsidP="00EC260F">
      <w:pPr>
        <w:keepNext/>
        <w:jc w:val="right"/>
        <w:rPr>
          <w:rFonts w:cs="Arial"/>
          <w:b/>
        </w:rPr>
      </w:pPr>
      <w:r>
        <w:rPr>
          <w:rFonts w:cs="Arial"/>
          <w:b/>
        </w:rPr>
        <w:t>L R ADAMS</w:t>
      </w:r>
    </w:p>
    <w:p w:rsidR="004D79F9" w:rsidRPr="0084771B" w:rsidRDefault="004D79F9" w:rsidP="00EC260F">
      <w:pPr>
        <w:keepNext/>
        <w:jc w:val="right"/>
        <w:rPr>
          <w:rFonts w:cs="Arial"/>
          <w:i/>
        </w:rPr>
      </w:pPr>
      <w:r w:rsidRPr="0084771B">
        <w:rPr>
          <w:rFonts w:cs="Arial"/>
          <w:i/>
        </w:rPr>
        <w:t>Judge of the High Court</w:t>
      </w:r>
      <w:r w:rsidR="00E541D3">
        <w:rPr>
          <w:rFonts w:cs="Arial"/>
          <w:i/>
        </w:rPr>
        <w:t xml:space="preserve"> of South Africa</w:t>
      </w:r>
    </w:p>
    <w:p w:rsidR="004D79F9" w:rsidRDefault="004D79F9" w:rsidP="00EA4978">
      <w:pPr>
        <w:spacing w:line="360" w:lineRule="auto"/>
        <w:jc w:val="right"/>
        <w:rPr>
          <w:rFonts w:cs="Arial"/>
          <w:i/>
        </w:rPr>
      </w:pPr>
      <w:r w:rsidRPr="0084771B">
        <w:rPr>
          <w:rFonts w:cs="Arial"/>
          <w:i/>
        </w:rPr>
        <w:t xml:space="preserve">Gauteng Division, </w:t>
      </w:r>
      <w:r w:rsidR="00E541D3">
        <w:rPr>
          <w:rFonts w:cs="Arial"/>
          <w:i/>
        </w:rPr>
        <w:t>Johannesburg</w:t>
      </w:r>
    </w:p>
    <w:p w:rsidR="00685CE6" w:rsidRDefault="00685CE6" w:rsidP="00EA4978">
      <w:pPr>
        <w:pBdr>
          <w:bottom w:val="single" w:sz="6" w:space="1" w:color="auto"/>
        </w:pBdr>
        <w:spacing w:after="360" w:line="360" w:lineRule="auto"/>
        <w:rPr>
          <w:rFonts w:cs="Arial"/>
          <w:i/>
        </w:rPr>
      </w:pPr>
    </w:p>
    <w:tbl>
      <w:tblPr>
        <w:tblW w:w="8505" w:type="dxa"/>
        <w:tblLook w:val="04A0" w:firstRow="1" w:lastRow="0" w:firstColumn="1" w:lastColumn="0" w:noHBand="0" w:noVBand="1"/>
      </w:tblPr>
      <w:tblGrid>
        <w:gridCol w:w="3544"/>
        <w:gridCol w:w="4961"/>
      </w:tblGrid>
      <w:tr w:rsidR="00C50582" w:rsidTr="00210EA7">
        <w:tc>
          <w:tcPr>
            <w:tcW w:w="3544" w:type="dxa"/>
            <w:tcMar>
              <w:top w:w="32" w:type="dxa"/>
              <w:left w:w="108" w:type="dxa"/>
              <w:bottom w:w="32" w:type="dxa"/>
              <w:right w:w="108" w:type="dxa"/>
            </w:tcMar>
            <w:vAlign w:val="center"/>
            <w:hideMark/>
          </w:tcPr>
          <w:p w:rsidR="00C50582" w:rsidRDefault="00C50582" w:rsidP="00181B27">
            <w:pPr>
              <w:keepNext/>
              <w:spacing w:before="120" w:after="120"/>
              <w:rPr>
                <w:sz w:val="22"/>
                <w:szCs w:val="22"/>
                <w:lang w:eastAsia="en-US"/>
              </w:rPr>
            </w:pPr>
            <w:r>
              <w:t>HEARD ON: </w:t>
            </w:r>
          </w:p>
        </w:tc>
        <w:tc>
          <w:tcPr>
            <w:tcW w:w="4961" w:type="dxa"/>
            <w:tcMar>
              <w:top w:w="32" w:type="dxa"/>
              <w:left w:w="108" w:type="dxa"/>
              <w:bottom w:w="32" w:type="dxa"/>
              <w:right w:w="108" w:type="dxa"/>
            </w:tcMar>
            <w:vAlign w:val="center"/>
            <w:hideMark/>
          </w:tcPr>
          <w:p w:rsidR="00C50582" w:rsidRDefault="004773BD" w:rsidP="004773BD">
            <w:pPr>
              <w:keepNext/>
              <w:spacing w:before="120" w:after="120"/>
              <w:ind w:left="-108"/>
              <w:rPr>
                <w:sz w:val="22"/>
                <w:szCs w:val="22"/>
                <w:lang w:eastAsia="en-US"/>
              </w:rPr>
            </w:pPr>
            <w:r>
              <w:t>24</w:t>
            </w:r>
            <w:r w:rsidRPr="004773BD">
              <w:rPr>
                <w:vertAlign w:val="superscript"/>
              </w:rPr>
              <w:t>th</w:t>
            </w:r>
            <w:r>
              <w:t xml:space="preserve"> January 2023</w:t>
            </w:r>
            <w:r w:rsidR="00F13DA5">
              <w:rPr>
                <w:rFonts w:cs="Arial"/>
                <w:lang w:val="en-ZA" w:eastAsia="en-US"/>
              </w:rPr>
              <w:t>.</w:t>
            </w:r>
            <w:r w:rsidR="002E70CF">
              <w:t xml:space="preserve"> </w:t>
            </w:r>
          </w:p>
        </w:tc>
      </w:tr>
      <w:tr w:rsidR="00C50582" w:rsidTr="00210EA7">
        <w:tc>
          <w:tcPr>
            <w:tcW w:w="3544" w:type="dxa"/>
            <w:tcMar>
              <w:top w:w="32" w:type="dxa"/>
              <w:left w:w="108" w:type="dxa"/>
              <w:bottom w:w="32" w:type="dxa"/>
              <w:right w:w="108" w:type="dxa"/>
            </w:tcMar>
            <w:vAlign w:val="center"/>
            <w:hideMark/>
          </w:tcPr>
          <w:p w:rsidR="00C50582" w:rsidRPr="00C50582" w:rsidRDefault="00C50582" w:rsidP="00181B27">
            <w:pPr>
              <w:keepNext/>
              <w:spacing w:before="120" w:after="120"/>
            </w:pPr>
            <w:r>
              <w:t>JUDGMENT DATE:</w:t>
            </w:r>
          </w:p>
        </w:tc>
        <w:tc>
          <w:tcPr>
            <w:tcW w:w="4961" w:type="dxa"/>
            <w:tcMar>
              <w:top w:w="32" w:type="dxa"/>
              <w:left w:w="108" w:type="dxa"/>
              <w:bottom w:w="32" w:type="dxa"/>
              <w:right w:w="108" w:type="dxa"/>
            </w:tcMar>
            <w:vAlign w:val="center"/>
            <w:hideMark/>
          </w:tcPr>
          <w:p w:rsidR="00C50582" w:rsidRPr="00C50582" w:rsidRDefault="000168A6" w:rsidP="000168A6">
            <w:pPr>
              <w:keepNext/>
              <w:spacing w:before="120" w:after="120"/>
              <w:ind w:left="-108"/>
            </w:pPr>
            <w:r>
              <w:t>30</w:t>
            </w:r>
            <w:r w:rsidRPr="000168A6">
              <w:rPr>
                <w:vertAlign w:val="superscript"/>
              </w:rPr>
              <w:t>th</w:t>
            </w:r>
            <w:r>
              <w:t xml:space="preserve"> </w:t>
            </w:r>
            <w:r w:rsidR="004773BD">
              <w:t>January</w:t>
            </w:r>
            <w:r w:rsidR="000D2C48">
              <w:t xml:space="preserve"> </w:t>
            </w:r>
            <w:r w:rsidR="00C50582">
              <w:t>20</w:t>
            </w:r>
            <w:r w:rsidR="00210EA7">
              <w:t>2</w:t>
            </w:r>
            <w:r w:rsidR="004773BD">
              <w:t>3 – handed down electronically</w:t>
            </w:r>
          </w:p>
        </w:tc>
      </w:tr>
      <w:tr w:rsidR="00C50582" w:rsidTr="00210EA7">
        <w:tc>
          <w:tcPr>
            <w:tcW w:w="3544" w:type="dxa"/>
            <w:tcMar>
              <w:top w:w="32" w:type="dxa"/>
              <w:left w:w="108" w:type="dxa"/>
              <w:bottom w:w="32" w:type="dxa"/>
              <w:right w:w="108" w:type="dxa"/>
            </w:tcMar>
            <w:vAlign w:val="center"/>
          </w:tcPr>
          <w:p w:rsidR="00C50582" w:rsidRDefault="00C50582" w:rsidP="004773BD">
            <w:pPr>
              <w:keepNext/>
              <w:spacing w:before="120" w:after="120"/>
            </w:pPr>
            <w:r>
              <w:t xml:space="preserve">FOR THE </w:t>
            </w:r>
            <w:r w:rsidR="004773BD">
              <w:t>APPELLANT</w:t>
            </w:r>
            <w:r>
              <w:t>:</w:t>
            </w:r>
          </w:p>
        </w:tc>
        <w:tc>
          <w:tcPr>
            <w:tcW w:w="4961" w:type="dxa"/>
            <w:tcMar>
              <w:top w:w="32" w:type="dxa"/>
              <w:left w:w="108" w:type="dxa"/>
              <w:bottom w:w="32" w:type="dxa"/>
              <w:right w:w="108" w:type="dxa"/>
            </w:tcMar>
            <w:vAlign w:val="center"/>
          </w:tcPr>
          <w:p w:rsidR="00C50582" w:rsidRDefault="004773BD" w:rsidP="00F13DA5">
            <w:pPr>
              <w:keepNext/>
              <w:spacing w:before="120" w:after="120"/>
              <w:ind w:left="-108"/>
            </w:pPr>
            <w:r>
              <w:t>Attorney Hlatswayo</w:t>
            </w:r>
            <w:r w:rsidR="009F3C7E">
              <w:t xml:space="preserve"> </w:t>
            </w:r>
            <w:r w:rsidR="00CB6A07">
              <w:t xml:space="preserve"> </w:t>
            </w:r>
            <w:r w:rsidR="00210EA7">
              <w:t xml:space="preserve"> </w:t>
            </w:r>
            <w:r w:rsidR="00C50582">
              <w:t xml:space="preserve"> </w:t>
            </w:r>
          </w:p>
        </w:tc>
      </w:tr>
      <w:tr w:rsidR="00210EA7" w:rsidTr="00210EA7">
        <w:tc>
          <w:tcPr>
            <w:tcW w:w="3544" w:type="dxa"/>
            <w:tcMar>
              <w:top w:w="32" w:type="dxa"/>
              <w:left w:w="108" w:type="dxa"/>
              <w:bottom w:w="32" w:type="dxa"/>
              <w:right w:w="108" w:type="dxa"/>
            </w:tcMar>
            <w:vAlign w:val="center"/>
          </w:tcPr>
          <w:p w:rsidR="00210EA7" w:rsidRDefault="00210EA7" w:rsidP="00181B27">
            <w:pPr>
              <w:keepNext/>
              <w:spacing w:before="120" w:after="120"/>
            </w:pPr>
            <w:r>
              <w:t>INSTRUCTED BY:</w:t>
            </w:r>
          </w:p>
        </w:tc>
        <w:tc>
          <w:tcPr>
            <w:tcW w:w="4961" w:type="dxa"/>
            <w:tcMar>
              <w:top w:w="32" w:type="dxa"/>
              <w:left w:w="108" w:type="dxa"/>
              <w:bottom w:w="32" w:type="dxa"/>
              <w:right w:w="108" w:type="dxa"/>
            </w:tcMar>
            <w:vAlign w:val="center"/>
          </w:tcPr>
          <w:p w:rsidR="00210EA7" w:rsidRDefault="004773BD" w:rsidP="004773BD">
            <w:pPr>
              <w:keepNext/>
              <w:spacing w:before="120" w:after="120"/>
              <w:ind w:left="-108"/>
            </w:pPr>
            <w:r>
              <w:t>Hlatswayo-Mhayise</w:t>
            </w:r>
            <w:r w:rsidR="00E12308">
              <w:t xml:space="preserve"> </w:t>
            </w:r>
            <w:r>
              <w:t>Incorporated</w:t>
            </w:r>
            <w:r w:rsidR="009F3C7E">
              <w:t xml:space="preserve">, </w:t>
            </w:r>
            <w:r w:rsidR="00BB57C6">
              <w:t>Johannesburg</w:t>
            </w:r>
            <w:r w:rsidR="009F3C7E">
              <w:t xml:space="preserve">   </w:t>
            </w:r>
          </w:p>
        </w:tc>
      </w:tr>
      <w:tr w:rsidR="009F3C7E" w:rsidTr="009F3C7E">
        <w:tc>
          <w:tcPr>
            <w:tcW w:w="3544" w:type="dxa"/>
            <w:tcMar>
              <w:top w:w="32" w:type="dxa"/>
              <w:left w:w="108" w:type="dxa"/>
              <w:bottom w:w="32" w:type="dxa"/>
              <w:right w:w="108" w:type="dxa"/>
            </w:tcMar>
            <w:vAlign w:val="center"/>
          </w:tcPr>
          <w:p w:rsidR="009F3C7E" w:rsidRDefault="009F3C7E" w:rsidP="004773BD">
            <w:pPr>
              <w:keepNext/>
              <w:spacing w:before="120" w:after="120"/>
            </w:pPr>
            <w:r>
              <w:t xml:space="preserve">FOR THE </w:t>
            </w:r>
            <w:r w:rsidR="004773BD">
              <w:t>RESPONDENT</w:t>
            </w:r>
            <w:r>
              <w:t>:</w:t>
            </w:r>
          </w:p>
        </w:tc>
        <w:tc>
          <w:tcPr>
            <w:tcW w:w="4961" w:type="dxa"/>
            <w:tcMar>
              <w:top w:w="32" w:type="dxa"/>
              <w:left w:w="108" w:type="dxa"/>
              <w:bottom w:w="32" w:type="dxa"/>
              <w:right w:w="108" w:type="dxa"/>
            </w:tcMar>
            <w:vAlign w:val="center"/>
          </w:tcPr>
          <w:p w:rsidR="009F3C7E" w:rsidRDefault="004773BD" w:rsidP="00E12308">
            <w:pPr>
              <w:keepNext/>
              <w:spacing w:before="120" w:after="120"/>
              <w:ind w:left="-108"/>
            </w:pPr>
            <w:r>
              <w:t>No appearance</w:t>
            </w:r>
            <w:r w:rsidR="009F3C7E">
              <w:t xml:space="preserve">   </w:t>
            </w:r>
          </w:p>
        </w:tc>
      </w:tr>
      <w:tr w:rsidR="009F3C7E" w:rsidTr="009F3C7E">
        <w:tc>
          <w:tcPr>
            <w:tcW w:w="3544" w:type="dxa"/>
            <w:tcMar>
              <w:top w:w="32" w:type="dxa"/>
              <w:left w:w="108" w:type="dxa"/>
              <w:bottom w:w="32" w:type="dxa"/>
              <w:right w:w="108" w:type="dxa"/>
            </w:tcMar>
            <w:vAlign w:val="center"/>
          </w:tcPr>
          <w:p w:rsidR="009F3C7E" w:rsidRDefault="009F3C7E" w:rsidP="001346E6">
            <w:pPr>
              <w:keepNext/>
              <w:spacing w:before="120" w:after="120"/>
            </w:pPr>
            <w:r>
              <w:t>INSTRUCTED BY:</w:t>
            </w:r>
          </w:p>
        </w:tc>
        <w:tc>
          <w:tcPr>
            <w:tcW w:w="4961" w:type="dxa"/>
            <w:tcMar>
              <w:top w:w="32" w:type="dxa"/>
              <w:left w:w="108" w:type="dxa"/>
              <w:bottom w:w="32" w:type="dxa"/>
              <w:right w:w="108" w:type="dxa"/>
            </w:tcMar>
            <w:vAlign w:val="center"/>
          </w:tcPr>
          <w:p w:rsidR="009F3C7E" w:rsidRDefault="004773BD" w:rsidP="00F13DA5">
            <w:pPr>
              <w:keepNext/>
              <w:spacing w:before="120" w:after="120"/>
              <w:ind w:left="-108"/>
            </w:pPr>
            <w:r>
              <w:t>No appearance</w:t>
            </w:r>
            <w:r w:rsidR="00E12308">
              <w:t xml:space="preserve"> </w:t>
            </w:r>
            <w:r w:rsidR="009925A2">
              <w:t xml:space="preserve"> </w:t>
            </w:r>
            <w:r w:rsidR="009F3C7E">
              <w:t xml:space="preserve">   </w:t>
            </w:r>
          </w:p>
        </w:tc>
      </w:tr>
    </w:tbl>
    <w:p w:rsidR="00C50582" w:rsidRDefault="00C50582" w:rsidP="00F13DA5">
      <w:pPr>
        <w:pBdr>
          <w:bottom w:val="single" w:sz="6" w:space="1" w:color="auto"/>
        </w:pBdr>
        <w:spacing w:line="360" w:lineRule="auto"/>
        <w:rPr>
          <w:rFonts w:cs="Arial"/>
          <w:i/>
        </w:rPr>
      </w:pPr>
    </w:p>
    <w:sectPr w:rsidR="00C50582" w:rsidSect="00916A60">
      <w:headerReference w:type="even" r:id="rId10"/>
      <w:headerReference w:type="default" r:id="rId11"/>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9A6" w:rsidRDefault="00FB79A6">
      <w:pPr>
        <w:spacing w:line="20" w:lineRule="exact"/>
      </w:pPr>
    </w:p>
  </w:endnote>
  <w:endnote w:type="continuationSeparator" w:id="0">
    <w:p w:rsidR="00FB79A6" w:rsidRDefault="00FB79A6">
      <w:r>
        <w:t xml:space="preserve"> </w:t>
      </w:r>
    </w:p>
  </w:endnote>
  <w:endnote w:type="continuationNotice" w:id="1">
    <w:p w:rsidR="00FB79A6" w:rsidRDefault="00FB79A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9A6" w:rsidRDefault="00FB79A6">
      <w:r>
        <w:separator/>
      </w:r>
    </w:p>
  </w:footnote>
  <w:footnote w:type="continuationSeparator" w:id="0">
    <w:p w:rsidR="00FB79A6" w:rsidRDefault="00FB79A6">
      <w:r>
        <w:continuationSeparator/>
      </w:r>
    </w:p>
  </w:footnote>
  <w:footnote w:id="1">
    <w:p w:rsidR="00B938E3" w:rsidRDefault="00B938E3">
      <w:pPr>
        <w:pStyle w:val="FootnoteText"/>
      </w:pPr>
      <w:r>
        <w:rPr>
          <w:rStyle w:val="FootnoteReference"/>
        </w:rPr>
        <w:footnoteRef/>
      </w:r>
      <w:r>
        <w:t xml:space="preserve"> Magistrates Court Act, Act 32 of 1944; </w:t>
      </w:r>
    </w:p>
  </w:footnote>
  <w:footnote w:id="2">
    <w:p w:rsidR="00370F6C" w:rsidRDefault="00370F6C">
      <w:pPr>
        <w:pStyle w:val="FootnoteText"/>
      </w:pPr>
      <w:r>
        <w:rPr>
          <w:rStyle w:val="FootnoteReference"/>
        </w:rPr>
        <w:footnoteRef/>
      </w:r>
      <w:r>
        <w:t xml:space="preserve"> </w:t>
      </w:r>
      <w:r w:rsidRPr="00370F6C">
        <w:rPr>
          <w:i/>
        </w:rPr>
        <w:t>Administrator, Transvaal, &amp; others v Zenzile &amp; Others</w:t>
      </w:r>
      <w:r w:rsidRPr="00370F6C">
        <w:t xml:space="preserve"> 1991 (1) SA 21 (A) at 37G-H.)</w:t>
      </w:r>
    </w:p>
  </w:footnote>
  <w:footnote w:id="3">
    <w:p w:rsidR="00E5513E" w:rsidRDefault="00E5513E">
      <w:pPr>
        <w:pStyle w:val="FootnoteText"/>
      </w:pPr>
      <w:r>
        <w:rPr>
          <w:rStyle w:val="FootnoteReference"/>
        </w:rPr>
        <w:footnoteRef/>
      </w:r>
      <w:r>
        <w:t xml:space="preserve"> </w:t>
      </w:r>
      <w:r w:rsidRPr="00E5513E">
        <w:rPr>
          <w:i/>
        </w:rPr>
        <w:t>Ndaba v Ndaba</w:t>
      </w:r>
      <w:r>
        <w:t xml:space="preserve"> </w:t>
      </w:r>
      <w:r w:rsidRPr="00E5513E">
        <w:t>2017 (1) SA 342 (SCA); [2017] 1 All SA 33 (SCA)</w:t>
      </w:r>
      <w:r>
        <w:t>;</w:t>
      </w:r>
    </w:p>
  </w:footnote>
  <w:footnote w:id="4">
    <w:p w:rsidR="0004274A" w:rsidRDefault="0004274A">
      <w:pPr>
        <w:pStyle w:val="FootnoteText"/>
      </w:pPr>
      <w:r>
        <w:rPr>
          <w:rStyle w:val="FootnoteReference"/>
        </w:rPr>
        <w:footnoteRef/>
      </w:r>
      <w:r>
        <w:t xml:space="preserve"> </w:t>
      </w:r>
      <w:r w:rsidRPr="0004274A">
        <w:t>Divorce Act</w:t>
      </w:r>
      <w:r>
        <w:t xml:space="preserve">, Act </w:t>
      </w:r>
      <w:r w:rsidRPr="0004274A">
        <w:t>70 of 1979</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AD1" w:rsidRDefault="007D1A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1AD1" w:rsidRDefault="007D1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282669"/>
      <w:docPartObj>
        <w:docPartGallery w:val="Page Numbers (Top of Page)"/>
        <w:docPartUnique/>
      </w:docPartObj>
    </w:sdtPr>
    <w:sdtEndPr>
      <w:rPr>
        <w:noProof/>
      </w:rPr>
    </w:sdtEndPr>
    <w:sdtContent>
      <w:p w:rsidR="007D1AD1" w:rsidRDefault="007D1AD1">
        <w:pPr>
          <w:pStyle w:val="Header"/>
          <w:jc w:val="right"/>
        </w:pPr>
        <w:r>
          <w:fldChar w:fldCharType="begin"/>
        </w:r>
        <w:r>
          <w:instrText xml:space="preserve"> PAGE   \* MERGEFORMAT </w:instrText>
        </w:r>
        <w:r>
          <w:fldChar w:fldCharType="separate"/>
        </w:r>
        <w:r w:rsidR="006740F5">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1778"/>
    <w:multiLevelType w:val="hybridMultilevel"/>
    <w:tmpl w:val="A166307C"/>
    <w:lvl w:ilvl="0" w:tplc="E4F08D5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D46517"/>
    <w:multiLevelType w:val="hybridMultilevel"/>
    <w:tmpl w:val="38CC71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nsid w:val="0B032495"/>
    <w:multiLevelType w:val="hybridMultilevel"/>
    <w:tmpl w:val="9C922214"/>
    <w:lvl w:ilvl="0" w:tplc="578CE7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E2D0B29"/>
    <w:multiLevelType w:val="hybridMultilevel"/>
    <w:tmpl w:val="9966721C"/>
    <w:lvl w:ilvl="0" w:tplc="9856A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EC46B78"/>
    <w:multiLevelType w:val="hybridMultilevel"/>
    <w:tmpl w:val="4E2A0204"/>
    <w:lvl w:ilvl="0" w:tplc="867EF310">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F495B2E"/>
    <w:multiLevelType w:val="hybridMultilevel"/>
    <w:tmpl w:val="92B6E354"/>
    <w:lvl w:ilvl="0" w:tplc="2F1E071C">
      <w:start w:val="4"/>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DA548BD"/>
    <w:multiLevelType w:val="multilevel"/>
    <w:tmpl w:val="59629F80"/>
    <w:lvl w:ilvl="0">
      <w:start w:val="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1AC21D0"/>
    <w:multiLevelType w:val="hybridMultilevel"/>
    <w:tmpl w:val="4FEC9F80"/>
    <w:lvl w:ilvl="0" w:tplc="9A7C1F9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497146E"/>
    <w:multiLevelType w:val="hybridMultilevel"/>
    <w:tmpl w:val="F0FEF180"/>
    <w:lvl w:ilvl="0" w:tplc="B9AA5C7C">
      <w:start w:val="2"/>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451C0287"/>
    <w:multiLevelType w:val="multilevel"/>
    <w:tmpl w:val="AB960878"/>
    <w:lvl w:ilvl="0">
      <w:start w:val="1"/>
      <w:numFmt w:val="decimal"/>
      <w:lvlText w:val="[%1]."/>
      <w:lvlJc w:val="left"/>
      <w:pPr>
        <w:tabs>
          <w:tab w:val="num" w:pos="567"/>
        </w:tabs>
        <w:ind w:left="567" w:hanging="567"/>
      </w:pPr>
      <w:rPr>
        <w:rFonts w:hint="default"/>
        <w:b w:val="0"/>
        <w:i w:val="0"/>
        <w:sz w:val="24"/>
        <w:szCs w:val="24"/>
      </w:rPr>
    </w:lvl>
    <w:lvl w:ilvl="1">
      <w:start w:val="1"/>
      <w:numFmt w:val="decimal"/>
      <w:pStyle w:val="LegalHeading2"/>
      <w:lvlText w:val="%1.%2"/>
      <w:lvlJc w:val="left"/>
      <w:pPr>
        <w:tabs>
          <w:tab w:val="num" w:pos="1134"/>
        </w:tabs>
        <w:ind w:left="1134"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3">
    <w:nsid w:val="48D43FEE"/>
    <w:multiLevelType w:val="hybridMultilevel"/>
    <w:tmpl w:val="9E00EC6E"/>
    <w:lvl w:ilvl="0" w:tplc="13062F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A240E57"/>
    <w:multiLevelType w:val="hybridMultilevel"/>
    <w:tmpl w:val="9B92AE08"/>
    <w:lvl w:ilvl="0" w:tplc="52F4F5DC">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CA51C7C"/>
    <w:multiLevelType w:val="hybridMultilevel"/>
    <w:tmpl w:val="FE70BBC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DBB31A4"/>
    <w:multiLevelType w:val="hybridMultilevel"/>
    <w:tmpl w:val="1C542A94"/>
    <w:lvl w:ilvl="0" w:tplc="6A189946">
      <w:start w:val="2"/>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E9C0498"/>
    <w:multiLevelType w:val="hybridMultilevel"/>
    <w:tmpl w:val="C2E8BEFE"/>
    <w:lvl w:ilvl="0" w:tplc="775A1756">
      <w:start w:val="4"/>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6FD6FD6"/>
    <w:multiLevelType w:val="hybridMultilevel"/>
    <w:tmpl w:val="57D060BA"/>
    <w:lvl w:ilvl="0" w:tplc="CA2A24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77A1F54"/>
    <w:multiLevelType w:val="hybridMultilevel"/>
    <w:tmpl w:val="06007696"/>
    <w:lvl w:ilvl="0" w:tplc="6BE48B26">
      <w:start w:val="3"/>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FAE592F"/>
    <w:multiLevelType w:val="hybridMultilevel"/>
    <w:tmpl w:val="CAD01D60"/>
    <w:lvl w:ilvl="0" w:tplc="3E06EF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F9912C3"/>
    <w:multiLevelType w:val="hybridMultilevel"/>
    <w:tmpl w:val="CC4C2A4A"/>
    <w:lvl w:ilvl="0" w:tplc="32AAEE1A">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8BB6005"/>
    <w:multiLevelType w:val="hybridMultilevel"/>
    <w:tmpl w:val="F8406646"/>
    <w:lvl w:ilvl="0" w:tplc="A66C2C82">
      <w:start w:val="2"/>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2"/>
  </w:num>
  <w:num w:numId="3">
    <w:abstractNumId w:val="21"/>
  </w:num>
  <w:num w:numId="4">
    <w:abstractNumId w:val="4"/>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1"/>
  </w:num>
  <w:num w:numId="9">
    <w:abstractNumId w:val="20"/>
  </w:num>
  <w:num w:numId="10">
    <w:abstractNumId w:val="15"/>
  </w:num>
  <w:num w:numId="11">
    <w:abstractNumId w:val="7"/>
  </w:num>
  <w:num w:numId="12">
    <w:abstractNumId w:val="8"/>
  </w:num>
  <w:num w:numId="13">
    <w:abstractNumId w:val="13"/>
  </w:num>
  <w:num w:numId="14">
    <w:abstractNumId w:val="22"/>
  </w:num>
  <w:num w:numId="15">
    <w:abstractNumId w:val="23"/>
  </w:num>
  <w:num w:numId="16">
    <w:abstractNumId w:val="16"/>
  </w:num>
  <w:num w:numId="17">
    <w:abstractNumId w:val="1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8"/>
  </w:num>
  <w:num w:numId="22">
    <w:abstractNumId w:val="5"/>
  </w:num>
  <w:num w:numId="23">
    <w:abstractNumId w:val="9"/>
  </w:num>
  <w:num w:numId="24">
    <w:abstractNumId w:val="0"/>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2BA6"/>
    <w:rsid w:val="000031B3"/>
    <w:rsid w:val="0000770B"/>
    <w:rsid w:val="000111D7"/>
    <w:rsid w:val="000117DD"/>
    <w:rsid w:val="00012716"/>
    <w:rsid w:val="00012B55"/>
    <w:rsid w:val="00012FA8"/>
    <w:rsid w:val="00013EAD"/>
    <w:rsid w:val="00013EB5"/>
    <w:rsid w:val="000141C1"/>
    <w:rsid w:val="00015CFB"/>
    <w:rsid w:val="000168A6"/>
    <w:rsid w:val="00016ECF"/>
    <w:rsid w:val="000175E5"/>
    <w:rsid w:val="0002460A"/>
    <w:rsid w:val="00027828"/>
    <w:rsid w:val="0002785A"/>
    <w:rsid w:val="0003241F"/>
    <w:rsid w:val="00032CD3"/>
    <w:rsid w:val="00032F52"/>
    <w:rsid w:val="00033FDD"/>
    <w:rsid w:val="000345D6"/>
    <w:rsid w:val="00034BB6"/>
    <w:rsid w:val="000351A6"/>
    <w:rsid w:val="00036B02"/>
    <w:rsid w:val="00037B6A"/>
    <w:rsid w:val="00041515"/>
    <w:rsid w:val="0004274A"/>
    <w:rsid w:val="000445C8"/>
    <w:rsid w:val="000454E4"/>
    <w:rsid w:val="0004719F"/>
    <w:rsid w:val="00050D2E"/>
    <w:rsid w:val="000551D8"/>
    <w:rsid w:val="00056255"/>
    <w:rsid w:val="00061DB7"/>
    <w:rsid w:val="00064626"/>
    <w:rsid w:val="000647F0"/>
    <w:rsid w:val="00065DC6"/>
    <w:rsid w:val="00067743"/>
    <w:rsid w:val="0006781F"/>
    <w:rsid w:val="00067903"/>
    <w:rsid w:val="000701CD"/>
    <w:rsid w:val="000712CD"/>
    <w:rsid w:val="000718BB"/>
    <w:rsid w:val="00072960"/>
    <w:rsid w:val="000730EE"/>
    <w:rsid w:val="0007352E"/>
    <w:rsid w:val="000757B9"/>
    <w:rsid w:val="0007784D"/>
    <w:rsid w:val="00080279"/>
    <w:rsid w:val="0008077E"/>
    <w:rsid w:val="00081434"/>
    <w:rsid w:val="000814F0"/>
    <w:rsid w:val="00081733"/>
    <w:rsid w:val="00081AC0"/>
    <w:rsid w:val="00085059"/>
    <w:rsid w:val="0008730B"/>
    <w:rsid w:val="00090F50"/>
    <w:rsid w:val="00091D92"/>
    <w:rsid w:val="00094C0B"/>
    <w:rsid w:val="0009782E"/>
    <w:rsid w:val="000A000E"/>
    <w:rsid w:val="000A0DAC"/>
    <w:rsid w:val="000A4BB6"/>
    <w:rsid w:val="000A5A85"/>
    <w:rsid w:val="000A6612"/>
    <w:rsid w:val="000A6771"/>
    <w:rsid w:val="000A75D7"/>
    <w:rsid w:val="000A779C"/>
    <w:rsid w:val="000B096A"/>
    <w:rsid w:val="000B3344"/>
    <w:rsid w:val="000B4072"/>
    <w:rsid w:val="000B64EF"/>
    <w:rsid w:val="000C24D7"/>
    <w:rsid w:val="000C3608"/>
    <w:rsid w:val="000C3874"/>
    <w:rsid w:val="000C43F3"/>
    <w:rsid w:val="000C66F2"/>
    <w:rsid w:val="000C6BD2"/>
    <w:rsid w:val="000D0918"/>
    <w:rsid w:val="000D0AF6"/>
    <w:rsid w:val="000D1266"/>
    <w:rsid w:val="000D2C48"/>
    <w:rsid w:val="000D3C87"/>
    <w:rsid w:val="000D5597"/>
    <w:rsid w:val="000D6100"/>
    <w:rsid w:val="000D6F3A"/>
    <w:rsid w:val="000D7A25"/>
    <w:rsid w:val="000E0CFF"/>
    <w:rsid w:val="000E416E"/>
    <w:rsid w:val="000E4874"/>
    <w:rsid w:val="000E487F"/>
    <w:rsid w:val="000E7194"/>
    <w:rsid w:val="000F1C74"/>
    <w:rsid w:val="000F3817"/>
    <w:rsid w:val="000F4792"/>
    <w:rsid w:val="000F505F"/>
    <w:rsid w:val="000F6C7D"/>
    <w:rsid w:val="000F6CB1"/>
    <w:rsid w:val="00100536"/>
    <w:rsid w:val="00100B58"/>
    <w:rsid w:val="00101198"/>
    <w:rsid w:val="0010128C"/>
    <w:rsid w:val="00102B34"/>
    <w:rsid w:val="0010349F"/>
    <w:rsid w:val="00103E18"/>
    <w:rsid w:val="00105636"/>
    <w:rsid w:val="001069D0"/>
    <w:rsid w:val="00106C97"/>
    <w:rsid w:val="00110843"/>
    <w:rsid w:val="00110993"/>
    <w:rsid w:val="00110BCA"/>
    <w:rsid w:val="00115483"/>
    <w:rsid w:val="00115595"/>
    <w:rsid w:val="00120F02"/>
    <w:rsid w:val="001218BA"/>
    <w:rsid w:val="00122247"/>
    <w:rsid w:val="00122F25"/>
    <w:rsid w:val="001236B9"/>
    <w:rsid w:val="00123FBA"/>
    <w:rsid w:val="00125041"/>
    <w:rsid w:val="00125650"/>
    <w:rsid w:val="00125697"/>
    <w:rsid w:val="0013154B"/>
    <w:rsid w:val="0013390C"/>
    <w:rsid w:val="001346E6"/>
    <w:rsid w:val="00134EBF"/>
    <w:rsid w:val="00140558"/>
    <w:rsid w:val="00142930"/>
    <w:rsid w:val="001432BE"/>
    <w:rsid w:val="00145295"/>
    <w:rsid w:val="001464CC"/>
    <w:rsid w:val="00151A63"/>
    <w:rsid w:val="0015222F"/>
    <w:rsid w:val="001541F6"/>
    <w:rsid w:val="0015734C"/>
    <w:rsid w:val="00160E8B"/>
    <w:rsid w:val="00163BD1"/>
    <w:rsid w:val="001730A8"/>
    <w:rsid w:val="0017396A"/>
    <w:rsid w:val="00173E6F"/>
    <w:rsid w:val="00175190"/>
    <w:rsid w:val="00175809"/>
    <w:rsid w:val="00175F81"/>
    <w:rsid w:val="00177C74"/>
    <w:rsid w:val="00181B27"/>
    <w:rsid w:val="0019026A"/>
    <w:rsid w:val="00195161"/>
    <w:rsid w:val="0019694E"/>
    <w:rsid w:val="0019747D"/>
    <w:rsid w:val="00197482"/>
    <w:rsid w:val="001A091C"/>
    <w:rsid w:val="001A23A4"/>
    <w:rsid w:val="001A37E5"/>
    <w:rsid w:val="001A3DC0"/>
    <w:rsid w:val="001A42AD"/>
    <w:rsid w:val="001A4A19"/>
    <w:rsid w:val="001A4DA3"/>
    <w:rsid w:val="001A749D"/>
    <w:rsid w:val="001A76B3"/>
    <w:rsid w:val="001B50F1"/>
    <w:rsid w:val="001B5BBB"/>
    <w:rsid w:val="001B621D"/>
    <w:rsid w:val="001B7126"/>
    <w:rsid w:val="001C0A0D"/>
    <w:rsid w:val="001C2344"/>
    <w:rsid w:val="001C52E1"/>
    <w:rsid w:val="001D0438"/>
    <w:rsid w:val="001D4AF2"/>
    <w:rsid w:val="001D5D9C"/>
    <w:rsid w:val="001D5E32"/>
    <w:rsid w:val="001D6E90"/>
    <w:rsid w:val="001E0063"/>
    <w:rsid w:val="001E0253"/>
    <w:rsid w:val="001E06D5"/>
    <w:rsid w:val="001E6292"/>
    <w:rsid w:val="001E6F6C"/>
    <w:rsid w:val="001F2020"/>
    <w:rsid w:val="001F2647"/>
    <w:rsid w:val="001F33B1"/>
    <w:rsid w:val="001F440C"/>
    <w:rsid w:val="001F48CC"/>
    <w:rsid w:val="001F5488"/>
    <w:rsid w:val="001F57B4"/>
    <w:rsid w:val="001F5B5F"/>
    <w:rsid w:val="001F60A0"/>
    <w:rsid w:val="001F757A"/>
    <w:rsid w:val="001F78C4"/>
    <w:rsid w:val="002004CA"/>
    <w:rsid w:val="002007D4"/>
    <w:rsid w:val="00201369"/>
    <w:rsid w:val="00201E7E"/>
    <w:rsid w:val="002027EC"/>
    <w:rsid w:val="00205925"/>
    <w:rsid w:val="00205CC8"/>
    <w:rsid w:val="00210EA7"/>
    <w:rsid w:val="002123AA"/>
    <w:rsid w:val="00213B9F"/>
    <w:rsid w:val="0021531D"/>
    <w:rsid w:val="00215AFA"/>
    <w:rsid w:val="0022018A"/>
    <w:rsid w:val="00223009"/>
    <w:rsid w:val="00223F61"/>
    <w:rsid w:val="00224EDB"/>
    <w:rsid w:val="00230431"/>
    <w:rsid w:val="00230797"/>
    <w:rsid w:val="00230DF6"/>
    <w:rsid w:val="00231EED"/>
    <w:rsid w:val="00235C00"/>
    <w:rsid w:val="00237903"/>
    <w:rsid w:val="00242D44"/>
    <w:rsid w:val="002433EC"/>
    <w:rsid w:val="00244284"/>
    <w:rsid w:val="00244731"/>
    <w:rsid w:val="00246642"/>
    <w:rsid w:val="00247A38"/>
    <w:rsid w:val="00250C0A"/>
    <w:rsid w:val="00252D5F"/>
    <w:rsid w:val="002549A4"/>
    <w:rsid w:val="00256878"/>
    <w:rsid w:val="002572C9"/>
    <w:rsid w:val="00257DCC"/>
    <w:rsid w:val="00262147"/>
    <w:rsid w:val="0026224C"/>
    <w:rsid w:val="002626A1"/>
    <w:rsid w:val="002634C7"/>
    <w:rsid w:val="0026387F"/>
    <w:rsid w:val="002647E0"/>
    <w:rsid w:val="002673D4"/>
    <w:rsid w:val="00271071"/>
    <w:rsid w:val="002718C9"/>
    <w:rsid w:val="00272260"/>
    <w:rsid w:val="00272B5A"/>
    <w:rsid w:val="00274593"/>
    <w:rsid w:val="00276484"/>
    <w:rsid w:val="002805F5"/>
    <w:rsid w:val="002811FF"/>
    <w:rsid w:val="00282310"/>
    <w:rsid w:val="00287487"/>
    <w:rsid w:val="002920DC"/>
    <w:rsid w:val="00292AD3"/>
    <w:rsid w:val="00292CBC"/>
    <w:rsid w:val="0029329F"/>
    <w:rsid w:val="0029373D"/>
    <w:rsid w:val="00294598"/>
    <w:rsid w:val="0029673C"/>
    <w:rsid w:val="00297C30"/>
    <w:rsid w:val="002A0DAF"/>
    <w:rsid w:val="002A139F"/>
    <w:rsid w:val="002A1440"/>
    <w:rsid w:val="002A39A6"/>
    <w:rsid w:val="002A61CE"/>
    <w:rsid w:val="002A6EE4"/>
    <w:rsid w:val="002A7FE3"/>
    <w:rsid w:val="002B00BF"/>
    <w:rsid w:val="002B0157"/>
    <w:rsid w:val="002B1519"/>
    <w:rsid w:val="002B1ABA"/>
    <w:rsid w:val="002B6B65"/>
    <w:rsid w:val="002C0FDD"/>
    <w:rsid w:val="002C26EF"/>
    <w:rsid w:val="002C29BB"/>
    <w:rsid w:val="002C44C1"/>
    <w:rsid w:val="002C52B0"/>
    <w:rsid w:val="002C7C22"/>
    <w:rsid w:val="002D1A3E"/>
    <w:rsid w:val="002D1E6F"/>
    <w:rsid w:val="002D1EBD"/>
    <w:rsid w:val="002D4810"/>
    <w:rsid w:val="002D693C"/>
    <w:rsid w:val="002D7318"/>
    <w:rsid w:val="002D7762"/>
    <w:rsid w:val="002E06AE"/>
    <w:rsid w:val="002E0818"/>
    <w:rsid w:val="002E0905"/>
    <w:rsid w:val="002E09A6"/>
    <w:rsid w:val="002E1F95"/>
    <w:rsid w:val="002E261F"/>
    <w:rsid w:val="002E40FF"/>
    <w:rsid w:val="002E49A9"/>
    <w:rsid w:val="002E62A9"/>
    <w:rsid w:val="002E654A"/>
    <w:rsid w:val="002E6DA7"/>
    <w:rsid w:val="002E70CF"/>
    <w:rsid w:val="002F0507"/>
    <w:rsid w:val="002F0D6E"/>
    <w:rsid w:val="002F1252"/>
    <w:rsid w:val="002F1E79"/>
    <w:rsid w:val="002F2B6B"/>
    <w:rsid w:val="002F5040"/>
    <w:rsid w:val="00300149"/>
    <w:rsid w:val="0030014F"/>
    <w:rsid w:val="0030249B"/>
    <w:rsid w:val="0030271F"/>
    <w:rsid w:val="00303A60"/>
    <w:rsid w:val="0030629D"/>
    <w:rsid w:val="003065BD"/>
    <w:rsid w:val="00306746"/>
    <w:rsid w:val="003074F5"/>
    <w:rsid w:val="003105EC"/>
    <w:rsid w:val="00310C25"/>
    <w:rsid w:val="00312CDC"/>
    <w:rsid w:val="00312CEA"/>
    <w:rsid w:val="00316678"/>
    <w:rsid w:val="0031674A"/>
    <w:rsid w:val="00317219"/>
    <w:rsid w:val="0032073C"/>
    <w:rsid w:val="00321FB3"/>
    <w:rsid w:val="003232B0"/>
    <w:rsid w:val="003243F8"/>
    <w:rsid w:val="00324E61"/>
    <w:rsid w:val="003263BE"/>
    <w:rsid w:val="003266F7"/>
    <w:rsid w:val="00327C56"/>
    <w:rsid w:val="00327F3D"/>
    <w:rsid w:val="0033196F"/>
    <w:rsid w:val="003321FE"/>
    <w:rsid w:val="0033562C"/>
    <w:rsid w:val="003431D2"/>
    <w:rsid w:val="0034332B"/>
    <w:rsid w:val="0034552D"/>
    <w:rsid w:val="00347639"/>
    <w:rsid w:val="003515DF"/>
    <w:rsid w:val="00351B49"/>
    <w:rsid w:val="00353E45"/>
    <w:rsid w:val="00354BC6"/>
    <w:rsid w:val="00354FA0"/>
    <w:rsid w:val="003555FF"/>
    <w:rsid w:val="00360862"/>
    <w:rsid w:val="00360A64"/>
    <w:rsid w:val="0036147D"/>
    <w:rsid w:val="003624F0"/>
    <w:rsid w:val="0036366E"/>
    <w:rsid w:val="00363701"/>
    <w:rsid w:val="00364F91"/>
    <w:rsid w:val="003656C9"/>
    <w:rsid w:val="00366470"/>
    <w:rsid w:val="0036670F"/>
    <w:rsid w:val="00370F6C"/>
    <w:rsid w:val="00371D9E"/>
    <w:rsid w:val="00372AB4"/>
    <w:rsid w:val="00373086"/>
    <w:rsid w:val="00374176"/>
    <w:rsid w:val="00376F81"/>
    <w:rsid w:val="00377858"/>
    <w:rsid w:val="00377DCD"/>
    <w:rsid w:val="0038143C"/>
    <w:rsid w:val="00381B82"/>
    <w:rsid w:val="003852D3"/>
    <w:rsid w:val="003856E2"/>
    <w:rsid w:val="0039196B"/>
    <w:rsid w:val="00392343"/>
    <w:rsid w:val="003945F4"/>
    <w:rsid w:val="00396A88"/>
    <w:rsid w:val="003A0B48"/>
    <w:rsid w:val="003A1FE4"/>
    <w:rsid w:val="003A2810"/>
    <w:rsid w:val="003B210D"/>
    <w:rsid w:val="003B34B1"/>
    <w:rsid w:val="003B5909"/>
    <w:rsid w:val="003B7974"/>
    <w:rsid w:val="003C0D15"/>
    <w:rsid w:val="003C1DA7"/>
    <w:rsid w:val="003C44EE"/>
    <w:rsid w:val="003D2BC6"/>
    <w:rsid w:val="003D3941"/>
    <w:rsid w:val="003D46C1"/>
    <w:rsid w:val="003D501C"/>
    <w:rsid w:val="003D6D39"/>
    <w:rsid w:val="003E0AC6"/>
    <w:rsid w:val="003E1258"/>
    <w:rsid w:val="003E4964"/>
    <w:rsid w:val="003E4C9E"/>
    <w:rsid w:val="003E4DEC"/>
    <w:rsid w:val="003E7397"/>
    <w:rsid w:val="003E74C6"/>
    <w:rsid w:val="003F0251"/>
    <w:rsid w:val="003F0384"/>
    <w:rsid w:val="003F29BB"/>
    <w:rsid w:val="003F6966"/>
    <w:rsid w:val="003F7774"/>
    <w:rsid w:val="004012AE"/>
    <w:rsid w:val="00402AD1"/>
    <w:rsid w:val="00402F9C"/>
    <w:rsid w:val="00403BD5"/>
    <w:rsid w:val="004048AE"/>
    <w:rsid w:val="00405222"/>
    <w:rsid w:val="00407F9F"/>
    <w:rsid w:val="00410D37"/>
    <w:rsid w:val="004123BF"/>
    <w:rsid w:val="00412548"/>
    <w:rsid w:val="00412E0A"/>
    <w:rsid w:val="004130CA"/>
    <w:rsid w:val="00413602"/>
    <w:rsid w:val="0041389E"/>
    <w:rsid w:val="004143ED"/>
    <w:rsid w:val="004146A1"/>
    <w:rsid w:val="00422733"/>
    <w:rsid w:val="004234E1"/>
    <w:rsid w:val="004271FA"/>
    <w:rsid w:val="00427D7F"/>
    <w:rsid w:val="004325F2"/>
    <w:rsid w:val="0043381C"/>
    <w:rsid w:val="00433A25"/>
    <w:rsid w:val="00437B75"/>
    <w:rsid w:val="00440BDE"/>
    <w:rsid w:val="004415D7"/>
    <w:rsid w:val="004416EB"/>
    <w:rsid w:val="004445BD"/>
    <w:rsid w:val="00444911"/>
    <w:rsid w:val="004459E3"/>
    <w:rsid w:val="004460B7"/>
    <w:rsid w:val="004464D2"/>
    <w:rsid w:val="00446842"/>
    <w:rsid w:val="00446BA0"/>
    <w:rsid w:val="00446DED"/>
    <w:rsid w:val="0045111F"/>
    <w:rsid w:val="00451F69"/>
    <w:rsid w:val="00452AFC"/>
    <w:rsid w:val="004532DC"/>
    <w:rsid w:val="004548F0"/>
    <w:rsid w:val="00454AFC"/>
    <w:rsid w:val="00456C7F"/>
    <w:rsid w:val="00457D94"/>
    <w:rsid w:val="00460C6C"/>
    <w:rsid w:val="0046204C"/>
    <w:rsid w:val="00462491"/>
    <w:rsid w:val="004643EF"/>
    <w:rsid w:val="00464530"/>
    <w:rsid w:val="004646CA"/>
    <w:rsid w:val="00464E55"/>
    <w:rsid w:val="00465510"/>
    <w:rsid w:val="0047048D"/>
    <w:rsid w:val="004737A6"/>
    <w:rsid w:val="00474852"/>
    <w:rsid w:val="00475788"/>
    <w:rsid w:val="00475A07"/>
    <w:rsid w:val="004760DD"/>
    <w:rsid w:val="00476664"/>
    <w:rsid w:val="00476F92"/>
    <w:rsid w:val="0047728D"/>
    <w:rsid w:val="004773BD"/>
    <w:rsid w:val="00480075"/>
    <w:rsid w:val="004803C3"/>
    <w:rsid w:val="00480CB2"/>
    <w:rsid w:val="00480DB3"/>
    <w:rsid w:val="0048153B"/>
    <w:rsid w:val="004816F7"/>
    <w:rsid w:val="00481A03"/>
    <w:rsid w:val="00484396"/>
    <w:rsid w:val="004863D2"/>
    <w:rsid w:val="00490D1A"/>
    <w:rsid w:val="00490F10"/>
    <w:rsid w:val="004915C2"/>
    <w:rsid w:val="00491B03"/>
    <w:rsid w:val="0049321E"/>
    <w:rsid w:val="00494C6D"/>
    <w:rsid w:val="00497591"/>
    <w:rsid w:val="004A0DE2"/>
    <w:rsid w:val="004A1B67"/>
    <w:rsid w:val="004A381B"/>
    <w:rsid w:val="004A562D"/>
    <w:rsid w:val="004A5FC3"/>
    <w:rsid w:val="004A69D3"/>
    <w:rsid w:val="004B0786"/>
    <w:rsid w:val="004B4386"/>
    <w:rsid w:val="004B4B94"/>
    <w:rsid w:val="004B4EFC"/>
    <w:rsid w:val="004B5EC2"/>
    <w:rsid w:val="004C036F"/>
    <w:rsid w:val="004C29A9"/>
    <w:rsid w:val="004D06F0"/>
    <w:rsid w:val="004D578B"/>
    <w:rsid w:val="004D74B1"/>
    <w:rsid w:val="004D79F9"/>
    <w:rsid w:val="004E0B27"/>
    <w:rsid w:val="004E1144"/>
    <w:rsid w:val="004E1291"/>
    <w:rsid w:val="004E23BE"/>
    <w:rsid w:val="004E3345"/>
    <w:rsid w:val="004E3399"/>
    <w:rsid w:val="004E48A7"/>
    <w:rsid w:val="004E5064"/>
    <w:rsid w:val="004E577A"/>
    <w:rsid w:val="004E5C48"/>
    <w:rsid w:val="004E602C"/>
    <w:rsid w:val="004E61C0"/>
    <w:rsid w:val="004F017E"/>
    <w:rsid w:val="004F0350"/>
    <w:rsid w:val="004F091F"/>
    <w:rsid w:val="004F1BF1"/>
    <w:rsid w:val="004F3A4E"/>
    <w:rsid w:val="004F430A"/>
    <w:rsid w:val="004F4702"/>
    <w:rsid w:val="004F69C6"/>
    <w:rsid w:val="00504D8E"/>
    <w:rsid w:val="00506A60"/>
    <w:rsid w:val="005118A6"/>
    <w:rsid w:val="00512261"/>
    <w:rsid w:val="00512916"/>
    <w:rsid w:val="005142A3"/>
    <w:rsid w:val="00515353"/>
    <w:rsid w:val="005155E0"/>
    <w:rsid w:val="00515AE0"/>
    <w:rsid w:val="005166EC"/>
    <w:rsid w:val="00516A35"/>
    <w:rsid w:val="00520591"/>
    <w:rsid w:val="0052171B"/>
    <w:rsid w:val="00522393"/>
    <w:rsid w:val="00524873"/>
    <w:rsid w:val="00526172"/>
    <w:rsid w:val="00526CD8"/>
    <w:rsid w:val="00527E91"/>
    <w:rsid w:val="00531E97"/>
    <w:rsid w:val="0053283B"/>
    <w:rsid w:val="00532B0D"/>
    <w:rsid w:val="00533C08"/>
    <w:rsid w:val="00533FE7"/>
    <w:rsid w:val="005364B5"/>
    <w:rsid w:val="00540D08"/>
    <w:rsid w:val="00546BE5"/>
    <w:rsid w:val="0055279C"/>
    <w:rsid w:val="00553016"/>
    <w:rsid w:val="0055317C"/>
    <w:rsid w:val="0055617A"/>
    <w:rsid w:val="00561C82"/>
    <w:rsid w:val="00563954"/>
    <w:rsid w:val="005642BB"/>
    <w:rsid w:val="00564822"/>
    <w:rsid w:val="0056589D"/>
    <w:rsid w:val="00565C63"/>
    <w:rsid w:val="00565FE7"/>
    <w:rsid w:val="005665D4"/>
    <w:rsid w:val="005675F3"/>
    <w:rsid w:val="00567E19"/>
    <w:rsid w:val="00570AFA"/>
    <w:rsid w:val="0057189F"/>
    <w:rsid w:val="00571AF4"/>
    <w:rsid w:val="00572C6C"/>
    <w:rsid w:val="0057470E"/>
    <w:rsid w:val="00574C64"/>
    <w:rsid w:val="005768F8"/>
    <w:rsid w:val="00581FAE"/>
    <w:rsid w:val="00583ACA"/>
    <w:rsid w:val="00583C62"/>
    <w:rsid w:val="00583EF7"/>
    <w:rsid w:val="00590163"/>
    <w:rsid w:val="00595335"/>
    <w:rsid w:val="005958D4"/>
    <w:rsid w:val="00597612"/>
    <w:rsid w:val="005978C9"/>
    <w:rsid w:val="005A0564"/>
    <w:rsid w:val="005A1B09"/>
    <w:rsid w:val="005A4D18"/>
    <w:rsid w:val="005A4E82"/>
    <w:rsid w:val="005A6203"/>
    <w:rsid w:val="005B45D2"/>
    <w:rsid w:val="005B4F30"/>
    <w:rsid w:val="005B5784"/>
    <w:rsid w:val="005B67F4"/>
    <w:rsid w:val="005B6CDC"/>
    <w:rsid w:val="005B70C8"/>
    <w:rsid w:val="005B7994"/>
    <w:rsid w:val="005C5220"/>
    <w:rsid w:val="005D0DB6"/>
    <w:rsid w:val="005D164E"/>
    <w:rsid w:val="005D26A6"/>
    <w:rsid w:val="005D4B38"/>
    <w:rsid w:val="005D5557"/>
    <w:rsid w:val="005D7458"/>
    <w:rsid w:val="005E2D4E"/>
    <w:rsid w:val="005E3601"/>
    <w:rsid w:val="005E4BED"/>
    <w:rsid w:val="005E4DF8"/>
    <w:rsid w:val="005E5030"/>
    <w:rsid w:val="005E54A4"/>
    <w:rsid w:val="005F0360"/>
    <w:rsid w:val="005F0406"/>
    <w:rsid w:val="005F42F2"/>
    <w:rsid w:val="006008DF"/>
    <w:rsid w:val="00600E49"/>
    <w:rsid w:val="00600F23"/>
    <w:rsid w:val="00601F19"/>
    <w:rsid w:val="006022B2"/>
    <w:rsid w:val="00607B5E"/>
    <w:rsid w:val="0061038A"/>
    <w:rsid w:val="00610FA0"/>
    <w:rsid w:val="00611DDC"/>
    <w:rsid w:val="006128CF"/>
    <w:rsid w:val="00613C79"/>
    <w:rsid w:val="00615E29"/>
    <w:rsid w:val="006175E4"/>
    <w:rsid w:val="00620D53"/>
    <w:rsid w:val="006213C5"/>
    <w:rsid w:val="00623FF2"/>
    <w:rsid w:val="0062474F"/>
    <w:rsid w:val="006253F1"/>
    <w:rsid w:val="006261BE"/>
    <w:rsid w:val="00626303"/>
    <w:rsid w:val="00626E1F"/>
    <w:rsid w:val="0063000C"/>
    <w:rsid w:val="0063035A"/>
    <w:rsid w:val="00630A5E"/>
    <w:rsid w:val="00631DA2"/>
    <w:rsid w:val="00634AFF"/>
    <w:rsid w:val="006365FE"/>
    <w:rsid w:val="00636A69"/>
    <w:rsid w:val="00636ACA"/>
    <w:rsid w:val="00640671"/>
    <w:rsid w:val="00641031"/>
    <w:rsid w:val="0064271A"/>
    <w:rsid w:val="00644B11"/>
    <w:rsid w:val="0064531F"/>
    <w:rsid w:val="00647A22"/>
    <w:rsid w:val="00647ACD"/>
    <w:rsid w:val="00650B1B"/>
    <w:rsid w:val="0065143B"/>
    <w:rsid w:val="00651705"/>
    <w:rsid w:val="00651913"/>
    <w:rsid w:val="00655E13"/>
    <w:rsid w:val="006625F0"/>
    <w:rsid w:val="00663199"/>
    <w:rsid w:val="00665349"/>
    <w:rsid w:val="0066552C"/>
    <w:rsid w:val="006657EF"/>
    <w:rsid w:val="0066612A"/>
    <w:rsid w:val="006677B0"/>
    <w:rsid w:val="00670062"/>
    <w:rsid w:val="006702FC"/>
    <w:rsid w:val="006726D1"/>
    <w:rsid w:val="0067329C"/>
    <w:rsid w:val="00674064"/>
    <w:rsid w:val="006740F5"/>
    <w:rsid w:val="00677F7B"/>
    <w:rsid w:val="00681A5B"/>
    <w:rsid w:val="00685CE6"/>
    <w:rsid w:val="00686189"/>
    <w:rsid w:val="00686614"/>
    <w:rsid w:val="00690C28"/>
    <w:rsid w:val="00694A83"/>
    <w:rsid w:val="00695F1A"/>
    <w:rsid w:val="00696357"/>
    <w:rsid w:val="006A0FCA"/>
    <w:rsid w:val="006A17B1"/>
    <w:rsid w:val="006A1912"/>
    <w:rsid w:val="006A1D98"/>
    <w:rsid w:val="006A2A96"/>
    <w:rsid w:val="006A3072"/>
    <w:rsid w:val="006A3D8E"/>
    <w:rsid w:val="006A4E49"/>
    <w:rsid w:val="006B4012"/>
    <w:rsid w:val="006B48F9"/>
    <w:rsid w:val="006B65D1"/>
    <w:rsid w:val="006B6B9C"/>
    <w:rsid w:val="006B6C6B"/>
    <w:rsid w:val="006B6D3A"/>
    <w:rsid w:val="006B7627"/>
    <w:rsid w:val="006B78B7"/>
    <w:rsid w:val="006B7B94"/>
    <w:rsid w:val="006C0083"/>
    <w:rsid w:val="006C06CB"/>
    <w:rsid w:val="006C2D10"/>
    <w:rsid w:val="006C48BC"/>
    <w:rsid w:val="006C5C98"/>
    <w:rsid w:val="006C75AB"/>
    <w:rsid w:val="006D045D"/>
    <w:rsid w:val="006D1094"/>
    <w:rsid w:val="006D27B0"/>
    <w:rsid w:val="006D4572"/>
    <w:rsid w:val="006D45D0"/>
    <w:rsid w:val="006D5D26"/>
    <w:rsid w:val="006D6A0D"/>
    <w:rsid w:val="006D719D"/>
    <w:rsid w:val="006D765E"/>
    <w:rsid w:val="006E21B3"/>
    <w:rsid w:val="006E232C"/>
    <w:rsid w:val="006E23A4"/>
    <w:rsid w:val="006E26C1"/>
    <w:rsid w:val="006E287B"/>
    <w:rsid w:val="006E50C0"/>
    <w:rsid w:val="006E7D1C"/>
    <w:rsid w:val="006F0B6B"/>
    <w:rsid w:val="006F2087"/>
    <w:rsid w:val="006F3177"/>
    <w:rsid w:val="006F4464"/>
    <w:rsid w:val="006F5079"/>
    <w:rsid w:val="006F668C"/>
    <w:rsid w:val="006F6774"/>
    <w:rsid w:val="006F6B94"/>
    <w:rsid w:val="006F77AC"/>
    <w:rsid w:val="00700254"/>
    <w:rsid w:val="00701FCE"/>
    <w:rsid w:val="00701FF7"/>
    <w:rsid w:val="00702A23"/>
    <w:rsid w:val="00706D83"/>
    <w:rsid w:val="00710881"/>
    <w:rsid w:val="007108A0"/>
    <w:rsid w:val="00713551"/>
    <w:rsid w:val="00716951"/>
    <w:rsid w:val="007204C5"/>
    <w:rsid w:val="00720FB5"/>
    <w:rsid w:val="007214B8"/>
    <w:rsid w:val="00726C25"/>
    <w:rsid w:val="007322A0"/>
    <w:rsid w:val="0073245C"/>
    <w:rsid w:val="00732859"/>
    <w:rsid w:val="007329C4"/>
    <w:rsid w:val="00732ED9"/>
    <w:rsid w:val="007338D1"/>
    <w:rsid w:val="0073727C"/>
    <w:rsid w:val="00742A8C"/>
    <w:rsid w:val="00743FEE"/>
    <w:rsid w:val="007458A7"/>
    <w:rsid w:val="0074679E"/>
    <w:rsid w:val="00746851"/>
    <w:rsid w:val="0074720B"/>
    <w:rsid w:val="007477B4"/>
    <w:rsid w:val="00750030"/>
    <w:rsid w:val="00751F41"/>
    <w:rsid w:val="007549EF"/>
    <w:rsid w:val="0076063C"/>
    <w:rsid w:val="0076063F"/>
    <w:rsid w:val="007618C0"/>
    <w:rsid w:val="007638CB"/>
    <w:rsid w:val="007653F7"/>
    <w:rsid w:val="00766FEB"/>
    <w:rsid w:val="007709E3"/>
    <w:rsid w:val="00772284"/>
    <w:rsid w:val="0077284D"/>
    <w:rsid w:val="00772D83"/>
    <w:rsid w:val="00772EDA"/>
    <w:rsid w:val="0077388E"/>
    <w:rsid w:val="007812F4"/>
    <w:rsid w:val="00781D14"/>
    <w:rsid w:val="007824E0"/>
    <w:rsid w:val="00787165"/>
    <w:rsid w:val="00791201"/>
    <w:rsid w:val="00792A18"/>
    <w:rsid w:val="007935C6"/>
    <w:rsid w:val="00794B2A"/>
    <w:rsid w:val="007954F2"/>
    <w:rsid w:val="0079585B"/>
    <w:rsid w:val="00795CDC"/>
    <w:rsid w:val="007965F1"/>
    <w:rsid w:val="00796CC8"/>
    <w:rsid w:val="007A0563"/>
    <w:rsid w:val="007A1721"/>
    <w:rsid w:val="007A1A67"/>
    <w:rsid w:val="007A2AAC"/>
    <w:rsid w:val="007A4709"/>
    <w:rsid w:val="007A54F7"/>
    <w:rsid w:val="007A5A60"/>
    <w:rsid w:val="007A6359"/>
    <w:rsid w:val="007A6B4E"/>
    <w:rsid w:val="007B340F"/>
    <w:rsid w:val="007B37ED"/>
    <w:rsid w:val="007B3A9E"/>
    <w:rsid w:val="007B64FF"/>
    <w:rsid w:val="007C1DC9"/>
    <w:rsid w:val="007C2A79"/>
    <w:rsid w:val="007C493C"/>
    <w:rsid w:val="007C5083"/>
    <w:rsid w:val="007C6D00"/>
    <w:rsid w:val="007C7EA3"/>
    <w:rsid w:val="007D0838"/>
    <w:rsid w:val="007D08D1"/>
    <w:rsid w:val="007D1AD1"/>
    <w:rsid w:val="007D1FDE"/>
    <w:rsid w:val="007D2E68"/>
    <w:rsid w:val="007D3435"/>
    <w:rsid w:val="007D3873"/>
    <w:rsid w:val="007D4E8E"/>
    <w:rsid w:val="007D51C2"/>
    <w:rsid w:val="007D600C"/>
    <w:rsid w:val="007E0C17"/>
    <w:rsid w:val="007E2C20"/>
    <w:rsid w:val="007E3BF1"/>
    <w:rsid w:val="007E5E2B"/>
    <w:rsid w:val="007E5F6C"/>
    <w:rsid w:val="007E66CE"/>
    <w:rsid w:val="007F1C4B"/>
    <w:rsid w:val="007F24C1"/>
    <w:rsid w:val="007F2B52"/>
    <w:rsid w:val="007F3DB4"/>
    <w:rsid w:val="007F3FE5"/>
    <w:rsid w:val="007F44E6"/>
    <w:rsid w:val="007F6252"/>
    <w:rsid w:val="007F6EE9"/>
    <w:rsid w:val="007F7AE1"/>
    <w:rsid w:val="00800230"/>
    <w:rsid w:val="0080126D"/>
    <w:rsid w:val="00802DE3"/>
    <w:rsid w:val="0080776D"/>
    <w:rsid w:val="008079AD"/>
    <w:rsid w:val="00807A7A"/>
    <w:rsid w:val="00812BA7"/>
    <w:rsid w:val="00812D4D"/>
    <w:rsid w:val="00814800"/>
    <w:rsid w:val="00816249"/>
    <w:rsid w:val="0082120A"/>
    <w:rsid w:val="00821BAF"/>
    <w:rsid w:val="008221F7"/>
    <w:rsid w:val="008223BB"/>
    <w:rsid w:val="008230FC"/>
    <w:rsid w:val="00824062"/>
    <w:rsid w:val="0082455D"/>
    <w:rsid w:val="00825545"/>
    <w:rsid w:val="00826E2B"/>
    <w:rsid w:val="00834A91"/>
    <w:rsid w:val="00834B98"/>
    <w:rsid w:val="00836C74"/>
    <w:rsid w:val="0084152F"/>
    <w:rsid w:val="008419AF"/>
    <w:rsid w:val="00844669"/>
    <w:rsid w:val="00845C66"/>
    <w:rsid w:val="00846056"/>
    <w:rsid w:val="0084671C"/>
    <w:rsid w:val="008524A5"/>
    <w:rsid w:val="00853464"/>
    <w:rsid w:val="00853CAC"/>
    <w:rsid w:val="00854546"/>
    <w:rsid w:val="0085478E"/>
    <w:rsid w:val="00854896"/>
    <w:rsid w:val="0085560F"/>
    <w:rsid w:val="008571A7"/>
    <w:rsid w:val="00857B46"/>
    <w:rsid w:val="0086121B"/>
    <w:rsid w:val="00862AA0"/>
    <w:rsid w:val="00863991"/>
    <w:rsid w:val="008648FA"/>
    <w:rsid w:val="0086579C"/>
    <w:rsid w:val="008677CE"/>
    <w:rsid w:val="00872C29"/>
    <w:rsid w:val="0087305F"/>
    <w:rsid w:val="00873142"/>
    <w:rsid w:val="00873990"/>
    <w:rsid w:val="00874281"/>
    <w:rsid w:val="0087524E"/>
    <w:rsid w:val="00876001"/>
    <w:rsid w:val="00876220"/>
    <w:rsid w:val="0087643C"/>
    <w:rsid w:val="008768D9"/>
    <w:rsid w:val="0087695E"/>
    <w:rsid w:val="00883096"/>
    <w:rsid w:val="00883197"/>
    <w:rsid w:val="00885434"/>
    <w:rsid w:val="00892BCE"/>
    <w:rsid w:val="0089493B"/>
    <w:rsid w:val="00894D8B"/>
    <w:rsid w:val="008950F5"/>
    <w:rsid w:val="00895791"/>
    <w:rsid w:val="00896A4A"/>
    <w:rsid w:val="008A472E"/>
    <w:rsid w:val="008A567D"/>
    <w:rsid w:val="008B04E0"/>
    <w:rsid w:val="008B2430"/>
    <w:rsid w:val="008B3FFD"/>
    <w:rsid w:val="008B4FDA"/>
    <w:rsid w:val="008B5E2E"/>
    <w:rsid w:val="008B6308"/>
    <w:rsid w:val="008C308C"/>
    <w:rsid w:val="008C68F9"/>
    <w:rsid w:val="008C7B8A"/>
    <w:rsid w:val="008D2689"/>
    <w:rsid w:val="008D3E31"/>
    <w:rsid w:val="008D4B01"/>
    <w:rsid w:val="008D6A65"/>
    <w:rsid w:val="008E1FE6"/>
    <w:rsid w:val="008E2AF0"/>
    <w:rsid w:val="008E46EE"/>
    <w:rsid w:val="008F01F2"/>
    <w:rsid w:val="008F100F"/>
    <w:rsid w:val="008F1BF9"/>
    <w:rsid w:val="008F4562"/>
    <w:rsid w:val="008F49B5"/>
    <w:rsid w:val="008F545D"/>
    <w:rsid w:val="008F58BD"/>
    <w:rsid w:val="008F5F48"/>
    <w:rsid w:val="008F75F6"/>
    <w:rsid w:val="00903E85"/>
    <w:rsid w:val="00904D11"/>
    <w:rsid w:val="00906A1B"/>
    <w:rsid w:val="009070B1"/>
    <w:rsid w:val="00907273"/>
    <w:rsid w:val="00914131"/>
    <w:rsid w:val="00915507"/>
    <w:rsid w:val="009155C5"/>
    <w:rsid w:val="00916A60"/>
    <w:rsid w:val="00917B0D"/>
    <w:rsid w:val="00923229"/>
    <w:rsid w:val="00923CB6"/>
    <w:rsid w:val="0092600E"/>
    <w:rsid w:val="00927C0C"/>
    <w:rsid w:val="009304E3"/>
    <w:rsid w:val="009314F3"/>
    <w:rsid w:val="009338E4"/>
    <w:rsid w:val="00940EC5"/>
    <w:rsid w:val="009413A5"/>
    <w:rsid w:val="00943FBC"/>
    <w:rsid w:val="00944252"/>
    <w:rsid w:val="00945C1A"/>
    <w:rsid w:val="0094679D"/>
    <w:rsid w:val="00947196"/>
    <w:rsid w:val="00950A78"/>
    <w:rsid w:val="00952064"/>
    <w:rsid w:val="009522E9"/>
    <w:rsid w:val="00953A0B"/>
    <w:rsid w:val="00953F81"/>
    <w:rsid w:val="009603BB"/>
    <w:rsid w:val="0096141C"/>
    <w:rsid w:val="00962E32"/>
    <w:rsid w:val="00966172"/>
    <w:rsid w:val="00967A2F"/>
    <w:rsid w:val="00967CE3"/>
    <w:rsid w:val="009704CC"/>
    <w:rsid w:val="009712AD"/>
    <w:rsid w:val="00972855"/>
    <w:rsid w:val="00976996"/>
    <w:rsid w:val="00976FA9"/>
    <w:rsid w:val="009776A4"/>
    <w:rsid w:val="00977702"/>
    <w:rsid w:val="00980229"/>
    <w:rsid w:val="009807E8"/>
    <w:rsid w:val="009914D9"/>
    <w:rsid w:val="009925A2"/>
    <w:rsid w:val="00993445"/>
    <w:rsid w:val="00993494"/>
    <w:rsid w:val="00997803"/>
    <w:rsid w:val="00997CF1"/>
    <w:rsid w:val="009A0242"/>
    <w:rsid w:val="009A3E79"/>
    <w:rsid w:val="009A4126"/>
    <w:rsid w:val="009A5024"/>
    <w:rsid w:val="009A6106"/>
    <w:rsid w:val="009A6228"/>
    <w:rsid w:val="009B11CE"/>
    <w:rsid w:val="009B2E80"/>
    <w:rsid w:val="009B40BA"/>
    <w:rsid w:val="009B4EF5"/>
    <w:rsid w:val="009B5348"/>
    <w:rsid w:val="009B6FDE"/>
    <w:rsid w:val="009B701F"/>
    <w:rsid w:val="009C2D0A"/>
    <w:rsid w:val="009C3470"/>
    <w:rsid w:val="009C3AFA"/>
    <w:rsid w:val="009C3B52"/>
    <w:rsid w:val="009C4325"/>
    <w:rsid w:val="009C4707"/>
    <w:rsid w:val="009C6DDE"/>
    <w:rsid w:val="009D18F0"/>
    <w:rsid w:val="009D1B34"/>
    <w:rsid w:val="009D2BE0"/>
    <w:rsid w:val="009D3396"/>
    <w:rsid w:val="009D3590"/>
    <w:rsid w:val="009D4EF4"/>
    <w:rsid w:val="009D5496"/>
    <w:rsid w:val="009E408C"/>
    <w:rsid w:val="009E43A5"/>
    <w:rsid w:val="009E580F"/>
    <w:rsid w:val="009E63ED"/>
    <w:rsid w:val="009E7290"/>
    <w:rsid w:val="009E7EA2"/>
    <w:rsid w:val="009E7EDE"/>
    <w:rsid w:val="009F28C6"/>
    <w:rsid w:val="009F36B0"/>
    <w:rsid w:val="009F3C7E"/>
    <w:rsid w:val="009F446F"/>
    <w:rsid w:val="009F5D6E"/>
    <w:rsid w:val="009F5DD1"/>
    <w:rsid w:val="009F61A8"/>
    <w:rsid w:val="00A00A5F"/>
    <w:rsid w:val="00A00ED7"/>
    <w:rsid w:val="00A037E3"/>
    <w:rsid w:val="00A0548B"/>
    <w:rsid w:val="00A060C7"/>
    <w:rsid w:val="00A062A5"/>
    <w:rsid w:val="00A0729D"/>
    <w:rsid w:val="00A077BA"/>
    <w:rsid w:val="00A10717"/>
    <w:rsid w:val="00A109C9"/>
    <w:rsid w:val="00A117E5"/>
    <w:rsid w:val="00A13D22"/>
    <w:rsid w:val="00A146F8"/>
    <w:rsid w:val="00A2210E"/>
    <w:rsid w:val="00A2271E"/>
    <w:rsid w:val="00A22E48"/>
    <w:rsid w:val="00A2311E"/>
    <w:rsid w:val="00A23B9C"/>
    <w:rsid w:val="00A24C9E"/>
    <w:rsid w:val="00A26D37"/>
    <w:rsid w:val="00A27EFA"/>
    <w:rsid w:val="00A3290C"/>
    <w:rsid w:val="00A32AF9"/>
    <w:rsid w:val="00A34FB3"/>
    <w:rsid w:val="00A351D9"/>
    <w:rsid w:val="00A37F9A"/>
    <w:rsid w:val="00A40931"/>
    <w:rsid w:val="00A424FC"/>
    <w:rsid w:val="00A4284C"/>
    <w:rsid w:val="00A42BBE"/>
    <w:rsid w:val="00A44A4F"/>
    <w:rsid w:val="00A46EE6"/>
    <w:rsid w:val="00A53697"/>
    <w:rsid w:val="00A54313"/>
    <w:rsid w:val="00A55736"/>
    <w:rsid w:val="00A56FBC"/>
    <w:rsid w:val="00A57C8A"/>
    <w:rsid w:val="00A60B7A"/>
    <w:rsid w:val="00A61975"/>
    <w:rsid w:val="00A65109"/>
    <w:rsid w:val="00A67E64"/>
    <w:rsid w:val="00A71749"/>
    <w:rsid w:val="00A72035"/>
    <w:rsid w:val="00A72735"/>
    <w:rsid w:val="00A75CB3"/>
    <w:rsid w:val="00A76875"/>
    <w:rsid w:val="00A80BF0"/>
    <w:rsid w:val="00A80D38"/>
    <w:rsid w:val="00A812C3"/>
    <w:rsid w:val="00A82FB4"/>
    <w:rsid w:val="00A8327C"/>
    <w:rsid w:val="00A837D3"/>
    <w:rsid w:val="00A838F1"/>
    <w:rsid w:val="00A84826"/>
    <w:rsid w:val="00A850CE"/>
    <w:rsid w:val="00A92065"/>
    <w:rsid w:val="00A94F75"/>
    <w:rsid w:val="00A95469"/>
    <w:rsid w:val="00A95DC0"/>
    <w:rsid w:val="00A9731A"/>
    <w:rsid w:val="00AA29B4"/>
    <w:rsid w:val="00AA373B"/>
    <w:rsid w:val="00AA4E21"/>
    <w:rsid w:val="00AA60DD"/>
    <w:rsid w:val="00AB108E"/>
    <w:rsid w:val="00AB1BD1"/>
    <w:rsid w:val="00AB1EFE"/>
    <w:rsid w:val="00AB2A82"/>
    <w:rsid w:val="00AB5A42"/>
    <w:rsid w:val="00AB6C65"/>
    <w:rsid w:val="00AB70D9"/>
    <w:rsid w:val="00AC09A1"/>
    <w:rsid w:val="00AC0AA3"/>
    <w:rsid w:val="00AC3865"/>
    <w:rsid w:val="00AC5CEC"/>
    <w:rsid w:val="00AC6ED9"/>
    <w:rsid w:val="00AC71DA"/>
    <w:rsid w:val="00AD06A7"/>
    <w:rsid w:val="00AD0AC0"/>
    <w:rsid w:val="00AD1217"/>
    <w:rsid w:val="00AD1331"/>
    <w:rsid w:val="00AD2034"/>
    <w:rsid w:val="00AD35AF"/>
    <w:rsid w:val="00AD37E6"/>
    <w:rsid w:val="00AD4C45"/>
    <w:rsid w:val="00AD5637"/>
    <w:rsid w:val="00AD6402"/>
    <w:rsid w:val="00AD7772"/>
    <w:rsid w:val="00AE017C"/>
    <w:rsid w:val="00AE1898"/>
    <w:rsid w:val="00AE34D4"/>
    <w:rsid w:val="00AE35F8"/>
    <w:rsid w:val="00AE3A1F"/>
    <w:rsid w:val="00AE4B06"/>
    <w:rsid w:val="00AE7437"/>
    <w:rsid w:val="00AF13FA"/>
    <w:rsid w:val="00AF1EF4"/>
    <w:rsid w:val="00AF23B6"/>
    <w:rsid w:val="00AF313B"/>
    <w:rsid w:val="00AF3C3D"/>
    <w:rsid w:val="00AF50C3"/>
    <w:rsid w:val="00AF589C"/>
    <w:rsid w:val="00B0056A"/>
    <w:rsid w:val="00B00F6D"/>
    <w:rsid w:val="00B01637"/>
    <w:rsid w:val="00B02403"/>
    <w:rsid w:val="00B03081"/>
    <w:rsid w:val="00B05E39"/>
    <w:rsid w:val="00B062E4"/>
    <w:rsid w:val="00B10650"/>
    <w:rsid w:val="00B10D73"/>
    <w:rsid w:val="00B11CD6"/>
    <w:rsid w:val="00B13AFF"/>
    <w:rsid w:val="00B14C9A"/>
    <w:rsid w:val="00B1661F"/>
    <w:rsid w:val="00B17416"/>
    <w:rsid w:val="00B21103"/>
    <w:rsid w:val="00B26643"/>
    <w:rsid w:val="00B26EB6"/>
    <w:rsid w:val="00B2704C"/>
    <w:rsid w:val="00B30389"/>
    <w:rsid w:val="00B342DE"/>
    <w:rsid w:val="00B3536E"/>
    <w:rsid w:val="00B36606"/>
    <w:rsid w:val="00B3742F"/>
    <w:rsid w:val="00B37A94"/>
    <w:rsid w:val="00B44698"/>
    <w:rsid w:val="00B45518"/>
    <w:rsid w:val="00B50380"/>
    <w:rsid w:val="00B503CD"/>
    <w:rsid w:val="00B50796"/>
    <w:rsid w:val="00B51858"/>
    <w:rsid w:val="00B5309F"/>
    <w:rsid w:val="00B53324"/>
    <w:rsid w:val="00B55E22"/>
    <w:rsid w:val="00B56C58"/>
    <w:rsid w:val="00B617ED"/>
    <w:rsid w:val="00B63E0F"/>
    <w:rsid w:val="00B67E05"/>
    <w:rsid w:val="00B7018E"/>
    <w:rsid w:val="00B73DE6"/>
    <w:rsid w:val="00B7493D"/>
    <w:rsid w:val="00B74B43"/>
    <w:rsid w:val="00B74DAE"/>
    <w:rsid w:val="00B75B45"/>
    <w:rsid w:val="00B75F8E"/>
    <w:rsid w:val="00B82051"/>
    <w:rsid w:val="00B83519"/>
    <w:rsid w:val="00B85096"/>
    <w:rsid w:val="00B86883"/>
    <w:rsid w:val="00B86D7B"/>
    <w:rsid w:val="00B90432"/>
    <w:rsid w:val="00B91F7B"/>
    <w:rsid w:val="00B938E3"/>
    <w:rsid w:val="00B93E4B"/>
    <w:rsid w:val="00B942D3"/>
    <w:rsid w:val="00B94C99"/>
    <w:rsid w:val="00B96E6F"/>
    <w:rsid w:val="00B973A2"/>
    <w:rsid w:val="00B977A5"/>
    <w:rsid w:val="00BA08A5"/>
    <w:rsid w:val="00BA0BEA"/>
    <w:rsid w:val="00BA1EE0"/>
    <w:rsid w:val="00BA2304"/>
    <w:rsid w:val="00BA3C64"/>
    <w:rsid w:val="00BA4970"/>
    <w:rsid w:val="00BA5F04"/>
    <w:rsid w:val="00BB0921"/>
    <w:rsid w:val="00BB4F68"/>
    <w:rsid w:val="00BB4FBB"/>
    <w:rsid w:val="00BB57C6"/>
    <w:rsid w:val="00BB5CEE"/>
    <w:rsid w:val="00BB6FD5"/>
    <w:rsid w:val="00BC03BE"/>
    <w:rsid w:val="00BC125B"/>
    <w:rsid w:val="00BC24CA"/>
    <w:rsid w:val="00BC2644"/>
    <w:rsid w:val="00BC5E75"/>
    <w:rsid w:val="00BD03A0"/>
    <w:rsid w:val="00BD1498"/>
    <w:rsid w:val="00BD2131"/>
    <w:rsid w:val="00BD279E"/>
    <w:rsid w:val="00BD6F62"/>
    <w:rsid w:val="00BD768B"/>
    <w:rsid w:val="00BE0050"/>
    <w:rsid w:val="00BE0B23"/>
    <w:rsid w:val="00BE4580"/>
    <w:rsid w:val="00BE591B"/>
    <w:rsid w:val="00BE6A49"/>
    <w:rsid w:val="00BF26BF"/>
    <w:rsid w:val="00BF27BF"/>
    <w:rsid w:val="00BF2B64"/>
    <w:rsid w:val="00BF4237"/>
    <w:rsid w:val="00BF4945"/>
    <w:rsid w:val="00BF7DEA"/>
    <w:rsid w:val="00C01679"/>
    <w:rsid w:val="00C02E4D"/>
    <w:rsid w:val="00C059C2"/>
    <w:rsid w:val="00C11776"/>
    <w:rsid w:val="00C15592"/>
    <w:rsid w:val="00C16774"/>
    <w:rsid w:val="00C17498"/>
    <w:rsid w:val="00C1785F"/>
    <w:rsid w:val="00C230C7"/>
    <w:rsid w:val="00C24116"/>
    <w:rsid w:val="00C2767C"/>
    <w:rsid w:val="00C31797"/>
    <w:rsid w:val="00C32456"/>
    <w:rsid w:val="00C33340"/>
    <w:rsid w:val="00C353F5"/>
    <w:rsid w:val="00C36F41"/>
    <w:rsid w:val="00C36F8F"/>
    <w:rsid w:val="00C379A8"/>
    <w:rsid w:val="00C4237B"/>
    <w:rsid w:val="00C4239E"/>
    <w:rsid w:val="00C437FB"/>
    <w:rsid w:val="00C47AF7"/>
    <w:rsid w:val="00C50582"/>
    <w:rsid w:val="00C52F1F"/>
    <w:rsid w:val="00C55492"/>
    <w:rsid w:val="00C57457"/>
    <w:rsid w:val="00C57D6C"/>
    <w:rsid w:val="00C60B92"/>
    <w:rsid w:val="00C61782"/>
    <w:rsid w:val="00C65B9A"/>
    <w:rsid w:val="00C65FC7"/>
    <w:rsid w:val="00C71786"/>
    <w:rsid w:val="00C71B0E"/>
    <w:rsid w:val="00C73364"/>
    <w:rsid w:val="00C73703"/>
    <w:rsid w:val="00C73CA9"/>
    <w:rsid w:val="00C74594"/>
    <w:rsid w:val="00C74C82"/>
    <w:rsid w:val="00C772C1"/>
    <w:rsid w:val="00C77758"/>
    <w:rsid w:val="00C802DD"/>
    <w:rsid w:val="00C81502"/>
    <w:rsid w:val="00C815D7"/>
    <w:rsid w:val="00C8553C"/>
    <w:rsid w:val="00C97CBC"/>
    <w:rsid w:val="00CA061B"/>
    <w:rsid w:val="00CA105D"/>
    <w:rsid w:val="00CA137A"/>
    <w:rsid w:val="00CA17AB"/>
    <w:rsid w:val="00CA2132"/>
    <w:rsid w:val="00CA2AC1"/>
    <w:rsid w:val="00CA3676"/>
    <w:rsid w:val="00CA3698"/>
    <w:rsid w:val="00CA3C47"/>
    <w:rsid w:val="00CA43D4"/>
    <w:rsid w:val="00CA76B0"/>
    <w:rsid w:val="00CB4FD9"/>
    <w:rsid w:val="00CB6A07"/>
    <w:rsid w:val="00CB7A3D"/>
    <w:rsid w:val="00CC05A2"/>
    <w:rsid w:val="00CC277D"/>
    <w:rsid w:val="00CC4BE8"/>
    <w:rsid w:val="00CC66F1"/>
    <w:rsid w:val="00CD3E8C"/>
    <w:rsid w:val="00CE3413"/>
    <w:rsid w:val="00CE3436"/>
    <w:rsid w:val="00CE3785"/>
    <w:rsid w:val="00CE5669"/>
    <w:rsid w:val="00CE595B"/>
    <w:rsid w:val="00CE6C64"/>
    <w:rsid w:val="00CE6DBC"/>
    <w:rsid w:val="00CF00DE"/>
    <w:rsid w:val="00CF20CA"/>
    <w:rsid w:val="00CF41F6"/>
    <w:rsid w:val="00CF433E"/>
    <w:rsid w:val="00CF5322"/>
    <w:rsid w:val="00CF6FD4"/>
    <w:rsid w:val="00CF72F5"/>
    <w:rsid w:val="00D0071D"/>
    <w:rsid w:val="00D01AA2"/>
    <w:rsid w:val="00D025BE"/>
    <w:rsid w:val="00D037A5"/>
    <w:rsid w:val="00D05EEC"/>
    <w:rsid w:val="00D060D7"/>
    <w:rsid w:val="00D07E30"/>
    <w:rsid w:val="00D11937"/>
    <w:rsid w:val="00D15B19"/>
    <w:rsid w:val="00D1718F"/>
    <w:rsid w:val="00D20952"/>
    <w:rsid w:val="00D210DB"/>
    <w:rsid w:val="00D22C6C"/>
    <w:rsid w:val="00D23038"/>
    <w:rsid w:val="00D25435"/>
    <w:rsid w:val="00D25874"/>
    <w:rsid w:val="00D26CB1"/>
    <w:rsid w:val="00D3022D"/>
    <w:rsid w:val="00D30563"/>
    <w:rsid w:val="00D30EB4"/>
    <w:rsid w:val="00D31D26"/>
    <w:rsid w:val="00D32377"/>
    <w:rsid w:val="00D3272F"/>
    <w:rsid w:val="00D329B6"/>
    <w:rsid w:val="00D335EE"/>
    <w:rsid w:val="00D3361F"/>
    <w:rsid w:val="00D3452D"/>
    <w:rsid w:val="00D352B1"/>
    <w:rsid w:val="00D356AF"/>
    <w:rsid w:val="00D35EB3"/>
    <w:rsid w:val="00D3646B"/>
    <w:rsid w:val="00D36C6D"/>
    <w:rsid w:val="00D37C97"/>
    <w:rsid w:val="00D418DD"/>
    <w:rsid w:val="00D42513"/>
    <w:rsid w:val="00D43510"/>
    <w:rsid w:val="00D5258E"/>
    <w:rsid w:val="00D52D25"/>
    <w:rsid w:val="00D55165"/>
    <w:rsid w:val="00D57878"/>
    <w:rsid w:val="00D6101F"/>
    <w:rsid w:val="00D611D7"/>
    <w:rsid w:val="00D6120B"/>
    <w:rsid w:val="00D61661"/>
    <w:rsid w:val="00D617F5"/>
    <w:rsid w:val="00D61CB8"/>
    <w:rsid w:val="00D62C97"/>
    <w:rsid w:val="00D62FA9"/>
    <w:rsid w:val="00D63351"/>
    <w:rsid w:val="00D63801"/>
    <w:rsid w:val="00D66175"/>
    <w:rsid w:val="00D66D4F"/>
    <w:rsid w:val="00D7184D"/>
    <w:rsid w:val="00D73ACB"/>
    <w:rsid w:val="00D73F67"/>
    <w:rsid w:val="00D745B6"/>
    <w:rsid w:val="00D75813"/>
    <w:rsid w:val="00D760BA"/>
    <w:rsid w:val="00D76B7D"/>
    <w:rsid w:val="00D807A1"/>
    <w:rsid w:val="00D81A10"/>
    <w:rsid w:val="00D84B2C"/>
    <w:rsid w:val="00D84E91"/>
    <w:rsid w:val="00D860C4"/>
    <w:rsid w:val="00D91BA2"/>
    <w:rsid w:val="00D9330B"/>
    <w:rsid w:val="00D96D5A"/>
    <w:rsid w:val="00D974A2"/>
    <w:rsid w:val="00DA03CC"/>
    <w:rsid w:val="00DA0451"/>
    <w:rsid w:val="00DA0769"/>
    <w:rsid w:val="00DA1C9E"/>
    <w:rsid w:val="00DA38D0"/>
    <w:rsid w:val="00DA6B1C"/>
    <w:rsid w:val="00DB0259"/>
    <w:rsid w:val="00DB11B1"/>
    <w:rsid w:val="00DB14A0"/>
    <w:rsid w:val="00DB24DB"/>
    <w:rsid w:val="00DB7CFE"/>
    <w:rsid w:val="00DC1203"/>
    <w:rsid w:val="00DC1983"/>
    <w:rsid w:val="00DC2E69"/>
    <w:rsid w:val="00DC3E47"/>
    <w:rsid w:val="00DC4C5F"/>
    <w:rsid w:val="00DC4E6B"/>
    <w:rsid w:val="00DC7B51"/>
    <w:rsid w:val="00DD1C42"/>
    <w:rsid w:val="00DD38A5"/>
    <w:rsid w:val="00DD7B2C"/>
    <w:rsid w:val="00DE2012"/>
    <w:rsid w:val="00DE2524"/>
    <w:rsid w:val="00DE3568"/>
    <w:rsid w:val="00DE64DD"/>
    <w:rsid w:val="00DF0A47"/>
    <w:rsid w:val="00DF249D"/>
    <w:rsid w:val="00DF253C"/>
    <w:rsid w:val="00DF29CD"/>
    <w:rsid w:val="00E014B4"/>
    <w:rsid w:val="00E01C98"/>
    <w:rsid w:val="00E03944"/>
    <w:rsid w:val="00E03CA1"/>
    <w:rsid w:val="00E07A02"/>
    <w:rsid w:val="00E1011C"/>
    <w:rsid w:val="00E11C8D"/>
    <w:rsid w:val="00E12308"/>
    <w:rsid w:val="00E12E8B"/>
    <w:rsid w:val="00E13CB3"/>
    <w:rsid w:val="00E1634B"/>
    <w:rsid w:val="00E16EB3"/>
    <w:rsid w:val="00E20811"/>
    <w:rsid w:val="00E20ECD"/>
    <w:rsid w:val="00E211D7"/>
    <w:rsid w:val="00E213DC"/>
    <w:rsid w:val="00E25338"/>
    <w:rsid w:val="00E26F14"/>
    <w:rsid w:val="00E301AF"/>
    <w:rsid w:val="00E307BC"/>
    <w:rsid w:val="00E32957"/>
    <w:rsid w:val="00E332F2"/>
    <w:rsid w:val="00E35E31"/>
    <w:rsid w:val="00E406BA"/>
    <w:rsid w:val="00E40B20"/>
    <w:rsid w:val="00E422EF"/>
    <w:rsid w:val="00E4537D"/>
    <w:rsid w:val="00E45C8B"/>
    <w:rsid w:val="00E46FC6"/>
    <w:rsid w:val="00E478B7"/>
    <w:rsid w:val="00E541D3"/>
    <w:rsid w:val="00E54D3C"/>
    <w:rsid w:val="00E5513E"/>
    <w:rsid w:val="00E62B64"/>
    <w:rsid w:val="00E62FCE"/>
    <w:rsid w:val="00E6326C"/>
    <w:rsid w:val="00E63D4D"/>
    <w:rsid w:val="00E6430E"/>
    <w:rsid w:val="00E64EAD"/>
    <w:rsid w:val="00E66A92"/>
    <w:rsid w:val="00E67428"/>
    <w:rsid w:val="00E678AC"/>
    <w:rsid w:val="00E761D9"/>
    <w:rsid w:val="00E8177E"/>
    <w:rsid w:val="00E81A7A"/>
    <w:rsid w:val="00E82AA9"/>
    <w:rsid w:val="00E83ACD"/>
    <w:rsid w:val="00E83DA3"/>
    <w:rsid w:val="00E86D66"/>
    <w:rsid w:val="00E879D6"/>
    <w:rsid w:val="00E906E2"/>
    <w:rsid w:val="00E912D2"/>
    <w:rsid w:val="00E94465"/>
    <w:rsid w:val="00E951F8"/>
    <w:rsid w:val="00E95676"/>
    <w:rsid w:val="00E95CDE"/>
    <w:rsid w:val="00EA1F21"/>
    <w:rsid w:val="00EA221B"/>
    <w:rsid w:val="00EA2AF6"/>
    <w:rsid w:val="00EA3501"/>
    <w:rsid w:val="00EA4978"/>
    <w:rsid w:val="00EB0065"/>
    <w:rsid w:val="00EB0FD8"/>
    <w:rsid w:val="00EB4200"/>
    <w:rsid w:val="00EB4A0C"/>
    <w:rsid w:val="00EB4AF1"/>
    <w:rsid w:val="00EB5D7E"/>
    <w:rsid w:val="00EB61AA"/>
    <w:rsid w:val="00EB6693"/>
    <w:rsid w:val="00EB6695"/>
    <w:rsid w:val="00EB7C7D"/>
    <w:rsid w:val="00EC0BE1"/>
    <w:rsid w:val="00EC260F"/>
    <w:rsid w:val="00EC59D3"/>
    <w:rsid w:val="00ED26C5"/>
    <w:rsid w:val="00ED3583"/>
    <w:rsid w:val="00ED4FEF"/>
    <w:rsid w:val="00ED51DC"/>
    <w:rsid w:val="00ED5A09"/>
    <w:rsid w:val="00ED671E"/>
    <w:rsid w:val="00EE0E29"/>
    <w:rsid w:val="00EE1120"/>
    <w:rsid w:val="00EE3889"/>
    <w:rsid w:val="00EE41A1"/>
    <w:rsid w:val="00EE5E06"/>
    <w:rsid w:val="00EF187A"/>
    <w:rsid w:val="00EF34AF"/>
    <w:rsid w:val="00EF38F6"/>
    <w:rsid w:val="00EF4AFE"/>
    <w:rsid w:val="00EF756D"/>
    <w:rsid w:val="00EF7FA3"/>
    <w:rsid w:val="00F03C31"/>
    <w:rsid w:val="00F06C25"/>
    <w:rsid w:val="00F100BE"/>
    <w:rsid w:val="00F10BBA"/>
    <w:rsid w:val="00F111D7"/>
    <w:rsid w:val="00F11545"/>
    <w:rsid w:val="00F11E23"/>
    <w:rsid w:val="00F12F01"/>
    <w:rsid w:val="00F13DA5"/>
    <w:rsid w:val="00F1473E"/>
    <w:rsid w:val="00F147B7"/>
    <w:rsid w:val="00F14AAC"/>
    <w:rsid w:val="00F15361"/>
    <w:rsid w:val="00F1762F"/>
    <w:rsid w:val="00F209D1"/>
    <w:rsid w:val="00F20F95"/>
    <w:rsid w:val="00F211DC"/>
    <w:rsid w:val="00F2477F"/>
    <w:rsid w:val="00F24F39"/>
    <w:rsid w:val="00F2641C"/>
    <w:rsid w:val="00F27DA3"/>
    <w:rsid w:val="00F31CF2"/>
    <w:rsid w:val="00F3402A"/>
    <w:rsid w:val="00F340E2"/>
    <w:rsid w:val="00F34C80"/>
    <w:rsid w:val="00F34E17"/>
    <w:rsid w:val="00F356D7"/>
    <w:rsid w:val="00F35F53"/>
    <w:rsid w:val="00F36C53"/>
    <w:rsid w:val="00F36F65"/>
    <w:rsid w:val="00F375C8"/>
    <w:rsid w:val="00F40C67"/>
    <w:rsid w:val="00F424E1"/>
    <w:rsid w:val="00F43ADF"/>
    <w:rsid w:val="00F464B2"/>
    <w:rsid w:val="00F4689F"/>
    <w:rsid w:val="00F50878"/>
    <w:rsid w:val="00F515B4"/>
    <w:rsid w:val="00F52BB2"/>
    <w:rsid w:val="00F536C8"/>
    <w:rsid w:val="00F53F03"/>
    <w:rsid w:val="00F56246"/>
    <w:rsid w:val="00F578D2"/>
    <w:rsid w:val="00F57B64"/>
    <w:rsid w:val="00F640C6"/>
    <w:rsid w:val="00F647AC"/>
    <w:rsid w:val="00F674BA"/>
    <w:rsid w:val="00F73E76"/>
    <w:rsid w:val="00F75B1F"/>
    <w:rsid w:val="00F76392"/>
    <w:rsid w:val="00F801C7"/>
    <w:rsid w:val="00F81585"/>
    <w:rsid w:val="00F815F9"/>
    <w:rsid w:val="00F81DFE"/>
    <w:rsid w:val="00F82574"/>
    <w:rsid w:val="00F850A9"/>
    <w:rsid w:val="00F85AB9"/>
    <w:rsid w:val="00F86558"/>
    <w:rsid w:val="00F86670"/>
    <w:rsid w:val="00F8794B"/>
    <w:rsid w:val="00F90257"/>
    <w:rsid w:val="00F9038E"/>
    <w:rsid w:val="00F9081F"/>
    <w:rsid w:val="00F91549"/>
    <w:rsid w:val="00F91795"/>
    <w:rsid w:val="00F92365"/>
    <w:rsid w:val="00F93711"/>
    <w:rsid w:val="00F93956"/>
    <w:rsid w:val="00F94220"/>
    <w:rsid w:val="00F9477D"/>
    <w:rsid w:val="00F97236"/>
    <w:rsid w:val="00F97B71"/>
    <w:rsid w:val="00FA06D4"/>
    <w:rsid w:val="00FA11D9"/>
    <w:rsid w:val="00FA1936"/>
    <w:rsid w:val="00FA293A"/>
    <w:rsid w:val="00FA6C09"/>
    <w:rsid w:val="00FB1989"/>
    <w:rsid w:val="00FB2564"/>
    <w:rsid w:val="00FB2C9E"/>
    <w:rsid w:val="00FB6262"/>
    <w:rsid w:val="00FB79A6"/>
    <w:rsid w:val="00FC0A17"/>
    <w:rsid w:val="00FC0BCD"/>
    <w:rsid w:val="00FC1A6E"/>
    <w:rsid w:val="00FC1BD4"/>
    <w:rsid w:val="00FC1EC7"/>
    <w:rsid w:val="00FC20DD"/>
    <w:rsid w:val="00FC22F5"/>
    <w:rsid w:val="00FC23B1"/>
    <w:rsid w:val="00FC2B86"/>
    <w:rsid w:val="00FC4975"/>
    <w:rsid w:val="00FC4D19"/>
    <w:rsid w:val="00FC58F7"/>
    <w:rsid w:val="00FC65CA"/>
    <w:rsid w:val="00FC7798"/>
    <w:rsid w:val="00FD308B"/>
    <w:rsid w:val="00FD3EBF"/>
    <w:rsid w:val="00FD7282"/>
    <w:rsid w:val="00FE028F"/>
    <w:rsid w:val="00FE22ED"/>
    <w:rsid w:val="00FE77E2"/>
    <w:rsid w:val="00FF02C3"/>
    <w:rsid w:val="00FF0EA2"/>
    <w:rsid w:val="00FF332A"/>
    <w:rsid w:val="00FF37C8"/>
    <w:rsid w:val="00FF38B6"/>
    <w:rsid w:val="00FF39E5"/>
    <w:rsid w:val="00FF422A"/>
    <w:rsid w:val="00FF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506B30-AD9A-40D4-BEB1-5E3E0C52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6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0126D"/>
    <w:pPr>
      <w:tabs>
        <w:tab w:val="left" w:pos="340"/>
      </w:tabs>
      <w:spacing w:after="60"/>
      <w:ind w:left="340" w:hanging="340"/>
      <w:jc w:val="both"/>
    </w:pPr>
    <w:rPr>
      <w:sz w:val="20"/>
      <w:szCs w:val="20"/>
    </w:rPr>
  </w:style>
  <w:style w:type="character" w:styleId="EndnoteReference">
    <w:name w:val="endnote reference"/>
    <w:basedOn w:val="DefaultParagraphFont"/>
    <w:semiHidden/>
    <w:rsid w:val="0080126D"/>
    <w:rPr>
      <w:rFonts w:cs="Times New Roman"/>
      <w:vertAlign w:val="superscript"/>
    </w:rPr>
  </w:style>
  <w:style w:type="paragraph" w:styleId="FootnoteText">
    <w:name w:val="footnote text"/>
    <w:basedOn w:val="Normal"/>
    <w:semiHidden/>
    <w:rsid w:val="0080126D"/>
    <w:pPr>
      <w:tabs>
        <w:tab w:val="left" w:pos="340"/>
      </w:tabs>
      <w:spacing w:after="60"/>
      <w:ind w:left="340" w:hanging="340"/>
      <w:jc w:val="both"/>
    </w:pPr>
    <w:rPr>
      <w:sz w:val="18"/>
      <w:szCs w:val="20"/>
    </w:rPr>
  </w:style>
  <w:style w:type="character" w:styleId="FootnoteReference">
    <w:name w:val="footnote reference"/>
    <w:basedOn w:val="DefaultParagraphFont"/>
    <w:semiHidden/>
    <w:rsid w:val="0080126D"/>
    <w:rPr>
      <w:rFonts w:cs="Times New Roman"/>
      <w:sz w:val="22"/>
      <w:vertAlign w:val="superscript"/>
    </w:rPr>
  </w:style>
  <w:style w:type="paragraph" w:styleId="TOC1">
    <w:name w:val="toc 1"/>
    <w:basedOn w:val="Normal"/>
    <w:next w:val="Normal"/>
    <w:autoRedefine/>
    <w:semiHidden/>
    <w:rsid w:val="0080126D"/>
    <w:pPr>
      <w:tabs>
        <w:tab w:val="left" w:pos="567"/>
        <w:tab w:val="right" w:leader="dot" w:pos="8448"/>
      </w:tabs>
      <w:spacing w:before="120"/>
      <w:jc w:val="both"/>
    </w:pPr>
    <w:rPr>
      <w:caps/>
    </w:rPr>
  </w:style>
  <w:style w:type="paragraph" w:styleId="TOC2">
    <w:name w:val="toc 2"/>
    <w:basedOn w:val="Normal"/>
    <w:next w:val="Normal"/>
    <w:autoRedefine/>
    <w:semiHidden/>
    <w:rsid w:val="0080126D"/>
    <w:pPr>
      <w:tabs>
        <w:tab w:val="left" w:pos="1134"/>
        <w:tab w:val="right" w:leader="dot" w:pos="8448"/>
      </w:tabs>
      <w:spacing w:before="120"/>
      <w:jc w:val="both"/>
    </w:pPr>
  </w:style>
  <w:style w:type="paragraph" w:styleId="TOC3">
    <w:name w:val="toc 3"/>
    <w:basedOn w:val="Normal"/>
    <w:next w:val="Normal"/>
    <w:autoRedefine/>
    <w:semiHidden/>
    <w:rsid w:val="0080126D"/>
    <w:pPr>
      <w:tabs>
        <w:tab w:val="left" w:pos="1701"/>
        <w:tab w:val="right" w:leader="dot" w:pos="8448"/>
      </w:tabs>
      <w:spacing w:before="120"/>
      <w:jc w:val="both"/>
    </w:pPr>
  </w:style>
  <w:style w:type="paragraph" w:styleId="TOC4">
    <w:name w:val="toc 4"/>
    <w:basedOn w:val="Normal"/>
    <w:next w:val="Normal"/>
    <w:autoRedefine/>
    <w:semiHidden/>
    <w:rsid w:val="0080126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80126D"/>
    <w:pPr>
      <w:tabs>
        <w:tab w:val="center" w:pos="4253"/>
        <w:tab w:val="right" w:pos="8505"/>
      </w:tabs>
      <w:jc w:val="both"/>
    </w:pPr>
  </w:style>
  <w:style w:type="character" w:styleId="PageNumber">
    <w:name w:val="page number"/>
    <w:basedOn w:val="DefaultParagraphFont"/>
    <w:semiHidden/>
    <w:rsid w:val="0080126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80126D"/>
    <w:pPr>
      <w:tabs>
        <w:tab w:val="center" w:pos="4253"/>
        <w:tab w:val="right" w:pos="8505"/>
      </w:tabs>
      <w:jc w:val="both"/>
    </w:pPr>
  </w:style>
  <w:style w:type="character" w:customStyle="1" w:styleId="Filename">
    <w:name w:val="Filename"/>
    <w:basedOn w:val="DefaultParagraphFont"/>
    <w:semiHidden/>
    <w:rsid w:val="0080126D"/>
    <w:rPr>
      <w:rFonts w:cs="Times New Roman"/>
      <w:sz w:val="13"/>
    </w:rPr>
  </w:style>
  <w:style w:type="paragraph" w:customStyle="1" w:styleId="LegalList1">
    <w:name w:val="Legal_List1"/>
    <w:basedOn w:val="LegalHeading1"/>
    <w:semiHidden/>
    <w:rsid w:val="0080126D"/>
    <w:pPr>
      <w:keepNext w:val="0"/>
      <w:spacing w:before="0"/>
    </w:pPr>
    <w:rPr>
      <w:b w:val="0"/>
      <w:caps w:val="0"/>
    </w:rPr>
  </w:style>
  <w:style w:type="paragraph" w:customStyle="1" w:styleId="LegalAnnexList1">
    <w:name w:val="Legal_AnnexList1"/>
    <w:basedOn w:val="LegalNormal"/>
    <w:semiHidden/>
    <w:rsid w:val="0080126D"/>
    <w:pPr>
      <w:numPr>
        <w:numId w:val="1"/>
      </w:numPr>
      <w:outlineLvl w:val="0"/>
    </w:pPr>
  </w:style>
  <w:style w:type="paragraph" w:customStyle="1" w:styleId="LegalAnnexList2">
    <w:name w:val="Legal_AnnexList2"/>
    <w:basedOn w:val="LegalNormal"/>
    <w:semiHidden/>
    <w:rsid w:val="0080126D"/>
    <w:pPr>
      <w:numPr>
        <w:ilvl w:val="1"/>
        <w:numId w:val="1"/>
      </w:numPr>
      <w:tabs>
        <w:tab w:val="left" w:pos="3402"/>
        <w:tab w:val="left" w:pos="3969"/>
      </w:tabs>
      <w:outlineLvl w:val="1"/>
    </w:pPr>
  </w:style>
  <w:style w:type="paragraph" w:customStyle="1" w:styleId="LegalAnnexList3">
    <w:name w:val="Legal_AnnexList3"/>
    <w:basedOn w:val="LegalNormal"/>
    <w:semiHidden/>
    <w:rsid w:val="0080126D"/>
    <w:pPr>
      <w:numPr>
        <w:ilvl w:val="2"/>
        <w:numId w:val="1"/>
      </w:numPr>
      <w:tabs>
        <w:tab w:val="left" w:pos="3969"/>
        <w:tab w:val="left" w:pos="4536"/>
      </w:tabs>
      <w:outlineLvl w:val="2"/>
    </w:pPr>
  </w:style>
  <w:style w:type="paragraph" w:customStyle="1" w:styleId="LegalAnnexList4">
    <w:name w:val="Legal_AnnexList4"/>
    <w:basedOn w:val="LegalNormal"/>
    <w:semiHidden/>
    <w:rsid w:val="0080126D"/>
    <w:pPr>
      <w:numPr>
        <w:ilvl w:val="3"/>
        <w:numId w:val="1"/>
      </w:numPr>
      <w:outlineLvl w:val="3"/>
    </w:pPr>
  </w:style>
  <w:style w:type="paragraph" w:customStyle="1" w:styleId="LegalAnnexList5">
    <w:name w:val="Legal_AnnexList5"/>
    <w:basedOn w:val="LegalNormal"/>
    <w:semiHidden/>
    <w:rsid w:val="0080126D"/>
    <w:pPr>
      <w:numPr>
        <w:ilvl w:val="4"/>
        <w:numId w:val="1"/>
      </w:numPr>
      <w:outlineLvl w:val="4"/>
    </w:pPr>
  </w:style>
  <w:style w:type="paragraph" w:styleId="DocumentMap">
    <w:name w:val="Document Map"/>
    <w:basedOn w:val="Normal"/>
    <w:semiHidden/>
    <w:rsid w:val="0080126D"/>
    <w:pPr>
      <w:shd w:val="clear" w:color="auto" w:fill="000080"/>
    </w:pPr>
    <w:rPr>
      <w:rFonts w:ascii="Tahoma" w:hAnsi="Tahoma" w:cs="Tahoma"/>
      <w:sz w:val="20"/>
      <w:szCs w:val="20"/>
    </w:rPr>
  </w:style>
  <w:style w:type="paragraph" w:customStyle="1" w:styleId="LegalList2">
    <w:name w:val="Legal_List2"/>
    <w:basedOn w:val="LegalHeading2"/>
    <w:semiHidden/>
    <w:rsid w:val="0080126D"/>
    <w:pPr>
      <w:keepNext w:val="0"/>
    </w:pPr>
    <w:rPr>
      <w:b w:val="0"/>
    </w:rPr>
  </w:style>
  <w:style w:type="paragraph" w:customStyle="1" w:styleId="LegalAnnexure">
    <w:name w:val="Legal_Annexure"/>
    <w:basedOn w:val="LegalNormal"/>
    <w:next w:val="LegalNormal"/>
    <w:semiHidden/>
    <w:rsid w:val="0080126D"/>
    <w:pPr>
      <w:keepNext/>
      <w:jc w:val="right"/>
    </w:pPr>
    <w:rPr>
      <w:b/>
      <w:caps/>
    </w:rPr>
  </w:style>
  <w:style w:type="paragraph" w:customStyle="1" w:styleId="LegalBodyText1">
    <w:name w:val="Legal_BodyText1"/>
    <w:basedOn w:val="LegalNormal"/>
    <w:semiHidden/>
    <w:rsid w:val="0080126D"/>
    <w:pPr>
      <w:ind w:left="567"/>
    </w:pPr>
  </w:style>
  <w:style w:type="paragraph" w:customStyle="1" w:styleId="LegalBodyText10">
    <w:name w:val="Legal_BodyText10"/>
    <w:basedOn w:val="LegalNormal"/>
    <w:semiHidden/>
    <w:rsid w:val="0080126D"/>
    <w:pPr>
      <w:ind w:left="5670"/>
    </w:pPr>
  </w:style>
  <w:style w:type="paragraph" w:customStyle="1" w:styleId="LegalBodyText2">
    <w:name w:val="Legal_BodyText2"/>
    <w:basedOn w:val="LegalNormal"/>
    <w:semiHidden/>
    <w:rsid w:val="0080126D"/>
    <w:pPr>
      <w:tabs>
        <w:tab w:val="left" w:pos="3402"/>
        <w:tab w:val="left" w:pos="3969"/>
      </w:tabs>
      <w:ind w:left="1134"/>
    </w:pPr>
  </w:style>
  <w:style w:type="paragraph" w:customStyle="1" w:styleId="LegalBodyText3">
    <w:name w:val="Legal_BodyText3"/>
    <w:basedOn w:val="LegalNormal"/>
    <w:semiHidden/>
    <w:rsid w:val="0080126D"/>
    <w:pPr>
      <w:tabs>
        <w:tab w:val="left" w:pos="3969"/>
        <w:tab w:val="left" w:pos="4536"/>
      </w:tabs>
      <w:ind w:left="1701"/>
    </w:pPr>
  </w:style>
  <w:style w:type="paragraph" w:customStyle="1" w:styleId="LegalBodyText4">
    <w:name w:val="Legal_BodyText4"/>
    <w:basedOn w:val="LegalNormal"/>
    <w:semiHidden/>
    <w:rsid w:val="0080126D"/>
    <w:pPr>
      <w:ind w:left="2268"/>
    </w:pPr>
  </w:style>
  <w:style w:type="paragraph" w:customStyle="1" w:styleId="LegalBodyText5">
    <w:name w:val="Legal_BodyText5"/>
    <w:basedOn w:val="LegalNormal"/>
    <w:semiHidden/>
    <w:rsid w:val="0080126D"/>
    <w:pPr>
      <w:ind w:left="2835"/>
    </w:pPr>
  </w:style>
  <w:style w:type="paragraph" w:customStyle="1" w:styleId="LegalBodyText6">
    <w:name w:val="Legal_BodyText6"/>
    <w:basedOn w:val="LegalNormal"/>
    <w:semiHidden/>
    <w:rsid w:val="0080126D"/>
    <w:pPr>
      <w:ind w:left="3402"/>
    </w:pPr>
  </w:style>
  <w:style w:type="paragraph" w:customStyle="1" w:styleId="LegalBodyText7">
    <w:name w:val="Legal_BodyText7"/>
    <w:basedOn w:val="LegalNormal"/>
    <w:semiHidden/>
    <w:rsid w:val="0080126D"/>
    <w:pPr>
      <w:ind w:left="3969"/>
    </w:pPr>
  </w:style>
  <w:style w:type="paragraph" w:customStyle="1" w:styleId="LegalBodyText8">
    <w:name w:val="Legal_BodyText8"/>
    <w:basedOn w:val="LegalNormal"/>
    <w:semiHidden/>
    <w:rsid w:val="0080126D"/>
    <w:pPr>
      <w:ind w:left="4536"/>
    </w:pPr>
  </w:style>
  <w:style w:type="paragraph" w:customStyle="1" w:styleId="LegalBodyText9">
    <w:name w:val="Legal_BodyText9"/>
    <w:basedOn w:val="LegalNormal"/>
    <w:semiHidden/>
    <w:rsid w:val="0080126D"/>
    <w:pPr>
      <w:ind w:left="5103"/>
    </w:pPr>
  </w:style>
  <w:style w:type="paragraph" w:customStyle="1" w:styleId="LegalHeading1">
    <w:name w:val="Legal_Heading1"/>
    <w:basedOn w:val="LegalNormal"/>
    <w:next w:val="LegalBodyText1"/>
    <w:semiHidden/>
    <w:rsid w:val="0080126D"/>
    <w:pPr>
      <w:keepNext/>
      <w:spacing w:before="480"/>
      <w:outlineLvl w:val="0"/>
    </w:pPr>
    <w:rPr>
      <w:b/>
      <w:caps/>
    </w:rPr>
  </w:style>
  <w:style w:type="paragraph" w:customStyle="1" w:styleId="LegalHeading2">
    <w:name w:val="Legal_Heading2"/>
    <w:basedOn w:val="LegalNormal"/>
    <w:next w:val="LegalBodyText2"/>
    <w:semiHidden/>
    <w:rsid w:val="0080126D"/>
    <w:pPr>
      <w:keepNext/>
      <w:numPr>
        <w:ilvl w:val="1"/>
        <w:numId w:val="2"/>
      </w:numPr>
      <w:tabs>
        <w:tab w:val="left" w:pos="3402"/>
        <w:tab w:val="left" w:pos="3969"/>
      </w:tabs>
      <w:outlineLvl w:val="1"/>
    </w:pPr>
    <w:rPr>
      <w:b/>
    </w:rPr>
  </w:style>
  <w:style w:type="paragraph" w:customStyle="1" w:styleId="LegalHeading3">
    <w:name w:val="Legal_Heading3"/>
    <w:basedOn w:val="LegalNormal"/>
    <w:next w:val="LegalBodyText3"/>
    <w:semiHidden/>
    <w:rsid w:val="0080126D"/>
    <w:pPr>
      <w:keepNext/>
      <w:numPr>
        <w:ilvl w:val="2"/>
        <w:numId w:val="2"/>
      </w:numPr>
      <w:tabs>
        <w:tab w:val="left" w:pos="3969"/>
        <w:tab w:val="left" w:pos="4536"/>
      </w:tabs>
      <w:outlineLvl w:val="2"/>
    </w:pPr>
    <w:rPr>
      <w:b/>
    </w:rPr>
  </w:style>
  <w:style w:type="paragraph" w:customStyle="1" w:styleId="LegalHeading4">
    <w:name w:val="Legal_Heading4"/>
    <w:basedOn w:val="LegalNormal"/>
    <w:next w:val="LegalBodyText4"/>
    <w:semiHidden/>
    <w:rsid w:val="0080126D"/>
    <w:pPr>
      <w:keepNext/>
      <w:numPr>
        <w:ilvl w:val="3"/>
        <w:numId w:val="2"/>
      </w:numPr>
      <w:spacing w:after="240"/>
      <w:outlineLvl w:val="3"/>
    </w:pPr>
    <w:rPr>
      <w:b/>
    </w:rPr>
  </w:style>
  <w:style w:type="paragraph" w:customStyle="1" w:styleId="LegalHeading5">
    <w:name w:val="Legal_Heading5"/>
    <w:basedOn w:val="LegalNormal"/>
    <w:next w:val="LegalBodyText5"/>
    <w:semiHidden/>
    <w:rsid w:val="0080126D"/>
    <w:pPr>
      <w:keepNext/>
      <w:numPr>
        <w:ilvl w:val="4"/>
        <w:numId w:val="2"/>
      </w:numPr>
      <w:spacing w:after="240"/>
      <w:outlineLvl w:val="4"/>
    </w:pPr>
    <w:rPr>
      <w:b/>
    </w:rPr>
  </w:style>
  <w:style w:type="paragraph" w:customStyle="1" w:styleId="LegalTitle">
    <w:name w:val="Legal_Title"/>
    <w:basedOn w:val="LegalNormal"/>
    <w:next w:val="LegalNormal"/>
    <w:semiHidden/>
    <w:rsid w:val="0080126D"/>
    <w:pPr>
      <w:keepNext/>
      <w:jc w:val="center"/>
    </w:pPr>
    <w:rPr>
      <w:b/>
      <w:caps/>
    </w:rPr>
  </w:style>
  <w:style w:type="paragraph" w:customStyle="1" w:styleId="LegalList3">
    <w:name w:val="Legal_List3"/>
    <w:basedOn w:val="LegalHeading3"/>
    <w:semiHidden/>
    <w:rsid w:val="0080126D"/>
    <w:pPr>
      <w:keepNext w:val="0"/>
    </w:pPr>
    <w:rPr>
      <w:b w:val="0"/>
    </w:rPr>
  </w:style>
  <w:style w:type="paragraph" w:customStyle="1" w:styleId="LegalAlpha">
    <w:name w:val="Legal_Alpha"/>
    <w:basedOn w:val="LegalNormal"/>
    <w:semiHidden/>
    <w:rsid w:val="0080126D"/>
    <w:pPr>
      <w:keepNext/>
      <w:numPr>
        <w:numId w:val="4"/>
      </w:numPr>
    </w:pPr>
    <w:rPr>
      <w:b/>
      <w:caps/>
      <w:spacing w:val="2"/>
    </w:rPr>
  </w:style>
  <w:style w:type="paragraph" w:customStyle="1" w:styleId="LegalCitation">
    <w:name w:val="Legal_Citation"/>
    <w:basedOn w:val="LegalNormal"/>
    <w:semiHidden/>
    <w:rsid w:val="0080126D"/>
    <w:pPr>
      <w:numPr>
        <w:numId w:val="3"/>
      </w:numPr>
    </w:pPr>
    <w:rPr>
      <w:spacing w:val="2"/>
    </w:rPr>
  </w:style>
  <w:style w:type="paragraph" w:customStyle="1" w:styleId="LegalList4">
    <w:name w:val="Legal_List4"/>
    <w:basedOn w:val="LegalHeading4"/>
    <w:semiHidden/>
    <w:rsid w:val="0080126D"/>
    <w:pPr>
      <w:keepNext w:val="0"/>
    </w:pPr>
    <w:rPr>
      <w:b w:val="0"/>
    </w:rPr>
  </w:style>
  <w:style w:type="paragraph" w:customStyle="1" w:styleId="LegalList5">
    <w:name w:val="Legal_List5"/>
    <w:basedOn w:val="LegalHeading5"/>
    <w:semiHidden/>
    <w:rsid w:val="0080126D"/>
    <w:pPr>
      <w:keepNext w:val="0"/>
    </w:pPr>
    <w:rPr>
      <w:b w:val="0"/>
    </w:rPr>
  </w:style>
  <w:style w:type="table" w:styleId="TableGrid">
    <w:name w:val="Table Grid"/>
    <w:basedOn w:val="TableNormal"/>
    <w:semiHidden/>
    <w:rsid w:val="0080126D"/>
    <w:pPr>
      <w:suppressAutoHyphens/>
      <w:spacing w:before="40" w:after="40" w:line="264" w:lineRule="auto"/>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rsid w:val="0080126D"/>
    <w:pPr>
      <w:keepNext/>
      <w:jc w:val="center"/>
    </w:pPr>
    <w:rPr>
      <w:rFonts w:cs="Arial"/>
      <w:b/>
      <w:bCs/>
      <w:caps/>
      <w:szCs w:val="32"/>
    </w:rPr>
  </w:style>
  <w:style w:type="character" w:styleId="CommentReference">
    <w:name w:val="annotation reference"/>
    <w:basedOn w:val="DefaultParagraphFont"/>
    <w:semiHidden/>
    <w:rsid w:val="0080126D"/>
    <w:rPr>
      <w:rFonts w:cs="Times New Roman"/>
      <w:sz w:val="16"/>
      <w:szCs w:val="16"/>
    </w:rPr>
  </w:style>
  <w:style w:type="paragraph" w:styleId="CommentText">
    <w:name w:val="annotation text"/>
    <w:basedOn w:val="Normal"/>
    <w:semiHidden/>
    <w:rsid w:val="0080126D"/>
    <w:rPr>
      <w:sz w:val="16"/>
      <w:szCs w:val="20"/>
    </w:rPr>
  </w:style>
  <w:style w:type="paragraph" w:styleId="CommentSubject">
    <w:name w:val="annotation subject"/>
    <w:basedOn w:val="CommentText"/>
    <w:next w:val="CommentText"/>
    <w:semiHidden/>
    <w:rsid w:val="0080126D"/>
    <w:rPr>
      <w:b/>
      <w:bCs/>
    </w:rPr>
  </w:style>
  <w:style w:type="paragraph" w:styleId="BalloonText">
    <w:name w:val="Balloon Text"/>
    <w:basedOn w:val="Normal"/>
    <w:semiHidden/>
    <w:rsid w:val="0080126D"/>
    <w:rPr>
      <w:rFonts w:ascii="Tahoma" w:hAnsi="Tahoma" w:cs="Tahoma"/>
      <w:sz w:val="16"/>
      <w:szCs w:val="16"/>
    </w:rPr>
  </w:style>
  <w:style w:type="paragraph" w:customStyle="1" w:styleId="LegalMAINHEADING">
    <w:name w:val="Legal_MAINHEADING"/>
    <w:basedOn w:val="LegalNormal"/>
    <w:next w:val="LegalNormal"/>
    <w:semiHidden/>
    <w:rsid w:val="0080126D"/>
    <w:pPr>
      <w:keepNext/>
      <w:spacing w:before="480"/>
    </w:pPr>
    <w:rPr>
      <w:b/>
      <w:caps/>
    </w:rPr>
  </w:style>
  <w:style w:type="paragraph" w:customStyle="1" w:styleId="LegalTramLines">
    <w:name w:val="Legal_TramLines"/>
    <w:basedOn w:val="LegalNormal"/>
    <w:next w:val="LegalNormal"/>
    <w:semiHidden/>
    <w:rsid w:val="0080126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80126D"/>
    <w:pPr>
      <w:tabs>
        <w:tab w:val="right" w:pos="8789"/>
      </w:tabs>
    </w:pPr>
  </w:style>
  <w:style w:type="paragraph" w:customStyle="1" w:styleId="LegalNormal">
    <w:name w:val="Legal_Normal"/>
    <w:basedOn w:val="Normal"/>
    <w:rsid w:val="0080126D"/>
    <w:pPr>
      <w:spacing w:after="360" w:line="480" w:lineRule="auto"/>
      <w:jc w:val="both"/>
    </w:pPr>
  </w:style>
  <w:style w:type="paragraph" w:customStyle="1" w:styleId="LegalAddressee">
    <w:name w:val="Legal_Addressee"/>
    <w:basedOn w:val="Normal"/>
    <w:next w:val="LegalNormal"/>
    <w:semiHidden/>
    <w:rsid w:val="0080126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80126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80126D"/>
    <w:pPr>
      <w:suppressAutoHyphens w:val="0"/>
      <w:spacing w:before="480" w:after="960"/>
    </w:pPr>
    <w:rPr>
      <w:bCs/>
      <w:szCs w:val="20"/>
      <w:lang w:eastAsia="en-US"/>
    </w:rPr>
  </w:style>
  <w:style w:type="paragraph" w:customStyle="1" w:styleId="LegalSalutation">
    <w:name w:val="Legal_Salutation"/>
    <w:basedOn w:val="Normal"/>
    <w:next w:val="Normal"/>
    <w:semiHidden/>
    <w:rsid w:val="0080126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80126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E06AE"/>
  </w:style>
  <w:style w:type="character" w:customStyle="1" w:styleId="field-normal-blue">
    <w:name w:val="field-normal-blue"/>
    <w:basedOn w:val="DefaultParagraphFont"/>
    <w:rsid w:val="004816F7"/>
  </w:style>
  <w:style w:type="character" w:styleId="Hyperlink">
    <w:name w:val="Hyperlink"/>
    <w:basedOn w:val="DefaultParagraphFont"/>
    <w:uiPriority w:val="99"/>
    <w:unhideWhenUsed/>
    <w:rsid w:val="004816F7"/>
    <w:rPr>
      <w:color w:val="0000FF"/>
      <w:u w:val="single"/>
    </w:rPr>
  </w:style>
  <w:style w:type="character" w:customStyle="1" w:styleId="mc">
    <w:name w:val="mc"/>
    <w:basedOn w:val="DefaultParagraphFont"/>
    <w:rsid w:val="004816F7"/>
  </w:style>
  <w:style w:type="character" w:customStyle="1" w:styleId="character-mc">
    <w:name w:val="character-mc"/>
    <w:basedOn w:val="DefaultParagraphFont"/>
    <w:rsid w:val="00D32377"/>
  </w:style>
  <w:style w:type="character" w:customStyle="1" w:styleId="g1">
    <w:name w:val="g1"/>
    <w:basedOn w:val="DefaultParagraphFont"/>
    <w:rsid w:val="00D32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16889">
      <w:bodyDiv w:val="1"/>
      <w:marLeft w:val="0"/>
      <w:marRight w:val="0"/>
      <w:marTop w:val="0"/>
      <w:marBottom w:val="0"/>
      <w:divBdr>
        <w:top w:val="none" w:sz="0" w:space="0" w:color="auto"/>
        <w:left w:val="none" w:sz="0" w:space="0" w:color="auto"/>
        <w:bottom w:val="none" w:sz="0" w:space="0" w:color="auto"/>
        <w:right w:val="none" w:sz="0" w:space="0" w:color="auto"/>
      </w:divBdr>
    </w:div>
    <w:div w:id="325133260">
      <w:bodyDiv w:val="1"/>
      <w:marLeft w:val="0"/>
      <w:marRight w:val="0"/>
      <w:marTop w:val="0"/>
      <w:marBottom w:val="0"/>
      <w:divBdr>
        <w:top w:val="none" w:sz="0" w:space="0" w:color="auto"/>
        <w:left w:val="none" w:sz="0" w:space="0" w:color="auto"/>
        <w:bottom w:val="none" w:sz="0" w:space="0" w:color="auto"/>
        <w:right w:val="none" w:sz="0" w:space="0" w:color="auto"/>
      </w:divBdr>
    </w:div>
    <w:div w:id="326976736">
      <w:bodyDiv w:val="1"/>
      <w:marLeft w:val="0"/>
      <w:marRight w:val="0"/>
      <w:marTop w:val="0"/>
      <w:marBottom w:val="0"/>
      <w:divBdr>
        <w:top w:val="none" w:sz="0" w:space="0" w:color="auto"/>
        <w:left w:val="none" w:sz="0" w:space="0" w:color="auto"/>
        <w:bottom w:val="none" w:sz="0" w:space="0" w:color="auto"/>
        <w:right w:val="none" w:sz="0" w:space="0" w:color="auto"/>
      </w:divBdr>
      <w:divsChild>
        <w:div w:id="883951380">
          <w:marLeft w:val="0"/>
          <w:marRight w:val="0"/>
          <w:marTop w:val="120"/>
          <w:marBottom w:val="0"/>
          <w:divBdr>
            <w:top w:val="none" w:sz="0" w:space="0" w:color="auto"/>
            <w:left w:val="none" w:sz="0" w:space="0" w:color="auto"/>
            <w:bottom w:val="none" w:sz="0" w:space="0" w:color="auto"/>
            <w:right w:val="none" w:sz="0" w:space="0" w:color="auto"/>
          </w:divBdr>
        </w:div>
        <w:div w:id="44567786">
          <w:marLeft w:val="0"/>
          <w:marRight w:val="0"/>
          <w:marTop w:val="120"/>
          <w:marBottom w:val="0"/>
          <w:divBdr>
            <w:top w:val="none" w:sz="0" w:space="0" w:color="auto"/>
            <w:left w:val="none" w:sz="0" w:space="0" w:color="auto"/>
            <w:bottom w:val="none" w:sz="0" w:space="0" w:color="auto"/>
            <w:right w:val="none" w:sz="0" w:space="0" w:color="auto"/>
          </w:divBdr>
        </w:div>
        <w:div w:id="1965379316">
          <w:marLeft w:val="567"/>
          <w:marRight w:val="0"/>
          <w:marTop w:val="120"/>
          <w:marBottom w:val="0"/>
          <w:divBdr>
            <w:top w:val="none" w:sz="0" w:space="0" w:color="auto"/>
            <w:left w:val="none" w:sz="0" w:space="0" w:color="auto"/>
            <w:bottom w:val="none" w:sz="0" w:space="0" w:color="auto"/>
            <w:right w:val="none" w:sz="0" w:space="0" w:color="auto"/>
          </w:divBdr>
        </w:div>
        <w:div w:id="396243534">
          <w:marLeft w:val="0"/>
          <w:marRight w:val="0"/>
          <w:marTop w:val="120"/>
          <w:marBottom w:val="0"/>
          <w:divBdr>
            <w:top w:val="none" w:sz="0" w:space="0" w:color="auto"/>
            <w:left w:val="none" w:sz="0" w:space="0" w:color="auto"/>
            <w:bottom w:val="none" w:sz="0" w:space="0" w:color="auto"/>
            <w:right w:val="none" w:sz="0" w:space="0" w:color="auto"/>
          </w:divBdr>
        </w:div>
        <w:div w:id="1765227125">
          <w:marLeft w:val="0"/>
          <w:marRight w:val="0"/>
          <w:marTop w:val="120"/>
          <w:marBottom w:val="0"/>
          <w:divBdr>
            <w:top w:val="none" w:sz="0" w:space="0" w:color="auto"/>
            <w:left w:val="none" w:sz="0" w:space="0" w:color="auto"/>
            <w:bottom w:val="none" w:sz="0" w:space="0" w:color="auto"/>
            <w:right w:val="none" w:sz="0" w:space="0" w:color="auto"/>
          </w:divBdr>
        </w:div>
        <w:div w:id="638268915">
          <w:marLeft w:val="567"/>
          <w:marRight w:val="0"/>
          <w:marTop w:val="120"/>
          <w:marBottom w:val="0"/>
          <w:divBdr>
            <w:top w:val="none" w:sz="0" w:space="0" w:color="auto"/>
            <w:left w:val="none" w:sz="0" w:space="0" w:color="auto"/>
            <w:bottom w:val="none" w:sz="0" w:space="0" w:color="auto"/>
            <w:right w:val="none" w:sz="0" w:space="0" w:color="auto"/>
          </w:divBdr>
        </w:div>
        <w:div w:id="1205603639">
          <w:marLeft w:val="567"/>
          <w:marRight w:val="0"/>
          <w:marTop w:val="120"/>
          <w:marBottom w:val="0"/>
          <w:divBdr>
            <w:top w:val="none" w:sz="0" w:space="0" w:color="auto"/>
            <w:left w:val="none" w:sz="0" w:space="0" w:color="auto"/>
            <w:bottom w:val="none" w:sz="0" w:space="0" w:color="auto"/>
            <w:right w:val="none" w:sz="0" w:space="0" w:color="auto"/>
          </w:divBdr>
        </w:div>
        <w:div w:id="236399654">
          <w:marLeft w:val="0"/>
          <w:marRight w:val="0"/>
          <w:marTop w:val="240"/>
          <w:marBottom w:val="24"/>
          <w:divBdr>
            <w:top w:val="single" w:sz="8" w:space="2" w:color="808080"/>
            <w:left w:val="none" w:sz="0" w:space="0" w:color="auto"/>
            <w:bottom w:val="none" w:sz="0" w:space="0" w:color="auto"/>
            <w:right w:val="none" w:sz="0" w:space="0" w:color="auto"/>
          </w:divBdr>
        </w:div>
        <w:div w:id="899753418">
          <w:marLeft w:val="0"/>
          <w:marRight w:val="0"/>
          <w:marTop w:val="120"/>
          <w:marBottom w:val="0"/>
          <w:divBdr>
            <w:top w:val="none" w:sz="0" w:space="0" w:color="auto"/>
            <w:left w:val="none" w:sz="0" w:space="0" w:color="auto"/>
            <w:bottom w:val="none" w:sz="0" w:space="0" w:color="auto"/>
            <w:right w:val="none" w:sz="0" w:space="0" w:color="auto"/>
          </w:divBdr>
        </w:div>
        <w:div w:id="1112628041">
          <w:marLeft w:val="567"/>
          <w:marRight w:val="0"/>
          <w:marTop w:val="120"/>
          <w:marBottom w:val="0"/>
          <w:divBdr>
            <w:top w:val="none" w:sz="0" w:space="0" w:color="auto"/>
            <w:left w:val="none" w:sz="0" w:space="0" w:color="auto"/>
            <w:bottom w:val="none" w:sz="0" w:space="0" w:color="auto"/>
            <w:right w:val="none" w:sz="0" w:space="0" w:color="auto"/>
          </w:divBdr>
        </w:div>
        <w:div w:id="380591831">
          <w:marLeft w:val="0"/>
          <w:marRight w:val="0"/>
          <w:marTop w:val="120"/>
          <w:marBottom w:val="0"/>
          <w:divBdr>
            <w:top w:val="none" w:sz="0" w:space="0" w:color="auto"/>
            <w:left w:val="none" w:sz="0" w:space="0" w:color="auto"/>
            <w:bottom w:val="none" w:sz="0" w:space="0" w:color="auto"/>
            <w:right w:val="none" w:sz="0" w:space="0" w:color="auto"/>
          </w:divBdr>
        </w:div>
        <w:div w:id="161044878">
          <w:marLeft w:val="567"/>
          <w:marRight w:val="0"/>
          <w:marTop w:val="120"/>
          <w:marBottom w:val="0"/>
          <w:divBdr>
            <w:top w:val="none" w:sz="0" w:space="0" w:color="auto"/>
            <w:left w:val="none" w:sz="0" w:space="0" w:color="auto"/>
            <w:bottom w:val="none" w:sz="0" w:space="0" w:color="auto"/>
            <w:right w:val="none" w:sz="0" w:space="0" w:color="auto"/>
          </w:divBdr>
        </w:div>
        <w:div w:id="1005595077">
          <w:marLeft w:val="0"/>
          <w:marRight w:val="0"/>
          <w:marTop w:val="120"/>
          <w:marBottom w:val="0"/>
          <w:divBdr>
            <w:top w:val="none" w:sz="0" w:space="0" w:color="auto"/>
            <w:left w:val="none" w:sz="0" w:space="0" w:color="auto"/>
            <w:bottom w:val="none" w:sz="0" w:space="0" w:color="auto"/>
            <w:right w:val="none" w:sz="0" w:space="0" w:color="auto"/>
          </w:divBdr>
        </w:div>
        <w:div w:id="73942530">
          <w:marLeft w:val="567"/>
          <w:marRight w:val="0"/>
          <w:marTop w:val="120"/>
          <w:marBottom w:val="0"/>
          <w:divBdr>
            <w:top w:val="none" w:sz="0" w:space="0" w:color="auto"/>
            <w:left w:val="none" w:sz="0" w:space="0" w:color="auto"/>
            <w:bottom w:val="none" w:sz="0" w:space="0" w:color="auto"/>
            <w:right w:val="none" w:sz="0" w:space="0" w:color="auto"/>
          </w:divBdr>
        </w:div>
        <w:div w:id="1715033375">
          <w:marLeft w:val="1293"/>
          <w:marRight w:val="0"/>
          <w:marTop w:val="120"/>
          <w:marBottom w:val="0"/>
          <w:divBdr>
            <w:top w:val="none" w:sz="0" w:space="0" w:color="auto"/>
            <w:left w:val="none" w:sz="0" w:space="0" w:color="auto"/>
            <w:bottom w:val="none" w:sz="0" w:space="0" w:color="auto"/>
            <w:right w:val="none" w:sz="0" w:space="0" w:color="auto"/>
          </w:divBdr>
        </w:div>
        <w:div w:id="347491980">
          <w:marLeft w:val="567"/>
          <w:marRight w:val="0"/>
          <w:marTop w:val="120"/>
          <w:marBottom w:val="0"/>
          <w:divBdr>
            <w:top w:val="none" w:sz="0" w:space="0" w:color="auto"/>
            <w:left w:val="none" w:sz="0" w:space="0" w:color="auto"/>
            <w:bottom w:val="none" w:sz="0" w:space="0" w:color="auto"/>
            <w:right w:val="none" w:sz="0" w:space="0" w:color="auto"/>
          </w:divBdr>
        </w:div>
        <w:div w:id="24643770">
          <w:marLeft w:val="0"/>
          <w:marRight w:val="0"/>
          <w:marTop w:val="120"/>
          <w:marBottom w:val="0"/>
          <w:divBdr>
            <w:top w:val="none" w:sz="0" w:space="0" w:color="auto"/>
            <w:left w:val="none" w:sz="0" w:space="0" w:color="auto"/>
            <w:bottom w:val="none" w:sz="0" w:space="0" w:color="auto"/>
            <w:right w:val="none" w:sz="0" w:space="0" w:color="auto"/>
          </w:divBdr>
        </w:div>
        <w:div w:id="1265966922">
          <w:marLeft w:val="567"/>
          <w:marRight w:val="0"/>
          <w:marTop w:val="120"/>
          <w:marBottom w:val="0"/>
          <w:divBdr>
            <w:top w:val="none" w:sz="0" w:space="0" w:color="auto"/>
            <w:left w:val="none" w:sz="0" w:space="0" w:color="auto"/>
            <w:bottom w:val="none" w:sz="0" w:space="0" w:color="auto"/>
            <w:right w:val="none" w:sz="0" w:space="0" w:color="auto"/>
          </w:divBdr>
        </w:div>
        <w:div w:id="1529026114">
          <w:marLeft w:val="0"/>
          <w:marRight w:val="0"/>
          <w:marTop w:val="120"/>
          <w:marBottom w:val="0"/>
          <w:divBdr>
            <w:top w:val="none" w:sz="0" w:space="0" w:color="auto"/>
            <w:left w:val="none" w:sz="0" w:space="0" w:color="auto"/>
            <w:bottom w:val="none" w:sz="0" w:space="0" w:color="auto"/>
            <w:right w:val="none" w:sz="0" w:space="0" w:color="auto"/>
          </w:divBdr>
        </w:div>
        <w:div w:id="1800998257">
          <w:marLeft w:val="0"/>
          <w:marRight w:val="0"/>
          <w:marTop w:val="240"/>
          <w:marBottom w:val="24"/>
          <w:divBdr>
            <w:top w:val="single" w:sz="8" w:space="2" w:color="808080"/>
            <w:left w:val="none" w:sz="0" w:space="0" w:color="auto"/>
            <w:bottom w:val="none" w:sz="0" w:space="0" w:color="auto"/>
            <w:right w:val="none" w:sz="0" w:space="0" w:color="auto"/>
          </w:divBdr>
        </w:div>
        <w:div w:id="1106779114">
          <w:marLeft w:val="0"/>
          <w:marRight w:val="0"/>
          <w:marTop w:val="120"/>
          <w:marBottom w:val="0"/>
          <w:divBdr>
            <w:top w:val="none" w:sz="0" w:space="0" w:color="auto"/>
            <w:left w:val="none" w:sz="0" w:space="0" w:color="auto"/>
            <w:bottom w:val="none" w:sz="0" w:space="0" w:color="auto"/>
            <w:right w:val="none" w:sz="0" w:space="0" w:color="auto"/>
          </w:divBdr>
        </w:div>
        <w:div w:id="1776514320">
          <w:marLeft w:val="0"/>
          <w:marRight w:val="0"/>
          <w:marTop w:val="120"/>
          <w:marBottom w:val="0"/>
          <w:divBdr>
            <w:top w:val="none" w:sz="0" w:space="0" w:color="auto"/>
            <w:left w:val="none" w:sz="0" w:space="0" w:color="auto"/>
            <w:bottom w:val="none" w:sz="0" w:space="0" w:color="auto"/>
            <w:right w:val="none" w:sz="0" w:space="0" w:color="auto"/>
          </w:divBdr>
        </w:div>
        <w:div w:id="452142324">
          <w:marLeft w:val="567"/>
          <w:marRight w:val="0"/>
          <w:marTop w:val="120"/>
          <w:marBottom w:val="0"/>
          <w:divBdr>
            <w:top w:val="none" w:sz="0" w:space="0" w:color="auto"/>
            <w:left w:val="none" w:sz="0" w:space="0" w:color="auto"/>
            <w:bottom w:val="none" w:sz="0" w:space="0" w:color="auto"/>
            <w:right w:val="none" w:sz="0" w:space="0" w:color="auto"/>
          </w:divBdr>
        </w:div>
        <w:div w:id="887448166">
          <w:marLeft w:val="0"/>
          <w:marRight w:val="0"/>
          <w:marTop w:val="120"/>
          <w:marBottom w:val="0"/>
          <w:divBdr>
            <w:top w:val="none" w:sz="0" w:space="0" w:color="auto"/>
            <w:left w:val="none" w:sz="0" w:space="0" w:color="auto"/>
            <w:bottom w:val="none" w:sz="0" w:space="0" w:color="auto"/>
            <w:right w:val="none" w:sz="0" w:space="0" w:color="auto"/>
          </w:divBdr>
        </w:div>
        <w:div w:id="14581468">
          <w:marLeft w:val="567"/>
          <w:marRight w:val="0"/>
          <w:marTop w:val="120"/>
          <w:marBottom w:val="0"/>
          <w:divBdr>
            <w:top w:val="none" w:sz="0" w:space="0" w:color="auto"/>
            <w:left w:val="none" w:sz="0" w:space="0" w:color="auto"/>
            <w:bottom w:val="none" w:sz="0" w:space="0" w:color="auto"/>
            <w:right w:val="none" w:sz="0" w:space="0" w:color="auto"/>
          </w:divBdr>
        </w:div>
        <w:div w:id="1690373562">
          <w:marLeft w:val="0"/>
          <w:marRight w:val="0"/>
          <w:marTop w:val="120"/>
          <w:marBottom w:val="0"/>
          <w:divBdr>
            <w:top w:val="none" w:sz="0" w:space="0" w:color="auto"/>
            <w:left w:val="none" w:sz="0" w:space="0" w:color="auto"/>
            <w:bottom w:val="none" w:sz="0" w:space="0" w:color="auto"/>
            <w:right w:val="none" w:sz="0" w:space="0" w:color="auto"/>
          </w:divBdr>
        </w:div>
        <w:div w:id="805700628">
          <w:marLeft w:val="567"/>
          <w:marRight w:val="0"/>
          <w:marTop w:val="120"/>
          <w:marBottom w:val="0"/>
          <w:divBdr>
            <w:top w:val="none" w:sz="0" w:space="0" w:color="auto"/>
            <w:left w:val="none" w:sz="0" w:space="0" w:color="auto"/>
            <w:bottom w:val="none" w:sz="0" w:space="0" w:color="auto"/>
            <w:right w:val="none" w:sz="0" w:space="0" w:color="auto"/>
          </w:divBdr>
        </w:div>
        <w:div w:id="260528053">
          <w:marLeft w:val="0"/>
          <w:marRight w:val="0"/>
          <w:marTop w:val="120"/>
          <w:marBottom w:val="0"/>
          <w:divBdr>
            <w:top w:val="none" w:sz="0" w:space="0" w:color="auto"/>
            <w:left w:val="none" w:sz="0" w:space="0" w:color="auto"/>
            <w:bottom w:val="none" w:sz="0" w:space="0" w:color="auto"/>
            <w:right w:val="none" w:sz="0" w:space="0" w:color="auto"/>
          </w:divBdr>
        </w:div>
        <w:div w:id="1614441768">
          <w:marLeft w:val="567"/>
          <w:marRight w:val="0"/>
          <w:marTop w:val="120"/>
          <w:marBottom w:val="0"/>
          <w:divBdr>
            <w:top w:val="none" w:sz="0" w:space="0" w:color="auto"/>
            <w:left w:val="none" w:sz="0" w:space="0" w:color="auto"/>
            <w:bottom w:val="none" w:sz="0" w:space="0" w:color="auto"/>
            <w:right w:val="none" w:sz="0" w:space="0" w:color="auto"/>
          </w:divBdr>
        </w:div>
        <w:div w:id="756174212">
          <w:marLeft w:val="0"/>
          <w:marRight w:val="0"/>
          <w:marTop w:val="120"/>
          <w:marBottom w:val="0"/>
          <w:divBdr>
            <w:top w:val="none" w:sz="0" w:space="0" w:color="auto"/>
            <w:left w:val="none" w:sz="0" w:space="0" w:color="auto"/>
            <w:bottom w:val="none" w:sz="0" w:space="0" w:color="auto"/>
            <w:right w:val="none" w:sz="0" w:space="0" w:color="auto"/>
          </w:divBdr>
        </w:div>
        <w:div w:id="1618171950">
          <w:marLeft w:val="0"/>
          <w:marRight w:val="0"/>
          <w:marTop w:val="240"/>
          <w:marBottom w:val="24"/>
          <w:divBdr>
            <w:top w:val="single" w:sz="8" w:space="2" w:color="808080"/>
            <w:left w:val="none" w:sz="0" w:space="0" w:color="auto"/>
            <w:bottom w:val="none" w:sz="0" w:space="0" w:color="auto"/>
            <w:right w:val="none" w:sz="0" w:space="0" w:color="auto"/>
          </w:divBdr>
        </w:div>
        <w:div w:id="218713657">
          <w:marLeft w:val="0"/>
          <w:marRight w:val="0"/>
          <w:marTop w:val="120"/>
          <w:marBottom w:val="0"/>
          <w:divBdr>
            <w:top w:val="none" w:sz="0" w:space="0" w:color="auto"/>
            <w:left w:val="none" w:sz="0" w:space="0" w:color="auto"/>
            <w:bottom w:val="none" w:sz="0" w:space="0" w:color="auto"/>
            <w:right w:val="none" w:sz="0" w:space="0" w:color="auto"/>
          </w:divBdr>
        </w:div>
        <w:div w:id="1907032583">
          <w:marLeft w:val="0"/>
          <w:marRight w:val="0"/>
          <w:marTop w:val="120"/>
          <w:marBottom w:val="0"/>
          <w:divBdr>
            <w:top w:val="none" w:sz="0" w:space="0" w:color="auto"/>
            <w:left w:val="none" w:sz="0" w:space="0" w:color="auto"/>
            <w:bottom w:val="none" w:sz="0" w:space="0" w:color="auto"/>
            <w:right w:val="none" w:sz="0" w:space="0" w:color="auto"/>
          </w:divBdr>
        </w:div>
        <w:div w:id="1238828741">
          <w:marLeft w:val="0"/>
          <w:marRight w:val="0"/>
          <w:marTop w:val="120"/>
          <w:marBottom w:val="0"/>
          <w:divBdr>
            <w:top w:val="none" w:sz="0" w:space="0" w:color="auto"/>
            <w:left w:val="none" w:sz="0" w:space="0" w:color="auto"/>
            <w:bottom w:val="none" w:sz="0" w:space="0" w:color="auto"/>
            <w:right w:val="none" w:sz="0" w:space="0" w:color="auto"/>
          </w:divBdr>
        </w:div>
        <w:div w:id="1346782048">
          <w:marLeft w:val="567"/>
          <w:marRight w:val="0"/>
          <w:marTop w:val="120"/>
          <w:marBottom w:val="0"/>
          <w:divBdr>
            <w:top w:val="none" w:sz="0" w:space="0" w:color="auto"/>
            <w:left w:val="none" w:sz="0" w:space="0" w:color="auto"/>
            <w:bottom w:val="none" w:sz="0" w:space="0" w:color="auto"/>
            <w:right w:val="none" w:sz="0" w:space="0" w:color="auto"/>
          </w:divBdr>
        </w:div>
        <w:div w:id="1235506656">
          <w:marLeft w:val="0"/>
          <w:marRight w:val="0"/>
          <w:marTop w:val="120"/>
          <w:marBottom w:val="0"/>
          <w:divBdr>
            <w:top w:val="none" w:sz="0" w:space="0" w:color="auto"/>
            <w:left w:val="none" w:sz="0" w:space="0" w:color="auto"/>
            <w:bottom w:val="none" w:sz="0" w:space="0" w:color="auto"/>
            <w:right w:val="none" w:sz="0" w:space="0" w:color="auto"/>
          </w:divBdr>
        </w:div>
        <w:div w:id="448931754">
          <w:marLeft w:val="0"/>
          <w:marRight w:val="0"/>
          <w:marTop w:val="240"/>
          <w:marBottom w:val="24"/>
          <w:divBdr>
            <w:top w:val="single" w:sz="8" w:space="2" w:color="808080"/>
            <w:left w:val="none" w:sz="0" w:space="0" w:color="auto"/>
            <w:bottom w:val="none" w:sz="0" w:space="0" w:color="auto"/>
            <w:right w:val="none" w:sz="0" w:space="0" w:color="auto"/>
          </w:divBdr>
        </w:div>
        <w:div w:id="1102531583">
          <w:marLeft w:val="0"/>
          <w:marRight w:val="0"/>
          <w:marTop w:val="120"/>
          <w:marBottom w:val="0"/>
          <w:divBdr>
            <w:top w:val="none" w:sz="0" w:space="0" w:color="auto"/>
            <w:left w:val="none" w:sz="0" w:space="0" w:color="auto"/>
            <w:bottom w:val="none" w:sz="0" w:space="0" w:color="auto"/>
            <w:right w:val="none" w:sz="0" w:space="0" w:color="auto"/>
          </w:divBdr>
        </w:div>
        <w:div w:id="232739477">
          <w:marLeft w:val="0"/>
          <w:marRight w:val="0"/>
          <w:marTop w:val="120"/>
          <w:marBottom w:val="0"/>
          <w:divBdr>
            <w:top w:val="none" w:sz="0" w:space="0" w:color="auto"/>
            <w:left w:val="none" w:sz="0" w:space="0" w:color="auto"/>
            <w:bottom w:val="none" w:sz="0" w:space="0" w:color="auto"/>
            <w:right w:val="none" w:sz="0" w:space="0" w:color="auto"/>
          </w:divBdr>
        </w:div>
        <w:div w:id="1153830860">
          <w:marLeft w:val="0"/>
          <w:marRight w:val="0"/>
          <w:marTop w:val="120"/>
          <w:marBottom w:val="0"/>
          <w:divBdr>
            <w:top w:val="none" w:sz="0" w:space="0" w:color="auto"/>
            <w:left w:val="none" w:sz="0" w:space="0" w:color="auto"/>
            <w:bottom w:val="none" w:sz="0" w:space="0" w:color="auto"/>
            <w:right w:val="none" w:sz="0" w:space="0" w:color="auto"/>
          </w:divBdr>
        </w:div>
        <w:div w:id="409012169">
          <w:marLeft w:val="0"/>
          <w:marRight w:val="0"/>
          <w:marTop w:val="120"/>
          <w:marBottom w:val="0"/>
          <w:divBdr>
            <w:top w:val="none" w:sz="0" w:space="0" w:color="auto"/>
            <w:left w:val="none" w:sz="0" w:space="0" w:color="auto"/>
            <w:bottom w:val="none" w:sz="0" w:space="0" w:color="auto"/>
            <w:right w:val="none" w:sz="0" w:space="0" w:color="auto"/>
          </w:divBdr>
        </w:div>
        <w:div w:id="813572063">
          <w:marLeft w:val="0"/>
          <w:marRight w:val="0"/>
          <w:marTop w:val="240"/>
          <w:marBottom w:val="24"/>
          <w:divBdr>
            <w:top w:val="single" w:sz="8" w:space="2" w:color="808080"/>
            <w:left w:val="none" w:sz="0" w:space="0" w:color="auto"/>
            <w:bottom w:val="none" w:sz="0" w:space="0" w:color="auto"/>
            <w:right w:val="none" w:sz="0" w:space="0" w:color="auto"/>
          </w:divBdr>
        </w:div>
        <w:div w:id="1376662501">
          <w:marLeft w:val="0"/>
          <w:marRight w:val="0"/>
          <w:marTop w:val="120"/>
          <w:marBottom w:val="0"/>
          <w:divBdr>
            <w:top w:val="none" w:sz="0" w:space="0" w:color="auto"/>
            <w:left w:val="none" w:sz="0" w:space="0" w:color="auto"/>
            <w:bottom w:val="none" w:sz="0" w:space="0" w:color="auto"/>
            <w:right w:val="none" w:sz="0" w:space="0" w:color="auto"/>
          </w:divBdr>
        </w:div>
        <w:div w:id="1983581472">
          <w:marLeft w:val="0"/>
          <w:marRight w:val="0"/>
          <w:marTop w:val="120"/>
          <w:marBottom w:val="0"/>
          <w:divBdr>
            <w:top w:val="none" w:sz="0" w:space="0" w:color="auto"/>
            <w:left w:val="none" w:sz="0" w:space="0" w:color="auto"/>
            <w:bottom w:val="none" w:sz="0" w:space="0" w:color="auto"/>
            <w:right w:val="none" w:sz="0" w:space="0" w:color="auto"/>
          </w:divBdr>
        </w:div>
        <w:div w:id="128088597">
          <w:marLeft w:val="0"/>
          <w:marRight w:val="0"/>
          <w:marTop w:val="120"/>
          <w:marBottom w:val="0"/>
          <w:divBdr>
            <w:top w:val="none" w:sz="0" w:space="0" w:color="auto"/>
            <w:left w:val="none" w:sz="0" w:space="0" w:color="auto"/>
            <w:bottom w:val="none" w:sz="0" w:space="0" w:color="auto"/>
            <w:right w:val="none" w:sz="0" w:space="0" w:color="auto"/>
          </w:divBdr>
        </w:div>
      </w:divsChild>
    </w:div>
    <w:div w:id="437064672">
      <w:bodyDiv w:val="1"/>
      <w:marLeft w:val="0"/>
      <w:marRight w:val="0"/>
      <w:marTop w:val="0"/>
      <w:marBottom w:val="0"/>
      <w:divBdr>
        <w:top w:val="none" w:sz="0" w:space="0" w:color="auto"/>
        <w:left w:val="none" w:sz="0" w:space="0" w:color="auto"/>
        <w:bottom w:val="none" w:sz="0" w:space="0" w:color="auto"/>
        <w:right w:val="none" w:sz="0" w:space="0" w:color="auto"/>
      </w:divBdr>
    </w:div>
    <w:div w:id="446198656">
      <w:bodyDiv w:val="1"/>
      <w:marLeft w:val="0"/>
      <w:marRight w:val="0"/>
      <w:marTop w:val="0"/>
      <w:marBottom w:val="0"/>
      <w:divBdr>
        <w:top w:val="none" w:sz="0" w:space="0" w:color="auto"/>
        <w:left w:val="none" w:sz="0" w:space="0" w:color="auto"/>
        <w:bottom w:val="none" w:sz="0" w:space="0" w:color="auto"/>
        <w:right w:val="none" w:sz="0" w:space="0" w:color="auto"/>
      </w:divBdr>
    </w:div>
    <w:div w:id="812523498">
      <w:bodyDiv w:val="1"/>
      <w:marLeft w:val="0"/>
      <w:marRight w:val="0"/>
      <w:marTop w:val="0"/>
      <w:marBottom w:val="0"/>
      <w:divBdr>
        <w:top w:val="none" w:sz="0" w:space="0" w:color="auto"/>
        <w:left w:val="none" w:sz="0" w:space="0" w:color="auto"/>
        <w:bottom w:val="none" w:sz="0" w:space="0" w:color="auto"/>
        <w:right w:val="none" w:sz="0" w:space="0" w:color="auto"/>
      </w:divBdr>
      <w:divsChild>
        <w:div w:id="20397702">
          <w:marLeft w:val="0"/>
          <w:marRight w:val="0"/>
          <w:marTop w:val="240"/>
          <w:marBottom w:val="60"/>
          <w:divBdr>
            <w:top w:val="single" w:sz="8" w:space="2" w:color="808080"/>
            <w:left w:val="none" w:sz="0" w:space="0" w:color="auto"/>
            <w:bottom w:val="none" w:sz="0" w:space="0" w:color="auto"/>
            <w:right w:val="none" w:sz="0" w:space="0" w:color="auto"/>
          </w:divBdr>
        </w:div>
        <w:div w:id="686369407">
          <w:marLeft w:val="0"/>
          <w:marRight w:val="0"/>
          <w:marTop w:val="240"/>
          <w:marBottom w:val="60"/>
          <w:divBdr>
            <w:top w:val="single" w:sz="8" w:space="2" w:color="808080"/>
            <w:left w:val="none" w:sz="0" w:space="0" w:color="auto"/>
            <w:bottom w:val="none" w:sz="0" w:space="0" w:color="auto"/>
            <w:right w:val="none" w:sz="0" w:space="0" w:color="auto"/>
          </w:divBdr>
        </w:div>
        <w:div w:id="1748111305">
          <w:marLeft w:val="567"/>
          <w:marRight w:val="0"/>
          <w:marTop w:val="120"/>
          <w:marBottom w:val="20"/>
          <w:divBdr>
            <w:top w:val="none" w:sz="0" w:space="0" w:color="auto"/>
            <w:left w:val="none" w:sz="0" w:space="0" w:color="auto"/>
            <w:bottom w:val="none" w:sz="0" w:space="0" w:color="auto"/>
            <w:right w:val="none" w:sz="0" w:space="0" w:color="auto"/>
          </w:divBdr>
        </w:div>
        <w:div w:id="515585204">
          <w:marLeft w:val="0"/>
          <w:marRight w:val="0"/>
          <w:marTop w:val="240"/>
          <w:marBottom w:val="60"/>
          <w:divBdr>
            <w:top w:val="single" w:sz="8" w:space="2" w:color="808080"/>
            <w:left w:val="none" w:sz="0" w:space="0" w:color="auto"/>
            <w:bottom w:val="none" w:sz="0" w:space="0" w:color="auto"/>
            <w:right w:val="none" w:sz="0" w:space="0" w:color="auto"/>
          </w:divBdr>
        </w:div>
        <w:div w:id="1737316875">
          <w:marLeft w:val="567"/>
          <w:marRight w:val="0"/>
          <w:marTop w:val="120"/>
          <w:marBottom w:val="0"/>
          <w:divBdr>
            <w:top w:val="none" w:sz="0" w:space="0" w:color="auto"/>
            <w:left w:val="none" w:sz="0" w:space="0" w:color="auto"/>
            <w:bottom w:val="none" w:sz="0" w:space="0" w:color="auto"/>
            <w:right w:val="none" w:sz="0" w:space="0" w:color="auto"/>
          </w:divBdr>
        </w:div>
        <w:div w:id="2031446196">
          <w:marLeft w:val="567"/>
          <w:marRight w:val="0"/>
          <w:marTop w:val="120"/>
          <w:marBottom w:val="0"/>
          <w:divBdr>
            <w:top w:val="none" w:sz="0" w:space="0" w:color="auto"/>
            <w:left w:val="none" w:sz="0" w:space="0" w:color="auto"/>
            <w:bottom w:val="none" w:sz="0" w:space="0" w:color="auto"/>
            <w:right w:val="none" w:sz="0" w:space="0" w:color="auto"/>
          </w:divBdr>
        </w:div>
        <w:div w:id="1569877946">
          <w:marLeft w:val="567"/>
          <w:marRight w:val="0"/>
          <w:marTop w:val="120"/>
          <w:marBottom w:val="0"/>
          <w:divBdr>
            <w:top w:val="none" w:sz="0" w:space="0" w:color="auto"/>
            <w:left w:val="none" w:sz="0" w:space="0" w:color="auto"/>
            <w:bottom w:val="none" w:sz="0" w:space="0" w:color="auto"/>
            <w:right w:val="none" w:sz="0" w:space="0" w:color="auto"/>
          </w:divBdr>
        </w:div>
        <w:div w:id="1226260619">
          <w:marLeft w:val="0"/>
          <w:marRight w:val="0"/>
          <w:marTop w:val="0"/>
          <w:marBottom w:val="180"/>
          <w:divBdr>
            <w:top w:val="none" w:sz="0" w:space="0" w:color="auto"/>
            <w:left w:val="none" w:sz="0" w:space="0" w:color="auto"/>
            <w:bottom w:val="none" w:sz="0" w:space="0" w:color="auto"/>
            <w:right w:val="none" w:sz="0" w:space="0" w:color="auto"/>
          </w:divBdr>
        </w:div>
        <w:div w:id="1082070969">
          <w:marLeft w:val="0"/>
          <w:marRight w:val="0"/>
          <w:marTop w:val="0"/>
          <w:marBottom w:val="180"/>
          <w:divBdr>
            <w:top w:val="none" w:sz="0" w:space="0" w:color="auto"/>
            <w:left w:val="none" w:sz="0" w:space="0" w:color="auto"/>
            <w:bottom w:val="none" w:sz="0" w:space="0" w:color="auto"/>
            <w:right w:val="none" w:sz="0" w:space="0" w:color="auto"/>
          </w:divBdr>
        </w:div>
      </w:divsChild>
    </w:div>
    <w:div w:id="1374767057">
      <w:bodyDiv w:val="1"/>
      <w:marLeft w:val="0"/>
      <w:marRight w:val="0"/>
      <w:marTop w:val="0"/>
      <w:marBottom w:val="0"/>
      <w:divBdr>
        <w:top w:val="none" w:sz="0" w:space="0" w:color="auto"/>
        <w:left w:val="none" w:sz="0" w:space="0" w:color="auto"/>
        <w:bottom w:val="none" w:sz="0" w:space="0" w:color="auto"/>
        <w:right w:val="none" w:sz="0" w:space="0" w:color="auto"/>
      </w:divBdr>
    </w:div>
    <w:div w:id="1413157758">
      <w:bodyDiv w:val="1"/>
      <w:marLeft w:val="0"/>
      <w:marRight w:val="0"/>
      <w:marTop w:val="0"/>
      <w:marBottom w:val="0"/>
      <w:divBdr>
        <w:top w:val="none" w:sz="0" w:space="0" w:color="auto"/>
        <w:left w:val="none" w:sz="0" w:space="0" w:color="auto"/>
        <w:bottom w:val="none" w:sz="0" w:space="0" w:color="auto"/>
        <w:right w:val="none" w:sz="0" w:space="0" w:color="auto"/>
      </w:divBdr>
    </w:div>
    <w:div w:id="1633436555">
      <w:bodyDiv w:val="1"/>
      <w:marLeft w:val="0"/>
      <w:marRight w:val="0"/>
      <w:marTop w:val="0"/>
      <w:marBottom w:val="0"/>
      <w:divBdr>
        <w:top w:val="none" w:sz="0" w:space="0" w:color="auto"/>
        <w:left w:val="none" w:sz="0" w:space="0" w:color="auto"/>
        <w:bottom w:val="none" w:sz="0" w:space="0" w:color="auto"/>
        <w:right w:val="none" w:sz="0" w:space="0" w:color="auto"/>
      </w:divBdr>
    </w:div>
    <w:div w:id="1707944845">
      <w:bodyDiv w:val="1"/>
      <w:marLeft w:val="0"/>
      <w:marRight w:val="0"/>
      <w:marTop w:val="0"/>
      <w:marBottom w:val="0"/>
      <w:divBdr>
        <w:top w:val="none" w:sz="0" w:space="0" w:color="auto"/>
        <w:left w:val="none" w:sz="0" w:space="0" w:color="auto"/>
        <w:bottom w:val="none" w:sz="0" w:space="0" w:color="auto"/>
        <w:right w:val="none" w:sz="0" w:space="0" w:color="auto"/>
      </w:divBdr>
    </w:div>
    <w:div w:id="1785692003">
      <w:bodyDiv w:val="1"/>
      <w:marLeft w:val="0"/>
      <w:marRight w:val="0"/>
      <w:marTop w:val="0"/>
      <w:marBottom w:val="0"/>
      <w:divBdr>
        <w:top w:val="none" w:sz="0" w:space="0" w:color="auto"/>
        <w:left w:val="none" w:sz="0" w:space="0" w:color="auto"/>
        <w:bottom w:val="none" w:sz="0" w:space="0" w:color="auto"/>
        <w:right w:val="none" w:sz="0" w:space="0" w:color="auto"/>
      </w:divBdr>
      <w:divsChild>
        <w:div w:id="294720914">
          <w:marLeft w:val="1293"/>
          <w:marRight w:val="0"/>
          <w:marTop w:val="0"/>
          <w:marBottom w:val="180"/>
          <w:divBdr>
            <w:top w:val="none" w:sz="0" w:space="0" w:color="auto"/>
            <w:left w:val="none" w:sz="0" w:space="0" w:color="auto"/>
            <w:bottom w:val="none" w:sz="0" w:space="0" w:color="auto"/>
            <w:right w:val="none" w:sz="0" w:space="0" w:color="auto"/>
          </w:divBdr>
        </w:div>
        <w:div w:id="365984963">
          <w:marLeft w:val="0"/>
          <w:marRight w:val="0"/>
          <w:marTop w:val="240"/>
          <w:marBottom w:val="60"/>
          <w:divBdr>
            <w:top w:val="single" w:sz="8" w:space="2" w:color="808080"/>
            <w:left w:val="none" w:sz="0" w:space="0" w:color="auto"/>
            <w:bottom w:val="none" w:sz="0" w:space="0" w:color="auto"/>
            <w:right w:val="none" w:sz="0" w:space="0" w:color="auto"/>
          </w:divBdr>
        </w:div>
        <w:div w:id="1852065361">
          <w:marLeft w:val="1293"/>
          <w:marRight w:val="0"/>
          <w:marTop w:val="0"/>
          <w:marBottom w:val="180"/>
          <w:divBdr>
            <w:top w:val="none" w:sz="0" w:space="0" w:color="auto"/>
            <w:left w:val="none" w:sz="0" w:space="0" w:color="auto"/>
            <w:bottom w:val="none" w:sz="0" w:space="0" w:color="auto"/>
            <w:right w:val="none" w:sz="0" w:space="0" w:color="auto"/>
          </w:divBdr>
        </w:div>
        <w:div w:id="485054043">
          <w:marLeft w:val="1293"/>
          <w:marRight w:val="0"/>
          <w:marTop w:val="0"/>
          <w:marBottom w:val="180"/>
          <w:divBdr>
            <w:top w:val="none" w:sz="0" w:space="0" w:color="auto"/>
            <w:left w:val="none" w:sz="0" w:space="0" w:color="auto"/>
            <w:bottom w:val="none" w:sz="0" w:space="0" w:color="auto"/>
            <w:right w:val="none" w:sz="0" w:space="0" w:color="auto"/>
          </w:divBdr>
        </w:div>
        <w:div w:id="130904458">
          <w:marLeft w:val="1293"/>
          <w:marRight w:val="0"/>
          <w:marTop w:val="0"/>
          <w:marBottom w:val="180"/>
          <w:divBdr>
            <w:top w:val="none" w:sz="0" w:space="0" w:color="auto"/>
            <w:left w:val="none" w:sz="0" w:space="0" w:color="auto"/>
            <w:bottom w:val="none" w:sz="0" w:space="0" w:color="auto"/>
            <w:right w:val="none" w:sz="0" w:space="0" w:color="auto"/>
          </w:divBdr>
        </w:div>
        <w:div w:id="1994990040">
          <w:marLeft w:val="1293"/>
          <w:marRight w:val="0"/>
          <w:marTop w:val="0"/>
          <w:marBottom w:val="180"/>
          <w:divBdr>
            <w:top w:val="none" w:sz="0" w:space="0" w:color="auto"/>
            <w:left w:val="none" w:sz="0" w:space="0" w:color="auto"/>
            <w:bottom w:val="none" w:sz="0" w:space="0" w:color="auto"/>
            <w:right w:val="none" w:sz="0" w:space="0" w:color="auto"/>
          </w:divBdr>
        </w:div>
        <w:div w:id="2103069778">
          <w:marLeft w:val="1293"/>
          <w:marRight w:val="0"/>
          <w:marTop w:val="0"/>
          <w:marBottom w:val="180"/>
          <w:divBdr>
            <w:top w:val="none" w:sz="0" w:space="0" w:color="auto"/>
            <w:left w:val="none" w:sz="0" w:space="0" w:color="auto"/>
            <w:bottom w:val="none" w:sz="0" w:space="0" w:color="auto"/>
            <w:right w:val="none" w:sz="0" w:space="0" w:color="auto"/>
          </w:divBdr>
        </w:div>
        <w:div w:id="140779190">
          <w:marLeft w:val="1293"/>
          <w:marRight w:val="0"/>
          <w:marTop w:val="0"/>
          <w:marBottom w:val="180"/>
          <w:divBdr>
            <w:top w:val="none" w:sz="0" w:space="0" w:color="auto"/>
            <w:left w:val="none" w:sz="0" w:space="0" w:color="auto"/>
            <w:bottom w:val="none" w:sz="0" w:space="0" w:color="auto"/>
            <w:right w:val="none" w:sz="0" w:space="0" w:color="auto"/>
          </w:divBdr>
        </w:div>
        <w:div w:id="778449613">
          <w:marLeft w:val="1293"/>
          <w:marRight w:val="0"/>
          <w:marTop w:val="0"/>
          <w:marBottom w:val="180"/>
          <w:divBdr>
            <w:top w:val="none" w:sz="0" w:space="0" w:color="auto"/>
            <w:left w:val="none" w:sz="0" w:space="0" w:color="auto"/>
            <w:bottom w:val="none" w:sz="0" w:space="0" w:color="auto"/>
            <w:right w:val="none" w:sz="0" w:space="0" w:color="auto"/>
          </w:divBdr>
        </w:div>
        <w:div w:id="143856635">
          <w:marLeft w:val="0"/>
          <w:marRight w:val="0"/>
          <w:marTop w:val="240"/>
          <w:marBottom w:val="60"/>
          <w:divBdr>
            <w:top w:val="single" w:sz="8" w:space="2" w:color="808080"/>
            <w:left w:val="none" w:sz="0" w:space="0" w:color="auto"/>
            <w:bottom w:val="none" w:sz="0" w:space="0" w:color="auto"/>
            <w:right w:val="none" w:sz="0" w:space="0" w:color="auto"/>
          </w:divBdr>
        </w:div>
        <w:div w:id="101537129">
          <w:marLeft w:val="1293"/>
          <w:marRight w:val="0"/>
          <w:marTop w:val="0"/>
          <w:marBottom w:val="180"/>
          <w:divBdr>
            <w:top w:val="none" w:sz="0" w:space="0" w:color="auto"/>
            <w:left w:val="none" w:sz="0" w:space="0" w:color="auto"/>
            <w:bottom w:val="none" w:sz="0" w:space="0" w:color="auto"/>
            <w:right w:val="none" w:sz="0" w:space="0" w:color="auto"/>
          </w:divBdr>
        </w:div>
        <w:div w:id="750543332">
          <w:marLeft w:val="1293"/>
          <w:marRight w:val="0"/>
          <w:marTop w:val="0"/>
          <w:marBottom w:val="180"/>
          <w:divBdr>
            <w:top w:val="none" w:sz="0" w:space="0" w:color="auto"/>
            <w:left w:val="none" w:sz="0" w:space="0" w:color="auto"/>
            <w:bottom w:val="none" w:sz="0" w:space="0" w:color="auto"/>
            <w:right w:val="none" w:sz="0" w:space="0" w:color="auto"/>
          </w:divBdr>
        </w:div>
        <w:div w:id="2072805079">
          <w:marLeft w:val="1293"/>
          <w:marRight w:val="0"/>
          <w:marTop w:val="0"/>
          <w:marBottom w:val="180"/>
          <w:divBdr>
            <w:top w:val="none" w:sz="0" w:space="0" w:color="auto"/>
            <w:left w:val="none" w:sz="0" w:space="0" w:color="auto"/>
            <w:bottom w:val="none" w:sz="0" w:space="0" w:color="auto"/>
            <w:right w:val="none" w:sz="0" w:space="0" w:color="auto"/>
          </w:divBdr>
        </w:div>
        <w:div w:id="1033194373">
          <w:marLeft w:val="0"/>
          <w:marRight w:val="0"/>
          <w:marTop w:val="240"/>
          <w:marBottom w:val="60"/>
          <w:divBdr>
            <w:top w:val="single" w:sz="8" w:space="2" w:color="808080"/>
            <w:left w:val="none" w:sz="0" w:space="0" w:color="auto"/>
            <w:bottom w:val="none" w:sz="0" w:space="0" w:color="auto"/>
            <w:right w:val="none" w:sz="0" w:space="0" w:color="auto"/>
          </w:divBdr>
        </w:div>
        <w:div w:id="1469519622">
          <w:marLeft w:val="0"/>
          <w:marRight w:val="0"/>
          <w:marTop w:val="240"/>
          <w:marBottom w:val="60"/>
          <w:divBdr>
            <w:top w:val="single" w:sz="8" w:space="2" w:color="808080"/>
            <w:left w:val="none" w:sz="0" w:space="0" w:color="auto"/>
            <w:bottom w:val="none" w:sz="0" w:space="0" w:color="auto"/>
            <w:right w:val="none" w:sz="0" w:space="0" w:color="auto"/>
          </w:divBdr>
        </w:div>
        <w:div w:id="1321733973">
          <w:marLeft w:val="0"/>
          <w:marRight w:val="0"/>
          <w:marTop w:val="240"/>
          <w:marBottom w:val="60"/>
          <w:divBdr>
            <w:top w:val="single" w:sz="8" w:space="2" w:color="808080"/>
            <w:left w:val="none" w:sz="0" w:space="0" w:color="auto"/>
            <w:bottom w:val="none" w:sz="0" w:space="0" w:color="auto"/>
            <w:right w:val="none" w:sz="0" w:space="0" w:color="auto"/>
          </w:divBdr>
        </w:div>
        <w:div w:id="869029224">
          <w:marLeft w:val="0"/>
          <w:marRight w:val="0"/>
          <w:marTop w:val="240"/>
          <w:marBottom w:val="60"/>
          <w:divBdr>
            <w:top w:val="single" w:sz="8" w:space="2" w:color="808080"/>
            <w:left w:val="none" w:sz="0" w:space="0" w:color="auto"/>
            <w:bottom w:val="none" w:sz="0" w:space="0" w:color="auto"/>
            <w:right w:val="none" w:sz="0" w:space="0" w:color="auto"/>
          </w:divBdr>
        </w:div>
        <w:div w:id="354767299">
          <w:marLeft w:val="0"/>
          <w:marRight w:val="0"/>
          <w:marTop w:val="240"/>
          <w:marBottom w:val="60"/>
          <w:divBdr>
            <w:top w:val="single" w:sz="8" w:space="2" w:color="808080"/>
            <w:left w:val="none" w:sz="0" w:space="0" w:color="auto"/>
            <w:bottom w:val="none" w:sz="0" w:space="0" w:color="auto"/>
            <w:right w:val="none" w:sz="0" w:space="0" w:color="auto"/>
          </w:divBdr>
        </w:div>
        <w:div w:id="1012605955">
          <w:marLeft w:val="1293"/>
          <w:marRight w:val="0"/>
          <w:marTop w:val="0"/>
          <w:marBottom w:val="180"/>
          <w:divBdr>
            <w:top w:val="none" w:sz="0" w:space="0" w:color="auto"/>
            <w:left w:val="none" w:sz="0" w:space="0" w:color="auto"/>
            <w:bottom w:val="none" w:sz="0" w:space="0" w:color="auto"/>
            <w:right w:val="none" w:sz="0" w:space="0" w:color="auto"/>
          </w:divBdr>
        </w:div>
        <w:div w:id="220796165">
          <w:marLeft w:val="1293"/>
          <w:marRight w:val="0"/>
          <w:marTop w:val="0"/>
          <w:marBottom w:val="180"/>
          <w:divBdr>
            <w:top w:val="none" w:sz="0" w:space="0" w:color="auto"/>
            <w:left w:val="none" w:sz="0" w:space="0" w:color="auto"/>
            <w:bottom w:val="none" w:sz="0" w:space="0" w:color="auto"/>
            <w:right w:val="none" w:sz="0" w:space="0" w:color="auto"/>
          </w:divBdr>
        </w:div>
      </w:divsChild>
    </w:div>
    <w:div w:id="1826360196">
      <w:bodyDiv w:val="1"/>
      <w:marLeft w:val="0"/>
      <w:marRight w:val="0"/>
      <w:marTop w:val="0"/>
      <w:marBottom w:val="0"/>
      <w:divBdr>
        <w:top w:val="none" w:sz="0" w:space="0" w:color="auto"/>
        <w:left w:val="none" w:sz="0" w:space="0" w:color="auto"/>
        <w:bottom w:val="none" w:sz="0" w:space="0" w:color="auto"/>
        <w:right w:val="none" w:sz="0" w:space="0" w:color="auto"/>
      </w:divBdr>
    </w:div>
    <w:div w:id="1875388247">
      <w:bodyDiv w:val="1"/>
      <w:marLeft w:val="0"/>
      <w:marRight w:val="0"/>
      <w:marTop w:val="0"/>
      <w:marBottom w:val="0"/>
      <w:divBdr>
        <w:top w:val="none" w:sz="0" w:space="0" w:color="auto"/>
        <w:left w:val="none" w:sz="0" w:space="0" w:color="auto"/>
        <w:bottom w:val="none" w:sz="0" w:space="0" w:color="auto"/>
        <w:right w:val="none" w:sz="0" w:space="0" w:color="auto"/>
      </w:divBdr>
    </w:div>
    <w:div w:id="1937471570">
      <w:bodyDiv w:val="1"/>
      <w:marLeft w:val="0"/>
      <w:marRight w:val="0"/>
      <w:marTop w:val="0"/>
      <w:marBottom w:val="0"/>
      <w:divBdr>
        <w:top w:val="none" w:sz="0" w:space="0" w:color="auto"/>
        <w:left w:val="none" w:sz="0" w:space="0" w:color="auto"/>
        <w:bottom w:val="none" w:sz="0" w:space="0" w:color="auto"/>
        <w:right w:val="none" w:sz="0" w:space="0" w:color="auto"/>
      </w:divBdr>
      <w:divsChild>
        <w:div w:id="1837649139">
          <w:marLeft w:val="0"/>
          <w:marRight w:val="0"/>
          <w:marTop w:val="120"/>
          <w:marBottom w:val="0"/>
          <w:divBdr>
            <w:top w:val="none" w:sz="0" w:space="0" w:color="auto"/>
            <w:left w:val="none" w:sz="0" w:space="0" w:color="auto"/>
            <w:bottom w:val="none" w:sz="0" w:space="0" w:color="auto"/>
            <w:right w:val="none" w:sz="0" w:space="0" w:color="auto"/>
          </w:divBdr>
        </w:div>
        <w:div w:id="673845862">
          <w:marLeft w:val="0"/>
          <w:marRight w:val="0"/>
          <w:marTop w:val="240"/>
          <w:marBottom w:val="24"/>
          <w:divBdr>
            <w:top w:val="none" w:sz="0" w:space="0" w:color="auto"/>
            <w:left w:val="none" w:sz="0" w:space="0" w:color="auto"/>
            <w:bottom w:val="none" w:sz="0" w:space="0" w:color="auto"/>
            <w:right w:val="none" w:sz="0" w:space="0" w:color="auto"/>
          </w:divBdr>
        </w:div>
        <w:div w:id="101996610">
          <w:marLeft w:val="0"/>
          <w:marRight w:val="0"/>
          <w:marTop w:val="120"/>
          <w:marBottom w:val="0"/>
          <w:divBdr>
            <w:top w:val="none" w:sz="0" w:space="0" w:color="auto"/>
            <w:left w:val="none" w:sz="0" w:space="0" w:color="auto"/>
            <w:bottom w:val="none" w:sz="0" w:space="0" w:color="auto"/>
            <w:right w:val="none" w:sz="0" w:space="0" w:color="auto"/>
          </w:divBdr>
          <w:divsChild>
            <w:div w:id="1684628209">
              <w:marLeft w:val="0"/>
              <w:marRight w:val="0"/>
              <w:marTop w:val="20"/>
              <w:marBottom w:val="0"/>
              <w:divBdr>
                <w:top w:val="none" w:sz="0" w:space="0" w:color="auto"/>
                <w:left w:val="none" w:sz="0" w:space="0" w:color="auto"/>
                <w:bottom w:val="none" w:sz="0" w:space="0" w:color="auto"/>
                <w:right w:val="none" w:sz="0" w:space="0" w:color="auto"/>
              </w:divBdr>
            </w:div>
            <w:div w:id="1401950335">
              <w:marLeft w:val="0"/>
              <w:marRight w:val="0"/>
              <w:marTop w:val="0"/>
              <w:marBottom w:val="0"/>
              <w:divBdr>
                <w:top w:val="none" w:sz="0" w:space="0" w:color="auto"/>
                <w:left w:val="none" w:sz="0" w:space="0" w:color="auto"/>
                <w:bottom w:val="none" w:sz="0" w:space="0" w:color="auto"/>
                <w:right w:val="none" w:sz="0" w:space="0" w:color="auto"/>
              </w:divBdr>
            </w:div>
            <w:div w:id="1387144662">
              <w:marLeft w:val="0"/>
              <w:marRight w:val="0"/>
              <w:marTop w:val="20"/>
              <w:marBottom w:val="0"/>
              <w:divBdr>
                <w:top w:val="none" w:sz="0" w:space="0" w:color="auto"/>
                <w:left w:val="none" w:sz="0" w:space="0" w:color="auto"/>
                <w:bottom w:val="none" w:sz="0" w:space="0" w:color="auto"/>
                <w:right w:val="none" w:sz="0" w:space="0" w:color="auto"/>
              </w:divBdr>
            </w:div>
            <w:div w:id="368190112">
              <w:marLeft w:val="0"/>
              <w:marRight w:val="0"/>
              <w:marTop w:val="0"/>
              <w:marBottom w:val="0"/>
              <w:divBdr>
                <w:top w:val="none" w:sz="0" w:space="0" w:color="auto"/>
                <w:left w:val="none" w:sz="0" w:space="0" w:color="auto"/>
                <w:bottom w:val="none" w:sz="0" w:space="0" w:color="auto"/>
                <w:right w:val="none" w:sz="0" w:space="0" w:color="auto"/>
              </w:divBdr>
            </w:div>
            <w:div w:id="1754544194">
              <w:marLeft w:val="0"/>
              <w:marRight w:val="0"/>
              <w:marTop w:val="20"/>
              <w:marBottom w:val="0"/>
              <w:divBdr>
                <w:top w:val="none" w:sz="0" w:space="0" w:color="auto"/>
                <w:left w:val="none" w:sz="0" w:space="0" w:color="auto"/>
                <w:bottom w:val="none" w:sz="0" w:space="0" w:color="auto"/>
                <w:right w:val="none" w:sz="0" w:space="0" w:color="auto"/>
              </w:divBdr>
            </w:div>
            <w:div w:id="1488664360">
              <w:marLeft w:val="0"/>
              <w:marRight w:val="0"/>
              <w:marTop w:val="0"/>
              <w:marBottom w:val="0"/>
              <w:divBdr>
                <w:top w:val="none" w:sz="0" w:space="0" w:color="auto"/>
                <w:left w:val="none" w:sz="0" w:space="0" w:color="auto"/>
                <w:bottom w:val="none" w:sz="0" w:space="0" w:color="auto"/>
                <w:right w:val="none" w:sz="0" w:space="0" w:color="auto"/>
              </w:divBdr>
            </w:div>
            <w:div w:id="5209529">
              <w:marLeft w:val="0"/>
              <w:marRight w:val="0"/>
              <w:marTop w:val="20"/>
              <w:marBottom w:val="0"/>
              <w:divBdr>
                <w:top w:val="none" w:sz="0" w:space="0" w:color="auto"/>
                <w:left w:val="none" w:sz="0" w:space="0" w:color="auto"/>
                <w:bottom w:val="none" w:sz="0" w:space="0" w:color="auto"/>
                <w:right w:val="none" w:sz="0" w:space="0" w:color="auto"/>
              </w:divBdr>
            </w:div>
            <w:div w:id="1342968553">
              <w:marLeft w:val="0"/>
              <w:marRight w:val="0"/>
              <w:marTop w:val="0"/>
              <w:marBottom w:val="0"/>
              <w:divBdr>
                <w:top w:val="none" w:sz="0" w:space="0" w:color="auto"/>
                <w:left w:val="none" w:sz="0" w:space="0" w:color="auto"/>
                <w:bottom w:val="none" w:sz="0" w:space="0" w:color="auto"/>
                <w:right w:val="none" w:sz="0" w:space="0" w:color="auto"/>
              </w:divBdr>
            </w:div>
            <w:div w:id="34276222">
              <w:marLeft w:val="0"/>
              <w:marRight w:val="0"/>
              <w:marTop w:val="20"/>
              <w:marBottom w:val="0"/>
              <w:divBdr>
                <w:top w:val="none" w:sz="0" w:space="0" w:color="auto"/>
                <w:left w:val="none" w:sz="0" w:space="0" w:color="auto"/>
                <w:bottom w:val="none" w:sz="0" w:space="0" w:color="auto"/>
                <w:right w:val="none" w:sz="0" w:space="0" w:color="auto"/>
              </w:divBdr>
            </w:div>
            <w:div w:id="1972663512">
              <w:marLeft w:val="0"/>
              <w:marRight w:val="0"/>
              <w:marTop w:val="0"/>
              <w:marBottom w:val="0"/>
              <w:divBdr>
                <w:top w:val="none" w:sz="0" w:space="0" w:color="auto"/>
                <w:left w:val="none" w:sz="0" w:space="0" w:color="auto"/>
                <w:bottom w:val="none" w:sz="0" w:space="0" w:color="auto"/>
                <w:right w:val="none" w:sz="0" w:space="0" w:color="auto"/>
              </w:divBdr>
            </w:div>
            <w:div w:id="832183118">
              <w:marLeft w:val="0"/>
              <w:marRight w:val="0"/>
              <w:marTop w:val="20"/>
              <w:marBottom w:val="0"/>
              <w:divBdr>
                <w:top w:val="none" w:sz="0" w:space="0" w:color="auto"/>
                <w:left w:val="none" w:sz="0" w:space="0" w:color="auto"/>
                <w:bottom w:val="none" w:sz="0" w:space="0" w:color="auto"/>
                <w:right w:val="none" w:sz="0" w:space="0" w:color="auto"/>
              </w:divBdr>
            </w:div>
            <w:div w:id="354307592">
              <w:marLeft w:val="0"/>
              <w:marRight w:val="0"/>
              <w:marTop w:val="0"/>
              <w:marBottom w:val="0"/>
              <w:divBdr>
                <w:top w:val="none" w:sz="0" w:space="0" w:color="auto"/>
                <w:left w:val="none" w:sz="0" w:space="0" w:color="auto"/>
                <w:bottom w:val="none" w:sz="0" w:space="0" w:color="auto"/>
                <w:right w:val="none" w:sz="0" w:space="0" w:color="auto"/>
              </w:divBdr>
            </w:div>
            <w:div w:id="762188912">
              <w:marLeft w:val="0"/>
              <w:marRight w:val="0"/>
              <w:marTop w:val="20"/>
              <w:marBottom w:val="0"/>
              <w:divBdr>
                <w:top w:val="none" w:sz="0" w:space="0" w:color="auto"/>
                <w:left w:val="none" w:sz="0" w:space="0" w:color="auto"/>
                <w:bottom w:val="none" w:sz="0" w:space="0" w:color="auto"/>
                <w:right w:val="none" w:sz="0" w:space="0" w:color="auto"/>
              </w:divBdr>
            </w:div>
            <w:div w:id="222914295">
              <w:marLeft w:val="0"/>
              <w:marRight w:val="0"/>
              <w:marTop w:val="0"/>
              <w:marBottom w:val="0"/>
              <w:divBdr>
                <w:top w:val="none" w:sz="0" w:space="0" w:color="auto"/>
                <w:left w:val="none" w:sz="0" w:space="0" w:color="auto"/>
                <w:bottom w:val="none" w:sz="0" w:space="0" w:color="auto"/>
                <w:right w:val="none" w:sz="0" w:space="0" w:color="auto"/>
              </w:divBdr>
            </w:div>
            <w:div w:id="835416195">
              <w:marLeft w:val="0"/>
              <w:marRight w:val="0"/>
              <w:marTop w:val="20"/>
              <w:marBottom w:val="0"/>
              <w:divBdr>
                <w:top w:val="none" w:sz="0" w:space="0" w:color="auto"/>
                <w:left w:val="none" w:sz="0" w:space="0" w:color="auto"/>
                <w:bottom w:val="none" w:sz="0" w:space="0" w:color="auto"/>
                <w:right w:val="none" w:sz="0" w:space="0" w:color="auto"/>
              </w:divBdr>
            </w:div>
            <w:div w:id="1979610425">
              <w:marLeft w:val="0"/>
              <w:marRight w:val="0"/>
              <w:marTop w:val="20"/>
              <w:marBottom w:val="0"/>
              <w:divBdr>
                <w:top w:val="none" w:sz="0" w:space="0" w:color="auto"/>
                <w:left w:val="none" w:sz="0" w:space="0" w:color="auto"/>
                <w:bottom w:val="none" w:sz="0" w:space="0" w:color="auto"/>
                <w:right w:val="none" w:sz="0" w:space="0" w:color="auto"/>
              </w:divBdr>
            </w:div>
          </w:divsChild>
        </w:div>
        <w:div w:id="14422862">
          <w:marLeft w:val="0"/>
          <w:marRight w:val="0"/>
          <w:marTop w:val="0"/>
          <w:marBottom w:val="180"/>
          <w:divBdr>
            <w:top w:val="single" w:sz="18" w:space="0" w:color="808080"/>
            <w:left w:val="none" w:sz="0" w:space="0" w:color="auto"/>
            <w:bottom w:val="none" w:sz="0" w:space="0" w:color="auto"/>
            <w:right w:val="none" w:sz="0" w:space="0" w:color="auto"/>
          </w:divBdr>
        </w:div>
        <w:div w:id="856700858">
          <w:marLeft w:val="0"/>
          <w:marRight w:val="0"/>
          <w:marTop w:val="120"/>
          <w:marBottom w:val="0"/>
          <w:divBdr>
            <w:top w:val="none" w:sz="0" w:space="0" w:color="auto"/>
            <w:left w:val="none" w:sz="0" w:space="0" w:color="auto"/>
            <w:bottom w:val="none" w:sz="0" w:space="0" w:color="auto"/>
            <w:right w:val="none" w:sz="0" w:space="0" w:color="auto"/>
          </w:divBdr>
        </w:div>
        <w:div w:id="87895066">
          <w:marLeft w:val="460"/>
          <w:marRight w:val="0"/>
          <w:marTop w:val="60"/>
          <w:marBottom w:val="60"/>
          <w:divBdr>
            <w:top w:val="none" w:sz="0" w:space="0" w:color="auto"/>
            <w:left w:val="none" w:sz="0" w:space="0" w:color="auto"/>
            <w:bottom w:val="none" w:sz="0" w:space="0" w:color="auto"/>
            <w:right w:val="none" w:sz="0" w:space="0" w:color="auto"/>
          </w:divBdr>
        </w:div>
        <w:div w:id="32199030">
          <w:marLeft w:val="0"/>
          <w:marRight w:val="0"/>
          <w:marTop w:val="120"/>
          <w:marBottom w:val="0"/>
          <w:divBdr>
            <w:top w:val="none" w:sz="0" w:space="0" w:color="auto"/>
            <w:left w:val="none" w:sz="0" w:space="0" w:color="auto"/>
            <w:bottom w:val="none" w:sz="0" w:space="0" w:color="auto"/>
            <w:right w:val="none" w:sz="0" w:space="0" w:color="auto"/>
          </w:divBdr>
        </w:div>
        <w:div w:id="696080628">
          <w:marLeft w:val="0"/>
          <w:marRight w:val="0"/>
          <w:marTop w:val="0"/>
          <w:marBottom w:val="0"/>
          <w:divBdr>
            <w:top w:val="none" w:sz="0" w:space="0" w:color="auto"/>
            <w:left w:val="none" w:sz="0" w:space="0" w:color="auto"/>
            <w:bottom w:val="none" w:sz="0" w:space="0" w:color="auto"/>
            <w:right w:val="none" w:sz="0" w:space="0" w:color="auto"/>
          </w:divBdr>
        </w:div>
        <w:div w:id="822549219">
          <w:marLeft w:val="0"/>
          <w:marRight w:val="0"/>
          <w:marTop w:val="120"/>
          <w:marBottom w:val="0"/>
          <w:divBdr>
            <w:top w:val="none" w:sz="0" w:space="0" w:color="auto"/>
            <w:left w:val="none" w:sz="0" w:space="0" w:color="auto"/>
            <w:bottom w:val="none" w:sz="0" w:space="0" w:color="auto"/>
            <w:right w:val="none" w:sz="0" w:space="0" w:color="auto"/>
          </w:divBdr>
        </w:div>
      </w:divsChild>
    </w:div>
    <w:div w:id="1958487773">
      <w:bodyDiv w:val="1"/>
      <w:marLeft w:val="0"/>
      <w:marRight w:val="0"/>
      <w:marTop w:val="0"/>
      <w:marBottom w:val="0"/>
      <w:divBdr>
        <w:top w:val="none" w:sz="0" w:space="0" w:color="auto"/>
        <w:left w:val="none" w:sz="0" w:space="0" w:color="auto"/>
        <w:bottom w:val="none" w:sz="0" w:space="0" w:color="auto"/>
        <w:right w:val="none" w:sz="0" w:space="0" w:color="auto"/>
      </w:divBdr>
    </w:div>
    <w:div w:id="21261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BE74A-76E4-4FB6-9F71-ED3B392F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2</TotalTime>
  <Pages>9</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IN THE MAGISTRATE'S COURT FOR THE DISTRICT OF ROODEPOORT</vt:lpstr>
    </vt:vector>
  </TitlesOfParts>
  <Company>.</Company>
  <LinksUpToDate>false</LinksUpToDate>
  <CharactersWithSpaces>15828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MAGISTRATE'S COURT FOR THE DISTRICT OF ROODEPOORT</dc:title>
  <dc:creator>ladams</dc:creator>
  <cp:lastModifiedBy>Mokone</cp:lastModifiedBy>
  <cp:revision>3</cp:revision>
  <cp:lastPrinted>2019-12-09T12:27:00Z</cp:lastPrinted>
  <dcterms:created xsi:type="dcterms:W3CDTF">2023-01-31T10:50:00Z</dcterms:created>
  <dcterms:modified xsi:type="dcterms:W3CDTF">2023-01-31T10:52:00Z</dcterms:modified>
</cp:coreProperties>
</file>