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0B4788" w:rsidRDefault="00A60BC7" w:rsidP="00A60BC7">
      <w:pPr>
        <w:pStyle w:val="Title"/>
        <w:spacing w:after="120" w:line="360" w:lineRule="auto"/>
      </w:pPr>
      <w:r w:rsidRPr="000B4788">
        <w:rPr>
          <w:noProof/>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49A22450" w:rsidR="00E519F2" w:rsidRPr="000B4788" w:rsidRDefault="00E519F2" w:rsidP="00E519F2">
      <w:pPr>
        <w:spacing w:line="240" w:lineRule="auto"/>
        <w:jc w:val="center"/>
        <w:rPr>
          <w:b/>
        </w:rPr>
      </w:pPr>
      <w:r w:rsidRPr="000B4788">
        <w:rPr>
          <w:b/>
        </w:rPr>
        <w:t>GAUTENG</w:t>
      </w:r>
      <w:r w:rsidR="00ED0F3E">
        <w:rPr>
          <w:b/>
        </w:rPr>
        <w:t xml:space="preserve"> LOCAL</w:t>
      </w:r>
      <w:r w:rsidRPr="000B4788">
        <w:rPr>
          <w:b/>
        </w:rPr>
        <w:t xml:space="preserve"> DIVISION, </w:t>
      </w:r>
      <w:r w:rsidR="00C644EB">
        <w:rPr>
          <w:b/>
        </w:rPr>
        <w:t>JOHANNESBURG</w:t>
      </w:r>
    </w:p>
    <w:p w14:paraId="60182ABA" w14:textId="77777777" w:rsidR="00E519F2" w:rsidRPr="000B4788" w:rsidRDefault="00E519F2" w:rsidP="00E519F2">
      <w:pPr>
        <w:spacing w:line="240" w:lineRule="auto"/>
        <w:rPr>
          <w:b/>
        </w:rPr>
      </w:pPr>
    </w:p>
    <w:p w14:paraId="31CA93AA" w14:textId="764DFB6B" w:rsidR="00E519F2" w:rsidRPr="000B4788" w:rsidRDefault="00792993" w:rsidP="00647012">
      <w:pPr>
        <w:jc w:val="right"/>
      </w:pPr>
      <w:r w:rsidRPr="000B4788">
        <w:rPr>
          <w:noProof/>
          <w:lang w:val="en-US"/>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AD1F7D" w:rsidRPr="00913F95" w:rsidRDefault="00AD1F7D" w:rsidP="00E519F2">
                            <w:pPr>
                              <w:jc w:val="center"/>
                              <w:rPr>
                                <w:rFonts w:ascii="Century Gothic" w:hAnsi="Century Gothic"/>
                                <w:b/>
                                <w:sz w:val="20"/>
                                <w:szCs w:val="20"/>
                              </w:rPr>
                            </w:pPr>
                          </w:p>
                          <w:p w14:paraId="273920ED" w14:textId="51B1ACF2" w:rsidR="00AD1F7D" w:rsidRDefault="004765F2" w:rsidP="004765F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D1F7D" w:rsidRPr="00913F95">
                              <w:rPr>
                                <w:rFonts w:ascii="Century Gothic" w:hAnsi="Century Gothic"/>
                                <w:sz w:val="20"/>
                                <w:szCs w:val="20"/>
                              </w:rPr>
                              <w:t xml:space="preserve">REPORTABLE: </w:t>
                            </w:r>
                            <w:r w:rsidR="00AD1F7D">
                              <w:rPr>
                                <w:rFonts w:ascii="Century Gothic" w:hAnsi="Century Gothic"/>
                                <w:sz w:val="20"/>
                                <w:szCs w:val="20"/>
                              </w:rPr>
                              <w:t>NO</w:t>
                            </w:r>
                          </w:p>
                          <w:p w14:paraId="55B0DC25" w14:textId="753D74AB" w:rsidR="00AD1F7D" w:rsidRPr="00913F95" w:rsidRDefault="004765F2" w:rsidP="004765F2">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D1F7D" w:rsidRPr="00913F95">
                              <w:rPr>
                                <w:rFonts w:ascii="Century Gothic" w:hAnsi="Century Gothic"/>
                                <w:sz w:val="20"/>
                                <w:szCs w:val="20"/>
                              </w:rPr>
                              <w:t>OF INTEREST TO OTHER JUDGES: NO</w:t>
                            </w:r>
                          </w:p>
                          <w:p w14:paraId="7CFA632F" w14:textId="08210159" w:rsidR="00AD1F7D" w:rsidRPr="00913F95" w:rsidRDefault="004765F2" w:rsidP="004765F2">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D1F7D" w:rsidRPr="00913F95">
                              <w:rPr>
                                <w:rFonts w:ascii="Century Gothic" w:hAnsi="Century Gothic"/>
                                <w:sz w:val="20"/>
                                <w:szCs w:val="20"/>
                              </w:rPr>
                              <w:t>REVISED</w:t>
                            </w:r>
                            <w:r w:rsidR="00AD1F7D">
                              <w:rPr>
                                <w:rFonts w:ascii="Century Gothic" w:hAnsi="Century Gothic"/>
                                <w:sz w:val="20"/>
                                <w:szCs w:val="20"/>
                              </w:rPr>
                              <w:t xml:space="preserve">. </w:t>
                            </w:r>
                          </w:p>
                          <w:p w14:paraId="2CBC09EC" w14:textId="77777777" w:rsidR="00AD1F7D" w:rsidRDefault="00AD1F7D" w:rsidP="00E519F2">
                            <w:pPr>
                              <w:rPr>
                                <w:rFonts w:ascii="Century Gothic" w:hAnsi="Century Gothic"/>
                                <w:b/>
                                <w:sz w:val="18"/>
                                <w:szCs w:val="18"/>
                              </w:rPr>
                            </w:pPr>
                          </w:p>
                          <w:p w14:paraId="44D56259" w14:textId="7CD75059" w:rsidR="00AD1F7D" w:rsidRPr="00084341" w:rsidRDefault="00AD1F7D" w:rsidP="00E519F2">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b/>
                                <w:sz w:val="18"/>
                                <w:szCs w:val="18"/>
                              </w:rPr>
                              <w:t xml:space="preserve">   </w:t>
                            </w:r>
                            <w:r w:rsidRPr="008C2E0F">
                              <w:rPr>
                                <w:rFonts w:ascii="Century Gothic" w:hAnsi="Century Gothic"/>
                                <w:sz w:val="18"/>
                                <w:szCs w:val="18"/>
                              </w:rPr>
                              <w:t>5.06.2023</w:t>
                            </w:r>
                            <w:r w:rsidRPr="008C2E0F">
                              <w:rPr>
                                <w:rFonts w:ascii="Century Gothic" w:hAnsi="Century Gothic"/>
                                <w:sz w:val="18"/>
                                <w:szCs w:val="18"/>
                              </w:rPr>
                              <w:tab/>
                            </w:r>
                            <w:r w:rsidRPr="00084341">
                              <w:rPr>
                                <w:rFonts w:ascii="Century Gothic" w:hAnsi="Century Gothic"/>
                                <w:b/>
                                <w:sz w:val="18"/>
                                <w:szCs w:val="18"/>
                              </w:rPr>
                              <w:tab/>
                              <w:t>………………………...</w:t>
                            </w:r>
                          </w:p>
                          <w:p w14:paraId="492AD257" w14:textId="77777777" w:rsidR="00AD1F7D" w:rsidRPr="00084341" w:rsidRDefault="00AD1F7D"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AD1F7D" w:rsidRPr="00913F95" w:rsidRDefault="00AD1F7D" w:rsidP="00E519F2">
                      <w:pPr>
                        <w:jc w:val="center"/>
                        <w:rPr>
                          <w:rFonts w:ascii="Century Gothic" w:hAnsi="Century Gothic"/>
                          <w:b/>
                          <w:sz w:val="20"/>
                          <w:szCs w:val="20"/>
                        </w:rPr>
                      </w:pPr>
                    </w:p>
                    <w:p w14:paraId="273920ED" w14:textId="51B1ACF2" w:rsidR="00AD1F7D" w:rsidRDefault="004765F2" w:rsidP="004765F2">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D1F7D" w:rsidRPr="00913F95">
                        <w:rPr>
                          <w:rFonts w:ascii="Century Gothic" w:hAnsi="Century Gothic"/>
                          <w:sz w:val="20"/>
                          <w:szCs w:val="20"/>
                        </w:rPr>
                        <w:t xml:space="preserve">REPORTABLE: </w:t>
                      </w:r>
                      <w:r w:rsidR="00AD1F7D">
                        <w:rPr>
                          <w:rFonts w:ascii="Century Gothic" w:hAnsi="Century Gothic"/>
                          <w:sz w:val="20"/>
                          <w:szCs w:val="20"/>
                        </w:rPr>
                        <w:t>NO</w:t>
                      </w:r>
                    </w:p>
                    <w:p w14:paraId="55B0DC25" w14:textId="753D74AB" w:rsidR="00AD1F7D" w:rsidRPr="00913F95" w:rsidRDefault="004765F2" w:rsidP="004765F2">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D1F7D" w:rsidRPr="00913F95">
                        <w:rPr>
                          <w:rFonts w:ascii="Century Gothic" w:hAnsi="Century Gothic"/>
                          <w:sz w:val="20"/>
                          <w:szCs w:val="20"/>
                        </w:rPr>
                        <w:t>OF INTEREST TO OTHER JUDGES: NO</w:t>
                      </w:r>
                    </w:p>
                    <w:p w14:paraId="7CFA632F" w14:textId="08210159" w:rsidR="00AD1F7D" w:rsidRPr="00913F95" w:rsidRDefault="004765F2" w:rsidP="004765F2">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D1F7D" w:rsidRPr="00913F95">
                        <w:rPr>
                          <w:rFonts w:ascii="Century Gothic" w:hAnsi="Century Gothic"/>
                          <w:sz w:val="20"/>
                          <w:szCs w:val="20"/>
                        </w:rPr>
                        <w:t>REVISED</w:t>
                      </w:r>
                      <w:r w:rsidR="00AD1F7D">
                        <w:rPr>
                          <w:rFonts w:ascii="Century Gothic" w:hAnsi="Century Gothic"/>
                          <w:sz w:val="20"/>
                          <w:szCs w:val="20"/>
                        </w:rPr>
                        <w:t xml:space="preserve">. </w:t>
                      </w:r>
                    </w:p>
                    <w:p w14:paraId="2CBC09EC" w14:textId="77777777" w:rsidR="00AD1F7D" w:rsidRDefault="00AD1F7D" w:rsidP="00E519F2">
                      <w:pPr>
                        <w:rPr>
                          <w:rFonts w:ascii="Century Gothic" w:hAnsi="Century Gothic"/>
                          <w:b/>
                          <w:sz w:val="18"/>
                          <w:szCs w:val="18"/>
                        </w:rPr>
                      </w:pPr>
                    </w:p>
                    <w:p w14:paraId="44D56259" w14:textId="7CD75059" w:rsidR="00AD1F7D" w:rsidRPr="00084341" w:rsidRDefault="00AD1F7D" w:rsidP="00E519F2">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b/>
                          <w:sz w:val="18"/>
                          <w:szCs w:val="18"/>
                        </w:rPr>
                        <w:t xml:space="preserve">   </w:t>
                      </w:r>
                      <w:r w:rsidRPr="008C2E0F">
                        <w:rPr>
                          <w:rFonts w:ascii="Century Gothic" w:hAnsi="Century Gothic"/>
                          <w:sz w:val="18"/>
                          <w:szCs w:val="18"/>
                        </w:rPr>
                        <w:t>5.06.2023</w:t>
                      </w:r>
                      <w:r w:rsidRPr="008C2E0F">
                        <w:rPr>
                          <w:rFonts w:ascii="Century Gothic" w:hAnsi="Century Gothic"/>
                          <w:sz w:val="18"/>
                          <w:szCs w:val="18"/>
                        </w:rPr>
                        <w:tab/>
                      </w:r>
                      <w:r w:rsidRPr="00084341">
                        <w:rPr>
                          <w:rFonts w:ascii="Century Gothic" w:hAnsi="Century Gothic"/>
                          <w:b/>
                          <w:sz w:val="18"/>
                          <w:szCs w:val="18"/>
                        </w:rPr>
                        <w:tab/>
                        <w:t>………………………...</w:t>
                      </w:r>
                    </w:p>
                    <w:p w14:paraId="492AD257" w14:textId="77777777" w:rsidR="00AD1F7D" w:rsidRPr="00084341" w:rsidRDefault="00AD1F7D"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53C0167D" w14:textId="77777777" w:rsidR="009E7773" w:rsidRDefault="009E7773" w:rsidP="009E7773">
      <w:pPr>
        <w:jc w:val="right"/>
        <w:rPr>
          <w:b/>
        </w:rPr>
      </w:pPr>
      <w:r>
        <w:rPr>
          <w:b/>
        </w:rPr>
        <w:t>CASE NO: 9547/2018</w:t>
      </w:r>
    </w:p>
    <w:p w14:paraId="0B2BA4DC" w14:textId="77777777" w:rsidR="009E7773" w:rsidRDefault="009E7773" w:rsidP="009E7773">
      <w:pPr>
        <w:spacing w:line="240" w:lineRule="auto"/>
        <w:rPr>
          <w:rFonts w:cs="Arial"/>
          <w:szCs w:val="22"/>
        </w:rPr>
      </w:pPr>
      <w:r>
        <w:rPr>
          <w:rFonts w:cs="Arial"/>
          <w:szCs w:val="22"/>
        </w:rPr>
        <w:t>In the matter between</w:t>
      </w:r>
    </w:p>
    <w:p w14:paraId="24605188" w14:textId="77777777" w:rsidR="009E7773" w:rsidRDefault="009E7773" w:rsidP="009E7773">
      <w:pPr>
        <w:spacing w:line="240" w:lineRule="auto"/>
        <w:rPr>
          <w:rFonts w:cs="Arial"/>
          <w:szCs w:val="22"/>
        </w:rPr>
      </w:pPr>
    </w:p>
    <w:p w14:paraId="1E249E6F" w14:textId="77777777" w:rsidR="009E7773" w:rsidRDefault="009E7773" w:rsidP="009E7773">
      <w:pPr>
        <w:spacing w:line="240" w:lineRule="auto"/>
        <w:rPr>
          <w:rFonts w:cs="Arial"/>
          <w:szCs w:val="22"/>
        </w:rPr>
      </w:pPr>
    </w:p>
    <w:tbl>
      <w:tblPr>
        <w:tblW w:w="0" w:type="auto"/>
        <w:tblLook w:val="0000" w:firstRow="0" w:lastRow="0" w:firstColumn="0" w:lastColumn="0" w:noHBand="0" w:noVBand="0"/>
      </w:tblPr>
      <w:tblGrid>
        <w:gridCol w:w="6178"/>
        <w:gridCol w:w="2373"/>
      </w:tblGrid>
      <w:tr w:rsidR="009E7773" w:rsidRPr="000B4788" w14:paraId="0035B26C" w14:textId="77777777" w:rsidTr="00BF6870">
        <w:tc>
          <w:tcPr>
            <w:tcW w:w="6345" w:type="dxa"/>
          </w:tcPr>
          <w:p w14:paraId="7DDEBB7F" w14:textId="77777777" w:rsidR="009E7773" w:rsidRPr="00013B1F" w:rsidRDefault="009E7773" w:rsidP="00BF6870">
            <w:pPr>
              <w:spacing w:line="240" w:lineRule="auto"/>
              <w:jc w:val="left"/>
              <w:rPr>
                <w:rFonts w:cs="Arial"/>
                <w:bCs/>
                <w:szCs w:val="22"/>
              </w:rPr>
            </w:pPr>
            <w:r>
              <w:rPr>
                <w:rFonts w:cs="Arial"/>
                <w:b/>
                <w:bCs/>
                <w:szCs w:val="22"/>
              </w:rPr>
              <w:t>THE CASINO ASSOCIATION OF SOUTH AFRICA</w:t>
            </w:r>
          </w:p>
        </w:tc>
        <w:tc>
          <w:tcPr>
            <w:tcW w:w="2410" w:type="dxa"/>
          </w:tcPr>
          <w:p w14:paraId="64CBF9A9" w14:textId="77777777" w:rsidR="009E7773" w:rsidRPr="000B4788" w:rsidRDefault="009E7773" w:rsidP="00BF6870">
            <w:pPr>
              <w:spacing w:line="240" w:lineRule="auto"/>
              <w:jc w:val="right"/>
              <w:rPr>
                <w:rFonts w:cs="Arial"/>
                <w:szCs w:val="22"/>
              </w:rPr>
            </w:pPr>
            <w:r>
              <w:rPr>
                <w:rFonts w:cs="Arial"/>
                <w:szCs w:val="22"/>
              </w:rPr>
              <w:t>Applicant</w:t>
            </w:r>
          </w:p>
        </w:tc>
      </w:tr>
      <w:tr w:rsidR="009E7773" w:rsidRPr="000B4788" w14:paraId="7FC1848D" w14:textId="77777777" w:rsidTr="00BF6870">
        <w:tc>
          <w:tcPr>
            <w:tcW w:w="6345" w:type="dxa"/>
          </w:tcPr>
          <w:p w14:paraId="270A8D89" w14:textId="77777777" w:rsidR="009E7773" w:rsidRPr="000B4788" w:rsidRDefault="009E7773" w:rsidP="00BF6870">
            <w:pPr>
              <w:spacing w:line="240" w:lineRule="auto"/>
              <w:jc w:val="left"/>
              <w:rPr>
                <w:szCs w:val="22"/>
              </w:rPr>
            </w:pPr>
          </w:p>
          <w:p w14:paraId="5AE4925E" w14:textId="77777777" w:rsidR="009E7773" w:rsidRPr="000B4788" w:rsidRDefault="009E7773" w:rsidP="00BF6870">
            <w:pPr>
              <w:spacing w:line="240" w:lineRule="auto"/>
              <w:jc w:val="left"/>
              <w:rPr>
                <w:szCs w:val="22"/>
              </w:rPr>
            </w:pPr>
          </w:p>
        </w:tc>
        <w:tc>
          <w:tcPr>
            <w:tcW w:w="2410" w:type="dxa"/>
          </w:tcPr>
          <w:p w14:paraId="0DD000F6" w14:textId="77777777" w:rsidR="009E7773" w:rsidRPr="000B4788" w:rsidRDefault="009E7773" w:rsidP="00BF6870">
            <w:pPr>
              <w:spacing w:line="240" w:lineRule="auto"/>
              <w:jc w:val="right"/>
              <w:rPr>
                <w:rFonts w:cs="Arial"/>
                <w:szCs w:val="22"/>
              </w:rPr>
            </w:pPr>
          </w:p>
        </w:tc>
      </w:tr>
      <w:tr w:rsidR="009E7773" w:rsidRPr="000B4788" w14:paraId="73482E4E" w14:textId="77777777" w:rsidTr="00BF6870">
        <w:tc>
          <w:tcPr>
            <w:tcW w:w="6345" w:type="dxa"/>
          </w:tcPr>
          <w:p w14:paraId="3E07155A" w14:textId="77777777" w:rsidR="009E7773" w:rsidRPr="000B4788" w:rsidRDefault="009E7773" w:rsidP="00BF6870">
            <w:pPr>
              <w:spacing w:line="240" w:lineRule="auto"/>
              <w:jc w:val="left"/>
              <w:rPr>
                <w:szCs w:val="22"/>
              </w:rPr>
            </w:pPr>
            <w:r w:rsidRPr="000B4788">
              <w:rPr>
                <w:szCs w:val="22"/>
              </w:rPr>
              <w:t xml:space="preserve">and  </w:t>
            </w:r>
          </w:p>
        </w:tc>
        <w:tc>
          <w:tcPr>
            <w:tcW w:w="2410" w:type="dxa"/>
          </w:tcPr>
          <w:p w14:paraId="30CAE88D" w14:textId="77777777" w:rsidR="009E7773" w:rsidRPr="000B4788" w:rsidRDefault="009E7773" w:rsidP="00BF6870">
            <w:pPr>
              <w:spacing w:line="240" w:lineRule="auto"/>
              <w:jc w:val="right"/>
              <w:rPr>
                <w:rFonts w:cs="Arial"/>
                <w:szCs w:val="22"/>
              </w:rPr>
            </w:pPr>
          </w:p>
        </w:tc>
      </w:tr>
      <w:tr w:rsidR="009E7773" w:rsidRPr="000B4788" w14:paraId="7D8BDF70" w14:textId="77777777" w:rsidTr="00BF6870">
        <w:tc>
          <w:tcPr>
            <w:tcW w:w="6345" w:type="dxa"/>
          </w:tcPr>
          <w:p w14:paraId="3325524F" w14:textId="77777777" w:rsidR="009E7773" w:rsidRPr="000B4788" w:rsidRDefault="009E7773" w:rsidP="00BF6870">
            <w:pPr>
              <w:spacing w:line="240" w:lineRule="auto"/>
              <w:jc w:val="left"/>
              <w:rPr>
                <w:szCs w:val="22"/>
              </w:rPr>
            </w:pPr>
          </w:p>
          <w:p w14:paraId="39D370CC" w14:textId="77777777" w:rsidR="009E7773" w:rsidRPr="000B4788" w:rsidRDefault="009E7773" w:rsidP="00BF6870">
            <w:pPr>
              <w:spacing w:line="240" w:lineRule="auto"/>
              <w:jc w:val="left"/>
              <w:rPr>
                <w:szCs w:val="22"/>
              </w:rPr>
            </w:pPr>
          </w:p>
        </w:tc>
        <w:tc>
          <w:tcPr>
            <w:tcW w:w="2410" w:type="dxa"/>
          </w:tcPr>
          <w:p w14:paraId="7F9B229D" w14:textId="77777777" w:rsidR="009E7773" w:rsidRPr="000B4788" w:rsidRDefault="009E7773" w:rsidP="00BF6870">
            <w:pPr>
              <w:spacing w:line="240" w:lineRule="auto"/>
              <w:jc w:val="right"/>
              <w:rPr>
                <w:rFonts w:cs="Arial"/>
                <w:szCs w:val="22"/>
              </w:rPr>
            </w:pPr>
          </w:p>
        </w:tc>
      </w:tr>
      <w:tr w:rsidR="009E7773" w:rsidRPr="000B4788" w14:paraId="32490EC3" w14:textId="77777777" w:rsidTr="00BF6870">
        <w:tc>
          <w:tcPr>
            <w:tcW w:w="6345" w:type="dxa"/>
          </w:tcPr>
          <w:p w14:paraId="7A07B602" w14:textId="77777777" w:rsidR="009E7773" w:rsidRPr="00013B1F" w:rsidRDefault="009E7773" w:rsidP="00BF6870">
            <w:pPr>
              <w:spacing w:line="240" w:lineRule="auto"/>
              <w:jc w:val="left"/>
              <w:rPr>
                <w:szCs w:val="22"/>
              </w:rPr>
            </w:pPr>
            <w:r>
              <w:rPr>
                <w:b/>
                <w:szCs w:val="22"/>
              </w:rPr>
              <w:t>PORTAPA (PTY) LTD t/a SUPABETS</w:t>
            </w:r>
          </w:p>
        </w:tc>
        <w:tc>
          <w:tcPr>
            <w:tcW w:w="2410" w:type="dxa"/>
          </w:tcPr>
          <w:p w14:paraId="14DE6157" w14:textId="77777777" w:rsidR="009E7773" w:rsidRPr="000B4788" w:rsidRDefault="009E7773" w:rsidP="00BF6870">
            <w:pPr>
              <w:spacing w:line="240" w:lineRule="auto"/>
              <w:jc w:val="right"/>
              <w:rPr>
                <w:rFonts w:cs="Arial"/>
                <w:szCs w:val="22"/>
              </w:rPr>
            </w:pPr>
            <w:r>
              <w:rPr>
                <w:rFonts w:cs="Arial"/>
                <w:szCs w:val="22"/>
              </w:rPr>
              <w:t>First Respondent</w:t>
            </w:r>
          </w:p>
        </w:tc>
      </w:tr>
      <w:tr w:rsidR="009E7773" w:rsidRPr="000B4788" w14:paraId="7E8FFDF8" w14:textId="77777777" w:rsidTr="00BF6870">
        <w:tc>
          <w:tcPr>
            <w:tcW w:w="6345" w:type="dxa"/>
          </w:tcPr>
          <w:p w14:paraId="37C8259C" w14:textId="77777777" w:rsidR="009E7773" w:rsidRDefault="009E7773" w:rsidP="00BF6870">
            <w:pPr>
              <w:spacing w:line="240" w:lineRule="auto"/>
              <w:jc w:val="left"/>
              <w:rPr>
                <w:b/>
                <w:szCs w:val="22"/>
              </w:rPr>
            </w:pPr>
          </w:p>
        </w:tc>
        <w:tc>
          <w:tcPr>
            <w:tcW w:w="2410" w:type="dxa"/>
          </w:tcPr>
          <w:p w14:paraId="14579230" w14:textId="77777777" w:rsidR="009E7773" w:rsidRDefault="009E7773" w:rsidP="00BF6870">
            <w:pPr>
              <w:spacing w:line="240" w:lineRule="auto"/>
              <w:jc w:val="right"/>
              <w:rPr>
                <w:rFonts w:cs="Arial"/>
                <w:szCs w:val="22"/>
              </w:rPr>
            </w:pPr>
          </w:p>
        </w:tc>
      </w:tr>
      <w:tr w:rsidR="009E7773" w:rsidRPr="000B4788" w14:paraId="3B6F8EDF" w14:textId="77777777" w:rsidTr="00BF6870">
        <w:tc>
          <w:tcPr>
            <w:tcW w:w="6345" w:type="dxa"/>
          </w:tcPr>
          <w:p w14:paraId="750F1EAF" w14:textId="77777777" w:rsidR="009E7773" w:rsidRDefault="009E7773" w:rsidP="00BF6870">
            <w:pPr>
              <w:spacing w:line="240" w:lineRule="auto"/>
              <w:jc w:val="left"/>
              <w:rPr>
                <w:b/>
                <w:szCs w:val="22"/>
              </w:rPr>
            </w:pPr>
            <w:r>
              <w:rPr>
                <w:b/>
                <w:szCs w:val="22"/>
              </w:rPr>
              <w:t xml:space="preserve">THE GAUTENG GAMBLING BOARD </w:t>
            </w:r>
          </w:p>
        </w:tc>
        <w:tc>
          <w:tcPr>
            <w:tcW w:w="2410" w:type="dxa"/>
          </w:tcPr>
          <w:p w14:paraId="601908B2" w14:textId="77777777" w:rsidR="009E7773" w:rsidRDefault="009E7773" w:rsidP="00BF6870">
            <w:pPr>
              <w:spacing w:line="240" w:lineRule="auto"/>
              <w:jc w:val="right"/>
              <w:rPr>
                <w:rFonts w:cs="Arial"/>
                <w:szCs w:val="22"/>
              </w:rPr>
            </w:pPr>
            <w:r>
              <w:rPr>
                <w:rFonts w:cs="Arial"/>
                <w:szCs w:val="22"/>
              </w:rPr>
              <w:t>Second Respondent</w:t>
            </w:r>
          </w:p>
        </w:tc>
      </w:tr>
    </w:tbl>
    <w:p w14:paraId="41C8E4AB" w14:textId="77777777" w:rsidR="009E7773" w:rsidRDefault="009E7773" w:rsidP="009E7773">
      <w:pPr>
        <w:spacing w:line="240" w:lineRule="auto"/>
        <w:rPr>
          <w:rFonts w:cs="Arial"/>
          <w:szCs w:val="22"/>
        </w:rPr>
      </w:pPr>
    </w:p>
    <w:p w14:paraId="54CF6B07" w14:textId="77777777" w:rsidR="009E7773" w:rsidRDefault="009E7773" w:rsidP="00E519F2">
      <w:pPr>
        <w:spacing w:line="480" w:lineRule="auto"/>
        <w:rPr>
          <w:rFonts w:cs="Arial"/>
          <w:szCs w:val="22"/>
        </w:rPr>
      </w:pPr>
    </w:p>
    <w:p w14:paraId="06025F19" w14:textId="20DCF3E9" w:rsidR="009E7773" w:rsidRPr="00D62BB5" w:rsidRDefault="009E7773" w:rsidP="00D62BB5">
      <w:pPr>
        <w:jc w:val="right"/>
        <w:rPr>
          <w:b/>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b/>
        </w:rPr>
        <w:t>CASE NO: 38099/2018</w:t>
      </w:r>
    </w:p>
    <w:p w14:paraId="4B278874" w14:textId="4F54DF2B" w:rsidR="00E519F2"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7C29F52" w14:textId="77777777" w:rsidR="00907284" w:rsidRPr="000B4788" w:rsidRDefault="00907284" w:rsidP="00E519F2">
      <w:pPr>
        <w:spacing w:line="480" w:lineRule="auto"/>
        <w:rPr>
          <w:rFonts w:cs="Arial"/>
          <w:szCs w:val="22"/>
        </w:rPr>
      </w:pPr>
    </w:p>
    <w:tbl>
      <w:tblPr>
        <w:tblW w:w="0" w:type="auto"/>
        <w:tblLook w:val="0000" w:firstRow="0" w:lastRow="0" w:firstColumn="0" w:lastColumn="0" w:noHBand="0" w:noVBand="0"/>
      </w:tblPr>
      <w:tblGrid>
        <w:gridCol w:w="6179"/>
        <w:gridCol w:w="2372"/>
      </w:tblGrid>
      <w:tr w:rsidR="00647012" w:rsidRPr="000B4788" w14:paraId="62D6BDD3" w14:textId="77777777" w:rsidTr="00EF119D">
        <w:tc>
          <w:tcPr>
            <w:tcW w:w="6345" w:type="dxa"/>
          </w:tcPr>
          <w:p w14:paraId="1D80ED6A" w14:textId="3B113695" w:rsidR="00013B1F" w:rsidRPr="00013B1F" w:rsidRDefault="00907284" w:rsidP="00F56D7C">
            <w:pPr>
              <w:spacing w:line="240" w:lineRule="auto"/>
              <w:jc w:val="left"/>
              <w:rPr>
                <w:rFonts w:cs="Arial"/>
                <w:bCs/>
                <w:szCs w:val="22"/>
              </w:rPr>
            </w:pPr>
            <w:r>
              <w:rPr>
                <w:rFonts w:cs="Arial"/>
                <w:b/>
                <w:bCs/>
                <w:szCs w:val="22"/>
              </w:rPr>
              <w:t>CASINO ASSOCIATION OF SOUTH AFRICA</w:t>
            </w:r>
          </w:p>
        </w:tc>
        <w:tc>
          <w:tcPr>
            <w:tcW w:w="2410" w:type="dxa"/>
          </w:tcPr>
          <w:p w14:paraId="7620C948" w14:textId="2B5A838A" w:rsidR="00820CBF" w:rsidRPr="000B4788" w:rsidRDefault="00706EFF" w:rsidP="00F9123D">
            <w:pPr>
              <w:spacing w:line="240" w:lineRule="auto"/>
              <w:jc w:val="right"/>
              <w:rPr>
                <w:rFonts w:cs="Arial"/>
                <w:szCs w:val="22"/>
              </w:rPr>
            </w:pPr>
            <w:r>
              <w:rPr>
                <w:rFonts w:cs="Arial"/>
                <w:szCs w:val="22"/>
              </w:rPr>
              <w:t>Applicant</w:t>
            </w:r>
          </w:p>
        </w:tc>
      </w:tr>
      <w:tr w:rsidR="00647012" w:rsidRPr="000B4788" w14:paraId="7DC2C509" w14:textId="77777777" w:rsidTr="00EF119D">
        <w:tc>
          <w:tcPr>
            <w:tcW w:w="6345"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2410"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EF119D">
        <w:tc>
          <w:tcPr>
            <w:tcW w:w="6345"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2410"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EF119D">
        <w:tc>
          <w:tcPr>
            <w:tcW w:w="6345"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2410" w:type="dxa"/>
          </w:tcPr>
          <w:p w14:paraId="104AFE20" w14:textId="77777777" w:rsidR="00647012" w:rsidRPr="000B4788" w:rsidRDefault="00647012" w:rsidP="00F9123D">
            <w:pPr>
              <w:spacing w:line="240" w:lineRule="auto"/>
              <w:jc w:val="right"/>
              <w:rPr>
                <w:rFonts w:cs="Arial"/>
                <w:szCs w:val="22"/>
              </w:rPr>
            </w:pPr>
          </w:p>
        </w:tc>
      </w:tr>
      <w:tr w:rsidR="008F4535" w:rsidRPr="000B4788" w14:paraId="74FA3F63" w14:textId="77777777" w:rsidTr="00AA0E34">
        <w:tc>
          <w:tcPr>
            <w:tcW w:w="6345" w:type="dxa"/>
          </w:tcPr>
          <w:p w14:paraId="5AA0AC6F" w14:textId="77777777" w:rsidR="008F4535" w:rsidRDefault="008F4535" w:rsidP="00AA0E34">
            <w:pPr>
              <w:spacing w:line="240" w:lineRule="auto"/>
              <w:jc w:val="left"/>
              <w:rPr>
                <w:b/>
                <w:szCs w:val="22"/>
              </w:rPr>
            </w:pPr>
            <w:r>
              <w:rPr>
                <w:b/>
                <w:szCs w:val="22"/>
              </w:rPr>
              <w:t xml:space="preserve">THE GAUTENG GAMBLING BOARD </w:t>
            </w:r>
          </w:p>
        </w:tc>
        <w:tc>
          <w:tcPr>
            <w:tcW w:w="2410" w:type="dxa"/>
          </w:tcPr>
          <w:p w14:paraId="6104172F" w14:textId="4815FE36" w:rsidR="008F4535" w:rsidRDefault="008F4535" w:rsidP="00AA0E34">
            <w:pPr>
              <w:spacing w:line="240" w:lineRule="auto"/>
              <w:jc w:val="right"/>
              <w:rPr>
                <w:rFonts w:cs="Arial"/>
                <w:szCs w:val="22"/>
              </w:rPr>
            </w:pPr>
            <w:r>
              <w:rPr>
                <w:rFonts w:cs="Arial"/>
                <w:szCs w:val="22"/>
              </w:rPr>
              <w:t>First Respondent</w:t>
            </w:r>
          </w:p>
        </w:tc>
      </w:tr>
      <w:tr w:rsidR="008F4535" w:rsidRPr="000B4788" w14:paraId="4C2CB607" w14:textId="77777777" w:rsidTr="00AA0E34">
        <w:tc>
          <w:tcPr>
            <w:tcW w:w="6345" w:type="dxa"/>
          </w:tcPr>
          <w:p w14:paraId="1DAD4A44" w14:textId="77777777" w:rsidR="008F4535" w:rsidRDefault="008F4535" w:rsidP="00AA0E34">
            <w:pPr>
              <w:spacing w:line="240" w:lineRule="auto"/>
              <w:jc w:val="left"/>
              <w:rPr>
                <w:b/>
                <w:szCs w:val="22"/>
              </w:rPr>
            </w:pPr>
          </w:p>
        </w:tc>
        <w:tc>
          <w:tcPr>
            <w:tcW w:w="2410" w:type="dxa"/>
          </w:tcPr>
          <w:p w14:paraId="1C06CE80" w14:textId="77777777" w:rsidR="008F4535" w:rsidRDefault="008F4535" w:rsidP="00AA0E34">
            <w:pPr>
              <w:spacing w:line="240" w:lineRule="auto"/>
              <w:jc w:val="right"/>
              <w:rPr>
                <w:rFonts w:cs="Arial"/>
                <w:szCs w:val="22"/>
              </w:rPr>
            </w:pPr>
          </w:p>
        </w:tc>
      </w:tr>
      <w:tr w:rsidR="00647012" w:rsidRPr="000B4788" w14:paraId="10D3A93E" w14:textId="77777777" w:rsidTr="00EF119D">
        <w:tc>
          <w:tcPr>
            <w:tcW w:w="6345" w:type="dxa"/>
          </w:tcPr>
          <w:p w14:paraId="37731CAA" w14:textId="656713E1" w:rsidR="00013B1F" w:rsidRPr="00013B1F" w:rsidRDefault="008F4535" w:rsidP="00907284">
            <w:pPr>
              <w:spacing w:line="240" w:lineRule="auto"/>
              <w:jc w:val="left"/>
              <w:rPr>
                <w:szCs w:val="22"/>
              </w:rPr>
            </w:pPr>
            <w:r>
              <w:rPr>
                <w:b/>
                <w:szCs w:val="22"/>
              </w:rPr>
              <w:t>CHAIRPERSON, GAUTENG GLAMBLING BOARD</w:t>
            </w:r>
          </w:p>
        </w:tc>
        <w:tc>
          <w:tcPr>
            <w:tcW w:w="2410" w:type="dxa"/>
          </w:tcPr>
          <w:p w14:paraId="561F7B8D" w14:textId="53E011E8" w:rsidR="00647012" w:rsidRPr="000B4788" w:rsidRDefault="008F4535" w:rsidP="00F9123D">
            <w:pPr>
              <w:spacing w:line="240" w:lineRule="auto"/>
              <w:jc w:val="right"/>
              <w:rPr>
                <w:rFonts w:cs="Arial"/>
                <w:szCs w:val="22"/>
              </w:rPr>
            </w:pPr>
            <w:r>
              <w:rPr>
                <w:rFonts w:cs="Arial"/>
                <w:szCs w:val="22"/>
              </w:rPr>
              <w:t>Second</w:t>
            </w:r>
            <w:r w:rsidR="00907284">
              <w:rPr>
                <w:rFonts w:cs="Arial"/>
                <w:szCs w:val="22"/>
              </w:rPr>
              <w:t xml:space="preserve"> </w:t>
            </w:r>
            <w:r w:rsidR="00C61466">
              <w:rPr>
                <w:rFonts w:cs="Arial"/>
                <w:szCs w:val="22"/>
              </w:rPr>
              <w:t>Respondent</w:t>
            </w:r>
          </w:p>
        </w:tc>
      </w:tr>
      <w:tr w:rsidR="008F4535" w:rsidRPr="000B4788" w14:paraId="0331DD90" w14:textId="77777777" w:rsidTr="00EF119D">
        <w:tc>
          <w:tcPr>
            <w:tcW w:w="6345" w:type="dxa"/>
          </w:tcPr>
          <w:p w14:paraId="216C963D" w14:textId="77777777" w:rsidR="008F4535" w:rsidRDefault="008F4535" w:rsidP="00907284">
            <w:pPr>
              <w:spacing w:line="240" w:lineRule="auto"/>
              <w:jc w:val="left"/>
              <w:rPr>
                <w:b/>
                <w:szCs w:val="22"/>
              </w:rPr>
            </w:pPr>
          </w:p>
        </w:tc>
        <w:tc>
          <w:tcPr>
            <w:tcW w:w="2410" w:type="dxa"/>
          </w:tcPr>
          <w:p w14:paraId="5DCC56FC" w14:textId="77777777" w:rsidR="008F4535" w:rsidRDefault="008F4535" w:rsidP="00F9123D">
            <w:pPr>
              <w:spacing w:line="240" w:lineRule="auto"/>
              <w:jc w:val="right"/>
              <w:rPr>
                <w:rFonts w:cs="Arial"/>
                <w:szCs w:val="22"/>
              </w:rPr>
            </w:pPr>
          </w:p>
        </w:tc>
      </w:tr>
      <w:tr w:rsidR="008F4535" w:rsidRPr="000B4788" w14:paraId="21F15461" w14:textId="77777777" w:rsidTr="00EF119D">
        <w:tc>
          <w:tcPr>
            <w:tcW w:w="6345" w:type="dxa"/>
          </w:tcPr>
          <w:p w14:paraId="2FCA096B" w14:textId="15F252C9" w:rsidR="008F4535" w:rsidRDefault="008F4535" w:rsidP="00907284">
            <w:pPr>
              <w:spacing w:line="240" w:lineRule="auto"/>
              <w:jc w:val="left"/>
              <w:rPr>
                <w:b/>
                <w:szCs w:val="22"/>
              </w:rPr>
            </w:pPr>
            <w:r>
              <w:rPr>
                <w:b/>
                <w:szCs w:val="22"/>
              </w:rPr>
              <w:lastRenderedPageBreak/>
              <w:t>PORTAPA (PTY) LTD t/a SUPABETS</w:t>
            </w:r>
          </w:p>
        </w:tc>
        <w:tc>
          <w:tcPr>
            <w:tcW w:w="2410" w:type="dxa"/>
          </w:tcPr>
          <w:p w14:paraId="74D81D84" w14:textId="1D22E4EC" w:rsidR="008F4535" w:rsidRDefault="008F4535" w:rsidP="00F9123D">
            <w:pPr>
              <w:spacing w:line="240" w:lineRule="auto"/>
              <w:jc w:val="right"/>
              <w:rPr>
                <w:rFonts w:cs="Arial"/>
                <w:szCs w:val="22"/>
              </w:rPr>
            </w:pPr>
            <w:r>
              <w:rPr>
                <w:rFonts w:cs="Arial"/>
                <w:szCs w:val="22"/>
              </w:rPr>
              <w:t>Third Respondent</w:t>
            </w:r>
          </w:p>
        </w:tc>
      </w:tr>
      <w:tr w:rsidR="008F4535" w:rsidRPr="000B4788" w14:paraId="27D1E99E" w14:textId="77777777" w:rsidTr="00EF119D">
        <w:tc>
          <w:tcPr>
            <w:tcW w:w="6345" w:type="dxa"/>
          </w:tcPr>
          <w:p w14:paraId="7D5502CF" w14:textId="77777777" w:rsidR="008F4535" w:rsidRDefault="008F4535" w:rsidP="00907284">
            <w:pPr>
              <w:spacing w:line="240" w:lineRule="auto"/>
              <w:jc w:val="left"/>
              <w:rPr>
                <w:b/>
                <w:szCs w:val="22"/>
              </w:rPr>
            </w:pPr>
          </w:p>
        </w:tc>
        <w:tc>
          <w:tcPr>
            <w:tcW w:w="2410" w:type="dxa"/>
          </w:tcPr>
          <w:p w14:paraId="4159A9BF" w14:textId="77777777" w:rsidR="008F4535" w:rsidRDefault="008F4535" w:rsidP="00F9123D">
            <w:pPr>
              <w:spacing w:line="240" w:lineRule="auto"/>
              <w:jc w:val="right"/>
              <w:rPr>
                <w:rFonts w:cs="Arial"/>
                <w:szCs w:val="22"/>
              </w:rPr>
            </w:pPr>
          </w:p>
        </w:tc>
      </w:tr>
      <w:tr w:rsidR="008F4535" w:rsidRPr="000B4788" w14:paraId="1BFD027B" w14:textId="77777777" w:rsidTr="00EF119D">
        <w:tc>
          <w:tcPr>
            <w:tcW w:w="6345" w:type="dxa"/>
          </w:tcPr>
          <w:p w14:paraId="6A01818D" w14:textId="744F33FB" w:rsidR="008F4535" w:rsidRDefault="008F4535" w:rsidP="005F3942">
            <w:pPr>
              <w:spacing w:line="240" w:lineRule="auto"/>
              <w:jc w:val="left"/>
              <w:rPr>
                <w:b/>
                <w:szCs w:val="22"/>
              </w:rPr>
            </w:pPr>
            <w:r>
              <w:rPr>
                <w:b/>
                <w:szCs w:val="22"/>
              </w:rPr>
              <w:t>SUP</w:t>
            </w:r>
            <w:r w:rsidR="005F3942">
              <w:rPr>
                <w:b/>
                <w:szCs w:val="22"/>
              </w:rPr>
              <w:t>A</w:t>
            </w:r>
            <w:r>
              <w:rPr>
                <w:b/>
                <w:szCs w:val="22"/>
              </w:rPr>
              <w:t>WORLD GAUTENG (PTY) LTD</w:t>
            </w:r>
          </w:p>
        </w:tc>
        <w:tc>
          <w:tcPr>
            <w:tcW w:w="2410" w:type="dxa"/>
          </w:tcPr>
          <w:p w14:paraId="56D3F223" w14:textId="12EDF77C" w:rsidR="008F4535" w:rsidRDefault="008F4535" w:rsidP="00F9123D">
            <w:pPr>
              <w:spacing w:line="240" w:lineRule="auto"/>
              <w:jc w:val="right"/>
              <w:rPr>
                <w:rFonts w:cs="Arial"/>
                <w:szCs w:val="22"/>
              </w:rPr>
            </w:pPr>
            <w:r>
              <w:rPr>
                <w:rFonts w:cs="Arial"/>
                <w:szCs w:val="22"/>
              </w:rPr>
              <w:t>Fourth Respondent</w:t>
            </w:r>
          </w:p>
        </w:tc>
      </w:tr>
      <w:tr w:rsidR="008F4535" w:rsidRPr="000B4788" w14:paraId="61227FD0" w14:textId="77777777" w:rsidTr="00EF119D">
        <w:tc>
          <w:tcPr>
            <w:tcW w:w="6345" w:type="dxa"/>
          </w:tcPr>
          <w:p w14:paraId="0556AA19" w14:textId="77777777" w:rsidR="008F4535" w:rsidRDefault="008F4535" w:rsidP="00907284">
            <w:pPr>
              <w:spacing w:line="240" w:lineRule="auto"/>
              <w:jc w:val="left"/>
              <w:rPr>
                <w:b/>
                <w:szCs w:val="22"/>
              </w:rPr>
            </w:pPr>
          </w:p>
        </w:tc>
        <w:tc>
          <w:tcPr>
            <w:tcW w:w="2410" w:type="dxa"/>
          </w:tcPr>
          <w:p w14:paraId="68C82439" w14:textId="77777777" w:rsidR="008F4535" w:rsidRDefault="008F4535" w:rsidP="00F9123D">
            <w:pPr>
              <w:spacing w:line="240" w:lineRule="auto"/>
              <w:jc w:val="right"/>
              <w:rPr>
                <w:rFonts w:cs="Arial"/>
                <w:szCs w:val="22"/>
              </w:rPr>
            </w:pPr>
          </w:p>
        </w:tc>
      </w:tr>
      <w:tr w:rsidR="008F4535" w:rsidRPr="000B4788" w14:paraId="04B3CF8C" w14:textId="77777777" w:rsidTr="00EF119D">
        <w:tc>
          <w:tcPr>
            <w:tcW w:w="6345" w:type="dxa"/>
          </w:tcPr>
          <w:p w14:paraId="55555A00" w14:textId="4522E899" w:rsidR="008F4535" w:rsidRDefault="00D62BB5" w:rsidP="00907284">
            <w:pPr>
              <w:spacing w:line="240" w:lineRule="auto"/>
              <w:jc w:val="left"/>
              <w:rPr>
                <w:b/>
                <w:szCs w:val="22"/>
              </w:rPr>
            </w:pPr>
            <w:r>
              <w:rPr>
                <w:b/>
                <w:szCs w:val="22"/>
              </w:rPr>
              <w:t>INTELLI</w:t>
            </w:r>
            <w:r w:rsidR="008F4535">
              <w:rPr>
                <w:b/>
                <w:szCs w:val="22"/>
              </w:rPr>
              <w:t>GENT GAMING (PTY) LTD</w:t>
            </w:r>
          </w:p>
        </w:tc>
        <w:tc>
          <w:tcPr>
            <w:tcW w:w="2410" w:type="dxa"/>
          </w:tcPr>
          <w:p w14:paraId="466AA7CA" w14:textId="7D409CF2" w:rsidR="008F4535" w:rsidRDefault="008F4535" w:rsidP="00F9123D">
            <w:pPr>
              <w:spacing w:line="240" w:lineRule="auto"/>
              <w:jc w:val="right"/>
              <w:rPr>
                <w:rFonts w:cs="Arial"/>
                <w:szCs w:val="22"/>
              </w:rPr>
            </w:pPr>
            <w:r>
              <w:rPr>
                <w:rFonts w:cs="Arial"/>
                <w:szCs w:val="22"/>
              </w:rPr>
              <w:t>Fifth Respondent</w:t>
            </w:r>
          </w:p>
        </w:tc>
      </w:tr>
    </w:tbl>
    <w:p w14:paraId="5686A9C1" w14:textId="77777777" w:rsidR="00820CBF" w:rsidRDefault="00820CBF" w:rsidP="00907284">
      <w:pPr>
        <w:spacing w:line="240" w:lineRule="auto"/>
        <w:rPr>
          <w:rFonts w:cs="Arial"/>
          <w:szCs w:val="22"/>
        </w:rPr>
      </w:pPr>
    </w:p>
    <w:p w14:paraId="1066ECA0" w14:textId="77777777" w:rsidR="00907284" w:rsidRDefault="00907284" w:rsidP="00907284">
      <w:pPr>
        <w:spacing w:line="240" w:lineRule="auto"/>
        <w:rPr>
          <w:rFonts w:cs="Arial"/>
          <w:szCs w:val="22"/>
        </w:rPr>
      </w:pPr>
    </w:p>
    <w:p w14:paraId="3529B0E9" w14:textId="75E1AC34" w:rsidR="00907284" w:rsidRPr="000B4788" w:rsidRDefault="00907284" w:rsidP="00820CBF">
      <w:pPr>
        <w:pBdr>
          <w:bottom w:val="single" w:sz="4" w:space="1" w:color="auto"/>
        </w:pBdr>
        <w:spacing w:line="240" w:lineRule="auto"/>
        <w:rPr>
          <w:rFonts w:cs="Arial"/>
          <w:szCs w:val="22"/>
        </w:rPr>
      </w:pPr>
    </w:p>
    <w:p w14:paraId="14C90506" w14:textId="77777777" w:rsidR="00E519F2" w:rsidRPr="000B4788" w:rsidRDefault="00E519F2" w:rsidP="00E519F2">
      <w:pPr>
        <w:spacing w:line="276" w:lineRule="auto"/>
        <w:rPr>
          <w:rFonts w:cs="Arial"/>
          <w:szCs w:val="22"/>
        </w:rPr>
      </w:pPr>
    </w:p>
    <w:p w14:paraId="7ED266E8" w14:textId="4AFCE1B1" w:rsidR="00E519F2" w:rsidRPr="000B4788" w:rsidRDefault="005816B3" w:rsidP="00E519F2">
      <w:pPr>
        <w:pStyle w:val="Heading2"/>
        <w:spacing w:line="276" w:lineRule="auto"/>
        <w:rPr>
          <w:szCs w:val="22"/>
        </w:rPr>
      </w:pPr>
      <w:r>
        <w:rPr>
          <w:szCs w:val="22"/>
        </w:rPr>
        <w:t>JUDGMENT</w:t>
      </w:r>
    </w:p>
    <w:p w14:paraId="68C2C72B" w14:textId="77777777" w:rsidR="00E519F2" w:rsidRPr="000B4788" w:rsidRDefault="00E519F2" w:rsidP="00E519F2">
      <w:pPr>
        <w:pBdr>
          <w:bottom w:val="single" w:sz="4" w:space="1" w:color="auto"/>
        </w:pBdr>
        <w:spacing w:line="240" w:lineRule="auto"/>
        <w:rPr>
          <w:rFonts w:cs="Arial"/>
          <w:szCs w:val="22"/>
        </w:rPr>
      </w:pPr>
    </w:p>
    <w:p w14:paraId="4B3DDEC1" w14:textId="1023BF92" w:rsidR="00771633" w:rsidRPr="00771633" w:rsidRDefault="00771633" w:rsidP="00771633">
      <w:pPr>
        <w:spacing w:after="480" w:line="480" w:lineRule="auto"/>
        <w:rPr>
          <w:rFonts w:cs="Arial"/>
          <w:b/>
          <w:szCs w:val="22"/>
        </w:rPr>
      </w:pPr>
      <w:r w:rsidRPr="00771633">
        <w:rPr>
          <w:rFonts w:cs="Arial"/>
          <w:b/>
          <w:szCs w:val="22"/>
        </w:rPr>
        <w:t xml:space="preserve">Citation: </w:t>
      </w:r>
      <w:r>
        <w:rPr>
          <w:rFonts w:cs="Arial"/>
          <w:b/>
          <w:szCs w:val="22"/>
        </w:rPr>
        <w:tab/>
      </w:r>
      <w:r w:rsidRPr="00771633">
        <w:rPr>
          <w:rFonts w:cs="Arial"/>
          <w:b/>
          <w:szCs w:val="22"/>
        </w:rPr>
        <w:t>Casino Association of South Africa v Portapa (Pty) Ltd t/a Supabets</w:t>
      </w:r>
      <w:r>
        <w:rPr>
          <w:rFonts w:cs="Arial"/>
          <w:b/>
          <w:szCs w:val="22"/>
        </w:rPr>
        <w:t xml:space="preserve"> </w:t>
      </w:r>
      <w:r>
        <w:rPr>
          <w:rFonts w:cs="Arial"/>
          <w:b/>
          <w:szCs w:val="22"/>
        </w:rPr>
        <w:tab/>
      </w:r>
      <w:r>
        <w:rPr>
          <w:rFonts w:cs="Arial"/>
          <w:b/>
          <w:szCs w:val="22"/>
        </w:rPr>
        <w:tab/>
        <w:t xml:space="preserve">and </w:t>
      </w:r>
      <w:r w:rsidRPr="00771633">
        <w:rPr>
          <w:rFonts w:cs="Arial"/>
          <w:b/>
          <w:szCs w:val="22"/>
        </w:rPr>
        <w:t xml:space="preserve">another (Case no: 9547/2018) and Casino Association of South </w:t>
      </w:r>
      <w:r>
        <w:rPr>
          <w:rFonts w:cs="Arial"/>
          <w:b/>
          <w:szCs w:val="22"/>
        </w:rPr>
        <w:tab/>
      </w:r>
      <w:r>
        <w:rPr>
          <w:rFonts w:cs="Arial"/>
          <w:b/>
          <w:szCs w:val="22"/>
        </w:rPr>
        <w:tab/>
      </w:r>
      <w:r w:rsidRPr="00771633">
        <w:rPr>
          <w:rFonts w:cs="Arial"/>
          <w:b/>
          <w:szCs w:val="22"/>
        </w:rPr>
        <w:t xml:space="preserve">Africa v The Gauteng Gambling Board and Others (Case no: </w:t>
      </w:r>
      <w:r>
        <w:rPr>
          <w:rFonts w:cs="Arial"/>
          <w:b/>
          <w:szCs w:val="22"/>
        </w:rPr>
        <w:tab/>
      </w:r>
      <w:r>
        <w:rPr>
          <w:rFonts w:cs="Arial"/>
          <w:b/>
          <w:szCs w:val="22"/>
        </w:rPr>
        <w:tab/>
      </w:r>
      <w:r>
        <w:rPr>
          <w:rFonts w:cs="Arial"/>
          <w:b/>
          <w:szCs w:val="22"/>
        </w:rPr>
        <w:tab/>
      </w:r>
      <w:r w:rsidRPr="00771633">
        <w:rPr>
          <w:b/>
        </w:rPr>
        <w:t xml:space="preserve">38099/2018) [2023] ZAGP JHC </w:t>
      </w:r>
      <w:r w:rsidR="006C4D16">
        <w:rPr>
          <w:b/>
        </w:rPr>
        <w:t xml:space="preserve">625 </w:t>
      </w:r>
      <w:r w:rsidRPr="00771633">
        <w:rPr>
          <w:b/>
        </w:rPr>
        <w:t>(5 June 2023)</w:t>
      </w:r>
      <w:r w:rsidR="006C4D16">
        <w:rPr>
          <w:b/>
        </w:rPr>
        <w:t>.</w:t>
      </w:r>
    </w:p>
    <w:p w14:paraId="430F56CE" w14:textId="110EEB04" w:rsidR="00E70877" w:rsidRPr="000B4788" w:rsidRDefault="00E519F2" w:rsidP="00E519F2">
      <w:pPr>
        <w:spacing w:after="480" w:line="480" w:lineRule="auto"/>
        <w:rPr>
          <w:rFonts w:cs="Arial"/>
          <w:b/>
          <w:szCs w:val="22"/>
        </w:rPr>
      </w:pPr>
      <w:r w:rsidRPr="000B4788">
        <w:rPr>
          <w:rFonts w:cs="Arial"/>
          <w:b/>
          <w:szCs w:val="22"/>
        </w:rPr>
        <w:t>CRUTCHFIELD J:</w:t>
      </w:r>
    </w:p>
    <w:p w14:paraId="11E64B1E" w14:textId="37EFDDE9" w:rsidR="00660B6C" w:rsidRPr="004765F2" w:rsidRDefault="004765F2" w:rsidP="004765F2">
      <w:pPr>
        <w:tabs>
          <w:tab w:val="left" w:pos="680"/>
        </w:tabs>
        <w:spacing w:after="480" w:line="480" w:lineRule="auto"/>
        <w:rPr>
          <w:rFonts w:cs="Arial"/>
          <w:bCs/>
          <w:szCs w:val="22"/>
        </w:rPr>
      </w:pPr>
      <w:r>
        <w:rPr>
          <w:rFonts w:cs="Arial"/>
          <w:bCs/>
          <w:szCs w:val="22"/>
        </w:rPr>
        <w:t>[1]</w:t>
      </w:r>
      <w:r>
        <w:rPr>
          <w:rFonts w:cs="Arial"/>
          <w:bCs/>
          <w:szCs w:val="22"/>
        </w:rPr>
        <w:tab/>
      </w:r>
      <w:r w:rsidR="00165032" w:rsidRPr="004765F2">
        <w:rPr>
          <w:rFonts w:cs="Arial"/>
          <w:bCs/>
          <w:szCs w:val="22"/>
        </w:rPr>
        <w:t>T</w:t>
      </w:r>
      <w:bookmarkStart w:id="0" w:name="_GoBack"/>
      <w:bookmarkEnd w:id="0"/>
      <w:r w:rsidR="00165032" w:rsidRPr="004765F2">
        <w:rPr>
          <w:rFonts w:cs="Arial"/>
          <w:bCs/>
          <w:szCs w:val="22"/>
        </w:rPr>
        <w:t>hese</w:t>
      </w:r>
      <w:r w:rsidR="00660B6C" w:rsidRPr="004765F2">
        <w:rPr>
          <w:rFonts w:cs="Arial"/>
          <w:bCs/>
          <w:szCs w:val="22"/>
        </w:rPr>
        <w:t xml:space="preserve"> </w:t>
      </w:r>
      <w:r w:rsidR="00854A5F" w:rsidRPr="004765F2">
        <w:rPr>
          <w:rFonts w:cs="Arial"/>
          <w:bCs/>
          <w:szCs w:val="22"/>
        </w:rPr>
        <w:t xml:space="preserve">two </w:t>
      </w:r>
      <w:r w:rsidR="00034215" w:rsidRPr="004765F2">
        <w:rPr>
          <w:rFonts w:cs="Arial"/>
          <w:bCs/>
          <w:szCs w:val="22"/>
        </w:rPr>
        <w:t xml:space="preserve">review </w:t>
      </w:r>
      <w:r w:rsidR="00660B6C" w:rsidRPr="004765F2">
        <w:rPr>
          <w:rFonts w:cs="Arial"/>
          <w:bCs/>
          <w:szCs w:val="22"/>
        </w:rPr>
        <w:t>application</w:t>
      </w:r>
      <w:r w:rsidR="00165032" w:rsidRPr="004765F2">
        <w:rPr>
          <w:rFonts w:cs="Arial"/>
          <w:bCs/>
          <w:szCs w:val="22"/>
        </w:rPr>
        <w:t>s</w:t>
      </w:r>
      <w:r w:rsidR="00660B6C" w:rsidRPr="004765F2">
        <w:rPr>
          <w:rFonts w:cs="Arial"/>
          <w:bCs/>
          <w:szCs w:val="22"/>
        </w:rPr>
        <w:t xml:space="preserve"> came before me as a special motion.</w:t>
      </w:r>
    </w:p>
    <w:p w14:paraId="275A5005" w14:textId="08A9CE00" w:rsidR="00F41E90" w:rsidRPr="004765F2" w:rsidRDefault="004765F2" w:rsidP="004765F2">
      <w:pPr>
        <w:tabs>
          <w:tab w:val="left" w:pos="680"/>
        </w:tabs>
        <w:spacing w:after="480" w:line="480" w:lineRule="auto"/>
        <w:rPr>
          <w:rFonts w:cs="Arial"/>
          <w:bCs/>
          <w:szCs w:val="22"/>
        </w:rPr>
      </w:pPr>
      <w:r w:rsidRPr="00757951">
        <w:rPr>
          <w:rFonts w:cs="Arial"/>
          <w:bCs/>
          <w:szCs w:val="22"/>
        </w:rPr>
        <w:t>[2]</w:t>
      </w:r>
      <w:r w:rsidRPr="00757951">
        <w:rPr>
          <w:rFonts w:cs="Arial"/>
          <w:bCs/>
          <w:szCs w:val="22"/>
        </w:rPr>
        <w:tab/>
      </w:r>
      <w:r w:rsidR="00907284" w:rsidRPr="004765F2">
        <w:rPr>
          <w:rFonts w:cs="Arial"/>
          <w:bCs/>
          <w:szCs w:val="22"/>
        </w:rPr>
        <w:t xml:space="preserve">The applicant </w:t>
      </w:r>
      <w:r w:rsidR="00165032" w:rsidRPr="004765F2">
        <w:rPr>
          <w:rFonts w:cs="Arial"/>
          <w:bCs/>
          <w:szCs w:val="22"/>
        </w:rPr>
        <w:t xml:space="preserve">in both applications </w:t>
      </w:r>
      <w:r w:rsidR="00907284" w:rsidRPr="004765F2">
        <w:rPr>
          <w:rFonts w:cs="Arial"/>
          <w:bCs/>
          <w:szCs w:val="22"/>
        </w:rPr>
        <w:t>is the Casin</w:t>
      </w:r>
      <w:r w:rsidR="00506C3F" w:rsidRPr="004765F2">
        <w:rPr>
          <w:rFonts w:cs="Arial"/>
          <w:bCs/>
          <w:szCs w:val="22"/>
        </w:rPr>
        <w:t>o Association of South Africa (“CASA”</w:t>
      </w:r>
      <w:r w:rsidR="00907284" w:rsidRPr="004765F2">
        <w:rPr>
          <w:rFonts w:cs="Arial"/>
          <w:bCs/>
          <w:szCs w:val="22"/>
        </w:rPr>
        <w:t>), a voluntary association having perpetual succession and the power to sue and be sued in its own name.</w:t>
      </w:r>
      <w:r w:rsidR="00757951" w:rsidRPr="004765F2">
        <w:rPr>
          <w:rFonts w:cs="Arial"/>
          <w:bCs/>
          <w:szCs w:val="22"/>
        </w:rPr>
        <w:t xml:space="preserve"> </w:t>
      </w:r>
      <w:r w:rsidR="00F41E90" w:rsidRPr="004765F2">
        <w:rPr>
          <w:rFonts w:cs="Arial"/>
          <w:bCs/>
          <w:szCs w:val="22"/>
        </w:rPr>
        <w:t xml:space="preserve">CASA’s objectives include providing a forum for the promotion of the casino industry in South Africa and </w:t>
      </w:r>
      <w:r w:rsidR="00506C3F" w:rsidRPr="004765F2">
        <w:rPr>
          <w:rFonts w:cs="Arial"/>
          <w:bCs/>
          <w:szCs w:val="22"/>
        </w:rPr>
        <w:t xml:space="preserve">guarding </w:t>
      </w:r>
      <w:r w:rsidR="00F41E90" w:rsidRPr="004765F2">
        <w:rPr>
          <w:rFonts w:cs="Arial"/>
          <w:bCs/>
          <w:szCs w:val="22"/>
        </w:rPr>
        <w:t>the interests of CASA’s members.</w:t>
      </w:r>
    </w:p>
    <w:p w14:paraId="4B6FD66D" w14:textId="327B47AA" w:rsidR="00907284" w:rsidRPr="004765F2" w:rsidRDefault="004765F2" w:rsidP="004765F2">
      <w:pPr>
        <w:tabs>
          <w:tab w:val="left" w:pos="680"/>
        </w:tabs>
        <w:spacing w:after="480" w:line="480" w:lineRule="auto"/>
        <w:rPr>
          <w:rFonts w:cs="Arial"/>
          <w:bCs/>
          <w:szCs w:val="22"/>
        </w:rPr>
      </w:pPr>
      <w:r w:rsidRPr="00506C3F">
        <w:rPr>
          <w:rFonts w:cs="Arial"/>
          <w:bCs/>
          <w:szCs w:val="22"/>
        </w:rPr>
        <w:t>[3]</w:t>
      </w:r>
      <w:r w:rsidRPr="00506C3F">
        <w:rPr>
          <w:rFonts w:cs="Arial"/>
          <w:bCs/>
          <w:szCs w:val="22"/>
        </w:rPr>
        <w:tab/>
      </w:r>
      <w:r w:rsidR="00034215" w:rsidRPr="004765F2">
        <w:rPr>
          <w:rFonts w:cs="Arial"/>
          <w:bCs/>
          <w:szCs w:val="22"/>
        </w:rPr>
        <w:t>Save in respect of two casino licence holders in the Northern Cape and one in the Easter</w:t>
      </w:r>
      <w:r w:rsidR="004A2A67" w:rsidRPr="004765F2">
        <w:rPr>
          <w:rFonts w:cs="Arial"/>
          <w:bCs/>
          <w:szCs w:val="22"/>
        </w:rPr>
        <w:t>n Cape,</w:t>
      </w:r>
      <w:r w:rsidR="00034215" w:rsidRPr="004765F2">
        <w:rPr>
          <w:rFonts w:cs="Arial"/>
          <w:bCs/>
          <w:szCs w:val="22"/>
        </w:rPr>
        <w:t xml:space="preserve"> </w:t>
      </w:r>
      <w:r w:rsidR="00907284" w:rsidRPr="004765F2">
        <w:rPr>
          <w:rFonts w:cs="Arial"/>
          <w:bCs/>
          <w:szCs w:val="22"/>
        </w:rPr>
        <w:t>CASA</w:t>
      </w:r>
      <w:r w:rsidR="00854A5F" w:rsidRPr="004765F2">
        <w:rPr>
          <w:rFonts w:cs="Arial"/>
          <w:bCs/>
          <w:szCs w:val="22"/>
        </w:rPr>
        <w:t xml:space="preserve">’s members comprise </w:t>
      </w:r>
      <w:r w:rsidR="00034215" w:rsidRPr="004765F2">
        <w:rPr>
          <w:rFonts w:cs="Arial"/>
          <w:bCs/>
          <w:szCs w:val="22"/>
        </w:rPr>
        <w:t xml:space="preserve">all of </w:t>
      </w:r>
      <w:r w:rsidR="00854A5F" w:rsidRPr="004765F2">
        <w:rPr>
          <w:rFonts w:cs="Arial"/>
          <w:bCs/>
          <w:szCs w:val="22"/>
        </w:rPr>
        <w:t xml:space="preserve">the holding companies of </w:t>
      </w:r>
      <w:r w:rsidR="00907284" w:rsidRPr="004765F2">
        <w:rPr>
          <w:rFonts w:cs="Arial"/>
          <w:bCs/>
          <w:szCs w:val="22"/>
        </w:rPr>
        <w:t>the casino licence ho</w:t>
      </w:r>
      <w:r w:rsidR="00854A5F" w:rsidRPr="004765F2">
        <w:rPr>
          <w:rFonts w:cs="Arial"/>
          <w:bCs/>
          <w:szCs w:val="22"/>
        </w:rPr>
        <w:t>lders in South Africa</w:t>
      </w:r>
      <w:r w:rsidR="00034215" w:rsidRPr="004765F2">
        <w:rPr>
          <w:rFonts w:cs="Arial"/>
          <w:bCs/>
          <w:szCs w:val="22"/>
        </w:rPr>
        <w:t>.</w:t>
      </w:r>
      <w:r w:rsidR="00854A5F" w:rsidRPr="004765F2">
        <w:rPr>
          <w:rFonts w:cs="Arial"/>
          <w:bCs/>
          <w:szCs w:val="22"/>
        </w:rPr>
        <w:t xml:space="preserve"> </w:t>
      </w:r>
      <w:r w:rsidR="00907284" w:rsidRPr="004765F2">
        <w:rPr>
          <w:rFonts w:cs="Arial"/>
          <w:bCs/>
          <w:szCs w:val="22"/>
        </w:rPr>
        <w:t>The members of CASA are Tsogo Sun, Sun International, Peermont Global and C</w:t>
      </w:r>
      <w:r w:rsidR="00854A5F" w:rsidRPr="004765F2">
        <w:rPr>
          <w:rFonts w:cs="Arial"/>
          <w:bCs/>
          <w:szCs w:val="22"/>
        </w:rPr>
        <w:t>a</w:t>
      </w:r>
      <w:r w:rsidR="00DE4F42" w:rsidRPr="004765F2">
        <w:rPr>
          <w:rFonts w:cs="Arial"/>
          <w:bCs/>
          <w:szCs w:val="22"/>
        </w:rPr>
        <w:t>e</w:t>
      </w:r>
      <w:r w:rsidR="00854A5F" w:rsidRPr="004765F2">
        <w:rPr>
          <w:rFonts w:cs="Arial"/>
          <w:bCs/>
          <w:szCs w:val="22"/>
        </w:rPr>
        <w:t xml:space="preserve">sar’s Entertainment ENEA. CASA’s </w:t>
      </w:r>
      <w:r w:rsidR="00907284" w:rsidRPr="004765F2">
        <w:rPr>
          <w:rFonts w:cs="Arial"/>
          <w:bCs/>
          <w:szCs w:val="22"/>
        </w:rPr>
        <w:t>members and their subsidiaries are the holders of all seven casino li</w:t>
      </w:r>
      <w:r w:rsidR="00660B6C" w:rsidRPr="004765F2">
        <w:rPr>
          <w:rFonts w:cs="Arial"/>
          <w:bCs/>
          <w:szCs w:val="22"/>
        </w:rPr>
        <w:t>ce</w:t>
      </w:r>
      <w:r w:rsidR="00506C3F" w:rsidRPr="004765F2">
        <w:rPr>
          <w:rFonts w:cs="Arial"/>
          <w:bCs/>
          <w:szCs w:val="22"/>
        </w:rPr>
        <w:t xml:space="preserve">nces issued in Gauteng,  </w:t>
      </w:r>
    </w:p>
    <w:p w14:paraId="61FD54EB" w14:textId="1905A92F" w:rsidR="00854A5F" w:rsidRPr="004765F2" w:rsidRDefault="004765F2" w:rsidP="004765F2">
      <w:pPr>
        <w:tabs>
          <w:tab w:val="left" w:pos="680"/>
        </w:tabs>
        <w:spacing w:after="480" w:line="480" w:lineRule="auto"/>
        <w:rPr>
          <w:rFonts w:cs="Arial"/>
          <w:bCs/>
          <w:szCs w:val="22"/>
        </w:rPr>
      </w:pPr>
      <w:r>
        <w:rPr>
          <w:rFonts w:cs="Arial"/>
          <w:bCs/>
          <w:szCs w:val="22"/>
        </w:rPr>
        <w:t>[4]</w:t>
      </w:r>
      <w:r>
        <w:rPr>
          <w:rFonts w:cs="Arial"/>
          <w:bCs/>
          <w:szCs w:val="22"/>
        </w:rPr>
        <w:tab/>
      </w:r>
      <w:r w:rsidR="00854A5F" w:rsidRPr="004765F2">
        <w:rPr>
          <w:rFonts w:cs="Arial"/>
          <w:bCs/>
          <w:szCs w:val="22"/>
        </w:rPr>
        <w:t>The first respondent is the Gauteng Gambl</w:t>
      </w:r>
      <w:r w:rsidR="00DC4D5A" w:rsidRPr="004765F2">
        <w:rPr>
          <w:rFonts w:cs="Arial"/>
          <w:bCs/>
          <w:szCs w:val="22"/>
        </w:rPr>
        <w:t>ing Board (“the Board”</w:t>
      </w:r>
      <w:r w:rsidR="00854A5F" w:rsidRPr="004765F2">
        <w:rPr>
          <w:rFonts w:cs="Arial"/>
          <w:bCs/>
          <w:szCs w:val="22"/>
        </w:rPr>
        <w:t>), a juristic entity established in terms of s3 of the Ga</w:t>
      </w:r>
      <w:r w:rsidR="00DC4D5A" w:rsidRPr="004765F2">
        <w:rPr>
          <w:rFonts w:cs="Arial"/>
          <w:bCs/>
          <w:szCs w:val="22"/>
        </w:rPr>
        <w:t>uteng Gambling Act, 4 of 1995 (“</w:t>
      </w:r>
      <w:r w:rsidR="00854A5F" w:rsidRPr="004765F2">
        <w:rPr>
          <w:rFonts w:cs="Arial"/>
          <w:bCs/>
          <w:szCs w:val="22"/>
        </w:rPr>
        <w:t>the Gauteng</w:t>
      </w:r>
      <w:r w:rsidR="00DC4D5A" w:rsidRPr="004765F2">
        <w:rPr>
          <w:rFonts w:cs="Arial"/>
          <w:bCs/>
          <w:szCs w:val="22"/>
        </w:rPr>
        <w:t xml:space="preserve"> Act”</w:t>
      </w:r>
      <w:r w:rsidR="00854A5F" w:rsidRPr="004765F2">
        <w:rPr>
          <w:rFonts w:cs="Arial"/>
          <w:bCs/>
          <w:szCs w:val="22"/>
        </w:rPr>
        <w:t xml:space="preserve">). </w:t>
      </w:r>
    </w:p>
    <w:p w14:paraId="78F62AE6" w14:textId="333EB3A7" w:rsidR="00DD6EC0" w:rsidRPr="004765F2" w:rsidRDefault="004765F2" w:rsidP="004765F2">
      <w:pPr>
        <w:tabs>
          <w:tab w:val="left" w:pos="680"/>
        </w:tabs>
        <w:spacing w:after="480" w:line="480" w:lineRule="auto"/>
        <w:rPr>
          <w:rFonts w:cs="Arial"/>
          <w:bCs/>
          <w:szCs w:val="22"/>
        </w:rPr>
      </w:pPr>
      <w:r w:rsidRPr="00DD6EC0">
        <w:rPr>
          <w:rFonts w:cs="Arial"/>
          <w:bCs/>
          <w:szCs w:val="22"/>
        </w:rPr>
        <w:lastRenderedPageBreak/>
        <w:t>[5]</w:t>
      </w:r>
      <w:r w:rsidRPr="00DD6EC0">
        <w:rPr>
          <w:rFonts w:cs="Arial"/>
          <w:bCs/>
          <w:szCs w:val="22"/>
        </w:rPr>
        <w:tab/>
      </w:r>
      <w:r w:rsidR="00854A5F" w:rsidRPr="004765F2">
        <w:rPr>
          <w:rFonts w:cs="Arial"/>
          <w:bCs/>
          <w:szCs w:val="22"/>
        </w:rPr>
        <w:t xml:space="preserve">The second respondent is the Chairperson of the Board, </w:t>
      </w:r>
      <w:r w:rsidR="004A2A67" w:rsidRPr="004765F2">
        <w:rPr>
          <w:rFonts w:cs="Arial"/>
          <w:bCs/>
          <w:szCs w:val="22"/>
        </w:rPr>
        <w:t xml:space="preserve">appointed </w:t>
      </w:r>
      <w:r w:rsidR="00031B96" w:rsidRPr="004765F2">
        <w:rPr>
          <w:rFonts w:cs="Arial"/>
          <w:bCs/>
          <w:szCs w:val="22"/>
        </w:rPr>
        <w:t>in</w:t>
      </w:r>
      <w:r w:rsidR="00854A5F" w:rsidRPr="004765F2">
        <w:rPr>
          <w:rFonts w:cs="Arial"/>
          <w:bCs/>
          <w:szCs w:val="22"/>
        </w:rPr>
        <w:t xml:space="preserve"> terms of s5(3) of the Gauteng Act. </w:t>
      </w:r>
      <w:r w:rsidR="00DD6EC0" w:rsidRPr="004765F2">
        <w:rPr>
          <w:rFonts w:cs="Arial"/>
          <w:bCs/>
          <w:szCs w:val="22"/>
        </w:rPr>
        <w:t xml:space="preserve"> </w:t>
      </w:r>
      <w:r w:rsidR="00854A5F" w:rsidRPr="004765F2">
        <w:rPr>
          <w:rFonts w:cs="Arial"/>
          <w:bCs/>
          <w:szCs w:val="22"/>
        </w:rPr>
        <w:t xml:space="preserve"> </w:t>
      </w:r>
      <w:r w:rsidR="00DD6EC0" w:rsidRPr="004765F2">
        <w:rPr>
          <w:rFonts w:cs="Arial"/>
          <w:bCs/>
          <w:szCs w:val="22"/>
        </w:rPr>
        <w:t>The second respondent is responsible for convening the first resp</w:t>
      </w:r>
      <w:r w:rsidR="00757951" w:rsidRPr="004765F2">
        <w:rPr>
          <w:rFonts w:cs="Arial"/>
          <w:bCs/>
          <w:szCs w:val="22"/>
        </w:rPr>
        <w:t>ondent’s meetings in terms of s</w:t>
      </w:r>
      <w:r w:rsidR="00DD6EC0" w:rsidRPr="004765F2">
        <w:rPr>
          <w:rFonts w:cs="Arial"/>
          <w:bCs/>
          <w:szCs w:val="22"/>
        </w:rPr>
        <w:t xml:space="preserve">11 of the Gauteng Act, at which </w:t>
      </w:r>
      <w:r w:rsidR="00354DF9" w:rsidRPr="004765F2">
        <w:rPr>
          <w:rFonts w:cs="Arial"/>
          <w:bCs/>
          <w:szCs w:val="22"/>
        </w:rPr>
        <w:t xml:space="preserve">meetings </w:t>
      </w:r>
      <w:r w:rsidR="00DD6EC0" w:rsidRPr="004765F2">
        <w:rPr>
          <w:rFonts w:cs="Arial"/>
          <w:bCs/>
          <w:szCs w:val="22"/>
        </w:rPr>
        <w:t xml:space="preserve">decisions in respect of overseeing and controlling gambling activities in Gauteng may be taken. </w:t>
      </w:r>
    </w:p>
    <w:p w14:paraId="41DC4034" w14:textId="78EDC04E" w:rsidR="00854A5F" w:rsidRPr="004765F2" w:rsidRDefault="004765F2" w:rsidP="004765F2">
      <w:pPr>
        <w:tabs>
          <w:tab w:val="left" w:pos="680"/>
        </w:tabs>
        <w:spacing w:after="480" w:line="480" w:lineRule="auto"/>
        <w:rPr>
          <w:rFonts w:cs="Arial"/>
          <w:bCs/>
          <w:szCs w:val="22"/>
        </w:rPr>
      </w:pPr>
      <w:r w:rsidRPr="00DD6EC0">
        <w:rPr>
          <w:rFonts w:cs="Arial"/>
          <w:bCs/>
          <w:szCs w:val="22"/>
        </w:rPr>
        <w:t>[6]</w:t>
      </w:r>
      <w:r w:rsidRPr="00DD6EC0">
        <w:rPr>
          <w:rFonts w:cs="Arial"/>
          <w:bCs/>
          <w:szCs w:val="22"/>
        </w:rPr>
        <w:tab/>
      </w:r>
      <w:r w:rsidR="00854A5F" w:rsidRPr="004765F2">
        <w:rPr>
          <w:rFonts w:cs="Arial"/>
          <w:bCs/>
          <w:szCs w:val="22"/>
        </w:rPr>
        <w:t xml:space="preserve">The third respondent is Portapa </w:t>
      </w:r>
      <w:r w:rsidR="00DC4D5A" w:rsidRPr="004765F2">
        <w:rPr>
          <w:rFonts w:cs="Arial"/>
          <w:bCs/>
          <w:szCs w:val="22"/>
        </w:rPr>
        <w:t>(Pty) Ltd t/a Supabets (“Supabets”</w:t>
      </w:r>
      <w:r w:rsidR="00854A5F" w:rsidRPr="004765F2">
        <w:rPr>
          <w:rFonts w:cs="Arial"/>
          <w:bCs/>
          <w:szCs w:val="22"/>
        </w:rPr>
        <w:t>), the holder of a bookmaker’s licence in terms of chapter 9 of the Gauteng Act, i</w:t>
      </w:r>
      <w:r w:rsidR="00031B96" w:rsidRPr="004765F2">
        <w:rPr>
          <w:rFonts w:cs="Arial"/>
          <w:bCs/>
          <w:szCs w:val="22"/>
        </w:rPr>
        <w:t>ssued to Supabets by the Board under the Gauteng Act.</w:t>
      </w:r>
    </w:p>
    <w:p w14:paraId="7FEE5D33" w14:textId="5AC8BB5B" w:rsidR="00031B96" w:rsidRPr="004765F2" w:rsidRDefault="004765F2" w:rsidP="004765F2">
      <w:pPr>
        <w:tabs>
          <w:tab w:val="left" w:pos="680"/>
        </w:tabs>
        <w:spacing w:after="480" w:line="480" w:lineRule="auto"/>
        <w:rPr>
          <w:rFonts w:cs="Arial"/>
          <w:bCs/>
          <w:szCs w:val="22"/>
        </w:rPr>
      </w:pPr>
      <w:r>
        <w:rPr>
          <w:rFonts w:cs="Arial"/>
          <w:bCs/>
          <w:szCs w:val="22"/>
        </w:rPr>
        <w:t>[7]</w:t>
      </w:r>
      <w:r>
        <w:rPr>
          <w:rFonts w:cs="Arial"/>
          <w:bCs/>
          <w:szCs w:val="22"/>
        </w:rPr>
        <w:tab/>
      </w:r>
      <w:r w:rsidR="00854A5F" w:rsidRPr="004765F2">
        <w:rPr>
          <w:rFonts w:cs="Arial"/>
          <w:bCs/>
          <w:szCs w:val="22"/>
        </w:rPr>
        <w:t>The fourth respondent i</w:t>
      </w:r>
      <w:r w:rsidR="00DC4D5A" w:rsidRPr="004765F2">
        <w:rPr>
          <w:rFonts w:cs="Arial"/>
          <w:bCs/>
          <w:szCs w:val="22"/>
        </w:rPr>
        <w:t>s Supaworld Gauteng (Pty) Ltd (“Supaworld”</w:t>
      </w:r>
      <w:r w:rsidR="00854A5F" w:rsidRPr="004765F2">
        <w:rPr>
          <w:rFonts w:cs="Arial"/>
          <w:bCs/>
          <w:szCs w:val="22"/>
        </w:rPr>
        <w:t xml:space="preserve">), </w:t>
      </w:r>
      <w:r w:rsidR="00031B96" w:rsidRPr="004765F2">
        <w:rPr>
          <w:rFonts w:cs="Arial"/>
          <w:bCs/>
          <w:szCs w:val="22"/>
        </w:rPr>
        <w:t>similarly holding a bookmaker’s licence i</w:t>
      </w:r>
      <w:r w:rsidR="004A2A67" w:rsidRPr="004765F2">
        <w:rPr>
          <w:rFonts w:cs="Arial"/>
          <w:bCs/>
          <w:szCs w:val="22"/>
        </w:rPr>
        <w:t>ssued</w:t>
      </w:r>
      <w:r w:rsidR="00031B96" w:rsidRPr="004765F2">
        <w:rPr>
          <w:rFonts w:cs="Arial"/>
          <w:bCs/>
          <w:szCs w:val="22"/>
        </w:rPr>
        <w:t xml:space="preserve"> by the Board under the Gauteng Act.</w:t>
      </w:r>
    </w:p>
    <w:p w14:paraId="10EFC579" w14:textId="36E74931" w:rsidR="00854A5F" w:rsidRPr="004765F2" w:rsidRDefault="004765F2" w:rsidP="004765F2">
      <w:pPr>
        <w:tabs>
          <w:tab w:val="left" w:pos="680"/>
        </w:tabs>
        <w:spacing w:after="480" w:line="480" w:lineRule="auto"/>
        <w:rPr>
          <w:rFonts w:cs="Arial"/>
          <w:bCs/>
          <w:szCs w:val="22"/>
        </w:rPr>
      </w:pPr>
      <w:r>
        <w:rPr>
          <w:rFonts w:cs="Arial"/>
          <w:bCs/>
          <w:szCs w:val="22"/>
        </w:rPr>
        <w:t>[8]</w:t>
      </w:r>
      <w:r>
        <w:rPr>
          <w:rFonts w:cs="Arial"/>
          <w:bCs/>
          <w:szCs w:val="22"/>
        </w:rPr>
        <w:tab/>
      </w:r>
      <w:r w:rsidR="00854A5F" w:rsidRPr="004765F2">
        <w:rPr>
          <w:rFonts w:cs="Arial"/>
          <w:bCs/>
          <w:szCs w:val="22"/>
        </w:rPr>
        <w:t>The fifth respondent is</w:t>
      </w:r>
      <w:r w:rsidR="00DC4D5A" w:rsidRPr="004765F2">
        <w:rPr>
          <w:rFonts w:cs="Arial"/>
          <w:bCs/>
          <w:szCs w:val="22"/>
        </w:rPr>
        <w:t xml:space="preserve"> Intelligent Gaming (Pty) Ltd (“Intelligent Gaming”</w:t>
      </w:r>
      <w:r w:rsidR="00854A5F" w:rsidRPr="004765F2">
        <w:rPr>
          <w:rFonts w:cs="Arial"/>
          <w:bCs/>
          <w:szCs w:val="22"/>
        </w:rPr>
        <w:t xml:space="preserve">), </w:t>
      </w:r>
      <w:r w:rsidR="00354DF9" w:rsidRPr="004765F2">
        <w:rPr>
          <w:rFonts w:cs="Arial"/>
          <w:bCs/>
          <w:szCs w:val="22"/>
        </w:rPr>
        <w:t>the distributor of</w:t>
      </w:r>
      <w:r w:rsidR="00854A5F" w:rsidRPr="004765F2">
        <w:rPr>
          <w:rFonts w:cs="Arial"/>
          <w:bCs/>
          <w:szCs w:val="22"/>
        </w:rPr>
        <w:t xml:space="preserve"> a betting software system, Aardvark Betting Software Version 1.0</w:t>
      </w:r>
      <w:r w:rsidR="00DC4D5A" w:rsidRPr="004765F2">
        <w:rPr>
          <w:rFonts w:cs="Arial"/>
          <w:bCs/>
          <w:szCs w:val="22"/>
        </w:rPr>
        <w:t xml:space="preserve"> (“the Aardvark system”</w:t>
      </w:r>
      <w:r w:rsidR="00854A5F" w:rsidRPr="004765F2">
        <w:rPr>
          <w:rFonts w:cs="Arial"/>
          <w:bCs/>
          <w:szCs w:val="22"/>
        </w:rPr>
        <w:t>). Intelligent Gaming is cited fo</w:t>
      </w:r>
      <w:r w:rsidR="00D27B0D" w:rsidRPr="004765F2">
        <w:rPr>
          <w:rFonts w:cs="Arial"/>
          <w:bCs/>
          <w:szCs w:val="22"/>
        </w:rPr>
        <w:t>r such interest as it might have</w:t>
      </w:r>
      <w:r w:rsidR="00854A5F" w:rsidRPr="004765F2">
        <w:rPr>
          <w:rFonts w:cs="Arial"/>
          <w:bCs/>
          <w:szCs w:val="22"/>
        </w:rPr>
        <w:t xml:space="preserve"> in the</w:t>
      </w:r>
      <w:r w:rsidR="004A2A67" w:rsidRPr="004765F2">
        <w:rPr>
          <w:rFonts w:cs="Arial"/>
          <w:bCs/>
          <w:szCs w:val="22"/>
        </w:rPr>
        <w:t>se</w:t>
      </w:r>
      <w:r w:rsidR="00854A5F" w:rsidRPr="004765F2">
        <w:rPr>
          <w:rFonts w:cs="Arial"/>
          <w:bCs/>
          <w:szCs w:val="22"/>
        </w:rPr>
        <w:t xml:space="preserve"> </w:t>
      </w:r>
      <w:r w:rsidR="00D27B0D" w:rsidRPr="004765F2">
        <w:rPr>
          <w:rFonts w:cs="Arial"/>
          <w:bCs/>
          <w:szCs w:val="22"/>
        </w:rPr>
        <w:t>proceedings.</w:t>
      </w:r>
      <w:r w:rsidR="00854A5F" w:rsidRPr="004765F2">
        <w:rPr>
          <w:rFonts w:cs="Arial"/>
          <w:bCs/>
          <w:szCs w:val="22"/>
        </w:rPr>
        <w:t xml:space="preserve"> </w:t>
      </w:r>
    </w:p>
    <w:p w14:paraId="5D54325A" w14:textId="47604AAC" w:rsidR="00031FD5" w:rsidRPr="004765F2" w:rsidRDefault="004765F2" w:rsidP="004765F2">
      <w:pPr>
        <w:tabs>
          <w:tab w:val="left" w:pos="680"/>
        </w:tabs>
        <w:spacing w:after="480" w:line="480" w:lineRule="auto"/>
        <w:rPr>
          <w:rFonts w:cs="Arial"/>
          <w:bCs/>
          <w:szCs w:val="22"/>
        </w:rPr>
      </w:pPr>
      <w:r w:rsidRPr="00031FD5">
        <w:rPr>
          <w:rFonts w:cs="Arial"/>
          <w:bCs/>
          <w:szCs w:val="22"/>
        </w:rPr>
        <w:t>[9]</w:t>
      </w:r>
      <w:r w:rsidRPr="00031FD5">
        <w:rPr>
          <w:rFonts w:cs="Arial"/>
          <w:bCs/>
          <w:szCs w:val="22"/>
        </w:rPr>
        <w:tab/>
      </w:r>
      <w:r w:rsidR="00D27B0D" w:rsidRPr="004765F2">
        <w:rPr>
          <w:rFonts w:cs="Arial"/>
          <w:bCs/>
          <w:szCs w:val="22"/>
        </w:rPr>
        <w:t>The referencing of</w:t>
      </w:r>
      <w:r w:rsidR="00F41E90" w:rsidRPr="004765F2">
        <w:rPr>
          <w:rFonts w:cs="Arial"/>
          <w:bCs/>
          <w:szCs w:val="22"/>
        </w:rPr>
        <w:t xml:space="preserve"> the respondents as</w:t>
      </w:r>
      <w:r w:rsidR="00DC4D5A" w:rsidRPr="004765F2">
        <w:rPr>
          <w:rFonts w:cs="Arial"/>
          <w:bCs/>
          <w:szCs w:val="22"/>
        </w:rPr>
        <w:t xml:space="preserve"> the</w:t>
      </w:r>
      <w:r w:rsidR="00F41E90" w:rsidRPr="004765F2">
        <w:rPr>
          <w:rFonts w:cs="Arial"/>
          <w:bCs/>
          <w:szCs w:val="22"/>
        </w:rPr>
        <w:t xml:space="preserve"> first, second, third, fourth and fifth </w:t>
      </w:r>
      <w:r w:rsidR="00031FD5" w:rsidRPr="004765F2">
        <w:rPr>
          <w:rFonts w:cs="Arial"/>
          <w:bCs/>
          <w:szCs w:val="22"/>
        </w:rPr>
        <w:t>respondents respectively herein</w:t>
      </w:r>
      <w:r w:rsidR="00F41E90" w:rsidRPr="004765F2">
        <w:rPr>
          <w:rFonts w:cs="Arial"/>
          <w:bCs/>
          <w:szCs w:val="22"/>
        </w:rPr>
        <w:t xml:space="preserve"> refer</w:t>
      </w:r>
      <w:r w:rsidR="00D27B0D" w:rsidRPr="004765F2">
        <w:rPr>
          <w:rFonts w:cs="Arial"/>
          <w:bCs/>
          <w:szCs w:val="22"/>
        </w:rPr>
        <w:t>s</w:t>
      </w:r>
      <w:r w:rsidR="00F41E90" w:rsidRPr="004765F2">
        <w:rPr>
          <w:rFonts w:cs="Arial"/>
          <w:bCs/>
          <w:szCs w:val="22"/>
        </w:rPr>
        <w:t xml:space="preserve"> to the respondents as they are cited in the second review application under case number 38099/2018.</w:t>
      </w:r>
      <w:r w:rsidR="00031FD5" w:rsidRPr="004765F2">
        <w:rPr>
          <w:rFonts w:cs="Arial"/>
          <w:b/>
          <w:bCs/>
          <w:szCs w:val="22"/>
        </w:rPr>
        <w:t xml:space="preserve"> </w:t>
      </w:r>
      <w:r w:rsidR="00031FD5" w:rsidRPr="004765F2">
        <w:rPr>
          <w:rFonts w:cs="Arial"/>
          <w:bCs/>
          <w:szCs w:val="22"/>
        </w:rPr>
        <w:t>The second respondent did not oppose the application. Insofar as I refer to “the respondents” herein, I refer to the first and third to fifth respondents jointly.</w:t>
      </w:r>
    </w:p>
    <w:p w14:paraId="08DF933A" w14:textId="3F41AD6A" w:rsidR="00854A5F" w:rsidRPr="004765F2" w:rsidRDefault="004765F2" w:rsidP="004765F2">
      <w:pPr>
        <w:tabs>
          <w:tab w:val="left" w:pos="680"/>
        </w:tabs>
        <w:spacing w:after="480" w:line="480" w:lineRule="auto"/>
        <w:rPr>
          <w:rFonts w:cs="Arial"/>
          <w:bCs/>
          <w:szCs w:val="22"/>
        </w:rPr>
      </w:pPr>
      <w:r w:rsidRPr="00031FD5">
        <w:rPr>
          <w:rFonts w:cs="Arial"/>
          <w:bCs/>
          <w:szCs w:val="22"/>
        </w:rPr>
        <w:t>[10]</w:t>
      </w:r>
      <w:r w:rsidRPr="00031FD5">
        <w:rPr>
          <w:rFonts w:cs="Arial"/>
          <w:bCs/>
          <w:szCs w:val="22"/>
        </w:rPr>
        <w:tab/>
      </w:r>
      <w:r w:rsidR="00031FD5" w:rsidRPr="004765F2">
        <w:rPr>
          <w:rFonts w:cs="Arial"/>
          <w:bCs/>
          <w:szCs w:val="22"/>
        </w:rPr>
        <w:t>The</w:t>
      </w:r>
      <w:r w:rsidR="00854A5F" w:rsidRPr="004765F2">
        <w:rPr>
          <w:rFonts w:cs="Arial"/>
          <w:bCs/>
          <w:szCs w:val="22"/>
        </w:rPr>
        <w:t xml:space="preserve"> respondents opposed both </w:t>
      </w:r>
      <w:r w:rsidR="00031FD5" w:rsidRPr="004765F2">
        <w:rPr>
          <w:rFonts w:cs="Arial"/>
          <w:bCs/>
          <w:szCs w:val="22"/>
        </w:rPr>
        <w:t>review</w:t>
      </w:r>
      <w:r w:rsidR="00D27B0D" w:rsidRPr="004765F2">
        <w:rPr>
          <w:rFonts w:cs="Arial"/>
          <w:bCs/>
          <w:szCs w:val="22"/>
        </w:rPr>
        <w:t xml:space="preserve"> </w:t>
      </w:r>
      <w:r w:rsidR="00854A5F" w:rsidRPr="004765F2">
        <w:rPr>
          <w:rFonts w:cs="Arial"/>
          <w:bCs/>
          <w:szCs w:val="22"/>
        </w:rPr>
        <w:t xml:space="preserve">applications </w:t>
      </w:r>
      <w:r w:rsidR="00031FD5" w:rsidRPr="004765F2">
        <w:rPr>
          <w:rFonts w:cs="Arial"/>
          <w:bCs/>
          <w:szCs w:val="22"/>
        </w:rPr>
        <w:t xml:space="preserve">(“the reviews”) </w:t>
      </w:r>
      <w:r w:rsidR="00854A5F" w:rsidRPr="004765F2">
        <w:rPr>
          <w:rFonts w:cs="Arial"/>
          <w:bCs/>
          <w:szCs w:val="22"/>
        </w:rPr>
        <w:t xml:space="preserve">arguing </w:t>
      </w:r>
      <w:r w:rsidR="00031B96" w:rsidRPr="004765F2">
        <w:rPr>
          <w:rFonts w:cs="Arial"/>
          <w:bCs/>
          <w:i/>
          <w:szCs w:val="22"/>
        </w:rPr>
        <w:t>inter alia</w:t>
      </w:r>
      <w:r w:rsidR="00031B96" w:rsidRPr="004765F2">
        <w:rPr>
          <w:rFonts w:cs="Arial"/>
          <w:bCs/>
          <w:szCs w:val="22"/>
        </w:rPr>
        <w:t xml:space="preserve"> </w:t>
      </w:r>
      <w:r w:rsidR="00854A5F" w:rsidRPr="004765F2">
        <w:rPr>
          <w:rFonts w:cs="Arial"/>
          <w:bCs/>
          <w:szCs w:val="22"/>
        </w:rPr>
        <w:t xml:space="preserve">that </w:t>
      </w:r>
      <w:r w:rsidR="00031FD5" w:rsidRPr="004765F2">
        <w:rPr>
          <w:rFonts w:cs="Arial"/>
          <w:bCs/>
          <w:szCs w:val="22"/>
        </w:rPr>
        <w:t>the review</w:t>
      </w:r>
      <w:r w:rsidR="00034215" w:rsidRPr="004765F2">
        <w:rPr>
          <w:rFonts w:cs="Arial"/>
          <w:bCs/>
          <w:szCs w:val="22"/>
        </w:rPr>
        <w:t xml:space="preserve"> under case number 9547/20</w:t>
      </w:r>
      <w:r w:rsidR="00984A60" w:rsidRPr="004765F2">
        <w:rPr>
          <w:rFonts w:cs="Arial"/>
          <w:bCs/>
          <w:szCs w:val="22"/>
        </w:rPr>
        <w:t>18 was subsumed</w:t>
      </w:r>
      <w:r w:rsidR="00D27B0D" w:rsidRPr="004765F2">
        <w:rPr>
          <w:rFonts w:cs="Arial"/>
          <w:bCs/>
          <w:szCs w:val="22"/>
        </w:rPr>
        <w:t xml:space="preserve"> </w:t>
      </w:r>
      <w:r w:rsidR="00984A60" w:rsidRPr="004765F2">
        <w:rPr>
          <w:rFonts w:cs="Arial"/>
          <w:bCs/>
          <w:szCs w:val="22"/>
        </w:rPr>
        <w:t xml:space="preserve">under </w:t>
      </w:r>
      <w:r w:rsidR="00031B96" w:rsidRPr="004765F2">
        <w:rPr>
          <w:rFonts w:cs="Arial"/>
          <w:bCs/>
          <w:szCs w:val="22"/>
        </w:rPr>
        <w:t>case number 38099/2018.</w:t>
      </w:r>
      <w:r w:rsidR="004A2A67" w:rsidRPr="004765F2">
        <w:rPr>
          <w:rFonts w:cs="Arial"/>
          <w:bCs/>
          <w:szCs w:val="22"/>
        </w:rPr>
        <w:t xml:space="preserve"> I heard bot</w:t>
      </w:r>
      <w:r w:rsidR="00031FD5" w:rsidRPr="004765F2">
        <w:rPr>
          <w:rFonts w:cs="Arial"/>
          <w:bCs/>
          <w:szCs w:val="22"/>
        </w:rPr>
        <w:t>h reviews</w:t>
      </w:r>
      <w:r w:rsidR="004A2A67" w:rsidRPr="004765F2">
        <w:rPr>
          <w:rFonts w:cs="Arial"/>
          <w:bCs/>
          <w:szCs w:val="22"/>
        </w:rPr>
        <w:t xml:space="preserve"> simultaneously.</w:t>
      </w:r>
    </w:p>
    <w:p w14:paraId="31FDC3F2" w14:textId="3E5855DA" w:rsidR="008F4535" w:rsidRPr="004765F2" w:rsidRDefault="004765F2" w:rsidP="004765F2">
      <w:pPr>
        <w:tabs>
          <w:tab w:val="left" w:pos="680"/>
        </w:tabs>
        <w:spacing w:after="480" w:line="480" w:lineRule="auto"/>
        <w:rPr>
          <w:rFonts w:cs="Arial"/>
          <w:bCs/>
          <w:szCs w:val="22"/>
        </w:rPr>
      </w:pPr>
      <w:r w:rsidRPr="00984A60">
        <w:rPr>
          <w:rFonts w:cs="Arial"/>
          <w:bCs/>
          <w:szCs w:val="22"/>
        </w:rPr>
        <w:lastRenderedPageBreak/>
        <w:t>[11]</w:t>
      </w:r>
      <w:r w:rsidRPr="00984A60">
        <w:rPr>
          <w:rFonts w:cs="Arial"/>
          <w:bCs/>
          <w:szCs w:val="22"/>
        </w:rPr>
        <w:tab/>
      </w:r>
      <w:r w:rsidR="003C7F96" w:rsidRPr="004765F2">
        <w:rPr>
          <w:rFonts w:cs="Arial"/>
          <w:bCs/>
          <w:szCs w:val="22"/>
        </w:rPr>
        <w:t>CASA</w:t>
      </w:r>
      <w:r w:rsidR="00660B6C" w:rsidRPr="004765F2">
        <w:rPr>
          <w:rFonts w:cs="Arial"/>
          <w:bCs/>
          <w:szCs w:val="22"/>
        </w:rPr>
        <w:t xml:space="preserve"> instituted</w:t>
      </w:r>
      <w:r w:rsidR="008F4535" w:rsidRPr="004765F2">
        <w:rPr>
          <w:rFonts w:cs="Arial"/>
          <w:bCs/>
          <w:szCs w:val="22"/>
        </w:rPr>
        <w:t xml:space="preserve"> proceedings under case number</w:t>
      </w:r>
      <w:r w:rsidR="005A36C6" w:rsidRPr="004765F2">
        <w:rPr>
          <w:rFonts w:cs="Arial"/>
          <w:bCs/>
          <w:szCs w:val="22"/>
        </w:rPr>
        <w:t xml:space="preserve"> 9547/2018</w:t>
      </w:r>
      <w:r w:rsidR="00C363C8" w:rsidRPr="004765F2">
        <w:rPr>
          <w:rFonts w:cs="Arial"/>
          <w:bCs/>
          <w:szCs w:val="22"/>
        </w:rPr>
        <w:t xml:space="preserve"> on 9 March 2018. CASA claimed</w:t>
      </w:r>
      <w:r w:rsidR="00165032" w:rsidRPr="004765F2">
        <w:rPr>
          <w:rFonts w:cs="Arial"/>
          <w:bCs/>
          <w:szCs w:val="22"/>
        </w:rPr>
        <w:t xml:space="preserve"> the </w:t>
      </w:r>
      <w:r w:rsidR="00984A60" w:rsidRPr="004765F2">
        <w:rPr>
          <w:rFonts w:cs="Arial"/>
          <w:bCs/>
          <w:szCs w:val="22"/>
        </w:rPr>
        <w:t>following relief</w:t>
      </w:r>
      <w:r w:rsidR="00165032" w:rsidRPr="004765F2">
        <w:rPr>
          <w:rFonts w:cs="Arial"/>
          <w:bCs/>
          <w:szCs w:val="22"/>
        </w:rPr>
        <w:t xml:space="preserve"> in its </w:t>
      </w:r>
      <w:r w:rsidR="0016689B" w:rsidRPr="004765F2">
        <w:rPr>
          <w:rFonts w:cs="Arial"/>
          <w:bCs/>
          <w:szCs w:val="22"/>
        </w:rPr>
        <w:t>amended</w:t>
      </w:r>
      <w:r w:rsidR="00165032" w:rsidRPr="004765F2">
        <w:rPr>
          <w:rFonts w:cs="Arial"/>
          <w:bCs/>
          <w:szCs w:val="22"/>
        </w:rPr>
        <w:t xml:space="preserve"> </w:t>
      </w:r>
      <w:r w:rsidR="00250430" w:rsidRPr="004765F2">
        <w:rPr>
          <w:rFonts w:cs="Arial"/>
          <w:bCs/>
          <w:szCs w:val="22"/>
        </w:rPr>
        <w:t>notice of motion</w:t>
      </w:r>
      <w:r w:rsidR="00165032" w:rsidRPr="004765F2">
        <w:rPr>
          <w:rFonts w:cs="Arial"/>
          <w:bCs/>
          <w:szCs w:val="22"/>
        </w:rPr>
        <w:t>:</w:t>
      </w:r>
    </w:p>
    <w:p w14:paraId="46ADBDD6" w14:textId="60FE16B4" w:rsidR="008E0B10" w:rsidRPr="004765F2" w:rsidRDefault="004765F2" w:rsidP="004765F2">
      <w:pPr>
        <w:tabs>
          <w:tab w:val="left" w:pos="1418"/>
        </w:tabs>
        <w:spacing w:after="480" w:line="480" w:lineRule="auto"/>
        <w:ind w:left="1418" w:hanging="851"/>
        <w:rPr>
          <w:rFonts w:cs="Arial"/>
          <w:bCs/>
          <w:szCs w:val="22"/>
        </w:rPr>
      </w:pPr>
      <w:r>
        <w:rPr>
          <w:rFonts w:cs="Arial"/>
          <w:bCs/>
          <w:szCs w:val="22"/>
        </w:rPr>
        <w:t>11.1</w:t>
      </w:r>
      <w:r>
        <w:rPr>
          <w:rFonts w:cs="Arial"/>
          <w:bCs/>
          <w:szCs w:val="22"/>
        </w:rPr>
        <w:tab/>
      </w:r>
      <w:r w:rsidR="008E0B10" w:rsidRPr="004765F2">
        <w:rPr>
          <w:rFonts w:cs="Arial"/>
          <w:bCs/>
          <w:szCs w:val="22"/>
        </w:rPr>
        <w:t>Declaring it unlawful in terms of the Gau</w:t>
      </w:r>
      <w:r w:rsidR="004A2A67" w:rsidRPr="004765F2">
        <w:rPr>
          <w:rFonts w:cs="Arial"/>
          <w:bCs/>
          <w:szCs w:val="22"/>
        </w:rPr>
        <w:t xml:space="preserve">teng </w:t>
      </w:r>
      <w:r w:rsidR="008E0B10" w:rsidRPr="004765F2">
        <w:rPr>
          <w:rFonts w:cs="Arial"/>
          <w:bCs/>
          <w:szCs w:val="22"/>
        </w:rPr>
        <w:t>Act for pers</w:t>
      </w:r>
      <w:r w:rsidR="00660B6C" w:rsidRPr="004765F2">
        <w:rPr>
          <w:rFonts w:cs="Arial"/>
          <w:bCs/>
          <w:szCs w:val="22"/>
        </w:rPr>
        <w:t>ons other than the holder of a</w:t>
      </w:r>
      <w:r w:rsidR="008E0B10" w:rsidRPr="004765F2">
        <w:rPr>
          <w:rFonts w:cs="Arial"/>
          <w:bCs/>
          <w:szCs w:val="22"/>
        </w:rPr>
        <w:t xml:space="preserve"> casino licence to offer fixed odd</w:t>
      </w:r>
      <w:r w:rsidR="00075EDF" w:rsidRPr="004765F2">
        <w:rPr>
          <w:rFonts w:cs="Arial"/>
          <w:bCs/>
          <w:szCs w:val="22"/>
        </w:rPr>
        <w:t>s</w:t>
      </w:r>
      <w:r w:rsidR="008E0B10" w:rsidRPr="004765F2">
        <w:rPr>
          <w:rFonts w:cs="Arial"/>
          <w:bCs/>
          <w:szCs w:val="22"/>
        </w:rPr>
        <w:t xml:space="preserve"> bets on the outcome of a casino game, including the game of roulette;</w:t>
      </w:r>
    </w:p>
    <w:p w14:paraId="5C7D31C2" w14:textId="64FE22FF" w:rsidR="008E0B10" w:rsidRPr="004765F2" w:rsidRDefault="004765F2" w:rsidP="004765F2">
      <w:pPr>
        <w:tabs>
          <w:tab w:val="left" w:pos="1418"/>
        </w:tabs>
        <w:spacing w:after="480" w:line="480" w:lineRule="auto"/>
        <w:ind w:left="1418" w:hanging="851"/>
        <w:rPr>
          <w:rFonts w:cs="Arial"/>
          <w:bCs/>
          <w:szCs w:val="22"/>
        </w:rPr>
      </w:pPr>
      <w:r>
        <w:rPr>
          <w:rFonts w:cs="Arial"/>
          <w:bCs/>
          <w:szCs w:val="22"/>
        </w:rPr>
        <w:t>11.2</w:t>
      </w:r>
      <w:r>
        <w:rPr>
          <w:rFonts w:cs="Arial"/>
          <w:bCs/>
          <w:szCs w:val="22"/>
        </w:rPr>
        <w:tab/>
      </w:r>
      <w:r w:rsidR="008E0B10" w:rsidRPr="004765F2">
        <w:rPr>
          <w:rFonts w:cs="Arial"/>
          <w:bCs/>
          <w:szCs w:val="22"/>
        </w:rPr>
        <w:t>Declaring that:</w:t>
      </w:r>
    </w:p>
    <w:p w14:paraId="31F683D1" w14:textId="10978592" w:rsidR="008E0B10" w:rsidRPr="004765F2" w:rsidRDefault="004765F2" w:rsidP="004765F2">
      <w:pPr>
        <w:tabs>
          <w:tab w:val="left" w:pos="2268"/>
        </w:tabs>
        <w:spacing w:after="480" w:line="480" w:lineRule="auto"/>
        <w:ind w:left="2268" w:hanging="850"/>
        <w:rPr>
          <w:rFonts w:cs="Arial"/>
          <w:bCs/>
          <w:szCs w:val="22"/>
        </w:rPr>
      </w:pPr>
      <w:r>
        <w:rPr>
          <w:rFonts w:cs="Arial"/>
          <w:bCs/>
          <w:szCs w:val="22"/>
        </w:rPr>
        <w:t>11.2.1</w:t>
      </w:r>
      <w:r>
        <w:rPr>
          <w:rFonts w:cs="Arial"/>
          <w:bCs/>
          <w:szCs w:val="22"/>
        </w:rPr>
        <w:tab/>
      </w:r>
      <w:r w:rsidR="004A2A67" w:rsidRPr="004765F2">
        <w:rPr>
          <w:rFonts w:cs="Arial"/>
          <w:bCs/>
          <w:szCs w:val="22"/>
        </w:rPr>
        <w:t>Supabets</w:t>
      </w:r>
      <w:r w:rsidR="00D27B0D" w:rsidRPr="004765F2">
        <w:rPr>
          <w:rFonts w:cs="Arial"/>
          <w:bCs/>
          <w:szCs w:val="22"/>
        </w:rPr>
        <w:t xml:space="preserve"> wa</w:t>
      </w:r>
      <w:r w:rsidR="003C7F96" w:rsidRPr="004765F2">
        <w:rPr>
          <w:rFonts w:cs="Arial"/>
          <w:bCs/>
          <w:szCs w:val="22"/>
        </w:rPr>
        <w:t xml:space="preserve">s not </w:t>
      </w:r>
      <w:r w:rsidR="00075EDF" w:rsidRPr="004765F2">
        <w:rPr>
          <w:rFonts w:cs="Arial"/>
          <w:bCs/>
          <w:szCs w:val="22"/>
        </w:rPr>
        <w:t>authorised and/or licens</w:t>
      </w:r>
      <w:r w:rsidR="008E0B10" w:rsidRPr="004765F2">
        <w:rPr>
          <w:rFonts w:cs="Arial"/>
          <w:bCs/>
          <w:szCs w:val="22"/>
        </w:rPr>
        <w:t>ed to offer fixed odd</w:t>
      </w:r>
      <w:r w:rsidR="00075EDF" w:rsidRPr="004765F2">
        <w:rPr>
          <w:rFonts w:cs="Arial"/>
          <w:bCs/>
          <w:szCs w:val="22"/>
        </w:rPr>
        <w:t>s</w:t>
      </w:r>
      <w:r w:rsidR="008E0B10" w:rsidRPr="004765F2">
        <w:rPr>
          <w:rFonts w:cs="Arial"/>
          <w:bCs/>
          <w:szCs w:val="22"/>
        </w:rPr>
        <w:t xml:space="preserve"> bets on the outcome of roulette;</w:t>
      </w:r>
    </w:p>
    <w:p w14:paraId="7A7CB9AF" w14:textId="7B9F7F2E" w:rsidR="008E0B10" w:rsidRPr="004765F2" w:rsidRDefault="004765F2" w:rsidP="004765F2">
      <w:pPr>
        <w:tabs>
          <w:tab w:val="left" w:pos="2268"/>
        </w:tabs>
        <w:spacing w:after="480" w:line="480" w:lineRule="auto"/>
        <w:ind w:left="2268" w:hanging="850"/>
        <w:rPr>
          <w:rFonts w:cs="Arial"/>
          <w:bCs/>
          <w:szCs w:val="22"/>
        </w:rPr>
      </w:pPr>
      <w:r>
        <w:rPr>
          <w:rFonts w:cs="Arial"/>
          <w:bCs/>
          <w:szCs w:val="22"/>
        </w:rPr>
        <w:t>11.2.2</w:t>
      </w:r>
      <w:r>
        <w:rPr>
          <w:rFonts w:cs="Arial"/>
          <w:bCs/>
          <w:szCs w:val="22"/>
        </w:rPr>
        <w:tab/>
      </w:r>
      <w:r w:rsidR="004A2A67" w:rsidRPr="004765F2">
        <w:rPr>
          <w:rFonts w:cs="Arial"/>
          <w:bCs/>
          <w:szCs w:val="22"/>
        </w:rPr>
        <w:t>Supabets</w:t>
      </w:r>
      <w:r w:rsidR="008E0B10" w:rsidRPr="004765F2">
        <w:rPr>
          <w:rFonts w:cs="Arial"/>
          <w:bCs/>
          <w:szCs w:val="22"/>
        </w:rPr>
        <w:t xml:space="preserve"> conduct in offering fixed odd</w:t>
      </w:r>
      <w:r w:rsidR="00075EDF" w:rsidRPr="004765F2">
        <w:rPr>
          <w:rFonts w:cs="Arial"/>
          <w:bCs/>
          <w:szCs w:val="22"/>
        </w:rPr>
        <w:t>s</w:t>
      </w:r>
      <w:r w:rsidR="008E0B10" w:rsidRPr="004765F2">
        <w:rPr>
          <w:rFonts w:cs="Arial"/>
          <w:bCs/>
          <w:szCs w:val="22"/>
        </w:rPr>
        <w:t xml:space="preserve"> b</w:t>
      </w:r>
      <w:r w:rsidR="00D27B0D" w:rsidRPr="004765F2">
        <w:rPr>
          <w:rFonts w:cs="Arial"/>
          <w:bCs/>
          <w:szCs w:val="22"/>
        </w:rPr>
        <w:t>ets on the outcome of roulette wa</w:t>
      </w:r>
      <w:r w:rsidR="008E0B10" w:rsidRPr="004765F2">
        <w:rPr>
          <w:rFonts w:cs="Arial"/>
          <w:bCs/>
          <w:szCs w:val="22"/>
        </w:rPr>
        <w:t>s unlawful and contravene</w:t>
      </w:r>
      <w:r w:rsidR="00D27B0D" w:rsidRPr="004765F2">
        <w:rPr>
          <w:rFonts w:cs="Arial"/>
          <w:bCs/>
          <w:szCs w:val="22"/>
        </w:rPr>
        <w:t>d</w:t>
      </w:r>
      <w:r w:rsidR="0005641A" w:rsidRPr="004765F2">
        <w:rPr>
          <w:rFonts w:cs="Arial"/>
          <w:bCs/>
          <w:szCs w:val="22"/>
        </w:rPr>
        <w:t xml:space="preserve"> s</w:t>
      </w:r>
      <w:r w:rsidR="008E0B10" w:rsidRPr="004765F2">
        <w:rPr>
          <w:rFonts w:cs="Arial"/>
          <w:bCs/>
          <w:szCs w:val="22"/>
        </w:rPr>
        <w:t>76(2) of the G</w:t>
      </w:r>
      <w:r w:rsidR="005F3942" w:rsidRPr="004765F2">
        <w:rPr>
          <w:rFonts w:cs="Arial"/>
          <w:bCs/>
          <w:szCs w:val="22"/>
        </w:rPr>
        <w:t>a</w:t>
      </w:r>
      <w:r w:rsidR="004A2A67" w:rsidRPr="004765F2">
        <w:rPr>
          <w:rFonts w:cs="Arial"/>
          <w:bCs/>
          <w:szCs w:val="22"/>
        </w:rPr>
        <w:t xml:space="preserve">uteng </w:t>
      </w:r>
      <w:r w:rsidR="008E0B10" w:rsidRPr="004765F2">
        <w:rPr>
          <w:rFonts w:cs="Arial"/>
          <w:bCs/>
          <w:szCs w:val="22"/>
        </w:rPr>
        <w:t>Act; and</w:t>
      </w:r>
    </w:p>
    <w:p w14:paraId="1ADDEE1B" w14:textId="1A7732F0" w:rsidR="008E0B10" w:rsidRPr="004765F2" w:rsidRDefault="004765F2" w:rsidP="004765F2">
      <w:pPr>
        <w:tabs>
          <w:tab w:val="left" w:pos="2268"/>
        </w:tabs>
        <w:spacing w:after="480" w:line="480" w:lineRule="auto"/>
        <w:ind w:left="2268" w:hanging="850"/>
        <w:rPr>
          <w:rFonts w:cs="Arial"/>
          <w:bCs/>
          <w:szCs w:val="22"/>
        </w:rPr>
      </w:pPr>
      <w:r>
        <w:rPr>
          <w:rFonts w:cs="Arial"/>
          <w:bCs/>
          <w:szCs w:val="22"/>
        </w:rPr>
        <w:t>11.2.3</w:t>
      </w:r>
      <w:r>
        <w:rPr>
          <w:rFonts w:cs="Arial"/>
          <w:bCs/>
          <w:szCs w:val="22"/>
        </w:rPr>
        <w:tab/>
      </w:r>
      <w:r w:rsidR="008E0B10" w:rsidRPr="004765F2">
        <w:rPr>
          <w:rFonts w:cs="Arial"/>
          <w:bCs/>
          <w:szCs w:val="22"/>
        </w:rPr>
        <w:t xml:space="preserve">Insofar as may be necessary, reviewing and setting aside the </w:t>
      </w:r>
      <w:r w:rsidR="004A2A67" w:rsidRPr="004765F2">
        <w:rPr>
          <w:rFonts w:cs="Arial"/>
          <w:bCs/>
          <w:szCs w:val="22"/>
        </w:rPr>
        <w:t>Board’s decision</w:t>
      </w:r>
      <w:r w:rsidR="00075EDF" w:rsidRPr="004765F2">
        <w:rPr>
          <w:rFonts w:cs="Arial"/>
          <w:bCs/>
          <w:szCs w:val="22"/>
        </w:rPr>
        <w:t xml:space="preserve"> </w:t>
      </w:r>
      <w:r w:rsidR="008E0B10" w:rsidRPr="004765F2">
        <w:rPr>
          <w:rFonts w:cs="Arial"/>
          <w:bCs/>
          <w:szCs w:val="22"/>
        </w:rPr>
        <w:t>dated 2</w:t>
      </w:r>
      <w:r w:rsidR="00075EDF" w:rsidRPr="004765F2">
        <w:rPr>
          <w:rFonts w:cs="Arial"/>
          <w:bCs/>
          <w:szCs w:val="22"/>
        </w:rPr>
        <w:t> March 2018,</w:t>
      </w:r>
      <w:r w:rsidR="008E0B10" w:rsidRPr="004765F2">
        <w:rPr>
          <w:rFonts w:cs="Arial"/>
          <w:bCs/>
          <w:szCs w:val="22"/>
        </w:rPr>
        <w:t xml:space="preserve"> that </w:t>
      </w:r>
      <w:r w:rsidR="004A2A67" w:rsidRPr="004765F2">
        <w:rPr>
          <w:rFonts w:cs="Arial"/>
          <w:bCs/>
          <w:szCs w:val="22"/>
        </w:rPr>
        <w:t>Supabets</w:t>
      </w:r>
      <w:r w:rsidR="008E0B10" w:rsidRPr="004765F2">
        <w:rPr>
          <w:rFonts w:cs="Arial"/>
          <w:bCs/>
          <w:szCs w:val="22"/>
        </w:rPr>
        <w:t xml:space="preserve"> did not act</w:t>
      </w:r>
      <w:r w:rsidR="00075EDF" w:rsidRPr="004765F2">
        <w:rPr>
          <w:rFonts w:cs="Arial"/>
          <w:bCs/>
          <w:szCs w:val="22"/>
        </w:rPr>
        <w:t xml:space="preserve"> contrary to the provisions of s</w:t>
      </w:r>
      <w:r w:rsidR="008E0B10" w:rsidRPr="004765F2">
        <w:rPr>
          <w:rFonts w:cs="Arial"/>
          <w:bCs/>
          <w:szCs w:val="22"/>
        </w:rPr>
        <w:t>39</w:t>
      </w:r>
      <w:r w:rsidR="004A2A67" w:rsidRPr="004765F2">
        <w:rPr>
          <w:rFonts w:cs="Arial"/>
          <w:bCs/>
          <w:szCs w:val="22"/>
        </w:rPr>
        <w:t xml:space="preserve"> and </w:t>
      </w:r>
      <w:r w:rsidR="00075EDF" w:rsidRPr="004765F2">
        <w:rPr>
          <w:rFonts w:cs="Arial"/>
          <w:bCs/>
          <w:szCs w:val="22"/>
        </w:rPr>
        <w:t>s</w:t>
      </w:r>
      <w:r w:rsidR="004A2A67" w:rsidRPr="004765F2">
        <w:rPr>
          <w:rFonts w:cs="Arial"/>
          <w:bCs/>
          <w:szCs w:val="22"/>
        </w:rPr>
        <w:t xml:space="preserve">76 of the Gauteng </w:t>
      </w:r>
      <w:r w:rsidR="00287937" w:rsidRPr="004765F2">
        <w:rPr>
          <w:rFonts w:cs="Arial"/>
          <w:bCs/>
          <w:szCs w:val="22"/>
        </w:rPr>
        <w:t>Act.</w:t>
      </w:r>
      <w:r w:rsidR="008E0B10" w:rsidRPr="004765F2">
        <w:rPr>
          <w:rFonts w:cs="Arial"/>
          <w:bCs/>
          <w:szCs w:val="22"/>
        </w:rPr>
        <w:t xml:space="preserve"> </w:t>
      </w:r>
      <w:r w:rsidR="00287937" w:rsidRPr="004765F2">
        <w:rPr>
          <w:rFonts w:cs="Arial"/>
          <w:bCs/>
          <w:szCs w:val="22"/>
        </w:rPr>
        <w:t xml:space="preserve"> </w:t>
      </w:r>
    </w:p>
    <w:p w14:paraId="62E78973" w14:textId="12C09435" w:rsidR="008E0B10" w:rsidRPr="004765F2" w:rsidRDefault="004765F2" w:rsidP="004765F2">
      <w:pPr>
        <w:tabs>
          <w:tab w:val="left" w:pos="1418"/>
        </w:tabs>
        <w:spacing w:after="480" w:line="480" w:lineRule="auto"/>
        <w:ind w:left="1418" w:hanging="851"/>
        <w:rPr>
          <w:rFonts w:cs="Arial"/>
          <w:bCs/>
          <w:szCs w:val="22"/>
        </w:rPr>
      </w:pPr>
      <w:r>
        <w:rPr>
          <w:rFonts w:cs="Arial"/>
          <w:bCs/>
          <w:szCs w:val="22"/>
        </w:rPr>
        <w:t>11.3</w:t>
      </w:r>
      <w:r>
        <w:rPr>
          <w:rFonts w:cs="Arial"/>
          <w:bCs/>
          <w:szCs w:val="22"/>
        </w:rPr>
        <w:tab/>
      </w:r>
      <w:r w:rsidR="008E0B10" w:rsidRPr="004765F2">
        <w:rPr>
          <w:rFonts w:cs="Arial"/>
          <w:bCs/>
          <w:szCs w:val="22"/>
        </w:rPr>
        <w:t>Interdicting</w:t>
      </w:r>
      <w:r w:rsidR="0005641A" w:rsidRPr="004765F2">
        <w:rPr>
          <w:rFonts w:cs="Arial"/>
          <w:bCs/>
          <w:szCs w:val="22"/>
        </w:rPr>
        <w:t xml:space="preserve"> and</w:t>
      </w:r>
      <w:r w:rsidR="008E0B10" w:rsidRPr="004765F2">
        <w:rPr>
          <w:rFonts w:cs="Arial"/>
          <w:bCs/>
          <w:szCs w:val="22"/>
        </w:rPr>
        <w:t xml:space="preserve"> restraining</w:t>
      </w:r>
      <w:r w:rsidR="005013AB" w:rsidRPr="004765F2">
        <w:rPr>
          <w:rFonts w:cs="Arial"/>
          <w:bCs/>
          <w:szCs w:val="22"/>
        </w:rPr>
        <w:t xml:space="preserve"> Supabets</w:t>
      </w:r>
      <w:r w:rsidR="008E0B10" w:rsidRPr="004765F2">
        <w:rPr>
          <w:rFonts w:cs="Arial"/>
          <w:bCs/>
          <w:szCs w:val="22"/>
        </w:rPr>
        <w:t xml:space="preserve"> from offering roulette as a </w:t>
      </w:r>
      <w:r w:rsidR="00287937" w:rsidRPr="004765F2">
        <w:rPr>
          <w:rFonts w:cs="Arial"/>
          <w:bCs/>
          <w:szCs w:val="22"/>
        </w:rPr>
        <w:t>contingency on which punters</w:t>
      </w:r>
      <w:r w:rsidR="008E0B10" w:rsidRPr="004765F2">
        <w:rPr>
          <w:rFonts w:cs="Arial"/>
          <w:bCs/>
          <w:szCs w:val="22"/>
        </w:rPr>
        <w:t xml:space="preserve"> place fixed odd</w:t>
      </w:r>
      <w:r w:rsidR="00075EDF" w:rsidRPr="004765F2">
        <w:rPr>
          <w:rFonts w:cs="Arial"/>
          <w:bCs/>
          <w:szCs w:val="22"/>
        </w:rPr>
        <w:t>s</w:t>
      </w:r>
      <w:r w:rsidR="008E0B10" w:rsidRPr="004765F2">
        <w:rPr>
          <w:rFonts w:cs="Arial"/>
          <w:bCs/>
          <w:szCs w:val="22"/>
        </w:rPr>
        <w:t xml:space="preserve"> bets;</w:t>
      </w:r>
    </w:p>
    <w:p w14:paraId="521DE49B" w14:textId="0E7A7AEC" w:rsidR="0016689B" w:rsidRPr="004765F2" w:rsidRDefault="004765F2" w:rsidP="004765F2">
      <w:pPr>
        <w:tabs>
          <w:tab w:val="left" w:pos="1418"/>
        </w:tabs>
        <w:spacing w:after="480" w:line="480" w:lineRule="auto"/>
        <w:ind w:left="1418" w:hanging="851"/>
        <w:rPr>
          <w:rFonts w:cs="Arial"/>
          <w:bCs/>
          <w:szCs w:val="22"/>
        </w:rPr>
      </w:pPr>
      <w:r w:rsidRPr="0016689B">
        <w:rPr>
          <w:rFonts w:cs="Arial"/>
          <w:bCs/>
          <w:szCs w:val="22"/>
        </w:rPr>
        <w:t>11.4</w:t>
      </w:r>
      <w:r w:rsidRPr="0016689B">
        <w:rPr>
          <w:rFonts w:cs="Arial"/>
          <w:bCs/>
          <w:szCs w:val="22"/>
        </w:rPr>
        <w:tab/>
      </w:r>
      <w:r w:rsidR="008E0B10" w:rsidRPr="004765F2">
        <w:rPr>
          <w:rFonts w:cs="Arial"/>
          <w:bCs/>
          <w:szCs w:val="22"/>
        </w:rPr>
        <w:t>Costs against the first respondent, jointly and severally with the seco</w:t>
      </w:r>
      <w:r w:rsidR="0005641A" w:rsidRPr="004765F2">
        <w:rPr>
          <w:rFonts w:cs="Arial"/>
          <w:bCs/>
          <w:szCs w:val="22"/>
        </w:rPr>
        <w:t xml:space="preserve">nd respondent in the event of the </w:t>
      </w:r>
      <w:r w:rsidR="00075EDF" w:rsidRPr="004765F2">
        <w:rPr>
          <w:rFonts w:cs="Arial"/>
          <w:bCs/>
          <w:szCs w:val="22"/>
        </w:rPr>
        <w:t>latter</w:t>
      </w:r>
      <w:r w:rsidR="0005641A" w:rsidRPr="004765F2">
        <w:rPr>
          <w:rFonts w:cs="Arial"/>
          <w:bCs/>
          <w:szCs w:val="22"/>
        </w:rPr>
        <w:t xml:space="preserve"> opposing</w:t>
      </w:r>
      <w:r w:rsidR="008E0B10" w:rsidRPr="004765F2">
        <w:rPr>
          <w:rFonts w:cs="Arial"/>
          <w:bCs/>
          <w:szCs w:val="22"/>
        </w:rPr>
        <w:t xml:space="preserve"> </w:t>
      </w:r>
      <w:r w:rsidR="00075EDF" w:rsidRPr="004765F2">
        <w:rPr>
          <w:rFonts w:cs="Arial"/>
          <w:bCs/>
          <w:szCs w:val="22"/>
        </w:rPr>
        <w:t>the application</w:t>
      </w:r>
      <w:r w:rsidR="00287937" w:rsidRPr="004765F2">
        <w:rPr>
          <w:rFonts w:cs="Arial"/>
          <w:bCs/>
          <w:szCs w:val="22"/>
        </w:rPr>
        <w:t>, which</w:t>
      </w:r>
      <w:r w:rsidR="00BB6E9E" w:rsidRPr="004765F2">
        <w:rPr>
          <w:rFonts w:cs="Arial"/>
          <w:bCs/>
          <w:szCs w:val="22"/>
        </w:rPr>
        <w:t xml:space="preserve"> the second respondent</w:t>
      </w:r>
      <w:r w:rsidR="00287937" w:rsidRPr="004765F2">
        <w:rPr>
          <w:rFonts w:cs="Arial"/>
          <w:bCs/>
          <w:szCs w:val="22"/>
        </w:rPr>
        <w:t xml:space="preserve"> </w:t>
      </w:r>
      <w:r w:rsidR="00BB6E9E" w:rsidRPr="004765F2">
        <w:rPr>
          <w:rFonts w:cs="Arial"/>
          <w:bCs/>
          <w:szCs w:val="22"/>
        </w:rPr>
        <w:t>did not do.</w:t>
      </w:r>
    </w:p>
    <w:p w14:paraId="6710BE82" w14:textId="291CB5A3" w:rsidR="00287937" w:rsidRPr="004765F2" w:rsidRDefault="004765F2" w:rsidP="004765F2">
      <w:pPr>
        <w:tabs>
          <w:tab w:val="left" w:pos="680"/>
        </w:tabs>
        <w:spacing w:after="480" w:line="480" w:lineRule="auto"/>
        <w:rPr>
          <w:rFonts w:cs="Arial"/>
          <w:bCs/>
          <w:szCs w:val="22"/>
        </w:rPr>
      </w:pPr>
      <w:r>
        <w:rPr>
          <w:rFonts w:cs="Arial"/>
          <w:bCs/>
          <w:szCs w:val="22"/>
        </w:rPr>
        <w:lastRenderedPageBreak/>
        <w:t>[12]</w:t>
      </w:r>
      <w:r>
        <w:rPr>
          <w:rFonts w:cs="Arial"/>
          <w:bCs/>
          <w:szCs w:val="22"/>
        </w:rPr>
        <w:tab/>
      </w:r>
      <w:r w:rsidR="00034215" w:rsidRPr="004765F2">
        <w:rPr>
          <w:rFonts w:cs="Arial"/>
          <w:bCs/>
          <w:szCs w:val="22"/>
        </w:rPr>
        <w:t>CASA</w:t>
      </w:r>
      <w:r w:rsidR="005013AB" w:rsidRPr="004765F2">
        <w:rPr>
          <w:rFonts w:cs="Arial"/>
          <w:bCs/>
          <w:szCs w:val="22"/>
        </w:rPr>
        <w:t xml:space="preserve"> </w:t>
      </w:r>
      <w:r w:rsidR="0029626C" w:rsidRPr="004765F2">
        <w:rPr>
          <w:rFonts w:cs="Arial"/>
          <w:bCs/>
          <w:szCs w:val="22"/>
        </w:rPr>
        <w:t>launched</w:t>
      </w:r>
      <w:r w:rsidR="00031FD5" w:rsidRPr="004765F2">
        <w:rPr>
          <w:rFonts w:cs="Arial"/>
          <w:bCs/>
          <w:szCs w:val="22"/>
        </w:rPr>
        <w:t xml:space="preserve"> the second review</w:t>
      </w:r>
      <w:r w:rsidR="006F296F" w:rsidRPr="004765F2">
        <w:rPr>
          <w:rFonts w:cs="Arial"/>
          <w:bCs/>
          <w:szCs w:val="22"/>
        </w:rPr>
        <w:t xml:space="preserve"> </w:t>
      </w:r>
      <w:r w:rsidR="00034215" w:rsidRPr="004765F2">
        <w:rPr>
          <w:rFonts w:cs="Arial"/>
          <w:bCs/>
          <w:szCs w:val="22"/>
        </w:rPr>
        <w:t>on 15 October 20</w:t>
      </w:r>
      <w:r w:rsidR="00E74EB3" w:rsidRPr="004765F2">
        <w:rPr>
          <w:rFonts w:cs="Arial"/>
          <w:bCs/>
          <w:szCs w:val="22"/>
        </w:rPr>
        <w:t>1</w:t>
      </w:r>
      <w:r w:rsidR="00034215" w:rsidRPr="004765F2">
        <w:rPr>
          <w:rFonts w:cs="Arial"/>
          <w:bCs/>
          <w:szCs w:val="22"/>
        </w:rPr>
        <w:t>8</w:t>
      </w:r>
      <w:r w:rsidR="00E74EB3" w:rsidRPr="004765F2">
        <w:rPr>
          <w:rFonts w:cs="Arial"/>
          <w:bCs/>
          <w:szCs w:val="22"/>
        </w:rPr>
        <w:t>,</w:t>
      </w:r>
      <w:r w:rsidR="009C116A" w:rsidRPr="004765F2">
        <w:rPr>
          <w:rFonts w:cs="Arial"/>
          <w:bCs/>
          <w:szCs w:val="22"/>
        </w:rPr>
        <w:t xml:space="preserve"> (“</w:t>
      </w:r>
      <w:r w:rsidR="001D5C2B" w:rsidRPr="004765F2">
        <w:rPr>
          <w:rFonts w:cs="Arial"/>
          <w:bCs/>
          <w:szCs w:val="22"/>
        </w:rPr>
        <w:t>the second review</w:t>
      </w:r>
      <w:r w:rsidR="009C116A" w:rsidRPr="004765F2">
        <w:rPr>
          <w:rFonts w:cs="Arial"/>
          <w:bCs/>
          <w:szCs w:val="22"/>
        </w:rPr>
        <w:t>”</w:t>
      </w:r>
      <w:r w:rsidR="0016689B" w:rsidRPr="004765F2">
        <w:rPr>
          <w:rFonts w:cs="Arial"/>
          <w:bCs/>
          <w:szCs w:val="22"/>
        </w:rPr>
        <w:t xml:space="preserve">), being the primary subject of the hearing before me and </w:t>
      </w:r>
      <w:r w:rsidR="00E74EB3" w:rsidRPr="004765F2">
        <w:rPr>
          <w:rFonts w:cs="Arial"/>
          <w:bCs/>
          <w:szCs w:val="22"/>
        </w:rPr>
        <w:t xml:space="preserve">of this judgment. CASA </w:t>
      </w:r>
      <w:r w:rsidR="006F296F" w:rsidRPr="004765F2">
        <w:rPr>
          <w:rFonts w:cs="Arial"/>
          <w:bCs/>
          <w:szCs w:val="22"/>
        </w:rPr>
        <w:t xml:space="preserve">claimed </w:t>
      </w:r>
      <w:r w:rsidR="00416FA1" w:rsidRPr="004765F2">
        <w:rPr>
          <w:rFonts w:cs="Arial"/>
          <w:bCs/>
          <w:szCs w:val="22"/>
        </w:rPr>
        <w:t>relief:</w:t>
      </w:r>
    </w:p>
    <w:p w14:paraId="6D5E2904" w14:textId="3793B52F" w:rsidR="00287937" w:rsidRPr="004765F2" w:rsidRDefault="004765F2" w:rsidP="004765F2">
      <w:pPr>
        <w:tabs>
          <w:tab w:val="left" w:pos="1418"/>
        </w:tabs>
        <w:spacing w:after="480" w:line="480" w:lineRule="auto"/>
        <w:ind w:left="1418" w:hanging="851"/>
        <w:rPr>
          <w:rFonts w:cs="Arial"/>
          <w:bCs/>
          <w:szCs w:val="22"/>
        </w:rPr>
      </w:pPr>
      <w:r>
        <w:rPr>
          <w:rFonts w:cs="Arial"/>
          <w:bCs/>
          <w:szCs w:val="22"/>
        </w:rPr>
        <w:t>12.1</w:t>
      </w:r>
      <w:r>
        <w:rPr>
          <w:rFonts w:cs="Arial"/>
          <w:bCs/>
          <w:szCs w:val="22"/>
        </w:rPr>
        <w:tab/>
      </w:r>
      <w:r w:rsidR="00287937" w:rsidRPr="004765F2">
        <w:rPr>
          <w:rFonts w:cs="Arial"/>
          <w:bCs/>
          <w:szCs w:val="22"/>
        </w:rPr>
        <w:t>Reviewing, declaring invalid and setting aside t</w:t>
      </w:r>
      <w:r w:rsidR="002047B2" w:rsidRPr="004765F2">
        <w:rPr>
          <w:rFonts w:cs="Arial"/>
          <w:bCs/>
          <w:szCs w:val="22"/>
        </w:rPr>
        <w:t xml:space="preserve">he </w:t>
      </w:r>
      <w:r w:rsidR="005013AB" w:rsidRPr="004765F2">
        <w:rPr>
          <w:rFonts w:cs="Arial"/>
          <w:bCs/>
          <w:szCs w:val="22"/>
        </w:rPr>
        <w:t>Board’s decision</w:t>
      </w:r>
      <w:r w:rsidR="00287937" w:rsidRPr="004765F2">
        <w:rPr>
          <w:rFonts w:cs="Arial"/>
          <w:bCs/>
          <w:szCs w:val="22"/>
        </w:rPr>
        <w:t xml:space="preserve">s: </w:t>
      </w:r>
    </w:p>
    <w:p w14:paraId="73E603E9" w14:textId="463BA0B7" w:rsidR="00287937" w:rsidRPr="004765F2" w:rsidRDefault="004765F2" w:rsidP="004765F2">
      <w:pPr>
        <w:tabs>
          <w:tab w:val="left" w:pos="2268"/>
        </w:tabs>
        <w:spacing w:after="480" w:line="480" w:lineRule="auto"/>
        <w:ind w:left="2268" w:hanging="850"/>
        <w:rPr>
          <w:rFonts w:cs="Arial"/>
          <w:bCs/>
          <w:szCs w:val="22"/>
        </w:rPr>
      </w:pPr>
      <w:r>
        <w:rPr>
          <w:rFonts w:cs="Arial"/>
          <w:bCs/>
          <w:szCs w:val="22"/>
        </w:rPr>
        <w:t>12.1.1</w:t>
      </w:r>
      <w:r>
        <w:rPr>
          <w:rFonts w:cs="Arial"/>
          <w:bCs/>
          <w:szCs w:val="22"/>
        </w:rPr>
        <w:tab/>
      </w:r>
      <w:r w:rsidR="00416FA1" w:rsidRPr="004765F2">
        <w:rPr>
          <w:rFonts w:cs="Arial"/>
          <w:bCs/>
          <w:szCs w:val="22"/>
        </w:rPr>
        <w:t>approv</w:t>
      </w:r>
      <w:r w:rsidR="005013AB" w:rsidRPr="004765F2">
        <w:rPr>
          <w:rFonts w:cs="Arial"/>
          <w:bCs/>
          <w:szCs w:val="22"/>
        </w:rPr>
        <w:t xml:space="preserve">ing Supabets and Supaworld </w:t>
      </w:r>
      <w:r w:rsidR="00416FA1" w:rsidRPr="004765F2">
        <w:rPr>
          <w:rFonts w:cs="Arial"/>
          <w:bCs/>
          <w:szCs w:val="22"/>
        </w:rPr>
        <w:t>offer</w:t>
      </w:r>
      <w:r w:rsidR="005013AB" w:rsidRPr="004765F2">
        <w:rPr>
          <w:rFonts w:cs="Arial"/>
          <w:bCs/>
          <w:szCs w:val="22"/>
        </w:rPr>
        <w:t>ing</w:t>
      </w:r>
      <w:r w:rsidR="00416FA1" w:rsidRPr="004765F2">
        <w:rPr>
          <w:rFonts w:cs="Arial"/>
          <w:bCs/>
          <w:szCs w:val="22"/>
        </w:rPr>
        <w:t xml:space="preserve"> fixed odd</w:t>
      </w:r>
      <w:r w:rsidR="005013AB" w:rsidRPr="004765F2">
        <w:rPr>
          <w:rFonts w:cs="Arial"/>
          <w:bCs/>
          <w:szCs w:val="22"/>
        </w:rPr>
        <w:t>s</w:t>
      </w:r>
      <w:r w:rsidR="00416FA1" w:rsidRPr="004765F2">
        <w:rPr>
          <w:rFonts w:cs="Arial"/>
          <w:bCs/>
          <w:szCs w:val="22"/>
        </w:rPr>
        <w:t xml:space="preserve"> bets on r</w:t>
      </w:r>
      <w:r w:rsidR="00287937" w:rsidRPr="004765F2">
        <w:rPr>
          <w:rFonts w:cs="Arial"/>
          <w:bCs/>
          <w:szCs w:val="22"/>
        </w:rPr>
        <w:t>oulette games as a contingency; and</w:t>
      </w:r>
    </w:p>
    <w:p w14:paraId="17AA9667" w14:textId="78AC61B4" w:rsidR="002047B2" w:rsidRPr="004765F2" w:rsidRDefault="004765F2" w:rsidP="004765F2">
      <w:pPr>
        <w:tabs>
          <w:tab w:val="left" w:pos="2268"/>
        </w:tabs>
        <w:spacing w:after="480" w:line="480" w:lineRule="auto"/>
        <w:ind w:left="2268" w:hanging="850"/>
        <w:rPr>
          <w:rFonts w:cs="Arial"/>
          <w:bCs/>
          <w:szCs w:val="22"/>
        </w:rPr>
      </w:pPr>
      <w:r w:rsidRPr="00287937">
        <w:rPr>
          <w:rFonts w:cs="Arial"/>
          <w:bCs/>
          <w:szCs w:val="22"/>
        </w:rPr>
        <w:t>12.1.2</w:t>
      </w:r>
      <w:r w:rsidRPr="00287937">
        <w:rPr>
          <w:rFonts w:cs="Arial"/>
          <w:bCs/>
          <w:szCs w:val="22"/>
        </w:rPr>
        <w:tab/>
      </w:r>
      <w:r w:rsidR="0005641A" w:rsidRPr="004765F2">
        <w:rPr>
          <w:rFonts w:cs="Arial"/>
          <w:bCs/>
          <w:szCs w:val="22"/>
        </w:rPr>
        <w:t xml:space="preserve">approving </w:t>
      </w:r>
      <w:r w:rsidR="005013AB" w:rsidRPr="004765F2">
        <w:rPr>
          <w:rFonts w:cs="Arial"/>
          <w:bCs/>
          <w:szCs w:val="22"/>
        </w:rPr>
        <w:t>Supabets</w:t>
      </w:r>
      <w:r w:rsidR="00DD6EC0" w:rsidRPr="004765F2">
        <w:rPr>
          <w:rFonts w:cs="Arial"/>
          <w:bCs/>
          <w:szCs w:val="22"/>
        </w:rPr>
        <w:t>’</w:t>
      </w:r>
      <w:r w:rsidR="005013AB" w:rsidRPr="004765F2">
        <w:rPr>
          <w:rFonts w:cs="Arial"/>
          <w:bCs/>
          <w:szCs w:val="22"/>
        </w:rPr>
        <w:t xml:space="preserve"> and Supaworld’s</w:t>
      </w:r>
      <w:r w:rsidR="0005641A" w:rsidRPr="004765F2">
        <w:rPr>
          <w:rFonts w:cs="Arial"/>
          <w:bCs/>
          <w:szCs w:val="22"/>
        </w:rPr>
        <w:t xml:space="preserve"> </w:t>
      </w:r>
      <w:r w:rsidR="00416FA1" w:rsidRPr="004765F2">
        <w:rPr>
          <w:rFonts w:cs="Arial"/>
          <w:bCs/>
          <w:szCs w:val="22"/>
        </w:rPr>
        <w:t>install</w:t>
      </w:r>
      <w:r w:rsidR="00287937" w:rsidRPr="004765F2">
        <w:rPr>
          <w:rFonts w:cs="Arial"/>
          <w:bCs/>
          <w:szCs w:val="22"/>
        </w:rPr>
        <w:t>ation o</w:t>
      </w:r>
      <w:r w:rsidR="003B50A3" w:rsidRPr="004765F2">
        <w:rPr>
          <w:rFonts w:cs="Arial"/>
          <w:bCs/>
          <w:szCs w:val="22"/>
        </w:rPr>
        <w:t>f</w:t>
      </w:r>
      <w:r w:rsidR="00416FA1" w:rsidRPr="004765F2">
        <w:rPr>
          <w:rFonts w:cs="Arial"/>
          <w:bCs/>
          <w:szCs w:val="22"/>
        </w:rPr>
        <w:t xml:space="preserve"> </w:t>
      </w:r>
      <w:r w:rsidR="007D5B79" w:rsidRPr="004765F2">
        <w:rPr>
          <w:rFonts w:cs="Arial"/>
          <w:bCs/>
          <w:szCs w:val="22"/>
        </w:rPr>
        <w:t xml:space="preserve">the Aardvark system </w:t>
      </w:r>
      <w:r w:rsidR="005013AB" w:rsidRPr="004765F2">
        <w:rPr>
          <w:rFonts w:cs="Arial"/>
          <w:bCs/>
          <w:szCs w:val="22"/>
        </w:rPr>
        <w:t>at their</w:t>
      </w:r>
      <w:r w:rsidR="00416FA1" w:rsidRPr="004765F2">
        <w:rPr>
          <w:rFonts w:cs="Arial"/>
          <w:bCs/>
          <w:szCs w:val="22"/>
        </w:rPr>
        <w:t xml:space="preserve"> various betting shops for fixed</w:t>
      </w:r>
      <w:r w:rsidR="00BB6E9E" w:rsidRPr="004765F2">
        <w:rPr>
          <w:rFonts w:cs="Arial"/>
          <w:bCs/>
          <w:szCs w:val="22"/>
        </w:rPr>
        <w:t xml:space="preserve"> odds betting as a contingency</w:t>
      </w:r>
      <w:r w:rsidR="00287937" w:rsidRPr="004765F2">
        <w:rPr>
          <w:rFonts w:cs="Arial"/>
          <w:bCs/>
          <w:szCs w:val="22"/>
        </w:rPr>
        <w:t>;</w:t>
      </w:r>
      <w:r w:rsidR="002047B2" w:rsidRPr="004765F2">
        <w:rPr>
          <w:rFonts w:cs="Arial"/>
          <w:bCs/>
          <w:szCs w:val="22"/>
        </w:rPr>
        <w:t xml:space="preserve"> </w:t>
      </w:r>
      <w:r w:rsidR="00287937" w:rsidRPr="004765F2">
        <w:rPr>
          <w:rFonts w:cs="Arial"/>
          <w:bCs/>
          <w:szCs w:val="22"/>
        </w:rPr>
        <w:t xml:space="preserve"> </w:t>
      </w:r>
    </w:p>
    <w:p w14:paraId="7A3FCA6C" w14:textId="3002BCCE" w:rsidR="00B136EB" w:rsidRPr="004765F2" w:rsidRDefault="004765F2" w:rsidP="004765F2">
      <w:pPr>
        <w:tabs>
          <w:tab w:val="left" w:pos="1418"/>
        </w:tabs>
        <w:spacing w:after="480" w:line="480" w:lineRule="auto"/>
        <w:ind w:left="1418" w:hanging="851"/>
        <w:rPr>
          <w:rFonts w:cs="Arial"/>
          <w:bCs/>
          <w:szCs w:val="22"/>
        </w:rPr>
      </w:pPr>
      <w:r w:rsidRPr="00DC4D5A">
        <w:rPr>
          <w:rFonts w:cs="Arial"/>
          <w:bCs/>
          <w:szCs w:val="22"/>
        </w:rPr>
        <w:t>12.2</w:t>
      </w:r>
      <w:r w:rsidRPr="00DC4D5A">
        <w:rPr>
          <w:rFonts w:cs="Arial"/>
          <w:bCs/>
          <w:szCs w:val="22"/>
        </w:rPr>
        <w:tab/>
      </w:r>
      <w:r w:rsidR="002047B2" w:rsidRPr="004765F2">
        <w:rPr>
          <w:rFonts w:cs="Arial"/>
          <w:bCs/>
          <w:szCs w:val="22"/>
        </w:rPr>
        <w:t>C</w:t>
      </w:r>
      <w:r w:rsidR="00A4246D" w:rsidRPr="004765F2">
        <w:rPr>
          <w:rFonts w:cs="Arial"/>
          <w:bCs/>
          <w:szCs w:val="22"/>
        </w:rPr>
        <w:t>osts o</w:t>
      </w:r>
      <w:r w:rsidR="002047B2" w:rsidRPr="004765F2">
        <w:rPr>
          <w:rFonts w:cs="Arial"/>
          <w:bCs/>
          <w:szCs w:val="22"/>
        </w:rPr>
        <w:t>f the application</w:t>
      </w:r>
      <w:r w:rsidR="00A4246D" w:rsidRPr="004765F2">
        <w:rPr>
          <w:rFonts w:cs="Arial"/>
          <w:bCs/>
          <w:szCs w:val="22"/>
        </w:rPr>
        <w:t xml:space="preserve"> jointly and severally </w:t>
      </w:r>
      <w:r w:rsidR="002047B2" w:rsidRPr="004765F2">
        <w:rPr>
          <w:rFonts w:cs="Arial"/>
          <w:bCs/>
          <w:szCs w:val="22"/>
        </w:rPr>
        <w:t xml:space="preserve">against such </w:t>
      </w:r>
      <w:r w:rsidR="00A4246D" w:rsidRPr="004765F2">
        <w:rPr>
          <w:rFonts w:cs="Arial"/>
          <w:bCs/>
          <w:szCs w:val="22"/>
        </w:rPr>
        <w:t>respond</w:t>
      </w:r>
      <w:r w:rsidR="00020323" w:rsidRPr="004765F2">
        <w:rPr>
          <w:rFonts w:cs="Arial"/>
          <w:bCs/>
          <w:szCs w:val="22"/>
        </w:rPr>
        <w:t>ents that oppose</w:t>
      </w:r>
      <w:r w:rsidR="00287937" w:rsidRPr="004765F2">
        <w:rPr>
          <w:rFonts w:cs="Arial"/>
          <w:bCs/>
          <w:szCs w:val="22"/>
        </w:rPr>
        <w:t>d</w:t>
      </w:r>
      <w:r w:rsidR="006F296F" w:rsidRPr="004765F2">
        <w:rPr>
          <w:rFonts w:cs="Arial"/>
          <w:bCs/>
          <w:szCs w:val="22"/>
        </w:rPr>
        <w:t xml:space="preserve"> the application.</w:t>
      </w:r>
    </w:p>
    <w:p w14:paraId="5CEE4CF3" w14:textId="6F78DAE7" w:rsidR="00DD3836" w:rsidRPr="004765F2" w:rsidRDefault="004765F2" w:rsidP="004765F2">
      <w:pPr>
        <w:tabs>
          <w:tab w:val="left" w:pos="680"/>
        </w:tabs>
        <w:spacing w:after="480" w:line="480" w:lineRule="auto"/>
        <w:rPr>
          <w:rFonts w:cs="Arial"/>
          <w:bCs/>
          <w:szCs w:val="22"/>
        </w:rPr>
      </w:pPr>
      <w:r w:rsidRPr="00B136EB">
        <w:rPr>
          <w:rFonts w:cs="Arial"/>
          <w:bCs/>
          <w:szCs w:val="22"/>
        </w:rPr>
        <w:t>[13]</w:t>
      </w:r>
      <w:r w:rsidRPr="00B136EB">
        <w:rPr>
          <w:rFonts w:cs="Arial"/>
          <w:bCs/>
          <w:szCs w:val="22"/>
        </w:rPr>
        <w:tab/>
      </w:r>
      <w:r w:rsidR="00DE4E53" w:rsidRPr="004765F2">
        <w:rPr>
          <w:rFonts w:cs="Arial"/>
          <w:bCs/>
          <w:szCs w:val="22"/>
        </w:rPr>
        <w:t xml:space="preserve">CASA brought the reviews </w:t>
      </w:r>
      <w:r w:rsidR="00DD3836" w:rsidRPr="004765F2">
        <w:rPr>
          <w:rFonts w:cs="Arial"/>
          <w:bCs/>
          <w:szCs w:val="22"/>
        </w:rPr>
        <w:t xml:space="preserve">in </w:t>
      </w:r>
      <w:r w:rsidR="006A3A1D" w:rsidRPr="004765F2">
        <w:rPr>
          <w:rFonts w:cs="Arial"/>
          <w:bCs/>
          <w:szCs w:val="22"/>
        </w:rPr>
        <w:t>terms of</w:t>
      </w:r>
      <w:r w:rsidR="00DD3836" w:rsidRPr="004765F2">
        <w:rPr>
          <w:rFonts w:cs="Arial"/>
          <w:bCs/>
          <w:szCs w:val="22"/>
        </w:rPr>
        <w:t xml:space="preserve"> PAJA </w:t>
      </w:r>
      <w:r w:rsidR="006A3A1D" w:rsidRPr="004765F2">
        <w:rPr>
          <w:rFonts w:cs="Arial"/>
          <w:bCs/>
          <w:szCs w:val="22"/>
        </w:rPr>
        <w:t>alternatively</w:t>
      </w:r>
      <w:r w:rsidR="00DD3836" w:rsidRPr="004765F2">
        <w:rPr>
          <w:rFonts w:cs="Arial"/>
          <w:bCs/>
          <w:szCs w:val="22"/>
        </w:rPr>
        <w:t xml:space="preserve"> the princip</w:t>
      </w:r>
      <w:r w:rsidR="00DE4E53" w:rsidRPr="004765F2">
        <w:rPr>
          <w:rFonts w:cs="Arial"/>
          <w:bCs/>
          <w:szCs w:val="22"/>
        </w:rPr>
        <w:t xml:space="preserve">le of legality. The grounds of </w:t>
      </w:r>
      <w:r w:rsidR="00DD3836" w:rsidRPr="004765F2">
        <w:rPr>
          <w:rFonts w:cs="Arial"/>
          <w:bCs/>
          <w:szCs w:val="22"/>
        </w:rPr>
        <w:t>the re</w:t>
      </w:r>
      <w:r w:rsidR="00B136EB" w:rsidRPr="004765F2">
        <w:rPr>
          <w:rFonts w:cs="Arial"/>
          <w:bCs/>
          <w:szCs w:val="22"/>
        </w:rPr>
        <w:t>views,</w:t>
      </w:r>
      <w:r w:rsidR="00DD3836" w:rsidRPr="004765F2">
        <w:rPr>
          <w:rFonts w:cs="Arial"/>
          <w:bCs/>
          <w:szCs w:val="22"/>
        </w:rPr>
        <w:t xml:space="preserve"> in terms of both PAJA an</w:t>
      </w:r>
      <w:r w:rsidR="00DE4E53" w:rsidRPr="004765F2">
        <w:rPr>
          <w:rFonts w:cs="Arial"/>
          <w:bCs/>
          <w:szCs w:val="22"/>
        </w:rPr>
        <w:t>d the principle of legality, included</w:t>
      </w:r>
      <w:r w:rsidR="00DD3836" w:rsidRPr="004765F2">
        <w:rPr>
          <w:rFonts w:cs="Arial"/>
          <w:bCs/>
          <w:szCs w:val="22"/>
        </w:rPr>
        <w:t xml:space="preserve"> the following:</w:t>
      </w:r>
    </w:p>
    <w:p w14:paraId="021CD3DF" w14:textId="526A3254" w:rsidR="006A3A1D" w:rsidRPr="004765F2" w:rsidRDefault="004765F2" w:rsidP="004765F2">
      <w:pPr>
        <w:tabs>
          <w:tab w:val="left" w:pos="1418"/>
        </w:tabs>
        <w:spacing w:after="480" w:line="480" w:lineRule="auto"/>
        <w:ind w:left="1418" w:hanging="851"/>
        <w:rPr>
          <w:rFonts w:cs="Arial"/>
          <w:bCs/>
          <w:szCs w:val="22"/>
        </w:rPr>
      </w:pPr>
      <w:r w:rsidRPr="006A3A1D">
        <w:rPr>
          <w:rFonts w:cs="Arial"/>
          <w:bCs/>
          <w:szCs w:val="22"/>
        </w:rPr>
        <w:t>13.1</w:t>
      </w:r>
      <w:r w:rsidRPr="006A3A1D">
        <w:rPr>
          <w:rFonts w:cs="Arial"/>
          <w:bCs/>
          <w:szCs w:val="22"/>
        </w:rPr>
        <w:tab/>
      </w:r>
      <w:r w:rsidR="00DE4E53" w:rsidRPr="004765F2">
        <w:rPr>
          <w:rFonts w:cs="Arial"/>
          <w:bCs/>
          <w:szCs w:val="22"/>
        </w:rPr>
        <w:t>The decisions we</w:t>
      </w:r>
      <w:r w:rsidR="00DD3836" w:rsidRPr="004765F2">
        <w:rPr>
          <w:rFonts w:cs="Arial"/>
          <w:bCs/>
          <w:szCs w:val="22"/>
        </w:rPr>
        <w:t>re premised on material errors of law, (which reflect</w:t>
      </w:r>
      <w:r w:rsidR="00DE4E53" w:rsidRPr="004765F2">
        <w:rPr>
          <w:rFonts w:cs="Arial"/>
          <w:bCs/>
          <w:szCs w:val="22"/>
        </w:rPr>
        <w:t>ed</w:t>
      </w:r>
      <w:r w:rsidR="00DD3836" w:rsidRPr="004765F2">
        <w:rPr>
          <w:rFonts w:cs="Arial"/>
          <w:bCs/>
          <w:szCs w:val="22"/>
        </w:rPr>
        <w:t xml:space="preserve"> the Board’s failure to apply its mind in reaching the decisions),</w:t>
      </w:r>
      <w:r w:rsidR="006A3A1D" w:rsidRPr="004765F2">
        <w:rPr>
          <w:rFonts w:cs="Arial"/>
          <w:bCs/>
          <w:szCs w:val="22"/>
        </w:rPr>
        <w:t xml:space="preserve"> </w:t>
      </w:r>
    </w:p>
    <w:p w14:paraId="6515E68B" w14:textId="1059CAE3" w:rsidR="006A3A1D" w:rsidRPr="004765F2" w:rsidRDefault="004765F2" w:rsidP="004765F2">
      <w:pPr>
        <w:tabs>
          <w:tab w:val="left" w:pos="1418"/>
        </w:tabs>
        <w:spacing w:after="480" w:line="480" w:lineRule="auto"/>
        <w:ind w:left="1418" w:hanging="851"/>
        <w:rPr>
          <w:rFonts w:cs="Arial"/>
          <w:bCs/>
          <w:szCs w:val="22"/>
        </w:rPr>
      </w:pPr>
      <w:r w:rsidRPr="006A3A1D">
        <w:rPr>
          <w:rFonts w:cs="Arial"/>
          <w:bCs/>
          <w:szCs w:val="22"/>
        </w:rPr>
        <w:t>13.2</w:t>
      </w:r>
      <w:r w:rsidRPr="006A3A1D">
        <w:rPr>
          <w:rFonts w:cs="Arial"/>
          <w:bCs/>
          <w:szCs w:val="22"/>
        </w:rPr>
        <w:tab/>
      </w:r>
      <w:r w:rsidR="006A3A1D" w:rsidRPr="004765F2">
        <w:rPr>
          <w:rFonts w:cs="Arial"/>
          <w:bCs/>
          <w:szCs w:val="22"/>
        </w:rPr>
        <w:t>T</w:t>
      </w:r>
      <w:r w:rsidR="00DE4E53" w:rsidRPr="004765F2">
        <w:rPr>
          <w:rFonts w:cs="Arial"/>
          <w:bCs/>
          <w:szCs w:val="22"/>
        </w:rPr>
        <w:t>he empowering provisions did</w:t>
      </w:r>
      <w:r w:rsidR="00DD3836" w:rsidRPr="004765F2">
        <w:rPr>
          <w:rFonts w:cs="Arial"/>
          <w:bCs/>
          <w:szCs w:val="22"/>
        </w:rPr>
        <w:t xml:space="preserve"> not authorise the decisions thus rendering them </w:t>
      </w:r>
      <w:r w:rsidR="006A3A1D" w:rsidRPr="004765F2">
        <w:rPr>
          <w:rFonts w:cs="Arial"/>
          <w:bCs/>
          <w:i/>
          <w:szCs w:val="22"/>
        </w:rPr>
        <w:t>ultra vi</w:t>
      </w:r>
      <w:r w:rsidR="00DD3836" w:rsidRPr="004765F2">
        <w:rPr>
          <w:rFonts w:cs="Arial"/>
          <w:bCs/>
          <w:i/>
          <w:szCs w:val="22"/>
        </w:rPr>
        <w:t>res</w:t>
      </w:r>
      <w:r w:rsidR="006A3A1D" w:rsidRPr="004765F2">
        <w:rPr>
          <w:rFonts w:cs="Arial"/>
          <w:bCs/>
          <w:szCs w:val="22"/>
        </w:rPr>
        <w:t>;</w:t>
      </w:r>
    </w:p>
    <w:p w14:paraId="79766149" w14:textId="7FE07A49" w:rsidR="00DD3836" w:rsidRPr="004765F2" w:rsidRDefault="004765F2" w:rsidP="004765F2">
      <w:pPr>
        <w:tabs>
          <w:tab w:val="left" w:pos="1418"/>
        </w:tabs>
        <w:spacing w:after="480" w:line="480" w:lineRule="auto"/>
        <w:ind w:left="1418" w:hanging="851"/>
        <w:rPr>
          <w:rFonts w:cs="Arial"/>
          <w:bCs/>
          <w:szCs w:val="22"/>
        </w:rPr>
      </w:pPr>
      <w:r w:rsidRPr="00DD3836">
        <w:rPr>
          <w:rFonts w:cs="Arial"/>
          <w:bCs/>
          <w:szCs w:val="22"/>
        </w:rPr>
        <w:t>13.3</w:t>
      </w:r>
      <w:r w:rsidRPr="00DD3836">
        <w:rPr>
          <w:rFonts w:cs="Arial"/>
          <w:bCs/>
          <w:szCs w:val="22"/>
        </w:rPr>
        <w:tab/>
      </w:r>
      <w:r w:rsidR="006A3A1D" w:rsidRPr="004765F2">
        <w:rPr>
          <w:rFonts w:cs="Arial"/>
          <w:bCs/>
          <w:szCs w:val="22"/>
        </w:rPr>
        <w:t>T</w:t>
      </w:r>
      <w:r w:rsidR="00DD3836" w:rsidRPr="004765F2">
        <w:rPr>
          <w:rFonts w:cs="Arial"/>
          <w:bCs/>
          <w:szCs w:val="22"/>
        </w:rPr>
        <w:t>he</w:t>
      </w:r>
      <w:r w:rsidR="006A3A1D" w:rsidRPr="004765F2">
        <w:rPr>
          <w:rFonts w:cs="Arial"/>
          <w:bCs/>
          <w:szCs w:val="22"/>
        </w:rPr>
        <w:t xml:space="preserve"> decisions </w:t>
      </w:r>
      <w:r w:rsidR="00DD3836" w:rsidRPr="004765F2">
        <w:rPr>
          <w:rFonts w:cs="Arial"/>
          <w:bCs/>
          <w:szCs w:val="22"/>
        </w:rPr>
        <w:t>fail</w:t>
      </w:r>
      <w:r w:rsidR="00DE4E53" w:rsidRPr="004765F2">
        <w:rPr>
          <w:rFonts w:cs="Arial"/>
          <w:bCs/>
          <w:szCs w:val="22"/>
        </w:rPr>
        <w:t>ed to take</w:t>
      </w:r>
      <w:r w:rsidR="00DD3836" w:rsidRPr="004765F2">
        <w:rPr>
          <w:rFonts w:cs="Arial"/>
          <w:bCs/>
          <w:szCs w:val="22"/>
        </w:rPr>
        <w:t xml:space="preserve"> relevant considerations into account, (including the oversaturation of the gambling industry and the need for the </w:t>
      </w:r>
      <w:r w:rsidR="00DD3836" w:rsidRPr="004765F2">
        <w:rPr>
          <w:rFonts w:cs="Arial"/>
          <w:bCs/>
          <w:szCs w:val="22"/>
        </w:rPr>
        <w:lastRenderedPageBreak/>
        <w:t>fiscal and regulatory net to ensure that</w:t>
      </w:r>
      <w:r w:rsidR="00DE4E53" w:rsidRPr="004765F2">
        <w:rPr>
          <w:rFonts w:cs="Arial"/>
          <w:bCs/>
          <w:szCs w:val="22"/>
        </w:rPr>
        <w:t xml:space="preserve"> dues were paid to the State, </w:t>
      </w:r>
      <w:r w:rsidR="00DD3836" w:rsidRPr="004765F2">
        <w:rPr>
          <w:rFonts w:cs="Arial"/>
          <w:bCs/>
          <w:szCs w:val="22"/>
        </w:rPr>
        <w:t>contributing to local social and economic development)</w:t>
      </w:r>
      <w:r w:rsidR="006A3A1D" w:rsidRPr="004765F2">
        <w:rPr>
          <w:rFonts w:cs="Arial"/>
          <w:bCs/>
          <w:szCs w:val="22"/>
        </w:rPr>
        <w:t>, thereby undermining</w:t>
      </w:r>
      <w:r w:rsidR="00DD3836" w:rsidRPr="004765F2">
        <w:rPr>
          <w:rFonts w:cs="Arial"/>
          <w:bCs/>
          <w:szCs w:val="22"/>
        </w:rPr>
        <w:t xml:space="preserve"> the reasonableness of the decisions; and</w:t>
      </w:r>
    </w:p>
    <w:p w14:paraId="4D7F27A7" w14:textId="03372312" w:rsidR="00DD3836" w:rsidRPr="004765F2" w:rsidRDefault="004765F2" w:rsidP="004765F2">
      <w:pPr>
        <w:tabs>
          <w:tab w:val="left" w:pos="1418"/>
        </w:tabs>
        <w:spacing w:after="480" w:line="480" w:lineRule="auto"/>
        <w:ind w:left="1418" w:hanging="851"/>
        <w:rPr>
          <w:rFonts w:cs="Arial"/>
          <w:bCs/>
          <w:szCs w:val="22"/>
        </w:rPr>
      </w:pPr>
      <w:r w:rsidRPr="00BB5BEB">
        <w:rPr>
          <w:rFonts w:cs="Arial"/>
          <w:bCs/>
          <w:szCs w:val="22"/>
        </w:rPr>
        <w:t>13.4</w:t>
      </w:r>
      <w:r w:rsidRPr="00BB5BEB">
        <w:rPr>
          <w:rFonts w:cs="Arial"/>
          <w:bCs/>
          <w:szCs w:val="22"/>
        </w:rPr>
        <w:tab/>
      </w:r>
      <w:r w:rsidR="00DE4E53" w:rsidRPr="004765F2">
        <w:rPr>
          <w:rFonts w:cs="Arial"/>
          <w:bCs/>
          <w:szCs w:val="22"/>
        </w:rPr>
        <w:t>The decisions did</w:t>
      </w:r>
      <w:r w:rsidR="00DD3836" w:rsidRPr="004765F2">
        <w:rPr>
          <w:rFonts w:cs="Arial"/>
          <w:bCs/>
          <w:szCs w:val="22"/>
        </w:rPr>
        <w:t xml:space="preserve"> not comply with mandatory and material conditions enacted under the legislative regime, thereby serving to deprive CASA of its entitlement to procedural fairness.</w:t>
      </w:r>
    </w:p>
    <w:p w14:paraId="387A43C8" w14:textId="42EB7B44" w:rsidR="000E5038" w:rsidRPr="004765F2" w:rsidRDefault="004765F2" w:rsidP="004765F2">
      <w:pPr>
        <w:tabs>
          <w:tab w:val="left" w:pos="680"/>
        </w:tabs>
        <w:spacing w:after="480" w:line="480" w:lineRule="auto"/>
        <w:rPr>
          <w:rFonts w:cs="Arial"/>
          <w:b/>
          <w:bCs/>
          <w:szCs w:val="22"/>
        </w:rPr>
      </w:pPr>
      <w:r w:rsidRPr="00DC4D5A">
        <w:rPr>
          <w:rFonts w:cs="Arial"/>
          <w:bCs/>
          <w:szCs w:val="22"/>
        </w:rPr>
        <w:t>[14]</w:t>
      </w:r>
      <w:r w:rsidRPr="00DC4D5A">
        <w:rPr>
          <w:rFonts w:cs="Arial"/>
          <w:bCs/>
          <w:szCs w:val="22"/>
        </w:rPr>
        <w:tab/>
      </w:r>
      <w:r w:rsidR="000E5038" w:rsidRPr="004765F2">
        <w:rPr>
          <w:rFonts w:cs="Arial"/>
          <w:bCs/>
          <w:szCs w:val="22"/>
        </w:rPr>
        <w:t xml:space="preserve">By agreement between the parties, I granted condonation in </w:t>
      </w:r>
      <w:r w:rsidR="00BB6E9E" w:rsidRPr="004765F2">
        <w:rPr>
          <w:rFonts w:cs="Arial"/>
          <w:bCs/>
          <w:szCs w:val="22"/>
        </w:rPr>
        <w:t xml:space="preserve">each instance </w:t>
      </w:r>
      <w:r w:rsidR="006F296F" w:rsidRPr="004765F2">
        <w:rPr>
          <w:rFonts w:cs="Arial"/>
          <w:bCs/>
          <w:szCs w:val="22"/>
        </w:rPr>
        <w:t xml:space="preserve">where it </w:t>
      </w:r>
      <w:r w:rsidR="00020323" w:rsidRPr="004765F2">
        <w:rPr>
          <w:rFonts w:cs="Arial"/>
          <w:bCs/>
          <w:szCs w:val="22"/>
        </w:rPr>
        <w:t>was sought by</w:t>
      </w:r>
      <w:r w:rsidR="002047B2" w:rsidRPr="004765F2">
        <w:rPr>
          <w:rFonts w:cs="Arial"/>
          <w:bCs/>
          <w:szCs w:val="22"/>
        </w:rPr>
        <w:t xml:space="preserve"> a party </w:t>
      </w:r>
      <w:r w:rsidR="000E5038" w:rsidRPr="004765F2">
        <w:rPr>
          <w:rFonts w:cs="Arial"/>
          <w:bCs/>
          <w:szCs w:val="22"/>
        </w:rPr>
        <w:t xml:space="preserve">and I heard the arguments of senior counsel </w:t>
      </w:r>
      <w:r w:rsidR="006F296F" w:rsidRPr="004765F2">
        <w:rPr>
          <w:rFonts w:cs="Arial"/>
          <w:bCs/>
          <w:szCs w:val="22"/>
        </w:rPr>
        <w:t>for</w:t>
      </w:r>
      <w:r w:rsidR="000E5038" w:rsidRPr="004765F2">
        <w:rPr>
          <w:rFonts w:cs="Arial"/>
          <w:bCs/>
          <w:szCs w:val="22"/>
        </w:rPr>
        <w:t xml:space="preserve"> the third to fifth respondents </w:t>
      </w:r>
      <w:r w:rsidR="008362DE" w:rsidRPr="004765F2">
        <w:rPr>
          <w:rFonts w:cs="Arial"/>
          <w:bCs/>
          <w:szCs w:val="22"/>
        </w:rPr>
        <w:t>prior to</w:t>
      </w:r>
      <w:r w:rsidR="000E5038" w:rsidRPr="004765F2">
        <w:rPr>
          <w:rFonts w:cs="Arial"/>
          <w:bCs/>
          <w:szCs w:val="22"/>
        </w:rPr>
        <w:t xml:space="preserve"> thos</w:t>
      </w:r>
      <w:r w:rsidR="008362DE" w:rsidRPr="004765F2">
        <w:rPr>
          <w:rFonts w:cs="Arial"/>
          <w:bCs/>
          <w:szCs w:val="22"/>
        </w:rPr>
        <w:t>e</w:t>
      </w:r>
      <w:r w:rsidR="000E5038" w:rsidRPr="004765F2">
        <w:rPr>
          <w:rFonts w:cs="Arial"/>
          <w:bCs/>
          <w:szCs w:val="22"/>
        </w:rPr>
        <w:t xml:space="preserve"> of the first respondent. </w:t>
      </w:r>
    </w:p>
    <w:p w14:paraId="102503E5" w14:textId="35EBC832" w:rsidR="00DC4D5A" w:rsidRPr="004765F2" w:rsidRDefault="004765F2" w:rsidP="004765F2">
      <w:pPr>
        <w:tabs>
          <w:tab w:val="left" w:pos="680"/>
        </w:tabs>
        <w:spacing w:after="480" w:line="480" w:lineRule="auto"/>
        <w:rPr>
          <w:rFonts w:cs="Arial"/>
          <w:bCs/>
          <w:szCs w:val="22"/>
        </w:rPr>
      </w:pPr>
      <w:r w:rsidRPr="00195F3C">
        <w:rPr>
          <w:rFonts w:cs="Arial"/>
          <w:bCs/>
          <w:szCs w:val="22"/>
        </w:rPr>
        <w:t>[15]</w:t>
      </w:r>
      <w:r w:rsidRPr="00195F3C">
        <w:rPr>
          <w:rFonts w:cs="Arial"/>
          <w:bCs/>
          <w:szCs w:val="22"/>
        </w:rPr>
        <w:tab/>
      </w:r>
      <w:r w:rsidR="00DC4D5A" w:rsidRPr="004765F2">
        <w:rPr>
          <w:rFonts w:cs="Arial"/>
          <w:bCs/>
          <w:szCs w:val="22"/>
        </w:rPr>
        <w:t xml:space="preserve">Supabets, during 2018 or thereabouts, commenced accepting fixed odds bets on a live roulette game streamed from a roulette table in Lithuania. CASA argued that roulette is legislatively defined as a casino game and that fixed odds bets can only be offered by the holder of a casino licence issued by a South African gambling authority. The Board’s subsequent decisions to approve the acceptance of fixed odds bets on a contingency, being the outcome of the livestreamed roulette game from Lithuania, and approve the installation of the Aardvark System, </w:t>
      </w:r>
      <w:r w:rsidR="009C116A" w:rsidRPr="004765F2">
        <w:rPr>
          <w:rFonts w:cs="Arial"/>
          <w:bCs/>
          <w:szCs w:val="22"/>
        </w:rPr>
        <w:t xml:space="preserve">are the crux </w:t>
      </w:r>
      <w:r w:rsidR="00DC4D5A" w:rsidRPr="004765F2">
        <w:rPr>
          <w:rFonts w:cs="Arial"/>
          <w:bCs/>
          <w:szCs w:val="22"/>
        </w:rPr>
        <w:t>of the reviews.</w:t>
      </w:r>
    </w:p>
    <w:p w14:paraId="3B7166AC" w14:textId="295A99FF" w:rsidR="00E96B73" w:rsidRPr="004765F2" w:rsidRDefault="004765F2" w:rsidP="004765F2">
      <w:pPr>
        <w:tabs>
          <w:tab w:val="left" w:pos="680"/>
        </w:tabs>
        <w:spacing w:after="480" w:line="480" w:lineRule="auto"/>
        <w:rPr>
          <w:rFonts w:cs="Arial"/>
          <w:b/>
          <w:bCs/>
          <w:szCs w:val="22"/>
        </w:rPr>
      </w:pPr>
      <w:r w:rsidRPr="00DC4D5A">
        <w:rPr>
          <w:rFonts w:cs="Arial"/>
          <w:bCs/>
          <w:szCs w:val="22"/>
        </w:rPr>
        <w:t>[16]</w:t>
      </w:r>
      <w:r w:rsidRPr="00DC4D5A">
        <w:rPr>
          <w:rFonts w:cs="Arial"/>
          <w:bCs/>
          <w:szCs w:val="22"/>
        </w:rPr>
        <w:tab/>
      </w:r>
      <w:r w:rsidR="00DA32A3" w:rsidRPr="004765F2">
        <w:rPr>
          <w:rFonts w:cs="Arial"/>
          <w:bCs/>
          <w:szCs w:val="22"/>
        </w:rPr>
        <w:t>CASA and the respondents</w:t>
      </w:r>
      <w:r w:rsidR="007E3EA3" w:rsidRPr="004765F2">
        <w:rPr>
          <w:rFonts w:cs="Arial"/>
          <w:bCs/>
          <w:szCs w:val="22"/>
        </w:rPr>
        <w:t xml:space="preserve"> (“the parties”),</w:t>
      </w:r>
      <w:r w:rsidR="00166AB4" w:rsidRPr="004765F2">
        <w:rPr>
          <w:rFonts w:cs="Arial"/>
          <w:bCs/>
          <w:szCs w:val="22"/>
        </w:rPr>
        <w:t xml:space="preserve"> agreed</w:t>
      </w:r>
      <w:r w:rsidR="00B136EB" w:rsidRPr="004765F2">
        <w:rPr>
          <w:rFonts w:cs="Arial"/>
          <w:bCs/>
          <w:szCs w:val="22"/>
        </w:rPr>
        <w:t xml:space="preserve"> th</w:t>
      </w:r>
      <w:r w:rsidR="00166AB4" w:rsidRPr="004765F2">
        <w:rPr>
          <w:rFonts w:cs="Arial"/>
          <w:bCs/>
          <w:szCs w:val="22"/>
        </w:rPr>
        <w:t>at both reviews centre</w:t>
      </w:r>
      <w:r w:rsidR="00BB6E9E" w:rsidRPr="004765F2">
        <w:rPr>
          <w:rFonts w:cs="Arial"/>
          <w:bCs/>
          <w:szCs w:val="22"/>
        </w:rPr>
        <w:t>d</w:t>
      </w:r>
      <w:r w:rsidR="00DE4F42" w:rsidRPr="004765F2">
        <w:rPr>
          <w:rFonts w:cs="Arial"/>
          <w:bCs/>
          <w:szCs w:val="22"/>
        </w:rPr>
        <w:t xml:space="preserve"> on two substantive questions of law, the relevant fact</w:t>
      </w:r>
      <w:r w:rsidR="000E5038" w:rsidRPr="004765F2">
        <w:rPr>
          <w:rFonts w:cs="Arial"/>
          <w:bCs/>
          <w:szCs w:val="22"/>
        </w:rPr>
        <w:t xml:space="preserve">s </w:t>
      </w:r>
      <w:r w:rsidR="00E113EB" w:rsidRPr="004765F2">
        <w:rPr>
          <w:rFonts w:cs="Arial"/>
          <w:bCs/>
          <w:szCs w:val="22"/>
        </w:rPr>
        <w:t xml:space="preserve">of which were </w:t>
      </w:r>
      <w:r w:rsidR="00DE4F42" w:rsidRPr="004765F2">
        <w:rPr>
          <w:rFonts w:cs="Arial"/>
          <w:bCs/>
          <w:szCs w:val="22"/>
        </w:rPr>
        <w:t>largely commo</w:t>
      </w:r>
      <w:r w:rsidR="00B136EB" w:rsidRPr="004765F2">
        <w:rPr>
          <w:rFonts w:cs="Arial"/>
          <w:bCs/>
          <w:szCs w:val="22"/>
        </w:rPr>
        <w:t>n cause. The first and critical</w:t>
      </w:r>
      <w:r w:rsidR="000E5038" w:rsidRPr="004765F2">
        <w:rPr>
          <w:rFonts w:cs="Arial"/>
          <w:bCs/>
          <w:szCs w:val="22"/>
        </w:rPr>
        <w:t xml:space="preserve"> issue </w:t>
      </w:r>
      <w:r w:rsidR="00180E63" w:rsidRPr="004765F2">
        <w:rPr>
          <w:rFonts w:cs="Arial"/>
          <w:bCs/>
          <w:szCs w:val="22"/>
        </w:rPr>
        <w:t>wa</w:t>
      </w:r>
      <w:r w:rsidR="00B136EB" w:rsidRPr="004765F2">
        <w:rPr>
          <w:rFonts w:cs="Arial"/>
          <w:bCs/>
          <w:szCs w:val="22"/>
        </w:rPr>
        <w:t xml:space="preserve">s </w:t>
      </w:r>
      <w:r w:rsidR="00DE4F42" w:rsidRPr="004765F2">
        <w:rPr>
          <w:rFonts w:cs="Arial"/>
          <w:bCs/>
          <w:szCs w:val="22"/>
        </w:rPr>
        <w:t>whether</w:t>
      </w:r>
      <w:r w:rsidR="004F0971" w:rsidRPr="004765F2">
        <w:rPr>
          <w:rFonts w:cs="Arial"/>
          <w:bCs/>
          <w:szCs w:val="22"/>
        </w:rPr>
        <w:t xml:space="preserve"> Supabets </w:t>
      </w:r>
      <w:r w:rsidR="0092462B" w:rsidRPr="004765F2">
        <w:rPr>
          <w:rFonts w:cs="Arial"/>
          <w:bCs/>
          <w:szCs w:val="22"/>
        </w:rPr>
        <w:t>and Supaworld</w:t>
      </w:r>
      <w:r w:rsidR="00B136EB" w:rsidRPr="004765F2">
        <w:rPr>
          <w:rFonts w:cs="Arial"/>
          <w:bCs/>
          <w:szCs w:val="22"/>
        </w:rPr>
        <w:t>’s</w:t>
      </w:r>
      <w:r w:rsidR="0092462B" w:rsidRPr="004765F2">
        <w:rPr>
          <w:rFonts w:cs="Arial"/>
          <w:bCs/>
          <w:szCs w:val="22"/>
        </w:rPr>
        <w:t xml:space="preserve"> </w:t>
      </w:r>
      <w:r w:rsidR="000E5038" w:rsidRPr="004765F2">
        <w:rPr>
          <w:rFonts w:cs="Arial"/>
          <w:bCs/>
          <w:szCs w:val="22"/>
        </w:rPr>
        <w:t>offering</w:t>
      </w:r>
      <w:r w:rsidR="00B136EB" w:rsidRPr="004765F2">
        <w:rPr>
          <w:rFonts w:cs="Arial"/>
          <w:bCs/>
          <w:szCs w:val="22"/>
        </w:rPr>
        <w:t xml:space="preserve"> of</w:t>
      </w:r>
      <w:r w:rsidR="000E5038" w:rsidRPr="004765F2">
        <w:rPr>
          <w:rFonts w:cs="Arial"/>
          <w:bCs/>
          <w:szCs w:val="22"/>
        </w:rPr>
        <w:t xml:space="preserve"> </w:t>
      </w:r>
      <w:r w:rsidR="00DE4F42" w:rsidRPr="004765F2">
        <w:rPr>
          <w:rFonts w:cs="Arial"/>
          <w:bCs/>
          <w:szCs w:val="22"/>
        </w:rPr>
        <w:t>fixed</w:t>
      </w:r>
      <w:r w:rsidR="004F0971" w:rsidRPr="004765F2">
        <w:rPr>
          <w:rFonts w:cs="Arial"/>
          <w:bCs/>
          <w:szCs w:val="22"/>
        </w:rPr>
        <w:t xml:space="preserve"> </w:t>
      </w:r>
      <w:r w:rsidR="00DE4F42" w:rsidRPr="004765F2">
        <w:rPr>
          <w:rFonts w:cs="Arial"/>
          <w:bCs/>
          <w:szCs w:val="22"/>
        </w:rPr>
        <w:t xml:space="preserve">odds bets on the outcome of </w:t>
      </w:r>
      <w:r w:rsidR="000E5038" w:rsidRPr="004765F2">
        <w:rPr>
          <w:rFonts w:cs="Arial"/>
          <w:bCs/>
          <w:szCs w:val="22"/>
        </w:rPr>
        <w:t>live</w:t>
      </w:r>
      <w:r w:rsidR="00180E63" w:rsidRPr="004765F2">
        <w:rPr>
          <w:rFonts w:cs="Arial"/>
          <w:bCs/>
          <w:szCs w:val="22"/>
        </w:rPr>
        <w:t>streamed</w:t>
      </w:r>
      <w:r w:rsidR="000E5038" w:rsidRPr="004765F2">
        <w:rPr>
          <w:rFonts w:cs="Arial"/>
          <w:bCs/>
          <w:szCs w:val="22"/>
        </w:rPr>
        <w:t xml:space="preserve"> </w:t>
      </w:r>
      <w:r w:rsidR="0073434A" w:rsidRPr="004765F2">
        <w:rPr>
          <w:rFonts w:cs="Arial"/>
          <w:bCs/>
          <w:szCs w:val="22"/>
        </w:rPr>
        <w:t>roulette</w:t>
      </w:r>
      <w:r w:rsidR="00180E63" w:rsidRPr="004765F2">
        <w:rPr>
          <w:rFonts w:cs="Arial"/>
          <w:bCs/>
          <w:szCs w:val="22"/>
        </w:rPr>
        <w:t xml:space="preserve"> games </w:t>
      </w:r>
      <w:r w:rsidR="00DE4F42" w:rsidRPr="004765F2">
        <w:rPr>
          <w:rFonts w:cs="Arial"/>
          <w:bCs/>
          <w:szCs w:val="22"/>
        </w:rPr>
        <w:t>from L</w:t>
      </w:r>
      <w:r w:rsidR="0073434A" w:rsidRPr="004765F2">
        <w:rPr>
          <w:rFonts w:cs="Arial"/>
          <w:bCs/>
          <w:szCs w:val="22"/>
        </w:rPr>
        <w:t>ith</w:t>
      </w:r>
      <w:r w:rsidR="000E5038" w:rsidRPr="004765F2">
        <w:rPr>
          <w:rFonts w:cs="Arial"/>
          <w:bCs/>
          <w:szCs w:val="22"/>
        </w:rPr>
        <w:t>uania</w:t>
      </w:r>
      <w:r w:rsidR="00E96B73" w:rsidRPr="004765F2">
        <w:rPr>
          <w:rFonts w:cs="Arial"/>
          <w:bCs/>
          <w:szCs w:val="22"/>
        </w:rPr>
        <w:t xml:space="preserve"> as a contingency</w:t>
      </w:r>
      <w:r w:rsidR="00180E63" w:rsidRPr="004765F2">
        <w:rPr>
          <w:rFonts w:cs="Arial"/>
          <w:bCs/>
          <w:szCs w:val="22"/>
        </w:rPr>
        <w:t xml:space="preserve"> wa</w:t>
      </w:r>
      <w:r w:rsidR="000E5038" w:rsidRPr="004765F2">
        <w:rPr>
          <w:rFonts w:cs="Arial"/>
          <w:bCs/>
          <w:szCs w:val="22"/>
        </w:rPr>
        <w:t>s lawful</w:t>
      </w:r>
      <w:r w:rsidR="00E96B73" w:rsidRPr="004765F2">
        <w:rPr>
          <w:rFonts w:cs="Arial"/>
          <w:bCs/>
          <w:szCs w:val="22"/>
        </w:rPr>
        <w:t>,</w:t>
      </w:r>
      <w:r w:rsidR="000E5038" w:rsidRPr="004765F2">
        <w:rPr>
          <w:rFonts w:cs="Arial"/>
          <w:bCs/>
          <w:szCs w:val="22"/>
        </w:rPr>
        <w:t xml:space="preserve"> given that Supa</w:t>
      </w:r>
      <w:r w:rsidR="0092462B" w:rsidRPr="004765F2">
        <w:rPr>
          <w:rFonts w:cs="Arial"/>
          <w:bCs/>
          <w:szCs w:val="22"/>
        </w:rPr>
        <w:t xml:space="preserve">bets and Supaworld </w:t>
      </w:r>
      <w:r w:rsidR="00E113EB" w:rsidRPr="004765F2">
        <w:rPr>
          <w:rFonts w:cs="Arial"/>
          <w:bCs/>
          <w:szCs w:val="22"/>
        </w:rPr>
        <w:t xml:space="preserve">(“the Supabets’ entities”), </w:t>
      </w:r>
      <w:r w:rsidR="0092462B" w:rsidRPr="004765F2">
        <w:rPr>
          <w:rFonts w:cs="Arial"/>
          <w:bCs/>
          <w:szCs w:val="22"/>
        </w:rPr>
        <w:t>both hold bookmaker’s licences and not casino licences.</w:t>
      </w:r>
      <w:r w:rsidR="000E5038" w:rsidRPr="004765F2">
        <w:rPr>
          <w:rFonts w:cs="Arial"/>
          <w:bCs/>
          <w:szCs w:val="22"/>
        </w:rPr>
        <w:t xml:space="preserve"> </w:t>
      </w:r>
      <w:r w:rsidR="00B136EB" w:rsidRPr="004765F2">
        <w:rPr>
          <w:rFonts w:cs="Arial"/>
          <w:bCs/>
          <w:szCs w:val="22"/>
        </w:rPr>
        <w:t xml:space="preserve"> </w:t>
      </w:r>
    </w:p>
    <w:p w14:paraId="77FBF4AA" w14:textId="3D50FDCE" w:rsidR="00CF0D75" w:rsidRPr="004765F2" w:rsidRDefault="004765F2" w:rsidP="004765F2">
      <w:pPr>
        <w:tabs>
          <w:tab w:val="left" w:pos="680"/>
        </w:tabs>
        <w:spacing w:after="480" w:line="480" w:lineRule="auto"/>
        <w:rPr>
          <w:rFonts w:cs="Arial"/>
          <w:bCs/>
          <w:szCs w:val="22"/>
        </w:rPr>
      </w:pPr>
      <w:r w:rsidRPr="00BB5BEB">
        <w:rPr>
          <w:rFonts w:cs="Arial"/>
          <w:bCs/>
          <w:szCs w:val="22"/>
        </w:rPr>
        <w:lastRenderedPageBreak/>
        <w:t>[17]</w:t>
      </w:r>
      <w:r w:rsidRPr="00BB5BEB">
        <w:rPr>
          <w:rFonts w:cs="Arial"/>
          <w:bCs/>
          <w:szCs w:val="22"/>
        </w:rPr>
        <w:tab/>
      </w:r>
      <w:r w:rsidR="007E3EA3" w:rsidRPr="004765F2">
        <w:rPr>
          <w:rFonts w:cs="Arial"/>
          <w:bCs/>
          <w:szCs w:val="22"/>
        </w:rPr>
        <w:t>In the event that I find</w:t>
      </w:r>
      <w:r w:rsidR="00DE18B4" w:rsidRPr="004765F2">
        <w:rPr>
          <w:rFonts w:cs="Arial"/>
          <w:bCs/>
          <w:szCs w:val="22"/>
        </w:rPr>
        <w:t xml:space="preserve"> </w:t>
      </w:r>
      <w:r w:rsidR="000E5038" w:rsidRPr="004765F2">
        <w:rPr>
          <w:rFonts w:cs="Arial"/>
          <w:bCs/>
          <w:szCs w:val="22"/>
        </w:rPr>
        <w:t>in favour of</w:t>
      </w:r>
      <w:r w:rsidR="004F0971" w:rsidRPr="004765F2">
        <w:rPr>
          <w:rFonts w:cs="Arial"/>
          <w:bCs/>
          <w:szCs w:val="22"/>
        </w:rPr>
        <w:t xml:space="preserve"> CASA</w:t>
      </w:r>
      <w:r w:rsidR="0092462B" w:rsidRPr="004765F2">
        <w:rPr>
          <w:rFonts w:cs="Arial"/>
          <w:bCs/>
          <w:szCs w:val="22"/>
        </w:rPr>
        <w:t xml:space="preserve"> on the</w:t>
      </w:r>
      <w:r w:rsidR="000E5038" w:rsidRPr="004765F2">
        <w:rPr>
          <w:rFonts w:cs="Arial"/>
          <w:bCs/>
          <w:szCs w:val="22"/>
        </w:rPr>
        <w:t xml:space="preserve"> first question,</w:t>
      </w:r>
      <w:r w:rsidR="004F0971" w:rsidRPr="004765F2">
        <w:rPr>
          <w:rFonts w:cs="Arial"/>
          <w:bCs/>
          <w:szCs w:val="22"/>
        </w:rPr>
        <w:t xml:space="preserve"> then the second </w:t>
      </w:r>
      <w:r w:rsidR="007E3EA3" w:rsidRPr="004765F2">
        <w:rPr>
          <w:rFonts w:cs="Arial"/>
          <w:bCs/>
          <w:szCs w:val="22"/>
        </w:rPr>
        <w:t>does</w:t>
      </w:r>
      <w:r w:rsidR="0073434A" w:rsidRPr="004765F2">
        <w:rPr>
          <w:rFonts w:cs="Arial"/>
          <w:bCs/>
          <w:szCs w:val="22"/>
        </w:rPr>
        <w:t xml:space="preserve"> not arise and both </w:t>
      </w:r>
      <w:r w:rsidR="00D21855" w:rsidRPr="004765F2">
        <w:rPr>
          <w:rFonts w:cs="Arial"/>
          <w:bCs/>
          <w:szCs w:val="22"/>
        </w:rPr>
        <w:t xml:space="preserve">review </w:t>
      </w:r>
      <w:r w:rsidR="007E3EA3" w:rsidRPr="004765F2">
        <w:rPr>
          <w:rFonts w:cs="Arial"/>
          <w:bCs/>
          <w:szCs w:val="22"/>
        </w:rPr>
        <w:t>applications should</w:t>
      </w:r>
      <w:r w:rsidR="0073434A" w:rsidRPr="004765F2">
        <w:rPr>
          <w:rFonts w:cs="Arial"/>
          <w:bCs/>
          <w:szCs w:val="22"/>
        </w:rPr>
        <w:t xml:space="preserve"> be decided in favour of </w:t>
      </w:r>
      <w:r w:rsidR="004F0971" w:rsidRPr="004765F2">
        <w:rPr>
          <w:rFonts w:cs="Arial"/>
          <w:bCs/>
          <w:szCs w:val="22"/>
        </w:rPr>
        <w:t>CASA.</w:t>
      </w:r>
      <w:r w:rsidR="00DE18B4" w:rsidRPr="004765F2">
        <w:rPr>
          <w:rFonts w:cs="Arial"/>
          <w:bCs/>
          <w:szCs w:val="22"/>
        </w:rPr>
        <w:t xml:space="preserve"> A</w:t>
      </w:r>
      <w:r w:rsidR="00166AB4" w:rsidRPr="004765F2">
        <w:rPr>
          <w:rFonts w:cs="Arial"/>
          <w:bCs/>
          <w:szCs w:val="22"/>
        </w:rPr>
        <w:t xml:space="preserve"> finding</w:t>
      </w:r>
      <w:r w:rsidR="0073434A" w:rsidRPr="004765F2">
        <w:rPr>
          <w:rFonts w:cs="Arial"/>
          <w:bCs/>
          <w:szCs w:val="22"/>
        </w:rPr>
        <w:t xml:space="preserve"> favourable to </w:t>
      </w:r>
      <w:r w:rsidR="004F0971" w:rsidRPr="004765F2">
        <w:rPr>
          <w:rFonts w:cs="Arial"/>
          <w:bCs/>
          <w:szCs w:val="22"/>
        </w:rPr>
        <w:t xml:space="preserve">CASA </w:t>
      </w:r>
      <w:r w:rsidR="007E3EA3" w:rsidRPr="004765F2">
        <w:rPr>
          <w:rFonts w:cs="Arial"/>
          <w:bCs/>
          <w:szCs w:val="22"/>
        </w:rPr>
        <w:t>on the first issue will</w:t>
      </w:r>
      <w:r w:rsidR="00166AB4" w:rsidRPr="004765F2">
        <w:rPr>
          <w:rFonts w:cs="Arial"/>
          <w:bCs/>
          <w:szCs w:val="22"/>
        </w:rPr>
        <w:t xml:space="preserve"> </w:t>
      </w:r>
      <w:r w:rsidR="0073434A" w:rsidRPr="004765F2">
        <w:rPr>
          <w:rFonts w:cs="Arial"/>
          <w:bCs/>
          <w:szCs w:val="22"/>
        </w:rPr>
        <w:t>result in the Board’s decision</w:t>
      </w:r>
      <w:r w:rsidR="0092462B" w:rsidRPr="004765F2">
        <w:rPr>
          <w:rFonts w:cs="Arial"/>
          <w:bCs/>
          <w:szCs w:val="22"/>
        </w:rPr>
        <w:t>s</w:t>
      </w:r>
      <w:r w:rsidR="0073434A" w:rsidRPr="004765F2">
        <w:rPr>
          <w:rFonts w:cs="Arial"/>
          <w:bCs/>
          <w:szCs w:val="22"/>
        </w:rPr>
        <w:t xml:space="preserve"> </w:t>
      </w:r>
      <w:r w:rsidR="004F0971" w:rsidRPr="004765F2">
        <w:rPr>
          <w:rFonts w:cs="Arial"/>
          <w:bCs/>
          <w:szCs w:val="22"/>
        </w:rPr>
        <w:t xml:space="preserve">approving </w:t>
      </w:r>
      <w:r w:rsidR="00E96B73" w:rsidRPr="004765F2">
        <w:rPr>
          <w:rFonts w:cs="Arial"/>
          <w:bCs/>
          <w:szCs w:val="22"/>
        </w:rPr>
        <w:t>Supabets and Supaworld</w:t>
      </w:r>
      <w:r w:rsidR="00B136EB" w:rsidRPr="004765F2">
        <w:rPr>
          <w:rFonts w:cs="Arial"/>
          <w:bCs/>
          <w:szCs w:val="22"/>
        </w:rPr>
        <w:t>’s</w:t>
      </w:r>
      <w:r w:rsidR="00E96B73" w:rsidRPr="004765F2">
        <w:rPr>
          <w:rFonts w:cs="Arial"/>
          <w:bCs/>
          <w:szCs w:val="22"/>
        </w:rPr>
        <w:t xml:space="preserve"> offering </w:t>
      </w:r>
      <w:r w:rsidR="00B136EB" w:rsidRPr="004765F2">
        <w:rPr>
          <w:rFonts w:cs="Arial"/>
          <w:bCs/>
          <w:szCs w:val="22"/>
        </w:rPr>
        <w:t xml:space="preserve">of </w:t>
      </w:r>
      <w:r w:rsidR="00E96B73" w:rsidRPr="004765F2">
        <w:rPr>
          <w:rFonts w:cs="Arial"/>
          <w:bCs/>
          <w:szCs w:val="22"/>
        </w:rPr>
        <w:t>fixed odds bets on the outcome of livestreamed roulette games</w:t>
      </w:r>
      <w:r w:rsidR="00B136EB" w:rsidRPr="004765F2">
        <w:rPr>
          <w:rFonts w:cs="Arial"/>
          <w:bCs/>
          <w:szCs w:val="22"/>
        </w:rPr>
        <w:t xml:space="preserve"> from Lithuania</w:t>
      </w:r>
      <w:r w:rsidR="00E96B73" w:rsidRPr="004765F2">
        <w:rPr>
          <w:rFonts w:cs="Arial"/>
          <w:bCs/>
          <w:szCs w:val="22"/>
        </w:rPr>
        <w:t xml:space="preserve"> as a contingency (‘the decisions’), </w:t>
      </w:r>
      <w:r w:rsidR="0073434A" w:rsidRPr="004765F2">
        <w:rPr>
          <w:rFonts w:cs="Arial"/>
          <w:bCs/>
          <w:szCs w:val="22"/>
        </w:rPr>
        <w:t>be</w:t>
      </w:r>
      <w:r w:rsidR="0092462B" w:rsidRPr="004765F2">
        <w:rPr>
          <w:rFonts w:cs="Arial"/>
          <w:bCs/>
          <w:szCs w:val="22"/>
        </w:rPr>
        <w:t>ing</w:t>
      </w:r>
      <w:r w:rsidR="0073434A" w:rsidRPr="004765F2">
        <w:rPr>
          <w:rFonts w:cs="Arial"/>
          <w:bCs/>
          <w:szCs w:val="22"/>
        </w:rPr>
        <w:t xml:space="preserve"> unlawful g</w:t>
      </w:r>
      <w:r w:rsidR="00E96B73" w:rsidRPr="004765F2">
        <w:rPr>
          <w:rFonts w:cs="Arial"/>
          <w:bCs/>
          <w:szCs w:val="22"/>
        </w:rPr>
        <w:t>iven that th</w:t>
      </w:r>
      <w:r w:rsidR="00166AB4" w:rsidRPr="004765F2">
        <w:rPr>
          <w:rFonts w:cs="Arial"/>
          <w:bCs/>
          <w:szCs w:val="22"/>
        </w:rPr>
        <w:t>os</w:t>
      </w:r>
      <w:r w:rsidR="00E96B73" w:rsidRPr="004765F2">
        <w:rPr>
          <w:rFonts w:cs="Arial"/>
          <w:bCs/>
          <w:szCs w:val="22"/>
        </w:rPr>
        <w:t>e</w:t>
      </w:r>
      <w:r w:rsidR="0092462B" w:rsidRPr="004765F2">
        <w:rPr>
          <w:rFonts w:cs="Arial"/>
          <w:bCs/>
          <w:szCs w:val="22"/>
        </w:rPr>
        <w:t xml:space="preserve"> decisions</w:t>
      </w:r>
      <w:r w:rsidR="007E3EA3" w:rsidRPr="004765F2">
        <w:rPr>
          <w:rFonts w:cs="Arial"/>
          <w:bCs/>
          <w:szCs w:val="22"/>
        </w:rPr>
        <w:t xml:space="preserve"> a</w:t>
      </w:r>
      <w:r w:rsidR="00E96B73" w:rsidRPr="004765F2">
        <w:rPr>
          <w:rFonts w:cs="Arial"/>
          <w:bCs/>
          <w:szCs w:val="22"/>
        </w:rPr>
        <w:t>re inconsistent with the Gauteng</w:t>
      </w:r>
      <w:r w:rsidR="0073434A" w:rsidRPr="004765F2">
        <w:rPr>
          <w:rFonts w:cs="Arial"/>
          <w:bCs/>
          <w:szCs w:val="22"/>
        </w:rPr>
        <w:t xml:space="preserve"> Act.</w:t>
      </w:r>
    </w:p>
    <w:p w14:paraId="264D9076" w14:textId="0873235C" w:rsidR="002C65C8" w:rsidRPr="004765F2" w:rsidRDefault="004765F2" w:rsidP="004765F2">
      <w:pPr>
        <w:tabs>
          <w:tab w:val="left" w:pos="680"/>
        </w:tabs>
        <w:spacing w:after="480" w:line="480" w:lineRule="auto"/>
        <w:rPr>
          <w:rFonts w:cs="Arial"/>
          <w:bCs/>
          <w:szCs w:val="22"/>
        </w:rPr>
      </w:pPr>
      <w:r w:rsidRPr="002C65C8">
        <w:rPr>
          <w:rFonts w:cs="Arial"/>
          <w:bCs/>
          <w:szCs w:val="22"/>
        </w:rPr>
        <w:t>[18]</w:t>
      </w:r>
      <w:r w:rsidRPr="002C65C8">
        <w:rPr>
          <w:rFonts w:cs="Arial"/>
          <w:bCs/>
          <w:szCs w:val="22"/>
        </w:rPr>
        <w:tab/>
      </w:r>
      <w:r w:rsidR="007E3EA3" w:rsidRPr="004765F2">
        <w:rPr>
          <w:rFonts w:cs="Arial"/>
          <w:bCs/>
          <w:szCs w:val="22"/>
        </w:rPr>
        <w:t>If CASA fails</w:t>
      </w:r>
      <w:r w:rsidR="00E96B73" w:rsidRPr="004765F2">
        <w:rPr>
          <w:rFonts w:cs="Arial"/>
          <w:bCs/>
          <w:szCs w:val="22"/>
        </w:rPr>
        <w:t xml:space="preserve"> on</w:t>
      </w:r>
      <w:r w:rsidR="0073434A" w:rsidRPr="004765F2">
        <w:rPr>
          <w:rFonts w:cs="Arial"/>
          <w:bCs/>
          <w:szCs w:val="22"/>
        </w:rPr>
        <w:t xml:space="preserve"> the first issu</w:t>
      </w:r>
      <w:r w:rsidR="00081AE1" w:rsidRPr="004765F2">
        <w:rPr>
          <w:rFonts w:cs="Arial"/>
          <w:bCs/>
          <w:szCs w:val="22"/>
        </w:rPr>
        <w:t>e, then the second</w:t>
      </w:r>
      <w:r w:rsidR="00FB0F25" w:rsidRPr="004765F2">
        <w:rPr>
          <w:rFonts w:cs="Arial"/>
          <w:bCs/>
          <w:szCs w:val="22"/>
        </w:rPr>
        <w:t xml:space="preserve"> </w:t>
      </w:r>
      <w:r w:rsidR="0092462B" w:rsidRPr="004765F2">
        <w:rPr>
          <w:rFonts w:cs="Arial"/>
          <w:bCs/>
          <w:szCs w:val="22"/>
        </w:rPr>
        <w:t>arise</w:t>
      </w:r>
      <w:r w:rsidR="00FB0F25" w:rsidRPr="004765F2">
        <w:rPr>
          <w:rFonts w:cs="Arial"/>
          <w:bCs/>
          <w:szCs w:val="22"/>
        </w:rPr>
        <w:t>s for consideration. The latter</w:t>
      </w:r>
      <w:r w:rsidR="00B136EB" w:rsidRPr="004765F2">
        <w:rPr>
          <w:rFonts w:cs="Arial"/>
          <w:bCs/>
          <w:szCs w:val="22"/>
        </w:rPr>
        <w:t xml:space="preserve"> </w:t>
      </w:r>
      <w:r w:rsidR="0092462B" w:rsidRPr="004765F2">
        <w:rPr>
          <w:rFonts w:cs="Arial"/>
          <w:bCs/>
          <w:szCs w:val="22"/>
        </w:rPr>
        <w:t>is</w:t>
      </w:r>
      <w:r w:rsidR="0073434A" w:rsidRPr="004765F2">
        <w:rPr>
          <w:rFonts w:cs="Arial"/>
          <w:bCs/>
          <w:szCs w:val="22"/>
        </w:rPr>
        <w:t xml:space="preserve"> whether the Board properly applied its discretion </w:t>
      </w:r>
      <w:r w:rsidR="00081AE1" w:rsidRPr="004765F2">
        <w:rPr>
          <w:rFonts w:cs="Arial"/>
          <w:bCs/>
          <w:szCs w:val="22"/>
        </w:rPr>
        <w:t>when it decid</w:t>
      </w:r>
      <w:r w:rsidR="00C821E3" w:rsidRPr="004765F2">
        <w:rPr>
          <w:rFonts w:cs="Arial"/>
          <w:bCs/>
          <w:szCs w:val="22"/>
        </w:rPr>
        <w:t>ed to grant Supa</w:t>
      </w:r>
      <w:r w:rsidR="00BE59D5" w:rsidRPr="004765F2">
        <w:rPr>
          <w:rFonts w:cs="Arial"/>
          <w:bCs/>
          <w:szCs w:val="22"/>
        </w:rPr>
        <w:t>bets</w:t>
      </w:r>
      <w:r w:rsidR="0092462B" w:rsidRPr="004765F2">
        <w:rPr>
          <w:rFonts w:cs="Arial"/>
          <w:bCs/>
          <w:szCs w:val="22"/>
        </w:rPr>
        <w:t xml:space="preserve"> and Supaworld</w:t>
      </w:r>
      <w:r w:rsidR="00BE59D5" w:rsidRPr="004765F2">
        <w:rPr>
          <w:rFonts w:cs="Arial"/>
          <w:bCs/>
          <w:szCs w:val="22"/>
        </w:rPr>
        <w:t xml:space="preserve"> </w:t>
      </w:r>
      <w:r w:rsidR="00796E60" w:rsidRPr="004765F2">
        <w:rPr>
          <w:rFonts w:cs="Arial"/>
          <w:bCs/>
          <w:szCs w:val="22"/>
        </w:rPr>
        <w:t xml:space="preserve">(“the Supabets’ entities”), </w:t>
      </w:r>
      <w:r w:rsidR="00BE59D5" w:rsidRPr="004765F2">
        <w:rPr>
          <w:rFonts w:cs="Arial"/>
          <w:bCs/>
          <w:szCs w:val="22"/>
        </w:rPr>
        <w:t>permission to act in the impugned manner, in that the roulette game livestreamed</w:t>
      </w:r>
      <w:r w:rsidR="0092462B" w:rsidRPr="004765F2">
        <w:rPr>
          <w:rFonts w:cs="Arial"/>
          <w:bCs/>
          <w:szCs w:val="22"/>
        </w:rPr>
        <w:t xml:space="preserve"> from Lithuania must be</w:t>
      </w:r>
      <w:r w:rsidR="00DA32A3" w:rsidRPr="004765F2">
        <w:rPr>
          <w:rFonts w:cs="Arial"/>
          <w:bCs/>
          <w:szCs w:val="22"/>
        </w:rPr>
        <w:t xml:space="preserve"> a</w:t>
      </w:r>
      <w:r w:rsidR="00E96B73" w:rsidRPr="004765F2">
        <w:rPr>
          <w:rFonts w:cs="Arial"/>
          <w:bCs/>
          <w:szCs w:val="22"/>
        </w:rPr>
        <w:t xml:space="preserve"> licens</w:t>
      </w:r>
      <w:r w:rsidR="00BE59D5" w:rsidRPr="004765F2">
        <w:rPr>
          <w:rFonts w:cs="Arial"/>
          <w:bCs/>
          <w:szCs w:val="22"/>
        </w:rPr>
        <w:t>ed roulette game.</w:t>
      </w:r>
      <w:r w:rsidR="00E113EB" w:rsidRPr="004765F2">
        <w:rPr>
          <w:rFonts w:cs="Arial"/>
          <w:bCs/>
          <w:szCs w:val="22"/>
        </w:rPr>
        <w:t xml:space="preserve"> The Supabets’ entities</w:t>
      </w:r>
      <w:r w:rsidR="00796E60" w:rsidRPr="004765F2">
        <w:rPr>
          <w:rFonts w:cs="Arial"/>
          <w:bCs/>
          <w:szCs w:val="22"/>
        </w:rPr>
        <w:t xml:space="preserve"> accept</w:t>
      </w:r>
      <w:r w:rsidR="002C65C8" w:rsidRPr="004765F2">
        <w:rPr>
          <w:rFonts w:cs="Arial"/>
          <w:bCs/>
          <w:szCs w:val="22"/>
        </w:rPr>
        <w:t xml:space="preserve"> that the roulette game livestreamed from Lithu</w:t>
      </w:r>
      <w:r w:rsidR="00796E60" w:rsidRPr="004765F2">
        <w:rPr>
          <w:rFonts w:cs="Arial"/>
          <w:bCs/>
          <w:szCs w:val="22"/>
        </w:rPr>
        <w:t>ania, in order to be lawful, has</w:t>
      </w:r>
      <w:r w:rsidR="002C65C8" w:rsidRPr="004765F2">
        <w:rPr>
          <w:rFonts w:cs="Arial"/>
          <w:bCs/>
          <w:szCs w:val="22"/>
        </w:rPr>
        <w:t xml:space="preserve"> to be a licensed roulette game.</w:t>
      </w:r>
    </w:p>
    <w:p w14:paraId="7180862E" w14:textId="2DBAD136" w:rsidR="00054DD3" w:rsidRPr="004765F2" w:rsidRDefault="004765F2" w:rsidP="004765F2">
      <w:pPr>
        <w:tabs>
          <w:tab w:val="left" w:pos="680"/>
        </w:tabs>
        <w:spacing w:after="480" w:line="480" w:lineRule="auto"/>
        <w:rPr>
          <w:rFonts w:cs="Arial"/>
          <w:bCs/>
          <w:szCs w:val="22"/>
        </w:rPr>
      </w:pPr>
      <w:r w:rsidRPr="00DC4D5A">
        <w:rPr>
          <w:rFonts w:cs="Arial"/>
          <w:bCs/>
          <w:szCs w:val="22"/>
        </w:rPr>
        <w:t>[19]</w:t>
      </w:r>
      <w:r w:rsidRPr="00DC4D5A">
        <w:rPr>
          <w:rFonts w:cs="Arial"/>
          <w:bCs/>
          <w:szCs w:val="22"/>
        </w:rPr>
        <w:tab/>
      </w:r>
      <w:r w:rsidR="00796E60" w:rsidRPr="004765F2">
        <w:rPr>
          <w:rFonts w:cs="Arial"/>
          <w:bCs/>
          <w:szCs w:val="22"/>
        </w:rPr>
        <w:t>Accordingly, the respondents have to prove that the Board satisfied</w:t>
      </w:r>
      <w:r w:rsidR="00BE59D5" w:rsidRPr="004765F2">
        <w:rPr>
          <w:rFonts w:cs="Arial"/>
          <w:bCs/>
          <w:szCs w:val="22"/>
        </w:rPr>
        <w:t xml:space="preserve"> itself prior to granting the </w:t>
      </w:r>
      <w:r w:rsidR="00DA32A3" w:rsidRPr="004765F2">
        <w:rPr>
          <w:rFonts w:cs="Arial"/>
          <w:bCs/>
          <w:szCs w:val="22"/>
        </w:rPr>
        <w:t>approval, that the</w:t>
      </w:r>
      <w:r w:rsidR="00BE59D5" w:rsidRPr="004765F2">
        <w:rPr>
          <w:rFonts w:cs="Arial"/>
          <w:bCs/>
          <w:szCs w:val="22"/>
        </w:rPr>
        <w:t xml:space="preserve"> roulette game</w:t>
      </w:r>
      <w:r w:rsidR="00DA32A3" w:rsidRPr="004765F2">
        <w:rPr>
          <w:rFonts w:cs="Arial"/>
          <w:bCs/>
          <w:szCs w:val="22"/>
        </w:rPr>
        <w:t xml:space="preserve"> was licensed</w:t>
      </w:r>
      <w:r w:rsidR="00BE59D5" w:rsidRPr="004765F2">
        <w:rPr>
          <w:rFonts w:cs="Arial"/>
          <w:bCs/>
          <w:szCs w:val="22"/>
        </w:rPr>
        <w:t xml:space="preserve">. Thus the question whether the Board </w:t>
      </w:r>
      <w:r w:rsidR="007E3EA3" w:rsidRPr="004765F2">
        <w:rPr>
          <w:rFonts w:cs="Arial"/>
          <w:bCs/>
          <w:szCs w:val="22"/>
        </w:rPr>
        <w:t>did indeed properly apply</w:t>
      </w:r>
      <w:r w:rsidR="00BE59D5" w:rsidRPr="004765F2">
        <w:rPr>
          <w:rFonts w:cs="Arial"/>
          <w:bCs/>
          <w:szCs w:val="22"/>
        </w:rPr>
        <w:t xml:space="preserve"> its mi</w:t>
      </w:r>
      <w:r w:rsidR="007E3EA3" w:rsidRPr="004765F2">
        <w:rPr>
          <w:rFonts w:cs="Arial"/>
          <w:bCs/>
          <w:szCs w:val="22"/>
        </w:rPr>
        <w:t>nd and exercise</w:t>
      </w:r>
      <w:r w:rsidR="00DA32A3" w:rsidRPr="004765F2">
        <w:rPr>
          <w:rFonts w:cs="Arial"/>
          <w:bCs/>
          <w:szCs w:val="22"/>
        </w:rPr>
        <w:t xml:space="preserve"> its disc</w:t>
      </w:r>
      <w:r w:rsidR="00796E60" w:rsidRPr="004765F2">
        <w:rPr>
          <w:rFonts w:cs="Arial"/>
          <w:bCs/>
          <w:szCs w:val="22"/>
        </w:rPr>
        <w:t>retion in granting the approval arises as part of the second issue.</w:t>
      </w:r>
    </w:p>
    <w:p w14:paraId="0EA05D9E" w14:textId="50D40194" w:rsidR="00A76BA8" w:rsidRPr="004765F2" w:rsidRDefault="004765F2" w:rsidP="004765F2">
      <w:pPr>
        <w:tabs>
          <w:tab w:val="left" w:pos="680"/>
        </w:tabs>
        <w:spacing w:after="480" w:line="480" w:lineRule="auto"/>
        <w:rPr>
          <w:rFonts w:cs="Arial"/>
          <w:bCs/>
          <w:szCs w:val="22"/>
        </w:rPr>
      </w:pPr>
      <w:r>
        <w:rPr>
          <w:rFonts w:cs="Arial"/>
          <w:bCs/>
          <w:szCs w:val="22"/>
        </w:rPr>
        <w:t>[20]</w:t>
      </w:r>
      <w:r>
        <w:rPr>
          <w:rFonts w:cs="Arial"/>
          <w:bCs/>
          <w:szCs w:val="22"/>
        </w:rPr>
        <w:tab/>
      </w:r>
      <w:r w:rsidR="00A76BA8" w:rsidRPr="004765F2">
        <w:rPr>
          <w:rFonts w:cs="Arial"/>
          <w:bCs/>
          <w:szCs w:val="22"/>
        </w:rPr>
        <w:t>The r</w:t>
      </w:r>
      <w:r w:rsidR="00DA32A3" w:rsidRPr="004765F2">
        <w:rPr>
          <w:rFonts w:cs="Arial"/>
          <w:bCs/>
          <w:szCs w:val="22"/>
        </w:rPr>
        <w:t>espondents</w:t>
      </w:r>
      <w:r w:rsidR="00DE18B4" w:rsidRPr="004765F2">
        <w:rPr>
          <w:rFonts w:cs="Arial"/>
          <w:bCs/>
          <w:szCs w:val="22"/>
        </w:rPr>
        <w:t xml:space="preserve"> </w:t>
      </w:r>
      <w:r w:rsidR="00DC4D5A" w:rsidRPr="004765F2">
        <w:rPr>
          <w:rFonts w:cs="Arial"/>
          <w:bCs/>
          <w:szCs w:val="22"/>
        </w:rPr>
        <w:t>argued</w:t>
      </w:r>
      <w:r w:rsidR="00E113EB" w:rsidRPr="004765F2">
        <w:rPr>
          <w:rFonts w:cs="Arial"/>
          <w:bCs/>
          <w:szCs w:val="22"/>
        </w:rPr>
        <w:t xml:space="preserve"> that the game offered by</w:t>
      </w:r>
      <w:r w:rsidR="00DC4D5A" w:rsidRPr="004765F2">
        <w:rPr>
          <w:rFonts w:cs="Arial"/>
          <w:bCs/>
          <w:szCs w:val="22"/>
        </w:rPr>
        <w:t xml:space="preserve"> </w:t>
      </w:r>
      <w:r w:rsidR="00E113EB" w:rsidRPr="004765F2">
        <w:rPr>
          <w:rFonts w:cs="Arial"/>
          <w:bCs/>
          <w:szCs w:val="22"/>
        </w:rPr>
        <w:t xml:space="preserve">the Supabets’ entities </w:t>
      </w:r>
      <w:r w:rsidR="00796E60" w:rsidRPr="004765F2">
        <w:rPr>
          <w:rFonts w:cs="Arial"/>
          <w:bCs/>
          <w:szCs w:val="22"/>
        </w:rPr>
        <w:t>comprise</w:t>
      </w:r>
      <w:r w:rsidR="002C0402" w:rsidRPr="004765F2">
        <w:rPr>
          <w:rFonts w:cs="Arial"/>
          <w:bCs/>
          <w:szCs w:val="22"/>
        </w:rPr>
        <w:t>s</w:t>
      </w:r>
      <w:r w:rsidR="00DC4D5A" w:rsidRPr="004765F2">
        <w:rPr>
          <w:rFonts w:cs="Arial"/>
          <w:bCs/>
          <w:szCs w:val="22"/>
        </w:rPr>
        <w:t xml:space="preserve"> fixed odds bets</w:t>
      </w:r>
      <w:r w:rsidR="00A76BA8" w:rsidRPr="004765F2">
        <w:rPr>
          <w:rFonts w:cs="Arial"/>
          <w:bCs/>
          <w:szCs w:val="22"/>
        </w:rPr>
        <w:t xml:space="preserve"> on the contingency of where a ball </w:t>
      </w:r>
      <w:r w:rsidR="002B03AC" w:rsidRPr="004765F2">
        <w:rPr>
          <w:rFonts w:cs="Arial"/>
          <w:bCs/>
          <w:szCs w:val="22"/>
        </w:rPr>
        <w:t xml:space="preserve">would drop </w:t>
      </w:r>
      <w:r w:rsidR="00A76BA8" w:rsidRPr="004765F2">
        <w:rPr>
          <w:rFonts w:cs="Arial"/>
          <w:bCs/>
          <w:szCs w:val="22"/>
        </w:rPr>
        <w:t>or a wheel would stop, in terms of the provision for ‘games’ in the</w:t>
      </w:r>
      <w:r w:rsidR="00DC4D5A" w:rsidRPr="004765F2">
        <w:rPr>
          <w:rFonts w:cs="Arial"/>
          <w:bCs/>
          <w:szCs w:val="22"/>
        </w:rPr>
        <w:t xml:space="preserve"> National Gambling Act, 7 of 2004 (‘the National Act’).</w:t>
      </w:r>
      <w:r w:rsidR="00A76BA8" w:rsidRPr="004765F2">
        <w:rPr>
          <w:rFonts w:cs="Arial"/>
          <w:bCs/>
          <w:szCs w:val="22"/>
        </w:rPr>
        <w:t xml:space="preserve"> </w:t>
      </w:r>
      <w:r w:rsidR="00195F3C" w:rsidRPr="004765F2">
        <w:rPr>
          <w:rFonts w:cs="Arial"/>
          <w:bCs/>
          <w:szCs w:val="22"/>
        </w:rPr>
        <w:t xml:space="preserve">The </w:t>
      </w:r>
      <w:r w:rsidR="00DC4D5A" w:rsidRPr="004765F2">
        <w:rPr>
          <w:rFonts w:cs="Arial"/>
          <w:bCs/>
          <w:szCs w:val="22"/>
        </w:rPr>
        <w:t>respondents</w:t>
      </w:r>
      <w:r w:rsidR="00195F3C" w:rsidRPr="004765F2">
        <w:rPr>
          <w:rFonts w:cs="Arial"/>
          <w:bCs/>
          <w:szCs w:val="22"/>
        </w:rPr>
        <w:t xml:space="preserve"> </w:t>
      </w:r>
      <w:r w:rsidR="00A76BA8" w:rsidRPr="004765F2">
        <w:rPr>
          <w:rFonts w:cs="Arial"/>
          <w:bCs/>
          <w:szCs w:val="22"/>
        </w:rPr>
        <w:t xml:space="preserve">accept that in order for their offering to </w:t>
      </w:r>
      <w:r w:rsidR="002C65C8" w:rsidRPr="004765F2">
        <w:rPr>
          <w:rFonts w:cs="Arial"/>
          <w:bCs/>
          <w:szCs w:val="22"/>
        </w:rPr>
        <w:t>be lawful, the contingency must</w:t>
      </w:r>
      <w:r w:rsidR="00A76BA8" w:rsidRPr="004765F2">
        <w:rPr>
          <w:rFonts w:cs="Arial"/>
          <w:bCs/>
          <w:szCs w:val="22"/>
        </w:rPr>
        <w:t xml:space="preserve"> fall within t</w:t>
      </w:r>
      <w:r w:rsidR="00DE3CD3" w:rsidRPr="004765F2">
        <w:rPr>
          <w:rFonts w:cs="Arial"/>
          <w:bCs/>
          <w:szCs w:val="22"/>
        </w:rPr>
        <w:t>he definition of sporting event</w:t>
      </w:r>
      <w:r w:rsidR="00A76BA8" w:rsidRPr="004765F2">
        <w:rPr>
          <w:rFonts w:cs="Arial"/>
          <w:bCs/>
          <w:szCs w:val="22"/>
        </w:rPr>
        <w:t xml:space="preserve"> in terms of the Gauteng Act.</w:t>
      </w:r>
    </w:p>
    <w:p w14:paraId="29788A0D" w14:textId="0652DD64" w:rsidR="00A76BA8" w:rsidRPr="004765F2" w:rsidRDefault="004765F2" w:rsidP="004765F2">
      <w:pPr>
        <w:tabs>
          <w:tab w:val="left" w:pos="680"/>
        </w:tabs>
        <w:spacing w:after="480" w:line="480" w:lineRule="auto"/>
        <w:rPr>
          <w:rFonts w:cs="Arial"/>
          <w:bCs/>
          <w:szCs w:val="22"/>
        </w:rPr>
      </w:pPr>
      <w:r w:rsidRPr="00F12F72">
        <w:rPr>
          <w:rFonts w:cs="Arial"/>
          <w:bCs/>
          <w:szCs w:val="22"/>
        </w:rPr>
        <w:t>[21]</w:t>
      </w:r>
      <w:r w:rsidRPr="00F12F72">
        <w:rPr>
          <w:rFonts w:cs="Arial"/>
          <w:bCs/>
          <w:szCs w:val="22"/>
        </w:rPr>
        <w:tab/>
      </w:r>
      <w:r w:rsidR="00A76BA8" w:rsidRPr="004765F2">
        <w:rPr>
          <w:rFonts w:cs="Arial"/>
          <w:bCs/>
          <w:szCs w:val="22"/>
        </w:rPr>
        <w:t xml:space="preserve">The respondents </w:t>
      </w:r>
      <w:r w:rsidR="002C65C8" w:rsidRPr="004765F2">
        <w:rPr>
          <w:rFonts w:cs="Arial"/>
          <w:bCs/>
          <w:szCs w:val="22"/>
        </w:rPr>
        <w:t>contended</w:t>
      </w:r>
      <w:r w:rsidR="0057230A" w:rsidRPr="004765F2">
        <w:rPr>
          <w:rFonts w:cs="Arial"/>
          <w:bCs/>
          <w:szCs w:val="22"/>
        </w:rPr>
        <w:t xml:space="preserve"> that CASA</w:t>
      </w:r>
      <w:r w:rsidR="00195F3C" w:rsidRPr="004765F2">
        <w:rPr>
          <w:rFonts w:cs="Arial"/>
          <w:bCs/>
          <w:szCs w:val="22"/>
        </w:rPr>
        <w:t xml:space="preserve">’s approach </w:t>
      </w:r>
      <w:r w:rsidR="0092156C" w:rsidRPr="004765F2">
        <w:rPr>
          <w:rFonts w:cs="Arial"/>
          <w:bCs/>
          <w:szCs w:val="22"/>
        </w:rPr>
        <w:t xml:space="preserve">that roulette </w:t>
      </w:r>
      <w:r w:rsidR="004677A1" w:rsidRPr="004765F2">
        <w:rPr>
          <w:rFonts w:cs="Arial"/>
          <w:bCs/>
          <w:szCs w:val="22"/>
        </w:rPr>
        <w:t>wa</w:t>
      </w:r>
      <w:r w:rsidR="00A76BA8" w:rsidRPr="004765F2">
        <w:rPr>
          <w:rFonts w:cs="Arial"/>
          <w:bCs/>
          <w:szCs w:val="22"/>
        </w:rPr>
        <w:t>s</w:t>
      </w:r>
      <w:r w:rsidR="0092156C" w:rsidRPr="004765F2">
        <w:rPr>
          <w:rFonts w:cs="Arial"/>
          <w:bCs/>
          <w:szCs w:val="22"/>
        </w:rPr>
        <w:t xml:space="preserve"> defined as a casino game and available to be played in casinos only was</w:t>
      </w:r>
      <w:r w:rsidR="00A76BA8" w:rsidRPr="004765F2">
        <w:rPr>
          <w:rFonts w:cs="Arial"/>
          <w:bCs/>
          <w:szCs w:val="22"/>
        </w:rPr>
        <w:t xml:space="preserve"> restrictive, anti-competitive </w:t>
      </w:r>
      <w:r w:rsidR="00A76BA8" w:rsidRPr="004765F2">
        <w:rPr>
          <w:rFonts w:cs="Arial"/>
          <w:bCs/>
          <w:szCs w:val="22"/>
        </w:rPr>
        <w:lastRenderedPageBreak/>
        <w:t>and in contrast to the National Act, one of the purposes of which is to make gambling more accessible.</w:t>
      </w:r>
    </w:p>
    <w:p w14:paraId="766AF5B0" w14:textId="6C28CDE3" w:rsidR="002A3C03" w:rsidRPr="004765F2" w:rsidRDefault="004765F2" w:rsidP="004765F2">
      <w:pPr>
        <w:tabs>
          <w:tab w:val="left" w:pos="680"/>
        </w:tabs>
        <w:spacing w:after="480" w:line="480" w:lineRule="auto"/>
        <w:rPr>
          <w:rFonts w:cs="Arial"/>
          <w:bCs/>
          <w:szCs w:val="22"/>
        </w:rPr>
      </w:pPr>
      <w:r>
        <w:rPr>
          <w:rFonts w:cs="Arial"/>
          <w:bCs/>
          <w:szCs w:val="22"/>
        </w:rPr>
        <w:t>[22]</w:t>
      </w:r>
      <w:r>
        <w:rPr>
          <w:rFonts w:cs="Arial"/>
          <w:bCs/>
          <w:szCs w:val="22"/>
        </w:rPr>
        <w:tab/>
      </w:r>
      <w:r w:rsidR="002A3C03" w:rsidRPr="004765F2">
        <w:rPr>
          <w:rFonts w:cs="Arial"/>
          <w:bCs/>
          <w:szCs w:val="22"/>
        </w:rPr>
        <w:t xml:space="preserve">The respondents referred to the definition of “sporting event” in the Gauteng Act read with s4(1)(b) of the National Act. They emphasised the reference to “competition or game” in the Gauteng Act’s definition of “sporting event”. </w:t>
      </w:r>
    </w:p>
    <w:p w14:paraId="55E72A23" w14:textId="514D79E9" w:rsidR="002A3C03" w:rsidRPr="004765F2" w:rsidRDefault="004765F2" w:rsidP="004765F2">
      <w:pPr>
        <w:tabs>
          <w:tab w:val="left" w:pos="680"/>
        </w:tabs>
        <w:spacing w:after="480" w:line="480" w:lineRule="auto"/>
        <w:rPr>
          <w:rFonts w:cs="Arial"/>
          <w:bCs/>
          <w:szCs w:val="22"/>
        </w:rPr>
      </w:pPr>
      <w:r>
        <w:rPr>
          <w:rFonts w:cs="Arial"/>
          <w:bCs/>
          <w:szCs w:val="22"/>
        </w:rPr>
        <w:t>[23]</w:t>
      </w:r>
      <w:r>
        <w:rPr>
          <w:rFonts w:cs="Arial"/>
          <w:bCs/>
          <w:szCs w:val="22"/>
        </w:rPr>
        <w:tab/>
      </w:r>
      <w:r w:rsidR="002A3C03" w:rsidRPr="004765F2">
        <w:rPr>
          <w:rFonts w:cs="Arial"/>
          <w:bCs/>
          <w:szCs w:val="22"/>
        </w:rPr>
        <w:t>The respondents contended</w:t>
      </w:r>
      <w:r w:rsidR="002C65C8" w:rsidRPr="004765F2">
        <w:rPr>
          <w:rFonts w:cs="Arial"/>
          <w:bCs/>
          <w:szCs w:val="22"/>
        </w:rPr>
        <w:t xml:space="preserve"> that the proper</w:t>
      </w:r>
      <w:r w:rsidR="00E96B73" w:rsidRPr="004765F2">
        <w:rPr>
          <w:rFonts w:cs="Arial"/>
          <w:bCs/>
          <w:szCs w:val="22"/>
        </w:rPr>
        <w:t xml:space="preserve"> interpretation of the</w:t>
      </w:r>
      <w:r w:rsidR="00CB0C61" w:rsidRPr="004765F2">
        <w:rPr>
          <w:rFonts w:cs="Arial"/>
          <w:bCs/>
          <w:szCs w:val="22"/>
        </w:rPr>
        <w:t xml:space="preserve"> definition of </w:t>
      </w:r>
      <w:r w:rsidR="002C65C8" w:rsidRPr="004765F2">
        <w:rPr>
          <w:rFonts w:cs="Arial"/>
          <w:bCs/>
          <w:szCs w:val="22"/>
        </w:rPr>
        <w:t>“</w:t>
      </w:r>
      <w:r w:rsidR="00CB0C61" w:rsidRPr="004765F2">
        <w:rPr>
          <w:rFonts w:cs="Arial"/>
          <w:bCs/>
          <w:szCs w:val="22"/>
        </w:rPr>
        <w:t>sporting event</w:t>
      </w:r>
      <w:r w:rsidR="002C65C8" w:rsidRPr="004765F2">
        <w:rPr>
          <w:rFonts w:cs="Arial"/>
          <w:bCs/>
          <w:szCs w:val="22"/>
        </w:rPr>
        <w:t>”</w:t>
      </w:r>
      <w:r w:rsidR="00195F3C" w:rsidRPr="004765F2">
        <w:rPr>
          <w:rFonts w:cs="Arial"/>
          <w:bCs/>
          <w:szCs w:val="22"/>
        </w:rPr>
        <w:t xml:space="preserve"> in the Gauteng Act wa</w:t>
      </w:r>
      <w:r w:rsidR="00CB0C61" w:rsidRPr="004765F2">
        <w:rPr>
          <w:rFonts w:cs="Arial"/>
          <w:bCs/>
          <w:szCs w:val="22"/>
        </w:rPr>
        <w:t xml:space="preserve">s not the restrictive definition </w:t>
      </w:r>
      <w:r w:rsidR="00081AE1" w:rsidRPr="004765F2">
        <w:rPr>
          <w:rFonts w:cs="Arial"/>
          <w:bCs/>
          <w:szCs w:val="22"/>
        </w:rPr>
        <w:t>applied</w:t>
      </w:r>
      <w:r w:rsidR="00E96B73" w:rsidRPr="004765F2">
        <w:rPr>
          <w:rFonts w:cs="Arial"/>
          <w:bCs/>
          <w:szCs w:val="22"/>
        </w:rPr>
        <w:t xml:space="preserve"> by CASA.</w:t>
      </w:r>
      <w:r w:rsidR="00DE18B4" w:rsidRPr="004765F2">
        <w:rPr>
          <w:rFonts w:cs="Arial"/>
          <w:bCs/>
          <w:szCs w:val="22"/>
        </w:rPr>
        <w:t xml:space="preserve"> The respondents argue</w:t>
      </w:r>
      <w:r w:rsidR="00195F3C" w:rsidRPr="004765F2">
        <w:rPr>
          <w:rFonts w:cs="Arial"/>
          <w:bCs/>
          <w:szCs w:val="22"/>
        </w:rPr>
        <w:t>d</w:t>
      </w:r>
      <w:r w:rsidR="00CB0C61" w:rsidRPr="004765F2">
        <w:rPr>
          <w:rFonts w:cs="Arial"/>
          <w:bCs/>
          <w:szCs w:val="22"/>
        </w:rPr>
        <w:t xml:space="preserve"> that the words “game and competition” read together with “any contingency” in s 4</w:t>
      </w:r>
      <w:r w:rsidR="002C65C8" w:rsidRPr="004765F2">
        <w:rPr>
          <w:rFonts w:cs="Arial"/>
          <w:bCs/>
          <w:szCs w:val="22"/>
        </w:rPr>
        <w:t xml:space="preserve">(1)(b) of the National </w:t>
      </w:r>
      <w:r w:rsidR="00CB0C61" w:rsidRPr="004765F2">
        <w:rPr>
          <w:rFonts w:cs="Arial"/>
          <w:bCs/>
          <w:szCs w:val="22"/>
        </w:rPr>
        <w:t>Act</w:t>
      </w:r>
      <w:r w:rsidR="002C65C8" w:rsidRPr="004765F2">
        <w:rPr>
          <w:rFonts w:cs="Arial"/>
          <w:bCs/>
          <w:szCs w:val="22"/>
        </w:rPr>
        <w:t>,</w:t>
      </w:r>
      <w:r w:rsidR="00DE18B4" w:rsidRPr="004765F2">
        <w:rPr>
          <w:rFonts w:cs="Arial"/>
          <w:bCs/>
          <w:szCs w:val="22"/>
        </w:rPr>
        <w:t xml:space="preserve"> evidence</w:t>
      </w:r>
      <w:r w:rsidR="002C65C8" w:rsidRPr="004765F2">
        <w:rPr>
          <w:rFonts w:cs="Arial"/>
          <w:bCs/>
          <w:szCs w:val="22"/>
        </w:rPr>
        <w:t>d</w:t>
      </w:r>
      <w:r w:rsidR="00CB0C61" w:rsidRPr="004765F2">
        <w:rPr>
          <w:rFonts w:cs="Arial"/>
          <w:bCs/>
          <w:szCs w:val="22"/>
        </w:rPr>
        <w:t xml:space="preserve"> the Board’s power to approve the third to fifth respondents’ applications </w:t>
      </w:r>
      <w:r w:rsidR="00330AAC" w:rsidRPr="004765F2">
        <w:rPr>
          <w:rFonts w:cs="Arial"/>
          <w:bCs/>
          <w:szCs w:val="22"/>
        </w:rPr>
        <w:t xml:space="preserve">to accept fixed odds bets on the contingent outcome of live-streamed roulette from Lithuania. </w:t>
      </w:r>
    </w:p>
    <w:p w14:paraId="3F4FBEEC" w14:textId="17DDB771" w:rsidR="0057230A" w:rsidRPr="004765F2" w:rsidRDefault="004765F2" w:rsidP="004765F2">
      <w:pPr>
        <w:tabs>
          <w:tab w:val="left" w:pos="680"/>
        </w:tabs>
        <w:spacing w:after="480" w:line="480" w:lineRule="auto"/>
        <w:rPr>
          <w:rFonts w:cs="Arial"/>
          <w:bCs/>
          <w:szCs w:val="22"/>
        </w:rPr>
      </w:pPr>
      <w:r>
        <w:rPr>
          <w:rFonts w:cs="Arial"/>
          <w:bCs/>
          <w:szCs w:val="22"/>
        </w:rPr>
        <w:t>[24]</w:t>
      </w:r>
      <w:r>
        <w:rPr>
          <w:rFonts w:cs="Arial"/>
          <w:bCs/>
          <w:szCs w:val="22"/>
        </w:rPr>
        <w:tab/>
      </w:r>
      <w:r w:rsidR="0057230A" w:rsidRPr="004765F2">
        <w:rPr>
          <w:rFonts w:cs="Arial"/>
          <w:bCs/>
          <w:szCs w:val="22"/>
        </w:rPr>
        <w:t>In effect, the respondents argued that the reference to a “game” in the definition of “sporting event” was not limited to a game in which the participants exerted themselves profusely but included a game other than a sports game. This is notwithstanding that the word “game” appears in terms of the definition of “sporting event”.</w:t>
      </w:r>
    </w:p>
    <w:p w14:paraId="04515107" w14:textId="0411EDA7" w:rsidR="00CB0C61" w:rsidRPr="004765F2" w:rsidRDefault="004765F2" w:rsidP="004765F2">
      <w:pPr>
        <w:tabs>
          <w:tab w:val="left" w:pos="680"/>
        </w:tabs>
        <w:spacing w:after="480" w:line="480" w:lineRule="auto"/>
        <w:rPr>
          <w:rFonts w:cs="Arial"/>
          <w:bCs/>
          <w:szCs w:val="22"/>
        </w:rPr>
      </w:pPr>
      <w:r w:rsidRPr="0057230A">
        <w:rPr>
          <w:rFonts w:cs="Arial"/>
          <w:bCs/>
          <w:szCs w:val="22"/>
        </w:rPr>
        <w:t>[25]</w:t>
      </w:r>
      <w:r w:rsidRPr="0057230A">
        <w:rPr>
          <w:rFonts w:cs="Arial"/>
          <w:bCs/>
          <w:szCs w:val="22"/>
        </w:rPr>
        <w:tab/>
      </w:r>
      <w:r w:rsidR="00330AAC" w:rsidRPr="004765F2">
        <w:rPr>
          <w:rFonts w:cs="Arial"/>
          <w:bCs/>
          <w:szCs w:val="22"/>
        </w:rPr>
        <w:t>The</w:t>
      </w:r>
      <w:r w:rsidR="00DE18B4" w:rsidRPr="004765F2">
        <w:rPr>
          <w:rFonts w:cs="Arial"/>
          <w:bCs/>
          <w:szCs w:val="22"/>
        </w:rPr>
        <w:t xml:space="preserve"> essence of the</w:t>
      </w:r>
      <w:r w:rsidR="00330AAC" w:rsidRPr="004765F2">
        <w:rPr>
          <w:rFonts w:cs="Arial"/>
          <w:bCs/>
          <w:szCs w:val="22"/>
        </w:rPr>
        <w:t xml:space="preserve"> third to fifth respon</w:t>
      </w:r>
      <w:r w:rsidR="00081AE1" w:rsidRPr="004765F2">
        <w:rPr>
          <w:rFonts w:cs="Arial"/>
          <w:bCs/>
          <w:szCs w:val="22"/>
        </w:rPr>
        <w:t>dents</w:t>
      </w:r>
      <w:r w:rsidR="00DE18B4" w:rsidRPr="004765F2">
        <w:rPr>
          <w:rFonts w:cs="Arial"/>
          <w:bCs/>
          <w:szCs w:val="22"/>
        </w:rPr>
        <w:t>’</w:t>
      </w:r>
      <w:r w:rsidR="00081AE1" w:rsidRPr="004765F2">
        <w:rPr>
          <w:rFonts w:cs="Arial"/>
          <w:bCs/>
          <w:szCs w:val="22"/>
        </w:rPr>
        <w:t xml:space="preserve"> </w:t>
      </w:r>
      <w:r w:rsidR="002C65C8" w:rsidRPr="004765F2">
        <w:rPr>
          <w:rFonts w:cs="Arial"/>
          <w:bCs/>
          <w:szCs w:val="22"/>
        </w:rPr>
        <w:t>argument wa</w:t>
      </w:r>
      <w:r w:rsidR="00DE18B4" w:rsidRPr="004765F2">
        <w:rPr>
          <w:rFonts w:cs="Arial"/>
          <w:bCs/>
          <w:szCs w:val="22"/>
        </w:rPr>
        <w:t>s</w:t>
      </w:r>
      <w:r w:rsidR="00081AE1" w:rsidRPr="004765F2">
        <w:rPr>
          <w:rFonts w:cs="Arial"/>
          <w:bCs/>
          <w:szCs w:val="22"/>
        </w:rPr>
        <w:t xml:space="preserve"> that</w:t>
      </w:r>
      <w:r w:rsidR="00330AAC" w:rsidRPr="004765F2">
        <w:rPr>
          <w:rFonts w:cs="Arial"/>
          <w:bCs/>
          <w:szCs w:val="22"/>
        </w:rPr>
        <w:t xml:space="preserve"> betting on roulette</w:t>
      </w:r>
      <w:r w:rsidR="00081AE1" w:rsidRPr="004765F2">
        <w:rPr>
          <w:rFonts w:cs="Arial"/>
          <w:bCs/>
          <w:szCs w:val="22"/>
        </w:rPr>
        <w:t xml:space="preserve"> games</w:t>
      </w:r>
      <w:r w:rsidR="00DE18B4" w:rsidRPr="004765F2">
        <w:rPr>
          <w:rFonts w:cs="Arial"/>
          <w:bCs/>
          <w:szCs w:val="22"/>
        </w:rPr>
        <w:t xml:space="preserve"> livestreamed from Lithuania</w:t>
      </w:r>
      <w:r w:rsidR="002C65C8" w:rsidRPr="004765F2">
        <w:rPr>
          <w:rFonts w:cs="Arial"/>
          <w:bCs/>
          <w:szCs w:val="22"/>
        </w:rPr>
        <w:t xml:space="preserve"> wa</w:t>
      </w:r>
      <w:r w:rsidR="00330AAC" w:rsidRPr="004765F2">
        <w:rPr>
          <w:rFonts w:cs="Arial"/>
          <w:bCs/>
          <w:szCs w:val="22"/>
        </w:rPr>
        <w:t>s not exclusive to</w:t>
      </w:r>
      <w:r w:rsidR="002C65C8" w:rsidRPr="004765F2">
        <w:rPr>
          <w:rFonts w:cs="Arial"/>
          <w:bCs/>
          <w:szCs w:val="22"/>
        </w:rPr>
        <w:t xml:space="preserve"> roulette as a casino game but wa</w:t>
      </w:r>
      <w:r w:rsidR="00330AAC" w:rsidRPr="004765F2">
        <w:rPr>
          <w:rFonts w:cs="Arial"/>
          <w:bCs/>
          <w:szCs w:val="22"/>
        </w:rPr>
        <w:t>s included in th</w:t>
      </w:r>
      <w:r w:rsidR="002C65C8" w:rsidRPr="004765F2">
        <w:rPr>
          <w:rFonts w:cs="Arial"/>
          <w:bCs/>
          <w:szCs w:val="22"/>
        </w:rPr>
        <w:t>e definition of ‘sporting event</w:t>
      </w:r>
      <w:r w:rsidR="00330AAC" w:rsidRPr="004765F2">
        <w:rPr>
          <w:rFonts w:cs="Arial"/>
          <w:bCs/>
          <w:szCs w:val="22"/>
        </w:rPr>
        <w:t>’ in the Gauteng Act read together with the National Act.</w:t>
      </w:r>
    </w:p>
    <w:p w14:paraId="53CEFC2E" w14:textId="07E753F8" w:rsidR="00182D5D" w:rsidRPr="004765F2" w:rsidRDefault="004765F2" w:rsidP="004765F2">
      <w:pPr>
        <w:tabs>
          <w:tab w:val="left" w:pos="680"/>
        </w:tabs>
        <w:spacing w:after="480" w:line="480" w:lineRule="auto"/>
        <w:rPr>
          <w:rFonts w:cs="Arial"/>
          <w:bCs/>
          <w:szCs w:val="22"/>
        </w:rPr>
      </w:pPr>
      <w:r>
        <w:rPr>
          <w:rFonts w:cs="Arial"/>
          <w:bCs/>
          <w:szCs w:val="22"/>
        </w:rPr>
        <w:t>[26]</w:t>
      </w:r>
      <w:r>
        <w:rPr>
          <w:rFonts w:cs="Arial"/>
          <w:bCs/>
          <w:szCs w:val="22"/>
        </w:rPr>
        <w:tab/>
      </w:r>
      <w:r w:rsidR="00330AAC" w:rsidRPr="004765F2">
        <w:rPr>
          <w:rFonts w:cs="Arial"/>
          <w:bCs/>
          <w:szCs w:val="22"/>
        </w:rPr>
        <w:t>The Board largely agreed with the arguments of</w:t>
      </w:r>
      <w:r w:rsidR="00182D5D" w:rsidRPr="004765F2">
        <w:rPr>
          <w:rFonts w:cs="Arial"/>
          <w:bCs/>
          <w:szCs w:val="22"/>
        </w:rPr>
        <w:t xml:space="preserve"> the third to fifth respondents and </w:t>
      </w:r>
      <w:r w:rsidR="00E113EB" w:rsidRPr="004765F2">
        <w:rPr>
          <w:rFonts w:cs="Arial"/>
          <w:bCs/>
          <w:szCs w:val="22"/>
        </w:rPr>
        <w:t>asserted that the Supabets’ entities</w:t>
      </w:r>
      <w:r w:rsidR="00182D5D" w:rsidRPr="004765F2">
        <w:rPr>
          <w:rFonts w:cs="Arial"/>
          <w:bCs/>
          <w:szCs w:val="22"/>
        </w:rPr>
        <w:t xml:space="preserve"> did not contravene the provisions of s39 and s76 of the Gauteng Act</w:t>
      </w:r>
      <w:r w:rsidR="00F869B2" w:rsidRPr="004765F2">
        <w:rPr>
          <w:rFonts w:cs="Arial"/>
          <w:bCs/>
          <w:szCs w:val="22"/>
        </w:rPr>
        <w:t xml:space="preserve"> </w:t>
      </w:r>
      <w:r w:rsidR="00182D5D" w:rsidRPr="004765F2">
        <w:rPr>
          <w:rFonts w:cs="Arial"/>
          <w:bCs/>
          <w:szCs w:val="22"/>
        </w:rPr>
        <w:t xml:space="preserve">but </w:t>
      </w:r>
      <w:r w:rsidR="00E113EB" w:rsidRPr="004765F2">
        <w:rPr>
          <w:rFonts w:cs="Arial"/>
          <w:bCs/>
          <w:szCs w:val="22"/>
        </w:rPr>
        <w:t xml:space="preserve">merely </w:t>
      </w:r>
      <w:r w:rsidR="00182D5D" w:rsidRPr="004765F2">
        <w:rPr>
          <w:rFonts w:cs="Arial"/>
          <w:bCs/>
          <w:szCs w:val="22"/>
        </w:rPr>
        <w:t>introduced a contingency type without prior approval of the Board.</w:t>
      </w:r>
    </w:p>
    <w:p w14:paraId="41711656" w14:textId="36FB3588" w:rsidR="00D21855" w:rsidRPr="004765F2" w:rsidRDefault="004765F2" w:rsidP="004765F2">
      <w:pPr>
        <w:tabs>
          <w:tab w:val="left" w:pos="680"/>
        </w:tabs>
        <w:spacing w:after="480" w:line="480" w:lineRule="auto"/>
        <w:rPr>
          <w:rFonts w:cs="Arial"/>
          <w:bCs/>
          <w:szCs w:val="22"/>
        </w:rPr>
      </w:pPr>
      <w:r>
        <w:rPr>
          <w:rFonts w:cs="Arial"/>
          <w:bCs/>
          <w:szCs w:val="22"/>
        </w:rPr>
        <w:lastRenderedPageBreak/>
        <w:t>[27]</w:t>
      </w:r>
      <w:r>
        <w:rPr>
          <w:rFonts w:cs="Arial"/>
          <w:bCs/>
          <w:szCs w:val="22"/>
        </w:rPr>
        <w:tab/>
      </w:r>
      <w:r w:rsidR="00D21855" w:rsidRPr="004765F2">
        <w:rPr>
          <w:rFonts w:cs="Arial"/>
          <w:bCs/>
          <w:szCs w:val="22"/>
        </w:rPr>
        <w:t>The parties differ</w:t>
      </w:r>
      <w:r w:rsidR="00195F3C" w:rsidRPr="004765F2">
        <w:rPr>
          <w:rFonts w:cs="Arial"/>
          <w:bCs/>
          <w:szCs w:val="22"/>
        </w:rPr>
        <w:t xml:space="preserve">ed on </w:t>
      </w:r>
      <w:r w:rsidR="00D21855" w:rsidRPr="004765F2">
        <w:rPr>
          <w:rFonts w:cs="Arial"/>
          <w:bCs/>
          <w:szCs w:val="22"/>
        </w:rPr>
        <w:t xml:space="preserve">the </w:t>
      </w:r>
      <w:r w:rsidR="00195F3C" w:rsidRPr="004765F2">
        <w:rPr>
          <w:rFonts w:cs="Arial"/>
          <w:bCs/>
          <w:szCs w:val="22"/>
        </w:rPr>
        <w:t xml:space="preserve">correct </w:t>
      </w:r>
      <w:r w:rsidR="00D21855" w:rsidRPr="004765F2">
        <w:rPr>
          <w:rFonts w:cs="Arial"/>
          <w:bCs/>
          <w:szCs w:val="22"/>
        </w:rPr>
        <w:t>starting point in consideri</w:t>
      </w:r>
      <w:r w:rsidR="00195F3C" w:rsidRPr="004765F2">
        <w:rPr>
          <w:rFonts w:cs="Arial"/>
          <w:bCs/>
          <w:szCs w:val="22"/>
        </w:rPr>
        <w:t xml:space="preserve">ng the powers of bookmakers relative to </w:t>
      </w:r>
      <w:r w:rsidR="00D21855" w:rsidRPr="004765F2">
        <w:rPr>
          <w:rFonts w:cs="Arial"/>
          <w:bCs/>
          <w:szCs w:val="22"/>
        </w:rPr>
        <w:t>those of casinos and the extent of the activities that both bookmakers and casinos are entit</w:t>
      </w:r>
      <w:r w:rsidR="00E113EB" w:rsidRPr="004765F2">
        <w:rPr>
          <w:rFonts w:cs="Arial"/>
          <w:bCs/>
          <w:szCs w:val="22"/>
        </w:rPr>
        <w:t>led to undertake, being the core</w:t>
      </w:r>
      <w:r w:rsidR="00D21855" w:rsidRPr="004765F2">
        <w:rPr>
          <w:rFonts w:cs="Arial"/>
          <w:bCs/>
          <w:szCs w:val="22"/>
        </w:rPr>
        <w:t xml:space="preserve"> issue in this matter. The respo</w:t>
      </w:r>
      <w:r w:rsidR="00195F3C" w:rsidRPr="004765F2">
        <w:rPr>
          <w:rFonts w:cs="Arial"/>
          <w:bCs/>
          <w:szCs w:val="22"/>
        </w:rPr>
        <w:t>ndents relied</w:t>
      </w:r>
      <w:r w:rsidR="00D21855" w:rsidRPr="004765F2">
        <w:rPr>
          <w:rFonts w:cs="Arial"/>
          <w:bCs/>
          <w:szCs w:val="22"/>
        </w:rPr>
        <w:t xml:space="preserve"> on the N</w:t>
      </w:r>
      <w:r w:rsidR="00195F3C" w:rsidRPr="004765F2">
        <w:rPr>
          <w:rFonts w:cs="Arial"/>
          <w:bCs/>
          <w:szCs w:val="22"/>
        </w:rPr>
        <w:t>ational Act whilst CASA contended</w:t>
      </w:r>
      <w:r w:rsidR="00FB0F25" w:rsidRPr="004765F2">
        <w:rPr>
          <w:rFonts w:cs="Arial"/>
          <w:bCs/>
          <w:szCs w:val="22"/>
        </w:rPr>
        <w:t xml:space="preserve"> that it </w:t>
      </w:r>
      <w:r w:rsidR="00195F3C" w:rsidRPr="004765F2">
        <w:rPr>
          <w:rFonts w:cs="Arial"/>
          <w:bCs/>
          <w:szCs w:val="22"/>
        </w:rPr>
        <w:t>wa</w:t>
      </w:r>
      <w:r w:rsidR="00D21855" w:rsidRPr="004765F2">
        <w:rPr>
          <w:rFonts w:cs="Arial"/>
          <w:bCs/>
          <w:szCs w:val="22"/>
        </w:rPr>
        <w:t>s the Gauteng Act.</w:t>
      </w:r>
    </w:p>
    <w:p w14:paraId="7F16A557" w14:textId="4BC0E3EE" w:rsidR="00F869B2" w:rsidRPr="004765F2" w:rsidRDefault="004765F2" w:rsidP="004765F2">
      <w:pPr>
        <w:tabs>
          <w:tab w:val="left" w:pos="680"/>
        </w:tabs>
        <w:spacing w:after="480" w:line="480" w:lineRule="auto"/>
        <w:rPr>
          <w:rFonts w:cs="Arial"/>
          <w:bCs/>
          <w:szCs w:val="22"/>
        </w:rPr>
      </w:pPr>
      <w:r w:rsidRPr="00182D5D">
        <w:rPr>
          <w:rFonts w:cs="Arial"/>
          <w:bCs/>
          <w:szCs w:val="22"/>
        </w:rPr>
        <w:t>[28]</w:t>
      </w:r>
      <w:r w:rsidRPr="00182D5D">
        <w:rPr>
          <w:rFonts w:cs="Arial"/>
          <w:bCs/>
          <w:szCs w:val="22"/>
        </w:rPr>
        <w:tab/>
      </w:r>
      <w:r w:rsidR="00F869B2" w:rsidRPr="004765F2">
        <w:rPr>
          <w:rFonts w:cs="Arial"/>
          <w:bCs/>
          <w:szCs w:val="22"/>
        </w:rPr>
        <w:t>I turn to consider the issues raised in these reviews.</w:t>
      </w:r>
    </w:p>
    <w:p w14:paraId="54F2C9A7" w14:textId="7ABF69F1" w:rsidR="00AD5508" w:rsidRPr="004765F2" w:rsidRDefault="004765F2" w:rsidP="004765F2">
      <w:pPr>
        <w:tabs>
          <w:tab w:val="left" w:pos="680"/>
        </w:tabs>
        <w:spacing w:after="480" w:line="480" w:lineRule="auto"/>
        <w:rPr>
          <w:rFonts w:cs="Arial"/>
          <w:bCs/>
          <w:szCs w:val="22"/>
        </w:rPr>
      </w:pPr>
      <w:r>
        <w:rPr>
          <w:rFonts w:cs="Arial"/>
          <w:bCs/>
          <w:szCs w:val="22"/>
        </w:rPr>
        <w:t>[29]</w:t>
      </w:r>
      <w:r>
        <w:rPr>
          <w:rFonts w:cs="Arial"/>
          <w:bCs/>
          <w:szCs w:val="22"/>
        </w:rPr>
        <w:tab/>
      </w:r>
      <w:r w:rsidR="0001104C" w:rsidRPr="004765F2">
        <w:rPr>
          <w:rFonts w:cs="Arial"/>
          <w:bCs/>
          <w:szCs w:val="22"/>
        </w:rPr>
        <w:t>Gambling in Gauteng is regulated under</w:t>
      </w:r>
      <w:r w:rsidR="00081AE1" w:rsidRPr="004765F2">
        <w:rPr>
          <w:rFonts w:cs="Arial"/>
          <w:bCs/>
          <w:szCs w:val="22"/>
        </w:rPr>
        <w:t xml:space="preserve"> both</w:t>
      </w:r>
      <w:r w:rsidR="0001104C" w:rsidRPr="004765F2">
        <w:rPr>
          <w:rFonts w:cs="Arial"/>
          <w:bCs/>
          <w:szCs w:val="22"/>
        </w:rPr>
        <w:t xml:space="preserve"> the National Act and the Gauteng Act. </w:t>
      </w:r>
      <w:r w:rsidR="003A7412" w:rsidRPr="004765F2">
        <w:rPr>
          <w:rFonts w:cs="Arial"/>
          <w:bCs/>
          <w:szCs w:val="22"/>
        </w:rPr>
        <w:t>This is because g</w:t>
      </w:r>
      <w:r w:rsidR="0001104C" w:rsidRPr="004765F2">
        <w:rPr>
          <w:rFonts w:cs="Arial"/>
          <w:bCs/>
          <w:szCs w:val="22"/>
        </w:rPr>
        <w:t>ambling is</w:t>
      </w:r>
      <w:r w:rsidR="008761B5" w:rsidRPr="004765F2">
        <w:rPr>
          <w:rFonts w:cs="Arial"/>
          <w:bCs/>
          <w:szCs w:val="22"/>
        </w:rPr>
        <w:t xml:space="preserve"> a functional area </w:t>
      </w:r>
      <w:r w:rsidR="00081AE1" w:rsidRPr="004765F2">
        <w:rPr>
          <w:rFonts w:cs="Arial"/>
          <w:bCs/>
          <w:szCs w:val="22"/>
        </w:rPr>
        <w:t>referred to</w:t>
      </w:r>
      <w:r w:rsidR="0001104C" w:rsidRPr="004765F2">
        <w:rPr>
          <w:rFonts w:cs="Arial"/>
          <w:bCs/>
          <w:szCs w:val="22"/>
        </w:rPr>
        <w:t xml:space="preserve"> in </w:t>
      </w:r>
      <w:r w:rsidR="00E63132" w:rsidRPr="004765F2">
        <w:rPr>
          <w:rFonts w:cs="Arial"/>
          <w:bCs/>
          <w:szCs w:val="22"/>
        </w:rPr>
        <w:t>Part A of Schedule 4</w:t>
      </w:r>
      <w:r w:rsidR="0001104C" w:rsidRPr="004765F2">
        <w:rPr>
          <w:rFonts w:cs="Arial"/>
          <w:bCs/>
          <w:szCs w:val="22"/>
        </w:rPr>
        <w:t xml:space="preserve"> of the Constitution</w:t>
      </w:r>
      <w:r w:rsidR="00B40D75" w:rsidRPr="004765F2">
        <w:rPr>
          <w:rFonts w:cs="Arial"/>
          <w:bCs/>
          <w:szCs w:val="22"/>
        </w:rPr>
        <w:t xml:space="preserve"> together </w:t>
      </w:r>
      <w:r w:rsidR="0001104C" w:rsidRPr="004765F2">
        <w:rPr>
          <w:rFonts w:cs="Arial"/>
          <w:bCs/>
          <w:szCs w:val="22"/>
        </w:rPr>
        <w:t xml:space="preserve">with </w:t>
      </w:r>
      <w:r w:rsidR="00E63132" w:rsidRPr="004765F2">
        <w:rPr>
          <w:rFonts w:cs="Arial"/>
          <w:bCs/>
          <w:szCs w:val="22"/>
        </w:rPr>
        <w:t>casinos, racing and wagering</w:t>
      </w:r>
      <w:r w:rsidR="0001104C" w:rsidRPr="004765F2">
        <w:rPr>
          <w:rFonts w:cs="Arial"/>
          <w:bCs/>
          <w:szCs w:val="22"/>
        </w:rPr>
        <w:t xml:space="preserve"> but excluding lotteries and sports pools. </w:t>
      </w:r>
      <w:r w:rsidR="00B40D75" w:rsidRPr="004765F2">
        <w:rPr>
          <w:rFonts w:cs="Arial"/>
          <w:bCs/>
          <w:szCs w:val="22"/>
        </w:rPr>
        <w:t xml:space="preserve"> The heading to </w:t>
      </w:r>
      <w:r w:rsidR="00E63132" w:rsidRPr="004765F2">
        <w:rPr>
          <w:rFonts w:cs="Arial"/>
          <w:bCs/>
          <w:szCs w:val="22"/>
        </w:rPr>
        <w:t>Schedule 4</w:t>
      </w:r>
      <w:r w:rsidR="00B40D75" w:rsidRPr="004765F2">
        <w:rPr>
          <w:rFonts w:cs="Arial"/>
          <w:bCs/>
          <w:szCs w:val="22"/>
        </w:rPr>
        <w:t xml:space="preserve"> is</w:t>
      </w:r>
      <w:r w:rsidR="00E63132" w:rsidRPr="004765F2">
        <w:rPr>
          <w:rFonts w:cs="Arial"/>
          <w:bCs/>
          <w:szCs w:val="22"/>
        </w:rPr>
        <w:t xml:space="preserve"> ‘Functional Areas of Concurrent National and Provincial Legislative Competence’. Accordingly, function</w:t>
      </w:r>
      <w:r w:rsidR="008761B5" w:rsidRPr="004765F2">
        <w:rPr>
          <w:rFonts w:cs="Arial"/>
          <w:bCs/>
          <w:szCs w:val="22"/>
        </w:rPr>
        <w:t>al areas</w:t>
      </w:r>
      <w:r w:rsidR="00E63132" w:rsidRPr="004765F2">
        <w:rPr>
          <w:rFonts w:cs="Arial"/>
          <w:bCs/>
          <w:szCs w:val="22"/>
        </w:rPr>
        <w:t xml:space="preserve"> </w:t>
      </w:r>
      <w:r w:rsidR="0061351F" w:rsidRPr="004765F2">
        <w:rPr>
          <w:rFonts w:cs="Arial"/>
          <w:bCs/>
          <w:szCs w:val="22"/>
        </w:rPr>
        <w:t>falling under Part A of S</w:t>
      </w:r>
      <w:r w:rsidR="00E63132" w:rsidRPr="004765F2">
        <w:rPr>
          <w:rFonts w:cs="Arial"/>
          <w:bCs/>
          <w:szCs w:val="22"/>
        </w:rPr>
        <w:t xml:space="preserve">chedule 4 </w:t>
      </w:r>
      <w:r w:rsidR="0061351F" w:rsidRPr="004765F2">
        <w:rPr>
          <w:rFonts w:cs="Arial"/>
          <w:bCs/>
          <w:szCs w:val="22"/>
        </w:rPr>
        <w:t xml:space="preserve">are </w:t>
      </w:r>
      <w:r w:rsidR="008761B5" w:rsidRPr="004765F2">
        <w:rPr>
          <w:rFonts w:cs="Arial"/>
          <w:bCs/>
          <w:szCs w:val="22"/>
        </w:rPr>
        <w:t>subject to</w:t>
      </w:r>
      <w:r w:rsidR="0061351F" w:rsidRPr="004765F2">
        <w:rPr>
          <w:rFonts w:cs="Arial"/>
          <w:bCs/>
          <w:szCs w:val="22"/>
        </w:rPr>
        <w:t xml:space="preserve"> </w:t>
      </w:r>
      <w:r w:rsidR="008761B5" w:rsidRPr="004765F2">
        <w:rPr>
          <w:rFonts w:cs="Arial"/>
          <w:bCs/>
          <w:szCs w:val="22"/>
        </w:rPr>
        <w:t xml:space="preserve">legislation passed by both </w:t>
      </w:r>
      <w:r w:rsidR="0061351F" w:rsidRPr="004765F2">
        <w:rPr>
          <w:rFonts w:cs="Arial"/>
          <w:bCs/>
          <w:szCs w:val="22"/>
        </w:rPr>
        <w:t>parliament and</w:t>
      </w:r>
      <w:r w:rsidR="0001104C" w:rsidRPr="004765F2">
        <w:rPr>
          <w:rFonts w:cs="Arial"/>
          <w:bCs/>
          <w:szCs w:val="22"/>
        </w:rPr>
        <w:t xml:space="preserve"> the </w:t>
      </w:r>
      <w:r w:rsidR="0061351F" w:rsidRPr="004765F2">
        <w:rPr>
          <w:rFonts w:cs="Arial"/>
          <w:bCs/>
          <w:szCs w:val="22"/>
        </w:rPr>
        <w:t xml:space="preserve">relevant </w:t>
      </w:r>
      <w:r w:rsidR="0001104C" w:rsidRPr="004765F2">
        <w:rPr>
          <w:rFonts w:cs="Arial"/>
          <w:bCs/>
          <w:szCs w:val="22"/>
        </w:rPr>
        <w:t>provincial legislature</w:t>
      </w:r>
      <w:r w:rsidR="008761B5" w:rsidRPr="004765F2">
        <w:rPr>
          <w:rFonts w:cs="Arial"/>
          <w:bCs/>
          <w:szCs w:val="22"/>
        </w:rPr>
        <w:t>. Each province is</w:t>
      </w:r>
      <w:r w:rsidR="0001104C" w:rsidRPr="004765F2">
        <w:rPr>
          <w:rFonts w:cs="Arial"/>
          <w:bCs/>
          <w:szCs w:val="22"/>
        </w:rPr>
        <w:t xml:space="preserve"> </w:t>
      </w:r>
      <w:r w:rsidR="008761B5" w:rsidRPr="004765F2">
        <w:rPr>
          <w:rFonts w:cs="Arial"/>
          <w:bCs/>
          <w:szCs w:val="22"/>
        </w:rPr>
        <w:t>em</w:t>
      </w:r>
      <w:r w:rsidR="0001104C" w:rsidRPr="004765F2">
        <w:rPr>
          <w:rFonts w:cs="Arial"/>
          <w:bCs/>
          <w:szCs w:val="22"/>
        </w:rPr>
        <w:t>power</w:t>
      </w:r>
      <w:r w:rsidR="008761B5" w:rsidRPr="004765F2">
        <w:rPr>
          <w:rFonts w:cs="Arial"/>
          <w:bCs/>
          <w:szCs w:val="22"/>
        </w:rPr>
        <w:t>ed</w:t>
      </w:r>
      <w:r w:rsidR="0001104C" w:rsidRPr="004765F2">
        <w:rPr>
          <w:rFonts w:cs="Arial"/>
          <w:bCs/>
          <w:szCs w:val="22"/>
        </w:rPr>
        <w:t xml:space="preserve"> to regulate</w:t>
      </w:r>
      <w:r w:rsidR="0061351F" w:rsidRPr="004765F2">
        <w:rPr>
          <w:rFonts w:cs="Arial"/>
          <w:bCs/>
          <w:szCs w:val="22"/>
        </w:rPr>
        <w:t xml:space="preserve"> thes</w:t>
      </w:r>
      <w:r w:rsidR="002C0402" w:rsidRPr="004765F2">
        <w:rPr>
          <w:rFonts w:cs="Arial"/>
          <w:bCs/>
          <w:szCs w:val="22"/>
        </w:rPr>
        <w:t>e</w:t>
      </w:r>
      <w:r w:rsidR="005525C4" w:rsidRPr="004765F2">
        <w:rPr>
          <w:rFonts w:cs="Arial"/>
          <w:bCs/>
          <w:szCs w:val="22"/>
        </w:rPr>
        <w:t xml:space="preserve"> functional areas differently and the Gauteng Legislature has exercised that power in terms of the Gauteng Act.</w:t>
      </w:r>
      <w:r w:rsidR="00A34B6B" w:rsidRPr="004765F2">
        <w:rPr>
          <w:rFonts w:cs="Arial"/>
          <w:bCs/>
          <w:szCs w:val="22"/>
        </w:rPr>
        <w:t xml:space="preserve"> </w:t>
      </w:r>
    </w:p>
    <w:p w14:paraId="6F12A02E" w14:textId="5F5C3CAC" w:rsidR="00E2504D" w:rsidRPr="004765F2" w:rsidRDefault="004765F2" w:rsidP="004765F2">
      <w:pPr>
        <w:tabs>
          <w:tab w:val="left" w:pos="680"/>
        </w:tabs>
        <w:spacing w:after="480" w:line="480" w:lineRule="auto"/>
        <w:rPr>
          <w:rFonts w:cs="Arial"/>
          <w:bCs/>
          <w:szCs w:val="22"/>
        </w:rPr>
      </w:pPr>
      <w:r w:rsidRPr="004360DB">
        <w:rPr>
          <w:rFonts w:cs="Arial"/>
          <w:bCs/>
          <w:szCs w:val="22"/>
        </w:rPr>
        <w:t>[30]</w:t>
      </w:r>
      <w:r w:rsidRPr="004360DB">
        <w:rPr>
          <w:rFonts w:cs="Arial"/>
          <w:bCs/>
          <w:szCs w:val="22"/>
        </w:rPr>
        <w:tab/>
      </w:r>
      <w:r w:rsidR="002C0402" w:rsidRPr="004765F2">
        <w:rPr>
          <w:rFonts w:cs="Arial"/>
          <w:bCs/>
          <w:szCs w:val="22"/>
        </w:rPr>
        <w:t>There being no inconsistency between the national and the provincial acts relevant hereto,</w:t>
      </w:r>
      <w:r w:rsidR="004360DB" w:rsidRPr="004765F2">
        <w:rPr>
          <w:rFonts w:cs="Arial"/>
          <w:bCs/>
          <w:szCs w:val="22"/>
        </w:rPr>
        <w:t xml:space="preserve"> </w:t>
      </w:r>
      <w:r w:rsidR="002C0402" w:rsidRPr="004765F2">
        <w:rPr>
          <w:rFonts w:cs="Arial"/>
          <w:bCs/>
          <w:szCs w:val="22"/>
        </w:rPr>
        <w:t xml:space="preserve">the Supabets’ entities, in order </w:t>
      </w:r>
      <w:r w:rsidR="0001104C" w:rsidRPr="004765F2">
        <w:rPr>
          <w:rFonts w:cs="Arial"/>
          <w:bCs/>
          <w:szCs w:val="22"/>
        </w:rPr>
        <w:t>to conduct their bookm</w:t>
      </w:r>
      <w:r w:rsidR="002C0402" w:rsidRPr="004765F2">
        <w:rPr>
          <w:rFonts w:cs="Arial"/>
          <w:bCs/>
          <w:szCs w:val="22"/>
        </w:rPr>
        <w:t xml:space="preserve">aking businesses lawfully, </w:t>
      </w:r>
      <w:r w:rsidR="008761B5" w:rsidRPr="004765F2">
        <w:rPr>
          <w:rFonts w:cs="Arial"/>
          <w:bCs/>
          <w:szCs w:val="22"/>
        </w:rPr>
        <w:t xml:space="preserve">are obliged to </w:t>
      </w:r>
      <w:r w:rsidR="0001104C" w:rsidRPr="004765F2">
        <w:rPr>
          <w:rFonts w:cs="Arial"/>
          <w:bCs/>
          <w:szCs w:val="22"/>
        </w:rPr>
        <w:t>comply with the provisions of both</w:t>
      </w:r>
      <w:r w:rsidR="00AD5508" w:rsidRPr="004765F2">
        <w:rPr>
          <w:rFonts w:cs="Arial"/>
          <w:bCs/>
          <w:szCs w:val="22"/>
        </w:rPr>
        <w:t xml:space="preserve"> being the National Act and the Gauteng A</w:t>
      </w:r>
      <w:r w:rsidR="004360DB" w:rsidRPr="004765F2">
        <w:rPr>
          <w:rFonts w:cs="Arial"/>
          <w:bCs/>
          <w:szCs w:val="22"/>
        </w:rPr>
        <w:t xml:space="preserve">ct </w:t>
      </w:r>
      <w:r w:rsidR="0001104C" w:rsidRPr="004765F2">
        <w:rPr>
          <w:rFonts w:cs="Arial"/>
          <w:bCs/>
          <w:szCs w:val="22"/>
        </w:rPr>
        <w:t xml:space="preserve">insofar as they relate to </w:t>
      </w:r>
      <w:r w:rsidR="008761B5" w:rsidRPr="004765F2">
        <w:rPr>
          <w:rFonts w:cs="Arial"/>
          <w:bCs/>
          <w:szCs w:val="22"/>
        </w:rPr>
        <w:t>and regulate bookmaking</w:t>
      </w:r>
      <w:r w:rsidR="00301BB2">
        <w:rPr>
          <w:rStyle w:val="FootnoteReference"/>
          <w:rFonts w:cs="Arial"/>
          <w:bCs/>
          <w:szCs w:val="22"/>
        </w:rPr>
        <w:footnoteReference w:id="2"/>
      </w:r>
      <w:r w:rsidR="008761B5" w:rsidRPr="004765F2">
        <w:rPr>
          <w:rFonts w:cs="Arial"/>
          <w:bCs/>
          <w:szCs w:val="22"/>
        </w:rPr>
        <w:t>. If Supabets and / or Supaworld</w:t>
      </w:r>
      <w:r w:rsidR="0001104C" w:rsidRPr="004765F2">
        <w:rPr>
          <w:rFonts w:cs="Arial"/>
          <w:bCs/>
          <w:szCs w:val="22"/>
        </w:rPr>
        <w:t xml:space="preserve"> breach one or the other or both of the National Act and the Gauteng Act, then they act unlawfully. In the event that the Board permits them to act in contravention of</w:t>
      </w:r>
      <w:r w:rsidR="008761B5" w:rsidRPr="004765F2">
        <w:rPr>
          <w:rFonts w:cs="Arial"/>
          <w:bCs/>
          <w:szCs w:val="22"/>
        </w:rPr>
        <w:t xml:space="preserve"> either</w:t>
      </w:r>
      <w:r w:rsidR="0001104C" w:rsidRPr="004765F2">
        <w:rPr>
          <w:rFonts w:cs="Arial"/>
          <w:bCs/>
          <w:szCs w:val="22"/>
        </w:rPr>
        <w:t xml:space="preserve"> or both </w:t>
      </w:r>
      <w:r w:rsidR="008761B5" w:rsidRPr="004765F2">
        <w:rPr>
          <w:rFonts w:cs="Arial"/>
          <w:bCs/>
          <w:szCs w:val="22"/>
        </w:rPr>
        <w:t xml:space="preserve">Acts, </w:t>
      </w:r>
      <w:r w:rsidR="0001104C" w:rsidRPr="004765F2">
        <w:rPr>
          <w:rFonts w:cs="Arial"/>
          <w:bCs/>
          <w:szCs w:val="22"/>
        </w:rPr>
        <w:t>then the Board</w:t>
      </w:r>
      <w:r w:rsidR="00FB0F25" w:rsidRPr="004765F2">
        <w:rPr>
          <w:rFonts w:cs="Arial"/>
          <w:bCs/>
          <w:szCs w:val="22"/>
        </w:rPr>
        <w:t xml:space="preserve"> conduct</w:t>
      </w:r>
      <w:r w:rsidR="004360DB" w:rsidRPr="004765F2">
        <w:rPr>
          <w:rFonts w:cs="Arial"/>
          <w:bCs/>
          <w:szCs w:val="22"/>
        </w:rPr>
        <w:t>s</w:t>
      </w:r>
      <w:r w:rsidR="00FB0F25" w:rsidRPr="004765F2">
        <w:rPr>
          <w:rFonts w:cs="Arial"/>
          <w:bCs/>
          <w:szCs w:val="22"/>
        </w:rPr>
        <w:t xml:space="preserve"> i</w:t>
      </w:r>
      <w:r w:rsidR="004360DB" w:rsidRPr="004765F2">
        <w:rPr>
          <w:rFonts w:cs="Arial"/>
          <w:bCs/>
          <w:szCs w:val="22"/>
        </w:rPr>
        <w:t>t</w:t>
      </w:r>
      <w:r w:rsidR="00FB0F25" w:rsidRPr="004765F2">
        <w:rPr>
          <w:rFonts w:cs="Arial"/>
          <w:bCs/>
          <w:szCs w:val="22"/>
        </w:rPr>
        <w:t>s</w:t>
      </w:r>
      <w:r w:rsidR="004360DB" w:rsidRPr="004765F2">
        <w:rPr>
          <w:rFonts w:cs="Arial"/>
          <w:bCs/>
          <w:szCs w:val="22"/>
        </w:rPr>
        <w:t>elf</w:t>
      </w:r>
      <w:r w:rsidR="0001104C" w:rsidRPr="004765F2">
        <w:rPr>
          <w:rFonts w:cs="Arial"/>
          <w:bCs/>
          <w:szCs w:val="22"/>
        </w:rPr>
        <w:t xml:space="preserve"> </w:t>
      </w:r>
      <w:r w:rsidR="00FB0F25" w:rsidRPr="004765F2">
        <w:rPr>
          <w:rFonts w:cs="Arial"/>
          <w:bCs/>
          <w:szCs w:val="22"/>
        </w:rPr>
        <w:t>unlawful</w:t>
      </w:r>
      <w:r w:rsidR="004360DB" w:rsidRPr="004765F2">
        <w:rPr>
          <w:rFonts w:cs="Arial"/>
          <w:bCs/>
          <w:szCs w:val="22"/>
        </w:rPr>
        <w:t>ly</w:t>
      </w:r>
      <w:r w:rsidR="0001104C" w:rsidRPr="004765F2">
        <w:rPr>
          <w:rFonts w:cs="Arial"/>
          <w:bCs/>
          <w:szCs w:val="22"/>
        </w:rPr>
        <w:t>.</w:t>
      </w:r>
      <w:r w:rsidR="006C77F6" w:rsidRPr="004765F2">
        <w:rPr>
          <w:rFonts w:cs="Arial"/>
          <w:bCs/>
          <w:i/>
          <w:szCs w:val="22"/>
        </w:rPr>
        <w:t xml:space="preserve"> </w:t>
      </w:r>
    </w:p>
    <w:p w14:paraId="63A18D6B" w14:textId="1478D715" w:rsidR="006347BB" w:rsidRPr="004765F2" w:rsidRDefault="004765F2" w:rsidP="004765F2">
      <w:pPr>
        <w:tabs>
          <w:tab w:val="left" w:pos="680"/>
        </w:tabs>
        <w:spacing w:after="480" w:line="480" w:lineRule="auto"/>
        <w:rPr>
          <w:rFonts w:cs="Arial"/>
          <w:bCs/>
          <w:szCs w:val="22"/>
        </w:rPr>
      </w:pPr>
      <w:r w:rsidRPr="002C0402">
        <w:rPr>
          <w:rFonts w:cs="Arial"/>
          <w:bCs/>
          <w:szCs w:val="22"/>
        </w:rPr>
        <w:lastRenderedPageBreak/>
        <w:t>[31]</w:t>
      </w:r>
      <w:r w:rsidRPr="002C0402">
        <w:rPr>
          <w:rFonts w:cs="Arial"/>
          <w:bCs/>
          <w:szCs w:val="22"/>
        </w:rPr>
        <w:tab/>
      </w:r>
      <w:r w:rsidR="002C0402" w:rsidRPr="004765F2">
        <w:rPr>
          <w:rFonts w:cs="Arial"/>
          <w:bCs/>
          <w:szCs w:val="22"/>
        </w:rPr>
        <w:t xml:space="preserve">Provisions </w:t>
      </w:r>
      <w:r w:rsidR="0001104C" w:rsidRPr="004765F2">
        <w:rPr>
          <w:rFonts w:cs="Arial"/>
          <w:bCs/>
          <w:szCs w:val="22"/>
        </w:rPr>
        <w:t xml:space="preserve">of </w:t>
      </w:r>
      <w:r w:rsidR="001B5C89" w:rsidRPr="004765F2">
        <w:rPr>
          <w:rFonts w:cs="Arial"/>
          <w:bCs/>
          <w:szCs w:val="22"/>
        </w:rPr>
        <w:t>national and provincial legislation are</w:t>
      </w:r>
      <w:r w:rsidR="002C0402" w:rsidRPr="004765F2">
        <w:rPr>
          <w:rFonts w:cs="Arial"/>
          <w:bCs/>
          <w:szCs w:val="22"/>
        </w:rPr>
        <w:t xml:space="preserve"> “</w:t>
      </w:r>
      <w:r w:rsidR="00A747C4" w:rsidRPr="004765F2">
        <w:rPr>
          <w:rFonts w:cs="Arial"/>
          <w:bCs/>
          <w:szCs w:val="22"/>
        </w:rPr>
        <w:t>inconsistent</w:t>
      </w:r>
      <w:r w:rsidR="001B5C89" w:rsidRPr="004765F2">
        <w:rPr>
          <w:rFonts w:cs="Arial"/>
          <w:bCs/>
          <w:szCs w:val="22"/>
        </w:rPr>
        <w:t xml:space="preserve"> when they cannot stand at the same time</w:t>
      </w:r>
      <w:r w:rsidR="00A747C4" w:rsidRPr="004765F2">
        <w:rPr>
          <w:rFonts w:cs="Arial"/>
          <w:bCs/>
          <w:szCs w:val="22"/>
        </w:rPr>
        <w:t>,</w:t>
      </w:r>
      <w:r w:rsidR="001B5C89" w:rsidRPr="004765F2">
        <w:rPr>
          <w:rFonts w:cs="Arial"/>
          <w:bCs/>
          <w:szCs w:val="22"/>
        </w:rPr>
        <w:t xml:space="preserve"> or cannot stand together</w:t>
      </w:r>
      <w:r w:rsidR="00A747C4" w:rsidRPr="004765F2">
        <w:rPr>
          <w:rFonts w:cs="Arial"/>
          <w:bCs/>
          <w:szCs w:val="22"/>
        </w:rPr>
        <w:t>,</w:t>
      </w:r>
      <w:r w:rsidR="001B5C89" w:rsidRPr="004765F2">
        <w:rPr>
          <w:rFonts w:cs="Arial"/>
          <w:bCs/>
          <w:szCs w:val="22"/>
        </w:rPr>
        <w:t xml:space="preserve"> or cannot </w:t>
      </w:r>
      <w:r w:rsidR="00A747C4" w:rsidRPr="004765F2">
        <w:rPr>
          <w:rFonts w:cs="Arial"/>
          <w:bCs/>
          <w:szCs w:val="22"/>
        </w:rPr>
        <w:t xml:space="preserve">both </w:t>
      </w:r>
      <w:r w:rsidR="001B5C89" w:rsidRPr="004765F2">
        <w:rPr>
          <w:rFonts w:cs="Arial"/>
          <w:bCs/>
          <w:szCs w:val="22"/>
        </w:rPr>
        <w:t>be obeyed at the same time. T</w:t>
      </w:r>
      <w:r w:rsidR="006347BB" w:rsidRPr="004765F2">
        <w:rPr>
          <w:rFonts w:cs="Arial"/>
          <w:bCs/>
          <w:szCs w:val="22"/>
        </w:rPr>
        <w:t>hey are not inconsistent w</w:t>
      </w:r>
      <w:r w:rsidR="0060039B" w:rsidRPr="004765F2">
        <w:rPr>
          <w:rFonts w:cs="Arial"/>
          <w:bCs/>
          <w:szCs w:val="22"/>
        </w:rPr>
        <w:t xml:space="preserve">hen it is possible to </w:t>
      </w:r>
      <w:r w:rsidR="00301BB2" w:rsidRPr="004765F2">
        <w:rPr>
          <w:rFonts w:cs="Arial"/>
          <w:bCs/>
          <w:szCs w:val="22"/>
        </w:rPr>
        <w:t>obey</w:t>
      </w:r>
      <w:r w:rsidR="0060039B" w:rsidRPr="004765F2">
        <w:rPr>
          <w:rFonts w:cs="Arial"/>
          <w:bCs/>
          <w:szCs w:val="22"/>
        </w:rPr>
        <w:t xml:space="preserve"> </w:t>
      </w:r>
      <w:r w:rsidR="00A747C4" w:rsidRPr="004765F2">
        <w:rPr>
          <w:rFonts w:cs="Arial"/>
          <w:bCs/>
          <w:szCs w:val="22"/>
        </w:rPr>
        <w:t>each</w:t>
      </w:r>
      <w:r w:rsidR="0060039B" w:rsidRPr="004765F2">
        <w:rPr>
          <w:rFonts w:cs="Arial"/>
          <w:bCs/>
          <w:szCs w:val="22"/>
        </w:rPr>
        <w:t xml:space="preserve"> </w:t>
      </w:r>
      <w:r w:rsidR="006347BB" w:rsidRPr="004765F2">
        <w:rPr>
          <w:rFonts w:cs="Arial"/>
          <w:bCs/>
          <w:szCs w:val="22"/>
        </w:rPr>
        <w:t>without disob</w:t>
      </w:r>
      <w:r w:rsidR="00A747C4" w:rsidRPr="004765F2">
        <w:rPr>
          <w:rFonts w:cs="Arial"/>
          <w:bCs/>
          <w:szCs w:val="22"/>
        </w:rPr>
        <w:t xml:space="preserve">eying either. </w:t>
      </w:r>
      <w:r w:rsidR="006347BB" w:rsidRPr="004765F2">
        <w:rPr>
          <w:rFonts w:cs="Arial"/>
          <w:bCs/>
          <w:szCs w:val="22"/>
        </w:rPr>
        <w:t>There is no princip</w:t>
      </w:r>
      <w:r w:rsidR="00031BC0" w:rsidRPr="004765F2">
        <w:rPr>
          <w:rFonts w:cs="Arial"/>
          <w:bCs/>
          <w:szCs w:val="22"/>
        </w:rPr>
        <w:t>al</w:t>
      </w:r>
      <w:r w:rsidR="006347BB" w:rsidRPr="004765F2">
        <w:rPr>
          <w:rFonts w:cs="Arial"/>
          <w:bCs/>
          <w:szCs w:val="22"/>
        </w:rPr>
        <w:t xml:space="preserve"> or practical reason why such provisions cannot operate together harmoniously in the sam</w:t>
      </w:r>
      <w:r w:rsidR="002C0402" w:rsidRPr="004765F2">
        <w:rPr>
          <w:rFonts w:cs="Arial"/>
          <w:bCs/>
          <w:szCs w:val="22"/>
        </w:rPr>
        <w:t>e field,</w:t>
      </w:r>
      <w:r w:rsidR="00A747C4" w:rsidRPr="004765F2">
        <w:rPr>
          <w:rFonts w:cs="Arial"/>
          <w:bCs/>
          <w:szCs w:val="22"/>
        </w:rPr>
        <w:t>’’</w:t>
      </w:r>
      <w:r w:rsidR="00A747C4" w:rsidRPr="002C0402">
        <w:rPr>
          <w:rStyle w:val="FootnoteReference"/>
          <w:rFonts w:cs="Arial"/>
          <w:bCs/>
          <w:szCs w:val="22"/>
        </w:rPr>
        <w:footnoteReference w:id="3"/>
      </w:r>
      <w:r w:rsidR="002C0402" w:rsidRPr="004765F2">
        <w:rPr>
          <w:rFonts w:cs="Arial"/>
          <w:bCs/>
          <w:szCs w:val="22"/>
        </w:rPr>
        <w:t xml:space="preserve"> as is the case in this matter.  </w:t>
      </w:r>
      <w:r w:rsidR="002C0402" w:rsidRPr="004765F2">
        <w:rPr>
          <w:rFonts w:cs="Arial"/>
          <w:bCs/>
          <w:i/>
          <w:color w:val="FF0000"/>
          <w:szCs w:val="22"/>
        </w:rPr>
        <w:t xml:space="preserve"> </w:t>
      </w:r>
    </w:p>
    <w:p w14:paraId="74CD607B" w14:textId="67A50A18" w:rsidR="006347BB" w:rsidRPr="004765F2" w:rsidRDefault="004765F2" w:rsidP="004765F2">
      <w:pPr>
        <w:tabs>
          <w:tab w:val="left" w:pos="680"/>
        </w:tabs>
        <w:spacing w:after="480" w:line="480" w:lineRule="auto"/>
        <w:rPr>
          <w:rFonts w:cs="Arial"/>
          <w:bCs/>
          <w:color w:val="FF0000"/>
          <w:szCs w:val="22"/>
        </w:rPr>
      </w:pPr>
      <w:r w:rsidRPr="009C2A7B">
        <w:rPr>
          <w:rFonts w:cs="Arial"/>
          <w:bCs/>
          <w:szCs w:val="22"/>
        </w:rPr>
        <w:t>[32]</w:t>
      </w:r>
      <w:r w:rsidRPr="009C2A7B">
        <w:rPr>
          <w:rFonts w:cs="Arial"/>
          <w:bCs/>
          <w:szCs w:val="22"/>
        </w:rPr>
        <w:tab/>
      </w:r>
      <w:r w:rsidR="009C2A7B" w:rsidRPr="004765F2">
        <w:rPr>
          <w:rFonts w:cs="Arial"/>
          <w:b/>
          <w:bCs/>
          <w:color w:val="FF0000"/>
          <w:szCs w:val="22"/>
        </w:rPr>
        <w:t xml:space="preserve"> </w:t>
      </w:r>
      <w:r w:rsidR="007E01A3" w:rsidRPr="004765F2">
        <w:rPr>
          <w:rFonts w:cs="Arial"/>
          <w:bCs/>
          <w:szCs w:val="22"/>
        </w:rPr>
        <w:t>T</w:t>
      </w:r>
      <w:r w:rsidR="00E9276F" w:rsidRPr="004765F2">
        <w:rPr>
          <w:rFonts w:cs="Arial"/>
          <w:bCs/>
          <w:szCs w:val="22"/>
        </w:rPr>
        <w:t>he</w:t>
      </w:r>
      <w:r w:rsidR="00A14DD8" w:rsidRPr="004765F2">
        <w:rPr>
          <w:rFonts w:cs="Arial"/>
          <w:bCs/>
          <w:szCs w:val="22"/>
        </w:rPr>
        <w:t xml:space="preserve"> preamble to the National Act</w:t>
      </w:r>
      <w:r w:rsidR="007E01A3" w:rsidRPr="004765F2">
        <w:rPr>
          <w:rFonts w:cs="Arial"/>
          <w:bCs/>
          <w:szCs w:val="22"/>
        </w:rPr>
        <w:t xml:space="preserve"> pertinently</w:t>
      </w:r>
      <w:r w:rsidR="00B93AA2" w:rsidRPr="004765F2">
        <w:rPr>
          <w:rFonts w:cs="Arial"/>
          <w:bCs/>
          <w:szCs w:val="22"/>
        </w:rPr>
        <w:t xml:space="preserve"> states</w:t>
      </w:r>
      <w:r w:rsidR="00A14DD8" w:rsidRPr="004765F2">
        <w:rPr>
          <w:rFonts w:cs="Arial"/>
          <w:bCs/>
          <w:szCs w:val="22"/>
        </w:rPr>
        <w:t xml:space="preserve"> that the </w:t>
      </w:r>
      <w:r w:rsidR="00B93AA2" w:rsidRPr="004765F2">
        <w:rPr>
          <w:rFonts w:cs="Arial"/>
          <w:bCs/>
          <w:szCs w:val="22"/>
        </w:rPr>
        <w:t>National Act regulates</w:t>
      </w:r>
      <w:r w:rsidR="00BF7057" w:rsidRPr="004765F2">
        <w:rPr>
          <w:rFonts w:cs="Arial"/>
          <w:bCs/>
          <w:szCs w:val="22"/>
        </w:rPr>
        <w:t xml:space="preserve"> the</w:t>
      </w:r>
      <w:r w:rsidR="00E9276F" w:rsidRPr="004765F2">
        <w:rPr>
          <w:rFonts w:cs="Arial"/>
          <w:bCs/>
          <w:szCs w:val="22"/>
        </w:rPr>
        <w:t xml:space="preserve"> national sphere of gambling</w:t>
      </w:r>
      <w:r w:rsidR="00A14DD8" w:rsidRPr="004765F2">
        <w:rPr>
          <w:rFonts w:cs="Arial"/>
          <w:bCs/>
          <w:szCs w:val="22"/>
        </w:rPr>
        <w:t>,</w:t>
      </w:r>
      <w:r w:rsidR="00E9276F" w:rsidRPr="004765F2">
        <w:rPr>
          <w:rFonts w:cs="Arial"/>
          <w:bCs/>
          <w:szCs w:val="22"/>
        </w:rPr>
        <w:t xml:space="preserve"> establishing certain norms and standards that operate throughout the country, ensuring that gambling activities overall a</w:t>
      </w:r>
      <w:r w:rsidR="00856286" w:rsidRPr="004765F2">
        <w:rPr>
          <w:rFonts w:cs="Arial"/>
          <w:bCs/>
          <w:szCs w:val="22"/>
        </w:rPr>
        <w:t>re effectively regulated, licens</w:t>
      </w:r>
      <w:r w:rsidR="00E9276F" w:rsidRPr="004765F2">
        <w:rPr>
          <w:rFonts w:cs="Arial"/>
          <w:bCs/>
          <w:szCs w:val="22"/>
        </w:rPr>
        <w:t xml:space="preserve">ed, controlled and policed, protecting society and the economy and establishing certain national institutions in order to determine and administer gambling policy on </w:t>
      </w:r>
      <w:r w:rsidR="00E35018" w:rsidRPr="004765F2">
        <w:rPr>
          <w:rFonts w:cs="Arial"/>
          <w:bCs/>
          <w:szCs w:val="22"/>
        </w:rPr>
        <w:t xml:space="preserve">a national basis in a co-operative, coherent and efficient manner. </w:t>
      </w:r>
    </w:p>
    <w:p w14:paraId="52F64009" w14:textId="5AB0F0A5" w:rsidR="00516884" w:rsidRPr="004765F2" w:rsidRDefault="004765F2" w:rsidP="004765F2">
      <w:pPr>
        <w:tabs>
          <w:tab w:val="left" w:pos="680"/>
        </w:tabs>
        <w:spacing w:after="480" w:line="480" w:lineRule="auto"/>
        <w:rPr>
          <w:rFonts w:cs="Arial"/>
          <w:bCs/>
          <w:color w:val="FF0000"/>
          <w:szCs w:val="22"/>
        </w:rPr>
      </w:pPr>
      <w:r w:rsidRPr="00823310">
        <w:rPr>
          <w:rFonts w:cs="Arial"/>
          <w:bCs/>
          <w:szCs w:val="22"/>
        </w:rPr>
        <w:t>[33]</w:t>
      </w:r>
      <w:r w:rsidRPr="00823310">
        <w:rPr>
          <w:rFonts w:cs="Arial"/>
          <w:bCs/>
          <w:szCs w:val="22"/>
        </w:rPr>
        <w:tab/>
      </w:r>
      <w:r w:rsidR="002378D0" w:rsidRPr="004765F2">
        <w:rPr>
          <w:rFonts w:cs="Arial"/>
          <w:bCs/>
          <w:szCs w:val="22"/>
        </w:rPr>
        <w:t xml:space="preserve">The </w:t>
      </w:r>
      <w:r w:rsidR="00E2504D" w:rsidRPr="004765F2">
        <w:rPr>
          <w:rFonts w:cs="Arial"/>
          <w:bCs/>
          <w:szCs w:val="22"/>
        </w:rPr>
        <w:t xml:space="preserve">Gauteng </w:t>
      </w:r>
      <w:r w:rsidR="00856286" w:rsidRPr="004765F2">
        <w:rPr>
          <w:rFonts w:cs="Arial"/>
          <w:bCs/>
          <w:szCs w:val="22"/>
        </w:rPr>
        <w:t>Act</w:t>
      </w:r>
      <w:r w:rsidR="00C57091" w:rsidRPr="004765F2">
        <w:rPr>
          <w:rFonts w:cs="Arial"/>
          <w:bCs/>
          <w:szCs w:val="22"/>
        </w:rPr>
        <w:t>, however,</w:t>
      </w:r>
      <w:r w:rsidR="00856286" w:rsidRPr="004765F2">
        <w:rPr>
          <w:rFonts w:cs="Arial"/>
          <w:bCs/>
          <w:szCs w:val="22"/>
        </w:rPr>
        <w:t xml:space="preserve"> </w:t>
      </w:r>
      <w:r w:rsidR="00823310" w:rsidRPr="004765F2">
        <w:rPr>
          <w:rFonts w:cs="Arial"/>
          <w:bCs/>
          <w:szCs w:val="22"/>
        </w:rPr>
        <w:t xml:space="preserve">legislates </w:t>
      </w:r>
      <w:r w:rsidR="00685BA8" w:rsidRPr="004765F2">
        <w:rPr>
          <w:rFonts w:cs="Arial"/>
          <w:bCs/>
          <w:szCs w:val="22"/>
        </w:rPr>
        <w:t xml:space="preserve">gambling </w:t>
      </w:r>
      <w:r w:rsidR="00A14DD8" w:rsidRPr="004765F2">
        <w:rPr>
          <w:rFonts w:cs="Arial"/>
          <w:bCs/>
          <w:szCs w:val="22"/>
        </w:rPr>
        <w:t>in</w:t>
      </w:r>
      <w:r w:rsidR="00E2504D" w:rsidRPr="004765F2">
        <w:rPr>
          <w:rFonts w:cs="Arial"/>
          <w:bCs/>
          <w:szCs w:val="22"/>
        </w:rPr>
        <w:t xml:space="preserve"> Gauteng</w:t>
      </w:r>
      <w:r w:rsidR="00685BA8" w:rsidRPr="004765F2">
        <w:rPr>
          <w:rFonts w:cs="Arial"/>
          <w:bCs/>
          <w:szCs w:val="22"/>
        </w:rPr>
        <w:t xml:space="preserve"> specifically</w:t>
      </w:r>
      <w:r w:rsidR="00823310" w:rsidRPr="004765F2">
        <w:rPr>
          <w:rFonts w:cs="Arial"/>
          <w:bCs/>
          <w:szCs w:val="22"/>
        </w:rPr>
        <w:t xml:space="preserve">. The Gauteng Act provides </w:t>
      </w:r>
      <w:r w:rsidR="00516884" w:rsidRPr="004765F2">
        <w:rPr>
          <w:rFonts w:cs="Arial"/>
          <w:bCs/>
          <w:szCs w:val="22"/>
        </w:rPr>
        <w:t>for</w:t>
      </w:r>
      <w:r w:rsidR="002378D0" w:rsidRPr="004765F2">
        <w:rPr>
          <w:rFonts w:cs="Arial"/>
          <w:bCs/>
          <w:szCs w:val="22"/>
        </w:rPr>
        <w:t xml:space="preserve"> restrictions, regulations and controls</w:t>
      </w:r>
      <w:r w:rsidR="00823310" w:rsidRPr="004765F2">
        <w:rPr>
          <w:rFonts w:cs="Arial"/>
          <w:bCs/>
          <w:szCs w:val="22"/>
        </w:rPr>
        <w:t xml:space="preserve"> appropriate</w:t>
      </w:r>
      <w:r w:rsidR="00272047" w:rsidRPr="004765F2">
        <w:rPr>
          <w:rFonts w:cs="Arial"/>
          <w:bCs/>
          <w:szCs w:val="22"/>
        </w:rPr>
        <w:t xml:space="preserve"> and applicable</w:t>
      </w:r>
      <w:r w:rsidR="00823310" w:rsidRPr="004765F2">
        <w:rPr>
          <w:rFonts w:cs="Arial"/>
          <w:bCs/>
          <w:szCs w:val="22"/>
        </w:rPr>
        <w:t xml:space="preserve"> to</w:t>
      </w:r>
      <w:r w:rsidR="00516884" w:rsidRPr="004765F2">
        <w:rPr>
          <w:rFonts w:cs="Arial"/>
          <w:bCs/>
          <w:szCs w:val="22"/>
        </w:rPr>
        <w:t xml:space="preserve"> Gauteng.</w:t>
      </w:r>
      <w:r w:rsidR="002378D0" w:rsidRPr="004765F2">
        <w:rPr>
          <w:rFonts w:cs="Arial"/>
          <w:bCs/>
          <w:szCs w:val="22"/>
        </w:rPr>
        <w:t xml:space="preserve"> </w:t>
      </w:r>
      <w:r w:rsidR="00516884" w:rsidRPr="004765F2">
        <w:rPr>
          <w:rFonts w:cs="Arial"/>
          <w:bCs/>
          <w:szCs w:val="22"/>
        </w:rPr>
        <w:t xml:space="preserve"> </w:t>
      </w:r>
      <w:r w:rsidR="00516884" w:rsidRPr="004765F2">
        <w:rPr>
          <w:rFonts w:cs="Arial"/>
          <w:bCs/>
          <w:color w:val="FF0000"/>
          <w:szCs w:val="22"/>
        </w:rPr>
        <w:t xml:space="preserve"> </w:t>
      </w:r>
    </w:p>
    <w:p w14:paraId="37F0C7D1" w14:textId="215BF57C" w:rsidR="00FB0F25" w:rsidRPr="004765F2" w:rsidRDefault="004765F2" w:rsidP="004765F2">
      <w:pPr>
        <w:tabs>
          <w:tab w:val="left" w:pos="680"/>
        </w:tabs>
        <w:spacing w:after="480" w:line="480" w:lineRule="auto"/>
        <w:rPr>
          <w:rFonts w:cs="Arial"/>
          <w:bCs/>
          <w:szCs w:val="22"/>
        </w:rPr>
      </w:pPr>
      <w:r>
        <w:rPr>
          <w:rFonts w:cs="Arial"/>
          <w:bCs/>
          <w:szCs w:val="22"/>
        </w:rPr>
        <w:t>[34]</w:t>
      </w:r>
      <w:r>
        <w:rPr>
          <w:rFonts w:cs="Arial"/>
          <w:bCs/>
          <w:szCs w:val="22"/>
        </w:rPr>
        <w:tab/>
      </w:r>
      <w:r w:rsidR="00823310" w:rsidRPr="004765F2">
        <w:rPr>
          <w:rFonts w:cs="Arial"/>
          <w:bCs/>
          <w:szCs w:val="22"/>
        </w:rPr>
        <w:t xml:space="preserve">The Board, the decisions of which are under review herein, </w:t>
      </w:r>
      <w:r w:rsidR="007E01A3" w:rsidRPr="004765F2">
        <w:rPr>
          <w:rFonts w:cs="Arial"/>
          <w:bCs/>
          <w:szCs w:val="22"/>
        </w:rPr>
        <w:t xml:space="preserve">is constituted </w:t>
      </w:r>
      <w:r w:rsidR="00685BA8" w:rsidRPr="004765F2">
        <w:rPr>
          <w:rFonts w:cs="Arial"/>
          <w:bCs/>
          <w:szCs w:val="22"/>
        </w:rPr>
        <w:t xml:space="preserve">and empowered </w:t>
      </w:r>
      <w:r w:rsidR="007E01A3" w:rsidRPr="004765F2">
        <w:rPr>
          <w:rFonts w:cs="Arial"/>
          <w:bCs/>
          <w:szCs w:val="22"/>
        </w:rPr>
        <w:t>under the Gauteng Act. The Board</w:t>
      </w:r>
      <w:r w:rsidR="00FB0F25" w:rsidRPr="004765F2">
        <w:rPr>
          <w:rFonts w:cs="Arial"/>
          <w:bCs/>
          <w:szCs w:val="22"/>
        </w:rPr>
        <w:t>’s powers and functions</w:t>
      </w:r>
      <w:r w:rsidR="00823310" w:rsidRPr="004765F2">
        <w:rPr>
          <w:rFonts w:cs="Arial"/>
          <w:bCs/>
          <w:szCs w:val="22"/>
        </w:rPr>
        <w:t>,</w:t>
      </w:r>
      <w:r w:rsidR="00FB0F25" w:rsidRPr="004765F2">
        <w:rPr>
          <w:rFonts w:cs="Arial"/>
          <w:bCs/>
          <w:szCs w:val="22"/>
        </w:rPr>
        <w:t xml:space="preserve"> in terms of s4 of the Gauteng Act</w:t>
      </w:r>
      <w:r w:rsidR="00823310" w:rsidRPr="004765F2">
        <w:rPr>
          <w:rFonts w:cs="Arial"/>
          <w:bCs/>
          <w:szCs w:val="22"/>
        </w:rPr>
        <w:t>,</w:t>
      </w:r>
      <w:r w:rsidR="00FB0F25" w:rsidRPr="004765F2">
        <w:rPr>
          <w:rFonts w:cs="Arial"/>
          <w:bCs/>
          <w:szCs w:val="22"/>
        </w:rPr>
        <w:t xml:space="preserve"> include the power to oversee and control gambling activities in Gauteng, to advise and make recommendations to the responsible member on matters in connection with the licensing of persons to conduct gambling in Gauteng as well as its regulation and control, and to exercise such powers and perform such functions and duties assigned to the Bo</w:t>
      </w:r>
      <w:r w:rsidR="000D5E8F" w:rsidRPr="004765F2">
        <w:rPr>
          <w:rFonts w:cs="Arial"/>
          <w:bCs/>
          <w:szCs w:val="22"/>
        </w:rPr>
        <w:t>ard under the Gauteng Act or such</w:t>
      </w:r>
      <w:r w:rsidR="00FB0F25" w:rsidRPr="004765F2">
        <w:rPr>
          <w:rFonts w:cs="Arial"/>
          <w:bCs/>
          <w:szCs w:val="22"/>
        </w:rPr>
        <w:t xml:space="preserve"> other </w:t>
      </w:r>
      <w:r w:rsidR="000D5E8F" w:rsidRPr="004765F2">
        <w:rPr>
          <w:rFonts w:cs="Arial"/>
          <w:bCs/>
          <w:szCs w:val="22"/>
        </w:rPr>
        <w:t xml:space="preserve">applicable </w:t>
      </w:r>
      <w:r w:rsidR="00FB0F25" w:rsidRPr="004765F2">
        <w:rPr>
          <w:rFonts w:cs="Arial"/>
          <w:bCs/>
          <w:szCs w:val="22"/>
        </w:rPr>
        <w:t>law.</w:t>
      </w:r>
    </w:p>
    <w:p w14:paraId="463CEF6B" w14:textId="00F73E69" w:rsidR="00834C57" w:rsidRPr="004765F2" w:rsidRDefault="004765F2" w:rsidP="004765F2">
      <w:pPr>
        <w:tabs>
          <w:tab w:val="left" w:pos="680"/>
        </w:tabs>
        <w:spacing w:after="480" w:line="480" w:lineRule="auto"/>
        <w:rPr>
          <w:rFonts w:cs="Arial"/>
          <w:b/>
          <w:bCs/>
          <w:szCs w:val="22"/>
        </w:rPr>
      </w:pPr>
      <w:r w:rsidRPr="00BF7057">
        <w:rPr>
          <w:rFonts w:cs="Arial"/>
          <w:bCs/>
          <w:szCs w:val="22"/>
        </w:rPr>
        <w:t>[35]</w:t>
      </w:r>
      <w:r w:rsidRPr="00BF7057">
        <w:rPr>
          <w:rFonts w:cs="Arial"/>
          <w:bCs/>
          <w:szCs w:val="22"/>
        </w:rPr>
        <w:tab/>
      </w:r>
      <w:r w:rsidR="00834C57" w:rsidRPr="004765F2">
        <w:rPr>
          <w:rFonts w:cs="Arial"/>
          <w:bCs/>
          <w:szCs w:val="22"/>
        </w:rPr>
        <w:t xml:space="preserve">Given that the provinces are entitled to pass legislation that deals specifically with gambling in the respective provinces, whilst the National Act regulates the industry as a </w:t>
      </w:r>
      <w:r w:rsidR="00834C57" w:rsidRPr="004765F2">
        <w:rPr>
          <w:rFonts w:cs="Arial"/>
          <w:bCs/>
          <w:szCs w:val="22"/>
        </w:rPr>
        <w:lastRenderedPageBreak/>
        <w:t>whole</w:t>
      </w:r>
      <w:r w:rsidR="00BF7057" w:rsidRPr="004765F2">
        <w:rPr>
          <w:rFonts w:cs="Arial"/>
          <w:bCs/>
          <w:szCs w:val="22"/>
        </w:rPr>
        <w:t xml:space="preserve"> overall</w:t>
      </w:r>
      <w:r w:rsidR="00834C57" w:rsidRPr="004765F2">
        <w:rPr>
          <w:rFonts w:cs="Arial"/>
          <w:bCs/>
          <w:szCs w:val="22"/>
        </w:rPr>
        <w:t xml:space="preserve">, together with the fact that </w:t>
      </w:r>
      <w:r w:rsidR="00BF7057" w:rsidRPr="004765F2">
        <w:rPr>
          <w:rFonts w:cs="Arial"/>
          <w:bCs/>
          <w:szCs w:val="22"/>
        </w:rPr>
        <w:t>Supabets and Supaworld both o</w:t>
      </w:r>
      <w:r w:rsidR="00AC5CB6" w:rsidRPr="004765F2">
        <w:rPr>
          <w:rFonts w:cs="Arial"/>
          <w:bCs/>
          <w:szCs w:val="22"/>
        </w:rPr>
        <w:t>perate</w:t>
      </w:r>
      <w:r w:rsidR="00516884" w:rsidRPr="004765F2">
        <w:rPr>
          <w:rFonts w:cs="Arial"/>
          <w:bCs/>
          <w:szCs w:val="22"/>
        </w:rPr>
        <w:t xml:space="preserve"> under bookmaker licences issued by t</w:t>
      </w:r>
      <w:r w:rsidR="00685BA8" w:rsidRPr="004765F2">
        <w:rPr>
          <w:rFonts w:cs="Arial"/>
          <w:bCs/>
          <w:szCs w:val="22"/>
        </w:rPr>
        <w:t>he Board under the Gauteng Ac</w:t>
      </w:r>
      <w:r w:rsidR="00834C57" w:rsidRPr="004765F2">
        <w:rPr>
          <w:rFonts w:cs="Arial"/>
          <w:bCs/>
          <w:szCs w:val="22"/>
        </w:rPr>
        <w:t>t,</w:t>
      </w:r>
      <w:r w:rsidR="00685BA8" w:rsidRPr="004765F2">
        <w:rPr>
          <w:rFonts w:cs="Arial"/>
          <w:bCs/>
          <w:szCs w:val="22"/>
        </w:rPr>
        <w:t xml:space="preserve"> it is the Gauteng Act that is the starting point in considering the </w:t>
      </w:r>
      <w:r w:rsidR="00834C57" w:rsidRPr="004765F2">
        <w:rPr>
          <w:rFonts w:cs="Arial"/>
          <w:bCs/>
          <w:szCs w:val="22"/>
        </w:rPr>
        <w:t xml:space="preserve">nature and </w:t>
      </w:r>
      <w:r w:rsidR="00AC5CB6" w:rsidRPr="004765F2">
        <w:rPr>
          <w:rFonts w:cs="Arial"/>
          <w:bCs/>
          <w:szCs w:val="22"/>
        </w:rPr>
        <w:t>extent of activities</w:t>
      </w:r>
      <w:r w:rsidR="00685BA8" w:rsidRPr="004765F2">
        <w:rPr>
          <w:rFonts w:cs="Arial"/>
          <w:bCs/>
          <w:szCs w:val="22"/>
        </w:rPr>
        <w:t xml:space="preserve"> that bookmakers are authorised to undertake</w:t>
      </w:r>
      <w:r w:rsidR="00AC5CB6" w:rsidRPr="004765F2">
        <w:rPr>
          <w:rFonts w:cs="Arial"/>
          <w:bCs/>
          <w:szCs w:val="22"/>
        </w:rPr>
        <w:t xml:space="preserve"> relative to those of casinos</w:t>
      </w:r>
      <w:r w:rsidR="00BF7057" w:rsidRPr="004765F2">
        <w:rPr>
          <w:rFonts w:cs="Arial"/>
          <w:bCs/>
          <w:szCs w:val="22"/>
        </w:rPr>
        <w:t xml:space="preserve">, particularly whether bookmaker licences permit </w:t>
      </w:r>
      <w:r w:rsidR="00834C57" w:rsidRPr="004765F2">
        <w:rPr>
          <w:rFonts w:cs="Arial"/>
          <w:bCs/>
          <w:szCs w:val="22"/>
        </w:rPr>
        <w:t>offer</w:t>
      </w:r>
      <w:r w:rsidR="00BF7057" w:rsidRPr="004765F2">
        <w:rPr>
          <w:rFonts w:cs="Arial"/>
          <w:bCs/>
          <w:szCs w:val="22"/>
        </w:rPr>
        <w:t>ing</w:t>
      </w:r>
      <w:r w:rsidR="00834C57" w:rsidRPr="004765F2">
        <w:rPr>
          <w:rFonts w:cs="Arial"/>
          <w:bCs/>
          <w:szCs w:val="22"/>
        </w:rPr>
        <w:t xml:space="preserve"> fixed odds bets on livestreamed roulette games from Lithuania.</w:t>
      </w:r>
      <w:r w:rsidR="00834C57" w:rsidRPr="004765F2">
        <w:rPr>
          <w:rFonts w:cs="Arial"/>
          <w:b/>
          <w:bCs/>
          <w:szCs w:val="22"/>
        </w:rPr>
        <w:t xml:space="preserve"> </w:t>
      </w:r>
    </w:p>
    <w:p w14:paraId="1925BC8A" w14:textId="63A71798" w:rsidR="002C4D8E" w:rsidRPr="004765F2" w:rsidRDefault="004765F2" w:rsidP="004765F2">
      <w:pPr>
        <w:tabs>
          <w:tab w:val="left" w:pos="680"/>
        </w:tabs>
        <w:spacing w:after="480" w:line="480" w:lineRule="auto"/>
        <w:rPr>
          <w:rFonts w:cs="Arial"/>
          <w:bCs/>
          <w:szCs w:val="22"/>
        </w:rPr>
      </w:pPr>
      <w:r w:rsidRPr="00AC5CB6">
        <w:rPr>
          <w:rFonts w:cs="Arial"/>
          <w:bCs/>
          <w:szCs w:val="22"/>
        </w:rPr>
        <w:t>[36]</w:t>
      </w:r>
      <w:r w:rsidRPr="00AC5CB6">
        <w:rPr>
          <w:rFonts w:cs="Arial"/>
          <w:bCs/>
          <w:szCs w:val="22"/>
        </w:rPr>
        <w:tab/>
      </w:r>
      <w:r w:rsidR="00B44C67" w:rsidRPr="004765F2">
        <w:rPr>
          <w:rFonts w:cs="Arial"/>
          <w:bCs/>
          <w:szCs w:val="22"/>
        </w:rPr>
        <w:t xml:space="preserve">The Gauteng Act distinguishes between bookmakers and casinos. </w:t>
      </w:r>
      <w:r w:rsidR="001D5C2B" w:rsidRPr="004765F2">
        <w:rPr>
          <w:rFonts w:cs="Arial"/>
          <w:bCs/>
          <w:szCs w:val="22"/>
        </w:rPr>
        <w:t xml:space="preserve">Section </w:t>
      </w:r>
      <w:r w:rsidR="002378D0" w:rsidRPr="004765F2">
        <w:rPr>
          <w:rFonts w:cs="Arial"/>
          <w:bCs/>
          <w:szCs w:val="22"/>
        </w:rPr>
        <w:t>1 of the Gauteng Act</w:t>
      </w:r>
      <w:r w:rsidR="00A965D0" w:rsidRPr="004765F2">
        <w:rPr>
          <w:rFonts w:cs="Arial"/>
          <w:bCs/>
          <w:szCs w:val="22"/>
        </w:rPr>
        <w:t xml:space="preserve"> </w:t>
      </w:r>
      <w:r w:rsidR="001D5C2B" w:rsidRPr="004765F2">
        <w:rPr>
          <w:rFonts w:cs="Arial"/>
          <w:bCs/>
          <w:szCs w:val="22"/>
        </w:rPr>
        <w:t xml:space="preserve">defines “casino” </w:t>
      </w:r>
      <w:r w:rsidR="00A965D0" w:rsidRPr="004765F2">
        <w:rPr>
          <w:rFonts w:cs="Arial"/>
          <w:bCs/>
          <w:szCs w:val="22"/>
        </w:rPr>
        <w:t>as “premises where casino games</w:t>
      </w:r>
      <w:r w:rsidR="002378D0" w:rsidRPr="004765F2">
        <w:rPr>
          <w:rFonts w:cs="Arial"/>
          <w:bCs/>
          <w:szCs w:val="22"/>
        </w:rPr>
        <w:t xml:space="preserve"> are played or are available to be played for money or other valuable gambled on a possibility of winning a prize</w:t>
      </w:r>
      <w:r w:rsidR="00B44C67" w:rsidRPr="004765F2">
        <w:rPr>
          <w:rFonts w:cs="Arial"/>
          <w:bCs/>
          <w:szCs w:val="22"/>
        </w:rPr>
        <w:t>.”</w:t>
      </w:r>
      <w:r w:rsidR="002378D0" w:rsidRPr="004765F2">
        <w:rPr>
          <w:rFonts w:cs="Arial"/>
          <w:bCs/>
          <w:szCs w:val="22"/>
        </w:rPr>
        <w:t xml:space="preserve"> </w:t>
      </w:r>
    </w:p>
    <w:p w14:paraId="39ACBEAF" w14:textId="7CE05BF3" w:rsidR="002378D0" w:rsidRPr="004765F2" w:rsidRDefault="004765F2" w:rsidP="004765F2">
      <w:pPr>
        <w:tabs>
          <w:tab w:val="left" w:pos="680"/>
        </w:tabs>
        <w:spacing w:after="480" w:line="480" w:lineRule="auto"/>
        <w:rPr>
          <w:rFonts w:cs="Arial"/>
          <w:bCs/>
          <w:szCs w:val="22"/>
        </w:rPr>
      </w:pPr>
      <w:r>
        <w:rPr>
          <w:rFonts w:cs="Arial"/>
          <w:bCs/>
          <w:szCs w:val="22"/>
        </w:rPr>
        <w:t>[37]</w:t>
      </w:r>
      <w:r>
        <w:rPr>
          <w:rFonts w:cs="Arial"/>
          <w:bCs/>
          <w:szCs w:val="22"/>
        </w:rPr>
        <w:tab/>
      </w:r>
      <w:r w:rsidR="00B44C67" w:rsidRPr="004765F2">
        <w:rPr>
          <w:rFonts w:cs="Arial"/>
          <w:bCs/>
          <w:szCs w:val="22"/>
        </w:rPr>
        <w:t>A “c</w:t>
      </w:r>
      <w:r w:rsidR="002378D0" w:rsidRPr="004765F2">
        <w:rPr>
          <w:rFonts w:cs="Arial"/>
          <w:bCs/>
          <w:szCs w:val="22"/>
        </w:rPr>
        <w:t>a</w:t>
      </w:r>
      <w:r w:rsidR="00B44C67" w:rsidRPr="004765F2">
        <w:rPr>
          <w:rFonts w:cs="Arial"/>
          <w:bCs/>
          <w:szCs w:val="22"/>
        </w:rPr>
        <w:t>sino game” is defined as</w:t>
      </w:r>
      <w:r w:rsidR="002378D0" w:rsidRPr="004765F2">
        <w:rPr>
          <w:rFonts w:cs="Arial"/>
          <w:bCs/>
          <w:szCs w:val="22"/>
        </w:rPr>
        <w:t xml:space="preserve"> “any game, irrespective of whether or not the result thereof is determined by chance or a measure of skill, played with playing cards, dice, a gaming machine or any other device used to determine win or loss in the outcome of a </w:t>
      </w:r>
      <w:r w:rsidR="002C4D8E" w:rsidRPr="004765F2">
        <w:rPr>
          <w:rFonts w:cs="Arial"/>
          <w:bCs/>
          <w:szCs w:val="22"/>
        </w:rPr>
        <w:t>wager for mo</w:t>
      </w:r>
      <w:r w:rsidR="002378D0" w:rsidRPr="004765F2">
        <w:rPr>
          <w:rFonts w:cs="Arial"/>
          <w:bCs/>
          <w:szCs w:val="22"/>
        </w:rPr>
        <w:t>n</w:t>
      </w:r>
      <w:r w:rsidR="002C4D8E" w:rsidRPr="004765F2">
        <w:rPr>
          <w:rFonts w:cs="Arial"/>
          <w:bCs/>
          <w:szCs w:val="22"/>
        </w:rPr>
        <w:t xml:space="preserve">ey </w:t>
      </w:r>
      <w:r w:rsidR="002378D0" w:rsidRPr="004765F2">
        <w:rPr>
          <w:rFonts w:cs="Arial"/>
          <w:bCs/>
          <w:szCs w:val="22"/>
        </w:rPr>
        <w:t xml:space="preserve">or other valuable consideration, and includes, without derogating from the generality </w:t>
      </w:r>
      <w:r w:rsidR="002C4D8E" w:rsidRPr="004765F2">
        <w:rPr>
          <w:rFonts w:cs="Arial"/>
          <w:bCs/>
          <w:szCs w:val="22"/>
        </w:rPr>
        <w:t xml:space="preserve">of the </w:t>
      </w:r>
      <w:r w:rsidR="00BF7057" w:rsidRPr="004765F2">
        <w:rPr>
          <w:rFonts w:cs="Arial"/>
          <w:bCs/>
          <w:szCs w:val="22"/>
        </w:rPr>
        <w:t xml:space="preserve">foregoing, black jack, … </w:t>
      </w:r>
      <w:r w:rsidR="00302BB6" w:rsidRPr="004765F2">
        <w:rPr>
          <w:rFonts w:cs="Arial"/>
          <w:bCs/>
          <w:szCs w:val="22"/>
        </w:rPr>
        <w:t>and roulette, or any other game whose rules closely resemble that of the foregoing</w:t>
      </w:r>
      <w:r w:rsidR="00B44C67" w:rsidRPr="004765F2">
        <w:rPr>
          <w:rFonts w:cs="Arial"/>
          <w:bCs/>
          <w:szCs w:val="22"/>
        </w:rPr>
        <w:t>.”</w:t>
      </w:r>
    </w:p>
    <w:p w14:paraId="186112F4" w14:textId="2BB8CE5E" w:rsidR="00272047" w:rsidRPr="004765F2" w:rsidRDefault="004765F2" w:rsidP="004765F2">
      <w:pPr>
        <w:tabs>
          <w:tab w:val="left" w:pos="680"/>
        </w:tabs>
        <w:spacing w:after="480" w:line="480" w:lineRule="auto"/>
        <w:rPr>
          <w:rFonts w:cs="Arial"/>
          <w:bCs/>
          <w:szCs w:val="22"/>
        </w:rPr>
      </w:pPr>
      <w:r>
        <w:rPr>
          <w:rFonts w:cs="Arial"/>
          <w:bCs/>
          <w:szCs w:val="22"/>
        </w:rPr>
        <w:t>[38]</w:t>
      </w:r>
      <w:r>
        <w:rPr>
          <w:rFonts w:cs="Arial"/>
          <w:bCs/>
          <w:szCs w:val="22"/>
        </w:rPr>
        <w:tab/>
      </w:r>
      <w:r w:rsidR="00272047" w:rsidRPr="004765F2">
        <w:rPr>
          <w:rFonts w:cs="Arial"/>
          <w:bCs/>
          <w:szCs w:val="22"/>
        </w:rPr>
        <w:t>“Casino” is defined under the National Act as “premises where gambling games are played, or are available to be played.”</w:t>
      </w:r>
      <w:r w:rsidR="00272047">
        <w:rPr>
          <w:rStyle w:val="FootnoteReference"/>
          <w:rFonts w:cs="Arial"/>
          <w:bCs/>
          <w:szCs w:val="22"/>
        </w:rPr>
        <w:footnoteReference w:id="4"/>
      </w:r>
      <w:r w:rsidR="00272047" w:rsidRPr="004765F2">
        <w:rPr>
          <w:rFonts w:cs="Arial"/>
          <w:bCs/>
          <w:szCs w:val="22"/>
        </w:rPr>
        <w:t xml:space="preserve"> “Gambling game” is defined under the National Act as “any activity described as such in Section 5”. </w:t>
      </w:r>
    </w:p>
    <w:p w14:paraId="4785DCF0" w14:textId="1A0511CD" w:rsidR="00DE0FE7" w:rsidRPr="004765F2" w:rsidRDefault="004765F2" w:rsidP="004765F2">
      <w:pPr>
        <w:tabs>
          <w:tab w:val="left" w:pos="680"/>
        </w:tabs>
        <w:spacing w:after="480" w:line="480" w:lineRule="auto"/>
        <w:rPr>
          <w:rFonts w:cs="Arial"/>
          <w:bCs/>
          <w:szCs w:val="22"/>
        </w:rPr>
      </w:pPr>
      <w:r w:rsidRPr="00272047">
        <w:rPr>
          <w:rFonts w:cs="Arial"/>
          <w:bCs/>
          <w:szCs w:val="22"/>
        </w:rPr>
        <w:t>[39]</w:t>
      </w:r>
      <w:r w:rsidRPr="00272047">
        <w:rPr>
          <w:rFonts w:cs="Arial"/>
          <w:bCs/>
          <w:szCs w:val="22"/>
        </w:rPr>
        <w:tab/>
      </w:r>
      <w:r w:rsidR="00DE0FE7" w:rsidRPr="004765F2">
        <w:rPr>
          <w:rFonts w:cs="Arial"/>
          <w:bCs/>
          <w:szCs w:val="22"/>
        </w:rPr>
        <w:t xml:space="preserve">“Conduct” is defined in the Gauteng Act as “to carry on the business, to control, to direct, to keep, to manage, to oversee or to own and ‘maintain’ has a corresponding meaning”. Accordingly, in order to conduct or carry on the business of a casino, it is </w:t>
      </w:r>
      <w:r w:rsidR="00DE0FE7" w:rsidRPr="004765F2">
        <w:rPr>
          <w:rFonts w:cs="Arial"/>
          <w:bCs/>
          <w:szCs w:val="22"/>
        </w:rPr>
        <w:lastRenderedPageBreak/>
        <w:t>necessary to hold a casino licence to operate and conduct casino games including roulette.</w:t>
      </w:r>
    </w:p>
    <w:p w14:paraId="662ED074" w14:textId="226FD926" w:rsidR="00EA7E0B" w:rsidRPr="004765F2" w:rsidRDefault="004765F2" w:rsidP="004765F2">
      <w:pPr>
        <w:tabs>
          <w:tab w:val="left" w:pos="680"/>
        </w:tabs>
        <w:spacing w:after="480" w:line="480" w:lineRule="auto"/>
        <w:rPr>
          <w:rFonts w:cs="Arial"/>
          <w:bCs/>
          <w:szCs w:val="22"/>
        </w:rPr>
      </w:pPr>
      <w:r w:rsidRPr="00BD3BB2">
        <w:rPr>
          <w:rFonts w:cs="Arial"/>
          <w:bCs/>
          <w:szCs w:val="22"/>
        </w:rPr>
        <w:t>[40]</w:t>
      </w:r>
      <w:r w:rsidRPr="00BD3BB2">
        <w:rPr>
          <w:rFonts w:cs="Arial"/>
          <w:bCs/>
          <w:szCs w:val="22"/>
        </w:rPr>
        <w:tab/>
      </w:r>
      <w:r w:rsidR="00EA7E0B" w:rsidRPr="004765F2">
        <w:rPr>
          <w:rFonts w:cs="Arial"/>
          <w:bCs/>
          <w:szCs w:val="22"/>
        </w:rPr>
        <w:t>“Gambling</w:t>
      </w:r>
      <w:r w:rsidR="00FD40CD" w:rsidRPr="004765F2">
        <w:rPr>
          <w:rFonts w:cs="Arial"/>
          <w:bCs/>
          <w:szCs w:val="22"/>
        </w:rPr>
        <w:t xml:space="preserve">” </w:t>
      </w:r>
      <w:r w:rsidR="002C4D8E" w:rsidRPr="004765F2">
        <w:rPr>
          <w:rFonts w:cs="Arial"/>
          <w:bCs/>
          <w:szCs w:val="22"/>
        </w:rPr>
        <w:t xml:space="preserve">is defined in s1 of the Gauteng Act as </w:t>
      </w:r>
      <w:r w:rsidR="00FD40CD" w:rsidRPr="004765F2">
        <w:rPr>
          <w:rFonts w:cs="Arial"/>
          <w:bCs/>
          <w:szCs w:val="22"/>
        </w:rPr>
        <w:t>“</w:t>
      </w:r>
      <w:r w:rsidR="00B667D6" w:rsidRPr="004765F2">
        <w:rPr>
          <w:rFonts w:cs="Arial"/>
          <w:bCs/>
          <w:szCs w:val="22"/>
        </w:rPr>
        <w:t xml:space="preserve">the wagering of a </w:t>
      </w:r>
      <w:r w:rsidR="00557F14" w:rsidRPr="004765F2">
        <w:rPr>
          <w:rFonts w:cs="Arial"/>
          <w:bCs/>
          <w:szCs w:val="22"/>
        </w:rPr>
        <w:t>stake of money or anything of value</w:t>
      </w:r>
      <w:r w:rsidR="002C4D8E" w:rsidRPr="004765F2">
        <w:rPr>
          <w:rFonts w:cs="Arial"/>
          <w:bCs/>
          <w:szCs w:val="22"/>
        </w:rPr>
        <w:t>,</w:t>
      </w:r>
      <w:r w:rsidR="00557F14" w:rsidRPr="004765F2">
        <w:rPr>
          <w:rFonts w:cs="Arial"/>
          <w:bCs/>
          <w:szCs w:val="22"/>
        </w:rPr>
        <w:t xml:space="preserve"> on the unknown result of a future event at the risk of losing all or a portion thereof for the sake of a return, irresp</w:t>
      </w:r>
      <w:r w:rsidR="002C4D8E" w:rsidRPr="004765F2">
        <w:rPr>
          <w:rFonts w:cs="Arial"/>
          <w:bCs/>
          <w:szCs w:val="22"/>
        </w:rPr>
        <w:t>ective of whether any measure of</w:t>
      </w:r>
      <w:r w:rsidR="00557F14" w:rsidRPr="004765F2">
        <w:rPr>
          <w:rFonts w:cs="Arial"/>
          <w:bCs/>
          <w:szCs w:val="22"/>
        </w:rPr>
        <w:t xml:space="preserve"> skill i</w:t>
      </w:r>
      <w:r w:rsidR="00C76452" w:rsidRPr="004765F2">
        <w:rPr>
          <w:rFonts w:cs="Arial"/>
          <w:bCs/>
          <w:szCs w:val="22"/>
        </w:rPr>
        <w:t>s i</w:t>
      </w:r>
      <w:r w:rsidR="00557F14" w:rsidRPr="004765F2">
        <w:rPr>
          <w:rFonts w:cs="Arial"/>
          <w:bCs/>
          <w:szCs w:val="22"/>
        </w:rPr>
        <w:t>nvolved or not and encompasses all form</w:t>
      </w:r>
      <w:r w:rsidR="002C4D8E" w:rsidRPr="004765F2">
        <w:rPr>
          <w:rFonts w:cs="Arial"/>
          <w:bCs/>
          <w:szCs w:val="22"/>
        </w:rPr>
        <w:t xml:space="preserve">s of gaming and betting but </w:t>
      </w:r>
      <w:r w:rsidR="00557F14" w:rsidRPr="004765F2">
        <w:rPr>
          <w:rFonts w:cs="Arial"/>
          <w:bCs/>
          <w:szCs w:val="22"/>
        </w:rPr>
        <w:t>excludes the operation of a machine contemplated in subsection (3) or (</w:t>
      </w:r>
      <w:r w:rsidR="002C4D8E" w:rsidRPr="004765F2">
        <w:rPr>
          <w:rFonts w:cs="Arial"/>
          <w:bCs/>
          <w:szCs w:val="22"/>
        </w:rPr>
        <w:t>4): P</w:t>
      </w:r>
      <w:r w:rsidR="00557F14" w:rsidRPr="004765F2">
        <w:rPr>
          <w:rFonts w:cs="Arial"/>
          <w:bCs/>
          <w:szCs w:val="22"/>
        </w:rPr>
        <w:t>rovided that the responsible Member may</w:t>
      </w:r>
      <w:r w:rsidR="002C4D8E" w:rsidRPr="004765F2">
        <w:rPr>
          <w:rFonts w:cs="Arial"/>
          <w:bCs/>
          <w:szCs w:val="22"/>
        </w:rPr>
        <w:t>, on the recommendation of the b</w:t>
      </w:r>
      <w:r w:rsidR="00557F14" w:rsidRPr="004765F2">
        <w:rPr>
          <w:rFonts w:cs="Arial"/>
          <w:bCs/>
          <w:szCs w:val="22"/>
        </w:rPr>
        <w:t>oard, declare certain ga</w:t>
      </w:r>
      <w:r w:rsidR="00B44C67" w:rsidRPr="004765F2">
        <w:rPr>
          <w:rFonts w:cs="Arial"/>
          <w:bCs/>
          <w:szCs w:val="22"/>
        </w:rPr>
        <w:t>mes of skill not to be gambling.”</w:t>
      </w:r>
    </w:p>
    <w:p w14:paraId="1ED0F446" w14:textId="508BD86F" w:rsidR="00557F14" w:rsidRPr="004765F2" w:rsidRDefault="004765F2" w:rsidP="004765F2">
      <w:pPr>
        <w:tabs>
          <w:tab w:val="left" w:pos="680"/>
        </w:tabs>
        <w:spacing w:after="480" w:line="480" w:lineRule="auto"/>
        <w:rPr>
          <w:rFonts w:cs="Arial"/>
          <w:bCs/>
          <w:szCs w:val="22"/>
        </w:rPr>
      </w:pPr>
      <w:r w:rsidRPr="001550E7">
        <w:rPr>
          <w:rFonts w:cs="Arial"/>
          <w:bCs/>
          <w:szCs w:val="22"/>
        </w:rPr>
        <w:t>[41]</w:t>
      </w:r>
      <w:r w:rsidRPr="001550E7">
        <w:rPr>
          <w:rFonts w:cs="Arial"/>
          <w:bCs/>
          <w:szCs w:val="22"/>
        </w:rPr>
        <w:tab/>
      </w:r>
      <w:r w:rsidR="001A732B" w:rsidRPr="004765F2">
        <w:rPr>
          <w:rFonts w:cs="Arial"/>
          <w:bCs/>
          <w:szCs w:val="22"/>
        </w:rPr>
        <w:t>“Licence”</w:t>
      </w:r>
      <w:r w:rsidR="00B9340B" w:rsidRPr="004765F2">
        <w:rPr>
          <w:rFonts w:cs="Arial"/>
          <w:bCs/>
          <w:szCs w:val="22"/>
        </w:rPr>
        <w:t xml:space="preserve"> in respect of</w:t>
      </w:r>
      <w:r w:rsidR="00B44C67" w:rsidRPr="004765F2">
        <w:rPr>
          <w:rFonts w:cs="Arial"/>
          <w:bCs/>
          <w:szCs w:val="22"/>
        </w:rPr>
        <w:t xml:space="preserve"> a</w:t>
      </w:r>
      <w:r w:rsidR="00B9340B" w:rsidRPr="004765F2">
        <w:rPr>
          <w:rFonts w:cs="Arial"/>
          <w:bCs/>
          <w:szCs w:val="22"/>
        </w:rPr>
        <w:t xml:space="preserve"> casino means “</w:t>
      </w:r>
      <w:r w:rsidR="001A732B" w:rsidRPr="004765F2">
        <w:rPr>
          <w:rFonts w:cs="Arial"/>
          <w:bCs/>
          <w:szCs w:val="22"/>
        </w:rPr>
        <w:t>a casino licen</w:t>
      </w:r>
      <w:r w:rsidR="00B9340B" w:rsidRPr="004765F2">
        <w:rPr>
          <w:rFonts w:cs="Arial"/>
          <w:bCs/>
          <w:szCs w:val="22"/>
        </w:rPr>
        <w:t>ce contemplated in Chapter 4 …”,</w:t>
      </w:r>
      <w:r w:rsidR="001A732B" w:rsidRPr="001550E7">
        <w:rPr>
          <w:rStyle w:val="FootnoteReference"/>
          <w:rFonts w:cs="Arial"/>
          <w:bCs/>
          <w:szCs w:val="22"/>
        </w:rPr>
        <w:footnoteReference w:id="5"/>
      </w:r>
      <w:r w:rsidR="00B9340B" w:rsidRPr="004765F2">
        <w:rPr>
          <w:rFonts w:cs="Arial"/>
          <w:bCs/>
          <w:szCs w:val="22"/>
        </w:rPr>
        <w:t xml:space="preserve"> and in respect of a bookmaker,  </w:t>
      </w:r>
      <w:r w:rsidR="00557F14" w:rsidRPr="004765F2">
        <w:rPr>
          <w:rFonts w:cs="Arial"/>
          <w:bCs/>
          <w:szCs w:val="22"/>
        </w:rPr>
        <w:t>“a bookmaker’s li</w:t>
      </w:r>
      <w:r w:rsidR="00884F27" w:rsidRPr="004765F2">
        <w:rPr>
          <w:rFonts w:cs="Arial"/>
          <w:bCs/>
          <w:szCs w:val="22"/>
        </w:rPr>
        <w:t>cence contemplated in chapter 9</w:t>
      </w:r>
      <w:r w:rsidR="00B9340B" w:rsidRPr="004765F2">
        <w:rPr>
          <w:rFonts w:cs="Arial"/>
          <w:bCs/>
          <w:szCs w:val="22"/>
        </w:rPr>
        <w:t>”</w:t>
      </w:r>
      <w:r w:rsidR="00884F27" w:rsidRPr="004765F2">
        <w:rPr>
          <w:rFonts w:cs="Arial"/>
          <w:bCs/>
          <w:szCs w:val="22"/>
        </w:rPr>
        <w:t xml:space="preserve"> o</w:t>
      </w:r>
      <w:r w:rsidR="00B44C67" w:rsidRPr="004765F2">
        <w:rPr>
          <w:rFonts w:cs="Arial"/>
          <w:bCs/>
          <w:szCs w:val="22"/>
        </w:rPr>
        <w:t>f the Gauteng Act.</w:t>
      </w:r>
      <w:r w:rsidR="001A732B" w:rsidRPr="001550E7">
        <w:rPr>
          <w:rStyle w:val="FootnoteReference"/>
          <w:rFonts w:cs="Arial"/>
          <w:bCs/>
          <w:szCs w:val="22"/>
        </w:rPr>
        <w:footnoteReference w:id="6"/>
      </w:r>
    </w:p>
    <w:p w14:paraId="608DF321" w14:textId="522E0570" w:rsidR="001A732B" w:rsidRPr="004765F2" w:rsidRDefault="004765F2" w:rsidP="004765F2">
      <w:pPr>
        <w:tabs>
          <w:tab w:val="left" w:pos="680"/>
        </w:tabs>
        <w:spacing w:after="480" w:line="480" w:lineRule="auto"/>
        <w:rPr>
          <w:rFonts w:cs="Arial"/>
          <w:bCs/>
          <w:szCs w:val="22"/>
        </w:rPr>
      </w:pPr>
      <w:r>
        <w:rPr>
          <w:rFonts w:cs="Arial"/>
          <w:bCs/>
          <w:szCs w:val="22"/>
        </w:rPr>
        <w:t>[42]</w:t>
      </w:r>
      <w:r>
        <w:rPr>
          <w:rFonts w:cs="Arial"/>
          <w:bCs/>
          <w:szCs w:val="22"/>
        </w:rPr>
        <w:tab/>
      </w:r>
      <w:r w:rsidR="00B9340B" w:rsidRPr="004765F2">
        <w:rPr>
          <w:rFonts w:cs="Arial"/>
          <w:bCs/>
          <w:szCs w:val="22"/>
        </w:rPr>
        <w:t>“Licens</w:t>
      </w:r>
      <w:r w:rsidR="001A732B" w:rsidRPr="004765F2">
        <w:rPr>
          <w:rFonts w:cs="Arial"/>
          <w:bCs/>
          <w:szCs w:val="22"/>
        </w:rPr>
        <w:t>e</w:t>
      </w:r>
      <w:r w:rsidR="00B9340B" w:rsidRPr="004765F2">
        <w:rPr>
          <w:rFonts w:cs="Arial"/>
          <w:bCs/>
          <w:szCs w:val="22"/>
        </w:rPr>
        <w:t xml:space="preserve">d </w:t>
      </w:r>
      <w:r w:rsidR="001A732B" w:rsidRPr="004765F2">
        <w:rPr>
          <w:rFonts w:cs="Arial"/>
          <w:bCs/>
          <w:szCs w:val="22"/>
        </w:rPr>
        <w:t xml:space="preserve">premises” </w:t>
      </w:r>
      <w:r w:rsidR="00B9340B" w:rsidRPr="004765F2">
        <w:rPr>
          <w:rFonts w:cs="Arial"/>
          <w:bCs/>
          <w:szCs w:val="22"/>
        </w:rPr>
        <w:t xml:space="preserve">is </w:t>
      </w:r>
      <w:r w:rsidR="001A732B" w:rsidRPr="004765F2">
        <w:rPr>
          <w:rFonts w:cs="Arial"/>
          <w:bCs/>
          <w:szCs w:val="22"/>
        </w:rPr>
        <w:t>defined as “the place or premises specified in a licence on which the activities authorised there</w:t>
      </w:r>
      <w:r w:rsidR="00B9340B" w:rsidRPr="004765F2">
        <w:rPr>
          <w:rFonts w:cs="Arial"/>
          <w:bCs/>
          <w:szCs w:val="22"/>
        </w:rPr>
        <w:t>by may be conducted in terms of (the Gauteng) Act.”</w:t>
      </w:r>
      <w:r w:rsidR="001A732B" w:rsidRPr="004765F2">
        <w:rPr>
          <w:rFonts w:cs="Arial"/>
          <w:bCs/>
          <w:szCs w:val="22"/>
        </w:rPr>
        <w:t xml:space="preserve"> </w:t>
      </w:r>
    </w:p>
    <w:p w14:paraId="6AA294CB" w14:textId="00154229" w:rsidR="00810E5D" w:rsidRPr="004765F2" w:rsidRDefault="004765F2" w:rsidP="004765F2">
      <w:pPr>
        <w:tabs>
          <w:tab w:val="left" w:pos="680"/>
        </w:tabs>
        <w:spacing w:after="480" w:line="480" w:lineRule="auto"/>
        <w:rPr>
          <w:rFonts w:cs="Arial"/>
          <w:bCs/>
          <w:szCs w:val="22"/>
        </w:rPr>
      </w:pPr>
      <w:r>
        <w:rPr>
          <w:rFonts w:cs="Arial"/>
          <w:bCs/>
          <w:szCs w:val="22"/>
        </w:rPr>
        <w:t>[43]</w:t>
      </w:r>
      <w:r>
        <w:rPr>
          <w:rFonts w:cs="Arial"/>
          <w:bCs/>
          <w:szCs w:val="22"/>
        </w:rPr>
        <w:tab/>
      </w:r>
      <w:r w:rsidR="00810E5D" w:rsidRPr="004765F2">
        <w:rPr>
          <w:rFonts w:cs="Arial"/>
          <w:bCs/>
          <w:szCs w:val="22"/>
        </w:rPr>
        <w:t xml:space="preserve">Each definition covers its own specified ground. There is no overlap between the definitions or the competencies under the respective licences. </w:t>
      </w:r>
    </w:p>
    <w:p w14:paraId="68319DCE" w14:textId="1409D064" w:rsidR="00CD23CC" w:rsidRPr="004765F2" w:rsidRDefault="004765F2" w:rsidP="004765F2">
      <w:pPr>
        <w:tabs>
          <w:tab w:val="left" w:pos="680"/>
        </w:tabs>
        <w:spacing w:after="480" w:line="480" w:lineRule="auto"/>
        <w:rPr>
          <w:rFonts w:cs="Arial"/>
          <w:bCs/>
          <w:szCs w:val="22"/>
        </w:rPr>
      </w:pPr>
      <w:r w:rsidRPr="00607A9F">
        <w:rPr>
          <w:rFonts w:cs="Arial"/>
          <w:bCs/>
          <w:szCs w:val="22"/>
        </w:rPr>
        <w:t>[44]</w:t>
      </w:r>
      <w:r w:rsidRPr="00607A9F">
        <w:rPr>
          <w:rFonts w:cs="Arial"/>
          <w:bCs/>
          <w:szCs w:val="22"/>
        </w:rPr>
        <w:tab/>
      </w:r>
      <w:r w:rsidR="00CD23CC" w:rsidRPr="004765F2">
        <w:rPr>
          <w:rFonts w:cs="Arial"/>
          <w:bCs/>
          <w:szCs w:val="22"/>
        </w:rPr>
        <w:t>Chapter 9 of the Gauteng Act</w:t>
      </w:r>
      <w:r w:rsidR="00607A9F" w:rsidRPr="004765F2">
        <w:rPr>
          <w:rFonts w:cs="Arial"/>
          <w:bCs/>
          <w:szCs w:val="22"/>
        </w:rPr>
        <w:t xml:space="preserve"> regulates bookmaker licences</w:t>
      </w:r>
      <w:r w:rsidR="00CD23CC" w:rsidRPr="004765F2">
        <w:rPr>
          <w:rFonts w:cs="Arial"/>
          <w:bCs/>
          <w:szCs w:val="22"/>
        </w:rPr>
        <w:t xml:space="preserve">. </w:t>
      </w:r>
      <w:r w:rsidR="00C76452" w:rsidRPr="004765F2">
        <w:rPr>
          <w:rFonts w:cs="Arial"/>
          <w:bCs/>
          <w:szCs w:val="22"/>
        </w:rPr>
        <w:t>Section 55 of the Gauteng Act provides that a bookmaker’s licence shall authorise the accepting, on the license</w:t>
      </w:r>
      <w:r w:rsidR="00B44C67" w:rsidRPr="004765F2">
        <w:rPr>
          <w:rFonts w:cs="Arial"/>
          <w:bCs/>
          <w:szCs w:val="22"/>
        </w:rPr>
        <w:t>d</w:t>
      </w:r>
      <w:r w:rsidR="00C76452" w:rsidRPr="004765F2">
        <w:rPr>
          <w:rFonts w:cs="Arial"/>
          <w:bCs/>
          <w:szCs w:val="22"/>
        </w:rPr>
        <w:t xml:space="preserve"> premises concerned, of fixed odds bets on sporting events.</w:t>
      </w:r>
      <w:r w:rsidR="00182D5D" w:rsidRPr="004765F2">
        <w:rPr>
          <w:rFonts w:cs="Arial"/>
          <w:bCs/>
          <w:szCs w:val="22"/>
        </w:rPr>
        <w:t xml:space="preserve"> </w:t>
      </w:r>
      <w:r w:rsidR="00884F27" w:rsidRPr="004765F2">
        <w:rPr>
          <w:rFonts w:cs="Arial"/>
          <w:bCs/>
          <w:szCs w:val="22"/>
        </w:rPr>
        <w:t>Thus,</w:t>
      </w:r>
      <w:r w:rsidR="0015390C" w:rsidRPr="004765F2">
        <w:rPr>
          <w:rFonts w:cs="Arial"/>
          <w:bCs/>
          <w:szCs w:val="22"/>
        </w:rPr>
        <w:t xml:space="preserve"> accepting </w:t>
      </w:r>
      <w:r w:rsidR="0015390C" w:rsidRPr="004765F2">
        <w:rPr>
          <w:rFonts w:cs="Arial"/>
          <w:bCs/>
          <w:szCs w:val="22"/>
        </w:rPr>
        <w:lastRenderedPageBreak/>
        <w:t xml:space="preserve">fixed odds bets on anything other than sporting events falls outside of the authority of a bookmaker’s licence under the Gauteng Act. </w:t>
      </w:r>
    </w:p>
    <w:p w14:paraId="16E9016A" w14:textId="212BE3ED" w:rsidR="001A732B" w:rsidRPr="004765F2" w:rsidRDefault="004765F2" w:rsidP="004765F2">
      <w:pPr>
        <w:tabs>
          <w:tab w:val="left" w:pos="680"/>
        </w:tabs>
        <w:spacing w:after="480" w:line="480" w:lineRule="auto"/>
        <w:rPr>
          <w:rFonts w:cs="Arial"/>
          <w:bCs/>
          <w:szCs w:val="22"/>
        </w:rPr>
      </w:pPr>
      <w:r w:rsidRPr="00272047">
        <w:rPr>
          <w:rFonts w:cs="Arial"/>
          <w:bCs/>
          <w:szCs w:val="22"/>
        </w:rPr>
        <w:t>[45]</w:t>
      </w:r>
      <w:r w:rsidRPr="00272047">
        <w:rPr>
          <w:rFonts w:cs="Arial"/>
          <w:bCs/>
          <w:szCs w:val="22"/>
        </w:rPr>
        <w:tab/>
      </w:r>
      <w:r w:rsidR="00C76452" w:rsidRPr="004765F2">
        <w:rPr>
          <w:rFonts w:cs="Arial"/>
          <w:bCs/>
          <w:szCs w:val="22"/>
        </w:rPr>
        <w:t xml:space="preserve">The National Act defines a </w:t>
      </w:r>
      <w:r w:rsidR="001A732B" w:rsidRPr="004765F2">
        <w:rPr>
          <w:rFonts w:cs="Arial"/>
          <w:bCs/>
          <w:szCs w:val="22"/>
        </w:rPr>
        <w:t>“</w:t>
      </w:r>
      <w:r w:rsidR="00C76452" w:rsidRPr="004765F2">
        <w:rPr>
          <w:rFonts w:cs="Arial"/>
          <w:bCs/>
          <w:szCs w:val="22"/>
        </w:rPr>
        <w:t>bookmaker”</w:t>
      </w:r>
      <w:r w:rsidR="00B9340B" w:rsidRPr="004765F2">
        <w:rPr>
          <w:rFonts w:cs="Arial"/>
          <w:bCs/>
          <w:szCs w:val="22"/>
        </w:rPr>
        <w:t xml:space="preserve"> </w:t>
      </w:r>
      <w:r w:rsidR="003A49B2" w:rsidRPr="004765F2">
        <w:rPr>
          <w:rFonts w:cs="Arial"/>
          <w:bCs/>
          <w:szCs w:val="22"/>
        </w:rPr>
        <w:t xml:space="preserve">as </w:t>
      </w:r>
      <w:r w:rsidR="00BF6870" w:rsidRPr="004765F2">
        <w:rPr>
          <w:rFonts w:cs="Arial"/>
          <w:bCs/>
          <w:szCs w:val="22"/>
        </w:rPr>
        <w:t>“a person who direct</w:t>
      </w:r>
      <w:r w:rsidR="00593103" w:rsidRPr="004765F2">
        <w:rPr>
          <w:rFonts w:cs="Arial"/>
          <w:bCs/>
          <w:szCs w:val="22"/>
        </w:rPr>
        <w:t>ly or indirectly lays fixed-odd open</w:t>
      </w:r>
      <w:r w:rsidR="00BF6870" w:rsidRPr="004765F2">
        <w:rPr>
          <w:rFonts w:cs="Arial"/>
          <w:bCs/>
          <w:szCs w:val="22"/>
        </w:rPr>
        <w:t xml:space="preserve"> bets or open bets with members of the public or other bookmakers, or takes such bets with other bookmakers”.</w:t>
      </w:r>
    </w:p>
    <w:p w14:paraId="398AFB3C" w14:textId="3436CC53" w:rsidR="00CD23CC" w:rsidRPr="004765F2" w:rsidRDefault="004765F2" w:rsidP="004765F2">
      <w:pPr>
        <w:tabs>
          <w:tab w:val="left" w:pos="680"/>
        </w:tabs>
        <w:spacing w:after="480" w:line="480" w:lineRule="auto"/>
        <w:rPr>
          <w:rFonts w:cs="Arial"/>
          <w:bCs/>
          <w:szCs w:val="22"/>
        </w:rPr>
      </w:pPr>
      <w:r>
        <w:rPr>
          <w:rFonts w:cs="Arial"/>
          <w:bCs/>
          <w:szCs w:val="22"/>
        </w:rPr>
        <w:t>[46]</w:t>
      </w:r>
      <w:r>
        <w:rPr>
          <w:rFonts w:cs="Arial"/>
          <w:bCs/>
          <w:szCs w:val="22"/>
        </w:rPr>
        <w:tab/>
      </w:r>
      <w:r w:rsidR="001550E7" w:rsidRPr="004765F2">
        <w:rPr>
          <w:rFonts w:cs="Arial"/>
          <w:bCs/>
          <w:szCs w:val="22"/>
        </w:rPr>
        <w:t>It is</w:t>
      </w:r>
      <w:r w:rsidR="00BF6870" w:rsidRPr="004765F2">
        <w:rPr>
          <w:rFonts w:cs="Arial"/>
          <w:bCs/>
          <w:szCs w:val="22"/>
        </w:rPr>
        <w:t xml:space="preserve"> evident from the various definitions </w:t>
      </w:r>
      <w:r w:rsidR="001550E7" w:rsidRPr="004765F2">
        <w:rPr>
          <w:rFonts w:cs="Arial"/>
          <w:bCs/>
          <w:szCs w:val="22"/>
        </w:rPr>
        <w:t xml:space="preserve">quoted </w:t>
      </w:r>
      <w:r w:rsidR="0015390C" w:rsidRPr="004765F2">
        <w:rPr>
          <w:rFonts w:cs="Arial"/>
          <w:bCs/>
          <w:szCs w:val="22"/>
        </w:rPr>
        <w:t>above,</w:t>
      </w:r>
      <w:r w:rsidR="00BD3BB2" w:rsidRPr="004765F2">
        <w:rPr>
          <w:rFonts w:cs="Arial"/>
          <w:bCs/>
          <w:szCs w:val="22"/>
        </w:rPr>
        <w:t xml:space="preserve"> that casinos are defined</w:t>
      </w:r>
      <w:r w:rsidR="0015390C" w:rsidRPr="004765F2">
        <w:rPr>
          <w:rFonts w:cs="Arial"/>
          <w:bCs/>
          <w:szCs w:val="22"/>
        </w:rPr>
        <w:t xml:space="preserve"> under the Gauteng Act</w:t>
      </w:r>
      <w:r w:rsidR="00BF6870" w:rsidRPr="004765F2">
        <w:rPr>
          <w:rFonts w:cs="Arial"/>
          <w:bCs/>
          <w:szCs w:val="22"/>
        </w:rPr>
        <w:t xml:space="preserve"> as places where “casino games” are available to be played for money or other valuable gambled o</w:t>
      </w:r>
      <w:r w:rsidR="00BD3BB2" w:rsidRPr="004765F2">
        <w:rPr>
          <w:rFonts w:cs="Arial"/>
          <w:bCs/>
          <w:szCs w:val="22"/>
        </w:rPr>
        <w:t xml:space="preserve">n the possibility of a return. </w:t>
      </w:r>
      <w:r w:rsidR="00BF6870" w:rsidRPr="004765F2">
        <w:rPr>
          <w:rFonts w:cs="Arial"/>
          <w:bCs/>
          <w:szCs w:val="22"/>
        </w:rPr>
        <w:t>Ca</w:t>
      </w:r>
      <w:r w:rsidR="00BD3BB2" w:rsidRPr="004765F2">
        <w:rPr>
          <w:rFonts w:cs="Arial"/>
          <w:bCs/>
          <w:szCs w:val="22"/>
        </w:rPr>
        <w:t>sino games,</w:t>
      </w:r>
      <w:r w:rsidR="001868F8" w:rsidRPr="004765F2">
        <w:rPr>
          <w:rFonts w:cs="Arial"/>
          <w:bCs/>
          <w:szCs w:val="22"/>
        </w:rPr>
        <w:t xml:space="preserve"> in turn, are defined as including</w:t>
      </w:r>
      <w:r w:rsidR="00BF6870" w:rsidRPr="004765F2">
        <w:rPr>
          <w:rFonts w:cs="Arial"/>
          <w:bCs/>
          <w:szCs w:val="22"/>
        </w:rPr>
        <w:t xml:space="preserve"> roulette. Accor</w:t>
      </w:r>
      <w:r w:rsidR="00DE0FE7" w:rsidRPr="004765F2">
        <w:rPr>
          <w:rFonts w:cs="Arial"/>
          <w:bCs/>
          <w:szCs w:val="22"/>
        </w:rPr>
        <w:t xml:space="preserve">dingly, roulette is </w:t>
      </w:r>
      <w:r w:rsidR="00BF6870" w:rsidRPr="004765F2">
        <w:rPr>
          <w:rFonts w:cs="Arial"/>
          <w:bCs/>
          <w:szCs w:val="22"/>
        </w:rPr>
        <w:t xml:space="preserve">defined </w:t>
      </w:r>
      <w:r w:rsidR="001868F8" w:rsidRPr="004765F2">
        <w:rPr>
          <w:rFonts w:cs="Arial"/>
          <w:bCs/>
          <w:szCs w:val="22"/>
        </w:rPr>
        <w:t>under</w:t>
      </w:r>
      <w:r w:rsidR="00BF6870" w:rsidRPr="004765F2">
        <w:rPr>
          <w:rFonts w:cs="Arial"/>
          <w:bCs/>
          <w:szCs w:val="22"/>
        </w:rPr>
        <w:t xml:space="preserve"> the Gauteng Act </w:t>
      </w:r>
      <w:r w:rsidR="00DE0FE7" w:rsidRPr="004765F2">
        <w:rPr>
          <w:rFonts w:cs="Arial"/>
          <w:bCs/>
          <w:szCs w:val="22"/>
        </w:rPr>
        <w:t xml:space="preserve">specifically </w:t>
      </w:r>
      <w:r w:rsidR="00BF6870" w:rsidRPr="004765F2">
        <w:rPr>
          <w:rFonts w:cs="Arial"/>
          <w:bCs/>
          <w:szCs w:val="22"/>
        </w:rPr>
        <w:t xml:space="preserve">as a </w:t>
      </w:r>
      <w:r w:rsidR="0015390C" w:rsidRPr="004765F2">
        <w:rPr>
          <w:rFonts w:cs="Arial"/>
          <w:bCs/>
          <w:szCs w:val="22"/>
        </w:rPr>
        <w:t>“</w:t>
      </w:r>
      <w:r w:rsidR="00BF6870" w:rsidRPr="004765F2">
        <w:rPr>
          <w:rFonts w:cs="Arial"/>
          <w:bCs/>
          <w:szCs w:val="22"/>
        </w:rPr>
        <w:t>casino game</w:t>
      </w:r>
      <w:r w:rsidR="0015390C" w:rsidRPr="004765F2">
        <w:rPr>
          <w:rFonts w:cs="Arial"/>
          <w:bCs/>
          <w:szCs w:val="22"/>
        </w:rPr>
        <w:t>”</w:t>
      </w:r>
      <w:r w:rsidR="00BF6870" w:rsidRPr="004765F2">
        <w:rPr>
          <w:rFonts w:cs="Arial"/>
          <w:bCs/>
          <w:szCs w:val="22"/>
        </w:rPr>
        <w:t xml:space="preserve"> available to be played in casinos.</w:t>
      </w:r>
    </w:p>
    <w:p w14:paraId="1492EB7C" w14:textId="6A22AE35" w:rsidR="00607A9F" w:rsidRPr="004765F2" w:rsidRDefault="004765F2" w:rsidP="004765F2">
      <w:pPr>
        <w:tabs>
          <w:tab w:val="left" w:pos="680"/>
        </w:tabs>
        <w:spacing w:after="480" w:line="480" w:lineRule="auto"/>
        <w:rPr>
          <w:rFonts w:cs="Arial"/>
          <w:bCs/>
          <w:szCs w:val="22"/>
        </w:rPr>
      </w:pPr>
      <w:r>
        <w:rPr>
          <w:rFonts w:cs="Arial"/>
          <w:bCs/>
          <w:szCs w:val="22"/>
        </w:rPr>
        <w:t>[47]</w:t>
      </w:r>
      <w:r>
        <w:rPr>
          <w:rFonts w:cs="Arial"/>
          <w:bCs/>
          <w:szCs w:val="22"/>
        </w:rPr>
        <w:tab/>
      </w:r>
      <w:r w:rsidR="00CD23CC" w:rsidRPr="004765F2">
        <w:rPr>
          <w:rFonts w:cs="Arial"/>
          <w:bCs/>
          <w:szCs w:val="22"/>
        </w:rPr>
        <w:t>G</w:t>
      </w:r>
      <w:r w:rsidR="00DE0FE7" w:rsidRPr="004765F2">
        <w:rPr>
          <w:rFonts w:cs="Arial"/>
          <w:bCs/>
          <w:szCs w:val="22"/>
        </w:rPr>
        <w:t>iven the definition of “conduct”</w:t>
      </w:r>
      <w:r w:rsidR="00CD23CC" w:rsidRPr="004765F2">
        <w:rPr>
          <w:rFonts w:cs="Arial"/>
          <w:bCs/>
          <w:szCs w:val="22"/>
        </w:rPr>
        <w:t xml:space="preserve"> in the Gauteng Act, it is necessary under the Gauteng Act</w:t>
      </w:r>
      <w:r w:rsidR="00DE0FE7" w:rsidRPr="004765F2">
        <w:rPr>
          <w:rFonts w:cs="Arial"/>
          <w:bCs/>
          <w:szCs w:val="22"/>
        </w:rPr>
        <w:t xml:space="preserve"> </w:t>
      </w:r>
      <w:r w:rsidR="00CD23CC" w:rsidRPr="004765F2">
        <w:rPr>
          <w:rFonts w:cs="Arial"/>
          <w:bCs/>
          <w:szCs w:val="22"/>
        </w:rPr>
        <w:t xml:space="preserve">to </w:t>
      </w:r>
      <w:r w:rsidR="00DE0FE7" w:rsidRPr="004765F2">
        <w:rPr>
          <w:rFonts w:cs="Arial"/>
          <w:bCs/>
          <w:szCs w:val="22"/>
        </w:rPr>
        <w:t>hold a casino licence in order to conduct or carry on th</w:t>
      </w:r>
      <w:r w:rsidR="00CD23CC" w:rsidRPr="004765F2">
        <w:rPr>
          <w:rFonts w:cs="Arial"/>
          <w:bCs/>
          <w:szCs w:val="22"/>
        </w:rPr>
        <w:t xml:space="preserve">e business of a casino and </w:t>
      </w:r>
      <w:r w:rsidR="00DE0FE7" w:rsidRPr="004765F2">
        <w:rPr>
          <w:rFonts w:cs="Arial"/>
          <w:bCs/>
          <w:szCs w:val="22"/>
        </w:rPr>
        <w:t xml:space="preserve">to operate and conduct casino </w:t>
      </w:r>
      <w:r w:rsidR="00C821E3" w:rsidRPr="004765F2">
        <w:rPr>
          <w:rFonts w:cs="Arial"/>
          <w:bCs/>
          <w:szCs w:val="22"/>
        </w:rPr>
        <w:t>ga</w:t>
      </w:r>
      <w:r w:rsidR="00E81984" w:rsidRPr="004765F2">
        <w:rPr>
          <w:rFonts w:cs="Arial"/>
          <w:bCs/>
          <w:szCs w:val="22"/>
        </w:rPr>
        <w:t>m</w:t>
      </w:r>
      <w:r w:rsidR="00C821E3" w:rsidRPr="004765F2">
        <w:rPr>
          <w:rFonts w:cs="Arial"/>
          <w:bCs/>
          <w:szCs w:val="22"/>
        </w:rPr>
        <w:t>e</w:t>
      </w:r>
      <w:r w:rsidR="00E81984" w:rsidRPr="004765F2">
        <w:rPr>
          <w:rFonts w:cs="Arial"/>
          <w:bCs/>
          <w:szCs w:val="22"/>
        </w:rPr>
        <w:t>s</w:t>
      </w:r>
      <w:r w:rsidR="00CD23CC" w:rsidRPr="004765F2">
        <w:rPr>
          <w:rFonts w:cs="Arial"/>
          <w:bCs/>
          <w:szCs w:val="22"/>
        </w:rPr>
        <w:t>,</w:t>
      </w:r>
      <w:r w:rsidR="00DE0FE7" w:rsidRPr="004765F2">
        <w:rPr>
          <w:rFonts w:cs="Arial"/>
          <w:bCs/>
          <w:szCs w:val="22"/>
        </w:rPr>
        <w:t xml:space="preserve"> including roulette.</w:t>
      </w:r>
    </w:p>
    <w:p w14:paraId="7A8B687E" w14:textId="04D49BE9" w:rsidR="001148C0" w:rsidRPr="004765F2" w:rsidRDefault="004765F2" w:rsidP="004765F2">
      <w:pPr>
        <w:tabs>
          <w:tab w:val="left" w:pos="680"/>
        </w:tabs>
        <w:spacing w:after="480" w:line="480" w:lineRule="auto"/>
        <w:rPr>
          <w:rFonts w:cs="Arial"/>
          <w:bCs/>
          <w:szCs w:val="22"/>
        </w:rPr>
      </w:pPr>
      <w:r w:rsidRPr="007A2111">
        <w:rPr>
          <w:rFonts w:cs="Arial"/>
          <w:bCs/>
          <w:szCs w:val="22"/>
        </w:rPr>
        <w:t>[48]</w:t>
      </w:r>
      <w:r w:rsidRPr="007A2111">
        <w:rPr>
          <w:rFonts w:cs="Arial"/>
          <w:bCs/>
          <w:szCs w:val="22"/>
        </w:rPr>
        <w:tab/>
      </w:r>
      <w:r w:rsidR="00CD23CC" w:rsidRPr="004765F2">
        <w:rPr>
          <w:rFonts w:cs="Arial"/>
          <w:bCs/>
          <w:szCs w:val="22"/>
        </w:rPr>
        <w:t>S</w:t>
      </w:r>
      <w:r w:rsidR="004A6886" w:rsidRPr="004765F2">
        <w:rPr>
          <w:rFonts w:cs="Arial"/>
          <w:bCs/>
          <w:szCs w:val="22"/>
        </w:rPr>
        <w:t xml:space="preserve">ports events </w:t>
      </w:r>
      <w:r w:rsidR="001148C0" w:rsidRPr="004765F2">
        <w:rPr>
          <w:rFonts w:cs="Arial"/>
          <w:bCs/>
          <w:szCs w:val="22"/>
        </w:rPr>
        <w:t xml:space="preserve">being the sole </w:t>
      </w:r>
      <w:r w:rsidR="00607A9F" w:rsidRPr="004765F2">
        <w:rPr>
          <w:rFonts w:cs="Arial"/>
          <w:bCs/>
          <w:szCs w:val="22"/>
        </w:rPr>
        <w:t>category of events on</w:t>
      </w:r>
      <w:r w:rsidR="001148C0" w:rsidRPr="004765F2">
        <w:rPr>
          <w:rFonts w:cs="Arial"/>
          <w:bCs/>
          <w:szCs w:val="22"/>
        </w:rPr>
        <w:t xml:space="preserve"> which a bookmaker is auth</w:t>
      </w:r>
      <w:r w:rsidR="00607A9F" w:rsidRPr="004765F2">
        <w:rPr>
          <w:rFonts w:cs="Arial"/>
          <w:bCs/>
          <w:szCs w:val="22"/>
        </w:rPr>
        <w:t>orised to offer fixed odds bets under t</w:t>
      </w:r>
      <w:r w:rsidR="001148C0" w:rsidRPr="004765F2">
        <w:rPr>
          <w:rFonts w:cs="Arial"/>
          <w:bCs/>
          <w:szCs w:val="22"/>
        </w:rPr>
        <w:t>he Gauteng Act</w:t>
      </w:r>
      <w:r w:rsidR="00607A9F" w:rsidRPr="004765F2">
        <w:rPr>
          <w:rFonts w:cs="Arial"/>
          <w:bCs/>
          <w:szCs w:val="22"/>
        </w:rPr>
        <w:t>,</w:t>
      </w:r>
      <w:r w:rsidR="004A6886" w:rsidRPr="00607A9F">
        <w:rPr>
          <w:rStyle w:val="FootnoteReference"/>
          <w:rFonts w:cs="Arial"/>
          <w:bCs/>
          <w:szCs w:val="22"/>
        </w:rPr>
        <w:footnoteReference w:id="7"/>
      </w:r>
      <w:r w:rsidR="001148C0" w:rsidRPr="004765F2">
        <w:rPr>
          <w:rFonts w:cs="Arial"/>
          <w:bCs/>
          <w:szCs w:val="22"/>
        </w:rPr>
        <w:t xml:space="preserve"> </w:t>
      </w:r>
      <w:r w:rsidR="00607A9F" w:rsidRPr="004765F2">
        <w:rPr>
          <w:rFonts w:cs="Arial"/>
          <w:bCs/>
          <w:szCs w:val="22"/>
        </w:rPr>
        <w:t xml:space="preserve">the latter </w:t>
      </w:r>
      <w:r w:rsidR="001148C0" w:rsidRPr="004765F2">
        <w:rPr>
          <w:rFonts w:cs="Arial"/>
          <w:bCs/>
          <w:szCs w:val="22"/>
        </w:rPr>
        <w:t>def</w:t>
      </w:r>
      <w:r w:rsidR="004A6886" w:rsidRPr="004765F2">
        <w:rPr>
          <w:rFonts w:cs="Arial"/>
          <w:bCs/>
          <w:szCs w:val="22"/>
        </w:rPr>
        <w:t>ines “sporting event” as</w:t>
      </w:r>
      <w:r w:rsidR="001148C0" w:rsidRPr="004765F2">
        <w:rPr>
          <w:rFonts w:cs="Arial"/>
          <w:bCs/>
          <w:szCs w:val="22"/>
        </w:rPr>
        <w:t xml:space="preserve"> “any </w:t>
      </w:r>
      <w:r w:rsidR="001632F9" w:rsidRPr="004765F2">
        <w:rPr>
          <w:rFonts w:cs="Arial"/>
          <w:bCs/>
          <w:szCs w:val="22"/>
        </w:rPr>
        <w:t>ball-game</w:t>
      </w:r>
      <w:r w:rsidR="001148C0" w:rsidRPr="004765F2">
        <w:rPr>
          <w:rFonts w:cs="Arial"/>
          <w:bCs/>
          <w:szCs w:val="22"/>
        </w:rPr>
        <w:t>, race (including a race involving vehicles or animals) or other athletic or sporting contest, competition or game, including a beauty contest, usually attended by the public</w:t>
      </w:r>
      <w:r w:rsidR="0004639E" w:rsidRPr="004765F2">
        <w:rPr>
          <w:rFonts w:cs="Arial"/>
          <w:bCs/>
          <w:szCs w:val="22"/>
        </w:rPr>
        <w:t>.”</w:t>
      </w:r>
    </w:p>
    <w:p w14:paraId="7745CC42" w14:textId="3D4A347E" w:rsidR="00BD3BB2" w:rsidRPr="004765F2" w:rsidRDefault="004765F2" w:rsidP="004765F2">
      <w:pPr>
        <w:tabs>
          <w:tab w:val="left" w:pos="680"/>
        </w:tabs>
        <w:spacing w:after="480" w:line="480" w:lineRule="auto"/>
        <w:rPr>
          <w:rFonts w:cs="Arial"/>
          <w:bCs/>
          <w:szCs w:val="22"/>
        </w:rPr>
      </w:pPr>
      <w:r>
        <w:rPr>
          <w:rFonts w:cs="Arial"/>
          <w:bCs/>
          <w:szCs w:val="22"/>
        </w:rPr>
        <w:t>[49]</w:t>
      </w:r>
      <w:r>
        <w:rPr>
          <w:rFonts w:cs="Arial"/>
          <w:bCs/>
          <w:szCs w:val="22"/>
        </w:rPr>
        <w:tab/>
      </w:r>
      <w:r w:rsidR="001148C0" w:rsidRPr="004765F2">
        <w:rPr>
          <w:rFonts w:cs="Arial"/>
          <w:bCs/>
          <w:szCs w:val="22"/>
        </w:rPr>
        <w:t>Thus, a bookmaker</w:t>
      </w:r>
      <w:r w:rsidR="004A6886" w:rsidRPr="004765F2">
        <w:rPr>
          <w:rFonts w:cs="Arial"/>
          <w:bCs/>
          <w:szCs w:val="22"/>
        </w:rPr>
        <w:t>,</w:t>
      </w:r>
      <w:r w:rsidR="001148C0" w:rsidRPr="004765F2">
        <w:rPr>
          <w:rFonts w:cs="Arial"/>
          <w:bCs/>
          <w:szCs w:val="22"/>
        </w:rPr>
        <w:t xml:space="preserve"> und</w:t>
      </w:r>
      <w:r w:rsidR="00607A9F" w:rsidRPr="004765F2">
        <w:rPr>
          <w:rFonts w:cs="Arial"/>
          <w:bCs/>
          <w:szCs w:val="22"/>
        </w:rPr>
        <w:t>er the authority of a bookmaker’s</w:t>
      </w:r>
      <w:r w:rsidR="001148C0" w:rsidRPr="004765F2">
        <w:rPr>
          <w:rFonts w:cs="Arial"/>
          <w:bCs/>
          <w:szCs w:val="22"/>
        </w:rPr>
        <w:t xml:space="preserve"> licence</w:t>
      </w:r>
      <w:r w:rsidR="004A6886" w:rsidRPr="004765F2">
        <w:rPr>
          <w:rFonts w:cs="Arial"/>
          <w:bCs/>
          <w:szCs w:val="22"/>
        </w:rPr>
        <w:t>,</w:t>
      </w:r>
      <w:r w:rsidR="001148C0" w:rsidRPr="004765F2">
        <w:rPr>
          <w:rFonts w:cs="Arial"/>
          <w:bCs/>
          <w:szCs w:val="22"/>
        </w:rPr>
        <w:t xml:space="preserve"> is entitled </w:t>
      </w:r>
      <w:r w:rsidR="004A6886" w:rsidRPr="004765F2">
        <w:rPr>
          <w:rFonts w:cs="Arial"/>
          <w:bCs/>
          <w:szCs w:val="22"/>
        </w:rPr>
        <w:t xml:space="preserve">to offer fixed odds bets on ball </w:t>
      </w:r>
      <w:r w:rsidR="001148C0" w:rsidRPr="004765F2">
        <w:rPr>
          <w:rFonts w:cs="Arial"/>
          <w:bCs/>
          <w:szCs w:val="22"/>
        </w:rPr>
        <w:t>g</w:t>
      </w:r>
      <w:r w:rsidR="005D1A61" w:rsidRPr="004765F2">
        <w:rPr>
          <w:rFonts w:cs="Arial"/>
          <w:bCs/>
          <w:szCs w:val="22"/>
        </w:rPr>
        <w:t>ames, races</w:t>
      </w:r>
      <w:r w:rsidR="0038767E" w:rsidRPr="004765F2">
        <w:rPr>
          <w:rFonts w:cs="Arial"/>
          <w:bCs/>
          <w:szCs w:val="22"/>
        </w:rPr>
        <w:t xml:space="preserve"> </w:t>
      </w:r>
      <w:r w:rsidR="005D1A61" w:rsidRPr="004765F2">
        <w:rPr>
          <w:rFonts w:cs="Arial"/>
          <w:bCs/>
          <w:szCs w:val="22"/>
        </w:rPr>
        <w:t>(including those</w:t>
      </w:r>
      <w:r w:rsidR="0038767E" w:rsidRPr="004765F2">
        <w:rPr>
          <w:rFonts w:cs="Arial"/>
          <w:bCs/>
          <w:szCs w:val="22"/>
        </w:rPr>
        <w:t xml:space="preserve"> involving vehicles or animals</w:t>
      </w:r>
      <w:r w:rsidR="005D1A61" w:rsidRPr="004765F2">
        <w:rPr>
          <w:rFonts w:cs="Arial"/>
          <w:bCs/>
          <w:szCs w:val="22"/>
        </w:rPr>
        <w:t>)</w:t>
      </w:r>
      <w:r w:rsidR="0038767E" w:rsidRPr="004765F2">
        <w:rPr>
          <w:rFonts w:cs="Arial"/>
          <w:bCs/>
          <w:szCs w:val="22"/>
        </w:rPr>
        <w:t xml:space="preserve">, or </w:t>
      </w:r>
      <w:r w:rsidR="004A6886" w:rsidRPr="004765F2">
        <w:rPr>
          <w:rFonts w:cs="Arial"/>
          <w:bCs/>
          <w:szCs w:val="22"/>
        </w:rPr>
        <w:t xml:space="preserve">any </w:t>
      </w:r>
      <w:r w:rsidR="0038767E" w:rsidRPr="004765F2">
        <w:rPr>
          <w:rFonts w:cs="Arial"/>
          <w:bCs/>
          <w:szCs w:val="22"/>
        </w:rPr>
        <w:t xml:space="preserve">other athletic or sporting contest, competition or game, including a beauty contest, </w:t>
      </w:r>
      <w:r w:rsidR="0038767E" w:rsidRPr="004765F2">
        <w:rPr>
          <w:rFonts w:cs="Arial"/>
          <w:bCs/>
          <w:szCs w:val="22"/>
        </w:rPr>
        <w:lastRenderedPageBreak/>
        <w:t>u</w:t>
      </w:r>
      <w:r w:rsidR="004A6886" w:rsidRPr="004765F2">
        <w:rPr>
          <w:rFonts w:cs="Arial"/>
          <w:bCs/>
          <w:szCs w:val="22"/>
        </w:rPr>
        <w:t>sually attended by the public</w:t>
      </w:r>
      <w:r w:rsidR="00607A9F" w:rsidRPr="004765F2">
        <w:rPr>
          <w:rFonts w:cs="Arial"/>
          <w:bCs/>
          <w:szCs w:val="22"/>
        </w:rPr>
        <w:t>.</w:t>
      </w:r>
      <w:r w:rsidR="004A6886" w:rsidRPr="004765F2">
        <w:rPr>
          <w:rFonts w:cs="Arial"/>
          <w:bCs/>
          <w:szCs w:val="22"/>
        </w:rPr>
        <w:t xml:space="preserve"> The</w:t>
      </w:r>
      <w:r w:rsidR="0038767E" w:rsidRPr="004765F2">
        <w:rPr>
          <w:rFonts w:cs="Arial"/>
          <w:bCs/>
          <w:szCs w:val="22"/>
        </w:rPr>
        <w:t>se are the only events in respect of which a bookmaker may offer a fixed odds bet.</w:t>
      </w:r>
    </w:p>
    <w:p w14:paraId="5B97D6F3" w14:textId="7D44A39A" w:rsidR="0057230A" w:rsidRPr="004765F2" w:rsidRDefault="004765F2" w:rsidP="004765F2">
      <w:pPr>
        <w:tabs>
          <w:tab w:val="left" w:pos="680"/>
        </w:tabs>
        <w:spacing w:after="480" w:line="480" w:lineRule="auto"/>
        <w:rPr>
          <w:rFonts w:cs="Arial"/>
          <w:bCs/>
          <w:szCs w:val="22"/>
        </w:rPr>
      </w:pPr>
      <w:r>
        <w:rPr>
          <w:rFonts w:cs="Arial"/>
          <w:bCs/>
          <w:szCs w:val="22"/>
        </w:rPr>
        <w:t>[50]</w:t>
      </w:r>
      <w:r>
        <w:rPr>
          <w:rFonts w:cs="Arial"/>
          <w:bCs/>
          <w:szCs w:val="22"/>
        </w:rPr>
        <w:tab/>
      </w:r>
      <w:r w:rsidR="0057230A" w:rsidRPr="004765F2">
        <w:rPr>
          <w:rFonts w:cs="Arial"/>
          <w:bCs/>
          <w:szCs w:val="22"/>
        </w:rPr>
        <w:t xml:space="preserve">The respondents contended that the applicant sought to “think away” the comma after “sporting contest” in the definition of sporting event. The respondents argued that the comma served to distinguish “sporting contest” from “game”, competition and the balance of the definition including beauty contest. Accordingly, “sporting contest” stood apart from a game or competition, from a ball-game and a race. </w:t>
      </w:r>
    </w:p>
    <w:p w14:paraId="4D55F959" w14:textId="196E9403" w:rsidR="00CE1F7C" w:rsidRPr="004765F2" w:rsidRDefault="004765F2" w:rsidP="004765F2">
      <w:pPr>
        <w:tabs>
          <w:tab w:val="left" w:pos="680"/>
        </w:tabs>
        <w:spacing w:after="480" w:line="480" w:lineRule="auto"/>
        <w:rPr>
          <w:rFonts w:cs="Arial"/>
          <w:bCs/>
          <w:szCs w:val="22"/>
        </w:rPr>
      </w:pPr>
      <w:r w:rsidRPr="0057230A">
        <w:rPr>
          <w:rFonts w:cs="Arial"/>
          <w:bCs/>
          <w:szCs w:val="22"/>
        </w:rPr>
        <w:t>[51]</w:t>
      </w:r>
      <w:r w:rsidRPr="0057230A">
        <w:rPr>
          <w:rFonts w:cs="Arial"/>
          <w:bCs/>
          <w:szCs w:val="22"/>
        </w:rPr>
        <w:tab/>
      </w:r>
      <w:r w:rsidR="00BC6E53" w:rsidRPr="004765F2">
        <w:rPr>
          <w:rFonts w:cs="Arial"/>
          <w:bCs/>
          <w:szCs w:val="22"/>
        </w:rPr>
        <w:t>The respondents referred to the inclusion of ‘’beauty contest’’ in the definition of sporting event as an indication that a wide inte</w:t>
      </w:r>
      <w:r w:rsidR="006C7132" w:rsidRPr="004765F2">
        <w:rPr>
          <w:rFonts w:cs="Arial"/>
          <w:bCs/>
          <w:szCs w:val="22"/>
        </w:rPr>
        <w:t>rpretation should be given to “s</w:t>
      </w:r>
      <w:r w:rsidR="00BC6E53" w:rsidRPr="004765F2">
        <w:rPr>
          <w:rFonts w:cs="Arial"/>
          <w:bCs/>
          <w:szCs w:val="22"/>
        </w:rPr>
        <w:t>porting event,”</w:t>
      </w:r>
      <w:r w:rsidR="00CE1F7C" w:rsidRPr="004765F2">
        <w:rPr>
          <w:rFonts w:cs="Arial"/>
          <w:bCs/>
          <w:szCs w:val="22"/>
        </w:rPr>
        <w:t xml:space="preserve"> and that the latter</w:t>
      </w:r>
      <w:r w:rsidR="000C62CB" w:rsidRPr="004765F2">
        <w:rPr>
          <w:rFonts w:cs="Arial"/>
          <w:bCs/>
          <w:szCs w:val="22"/>
        </w:rPr>
        <w:t xml:space="preserve"> should not be limited</w:t>
      </w:r>
      <w:r w:rsidR="002B03AC" w:rsidRPr="004765F2">
        <w:rPr>
          <w:rFonts w:cs="Arial"/>
          <w:bCs/>
          <w:szCs w:val="22"/>
        </w:rPr>
        <w:t xml:space="preserve"> to an event</w:t>
      </w:r>
      <w:r w:rsidR="005C21A5" w:rsidRPr="004765F2">
        <w:rPr>
          <w:rFonts w:cs="Arial"/>
          <w:bCs/>
          <w:szCs w:val="22"/>
        </w:rPr>
        <w:t xml:space="preserve"> </w:t>
      </w:r>
      <w:r w:rsidR="002B03AC" w:rsidRPr="004765F2">
        <w:rPr>
          <w:rFonts w:cs="Arial"/>
          <w:bCs/>
          <w:szCs w:val="22"/>
        </w:rPr>
        <w:t>requiring</w:t>
      </w:r>
      <w:r w:rsidR="00607A9F" w:rsidRPr="004765F2">
        <w:rPr>
          <w:rFonts w:cs="Arial"/>
          <w:bCs/>
          <w:szCs w:val="22"/>
        </w:rPr>
        <w:t xml:space="preserve"> physical exertion of the participants. </w:t>
      </w:r>
      <w:r w:rsidR="00CE1F7C" w:rsidRPr="004765F2">
        <w:rPr>
          <w:rFonts w:cs="Arial"/>
          <w:bCs/>
          <w:szCs w:val="22"/>
        </w:rPr>
        <w:t>F</w:t>
      </w:r>
      <w:r w:rsidR="0047597A" w:rsidRPr="004765F2">
        <w:rPr>
          <w:rFonts w:cs="Arial"/>
          <w:bCs/>
          <w:szCs w:val="22"/>
        </w:rPr>
        <w:t xml:space="preserve">urthermore, </w:t>
      </w:r>
      <w:r w:rsidR="00CE1F7C" w:rsidRPr="004765F2">
        <w:rPr>
          <w:rFonts w:cs="Arial"/>
          <w:bCs/>
          <w:szCs w:val="22"/>
        </w:rPr>
        <w:t xml:space="preserve">that if the meaning to be attributed to </w:t>
      </w:r>
      <w:r w:rsidR="005D1A61" w:rsidRPr="004765F2">
        <w:rPr>
          <w:rFonts w:cs="Arial"/>
          <w:bCs/>
          <w:szCs w:val="22"/>
        </w:rPr>
        <w:t>“</w:t>
      </w:r>
      <w:r w:rsidR="00CE1F7C" w:rsidRPr="004765F2">
        <w:rPr>
          <w:rFonts w:cs="Arial"/>
          <w:bCs/>
          <w:szCs w:val="22"/>
        </w:rPr>
        <w:t>sporting event</w:t>
      </w:r>
      <w:r w:rsidR="005D1A61" w:rsidRPr="004765F2">
        <w:rPr>
          <w:rFonts w:cs="Arial"/>
          <w:bCs/>
          <w:szCs w:val="22"/>
        </w:rPr>
        <w:t>”</w:t>
      </w:r>
      <w:r w:rsidR="002B03AC" w:rsidRPr="004765F2">
        <w:rPr>
          <w:rFonts w:cs="Arial"/>
          <w:bCs/>
          <w:szCs w:val="22"/>
        </w:rPr>
        <w:t xml:space="preserve"> i</w:t>
      </w:r>
      <w:r w:rsidR="00CE1F7C" w:rsidRPr="004765F2">
        <w:rPr>
          <w:rFonts w:cs="Arial"/>
          <w:bCs/>
          <w:szCs w:val="22"/>
        </w:rPr>
        <w:t>s c</w:t>
      </w:r>
      <w:r w:rsidR="007C56A6" w:rsidRPr="004765F2">
        <w:rPr>
          <w:rFonts w:cs="Arial"/>
          <w:bCs/>
          <w:szCs w:val="22"/>
        </w:rPr>
        <w:t xml:space="preserve">onfined to an activity </w:t>
      </w:r>
      <w:r w:rsidR="000C62CB" w:rsidRPr="004765F2">
        <w:rPr>
          <w:rFonts w:cs="Arial"/>
          <w:bCs/>
          <w:szCs w:val="22"/>
        </w:rPr>
        <w:t>involving physical exertion by the</w:t>
      </w:r>
      <w:r w:rsidR="00CE1F7C" w:rsidRPr="004765F2">
        <w:rPr>
          <w:rFonts w:cs="Arial"/>
          <w:bCs/>
          <w:szCs w:val="22"/>
        </w:rPr>
        <w:t xml:space="preserve"> partic</w:t>
      </w:r>
      <w:r w:rsidR="0047597A" w:rsidRPr="004765F2">
        <w:rPr>
          <w:rFonts w:cs="Arial"/>
          <w:bCs/>
          <w:szCs w:val="22"/>
        </w:rPr>
        <w:t>ipant</w:t>
      </w:r>
      <w:r w:rsidR="000C62CB" w:rsidRPr="004765F2">
        <w:rPr>
          <w:rFonts w:cs="Arial"/>
          <w:bCs/>
          <w:szCs w:val="22"/>
        </w:rPr>
        <w:t>s,</w:t>
      </w:r>
      <w:r w:rsidR="0047597A" w:rsidRPr="004765F2">
        <w:rPr>
          <w:rFonts w:cs="Arial"/>
          <w:bCs/>
          <w:szCs w:val="22"/>
        </w:rPr>
        <w:t xml:space="preserve"> then the words</w:t>
      </w:r>
      <w:r w:rsidR="00CE1F7C" w:rsidRPr="004765F2">
        <w:rPr>
          <w:rFonts w:cs="Arial"/>
          <w:bCs/>
          <w:szCs w:val="22"/>
        </w:rPr>
        <w:t xml:space="preserve"> “compet</w:t>
      </w:r>
      <w:r w:rsidR="000C62CB" w:rsidRPr="004765F2">
        <w:rPr>
          <w:rFonts w:cs="Arial"/>
          <w:bCs/>
          <w:szCs w:val="22"/>
        </w:rPr>
        <w:t>ition or game” after “contest</w:t>
      </w:r>
      <w:r w:rsidR="002B03AC" w:rsidRPr="004765F2">
        <w:rPr>
          <w:rFonts w:cs="Arial"/>
          <w:bCs/>
          <w:szCs w:val="22"/>
        </w:rPr>
        <w:t>” a</w:t>
      </w:r>
      <w:r w:rsidR="00CE1F7C" w:rsidRPr="004765F2">
        <w:rPr>
          <w:rFonts w:cs="Arial"/>
          <w:bCs/>
          <w:szCs w:val="22"/>
        </w:rPr>
        <w:t xml:space="preserve">re superfluous as </w:t>
      </w:r>
      <w:r w:rsidR="0047597A" w:rsidRPr="004765F2">
        <w:rPr>
          <w:rFonts w:cs="Arial"/>
          <w:bCs/>
          <w:szCs w:val="22"/>
        </w:rPr>
        <w:t xml:space="preserve">a </w:t>
      </w:r>
      <w:r w:rsidR="00CE1F7C" w:rsidRPr="004765F2">
        <w:rPr>
          <w:rFonts w:cs="Arial"/>
          <w:bCs/>
          <w:szCs w:val="22"/>
        </w:rPr>
        <w:t xml:space="preserve">contest </w:t>
      </w:r>
      <w:r w:rsidR="000C62CB" w:rsidRPr="004765F2">
        <w:rPr>
          <w:rFonts w:cs="Arial"/>
          <w:bCs/>
          <w:szCs w:val="22"/>
        </w:rPr>
        <w:t xml:space="preserve">by definition </w:t>
      </w:r>
      <w:r w:rsidR="00CE1F7C" w:rsidRPr="004765F2">
        <w:rPr>
          <w:rFonts w:cs="Arial"/>
          <w:bCs/>
          <w:szCs w:val="22"/>
        </w:rPr>
        <w:t>includes a competition or a game.</w:t>
      </w:r>
      <w:r w:rsidR="0047597A" w:rsidRPr="004765F2">
        <w:rPr>
          <w:rFonts w:cs="Arial"/>
          <w:bCs/>
          <w:szCs w:val="22"/>
        </w:rPr>
        <w:t xml:space="preserve"> </w:t>
      </w:r>
    </w:p>
    <w:p w14:paraId="270408FE" w14:textId="2BCBD259" w:rsidR="007B25E8" w:rsidRPr="004765F2" w:rsidRDefault="004765F2" w:rsidP="004765F2">
      <w:pPr>
        <w:tabs>
          <w:tab w:val="left" w:pos="680"/>
        </w:tabs>
        <w:spacing w:after="480" w:line="480" w:lineRule="auto"/>
        <w:rPr>
          <w:rFonts w:cs="Arial"/>
          <w:bCs/>
          <w:szCs w:val="22"/>
        </w:rPr>
      </w:pPr>
      <w:r>
        <w:rPr>
          <w:rFonts w:cs="Arial"/>
          <w:bCs/>
          <w:szCs w:val="22"/>
        </w:rPr>
        <w:t>[52]</w:t>
      </w:r>
      <w:r>
        <w:rPr>
          <w:rFonts w:cs="Arial"/>
          <w:bCs/>
          <w:szCs w:val="22"/>
        </w:rPr>
        <w:tab/>
      </w:r>
      <w:r w:rsidR="00185CFC" w:rsidRPr="004765F2">
        <w:rPr>
          <w:rFonts w:cs="Arial"/>
          <w:bCs/>
          <w:szCs w:val="22"/>
        </w:rPr>
        <w:t>T</w:t>
      </w:r>
      <w:r w:rsidR="00D10F90" w:rsidRPr="004765F2">
        <w:rPr>
          <w:rFonts w:cs="Arial"/>
          <w:bCs/>
          <w:szCs w:val="22"/>
        </w:rPr>
        <w:t>he i</w:t>
      </w:r>
      <w:r w:rsidR="00185CFC" w:rsidRPr="004765F2">
        <w:rPr>
          <w:rFonts w:cs="Arial"/>
          <w:bCs/>
          <w:szCs w:val="22"/>
        </w:rPr>
        <w:t xml:space="preserve">nterpretation of a statute </w:t>
      </w:r>
      <w:r w:rsidR="00D10F90" w:rsidRPr="004765F2">
        <w:rPr>
          <w:rFonts w:cs="Arial"/>
          <w:bCs/>
          <w:szCs w:val="22"/>
        </w:rPr>
        <w:t xml:space="preserve">or other document </w:t>
      </w:r>
      <w:r w:rsidR="00185CFC" w:rsidRPr="004765F2">
        <w:rPr>
          <w:rFonts w:cs="Arial"/>
          <w:bCs/>
          <w:szCs w:val="22"/>
        </w:rPr>
        <w:t>involves the process of attributing meaning to words.</w:t>
      </w:r>
      <w:r w:rsidR="00174E9A" w:rsidRPr="004765F2">
        <w:rPr>
          <w:rFonts w:cs="Arial"/>
          <w:bCs/>
          <w:szCs w:val="22"/>
        </w:rPr>
        <w:t xml:space="preserve"> The text and the grammatical meaning of the text read in the context of</w:t>
      </w:r>
      <w:r w:rsidR="009C7105" w:rsidRPr="004765F2">
        <w:rPr>
          <w:rFonts w:cs="Arial"/>
          <w:bCs/>
          <w:szCs w:val="22"/>
        </w:rPr>
        <w:t xml:space="preserve"> the statute as a whole, remain</w:t>
      </w:r>
      <w:r w:rsidR="00174E9A" w:rsidRPr="004765F2">
        <w:rPr>
          <w:rFonts w:cs="Arial"/>
          <w:bCs/>
          <w:szCs w:val="22"/>
        </w:rPr>
        <w:t xml:space="preserve"> the starting point of the interpretive exercise.</w:t>
      </w:r>
      <w:r w:rsidR="00174E9A">
        <w:rPr>
          <w:rStyle w:val="FootnoteReference"/>
          <w:rFonts w:cs="Arial"/>
          <w:bCs/>
          <w:i/>
          <w:szCs w:val="22"/>
        </w:rPr>
        <w:footnoteReference w:id="8"/>
      </w:r>
      <w:r w:rsidR="00174E9A" w:rsidRPr="004765F2">
        <w:rPr>
          <w:rFonts w:cs="Arial"/>
          <w:bCs/>
          <w:szCs w:val="22"/>
        </w:rPr>
        <w:t xml:space="preserve"> A court must consider the words as they stand in the text and may not reconstruct or rewrite the text in order to give rise to a predetermined outcome of the interpretation. </w:t>
      </w:r>
    </w:p>
    <w:p w14:paraId="419A340E" w14:textId="763B9DD4" w:rsidR="007C56A6" w:rsidRPr="004765F2" w:rsidRDefault="004765F2" w:rsidP="004765F2">
      <w:pPr>
        <w:tabs>
          <w:tab w:val="left" w:pos="680"/>
        </w:tabs>
        <w:spacing w:after="480" w:line="480" w:lineRule="auto"/>
        <w:rPr>
          <w:rFonts w:cs="Arial"/>
          <w:b/>
          <w:bCs/>
          <w:szCs w:val="22"/>
        </w:rPr>
      </w:pPr>
      <w:r w:rsidRPr="00CE4282">
        <w:rPr>
          <w:rFonts w:cs="Arial"/>
          <w:bCs/>
          <w:szCs w:val="22"/>
        </w:rPr>
        <w:t>[53]</w:t>
      </w:r>
      <w:r w:rsidRPr="00CE4282">
        <w:rPr>
          <w:rFonts w:cs="Arial"/>
          <w:bCs/>
          <w:szCs w:val="22"/>
        </w:rPr>
        <w:tab/>
      </w:r>
      <w:r w:rsidR="0038767E" w:rsidRPr="004765F2">
        <w:rPr>
          <w:rFonts w:cs="Arial"/>
          <w:bCs/>
          <w:szCs w:val="22"/>
        </w:rPr>
        <w:t>The definition of a “sporting event</w:t>
      </w:r>
      <w:r w:rsidR="00D10F90" w:rsidRPr="004765F2">
        <w:rPr>
          <w:rFonts w:cs="Arial"/>
          <w:bCs/>
          <w:szCs w:val="22"/>
        </w:rPr>
        <w:t>,”</w:t>
      </w:r>
      <w:r w:rsidR="0038767E" w:rsidRPr="004765F2">
        <w:rPr>
          <w:rFonts w:cs="Arial"/>
          <w:bCs/>
          <w:szCs w:val="22"/>
        </w:rPr>
        <w:t xml:space="preserve"> as</w:t>
      </w:r>
      <w:r w:rsidR="005D1A61" w:rsidRPr="004765F2">
        <w:rPr>
          <w:rFonts w:cs="Arial"/>
          <w:bCs/>
          <w:szCs w:val="22"/>
        </w:rPr>
        <w:t xml:space="preserve"> </w:t>
      </w:r>
      <w:r w:rsidR="002A3C03" w:rsidRPr="004765F2">
        <w:rPr>
          <w:rFonts w:cs="Arial"/>
          <w:bCs/>
          <w:szCs w:val="22"/>
        </w:rPr>
        <w:t>the</w:t>
      </w:r>
      <w:r w:rsidR="005D1A61" w:rsidRPr="004765F2">
        <w:rPr>
          <w:rFonts w:cs="Arial"/>
          <w:bCs/>
          <w:szCs w:val="22"/>
        </w:rPr>
        <w:t xml:space="preserve"> term implies</w:t>
      </w:r>
      <w:r w:rsidR="0038767E" w:rsidRPr="004765F2">
        <w:rPr>
          <w:rFonts w:cs="Arial"/>
          <w:bCs/>
          <w:szCs w:val="22"/>
        </w:rPr>
        <w:t xml:space="preserve">, refers to a sporting or athletic event. The nature of a sporting event is determined by the nature of the specific </w:t>
      </w:r>
      <w:r w:rsidR="0038767E" w:rsidRPr="004765F2">
        <w:rPr>
          <w:rFonts w:cs="Arial"/>
          <w:bCs/>
          <w:szCs w:val="22"/>
        </w:rPr>
        <w:lastRenderedPageBreak/>
        <w:t>ac</w:t>
      </w:r>
      <w:r w:rsidR="000C62CB" w:rsidRPr="004765F2">
        <w:rPr>
          <w:rFonts w:cs="Arial"/>
          <w:bCs/>
          <w:szCs w:val="22"/>
        </w:rPr>
        <w:t>tivity involved in the event.</w:t>
      </w:r>
      <w:r w:rsidR="005D1A61" w:rsidRPr="004765F2">
        <w:rPr>
          <w:rFonts w:cs="Arial"/>
          <w:bCs/>
          <w:szCs w:val="22"/>
        </w:rPr>
        <w:t xml:space="preserve"> A b</w:t>
      </w:r>
      <w:r w:rsidR="00CE1F7C" w:rsidRPr="004765F2">
        <w:rPr>
          <w:rFonts w:cs="Arial"/>
          <w:bCs/>
          <w:szCs w:val="22"/>
        </w:rPr>
        <w:t>all-game or</w:t>
      </w:r>
      <w:r w:rsidR="0038767E" w:rsidRPr="004765F2">
        <w:rPr>
          <w:rFonts w:cs="Arial"/>
          <w:bCs/>
          <w:szCs w:val="22"/>
        </w:rPr>
        <w:t xml:space="preserve"> a race by their very nature refer to athletic or sporting </w:t>
      </w:r>
      <w:r w:rsidR="007B25E8" w:rsidRPr="004765F2">
        <w:rPr>
          <w:rFonts w:cs="Arial"/>
          <w:bCs/>
          <w:szCs w:val="22"/>
        </w:rPr>
        <w:t>activities, being those involving physical exertion</w:t>
      </w:r>
      <w:r w:rsidR="00227A11" w:rsidRPr="004765F2">
        <w:rPr>
          <w:rFonts w:cs="Arial"/>
          <w:bCs/>
          <w:szCs w:val="22"/>
        </w:rPr>
        <w:t xml:space="preserve"> by the participants</w:t>
      </w:r>
      <w:r w:rsidR="007B25E8" w:rsidRPr="004765F2">
        <w:rPr>
          <w:rFonts w:cs="Arial"/>
          <w:bCs/>
          <w:szCs w:val="22"/>
        </w:rPr>
        <w:t>.</w:t>
      </w:r>
    </w:p>
    <w:p w14:paraId="5E36DC56" w14:textId="196E1F65" w:rsidR="00E436F1" w:rsidRPr="004765F2" w:rsidRDefault="004765F2" w:rsidP="004765F2">
      <w:pPr>
        <w:tabs>
          <w:tab w:val="left" w:pos="680"/>
        </w:tabs>
        <w:spacing w:after="480" w:line="480" w:lineRule="auto"/>
        <w:rPr>
          <w:rFonts w:cs="Arial"/>
          <w:bCs/>
          <w:szCs w:val="22"/>
        </w:rPr>
      </w:pPr>
      <w:r w:rsidRPr="00CE4282">
        <w:rPr>
          <w:rFonts w:cs="Arial"/>
          <w:bCs/>
          <w:szCs w:val="22"/>
        </w:rPr>
        <w:t>[54]</w:t>
      </w:r>
      <w:r w:rsidRPr="00CE4282">
        <w:rPr>
          <w:rFonts w:cs="Arial"/>
          <w:bCs/>
          <w:szCs w:val="22"/>
        </w:rPr>
        <w:tab/>
      </w:r>
      <w:r w:rsidR="0038767E" w:rsidRPr="004765F2">
        <w:rPr>
          <w:rFonts w:cs="Arial"/>
          <w:bCs/>
          <w:szCs w:val="22"/>
        </w:rPr>
        <w:t>The use of the word</w:t>
      </w:r>
      <w:r w:rsidR="007B25E8" w:rsidRPr="004765F2">
        <w:rPr>
          <w:rFonts w:cs="Arial"/>
          <w:bCs/>
          <w:szCs w:val="22"/>
        </w:rPr>
        <w:t xml:space="preserve"> “including” in the phrase “race (including a race involving…</w:t>
      </w:r>
      <w:r w:rsidR="00227A11" w:rsidRPr="004765F2">
        <w:rPr>
          <w:rFonts w:cs="Arial"/>
          <w:bCs/>
          <w:szCs w:val="22"/>
        </w:rPr>
        <w:t>)</w:t>
      </w:r>
      <w:r w:rsidR="007B25E8" w:rsidRPr="004765F2">
        <w:rPr>
          <w:rFonts w:cs="Arial"/>
          <w:bCs/>
          <w:szCs w:val="22"/>
        </w:rPr>
        <w:t>”</w:t>
      </w:r>
      <w:r w:rsidR="0038767E" w:rsidRPr="004765F2">
        <w:rPr>
          <w:rFonts w:cs="Arial"/>
          <w:bCs/>
          <w:szCs w:val="22"/>
        </w:rPr>
        <w:t xml:space="preserve"> </w:t>
      </w:r>
      <w:r w:rsidR="00D10F90" w:rsidRPr="004765F2">
        <w:rPr>
          <w:rFonts w:cs="Arial"/>
          <w:bCs/>
          <w:szCs w:val="22"/>
        </w:rPr>
        <w:t>serves to broaden</w:t>
      </w:r>
      <w:r w:rsidR="000143B8" w:rsidRPr="002A3C03">
        <w:rPr>
          <w:rStyle w:val="FootnoteReference"/>
          <w:rFonts w:cs="Arial"/>
          <w:bCs/>
          <w:szCs w:val="22"/>
        </w:rPr>
        <w:footnoteReference w:id="9"/>
      </w:r>
      <w:r w:rsidR="000143B8" w:rsidRPr="004765F2">
        <w:rPr>
          <w:rFonts w:cs="Arial"/>
          <w:bCs/>
          <w:szCs w:val="22"/>
        </w:rPr>
        <w:t xml:space="preserve"> the definition </w:t>
      </w:r>
      <w:r w:rsidR="00D10F90" w:rsidRPr="004765F2">
        <w:rPr>
          <w:rFonts w:cs="Arial"/>
          <w:bCs/>
          <w:szCs w:val="22"/>
        </w:rPr>
        <w:t xml:space="preserve">of </w:t>
      </w:r>
      <w:r w:rsidR="00E436F1" w:rsidRPr="004765F2">
        <w:rPr>
          <w:rFonts w:cs="Arial"/>
          <w:bCs/>
          <w:szCs w:val="22"/>
        </w:rPr>
        <w:t>“</w:t>
      </w:r>
      <w:r w:rsidR="00D10F90" w:rsidRPr="004765F2">
        <w:rPr>
          <w:rFonts w:cs="Arial"/>
          <w:bCs/>
          <w:szCs w:val="22"/>
        </w:rPr>
        <w:t>sporting event</w:t>
      </w:r>
      <w:r w:rsidR="00E436F1" w:rsidRPr="004765F2">
        <w:rPr>
          <w:rFonts w:cs="Arial"/>
          <w:bCs/>
          <w:szCs w:val="22"/>
        </w:rPr>
        <w:t>”</w:t>
      </w:r>
      <w:r w:rsidR="007B25E8" w:rsidRPr="004765F2">
        <w:rPr>
          <w:rFonts w:cs="Arial"/>
          <w:bCs/>
          <w:szCs w:val="22"/>
        </w:rPr>
        <w:t xml:space="preserve"> by including other types of races </w:t>
      </w:r>
      <w:r w:rsidR="000143B8" w:rsidRPr="004765F2">
        <w:rPr>
          <w:rFonts w:cs="Arial"/>
          <w:bCs/>
          <w:szCs w:val="22"/>
        </w:rPr>
        <w:t>beyond those involving animals or cars. Thus, motor-bike</w:t>
      </w:r>
      <w:r w:rsidR="00654987" w:rsidRPr="004765F2">
        <w:rPr>
          <w:rFonts w:cs="Arial"/>
          <w:bCs/>
          <w:szCs w:val="22"/>
        </w:rPr>
        <w:t>, cycling</w:t>
      </w:r>
      <w:r w:rsidR="000143B8" w:rsidRPr="004765F2">
        <w:rPr>
          <w:rFonts w:cs="Arial"/>
          <w:bCs/>
          <w:szCs w:val="22"/>
        </w:rPr>
        <w:t xml:space="preserve"> or go-kart races will be included as </w:t>
      </w:r>
      <w:r w:rsidR="007B25E8" w:rsidRPr="004765F2">
        <w:rPr>
          <w:rFonts w:cs="Arial"/>
          <w:bCs/>
          <w:szCs w:val="22"/>
        </w:rPr>
        <w:t>events that meet the definition</w:t>
      </w:r>
      <w:r w:rsidR="000143B8" w:rsidRPr="004765F2">
        <w:rPr>
          <w:rFonts w:cs="Arial"/>
          <w:bCs/>
          <w:szCs w:val="22"/>
        </w:rPr>
        <w:t xml:space="preserve"> of</w:t>
      </w:r>
      <w:r w:rsidR="007B25E8" w:rsidRPr="004765F2">
        <w:rPr>
          <w:rFonts w:cs="Arial"/>
          <w:bCs/>
          <w:szCs w:val="22"/>
        </w:rPr>
        <w:t xml:space="preserve"> </w:t>
      </w:r>
      <w:r w:rsidR="000143B8" w:rsidRPr="004765F2">
        <w:rPr>
          <w:rFonts w:cs="Arial"/>
          <w:bCs/>
          <w:szCs w:val="22"/>
        </w:rPr>
        <w:t>“</w:t>
      </w:r>
      <w:r w:rsidR="007B25E8" w:rsidRPr="004765F2">
        <w:rPr>
          <w:rFonts w:cs="Arial"/>
          <w:bCs/>
          <w:szCs w:val="22"/>
        </w:rPr>
        <w:t>sporting event</w:t>
      </w:r>
      <w:r w:rsidR="000143B8" w:rsidRPr="004765F2">
        <w:rPr>
          <w:rFonts w:cs="Arial"/>
          <w:bCs/>
          <w:szCs w:val="22"/>
        </w:rPr>
        <w:t>.”</w:t>
      </w:r>
      <w:r w:rsidR="007B25E8" w:rsidRPr="004765F2">
        <w:rPr>
          <w:rFonts w:cs="Arial"/>
          <w:bCs/>
          <w:szCs w:val="22"/>
        </w:rPr>
        <w:t xml:space="preserve"> </w:t>
      </w:r>
      <w:r w:rsidR="000143B8" w:rsidRPr="004765F2">
        <w:rPr>
          <w:rFonts w:cs="Arial"/>
          <w:bCs/>
          <w:szCs w:val="22"/>
        </w:rPr>
        <w:t>Similarly,</w:t>
      </w:r>
      <w:r w:rsidR="007B25E8" w:rsidRPr="004765F2">
        <w:rPr>
          <w:rFonts w:cs="Arial"/>
          <w:bCs/>
          <w:szCs w:val="22"/>
        </w:rPr>
        <w:t xml:space="preserve"> the use of the word</w:t>
      </w:r>
      <w:r w:rsidR="00E436F1" w:rsidRPr="004765F2">
        <w:rPr>
          <w:rFonts w:cs="Arial"/>
          <w:bCs/>
          <w:szCs w:val="22"/>
        </w:rPr>
        <w:t xml:space="preserve"> </w:t>
      </w:r>
      <w:r w:rsidR="007B25E8" w:rsidRPr="004765F2">
        <w:rPr>
          <w:rFonts w:cs="Arial"/>
          <w:bCs/>
          <w:szCs w:val="22"/>
        </w:rPr>
        <w:t xml:space="preserve">“other” in the phrase “other athletic or sporting contest, …” </w:t>
      </w:r>
      <w:r w:rsidR="000143B8" w:rsidRPr="004765F2">
        <w:rPr>
          <w:rFonts w:cs="Arial"/>
          <w:bCs/>
          <w:szCs w:val="22"/>
        </w:rPr>
        <w:t xml:space="preserve">extends the meaning </w:t>
      </w:r>
      <w:r w:rsidR="00227A11" w:rsidRPr="004765F2">
        <w:rPr>
          <w:rFonts w:cs="Arial"/>
          <w:bCs/>
          <w:szCs w:val="22"/>
        </w:rPr>
        <w:t>to be attributed to the definition</w:t>
      </w:r>
      <w:r w:rsidR="00654987" w:rsidRPr="004765F2">
        <w:rPr>
          <w:rFonts w:cs="Arial"/>
          <w:bCs/>
          <w:szCs w:val="22"/>
        </w:rPr>
        <w:t>,</w:t>
      </w:r>
      <w:r w:rsidR="00227A11" w:rsidRPr="004765F2">
        <w:rPr>
          <w:rFonts w:cs="Arial"/>
          <w:bCs/>
          <w:szCs w:val="22"/>
        </w:rPr>
        <w:t xml:space="preserve"> </w:t>
      </w:r>
      <w:r w:rsidR="00D10F90" w:rsidRPr="004765F2">
        <w:rPr>
          <w:rFonts w:cs="Arial"/>
          <w:bCs/>
          <w:szCs w:val="22"/>
        </w:rPr>
        <w:t xml:space="preserve">to </w:t>
      </w:r>
      <w:r w:rsidR="00E436F1" w:rsidRPr="004765F2">
        <w:rPr>
          <w:rFonts w:cs="Arial"/>
          <w:bCs/>
          <w:szCs w:val="22"/>
        </w:rPr>
        <w:t xml:space="preserve">include </w:t>
      </w:r>
      <w:r w:rsidR="007C56A6" w:rsidRPr="004765F2">
        <w:rPr>
          <w:rFonts w:cs="Arial"/>
          <w:bCs/>
          <w:szCs w:val="22"/>
        </w:rPr>
        <w:t xml:space="preserve">sporting events or sporting contests </w:t>
      </w:r>
      <w:r w:rsidR="00E436F1" w:rsidRPr="004765F2">
        <w:rPr>
          <w:rFonts w:cs="Arial"/>
          <w:bCs/>
          <w:szCs w:val="22"/>
        </w:rPr>
        <w:t xml:space="preserve">additional to or </w:t>
      </w:r>
      <w:r w:rsidR="007C56A6" w:rsidRPr="004765F2">
        <w:rPr>
          <w:rFonts w:cs="Arial"/>
          <w:bCs/>
          <w:szCs w:val="22"/>
        </w:rPr>
        <w:t xml:space="preserve">outside </w:t>
      </w:r>
      <w:r w:rsidR="00E436F1" w:rsidRPr="004765F2">
        <w:rPr>
          <w:rFonts w:cs="Arial"/>
          <w:bCs/>
          <w:szCs w:val="22"/>
        </w:rPr>
        <w:t>of ball-</w:t>
      </w:r>
      <w:r w:rsidR="007C56A6" w:rsidRPr="004765F2">
        <w:rPr>
          <w:rFonts w:cs="Arial"/>
          <w:bCs/>
          <w:szCs w:val="22"/>
        </w:rPr>
        <w:t>game</w:t>
      </w:r>
      <w:r w:rsidR="00E436F1" w:rsidRPr="004765F2">
        <w:rPr>
          <w:rFonts w:cs="Arial"/>
          <w:bCs/>
          <w:szCs w:val="22"/>
        </w:rPr>
        <w:t>s and</w:t>
      </w:r>
      <w:r w:rsidR="007C56A6" w:rsidRPr="004765F2">
        <w:rPr>
          <w:rFonts w:cs="Arial"/>
          <w:bCs/>
          <w:szCs w:val="22"/>
        </w:rPr>
        <w:t xml:space="preserve"> race</w:t>
      </w:r>
      <w:r w:rsidR="00E436F1" w:rsidRPr="004765F2">
        <w:rPr>
          <w:rFonts w:cs="Arial"/>
          <w:bCs/>
          <w:szCs w:val="22"/>
        </w:rPr>
        <w:t>s</w:t>
      </w:r>
      <w:r w:rsidR="007C56A6" w:rsidRPr="004765F2">
        <w:rPr>
          <w:rFonts w:cs="Arial"/>
          <w:bCs/>
          <w:szCs w:val="22"/>
        </w:rPr>
        <w:t xml:space="preserve">.  </w:t>
      </w:r>
    </w:p>
    <w:p w14:paraId="0808E7C6" w14:textId="4BD70024" w:rsidR="00D52EDF" w:rsidRPr="004765F2" w:rsidRDefault="004765F2" w:rsidP="004765F2">
      <w:pPr>
        <w:tabs>
          <w:tab w:val="left" w:pos="680"/>
        </w:tabs>
        <w:spacing w:after="480" w:line="480" w:lineRule="auto"/>
        <w:rPr>
          <w:rFonts w:cs="Arial"/>
          <w:bCs/>
          <w:szCs w:val="22"/>
        </w:rPr>
      </w:pPr>
      <w:r>
        <w:rPr>
          <w:rFonts w:cs="Arial"/>
          <w:bCs/>
          <w:szCs w:val="22"/>
        </w:rPr>
        <w:t>[55]</w:t>
      </w:r>
      <w:r>
        <w:rPr>
          <w:rFonts w:cs="Arial"/>
          <w:bCs/>
          <w:szCs w:val="22"/>
        </w:rPr>
        <w:tab/>
      </w:r>
      <w:r w:rsidR="007C56A6" w:rsidRPr="004765F2">
        <w:rPr>
          <w:rFonts w:cs="Arial"/>
          <w:bCs/>
          <w:szCs w:val="22"/>
        </w:rPr>
        <w:t>The</w:t>
      </w:r>
      <w:r w:rsidR="00E436F1" w:rsidRPr="004765F2">
        <w:rPr>
          <w:rFonts w:cs="Arial"/>
          <w:bCs/>
          <w:szCs w:val="22"/>
        </w:rPr>
        <w:t xml:space="preserve"> natural meaning and</w:t>
      </w:r>
      <w:r w:rsidR="007C56A6" w:rsidRPr="004765F2">
        <w:rPr>
          <w:rFonts w:cs="Arial"/>
          <w:bCs/>
          <w:szCs w:val="22"/>
        </w:rPr>
        <w:t xml:space="preserve"> </w:t>
      </w:r>
      <w:r w:rsidR="00227A11" w:rsidRPr="004765F2">
        <w:rPr>
          <w:rFonts w:cs="Arial"/>
          <w:bCs/>
          <w:szCs w:val="22"/>
        </w:rPr>
        <w:t xml:space="preserve">the </w:t>
      </w:r>
      <w:r w:rsidR="00E436F1" w:rsidRPr="004765F2">
        <w:rPr>
          <w:rFonts w:cs="Arial"/>
          <w:bCs/>
          <w:szCs w:val="22"/>
        </w:rPr>
        <w:t>s</w:t>
      </w:r>
      <w:r w:rsidR="00D52EDF" w:rsidRPr="004765F2">
        <w:rPr>
          <w:rFonts w:cs="Arial"/>
          <w:bCs/>
          <w:szCs w:val="22"/>
        </w:rPr>
        <w:t xml:space="preserve">yntax of the </w:t>
      </w:r>
      <w:r w:rsidR="00227A11" w:rsidRPr="004765F2">
        <w:rPr>
          <w:rFonts w:cs="Arial"/>
          <w:bCs/>
          <w:szCs w:val="22"/>
        </w:rPr>
        <w:t>words</w:t>
      </w:r>
      <w:r w:rsidR="007C56A6" w:rsidRPr="004765F2">
        <w:rPr>
          <w:rFonts w:cs="Arial"/>
          <w:bCs/>
          <w:szCs w:val="22"/>
        </w:rPr>
        <w:t xml:space="preserve"> </w:t>
      </w:r>
      <w:r w:rsidR="0038767E" w:rsidRPr="004765F2">
        <w:rPr>
          <w:rFonts w:cs="Arial"/>
          <w:bCs/>
          <w:szCs w:val="22"/>
        </w:rPr>
        <w:t>“athletic or sporting contest, competition or game</w:t>
      </w:r>
      <w:r w:rsidR="00E436F1" w:rsidRPr="004765F2">
        <w:rPr>
          <w:rFonts w:cs="Arial"/>
          <w:bCs/>
          <w:szCs w:val="22"/>
        </w:rPr>
        <w:t xml:space="preserve">,” </w:t>
      </w:r>
      <w:r w:rsidR="00D52EDF" w:rsidRPr="004765F2">
        <w:rPr>
          <w:rFonts w:cs="Arial"/>
          <w:bCs/>
          <w:szCs w:val="22"/>
        </w:rPr>
        <w:t>indicate</w:t>
      </w:r>
      <w:r w:rsidR="0038767E" w:rsidRPr="004765F2">
        <w:rPr>
          <w:rFonts w:cs="Arial"/>
          <w:bCs/>
          <w:szCs w:val="22"/>
        </w:rPr>
        <w:t xml:space="preserve"> that</w:t>
      </w:r>
      <w:r w:rsidR="00D52EDF" w:rsidRPr="004765F2">
        <w:rPr>
          <w:rFonts w:cs="Arial"/>
          <w:bCs/>
          <w:szCs w:val="22"/>
        </w:rPr>
        <w:t xml:space="preserve"> “athletic or sporting” serve to qualify the words thereafter, being</w:t>
      </w:r>
      <w:r w:rsidR="0038767E" w:rsidRPr="004765F2">
        <w:rPr>
          <w:rFonts w:cs="Arial"/>
          <w:bCs/>
          <w:szCs w:val="22"/>
        </w:rPr>
        <w:t xml:space="preserve"> </w:t>
      </w:r>
      <w:r w:rsidR="00D52EDF" w:rsidRPr="004765F2">
        <w:rPr>
          <w:rFonts w:cs="Arial"/>
          <w:bCs/>
          <w:szCs w:val="22"/>
        </w:rPr>
        <w:t xml:space="preserve">“contest, </w:t>
      </w:r>
      <w:r w:rsidR="0038767E" w:rsidRPr="004765F2">
        <w:rPr>
          <w:rFonts w:cs="Arial"/>
          <w:bCs/>
          <w:szCs w:val="22"/>
        </w:rPr>
        <w:t>competition or game</w:t>
      </w:r>
      <w:r w:rsidR="00D52EDF" w:rsidRPr="004765F2">
        <w:rPr>
          <w:rFonts w:cs="Arial"/>
          <w:bCs/>
          <w:szCs w:val="22"/>
        </w:rPr>
        <w:t>.”</w:t>
      </w:r>
      <w:r w:rsidR="0038767E" w:rsidRPr="004765F2">
        <w:rPr>
          <w:rFonts w:cs="Arial"/>
          <w:bCs/>
          <w:szCs w:val="22"/>
        </w:rPr>
        <w:t xml:space="preserve"> </w:t>
      </w:r>
      <w:r w:rsidR="00D52EDF" w:rsidRPr="004765F2">
        <w:rPr>
          <w:rFonts w:cs="Arial"/>
          <w:bCs/>
          <w:szCs w:val="22"/>
        </w:rPr>
        <w:t xml:space="preserve">The last mentioned, “game,” is followed immediately by </w:t>
      </w:r>
      <w:r w:rsidR="00D45EE9" w:rsidRPr="004765F2">
        <w:rPr>
          <w:rFonts w:cs="Arial"/>
          <w:bCs/>
          <w:szCs w:val="22"/>
        </w:rPr>
        <w:t>a comma</w:t>
      </w:r>
      <w:r w:rsidR="00213444" w:rsidRPr="004765F2">
        <w:rPr>
          <w:rFonts w:cs="Arial"/>
          <w:bCs/>
          <w:szCs w:val="22"/>
        </w:rPr>
        <w:t xml:space="preserve">, which </w:t>
      </w:r>
      <w:r w:rsidR="00D52EDF" w:rsidRPr="004765F2">
        <w:rPr>
          <w:rFonts w:cs="Arial"/>
          <w:bCs/>
          <w:szCs w:val="22"/>
        </w:rPr>
        <w:t>separat</w:t>
      </w:r>
      <w:r w:rsidR="00D45EE9" w:rsidRPr="004765F2">
        <w:rPr>
          <w:rFonts w:cs="Arial"/>
          <w:bCs/>
          <w:szCs w:val="22"/>
        </w:rPr>
        <w:t>e</w:t>
      </w:r>
      <w:r w:rsidR="00213444" w:rsidRPr="004765F2">
        <w:rPr>
          <w:rFonts w:cs="Arial"/>
          <w:bCs/>
          <w:szCs w:val="22"/>
        </w:rPr>
        <w:t>s and isolates the phrase</w:t>
      </w:r>
      <w:r w:rsidR="00D45EE9" w:rsidRPr="004765F2">
        <w:rPr>
          <w:rFonts w:cs="Arial"/>
          <w:bCs/>
          <w:szCs w:val="22"/>
        </w:rPr>
        <w:t xml:space="preserve"> </w:t>
      </w:r>
      <w:r w:rsidR="00D52EDF" w:rsidRPr="004765F2">
        <w:rPr>
          <w:rFonts w:cs="Arial"/>
          <w:bCs/>
          <w:szCs w:val="22"/>
        </w:rPr>
        <w:t xml:space="preserve">“athletic or sporting contest, competition or game” from the words that follow thereafter.  </w:t>
      </w:r>
    </w:p>
    <w:p w14:paraId="4E9A6565" w14:textId="78C88B20" w:rsidR="00810E5D" w:rsidRPr="004765F2" w:rsidRDefault="004765F2" w:rsidP="004765F2">
      <w:pPr>
        <w:tabs>
          <w:tab w:val="left" w:pos="680"/>
        </w:tabs>
        <w:spacing w:after="480" w:line="480" w:lineRule="auto"/>
        <w:rPr>
          <w:rFonts w:cs="Arial"/>
          <w:bCs/>
          <w:szCs w:val="22"/>
        </w:rPr>
      </w:pPr>
      <w:r w:rsidRPr="00654987">
        <w:rPr>
          <w:rFonts w:cs="Arial"/>
          <w:bCs/>
          <w:szCs w:val="22"/>
        </w:rPr>
        <w:t>[56]</w:t>
      </w:r>
      <w:r w:rsidRPr="00654987">
        <w:rPr>
          <w:rFonts w:cs="Arial"/>
          <w:bCs/>
          <w:szCs w:val="22"/>
        </w:rPr>
        <w:tab/>
      </w:r>
      <w:r w:rsidR="005C21A5" w:rsidRPr="004765F2">
        <w:rPr>
          <w:rFonts w:cs="Arial"/>
          <w:bCs/>
          <w:szCs w:val="22"/>
        </w:rPr>
        <w:t xml:space="preserve">The inclusion of </w:t>
      </w:r>
      <w:r w:rsidR="006D597B" w:rsidRPr="004765F2">
        <w:rPr>
          <w:rFonts w:cs="Arial"/>
          <w:bCs/>
          <w:szCs w:val="22"/>
        </w:rPr>
        <w:t>“</w:t>
      </w:r>
      <w:r w:rsidR="005C21A5" w:rsidRPr="004765F2">
        <w:rPr>
          <w:rFonts w:cs="Arial"/>
          <w:bCs/>
          <w:szCs w:val="22"/>
        </w:rPr>
        <w:t>beauty contest</w:t>
      </w:r>
      <w:r w:rsidR="006D597B" w:rsidRPr="004765F2">
        <w:rPr>
          <w:rFonts w:cs="Arial"/>
          <w:bCs/>
          <w:szCs w:val="22"/>
        </w:rPr>
        <w:t>”</w:t>
      </w:r>
      <w:r w:rsidR="005C21A5" w:rsidRPr="004765F2">
        <w:rPr>
          <w:rFonts w:cs="Arial"/>
          <w:bCs/>
          <w:szCs w:val="22"/>
        </w:rPr>
        <w:t xml:space="preserve"> in the definition of sporting event</w:t>
      </w:r>
      <w:r w:rsidR="000C3B59" w:rsidRPr="004765F2">
        <w:rPr>
          <w:rFonts w:cs="Arial"/>
          <w:bCs/>
          <w:szCs w:val="22"/>
        </w:rPr>
        <w:t xml:space="preserve"> notwithstanding that</w:t>
      </w:r>
      <w:r w:rsidR="006D597B" w:rsidRPr="004765F2">
        <w:rPr>
          <w:rFonts w:cs="Arial"/>
          <w:bCs/>
          <w:szCs w:val="22"/>
        </w:rPr>
        <w:t xml:space="preserve"> a</w:t>
      </w:r>
      <w:r w:rsidR="000C3B59" w:rsidRPr="004765F2">
        <w:rPr>
          <w:rFonts w:cs="Arial"/>
          <w:bCs/>
          <w:szCs w:val="22"/>
        </w:rPr>
        <w:t xml:space="preserve"> beaut</w:t>
      </w:r>
      <w:r w:rsidR="00654987" w:rsidRPr="004765F2">
        <w:rPr>
          <w:rFonts w:cs="Arial"/>
          <w:bCs/>
          <w:szCs w:val="22"/>
        </w:rPr>
        <w:t>y contest does not fit</w:t>
      </w:r>
      <w:r w:rsidR="000C3B59" w:rsidRPr="004765F2">
        <w:rPr>
          <w:rFonts w:cs="Arial"/>
          <w:bCs/>
          <w:szCs w:val="22"/>
        </w:rPr>
        <w:t xml:space="preserve"> into </w:t>
      </w:r>
      <w:r w:rsidR="00654987" w:rsidRPr="004765F2">
        <w:rPr>
          <w:rFonts w:cs="Arial"/>
          <w:bCs/>
          <w:szCs w:val="22"/>
        </w:rPr>
        <w:t xml:space="preserve">or accord with </w:t>
      </w:r>
      <w:r w:rsidR="000C3B59" w:rsidRPr="004765F2">
        <w:rPr>
          <w:rFonts w:cs="Arial"/>
          <w:bCs/>
          <w:szCs w:val="22"/>
        </w:rPr>
        <w:t>an athletic or sporting activity,</w:t>
      </w:r>
      <w:r w:rsidR="00654987" w:rsidRPr="004765F2">
        <w:rPr>
          <w:rFonts w:cs="Arial"/>
          <w:bCs/>
          <w:szCs w:val="22"/>
        </w:rPr>
        <w:t xml:space="preserve"> does not negate the interpretation </w:t>
      </w:r>
      <w:r w:rsidR="000C3B59" w:rsidRPr="004765F2">
        <w:rPr>
          <w:rFonts w:cs="Arial"/>
          <w:bCs/>
          <w:szCs w:val="22"/>
        </w:rPr>
        <w:t xml:space="preserve">that </w:t>
      </w:r>
      <w:r w:rsidR="005C21A5" w:rsidRPr="004765F2">
        <w:rPr>
          <w:rFonts w:cs="Arial"/>
          <w:bCs/>
          <w:szCs w:val="22"/>
        </w:rPr>
        <w:t>“</w:t>
      </w:r>
      <w:r w:rsidR="002A3C03" w:rsidRPr="004765F2">
        <w:rPr>
          <w:rFonts w:cs="Arial"/>
          <w:bCs/>
          <w:szCs w:val="22"/>
        </w:rPr>
        <w:t xml:space="preserve">athletic or </w:t>
      </w:r>
      <w:r w:rsidR="005C21A5" w:rsidRPr="004765F2">
        <w:rPr>
          <w:rFonts w:cs="Arial"/>
          <w:bCs/>
          <w:szCs w:val="22"/>
        </w:rPr>
        <w:t>sporting</w:t>
      </w:r>
      <w:r w:rsidR="000C3B59" w:rsidRPr="004765F2">
        <w:rPr>
          <w:rFonts w:cs="Arial"/>
          <w:bCs/>
          <w:szCs w:val="22"/>
        </w:rPr>
        <w:t>” defines and limits the words thereafter, being</w:t>
      </w:r>
      <w:r w:rsidR="005C21A5" w:rsidRPr="004765F2">
        <w:rPr>
          <w:rFonts w:cs="Arial"/>
          <w:bCs/>
          <w:szCs w:val="22"/>
        </w:rPr>
        <w:t xml:space="preserve"> </w:t>
      </w:r>
      <w:r w:rsidR="000C3B59" w:rsidRPr="004765F2">
        <w:rPr>
          <w:rFonts w:cs="Arial"/>
          <w:bCs/>
          <w:szCs w:val="22"/>
        </w:rPr>
        <w:t>“</w:t>
      </w:r>
      <w:r w:rsidR="005C21A5" w:rsidRPr="004765F2">
        <w:rPr>
          <w:rFonts w:cs="Arial"/>
          <w:bCs/>
          <w:szCs w:val="22"/>
        </w:rPr>
        <w:t>contest, competition or game</w:t>
      </w:r>
      <w:r w:rsidR="00810E5D" w:rsidRPr="004765F2">
        <w:rPr>
          <w:rFonts w:cs="Arial"/>
          <w:bCs/>
          <w:szCs w:val="22"/>
        </w:rPr>
        <w:t>.”</w:t>
      </w:r>
    </w:p>
    <w:p w14:paraId="6D37939F" w14:textId="2CD1FD59" w:rsidR="005C21A5" w:rsidRPr="004765F2" w:rsidRDefault="004765F2" w:rsidP="004765F2">
      <w:pPr>
        <w:tabs>
          <w:tab w:val="left" w:pos="680"/>
        </w:tabs>
        <w:spacing w:after="480" w:line="480" w:lineRule="auto"/>
        <w:rPr>
          <w:rFonts w:cs="Arial"/>
          <w:bCs/>
          <w:szCs w:val="22"/>
        </w:rPr>
      </w:pPr>
      <w:r>
        <w:rPr>
          <w:rFonts w:cs="Arial"/>
          <w:bCs/>
          <w:szCs w:val="22"/>
        </w:rPr>
        <w:t>[57]</w:t>
      </w:r>
      <w:r>
        <w:rPr>
          <w:rFonts w:cs="Arial"/>
          <w:bCs/>
          <w:szCs w:val="22"/>
        </w:rPr>
        <w:tab/>
      </w:r>
      <w:r w:rsidR="000C3B59" w:rsidRPr="004765F2">
        <w:rPr>
          <w:rFonts w:cs="Arial"/>
          <w:bCs/>
          <w:szCs w:val="22"/>
        </w:rPr>
        <w:t>This is because “beauty c</w:t>
      </w:r>
      <w:r w:rsidR="00654987" w:rsidRPr="004765F2">
        <w:rPr>
          <w:rFonts w:cs="Arial"/>
          <w:bCs/>
          <w:szCs w:val="22"/>
        </w:rPr>
        <w:t>ontest” is included</w:t>
      </w:r>
      <w:r w:rsidR="000C3B59" w:rsidRPr="004765F2">
        <w:rPr>
          <w:rFonts w:cs="Arial"/>
          <w:bCs/>
          <w:szCs w:val="22"/>
        </w:rPr>
        <w:t xml:space="preserve"> </w:t>
      </w:r>
      <w:r w:rsidR="006650C2" w:rsidRPr="004765F2">
        <w:rPr>
          <w:rFonts w:cs="Arial"/>
          <w:bCs/>
          <w:szCs w:val="22"/>
        </w:rPr>
        <w:t xml:space="preserve">specifically </w:t>
      </w:r>
      <w:r w:rsidR="006D597B" w:rsidRPr="004765F2">
        <w:rPr>
          <w:rFonts w:cs="Arial"/>
          <w:bCs/>
          <w:szCs w:val="22"/>
        </w:rPr>
        <w:t>i</w:t>
      </w:r>
      <w:r w:rsidR="00654987" w:rsidRPr="004765F2">
        <w:rPr>
          <w:rFonts w:cs="Arial"/>
          <w:bCs/>
          <w:szCs w:val="22"/>
        </w:rPr>
        <w:t xml:space="preserve">n the definition </w:t>
      </w:r>
      <w:r w:rsidR="00810E5D" w:rsidRPr="004765F2">
        <w:rPr>
          <w:rFonts w:cs="Arial"/>
          <w:bCs/>
          <w:szCs w:val="22"/>
        </w:rPr>
        <w:t>by way of the word</w:t>
      </w:r>
      <w:r w:rsidR="000C3B59" w:rsidRPr="004765F2">
        <w:rPr>
          <w:rFonts w:cs="Arial"/>
          <w:bCs/>
          <w:szCs w:val="22"/>
        </w:rPr>
        <w:t xml:space="preserve"> “</w:t>
      </w:r>
      <w:r w:rsidR="00810E5D" w:rsidRPr="004765F2">
        <w:rPr>
          <w:rFonts w:cs="Arial"/>
          <w:bCs/>
          <w:szCs w:val="22"/>
        </w:rPr>
        <w:t>including</w:t>
      </w:r>
      <w:r w:rsidR="006D597B" w:rsidRPr="004765F2">
        <w:rPr>
          <w:rFonts w:cs="Arial"/>
          <w:bCs/>
          <w:szCs w:val="22"/>
        </w:rPr>
        <w:t>.</w:t>
      </w:r>
      <w:r w:rsidR="000C3B59" w:rsidRPr="004765F2">
        <w:rPr>
          <w:rFonts w:cs="Arial"/>
          <w:bCs/>
          <w:szCs w:val="22"/>
        </w:rPr>
        <w:t>” The pair of co</w:t>
      </w:r>
      <w:r w:rsidR="00182D5D" w:rsidRPr="004765F2">
        <w:rPr>
          <w:rFonts w:cs="Arial"/>
          <w:bCs/>
          <w:szCs w:val="22"/>
        </w:rPr>
        <w:t>m</w:t>
      </w:r>
      <w:r w:rsidR="000C3B59" w:rsidRPr="004765F2">
        <w:rPr>
          <w:rFonts w:cs="Arial"/>
          <w:bCs/>
          <w:szCs w:val="22"/>
        </w:rPr>
        <w:t>mas located prior</w:t>
      </w:r>
      <w:r w:rsidR="006D597B" w:rsidRPr="004765F2">
        <w:rPr>
          <w:rFonts w:cs="Arial"/>
          <w:bCs/>
          <w:szCs w:val="22"/>
        </w:rPr>
        <w:t xml:space="preserve"> to</w:t>
      </w:r>
      <w:r w:rsidR="000C3B59" w:rsidRPr="004765F2">
        <w:rPr>
          <w:rFonts w:cs="Arial"/>
          <w:bCs/>
          <w:szCs w:val="22"/>
        </w:rPr>
        <w:t xml:space="preserve"> “including”</w:t>
      </w:r>
      <w:r w:rsidR="006D597B" w:rsidRPr="004765F2">
        <w:rPr>
          <w:rFonts w:cs="Arial"/>
          <w:bCs/>
          <w:szCs w:val="22"/>
        </w:rPr>
        <w:t xml:space="preserve"> and after “contest,” result</w:t>
      </w:r>
      <w:r w:rsidR="00810E5D" w:rsidRPr="004765F2">
        <w:rPr>
          <w:rFonts w:cs="Arial"/>
          <w:bCs/>
          <w:szCs w:val="22"/>
        </w:rPr>
        <w:t>s</w:t>
      </w:r>
      <w:r w:rsidR="006D597B" w:rsidRPr="004765F2">
        <w:rPr>
          <w:rFonts w:cs="Arial"/>
          <w:bCs/>
          <w:szCs w:val="22"/>
        </w:rPr>
        <w:t xml:space="preserve"> in the separation or isolation of “</w:t>
      </w:r>
      <w:r w:rsidR="00F24181" w:rsidRPr="004765F2">
        <w:rPr>
          <w:rFonts w:cs="Arial"/>
          <w:bCs/>
          <w:szCs w:val="22"/>
        </w:rPr>
        <w:t xml:space="preserve">including a </w:t>
      </w:r>
      <w:r w:rsidR="006D597B" w:rsidRPr="004765F2">
        <w:rPr>
          <w:rFonts w:cs="Arial"/>
          <w:bCs/>
          <w:szCs w:val="22"/>
        </w:rPr>
        <w:t xml:space="preserve">beauty contest” from “athletic or sporting contest, competition or game.”  </w:t>
      </w:r>
      <w:r w:rsidR="00810E5D" w:rsidRPr="004765F2">
        <w:rPr>
          <w:rFonts w:cs="Arial"/>
          <w:bCs/>
          <w:szCs w:val="22"/>
        </w:rPr>
        <w:t>The use of the word “including” in t</w:t>
      </w:r>
      <w:r w:rsidR="00F24181" w:rsidRPr="004765F2">
        <w:rPr>
          <w:rFonts w:cs="Arial"/>
          <w:bCs/>
          <w:szCs w:val="22"/>
        </w:rPr>
        <w:t xml:space="preserve">he definition </w:t>
      </w:r>
      <w:r w:rsidR="00F24181" w:rsidRPr="004765F2">
        <w:rPr>
          <w:rFonts w:cs="Arial"/>
          <w:bCs/>
          <w:szCs w:val="22"/>
        </w:rPr>
        <w:lastRenderedPageBreak/>
        <w:t xml:space="preserve">of sporting event, extends </w:t>
      </w:r>
      <w:r w:rsidR="00810E5D" w:rsidRPr="004765F2">
        <w:rPr>
          <w:rFonts w:cs="Arial"/>
          <w:bCs/>
          <w:szCs w:val="22"/>
        </w:rPr>
        <w:t xml:space="preserve">the </w:t>
      </w:r>
      <w:r w:rsidR="00F24181" w:rsidRPr="004765F2">
        <w:rPr>
          <w:rFonts w:cs="Arial"/>
          <w:bCs/>
          <w:szCs w:val="22"/>
        </w:rPr>
        <w:t xml:space="preserve">meaning of the </w:t>
      </w:r>
      <w:r w:rsidR="00810E5D" w:rsidRPr="004765F2">
        <w:rPr>
          <w:rFonts w:cs="Arial"/>
          <w:bCs/>
          <w:szCs w:val="22"/>
        </w:rPr>
        <w:t>definitio</w:t>
      </w:r>
      <w:r w:rsidR="00F24181" w:rsidRPr="004765F2">
        <w:rPr>
          <w:rFonts w:cs="Arial"/>
          <w:bCs/>
          <w:szCs w:val="22"/>
        </w:rPr>
        <w:t xml:space="preserve">n </w:t>
      </w:r>
      <w:r w:rsidR="00810E5D" w:rsidRPr="004765F2">
        <w:rPr>
          <w:rFonts w:cs="Arial"/>
          <w:bCs/>
          <w:szCs w:val="22"/>
        </w:rPr>
        <w:t>to include beauty contests</w:t>
      </w:r>
      <w:r w:rsidR="00F24181" w:rsidRPr="004765F2">
        <w:rPr>
          <w:rFonts w:cs="Arial"/>
          <w:bCs/>
          <w:szCs w:val="22"/>
        </w:rPr>
        <w:t>, which would not ordinarily be associated with a sporting or athletic event.</w:t>
      </w:r>
    </w:p>
    <w:p w14:paraId="113961EC" w14:textId="7551BD59" w:rsidR="006650C2" w:rsidRPr="004765F2" w:rsidRDefault="004765F2" w:rsidP="004765F2">
      <w:pPr>
        <w:tabs>
          <w:tab w:val="left" w:pos="680"/>
        </w:tabs>
        <w:spacing w:after="480" w:line="480" w:lineRule="auto"/>
        <w:rPr>
          <w:rFonts w:cs="Arial"/>
          <w:bCs/>
          <w:szCs w:val="22"/>
        </w:rPr>
      </w:pPr>
      <w:r w:rsidRPr="006650C2">
        <w:rPr>
          <w:rFonts w:cs="Arial"/>
          <w:bCs/>
          <w:szCs w:val="22"/>
        </w:rPr>
        <w:t>[58]</w:t>
      </w:r>
      <w:r w:rsidRPr="006650C2">
        <w:rPr>
          <w:rFonts w:cs="Arial"/>
          <w:bCs/>
          <w:szCs w:val="22"/>
        </w:rPr>
        <w:tab/>
      </w:r>
      <w:r w:rsidR="00810E5D" w:rsidRPr="004765F2">
        <w:rPr>
          <w:rFonts w:cs="Arial"/>
          <w:bCs/>
          <w:szCs w:val="22"/>
        </w:rPr>
        <w:t xml:space="preserve">In addition, a </w:t>
      </w:r>
      <w:r w:rsidR="006650C2" w:rsidRPr="004765F2">
        <w:rPr>
          <w:rFonts w:cs="Arial"/>
          <w:bCs/>
          <w:szCs w:val="22"/>
        </w:rPr>
        <w:t>sporting event is defined as</w:t>
      </w:r>
      <w:r w:rsidR="00F24181" w:rsidRPr="004765F2">
        <w:rPr>
          <w:rFonts w:cs="Arial"/>
          <w:bCs/>
          <w:szCs w:val="22"/>
        </w:rPr>
        <w:t xml:space="preserve"> refer</w:t>
      </w:r>
      <w:r w:rsidR="006650C2" w:rsidRPr="004765F2">
        <w:rPr>
          <w:rFonts w:cs="Arial"/>
          <w:bCs/>
          <w:szCs w:val="22"/>
        </w:rPr>
        <w:t>ring</w:t>
      </w:r>
      <w:r w:rsidR="00F24181" w:rsidRPr="004765F2">
        <w:rPr>
          <w:rFonts w:cs="Arial"/>
          <w:bCs/>
          <w:szCs w:val="22"/>
        </w:rPr>
        <w:t xml:space="preserve"> to such events that attract </w:t>
      </w:r>
      <w:r w:rsidR="00810E5D" w:rsidRPr="004765F2">
        <w:rPr>
          <w:rFonts w:cs="Arial"/>
          <w:bCs/>
          <w:szCs w:val="22"/>
        </w:rPr>
        <w:t xml:space="preserve">public </w:t>
      </w:r>
      <w:r w:rsidR="006650C2" w:rsidRPr="004765F2">
        <w:rPr>
          <w:rFonts w:cs="Arial"/>
          <w:bCs/>
          <w:szCs w:val="22"/>
        </w:rPr>
        <w:t xml:space="preserve">interest. The natural and ordinary meaning of “usually attended by the public” refers to attendance by the fee paying public in the form of spectators at the event. That is manifest upon a simple reading of the definition. </w:t>
      </w:r>
    </w:p>
    <w:p w14:paraId="315D247C" w14:textId="16A76497" w:rsidR="00044CD7" w:rsidRPr="004765F2" w:rsidRDefault="004765F2" w:rsidP="004765F2">
      <w:pPr>
        <w:tabs>
          <w:tab w:val="left" w:pos="680"/>
        </w:tabs>
        <w:spacing w:after="480" w:line="480" w:lineRule="auto"/>
        <w:rPr>
          <w:rFonts w:cs="Arial"/>
          <w:bCs/>
          <w:szCs w:val="22"/>
        </w:rPr>
      </w:pPr>
      <w:r w:rsidRPr="006650C2">
        <w:rPr>
          <w:rFonts w:cs="Arial"/>
          <w:bCs/>
          <w:szCs w:val="22"/>
        </w:rPr>
        <w:t>[59]</w:t>
      </w:r>
      <w:r w:rsidRPr="006650C2">
        <w:rPr>
          <w:rFonts w:cs="Arial"/>
          <w:bCs/>
          <w:szCs w:val="22"/>
        </w:rPr>
        <w:tab/>
      </w:r>
      <w:r w:rsidR="00044CD7" w:rsidRPr="004765F2">
        <w:rPr>
          <w:rFonts w:cs="Arial"/>
          <w:bCs/>
          <w:szCs w:val="22"/>
        </w:rPr>
        <w:t>The</w:t>
      </w:r>
      <w:r w:rsidR="00CE4282" w:rsidRPr="004765F2">
        <w:rPr>
          <w:rFonts w:cs="Arial"/>
          <w:bCs/>
          <w:szCs w:val="22"/>
        </w:rPr>
        <w:t xml:space="preserve"> </w:t>
      </w:r>
      <w:r w:rsidR="00044CD7" w:rsidRPr="004765F2">
        <w:rPr>
          <w:rFonts w:cs="Arial"/>
          <w:bCs/>
          <w:szCs w:val="22"/>
        </w:rPr>
        <w:t>placement of the words “usually attended by the public</w:t>
      </w:r>
      <w:r w:rsidR="00CE4282" w:rsidRPr="004765F2">
        <w:rPr>
          <w:rFonts w:cs="Arial"/>
          <w:bCs/>
          <w:szCs w:val="22"/>
        </w:rPr>
        <w:t>” at the end of the definition and after a com</w:t>
      </w:r>
      <w:r w:rsidR="00182D5D" w:rsidRPr="004765F2">
        <w:rPr>
          <w:rFonts w:cs="Arial"/>
          <w:bCs/>
          <w:szCs w:val="22"/>
        </w:rPr>
        <w:t>m</w:t>
      </w:r>
      <w:r w:rsidR="006650C2" w:rsidRPr="004765F2">
        <w:rPr>
          <w:rFonts w:cs="Arial"/>
          <w:bCs/>
          <w:szCs w:val="22"/>
        </w:rPr>
        <w:t>a, results in that</w:t>
      </w:r>
      <w:r w:rsidR="00CE4282" w:rsidRPr="004765F2">
        <w:rPr>
          <w:rFonts w:cs="Arial"/>
          <w:bCs/>
          <w:szCs w:val="22"/>
        </w:rPr>
        <w:t xml:space="preserve"> phrase qualifying</w:t>
      </w:r>
      <w:r w:rsidR="00044CD7" w:rsidRPr="004765F2">
        <w:rPr>
          <w:rFonts w:cs="Arial"/>
          <w:bCs/>
          <w:szCs w:val="22"/>
        </w:rPr>
        <w:t xml:space="preserve"> the entirety of the definition</w:t>
      </w:r>
      <w:r w:rsidR="006D597B" w:rsidRPr="004765F2">
        <w:rPr>
          <w:rFonts w:cs="Arial"/>
          <w:bCs/>
          <w:szCs w:val="22"/>
        </w:rPr>
        <w:t xml:space="preserve"> and the words</w:t>
      </w:r>
      <w:r w:rsidR="00044CD7" w:rsidRPr="004765F2">
        <w:rPr>
          <w:rFonts w:cs="Arial"/>
          <w:bCs/>
          <w:szCs w:val="22"/>
        </w:rPr>
        <w:t xml:space="preserve"> prior thereto</w:t>
      </w:r>
      <w:r w:rsidR="006650C2" w:rsidRPr="004765F2">
        <w:rPr>
          <w:rFonts w:cs="Arial"/>
          <w:bCs/>
          <w:szCs w:val="22"/>
        </w:rPr>
        <w:t xml:space="preserve"> including “beauty contest.”</w:t>
      </w:r>
    </w:p>
    <w:p w14:paraId="2C294487" w14:textId="48D9EE8B" w:rsidR="00674301" w:rsidRPr="004765F2" w:rsidRDefault="004765F2" w:rsidP="004765F2">
      <w:pPr>
        <w:tabs>
          <w:tab w:val="left" w:pos="680"/>
        </w:tabs>
        <w:spacing w:after="480" w:line="480" w:lineRule="auto"/>
        <w:rPr>
          <w:rFonts w:cs="Arial"/>
          <w:bCs/>
          <w:szCs w:val="22"/>
        </w:rPr>
      </w:pPr>
      <w:r>
        <w:rPr>
          <w:rFonts w:cs="Arial"/>
          <w:bCs/>
          <w:szCs w:val="22"/>
        </w:rPr>
        <w:t>[60]</w:t>
      </w:r>
      <w:r>
        <w:rPr>
          <w:rFonts w:cs="Arial"/>
          <w:bCs/>
          <w:szCs w:val="22"/>
        </w:rPr>
        <w:tab/>
      </w:r>
      <w:r w:rsidR="00674301" w:rsidRPr="004765F2">
        <w:rPr>
          <w:rFonts w:cs="Arial"/>
          <w:bCs/>
          <w:szCs w:val="22"/>
        </w:rPr>
        <w:t>R</w:t>
      </w:r>
      <w:r w:rsidR="00F12F72" w:rsidRPr="004765F2">
        <w:rPr>
          <w:rFonts w:cs="Arial"/>
          <w:bCs/>
          <w:szCs w:val="22"/>
        </w:rPr>
        <w:t xml:space="preserve">oulette cannot be considered to be </w:t>
      </w:r>
      <w:r w:rsidR="00674301" w:rsidRPr="004765F2">
        <w:rPr>
          <w:rFonts w:cs="Arial"/>
          <w:bCs/>
          <w:szCs w:val="22"/>
        </w:rPr>
        <w:t xml:space="preserve">a ball-game such as tennis or soccer and </w:t>
      </w:r>
      <w:r w:rsidR="006650C2" w:rsidRPr="004765F2">
        <w:rPr>
          <w:rFonts w:cs="Arial"/>
          <w:bCs/>
          <w:szCs w:val="22"/>
        </w:rPr>
        <w:t>roulette</w:t>
      </w:r>
      <w:r w:rsidR="00674301" w:rsidRPr="004765F2">
        <w:rPr>
          <w:rFonts w:cs="Arial"/>
          <w:bCs/>
          <w:szCs w:val="22"/>
        </w:rPr>
        <w:t xml:space="preserve"> has no sporting or athletic characteristics in the sense of a true sporting or athletic event. Roulette does not qualify as a race. Nor is it an athletic event. </w:t>
      </w:r>
    </w:p>
    <w:p w14:paraId="4636C429" w14:textId="5E37CD3F" w:rsidR="00674301" w:rsidRPr="004765F2" w:rsidRDefault="004765F2" w:rsidP="004765F2">
      <w:pPr>
        <w:tabs>
          <w:tab w:val="left" w:pos="680"/>
        </w:tabs>
        <w:spacing w:after="480" w:line="480" w:lineRule="auto"/>
        <w:rPr>
          <w:rFonts w:cs="Arial"/>
          <w:bCs/>
          <w:szCs w:val="22"/>
        </w:rPr>
      </w:pPr>
      <w:r>
        <w:rPr>
          <w:rFonts w:cs="Arial"/>
          <w:bCs/>
          <w:szCs w:val="22"/>
        </w:rPr>
        <w:t>[61]</w:t>
      </w:r>
      <w:r>
        <w:rPr>
          <w:rFonts w:cs="Arial"/>
          <w:bCs/>
          <w:szCs w:val="22"/>
        </w:rPr>
        <w:tab/>
      </w:r>
      <w:r w:rsidR="00674301" w:rsidRPr="004765F2">
        <w:rPr>
          <w:rFonts w:cs="Arial"/>
          <w:bCs/>
          <w:szCs w:val="22"/>
        </w:rPr>
        <w:t>Furthermore, roulette does not ordinarily attract the attendance of public spectators in the sense that an athletic meeting or a sporting game</w:t>
      </w:r>
      <w:r w:rsidR="00F12F72" w:rsidRPr="004765F2">
        <w:rPr>
          <w:rFonts w:cs="Arial"/>
          <w:bCs/>
          <w:szCs w:val="22"/>
        </w:rPr>
        <w:t xml:space="preserve">, contest or competition, </w:t>
      </w:r>
      <w:r w:rsidR="00674301" w:rsidRPr="004765F2">
        <w:rPr>
          <w:rFonts w:cs="Arial"/>
          <w:bCs/>
          <w:szCs w:val="22"/>
        </w:rPr>
        <w:t>attract</w:t>
      </w:r>
      <w:r w:rsidR="00F12F72" w:rsidRPr="004765F2">
        <w:rPr>
          <w:rFonts w:cs="Arial"/>
          <w:bCs/>
          <w:szCs w:val="22"/>
        </w:rPr>
        <w:t>s</w:t>
      </w:r>
      <w:r w:rsidR="00674301" w:rsidRPr="004765F2">
        <w:rPr>
          <w:rFonts w:cs="Arial"/>
          <w:bCs/>
          <w:szCs w:val="22"/>
        </w:rPr>
        <w:t xml:space="preserve"> the attendance of the public as spectators. </w:t>
      </w:r>
    </w:p>
    <w:p w14:paraId="53041ECD" w14:textId="733CD910" w:rsidR="00654987" w:rsidRPr="004765F2" w:rsidRDefault="004765F2" w:rsidP="004765F2">
      <w:pPr>
        <w:tabs>
          <w:tab w:val="left" w:pos="680"/>
        </w:tabs>
        <w:spacing w:after="480" w:line="480" w:lineRule="auto"/>
        <w:rPr>
          <w:rFonts w:cs="Arial"/>
          <w:bCs/>
          <w:szCs w:val="22"/>
        </w:rPr>
      </w:pPr>
      <w:r>
        <w:rPr>
          <w:rFonts w:cs="Arial"/>
          <w:bCs/>
          <w:szCs w:val="22"/>
        </w:rPr>
        <w:t>[62]</w:t>
      </w:r>
      <w:r>
        <w:rPr>
          <w:rFonts w:cs="Arial"/>
          <w:bCs/>
          <w:szCs w:val="22"/>
        </w:rPr>
        <w:tab/>
      </w:r>
      <w:r w:rsidR="00654987" w:rsidRPr="004765F2">
        <w:rPr>
          <w:rFonts w:cs="Arial"/>
          <w:bCs/>
          <w:szCs w:val="22"/>
        </w:rPr>
        <w:t>I agree with the respondents’ contention that the variance between the words “contest, competition or game” is minimal</w:t>
      </w:r>
      <w:r w:rsidR="006650C2" w:rsidRPr="004765F2">
        <w:rPr>
          <w:rFonts w:cs="Arial"/>
          <w:bCs/>
          <w:szCs w:val="22"/>
        </w:rPr>
        <w:t>. T</w:t>
      </w:r>
      <w:r w:rsidR="00654987" w:rsidRPr="004765F2">
        <w:rPr>
          <w:rFonts w:cs="Arial"/>
          <w:bCs/>
          <w:szCs w:val="22"/>
        </w:rPr>
        <w:t>hat</w:t>
      </w:r>
      <w:r w:rsidR="006650C2" w:rsidRPr="004765F2">
        <w:rPr>
          <w:rFonts w:cs="Arial"/>
          <w:bCs/>
          <w:szCs w:val="22"/>
        </w:rPr>
        <w:t>, however,</w:t>
      </w:r>
      <w:r w:rsidR="00654987" w:rsidRPr="004765F2">
        <w:rPr>
          <w:rFonts w:cs="Arial"/>
          <w:bCs/>
          <w:szCs w:val="22"/>
        </w:rPr>
        <w:t xml:space="preserve"> does not change my view that “athletic or sporting” define “contest, competition or game.”  </w:t>
      </w:r>
      <w:r w:rsidR="006650C2" w:rsidRPr="004765F2">
        <w:rPr>
          <w:rFonts w:cs="Arial"/>
          <w:bCs/>
          <w:szCs w:val="22"/>
        </w:rPr>
        <w:t xml:space="preserve">Whilst “game” </w:t>
      </w:r>
      <w:r w:rsidR="0033015F" w:rsidRPr="004765F2">
        <w:rPr>
          <w:rFonts w:cs="Arial"/>
          <w:bCs/>
          <w:szCs w:val="22"/>
        </w:rPr>
        <w:t>in its ordinary grammatical meaning is not l</w:t>
      </w:r>
      <w:r w:rsidR="00D54237" w:rsidRPr="004765F2">
        <w:rPr>
          <w:rFonts w:cs="Arial"/>
          <w:bCs/>
          <w:szCs w:val="22"/>
        </w:rPr>
        <w:t>imited to an event requiring physical exertion by</w:t>
      </w:r>
      <w:r w:rsidR="0033015F" w:rsidRPr="004765F2">
        <w:rPr>
          <w:rFonts w:cs="Arial"/>
          <w:bCs/>
          <w:szCs w:val="22"/>
        </w:rPr>
        <w:t xml:space="preserve"> the participants, the use of the word “game” in the context of the definition is limited by the words “athletic or sporting.”   </w:t>
      </w:r>
      <w:r w:rsidR="006650C2" w:rsidRPr="004765F2">
        <w:rPr>
          <w:rFonts w:cs="Arial"/>
          <w:bCs/>
          <w:szCs w:val="22"/>
        </w:rPr>
        <w:t xml:space="preserve"> </w:t>
      </w:r>
    </w:p>
    <w:p w14:paraId="601E85A6" w14:textId="00B90C62" w:rsidR="00654987" w:rsidRPr="004765F2" w:rsidRDefault="004765F2" w:rsidP="004765F2">
      <w:pPr>
        <w:tabs>
          <w:tab w:val="left" w:pos="680"/>
        </w:tabs>
        <w:spacing w:after="480" w:line="480" w:lineRule="auto"/>
        <w:rPr>
          <w:rFonts w:cs="Arial"/>
          <w:bCs/>
          <w:szCs w:val="22"/>
        </w:rPr>
      </w:pPr>
      <w:r w:rsidRPr="0033015F">
        <w:rPr>
          <w:rFonts w:cs="Arial"/>
          <w:bCs/>
          <w:szCs w:val="22"/>
        </w:rPr>
        <w:lastRenderedPageBreak/>
        <w:t>[63]</w:t>
      </w:r>
      <w:r w:rsidRPr="0033015F">
        <w:rPr>
          <w:rFonts w:cs="Arial"/>
          <w:bCs/>
          <w:szCs w:val="22"/>
        </w:rPr>
        <w:tab/>
      </w:r>
      <w:r w:rsidR="00654987" w:rsidRPr="004765F2">
        <w:rPr>
          <w:rFonts w:cs="Arial"/>
          <w:bCs/>
          <w:szCs w:val="22"/>
        </w:rPr>
        <w:t>In my view, the plain</w:t>
      </w:r>
      <w:r w:rsidR="0033015F" w:rsidRPr="004765F2">
        <w:rPr>
          <w:rFonts w:cs="Arial"/>
          <w:bCs/>
          <w:szCs w:val="22"/>
        </w:rPr>
        <w:t xml:space="preserve"> and clear</w:t>
      </w:r>
      <w:r w:rsidR="00654987" w:rsidRPr="004765F2">
        <w:rPr>
          <w:rFonts w:cs="Arial"/>
          <w:bCs/>
          <w:szCs w:val="22"/>
        </w:rPr>
        <w:t xml:space="preserve"> language used in the definition of </w:t>
      </w:r>
      <w:r w:rsidR="007D1933" w:rsidRPr="004765F2">
        <w:rPr>
          <w:rFonts w:cs="Arial"/>
          <w:bCs/>
          <w:szCs w:val="22"/>
        </w:rPr>
        <w:t>“</w:t>
      </w:r>
      <w:r w:rsidR="00654987" w:rsidRPr="004765F2">
        <w:rPr>
          <w:rFonts w:cs="Arial"/>
          <w:bCs/>
          <w:szCs w:val="22"/>
        </w:rPr>
        <w:t>sporting event</w:t>
      </w:r>
      <w:r w:rsidR="007D1933" w:rsidRPr="004765F2">
        <w:rPr>
          <w:rFonts w:cs="Arial"/>
          <w:bCs/>
          <w:szCs w:val="22"/>
        </w:rPr>
        <w:t>,”</w:t>
      </w:r>
      <w:r w:rsidR="00654987" w:rsidRPr="004765F2">
        <w:rPr>
          <w:rFonts w:cs="Arial"/>
          <w:bCs/>
          <w:szCs w:val="22"/>
        </w:rPr>
        <w:t xml:space="preserve"> read in its entirety, particularly the</w:t>
      </w:r>
      <w:r w:rsidR="0033015F" w:rsidRPr="004765F2">
        <w:rPr>
          <w:rFonts w:cs="Arial"/>
          <w:bCs/>
          <w:szCs w:val="22"/>
        </w:rPr>
        <w:t xml:space="preserve"> words “any </w:t>
      </w:r>
      <w:r w:rsidR="00654987" w:rsidRPr="004765F2">
        <w:rPr>
          <w:rFonts w:cs="Arial"/>
          <w:bCs/>
          <w:szCs w:val="22"/>
        </w:rPr>
        <w:t>ball-game</w:t>
      </w:r>
      <w:r w:rsidR="0033015F" w:rsidRPr="004765F2">
        <w:rPr>
          <w:rFonts w:cs="Arial"/>
          <w:bCs/>
          <w:szCs w:val="22"/>
        </w:rPr>
        <w:t>,</w:t>
      </w:r>
      <w:r w:rsidR="00654987" w:rsidRPr="004765F2">
        <w:rPr>
          <w:rFonts w:cs="Arial"/>
          <w:bCs/>
          <w:szCs w:val="22"/>
        </w:rPr>
        <w:t xml:space="preserve"> race, </w:t>
      </w:r>
      <w:r w:rsidR="0033015F" w:rsidRPr="004765F2">
        <w:rPr>
          <w:rFonts w:cs="Arial"/>
          <w:bCs/>
          <w:szCs w:val="22"/>
        </w:rPr>
        <w:t>… or</w:t>
      </w:r>
      <w:r w:rsidR="00654987" w:rsidRPr="004765F2">
        <w:rPr>
          <w:rFonts w:cs="Arial"/>
          <w:bCs/>
          <w:szCs w:val="22"/>
        </w:rPr>
        <w:t xml:space="preserve"> other athletic or sporting </w:t>
      </w:r>
      <w:r w:rsidR="0033015F" w:rsidRPr="004765F2">
        <w:rPr>
          <w:rFonts w:cs="Arial"/>
          <w:bCs/>
          <w:szCs w:val="22"/>
        </w:rPr>
        <w:t>…” make</w:t>
      </w:r>
      <w:r w:rsidR="00654987" w:rsidRPr="004765F2">
        <w:rPr>
          <w:rFonts w:cs="Arial"/>
          <w:bCs/>
          <w:szCs w:val="22"/>
        </w:rPr>
        <w:t xml:space="preserve"> it plain that the entire definition</w:t>
      </w:r>
      <w:r w:rsidR="007D1933" w:rsidRPr="004765F2">
        <w:rPr>
          <w:rFonts w:cs="Arial"/>
          <w:bCs/>
          <w:szCs w:val="22"/>
        </w:rPr>
        <w:t xml:space="preserve"> other than a beauty contest,</w:t>
      </w:r>
      <w:r w:rsidR="00654987" w:rsidRPr="004765F2">
        <w:rPr>
          <w:rFonts w:cs="Arial"/>
          <w:bCs/>
          <w:szCs w:val="22"/>
        </w:rPr>
        <w:t xml:space="preserve"> relates to spo</w:t>
      </w:r>
      <w:r w:rsidR="0033015F" w:rsidRPr="004765F2">
        <w:rPr>
          <w:rFonts w:cs="Arial"/>
          <w:bCs/>
          <w:szCs w:val="22"/>
        </w:rPr>
        <w:t xml:space="preserve">rting and athletic activities. </w:t>
      </w:r>
    </w:p>
    <w:p w14:paraId="56AF621F" w14:textId="33943A78" w:rsidR="0033015F" w:rsidRPr="004765F2" w:rsidRDefault="004765F2" w:rsidP="004765F2">
      <w:pPr>
        <w:tabs>
          <w:tab w:val="left" w:pos="680"/>
        </w:tabs>
        <w:spacing w:after="480" w:line="480" w:lineRule="auto"/>
        <w:rPr>
          <w:rFonts w:cs="Arial"/>
          <w:bCs/>
          <w:szCs w:val="22"/>
        </w:rPr>
      </w:pPr>
      <w:r w:rsidRPr="0033015F">
        <w:rPr>
          <w:rFonts w:cs="Arial"/>
          <w:bCs/>
          <w:szCs w:val="22"/>
        </w:rPr>
        <w:t>[64]</w:t>
      </w:r>
      <w:r w:rsidRPr="0033015F">
        <w:rPr>
          <w:rFonts w:cs="Arial"/>
          <w:bCs/>
          <w:szCs w:val="22"/>
        </w:rPr>
        <w:tab/>
      </w:r>
      <w:r w:rsidR="0033015F" w:rsidRPr="004765F2">
        <w:rPr>
          <w:rFonts w:cs="Arial"/>
          <w:bCs/>
          <w:szCs w:val="22"/>
        </w:rPr>
        <w:t>Accordingly, the words “other athletic or sporting” define and limit the words “contest, competition or game.”</w:t>
      </w:r>
    </w:p>
    <w:p w14:paraId="20900245" w14:textId="0002B281" w:rsidR="008C729F" w:rsidRPr="004765F2" w:rsidRDefault="004765F2" w:rsidP="004765F2">
      <w:pPr>
        <w:tabs>
          <w:tab w:val="left" w:pos="680"/>
        </w:tabs>
        <w:spacing w:after="480" w:line="480" w:lineRule="auto"/>
        <w:rPr>
          <w:rFonts w:cs="Arial"/>
          <w:bCs/>
          <w:szCs w:val="22"/>
        </w:rPr>
      </w:pPr>
      <w:r w:rsidRPr="0033015F">
        <w:rPr>
          <w:rFonts w:cs="Arial"/>
          <w:bCs/>
          <w:szCs w:val="22"/>
        </w:rPr>
        <w:t>[65]</w:t>
      </w:r>
      <w:r w:rsidRPr="0033015F">
        <w:rPr>
          <w:rFonts w:cs="Arial"/>
          <w:bCs/>
          <w:szCs w:val="22"/>
        </w:rPr>
        <w:tab/>
      </w:r>
      <w:r w:rsidR="0033015F" w:rsidRPr="004765F2">
        <w:rPr>
          <w:rFonts w:cs="Arial"/>
          <w:bCs/>
          <w:szCs w:val="22"/>
        </w:rPr>
        <w:t>In addition, t</w:t>
      </w:r>
      <w:r w:rsidR="00DC64D9" w:rsidRPr="004765F2">
        <w:rPr>
          <w:rFonts w:cs="Arial"/>
          <w:bCs/>
          <w:szCs w:val="22"/>
        </w:rPr>
        <w:t xml:space="preserve">he </w:t>
      </w:r>
      <w:r w:rsidR="00044CD7" w:rsidRPr="004765F2">
        <w:rPr>
          <w:rFonts w:cs="Arial"/>
          <w:bCs/>
          <w:szCs w:val="22"/>
        </w:rPr>
        <w:t>rule against redundanc</w:t>
      </w:r>
      <w:r w:rsidR="00DC64D9" w:rsidRPr="004765F2">
        <w:rPr>
          <w:rFonts w:cs="Arial"/>
          <w:bCs/>
          <w:szCs w:val="22"/>
        </w:rPr>
        <w:t xml:space="preserve">y </w:t>
      </w:r>
      <w:r w:rsidR="0033015F" w:rsidRPr="004765F2">
        <w:rPr>
          <w:rFonts w:cs="Arial"/>
          <w:bCs/>
          <w:szCs w:val="22"/>
        </w:rPr>
        <w:t>militates against</w:t>
      </w:r>
      <w:r w:rsidR="00DC64D9" w:rsidRPr="004765F2">
        <w:rPr>
          <w:rFonts w:cs="Arial"/>
          <w:bCs/>
          <w:szCs w:val="22"/>
        </w:rPr>
        <w:t xml:space="preserve"> roulette</w:t>
      </w:r>
      <w:r w:rsidR="00044CD7" w:rsidRPr="004765F2">
        <w:rPr>
          <w:rFonts w:cs="Arial"/>
          <w:bCs/>
          <w:szCs w:val="22"/>
        </w:rPr>
        <w:t xml:space="preserve"> be</w:t>
      </w:r>
      <w:r w:rsidR="00DC64D9" w:rsidRPr="004765F2">
        <w:rPr>
          <w:rFonts w:cs="Arial"/>
          <w:bCs/>
          <w:szCs w:val="22"/>
        </w:rPr>
        <w:t>ing</w:t>
      </w:r>
      <w:r w:rsidR="00044CD7" w:rsidRPr="004765F2">
        <w:rPr>
          <w:rFonts w:cs="Arial"/>
          <w:bCs/>
          <w:szCs w:val="22"/>
        </w:rPr>
        <w:t xml:space="preserve"> </w:t>
      </w:r>
      <w:r w:rsidR="00DC64D9" w:rsidRPr="004765F2">
        <w:rPr>
          <w:rFonts w:cs="Arial"/>
          <w:bCs/>
          <w:szCs w:val="22"/>
        </w:rPr>
        <w:t xml:space="preserve">both </w:t>
      </w:r>
      <w:r w:rsidR="00044CD7" w:rsidRPr="004765F2">
        <w:rPr>
          <w:rFonts w:cs="Arial"/>
          <w:bCs/>
          <w:szCs w:val="22"/>
        </w:rPr>
        <w:t>a casino game and</w:t>
      </w:r>
      <w:r w:rsidR="00D84AFF" w:rsidRPr="004765F2">
        <w:rPr>
          <w:rFonts w:cs="Arial"/>
          <w:bCs/>
          <w:szCs w:val="22"/>
        </w:rPr>
        <w:t xml:space="preserve"> simultaneously </w:t>
      </w:r>
      <w:r w:rsidR="00044CD7" w:rsidRPr="004765F2">
        <w:rPr>
          <w:rFonts w:cs="Arial"/>
          <w:bCs/>
          <w:szCs w:val="22"/>
        </w:rPr>
        <w:t>fall</w:t>
      </w:r>
      <w:r w:rsidR="00DC64D9" w:rsidRPr="004765F2">
        <w:rPr>
          <w:rFonts w:cs="Arial"/>
          <w:bCs/>
          <w:szCs w:val="22"/>
        </w:rPr>
        <w:t>ing</w:t>
      </w:r>
      <w:r w:rsidR="00044CD7" w:rsidRPr="004765F2">
        <w:rPr>
          <w:rFonts w:cs="Arial"/>
          <w:bCs/>
          <w:szCs w:val="22"/>
        </w:rPr>
        <w:t xml:space="preserve"> within the definition of sporting event.</w:t>
      </w:r>
      <w:r w:rsidR="00126CF3" w:rsidRPr="004765F2">
        <w:rPr>
          <w:rFonts w:cs="Arial"/>
          <w:bCs/>
          <w:szCs w:val="22"/>
        </w:rPr>
        <w:t xml:space="preserve"> </w:t>
      </w:r>
      <w:r w:rsidR="00DC64D9" w:rsidRPr="004765F2">
        <w:rPr>
          <w:rFonts w:cs="Arial"/>
          <w:bCs/>
          <w:szCs w:val="22"/>
        </w:rPr>
        <w:t>R</w:t>
      </w:r>
      <w:r w:rsidR="00044CD7" w:rsidRPr="004765F2">
        <w:rPr>
          <w:rFonts w:cs="Arial"/>
          <w:bCs/>
          <w:szCs w:val="22"/>
        </w:rPr>
        <w:t xml:space="preserve">oulette </w:t>
      </w:r>
      <w:r w:rsidR="00DC64D9" w:rsidRPr="004765F2">
        <w:rPr>
          <w:rFonts w:cs="Arial"/>
          <w:bCs/>
          <w:szCs w:val="22"/>
        </w:rPr>
        <w:t>is defined specifically as a casino game. I</w:t>
      </w:r>
      <w:r w:rsidR="00774FCA" w:rsidRPr="004765F2">
        <w:rPr>
          <w:rFonts w:cs="Arial"/>
          <w:bCs/>
          <w:szCs w:val="22"/>
        </w:rPr>
        <w:t>n those circumstances and in</w:t>
      </w:r>
      <w:r w:rsidR="00DC64D9" w:rsidRPr="004765F2">
        <w:rPr>
          <w:rFonts w:cs="Arial"/>
          <w:bCs/>
          <w:szCs w:val="22"/>
        </w:rPr>
        <w:t xml:space="preserve"> the absence of any compelling consideration to the contrary, </w:t>
      </w:r>
      <w:r w:rsidR="00774FCA" w:rsidRPr="004765F2">
        <w:rPr>
          <w:rFonts w:cs="Arial"/>
          <w:bCs/>
          <w:szCs w:val="22"/>
        </w:rPr>
        <w:t>I must presume, that</w:t>
      </w:r>
      <w:r w:rsidR="00DC64D9" w:rsidRPr="004765F2">
        <w:rPr>
          <w:rFonts w:cs="Arial"/>
          <w:bCs/>
          <w:szCs w:val="22"/>
        </w:rPr>
        <w:t xml:space="preserve"> the</w:t>
      </w:r>
      <w:r w:rsidR="00576807" w:rsidRPr="004765F2">
        <w:rPr>
          <w:rFonts w:cs="Arial"/>
          <w:bCs/>
          <w:szCs w:val="22"/>
        </w:rPr>
        <w:t xml:space="preserve"> Gauteng L</w:t>
      </w:r>
      <w:r w:rsidR="00774FCA" w:rsidRPr="004765F2">
        <w:rPr>
          <w:rFonts w:cs="Arial"/>
          <w:bCs/>
          <w:szCs w:val="22"/>
        </w:rPr>
        <w:t xml:space="preserve">egislature </w:t>
      </w:r>
      <w:r w:rsidR="00DC64D9" w:rsidRPr="004765F2">
        <w:rPr>
          <w:rFonts w:cs="Arial"/>
          <w:bCs/>
          <w:szCs w:val="22"/>
        </w:rPr>
        <w:t xml:space="preserve">intended that roulette, </w:t>
      </w:r>
      <w:r w:rsidR="00774FCA" w:rsidRPr="004765F2">
        <w:rPr>
          <w:rFonts w:cs="Arial"/>
          <w:bCs/>
          <w:szCs w:val="22"/>
        </w:rPr>
        <w:t>(</w:t>
      </w:r>
      <w:r w:rsidR="00DC64D9" w:rsidRPr="004765F2">
        <w:rPr>
          <w:rFonts w:cs="Arial"/>
          <w:bCs/>
          <w:szCs w:val="22"/>
        </w:rPr>
        <w:t>given its inclusion in the definition of casino game</w:t>
      </w:r>
      <w:r w:rsidR="00774FCA" w:rsidRPr="004765F2">
        <w:rPr>
          <w:rFonts w:cs="Arial"/>
          <w:bCs/>
          <w:szCs w:val="22"/>
        </w:rPr>
        <w:t>)</w:t>
      </w:r>
      <w:r w:rsidR="00DC64D9" w:rsidRPr="004765F2">
        <w:rPr>
          <w:rFonts w:cs="Arial"/>
          <w:bCs/>
          <w:szCs w:val="22"/>
        </w:rPr>
        <w:t xml:space="preserve">, be conducted as a casino game only. </w:t>
      </w:r>
    </w:p>
    <w:p w14:paraId="02D07EB7" w14:textId="045E80AD" w:rsidR="00044CD7" w:rsidRPr="004765F2" w:rsidRDefault="004765F2" w:rsidP="004765F2">
      <w:pPr>
        <w:tabs>
          <w:tab w:val="left" w:pos="680"/>
        </w:tabs>
        <w:spacing w:after="480" w:line="480" w:lineRule="auto"/>
        <w:rPr>
          <w:rFonts w:cs="Arial"/>
          <w:bCs/>
          <w:szCs w:val="22"/>
        </w:rPr>
      </w:pPr>
      <w:r w:rsidRPr="0033015F">
        <w:rPr>
          <w:rFonts w:cs="Arial"/>
          <w:bCs/>
          <w:szCs w:val="22"/>
        </w:rPr>
        <w:t>[66]</w:t>
      </w:r>
      <w:r w:rsidRPr="0033015F">
        <w:rPr>
          <w:rFonts w:cs="Arial"/>
          <w:bCs/>
          <w:szCs w:val="22"/>
        </w:rPr>
        <w:tab/>
      </w:r>
      <w:r w:rsidR="00576807" w:rsidRPr="004765F2">
        <w:rPr>
          <w:rFonts w:cs="Arial"/>
          <w:bCs/>
          <w:szCs w:val="22"/>
        </w:rPr>
        <w:t>In the event that the Gauteng L</w:t>
      </w:r>
      <w:r w:rsidR="00DC64D9" w:rsidRPr="004765F2">
        <w:rPr>
          <w:rFonts w:cs="Arial"/>
          <w:bCs/>
          <w:szCs w:val="22"/>
        </w:rPr>
        <w:t>egislature intended</w:t>
      </w:r>
      <w:r w:rsidR="00774FCA" w:rsidRPr="004765F2">
        <w:rPr>
          <w:rFonts w:cs="Arial"/>
          <w:bCs/>
          <w:szCs w:val="22"/>
        </w:rPr>
        <w:t xml:space="preserve"> roulette to be anything other than a casino game </w:t>
      </w:r>
      <w:r w:rsidR="0033015F" w:rsidRPr="004765F2">
        <w:rPr>
          <w:rFonts w:cs="Arial"/>
          <w:bCs/>
          <w:szCs w:val="22"/>
        </w:rPr>
        <w:t xml:space="preserve">available </w:t>
      </w:r>
      <w:r w:rsidR="00774FCA" w:rsidRPr="004765F2">
        <w:rPr>
          <w:rFonts w:cs="Arial"/>
          <w:bCs/>
          <w:szCs w:val="22"/>
        </w:rPr>
        <w:t>to be played in casinos, it would not have included roulette specifically in the definition of casino gam</w:t>
      </w:r>
      <w:r w:rsidR="00576807" w:rsidRPr="004765F2">
        <w:rPr>
          <w:rFonts w:cs="Arial"/>
          <w:bCs/>
          <w:szCs w:val="22"/>
        </w:rPr>
        <w:t>e. Nothing stopped the Gauteng L</w:t>
      </w:r>
      <w:r w:rsidR="00774FCA" w:rsidRPr="004765F2">
        <w:rPr>
          <w:rFonts w:cs="Arial"/>
          <w:bCs/>
          <w:szCs w:val="22"/>
        </w:rPr>
        <w:t>egislature, if it wished to do so, from including rou</w:t>
      </w:r>
      <w:r w:rsidR="008C729F" w:rsidRPr="004765F2">
        <w:rPr>
          <w:rFonts w:cs="Arial"/>
          <w:bCs/>
          <w:szCs w:val="22"/>
        </w:rPr>
        <w:t>lette as a</w:t>
      </w:r>
      <w:r w:rsidR="00774FCA" w:rsidRPr="004765F2">
        <w:rPr>
          <w:rFonts w:cs="Arial"/>
          <w:bCs/>
          <w:szCs w:val="22"/>
        </w:rPr>
        <w:t xml:space="preserve"> sporti</w:t>
      </w:r>
      <w:r w:rsidR="00576807" w:rsidRPr="004765F2">
        <w:rPr>
          <w:rFonts w:cs="Arial"/>
          <w:bCs/>
          <w:szCs w:val="22"/>
        </w:rPr>
        <w:t>ng event. However, the Gauteng L</w:t>
      </w:r>
      <w:r w:rsidR="00774FCA" w:rsidRPr="004765F2">
        <w:rPr>
          <w:rFonts w:cs="Arial"/>
          <w:bCs/>
          <w:szCs w:val="22"/>
        </w:rPr>
        <w:t>egislature did not do so, choosing instead to include roulette as a casino game.</w:t>
      </w:r>
      <w:r w:rsidR="00774FCA">
        <w:rPr>
          <w:rStyle w:val="FootnoteReference"/>
          <w:rFonts w:cs="Arial"/>
          <w:bCs/>
          <w:szCs w:val="22"/>
        </w:rPr>
        <w:footnoteReference w:id="10"/>
      </w:r>
      <w:r w:rsidR="00774FCA" w:rsidRPr="004765F2">
        <w:rPr>
          <w:rFonts w:cs="Arial"/>
          <w:bCs/>
          <w:szCs w:val="22"/>
        </w:rPr>
        <w:t xml:space="preserve"> </w:t>
      </w:r>
      <w:r w:rsidR="008C729F" w:rsidRPr="004765F2">
        <w:rPr>
          <w:rFonts w:cs="Arial"/>
          <w:bCs/>
          <w:szCs w:val="22"/>
        </w:rPr>
        <w:t xml:space="preserve">Roulette cannot </w:t>
      </w:r>
      <w:r w:rsidR="0033015F" w:rsidRPr="004765F2">
        <w:rPr>
          <w:rFonts w:cs="Arial"/>
          <w:bCs/>
          <w:szCs w:val="22"/>
        </w:rPr>
        <w:t>be both a casino game and a  sporting event simultaneously.</w:t>
      </w:r>
    </w:p>
    <w:p w14:paraId="03C08632" w14:textId="1C550D2B" w:rsidR="00674301" w:rsidRPr="004765F2" w:rsidRDefault="004765F2" w:rsidP="004765F2">
      <w:pPr>
        <w:tabs>
          <w:tab w:val="left" w:pos="680"/>
        </w:tabs>
        <w:spacing w:after="480" w:line="480" w:lineRule="auto"/>
        <w:rPr>
          <w:rFonts w:cs="Arial"/>
          <w:bCs/>
          <w:szCs w:val="22"/>
        </w:rPr>
      </w:pPr>
      <w:r w:rsidRPr="00DA1A2F">
        <w:rPr>
          <w:rFonts w:cs="Arial"/>
          <w:bCs/>
          <w:szCs w:val="22"/>
        </w:rPr>
        <w:t>[67]</w:t>
      </w:r>
      <w:r w:rsidRPr="00DA1A2F">
        <w:rPr>
          <w:rFonts w:cs="Arial"/>
          <w:bCs/>
          <w:szCs w:val="22"/>
        </w:rPr>
        <w:tab/>
      </w:r>
      <w:r w:rsidR="008C729F" w:rsidRPr="00DA1A2F">
        <w:t>I must be</w:t>
      </w:r>
      <w:r w:rsidR="00AC5CB6" w:rsidRPr="00DA1A2F">
        <w:t xml:space="preserve"> slow to conclude </w:t>
      </w:r>
      <w:r w:rsidR="002B06DA">
        <w:t xml:space="preserve">that words in a single document, being the Gauteng Act, </w:t>
      </w:r>
      <w:r w:rsidR="00AC5CB6" w:rsidRPr="00DA1A2F">
        <w:t>are “tautologous and superfluous”.</w:t>
      </w:r>
      <w:r w:rsidR="00AC5CB6" w:rsidRPr="00DA1A2F">
        <w:rPr>
          <w:rStyle w:val="FootnoteReference"/>
        </w:rPr>
        <w:footnoteReference w:id="11"/>
      </w:r>
      <w:r w:rsidR="00AC5CB6" w:rsidRPr="00DA1A2F">
        <w:t xml:space="preserve"> </w:t>
      </w:r>
      <w:r w:rsidR="008C729F" w:rsidRPr="00DA1A2F">
        <w:t>Hence, in the light of the absence of any pr</w:t>
      </w:r>
      <w:r w:rsidR="00D54237">
        <w:t>essing consideration to</w:t>
      </w:r>
      <w:r w:rsidR="008C729F" w:rsidRPr="00DA1A2F">
        <w:t xml:space="preserve"> the contrary, I </w:t>
      </w:r>
      <w:r w:rsidR="00576807">
        <w:t xml:space="preserve">cannot </w:t>
      </w:r>
      <w:r w:rsidR="008C729F" w:rsidRPr="00DA1A2F">
        <w:t>find th</w:t>
      </w:r>
      <w:r w:rsidR="00576807">
        <w:t>at notwithstanding the Gauteng L</w:t>
      </w:r>
      <w:r w:rsidR="008C729F" w:rsidRPr="00DA1A2F">
        <w:t>egislature</w:t>
      </w:r>
      <w:r w:rsidR="00D54237">
        <w:t xml:space="preserve"> stipulating that roulette i</w:t>
      </w:r>
      <w:r w:rsidR="008C729F" w:rsidRPr="00DA1A2F">
        <w:t>s a casino game to be played in casinos</w:t>
      </w:r>
      <w:r w:rsidR="00D54237">
        <w:t>,</w:t>
      </w:r>
      <w:r w:rsidR="00576807">
        <w:t xml:space="preserve"> </w:t>
      </w:r>
      <w:r w:rsidR="00A72731" w:rsidRPr="00DA1A2F">
        <w:t xml:space="preserve">in the </w:t>
      </w:r>
      <w:r w:rsidR="00A72731" w:rsidRPr="00DA1A2F">
        <w:lastRenderedPageBreak/>
        <w:t>Gauteng Act</w:t>
      </w:r>
      <w:r w:rsidR="008C729F" w:rsidRPr="00DA1A2F">
        <w:t>, that</w:t>
      </w:r>
      <w:r w:rsidR="00576807">
        <w:t xml:space="preserve"> the Gauteng L</w:t>
      </w:r>
      <w:r w:rsidR="008C729F" w:rsidRPr="00DA1A2F">
        <w:t>egislature intended something different,</w:t>
      </w:r>
      <w:r w:rsidR="00A72731" w:rsidRPr="00DA1A2F">
        <w:t xml:space="preserve"> being that roulette is simultaneously a sporting event, despite roulette not being reference</w:t>
      </w:r>
      <w:r w:rsidR="00576807">
        <w:t>d</w:t>
      </w:r>
      <w:r w:rsidR="00A72731" w:rsidRPr="00DA1A2F">
        <w:t xml:space="preserve"> in the definition of sporting event.</w:t>
      </w:r>
    </w:p>
    <w:p w14:paraId="591D57B8" w14:textId="73D33625" w:rsidR="00500F34" w:rsidRPr="004765F2" w:rsidRDefault="004765F2" w:rsidP="004765F2">
      <w:pPr>
        <w:tabs>
          <w:tab w:val="left" w:pos="680"/>
        </w:tabs>
        <w:spacing w:after="480" w:line="480" w:lineRule="auto"/>
        <w:rPr>
          <w:rFonts w:cs="Arial"/>
          <w:bCs/>
          <w:szCs w:val="22"/>
        </w:rPr>
      </w:pPr>
      <w:r>
        <w:rPr>
          <w:rFonts w:cs="Arial"/>
          <w:bCs/>
          <w:szCs w:val="22"/>
        </w:rPr>
        <w:t>[68]</w:t>
      </w:r>
      <w:r>
        <w:rPr>
          <w:rFonts w:cs="Arial"/>
          <w:bCs/>
          <w:szCs w:val="22"/>
        </w:rPr>
        <w:tab/>
      </w:r>
      <w:r w:rsidR="00500F34" w:rsidRPr="004765F2">
        <w:rPr>
          <w:rFonts w:cs="Arial"/>
          <w:bCs/>
          <w:szCs w:val="22"/>
        </w:rPr>
        <w:t>In the circumstances, account being had of the words utilised in the respective definitions of “sporting event” and “casino games</w:t>
      </w:r>
      <w:r w:rsidR="00576807" w:rsidRPr="004765F2">
        <w:rPr>
          <w:rFonts w:cs="Arial"/>
          <w:bCs/>
          <w:szCs w:val="22"/>
        </w:rPr>
        <w:t>,”</w:t>
      </w:r>
      <w:r w:rsidR="00500F34" w:rsidRPr="004765F2">
        <w:rPr>
          <w:rFonts w:cs="Arial"/>
          <w:bCs/>
          <w:szCs w:val="22"/>
        </w:rPr>
        <w:t xml:space="preserve"> the plain meaning of th</w:t>
      </w:r>
      <w:r w:rsidR="00576807" w:rsidRPr="004765F2">
        <w:rPr>
          <w:rFonts w:cs="Arial"/>
          <w:bCs/>
          <w:szCs w:val="22"/>
        </w:rPr>
        <w:t>os</w:t>
      </w:r>
      <w:r w:rsidR="00500F34" w:rsidRPr="004765F2">
        <w:rPr>
          <w:rFonts w:cs="Arial"/>
          <w:bCs/>
          <w:szCs w:val="22"/>
        </w:rPr>
        <w:t>e words, the</w:t>
      </w:r>
      <w:r w:rsidR="00576807" w:rsidRPr="004765F2">
        <w:rPr>
          <w:rFonts w:cs="Arial"/>
          <w:bCs/>
          <w:szCs w:val="22"/>
        </w:rPr>
        <w:t>ir</w:t>
      </w:r>
      <w:r w:rsidR="00500F34" w:rsidRPr="004765F2">
        <w:rPr>
          <w:rFonts w:cs="Arial"/>
          <w:bCs/>
          <w:szCs w:val="22"/>
        </w:rPr>
        <w:t xml:space="preserve"> language, punc</w:t>
      </w:r>
      <w:r w:rsidR="00576807" w:rsidRPr="004765F2">
        <w:rPr>
          <w:rFonts w:cs="Arial"/>
          <w:bCs/>
          <w:szCs w:val="22"/>
        </w:rPr>
        <w:t xml:space="preserve">tuation and syntax, as well as their context within the Gauteng Act and the purpose of the relevant provisions, </w:t>
      </w:r>
      <w:r w:rsidR="00A72731" w:rsidRPr="004765F2">
        <w:rPr>
          <w:rFonts w:cs="Arial"/>
          <w:bCs/>
          <w:szCs w:val="22"/>
        </w:rPr>
        <w:t>I am of the view that the definition of roulette a</w:t>
      </w:r>
      <w:r w:rsidR="00500F34" w:rsidRPr="004765F2">
        <w:rPr>
          <w:rFonts w:cs="Arial"/>
          <w:bCs/>
          <w:szCs w:val="22"/>
        </w:rPr>
        <w:t xml:space="preserve">s a casino game </w:t>
      </w:r>
      <w:r w:rsidR="00A72731" w:rsidRPr="004765F2">
        <w:rPr>
          <w:rFonts w:cs="Arial"/>
          <w:bCs/>
          <w:szCs w:val="22"/>
        </w:rPr>
        <w:t>to be played in casinos</w:t>
      </w:r>
      <w:r w:rsidR="00DA1A2F" w:rsidRPr="004765F2">
        <w:rPr>
          <w:rFonts w:cs="Arial"/>
          <w:bCs/>
          <w:szCs w:val="22"/>
        </w:rPr>
        <w:t>,</w:t>
      </w:r>
      <w:r w:rsidR="00A72731" w:rsidRPr="004765F2">
        <w:rPr>
          <w:rFonts w:cs="Arial"/>
          <w:bCs/>
          <w:szCs w:val="22"/>
        </w:rPr>
        <w:t xml:space="preserve"> reflects the intention of the Gauteng </w:t>
      </w:r>
      <w:r w:rsidR="00DA1A2F" w:rsidRPr="004765F2">
        <w:rPr>
          <w:rFonts w:cs="Arial"/>
          <w:bCs/>
          <w:szCs w:val="22"/>
        </w:rPr>
        <w:t>Legislature.</w:t>
      </w:r>
    </w:p>
    <w:p w14:paraId="727D7B18" w14:textId="7D404013" w:rsidR="00674301" w:rsidRPr="004765F2" w:rsidRDefault="004765F2" w:rsidP="004765F2">
      <w:pPr>
        <w:tabs>
          <w:tab w:val="left" w:pos="680"/>
        </w:tabs>
        <w:spacing w:after="480" w:line="480" w:lineRule="auto"/>
        <w:rPr>
          <w:rFonts w:cs="Arial"/>
          <w:bCs/>
          <w:szCs w:val="22"/>
        </w:rPr>
      </w:pPr>
      <w:r w:rsidRPr="007A2111">
        <w:rPr>
          <w:rFonts w:cs="Arial"/>
          <w:bCs/>
          <w:szCs w:val="22"/>
        </w:rPr>
        <w:t>[69]</w:t>
      </w:r>
      <w:r w:rsidRPr="007A2111">
        <w:rPr>
          <w:rFonts w:cs="Arial"/>
          <w:bCs/>
          <w:szCs w:val="22"/>
        </w:rPr>
        <w:tab/>
      </w:r>
      <w:r w:rsidR="00AC5CB6" w:rsidRPr="00DA1A2F">
        <w:t xml:space="preserve"> </w:t>
      </w:r>
      <w:r w:rsidR="00F43D96" w:rsidRPr="00DA1A2F">
        <w:t>Accordi</w:t>
      </w:r>
      <w:r w:rsidR="00D84AFF" w:rsidRPr="00DA1A2F">
        <w:t>ngly</w:t>
      </w:r>
      <w:r w:rsidR="00054DD3" w:rsidRPr="00DA1A2F">
        <w:t xml:space="preserve">, roulette, defined as it is </w:t>
      </w:r>
      <w:r w:rsidR="00F43D96" w:rsidRPr="00DA1A2F">
        <w:t xml:space="preserve">as a casino game, cannot be </w:t>
      </w:r>
      <w:r w:rsidR="00DA1A2F">
        <w:t xml:space="preserve">both </w:t>
      </w:r>
      <w:r w:rsidR="00F43D96" w:rsidRPr="00DA1A2F">
        <w:t>a</w:t>
      </w:r>
      <w:r w:rsidR="00DA1A2F">
        <w:t xml:space="preserve"> casino game and a</w:t>
      </w:r>
      <w:r w:rsidR="00F43D96" w:rsidRPr="00DA1A2F">
        <w:t xml:space="preserve"> sporting event simultaneously</w:t>
      </w:r>
      <w:r w:rsidR="00DA1A2F">
        <w:t>.</w:t>
      </w:r>
    </w:p>
    <w:p w14:paraId="4B099055" w14:textId="48CE8E89" w:rsidR="00580A79" w:rsidRPr="004765F2" w:rsidRDefault="004765F2" w:rsidP="004765F2">
      <w:pPr>
        <w:tabs>
          <w:tab w:val="left" w:pos="680"/>
        </w:tabs>
        <w:spacing w:after="480" w:line="480" w:lineRule="auto"/>
        <w:rPr>
          <w:rFonts w:cs="Arial"/>
          <w:bCs/>
          <w:szCs w:val="22"/>
        </w:rPr>
      </w:pPr>
      <w:r>
        <w:rPr>
          <w:rFonts w:cs="Arial"/>
          <w:bCs/>
          <w:szCs w:val="22"/>
        </w:rPr>
        <w:t>[70]</w:t>
      </w:r>
      <w:r>
        <w:rPr>
          <w:rFonts w:cs="Arial"/>
          <w:bCs/>
          <w:szCs w:val="22"/>
        </w:rPr>
        <w:tab/>
      </w:r>
      <w:r w:rsidR="00580A79" w:rsidRPr="004765F2">
        <w:rPr>
          <w:rFonts w:cs="Arial"/>
          <w:bCs/>
          <w:szCs w:val="22"/>
        </w:rPr>
        <w:t xml:space="preserve">The respondents’ reference to the National Act as the starting point in determining the activities under a bookmaker’s licence, is problematic insofar as the respondents rely on the generic law whilst excluding the specific provincial legislation intended to deal with the issues relevant to this matter. </w:t>
      </w:r>
      <w:r w:rsidR="002B06DA" w:rsidRPr="004765F2">
        <w:rPr>
          <w:rFonts w:cs="Arial"/>
          <w:bCs/>
          <w:szCs w:val="22"/>
        </w:rPr>
        <w:t>The respondents ca</w:t>
      </w:r>
      <w:r w:rsidR="007A2111" w:rsidRPr="004765F2">
        <w:rPr>
          <w:rFonts w:cs="Arial"/>
          <w:bCs/>
          <w:szCs w:val="22"/>
        </w:rPr>
        <w:t>nnot use the provisions of the N</w:t>
      </w:r>
      <w:r w:rsidR="002B06DA" w:rsidRPr="004765F2">
        <w:rPr>
          <w:rFonts w:cs="Arial"/>
          <w:bCs/>
          <w:szCs w:val="22"/>
        </w:rPr>
        <w:t>ational Act to interpret or dilute the Gauteng Act.</w:t>
      </w:r>
    </w:p>
    <w:p w14:paraId="1C6B00A3" w14:textId="55B3576C" w:rsidR="002A3C03" w:rsidRPr="004765F2" w:rsidRDefault="004765F2" w:rsidP="004765F2">
      <w:pPr>
        <w:tabs>
          <w:tab w:val="left" w:pos="680"/>
        </w:tabs>
        <w:spacing w:after="480" w:line="480" w:lineRule="auto"/>
        <w:rPr>
          <w:rFonts w:cs="Arial"/>
          <w:bCs/>
          <w:szCs w:val="22"/>
        </w:rPr>
      </w:pPr>
      <w:r w:rsidRPr="002A3C03">
        <w:rPr>
          <w:rFonts w:cs="Arial"/>
          <w:bCs/>
          <w:szCs w:val="22"/>
        </w:rPr>
        <w:t>[71]</w:t>
      </w:r>
      <w:r w:rsidRPr="002A3C03">
        <w:rPr>
          <w:rFonts w:cs="Arial"/>
          <w:bCs/>
          <w:szCs w:val="22"/>
        </w:rPr>
        <w:tab/>
      </w:r>
      <w:r w:rsidR="00576807" w:rsidRPr="004765F2">
        <w:rPr>
          <w:rFonts w:cs="Arial"/>
          <w:bCs/>
          <w:szCs w:val="22"/>
        </w:rPr>
        <w:t>It is apparent from the preamble to the</w:t>
      </w:r>
      <w:r w:rsidR="00580A79" w:rsidRPr="004765F2">
        <w:rPr>
          <w:rFonts w:cs="Arial"/>
          <w:bCs/>
          <w:szCs w:val="22"/>
        </w:rPr>
        <w:t xml:space="preserve"> National Act and</w:t>
      </w:r>
      <w:r w:rsidR="00576807" w:rsidRPr="004765F2">
        <w:rPr>
          <w:rFonts w:cs="Arial"/>
          <w:bCs/>
          <w:szCs w:val="22"/>
        </w:rPr>
        <w:t xml:space="preserve"> the areas and matters that are regulated under</w:t>
      </w:r>
      <w:r w:rsidR="00580A79" w:rsidRPr="004765F2">
        <w:rPr>
          <w:rFonts w:cs="Arial"/>
          <w:bCs/>
          <w:szCs w:val="22"/>
        </w:rPr>
        <w:t xml:space="preserve"> the National Act</w:t>
      </w:r>
      <w:r w:rsidR="00576807" w:rsidRPr="004765F2">
        <w:rPr>
          <w:rFonts w:cs="Arial"/>
          <w:bCs/>
          <w:szCs w:val="22"/>
        </w:rPr>
        <w:t xml:space="preserve">, that </w:t>
      </w:r>
      <w:r w:rsidR="00BB43A0" w:rsidRPr="004765F2">
        <w:rPr>
          <w:rFonts w:cs="Arial"/>
          <w:bCs/>
          <w:szCs w:val="22"/>
        </w:rPr>
        <w:t xml:space="preserve">the </w:t>
      </w:r>
      <w:r w:rsidR="002B06DA" w:rsidRPr="004765F2">
        <w:rPr>
          <w:rFonts w:cs="Arial"/>
          <w:bCs/>
          <w:szCs w:val="22"/>
        </w:rPr>
        <w:t xml:space="preserve">latter </w:t>
      </w:r>
      <w:r w:rsidR="00580A79" w:rsidRPr="004765F2">
        <w:rPr>
          <w:rFonts w:cs="Arial"/>
          <w:bCs/>
          <w:szCs w:val="22"/>
        </w:rPr>
        <w:t>bear</w:t>
      </w:r>
      <w:r w:rsidR="00BB43A0" w:rsidRPr="004765F2">
        <w:rPr>
          <w:rFonts w:cs="Arial"/>
          <w:bCs/>
          <w:szCs w:val="22"/>
        </w:rPr>
        <w:t>s</w:t>
      </w:r>
      <w:r w:rsidR="00580A79" w:rsidRPr="004765F2">
        <w:rPr>
          <w:rFonts w:cs="Arial"/>
          <w:bCs/>
          <w:szCs w:val="22"/>
        </w:rPr>
        <w:t xml:space="preserve"> no relevance to the issues that arise in this matter. </w:t>
      </w:r>
    </w:p>
    <w:p w14:paraId="7915F88B" w14:textId="18608C02" w:rsidR="007A2111" w:rsidRPr="004765F2" w:rsidRDefault="004765F2" w:rsidP="004765F2">
      <w:pPr>
        <w:tabs>
          <w:tab w:val="left" w:pos="680"/>
        </w:tabs>
        <w:spacing w:after="480" w:line="480" w:lineRule="auto"/>
        <w:rPr>
          <w:rFonts w:cs="Arial"/>
          <w:bCs/>
          <w:szCs w:val="22"/>
        </w:rPr>
      </w:pPr>
      <w:r>
        <w:rPr>
          <w:rFonts w:cs="Arial"/>
          <w:bCs/>
          <w:szCs w:val="22"/>
        </w:rPr>
        <w:t>[72]</w:t>
      </w:r>
      <w:r>
        <w:rPr>
          <w:rFonts w:cs="Arial"/>
          <w:bCs/>
          <w:szCs w:val="22"/>
        </w:rPr>
        <w:tab/>
      </w:r>
      <w:r w:rsidR="007A2111" w:rsidRPr="004765F2">
        <w:rPr>
          <w:rFonts w:cs="Arial"/>
          <w:bCs/>
          <w:szCs w:val="22"/>
        </w:rPr>
        <w:t xml:space="preserve">The nature of licences issued under the National Act are not relevant to the issues in this matter. The National Act, effectively, leaves the licensing of casinos and bookmakers in the respective provinces to the relevant provincial legislatures. In any event, the national legislature, Parliament, retains oversight in terms of the National Act. </w:t>
      </w:r>
      <w:r w:rsidR="007A2111" w:rsidRPr="004765F2">
        <w:rPr>
          <w:rFonts w:cs="Arial"/>
          <w:bCs/>
          <w:szCs w:val="22"/>
        </w:rPr>
        <w:lastRenderedPageBreak/>
        <w:t>The Supabets’ entities are obliged to comply with both the Gauteng Act and the National Act. It does not assist the respondents to comply with the National Act only.</w:t>
      </w:r>
    </w:p>
    <w:p w14:paraId="131CCF3B" w14:textId="7BFD6A16" w:rsidR="007A2111" w:rsidRPr="004765F2" w:rsidRDefault="004765F2" w:rsidP="004765F2">
      <w:pPr>
        <w:tabs>
          <w:tab w:val="left" w:pos="680"/>
        </w:tabs>
        <w:spacing w:after="480" w:line="480" w:lineRule="auto"/>
        <w:rPr>
          <w:rFonts w:cs="Arial"/>
          <w:bCs/>
          <w:szCs w:val="22"/>
        </w:rPr>
      </w:pPr>
      <w:r>
        <w:rPr>
          <w:rFonts w:cs="Arial"/>
          <w:bCs/>
          <w:szCs w:val="22"/>
        </w:rPr>
        <w:t>[73]</w:t>
      </w:r>
      <w:r>
        <w:rPr>
          <w:rFonts w:cs="Arial"/>
          <w:bCs/>
          <w:szCs w:val="22"/>
        </w:rPr>
        <w:tab/>
      </w:r>
      <w:r w:rsidR="007A2111" w:rsidRPr="004765F2">
        <w:rPr>
          <w:rFonts w:cs="Arial"/>
          <w:bCs/>
          <w:szCs w:val="22"/>
        </w:rPr>
        <w:t>An emphasis on the National Act does not serve the respondents as they are obliged to comply with both Acts. Nor can the respondents rely on the National Act or utilise the National Act as a tool of interpretation of the Gauteng Act, by using the general language of the National Act in order to interpret or dilute the relevant aspects of the Gauteng Act. Similarly, the respondents cannot utilise the Operational Rules in order to interpret the Gauteng Act.</w:t>
      </w:r>
    </w:p>
    <w:p w14:paraId="7BB11CFF" w14:textId="2FD0ED36" w:rsidR="00703DC1" w:rsidRPr="004765F2" w:rsidRDefault="004765F2" w:rsidP="004765F2">
      <w:pPr>
        <w:tabs>
          <w:tab w:val="left" w:pos="680"/>
        </w:tabs>
        <w:spacing w:after="480" w:line="480" w:lineRule="auto"/>
        <w:rPr>
          <w:rFonts w:cs="Arial"/>
          <w:bCs/>
          <w:szCs w:val="22"/>
        </w:rPr>
      </w:pPr>
      <w:r w:rsidRPr="007A2111">
        <w:rPr>
          <w:rFonts w:cs="Arial"/>
          <w:bCs/>
          <w:szCs w:val="22"/>
        </w:rPr>
        <w:t>[74]</w:t>
      </w:r>
      <w:r w:rsidRPr="007A2111">
        <w:rPr>
          <w:rFonts w:cs="Arial"/>
          <w:bCs/>
          <w:szCs w:val="22"/>
        </w:rPr>
        <w:tab/>
      </w:r>
      <w:r w:rsidR="002B06DA" w:rsidRPr="004765F2">
        <w:rPr>
          <w:rFonts w:cs="Arial"/>
          <w:bCs/>
          <w:szCs w:val="22"/>
        </w:rPr>
        <w:t>The respondents blur the statutory differentiation between bookmakers and casinos by drawing a distinction between betting on roulette and betting on the outcome of ro</w:t>
      </w:r>
      <w:r w:rsidR="007A2111" w:rsidRPr="004765F2">
        <w:rPr>
          <w:rFonts w:cs="Arial"/>
          <w:bCs/>
          <w:szCs w:val="22"/>
        </w:rPr>
        <w:t>ulette. The difficulty with the respondents’ proposition</w:t>
      </w:r>
      <w:r w:rsidR="002B06DA" w:rsidRPr="004765F2">
        <w:rPr>
          <w:rFonts w:cs="Arial"/>
          <w:bCs/>
          <w:szCs w:val="22"/>
        </w:rPr>
        <w:t xml:space="preserve"> is that when a player bets on roulette, wherever the player does so and whatever medium the player utilises to do so, the player ultimately </w:t>
      </w:r>
      <w:r w:rsidR="002356CD" w:rsidRPr="004765F2">
        <w:rPr>
          <w:rFonts w:cs="Arial"/>
          <w:bCs/>
          <w:szCs w:val="22"/>
        </w:rPr>
        <w:t xml:space="preserve">places a </w:t>
      </w:r>
      <w:r w:rsidR="002B06DA" w:rsidRPr="004765F2">
        <w:rPr>
          <w:rFonts w:cs="Arial"/>
          <w:bCs/>
          <w:szCs w:val="22"/>
        </w:rPr>
        <w:t>bet</w:t>
      </w:r>
      <w:r w:rsidR="002356CD" w:rsidRPr="004765F2">
        <w:rPr>
          <w:rFonts w:cs="Arial"/>
          <w:bCs/>
          <w:szCs w:val="22"/>
        </w:rPr>
        <w:t xml:space="preserve"> or bet</w:t>
      </w:r>
      <w:r w:rsidR="002B06DA" w:rsidRPr="004765F2">
        <w:rPr>
          <w:rFonts w:cs="Arial"/>
          <w:bCs/>
          <w:szCs w:val="22"/>
        </w:rPr>
        <w:t>s on the outcome of roulette</w:t>
      </w:r>
      <w:r w:rsidR="002356CD" w:rsidRPr="004765F2">
        <w:rPr>
          <w:rFonts w:cs="Arial"/>
          <w:bCs/>
          <w:szCs w:val="22"/>
        </w:rPr>
        <w:t>, being the contingency of where the ball will land or the wheel will stop.</w:t>
      </w:r>
      <w:r w:rsidR="002B06DA" w:rsidRPr="004765F2">
        <w:rPr>
          <w:rFonts w:cs="Arial"/>
          <w:bCs/>
          <w:szCs w:val="22"/>
        </w:rPr>
        <w:t xml:space="preserve"> </w:t>
      </w:r>
    </w:p>
    <w:p w14:paraId="12DDC526" w14:textId="022D32C0" w:rsidR="002B06DA" w:rsidRPr="004765F2" w:rsidRDefault="004765F2" w:rsidP="004765F2">
      <w:pPr>
        <w:tabs>
          <w:tab w:val="left" w:pos="680"/>
        </w:tabs>
        <w:spacing w:after="480" w:line="480" w:lineRule="auto"/>
        <w:rPr>
          <w:rFonts w:cs="Arial"/>
          <w:bCs/>
          <w:szCs w:val="22"/>
        </w:rPr>
      </w:pPr>
      <w:r>
        <w:rPr>
          <w:rFonts w:cs="Arial"/>
          <w:bCs/>
          <w:szCs w:val="22"/>
        </w:rPr>
        <w:t>[75]</w:t>
      </w:r>
      <w:r>
        <w:rPr>
          <w:rFonts w:cs="Arial"/>
          <w:bCs/>
          <w:szCs w:val="22"/>
        </w:rPr>
        <w:tab/>
      </w:r>
      <w:r w:rsidR="002B06DA" w:rsidRPr="004765F2">
        <w:rPr>
          <w:rFonts w:cs="Arial"/>
          <w:bCs/>
          <w:szCs w:val="22"/>
        </w:rPr>
        <w:t xml:space="preserve">The respondents reference to the roulette table </w:t>
      </w:r>
      <w:r w:rsidR="007A2111" w:rsidRPr="004765F2">
        <w:rPr>
          <w:rFonts w:cs="Arial"/>
          <w:bCs/>
          <w:szCs w:val="22"/>
        </w:rPr>
        <w:t xml:space="preserve">and the casino </w:t>
      </w:r>
      <w:r w:rsidR="002356CD" w:rsidRPr="004765F2">
        <w:rPr>
          <w:rFonts w:cs="Arial"/>
          <w:bCs/>
          <w:szCs w:val="22"/>
        </w:rPr>
        <w:t xml:space="preserve">experience are </w:t>
      </w:r>
      <w:r w:rsidR="002B06DA" w:rsidRPr="004765F2">
        <w:rPr>
          <w:rFonts w:cs="Arial"/>
          <w:bCs/>
          <w:szCs w:val="22"/>
        </w:rPr>
        <w:t xml:space="preserve">of no consequence.  </w:t>
      </w:r>
      <w:r w:rsidR="00703DC1" w:rsidRPr="004765F2">
        <w:rPr>
          <w:rFonts w:cs="Arial"/>
          <w:bCs/>
          <w:szCs w:val="22"/>
        </w:rPr>
        <w:t xml:space="preserve">The location of the roulette table within a casino and the attributes of a casino prioritise form over substance and thus are of no value. </w:t>
      </w:r>
      <w:r w:rsidR="002356CD" w:rsidRPr="004765F2">
        <w:rPr>
          <w:rFonts w:cs="Arial"/>
          <w:bCs/>
          <w:szCs w:val="22"/>
        </w:rPr>
        <w:t>Equally, the location of the game</w:t>
      </w:r>
      <w:r w:rsidR="00703DC1" w:rsidRPr="004765F2">
        <w:rPr>
          <w:rFonts w:cs="Arial"/>
          <w:bCs/>
          <w:szCs w:val="22"/>
        </w:rPr>
        <w:t xml:space="preserve"> or the medium used to participate in the game</w:t>
      </w:r>
      <w:r w:rsidR="002356CD" w:rsidRPr="004765F2">
        <w:rPr>
          <w:rFonts w:cs="Arial"/>
          <w:bCs/>
          <w:szCs w:val="22"/>
        </w:rPr>
        <w:t xml:space="preserve"> is not important. It is the nature of the</w:t>
      </w:r>
      <w:r w:rsidR="00703DC1" w:rsidRPr="004765F2">
        <w:rPr>
          <w:rFonts w:cs="Arial"/>
          <w:bCs/>
          <w:szCs w:val="22"/>
        </w:rPr>
        <w:t xml:space="preserve"> game that determines the outcome.</w:t>
      </w:r>
    </w:p>
    <w:p w14:paraId="02FAEE07" w14:textId="0EE7DF52" w:rsidR="00A179AC" w:rsidRPr="004765F2" w:rsidRDefault="004765F2" w:rsidP="004765F2">
      <w:pPr>
        <w:tabs>
          <w:tab w:val="left" w:pos="680"/>
        </w:tabs>
        <w:spacing w:after="480" w:line="480" w:lineRule="auto"/>
        <w:rPr>
          <w:rFonts w:cs="Arial"/>
          <w:bCs/>
          <w:szCs w:val="22"/>
        </w:rPr>
      </w:pPr>
      <w:r w:rsidRPr="00A179AC">
        <w:rPr>
          <w:rFonts w:cs="Arial"/>
          <w:bCs/>
          <w:szCs w:val="22"/>
        </w:rPr>
        <w:t>[76]</w:t>
      </w:r>
      <w:r w:rsidRPr="00A179AC">
        <w:rPr>
          <w:rFonts w:cs="Arial"/>
          <w:bCs/>
          <w:szCs w:val="22"/>
        </w:rPr>
        <w:tab/>
      </w:r>
      <w:r w:rsidR="00D54237" w:rsidRPr="004765F2">
        <w:rPr>
          <w:rFonts w:cs="Arial"/>
          <w:bCs/>
          <w:szCs w:val="22"/>
        </w:rPr>
        <w:t xml:space="preserve">The respondents referred </w:t>
      </w:r>
      <w:r w:rsidR="00A179AC" w:rsidRPr="004765F2">
        <w:rPr>
          <w:rFonts w:cs="Arial"/>
          <w:bCs/>
          <w:szCs w:val="22"/>
        </w:rPr>
        <w:t xml:space="preserve">to the Operational Rules for Bookmakers (“Operational Rules”), made under the National Act. The respondents’ attempt to elevate the Operational Rules over the Gauteng Act is untenable. </w:t>
      </w:r>
    </w:p>
    <w:p w14:paraId="6F8A25D5" w14:textId="2C6CAF1A" w:rsidR="00A179AC" w:rsidRPr="004765F2" w:rsidRDefault="004765F2" w:rsidP="004765F2">
      <w:pPr>
        <w:tabs>
          <w:tab w:val="left" w:pos="680"/>
        </w:tabs>
        <w:spacing w:after="480" w:line="480" w:lineRule="auto"/>
        <w:rPr>
          <w:rFonts w:cs="Arial"/>
          <w:bCs/>
          <w:szCs w:val="22"/>
        </w:rPr>
      </w:pPr>
      <w:r w:rsidRPr="00A179AC">
        <w:rPr>
          <w:rFonts w:cs="Arial"/>
          <w:bCs/>
          <w:szCs w:val="22"/>
        </w:rPr>
        <w:lastRenderedPageBreak/>
        <w:t>[77]</w:t>
      </w:r>
      <w:r w:rsidRPr="00A179AC">
        <w:rPr>
          <w:rFonts w:cs="Arial"/>
          <w:bCs/>
          <w:szCs w:val="22"/>
        </w:rPr>
        <w:tab/>
      </w:r>
      <w:r w:rsidR="00A179AC" w:rsidRPr="004765F2">
        <w:rPr>
          <w:rFonts w:cs="Arial"/>
          <w:bCs/>
          <w:szCs w:val="22"/>
        </w:rPr>
        <w:t xml:space="preserve">The Operational Rules apply to bookmakers’ operations. They do not regulate what a bookmaker may do and do not assist </w:t>
      </w:r>
      <w:r w:rsidR="00D54237" w:rsidRPr="004765F2">
        <w:rPr>
          <w:rFonts w:cs="Arial"/>
          <w:bCs/>
          <w:szCs w:val="22"/>
        </w:rPr>
        <w:t xml:space="preserve">in </w:t>
      </w:r>
      <w:r w:rsidR="00A179AC" w:rsidRPr="004765F2">
        <w:rPr>
          <w:rFonts w:cs="Arial"/>
          <w:bCs/>
          <w:szCs w:val="22"/>
        </w:rPr>
        <w:t xml:space="preserve">determining the activities that bookmakers may undertake under a bookmaker’s licence. </w:t>
      </w:r>
    </w:p>
    <w:p w14:paraId="21DA4B6D" w14:textId="47656D3A" w:rsidR="00A179AC" w:rsidRPr="004765F2" w:rsidRDefault="004765F2" w:rsidP="004765F2">
      <w:pPr>
        <w:tabs>
          <w:tab w:val="left" w:pos="680"/>
        </w:tabs>
        <w:spacing w:after="480" w:line="480" w:lineRule="auto"/>
        <w:rPr>
          <w:rFonts w:cs="Arial"/>
          <w:bCs/>
          <w:szCs w:val="22"/>
        </w:rPr>
      </w:pPr>
      <w:r w:rsidRPr="00A179AC">
        <w:rPr>
          <w:rFonts w:cs="Arial"/>
          <w:bCs/>
          <w:szCs w:val="22"/>
        </w:rPr>
        <w:t>[78]</w:t>
      </w:r>
      <w:r w:rsidRPr="00A179AC">
        <w:rPr>
          <w:rFonts w:cs="Arial"/>
          <w:bCs/>
          <w:szCs w:val="22"/>
        </w:rPr>
        <w:tab/>
      </w:r>
      <w:r w:rsidR="00A179AC" w:rsidRPr="004765F2">
        <w:rPr>
          <w:rFonts w:cs="Arial"/>
          <w:bCs/>
          <w:szCs w:val="22"/>
        </w:rPr>
        <w:t xml:space="preserve">The Operational Rules broaden the definition of “contingency” found in the National Act by including provision for “any lawful event or contingency other than horseracing or a sporting contest.” </w:t>
      </w:r>
    </w:p>
    <w:p w14:paraId="4E8C667E" w14:textId="3B8D9DFD" w:rsidR="00A179AC" w:rsidRPr="004765F2" w:rsidRDefault="004765F2" w:rsidP="004765F2">
      <w:pPr>
        <w:tabs>
          <w:tab w:val="left" w:pos="680"/>
        </w:tabs>
        <w:spacing w:after="480" w:line="480" w:lineRule="auto"/>
        <w:rPr>
          <w:rFonts w:cs="Arial"/>
          <w:bCs/>
          <w:szCs w:val="22"/>
        </w:rPr>
      </w:pPr>
      <w:r>
        <w:rPr>
          <w:rFonts w:cs="Arial"/>
          <w:bCs/>
          <w:szCs w:val="22"/>
        </w:rPr>
        <w:t>[79]</w:t>
      </w:r>
      <w:r>
        <w:rPr>
          <w:rFonts w:cs="Arial"/>
          <w:bCs/>
          <w:szCs w:val="22"/>
        </w:rPr>
        <w:tab/>
      </w:r>
      <w:r w:rsidR="00A179AC" w:rsidRPr="004765F2">
        <w:rPr>
          <w:rFonts w:cs="Arial"/>
          <w:bCs/>
          <w:szCs w:val="22"/>
        </w:rPr>
        <w:t>Applying the definitions under the National Act and the definition of “contingency” in the Operational Rules, the respondents conclude that it is lawful for a bookmaker to offer bets on a “contingency” outside of a sporting event or a horseracing event.</w:t>
      </w:r>
    </w:p>
    <w:p w14:paraId="2624DF5F" w14:textId="738998FE" w:rsidR="007A2111" w:rsidRPr="004765F2" w:rsidRDefault="004765F2" w:rsidP="004765F2">
      <w:pPr>
        <w:tabs>
          <w:tab w:val="left" w:pos="680"/>
        </w:tabs>
        <w:spacing w:after="480" w:line="480" w:lineRule="auto"/>
        <w:rPr>
          <w:rFonts w:cs="Arial"/>
          <w:bCs/>
          <w:szCs w:val="22"/>
        </w:rPr>
      </w:pPr>
      <w:r>
        <w:rPr>
          <w:rFonts w:cs="Arial"/>
          <w:bCs/>
          <w:szCs w:val="22"/>
        </w:rPr>
        <w:t>[80]</w:t>
      </w:r>
      <w:r>
        <w:rPr>
          <w:rFonts w:cs="Arial"/>
          <w:bCs/>
          <w:szCs w:val="22"/>
        </w:rPr>
        <w:tab/>
      </w:r>
      <w:r w:rsidR="007A2111" w:rsidRPr="004765F2">
        <w:rPr>
          <w:rFonts w:cs="Arial"/>
          <w:bCs/>
          <w:szCs w:val="22"/>
        </w:rPr>
        <w:t>The respondents argued that the National Act and the Gauteng Act permit bookmakers to offer bets on sports events and other lawful contingencies, events or occurrences of which the outcome is unknown to any person until it happens. A</w:t>
      </w:r>
      <w:r w:rsidR="00C821E3" w:rsidRPr="004765F2">
        <w:rPr>
          <w:rFonts w:cs="Arial"/>
          <w:bCs/>
          <w:szCs w:val="22"/>
        </w:rPr>
        <w:t>ccording to the Board, the Supa</w:t>
      </w:r>
      <w:r w:rsidR="007A2111" w:rsidRPr="004765F2">
        <w:rPr>
          <w:rFonts w:cs="Arial"/>
          <w:bCs/>
          <w:szCs w:val="22"/>
        </w:rPr>
        <w:t>bets’ entities do not offer bets on roulette but on the outcome of roulette, being a bet on a lawful contingency. Due to the bet being a bet on a lawful contingency, the S</w:t>
      </w:r>
      <w:r w:rsidR="00C821E3" w:rsidRPr="004765F2">
        <w:rPr>
          <w:rFonts w:cs="Arial"/>
          <w:bCs/>
          <w:szCs w:val="22"/>
        </w:rPr>
        <w:t>upa</w:t>
      </w:r>
      <w:r w:rsidR="007A2111" w:rsidRPr="004765F2">
        <w:rPr>
          <w:rFonts w:cs="Arial"/>
          <w:bCs/>
          <w:szCs w:val="22"/>
        </w:rPr>
        <w:t xml:space="preserve">bets’ entities’ bookmaker licences permit bets on the outcome of roulette games. </w:t>
      </w:r>
    </w:p>
    <w:p w14:paraId="7B44DE11" w14:textId="12FC0B0B" w:rsidR="00A179AC" w:rsidRPr="004765F2" w:rsidRDefault="004765F2" w:rsidP="004765F2">
      <w:pPr>
        <w:tabs>
          <w:tab w:val="left" w:pos="680"/>
        </w:tabs>
        <w:spacing w:after="480" w:line="480" w:lineRule="auto"/>
        <w:rPr>
          <w:rFonts w:cs="Arial"/>
          <w:bCs/>
          <w:szCs w:val="22"/>
        </w:rPr>
      </w:pPr>
      <w:r w:rsidRPr="00D54237">
        <w:rPr>
          <w:rFonts w:cs="Arial"/>
          <w:bCs/>
          <w:szCs w:val="22"/>
        </w:rPr>
        <w:t>[81]</w:t>
      </w:r>
      <w:r w:rsidRPr="00D54237">
        <w:rPr>
          <w:rFonts w:cs="Arial"/>
          <w:bCs/>
          <w:szCs w:val="22"/>
        </w:rPr>
        <w:tab/>
      </w:r>
      <w:r w:rsidR="00A179AC" w:rsidRPr="004765F2">
        <w:rPr>
          <w:rFonts w:cs="Arial"/>
          <w:bCs/>
          <w:szCs w:val="22"/>
        </w:rPr>
        <w:t>The flaw in the respondents’ reasoning is that the Supabets’ entities are obliged to comply with the Gauteng Act, which provides in terms that bookmakers may only accept bets on sporting events.</w:t>
      </w:r>
    </w:p>
    <w:p w14:paraId="131F9B7D" w14:textId="7B01A006" w:rsidR="00A179AC" w:rsidRPr="004765F2" w:rsidRDefault="004765F2" w:rsidP="004765F2">
      <w:pPr>
        <w:tabs>
          <w:tab w:val="left" w:pos="680"/>
        </w:tabs>
        <w:spacing w:after="480" w:line="480" w:lineRule="auto"/>
        <w:rPr>
          <w:rFonts w:cs="Arial"/>
          <w:bCs/>
          <w:szCs w:val="22"/>
        </w:rPr>
      </w:pPr>
      <w:r w:rsidRPr="007A2111">
        <w:rPr>
          <w:rFonts w:cs="Arial"/>
          <w:bCs/>
          <w:szCs w:val="22"/>
        </w:rPr>
        <w:t>[82]</w:t>
      </w:r>
      <w:r w:rsidRPr="007A2111">
        <w:rPr>
          <w:rFonts w:cs="Arial"/>
          <w:bCs/>
          <w:szCs w:val="22"/>
        </w:rPr>
        <w:tab/>
      </w:r>
      <w:r w:rsidR="00D54237" w:rsidRPr="004765F2">
        <w:rPr>
          <w:rFonts w:cs="Arial"/>
          <w:bCs/>
          <w:szCs w:val="22"/>
        </w:rPr>
        <w:t>In so far as</w:t>
      </w:r>
      <w:r w:rsidR="00A179AC" w:rsidRPr="004765F2">
        <w:rPr>
          <w:rFonts w:cs="Arial"/>
          <w:bCs/>
          <w:szCs w:val="22"/>
        </w:rPr>
        <w:t xml:space="preserve"> the respondents argued that CASA’s interpretation of “sporting event” </w:t>
      </w:r>
      <w:r w:rsidR="00D577F1" w:rsidRPr="004765F2">
        <w:rPr>
          <w:rFonts w:cs="Arial"/>
          <w:bCs/>
          <w:szCs w:val="22"/>
        </w:rPr>
        <w:t>conflicts with the National Act, t</w:t>
      </w:r>
      <w:r w:rsidR="00A179AC" w:rsidRPr="004765F2">
        <w:rPr>
          <w:rFonts w:cs="Arial"/>
          <w:bCs/>
          <w:szCs w:val="22"/>
        </w:rPr>
        <w:t>he National Act provides that a bet in respect of a bookmaker includes a fixed-odds bet on any contingency.</w:t>
      </w:r>
    </w:p>
    <w:p w14:paraId="3E9CD62A" w14:textId="397348DE" w:rsidR="00A179AC" w:rsidRPr="004765F2" w:rsidRDefault="004765F2" w:rsidP="004765F2">
      <w:pPr>
        <w:tabs>
          <w:tab w:val="left" w:pos="680"/>
        </w:tabs>
        <w:spacing w:after="480" w:line="480" w:lineRule="auto"/>
        <w:rPr>
          <w:rFonts w:cs="Arial"/>
          <w:bCs/>
          <w:szCs w:val="22"/>
        </w:rPr>
      </w:pPr>
      <w:r>
        <w:rPr>
          <w:rFonts w:cs="Arial"/>
          <w:bCs/>
          <w:szCs w:val="22"/>
        </w:rPr>
        <w:lastRenderedPageBreak/>
        <w:t>[83]</w:t>
      </w:r>
      <w:r>
        <w:rPr>
          <w:rFonts w:cs="Arial"/>
          <w:bCs/>
          <w:szCs w:val="22"/>
        </w:rPr>
        <w:tab/>
      </w:r>
      <w:r w:rsidR="00A179AC" w:rsidRPr="004765F2">
        <w:rPr>
          <w:rFonts w:cs="Arial"/>
          <w:bCs/>
          <w:szCs w:val="22"/>
        </w:rPr>
        <w:t>Thus</w:t>
      </w:r>
      <w:r w:rsidR="00D54237" w:rsidRPr="004765F2">
        <w:rPr>
          <w:rFonts w:cs="Arial"/>
          <w:bCs/>
          <w:szCs w:val="22"/>
        </w:rPr>
        <w:t>,</w:t>
      </w:r>
      <w:r w:rsidR="00A179AC" w:rsidRPr="004765F2">
        <w:rPr>
          <w:rFonts w:cs="Arial"/>
          <w:bCs/>
          <w:szCs w:val="22"/>
        </w:rPr>
        <w:t xml:space="preserve"> the respondents, reading the two definitions together, argued that a bookmaker is free to accept fixed-odds bets on any contingency such as the outcome a game not limited to a “ball-game</w:t>
      </w:r>
      <w:r w:rsidR="00D577F1" w:rsidRPr="004765F2">
        <w:rPr>
          <w:rFonts w:cs="Arial"/>
          <w:bCs/>
          <w:szCs w:val="22"/>
        </w:rPr>
        <w:t>,”</w:t>
      </w:r>
      <w:r w:rsidR="00A179AC" w:rsidRPr="004765F2">
        <w:rPr>
          <w:rFonts w:cs="Arial"/>
          <w:bCs/>
          <w:szCs w:val="22"/>
        </w:rPr>
        <w:t xml:space="preserve"> “race” and “athletic event” or “sporting contest</w:t>
      </w:r>
      <w:r w:rsidR="00D577F1" w:rsidRPr="004765F2">
        <w:rPr>
          <w:rFonts w:cs="Arial"/>
          <w:bCs/>
          <w:szCs w:val="22"/>
        </w:rPr>
        <w:t>.”</w:t>
      </w:r>
      <w:r w:rsidR="00A179AC" w:rsidRPr="004765F2">
        <w:rPr>
          <w:rFonts w:cs="Arial"/>
          <w:bCs/>
          <w:szCs w:val="22"/>
        </w:rPr>
        <w:t xml:space="preserve"> </w:t>
      </w:r>
    </w:p>
    <w:p w14:paraId="16556532" w14:textId="1FC9B8FD" w:rsidR="007355FE" w:rsidRPr="004765F2" w:rsidRDefault="004765F2" w:rsidP="004765F2">
      <w:pPr>
        <w:tabs>
          <w:tab w:val="left" w:pos="680"/>
        </w:tabs>
        <w:spacing w:after="480" w:line="480" w:lineRule="auto"/>
        <w:rPr>
          <w:rFonts w:cs="Arial"/>
          <w:bCs/>
          <w:szCs w:val="22"/>
        </w:rPr>
      </w:pPr>
      <w:r w:rsidRPr="00A179AC">
        <w:rPr>
          <w:rFonts w:cs="Arial"/>
          <w:bCs/>
          <w:szCs w:val="22"/>
        </w:rPr>
        <w:t>[84]</w:t>
      </w:r>
      <w:r w:rsidRPr="00A179AC">
        <w:rPr>
          <w:rFonts w:cs="Arial"/>
          <w:bCs/>
          <w:szCs w:val="22"/>
        </w:rPr>
        <w:tab/>
      </w:r>
      <w:r w:rsidR="00A179AC" w:rsidRPr="004765F2">
        <w:rPr>
          <w:rFonts w:cs="Arial"/>
          <w:bCs/>
          <w:szCs w:val="22"/>
        </w:rPr>
        <w:t>The error</w:t>
      </w:r>
      <w:r w:rsidR="00C90B1F" w:rsidRPr="004765F2">
        <w:rPr>
          <w:rFonts w:cs="Arial"/>
          <w:bCs/>
          <w:szCs w:val="22"/>
        </w:rPr>
        <w:t xml:space="preserve"> in the</w:t>
      </w:r>
      <w:r w:rsidR="00A179AC" w:rsidRPr="004765F2">
        <w:rPr>
          <w:rFonts w:cs="Arial"/>
          <w:bCs/>
          <w:szCs w:val="22"/>
        </w:rPr>
        <w:t xml:space="preserve"> respondents’</w:t>
      </w:r>
      <w:r w:rsidR="00C90B1F" w:rsidRPr="004765F2">
        <w:rPr>
          <w:rFonts w:cs="Arial"/>
          <w:bCs/>
          <w:szCs w:val="22"/>
        </w:rPr>
        <w:t xml:space="preserve"> reasoning is that a bet on a roulette game or</w:t>
      </w:r>
      <w:r w:rsidR="00703DC1" w:rsidRPr="004765F2">
        <w:rPr>
          <w:rFonts w:cs="Arial"/>
          <w:bCs/>
          <w:szCs w:val="22"/>
        </w:rPr>
        <w:t xml:space="preserve"> a bet</w:t>
      </w:r>
      <w:r w:rsidR="00C90B1F" w:rsidRPr="004765F2">
        <w:rPr>
          <w:rFonts w:cs="Arial"/>
          <w:bCs/>
          <w:szCs w:val="22"/>
        </w:rPr>
        <w:t xml:space="preserve"> on the outcome of a roulette game is not a bet on a sporting event as required under the Gauteng Act.   A </w:t>
      </w:r>
      <w:r w:rsidR="00703DC1" w:rsidRPr="004765F2">
        <w:rPr>
          <w:rFonts w:cs="Arial"/>
          <w:bCs/>
          <w:szCs w:val="22"/>
        </w:rPr>
        <w:t>bookmaker</w:t>
      </w:r>
      <w:r w:rsidR="00C90B1F" w:rsidRPr="004765F2">
        <w:rPr>
          <w:rFonts w:cs="Arial"/>
          <w:bCs/>
          <w:szCs w:val="22"/>
        </w:rPr>
        <w:t xml:space="preserve"> under the Gauteng Act may only accept a </w:t>
      </w:r>
      <w:r w:rsidR="00703DC1" w:rsidRPr="004765F2">
        <w:rPr>
          <w:rFonts w:cs="Arial"/>
          <w:bCs/>
          <w:szCs w:val="22"/>
        </w:rPr>
        <w:t xml:space="preserve">fixed odds </w:t>
      </w:r>
      <w:r w:rsidR="00C90B1F" w:rsidRPr="004765F2">
        <w:rPr>
          <w:rFonts w:cs="Arial"/>
          <w:bCs/>
          <w:szCs w:val="22"/>
        </w:rPr>
        <w:t>bet</w:t>
      </w:r>
      <w:r w:rsidR="00703DC1" w:rsidRPr="004765F2">
        <w:rPr>
          <w:rFonts w:cs="Arial"/>
          <w:bCs/>
          <w:szCs w:val="22"/>
        </w:rPr>
        <w:t xml:space="preserve"> on the contin</w:t>
      </w:r>
      <w:r w:rsidR="00D54237" w:rsidRPr="004765F2">
        <w:rPr>
          <w:rFonts w:cs="Arial"/>
          <w:bCs/>
          <w:szCs w:val="22"/>
        </w:rPr>
        <w:t>g</w:t>
      </w:r>
      <w:r w:rsidR="00703DC1" w:rsidRPr="004765F2">
        <w:rPr>
          <w:rFonts w:cs="Arial"/>
          <w:bCs/>
          <w:szCs w:val="22"/>
        </w:rPr>
        <w:t>ent outcome of a sporting event, defined as set out above.</w:t>
      </w:r>
    </w:p>
    <w:p w14:paraId="7286BB4B" w14:textId="1BC408CA" w:rsidR="00142222" w:rsidRPr="004765F2" w:rsidRDefault="004765F2" w:rsidP="004765F2">
      <w:pPr>
        <w:tabs>
          <w:tab w:val="left" w:pos="680"/>
        </w:tabs>
        <w:spacing w:after="480" w:line="480" w:lineRule="auto"/>
        <w:rPr>
          <w:rFonts w:cs="Arial"/>
          <w:bCs/>
          <w:szCs w:val="22"/>
        </w:rPr>
      </w:pPr>
      <w:r w:rsidRPr="0057230A">
        <w:rPr>
          <w:rFonts w:cs="Arial"/>
          <w:bCs/>
          <w:szCs w:val="22"/>
        </w:rPr>
        <w:t>[85]</w:t>
      </w:r>
      <w:r w:rsidRPr="0057230A">
        <w:rPr>
          <w:rFonts w:cs="Arial"/>
          <w:bCs/>
          <w:szCs w:val="22"/>
        </w:rPr>
        <w:tab/>
      </w:r>
      <w:r w:rsidR="0057230A" w:rsidRPr="004765F2">
        <w:rPr>
          <w:rFonts w:cs="Arial"/>
          <w:bCs/>
          <w:szCs w:val="22"/>
        </w:rPr>
        <w:t xml:space="preserve">The content and the ambit of the Gauteng Act is wholly different to that of the National Act. </w:t>
      </w:r>
      <w:r w:rsidR="00142222" w:rsidRPr="004765F2">
        <w:rPr>
          <w:rFonts w:cs="Arial"/>
          <w:bCs/>
          <w:szCs w:val="22"/>
        </w:rPr>
        <w:t>The</w:t>
      </w:r>
      <w:r w:rsidR="0057230A" w:rsidRPr="004765F2">
        <w:rPr>
          <w:rFonts w:cs="Arial"/>
          <w:bCs/>
          <w:szCs w:val="22"/>
        </w:rPr>
        <w:t xml:space="preserve"> two Acts</w:t>
      </w:r>
      <w:r w:rsidR="00142222" w:rsidRPr="004765F2">
        <w:rPr>
          <w:rFonts w:cs="Arial"/>
          <w:bCs/>
          <w:szCs w:val="22"/>
        </w:rPr>
        <w:t xml:space="preserve"> have to be applied</w:t>
      </w:r>
      <w:r w:rsidR="00D577F1" w:rsidRPr="004765F2">
        <w:rPr>
          <w:rFonts w:cs="Arial"/>
          <w:bCs/>
          <w:szCs w:val="22"/>
        </w:rPr>
        <w:t xml:space="preserve"> in accordance with their tenor</w:t>
      </w:r>
      <w:r w:rsidR="00142222" w:rsidRPr="004765F2">
        <w:rPr>
          <w:rFonts w:cs="Arial"/>
          <w:bCs/>
          <w:szCs w:val="22"/>
        </w:rPr>
        <w:t>, the National Act on an oversight basis relating to general issues applicable to the industry</w:t>
      </w:r>
      <w:r w:rsidR="00A179AC" w:rsidRPr="004765F2">
        <w:rPr>
          <w:rFonts w:cs="Arial"/>
          <w:bCs/>
          <w:szCs w:val="22"/>
        </w:rPr>
        <w:t xml:space="preserve"> as a whole</w:t>
      </w:r>
      <w:r w:rsidR="00D54237" w:rsidRPr="004765F2">
        <w:rPr>
          <w:rFonts w:cs="Arial"/>
          <w:bCs/>
          <w:szCs w:val="22"/>
        </w:rPr>
        <w:t>,</w:t>
      </w:r>
      <w:r w:rsidR="00142222" w:rsidRPr="004765F2">
        <w:rPr>
          <w:rFonts w:cs="Arial"/>
          <w:bCs/>
          <w:szCs w:val="22"/>
        </w:rPr>
        <w:t xml:space="preserve"> </w:t>
      </w:r>
      <w:r w:rsidR="00A179AC" w:rsidRPr="004765F2">
        <w:rPr>
          <w:rFonts w:cs="Arial"/>
          <w:bCs/>
          <w:szCs w:val="22"/>
        </w:rPr>
        <w:t xml:space="preserve">whilst the Gauteng Act focus is </w:t>
      </w:r>
      <w:r w:rsidR="00142222" w:rsidRPr="004765F2">
        <w:rPr>
          <w:rFonts w:cs="Arial"/>
          <w:bCs/>
          <w:szCs w:val="22"/>
        </w:rPr>
        <w:t>on the specifics of gambling within the province.</w:t>
      </w:r>
    </w:p>
    <w:p w14:paraId="29568BCB" w14:textId="1F475485" w:rsidR="00AD1F7D" w:rsidRPr="004765F2" w:rsidRDefault="004765F2" w:rsidP="004765F2">
      <w:pPr>
        <w:tabs>
          <w:tab w:val="left" w:pos="680"/>
        </w:tabs>
        <w:spacing w:after="480" w:line="480" w:lineRule="auto"/>
        <w:rPr>
          <w:rFonts w:cs="Arial"/>
          <w:bCs/>
          <w:szCs w:val="22"/>
        </w:rPr>
      </w:pPr>
      <w:r w:rsidRPr="00AD1F7D">
        <w:rPr>
          <w:rFonts w:cs="Arial"/>
          <w:bCs/>
          <w:szCs w:val="22"/>
        </w:rPr>
        <w:t>[86]</w:t>
      </w:r>
      <w:r w:rsidRPr="00AD1F7D">
        <w:rPr>
          <w:rFonts w:cs="Arial"/>
          <w:bCs/>
          <w:szCs w:val="22"/>
        </w:rPr>
        <w:tab/>
      </w:r>
      <w:r w:rsidR="007A2111" w:rsidRPr="004765F2">
        <w:rPr>
          <w:rFonts w:cs="Arial"/>
          <w:bCs/>
          <w:szCs w:val="22"/>
        </w:rPr>
        <w:t>Thus, I find that there is no difference between betting on roulette and betting on the outcome of roulette. They both amount to playing roulette as a casino game as defined in the Gauteng Act.</w:t>
      </w:r>
    </w:p>
    <w:p w14:paraId="48A11F5E" w14:textId="665CD202" w:rsidR="007A2111" w:rsidRPr="004765F2" w:rsidRDefault="004765F2" w:rsidP="004765F2">
      <w:pPr>
        <w:tabs>
          <w:tab w:val="left" w:pos="680"/>
        </w:tabs>
        <w:spacing w:after="480" w:line="480" w:lineRule="auto"/>
        <w:rPr>
          <w:rFonts w:cs="Arial"/>
          <w:bCs/>
          <w:szCs w:val="22"/>
        </w:rPr>
      </w:pPr>
      <w:r>
        <w:rPr>
          <w:rFonts w:cs="Arial"/>
          <w:bCs/>
          <w:szCs w:val="22"/>
        </w:rPr>
        <w:t>[87]</w:t>
      </w:r>
      <w:r>
        <w:rPr>
          <w:rFonts w:cs="Arial"/>
          <w:bCs/>
          <w:szCs w:val="22"/>
        </w:rPr>
        <w:tab/>
      </w:r>
      <w:r w:rsidR="00DE23C1" w:rsidRPr="004765F2">
        <w:rPr>
          <w:rFonts w:cs="Arial"/>
          <w:bCs/>
          <w:szCs w:val="22"/>
        </w:rPr>
        <w:t>The activities that bookmakers operating under the Gauteng Act may offer a</w:t>
      </w:r>
      <w:r w:rsidR="0057230A" w:rsidRPr="004765F2">
        <w:rPr>
          <w:rFonts w:cs="Arial"/>
          <w:bCs/>
          <w:szCs w:val="22"/>
        </w:rPr>
        <w:t>r</w:t>
      </w:r>
      <w:r w:rsidR="00DE23C1" w:rsidRPr="004765F2">
        <w:rPr>
          <w:rFonts w:cs="Arial"/>
          <w:bCs/>
          <w:szCs w:val="22"/>
        </w:rPr>
        <w:t>e limited to sporting events as defined under the Act.</w:t>
      </w:r>
    </w:p>
    <w:p w14:paraId="73234CD8" w14:textId="73B43582" w:rsidR="00D26B64" w:rsidRPr="004765F2" w:rsidRDefault="004765F2" w:rsidP="004765F2">
      <w:pPr>
        <w:tabs>
          <w:tab w:val="left" w:pos="680"/>
        </w:tabs>
        <w:spacing w:after="480" w:line="480" w:lineRule="auto"/>
        <w:rPr>
          <w:rFonts w:cs="Arial"/>
          <w:bCs/>
          <w:szCs w:val="22"/>
        </w:rPr>
      </w:pPr>
      <w:r>
        <w:rPr>
          <w:rFonts w:cs="Arial"/>
          <w:bCs/>
          <w:szCs w:val="22"/>
        </w:rPr>
        <w:t>[88]</w:t>
      </w:r>
      <w:r>
        <w:rPr>
          <w:rFonts w:cs="Arial"/>
          <w:bCs/>
          <w:szCs w:val="22"/>
        </w:rPr>
        <w:tab/>
      </w:r>
      <w:r w:rsidR="00D26B64" w:rsidRPr="004765F2">
        <w:rPr>
          <w:rFonts w:cs="Arial"/>
          <w:bCs/>
          <w:szCs w:val="22"/>
        </w:rPr>
        <w:t>Given my finding on the first legal issue referred to by CASA, there</w:t>
      </w:r>
      <w:r w:rsidR="00C821E3" w:rsidRPr="004765F2">
        <w:rPr>
          <w:rFonts w:cs="Arial"/>
          <w:bCs/>
          <w:szCs w:val="22"/>
        </w:rPr>
        <w:t xml:space="preserve"> </w:t>
      </w:r>
      <w:r w:rsidR="00D26B64" w:rsidRPr="004765F2">
        <w:rPr>
          <w:rFonts w:cs="Arial"/>
          <w:bCs/>
          <w:szCs w:val="22"/>
        </w:rPr>
        <w:t>is no necessity for me to deal with whether or not the Board applied its discretion appropriately</w:t>
      </w:r>
      <w:r w:rsidR="00D577F1" w:rsidRPr="004765F2">
        <w:rPr>
          <w:rFonts w:cs="Arial"/>
          <w:bCs/>
          <w:szCs w:val="22"/>
        </w:rPr>
        <w:t xml:space="preserve"> in granting the Supabets’ entities the relevant permissions</w:t>
      </w:r>
      <w:r w:rsidR="00D26B64" w:rsidRPr="004765F2">
        <w:rPr>
          <w:rFonts w:cs="Arial"/>
          <w:bCs/>
          <w:szCs w:val="22"/>
        </w:rPr>
        <w:t>, being the second legal issue.</w:t>
      </w:r>
    </w:p>
    <w:p w14:paraId="62D20E68" w14:textId="7EB51125" w:rsidR="00DE23C1" w:rsidRPr="004765F2" w:rsidRDefault="004765F2" w:rsidP="004765F2">
      <w:pPr>
        <w:tabs>
          <w:tab w:val="left" w:pos="680"/>
        </w:tabs>
        <w:spacing w:after="480" w:line="480" w:lineRule="auto"/>
        <w:rPr>
          <w:rFonts w:cs="Arial"/>
          <w:bCs/>
          <w:szCs w:val="22"/>
        </w:rPr>
      </w:pPr>
      <w:r>
        <w:rPr>
          <w:rFonts w:cs="Arial"/>
          <w:bCs/>
          <w:szCs w:val="22"/>
        </w:rPr>
        <w:t>[89]</w:t>
      </w:r>
      <w:r>
        <w:rPr>
          <w:rFonts w:cs="Arial"/>
          <w:bCs/>
          <w:szCs w:val="22"/>
        </w:rPr>
        <w:tab/>
      </w:r>
      <w:r w:rsidR="00DE23C1" w:rsidRPr="004765F2">
        <w:rPr>
          <w:rFonts w:cs="Arial"/>
          <w:bCs/>
          <w:szCs w:val="22"/>
        </w:rPr>
        <w:t>Accordingly, the</w:t>
      </w:r>
      <w:r w:rsidR="00AD1F7D" w:rsidRPr="004765F2">
        <w:rPr>
          <w:rFonts w:cs="Arial"/>
          <w:bCs/>
          <w:szCs w:val="22"/>
        </w:rPr>
        <w:t xml:space="preserve"> second review must succeed and the</w:t>
      </w:r>
      <w:r w:rsidR="00DE23C1" w:rsidRPr="004765F2">
        <w:rPr>
          <w:rFonts w:cs="Arial"/>
          <w:bCs/>
          <w:szCs w:val="22"/>
        </w:rPr>
        <w:t xml:space="preserve"> decisions of the Board to grant the</w:t>
      </w:r>
      <w:r w:rsidR="0057230A" w:rsidRPr="004765F2">
        <w:rPr>
          <w:rFonts w:cs="Arial"/>
          <w:bCs/>
          <w:szCs w:val="22"/>
        </w:rPr>
        <w:t xml:space="preserve"> respective permissions to the</w:t>
      </w:r>
      <w:r w:rsidR="00DE23C1" w:rsidRPr="004765F2">
        <w:rPr>
          <w:rFonts w:cs="Arial"/>
          <w:bCs/>
          <w:szCs w:val="22"/>
        </w:rPr>
        <w:t xml:space="preserve"> Supabets’ entities and Aardvark</w:t>
      </w:r>
      <w:r w:rsidR="00AD1F7D" w:rsidRPr="004765F2">
        <w:rPr>
          <w:rFonts w:cs="Arial"/>
          <w:bCs/>
          <w:szCs w:val="22"/>
        </w:rPr>
        <w:t xml:space="preserve"> be declared</w:t>
      </w:r>
      <w:r w:rsidR="00DE23C1" w:rsidRPr="004765F2">
        <w:rPr>
          <w:rFonts w:cs="Arial"/>
          <w:bCs/>
          <w:szCs w:val="22"/>
        </w:rPr>
        <w:t xml:space="preserve"> unlawful</w:t>
      </w:r>
      <w:r w:rsidR="00AD1F7D" w:rsidRPr="004765F2">
        <w:rPr>
          <w:rFonts w:cs="Arial"/>
          <w:bCs/>
          <w:szCs w:val="22"/>
        </w:rPr>
        <w:t xml:space="preserve"> and</w:t>
      </w:r>
      <w:r w:rsidR="0057230A" w:rsidRPr="004765F2">
        <w:rPr>
          <w:rFonts w:cs="Arial"/>
          <w:bCs/>
          <w:szCs w:val="22"/>
        </w:rPr>
        <w:t xml:space="preserve"> set aside. T</w:t>
      </w:r>
      <w:r w:rsidR="00DE23C1" w:rsidRPr="004765F2">
        <w:rPr>
          <w:rFonts w:cs="Arial"/>
          <w:bCs/>
          <w:szCs w:val="22"/>
        </w:rPr>
        <w:t>he appropriate order will follow hereunder.</w:t>
      </w:r>
    </w:p>
    <w:p w14:paraId="3A2E7FCA" w14:textId="4DBDD13C" w:rsidR="00BF7057" w:rsidRPr="004765F2" w:rsidRDefault="004765F2" w:rsidP="004765F2">
      <w:pPr>
        <w:tabs>
          <w:tab w:val="left" w:pos="680"/>
        </w:tabs>
        <w:spacing w:after="480" w:line="480" w:lineRule="auto"/>
        <w:rPr>
          <w:rFonts w:cs="Arial"/>
          <w:bCs/>
          <w:szCs w:val="22"/>
        </w:rPr>
      </w:pPr>
      <w:r w:rsidRPr="0057230A">
        <w:rPr>
          <w:rFonts w:cs="Arial"/>
          <w:bCs/>
          <w:szCs w:val="22"/>
        </w:rPr>
        <w:lastRenderedPageBreak/>
        <w:t>[90]</w:t>
      </w:r>
      <w:r w:rsidRPr="0057230A">
        <w:rPr>
          <w:rFonts w:cs="Arial"/>
          <w:bCs/>
          <w:szCs w:val="22"/>
        </w:rPr>
        <w:tab/>
      </w:r>
      <w:r w:rsidR="0057230A" w:rsidRPr="004765F2">
        <w:rPr>
          <w:rFonts w:cs="Arial"/>
          <w:bCs/>
          <w:szCs w:val="22"/>
        </w:rPr>
        <w:t xml:space="preserve"> </w:t>
      </w:r>
      <w:r w:rsidR="00BF7057" w:rsidRPr="004765F2">
        <w:rPr>
          <w:rFonts w:cs="Arial"/>
          <w:bCs/>
          <w:szCs w:val="22"/>
        </w:rPr>
        <w:t>As regards case number 9547/2018, the issues therein were included in case number 38099/2018.</w:t>
      </w:r>
      <w:r w:rsidR="0057230A" w:rsidRPr="004765F2">
        <w:rPr>
          <w:rFonts w:cs="Arial"/>
          <w:bCs/>
          <w:szCs w:val="22"/>
        </w:rPr>
        <w:t xml:space="preserve"> CASA ought to </w:t>
      </w:r>
      <w:r w:rsidR="004D5895" w:rsidRPr="004765F2">
        <w:rPr>
          <w:rFonts w:cs="Arial"/>
          <w:bCs/>
          <w:szCs w:val="22"/>
        </w:rPr>
        <w:t xml:space="preserve">not to </w:t>
      </w:r>
      <w:r w:rsidR="0057230A" w:rsidRPr="004765F2">
        <w:rPr>
          <w:rFonts w:cs="Arial"/>
          <w:bCs/>
          <w:szCs w:val="22"/>
        </w:rPr>
        <w:t xml:space="preserve">have </w:t>
      </w:r>
      <w:r w:rsidR="004D5895" w:rsidRPr="004765F2">
        <w:rPr>
          <w:rFonts w:cs="Arial"/>
          <w:bCs/>
          <w:szCs w:val="22"/>
        </w:rPr>
        <w:t xml:space="preserve">continued with </w:t>
      </w:r>
      <w:r w:rsidR="0057230A" w:rsidRPr="004765F2">
        <w:rPr>
          <w:rFonts w:cs="Arial"/>
          <w:bCs/>
          <w:szCs w:val="22"/>
        </w:rPr>
        <w:t xml:space="preserve">the first review under </w:t>
      </w:r>
      <w:r w:rsidR="004D5895" w:rsidRPr="004765F2">
        <w:rPr>
          <w:rFonts w:cs="Arial"/>
          <w:bCs/>
          <w:szCs w:val="22"/>
        </w:rPr>
        <w:t xml:space="preserve">case number 9547/2018 once it issued the second review under case number 38099/2018. Accordingly, CASA is entitled to the costs of the application under case number 9547/2018 but the respondents are entitled to the costs thereafter, including their costs of opposing the first review and the hearing thereof. </w:t>
      </w:r>
    </w:p>
    <w:p w14:paraId="0EA0A438" w14:textId="0EB1B63D" w:rsidR="00852F50" w:rsidRPr="004765F2" w:rsidRDefault="004765F2" w:rsidP="004765F2">
      <w:pPr>
        <w:tabs>
          <w:tab w:val="left" w:pos="680"/>
        </w:tabs>
        <w:spacing w:after="480" w:line="480" w:lineRule="auto"/>
        <w:rPr>
          <w:rFonts w:cs="Arial"/>
          <w:bCs/>
          <w:szCs w:val="22"/>
        </w:rPr>
      </w:pPr>
      <w:r w:rsidRPr="004D5895">
        <w:rPr>
          <w:rFonts w:cs="Arial"/>
          <w:bCs/>
          <w:szCs w:val="22"/>
        </w:rPr>
        <w:t>[91]</w:t>
      </w:r>
      <w:r w:rsidRPr="004D5895">
        <w:rPr>
          <w:rFonts w:cs="Arial"/>
          <w:bCs/>
          <w:szCs w:val="22"/>
        </w:rPr>
        <w:tab/>
      </w:r>
      <w:r w:rsidR="0027701F" w:rsidRPr="004765F2">
        <w:rPr>
          <w:rFonts w:cs="Arial"/>
          <w:bCs/>
          <w:szCs w:val="22"/>
        </w:rPr>
        <w:t>By reason of the aforementioned</w:t>
      </w:r>
      <w:r w:rsidR="000E43BE" w:rsidRPr="004765F2">
        <w:rPr>
          <w:rFonts w:cs="Arial"/>
          <w:bCs/>
          <w:szCs w:val="22"/>
        </w:rPr>
        <w:t xml:space="preserve">, </w:t>
      </w:r>
      <w:r w:rsidR="00852F50" w:rsidRPr="004765F2">
        <w:rPr>
          <w:rFonts w:cs="Arial"/>
          <w:bCs/>
          <w:szCs w:val="22"/>
        </w:rPr>
        <w:t>I grant the following order:</w:t>
      </w:r>
    </w:p>
    <w:p w14:paraId="5D939C6D" w14:textId="06F29D66" w:rsidR="00DB7DE1" w:rsidRPr="004765F2" w:rsidRDefault="004765F2" w:rsidP="004765F2">
      <w:pPr>
        <w:spacing w:after="480" w:line="480" w:lineRule="auto"/>
        <w:ind w:left="1701" w:hanging="567"/>
        <w:rPr>
          <w:rFonts w:cs="Arial"/>
          <w:bCs/>
          <w:szCs w:val="22"/>
        </w:rPr>
      </w:pPr>
      <w:r>
        <w:rPr>
          <w:rFonts w:cs="Arial"/>
          <w:bCs/>
          <w:szCs w:val="22"/>
        </w:rPr>
        <w:t>1.</w:t>
      </w:r>
      <w:r>
        <w:rPr>
          <w:rFonts w:cs="Arial"/>
          <w:bCs/>
          <w:szCs w:val="22"/>
        </w:rPr>
        <w:tab/>
      </w:r>
      <w:r w:rsidR="004D5895" w:rsidRPr="004765F2">
        <w:rPr>
          <w:rFonts w:cs="Arial"/>
          <w:bCs/>
          <w:szCs w:val="22"/>
        </w:rPr>
        <w:t>Case number 9547/2018 is dismissed.</w:t>
      </w:r>
    </w:p>
    <w:p w14:paraId="74610A01" w14:textId="2FDF0306" w:rsidR="004D5895" w:rsidRPr="004765F2" w:rsidRDefault="004765F2" w:rsidP="004765F2">
      <w:pPr>
        <w:spacing w:after="480" w:line="480" w:lineRule="auto"/>
        <w:ind w:left="1701" w:hanging="567"/>
        <w:rPr>
          <w:rFonts w:cs="Arial"/>
          <w:bCs/>
          <w:szCs w:val="22"/>
        </w:rPr>
      </w:pPr>
      <w:r>
        <w:rPr>
          <w:rFonts w:cs="Arial"/>
          <w:bCs/>
          <w:szCs w:val="22"/>
        </w:rPr>
        <w:t>2.</w:t>
      </w:r>
      <w:r>
        <w:rPr>
          <w:rFonts w:cs="Arial"/>
          <w:bCs/>
          <w:szCs w:val="22"/>
        </w:rPr>
        <w:tab/>
      </w:r>
      <w:r w:rsidR="00B77A93" w:rsidRPr="004765F2">
        <w:rPr>
          <w:rFonts w:cs="Arial"/>
          <w:bCs/>
          <w:szCs w:val="22"/>
        </w:rPr>
        <w:t xml:space="preserve">Portapa (Pty) Ltd t/a Supabets and the Gauteng Gambling Board are </w:t>
      </w:r>
      <w:r w:rsidR="00D577F1" w:rsidRPr="004765F2">
        <w:rPr>
          <w:rFonts w:cs="Arial"/>
          <w:bCs/>
          <w:szCs w:val="22"/>
        </w:rPr>
        <w:t xml:space="preserve">ordered </w:t>
      </w:r>
      <w:r w:rsidR="00B77A93" w:rsidRPr="004765F2">
        <w:rPr>
          <w:rFonts w:cs="Arial"/>
          <w:bCs/>
          <w:szCs w:val="22"/>
        </w:rPr>
        <w:t>to pay the costs</w:t>
      </w:r>
      <w:r w:rsidR="004D5895" w:rsidRPr="004765F2">
        <w:rPr>
          <w:rFonts w:cs="Arial"/>
          <w:bCs/>
          <w:szCs w:val="22"/>
        </w:rPr>
        <w:t xml:space="preserve"> of the </w:t>
      </w:r>
      <w:r w:rsidR="000120C8" w:rsidRPr="004765F2">
        <w:rPr>
          <w:rFonts w:cs="Arial"/>
          <w:bCs/>
          <w:szCs w:val="22"/>
        </w:rPr>
        <w:t>n</w:t>
      </w:r>
      <w:r w:rsidR="004D5895" w:rsidRPr="004765F2">
        <w:rPr>
          <w:rFonts w:cs="Arial"/>
          <w:bCs/>
          <w:szCs w:val="22"/>
        </w:rPr>
        <w:t>otice of motion and founding pap</w:t>
      </w:r>
      <w:r w:rsidR="00D577F1" w:rsidRPr="004765F2">
        <w:rPr>
          <w:rFonts w:cs="Arial"/>
          <w:bCs/>
          <w:szCs w:val="22"/>
        </w:rPr>
        <w:t>ers under case number 9547/2018 jointly and severally, the one paying the other to be absolved.</w:t>
      </w:r>
    </w:p>
    <w:p w14:paraId="7FC7349A" w14:textId="6E039718" w:rsidR="004D5895" w:rsidRPr="004765F2" w:rsidRDefault="004765F2" w:rsidP="004765F2">
      <w:pPr>
        <w:spacing w:after="480" w:line="480" w:lineRule="auto"/>
        <w:ind w:left="1701" w:hanging="567"/>
        <w:rPr>
          <w:rFonts w:cs="Arial"/>
          <w:bCs/>
          <w:szCs w:val="22"/>
        </w:rPr>
      </w:pPr>
      <w:r>
        <w:rPr>
          <w:rFonts w:cs="Arial"/>
          <w:bCs/>
          <w:szCs w:val="22"/>
        </w:rPr>
        <w:t>3.</w:t>
      </w:r>
      <w:r>
        <w:rPr>
          <w:rFonts w:cs="Arial"/>
          <w:bCs/>
          <w:szCs w:val="22"/>
        </w:rPr>
        <w:tab/>
      </w:r>
      <w:r w:rsidR="004D5895" w:rsidRPr="004765F2">
        <w:rPr>
          <w:rFonts w:cs="Arial"/>
          <w:bCs/>
          <w:szCs w:val="22"/>
        </w:rPr>
        <w:t>The</w:t>
      </w:r>
      <w:r w:rsidR="00B77A93" w:rsidRPr="004765F2">
        <w:rPr>
          <w:rFonts w:cs="Arial"/>
          <w:bCs/>
          <w:szCs w:val="22"/>
        </w:rPr>
        <w:t xml:space="preserve"> applicant is to pay the cost</w:t>
      </w:r>
      <w:r w:rsidR="00D577F1" w:rsidRPr="004765F2">
        <w:rPr>
          <w:rFonts w:cs="Arial"/>
          <w:bCs/>
          <w:szCs w:val="22"/>
        </w:rPr>
        <w:t>s</w:t>
      </w:r>
      <w:r w:rsidR="00B77A93" w:rsidRPr="004765F2">
        <w:rPr>
          <w:rFonts w:cs="Arial"/>
          <w:bCs/>
          <w:szCs w:val="22"/>
        </w:rPr>
        <w:t xml:space="preserve"> of Portapa (Pty) Ltd t/a Supabets and the Gauteng Gambling Board’s </w:t>
      </w:r>
      <w:r w:rsidR="004D5895" w:rsidRPr="004765F2">
        <w:rPr>
          <w:rFonts w:cs="Arial"/>
          <w:bCs/>
          <w:szCs w:val="22"/>
        </w:rPr>
        <w:t>opposition</w:t>
      </w:r>
      <w:r w:rsidR="00B77A93" w:rsidRPr="004765F2">
        <w:rPr>
          <w:rFonts w:cs="Arial"/>
          <w:bCs/>
          <w:szCs w:val="22"/>
        </w:rPr>
        <w:t xml:space="preserve"> to the review and </w:t>
      </w:r>
      <w:r w:rsidR="004D5895" w:rsidRPr="004765F2">
        <w:rPr>
          <w:rFonts w:cs="Arial"/>
          <w:bCs/>
          <w:szCs w:val="22"/>
        </w:rPr>
        <w:t xml:space="preserve">the hearing </w:t>
      </w:r>
      <w:r w:rsidR="00B77A93" w:rsidRPr="004765F2">
        <w:rPr>
          <w:rFonts w:cs="Arial"/>
          <w:bCs/>
          <w:szCs w:val="22"/>
        </w:rPr>
        <w:t>of the review</w:t>
      </w:r>
      <w:r w:rsidR="004D5895" w:rsidRPr="004765F2">
        <w:rPr>
          <w:rFonts w:cs="Arial"/>
          <w:bCs/>
          <w:szCs w:val="22"/>
        </w:rPr>
        <w:t xml:space="preserve"> under case number 9547/2018.</w:t>
      </w:r>
    </w:p>
    <w:p w14:paraId="07AC5807" w14:textId="4368FFCE" w:rsidR="000120C8" w:rsidRPr="004765F2" w:rsidRDefault="004765F2" w:rsidP="004765F2">
      <w:pPr>
        <w:spacing w:after="480" w:line="480" w:lineRule="auto"/>
        <w:ind w:left="1701" w:hanging="567"/>
        <w:rPr>
          <w:rFonts w:cs="Arial"/>
          <w:bCs/>
          <w:szCs w:val="22"/>
        </w:rPr>
      </w:pPr>
      <w:r w:rsidRPr="00B77A93">
        <w:rPr>
          <w:rFonts w:cs="Arial"/>
          <w:bCs/>
          <w:szCs w:val="22"/>
        </w:rPr>
        <w:t>4.</w:t>
      </w:r>
      <w:r w:rsidRPr="00B77A93">
        <w:rPr>
          <w:rFonts w:cs="Arial"/>
          <w:bCs/>
          <w:szCs w:val="22"/>
        </w:rPr>
        <w:tab/>
      </w:r>
      <w:r w:rsidR="000120C8" w:rsidRPr="004765F2">
        <w:rPr>
          <w:rFonts w:cs="Arial"/>
          <w:bCs/>
          <w:szCs w:val="22"/>
        </w:rPr>
        <w:t>T</w:t>
      </w:r>
      <w:r w:rsidR="004D5895" w:rsidRPr="004765F2">
        <w:rPr>
          <w:rFonts w:cs="Arial"/>
          <w:bCs/>
          <w:szCs w:val="22"/>
        </w:rPr>
        <w:t>he</w:t>
      </w:r>
      <w:r w:rsidR="000120C8" w:rsidRPr="004765F2">
        <w:rPr>
          <w:rFonts w:cs="Arial"/>
          <w:bCs/>
          <w:szCs w:val="22"/>
        </w:rPr>
        <w:t xml:space="preserve"> review</w:t>
      </w:r>
      <w:r w:rsidR="00B77A93" w:rsidRPr="004765F2">
        <w:rPr>
          <w:rFonts w:cs="Arial"/>
          <w:bCs/>
          <w:szCs w:val="22"/>
        </w:rPr>
        <w:t xml:space="preserve"> case number 38099/2018</w:t>
      </w:r>
      <w:r w:rsidR="000120C8" w:rsidRPr="004765F2">
        <w:rPr>
          <w:rFonts w:cs="Arial"/>
          <w:bCs/>
          <w:szCs w:val="22"/>
        </w:rPr>
        <w:t xml:space="preserve"> is upheld with costs.</w:t>
      </w:r>
    </w:p>
    <w:p w14:paraId="0A03A11F" w14:textId="6F5C2FB7" w:rsidR="004D5895" w:rsidRPr="004765F2" w:rsidRDefault="004765F2" w:rsidP="004765F2">
      <w:pPr>
        <w:spacing w:after="480" w:line="480" w:lineRule="auto"/>
        <w:ind w:left="2268" w:hanging="567"/>
        <w:rPr>
          <w:rFonts w:cs="Arial"/>
          <w:bCs/>
          <w:szCs w:val="22"/>
        </w:rPr>
      </w:pPr>
      <w:r>
        <w:rPr>
          <w:rFonts w:cs="Arial"/>
          <w:bCs/>
          <w:szCs w:val="22"/>
        </w:rPr>
        <w:t>4.1</w:t>
      </w:r>
      <w:r>
        <w:rPr>
          <w:rFonts w:cs="Arial"/>
          <w:bCs/>
          <w:szCs w:val="22"/>
        </w:rPr>
        <w:tab/>
      </w:r>
      <w:r w:rsidR="000120C8" w:rsidRPr="004765F2">
        <w:rPr>
          <w:rFonts w:cs="Arial"/>
          <w:bCs/>
          <w:szCs w:val="22"/>
        </w:rPr>
        <w:t>The</w:t>
      </w:r>
      <w:r w:rsidR="004D5895" w:rsidRPr="004765F2">
        <w:rPr>
          <w:rFonts w:cs="Arial"/>
          <w:bCs/>
          <w:szCs w:val="22"/>
        </w:rPr>
        <w:t xml:space="preserve"> decision</w:t>
      </w:r>
      <w:r w:rsidR="000120C8" w:rsidRPr="004765F2">
        <w:rPr>
          <w:rFonts w:cs="Arial"/>
          <w:bCs/>
          <w:szCs w:val="22"/>
        </w:rPr>
        <w:t>s</w:t>
      </w:r>
      <w:r w:rsidR="00B77A93" w:rsidRPr="004765F2">
        <w:rPr>
          <w:rFonts w:cs="Arial"/>
          <w:bCs/>
          <w:szCs w:val="22"/>
        </w:rPr>
        <w:t xml:space="preserve"> of T</w:t>
      </w:r>
      <w:r w:rsidR="000120C8" w:rsidRPr="004765F2">
        <w:rPr>
          <w:rFonts w:cs="Arial"/>
          <w:bCs/>
          <w:szCs w:val="22"/>
        </w:rPr>
        <w:t>he Gauteng Gambling Board:</w:t>
      </w:r>
    </w:p>
    <w:p w14:paraId="4848E001" w14:textId="5007432D" w:rsidR="004D5895" w:rsidRPr="004765F2" w:rsidRDefault="004765F2" w:rsidP="004765F2">
      <w:pPr>
        <w:spacing w:after="480" w:line="480" w:lineRule="auto"/>
        <w:ind w:left="2160" w:hanging="180"/>
        <w:rPr>
          <w:rFonts w:cs="Arial"/>
          <w:bCs/>
          <w:szCs w:val="22"/>
        </w:rPr>
      </w:pPr>
      <w:r>
        <w:rPr>
          <w:rFonts w:cs="Arial"/>
          <w:bCs/>
          <w:szCs w:val="22"/>
        </w:rPr>
        <w:t>i.</w:t>
      </w:r>
      <w:r>
        <w:rPr>
          <w:rFonts w:cs="Arial"/>
          <w:bCs/>
          <w:szCs w:val="22"/>
        </w:rPr>
        <w:tab/>
      </w:r>
      <w:r w:rsidR="004D5895" w:rsidRPr="004765F2">
        <w:rPr>
          <w:rFonts w:cs="Arial"/>
          <w:bCs/>
          <w:szCs w:val="22"/>
        </w:rPr>
        <w:t xml:space="preserve">approving </w:t>
      </w:r>
      <w:r w:rsidR="000120C8" w:rsidRPr="004765F2">
        <w:rPr>
          <w:rFonts w:cs="Arial"/>
          <w:bCs/>
          <w:szCs w:val="22"/>
        </w:rPr>
        <w:t>t</w:t>
      </w:r>
      <w:r w:rsidR="00B77A93" w:rsidRPr="004765F2">
        <w:rPr>
          <w:rFonts w:cs="Arial"/>
          <w:bCs/>
          <w:szCs w:val="22"/>
        </w:rPr>
        <w:t xml:space="preserve">he third and fourth respondents </w:t>
      </w:r>
      <w:r w:rsidR="004D5895" w:rsidRPr="004765F2">
        <w:rPr>
          <w:rFonts w:cs="Arial"/>
          <w:bCs/>
          <w:szCs w:val="22"/>
        </w:rPr>
        <w:t>offering fixed odds bets on roulette games as a contingency; and</w:t>
      </w:r>
    </w:p>
    <w:p w14:paraId="2EC6539E" w14:textId="3460BEC9" w:rsidR="004D5895" w:rsidRPr="004765F2" w:rsidRDefault="004765F2" w:rsidP="004765F2">
      <w:pPr>
        <w:spacing w:after="480" w:line="480" w:lineRule="auto"/>
        <w:ind w:left="2160" w:hanging="180"/>
        <w:rPr>
          <w:rFonts w:cs="Arial"/>
          <w:bCs/>
          <w:szCs w:val="22"/>
        </w:rPr>
      </w:pPr>
      <w:r>
        <w:rPr>
          <w:rFonts w:cs="Arial"/>
          <w:bCs/>
          <w:szCs w:val="22"/>
        </w:rPr>
        <w:lastRenderedPageBreak/>
        <w:t>ii.</w:t>
      </w:r>
      <w:r>
        <w:rPr>
          <w:rFonts w:cs="Arial"/>
          <w:bCs/>
          <w:szCs w:val="22"/>
        </w:rPr>
        <w:tab/>
      </w:r>
      <w:r w:rsidR="004D5895" w:rsidRPr="004765F2">
        <w:rPr>
          <w:rFonts w:cs="Arial"/>
          <w:bCs/>
          <w:szCs w:val="22"/>
        </w:rPr>
        <w:t>approving</w:t>
      </w:r>
      <w:r w:rsidR="000120C8" w:rsidRPr="004765F2">
        <w:rPr>
          <w:rFonts w:cs="Arial"/>
          <w:bCs/>
          <w:szCs w:val="22"/>
        </w:rPr>
        <w:t xml:space="preserve"> the third and fourth respondents’ </w:t>
      </w:r>
      <w:r w:rsidR="004D5895" w:rsidRPr="004765F2">
        <w:rPr>
          <w:rFonts w:cs="Arial"/>
          <w:bCs/>
          <w:szCs w:val="22"/>
        </w:rPr>
        <w:t xml:space="preserve">installation of the Aardvark system at their various betting shops for fixed odds betting as a contingency;  </w:t>
      </w:r>
    </w:p>
    <w:p w14:paraId="2CB9C628" w14:textId="6B30FCE0" w:rsidR="000120C8" w:rsidRPr="000120C8" w:rsidRDefault="000120C8" w:rsidP="000120C8">
      <w:pPr>
        <w:spacing w:after="480" w:line="480" w:lineRule="auto"/>
        <w:ind w:left="1701"/>
        <w:rPr>
          <w:rFonts w:cs="Arial"/>
          <w:bCs/>
          <w:szCs w:val="22"/>
        </w:rPr>
      </w:pPr>
      <w:r>
        <w:rPr>
          <w:rFonts w:cs="Arial"/>
          <w:bCs/>
          <w:szCs w:val="22"/>
        </w:rPr>
        <w:t>are reviewed, declared invalid and set aside.</w:t>
      </w:r>
    </w:p>
    <w:p w14:paraId="48D8186F" w14:textId="04AB204C" w:rsidR="00A14DD8" w:rsidRPr="004765F2" w:rsidRDefault="004765F2" w:rsidP="004765F2">
      <w:pPr>
        <w:spacing w:after="480" w:line="480" w:lineRule="auto"/>
        <w:ind w:left="2268" w:hanging="567"/>
        <w:rPr>
          <w:rFonts w:cs="Arial"/>
          <w:bCs/>
          <w:szCs w:val="22"/>
        </w:rPr>
      </w:pPr>
      <w:r>
        <w:rPr>
          <w:rFonts w:cs="Arial"/>
          <w:bCs/>
          <w:szCs w:val="22"/>
        </w:rPr>
        <w:t>4.2</w:t>
      </w:r>
      <w:r>
        <w:rPr>
          <w:rFonts w:cs="Arial"/>
          <w:bCs/>
          <w:szCs w:val="22"/>
        </w:rPr>
        <w:tab/>
      </w:r>
      <w:r w:rsidR="000120C8" w:rsidRPr="004765F2">
        <w:rPr>
          <w:rFonts w:cs="Arial"/>
          <w:bCs/>
          <w:szCs w:val="22"/>
        </w:rPr>
        <w:t>The first, third, fourth and fifth</w:t>
      </w:r>
      <w:r w:rsidR="00CA2A34" w:rsidRPr="004765F2">
        <w:rPr>
          <w:rFonts w:cs="Arial"/>
          <w:bCs/>
          <w:szCs w:val="22"/>
        </w:rPr>
        <w:t xml:space="preserve"> respondents</w:t>
      </w:r>
      <w:r w:rsidR="00B77A93" w:rsidRPr="004765F2">
        <w:rPr>
          <w:rFonts w:cs="Arial"/>
          <w:bCs/>
          <w:szCs w:val="22"/>
        </w:rPr>
        <w:t xml:space="preserve"> are ordered to pay the costs of the review</w:t>
      </w:r>
      <w:r w:rsidR="004D5895" w:rsidRPr="004765F2">
        <w:rPr>
          <w:rFonts w:cs="Arial"/>
          <w:bCs/>
          <w:szCs w:val="22"/>
        </w:rPr>
        <w:t xml:space="preserve"> </w:t>
      </w:r>
      <w:r w:rsidR="000120C8" w:rsidRPr="004765F2">
        <w:rPr>
          <w:rFonts w:cs="Arial"/>
          <w:bCs/>
          <w:szCs w:val="22"/>
        </w:rPr>
        <w:t xml:space="preserve">jointly and severally the one paying the others to be absolved. </w:t>
      </w:r>
      <w:r w:rsidR="00CA2A34" w:rsidRPr="004765F2">
        <w:rPr>
          <w:rFonts w:cs="Arial"/>
          <w:bCs/>
          <w:szCs w:val="22"/>
        </w:rPr>
        <w:t xml:space="preserve"> </w:t>
      </w:r>
    </w:p>
    <w:p w14:paraId="32778848" w14:textId="77777777" w:rsidR="000120C8" w:rsidRPr="000120C8" w:rsidRDefault="000120C8" w:rsidP="000120C8">
      <w:pPr>
        <w:pStyle w:val="ListParagraph"/>
        <w:spacing w:after="480" w:line="480" w:lineRule="auto"/>
        <w:ind w:left="2268"/>
        <w:contextualSpacing w:val="0"/>
        <w:rPr>
          <w:rFonts w:cs="Arial"/>
          <w:bCs/>
          <w:szCs w:val="22"/>
        </w:rPr>
      </w:pPr>
    </w:p>
    <w:p w14:paraId="09B52B7F" w14:textId="548D436D" w:rsidR="00E81C17" w:rsidRPr="000B4788" w:rsidRDefault="00A413AD" w:rsidP="000C7D50">
      <w:pPr>
        <w:pStyle w:val="ListParagraph"/>
        <w:keepNext/>
        <w:tabs>
          <w:tab w:val="right" w:pos="0"/>
        </w:tabs>
        <w:ind w:left="0"/>
        <w:jc w:val="right"/>
        <w:rPr>
          <w:rFonts w:cs="Arial"/>
          <w:sz w:val="24"/>
        </w:rPr>
      </w:pPr>
      <w:r w:rsidRPr="000B4788">
        <w:rPr>
          <w:rFonts w:cs="Arial"/>
          <w:sz w:val="24"/>
        </w:rPr>
        <w:t>_____________________________________</w:t>
      </w:r>
    </w:p>
    <w:p w14:paraId="34D1410D" w14:textId="0A5F480B" w:rsidR="007A4557" w:rsidRPr="000B4788" w:rsidRDefault="007A4557" w:rsidP="00A413AD">
      <w:pPr>
        <w:pStyle w:val="ListParagraph"/>
        <w:tabs>
          <w:tab w:val="right" w:pos="0"/>
        </w:tabs>
        <w:ind w:left="0"/>
        <w:jc w:val="right"/>
        <w:rPr>
          <w:rFonts w:cs="Arial"/>
          <w:b/>
          <w:sz w:val="24"/>
        </w:rPr>
      </w:pPr>
      <w:r w:rsidRPr="000B4788">
        <w:rPr>
          <w:rFonts w:cs="Arial"/>
          <w:b/>
          <w:sz w:val="24"/>
        </w:rPr>
        <w:t>CRUTCHFIELD</w:t>
      </w:r>
      <w:r w:rsidR="005A3E40">
        <w:rPr>
          <w:rFonts w:cs="Arial"/>
          <w:b/>
          <w:sz w:val="24"/>
        </w:rPr>
        <w:t xml:space="preserve"> J</w:t>
      </w:r>
    </w:p>
    <w:p w14:paraId="127314C2" w14:textId="5E3A8614" w:rsidR="007A4557" w:rsidRPr="000B4788" w:rsidRDefault="007A4557" w:rsidP="00A413AD">
      <w:pPr>
        <w:pStyle w:val="ListParagraph"/>
        <w:tabs>
          <w:tab w:val="right" w:pos="0"/>
        </w:tabs>
        <w:ind w:left="0"/>
        <w:jc w:val="right"/>
        <w:rPr>
          <w:rFonts w:cs="Arial"/>
          <w:b/>
          <w:sz w:val="24"/>
        </w:rPr>
      </w:pPr>
      <w:r w:rsidRPr="000B4788">
        <w:rPr>
          <w:rFonts w:cs="Arial"/>
          <w:b/>
          <w:sz w:val="24"/>
        </w:rPr>
        <w:t>JUDGE OF THE HIGH COURT OF SOUTH AFRICA</w:t>
      </w:r>
    </w:p>
    <w:p w14:paraId="7500A332" w14:textId="77777777" w:rsidR="00C65281" w:rsidRPr="000B4788" w:rsidRDefault="007A4557" w:rsidP="00A413AD">
      <w:pPr>
        <w:pStyle w:val="ListParagraph"/>
        <w:tabs>
          <w:tab w:val="right" w:pos="0"/>
          <w:tab w:val="left" w:pos="4253"/>
        </w:tabs>
        <w:ind w:left="0"/>
        <w:jc w:val="right"/>
        <w:rPr>
          <w:rFonts w:cs="Arial"/>
          <w:b/>
          <w:sz w:val="24"/>
        </w:rPr>
      </w:pPr>
      <w:r w:rsidRPr="000B4788">
        <w:rPr>
          <w:rFonts w:cs="Arial"/>
          <w:b/>
          <w:sz w:val="24"/>
        </w:rPr>
        <w:t>GAUTENG LOCAL DIVISION</w:t>
      </w:r>
    </w:p>
    <w:p w14:paraId="63F02440" w14:textId="0A843BCA" w:rsidR="007A4557" w:rsidRDefault="007A4557" w:rsidP="00A413AD">
      <w:pPr>
        <w:pStyle w:val="ListParagraph"/>
        <w:tabs>
          <w:tab w:val="right" w:pos="0"/>
          <w:tab w:val="left" w:pos="4253"/>
        </w:tabs>
        <w:ind w:left="0"/>
        <w:jc w:val="right"/>
        <w:rPr>
          <w:rFonts w:cs="Arial"/>
          <w:b/>
          <w:sz w:val="24"/>
        </w:rPr>
      </w:pPr>
      <w:r w:rsidRPr="000B4788">
        <w:rPr>
          <w:rFonts w:cs="Arial"/>
          <w:b/>
          <w:sz w:val="24"/>
        </w:rPr>
        <w:t>JOHANNESBURG</w:t>
      </w:r>
    </w:p>
    <w:p w14:paraId="0194BDB8" w14:textId="77777777" w:rsidR="00A413AD" w:rsidRPr="000B4788" w:rsidRDefault="00A413AD" w:rsidP="00A413AD">
      <w:pPr>
        <w:pStyle w:val="ListParagraph"/>
        <w:tabs>
          <w:tab w:val="right" w:pos="0"/>
          <w:tab w:val="left" w:pos="4253"/>
        </w:tabs>
        <w:ind w:left="0"/>
        <w:jc w:val="center"/>
        <w:rPr>
          <w:rFonts w:cs="Arial"/>
          <w:b/>
          <w:sz w:val="24"/>
        </w:rPr>
      </w:pPr>
    </w:p>
    <w:p w14:paraId="683CB113" w14:textId="74CB6FB1" w:rsidR="007A4557" w:rsidRPr="000B4788" w:rsidRDefault="000120C8" w:rsidP="007A4557">
      <w:pPr>
        <w:pStyle w:val="ListParagraph"/>
        <w:spacing w:after="200" w:line="480" w:lineRule="auto"/>
        <w:ind w:left="0"/>
        <w:jc w:val="right"/>
        <w:rPr>
          <w:rFonts w:cs="Arial"/>
          <w:b/>
          <w:i/>
          <w:iCs/>
        </w:rPr>
      </w:pPr>
      <w:r>
        <w:rPr>
          <w:rFonts w:cs="Arial"/>
          <w:b/>
          <w:i/>
          <w:iCs/>
        </w:rPr>
        <w:t xml:space="preserve"> </w:t>
      </w:r>
    </w:p>
    <w:p w14:paraId="7B620489" w14:textId="77777777" w:rsidR="007A4557" w:rsidRPr="000B4788" w:rsidRDefault="007A4557" w:rsidP="007A4557">
      <w:pPr>
        <w:pStyle w:val="ListParagraph"/>
        <w:spacing w:after="200"/>
        <w:ind w:left="0"/>
        <w:rPr>
          <w:rFonts w:eastAsia="Arial Unicode MS" w:cs="Arial"/>
          <w:bCs/>
        </w:rPr>
      </w:pPr>
    </w:p>
    <w:p w14:paraId="7A54E56A" w14:textId="77777777" w:rsidR="007A4557" w:rsidRPr="000B4788" w:rsidRDefault="007A4557" w:rsidP="007A4557">
      <w:pPr>
        <w:pStyle w:val="ListParagraph"/>
        <w:spacing w:after="200"/>
        <w:ind w:left="0"/>
        <w:rPr>
          <w:rFonts w:eastAsia="Arial Unicode MS" w:cs="Arial"/>
          <w:bCs/>
        </w:rPr>
      </w:pPr>
    </w:p>
    <w:p w14:paraId="33AE2986" w14:textId="26B70A9D" w:rsidR="00131AB6" w:rsidRPr="000B4788" w:rsidRDefault="007A4557" w:rsidP="007A4557">
      <w:pPr>
        <w:pStyle w:val="ListParagraph"/>
        <w:spacing w:after="200"/>
        <w:ind w:left="0"/>
        <w:rPr>
          <w:rFonts w:eastAsia="Arial Unicode MS" w:cs="Arial"/>
          <w:bCs/>
        </w:rPr>
      </w:pPr>
      <w:r w:rsidRPr="000B478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w:t>
      </w:r>
      <w:r w:rsidRPr="00B77A93">
        <w:rPr>
          <w:rFonts w:eastAsia="Arial Unicode MS" w:cs="Arial"/>
          <w:bCs/>
        </w:rPr>
        <w:t xml:space="preserve">be </w:t>
      </w:r>
      <w:r w:rsidR="0085615A" w:rsidRPr="00B77A93">
        <w:rPr>
          <w:rFonts w:eastAsia="Arial Unicode MS" w:cs="Arial"/>
          <w:bCs/>
        </w:rPr>
        <w:t>5</w:t>
      </w:r>
      <w:r w:rsidR="000120C8" w:rsidRPr="00B77A93">
        <w:rPr>
          <w:rFonts w:eastAsia="Arial Unicode MS" w:cs="Arial"/>
          <w:bCs/>
        </w:rPr>
        <w:t xml:space="preserve"> June 2023</w:t>
      </w:r>
      <w:r w:rsidRPr="00B77A93">
        <w:rPr>
          <w:rFonts w:eastAsia="Arial Unicode MS" w:cs="Arial"/>
          <w:bCs/>
        </w:rPr>
        <w:t>.</w:t>
      </w:r>
    </w:p>
    <w:p w14:paraId="5E34682F" w14:textId="5397771B" w:rsidR="003A1A6A" w:rsidRPr="000B4788" w:rsidRDefault="003A1A6A" w:rsidP="003A1A6A">
      <w:pPr>
        <w:pStyle w:val="ListParagraph"/>
        <w:tabs>
          <w:tab w:val="right" w:pos="0"/>
          <w:tab w:val="left" w:pos="4253"/>
        </w:tabs>
        <w:ind w:left="0"/>
        <w:jc w:val="center"/>
        <w:rPr>
          <w:rFonts w:cs="Arial"/>
          <w:b/>
          <w:sz w:val="24"/>
        </w:rPr>
      </w:pPr>
    </w:p>
    <w:p w14:paraId="086B28F7" w14:textId="77777777" w:rsidR="007A4557" w:rsidRPr="000B4788" w:rsidRDefault="007A4557" w:rsidP="003A1A6A">
      <w:pPr>
        <w:pStyle w:val="ListParagraph"/>
        <w:tabs>
          <w:tab w:val="right" w:pos="0"/>
          <w:tab w:val="left" w:pos="4253"/>
        </w:tabs>
        <w:ind w:left="0"/>
        <w:jc w:val="center"/>
        <w:rPr>
          <w:rFonts w:cs="Arial"/>
          <w:b/>
          <w:sz w:val="24"/>
        </w:rPr>
      </w:pPr>
    </w:p>
    <w:p w14:paraId="49B14233" w14:textId="77777777" w:rsidR="003A1A6A" w:rsidRPr="000B4788" w:rsidRDefault="003A1A6A" w:rsidP="003A1A6A">
      <w:pPr>
        <w:pStyle w:val="ListParagraph"/>
        <w:tabs>
          <w:tab w:val="right" w:pos="0"/>
          <w:tab w:val="left" w:pos="4253"/>
        </w:tabs>
        <w:ind w:left="0"/>
        <w:rPr>
          <w:rFonts w:cs="Arial"/>
          <w:sz w:val="24"/>
        </w:rPr>
      </w:pPr>
    </w:p>
    <w:p w14:paraId="71F256CE" w14:textId="77777777" w:rsidR="00CA2A34" w:rsidRDefault="00275735" w:rsidP="006E65CF">
      <w:pPr>
        <w:pStyle w:val="ListParagraph"/>
        <w:tabs>
          <w:tab w:val="right" w:pos="8647"/>
        </w:tabs>
        <w:ind w:left="0"/>
        <w:rPr>
          <w:rFonts w:cs="Arial"/>
          <w:sz w:val="24"/>
        </w:rPr>
      </w:pPr>
      <w:r w:rsidRPr="000B4788">
        <w:rPr>
          <w:rFonts w:cs="Arial"/>
          <w:sz w:val="24"/>
        </w:rPr>
        <w:t>COUNSEL</w:t>
      </w:r>
      <w:r w:rsidR="003A1A6A" w:rsidRPr="000B4788">
        <w:rPr>
          <w:rFonts w:cs="Arial"/>
          <w:sz w:val="24"/>
        </w:rPr>
        <w:t xml:space="preserve"> FOR THE </w:t>
      </w:r>
      <w:r w:rsidR="00706EFF">
        <w:rPr>
          <w:rFonts w:cs="Arial"/>
          <w:sz w:val="24"/>
        </w:rPr>
        <w:t>APPLICANT</w:t>
      </w:r>
      <w:r w:rsidR="003A1A6A" w:rsidRPr="000B4788">
        <w:rPr>
          <w:rFonts w:cs="Arial"/>
          <w:sz w:val="24"/>
        </w:rPr>
        <w:t xml:space="preserve">: </w:t>
      </w:r>
      <w:r w:rsidR="003A1A6A" w:rsidRPr="000B4788">
        <w:rPr>
          <w:rFonts w:cs="Arial"/>
          <w:sz w:val="24"/>
        </w:rPr>
        <w:tab/>
      </w:r>
      <w:r w:rsidR="000120C8">
        <w:rPr>
          <w:rFonts w:cs="Arial"/>
          <w:sz w:val="24"/>
        </w:rPr>
        <w:t>Ms S Budlender SC</w:t>
      </w:r>
      <w:r w:rsidR="00CA2A34">
        <w:rPr>
          <w:rFonts w:cs="Arial"/>
          <w:sz w:val="24"/>
        </w:rPr>
        <w:t xml:space="preserve"> </w:t>
      </w:r>
    </w:p>
    <w:p w14:paraId="30457FB6" w14:textId="6B3F1D83" w:rsidR="003A1A6A" w:rsidRDefault="00CA2A34" w:rsidP="006E65CF">
      <w:pPr>
        <w:pStyle w:val="ListParagraph"/>
        <w:tabs>
          <w:tab w:val="right" w:pos="8647"/>
        </w:tabs>
        <w:ind w:left="0"/>
        <w:rPr>
          <w:rFonts w:cs="Arial"/>
          <w:sz w:val="24"/>
        </w:rPr>
      </w:pPr>
      <w:r>
        <w:rPr>
          <w:rFonts w:cs="Arial"/>
          <w:sz w:val="24"/>
        </w:rPr>
        <w:tab/>
        <w:t>and Mr J Mitchell</w:t>
      </w:r>
      <w:r w:rsidR="00455766">
        <w:rPr>
          <w:rFonts w:cs="Arial"/>
          <w:sz w:val="24"/>
        </w:rPr>
        <w:t>.</w:t>
      </w:r>
    </w:p>
    <w:p w14:paraId="75413325" w14:textId="77777777" w:rsidR="003A1A6A" w:rsidRPr="000B4788" w:rsidRDefault="003A1A6A" w:rsidP="006E65CF">
      <w:pPr>
        <w:pStyle w:val="ListParagraph"/>
        <w:tabs>
          <w:tab w:val="right" w:pos="0"/>
          <w:tab w:val="right" w:pos="8647"/>
        </w:tabs>
        <w:ind w:left="0"/>
        <w:rPr>
          <w:rFonts w:cs="Arial"/>
          <w:sz w:val="24"/>
        </w:rPr>
      </w:pPr>
    </w:p>
    <w:p w14:paraId="6153FDF6" w14:textId="0950C53D" w:rsidR="003A1A6A" w:rsidRDefault="003A1A6A" w:rsidP="006E5FDA">
      <w:pPr>
        <w:pStyle w:val="ListParagraph"/>
        <w:tabs>
          <w:tab w:val="right" w:pos="8647"/>
        </w:tabs>
        <w:ind w:left="3119" w:hanging="3119"/>
        <w:jc w:val="left"/>
        <w:rPr>
          <w:rFonts w:cs="Arial"/>
          <w:sz w:val="24"/>
        </w:rPr>
      </w:pPr>
      <w:r w:rsidRPr="000B4788">
        <w:rPr>
          <w:rFonts w:cs="Arial"/>
          <w:sz w:val="24"/>
        </w:rPr>
        <w:t xml:space="preserve">INSTRUCTED BY: </w:t>
      </w:r>
      <w:r w:rsidRPr="000B4788">
        <w:rPr>
          <w:rFonts w:cs="Arial"/>
          <w:sz w:val="24"/>
        </w:rPr>
        <w:tab/>
      </w:r>
      <w:r w:rsidRPr="000B4788">
        <w:rPr>
          <w:rFonts w:cs="Arial"/>
          <w:sz w:val="24"/>
        </w:rPr>
        <w:tab/>
      </w:r>
      <w:r w:rsidR="00CA2A34">
        <w:rPr>
          <w:rFonts w:cs="Arial"/>
          <w:sz w:val="24"/>
        </w:rPr>
        <w:t>E</w:t>
      </w:r>
      <w:r w:rsidR="00172542">
        <w:rPr>
          <w:rFonts w:cs="Arial"/>
          <w:sz w:val="24"/>
        </w:rPr>
        <w:t>NS AFRICA.</w:t>
      </w:r>
      <w:r w:rsidR="00CA2A34">
        <w:rPr>
          <w:rFonts w:cs="Arial"/>
          <w:sz w:val="24"/>
        </w:rPr>
        <w:t xml:space="preserve"> </w:t>
      </w:r>
    </w:p>
    <w:p w14:paraId="1C45E6DF" w14:textId="77777777" w:rsidR="00CA2A34" w:rsidRPr="000B4788" w:rsidRDefault="00CA2A34" w:rsidP="006E5FDA">
      <w:pPr>
        <w:pStyle w:val="ListParagraph"/>
        <w:tabs>
          <w:tab w:val="right" w:pos="8647"/>
        </w:tabs>
        <w:ind w:left="3119" w:hanging="3119"/>
        <w:jc w:val="left"/>
        <w:rPr>
          <w:rFonts w:cs="Arial"/>
          <w:sz w:val="24"/>
        </w:rPr>
      </w:pPr>
    </w:p>
    <w:p w14:paraId="6E42B961" w14:textId="2A6F3497" w:rsidR="003A1A6A" w:rsidRDefault="00CA2A34" w:rsidP="00CA2A34">
      <w:pPr>
        <w:pStyle w:val="ListParagraph"/>
        <w:tabs>
          <w:tab w:val="right" w:pos="0"/>
          <w:tab w:val="right" w:pos="8647"/>
        </w:tabs>
        <w:ind w:left="0"/>
        <w:rPr>
          <w:rFonts w:cs="Arial"/>
          <w:sz w:val="24"/>
        </w:rPr>
      </w:pPr>
      <w:r>
        <w:rPr>
          <w:rFonts w:cs="Arial"/>
          <w:sz w:val="24"/>
        </w:rPr>
        <w:t>COUNSEL FOR THE</w:t>
      </w:r>
      <w:r w:rsidRPr="000B4788">
        <w:rPr>
          <w:rFonts w:cs="Arial"/>
          <w:sz w:val="24"/>
        </w:rPr>
        <w:t xml:space="preserve"> </w:t>
      </w:r>
      <w:r>
        <w:rPr>
          <w:rFonts w:cs="Arial"/>
          <w:sz w:val="24"/>
        </w:rPr>
        <w:t>FIRST RESPONDENT</w:t>
      </w:r>
      <w:r w:rsidRPr="000B4788">
        <w:rPr>
          <w:rFonts w:cs="Arial"/>
          <w:sz w:val="24"/>
        </w:rPr>
        <w:t>:</w:t>
      </w:r>
      <w:r>
        <w:rPr>
          <w:rFonts w:cs="Arial"/>
          <w:sz w:val="24"/>
        </w:rPr>
        <w:tab/>
        <w:t>Mr G Rautenbach</w:t>
      </w:r>
      <w:r w:rsidR="00172542">
        <w:rPr>
          <w:rFonts w:cs="Arial"/>
          <w:sz w:val="24"/>
        </w:rPr>
        <w:t>.</w:t>
      </w:r>
    </w:p>
    <w:p w14:paraId="056A61E5" w14:textId="437C954F" w:rsidR="00CA2A34" w:rsidRDefault="00CA2A34" w:rsidP="00CA2A34">
      <w:pPr>
        <w:pStyle w:val="ListParagraph"/>
        <w:tabs>
          <w:tab w:val="right" w:pos="0"/>
          <w:tab w:val="right" w:pos="8647"/>
        </w:tabs>
        <w:ind w:left="0"/>
        <w:rPr>
          <w:rFonts w:cs="Arial"/>
          <w:sz w:val="24"/>
        </w:rPr>
      </w:pPr>
    </w:p>
    <w:p w14:paraId="08024B41" w14:textId="75DEA43A" w:rsidR="00CA2A34" w:rsidRDefault="00CA2A34" w:rsidP="00CA2A34">
      <w:pPr>
        <w:pStyle w:val="ListParagraph"/>
        <w:tabs>
          <w:tab w:val="right" w:pos="0"/>
          <w:tab w:val="right" w:pos="8647"/>
        </w:tabs>
        <w:ind w:left="0"/>
        <w:rPr>
          <w:rFonts w:cs="Arial"/>
          <w:sz w:val="24"/>
        </w:rPr>
      </w:pPr>
      <w:r w:rsidRPr="000B4788">
        <w:rPr>
          <w:rFonts w:cs="Arial"/>
          <w:sz w:val="24"/>
        </w:rPr>
        <w:t>INSTRUCTED BY:</w:t>
      </w:r>
      <w:r w:rsidR="00172542">
        <w:rPr>
          <w:rFonts w:cs="Arial"/>
          <w:sz w:val="24"/>
        </w:rPr>
        <w:tab/>
        <w:t>Motlatsi Seleke Attorneys.</w:t>
      </w:r>
    </w:p>
    <w:p w14:paraId="4AB6F50D" w14:textId="77777777" w:rsidR="00CA2A34" w:rsidRPr="000B4788" w:rsidRDefault="00CA2A34" w:rsidP="00CA2A34">
      <w:pPr>
        <w:pStyle w:val="ListParagraph"/>
        <w:tabs>
          <w:tab w:val="right" w:pos="0"/>
          <w:tab w:val="right" w:pos="8647"/>
        </w:tabs>
        <w:ind w:left="0"/>
        <w:rPr>
          <w:rFonts w:cs="Arial"/>
          <w:sz w:val="24"/>
        </w:rPr>
      </w:pPr>
    </w:p>
    <w:p w14:paraId="7EF12F3C" w14:textId="77777777" w:rsidR="00CA2A34" w:rsidRDefault="004E2E02" w:rsidP="006E65CF">
      <w:pPr>
        <w:pStyle w:val="ListParagraph"/>
        <w:tabs>
          <w:tab w:val="right" w:pos="0"/>
          <w:tab w:val="right" w:pos="8647"/>
        </w:tabs>
        <w:ind w:left="0"/>
        <w:rPr>
          <w:rFonts w:cs="Arial"/>
          <w:sz w:val="24"/>
        </w:rPr>
      </w:pPr>
      <w:r>
        <w:rPr>
          <w:rFonts w:cs="Arial"/>
          <w:sz w:val="24"/>
        </w:rPr>
        <w:t>COUNSEL FOR THE</w:t>
      </w:r>
      <w:r w:rsidR="003A1A6A" w:rsidRPr="000B4788">
        <w:rPr>
          <w:rFonts w:cs="Arial"/>
          <w:sz w:val="24"/>
        </w:rPr>
        <w:t xml:space="preserve"> </w:t>
      </w:r>
      <w:r w:rsidR="00CA2A34">
        <w:rPr>
          <w:rFonts w:cs="Arial"/>
          <w:sz w:val="24"/>
        </w:rPr>
        <w:t xml:space="preserve">THIRD, FOURTH &amp; FIFTH </w:t>
      </w:r>
    </w:p>
    <w:p w14:paraId="10CEB77A" w14:textId="480E2268" w:rsidR="003A1A6A" w:rsidRDefault="002D4722" w:rsidP="006E65CF">
      <w:pPr>
        <w:pStyle w:val="ListParagraph"/>
        <w:tabs>
          <w:tab w:val="right" w:pos="0"/>
          <w:tab w:val="right" w:pos="8647"/>
        </w:tabs>
        <w:ind w:left="0"/>
        <w:rPr>
          <w:rFonts w:cs="Arial"/>
          <w:sz w:val="24"/>
        </w:rPr>
      </w:pPr>
      <w:r>
        <w:rPr>
          <w:rFonts w:cs="Arial"/>
          <w:sz w:val="24"/>
        </w:rPr>
        <w:t>RESPONDENT</w:t>
      </w:r>
      <w:r w:rsidR="0085615A">
        <w:rPr>
          <w:rFonts w:cs="Arial"/>
          <w:sz w:val="24"/>
        </w:rPr>
        <w:t>S</w:t>
      </w:r>
      <w:r w:rsidR="003A1A6A" w:rsidRPr="000B4788">
        <w:rPr>
          <w:rFonts w:cs="Arial"/>
          <w:sz w:val="24"/>
        </w:rPr>
        <w:t xml:space="preserve">: </w:t>
      </w:r>
      <w:r w:rsidR="003A1A6A" w:rsidRPr="000B4788">
        <w:rPr>
          <w:rFonts w:cs="Arial"/>
          <w:sz w:val="24"/>
        </w:rPr>
        <w:tab/>
      </w:r>
      <w:r w:rsidR="00CA2A34">
        <w:rPr>
          <w:rFonts w:cs="Arial"/>
          <w:sz w:val="24"/>
        </w:rPr>
        <w:t>Mr B Roux SC.</w:t>
      </w:r>
    </w:p>
    <w:p w14:paraId="656172E6" w14:textId="1EA327E8" w:rsidR="003A1A6A" w:rsidRPr="000B4788" w:rsidRDefault="003A1A6A" w:rsidP="006E65CF">
      <w:pPr>
        <w:pStyle w:val="ListParagraph"/>
        <w:tabs>
          <w:tab w:val="right" w:pos="0"/>
          <w:tab w:val="right" w:pos="8647"/>
        </w:tabs>
        <w:ind w:left="0"/>
        <w:rPr>
          <w:rFonts w:cs="Arial"/>
          <w:sz w:val="24"/>
        </w:rPr>
      </w:pPr>
    </w:p>
    <w:p w14:paraId="49447DEB" w14:textId="377A2269" w:rsidR="005A3E40" w:rsidRPr="000B4788" w:rsidRDefault="003A1A6A" w:rsidP="006E65CF">
      <w:pPr>
        <w:pStyle w:val="ListParagraph"/>
        <w:tabs>
          <w:tab w:val="right" w:pos="8647"/>
        </w:tabs>
        <w:ind w:left="0"/>
        <w:rPr>
          <w:rFonts w:cs="Arial"/>
          <w:sz w:val="24"/>
        </w:rPr>
      </w:pPr>
      <w:r w:rsidRPr="000B4788">
        <w:rPr>
          <w:rFonts w:cs="Arial"/>
          <w:sz w:val="24"/>
        </w:rPr>
        <w:t xml:space="preserve">INSTRUCTED BY: </w:t>
      </w:r>
      <w:r w:rsidR="00172542">
        <w:rPr>
          <w:rFonts w:cs="Arial"/>
          <w:sz w:val="24"/>
        </w:rPr>
        <w:tab/>
        <w:t>Michael Werner &amp; Associates Inc.</w:t>
      </w:r>
      <w:r w:rsidRPr="000B4788">
        <w:rPr>
          <w:rFonts w:cs="Arial"/>
          <w:sz w:val="24"/>
        </w:rPr>
        <w:tab/>
      </w:r>
    </w:p>
    <w:p w14:paraId="6843FC0D" w14:textId="77777777" w:rsidR="003301BC" w:rsidRPr="000B4788" w:rsidRDefault="003301BC" w:rsidP="006E65CF">
      <w:pPr>
        <w:pStyle w:val="ListParagraph"/>
        <w:tabs>
          <w:tab w:val="right" w:pos="8647"/>
        </w:tabs>
        <w:ind w:left="0"/>
        <w:rPr>
          <w:rFonts w:cs="Arial"/>
          <w:sz w:val="24"/>
        </w:rPr>
      </w:pPr>
    </w:p>
    <w:p w14:paraId="4487A30A" w14:textId="6342B212" w:rsidR="003A1A6A" w:rsidRPr="000B4788" w:rsidRDefault="003A1A6A" w:rsidP="006E65CF">
      <w:pPr>
        <w:pStyle w:val="ListParagraph"/>
        <w:tabs>
          <w:tab w:val="right" w:pos="0"/>
          <w:tab w:val="right" w:pos="8647"/>
        </w:tabs>
        <w:ind w:left="0"/>
        <w:rPr>
          <w:rFonts w:cs="Arial"/>
          <w:sz w:val="24"/>
        </w:rPr>
      </w:pPr>
      <w:r w:rsidRPr="000B4788">
        <w:rPr>
          <w:rFonts w:cs="Arial"/>
          <w:sz w:val="24"/>
        </w:rPr>
        <w:t xml:space="preserve">DATE OF </w:t>
      </w:r>
      <w:r w:rsidR="00272BBF" w:rsidRPr="000B4788">
        <w:rPr>
          <w:rFonts w:cs="Arial"/>
          <w:sz w:val="24"/>
        </w:rPr>
        <w:t xml:space="preserve">THE </w:t>
      </w:r>
      <w:r w:rsidR="00706EFF">
        <w:rPr>
          <w:rFonts w:cs="Arial"/>
          <w:sz w:val="24"/>
        </w:rPr>
        <w:t>HEARING</w:t>
      </w:r>
      <w:r w:rsidR="00CA2A34">
        <w:rPr>
          <w:rFonts w:cs="Arial"/>
          <w:sz w:val="24"/>
        </w:rPr>
        <w:t>:</w:t>
      </w:r>
      <w:r w:rsidR="00CA2A34">
        <w:rPr>
          <w:rFonts w:cs="Arial"/>
          <w:sz w:val="24"/>
        </w:rPr>
        <w:tab/>
        <w:t xml:space="preserve">4 May </w:t>
      </w:r>
      <w:r w:rsidR="0024369E">
        <w:rPr>
          <w:rFonts w:cs="Arial"/>
          <w:sz w:val="24"/>
        </w:rPr>
        <w:t>2022</w:t>
      </w:r>
      <w:r w:rsidR="00B77A93">
        <w:rPr>
          <w:rFonts w:cs="Arial"/>
          <w:sz w:val="24"/>
        </w:rPr>
        <w:t>.</w:t>
      </w:r>
    </w:p>
    <w:p w14:paraId="2286A00F" w14:textId="77777777" w:rsidR="003A1A6A" w:rsidRPr="000B4788" w:rsidRDefault="003A1A6A" w:rsidP="006E65CF">
      <w:pPr>
        <w:pStyle w:val="ListParagraph"/>
        <w:tabs>
          <w:tab w:val="right" w:pos="0"/>
          <w:tab w:val="right" w:pos="8647"/>
        </w:tabs>
        <w:ind w:left="0"/>
        <w:rPr>
          <w:rFonts w:cs="Arial"/>
          <w:sz w:val="24"/>
        </w:rPr>
      </w:pPr>
    </w:p>
    <w:p w14:paraId="21B728BB" w14:textId="04C80245" w:rsidR="003A1A6A" w:rsidRPr="000B4788" w:rsidRDefault="003A1A6A" w:rsidP="006E65CF">
      <w:pPr>
        <w:pStyle w:val="ListParagraph"/>
        <w:tabs>
          <w:tab w:val="right" w:pos="0"/>
          <w:tab w:val="right" w:pos="8647"/>
        </w:tabs>
        <w:ind w:left="0"/>
        <w:rPr>
          <w:rFonts w:cs="Arial"/>
          <w:sz w:val="24"/>
        </w:rPr>
      </w:pPr>
      <w:r w:rsidRPr="000B4788">
        <w:rPr>
          <w:rFonts w:cs="Arial"/>
          <w:sz w:val="24"/>
        </w:rPr>
        <w:t>DATE OF JUDGMENT:</w:t>
      </w:r>
      <w:r w:rsidRPr="000B4788">
        <w:rPr>
          <w:rFonts w:cs="Arial"/>
          <w:sz w:val="24"/>
        </w:rPr>
        <w:tab/>
      </w:r>
      <w:r w:rsidR="0085615A">
        <w:rPr>
          <w:rFonts w:cs="Arial"/>
          <w:sz w:val="24"/>
        </w:rPr>
        <w:t>5</w:t>
      </w:r>
      <w:r w:rsidR="00CA2A34">
        <w:rPr>
          <w:rFonts w:cs="Arial"/>
          <w:sz w:val="24"/>
        </w:rPr>
        <w:t xml:space="preserve"> June 2023</w:t>
      </w:r>
      <w:r w:rsidR="00B77A93">
        <w:rPr>
          <w:rFonts w:cs="Arial"/>
          <w:sz w:val="24"/>
        </w:rPr>
        <w:t>.</w:t>
      </w:r>
    </w:p>
    <w:sectPr w:rsidR="003A1A6A" w:rsidRPr="000B4788"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29AB" w14:textId="77777777" w:rsidR="00876E36" w:rsidRDefault="00876E36">
      <w:r>
        <w:separator/>
      </w:r>
    </w:p>
  </w:endnote>
  <w:endnote w:type="continuationSeparator" w:id="0">
    <w:p w14:paraId="77B926D4" w14:textId="77777777" w:rsidR="00876E36" w:rsidRDefault="0087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79F74" w14:textId="77777777" w:rsidR="00876E36" w:rsidRDefault="00876E36" w:rsidP="00927532">
      <w:pPr>
        <w:spacing w:line="240" w:lineRule="auto"/>
      </w:pPr>
      <w:r>
        <w:separator/>
      </w:r>
    </w:p>
  </w:footnote>
  <w:footnote w:type="continuationSeparator" w:id="0">
    <w:p w14:paraId="7AD324D1" w14:textId="77777777" w:rsidR="00876E36" w:rsidRDefault="00876E36" w:rsidP="00927532">
      <w:pPr>
        <w:spacing w:line="240" w:lineRule="auto"/>
      </w:pPr>
      <w:r>
        <w:continuationSeparator/>
      </w:r>
    </w:p>
  </w:footnote>
  <w:footnote w:type="continuationNotice" w:id="1">
    <w:p w14:paraId="39CA27B9" w14:textId="77777777" w:rsidR="00876E36" w:rsidRDefault="00876E36" w:rsidP="00927532">
      <w:pPr>
        <w:spacing w:line="240" w:lineRule="auto"/>
      </w:pPr>
    </w:p>
  </w:footnote>
  <w:footnote w:id="2">
    <w:p w14:paraId="7E7ADEC1" w14:textId="1E299252" w:rsidR="00AD1F7D" w:rsidRPr="00301BB2" w:rsidRDefault="00AD1F7D">
      <w:pPr>
        <w:pStyle w:val="FootnoteText"/>
        <w:rPr>
          <w:lang w:val="en-GB"/>
        </w:rPr>
      </w:pPr>
      <w:r>
        <w:rPr>
          <w:rStyle w:val="FootnoteReference"/>
        </w:rPr>
        <w:footnoteRef/>
      </w:r>
      <w:r>
        <w:t xml:space="preserve"> </w:t>
      </w:r>
      <w:r>
        <w:tab/>
      </w:r>
      <w:r>
        <w:rPr>
          <w:i/>
          <w:lang w:val="en-GB"/>
        </w:rPr>
        <w:t>Ex parte Speaker KwaZulu-Natal Provincial Legislature in re Certification of</w:t>
      </w:r>
      <w:r>
        <w:rPr>
          <w:bCs/>
          <w:i/>
        </w:rPr>
        <w:t xml:space="preserve"> </w:t>
      </w:r>
      <w:r w:rsidRPr="006C77F6">
        <w:rPr>
          <w:bCs/>
          <w:i/>
        </w:rPr>
        <w:t>the Constitution of the Province of KwaZulu-Natal</w:t>
      </w:r>
      <w:r>
        <w:rPr>
          <w:i/>
          <w:lang w:val="en-GB"/>
        </w:rPr>
        <w:t xml:space="preserve"> </w:t>
      </w:r>
      <w:r>
        <w:rPr>
          <w:lang w:val="en-GB"/>
        </w:rPr>
        <w:t>1996 (4) SA 1098 (CC) para 24 (footnotes omitted).</w:t>
      </w:r>
    </w:p>
  </w:footnote>
  <w:footnote w:id="3">
    <w:p w14:paraId="58639511" w14:textId="77777777" w:rsidR="00AD1F7D" w:rsidRPr="00A747C4" w:rsidRDefault="00AD1F7D" w:rsidP="00A747C4">
      <w:pPr>
        <w:pStyle w:val="FootnoteText"/>
        <w:rPr>
          <w:lang w:val="en-GB"/>
        </w:rPr>
      </w:pPr>
      <w:r>
        <w:rPr>
          <w:rStyle w:val="FootnoteReference"/>
        </w:rPr>
        <w:footnoteRef/>
      </w:r>
      <w:r>
        <w:t xml:space="preserve"> </w:t>
      </w:r>
      <w:r>
        <w:rPr>
          <w:lang w:val="en-GB"/>
        </w:rPr>
        <w:tab/>
        <w:t>Id.</w:t>
      </w:r>
    </w:p>
  </w:footnote>
  <w:footnote w:id="4">
    <w:p w14:paraId="5F20CF04" w14:textId="77777777" w:rsidR="00AD1F7D" w:rsidRPr="00DA1A2F" w:rsidRDefault="00AD1F7D" w:rsidP="00272047">
      <w:pPr>
        <w:pStyle w:val="FootnoteText"/>
        <w:rPr>
          <w:lang w:val="en-GB"/>
        </w:rPr>
      </w:pPr>
      <w:r>
        <w:rPr>
          <w:rStyle w:val="FootnoteReference"/>
        </w:rPr>
        <w:footnoteRef/>
      </w:r>
      <w:r>
        <w:t xml:space="preserve"> This definition is </w:t>
      </w:r>
      <w:r w:rsidRPr="00DA1A2F">
        <w:rPr>
          <w:bCs/>
        </w:rPr>
        <w:t>subject to certain exceptions that are not relevant hereto.</w:t>
      </w:r>
    </w:p>
  </w:footnote>
  <w:footnote w:id="5">
    <w:p w14:paraId="71518CA8" w14:textId="77777777" w:rsidR="00AD1F7D" w:rsidRDefault="00AD1F7D">
      <w:pPr>
        <w:pStyle w:val="FootnoteText"/>
      </w:pPr>
      <w:r>
        <w:rPr>
          <w:rStyle w:val="FootnoteReference"/>
        </w:rPr>
        <w:footnoteRef/>
      </w:r>
      <w:r>
        <w:t xml:space="preserve"> </w:t>
      </w:r>
      <w:r>
        <w:tab/>
        <w:t>Gauteng Act, Section 1.</w:t>
      </w:r>
    </w:p>
  </w:footnote>
  <w:footnote w:id="6">
    <w:p w14:paraId="1C9AC71F" w14:textId="5C647D99" w:rsidR="00AD1F7D" w:rsidRDefault="00AD1F7D">
      <w:pPr>
        <w:pStyle w:val="FootnoteText"/>
      </w:pPr>
      <w:r>
        <w:rPr>
          <w:rStyle w:val="FootnoteReference"/>
        </w:rPr>
        <w:footnoteRef/>
      </w:r>
      <w:r>
        <w:t xml:space="preserve"> </w:t>
      </w:r>
      <w:r>
        <w:tab/>
        <w:t xml:space="preserve">Gauteng Act, </w:t>
      </w:r>
      <w:r w:rsidRPr="001A732B">
        <w:t>Section 1</w:t>
      </w:r>
      <w:r>
        <w:t>.</w:t>
      </w:r>
    </w:p>
  </w:footnote>
  <w:footnote w:id="7">
    <w:p w14:paraId="6A476E3C" w14:textId="4C37C529" w:rsidR="00AD1F7D" w:rsidRPr="004A6886" w:rsidRDefault="00AD1F7D">
      <w:pPr>
        <w:pStyle w:val="FootnoteText"/>
        <w:rPr>
          <w:lang w:val="en-GB"/>
        </w:rPr>
      </w:pPr>
      <w:r>
        <w:rPr>
          <w:rStyle w:val="FootnoteReference"/>
        </w:rPr>
        <w:footnoteRef/>
      </w:r>
      <w:r>
        <w:t xml:space="preserve"> </w:t>
      </w:r>
      <w:r>
        <w:tab/>
        <w:t xml:space="preserve">Gauteng Act, </w:t>
      </w:r>
      <w:r w:rsidRPr="001A732B">
        <w:t>Section 1</w:t>
      </w:r>
      <w:r>
        <w:t>.</w:t>
      </w:r>
    </w:p>
  </w:footnote>
  <w:footnote w:id="8">
    <w:p w14:paraId="3395755C" w14:textId="77777777" w:rsidR="00AD1F7D" w:rsidRDefault="00AD1F7D" w:rsidP="00174E9A">
      <w:pPr>
        <w:pStyle w:val="FootnoteText"/>
        <w:rPr>
          <w:lang w:val="en-GB"/>
        </w:rPr>
      </w:pPr>
      <w:r>
        <w:rPr>
          <w:rStyle w:val="FootnoteReference"/>
        </w:rPr>
        <w:footnoteRef/>
      </w:r>
      <w:r>
        <w:t xml:space="preserve"> </w:t>
      </w:r>
      <w:r>
        <w:rPr>
          <w:lang w:val="en-GB"/>
        </w:rPr>
        <w:tab/>
      </w:r>
      <w:r>
        <w:rPr>
          <w:bCs/>
          <w:i/>
        </w:rPr>
        <w:t xml:space="preserve">Capitec Bank Holdings Ltd and another v Coral Lagoon Investments 194 (Pty) Ltd and Others </w:t>
      </w:r>
      <w:r>
        <w:rPr>
          <w:bCs/>
        </w:rPr>
        <w:t>[2021] ZASCA 99 (09 July 2021) (‘</w:t>
      </w:r>
      <w:r>
        <w:rPr>
          <w:bCs/>
          <w:i/>
        </w:rPr>
        <w:t>Capitec’)</w:t>
      </w:r>
      <w:r>
        <w:rPr>
          <w:lang w:val="en-GB"/>
        </w:rPr>
        <w:t xml:space="preserve"> at para 51.</w:t>
      </w:r>
    </w:p>
  </w:footnote>
  <w:footnote w:id="9">
    <w:p w14:paraId="384AED08" w14:textId="0C3C7462" w:rsidR="00AD1F7D" w:rsidRPr="000143B8" w:rsidRDefault="00AD1F7D" w:rsidP="00D54237">
      <w:pPr>
        <w:pStyle w:val="FootnoteText"/>
        <w:rPr>
          <w:lang w:val="en-GB"/>
        </w:rPr>
      </w:pPr>
      <w:r>
        <w:rPr>
          <w:rStyle w:val="FootnoteReference"/>
        </w:rPr>
        <w:footnoteRef/>
      </w:r>
      <w:r>
        <w:t xml:space="preserve"> </w:t>
      </w:r>
      <w:r>
        <w:rPr>
          <w:lang w:val="en-GB"/>
        </w:rPr>
        <w:tab/>
      </w:r>
      <w:r w:rsidRPr="000143B8">
        <w:rPr>
          <w:i/>
          <w:lang w:val="en-GB"/>
        </w:rPr>
        <w:t>De Reuk</w:t>
      </w:r>
      <w:r>
        <w:rPr>
          <w:i/>
          <w:lang w:val="en-GB"/>
        </w:rPr>
        <w:t xml:space="preserve"> v Director of Public Prosecutions (Witwatersrand Local Division) </w:t>
      </w:r>
      <w:r w:rsidRPr="00D54237">
        <w:rPr>
          <w:lang w:val="en-GB"/>
        </w:rPr>
        <w:t xml:space="preserve">2004 (1) SA 406 (CC) </w:t>
      </w:r>
      <w:r>
        <w:rPr>
          <w:i/>
          <w:lang w:val="en-GB"/>
        </w:rPr>
        <w:t>(‘</w:t>
      </w:r>
      <w:r w:rsidRPr="000143B8">
        <w:rPr>
          <w:i/>
          <w:lang w:val="en-GB"/>
        </w:rPr>
        <w:t>De Reuk</w:t>
      </w:r>
      <w:r>
        <w:rPr>
          <w:i/>
          <w:lang w:val="en-GB"/>
        </w:rPr>
        <w:t>’).</w:t>
      </w:r>
    </w:p>
  </w:footnote>
  <w:footnote w:id="10">
    <w:p w14:paraId="7F67EA1C" w14:textId="7691BB0C" w:rsidR="00AD1F7D" w:rsidRDefault="00AD1F7D" w:rsidP="00774FCA">
      <w:pPr>
        <w:pStyle w:val="FootnoteText"/>
      </w:pPr>
      <w:r>
        <w:rPr>
          <w:rStyle w:val="FootnoteReference"/>
        </w:rPr>
        <w:footnoteRef/>
      </w:r>
      <w:r>
        <w:t xml:space="preserve"> </w:t>
      </w:r>
      <w:r>
        <w:tab/>
      </w:r>
      <w:r w:rsidRPr="00D54237">
        <w:rPr>
          <w:i/>
        </w:rPr>
        <w:t>De Reuk</w:t>
      </w:r>
      <w:r>
        <w:t xml:space="preserve"> id.</w:t>
      </w:r>
    </w:p>
  </w:footnote>
  <w:footnote w:id="11">
    <w:p w14:paraId="5054F82A" w14:textId="6D5183A7" w:rsidR="00AD1F7D" w:rsidRPr="00AC5CB6" w:rsidRDefault="00AD1F7D">
      <w:pPr>
        <w:pStyle w:val="FootnoteText"/>
        <w:rPr>
          <w:lang w:val="en-GB"/>
        </w:rPr>
      </w:pPr>
      <w:r>
        <w:rPr>
          <w:rStyle w:val="FootnoteReference"/>
        </w:rPr>
        <w:footnoteRef/>
      </w:r>
      <w:r>
        <w:t xml:space="preserve"> </w:t>
      </w:r>
      <w:r>
        <w:tab/>
      </w:r>
      <w:r>
        <w:rPr>
          <w:i/>
        </w:rPr>
        <w:t xml:space="preserve">African Products (Pty) Ltd v AIG South Africa Limited </w:t>
      </w:r>
      <w:r>
        <w:t>2009 (3) SA 473 (SCA)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060EBD7B" w:rsidR="00AD1F7D" w:rsidRPr="00787DAE" w:rsidRDefault="00AD1F7D"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4765F2">
      <w:rPr>
        <w:rStyle w:val="PageNumber"/>
        <w:rFonts w:cs="Arial"/>
        <w:noProof/>
        <w:sz w:val="20"/>
        <w:szCs w:val="20"/>
      </w:rPr>
      <w:t>2</w:t>
    </w:r>
    <w:r w:rsidRPr="00787DAE">
      <w:rPr>
        <w:rStyle w:val="PageNumber"/>
        <w:rFonts w:cs="Arial"/>
        <w:sz w:val="20"/>
        <w:szCs w:val="20"/>
      </w:rPr>
      <w:fldChar w:fldCharType="end"/>
    </w:r>
  </w:p>
  <w:p w14:paraId="71FC3EA3" w14:textId="77777777" w:rsidR="00AD1F7D" w:rsidRDefault="00AD1F7D"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4D978E5"/>
    <w:multiLevelType w:val="hybridMultilevel"/>
    <w:tmpl w:val="61F457DA"/>
    <w:lvl w:ilvl="0" w:tplc="9B128D1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2A3682"/>
    <w:multiLevelType w:val="multilevel"/>
    <w:tmpl w:val="D114ADB0"/>
    <w:lvl w:ilvl="0">
      <w:start w:val="1"/>
      <w:numFmt w:val="decimal"/>
      <w:lvlText w:val="%1."/>
      <w:lvlJc w:val="left"/>
      <w:pPr>
        <w:ind w:left="1701" w:hanging="567"/>
      </w:pPr>
      <w:rPr>
        <w:rFonts w:hint="default"/>
      </w:rPr>
    </w:lvl>
    <w:lvl w:ilvl="1">
      <w:start w:val="1"/>
      <w:numFmt w:val="decimal"/>
      <w:lvlText w:val="%1.%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FC1874"/>
    <w:multiLevelType w:val="multilevel"/>
    <w:tmpl w:val="C052C1D0"/>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0"/>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6"/>
  </w:num>
  <w:num w:numId="7">
    <w:abstractNumId w:val="11"/>
  </w:num>
  <w:num w:numId="8">
    <w:abstractNumId w:val="1"/>
  </w:num>
  <w:num w:numId="9">
    <w:abstractNumId w:val="0"/>
  </w:num>
  <w:num w:numId="10">
    <w:abstractNumId w:val="21"/>
  </w:num>
  <w:num w:numId="11">
    <w:abstractNumId w:val="16"/>
  </w:num>
  <w:num w:numId="12">
    <w:abstractNumId w:val="9"/>
  </w:num>
  <w:num w:numId="13">
    <w:abstractNumId w:val="13"/>
  </w:num>
  <w:num w:numId="14">
    <w:abstractNumId w:val="18"/>
  </w:num>
  <w:num w:numId="15">
    <w:abstractNumId w:val="19"/>
  </w:num>
  <w:num w:numId="16">
    <w:abstractNumId w:val="17"/>
  </w:num>
  <w:num w:numId="17">
    <w:abstractNumId w:val="5"/>
  </w:num>
  <w:num w:numId="18">
    <w:abstractNumId w:val="8"/>
  </w:num>
  <w:num w:numId="19">
    <w:abstractNumId w:val="15"/>
  </w:num>
  <w:num w:numId="20">
    <w:abstractNumId w:val="20"/>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A5A"/>
    <w:rsid w:val="00003B22"/>
    <w:rsid w:val="00004DCC"/>
    <w:rsid w:val="00005098"/>
    <w:rsid w:val="000054B3"/>
    <w:rsid w:val="00005559"/>
    <w:rsid w:val="00005FB2"/>
    <w:rsid w:val="00006217"/>
    <w:rsid w:val="00006488"/>
    <w:rsid w:val="000067E8"/>
    <w:rsid w:val="00006B0B"/>
    <w:rsid w:val="00006EF4"/>
    <w:rsid w:val="00006FB0"/>
    <w:rsid w:val="000075E6"/>
    <w:rsid w:val="00007649"/>
    <w:rsid w:val="00007A49"/>
    <w:rsid w:val="00007D84"/>
    <w:rsid w:val="00007F4C"/>
    <w:rsid w:val="00010555"/>
    <w:rsid w:val="0001097C"/>
    <w:rsid w:val="0001104C"/>
    <w:rsid w:val="00011B90"/>
    <w:rsid w:val="00011DA0"/>
    <w:rsid w:val="000120C8"/>
    <w:rsid w:val="00012122"/>
    <w:rsid w:val="00012338"/>
    <w:rsid w:val="000138E7"/>
    <w:rsid w:val="00013B1F"/>
    <w:rsid w:val="00013C41"/>
    <w:rsid w:val="000143B8"/>
    <w:rsid w:val="000150EB"/>
    <w:rsid w:val="00015564"/>
    <w:rsid w:val="000159D0"/>
    <w:rsid w:val="000159E3"/>
    <w:rsid w:val="00015DF2"/>
    <w:rsid w:val="00016CAE"/>
    <w:rsid w:val="00017ADC"/>
    <w:rsid w:val="00017F38"/>
    <w:rsid w:val="00017FBE"/>
    <w:rsid w:val="000201F3"/>
    <w:rsid w:val="00020323"/>
    <w:rsid w:val="0002183E"/>
    <w:rsid w:val="000218D9"/>
    <w:rsid w:val="00022137"/>
    <w:rsid w:val="00022755"/>
    <w:rsid w:val="00022DBD"/>
    <w:rsid w:val="0002339D"/>
    <w:rsid w:val="00024D9F"/>
    <w:rsid w:val="00025230"/>
    <w:rsid w:val="000257BF"/>
    <w:rsid w:val="00025F74"/>
    <w:rsid w:val="0002779C"/>
    <w:rsid w:val="00027F96"/>
    <w:rsid w:val="0003016A"/>
    <w:rsid w:val="00030771"/>
    <w:rsid w:val="000311CB"/>
    <w:rsid w:val="00031B96"/>
    <w:rsid w:val="00031BC0"/>
    <w:rsid w:val="00031BEB"/>
    <w:rsid w:val="00031FD5"/>
    <w:rsid w:val="00032B62"/>
    <w:rsid w:val="00032B92"/>
    <w:rsid w:val="00032CBF"/>
    <w:rsid w:val="00033905"/>
    <w:rsid w:val="00033951"/>
    <w:rsid w:val="00033B8B"/>
    <w:rsid w:val="00033BB2"/>
    <w:rsid w:val="00033D80"/>
    <w:rsid w:val="00033E4B"/>
    <w:rsid w:val="00034215"/>
    <w:rsid w:val="00034750"/>
    <w:rsid w:val="00034CA4"/>
    <w:rsid w:val="000368F0"/>
    <w:rsid w:val="00036C6F"/>
    <w:rsid w:val="0003747A"/>
    <w:rsid w:val="00041412"/>
    <w:rsid w:val="000417FB"/>
    <w:rsid w:val="00042147"/>
    <w:rsid w:val="000424CF"/>
    <w:rsid w:val="00042F90"/>
    <w:rsid w:val="00043428"/>
    <w:rsid w:val="00043BD9"/>
    <w:rsid w:val="00043FBC"/>
    <w:rsid w:val="00044931"/>
    <w:rsid w:val="00044CD7"/>
    <w:rsid w:val="00045632"/>
    <w:rsid w:val="00045833"/>
    <w:rsid w:val="00045E98"/>
    <w:rsid w:val="00045F4F"/>
    <w:rsid w:val="0004639E"/>
    <w:rsid w:val="000465C5"/>
    <w:rsid w:val="00046D4B"/>
    <w:rsid w:val="00046DA1"/>
    <w:rsid w:val="00047CD9"/>
    <w:rsid w:val="00047D01"/>
    <w:rsid w:val="000504D1"/>
    <w:rsid w:val="00051CEC"/>
    <w:rsid w:val="00051E18"/>
    <w:rsid w:val="0005304A"/>
    <w:rsid w:val="000542E5"/>
    <w:rsid w:val="0005441F"/>
    <w:rsid w:val="000544E5"/>
    <w:rsid w:val="000548AD"/>
    <w:rsid w:val="00054DD3"/>
    <w:rsid w:val="000552D2"/>
    <w:rsid w:val="000553D1"/>
    <w:rsid w:val="00055739"/>
    <w:rsid w:val="00055DEE"/>
    <w:rsid w:val="00056201"/>
    <w:rsid w:val="0005641A"/>
    <w:rsid w:val="00057567"/>
    <w:rsid w:val="00057638"/>
    <w:rsid w:val="00057700"/>
    <w:rsid w:val="000610F7"/>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90"/>
    <w:rsid w:val="00075EDF"/>
    <w:rsid w:val="00075EF8"/>
    <w:rsid w:val="00076993"/>
    <w:rsid w:val="00076B87"/>
    <w:rsid w:val="00076F51"/>
    <w:rsid w:val="00076FDD"/>
    <w:rsid w:val="000774B9"/>
    <w:rsid w:val="00077825"/>
    <w:rsid w:val="00077BE9"/>
    <w:rsid w:val="00080236"/>
    <w:rsid w:val="00080D72"/>
    <w:rsid w:val="000815CC"/>
    <w:rsid w:val="000818E4"/>
    <w:rsid w:val="00081AE1"/>
    <w:rsid w:val="00082591"/>
    <w:rsid w:val="000846A3"/>
    <w:rsid w:val="00084DB1"/>
    <w:rsid w:val="000859AD"/>
    <w:rsid w:val="00085B09"/>
    <w:rsid w:val="00085F9F"/>
    <w:rsid w:val="00085FC0"/>
    <w:rsid w:val="00086D96"/>
    <w:rsid w:val="00087F42"/>
    <w:rsid w:val="00091291"/>
    <w:rsid w:val="0009184A"/>
    <w:rsid w:val="000920BA"/>
    <w:rsid w:val="00092D66"/>
    <w:rsid w:val="00093F4D"/>
    <w:rsid w:val="00093FBF"/>
    <w:rsid w:val="000942F8"/>
    <w:rsid w:val="00094372"/>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14B"/>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433"/>
    <w:rsid w:val="000B1BB9"/>
    <w:rsid w:val="000B1D38"/>
    <w:rsid w:val="000B20BE"/>
    <w:rsid w:val="000B2260"/>
    <w:rsid w:val="000B233E"/>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2BC"/>
    <w:rsid w:val="000C1C64"/>
    <w:rsid w:val="000C23CE"/>
    <w:rsid w:val="000C2F7E"/>
    <w:rsid w:val="000C340C"/>
    <w:rsid w:val="000C37A9"/>
    <w:rsid w:val="000C37B9"/>
    <w:rsid w:val="000C3B59"/>
    <w:rsid w:val="000C3E6D"/>
    <w:rsid w:val="000C54B8"/>
    <w:rsid w:val="000C6187"/>
    <w:rsid w:val="000C62CB"/>
    <w:rsid w:val="000C6459"/>
    <w:rsid w:val="000C671C"/>
    <w:rsid w:val="000C6929"/>
    <w:rsid w:val="000C7459"/>
    <w:rsid w:val="000C79C6"/>
    <w:rsid w:val="000C7D50"/>
    <w:rsid w:val="000C7F43"/>
    <w:rsid w:val="000D102B"/>
    <w:rsid w:val="000D11CD"/>
    <w:rsid w:val="000D132A"/>
    <w:rsid w:val="000D17B4"/>
    <w:rsid w:val="000D1ECD"/>
    <w:rsid w:val="000D2CEB"/>
    <w:rsid w:val="000D2F06"/>
    <w:rsid w:val="000D3A78"/>
    <w:rsid w:val="000D40E2"/>
    <w:rsid w:val="000D4BC5"/>
    <w:rsid w:val="000D4D04"/>
    <w:rsid w:val="000D512A"/>
    <w:rsid w:val="000D5462"/>
    <w:rsid w:val="000D5E8F"/>
    <w:rsid w:val="000D60CB"/>
    <w:rsid w:val="000D65C9"/>
    <w:rsid w:val="000D67EE"/>
    <w:rsid w:val="000D7188"/>
    <w:rsid w:val="000D7AD3"/>
    <w:rsid w:val="000E0869"/>
    <w:rsid w:val="000E0B6E"/>
    <w:rsid w:val="000E0CCE"/>
    <w:rsid w:val="000E0F0F"/>
    <w:rsid w:val="000E110F"/>
    <w:rsid w:val="000E117E"/>
    <w:rsid w:val="000E1B5D"/>
    <w:rsid w:val="000E1B61"/>
    <w:rsid w:val="000E21A8"/>
    <w:rsid w:val="000E22D9"/>
    <w:rsid w:val="000E28D4"/>
    <w:rsid w:val="000E3933"/>
    <w:rsid w:val="000E43BE"/>
    <w:rsid w:val="000E462D"/>
    <w:rsid w:val="000E481A"/>
    <w:rsid w:val="000E4A0E"/>
    <w:rsid w:val="000E4BD3"/>
    <w:rsid w:val="000E4EE7"/>
    <w:rsid w:val="000E5038"/>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6ED5"/>
    <w:rsid w:val="001074A3"/>
    <w:rsid w:val="00107765"/>
    <w:rsid w:val="00110198"/>
    <w:rsid w:val="00110911"/>
    <w:rsid w:val="00110B59"/>
    <w:rsid w:val="00110C9C"/>
    <w:rsid w:val="001119A7"/>
    <w:rsid w:val="0011232E"/>
    <w:rsid w:val="00112648"/>
    <w:rsid w:val="00112796"/>
    <w:rsid w:val="00112C59"/>
    <w:rsid w:val="00112E3E"/>
    <w:rsid w:val="00112FA3"/>
    <w:rsid w:val="00113782"/>
    <w:rsid w:val="00113984"/>
    <w:rsid w:val="001145A5"/>
    <w:rsid w:val="001148C0"/>
    <w:rsid w:val="001164AF"/>
    <w:rsid w:val="00117303"/>
    <w:rsid w:val="00117F01"/>
    <w:rsid w:val="001208D1"/>
    <w:rsid w:val="00120A5D"/>
    <w:rsid w:val="00120B19"/>
    <w:rsid w:val="00120FEF"/>
    <w:rsid w:val="001211F9"/>
    <w:rsid w:val="0012138A"/>
    <w:rsid w:val="00122AF9"/>
    <w:rsid w:val="001236DB"/>
    <w:rsid w:val="00124028"/>
    <w:rsid w:val="00124235"/>
    <w:rsid w:val="001246AF"/>
    <w:rsid w:val="001248B5"/>
    <w:rsid w:val="001249F8"/>
    <w:rsid w:val="00124A80"/>
    <w:rsid w:val="00125C9C"/>
    <w:rsid w:val="00125F30"/>
    <w:rsid w:val="00126CF3"/>
    <w:rsid w:val="001277E1"/>
    <w:rsid w:val="001301CC"/>
    <w:rsid w:val="00130561"/>
    <w:rsid w:val="00130946"/>
    <w:rsid w:val="00131080"/>
    <w:rsid w:val="00131AB6"/>
    <w:rsid w:val="00131D0D"/>
    <w:rsid w:val="0013226D"/>
    <w:rsid w:val="0013320B"/>
    <w:rsid w:val="00133C40"/>
    <w:rsid w:val="00134210"/>
    <w:rsid w:val="00135CEF"/>
    <w:rsid w:val="00136787"/>
    <w:rsid w:val="00137139"/>
    <w:rsid w:val="00137B1B"/>
    <w:rsid w:val="00140568"/>
    <w:rsid w:val="00140FCD"/>
    <w:rsid w:val="001418F6"/>
    <w:rsid w:val="00141934"/>
    <w:rsid w:val="00142222"/>
    <w:rsid w:val="00142913"/>
    <w:rsid w:val="00143208"/>
    <w:rsid w:val="00143C72"/>
    <w:rsid w:val="00144D74"/>
    <w:rsid w:val="0014511D"/>
    <w:rsid w:val="001454DF"/>
    <w:rsid w:val="00145C4D"/>
    <w:rsid w:val="00145F25"/>
    <w:rsid w:val="0014646E"/>
    <w:rsid w:val="0014686F"/>
    <w:rsid w:val="00146A5D"/>
    <w:rsid w:val="00146FE2"/>
    <w:rsid w:val="00147534"/>
    <w:rsid w:val="00147F0A"/>
    <w:rsid w:val="00147FCB"/>
    <w:rsid w:val="0015006E"/>
    <w:rsid w:val="0015043C"/>
    <w:rsid w:val="0015158E"/>
    <w:rsid w:val="001515C2"/>
    <w:rsid w:val="00151A5C"/>
    <w:rsid w:val="00152144"/>
    <w:rsid w:val="001521BF"/>
    <w:rsid w:val="001522F0"/>
    <w:rsid w:val="00152374"/>
    <w:rsid w:val="0015346F"/>
    <w:rsid w:val="0015390C"/>
    <w:rsid w:val="001539DC"/>
    <w:rsid w:val="00154DFB"/>
    <w:rsid w:val="001550E7"/>
    <w:rsid w:val="00155D72"/>
    <w:rsid w:val="001561ED"/>
    <w:rsid w:val="00156BE8"/>
    <w:rsid w:val="00156E6C"/>
    <w:rsid w:val="0015711A"/>
    <w:rsid w:val="00160C3A"/>
    <w:rsid w:val="00160CB0"/>
    <w:rsid w:val="00161306"/>
    <w:rsid w:val="00161774"/>
    <w:rsid w:val="001632F9"/>
    <w:rsid w:val="001639B4"/>
    <w:rsid w:val="00165032"/>
    <w:rsid w:val="00165B65"/>
    <w:rsid w:val="001663F8"/>
    <w:rsid w:val="0016689B"/>
    <w:rsid w:val="00166AB4"/>
    <w:rsid w:val="00166C64"/>
    <w:rsid w:val="001670E1"/>
    <w:rsid w:val="001677D4"/>
    <w:rsid w:val="00167C60"/>
    <w:rsid w:val="001705DD"/>
    <w:rsid w:val="001708A2"/>
    <w:rsid w:val="00170A01"/>
    <w:rsid w:val="00170EF1"/>
    <w:rsid w:val="00170FFC"/>
    <w:rsid w:val="00171EEF"/>
    <w:rsid w:val="0017249D"/>
    <w:rsid w:val="00172542"/>
    <w:rsid w:val="001725DC"/>
    <w:rsid w:val="0017293F"/>
    <w:rsid w:val="001735DD"/>
    <w:rsid w:val="00174292"/>
    <w:rsid w:val="0017471E"/>
    <w:rsid w:val="00174E9A"/>
    <w:rsid w:val="00174FD4"/>
    <w:rsid w:val="0017613A"/>
    <w:rsid w:val="00176392"/>
    <w:rsid w:val="00176D66"/>
    <w:rsid w:val="001772A5"/>
    <w:rsid w:val="0017735D"/>
    <w:rsid w:val="001777F9"/>
    <w:rsid w:val="001801F6"/>
    <w:rsid w:val="00180E63"/>
    <w:rsid w:val="00181867"/>
    <w:rsid w:val="00181A7A"/>
    <w:rsid w:val="00181D65"/>
    <w:rsid w:val="001820DE"/>
    <w:rsid w:val="001824A5"/>
    <w:rsid w:val="001824F4"/>
    <w:rsid w:val="00182B17"/>
    <w:rsid w:val="00182D5D"/>
    <w:rsid w:val="00182EE2"/>
    <w:rsid w:val="001833E3"/>
    <w:rsid w:val="00183791"/>
    <w:rsid w:val="00183EFE"/>
    <w:rsid w:val="00184B94"/>
    <w:rsid w:val="0018589B"/>
    <w:rsid w:val="00185948"/>
    <w:rsid w:val="00185CFC"/>
    <w:rsid w:val="00185EB4"/>
    <w:rsid w:val="001860A4"/>
    <w:rsid w:val="001868F8"/>
    <w:rsid w:val="00186E6A"/>
    <w:rsid w:val="00187065"/>
    <w:rsid w:val="0018712C"/>
    <w:rsid w:val="0018731B"/>
    <w:rsid w:val="00187A23"/>
    <w:rsid w:val="001900C0"/>
    <w:rsid w:val="0019118A"/>
    <w:rsid w:val="00191369"/>
    <w:rsid w:val="0019145F"/>
    <w:rsid w:val="001920EA"/>
    <w:rsid w:val="00192438"/>
    <w:rsid w:val="001928D0"/>
    <w:rsid w:val="00192CEE"/>
    <w:rsid w:val="00192D3B"/>
    <w:rsid w:val="00192FB3"/>
    <w:rsid w:val="001936C6"/>
    <w:rsid w:val="00193817"/>
    <w:rsid w:val="00193F44"/>
    <w:rsid w:val="0019591C"/>
    <w:rsid w:val="00195F3C"/>
    <w:rsid w:val="00196531"/>
    <w:rsid w:val="001978CD"/>
    <w:rsid w:val="00197E9D"/>
    <w:rsid w:val="001A0673"/>
    <w:rsid w:val="001A0D6D"/>
    <w:rsid w:val="001A181F"/>
    <w:rsid w:val="001A185D"/>
    <w:rsid w:val="001A1F5C"/>
    <w:rsid w:val="001A211A"/>
    <w:rsid w:val="001A29BA"/>
    <w:rsid w:val="001A3F92"/>
    <w:rsid w:val="001A4019"/>
    <w:rsid w:val="001A4417"/>
    <w:rsid w:val="001A4535"/>
    <w:rsid w:val="001A4E1D"/>
    <w:rsid w:val="001A677B"/>
    <w:rsid w:val="001A6CA8"/>
    <w:rsid w:val="001A7257"/>
    <w:rsid w:val="001A732B"/>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C89"/>
    <w:rsid w:val="001B62C5"/>
    <w:rsid w:val="001B6735"/>
    <w:rsid w:val="001B7144"/>
    <w:rsid w:val="001B78E5"/>
    <w:rsid w:val="001B7B42"/>
    <w:rsid w:val="001C0207"/>
    <w:rsid w:val="001C0390"/>
    <w:rsid w:val="001C0640"/>
    <w:rsid w:val="001C066F"/>
    <w:rsid w:val="001C06E4"/>
    <w:rsid w:val="001C0DA5"/>
    <w:rsid w:val="001C1293"/>
    <w:rsid w:val="001C186E"/>
    <w:rsid w:val="001C1FBB"/>
    <w:rsid w:val="001C20ED"/>
    <w:rsid w:val="001C2207"/>
    <w:rsid w:val="001C264B"/>
    <w:rsid w:val="001C286A"/>
    <w:rsid w:val="001C2908"/>
    <w:rsid w:val="001C3215"/>
    <w:rsid w:val="001C40D9"/>
    <w:rsid w:val="001C4D7F"/>
    <w:rsid w:val="001C508B"/>
    <w:rsid w:val="001C520D"/>
    <w:rsid w:val="001C53A3"/>
    <w:rsid w:val="001C5776"/>
    <w:rsid w:val="001C57B1"/>
    <w:rsid w:val="001C6472"/>
    <w:rsid w:val="001C6C89"/>
    <w:rsid w:val="001C749A"/>
    <w:rsid w:val="001D0863"/>
    <w:rsid w:val="001D0A15"/>
    <w:rsid w:val="001D0DC9"/>
    <w:rsid w:val="001D0F50"/>
    <w:rsid w:val="001D11CD"/>
    <w:rsid w:val="001D18EE"/>
    <w:rsid w:val="001D29C7"/>
    <w:rsid w:val="001D3140"/>
    <w:rsid w:val="001D31F0"/>
    <w:rsid w:val="001D4425"/>
    <w:rsid w:val="001D470B"/>
    <w:rsid w:val="001D47C8"/>
    <w:rsid w:val="001D4E67"/>
    <w:rsid w:val="001D546C"/>
    <w:rsid w:val="001D5C2B"/>
    <w:rsid w:val="001D5D3E"/>
    <w:rsid w:val="001D6026"/>
    <w:rsid w:val="001D6341"/>
    <w:rsid w:val="001D67A8"/>
    <w:rsid w:val="001D7B87"/>
    <w:rsid w:val="001E021E"/>
    <w:rsid w:val="001E03C3"/>
    <w:rsid w:val="001E143C"/>
    <w:rsid w:val="001E156C"/>
    <w:rsid w:val="001E221F"/>
    <w:rsid w:val="001E2530"/>
    <w:rsid w:val="001E316D"/>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1B4A"/>
    <w:rsid w:val="00202075"/>
    <w:rsid w:val="00203474"/>
    <w:rsid w:val="00203AE3"/>
    <w:rsid w:val="002047B2"/>
    <w:rsid w:val="00204D01"/>
    <w:rsid w:val="00204F2D"/>
    <w:rsid w:val="0020513E"/>
    <w:rsid w:val="00205577"/>
    <w:rsid w:val="00205D02"/>
    <w:rsid w:val="00205DE8"/>
    <w:rsid w:val="00205FA5"/>
    <w:rsid w:val="00206393"/>
    <w:rsid w:val="00206E70"/>
    <w:rsid w:val="002070EB"/>
    <w:rsid w:val="00210399"/>
    <w:rsid w:val="002129DA"/>
    <w:rsid w:val="002130A3"/>
    <w:rsid w:val="002130F8"/>
    <w:rsid w:val="00213444"/>
    <w:rsid w:val="0021467E"/>
    <w:rsid w:val="00214942"/>
    <w:rsid w:val="00214A36"/>
    <w:rsid w:val="0021536D"/>
    <w:rsid w:val="00215625"/>
    <w:rsid w:val="00215679"/>
    <w:rsid w:val="0021667B"/>
    <w:rsid w:val="00216CB7"/>
    <w:rsid w:val="002171B3"/>
    <w:rsid w:val="00220401"/>
    <w:rsid w:val="0022062B"/>
    <w:rsid w:val="00220798"/>
    <w:rsid w:val="0022087F"/>
    <w:rsid w:val="0022168A"/>
    <w:rsid w:val="002217AB"/>
    <w:rsid w:val="00221B2D"/>
    <w:rsid w:val="002233C3"/>
    <w:rsid w:val="002233ED"/>
    <w:rsid w:val="00223AA7"/>
    <w:rsid w:val="00224315"/>
    <w:rsid w:val="00224AA8"/>
    <w:rsid w:val="00225102"/>
    <w:rsid w:val="0022643C"/>
    <w:rsid w:val="00226A78"/>
    <w:rsid w:val="0022707A"/>
    <w:rsid w:val="002275E5"/>
    <w:rsid w:val="00227A11"/>
    <w:rsid w:val="00227EEF"/>
    <w:rsid w:val="00230A6E"/>
    <w:rsid w:val="00231AC4"/>
    <w:rsid w:val="00232827"/>
    <w:rsid w:val="00232E66"/>
    <w:rsid w:val="00233523"/>
    <w:rsid w:val="002338F0"/>
    <w:rsid w:val="00233934"/>
    <w:rsid w:val="00233A86"/>
    <w:rsid w:val="00233E2F"/>
    <w:rsid w:val="00234F5C"/>
    <w:rsid w:val="00235167"/>
    <w:rsid w:val="002356CD"/>
    <w:rsid w:val="00237261"/>
    <w:rsid w:val="002378D0"/>
    <w:rsid w:val="0024022C"/>
    <w:rsid w:val="002409CB"/>
    <w:rsid w:val="00240C58"/>
    <w:rsid w:val="00241548"/>
    <w:rsid w:val="0024369E"/>
    <w:rsid w:val="00243F62"/>
    <w:rsid w:val="00244131"/>
    <w:rsid w:val="002444AB"/>
    <w:rsid w:val="00244CBB"/>
    <w:rsid w:val="002458F9"/>
    <w:rsid w:val="00246840"/>
    <w:rsid w:val="002476ED"/>
    <w:rsid w:val="00247B9E"/>
    <w:rsid w:val="00250378"/>
    <w:rsid w:val="00250430"/>
    <w:rsid w:val="00250BD9"/>
    <w:rsid w:val="002520C1"/>
    <w:rsid w:val="00252B87"/>
    <w:rsid w:val="00252ECC"/>
    <w:rsid w:val="0025308B"/>
    <w:rsid w:val="0025358C"/>
    <w:rsid w:val="00253DB2"/>
    <w:rsid w:val="00255177"/>
    <w:rsid w:val="002600FF"/>
    <w:rsid w:val="002606AE"/>
    <w:rsid w:val="00261AC4"/>
    <w:rsid w:val="00261C0E"/>
    <w:rsid w:val="0026232A"/>
    <w:rsid w:val="002626DC"/>
    <w:rsid w:val="00262D1B"/>
    <w:rsid w:val="002634E8"/>
    <w:rsid w:val="002636DD"/>
    <w:rsid w:val="00264485"/>
    <w:rsid w:val="0026509F"/>
    <w:rsid w:val="0026512D"/>
    <w:rsid w:val="00265BBC"/>
    <w:rsid w:val="00265BE4"/>
    <w:rsid w:val="00265D7D"/>
    <w:rsid w:val="00265DEC"/>
    <w:rsid w:val="00266956"/>
    <w:rsid w:val="0026732D"/>
    <w:rsid w:val="002673B6"/>
    <w:rsid w:val="002675F7"/>
    <w:rsid w:val="00270C3D"/>
    <w:rsid w:val="00272047"/>
    <w:rsid w:val="002723E4"/>
    <w:rsid w:val="002725D0"/>
    <w:rsid w:val="00272BBF"/>
    <w:rsid w:val="00273767"/>
    <w:rsid w:val="002740B9"/>
    <w:rsid w:val="0027430B"/>
    <w:rsid w:val="0027521E"/>
    <w:rsid w:val="0027530E"/>
    <w:rsid w:val="00275735"/>
    <w:rsid w:val="0027701F"/>
    <w:rsid w:val="00277BCD"/>
    <w:rsid w:val="00277C59"/>
    <w:rsid w:val="0028107E"/>
    <w:rsid w:val="00281E81"/>
    <w:rsid w:val="00282917"/>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87937"/>
    <w:rsid w:val="00290804"/>
    <w:rsid w:val="00291B61"/>
    <w:rsid w:val="00291CD6"/>
    <w:rsid w:val="0029298B"/>
    <w:rsid w:val="00292EEE"/>
    <w:rsid w:val="002934FF"/>
    <w:rsid w:val="00293BC0"/>
    <w:rsid w:val="00294165"/>
    <w:rsid w:val="0029444C"/>
    <w:rsid w:val="002946B2"/>
    <w:rsid w:val="00295461"/>
    <w:rsid w:val="00295B9B"/>
    <w:rsid w:val="00295FBE"/>
    <w:rsid w:val="0029626C"/>
    <w:rsid w:val="0029632B"/>
    <w:rsid w:val="002977A4"/>
    <w:rsid w:val="002A03BD"/>
    <w:rsid w:val="002A0C31"/>
    <w:rsid w:val="002A0D1A"/>
    <w:rsid w:val="002A1F85"/>
    <w:rsid w:val="002A2EFA"/>
    <w:rsid w:val="002A3037"/>
    <w:rsid w:val="002A3124"/>
    <w:rsid w:val="002A3288"/>
    <w:rsid w:val="002A3952"/>
    <w:rsid w:val="002A3C03"/>
    <w:rsid w:val="002A3D79"/>
    <w:rsid w:val="002A511C"/>
    <w:rsid w:val="002A66C9"/>
    <w:rsid w:val="002A6DC1"/>
    <w:rsid w:val="002A72AB"/>
    <w:rsid w:val="002A7FCE"/>
    <w:rsid w:val="002B03AC"/>
    <w:rsid w:val="002B06DA"/>
    <w:rsid w:val="002B0A52"/>
    <w:rsid w:val="002B0D30"/>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402"/>
    <w:rsid w:val="002C0527"/>
    <w:rsid w:val="002C079B"/>
    <w:rsid w:val="002C1012"/>
    <w:rsid w:val="002C1E67"/>
    <w:rsid w:val="002C2C33"/>
    <w:rsid w:val="002C385F"/>
    <w:rsid w:val="002C3CFF"/>
    <w:rsid w:val="002C419B"/>
    <w:rsid w:val="002C4732"/>
    <w:rsid w:val="002C4D8E"/>
    <w:rsid w:val="002C5318"/>
    <w:rsid w:val="002C65C8"/>
    <w:rsid w:val="002C67B2"/>
    <w:rsid w:val="002D2DFD"/>
    <w:rsid w:val="002D4722"/>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043"/>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3065"/>
    <w:rsid w:val="002F321E"/>
    <w:rsid w:val="002F36CF"/>
    <w:rsid w:val="002F39A0"/>
    <w:rsid w:val="002F5B33"/>
    <w:rsid w:val="002F5F15"/>
    <w:rsid w:val="002F6FAE"/>
    <w:rsid w:val="002F71CA"/>
    <w:rsid w:val="002F7CD9"/>
    <w:rsid w:val="002F7F88"/>
    <w:rsid w:val="00300BF6"/>
    <w:rsid w:val="00301BB2"/>
    <w:rsid w:val="00302630"/>
    <w:rsid w:val="00302692"/>
    <w:rsid w:val="00302BB6"/>
    <w:rsid w:val="00302D6C"/>
    <w:rsid w:val="00302F7A"/>
    <w:rsid w:val="0030314B"/>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80C"/>
    <w:rsid w:val="003108ED"/>
    <w:rsid w:val="00310A65"/>
    <w:rsid w:val="00310CD3"/>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0A4"/>
    <w:rsid w:val="00321329"/>
    <w:rsid w:val="00321CC5"/>
    <w:rsid w:val="00322F66"/>
    <w:rsid w:val="00323AD5"/>
    <w:rsid w:val="00323B4E"/>
    <w:rsid w:val="00324159"/>
    <w:rsid w:val="0032458F"/>
    <w:rsid w:val="003249A7"/>
    <w:rsid w:val="00324CFA"/>
    <w:rsid w:val="00324FE9"/>
    <w:rsid w:val="00325E88"/>
    <w:rsid w:val="00326EEB"/>
    <w:rsid w:val="0033015F"/>
    <w:rsid w:val="003301BC"/>
    <w:rsid w:val="0033080A"/>
    <w:rsid w:val="00330AAC"/>
    <w:rsid w:val="00331104"/>
    <w:rsid w:val="00332046"/>
    <w:rsid w:val="003321C0"/>
    <w:rsid w:val="00332DC2"/>
    <w:rsid w:val="00333640"/>
    <w:rsid w:val="0033385A"/>
    <w:rsid w:val="0033445E"/>
    <w:rsid w:val="00334AE6"/>
    <w:rsid w:val="00334FDF"/>
    <w:rsid w:val="0033509B"/>
    <w:rsid w:val="0033556F"/>
    <w:rsid w:val="00335999"/>
    <w:rsid w:val="00335A17"/>
    <w:rsid w:val="00335B24"/>
    <w:rsid w:val="00336322"/>
    <w:rsid w:val="003366C6"/>
    <w:rsid w:val="00336A9E"/>
    <w:rsid w:val="00340D05"/>
    <w:rsid w:val="003413B0"/>
    <w:rsid w:val="0034161E"/>
    <w:rsid w:val="00342449"/>
    <w:rsid w:val="003426E4"/>
    <w:rsid w:val="0034341B"/>
    <w:rsid w:val="00343C6A"/>
    <w:rsid w:val="0034400D"/>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DF9"/>
    <w:rsid w:val="00354EA6"/>
    <w:rsid w:val="00355474"/>
    <w:rsid w:val="0035569E"/>
    <w:rsid w:val="00356378"/>
    <w:rsid w:val="0035648A"/>
    <w:rsid w:val="00360557"/>
    <w:rsid w:val="00360AF9"/>
    <w:rsid w:val="003618EB"/>
    <w:rsid w:val="00362EE3"/>
    <w:rsid w:val="00363174"/>
    <w:rsid w:val="003638CA"/>
    <w:rsid w:val="0036399C"/>
    <w:rsid w:val="00364B3C"/>
    <w:rsid w:val="0036500E"/>
    <w:rsid w:val="003651ED"/>
    <w:rsid w:val="0036549E"/>
    <w:rsid w:val="0036591C"/>
    <w:rsid w:val="00365DF7"/>
    <w:rsid w:val="00365F7B"/>
    <w:rsid w:val="0036620A"/>
    <w:rsid w:val="00366A57"/>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3CB"/>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5D5"/>
    <w:rsid w:val="00385926"/>
    <w:rsid w:val="00385DFD"/>
    <w:rsid w:val="003871EF"/>
    <w:rsid w:val="0038767E"/>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2812"/>
    <w:rsid w:val="003A3094"/>
    <w:rsid w:val="003A3466"/>
    <w:rsid w:val="003A4135"/>
    <w:rsid w:val="003A42B6"/>
    <w:rsid w:val="003A49B2"/>
    <w:rsid w:val="003A4A9C"/>
    <w:rsid w:val="003A4CF3"/>
    <w:rsid w:val="003A4F05"/>
    <w:rsid w:val="003A566F"/>
    <w:rsid w:val="003A57AA"/>
    <w:rsid w:val="003A6328"/>
    <w:rsid w:val="003A71B6"/>
    <w:rsid w:val="003A7412"/>
    <w:rsid w:val="003B0788"/>
    <w:rsid w:val="003B13E2"/>
    <w:rsid w:val="003B1D7E"/>
    <w:rsid w:val="003B2DF6"/>
    <w:rsid w:val="003B3243"/>
    <w:rsid w:val="003B3610"/>
    <w:rsid w:val="003B3A74"/>
    <w:rsid w:val="003B4214"/>
    <w:rsid w:val="003B4B09"/>
    <w:rsid w:val="003B4C4F"/>
    <w:rsid w:val="003B50A3"/>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C7F96"/>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102"/>
    <w:rsid w:val="003E7D6D"/>
    <w:rsid w:val="003F04A8"/>
    <w:rsid w:val="003F1F55"/>
    <w:rsid w:val="003F2554"/>
    <w:rsid w:val="003F259D"/>
    <w:rsid w:val="003F279B"/>
    <w:rsid w:val="003F279F"/>
    <w:rsid w:val="003F3767"/>
    <w:rsid w:val="003F3B09"/>
    <w:rsid w:val="003F3CEF"/>
    <w:rsid w:val="003F4FD8"/>
    <w:rsid w:val="003F51B2"/>
    <w:rsid w:val="003F587A"/>
    <w:rsid w:val="003F5AE4"/>
    <w:rsid w:val="003F61EB"/>
    <w:rsid w:val="003F648F"/>
    <w:rsid w:val="003F6D53"/>
    <w:rsid w:val="003F7800"/>
    <w:rsid w:val="00400401"/>
    <w:rsid w:val="004008A7"/>
    <w:rsid w:val="00400B7E"/>
    <w:rsid w:val="00401281"/>
    <w:rsid w:val="004019DC"/>
    <w:rsid w:val="00401DC1"/>
    <w:rsid w:val="00401DF0"/>
    <w:rsid w:val="00403727"/>
    <w:rsid w:val="004039B2"/>
    <w:rsid w:val="00403A20"/>
    <w:rsid w:val="00403AC5"/>
    <w:rsid w:val="00404C85"/>
    <w:rsid w:val="00406C91"/>
    <w:rsid w:val="00406E8D"/>
    <w:rsid w:val="00407855"/>
    <w:rsid w:val="00407E35"/>
    <w:rsid w:val="00410019"/>
    <w:rsid w:val="00410400"/>
    <w:rsid w:val="004115E0"/>
    <w:rsid w:val="00412100"/>
    <w:rsid w:val="00412BE3"/>
    <w:rsid w:val="00413AF3"/>
    <w:rsid w:val="00413E5B"/>
    <w:rsid w:val="00414677"/>
    <w:rsid w:val="00414941"/>
    <w:rsid w:val="00414976"/>
    <w:rsid w:val="004149C5"/>
    <w:rsid w:val="0041519E"/>
    <w:rsid w:val="004151DA"/>
    <w:rsid w:val="0041534A"/>
    <w:rsid w:val="00415B4E"/>
    <w:rsid w:val="0041603C"/>
    <w:rsid w:val="00416DFD"/>
    <w:rsid w:val="00416FA1"/>
    <w:rsid w:val="00417060"/>
    <w:rsid w:val="0041771D"/>
    <w:rsid w:val="00417C2A"/>
    <w:rsid w:val="00417FD9"/>
    <w:rsid w:val="00420962"/>
    <w:rsid w:val="004211A6"/>
    <w:rsid w:val="0042181B"/>
    <w:rsid w:val="004219E6"/>
    <w:rsid w:val="00422A45"/>
    <w:rsid w:val="004235CA"/>
    <w:rsid w:val="004243BD"/>
    <w:rsid w:val="00424437"/>
    <w:rsid w:val="004245D2"/>
    <w:rsid w:val="00425370"/>
    <w:rsid w:val="004258D8"/>
    <w:rsid w:val="004262D5"/>
    <w:rsid w:val="00426919"/>
    <w:rsid w:val="0042698B"/>
    <w:rsid w:val="00426BE4"/>
    <w:rsid w:val="00426E39"/>
    <w:rsid w:val="00427473"/>
    <w:rsid w:val="00427C42"/>
    <w:rsid w:val="00432668"/>
    <w:rsid w:val="004327E2"/>
    <w:rsid w:val="00432AE8"/>
    <w:rsid w:val="004331BE"/>
    <w:rsid w:val="004333F4"/>
    <w:rsid w:val="00434641"/>
    <w:rsid w:val="00434F13"/>
    <w:rsid w:val="00434F4D"/>
    <w:rsid w:val="00435324"/>
    <w:rsid w:val="00435A4F"/>
    <w:rsid w:val="00435A8C"/>
    <w:rsid w:val="00435AAF"/>
    <w:rsid w:val="004360DB"/>
    <w:rsid w:val="00437828"/>
    <w:rsid w:val="0043796F"/>
    <w:rsid w:val="004406E0"/>
    <w:rsid w:val="00440A40"/>
    <w:rsid w:val="00440EAF"/>
    <w:rsid w:val="00441BBC"/>
    <w:rsid w:val="004427AA"/>
    <w:rsid w:val="00442BF2"/>
    <w:rsid w:val="004431C7"/>
    <w:rsid w:val="00443880"/>
    <w:rsid w:val="00444B0A"/>
    <w:rsid w:val="00444B32"/>
    <w:rsid w:val="00445816"/>
    <w:rsid w:val="0044792B"/>
    <w:rsid w:val="004479AE"/>
    <w:rsid w:val="0045082F"/>
    <w:rsid w:val="004511FE"/>
    <w:rsid w:val="0045190F"/>
    <w:rsid w:val="00452064"/>
    <w:rsid w:val="004520E6"/>
    <w:rsid w:val="00452720"/>
    <w:rsid w:val="00452814"/>
    <w:rsid w:val="00453B72"/>
    <w:rsid w:val="00454041"/>
    <w:rsid w:val="004545F2"/>
    <w:rsid w:val="00454D23"/>
    <w:rsid w:val="00454DC8"/>
    <w:rsid w:val="004552B6"/>
    <w:rsid w:val="00455766"/>
    <w:rsid w:val="00455D86"/>
    <w:rsid w:val="004561D0"/>
    <w:rsid w:val="00456252"/>
    <w:rsid w:val="00456273"/>
    <w:rsid w:val="00456993"/>
    <w:rsid w:val="00456CE3"/>
    <w:rsid w:val="004578E0"/>
    <w:rsid w:val="0046071D"/>
    <w:rsid w:val="00460D14"/>
    <w:rsid w:val="00461170"/>
    <w:rsid w:val="004623B9"/>
    <w:rsid w:val="004624C9"/>
    <w:rsid w:val="00463135"/>
    <w:rsid w:val="00463734"/>
    <w:rsid w:val="004638A7"/>
    <w:rsid w:val="00463966"/>
    <w:rsid w:val="00463E05"/>
    <w:rsid w:val="00464BBD"/>
    <w:rsid w:val="00464F4F"/>
    <w:rsid w:val="00466100"/>
    <w:rsid w:val="0046713A"/>
    <w:rsid w:val="004677A1"/>
    <w:rsid w:val="00470226"/>
    <w:rsid w:val="004709CA"/>
    <w:rsid w:val="004711BC"/>
    <w:rsid w:val="00471429"/>
    <w:rsid w:val="00471E18"/>
    <w:rsid w:val="00472D4A"/>
    <w:rsid w:val="00473442"/>
    <w:rsid w:val="0047361A"/>
    <w:rsid w:val="00473A33"/>
    <w:rsid w:val="00474687"/>
    <w:rsid w:val="00474AEB"/>
    <w:rsid w:val="00475341"/>
    <w:rsid w:val="0047597A"/>
    <w:rsid w:val="00475D47"/>
    <w:rsid w:val="00475FB1"/>
    <w:rsid w:val="004761C4"/>
    <w:rsid w:val="004762BD"/>
    <w:rsid w:val="004764E5"/>
    <w:rsid w:val="004765F2"/>
    <w:rsid w:val="0047673B"/>
    <w:rsid w:val="004769E5"/>
    <w:rsid w:val="004771CA"/>
    <w:rsid w:val="00477A6D"/>
    <w:rsid w:val="00477A97"/>
    <w:rsid w:val="0048003B"/>
    <w:rsid w:val="004803AA"/>
    <w:rsid w:val="004806DA"/>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F6F"/>
    <w:rsid w:val="00492346"/>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1A54"/>
    <w:rsid w:val="004A2453"/>
    <w:rsid w:val="004A2A67"/>
    <w:rsid w:val="004A2D4F"/>
    <w:rsid w:val="004A3C00"/>
    <w:rsid w:val="004A564A"/>
    <w:rsid w:val="004A65DB"/>
    <w:rsid w:val="004A6886"/>
    <w:rsid w:val="004A6C05"/>
    <w:rsid w:val="004B05BB"/>
    <w:rsid w:val="004B0892"/>
    <w:rsid w:val="004B0D02"/>
    <w:rsid w:val="004B135D"/>
    <w:rsid w:val="004B2A61"/>
    <w:rsid w:val="004B2BF2"/>
    <w:rsid w:val="004B2D66"/>
    <w:rsid w:val="004B4CD3"/>
    <w:rsid w:val="004B50A7"/>
    <w:rsid w:val="004B5FD9"/>
    <w:rsid w:val="004B6DE6"/>
    <w:rsid w:val="004B758C"/>
    <w:rsid w:val="004C024E"/>
    <w:rsid w:val="004C0265"/>
    <w:rsid w:val="004C0562"/>
    <w:rsid w:val="004C1978"/>
    <w:rsid w:val="004C1AEC"/>
    <w:rsid w:val="004C202C"/>
    <w:rsid w:val="004C2D33"/>
    <w:rsid w:val="004C3283"/>
    <w:rsid w:val="004C33DA"/>
    <w:rsid w:val="004C3731"/>
    <w:rsid w:val="004C41CC"/>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362"/>
    <w:rsid w:val="004D29DB"/>
    <w:rsid w:val="004D2B43"/>
    <w:rsid w:val="004D2D98"/>
    <w:rsid w:val="004D390A"/>
    <w:rsid w:val="004D4141"/>
    <w:rsid w:val="004D459A"/>
    <w:rsid w:val="004D5895"/>
    <w:rsid w:val="004D5E79"/>
    <w:rsid w:val="004D6A2C"/>
    <w:rsid w:val="004D6F93"/>
    <w:rsid w:val="004D7445"/>
    <w:rsid w:val="004D77E9"/>
    <w:rsid w:val="004D7A2C"/>
    <w:rsid w:val="004D7E2B"/>
    <w:rsid w:val="004E00CE"/>
    <w:rsid w:val="004E0600"/>
    <w:rsid w:val="004E06FF"/>
    <w:rsid w:val="004E2C88"/>
    <w:rsid w:val="004E2E02"/>
    <w:rsid w:val="004E31A2"/>
    <w:rsid w:val="004E33E4"/>
    <w:rsid w:val="004E39E0"/>
    <w:rsid w:val="004E4443"/>
    <w:rsid w:val="004E4520"/>
    <w:rsid w:val="004E4715"/>
    <w:rsid w:val="004E4733"/>
    <w:rsid w:val="004E4EE3"/>
    <w:rsid w:val="004E57D8"/>
    <w:rsid w:val="004E7D8D"/>
    <w:rsid w:val="004F0971"/>
    <w:rsid w:val="004F0C8E"/>
    <w:rsid w:val="004F1301"/>
    <w:rsid w:val="004F1DA4"/>
    <w:rsid w:val="004F1F8E"/>
    <w:rsid w:val="004F254E"/>
    <w:rsid w:val="004F3121"/>
    <w:rsid w:val="004F344A"/>
    <w:rsid w:val="004F3706"/>
    <w:rsid w:val="004F3A4F"/>
    <w:rsid w:val="004F3C4D"/>
    <w:rsid w:val="004F3F4C"/>
    <w:rsid w:val="004F476A"/>
    <w:rsid w:val="004F4E46"/>
    <w:rsid w:val="004F50C0"/>
    <w:rsid w:val="004F5FE6"/>
    <w:rsid w:val="004F6469"/>
    <w:rsid w:val="004F661A"/>
    <w:rsid w:val="004F6B91"/>
    <w:rsid w:val="004F765E"/>
    <w:rsid w:val="00500F34"/>
    <w:rsid w:val="00501285"/>
    <w:rsid w:val="005012C9"/>
    <w:rsid w:val="005013AB"/>
    <w:rsid w:val="005014FF"/>
    <w:rsid w:val="005015D2"/>
    <w:rsid w:val="0050199D"/>
    <w:rsid w:val="0050230D"/>
    <w:rsid w:val="0050398C"/>
    <w:rsid w:val="00503C0B"/>
    <w:rsid w:val="005043D6"/>
    <w:rsid w:val="00504D69"/>
    <w:rsid w:val="00505394"/>
    <w:rsid w:val="00505EB9"/>
    <w:rsid w:val="00505EC0"/>
    <w:rsid w:val="00506525"/>
    <w:rsid w:val="00506865"/>
    <w:rsid w:val="00506C3F"/>
    <w:rsid w:val="00506D78"/>
    <w:rsid w:val="005072CB"/>
    <w:rsid w:val="005073D2"/>
    <w:rsid w:val="00507F4C"/>
    <w:rsid w:val="00510305"/>
    <w:rsid w:val="005103BA"/>
    <w:rsid w:val="0051119B"/>
    <w:rsid w:val="00511588"/>
    <w:rsid w:val="00511E12"/>
    <w:rsid w:val="005125A4"/>
    <w:rsid w:val="00512662"/>
    <w:rsid w:val="005131BD"/>
    <w:rsid w:val="00513A59"/>
    <w:rsid w:val="00513DCF"/>
    <w:rsid w:val="00514644"/>
    <w:rsid w:val="0051490E"/>
    <w:rsid w:val="00515EC9"/>
    <w:rsid w:val="00516412"/>
    <w:rsid w:val="005166B3"/>
    <w:rsid w:val="005166E9"/>
    <w:rsid w:val="00516884"/>
    <w:rsid w:val="00516CFC"/>
    <w:rsid w:val="00517A9B"/>
    <w:rsid w:val="00517DE3"/>
    <w:rsid w:val="00517FCB"/>
    <w:rsid w:val="005202DB"/>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5A0"/>
    <w:rsid w:val="00531530"/>
    <w:rsid w:val="0053162F"/>
    <w:rsid w:val="00531F08"/>
    <w:rsid w:val="00531F0A"/>
    <w:rsid w:val="005327D4"/>
    <w:rsid w:val="00532C59"/>
    <w:rsid w:val="00533269"/>
    <w:rsid w:val="00533F0C"/>
    <w:rsid w:val="00534FAB"/>
    <w:rsid w:val="005361ED"/>
    <w:rsid w:val="00540028"/>
    <w:rsid w:val="00540C48"/>
    <w:rsid w:val="00541359"/>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5C4"/>
    <w:rsid w:val="005529C9"/>
    <w:rsid w:val="00553C68"/>
    <w:rsid w:val="005541F7"/>
    <w:rsid w:val="00554424"/>
    <w:rsid w:val="00554A2A"/>
    <w:rsid w:val="0055588D"/>
    <w:rsid w:val="0055664E"/>
    <w:rsid w:val="00556CE8"/>
    <w:rsid w:val="00556EE0"/>
    <w:rsid w:val="0055702F"/>
    <w:rsid w:val="00557DBB"/>
    <w:rsid w:val="00557F14"/>
    <w:rsid w:val="00560390"/>
    <w:rsid w:val="0056096D"/>
    <w:rsid w:val="00560BDD"/>
    <w:rsid w:val="00560C1E"/>
    <w:rsid w:val="00561703"/>
    <w:rsid w:val="0056185A"/>
    <w:rsid w:val="00561ECA"/>
    <w:rsid w:val="00562E2A"/>
    <w:rsid w:val="00563F98"/>
    <w:rsid w:val="00565A06"/>
    <w:rsid w:val="005673AA"/>
    <w:rsid w:val="00567644"/>
    <w:rsid w:val="00567C47"/>
    <w:rsid w:val="005705F4"/>
    <w:rsid w:val="0057230A"/>
    <w:rsid w:val="0057273B"/>
    <w:rsid w:val="005736FF"/>
    <w:rsid w:val="00573E64"/>
    <w:rsid w:val="005747FA"/>
    <w:rsid w:val="005751AF"/>
    <w:rsid w:val="00575311"/>
    <w:rsid w:val="005754F4"/>
    <w:rsid w:val="00575B59"/>
    <w:rsid w:val="00576807"/>
    <w:rsid w:val="00577604"/>
    <w:rsid w:val="00577C90"/>
    <w:rsid w:val="00577D10"/>
    <w:rsid w:val="0058066D"/>
    <w:rsid w:val="005808CC"/>
    <w:rsid w:val="00580A79"/>
    <w:rsid w:val="00580AD5"/>
    <w:rsid w:val="00580B32"/>
    <w:rsid w:val="00581408"/>
    <w:rsid w:val="005816B3"/>
    <w:rsid w:val="00581CE4"/>
    <w:rsid w:val="00582D23"/>
    <w:rsid w:val="00582D83"/>
    <w:rsid w:val="00584315"/>
    <w:rsid w:val="00584445"/>
    <w:rsid w:val="00584582"/>
    <w:rsid w:val="00584F5B"/>
    <w:rsid w:val="0058562C"/>
    <w:rsid w:val="00585BCC"/>
    <w:rsid w:val="00585DA0"/>
    <w:rsid w:val="0058695A"/>
    <w:rsid w:val="00586BE3"/>
    <w:rsid w:val="00586CDC"/>
    <w:rsid w:val="0058778D"/>
    <w:rsid w:val="00587E14"/>
    <w:rsid w:val="00591155"/>
    <w:rsid w:val="00591948"/>
    <w:rsid w:val="00591DA5"/>
    <w:rsid w:val="00592E3C"/>
    <w:rsid w:val="005930E4"/>
    <w:rsid w:val="00593103"/>
    <w:rsid w:val="00594466"/>
    <w:rsid w:val="005948E2"/>
    <w:rsid w:val="00594BCE"/>
    <w:rsid w:val="00594E81"/>
    <w:rsid w:val="005975F3"/>
    <w:rsid w:val="00597791"/>
    <w:rsid w:val="005A1024"/>
    <w:rsid w:val="005A1239"/>
    <w:rsid w:val="005A1C4C"/>
    <w:rsid w:val="005A1E2E"/>
    <w:rsid w:val="005A240B"/>
    <w:rsid w:val="005A30EF"/>
    <w:rsid w:val="005A3244"/>
    <w:rsid w:val="005A36C6"/>
    <w:rsid w:val="005A3E40"/>
    <w:rsid w:val="005A5BF8"/>
    <w:rsid w:val="005A6550"/>
    <w:rsid w:val="005A67CC"/>
    <w:rsid w:val="005A7BA0"/>
    <w:rsid w:val="005B0C29"/>
    <w:rsid w:val="005B0E4A"/>
    <w:rsid w:val="005B21F5"/>
    <w:rsid w:val="005B2319"/>
    <w:rsid w:val="005B2624"/>
    <w:rsid w:val="005B2ACC"/>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163B"/>
    <w:rsid w:val="005C1B88"/>
    <w:rsid w:val="005C1B97"/>
    <w:rsid w:val="005C1EBE"/>
    <w:rsid w:val="005C21A5"/>
    <w:rsid w:val="005C32EB"/>
    <w:rsid w:val="005C39BD"/>
    <w:rsid w:val="005C3F84"/>
    <w:rsid w:val="005C51D9"/>
    <w:rsid w:val="005C5A21"/>
    <w:rsid w:val="005C60A1"/>
    <w:rsid w:val="005C7B66"/>
    <w:rsid w:val="005D0B26"/>
    <w:rsid w:val="005D13CF"/>
    <w:rsid w:val="005D1A61"/>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42BE"/>
    <w:rsid w:val="005E43B5"/>
    <w:rsid w:val="005E4659"/>
    <w:rsid w:val="005E4882"/>
    <w:rsid w:val="005E4A23"/>
    <w:rsid w:val="005E5570"/>
    <w:rsid w:val="005E55FF"/>
    <w:rsid w:val="005E5AF5"/>
    <w:rsid w:val="005E6C3E"/>
    <w:rsid w:val="005E7763"/>
    <w:rsid w:val="005F01F8"/>
    <w:rsid w:val="005F0208"/>
    <w:rsid w:val="005F0555"/>
    <w:rsid w:val="005F0823"/>
    <w:rsid w:val="005F0890"/>
    <w:rsid w:val="005F117F"/>
    <w:rsid w:val="005F1BB5"/>
    <w:rsid w:val="005F2C38"/>
    <w:rsid w:val="005F392C"/>
    <w:rsid w:val="005F3942"/>
    <w:rsid w:val="005F3B98"/>
    <w:rsid w:val="005F4BC5"/>
    <w:rsid w:val="005F4D31"/>
    <w:rsid w:val="005F5F00"/>
    <w:rsid w:val="005F6A25"/>
    <w:rsid w:val="005F6F57"/>
    <w:rsid w:val="005F7142"/>
    <w:rsid w:val="005F7412"/>
    <w:rsid w:val="005F7C1C"/>
    <w:rsid w:val="005F7CF6"/>
    <w:rsid w:val="0060039B"/>
    <w:rsid w:val="00600DC7"/>
    <w:rsid w:val="006013FC"/>
    <w:rsid w:val="006016C9"/>
    <w:rsid w:val="00602581"/>
    <w:rsid w:val="00602A5D"/>
    <w:rsid w:val="006032B4"/>
    <w:rsid w:val="00603F1F"/>
    <w:rsid w:val="00604666"/>
    <w:rsid w:val="00604993"/>
    <w:rsid w:val="00604997"/>
    <w:rsid w:val="0060553B"/>
    <w:rsid w:val="00605C52"/>
    <w:rsid w:val="006066F8"/>
    <w:rsid w:val="00606F84"/>
    <w:rsid w:val="0060703A"/>
    <w:rsid w:val="00607A9F"/>
    <w:rsid w:val="0061001F"/>
    <w:rsid w:val="00610473"/>
    <w:rsid w:val="00610ACF"/>
    <w:rsid w:val="0061179F"/>
    <w:rsid w:val="00611BDB"/>
    <w:rsid w:val="00611C3F"/>
    <w:rsid w:val="00611CF4"/>
    <w:rsid w:val="0061256F"/>
    <w:rsid w:val="00612A88"/>
    <w:rsid w:val="0061351F"/>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0A84"/>
    <w:rsid w:val="00621F03"/>
    <w:rsid w:val="00622AFD"/>
    <w:rsid w:val="00622CED"/>
    <w:rsid w:val="00624287"/>
    <w:rsid w:val="00624409"/>
    <w:rsid w:val="0062575C"/>
    <w:rsid w:val="00625D0B"/>
    <w:rsid w:val="00627BF1"/>
    <w:rsid w:val="00627FB2"/>
    <w:rsid w:val="006308C0"/>
    <w:rsid w:val="006319DA"/>
    <w:rsid w:val="006323F3"/>
    <w:rsid w:val="006325EA"/>
    <w:rsid w:val="00632834"/>
    <w:rsid w:val="00632CC0"/>
    <w:rsid w:val="006333D3"/>
    <w:rsid w:val="00633FA9"/>
    <w:rsid w:val="0063401C"/>
    <w:rsid w:val="006345AA"/>
    <w:rsid w:val="006347BB"/>
    <w:rsid w:val="00634D8F"/>
    <w:rsid w:val="006351F3"/>
    <w:rsid w:val="00635488"/>
    <w:rsid w:val="00635D33"/>
    <w:rsid w:val="00635DF9"/>
    <w:rsid w:val="006369CA"/>
    <w:rsid w:val="00637023"/>
    <w:rsid w:val="00637293"/>
    <w:rsid w:val="0064131B"/>
    <w:rsid w:val="00642504"/>
    <w:rsid w:val="00642569"/>
    <w:rsid w:val="00642896"/>
    <w:rsid w:val="00644114"/>
    <w:rsid w:val="006448CC"/>
    <w:rsid w:val="00644CD5"/>
    <w:rsid w:val="006455D3"/>
    <w:rsid w:val="00645BB7"/>
    <w:rsid w:val="00647012"/>
    <w:rsid w:val="00647840"/>
    <w:rsid w:val="00651D66"/>
    <w:rsid w:val="00654987"/>
    <w:rsid w:val="00654AEC"/>
    <w:rsid w:val="00654F20"/>
    <w:rsid w:val="006555F4"/>
    <w:rsid w:val="00655D97"/>
    <w:rsid w:val="00655F5C"/>
    <w:rsid w:val="006563EC"/>
    <w:rsid w:val="006564EF"/>
    <w:rsid w:val="006566EA"/>
    <w:rsid w:val="00657233"/>
    <w:rsid w:val="006576DA"/>
    <w:rsid w:val="006608CF"/>
    <w:rsid w:val="00660B6C"/>
    <w:rsid w:val="00661489"/>
    <w:rsid w:val="0066171F"/>
    <w:rsid w:val="0066244A"/>
    <w:rsid w:val="00662C7C"/>
    <w:rsid w:val="00662E67"/>
    <w:rsid w:val="00663157"/>
    <w:rsid w:val="00663BDF"/>
    <w:rsid w:val="00663CBD"/>
    <w:rsid w:val="00664130"/>
    <w:rsid w:val="00664DD2"/>
    <w:rsid w:val="00664EB6"/>
    <w:rsid w:val="00664F5B"/>
    <w:rsid w:val="006650C2"/>
    <w:rsid w:val="006652DC"/>
    <w:rsid w:val="00665AE4"/>
    <w:rsid w:val="00665AE5"/>
    <w:rsid w:val="00665B5C"/>
    <w:rsid w:val="00665F2C"/>
    <w:rsid w:val="00666DD1"/>
    <w:rsid w:val="00666EE9"/>
    <w:rsid w:val="006715CD"/>
    <w:rsid w:val="006719A8"/>
    <w:rsid w:val="00671C60"/>
    <w:rsid w:val="006720E5"/>
    <w:rsid w:val="00672A1D"/>
    <w:rsid w:val="00673223"/>
    <w:rsid w:val="0067371B"/>
    <w:rsid w:val="00674197"/>
    <w:rsid w:val="006742EC"/>
    <w:rsid w:val="00674301"/>
    <w:rsid w:val="00674751"/>
    <w:rsid w:val="00674B3E"/>
    <w:rsid w:val="0067517E"/>
    <w:rsid w:val="00675D9B"/>
    <w:rsid w:val="00676144"/>
    <w:rsid w:val="0067618A"/>
    <w:rsid w:val="00676A26"/>
    <w:rsid w:val="00676B2B"/>
    <w:rsid w:val="006807B1"/>
    <w:rsid w:val="00680814"/>
    <w:rsid w:val="0068096B"/>
    <w:rsid w:val="00680FE7"/>
    <w:rsid w:val="00682AA6"/>
    <w:rsid w:val="00682D11"/>
    <w:rsid w:val="00682D2D"/>
    <w:rsid w:val="00683E3C"/>
    <w:rsid w:val="00684930"/>
    <w:rsid w:val="00684B02"/>
    <w:rsid w:val="0068500B"/>
    <w:rsid w:val="0068515E"/>
    <w:rsid w:val="00685563"/>
    <w:rsid w:val="006858C8"/>
    <w:rsid w:val="006858C9"/>
    <w:rsid w:val="00685BA8"/>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EB2"/>
    <w:rsid w:val="00697643"/>
    <w:rsid w:val="006A1AAD"/>
    <w:rsid w:val="006A1BF5"/>
    <w:rsid w:val="006A1FF0"/>
    <w:rsid w:val="006A2FCE"/>
    <w:rsid w:val="006A2FEE"/>
    <w:rsid w:val="006A3237"/>
    <w:rsid w:val="006A3A1D"/>
    <w:rsid w:val="006A426F"/>
    <w:rsid w:val="006A4644"/>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9CA"/>
    <w:rsid w:val="006C0ADA"/>
    <w:rsid w:val="006C1F02"/>
    <w:rsid w:val="006C2326"/>
    <w:rsid w:val="006C31A2"/>
    <w:rsid w:val="006C3672"/>
    <w:rsid w:val="006C367F"/>
    <w:rsid w:val="006C4A7D"/>
    <w:rsid w:val="006C4D16"/>
    <w:rsid w:val="006C4D91"/>
    <w:rsid w:val="006C5691"/>
    <w:rsid w:val="006C57A1"/>
    <w:rsid w:val="006C589B"/>
    <w:rsid w:val="006C6F01"/>
    <w:rsid w:val="006C7132"/>
    <w:rsid w:val="006C7219"/>
    <w:rsid w:val="006C77F6"/>
    <w:rsid w:val="006C7927"/>
    <w:rsid w:val="006D090E"/>
    <w:rsid w:val="006D16A7"/>
    <w:rsid w:val="006D2252"/>
    <w:rsid w:val="006D26E0"/>
    <w:rsid w:val="006D2764"/>
    <w:rsid w:val="006D2D41"/>
    <w:rsid w:val="006D3B46"/>
    <w:rsid w:val="006D3F41"/>
    <w:rsid w:val="006D4A01"/>
    <w:rsid w:val="006D4B57"/>
    <w:rsid w:val="006D597B"/>
    <w:rsid w:val="006D5A9F"/>
    <w:rsid w:val="006D681E"/>
    <w:rsid w:val="006D683B"/>
    <w:rsid w:val="006D6D8C"/>
    <w:rsid w:val="006D6FB2"/>
    <w:rsid w:val="006E0492"/>
    <w:rsid w:val="006E0A42"/>
    <w:rsid w:val="006E0C3C"/>
    <w:rsid w:val="006E1B89"/>
    <w:rsid w:val="006E1E0F"/>
    <w:rsid w:val="006E2AFD"/>
    <w:rsid w:val="006E37C2"/>
    <w:rsid w:val="006E3F9E"/>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3B8"/>
    <w:rsid w:val="006F1EB0"/>
    <w:rsid w:val="006F1FE0"/>
    <w:rsid w:val="006F2910"/>
    <w:rsid w:val="006F296F"/>
    <w:rsid w:val="006F2A62"/>
    <w:rsid w:val="006F2CF2"/>
    <w:rsid w:val="006F3B15"/>
    <w:rsid w:val="006F3EE3"/>
    <w:rsid w:val="006F43DE"/>
    <w:rsid w:val="006F4A4B"/>
    <w:rsid w:val="006F553A"/>
    <w:rsid w:val="006F5E3F"/>
    <w:rsid w:val="006F686E"/>
    <w:rsid w:val="006F7323"/>
    <w:rsid w:val="00700061"/>
    <w:rsid w:val="0070019B"/>
    <w:rsid w:val="007007A3"/>
    <w:rsid w:val="00700A43"/>
    <w:rsid w:val="00700D77"/>
    <w:rsid w:val="00701472"/>
    <w:rsid w:val="00701CF6"/>
    <w:rsid w:val="0070227A"/>
    <w:rsid w:val="007029E4"/>
    <w:rsid w:val="00703509"/>
    <w:rsid w:val="0070391C"/>
    <w:rsid w:val="00703DC1"/>
    <w:rsid w:val="00704177"/>
    <w:rsid w:val="00705144"/>
    <w:rsid w:val="00706EFF"/>
    <w:rsid w:val="00706F9A"/>
    <w:rsid w:val="0070706B"/>
    <w:rsid w:val="007075C2"/>
    <w:rsid w:val="007078DF"/>
    <w:rsid w:val="00707DAB"/>
    <w:rsid w:val="00707FBF"/>
    <w:rsid w:val="00710515"/>
    <w:rsid w:val="0071088A"/>
    <w:rsid w:val="00711365"/>
    <w:rsid w:val="00711595"/>
    <w:rsid w:val="00711BD0"/>
    <w:rsid w:val="00711DE6"/>
    <w:rsid w:val="00712B19"/>
    <w:rsid w:val="00713564"/>
    <w:rsid w:val="00714598"/>
    <w:rsid w:val="00714B07"/>
    <w:rsid w:val="00714DB8"/>
    <w:rsid w:val="0071512E"/>
    <w:rsid w:val="007152A9"/>
    <w:rsid w:val="00715D1C"/>
    <w:rsid w:val="007160EE"/>
    <w:rsid w:val="00716B4F"/>
    <w:rsid w:val="007176DC"/>
    <w:rsid w:val="00717920"/>
    <w:rsid w:val="00717AC1"/>
    <w:rsid w:val="00717AFB"/>
    <w:rsid w:val="00720440"/>
    <w:rsid w:val="00720445"/>
    <w:rsid w:val="007206EB"/>
    <w:rsid w:val="0072076B"/>
    <w:rsid w:val="00720E75"/>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434A"/>
    <w:rsid w:val="0073555E"/>
    <w:rsid w:val="007355FE"/>
    <w:rsid w:val="00736331"/>
    <w:rsid w:val="007376BE"/>
    <w:rsid w:val="00740477"/>
    <w:rsid w:val="007404E2"/>
    <w:rsid w:val="00740AA5"/>
    <w:rsid w:val="00740D48"/>
    <w:rsid w:val="00740FB0"/>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57227"/>
    <w:rsid w:val="00757951"/>
    <w:rsid w:val="00761C4F"/>
    <w:rsid w:val="00761E37"/>
    <w:rsid w:val="00761FF5"/>
    <w:rsid w:val="00762E16"/>
    <w:rsid w:val="00764942"/>
    <w:rsid w:val="00765C11"/>
    <w:rsid w:val="00765DD9"/>
    <w:rsid w:val="007664D7"/>
    <w:rsid w:val="00766A8D"/>
    <w:rsid w:val="007670F2"/>
    <w:rsid w:val="00770026"/>
    <w:rsid w:val="00770A50"/>
    <w:rsid w:val="007710D8"/>
    <w:rsid w:val="00771633"/>
    <w:rsid w:val="0077283C"/>
    <w:rsid w:val="00772AA3"/>
    <w:rsid w:val="00772B3B"/>
    <w:rsid w:val="007731E1"/>
    <w:rsid w:val="007735B9"/>
    <w:rsid w:val="0077364F"/>
    <w:rsid w:val="007737B2"/>
    <w:rsid w:val="00774290"/>
    <w:rsid w:val="00774FCA"/>
    <w:rsid w:val="007774AB"/>
    <w:rsid w:val="007777D3"/>
    <w:rsid w:val="00777820"/>
    <w:rsid w:val="0077782E"/>
    <w:rsid w:val="00777EF7"/>
    <w:rsid w:val="0078006E"/>
    <w:rsid w:val="00780379"/>
    <w:rsid w:val="00780729"/>
    <w:rsid w:val="00780BE2"/>
    <w:rsid w:val="00781105"/>
    <w:rsid w:val="00781B47"/>
    <w:rsid w:val="00781C01"/>
    <w:rsid w:val="00782128"/>
    <w:rsid w:val="00783051"/>
    <w:rsid w:val="00783A34"/>
    <w:rsid w:val="0078451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6E60"/>
    <w:rsid w:val="00797E2C"/>
    <w:rsid w:val="00797F89"/>
    <w:rsid w:val="007A033E"/>
    <w:rsid w:val="007A04D4"/>
    <w:rsid w:val="007A08E5"/>
    <w:rsid w:val="007A0B54"/>
    <w:rsid w:val="007A11DB"/>
    <w:rsid w:val="007A18DF"/>
    <w:rsid w:val="007A18E5"/>
    <w:rsid w:val="007A2111"/>
    <w:rsid w:val="007A2133"/>
    <w:rsid w:val="007A27A6"/>
    <w:rsid w:val="007A2BA4"/>
    <w:rsid w:val="007A376F"/>
    <w:rsid w:val="007A415F"/>
    <w:rsid w:val="007A44DA"/>
    <w:rsid w:val="007A4557"/>
    <w:rsid w:val="007A497F"/>
    <w:rsid w:val="007A5096"/>
    <w:rsid w:val="007A52C0"/>
    <w:rsid w:val="007A584B"/>
    <w:rsid w:val="007A5DE0"/>
    <w:rsid w:val="007A6D9A"/>
    <w:rsid w:val="007A717A"/>
    <w:rsid w:val="007B0904"/>
    <w:rsid w:val="007B175B"/>
    <w:rsid w:val="007B2286"/>
    <w:rsid w:val="007B247F"/>
    <w:rsid w:val="007B25E8"/>
    <w:rsid w:val="007B2A88"/>
    <w:rsid w:val="007B2B18"/>
    <w:rsid w:val="007B3021"/>
    <w:rsid w:val="007B34FE"/>
    <w:rsid w:val="007B3AB0"/>
    <w:rsid w:val="007B5084"/>
    <w:rsid w:val="007B522C"/>
    <w:rsid w:val="007B5EE1"/>
    <w:rsid w:val="007B5F5D"/>
    <w:rsid w:val="007B66E4"/>
    <w:rsid w:val="007B708D"/>
    <w:rsid w:val="007B70CB"/>
    <w:rsid w:val="007C0F00"/>
    <w:rsid w:val="007C2716"/>
    <w:rsid w:val="007C293B"/>
    <w:rsid w:val="007C2DE8"/>
    <w:rsid w:val="007C4977"/>
    <w:rsid w:val="007C4F2D"/>
    <w:rsid w:val="007C56A6"/>
    <w:rsid w:val="007C5D85"/>
    <w:rsid w:val="007C69F3"/>
    <w:rsid w:val="007C6BD3"/>
    <w:rsid w:val="007C6F3F"/>
    <w:rsid w:val="007C6FC9"/>
    <w:rsid w:val="007C72FD"/>
    <w:rsid w:val="007C784A"/>
    <w:rsid w:val="007C7CF1"/>
    <w:rsid w:val="007D0C67"/>
    <w:rsid w:val="007D1933"/>
    <w:rsid w:val="007D3431"/>
    <w:rsid w:val="007D3A15"/>
    <w:rsid w:val="007D44FF"/>
    <w:rsid w:val="007D4959"/>
    <w:rsid w:val="007D4C42"/>
    <w:rsid w:val="007D5377"/>
    <w:rsid w:val="007D55F8"/>
    <w:rsid w:val="007D5B79"/>
    <w:rsid w:val="007D5EA8"/>
    <w:rsid w:val="007D6C9E"/>
    <w:rsid w:val="007D7089"/>
    <w:rsid w:val="007D76BA"/>
    <w:rsid w:val="007D793E"/>
    <w:rsid w:val="007D797F"/>
    <w:rsid w:val="007D7D39"/>
    <w:rsid w:val="007E0111"/>
    <w:rsid w:val="007E0138"/>
    <w:rsid w:val="007E01A3"/>
    <w:rsid w:val="007E01CD"/>
    <w:rsid w:val="007E1056"/>
    <w:rsid w:val="007E139E"/>
    <w:rsid w:val="007E19C1"/>
    <w:rsid w:val="007E1FEC"/>
    <w:rsid w:val="007E2A32"/>
    <w:rsid w:val="007E2FE1"/>
    <w:rsid w:val="007E3127"/>
    <w:rsid w:val="007E3E5A"/>
    <w:rsid w:val="007E3EA3"/>
    <w:rsid w:val="007E40AE"/>
    <w:rsid w:val="007E42D3"/>
    <w:rsid w:val="007E43C5"/>
    <w:rsid w:val="007E4B3C"/>
    <w:rsid w:val="007E53BF"/>
    <w:rsid w:val="007E54DF"/>
    <w:rsid w:val="007E5AFD"/>
    <w:rsid w:val="007E6403"/>
    <w:rsid w:val="007E6A88"/>
    <w:rsid w:val="007E6BC9"/>
    <w:rsid w:val="007E77D3"/>
    <w:rsid w:val="007E7AA5"/>
    <w:rsid w:val="007E7D4E"/>
    <w:rsid w:val="007F13EA"/>
    <w:rsid w:val="007F2681"/>
    <w:rsid w:val="007F30E4"/>
    <w:rsid w:val="007F3E5E"/>
    <w:rsid w:val="007F4BF5"/>
    <w:rsid w:val="007F50E4"/>
    <w:rsid w:val="007F59FB"/>
    <w:rsid w:val="007F5B0B"/>
    <w:rsid w:val="007F5FE7"/>
    <w:rsid w:val="007F60F7"/>
    <w:rsid w:val="007F6224"/>
    <w:rsid w:val="007F62D8"/>
    <w:rsid w:val="007F65A0"/>
    <w:rsid w:val="007F65EE"/>
    <w:rsid w:val="007F6715"/>
    <w:rsid w:val="007F6997"/>
    <w:rsid w:val="007F6D72"/>
    <w:rsid w:val="007F6E3F"/>
    <w:rsid w:val="007F746F"/>
    <w:rsid w:val="007F7689"/>
    <w:rsid w:val="008003F7"/>
    <w:rsid w:val="00800E26"/>
    <w:rsid w:val="008021CB"/>
    <w:rsid w:val="00802297"/>
    <w:rsid w:val="00803A46"/>
    <w:rsid w:val="00803BD9"/>
    <w:rsid w:val="00804795"/>
    <w:rsid w:val="008054E7"/>
    <w:rsid w:val="008078F5"/>
    <w:rsid w:val="0081016B"/>
    <w:rsid w:val="0081056B"/>
    <w:rsid w:val="00810A77"/>
    <w:rsid w:val="00810DB0"/>
    <w:rsid w:val="00810E5D"/>
    <w:rsid w:val="00811CE1"/>
    <w:rsid w:val="0081251D"/>
    <w:rsid w:val="00812E90"/>
    <w:rsid w:val="00812EB8"/>
    <w:rsid w:val="0081315F"/>
    <w:rsid w:val="0081378C"/>
    <w:rsid w:val="00813E3C"/>
    <w:rsid w:val="0081430C"/>
    <w:rsid w:val="00814523"/>
    <w:rsid w:val="00814ED3"/>
    <w:rsid w:val="008163C2"/>
    <w:rsid w:val="00817381"/>
    <w:rsid w:val="008178AD"/>
    <w:rsid w:val="0082064C"/>
    <w:rsid w:val="008209AF"/>
    <w:rsid w:val="00820CBF"/>
    <w:rsid w:val="008212D6"/>
    <w:rsid w:val="008213CB"/>
    <w:rsid w:val="008227F6"/>
    <w:rsid w:val="00823310"/>
    <w:rsid w:val="00823E76"/>
    <w:rsid w:val="00824224"/>
    <w:rsid w:val="00824228"/>
    <w:rsid w:val="00825089"/>
    <w:rsid w:val="008252E0"/>
    <w:rsid w:val="00825490"/>
    <w:rsid w:val="00825DB0"/>
    <w:rsid w:val="00827262"/>
    <w:rsid w:val="00827343"/>
    <w:rsid w:val="0082756D"/>
    <w:rsid w:val="00831586"/>
    <w:rsid w:val="00831927"/>
    <w:rsid w:val="00832677"/>
    <w:rsid w:val="00834083"/>
    <w:rsid w:val="0083435A"/>
    <w:rsid w:val="00834C57"/>
    <w:rsid w:val="00834FDE"/>
    <w:rsid w:val="00836150"/>
    <w:rsid w:val="008362DE"/>
    <w:rsid w:val="008366FA"/>
    <w:rsid w:val="00836C38"/>
    <w:rsid w:val="00837366"/>
    <w:rsid w:val="00837F23"/>
    <w:rsid w:val="00840B30"/>
    <w:rsid w:val="00840F49"/>
    <w:rsid w:val="008428C1"/>
    <w:rsid w:val="00842A65"/>
    <w:rsid w:val="00842CA9"/>
    <w:rsid w:val="008431EA"/>
    <w:rsid w:val="0084350E"/>
    <w:rsid w:val="0084359E"/>
    <w:rsid w:val="008436D6"/>
    <w:rsid w:val="0084408E"/>
    <w:rsid w:val="008442B3"/>
    <w:rsid w:val="00844318"/>
    <w:rsid w:val="00844677"/>
    <w:rsid w:val="00844CC1"/>
    <w:rsid w:val="00844E09"/>
    <w:rsid w:val="00845A88"/>
    <w:rsid w:val="008464DC"/>
    <w:rsid w:val="00846A0F"/>
    <w:rsid w:val="00847592"/>
    <w:rsid w:val="008479B4"/>
    <w:rsid w:val="00851242"/>
    <w:rsid w:val="00851593"/>
    <w:rsid w:val="008518EA"/>
    <w:rsid w:val="00851B3D"/>
    <w:rsid w:val="00851B42"/>
    <w:rsid w:val="00851F06"/>
    <w:rsid w:val="0085295A"/>
    <w:rsid w:val="00852F50"/>
    <w:rsid w:val="008530F0"/>
    <w:rsid w:val="00853A99"/>
    <w:rsid w:val="00853B32"/>
    <w:rsid w:val="008549B7"/>
    <w:rsid w:val="00854A5F"/>
    <w:rsid w:val="00855223"/>
    <w:rsid w:val="0085615A"/>
    <w:rsid w:val="00856286"/>
    <w:rsid w:val="008565A3"/>
    <w:rsid w:val="008567C4"/>
    <w:rsid w:val="00856AC4"/>
    <w:rsid w:val="00856F27"/>
    <w:rsid w:val="008600DD"/>
    <w:rsid w:val="008601F3"/>
    <w:rsid w:val="00860AAC"/>
    <w:rsid w:val="00861367"/>
    <w:rsid w:val="00861DF4"/>
    <w:rsid w:val="008629E3"/>
    <w:rsid w:val="00864290"/>
    <w:rsid w:val="0086467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340C"/>
    <w:rsid w:val="0087482B"/>
    <w:rsid w:val="00874A20"/>
    <w:rsid w:val="00874F62"/>
    <w:rsid w:val="008750ED"/>
    <w:rsid w:val="0087581D"/>
    <w:rsid w:val="008761B5"/>
    <w:rsid w:val="00876E36"/>
    <w:rsid w:val="0087720A"/>
    <w:rsid w:val="00877FF3"/>
    <w:rsid w:val="0088112A"/>
    <w:rsid w:val="008820B5"/>
    <w:rsid w:val="00882227"/>
    <w:rsid w:val="00882BAD"/>
    <w:rsid w:val="00883872"/>
    <w:rsid w:val="00883A4A"/>
    <w:rsid w:val="00883DD5"/>
    <w:rsid w:val="00883F43"/>
    <w:rsid w:val="00884147"/>
    <w:rsid w:val="00884584"/>
    <w:rsid w:val="00884698"/>
    <w:rsid w:val="00884F27"/>
    <w:rsid w:val="00885738"/>
    <w:rsid w:val="00885B2E"/>
    <w:rsid w:val="008865AF"/>
    <w:rsid w:val="008865D4"/>
    <w:rsid w:val="008868BD"/>
    <w:rsid w:val="00886956"/>
    <w:rsid w:val="008872FF"/>
    <w:rsid w:val="0088733C"/>
    <w:rsid w:val="00887D5E"/>
    <w:rsid w:val="00890288"/>
    <w:rsid w:val="00890ACF"/>
    <w:rsid w:val="00890C03"/>
    <w:rsid w:val="00891077"/>
    <w:rsid w:val="00891152"/>
    <w:rsid w:val="00891603"/>
    <w:rsid w:val="00891639"/>
    <w:rsid w:val="00891ABA"/>
    <w:rsid w:val="00891E32"/>
    <w:rsid w:val="00894283"/>
    <w:rsid w:val="00894ABA"/>
    <w:rsid w:val="00895551"/>
    <w:rsid w:val="008956F1"/>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409"/>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21C8"/>
    <w:rsid w:val="008C2431"/>
    <w:rsid w:val="008C281E"/>
    <w:rsid w:val="008C2C2D"/>
    <w:rsid w:val="008C2E0F"/>
    <w:rsid w:val="008C2F29"/>
    <w:rsid w:val="008C336A"/>
    <w:rsid w:val="008C36D2"/>
    <w:rsid w:val="008C39B9"/>
    <w:rsid w:val="008C3D00"/>
    <w:rsid w:val="008C417C"/>
    <w:rsid w:val="008C5264"/>
    <w:rsid w:val="008C54BA"/>
    <w:rsid w:val="008C55B7"/>
    <w:rsid w:val="008C6233"/>
    <w:rsid w:val="008C6243"/>
    <w:rsid w:val="008C6E21"/>
    <w:rsid w:val="008C6F20"/>
    <w:rsid w:val="008C6F9E"/>
    <w:rsid w:val="008C729F"/>
    <w:rsid w:val="008C737E"/>
    <w:rsid w:val="008C7452"/>
    <w:rsid w:val="008D0320"/>
    <w:rsid w:val="008D143D"/>
    <w:rsid w:val="008D145D"/>
    <w:rsid w:val="008D17D7"/>
    <w:rsid w:val="008D18B7"/>
    <w:rsid w:val="008D1E83"/>
    <w:rsid w:val="008D3955"/>
    <w:rsid w:val="008D3D19"/>
    <w:rsid w:val="008D3D31"/>
    <w:rsid w:val="008D5861"/>
    <w:rsid w:val="008D5ED6"/>
    <w:rsid w:val="008D6328"/>
    <w:rsid w:val="008D69DA"/>
    <w:rsid w:val="008D6B72"/>
    <w:rsid w:val="008D6D85"/>
    <w:rsid w:val="008D6FF3"/>
    <w:rsid w:val="008D792A"/>
    <w:rsid w:val="008E021C"/>
    <w:rsid w:val="008E0328"/>
    <w:rsid w:val="008E0B10"/>
    <w:rsid w:val="008E143A"/>
    <w:rsid w:val="008E14D4"/>
    <w:rsid w:val="008E259C"/>
    <w:rsid w:val="008E2B6C"/>
    <w:rsid w:val="008E3044"/>
    <w:rsid w:val="008E31F0"/>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535"/>
    <w:rsid w:val="008F46B0"/>
    <w:rsid w:val="008F5454"/>
    <w:rsid w:val="008F58A3"/>
    <w:rsid w:val="008F58C0"/>
    <w:rsid w:val="008F6506"/>
    <w:rsid w:val="009003D1"/>
    <w:rsid w:val="0090047A"/>
    <w:rsid w:val="009005BA"/>
    <w:rsid w:val="009005BE"/>
    <w:rsid w:val="00900804"/>
    <w:rsid w:val="00901F13"/>
    <w:rsid w:val="00902220"/>
    <w:rsid w:val="0090255B"/>
    <w:rsid w:val="00902C59"/>
    <w:rsid w:val="00902E05"/>
    <w:rsid w:val="00903A9A"/>
    <w:rsid w:val="009046D2"/>
    <w:rsid w:val="009051B5"/>
    <w:rsid w:val="0090539E"/>
    <w:rsid w:val="009055D2"/>
    <w:rsid w:val="0090564E"/>
    <w:rsid w:val="00905A7D"/>
    <w:rsid w:val="00905B00"/>
    <w:rsid w:val="00907284"/>
    <w:rsid w:val="00907A42"/>
    <w:rsid w:val="00907BCA"/>
    <w:rsid w:val="009112C0"/>
    <w:rsid w:val="0091175B"/>
    <w:rsid w:val="009120C5"/>
    <w:rsid w:val="009126FC"/>
    <w:rsid w:val="009131D6"/>
    <w:rsid w:val="009137AE"/>
    <w:rsid w:val="009139EB"/>
    <w:rsid w:val="009156AA"/>
    <w:rsid w:val="00915EC1"/>
    <w:rsid w:val="0091679F"/>
    <w:rsid w:val="00916FED"/>
    <w:rsid w:val="00920E25"/>
    <w:rsid w:val="00921377"/>
    <w:rsid w:val="0092156C"/>
    <w:rsid w:val="00921F2A"/>
    <w:rsid w:val="009221B9"/>
    <w:rsid w:val="00922290"/>
    <w:rsid w:val="009225FD"/>
    <w:rsid w:val="0092260C"/>
    <w:rsid w:val="00922A97"/>
    <w:rsid w:val="00922DAC"/>
    <w:rsid w:val="009231EF"/>
    <w:rsid w:val="009238F5"/>
    <w:rsid w:val="0092462B"/>
    <w:rsid w:val="00925726"/>
    <w:rsid w:val="00927532"/>
    <w:rsid w:val="00927786"/>
    <w:rsid w:val="00927DA4"/>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4A4F"/>
    <w:rsid w:val="00954AEA"/>
    <w:rsid w:val="00954B6A"/>
    <w:rsid w:val="00957C19"/>
    <w:rsid w:val="00960C10"/>
    <w:rsid w:val="00960C59"/>
    <w:rsid w:val="00960D90"/>
    <w:rsid w:val="00961EE7"/>
    <w:rsid w:val="00963B35"/>
    <w:rsid w:val="0096404E"/>
    <w:rsid w:val="009647C4"/>
    <w:rsid w:val="00964802"/>
    <w:rsid w:val="0096562C"/>
    <w:rsid w:val="00966DD9"/>
    <w:rsid w:val="00967793"/>
    <w:rsid w:val="00967C74"/>
    <w:rsid w:val="00967CF2"/>
    <w:rsid w:val="00967DC6"/>
    <w:rsid w:val="00970450"/>
    <w:rsid w:val="00970E9F"/>
    <w:rsid w:val="0097135B"/>
    <w:rsid w:val="00971A05"/>
    <w:rsid w:val="00971EDF"/>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4A60"/>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49F"/>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4FD8"/>
    <w:rsid w:val="009A5F54"/>
    <w:rsid w:val="009A60B2"/>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16A"/>
    <w:rsid w:val="009C16F3"/>
    <w:rsid w:val="009C1DF4"/>
    <w:rsid w:val="009C1F4C"/>
    <w:rsid w:val="009C209B"/>
    <w:rsid w:val="009C2542"/>
    <w:rsid w:val="009C2A7B"/>
    <w:rsid w:val="009C4B39"/>
    <w:rsid w:val="009C5E41"/>
    <w:rsid w:val="009C5E92"/>
    <w:rsid w:val="009C5F4F"/>
    <w:rsid w:val="009C614A"/>
    <w:rsid w:val="009C693C"/>
    <w:rsid w:val="009C6CB9"/>
    <w:rsid w:val="009C6E1E"/>
    <w:rsid w:val="009C7105"/>
    <w:rsid w:val="009C7281"/>
    <w:rsid w:val="009C7310"/>
    <w:rsid w:val="009C76DD"/>
    <w:rsid w:val="009D08AC"/>
    <w:rsid w:val="009D12CF"/>
    <w:rsid w:val="009D291B"/>
    <w:rsid w:val="009D3722"/>
    <w:rsid w:val="009D3745"/>
    <w:rsid w:val="009D3762"/>
    <w:rsid w:val="009D3C45"/>
    <w:rsid w:val="009D3FA1"/>
    <w:rsid w:val="009D4669"/>
    <w:rsid w:val="009D506E"/>
    <w:rsid w:val="009D5A35"/>
    <w:rsid w:val="009D604B"/>
    <w:rsid w:val="009D6331"/>
    <w:rsid w:val="009D664E"/>
    <w:rsid w:val="009D6EAA"/>
    <w:rsid w:val="009D701B"/>
    <w:rsid w:val="009D75D2"/>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E7773"/>
    <w:rsid w:val="009E79F8"/>
    <w:rsid w:val="009F108F"/>
    <w:rsid w:val="009F14D6"/>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1D61"/>
    <w:rsid w:val="00A0253A"/>
    <w:rsid w:val="00A02FD6"/>
    <w:rsid w:val="00A03192"/>
    <w:rsid w:val="00A03610"/>
    <w:rsid w:val="00A03C78"/>
    <w:rsid w:val="00A043F8"/>
    <w:rsid w:val="00A04690"/>
    <w:rsid w:val="00A05440"/>
    <w:rsid w:val="00A0595D"/>
    <w:rsid w:val="00A07155"/>
    <w:rsid w:val="00A07F9A"/>
    <w:rsid w:val="00A11227"/>
    <w:rsid w:val="00A11579"/>
    <w:rsid w:val="00A11BEA"/>
    <w:rsid w:val="00A11D5A"/>
    <w:rsid w:val="00A129D6"/>
    <w:rsid w:val="00A131B0"/>
    <w:rsid w:val="00A13472"/>
    <w:rsid w:val="00A13943"/>
    <w:rsid w:val="00A149D5"/>
    <w:rsid w:val="00A14D22"/>
    <w:rsid w:val="00A14DD8"/>
    <w:rsid w:val="00A15B14"/>
    <w:rsid w:val="00A15B83"/>
    <w:rsid w:val="00A16ED2"/>
    <w:rsid w:val="00A1744B"/>
    <w:rsid w:val="00A17864"/>
    <w:rsid w:val="00A179AC"/>
    <w:rsid w:val="00A17C99"/>
    <w:rsid w:val="00A17F45"/>
    <w:rsid w:val="00A20206"/>
    <w:rsid w:val="00A21BF1"/>
    <w:rsid w:val="00A222FF"/>
    <w:rsid w:val="00A2281D"/>
    <w:rsid w:val="00A23078"/>
    <w:rsid w:val="00A2319B"/>
    <w:rsid w:val="00A238E3"/>
    <w:rsid w:val="00A248E8"/>
    <w:rsid w:val="00A2531C"/>
    <w:rsid w:val="00A258C2"/>
    <w:rsid w:val="00A25960"/>
    <w:rsid w:val="00A261D0"/>
    <w:rsid w:val="00A2624A"/>
    <w:rsid w:val="00A2635E"/>
    <w:rsid w:val="00A263E1"/>
    <w:rsid w:val="00A271CD"/>
    <w:rsid w:val="00A2776F"/>
    <w:rsid w:val="00A27E5E"/>
    <w:rsid w:val="00A301D0"/>
    <w:rsid w:val="00A3187C"/>
    <w:rsid w:val="00A322EC"/>
    <w:rsid w:val="00A32886"/>
    <w:rsid w:val="00A32F19"/>
    <w:rsid w:val="00A335E0"/>
    <w:rsid w:val="00A33D0D"/>
    <w:rsid w:val="00A34B6B"/>
    <w:rsid w:val="00A353FF"/>
    <w:rsid w:val="00A35972"/>
    <w:rsid w:val="00A3631A"/>
    <w:rsid w:val="00A366ED"/>
    <w:rsid w:val="00A3692C"/>
    <w:rsid w:val="00A36E9A"/>
    <w:rsid w:val="00A3766D"/>
    <w:rsid w:val="00A4054E"/>
    <w:rsid w:val="00A413AD"/>
    <w:rsid w:val="00A41701"/>
    <w:rsid w:val="00A418E1"/>
    <w:rsid w:val="00A41E3F"/>
    <w:rsid w:val="00A421C4"/>
    <w:rsid w:val="00A4246D"/>
    <w:rsid w:val="00A42958"/>
    <w:rsid w:val="00A43F26"/>
    <w:rsid w:val="00A443D3"/>
    <w:rsid w:val="00A44D8D"/>
    <w:rsid w:val="00A44DB3"/>
    <w:rsid w:val="00A45A0F"/>
    <w:rsid w:val="00A45FE0"/>
    <w:rsid w:val="00A4642A"/>
    <w:rsid w:val="00A469FA"/>
    <w:rsid w:val="00A476A6"/>
    <w:rsid w:val="00A47874"/>
    <w:rsid w:val="00A47F6A"/>
    <w:rsid w:val="00A5049B"/>
    <w:rsid w:val="00A505E6"/>
    <w:rsid w:val="00A509F8"/>
    <w:rsid w:val="00A511BB"/>
    <w:rsid w:val="00A512A4"/>
    <w:rsid w:val="00A52314"/>
    <w:rsid w:val="00A52FD2"/>
    <w:rsid w:val="00A5360F"/>
    <w:rsid w:val="00A53BE5"/>
    <w:rsid w:val="00A542A9"/>
    <w:rsid w:val="00A54938"/>
    <w:rsid w:val="00A54B34"/>
    <w:rsid w:val="00A553A7"/>
    <w:rsid w:val="00A5543E"/>
    <w:rsid w:val="00A556FA"/>
    <w:rsid w:val="00A56BDA"/>
    <w:rsid w:val="00A56D65"/>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6C0E"/>
    <w:rsid w:val="00A67559"/>
    <w:rsid w:val="00A67590"/>
    <w:rsid w:val="00A701BD"/>
    <w:rsid w:val="00A70307"/>
    <w:rsid w:val="00A70F36"/>
    <w:rsid w:val="00A713BB"/>
    <w:rsid w:val="00A7197E"/>
    <w:rsid w:val="00A71BCE"/>
    <w:rsid w:val="00A71D9A"/>
    <w:rsid w:val="00A722CD"/>
    <w:rsid w:val="00A72731"/>
    <w:rsid w:val="00A729B7"/>
    <w:rsid w:val="00A731DC"/>
    <w:rsid w:val="00A735AE"/>
    <w:rsid w:val="00A747C4"/>
    <w:rsid w:val="00A7497A"/>
    <w:rsid w:val="00A74C63"/>
    <w:rsid w:val="00A753D1"/>
    <w:rsid w:val="00A75759"/>
    <w:rsid w:val="00A76BA8"/>
    <w:rsid w:val="00A76C04"/>
    <w:rsid w:val="00A8012C"/>
    <w:rsid w:val="00A806AE"/>
    <w:rsid w:val="00A80795"/>
    <w:rsid w:val="00A80811"/>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52F"/>
    <w:rsid w:val="00A92EC3"/>
    <w:rsid w:val="00A946B0"/>
    <w:rsid w:val="00A94F7B"/>
    <w:rsid w:val="00A9568F"/>
    <w:rsid w:val="00A95888"/>
    <w:rsid w:val="00A965D0"/>
    <w:rsid w:val="00A96648"/>
    <w:rsid w:val="00AA0454"/>
    <w:rsid w:val="00AA0E34"/>
    <w:rsid w:val="00AA22AB"/>
    <w:rsid w:val="00AA282C"/>
    <w:rsid w:val="00AA311B"/>
    <w:rsid w:val="00AA3361"/>
    <w:rsid w:val="00AA3D06"/>
    <w:rsid w:val="00AA45E1"/>
    <w:rsid w:val="00AA5386"/>
    <w:rsid w:val="00AA6DB3"/>
    <w:rsid w:val="00AA77A2"/>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5CB6"/>
    <w:rsid w:val="00AC6B99"/>
    <w:rsid w:val="00AC6E6A"/>
    <w:rsid w:val="00AC6EA9"/>
    <w:rsid w:val="00AC6F0C"/>
    <w:rsid w:val="00AC7CFF"/>
    <w:rsid w:val="00AD0B94"/>
    <w:rsid w:val="00AD12EC"/>
    <w:rsid w:val="00AD1F7D"/>
    <w:rsid w:val="00AD2CA8"/>
    <w:rsid w:val="00AD317C"/>
    <w:rsid w:val="00AD3354"/>
    <w:rsid w:val="00AD3F4B"/>
    <w:rsid w:val="00AD45CE"/>
    <w:rsid w:val="00AD5508"/>
    <w:rsid w:val="00AD66BF"/>
    <w:rsid w:val="00AD68B0"/>
    <w:rsid w:val="00AD6B02"/>
    <w:rsid w:val="00AD72FC"/>
    <w:rsid w:val="00AD75F6"/>
    <w:rsid w:val="00AE1107"/>
    <w:rsid w:val="00AE1217"/>
    <w:rsid w:val="00AE191D"/>
    <w:rsid w:val="00AE1F15"/>
    <w:rsid w:val="00AE3B3E"/>
    <w:rsid w:val="00AE3E0B"/>
    <w:rsid w:val="00AE4A43"/>
    <w:rsid w:val="00AE4C77"/>
    <w:rsid w:val="00AE576C"/>
    <w:rsid w:val="00AE5CEF"/>
    <w:rsid w:val="00AE79DF"/>
    <w:rsid w:val="00AE7C28"/>
    <w:rsid w:val="00AF056D"/>
    <w:rsid w:val="00AF059E"/>
    <w:rsid w:val="00AF0CDE"/>
    <w:rsid w:val="00AF2142"/>
    <w:rsid w:val="00AF2259"/>
    <w:rsid w:val="00AF2A80"/>
    <w:rsid w:val="00AF2D9E"/>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1C9"/>
    <w:rsid w:val="00B01621"/>
    <w:rsid w:val="00B0230F"/>
    <w:rsid w:val="00B02A0E"/>
    <w:rsid w:val="00B02EC7"/>
    <w:rsid w:val="00B040A3"/>
    <w:rsid w:val="00B0475D"/>
    <w:rsid w:val="00B04873"/>
    <w:rsid w:val="00B04921"/>
    <w:rsid w:val="00B04AF7"/>
    <w:rsid w:val="00B0529D"/>
    <w:rsid w:val="00B052BE"/>
    <w:rsid w:val="00B05EBA"/>
    <w:rsid w:val="00B06935"/>
    <w:rsid w:val="00B1116B"/>
    <w:rsid w:val="00B1156A"/>
    <w:rsid w:val="00B11E19"/>
    <w:rsid w:val="00B12A34"/>
    <w:rsid w:val="00B136EB"/>
    <w:rsid w:val="00B13D1E"/>
    <w:rsid w:val="00B14464"/>
    <w:rsid w:val="00B15286"/>
    <w:rsid w:val="00B153AB"/>
    <w:rsid w:val="00B16465"/>
    <w:rsid w:val="00B16670"/>
    <w:rsid w:val="00B17212"/>
    <w:rsid w:val="00B17442"/>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F72"/>
    <w:rsid w:val="00B23486"/>
    <w:rsid w:val="00B234C9"/>
    <w:rsid w:val="00B24C45"/>
    <w:rsid w:val="00B24E12"/>
    <w:rsid w:val="00B24F43"/>
    <w:rsid w:val="00B25559"/>
    <w:rsid w:val="00B25939"/>
    <w:rsid w:val="00B25A53"/>
    <w:rsid w:val="00B25CBA"/>
    <w:rsid w:val="00B25CC6"/>
    <w:rsid w:val="00B268C3"/>
    <w:rsid w:val="00B272A1"/>
    <w:rsid w:val="00B279C7"/>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39A"/>
    <w:rsid w:val="00B4040D"/>
    <w:rsid w:val="00B404AA"/>
    <w:rsid w:val="00B40746"/>
    <w:rsid w:val="00B40D75"/>
    <w:rsid w:val="00B41247"/>
    <w:rsid w:val="00B42381"/>
    <w:rsid w:val="00B42754"/>
    <w:rsid w:val="00B427DD"/>
    <w:rsid w:val="00B42E48"/>
    <w:rsid w:val="00B4399A"/>
    <w:rsid w:val="00B43BB5"/>
    <w:rsid w:val="00B440E7"/>
    <w:rsid w:val="00B44C67"/>
    <w:rsid w:val="00B45B27"/>
    <w:rsid w:val="00B469F4"/>
    <w:rsid w:val="00B46A63"/>
    <w:rsid w:val="00B46BA3"/>
    <w:rsid w:val="00B46C65"/>
    <w:rsid w:val="00B4716E"/>
    <w:rsid w:val="00B472B9"/>
    <w:rsid w:val="00B50110"/>
    <w:rsid w:val="00B52F94"/>
    <w:rsid w:val="00B53E18"/>
    <w:rsid w:val="00B56100"/>
    <w:rsid w:val="00B56A4E"/>
    <w:rsid w:val="00B571A9"/>
    <w:rsid w:val="00B5734A"/>
    <w:rsid w:val="00B5753B"/>
    <w:rsid w:val="00B577AD"/>
    <w:rsid w:val="00B60218"/>
    <w:rsid w:val="00B629FA"/>
    <w:rsid w:val="00B62E19"/>
    <w:rsid w:val="00B63143"/>
    <w:rsid w:val="00B63D03"/>
    <w:rsid w:val="00B64281"/>
    <w:rsid w:val="00B64787"/>
    <w:rsid w:val="00B652BF"/>
    <w:rsid w:val="00B662D4"/>
    <w:rsid w:val="00B667D6"/>
    <w:rsid w:val="00B671BE"/>
    <w:rsid w:val="00B671EB"/>
    <w:rsid w:val="00B67612"/>
    <w:rsid w:val="00B67724"/>
    <w:rsid w:val="00B67D8D"/>
    <w:rsid w:val="00B7050D"/>
    <w:rsid w:val="00B707F0"/>
    <w:rsid w:val="00B70996"/>
    <w:rsid w:val="00B70A4D"/>
    <w:rsid w:val="00B71243"/>
    <w:rsid w:val="00B715A3"/>
    <w:rsid w:val="00B71BA9"/>
    <w:rsid w:val="00B7235B"/>
    <w:rsid w:val="00B728B3"/>
    <w:rsid w:val="00B73389"/>
    <w:rsid w:val="00B73B5C"/>
    <w:rsid w:val="00B745EF"/>
    <w:rsid w:val="00B74BED"/>
    <w:rsid w:val="00B7534B"/>
    <w:rsid w:val="00B76558"/>
    <w:rsid w:val="00B7694D"/>
    <w:rsid w:val="00B77A93"/>
    <w:rsid w:val="00B8051B"/>
    <w:rsid w:val="00B80BFE"/>
    <w:rsid w:val="00B81DD9"/>
    <w:rsid w:val="00B82A0B"/>
    <w:rsid w:val="00B82AA2"/>
    <w:rsid w:val="00B830CC"/>
    <w:rsid w:val="00B832F6"/>
    <w:rsid w:val="00B842EF"/>
    <w:rsid w:val="00B849F6"/>
    <w:rsid w:val="00B85F3F"/>
    <w:rsid w:val="00B861C7"/>
    <w:rsid w:val="00B87315"/>
    <w:rsid w:val="00B873D4"/>
    <w:rsid w:val="00B87E5B"/>
    <w:rsid w:val="00B903BF"/>
    <w:rsid w:val="00B90A1B"/>
    <w:rsid w:val="00B91AF9"/>
    <w:rsid w:val="00B91C73"/>
    <w:rsid w:val="00B92321"/>
    <w:rsid w:val="00B92643"/>
    <w:rsid w:val="00B92B1C"/>
    <w:rsid w:val="00B9340B"/>
    <w:rsid w:val="00B93AA2"/>
    <w:rsid w:val="00B953A1"/>
    <w:rsid w:val="00B95E60"/>
    <w:rsid w:val="00B961C5"/>
    <w:rsid w:val="00B96421"/>
    <w:rsid w:val="00B96921"/>
    <w:rsid w:val="00B97193"/>
    <w:rsid w:val="00B9762F"/>
    <w:rsid w:val="00B978BC"/>
    <w:rsid w:val="00B97C45"/>
    <w:rsid w:val="00BA049C"/>
    <w:rsid w:val="00BA0DEA"/>
    <w:rsid w:val="00BA1064"/>
    <w:rsid w:val="00BA1623"/>
    <w:rsid w:val="00BA173F"/>
    <w:rsid w:val="00BA1D45"/>
    <w:rsid w:val="00BA2965"/>
    <w:rsid w:val="00BA2C5D"/>
    <w:rsid w:val="00BA3264"/>
    <w:rsid w:val="00BA3F1B"/>
    <w:rsid w:val="00BA467C"/>
    <w:rsid w:val="00BA4844"/>
    <w:rsid w:val="00BA5051"/>
    <w:rsid w:val="00BA5D4F"/>
    <w:rsid w:val="00BA6807"/>
    <w:rsid w:val="00BA76C6"/>
    <w:rsid w:val="00BB00FC"/>
    <w:rsid w:val="00BB086B"/>
    <w:rsid w:val="00BB15F8"/>
    <w:rsid w:val="00BB18D4"/>
    <w:rsid w:val="00BB2274"/>
    <w:rsid w:val="00BB3595"/>
    <w:rsid w:val="00BB39CD"/>
    <w:rsid w:val="00BB3B60"/>
    <w:rsid w:val="00BB3E23"/>
    <w:rsid w:val="00BB43A0"/>
    <w:rsid w:val="00BB48D1"/>
    <w:rsid w:val="00BB49D7"/>
    <w:rsid w:val="00BB4F5C"/>
    <w:rsid w:val="00BB5809"/>
    <w:rsid w:val="00BB5A2B"/>
    <w:rsid w:val="00BB5BEB"/>
    <w:rsid w:val="00BB623B"/>
    <w:rsid w:val="00BB6E9E"/>
    <w:rsid w:val="00BB746E"/>
    <w:rsid w:val="00BB797A"/>
    <w:rsid w:val="00BC05AA"/>
    <w:rsid w:val="00BC07C7"/>
    <w:rsid w:val="00BC0A59"/>
    <w:rsid w:val="00BC0B92"/>
    <w:rsid w:val="00BC0BC8"/>
    <w:rsid w:val="00BC11A4"/>
    <w:rsid w:val="00BC151E"/>
    <w:rsid w:val="00BC1784"/>
    <w:rsid w:val="00BC1CD5"/>
    <w:rsid w:val="00BC3CEC"/>
    <w:rsid w:val="00BC4BBA"/>
    <w:rsid w:val="00BC4EE9"/>
    <w:rsid w:val="00BC5A3B"/>
    <w:rsid w:val="00BC6E53"/>
    <w:rsid w:val="00BD03F4"/>
    <w:rsid w:val="00BD07EE"/>
    <w:rsid w:val="00BD0E8A"/>
    <w:rsid w:val="00BD0FAC"/>
    <w:rsid w:val="00BD1050"/>
    <w:rsid w:val="00BD2CF9"/>
    <w:rsid w:val="00BD2E18"/>
    <w:rsid w:val="00BD317F"/>
    <w:rsid w:val="00BD31AA"/>
    <w:rsid w:val="00BD3BB2"/>
    <w:rsid w:val="00BD422C"/>
    <w:rsid w:val="00BD4C64"/>
    <w:rsid w:val="00BD582C"/>
    <w:rsid w:val="00BD5A58"/>
    <w:rsid w:val="00BD6074"/>
    <w:rsid w:val="00BD64BD"/>
    <w:rsid w:val="00BD6568"/>
    <w:rsid w:val="00BD6709"/>
    <w:rsid w:val="00BD6E66"/>
    <w:rsid w:val="00BD7678"/>
    <w:rsid w:val="00BD7DC8"/>
    <w:rsid w:val="00BE0334"/>
    <w:rsid w:val="00BE043A"/>
    <w:rsid w:val="00BE05C8"/>
    <w:rsid w:val="00BE0EFA"/>
    <w:rsid w:val="00BE0F32"/>
    <w:rsid w:val="00BE12D7"/>
    <w:rsid w:val="00BE2053"/>
    <w:rsid w:val="00BE254D"/>
    <w:rsid w:val="00BE257C"/>
    <w:rsid w:val="00BE2F2B"/>
    <w:rsid w:val="00BE36C1"/>
    <w:rsid w:val="00BE4B51"/>
    <w:rsid w:val="00BE57A1"/>
    <w:rsid w:val="00BE59D5"/>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3A2"/>
    <w:rsid w:val="00BF4489"/>
    <w:rsid w:val="00BF5B89"/>
    <w:rsid w:val="00BF5E3D"/>
    <w:rsid w:val="00BF5EE6"/>
    <w:rsid w:val="00BF60F9"/>
    <w:rsid w:val="00BF622A"/>
    <w:rsid w:val="00BF6693"/>
    <w:rsid w:val="00BF6870"/>
    <w:rsid w:val="00BF7057"/>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7C0"/>
    <w:rsid w:val="00C20F8D"/>
    <w:rsid w:val="00C2131A"/>
    <w:rsid w:val="00C220A2"/>
    <w:rsid w:val="00C23382"/>
    <w:rsid w:val="00C23811"/>
    <w:rsid w:val="00C23CDC"/>
    <w:rsid w:val="00C24023"/>
    <w:rsid w:val="00C24A56"/>
    <w:rsid w:val="00C25064"/>
    <w:rsid w:val="00C266D8"/>
    <w:rsid w:val="00C26C69"/>
    <w:rsid w:val="00C2775B"/>
    <w:rsid w:val="00C3009D"/>
    <w:rsid w:val="00C30149"/>
    <w:rsid w:val="00C309C9"/>
    <w:rsid w:val="00C31896"/>
    <w:rsid w:val="00C31AE3"/>
    <w:rsid w:val="00C329B6"/>
    <w:rsid w:val="00C3309F"/>
    <w:rsid w:val="00C33DBA"/>
    <w:rsid w:val="00C349A7"/>
    <w:rsid w:val="00C3511A"/>
    <w:rsid w:val="00C35BEF"/>
    <w:rsid w:val="00C35F15"/>
    <w:rsid w:val="00C363C8"/>
    <w:rsid w:val="00C3650D"/>
    <w:rsid w:val="00C369C0"/>
    <w:rsid w:val="00C40328"/>
    <w:rsid w:val="00C40B61"/>
    <w:rsid w:val="00C40F76"/>
    <w:rsid w:val="00C412D7"/>
    <w:rsid w:val="00C4204E"/>
    <w:rsid w:val="00C425F1"/>
    <w:rsid w:val="00C4276D"/>
    <w:rsid w:val="00C428BE"/>
    <w:rsid w:val="00C4323F"/>
    <w:rsid w:val="00C433B4"/>
    <w:rsid w:val="00C43814"/>
    <w:rsid w:val="00C43A2F"/>
    <w:rsid w:val="00C44348"/>
    <w:rsid w:val="00C45A54"/>
    <w:rsid w:val="00C45B86"/>
    <w:rsid w:val="00C45FDE"/>
    <w:rsid w:val="00C45FF0"/>
    <w:rsid w:val="00C462B2"/>
    <w:rsid w:val="00C47827"/>
    <w:rsid w:val="00C478B5"/>
    <w:rsid w:val="00C50C05"/>
    <w:rsid w:val="00C50CFD"/>
    <w:rsid w:val="00C50E5F"/>
    <w:rsid w:val="00C511A3"/>
    <w:rsid w:val="00C51445"/>
    <w:rsid w:val="00C51AC3"/>
    <w:rsid w:val="00C51B43"/>
    <w:rsid w:val="00C5224C"/>
    <w:rsid w:val="00C522B4"/>
    <w:rsid w:val="00C52B11"/>
    <w:rsid w:val="00C52CF4"/>
    <w:rsid w:val="00C5302F"/>
    <w:rsid w:val="00C5369C"/>
    <w:rsid w:val="00C53E36"/>
    <w:rsid w:val="00C54B37"/>
    <w:rsid w:val="00C556CC"/>
    <w:rsid w:val="00C560B5"/>
    <w:rsid w:val="00C566BC"/>
    <w:rsid w:val="00C56776"/>
    <w:rsid w:val="00C56E17"/>
    <w:rsid w:val="00C57091"/>
    <w:rsid w:val="00C57757"/>
    <w:rsid w:val="00C57A08"/>
    <w:rsid w:val="00C60A60"/>
    <w:rsid w:val="00C60EF2"/>
    <w:rsid w:val="00C6122C"/>
    <w:rsid w:val="00C61466"/>
    <w:rsid w:val="00C61A90"/>
    <w:rsid w:val="00C61D34"/>
    <w:rsid w:val="00C62B87"/>
    <w:rsid w:val="00C62E88"/>
    <w:rsid w:val="00C62EAE"/>
    <w:rsid w:val="00C63B40"/>
    <w:rsid w:val="00C64452"/>
    <w:rsid w:val="00C644EB"/>
    <w:rsid w:val="00C647B9"/>
    <w:rsid w:val="00C65281"/>
    <w:rsid w:val="00C656FE"/>
    <w:rsid w:val="00C6635C"/>
    <w:rsid w:val="00C66459"/>
    <w:rsid w:val="00C66AE2"/>
    <w:rsid w:val="00C66F96"/>
    <w:rsid w:val="00C67467"/>
    <w:rsid w:val="00C676A1"/>
    <w:rsid w:val="00C70BB7"/>
    <w:rsid w:val="00C710C8"/>
    <w:rsid w:val="00C718D9"/>
    <w:rsid w:val="00C7234E"/>
    <w:rsid w:val="00C7256F"/>
    <w:rsid w:val="00C72701"/>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452"/>
    <w:rsid w:val="00C76FA6"/>
    <w:rsid w:val="00C7727A"/>
    <w:rsid w:val="00C77D64"/>
    <w:rsid w:val="00C8014A"/>
    <w:rsid w:val="00C80696"/>
    <w:rsid w:val="00C80C1E"/>
    <w:rsid w:val="00C80C2A"/>
    <w:rsid w:val="00C80F15"/>
    <w:rsid w:val="00C81B97"/>
    <w:rsid w:val="00C81C9F"/>
    <w:rsid w:val="00C821E3"/>
    <w:rsid w:val="00C8222B"/>
    <w:rsid w:val="00C825CF"/>
    <w:rsid w:val="00C82F39"/>
    <w:rsid w:val="00C8327E"/>
    <w:rsid w:val="00C83EFB"/>
    <w:rsid w:val="00C83F76"/>
    <w:rsid w:val="00C851C3"/>
    <w:rsid w:val="00C85A46"/>
    <w:rsid w:val="00C85D3E"/>
    <w:rsid w:val="00C871B2"/>
    <w:rsid w:val="00C90B1F"/>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A88"/>
    <w:rsid w:val="00CA2A34"/>
    <w:rsid w:val="00CA2DAF"/>
    <w:rsid w:val="00CA2F0C"/>
    <w:rsid w:val="00CA39C2"/>
    <w:rsid w:val="00CA4382"/>
    <w:rsid w:val="00CA4482"/>
    <w:rsid w:val="00CA48B9"/>
    <w:rsid w:val="00CA4AF9"/>
    <w:rsid w:val="00CA4BC5"/>
    <w:rsid w:val="00CA4DAF"/>
    <w:rsid w:val="00CA5271"/>
    <w:rsid w:val="00CA5C27"/>
    <w:rsid w:val="00CA60AF"/>
    <w:rsid w:val="00CA7BAA"/>
    <w:rsid w:val="00CB0162"/>
    <w:rsid w:val="00CB0C61"/>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D01BD"/>
    <w:rsid w:val="00CD02E9"/>
    <w:rsid w:val="00CD0548"/>
    <w:rsid w:val="00CD0E59"/>
    <w:rsid w:val="00CD1437"/>
    <w:rsid w:val="00CD1489"/>
    <w:rsid w:val="00CD1FAD"/>
    <w:rsid w:val="00CD224E"/>
    <w:rsid w:val="00CD22B6"/>
    <w:rsid w:val="00CD23CC"/>
    <w:rsid w:val="00CD2634"/>
    <w:rsid w:val="00CD27D4"/>
    <w:rsid w:val="00CD2C69"/>
    <w:rsid w:val="00CD3CDA"/>
    <w:rsid w:val="00CD4D8D"/>
    <w:rsid w:val="00CD5057"/>
    <w:rsid w:val="00CD5B02"/>
    <w:rsid w:val="00CD61E6"/>
    <w:rsid w:val="00CD62F1"/>
    <w:rsid w:val="00CD63EC"/>
    <w:rsid w:val="00CD6D23"/>
    <w:rsid w:val="00CD6DEC"/>
    <w:rsid w:val="00CE073F"/>
    <w:rsid w:val="00CE09A6"/>
    <w:rsid w:val="00CE0FC1"/>
    <w:rsid w:val="00CE1907"/>
    <w:rsid w:val="00CE1C54"/>
    <w:rsid w:val="00CE1F7C"/>
    <w:rsid w:val="00CE1FB2"/>
    <w:rsid w:val="00CE2260"/>
    <w:rsid w:val="00CE2766"/>
    <w:rsid w:val="00CE291C"/>
    <w:rsid w:val="00CE3364"/>
    <w:rsid w:val="00CE3E32"/>
    <w:rsid w:val="00CE4282"/>
    <w:rsid w:val="00CE4EC1"/>
    <w:rsid w:val="00CE5366"/>
    <w:rsid w:val="00CE571B"/>
    <w:rsid w:val="00CE6AF3"/>
    <w:rsid w:val="00CE727B"/>
    <w:rsid w:val="00CE73DB"/>
    <w:rsid w:val="00CE7E82"/>
    <w:rsid w:val="00CF0A66"/>
    <w:rsid w:val="00CF0BE6"/>
    <w:rsid w:val="00CF0D66"/>
    <w:rsid w:val="00CF0D75"/>
    <w:rsid w:val="00CF1D3A"/>
    <w:rsid w:val="00CF1D83"/>
    <w:rsid w:val="00CF275E"/>
    <w:rsid w:val="00CF2AEF"/>
    <w:rsid w:val="00CF3997"/>
    <w:rsid w:val="00CF3FA4"/>
    <w:rsid w:val="00CF46B7"/>
    <w:rsid w:val="00CF52F6"/>
    <w:rsid w:val="00CF59A9"/>
    <w:rsid w:val="00CF5B79"/>
    <w:rsid w:val="00CF6C0F"/>
    <w:rsid w:val="00CF73DE"/>
    <w:rsid w:val="00CF74E1"/>
    <w:rsid w:val="00CF7A63"/>
    <w:rsid w:val="00CF7D0D"/>
    <w:rsid w:val="00D00A6D"/>
    <w:rsid w:val="00D01131"/>
    <w:rsid w:val="00D01342"/>
    <w:rsid w:val="00D019C1"/>
    <w:rsid w:val="00D01A51"/>
    <w:rsid w:val="00D01AA6"/>
    <w:rsid w:val="00D01E80"/>
    <w:rsid w:val="00D01F45"/>
    <w:rsid w:val="00D02725"/>
    <w:rsid w:val="00D036E0"/>
    <w:rsid w:val="00D037E7"/>
    <w:rsid w:val="00D03865"/>
    <w:rsid w:val="00D03A34"/>
    <w:rsid w:val="00D0413C"/>
    <w:rsid w:val="00D047FA"/>
    <w:rsid w:val="00D04EBA"/>
    <w:rsid w:val="00D06288"/>
    <w:rsid w:val="00D066EC"/>
    <w:rsid w:val="00D06CD3"/>
    <w:rsid w:val="00D072EF"/>
    <w:rsid w:val="00D07864"/>
    <w:rsid w:val="00D07D21"/>
    <w:rsid w:val="00D103E7"/>
    <w:rsid w:val="00D1078B"/>
    <w:rsid w:val="00D10F90"/>
    <w:rsid w:val="00D10FC3"/>
    <w:rsid w:val="00D11230"/>
    <w:rsid w:val="00D121C9"/>
    <w:rsid w:val="00D1228B"/>
    <w:rsid w:val="00D124F1"/>
    <w:rsid w:val="00D128CE"/>
    <w:rsid w:val="00D13FFC"/>
    <w:rsid w:val="00D144EC"/>
    <w:rsid w:val="00D1466C"/>
    <w:rsid w:val="00D15788"/>
    <w:rsid w:val="00D1617C"/>
    <w:rsid w:val="00D162DE"/>
    <w:rsid w:val="00D163EF"/>
    <w:rsid w:val="00D1690A"/>
    <w:rsid w:val="00D16CC8"/>
    <w:rsid w:val="00D1781C"/>
    <w:rsid w:val="00D206FA"/>
    <w:rsid w:val="00D20AF4"/>
    <w:rsid w:val="00D21855"/>
    <w:rsid w:val="00D21DFB"/>
    <w:rsid w:val="00D2244F"/>
    <w:rsid w:val="00D22919"/>
    <w:rsid w:val="00D22C9A"/>
    <w:rsid w:val="00D24B95"/>
    <w:rsid w:val="00D24BF7"/>
    <w:rsid w:val="00D2539A"/>
    <w:rsid w:val="00D2547E"/>
    <w:rsid w:val="00D25E35"/>
    <w:rsid w:val="00D26011"/>
    <w:rsid w:val="00D266E9"/>
    <w:rsid w:val="00D26B64"/>
    <w:rsid w:val="00D26BE4"/>
    <w:rsid w:val="00D26C69"/>
    <w:rsid w:val="00D26F0F"/>
    <w:rsid w:val="00D27103"/>
    <w:rsid w:val="00D27B0D"/>
    <w:rsid w:val="00D3053A"/>
    <w:rsid w:val="00D3149E"/>
    <w:rsid w:val="00D314B1"/>
    <w:rsid w:val="00D318BF"/>
    <w:rsid w:val="00D31DAD"/>
    <w:rsid w:val="00D320C9"/>
    <w:rsid w:val="00D3295B"/>
    <w:rsid w:val="00D33035"/>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2BCF"/>
    <w:rsid w:val="00D45EE9"/>
    <w:rsid w:val="00D4717C"/>
    <w:rsid w:val="00D47C6A"/>
    <w:rsid w:val="00D50988"/>
    <w:rsid w:val="00D50B30"/>
    <w:rsid w:val="00D51131"/>
    <w:rsid w:val="00D5131F"/>
    <w:rsid w:val="00D51531"/>
    <w:rsid w:val="00D5190B"/>
    <w:rsid w:val="00D51FDA"/>
    <w:rsid w:val="00D52992"/>
    <w:rsid w:val="00D52EDF"/>
    <w:rsid w:val="00D53BD4"/>
    <w:rsid w:val="00D53C80"/>
    <w:rsid w:val="00D53E64"/>
    <w:rsid w:val="00D54237"/>
    <w:rsid w:val="00D548D9"/>
    <w:rsid w:val="00D54E5A"/>
    <w:rsid w:val="00D55821"/>
    <w:rsid w:val="00D55E7F"/>
    <w:rsid w:val="00D55EE8"/>
    <w:rsid w:val="00D56228"/>
    <w:rsid w:val="00D562E5"/>
    <w:rsid w:val="00D574FA"/>
    <w:rsid w:val="00D577F1"/>
    <w:rsid w:val="00D600BA"/>
    <w:rsid w:val="00D6051A"/>
    <w:rsid w:val="00D6078D"/>
    <w:rsid w:val="00D620EC"/>
    <w:rsid w:val="00D62A1A"/>
    <w:rsid w:val="00D62BB5"/>
    <w:rsid w:val="00D63319"/>
    <w:rsid w:val="00D63AC5"/>
    <w:rsid w:val="00D65422"/>
    <w:rsid w:val="00D660E6"/>
    <w:rsid w:val="00D66549"/>
    <w:rsid w:val="00D6674B"/>
    <w:rsid w:val="00D66B95"/>
    <w:rsid w:val="00D67E74"/>
    <w:rsid w:val="00D7007B"/>
    <w:rsid w:val="00D702FF"/>
    <w:rsid w:val="00D705C4"/>
    <w:rsid w:val="00D70B1C"/>
    <w:rsid w:val="00D70B3E"/>
    <w:rsid w:val="00D70DF2"/>
    <w:rsid w:val="00D70ECD"/>
    <w:rsid w:val="00D719B9"/>
    <w:rsid w:val="00D71D03"/>
    <w:rsid w:val="00D72C28"/>
    <w:rsid w:val="00D7423B"/>
    <w:rsid w:val="00D744E1"/>
    <w:rsid w:val="00D74D4F"/>
    <w:rsid w:val="00D7516C"/>
    <w:rsid w:val="00D75E6D"/>
    <w:rsid w:val="00D75FA5"/>
    <w:rsid w:val="00D76C53"/>
    <w:rsid w:val="00D82FA5"/>
    <w:rsid w:val="00D840C6"/>
    <w:rsid w:val="00D84AFF"/>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2FBE"/>
    <w:rsid w:val="00D948D1"/>
    <w:rsid w:val="00D94D03"/>
    <w:rsid w:val="00D9567B"/>
    <w:rsid w:val="00D95EF2"/>
    <w:rsid w:val="00D9734A"/>
    <w:rsid w:val="00DA0836"/>
    <w:rsid w:val="00DA08B9"/>
    <w:rsid w:val="00DA0A1D"/>
    <w:rsid w:val="00DA1190"/>
    <w:rsid w:val="00DA1235"/>
    <w:rsid w:val="00DA1A2F"/>
    <w:rsid w:val="00DA1E96"/>
    <w:rsid w:val="00DA217B"/>
    <w:rsid w:val="00DA32A3"/>
    <w:rsid w:val="00DA3388"/>
    <w:rsid w:val="00DA351D"/>
    <w:rsid w:val="00DA3706"/>
    <w:rsid w:val="00DA5063"/>
    <w:rsid w:val="00DA5437"/>
    <w:rsid w:val="00DA5A7B"/>
    <w:rsid w:val="00DA7533"/>
    <w:rsid w:val="00DA767D"/>
    <w:rsid w:val="00DA792E"/>
    <w:rsid w:val="00DB0546"/>
    <w:rsid w:val="00DB0CB1"/>
    <w:rsid w:val="00DB162A"/>
    <w:rsid w:val="00DB173D"/>
    <w:rsid w:val="00DB30F0"/>
    <w:rsid w:val="00DB3B32"/>
    <w:rsid w:val="00DB3EC4"/>
    <w:rsid w:val="00DB44C1"/>
    <w:rsid w:val="00DB4622"/>
    <w:rsid w:val="00DB47D2"/>
    <w:rsid w:val="00DB58CC"/>
    <w:rsid w:val="00DB7DE1"/>
    <w:rsid w:val="00DB7DE2"/>
    <w:rsid w:val="00DC099E"/>
    <w:rsid w:val="00DC0A39"/>
    <w:rsid w:val="00DC18E1"/>
    <w:rsid w:val="00DC259E"/>
    <w:rsid w:val="00DC26D6"/>
    <w:rsid w:val="00DC2796"/>
    <w:rsid w:val="00DC2E59"/>
    <w:rsid w:val="00DC2EB5"/>
    <w:rsid w:val="00DC3935"/>
    <w:rsid w:val="00DC492A"/>
    <w:rsid w:val="00DC4C43"/>
    <w:rsid w:val="00DC4D5A"/>
    <w:rsid w:val="00DC5808"/>
    <w:rsid w:val="00DC59E8"/>
    <w:rsid w:val="00DC5E1D"/>
    <w:rsid w:val="00DC5EA2"/>
    <w:rsid w:val="00DC64D9"/>
    <w:rsid w:val="00DC6717"/>
    <w:rsid w:val="00DC6798"/>
    <w:rsid w:val="00DC6E33"/>
    <w:rsid w:val="00DD1124"/>
    <w:rsid w:val="00DD1948"/>
    <w:rsid w:val="00DD244F"/>
    <w:rsid w:val="00DD2BD4"/>
    <w:rsid w:val="00DD3836"/>
    <w:rsid w:val="00DD4980"/>
    <w:rsid w:val="00DD49E0"/>
    <w:rsid w:val="00DD66DB"/>
    <w:rsid w:val="00DD673C"/>
    <w:rsid w:val="00DD67C0"/>
    <w:rsid w:val="00DD67F1"/>
    <w:rsid w:val="00DD6EC0"/>
    <w:rsid w:val="00DD7BB6"/>
    <w:rsid w:val="00DE0391"/>
    <w:rsid w:val="00DE0996"/>
    <w:rsid w:val="00DE0FE7"/>
    <w:rsid w:val="00DE16EF"/>
    <w:rsid w:val="00DE18B4"/>
    <w:rsid w:val="00DE1B5E"/>
    <w:rsid w:val="00DE2056"/>
    <w:rsid w:val="00DE23C1"/>
    <w:rsid w:val="00DE23FA"/>
    <w:rsid w:val="00DE27AA"/>
    <w:rsid w:val="00DE3B49"/>
    <w:rsid w:val="00DE3CD3"/>
    <w:rsid w:val="00DE3D4F"/>
    <w:rsid w:val="00DE425A"/>
    <w:rsid w:val="00DE4DAF"/>
    <w:rsid w:val="00DE4E53"/>
    <w:rsid w:val="00DE4F42"/>
    <w:rsid w:val="00DE584A"/>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F19"/>
    <w:rsid w:val="00DF5F49"/>
    <w:rsid w:val="00DF674F"/>
    <w:rsid w:val="00DF6E35"/>
    <w:rsid w:val="00DF765E"/>
    <w:rsid w:val="00DF7853"/>
    <w:rsid w:val="00DF7B10"/>
    <w:rsid w:val="00DF7E20"/>
    <w:rsid w:val="00E005D0"/>
    <w:rsid w:val="00E00B40"/>
    <w:rsid w:val="00E017FA"/>
    <w:rsid w:val="00E01D8D"/>
    <w:rsid w:val="00E021A7"/>
    <w:rsid w:val="00E03EB5"/>
    <w:rsid w:val="00E04408"/>
    <w:rsid w:val="00E045AB"/>
    <w:rsid w:val="00E04741"/>
    <w:rsid w:val="00E05427"/>
    <w:rsid w:val="00E0767B"/>
    <w:rsid w:val="00E07D2C"/>
    <w:rsid w:val="00E112DD"/>
    <w:rsid w:val="00E113EB"/>
    <w:rsid w:val="00E11478"/>
    <w:rsid w:val="00E1163E"/>
    <w:rsid w:val="00E11721"/>
    <w:rsid w:val="00E11BD1"/>
    <w:rsid w:val="00E11C5D"/>
    <w:rsid w:val="00E11D9D"/>
    <w:rsid w:val="00E13DBD"/>
    <w:rsid w:val="00E14567"/>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504D"/>
    <w:rsid w:val="00E25490"/>
    <w:rsid w:val="00E255AE"/>
    <w:rsid w:val="00E261D8"/>
    <w:rsid w:val="00E27969"/>
    <w:rsid w:val="00E27B88"/>
    <w:rsid w:val="00E27C60"/>
    <w:rsid w:val="00E305C7"/>
    <w:rsid w:val="00E30CB5"/>
    <w:rsid w:val="00E30DA2"/>
    <w:rsid w:val="00E31FC7"/>
    <w:rsid w:val="00E31FD9"/>
    <w:rsid w:val="00E3293B"/>
    <w:rsid w:val="00E331AC"/>
    <w:rsid w:val="00E33AC0"/>
    <w:rsid w:val="00E33CED"/>
    <w:rsid w:val="00E34792"/>
    <w:rsid w:val="00E34A2B"/>
    <w:rsid w:val="00E34DBF"/>
    <w:rsid w:val="00E35018"/>
    <w:rsid w:val="00E36191"/>
    <w:rsid w:val="00E36554"/>
    <w:rsid w:val="00E36B92"/>
    <w:rsid w:val="00E36EC4"/>
    <w:rsid w:val="00E37333"/>
    <w:rsid w:val="00E374B8"/>
    <w:rsid w:val="00E374D5"/>
    <w:rsid w:val="00E40428"/>
    <w:rsid w:val="00E40F97"/>
    <w:rsid w:val="00E4115D"/>
    <w:rsid w:val="00E41DBD"/>
    <w:rsid w:val="00E4217F"/>
    <w:rsid w:val="00E43133"/>
    <w:rsid w:val="00E43481"/>
    <w:rsid w:val="00E436F1"/>
    <w:rsid w:val="00E43CDE"/>
    <w:rsid w:val="00E44D09"/>
    <w:rsid w:val="00E460C4"/>
    <w:rsid w:val="00E46870"/>
    <w:rsid w:val="00E46A55"/>
    <w:rsid w:val="00E46EF5"/>
    <w:rsid w:val="00E4758A"/>
    <w:rsid w:val="00E50788"/>
    <w:rsid w:val="00E5142F"/>
    <w:rsid w:val="00E51657"/>
    <w:rsid w:val="00E51725"/>
    <w:rsid w:val="00E5178D"/>
    <w:rsid w:val="00E517F2"/>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6A8"/>
    <w:rsid w:val="00E617D5"/>
    <w:rsid w:val="00E61D34"/>
    <w:rsid w:val="00E63049"/>
    <w:rsid w:val="00E63132"/>
    <w:rsid w:val="00E64772"/>
    <w:rsid w:val="00E647FB"/>
    <w:rsid w:val="00E64E24"/>
    <w:rsid w:val="00E64FAC"/>
    <w:rsid w:val="00E650F6"/>
    <w:rsid w:val="00E65979"/>
    <w:rsid w:val="00E65A11"/>
    <w:rsid w:val="00E66663"/>
    <w:rsid w:val="00E6686C"/>
    <w:rsid w:val="00E66E69"/>
    <w:rsid w:val="00E675FD"/>
    <w:rsid w:val="00E67A82"/>
    <w:rsid w:val="00E67D92"/>
    <w:rsid w:val="00E70877"/>
    <w:rsid w:val="00E70906"/>
    <w:rsid w:val="00E70A05"/>
    <w:rsid w:val="00E70B62"/>
    <w:rsid w:val="00E70B64"/>
    <w:rsid w:val="00E721AB"/>
    <w:rsid w:val="00E72D1E"/>
    <w:rsid w:val="00E735E6"/>
    <w:rsid w:val="00E73E4F"/>
    <w:rsid w:val="00E74026"/>
    <w:rsid w:val="00E74062"/>
    <w:rsid w:val="00E746BF"/>
    <w:rsid w:val="00E74844"/>
    <w:rsid w:val="00E74AC2"/>
    <w:rsid w:val="00E74EB3"/>
    <w:rsid w:val="00E750A7"/>
    <w:rsid w:val="00E758A8"/>
    <w:rsid w:val="00E7615D"/>
    <w:rsid w:val="00E763A8"/>
    <w:rsid w:val="00E766B5"/>
    <w:rsid w:val="00E769CF"/>
    <w:rsid w:val="00E77367"/>
    <w:rsid w:val="00E80472"/>
    <w:rsid w:val="00E80E86"/>
    <w:rsid w:val="00E8108E"/>
    <w:rsid w:val="00E81253"/>
    <w:rsid w:val="00E81984"/>
    <w:rsid w:val="00E81AE3"/>
    <w:rsid w:val="00E81C17"/>
    <w:rsid w:val="00E83241"/>
    <w:rsid w:val="00E8361D"/>
    <w:rsid w:val="00E844EE"/>
    <w:rsid w:val="00E853D5"/>
    <w:rsid w:val="00E858C4"/>
    <w:rsid w:val="00E862BB"/>
    <w:rsid w:val="00E8650C"/>
    <w:rsid w:val="00E86924"/>
    <w:rsid w:val="00E86ACF"/>
    <w:rsid w:val="00E86BF7"/>
    <w:rsid w:val="00E8702D"/>
    <w:rsid w:val="00E905CD"/>
    <w:rsid w:val="00E90617"/>
    <w:rsid w:val="00E906B1"/>
    <w:rsid w:val="00E907D2"/>
    <w:rsid w:val="00E9099D"/>
    <w:rsid w:val="00E90B21"/>
    <w:rsid w:val="00E91030"/>
    <w:rsid w:val="00E9121B"/>
    <w:rsid w:val="00E91E18"/>
    <w:rsid w:val="00E9212C"/>
    <w:rsid w:val="00E926CD"/>
    <w:rsid w:val="00E9276F"/>
    <w:rsid w:val="00E92C52"/>
    <w:rsid w:val="00E93A0C"/>
    <w:rsid w:val="00E93A23"/>
    <w:rsid w:val="00E9452F"/>
    <w:rsid w:val="00E95582"/>
    <w:rsid w:val="00E95C31"/>
    <w:rsid w:val="00E96B73"/>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3BCC"/>
    <w:rsid w:val="00EA4590"/>
    <w:rsid w:val="00EA487D"/>
    <w:rsid w:val="00EA5336"/>
    <w:rsid w:val="00EA545D"/>
    <w:rsid w:val="00EA5B14"/>
    <w:rsid w:val="00EA5D04"/>
    <w:rsid w:val="00EA67B0"/>
    <w:rsid w:val="00EA6ADD"/>
    <w:rsid w:val="00EA6E19"/>
    <w:rsid w:val="00EA7E0B"/>
    <w:rsid w:val="00EA7F02"/>
    <w:rsid w:val="00EA7F72"/>
    <w:rsid w:val="00EB12F6"/>
    <w:rsid w:val="00EB200E"/>
    <w:rsid w:val="00EB2BDB"/>
    <w:rsid w:val="00EB3A59"/>
    <w:rsid w:val="00EB42D0"/>
    <w:rsid w:val="00EB4551"/>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70C4"/>
    <w:rsid w:val="00EC71A5"/>
    <w:rsid w:val="00EC724B"/>
    <w:rsid w:val="00EC7673"/>
    <w:rsid w:val="00ED04E0"/>
    <w:rsid w:val="00ED04E9"/>
    <w:rsid w:val="00ED08D9"/>
    <w:rsid w:val="00ED0F3E"/>
    <w:rsid w:val="00ED2A07"/>
    <w:rsid w:val="00ED2F42"/>
    <w:rsid w:val="00ED3640"/>
    <w:rsid w:val="00ED3CF3"/>
    <w:rsid w:val="00ED3D0C"/>
    <w:rsid w:val="00ED4922"/>
    <w:rsid w:val="00ED4B29"/>
    <w:rsid w:val="00ED5065"/>
    <w:rsid w:val="00ED5489"/>
    <w:rsid w:val="00ED570E"/>
    <w:rsid w:val="00ED58D4"/>
    <w:rsid w:val="00ED58D9"/>
    <w:rsid w:val="00ED5C8B"/>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933"/>
    <w:rsid w:val="00EF1BE7"/>
    <w:rsid w:val="00EF1F1B"/>
    <w:rsid w:val="00EF20D2"/>
    <w:rsid w:val="00EF27FF"/>
    <w:rsid w:val="00EF307B"/>
    <w:rsid w:val="00EF30D2"/>
    <w:rsid w:val="00EF328F"/>
    <w:rsid w:val="00EF36AE"/>
    <w:rsid w:val="00EF37DF"/>
    <w:rsid w:val="00EF49BD"/>
    <w:rsid w:val="00EF5092"/>
    <w:rsid w:val="00EF524B"/>
    <w:rsid w:val="00EF54A6"/>
    <w:rsid w:val="00EF5755"/>
    <w:rsid w:val="00EF5924"/>
    <w:rsid w:val="00EF63FA"/>
    <w:rsid w:val="00EF68AD"/>
    <w:rsid w:val="00EF7132"/>
    <w:rsid w:val="00EF7315"/>
    <w:rsid w:val="00EF7D70"/>
    <w:rsid w:val="00F0090F"/>
    <w:rsid w:val="00F0093D"/>
    <w:rsid w:val="00F00C41"/>
    <w:rsid w:val="00F00C88"/>
    <w:rsid w:val="00F00E06"/>
    <w:rsid w:val="00F01053"/>
    <w:rsid w:val="00F017AD"/>
    <w:rsid w:val="00F01A26"/>
    <w:rsid w:val="00F01B08"/>
    <w:rsid w:val="00F03DF9"/>
    <w:rsid w:val="00F04A62"/>
    <w:rsid w:val="00F04BCD"/>
    <w:rsid w:val="00F05426"/>
    <w:rsid w:val="00F0570D"/>
    <w:rsid w:val="00F05C6B"/>
    <w:rsid w:val="00F06274"/>
    <w:rsid w:val="00F10275"/>
    <w:rsid w:val="00F10417"/>
    <w:rsid w:val="00F1105C"/>
    <w:rsid w:val="00F119C9"/>
    <w:rsid w:val="00F11DEB"/>
    <w:rsid w:val="00F12A45"/>
    <w:rsid w:val="00F12F72"/>
    <w:rsid w:val="00F132A7"/>
    <w:rsid w:val="00F14708"/>
    <w:rsid w:val="00F14A55"/>
    <w:rsid w:val="00F14D28"/>
    <w:rsid w:val="00F14F2A"/>
    <w:rsid w:val="00F15B29"/>
    <w:rsid w:val="00F15DF1"/>
    <w:rsid w:val="00F16251"/>
    <w:rsid w:val="00F16C94"/>
    <w:rsid w:val="00F174DA"/>
    <w:rsid w:val="00F17FCC"/>
    <w:rsid w:val="00F204B3"/>
    <w:rsid w:val="00F20D6E"/>
    <w:rsid w:val="00F213B6"/>
    <w:rsid w:val="00F218E7"/>
    <w:rsid w:val="00F222F9"/>
    <w:rsid w:val="00F227BD"/>
    <w:rsid w:val="00F23069"/>
    <w:rsid w:val="00F2389A"/>
    <w:rsid w:val="00F23A8A"/>
    <w:rsid w:val="00F23DCF"/>
    <w:rsid w:val="00F24181"/>
    <w:rsid w:val="00F252F9"/>
    <w:rsid w:val="00F25362"/>
    <w:rsid w:val="00F259BE"/>
    <w:rsid w:val="00F266EE"/>
    <w:rsid w:val="00F26A3C"/>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1F"/>
    <w:rsid w:val="00F34D83"/>
    <w:rsid w:val="00F34F1F"/>
    <w:rsid w:val="00F35124"/>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E90"/>
    <w:rsid w:val="00F41F29"/>
    <w:rsid w:val="00F420DA"/>
    <w:rsid w:val="00F42151"/>
    <w:rsid w:val="00F424B7"/>
    <w:rsid w:val="00F4324F"/>
    <w:rsid w:val="00F437E3"/>
    <w:rsid w:val="00F43D96"/>
    <w:rsid w:val="00F440A0"/>
    <w:rsid w:val="00F4418E"/>
    <w:rsid w:val="00F457C2"/>
    <w:rsid w:val="00F45C0C"/>
    <w:rsid w:val="00F46136"/>
    <w:rsid w:val="00F469B3"/>
    <w:rsid w:val="00F474E9"/>
    <w:rsid w:val="00F479B7"/>
    <w:rsid w:val="00F47A1B"/>
    <w:rsid w:val="00F47D07"/>
    <w:rsid w:val="00F51242"/>
    <w:rsid w:val="00F516F7"/>
    <w:rsid w:val="00F521A7"/>
    <w:rsid w:val="00F52C8C"/>
    <w:rsid w:val="00F52F24"/>
    <w:rsid w:val="00F52F94"/>
    <w:rsid w:val="00F5346E"/>
    <w:rsid w:val="00F53761"/>
    <w:rsid w:val="00F5408C"/>
    <w:rsid w:val="00F55681"/>
    <w:rsid w:val="00F56027"/>
    <w:rsid w:val="00F56D7C"/>
    <w:rsid w:val="00F60AE3"/>
    <w:rsid w:val="00F6196F"/>
    <w:rsid w:val="00F61EF0"/>
    <w:rsid w:val="00F62B9B"/>
    <w:rsid w:val="00F62F2C"/>
    <w:rsid w:val="00F62FC3"/>
    <w:rsid w:val="00F63404"/>
    <w:rsid w:val="00F635DA"/>
    <w:rsid w:val="00F637C6"/>
    <w:rsid w:val="00F63DE1"/>
    <w:rsid w:val="00F64E6D"/>
    <w:rsid w:val="00F6540D"/>
    <w:rsid w:val="00F65730"/>
    <w:rsid w:val="00F65BBA"/>
    <w:rsid w:val="00F66124"/>
    <w:rsid w:val="00F662A6"/>
    <w:rsid w:val="00F667FD"/>
    <w:rsid w:val="00F66825"/>
    <w:rsid w:val="00F669A9"/>
    <w:rsid w:val="00F67CA4"/>
    <w:rsid w:val="00F704AC"/>
    <w:rsid w:val="00F70787"/>
    <w:rsid w:val="00F712D7"/>
    <w:rsid w:val="00F716F3"/>
    <w:rsid w:val="00F717FF"/>
    <w:rsid w:val="00F71C91"/>
    <w:rsid w:val="00F71FFA"/>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6BC"/>
    <w:rsid w:val="00F82BBC"/>
    <w:rsid w:val="00F843B9"/>
    <w:rsid w:val="00F8479D"/>
    <w:rsid w:val="00F84808"/>
    <w:rsid w:val="00F85282"/>
    <w:rsid w:val="00F85398"/>
    <w:rsid w:val="00F85714"/>
    <w:rsid w:val="00F85BBF"/>
    <w:rsid w:val="00F85EA0"/>
    <w:rsid w:val="00F85EAF"/>
    <w:rsid w:val="00F86291"/>
    <w:rsid w:val="00F869B2"/>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3305"/>
    <w:rsid w:val="00FA37A4"/>
    <w:rsid w:val="00FA3CB2"/>
    <w:rsid w:val="00FA4F11"/>
    <w:rsid w:val="00FA5AD4"/>
    <w:rsid w:val="00FA727B"/>
    <w:rsid w:val="00FB04DE"/>
    <w:rsid w:val="00FB0F25"/>
    <w:rsid w:val="00FB2593"/>
    <w:rsid w:val="00FB295A"/>
    <w:rsid w:val="00FB2E78"/>
    <w:rsid w:val="00FB31DA"/>
    <w:rsid w:val="00FB3225"/>
    <w:rsid w:val="00FB410A"/>
    <w:rsid w:val="00FB42CD"/>
    <w:rsid w:val="00FB447A"/>
    <w:rsid w:val="00FB4E6E"/>
    <w:rsid w:val="00FB4E87"/>
    <w:rsid w:val="00FB5461"/>
    <w:rsid w:val="00FB5686"/>
    <w:rsid w:val="00FB5D5D"/>
    <w:rsid w:val="00FB5E7F"/>
    <w:rsid w:val="00FB676F"/>
    <w:rsid w:val="00FB6891"/>
    <w:rsid w:val="00FB6C89"/>
    <w:rsid w:val="00FB71A2"/>
    <w:rsid w:val="00FB7604"/>
    <w:rsid w:val="00FB7D61"/>
    <w:rsid w:val="00FC117B"/>
    <w:rsid w:val="00FC18B6"/>
    <w:rsid w:val="00FC21AA"/>
    <w:rsid w:val="00FC3CF8"/>
    <w:rsid w:val="00FC4651"/>
    <w:rsid w:val="00FC477D"/>
    <w:rsid w:val="00FC66AE"/>
    <w:rsid w:val="00FC6FD7"/>
    <w:rsid w:val="00FD1234"/>
    <w:rsid w:val="00FD3434"/>
    <w:rsid w:val="00FD377F"/>
    <w:rsid w:val="00FD3C2B"/>
    <w:rsid w:val="00FD40CD"/>
    <w:rsid w:val="00FD42BE"/>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07B1"/>
    <w:rsid w:val="00FE126A"/>
    <w:rsid w:val="00FE17CF"/>
    <w:rsid w:val="00FE18BF"/>
    <w:rsid w:val="00FE1905"/>
    <w:rsid w:val="00FE1D0F"/>
    <w:rsid w:val="00FE1FE2"/>
    <w:rsid w:val="00FE1FE4"/>
    <w:rsid w:val="00FE20A4"/>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6DC8"/>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B57CE7CB-84F7-4C71-AEAD-C0F22BFA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1208D1"/>
    <w:rPr>
      <w:color w:val="0000FF" w:themeColor="hyperlink"/>
      <w:u w:val="single"/>
    </w:rPr>
  </w:style>
  <w:style w:type="character" w:styleId="SubtleEmphasis">
    <w:name w:val="Subtle Emphasis"/>
    <w:basedOn w:val="DefaultParagraphFont"/>
    <w:uiPriority w:val="19"/>
    <w:qFormat/>
    <w:rsid w:val="000564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72905813">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2742-F79C-4CA8-B882-012B1AEF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24</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cp:keywords>
  <cp:lastModifiedBy>Mokone</cp:lastModifiedBy>
  <cp:revision>3</cp:revision>
  <cp:lastPrinted>2023-06-05T13:43:00Z</cp:lastPrinted>
  <dcterms:created xsi:type="dcterms:W3CDTF">2023-06-06T14:23:00Z</dcterms:created>
  <dcterms:modified xsi:type="dcterms:W3CDTF">2023-06-06T14:24:00Z</dcterms:modified>
</cp:coreProperties>
</file>