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C382" w14:textId="5AD21385" w:rsidR="009E1B4B" w:rsidRDefault="009E1B4B" w:rsidP="009E1B4B">
      <w:pPr>
        <w:spacing w:after="120" w:line="480" w:lineRule="auto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  <w:r w:rsidRPr="009E1B4B">
        <w:rPr>
          <w:rFonts w:ascii="Arial" w:hAnsi="Arial" w:cs="Arial"/>
          <w:b/>
          <w:bCs/>
          <w:noProof/>
          <w:color w:val="000000"/>
          <w:spacing w:val="-2"/>
          <w:lang w:val="en-US"/>
        </w:rPr>
        <w:drawing>
          <wp:inline distT="0" distB="0" distL="0" distR="0" wp14:anchorId="3D8AF830" wp14:editId="1FF3DB04">
            <wp:extent cx="951230" cy="9447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565" cy="98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0406" w14:textId="31399E5A" w:rsidR="00CE488E" w:rsidRPr="004F5525" w:rsidRDefault="00CE488E" w:rsidP="00CE488E">
      <w:pPr>
        <w:spacing w:after="120" w:line="480" w:lineRule="auto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  <w:r w:rsidRPr="004F5525">
        <w:rPr>
          <w:rFonts w:ascii="Arial" w:hAnsi="Arial" w:cs="Arial"/>
          <w:b/>
          <w:bCs/>
          <w:color w:val="000000"/>
          <w:spacing w:val="-2"/>
          <w:lang w:val="en-GB"/>
        </w:rPr>
        <w:t>IN THE HIGH COURT OF SOUTH AFRICA</w:t>
      </w:r>
    </w:p>
    <w:p w14:paraId="278E312C" w14:textId="3BD8411C" w:rsidR="00CE488E" w:rsidRPr="004F5525" w:rsidRDefault="002455C2" w:rsidP="00CE488E">
      <w:pPr>
        <w:spacing w:after="120" w:line="480" w:lineRule="auto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C07BD" wp14:editId="0B263976">
                <wp:simplePos x="0" y="0"/>
                <wp:positionH relativeFrom="column">
                  <wp:posOffset>38735</wp:posOffset>
                </wp:positionH>
                <wp:positionV relativeFrom="paragraph">
                  <wp:posOffset>312849</wp:posOffset>
                </wp:positionV>
                <wp:extent cx="3232785" cy="14668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1D4F" w14:textId="77777777" w:rsidR="00095E9C" w:rsidRDefault="00095E9C" w:rsidP="00095E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153079" w14:textId="77777777" w:rsidR="00095E9C" w:rsidRDefault="00095E9C" w:rsidP="00095E9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Pr="008D14E7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  <w:p w14:paraId="2BF16474" w14:textId="77777777" w:rsidR="00095E9C" w:rsidRDefault="00095E9C" w:rsidP="00095E9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Pr="008D14E7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  <w:p w14:paraId="66A78F74" w14:textId="77777777" w:rsidR="00095E9C" w:rsidRDefault="00095E9C" w:rsidP="00095E9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Pr="00A75DCE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  <w:p w14:paraId="453742C3" w14:textId="77777777" w:rsidR="00095E9C" w:rsidRDefault="00095E9C" w:rsidP="00095E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0902B6" w14:textId="3B419545" w:rsidR="00095E9C" w:rsidRDefault="00400759" w:rsidP="00E6346C">
                            <w:pPr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231BA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April</w:t>
                            </w:r>
                            <w:r w:rsidR="00095E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BD04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="00095E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095E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B9F216" w14:textId="2C8CD22D" w:rsidR="00095E9C" w:rsidRDefault="00095E9C" w:rsidP="00095E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.............................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   ……………</w:t>
                            </w:r>
                          </w:p>
                          <w:p w14:paraId="3088F41C" w14:textId="77777777" w:rsidR="00095E9C" w:rsidRDefault="00095E9C" w:rsidP="00095E9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                                       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7C0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24.65pt;width:254.5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">
                <v:textbox>
                  <w:txbxContent>
                    <w:p w14:paraId="54F41D4F" w14:textId="77777777" w:rsidR="00095E9C" w:rsidRDefault="00095E9C" w:rsidP="00095E9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4153079" w14:textId="77777777" w:rsidR="00095E9C" w:rsidRDefault="00095E9C" w:rsidP="00095E9C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Pr="008D14E7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/NO</w:t>
                      </w:r>
                    </w:p>
                    <w:p w14:paraId="2BF16474" w14:textId="77777777" w:rsidR="00095E9C" w:rsidRDefault="00095E9C" w:rsidP="00095E9C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Pr="008D14E7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/NO</w:t>
                      </w:r>
                    </w:p>
                    <w:p w14:paraId="66A78F74" w14:textId="77777777" w:rsidR="00095E9C" w:rsidRDefault="00095E9C" w:rsidP="00095E9C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Pr="00A75DCE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/NO</w:t>
                      </w:r>
                    </w:p>
                    <w:p w14:paraId="453742C3" w14:textId="77777777" w:rsidR="00095E9C" w:rsidRDefault="00095E9C" w:rsidP="00095E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0902B6" w14:textId="3B419545" w:rsidR="00095E9C" w:rsidRDefault="00400759" w:rsidP="00E6346C">
                      <w:pPr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5 </w:t>
                      </w:r>
                      <w:r w:rsidR="00231BA7">
                        <w:rPr>
                          <w:rFonts w:ascii="Century Gothic" w:hAnsi="Century Gothic"/>
                          <w:sz w:val="20"/>
                          <w:szCs w:val="20"/>
                        </w:rPr>
                        <w:t>April</w:t>
                      </w:r>
                      <w:r w:rsidR="00095E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202</w:t>
                      </w:r>
                      <w:r w:rsidR="00BD0436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="00095E9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095E9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18B9F216" w14:textId="2C8CD22D" w:rsidR="00095E9C" w:rsidRDefault="00095E9C" w:rsidP="00095E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.............................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   ……………</w:t>
                      </w:r>
                    </w:p>
                    <w:p w14:paraId="3088F41C" w14:textId="77777777" w:rsidR="00095E9C" w:rsidRDefault="00095E9C" w:rsidP="00095E9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                                        SIGNATURE </w:t>
                      </w:r>
                    </w:p>
                  </w:txbxContent>
                </v:textbox>
              </v:shape>
            </w:pict>
          </mc:Fallback>
        </mc:AlternateContent>
      </w:r>
      <w:r w:rsidR="00CE488E" w:rsidRPr="004F5525">
        <w:rPr>
          <w:rFonts w:ascii="Arial" w:hAnsi="Arial" w:cs="Arial"/>
          <w:b/>
          <w:bCs/>
          <w:color w:val="000000"/>
          <w:spacing w:val="-2"/>
          <w:lang w:val="en-GB"/>
        </w:rPr>
        <w:t xml:space="preserve">GAUTENG DIVISION, </w:t>
      </w:r>
      <w:r w:rsidR="00136E1F">
        <w:rPr>
          <w:rFonts w:ascii="Arial" w:hAnsi="Arial" w:cs="Arial"/>
          <w:b/>
          <w:bCs/>
          <w:color w:val="000000"/>
          <w:spacing w:val="-2"/>
          <w:lang w:val="en-GB"/>
        </w:rPr>
        <w:t>PRETORIA</w:t>
      </w:r>
    </w:p>
    <w:p w14:paraId="53633FFE" w14:textId="11729F72" w:rsidR="00CE488E" w:rsidRDefault="00CE488E" w:rsidP="00CE488E">
      <w:pPr>
        <w:spacing w:after="120" w:line="480" w:lineRule="auto"/>
        <w:ind w:left="5760" w:firstLine="720"/>
        <w:jc w:val="both"/>
        <w:rPr>
          <w:rFonts w:ascii="Arial" w:hAnsi="Arial" w:cs="Arial"/>
          <w:bCs/>
          <w:spacing w:val="-3"/>
          <w:lang w:val="en-GB"/>
        </w:rPr>
      </w:pPr>
      <w:r w:rsidRPr="007F4D95">
        <w:rPr>
          <w:rFonts w:ascii="Arial" w:hAnsi="Arial" w:cs="Arial"/>
          <w:bCs/>
          <w:spacing w:val="-3"/>
          <w:lang w:val="en-GB"/>
        </w:rPr>
        <w:t>C</w:t>
      </w:r>
      <w:r>
        <w:rPr>
          <w:rFonts w:ascii="Arial" w:hAnsi="Arial" w:cs="Arial"/>
          <w:bCs/>
          <w:spacing w:val="-3"/>
          <w:lang w:val="en-GB"/>
        </w:rPr>
        <w:t>ase no:</w:t>
      </w:r>
      <w:r w:rsidRPr="007F4D95">
        <w:rPr>
          <w:rFonts w:ascii="Arial" w:hAnsi="Arial" w:cs="Arial"/>
          <w:bCs/>
          <w:spacing w:val="-3"/>
          <w:lang w:val="en-GB"/>
        </w:rPr>
        <w:t xml:space="preserve">  </w:t>
      </w:r>
      <w:r w:rsidR="008550BE">
        <w:rPr>
          <w:rFonts w:ascii="Arial" w:hAnsi="Arial" w:cs="Arial"/>
          <w:bCs/>
          <w:spacing w:val="-3"/>
          <w:lang w:val="en-GB"/>
        </w:rPr>
        <w:t>6972</w:t>
      </w:r>
      <w:r w:rsidR="00136E1F">
        <w:rPr>
          <w:rFonts w:ascii="Arial" w:hAnsi="Arial" w:cs="Arial"/>
          <w:bCs/>
          <w:spacing w:val="-3"/>
          <w:lang w:val="en-GB"/>
        </w:rPr>
        <w:t>/20</w:t>
      </w:r>
      <w:r w:rsidR="00BD0436">
        <w:rPr>
          <w:rFonts w:ascii="Arial" w:hAnsi="Arial" w:cs="Arial"/>
          <w:bCs/>
          <w:spacing w:val="-3"/>
          <w:lang w:val="en-GB"/>
        </w:rPr>
        <w:t>2</w:t>
      </w:r>
      <w:r w:rsidR="008550BE">
        <w:rPr>
          <w:rFonts w:ascii="Arial" w:hAnsi="Arial" w:cs="Arial"/>
          <w:bCs/>
          <w:spacing w:val="-3"/>
          <w:lang w:val="en-GB"/>
        </w:rPr>
        <w:t>2</w:t>
      </w:r>
    </w:p>
    <w:p w14:paraId="4AEA5202" w14:textId="01B157EB" w:rsidR="00095E9C" w:rsidRDefault="00095E9C" w:rsidP="00095E9C">
      <w:pPr>
        <w:spacing w:after="120" w:line="480" w:lineRule="auto"/>
        <w:jc w:val="both"/>
        <w:rPr>
          <w:rFonts w:ascii="Arial" w:hAnsi="Arial" w:cs="Arial"/>
          <w:bCs/>
          <w:spacing w:val="-3"/>
          <w:lang w:val="en-GB"/>
        </w:rPr>
      </w:pPr>
    </w:p>
    <w:p w14:paraId="6969E24B" w14:textId="77777777" w:rsidR="00095E9C" w:rsidRPr="00710177" w:rsidRDefault="00095E9C" w:rsidP="002455C2">
      <w:pPr>
        <w:spacing w:after="120" w:line="480" w:lineRule="auto"/>
        <w:jc w:val="both"/>
        <w:rPr>
          <w:rFonts w:ascii="Arial" w:hAnsi="Arial" w:cs="Arial"/>
          <w:b/>
          <w:bCs/>
          <w:color w:val="000000"/>
          <w:spacing w:val="-2"/>
          <w:lang w:val="en-GB"/>
        </w:rPr>
      </w:pPr>
    </w:p>
    <w:p w14:paraId="211028AC" w14:textId="77777777" w:rsidR="002455C2" w:rsidRDefault="002455C2" w:rsidP="00CE488E">
      <w:pPr>
        <w:tabs>
          <w:tab w:val="left" w:pos="0"/>
        </w:tabs>
        <w:suppressAutoHyphens/>
        <w:spacing w:line="480" w:lineRule="auto"/>
        <w:jc w:val="both"/>
        <w:rPr>
          <w:rFonts w:ascii="Arial" w:hAnsi="Arial" w:cs="Arial"/>
          <w:spacing w:val="-3"/>
          <w:lang w:val="en-GB"/>
        </w:rPr>
      </w:pPr>
    </w:p>
    <w:p w14:paraId="219AD1E9" w14:textId="67C58F1D" w:rsidR="00CE488E" w:rsidRPr="004F5525" w:rsidRDefault="00CE488E" w:rsidP="00CE488E">
      <w:pPr>
        <w:tabs>
          <w:tab w:val="left" w:pos="0"/>
        </w:tabs>
        <w:suppressAutoHyphens/>
        <w:spacing w:line="480" w:lineRule="auto"/>
        <w:jc w:val="both"/>
        <w:rPr>
          <w:rFonts w:ascii="Arial" w:hAnsi="Arial" w:cs="Arial"/>
          <w:spacing w:val="-3"/>
          <w:lang w:val="en-GB"/>
        </w:rPr>
      </w:pPr>
      <w:r w:rsidRPr="004F5525">
        <w:rPr>
          <w:rFonts w:ascii="Arial" w:hAnsi="Arial" w:cs="Arial"/>
          <w:spacing w:val="-3"/>
          <w:lang w:val="en-GB"/>
        </w:rPr>
        <w:t>In the matter between:</w:t>
      </w:r>
    </w:p>
    <w:p w14:paraId="6A9245FD" w14:textId="12D2EE60" w:rsidR="00CE488E" w:rsidRPr="008550BE" w:rsidRDefault="008550BE" w:rsidP="00CE488E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spacing w:val="-3"/>
          <w:lang w:val="en-GB"/>
        </w:rPr>
      </w:pPr>
      <w:r w:rsidRPr="008550BE">
        <w:rPr>
          <w:rFonts w:ascii="Arial" w:hAnsi="Arial" w:cs="Arial"/>
          <w:b/>
          <w:bCs/>
          <w:kern w:val="0"/>
          <w:lang w:val="en-GB"/>
        </w:rPr>
        <w:t xml:space="preserve">SHERYL LYNN </w:t>
      </w:r>
      <w:bookmarkStart w:id="0" w:name="_GoBack"/>
      <w:r w:rsidRPr="008550BE">
        <w:rPr>
          <w:rFonts w:ascii="Arial" w:hAnsi="Arial" w:cs="Arial"/>
          <w:b/>
          <w:bCs/>
          <w:kern w:val="0"/>
          <w:lang w:val="en-GB"/>
        </w:rPr>
        <w:t>BRICKER</w:t>
      </w:r>
      <w:bookmarkEnd w:id="0"/>
      <w:r w:rsidR="00BD0436" w:rsidRPr="008550BE">
        <w:rPr>
          <w:rFonts w:ascii="Arial" w:hAnsi="Arial" w:cs="Arial"/>
          <w:b/>
          <w:bCs/>
          <w:spacing w:val="-3"/>
          <w:lang w:val="en-GB"/>
        </w:rPr>
        <w:t xml:space="preserve">                                          </w:t>
      </w:r>
      <w:r w:rsidRPr="008550BE">
        <w:rPr>
          <w:rFonts w:ascii="Arial" w:hAnsi="Arial" w:cs="Arial"/>
          <w:b/>
          <w:bCs/>
          <w:spacing w:val="-3"/>
          <w:lang w:val="en-GB"/>
        </w:rPr>
        <w:tab/>
        <w:t xml:space="preserve">FIRST </w:t>
      </w:r>
      <w:r w:rsidR="00BD0436" w:rsidRPr="008550BE">
        <w:rPr>
          <w:rFonts w:ascii="Arial" w:hAnsi="Arial" w:cs="Arial"/>
          <w:b/>
          <w:bCs/>
          <w:spacing w:val="-3"/>
          <w:lang w:val="en-GB"/>
        </w:rPr>
        <w:t>APPLICANT</w:t>
      </w:r>
    </w:p>
    <w:p w14:paraId="66B80847" w14:textId="0458F9F2" w:rsidR="008550BE" w:rsidRPr="008550BE" w:rsidRDefault="008550BE" w:rsidP="00CE488E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spacing w:val="-3"/>
          <w:lang w:val="en-GB"/>
        </w:rPr>
      </w:pPr>
      <w:r w:rsidRPr="008550BE">
        <w:rPr>
          <w:rFonts w:ascii="Arial" w:hAnsi="Arial" w:cs="Arial"/>
          <w:b/>
          <w:bCs/>
          <w:kern w:val="0"/>
          <w:lang w:val="en-GB"/>
        </w:rPr>
        <w:t>CARL BRICKER</w:t>
      </w:r>
      <w:r w:rsidRPr="008550BE">
        <w:rPr>
          <w:rFonts w:ascii="Arial" w:hAnsi="Arial" w:cs="Arial"/>
          <w:b/>
          <w:bCs/>
          <w:kern w:val="0"/>
          <w:lang w:val="en-GB"/>
        </w:rPr>
        <w:tab/>
        <w:t>SECOND APPLICANT</w:t>
      </w:r>
    </w:p>
    <w:p w14:paraId="756CD9E8" w14:textId="5EEDC20C" w:rsidR="00BD0436" w:rsidRPr="008550BE" w:rsidRDefault="00C726D7" w:rsidP="00CE488E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spacing w:val="-3"/>
          <w:lang w:val="en-GB"/>
        </w:rPr>
      </w:pPr>
      <w:r w:rsidRPr="008550BE">
        <w:rPr>
          <w:rFonts w:ascii="Arial" w:hAnsi="Arial" w:cs="Arial"/>
          <w:b/>
          <w:bCs/>
          <w:spacing w:val="-3"/>
          <w:lang w:val="en-GB"/>
        </w:rPr>
        <w:t xml:space="preserve">              </w:t>
      </w:r>
      <w:r w:rsidR="00BD0436" w:rsidRPr="008550BE">
        <w:rPr>
          <w:rFonts w:ascii="Arial" w:hAnsi="Arial" w:cs="Arial"/>
          <w:b/>
          <w:bCs/>
          <w:spacing w:val="-3"/>
          <w:lang w:val="en-GB"/>
        </w:rPr>
        <w:t>AND</w:t>
      </w:r>
    </w:p>
    <w:p w14:paraId="5BA94E8C" w14:textId="5FF190C5" w:rsidR="00BD0436" w:rsidRPr="008550BE" w:rsidRDefault="008550BE" w:rsidP="00BD0436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spacing w:val="-3"/>
          <w:lang w:val="en-GB"/>
        </w:rPr>
      </w:pPr>
      <w:r w:rsidRPr="008550BE">
        <w:rPr>
          <w:rFonts w:ascii="Arial" w:hAnsi="Arial" w:cs="Arial"/>
          <w:b/>
          <w:bCs/>
          <w:kern w:val="0"/>
          <w:lang w:val="en-GB"/>
        </w:rPr>
        <w:t>DOMINIQUE HOBKIRK</w:t>
      </w:r>
      <w:r w:rsidR="00BD0436" w:rsidRPr="008550BE">
        <w:rPr>
          <w:rFonts w:ascii="Arial" w:hAnsi="Arial" w:cs="Arial"/>
          <w:b/>
          <w:bCs/>
          <w:color w:val="000000"/>
          <w:kern w:val="0"/>
          <w:lang w:val="en-GB"/>
        </w:rPr>
        <w:t xml:space="preserve">                              </w:t>
      </w:r>
      <w:r>
        <w:rPr>
          <w:rFonts w:ascii="Arial" w:hAnsi="Arial" w:cs="Arial"/>
          <w:b/>
          <w:bCs/>
          <w:spacing w:val="-3"/>
          <w:lang w:val="en-GB"/>
        </w:rPr>
        <w:tab/>
      </w:r>
      <w:r w:rsidR="00BD0436" w:rsidRPr="008550BE">
        <w:rPr>
          <w:rFonts w:ascii="Arial" w:hAnsi="Arial" w:cs="Arial"/>
          <w:b/>
          <w:bCs/>
          <w:spacing w:val="-3"/>
          <w:lang w:val="en-GB"/>
        </w:rPr>
        <w:t>RESPONDENT</w:t>
      </w:r>
    </w:p>
    <w:p w14:paraId="2E2AF0E8" w14:textId="7ABC3F35" w:rsidR="00BD0436" w:rsidRPr="00BD0436" w:rsidRDefault="00BD0436" w:rsidP="00BD043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14:paraId="3510A5F7" w14:textId="77777777" w:rsidR="00E72709" w:rsidRPr="00111762" w:rsidRDefault="00E72709" w:rsidP="00E72709">
      <w:pPr>
        <w:spacing w:line="360" w:lineRule="auto"/>
        <w:jc w:val="both"/>
        <w:rPr>
          <w:rFonts w:ascii="Arial" w:hAnsi="Arial" w:cs="Arial"/>
        </w:rPr>
      </w:pPr>
    </w:p>
    <w:p w14:paraId="5ABBB8EA" w14:textId="77777777" w:rsidR="00E72709" w:rsidRPr="00111762" w:rsidRDefault="00E72709" w:rsidP="00E72709">
      <w:pPr>
        <w:spacing w:line="360" w:lineRule="auto"/>
        <w:jc w:val="both"/>
        <w:rPr>
          <w:rFonts w:ascii="Arial" w:hAnsi="Arial" w:cs="Arial"/>
          <w:b/>
          <w:bCs/>
        </w:rPr>
      </w:pPr>
      <w:r w:rsidRPr="00111762">
        <w:rPr>
          <w:rFonts w:ascii="Arial" w:hAnsi="Arial" w:cs="Arial"/>
        </w:rPr>
        <w:tab/>
      </w:r>
      <w:r w:rsidRPr="00111762">
        <w:rPr>
          <w:rFonts w:ascii="Arial" w:hAnsi="Arial" w:cs="Arial"/>
        </w:rPr>
        <w:tab/>
      </w:r>
      <w:r w:rsidRPr="00111762">
        <w:rPr>
          <w:rFonts w:ascii="Arial" w:hAnsi="Arial" w:cs="Arial"/>
        </w:rPr>
        <w:tab/>
      </w:r>
      <w:r w:rsidRPr="00111762">
        <w:rPr>
          <w:rFonts w:ascii="Arial" w:hAnsi="Arial" w:cs="Arial"/>
        </w:rPr>
        <w:tab/>
      </w:r>
      <w:r w:rsidRPr="00111762">
        <w:rPr>
          <w:rFonts w:ascii="Arial" w:hAnsi="Arial" w:cs="Arial"/>
        </w:rPr>
        <w:tab/>
      </w:r>
      <w:r w:rsidRPr="00111762">
        <w:rPr>
          <w:rFonts w:ascii="Arial" w:hAnsi="Arial" w:cs="Arial"/>
          <w:b/>
          <w:bCs/>
        </w:rPr>
        <w:t>JUDGMENT</w:t>
      </w:r>
    </w:p>
    <w:p w14:paraId="6EB1CE15" w14:textId="77777777" w:rsidR="00E72709" w:rsidRPr="00111762" w:rsidRDefault="00E72709" w:rsidP="00E72709">
      <w:pPr>
        <w:spacing w:line="360" w:lineRule="auto"/>
        <w:jc w:val="both"/>
        <w:rPr>
          <w:rFonts w:ascii="Arial" w:hAnsi="Arial" w:cs="Arial"/>
        </w:rPr>
      </w:pPr>
      <w:r w:rsidRPr="00111762">
        <w:rPr>
          <w:rFonts w:ascii="Arial" w:hAnsi="Arial" w:cs="Arial"/>
        </w:rPr>
        <w:t>___________________________________________________________________</w:t>
      </w:r>
    </w:p>
    <w:p w14:paraId="060940BC" w14:textId="77777777" w:rsidR="001C2B50" w:rsidRDefault="001C2B50" w:rsidP="00825343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363BFD1B" w14:textId="747D4D3E" w:rsidR="00E72709" w:rsidRPr="00825343" w:rsidRDefault="00E72709" w:rsidP="00825343">
      <w:pPr>
        <w:pStyle w:val="NoSpacing"/>
        <w:spacing w:line="360" w:lineRule="auto"/>
        <w:jc w:val="both"/>
        <w:rPr>
          <w:rFonts w:ascii="Arial" w:hAnsi="Arial" w:cs="Arial"/>
        </w:rPr>
      </w:pPr>
      <w:r w:rsidRPr="00825343">
        <w:rPr>
          <w:rFonts w:ascii="Arial" w:hAnsi="Arial" w:cs="Arial"/>
        </w:rPr>
        <w:t>Mazibuko AJ</w:t>
      </w:r>
    </w:p>
    <w:p w14:paraId="6A23CCE3" w14:textId="77777777" w:rsidR="007219CD" w:rsidRPr="00383F6E" w:rsidRDefault="007219CD" w:rsidP="00383F6E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012DEFB5" w14:textId="7BFAA2D3" w:rsidR="008862BD" w:rsidRPr="00383F6E" w:rsidRDefault="00E72709" w:rsidP="00383F6E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383F6E">
        <w:rPr>
          <w:rFonts w:ascii="Arial" w:hAnsi="Arial" w:cs="Arial"/>
        </w:rPr>
        <w:t xml:space="preserve">1. </w:t>
      </w:r>
      <w:r w:rsidRPr="00383F6E">
        <w:rPr>
          <w:rFonts w:ascii="Arial" w:hAnsi="Arial" w:cs="Arial"/>
        </w:rPr>
        <w:tab/>
      </w:r>
      <w:r w:rsidR="002455C2" w:rsidRPr="00383F6E">
        <w:rPr>
          <w:rFonts w:ascii="Arial" w:hAnsi="Arial" w:cs="Arial"/>
        </w:rPr>
        <w:t>Th</w:t>
      </w:r>
      <w:r w:rsidR="0078068D" w:rsidRPr="00383F6E">
        <w:rPr>
          <w:rFonts w:ascii="Arial" w:hAnsi="Arial" w:cs="Arial"/>
        </w:rPr>
        <w:t>e applicant</w:t>
      </w:r>
      <w:r w:rsidR="007D5C8A">
        <w:rPr>
          <w:rFonts w:ascii="Arial" w:hAnsi="Arial" w:cs="Arial"/>
        </w:rPr>
        <w:t>s</w:t>
      </w:r>
      <w:r w:rsidR="0078068D" w:rsidRPr="00383F6E">
        <w:rPr>
          <w:rFonts w:ascii="Arial" w:hAnsi="Arial" w:cs="Arial"/>
        </w:rPr>
        <w:t xml:space="preserve"> seek </w:t>
      </w:r>
      <w:r w:rsidR="002455C2" w:rsidRPr="00383F6E">
        <w:rPr>
          <w:rFonts w:ascii="Arial" w:hAnsi="Arial" w:cs="Arial"/>
        </w:rPr>
        <w:t xml:space="preserve">leave to appeal </w:t>
      </w:r>
      <w:r w:rsidR="0078068D" w:rsidRPr="00383F6E">
        <w:rPr>
          <w:rFonts w:ascii="Arial" w:hAnsi="Arial" w:cs="Arial"/>
        </w:rPr>
        <w:t xml:space="preserve">to the </w:t>
      </w:r>
      <w:r w:rsidR="00B32AD4" w:rsidRPr="00383F6E">
        <w:rPr>
          <w:rFonts w:ascii="Arial" w:hAnsi="Arial" w:cs="Arial"/>
        </w:rPr>
        <w:t>Full</w:t>
      </w:r>
      <w:r w:rsidR="0078068D" w:rsidRPr="00383F6E">
        <w:rPr>
          <w:rFonts w:ascii="Arial" w:hAnsi="Arial" w:cs="Arial"/>
        </w:rPr>
        <w:t xml:space="preserve"> Court</w:t>
      </w:r>
      <w:r w:rsidR="007D5C8A">
        <w:rPr>
          <w:rFonts w:ascii="Arial" w:hAnsi="Arial" w:cs="Arial"/>
        </w:rPr>
        <w:t xml:space="preserve">; alternatively, the Supreme Court of Appeal, </w:t>
      </w:r>
      <w:r w:rsidR="002455C2" w:rsidRPr="00383F6E">
        <w:rPr>
          <w:rFonts w:ascii="Arial" w:hAnsi="Arial" w:cs="Arial"/>
        </w:rPr>
        <w:t xml:space="preserve">against </w:t>
      </w:r>
      <w:r w:rsidR="00231BA7">
        <w:rPr>
          <w:rFonts w:ascii="Arial" w:hAnsi="Arial" w:cs="Arial"/>
        </w:rPr>
        <w:t xml:space="preserve">this court's whole judgment and order </w:t>
      </w:r>
      <w:r w:rsidR="002455C2" w:rsidRPr="00383F6E">
        <w:rPr>
          <w:rFonts w:ascii="Arial" w:hAnsi="Arial" w:cs="Arial"/>
        </w:rPr>
        <w:t xml:space="preserve">delivered on </w:t>
      </w:r>
      <w:r w:rsidR="00B32AD4" w:rsidRPr="00383F6E">
        <w:rPr>
          <w:rFonts w:ascii="Arial" w:hAnsi="Arial" w:cs="Arial"/>
        </w:rPr>
        <w:t>2</w:t>
      </w:r>
      <w:r w:rsidR="007D5C8A">
        <w:rPr>
          <w:rFonts w:ascii="Arial" w:hAnsi="Arial" w:cs="Arial"/>
        </w:rPr>
        <w:t>3</w:t>
      </w:r>
      <w:r w:rsidR="00B32AD4" w:rsidRPr="00383F6E">
        <w:rPr>
          <w:rFonts w:ascii="Arial" w:hAnsi="Arial" w:cs="Arial"/>
        </w:rPr>
        <w:t xml:space="preserve"> </w:t>
      </w:r>
      <w:r w:rsidR="007D5C8A">
        <w:rPr>
          <w:rFonts w:ascii="Arial" w:hAnsi="Arial" w:cs="Arial"/>
        </w:rPr>
        <w:t xml:space="preserve">January </w:t>
      </w:r>
      <w:r w:rsidR="002455C2" w:rsidRPr="00383F6E">
        <w:rPr>
          <w:rFonts w:ascii="Arial" w:hAnsi="Arial" w:cs="Arial"/>
        </w:rPr>
        <w:t>202</w:t>
      </w:r>
      <w:r w:rsidR="007D5C8A">
        <w:rPr>
          <w:rFonts w:ascii="Arial" w:hAnsi="Arial" w:cs="Arial"/>
        </w:rPr>
        <w:t>3</w:t>
      </w:r>
      <w:r w:rsidR="000D1B07" w:rsidRPr="00383F6E">
        <w:rPr>
          <w:rFonts w:ascii="Arial" w:hAnsi="Arial" w:cs="Arial"/>
        </w:rPr>
        <w:t>,</w:t>
      </w:r>
      <w:r w:rsidR="008F65EB" w:rsidRPr="00383F6E">
        <w:rPr>
          <w:rFonts w:ascii="Arial" w:hAnsi="Arial" w:cs="Arial"/>
        </w:rPr>
        <w:t xml:space="preserve"> </w:t>
      </w:r>
      <w:r w:rsidR="007D5C8A">
        <w:rPr>
          <w:rFonts w:ascii="Arial" w:hAnsi="Arial" w:cs="Arial"/>
        </w:rPr>
        <w:t>confirming the interim interdictory order granted by Wepener J on 2 August 2022 against the applicants</w:t>
      </w:r>
      <w:r w:rsidR="00B32AD4" w:rsidRPr="00383F6E">
        <w:rPr>
          <w:rFonts w:ascii="Arial" w:hAnsi="Arial" w:cs="Arial"/>
        </w:rPr>
        <w:t xml:space="preserve">. </w:t>
      </w:r>
    </w:p>
    <w:p w14:paraId="544C25A8" w14:textId="77777777" w:rsidR="00216C63" w:rsidRPr="00383F6E" w:rsidRDefault="00216C63" w:rsidP="00383F6E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</w:p>
    <w:p w14:paraId="3E2B6E8A" w14:textId="70C95D61" w:rsidR="00B87407" w:rsidRPr="008C55F7" w:rsidRDefault="008862BD" w:rsidP="008C55F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 w:rsidRPr="008C55F7">
        <w:rPr>
          <w:rFonts w:ascii="Arial" w:hAnsi="Arial" w:cs="Arial"/>
        </w:rPr>
        <w:lastRenderedPageBreak/>
        <w:t>2.</w:t>
      </w:r>
      <w:r w:rsidRPr="008C55F7">
        <w:rPr>
          <w:rFonts w:ascii="Arial" w:hAnsi="Arial" w:cs="Arial"/>
        </w:rPr>
        <w:tab/>
      </w:r>
      <w:r w:rsidR="00B726D9">
        <w:rPr>
          <w:rFonts w:ascii="Arial" w:hAnsi="Arial" w:cs="Arial"/>
        </w:rPr>
        <w:t>In terms of</w:t>
      </w:r>
      <w:r w:rsidR="00F82339" w:rsidRPr="008C55F7">
        <w:rPr>
          <w:rFonts w:ascii="Arial" w:hAnsi="Arial" w:cs="Arial"/>
        </w:rPr>
        <w:t xml:space="preserve"> the </w:t>
      </w:r>
      <w:r w:rsidR="008C55F7" w:rsidRPr="008C55F7">
        <w:rPr>
          <w:rFonts w:ascii="Arial" w:hAnsi="Arial" w:cs="Arial"/>
        </w:rPr>
        <w:t>interdict</w:t>
      </w:r>
      <w:r w:rsidR="00F82339" w:rsidRPr="008C55F7">
        <w:rPr>
          <w:rFonts w:ascii="Arial" w:hAnsi="Arial" w:cs="Arial"/>
        </w:rPr>
        <w:t>, the applicant</w:t>
      </w:r>
      <w:r w:rsidR="008C55F7" w:rsidRPr="008C55F7">
        <w:rPr>
          <w:rFonts w:ascii="Arial" w:hAnsi="Arial" w:cs="Arial"/>
        </w:rPr>
        <w:t xml:space="preserve">s </w:t>
      </w:r>
      <w:r w:rsidR="00B726D9">
        <w:rPr>
          <w:rFonts w:ascii="Arial" w:hAnsi="Arial" w:cs="Arial"/>
        </w:rPr>
        <w:t>a</w:t>
      </w:r>
      <w:r w:rsidR="008C55F7" w:rsidRPr="008C55F7">
        <w:rPr>
          <w:rFonts w:ascii="Arial" w:hAnsi="Arial" w:cs="Arial"/>
        </w:rPr>
        <w:t xml:space="preserve">re prohibited from </w:t>
      </w:r>
      <w:r w:rsidR="008C55F7" w:rsidRPr="008C55F7">
        <w:rPr>
          <w:rFonts w:ascii="Arial" w:hAnsi="Arial" w:cs="Arial"/>
          <w:kern w:val="0"/>
          <w:lang w:val="en-GB"/>
        </w:rPr>
        <w:t>making any form of</w:t>
      </w:r>
      <w:r w:rsidR="008C55F7">
        <w:rPr>
          <w:rFonts w:ascii="Arial" w:hAnsi="Arial" w:cs="Arial"/>
          <w:kern w:val="0"/>
          <w:lang w:val="en-GB"/>
        </w:rPr>
        <w:t xml:space="preserve"> </w:t>
      </w:r>
      <w:r w:rsidR="008C55F7" w:rsidRPr="008C55F7">
        <w:rPr>
          <w:rFonts w:ascii="Arial" w:hAnsi="Arial" w:cs="Arial"/>
          <w:kern w:val="0"/>
          <w:lang w:val="en-GB"/>
        </w:rPr>
        <w:t xml:space="preserve">contact with the </w:t>
      </w:r>
      <w:r w:rsidR="00B726D9">
        <w:rPr>
          <w:rFonts w:ascii="Arial" w:hAnsi="Arial" w:cs="Arial"/>
          <w:kern w:val="0"/>
          <w:lang w:val="en-GB"/>
        </w:rPr>
        <w:t>respondent</w:t>
      </w:r>
      <w:r w:rsidR="00400759">
        <w:rPr>
          <w:rFonts w:ascii="Arial" w:hAnsi="Arial" w:cs="Arial"/>
          <w:kern w:val="0"/>
          <w:lang w:val="en-GB"/>
        </w:rPr>
        <w:t>,</w:t>
      </w:r>
      <w:r w:rsidR="008C55F7" w:rsidRPr="008C55F7">
        <w:rPr>
          <w:rFonts w:ascii="Arial" w:hAnsi="Arial" w:cs="Arial"/>
          <w:kern w:val="0"/>
          <w:lang w:val="en-GB"/>
        </w:rPr>
        <w:t xml:space="preserve"> from videoing or photographing</w:t>
      </w:r>
      <w:r w:rsidR="008C55F7">
        <w:rPr>
          <w:rFonts w:ascii="Arial" w:hAnsi="Arial" w:cs="Arial"/>
          <w:kern w:val="0"/>
          <w:lang w:val="en-GB"/>
        </w:rPr>
        <w:t xml:space="preserve"> </w:t>
      </w:r>
      <w:r w:rsidR="00B726D9">
        <w:rPr>
          <w:rFonts w:ascii="Arial" w:hAnsi="Arial" w:cs="Arial"/>
          <w:kern w:val="0"/>
          <w:lang w:val="en-GB"/>
        </w:rPr>
        <w:t>her</w:t>
      </w:r>
      <w:r w:rsidR="00C9253E">
        <w:rPr>
          <w:rFonts w:ascii="Arial" w:hAnsi="Arial" w:cs="Arial"/>
          <w:kern w:val="0"/>
          <w:lang w:val="en-GB"/>
        </w:rPr>
        <w:t xml:space="preserve"> to </w:t>
      </w:r>
      <w:r w:rsidR="008C55F7" w:rsidRPr="008C55F7">
        <w:rPr>
          <w:rFonts w:ascii="Arial" w:hAnsi="Arial" w:cs="Arial"/>
          <w:kern w:val="0"/>
          <w:lang w:val="en-GB"/>
        </w:rPr>
        <w:t>interfering with her employer and place of</w:t>
      </w:r>
      <w:r w:rsidR="008C55F7">
        <w:rPr>
          <w:rFonts w:ascii="Arial" w:hAnsi="Arial" w:cs="Arial"/>
          <w:kern w:val="0"/>
          <w:lang w:val="en-GB"/>
        </w:rPr>
        <w:t xml:space="preserve"> </w:t>
      </w:r>
      <w:r w:rsidR="008C55F7" w:rsidRPr="008C55F7">
        <w:rPr>
          <w:rFonts w:ascii="Arial" w:hAnsi="Arial" w:cs="Arial"/>
          <w:kern w:val="0"/>
          <w:lang w:val="en-GB"/>
        </w:rPr>
        <w:t>employment</w:t>
      </w:r>
      <w:r w:rsidR="008C55F7">
        <w:rPr>
          <w:rFonts w:ascii="Arial" w:hAnsi="Arial" w:cs="Arial"/>
          <w:kern w:val="0"/>
          <w:lang w:val="en-GB"/>
        </w:rPr>
        <w:t>.</w:t>
      </w:r>
      <w:r w:rsidR="008C55F7" w:rsidRPr="008C55F7">
        <w:rPr>
          <w:rFonts w:ascii="Arial" w:hAnsi="Arial" w:cs="Arial"/>
          <w:kern w:val="0"/>
          <w:lang w:val="en-GB"/>
        </w:rPr>
        <w:t xml:space="preserve"> </w:t>
      </w:r>
    </w:p>
    <w:p w14:paraId="22853C85" w14:textId="77777777" w:rsidR="00F82339" w:rsidRPr="00383F6E" w:rsidRDefault="00F82339" w:rsidP="008C55F7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ACD356A" w14:textId="25F0FDF2" w:rsidR="009F25C0" w:rsidRPr="00383F6E" w:rsidRDefault="00AA1590" w:rsidP="00383F6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383F6E">
        <w:rPr>
          <w:rFonts w:ascii="Arial" w:hAnsi="Arial" w:cs="Arial"/>
        </w:rPr>
        <w:t>3.</w:t>
      </w:r>
      <w:r w:rsidRPr="00383F6E">
        <w:rPr>
          <w:rFonts w:ascii="Arial" w:hAnsi="Arial" w:cs="Arial"/>
        </w:rPr>
        <w:tab/>
      </w:r>
      <w:r w:rsidR="00091C0F" w:rsidRPr="00383F6E">
        <w:rPr>
          <w:rFonts w:ascii="Arial" w:hAnsi="Arial" w:cs="Arial"/>
        </w:rPr>
        <w:t>This court does not p</w:t>
      </w:r>
      <w:r w:rsidR="00CF3FB6">
        <w:rPr>
          <w:rFonts w:ascii="Arial" w:hAnsi="Arial" w:cs="Arial"/>
        </w:rPr>
        <w:t>urport</w:t>
      </w:r>
      <w:r w:rsidR="00091C0F" w:rsidRPr="00383F6E">
        <w:rPr>
          <w:rFonts w:ascii="Arial" w:hAnsi="Arial" w:cs="Arial"/>
        </w:rPr>
        <w:t xml:space="preserve"> </w:t>
      </w:r>
      <w:r w:rsidR="009F25C0" w:rsidRPr="00383F6E">
        <w:rPr>
          <w:rFonts w:ascii="Arial" w:hAnsi="Arial" w:cs="Arial"/>
          <w:lang w:val="en-US"/>
        </w:rPr>
        <w:t xml:space="preserve">to set out the exhaustive grounds of appeal again or repeat that which is set out in the judgment </w:t>
      </w:r>
      <w:r w:rsidR="00B726D9">
        <w:rPr>
          <w:rFonts w:ascii="Arial" w:hAnsi="Arial" w:cs="Arial"/>
          <w:lang w:val="en-US"/>
        </w:rPr>
        <w:t>as</w:t>
      </w:r>
      <w:r w:rsidR="009F25C0" w:rsidRPr="00383F6E">
        <w:rPr>
          <w:rFonts w:ascii="Arial" w:hAnsi="Arial" w:cs="Arial"/>
          <w:lang w:val="en-US"/>
        </w:rPr>
        <w:t xml:space="preserve"> that which was relevant was dealt with in the judgment. </w:t>
      </w:r>
    </w:p>
    <w:p w14:paraId="4D86E96A" w14:textId="77777777" w:rsidR="009F25C0" w:rsidRPr="00400759" w:rsidRDefault="009F25C0" w:rsidP="00383F6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</w:p>
    <w:p w14:paraId="4BB57367" w14:textId="068F18FF" w:rsidR="009F25C0" w:rsidRPr="00400759" w:rsidRDefault="00D13719" w:rsidP="00383F6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400759">
        <w:rPr>
          <w:rFonts w:ascii="Arial" w:hAnsi="Arial" w:cs="Arial"/>
          <w:lang w:val="en-US"/>
        </w:rPr>
        <w:t>4</w:t>
      </w:r>
      <w:r w:rsidR="009F25C0" w:rsidRPr="00400759">
        <w:rPr>
          <w:rFonts w:ascii="Arial" w:hAnsi="Arial" w:cs="Arial"/>
          <w:lang w:val="en-US"/>
        </w:rPr>
        <w:t>.</w:t>
      </w:r>
      <w:r w:rsidR="009F25C0" w:rsidRPr="00400759">
        <w:rPr>
          <w:rFonts w:ascii="Arial" w:hAnsi="Arial" w:cs="Arial"/>
          <w:lang w:val="en-US"/>
        </w:rPr>
        <w:tab/>
      </w:r>
      <w:r w:rsidR="001C2B50" w:rsidRPr="00400759">
        <w:rPr>
          <w:rFonts w:ascii="Arial" w:hAnsi="Arial" w:cs="Arial"/>
          <w:lang w:val="en-US"/>
        </w:rPr>
        <w:t>The</w:t>
      </w:r>
      <w:r w:rsidR="00091C0F" w:rsidRPr="00400759">
        <w:rPr>
          <w:rFonts w:ascii="Arial" w:hAnsi="Arial" w:cs="Arial"/>
          <w:lang w:val="en-US"/>
        </w:rPr>
        <w:t xml:space="preserve"> grounds for leave to appeal are</w:t>
      </w:r>
      <w:r w:rsidR="009F25C0" w:rsidRPr="00400759">
        <w:rPr>
          <w:rFonts w:ascii="Arial" w:hAnsi="Arial" w:cs="Arial"/>
          <w:lang w:val="en-US"/>
        </w:rPr>
        <w:t xml:space="preserve"> submissions and contentions </w:t>
      </w:r>
      <w:r w:rsidR="001C2B50" w:rsidRPr="00400759">
        <w:rPr>
          <w:rFonts w:ascii="Arial" w:hAnsi="Arial" w:cs="Arial"/>
          <w:lang w:val="en-US"/>
        </w:rPr>
        <w:t>about</w:t>
      </w:r>
      <w:r w:rsidR="009F25C0" w:rsidRPr="00400759">
        <w:rPr>
          <w:rFonts w:ascii="Arial" w:hAnsi="Arial" w:cs="Arial"/>
          <w:lang w:val="en-US"/>
        </w:rPr>
        <w:t xml:space="preserve"> how this court should have exercised its discretion. </w:t>
      </w:r>
    </w:p>
    <w:p w14:paraId="0B1925D7" w14:textId="77777777" w:rsidR="009F25C0" w:rsidRPr="00383F6E" w:rsidRDefault="009F25C0" w:rsidP="00383F6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</w:p>
    <w:p w14:paraId="5ECD6067" w14:textId="09E30E7C" w:rsidR="009F25C0" w:rsidRPr="00383F6E" w:rsidRDefault="00D13719" w:rsidP="006F07FC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383F6E">
        <w:rPr>
          <w:rFonts w:ascii="Arial" w:hAnsi="Arial" w:cs="Arial"/>
          <w:lang w:val="en-US"/>
        </w:rPr>
        <w:t>5</w:t>
      </w:r>
      <w:r w:rsidR="009F25C0" w:rsidRPr="00383F6E">
        <w:rPr>
          <w:rFonts w:ascii="Arial" w:hAnsi="Arial" w:cs="Arial"/>
          <w:lang w:val="en-US"/>
        </w:rPr>
        <w:t>.</w:t>
      </w:r>
      <w:r w:rsidR="009F25C0" w:rsidRPr="00383F6E">
        <w:rPr>
          <w:rFonts w:ascii="Arial" w:hAnsi="Arial" w:cs="Arial"/>
          <w:lang w:val="en-US"/>
        </w:rPr>
        <w:tab/>
      </w:r>
      <w:r w:rsidRPr="00383F6E">
        <w:rPr>
          <w:rFonts w:ascii="Arial" w:hAnsi="Arial" w:cs="Arial"/>
          <w:lang w:val="en-US"/>
        </w:rPr>
        <w:t>In</w:t>
      </w:r>
      <w:r w:rsidR="009F25C0" w:rsidRPr="00383F6E">
        <w:rPr>
          <w:rFonts w:ascii="Arial" w:hAnsi="Arial" w:cs="Arial"/>
          <w:lang w:val="en-US"/>
        </w:rPr>
        <w:t xml:space="preserve"> summation, the following are the grounds of the bout on the judgment in that</w:t>
      </w:r>
      <w:r w:rsidR="00C80162" w:rsidRPr="00383F6E">
        <w:rPr>
          <w:rFonts w:ascii="Arial" w:hAnsi="Arial" w:cs="Arial"/>
          <w:lang w:val="en-US"/>
        </w:rPr>
        <w:t>:</w:t>
      </w:r>
      <w:r w:rsidR="009F25C0" w:rsidRPr="00383F6E">
        <w:rPr>
          <w:rFonts w:ascii="Arial" w:hAnsi="Arial" w:cs="Arial"/>
          <w:lang w:val="en-US"/>
        </w:rPr>
        <w:t xml:space="preserve"> </w:t>
      </w:r>
      <w:r w:rsidR="006F07FC">
        <w:rPr>
          <w:rFonts w:ascii="Arial" w:hAnsi="Arial" w:cs="Arial"/>
          <w:lang w:val="en-US"/>
        </w:rPr>
        <w:t xml:space="preserve">this court erred in </w:t>
      </w:r>
    </w:p>
    <w:p w14:paraId="6B75FA90" w14:textId="41ED0AA4" w:rsidR="00B726D9" w:rsidRPr="00B726D9" w:rsidRDefault="00D13719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  <w:r w:rsidRPr="00383F6E">
        <w:rPr>
          <w:rFonts w:ascii="Arial" w:hAnsi="Arial" w:cs="Arial"/>
          <w:lang w:val="en-US"/>
        </w:rPr>
        <w:t>5</w:t>
      </w:r>
      <w:r w:rsidR="009F25C0" w:rsidRPr="00383F6E">
        <w:rPr>
          <w:rFonts w:ascii="Arial" w:hAnsi="Arial" w:cs="Arial"/>
          <w:lang w:val="en-US"/>
        </w:rPr>
        <w:t>.1.</w:t>
      </w:r>
      <w:r w:rsidR="009F25C0" w:rsidRPr="00383F6E">
        <w:rPr>
          <w:rFonts w:ascii="Arial" w:hAnsi="Arial" w:cs="Arial"/>
          <w:lang w:val="en-US"/>
        </w:rPr>
        <w:tab/>
      </w:r>
      <w:r w:rsidR="00B6754F">
        <w:rPr>
          <w:rFonts w:ascii="Arial" w:hAnsi="Arial" w:cs="Arial"/>
          <w:lang w:val="en-US"/>
        </w:rPr>
        <w:t>Finding that t</w:t>
      </w:r>
      <w:r w:rsidR="006F07FC">
        <w:rPr>
          <w:rFonts w:ascii="Arial" w:hAnsi="Arial" w:cs="Arial"/>
          <w:lang w:val="en-US"/>
        </w:rPr>
        <w:t xml:space="preserve">here exist </w:t>
      </w:r>
      <w:r w:rsidR="00B726D9" w:rsidRPr="00B726D9">
        <w:rPr>
          <w:rFonts w:ascii="Arial" w:hAnsi="Arial" w:cs="Arial"/>
          <w:lang w:val="en-GB"/>
        </w:rPr>
        <w:t>allegations relating to the second applicant</w:t>
      </w:r>
      <w:r w:rsidR="00B6754F">
        <w:rPr>
          <w:rFonts w:ascii="Arial" w:hAnsi="Arial" w:cs="Arial"/>
          <w:lang w:val="en-GB"/>
        </w:rPr>
        <w:t>.</w:t>
      </w:r>
    </w:p>
    <w:p w14:paraId="1588A266" w14:textId="77777777" w:rsidR="00B726D9" w:rsidRPr="00B726D9" w:rsidRDefault="00B726D9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</w:p>
    <w:p w14:paraId="64EF816E" w14:textId="6447AF00" w:rsidR="00B726D9" w:rsidRPr="006F07FC" w:rsidRDefault="00B726D9" w:rsidP="006F07FC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5.2.</w:t>
      </w:r>
      <w:r>
        <w:rPr>
          <w:rFonts w:ascii="Arial" w:hAnsi="Arial" w:cs="Arial"/>
          <w:lang w:val="en-GB"/>
        </w:rPr>
        <w:tab/>
      </w:r>
      <w:r w:rsidR="00B6754F">
        <w:rPr>
          <w:rFonts w:ascii="Arial" w:hAnsi="Arial" w:cs="Arial"/>
          <w:lang w:val="en-US"/>
        </w:rPr>
        <w:t xml:space="preserve">Finding that </w:t>
      </w:r>
      <w:r w:rsidRPr="00B726D9">
        <w:rPr>
          <w:rFonts w:ascii="Arial" w:hAnsi="Arial" w:cs="Arial"/>
          <w:lang w:val="en-GB"/>
        </w:rPr>
        <w:t xml:space="preserve">the second applicant acted in concert with the first applicant. </w:t>
      </w:r>
      <w:r w:rsidR="00400759">
        <w:rPr>
          <w:rFonts w:ascii="Arial" w:hAnsi="Arial" w:cs="Arial"/>
          <w:lang w:val="en-GB"/>
        </w:rPr>
        <w:t>T</w:t>
      </w:r>
      <w:r w:rsidRPr="00B726D9">
        <w:rPr>
          <w:rFonts w:ascii="Arial" w:hAnsi="Arial" w:cs="Arial"/>
          <w:lang w:val="en-GB"/>
        </w:rPr>
        <w:t>he</w:t>
      </w:r>
      <w:r w:rsidR="004607FB">
        <w:rPr>
          <w:rFonts w:ascii="Arial" w:hAnsi="Arial" w:cs="Arial"/>
          <w:lang w:val="en-GB"/>
        </w:rPr>
        <w:t>re</w:t>
      </w:r>
      <w:r w:rsidRPr="00B726D9">
        <w:rPr>
          <w:rFonts w:ascii="Arial" w:hAnsi="Arial" w:cs="Arial"/>
          <w:lang w:val="en-GB"/>
        </w:rPr>
        <w:t xml:space="preserve"> </w:t>
      </w:r>
      <w:r w:rsidR="004607FB">
        <w:rPr>
          <w:rFonts w:ascii="Arial" w:hAnsi="Arial" w:cs="Arial"/>
          <w:lang w:val="en-GB"/>
        </w:rPr>
        <w:t>was</w:t>
      </w:r>
      <w:r w:rsidRPr="00B726D9">
        <w:rPr>
          <w:rFonts w:ascii="Arial" w:hAnsi="Arial" w:cs="Arial"/>
          <w:lang w:val="en-GB"/>
        </w:rPr>
        <w:t xml:space="preserve"> no reference to the second applicant having been complicit in any shape or form. Therefore the court </w:t>
      </w:r>
      <w:r w:rsidR="004607FB">
        <w:rPr>
          <w:rFonts w:ascii="Arial" w:hAnsi="Arial" w:cs="Arial"/>
          <w:lang w:val="en-GB"/>
        </w:rPr>
        <w:t>erred</w:t>
      </w:r>
      <w:r w:rsidRPr="00B726D9">
        <w:rPr>
          <w:rFonts w:ascii="Arial" w:hAnsi="Arial" w:cs="Arial"/>
          <w:lang w:val="en-GB"/>
        </w:rPr>
        <w:t xml:space="preserve"> in finding that they were both party to the sending of the e-mail.</w:t>
      </w:r>
      <w:r w:rsidR="00C80162" w:rsidRPr="00383F6E">
        <w:rPr>
          <w:rFonts w:ascii="Arial" w:hAnsi="Arial" w:cs="Arial"/>
          <w:lang w:val="en-US"/>
        </w:rPr>
        <w:t xml:space="preserve"> </w:t>
      </w:r>
    </w:p>
    <w:p w14:paraId="23B47D57" w14:textId="77777777" w:rsidR="00B726D9" w:rsidRDefault="00B726D9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US"/>
        </w:rPr>
      </w:pPr>
    </w:p>
    <w:p w14:paraId="4F6E5D80" w14:textId="57826F2B" w:rsidR="00BA21BB" w:rsidRPr="00BA21BB" w:rsidRDefault="00BA21BB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5.</w:t>
      </w:r>
      <w:r w:rsidR="006F07FC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 w:rsidR="00B6754F">
        <w:rPr>
          <w:rFonts w:ascii="Arial" w:hAnsi="Arial" w:cs="Arial"/>
          <w:lang w:val="en-US"/>
        </w:rPr>
        <w:t>N</w:t>
      </w:r>
      <w:r w:rsidRPr="00BA21BB">
        <w:rPr>
          <w:rFonts w:ascii="Arial" w:hAnsi="Arial" w:cs="Arial"/>
          <w:lang w:val="en-GB"/>
        </w:rPr>
        <w:t xml:space="preserve">ot having construed that the e-mail </w:t>
      </w:r>
      <w:r w:rsidR="00231BA7">
        <w:rPr>
          <w:rFonts w:ascii="Arial" w:hAnsi="Arial" w:cs="Arial"/>
          <w:lang w:val="en-GB"/>
        </w:rPr>
        <w:t>was protected by</w:t>
      </w:r>
      <w:r w:rsidRPr="00BA21BB">
        <w:rPr>
          <w:rFonts w:ascii="Arial" w:hAnsi="Arial" w:cs="Arial"/>
          <w:lang w:val="en-GB"/>
        </w:rPr>
        <w:t xml:space="preserve"> qualified privilege.</w:t>
      </w:r>
    </w:p>
    <w:p w14:paraId="71A74F00" w14:textId="77777777" w:rsidR="00BA21BB" w:rsidRPr="00BA21BB" w:rsidRDefault="00BA21BB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</w:p>
    <w:p w14:paraId="7AF083F9" w14:textId="4F30B479" w:rsidR="00BA21BB" w:rsidRDefault="00BA21BB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5.</w:t>
      </w:r>
      <w:r w:rsidR="006F07F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 w:rsidR="00B84C11" w:rsidRPr="00B84C11">
        <w:rPr>
          <w:rFonts w:ascii="Arial" w:hAnsi="Arial" w:cs="Arial"/>
          <w:lang w:val="en-GB"/>
        </w:rPr>
        <w:t>N</w:t>
      </w:r>
      <w:r w:rsidRPr="00B84C11">
        <w:rPr>
          <w:rFonts w:ascii="Arial" w:hAnsi="Arial" w:cs="Arial"/>
          <w:lang w:val="en-GB"/>
        </w:rPr>
        <w:t xml:space="preserve">ot </w:t>
      </w:r>
      <w:r w:rsidR="00231BA7">
        <w:rPr>
          <w:rFonts w:ascii="Arial" w:hAnsi="Arial" w:cs="Arial"/>
          <w:lang w:val="en-GB"/>
        </w:rPr>
        <w:t>considering</w:t>
      </w:r>
      <w:r w:rsidRPr="00BA21BB">
        <w:rPr>
          <w:rFonts w:ascii="Arial" w:hAnsi="Arial" w:cs="Arial"/>
          <w:lang w:val="en-GB"/>
        </w:rPr>
        <w:t xml:space="preserve"> the purpose of the e-mail</w:t>
      </w:r>
      <w:r w:rsidR="00231BA7">
        <w:rPr>
          <w:rFonts w:ascii="Arial" w:hAnsi="Arial" w:cs="Arial"/>
          <w:lang w:val="en-GB"/>
        </w:rPr>
        <w:t>,</w:t>
      </w:r>
      <w:r w:rsidRPr="00BA21BB">
        <w:rPr>
          <w:rFonts w:ascii="Arial" w:hAnsi="Arial" w:cs="Arial"/>
          <w:lang w:val="en-GB"/>
        </w:rPr>
        <w:t xml:space="preserve"> </w:t>
      </w:r>
      <w:r w:rsidR="00231BA7">
        <w:rPr>
          <w:rFonts w:ascii="Arial" w:hAnsi="Arial" w:cs="Arial"/>
          <w:lang w:val="en-GB"/>
        </w:rPr>
        <w:t xml:space="preserve">which </w:t>
      </w:r>
      <w:r w:rsidRPr="00BA21BB">
        <w:rPr>
          <w:rFonts w:ascii="Arial" w:hAnsi="Arial" w:cs="Arial"/>
          <w:lang w:val="en-GB"/>
        </w:rPr>
        <w:t xml:space="preserve">was to obtain information and documentation from the </w:t>
      </w:r>
      <w:r w:rsidR="00B84C11">
        <w:rPr>
          <w:rFonts w:ascii="Arial" w:hAnsi="Arial" w:cs="Arial"/>
          <w:lang w:val="en-GB"/>
        </w:rPr>
        <w:t>respondent's</w:t>
      </w:r>
      <w:r w:rsidRPr="00BA21BB">
        <w:rPr>
          <w:rFonts w:ascii="Arial" w:hAnsi="Arial" w:cs="Arial"/>
          <w:lang w:val="en-GB"/>
        </w:rPr>
        <w:t xml:space="preserve"> employer to test the respondent's version.</w:t>
      </w:r>
      <w:r w:rsidR="007D1B6A">
        <w:rPr>
          <w:rFonts w:ascii="Arial" w:hAnsi="Arial" w:cs="Arial"/>
          <w:lang w:val="en-GB"/>
        </w:rPr>
        <w:t xml:space="preserve"> </w:t>
      </w:r>
      <w:r w:rsidR="00B6754F">
        <w:rPr>
          <w:rFonts w:ascii="Arial" w:hAnsi="Arial" w:cs="Arial"/>
          <w:lang w:val="en-GB"/>
        </w:rPr>
        <w:t>Further that there were</w:t>
      </w:r>
      <w:r w:rsidR="007D1B6A">
        <w:rPr>
          <w:rFonts w:ascii="Arial" w:hAnsi="Arial" w:cs="Arial"/>
          <w:lang w:val="en-GB"/>
        </w:rPr>
        <w:t xml:space="preserve"> emails.</w:t>
      </w:r>
    </w:p>
    <w:p w14:paraId="65309434" w14:textId="77777777" w:rsidR="00B84C11" w:rsidRDefault="00B84C11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</w:p>
    <w:p w14:paraId="20B18D31" w14:textId="0F7E9566" w:rsidR="00F67DBB" w:rsidRPr="00B6754F" w:rsidRDefault="00F67DBB" w:rsidP="00B6754F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5.5.</w:t>
      </w:r>
      <w:r>
        <w:rPr>
          <w:rFonts w:ascii="Arial" w:hAnsi="Arial" w:cs="Arial"/>
          <w:lang w:val="en-GB"/>
        </w:rPr>
        <w:tab/>
      </w:r>
      <w:r w:rsidR="00B6754F">
        <w:rPr>
          <w:rFonts w:ascii="Arial" w:hAnsi="Arial" w:cs="Arial"/>
          <w:lang w:val="en-GB"/>
        </w:rPr>
        <w:t>F</w:t>
      </w:r>
      <w:r w:rsidRPr="00BA21BB">
        <w:rPr>
          <w:rFonts w:ascii="Arial" w:hAnsi="Arial" w:cs="Arial"/>
          <w:lang w:val="en-GB"/>
        </w:rPr>
        <w:t xml:space="preserve">inding that no cogent facts were presented </w:t>
      </w:r>
      <w:r w:rsidR="00B6754F">
        <w:rPr>
          <w:rFonts w:ascii="Arial" w:hAnsi="Arial" w:cs="Arial"/>
          <w:lang w:val="en-GB"/>
        </w:rPr>
        <w:t>that</w:t>
      </w:r>
      <w:r w:rsidRPr="00BA21BB">
        <w:rPr>
          <w:rFonts w:ascii="Arial" w:hAnsi="Arial" w:cs="Arial"/>
          <w:lang w:val="en-GB"/>
        </w:rPr>
        <w:t xml:space="preserve"> set out the prejudice which the applicants would suffer should </w:t>
      </w:r>
      <w:r w:rsidR="00B6754F">
        <w:rPr>
          <w:rFonts w:ascii="Arial" w:hAnsi="Arial" w:cs="Arial"/>
          <w:lang w:val="en-GB"/>
        </w:rPr>
        <w:t>the</w:t>
      </w:r>
      <w:r w:rsidRPr="00BA21BB">
        <w:rPr>
          <w:rFonts w:ascii="Arial" w:hAnsi="Arial" w:cs="Arial"/>
          <w:lang w:val="en-GB"/>
        </w:rPr>
        <w:t xml:space="preserve"> interim order be made final</w:t>
      </w:r>
      <w:r w:rsidR="00B6754F">
        <w:rPr>
          <w:rFonts w:ascii="Arial" w:hAnsi="Arial" w:cs="Arial"/>
          <w:lang w:val="en-GB"/>
        </w:rPr>
        <w:t xml:space="preserve">, also, by </w:t>
      </w:r>
      <w:r w:rsidRPr="00BA21BB">
        <w:rPr>
          <w:rFonts w:ascii="Arial" w:hAnsi="Arial" w:cs="Arial"/>
          <w:lang w:val="en-GB"/>
        </w:rPr>
        <w:t xml:space="preserve">not having regard to the </w:t>
      </w:r>
      <w:r w:rsidR="00B6754F">
        <w:rPr>
          <w:rFonts w:ascii="Arial" w:hAnsi="Arial" w:cs="Arial"/>
          <w:lang w:val="en-GB"/>
        </w:rPr>
        <w:t>applicants'</w:t>
      </w:r>
      <w:r w:rsidRPr="00BA21BB">
        <w:rPr>
          <w:rFonts w:ascii="Arial" w:hAnsi="Arial" w:cs="Arial"/>
          <w:lang w:val="en-GB"/>
        </w:rPr>
        <w:t xml:space="preserve"> contention that the terminology employed by the </w:t>
      </w:r>
      <w:r w:rsidR="00B6754F">
        <w:rPr>
          <w:rFonts w:ascii="Arial" w:hAnsi="Arial" w:cs="Arial"/>
          <w:lang w:val="en-GB"/>
        </w:rPr>
        <w:t>order</w:t>
      </w:r>
      <w:r w:rsidRPr="00BA21BB">
        <w:rPr>
          <w:rFonts w:ascii="Arial" w:hAnsi="Arial" w:cs="Arial"/>
          <w:lang w:val="en-GB"/>
        </w:rPr>
        <w:t xml:space="preserve"> would severely limit the applicant a right to use and enjoy their property.</w:t>
      </w:r>
    </w:p>
    <w:p w14:paraId="302C9E19" w14:textId="77777777" w:rsidR="00BA21BB" w:rsidRDefault="00BA21BB" w:rsidP="00B87407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</w:p>
    <w:p w14:paraId="1EEE0542" w14:textId="77777777" w:rsidR="006F07FC" w:rsidRDefault="006F07FC" w:rsidP="006F07FC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</w:t>
      </w:r>
      <w:r>
        <w:rPr>
          <w:rFonts w:ascii="Arial" w:hAnsi="Arial" w:cs="Arial"/>
          <w:lang w:val="en-GB"/>
        </w:rPr>
        <w:tab/>
        <w:t>Further ground was that the court erred</w:t>
      </w:r>
      <w:r w:rsidRPr="00B726D9">
        <w:rPr>
          <w:rFonts w:ascii="Arial" w:hAnsi="Arial" w:cs="Arial"/>
          <w:lang w:val="en-GB"/>
        </w:rPr>
        <w:t xml:space="preserve"> in </w:t>
      </w:r>
    </w:p>
    <w:p w14:paraId="06FDBEBB" w14:textId="022C90D0" w:rsidR="006F07FC" w:rsidRDefault="006F07FC" w:rsidP="00F67DBB">
      <w:pPr>
        <w:pStyle w:val="NoSpacing"/>
        <w:spacing w:line="36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6.1.</w:t>
      </w:r>
      <w:r>
        <w:rPr>
          <w:rFonts w:ascii="Arial" w:hAnsi="Arial" w:cs="Arial"/>
          <w:lang w:val="en-GB"/>
        </w:rPr>
        <w:tab/>
      </w:r>
      <w:r w:rsidRPr="00B726D9">
        <w:rPr>
          <w:rFonts w:ascii="Arial" w:hAnsi="Arial" w:cs="Arial"/>
          <w:lang w:val="en-GB"/>
        </w:rPr>
        <w:t xml:space="preserve">applying the test set out in Webster as qualified by </w:t>
      </w:r>
      <w:r>
        <w:rPr>
          <w:rFonts w:ascii="Arial" w:hAnsi="Arial" w:cs="Arial"/>
          <w:lang w:val="en-GB"/>
        </w:rPr>
        <w:t>G</w:t>
      </w:r>
      <w:r w:rsidRPr="00B726D9">
        <w:rPr>
          <w:rFonts w:ascii="Arial" w:hAnsi="Arial" w:cs="Arial"/>
          <w:lang w:val="en-GB"/>
        </w:rPr>
        <w:t>ool</w:t>
      </w:r>
      <w:r>
        <w:rPr>
          <w:rFonts w:ascii="Arial" w:hAnsi="Arial" w:cs="Arial"/>
          <w:lang w:val="en-GB"/>
        </w:rPr>
        <w:t>.</w:t>
      </w:r>
    </w:p>
    <w:p w14:paraId="3873EC7D" w14:textId="77777777" w:rsidR="00B84C11" w:rsidRDefault="00B84C11" w:rsidP="00F67DBB">
      <w:pPr>
        <w:pStyle w:val="NoSpacing"/>
        <w:spacing w:line="360" w:lineRule="auto"/>
        <w:ind w:firstLine="720"/>
        <w:jc w:val="both"/>
        <w:rPr>
          <w:rFonts w:ascii="Arial" w:hAnsi="Arial" w:cs="Arial"/>
          <w:lang w:val="en-GB"/>
        </w:rPr>
      </w:pPr>
    </w:p>
    <w:p w14:paraId="6965612E" w14:textId="68C69A58" w:rsidR="00BA21BB" w:rsidRDefault="00F67DBB" w:rsidP="00640E5A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BA21B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</w:t>
      </w:r>
      <w:r w:rsidR="00BA21BB">
        <w:rPr>
          <w:rFonts w:ascii="Arial" w:hAnsi="Arial" w:cs="Arial"/>
          <w:lang w:val="en-GB"/>
        </w:rPr>
        <w:t>.</w:t>
      </w:r>
      <w:r w:rsidR="00BA21B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</w:t>
      </w:r>
      <w:r w:rsidR="00BA21BB" w:rsidRPr="00BA21BB">
        <w:rPr>
          <w:rFonts w:ascii="Arial" w:hAnsi="Arial" w:cs="Arial"/>
          <w:lang w:val="en-GB"/>
        </w:rPr>
        <w:t xml:space="preserve">ot </w:t>
      </w:r>
      <w:r w:rsidR="00231BA7">
        <w:rPr>
          <w:rFonts w:ascii="Arial" w:hAnsi="Arial" w:cs="Arial"/>
          <w:lang w:val="en-GB"/>
        </w:rPr>
        <w:t>considering</w:t>
      </w:r>
      <w:r w:rsidR="00BA21BB" w:rsidRPr="00BA21BB">
        <w:rPr>
          <w:rFonts w:ascii="Arial" w:hAnsi="Arial" w:cs="Arial"/>
          <w:lang w:val="en-GB"/>
        </w:rPr>
        <w:t xml:space="preserve"> that given the real dispute of fact</w:t>
      </w:r>
      <w:r w:rsidR="00BA21BB">
        <w:rPr>
          <w:rFonts w:ascii="Arial" w:hAnsi="Arial" w:cs="Arial"/>
          <w:lang w:val="en-GB"/>
        </w:rPr>
        <w:t>,</w:t>
      </w:r>
      <w:r w:rsidR="00BA21BB" w:rsidRPr="00BA21BB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applicants'</w:t>
      </w:r>
      <w:r w:rsidR="00BA21BB" w:rsidRPr="00BA21BB">
        <w:rPr>
          <w:rFonts w:ascii="Arial" w:hAnsi="Arial" w:cs="Arial"/>
          <w:lang w:val="en-GB"/>
        </w:rPr>
        <w:t xml:space="preserve"> version was supposed to have been accepted</w:t>
      </w:r>
      <w:r w:rsidR="00B6754F">
        <w:rPr>
          <w:rFonts w:ascii="Arial" w:hAnsi="Arial" w:cs="Arial"/>
          <w:lang w:val="en-GB"/>
        </w:rPr>
        <w:t>, which</w:t>
      </w:r>
      <w:r w:rsidR="00BA21BB" w:rsidRPr="00BA21BB">
        <w:rPr>
          <w:rFonts w:ascii="Arial" w:hAnsi="Arial" w:cs="Arial"/>
          <w:lang w:val="en-GB"/>
        </w:rPr>
        <w:t xml:space="preserve"> would have resulted in </w:t>
      </w:r>
      <w:r w:rsidR="00231BA7">
        <w:rPr>
          <w:rFonts w:ascii="Arial" w:hAnsi="Arial" w:cs="Arial"/>
          <w:lang w:val="en-GB"/>
        </w:rPr>
        <w:t>dismissing</w:t>
      </w:r>
      <w:r w:rsidR="00BA21BB" w:rsidRPr="00BA21BB">
        <w:rPr>
          <w:rFonts w:ascii="Arial" w:hAnsi="Arial" w:cs="Arial"/>
          <w:lang w:val="en-GB"/>
        </w:rPr>
        <w:t xml:space="preserve"> the </w:t>
      </w:r>
      <w:r w:rsidR="00BA21BB">
        <w:rPr>
          <w:rFonts w:ascii="Arial" w:hAnsi="Arial" w:cs="Arial"/>
          <w:lang w:val="en-GB"/>
        </w:rPr>
        <w:t>respondent’s</w:t>
      </w:r>
      <w:r w:rsidR="00BA21BB" w:rsidRPr="00BA21BB">
        <w:rPr>
          <w:rFonts w:ascii="Arial" w:hAnsi="Arial" w:cs="Arial"/>
          <w:lang w:val="en-GB"/>
        </w:rPr>
        <w:t xml:space="preserve"> claim.</w:t>
      </w:r>
    </w:p>
    <w:p w14:paraId="6F46531A" w14:textId="77777777" w:rsidR="00B84C11" w:rsidRDefault="00B84C11" w:rsidP="00640E5A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</w:p>
    <w:p w14:paraId="5B27BA52" w14:textId="50A37745" w:rsidR="00BA21BB" w:rsidRDefault="00F67DBB" w:rsidP="00B84C11">
      <w:pPr>
        <w:pStyle w:val="NoSpacing"/>
        <w:spacing w:line="360" w:lineRule="auto"/>
        <w:ind w:left="144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6.3</w:t>
      </w:r>
      <w:r w:rsidR="00BA21BB">
        <w:rPr>
          <w:rFonts w:ascii="Arial" w:hAnsi="Arial" w:cs="Arial"/>
          <w:lang w:val="en-GB"/>
        </w:rPr>
        <w:t>.</w:t>
      </w:r>
      <w:r w:rsidR="00BA21B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</w:t>
      </w:r>
      <w:r w:rsidR="00BA21BB" w:rsidRPr="00BA21BB">
        <w:rPr>
          <w:rFonts w:ascii="Arial" w:hAnsi="Arial" w:cs="Arial"/>
          <w:lang w:val="en-GB"/>
        </w:rPr>
        <w:t xml:space="preserve">onsidering that the </w:t>
      </w:r>
      <w:r w:rsidR="00E573D2">
        <w:rPr>
          <w:rFonts w:ascii="Arial" w:hAnsi="Arial" w:cs="Arial"/>
          <w:lang w:val="en-GB"/>
        </w:rPr>
        <w:t xml:space="preserve">respondent </w:t>
      </w:r>
      <w:r w:rsidR="00BA21BB" w:rsidRPr="00BA21BB">
        <w:rPr>
          <w:rFonts w:ascii="Arial" w:hAnsi="Arial" w:cs="Arial"/>
          <w:lang w:val="en-GB"/>
        </w:rPr>
        <w:t>had made out a sufficient case in that there was actual harm.</w:t>
      </w:r>
      <w:r w:rsidR="00B84C11">
        <w:rPr>
          <w:rFonts w:ascii="Arial" w:hAnsi="Arial" w:cs="Arial"/>
          <w:lang w:val="en-GB"/>
        </w:rPr>
        <w:t xml:space="preserve"> Further, b</w:t>
      </w:r>
      <w:r w:rsidR="00BA21BB" w:rsidRPr="00BA21BB">
        <w:rPr>
          <w:rFonts w:ascii="Arial" w:hAnsi="Arial" w:cs="Arial"/>
          <w:lang w:val="en-GB"/>
        </w:rPr>
        <w:t xml:space="preserve">y not </w:t>
      </w:r>
      <w:r w:rsidR="00231BA7">
        <w:rPr>
          <w:rFonts w:ascii="Arial" w:hAnsi="Arial" w:cs="Arial"/>
          <w:lang w:val="en-GB"/>
        </w:rPr>
        <w:t>considering the absence of wrongfulness</w:t>
      </w:r>
      <w:r w:rsidR="00BA21BB" w:rsidRPr="00BA21BB">
        <w:rPr>
          <w:rFonts w:ascii="Arial" w:hAnsi="Arial" w:cs="Arial"/>
          <w:lang w:val="en-GB"/>
        </w:rPr>
        <w:t xml:space="preserve"> when considering or finding that the </w:t>
      </w:r>
      <w:r w:rsidR="00231BA7">
        <w:rPr>
          <w:rFonts w:ascii="Arial" w:hAnsi="Arial" w:cs="Arial"/>
          <w:lang w:val="en-GB"/>
        </w:rPr>
        <w:t>applicants' conduct</w:t>
      </w:r>
      <w:r w:rsidR="00BA21BB" w:rsidRPr="00BA21BB">
        <w:rPr>
          <w:rFonts w:ascii="Arial" w:hAnsi="Arial" w:cs="Arial"/>
          <w:lang w:val="en-GB"/>
        </w:rPr>
        <w:t xml:space="preserve"> </w:t>
      </w:r>
      <w:r w:rsidR="00E74297">
        <w:rPr>
          <w:rFonts w:ascii="Arial" w:hAnsi="Arial" w:cs="Arial"/>
          <w:lang w:val="en-GB"/>
        </w:rPr>
        <w:t xml:space="preserve">was </w:t>
      </w:r>
      <w:r w:rsidR="00BA21BB">
        <w:rPr>
          <w:rFonts w:ascii="Arial" w:hAnsi="Arial" w:cs="Arial"/>
          <w:lang w:val="en-GB"/>
        </w:rPr>
        <w:t>defamatory</w:t>
      </w:r>
      <w:r w:rsidR="00BA21BB" w:rsidRPr="00BA21BB">
        <w:rPr>
          <w:rFonts w:ascii="Arial" w:hAnsi="Arial" w:cs="Arial"/>
          <w:lang w:val="en-GB"/>
        </w:rPr>
        <w:t>.</w:t>
      </w:r>
    </w:p>
    <w:p w14:paraId="3C8A3947" w14:textId="77777777" w:rsidR="00C96F8A" w:rsidRDefault="00C96F8A" w:rsidP="00AF506F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4A64F5D7" w14:textId="20C4D2E7" w:rsidR="00AF506F" w:rsidRPr="00AF506F" w:rsidRDefault="00AF506F" w:rsidP="00AF506F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7</w:t>
      </w:r>
      <w:r w:rsidR="00C96F8A">
        <w:rPr>
          <w:rFonts w:ascii="Arial" w:hAnsi="Arial" w:cs="Arial"/>
        </w:rPr>
        <w:t>.</w:t>
      </w:r>
      <w:r w:rsidR="00C96F8A">
        <w:rPr>
          <w:rFonts w:ascii="Arial" w:hAnsi="Arial" w:cs="Arial"/>
        </w:rPr>
        <w:tab/>
      </w:r>
      <w:r w:rsidRPr="00B87407">
        <w:rPr>
          <w:rFonts w:ascii="Arial" w:hAnsi="Arial" w:cs="Arial"/>
          <w:lang w:val="en-US"/>
        </w:rPr>
        <w:t xml:space="preserve">The respondent filed no cross-appeal. It opposed the application and argued in favour of the judgment that the court’s reasoning was fully set out in the judgment. </w:t>
      </w:r>
    </w:p>
    <w:p w14:paraId="69E22C93" w14:textId="77777777" w:rsidR="00AF506F" w:rsidRDefault="00AF506F" w:rsidP="00C96F8A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</w:p>
    <w:p w14:paraId="0D762AEC" w14:textId="5E713376" w:rsidR="00C96F8A" w:rsidRPr="002C1B1A" w:rsidRDefault="00AF506F" w:rsidP="00C96F8A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C96F8A" w:rsidRPr="002C1B1A">
        <w:rPr>
          <w:rFonts w:ascii="Arial" w:hAnsi="Arial" w:cs="Arial"/>
        </w:rPr>
        <w:t xml:space="preserve">The </w:t>
      </w:r>
      <w:r w:rsidR="00C96F8A">
        <w:rPr>
          <w:rFonts w:ascii="Arial" w:hAnsi="Arial" w:cs="Arial"/>
        </w:rPr>
        <w:t xml:space="preserve">issue to be determined is whether </w:t>
      </w:r>
      <w:r w:rsidR="00C96F8A" w:rsidRPr="002C1B1A">
        <w:rPr>
          <w:rFonts w:ascii="Arial" w:hAnsi="Arial" w:cs="Arial"/>
        </w:rPr>
        <w:t>there is a reasonable prospect of success</w:t>
      </w:r>
      <w:r w:rsidR="00C96F8A">
        <w:rPr>
          <w:rFonts w:ascii="Arial" w:hAnsi="Arial" w:cs="Arial"/>
        </w:rPr>
        <w:t xml:space="preserve"> in terms of</w:t>
      </w:r>
      <w:r w:rsidR="00C96F8A" w:rsidRPr="002C1B1A">
        <w:rPr>
          <w:rFonts w:ascii="Arial" w:hAnsi="Arial" w:cs="Arial"/>
        </w:rPr>
        <w:t xml:space="preserve"> section 17 (1) (a) (i) of the </w:t>
      </w:r>
      <w:r w:rsidR="00B84C11" w:rsidRPr="00B87407">
        <w:rPr>
          <w:rFonts w:ascii="Arial" w:hAnsi="Arial" w:cs="Arial"/>
        </w:rPr>
        <w:t>Superior Courts Act, Act 10 of 2013</w:t>
      </w:r>
      <w:r w:rsidR="00B84C11">
        <w:rPr>
          <w:rFonts w:ascii="Arial" w:hAnsi="Arial" w:cs="Arial"/>
        </w:rPr>
        <w:t xml:space="preserve"> (“The Act”).</w:t>
      </w:r>
      <w:r w:rsidR="00052DFB">
        <w:rPr>
          <w:rFonts w:ascii="Arial" w:hAnsi="Arial" w:cs="Arial"/>
        </w:rPr>
        <w:t xml:space="preserve"> Also, whether </w:t>
      </w:r>
      <w:r w:rsidR="00052DFB" w:rsidRPr="00B87407">
        <w:rPr>
          <w:rFonts w:ascii="Arial" w:hAnsi="Arial" w:cs="Arial"/>
        </w:rPr>
        <w:t>there is a compelling reason to grant leave to appeal as contemplated by section 17(1)(a)(ii) of the Act, namely the interests of justice.</w:t>
      </w:r>
    </w:p>
    <w:p w14:paraId="5E6C9FBB" w14:textId="7E80C6B6" w:rsidR="002352CE" w:rsidRPr="0072319D" w:rsidRDefault="00F3667F" w:rsidP="0072319D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72319D">
        <w:rPr>
          <w:rFonts w:ascii="Arial" w:hAnsi="Arial" w:cs="Arial"/>
          <w:lang w:val="en-US"/>
        </w:rPr>
        <w:tab/>
      </w:r>
    </w:p>
    <w:p w14:paraId="60073CFE" w14:textId="77777777" w:rsidR="00C51629" w:rsidRPr="00B87407" w:rsidRDefault="00AF506F" w:rsidP="00C51629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72319D">
        <w:rPr>
          <w:rFonts w:ascii="Arial" w:hAnsi="Arial" w:cs="Arial"/>
        </w:rPr>
        <w:t>9</w:t>
      </w:r>
      <w:r w:rsidR="00A9182F" w:rsidRPr="0072319D">
        <w:rPr>
          <w:rFonts w:ascii="Arial" w:hAnsi="Arial" w:cs="Arial"/>
        </w:rPr>
        <w:t>.</w:t>
      </w:r>
      <w:r w:rsidR="00A9182F" w:rsidRPr="0072319D">
        <w:rPr>
          <w:rFonts w:ascii="Arial" w:hAnsi="Arial" w:cs="Arial"/>
        </w:rPr>
        <w:tab/>
      </w:r>
      <w:r w:rsidR="00C51629" w:rsidRPr="00B87407">
        <w:rPr>
          <w:rFonts w:ascii="Arial" w:hAnsi="Arial" w:cs="Arial"/>
          <w:lang w:val="en-GB"/>
        </w:rPr>
        <w:t xml:space="preserve">In MEC for Health, Eastern Cape v Mkhitha and Another (1221/2015)(2016) </w:t>
      </w:r>
    </w:p>
    <w:p w14:paraId="10BBB464" w14:textId="77777777" w:rsidR="00C51629" w:rsidRDefault="00C51629" w:rsidP="00C51629">
      <w:pPr>
        <w:pStyle w:val="NoSpacing"/>
        <w:spacing w:line="360" w:lineRule="auto"/>
        <w:ind w:left="720"/>
        <w:jc w:val="both"/>
        <w:rPr>
          <w:rFonts w:ascii="Arial" w:hAnsi="Arial" w:cs="Arial"/>
          <w:i/>
          <w:iCs/>
          <w:kern w:val="0"/>
          <w:lang w:val="en-GB"/>
        </w:rPr>
      </w:pPr>
      <w:r w:rsidRPr="00B87407">
        <w:rPr>
          <w:rFonts w:ascii="Arial" w:hAnsi="Arial" w:cs="Arial"/>
          <w:lang w:val="en-GB"/>
        </w:rPr>
        <w:t xml:space="preserve">ZASCA 176 (25 November 2016), the Supreme Court of Appeal held that: </w:t>
      </w:r>
      <w:r w:rsidRPr="00B87407">
        <w:rPr>
          <w:rFonts w:ascii="Arial" w:hAnsi="Arial" w:cs="Arial"/>
          <w:i/>
          <w:iCs/>
          <w:lang w:val="en-GB"/>
        </w:rPr>
        <w:t xml:space="preserve">“An applicant for leave to appeal must convince the court on proper </w:t>
      </w:r>
      <w:r w:rsidRPr="00B87407">
        <w:rPr>
          <w:rFonts w:ascii="Arial" w:hAnsi="Arial" w:cs="Arial"/>
          <w:i/>
          <w:iCs/>
          <w:kern w:val="0"/>
          <w:lang w:val="en-GB"/>
        </w:rPr>
        <w:t>grounds that there is a reasonable prospect or realistic chance of success on appeal. A mere possibility of success, an arguable case</w:t>
      </w:r>
      <w:r w:rsidRPr="00B87407">
        <w:rPr>
          <w:rFonts w:ascii="Arial" w:hAnsi="Arial" w:cs="Arial"/>
          <w:i/>
          <w:iCs/>
        </w:rPr>
        <w:t xml:space="preserve"> </w:t>
      </w:r>
      <w:r w:rsidRPr="00B87407">
        <w:rPr>
          <w:rFonts w:ascii="Arial" w:hAnsi="Arial" w:cs="Arial"/>
          <w:i/>
          <w:iCs/>
          <w:kern w:val="0"/>
          <w:lang w:val="en-GB"/>
        </w:rPr>
        <w:t>or one that is not hopeless is not enough. There must be a sound, rational basis to conclude that there is a reasonable prospect of success on appeal.”</w:t>
      </w:r>
    </w:p>
    <w:p w14:paraId="65F86DEB" w14:textId="77777777" w:rsidR="00C51629" w:rsidRPr="00B87407" w:rsidRDefault="00C51629" w:rsidP="00C51629">
      <w:pPr>
        <w:pStyle w:val="NoSpacing"/>
        <w:spacing w:line="360" w:lineRule="auto"/>
        <w:ind w:left="720"/>
        <w:jc w:val="both"/>
        <w:rPr>
          <w:rFonts w:ascii="Arial" w:hAnsi="Arial" w:cs="Arial"/>
          <w:i/>
          <w:iCs/>
          <w:kern w:val="0"/>
          <w:lang w:val="en-GB"/>
        </w:rPr>
      </w:pPr>
    </w:p>
    <w:p w14:paraId="37DC5685" w14:textId="4FCC0EE9" w:rsidR="00C670F9" w:rsidRDefault="00C51629" w:rsidP="0072319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72319D" w:rsidRPr="0072319D">
        <w:rPr>
          <w:rFonts w:ascii="Arial" w:hAnsi="Arial" w:cs="Arial"/>
        </w:rPr>
        <w:t xml:space="preserve">The applicants contend that there is a misjoinder of the second respondent and that the court ought not to have granted an order against the second respondent on the basis that </w:t>
      </w:r>
      <w:r w:rsidR="0072319D" w:rsidRPr="0072319D">
        <w:rPr>
          <w:rFonts w:ascii="Arial" w:hAnsi="Arial" w:cs="Arial"/>
          <w:color w:val="000000"/>
          <w:kern w:val="0"/>
          <w:lang w:val="en-GB"/>
        </w:rPr>
        <w:t xml:space="preserve">the </w:t>
      </w:r>
      <w:r w:rsidR="0072319D">
        <w:rPr>
          <w:rFonts w:ascii="Arial" w:hAnsi="Arial" w:cs="Arial"/>
          <w:color w:val="000000"/>
          <w:kern w:val="0"/>
          <w:lang w:val="en-GB"/>
        </w:rPr>
        <w:t xml:space="preserve">respondent </w:t>
      </w:r>
      <w:r w:rsidR="0072319D" w:rsidRPr="0072319D">
        <w:rPr>
          <w:rFonts w:ascii="Arial" w:hAnsi="Arial" w:cs="Arial"/>
          <w:color w:val="000000"/>
          <w:kern w:val="0"/>
          <w:lang w:val="en-GB"/>
        </w:rPr>
        <w:t xml:space="preserve">only implicated the </w:t>
      </w:r>
      <w:r w:rsidR="0072319D">
        <w:rPr>
          <w:rFonts w:ascii="Arial" w:hAnsi="Arial" w:cs="Arial"/>
          <w:color w:val="000000"/>
          <w:kern w:val="0"/>
          <w:lang w:val="en-GB"/>
        </w:rPr>
        <w:t>f</w:t>
      </w:r>
      <w:r w:rsidR="0072319D" w:rsidRPr="0072319D">
        <w:rPr>
          <w:rFonts w:ascii="Arial" w:hAnsi="Arial" w:cs="Arial"/>
          <w:color w:val="000000"/>
          <w:kern w:val="0"/>
          <w:lang w:val="en-GB"/>
        </w:rPr>
        <w:t xml:space="preserve">irst </w:t>
      </w:r>
      <w:r w:rsidR="0072319D">
        <w:rPr>
          <w:rFonts w:ascii="Arial" w:hAnsi="Arial" w:cs="Arial"/>
          <w:color w:val="000000"/>
          <w:kern w:val="0"/>
          <w:lang w:val="en-GB"/>
        </w:rPr>
        <w:t>applicant</w:t>
      </w:r>
      <w:r w:rsidR="0072319D" w:rsidRPr="0072319D">
        <w:rPr>
          <w:rFonts w:ascii="Arial" w:hAnsi="Arial" w:cs="Arial"/>
          <w:color w:val="000000"/>
          <w:kern w:val="0"/>
          <w:lang w:val="en-GB"/>
        </w:rPr>
        <w:t>.</w:t>
      </w:r>
      <w:r w:rsidR="0072319D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C670F9">
        <w:rPr>
          <w:rFonts w:ascii="Arial" w:hAnsi="Arial" w:cs="Arial"/>
          <w:color w:val="000000"/>
          <w:kern w:val="0"/>
          <w:lang w:val="en-GB"/>
        </w:rPr>
        <w:t xml:space="preserve">Further, only the first applicant sent the email to the respondent’s employer. </w:t>
      </w:r>
      <w:r w:rsidR="0072319D">
        <w:rPr>
          <w:rFonts w:ascii="Arial" w:hAnsi="Arial" w:cs="Arial"/>
        </w:rPr>
        <w:t>The</w:t>
      </w:r>
      <w:r w:rsidR="0072319D" w:rsidRPr="002C1B1A">
        <w:rPr>
          <w:rFonts w:ascii="Arial" w:hAnsi="Arial" w:cs="Arial"/>
        </w:rPr>
        <w:t xml:space="preserve"> eviden</w:t>
      </w:r>
      <w:r w:rsidR="0072319D">
        <w:rPr>
          <w:rFonts w:ascii="Arial" w:hAnsi="Arial" w:cs="Arial"/>
        </w:rPr>
        <w:t>ce presented before the court</w:t>
      </w:r>
      <w:r w:rsidR="0072319D" w:rsidRPr="002C1B1A">
        <w:rPr>
          <w:rFonts w:ascii="Arial" w:hAnsi="Arial" w:cs="Arial"/>
        </w:rPr>
        <w:t xml:space="preserve"> </w:t>
      </w:r>
      <w:r w:rsidR="00C670F9">
        <w:rPr>
          <w:rFonts w:ascii="Arial" w:hAnsi="Arial" w:cs="Arial"/>
        </w:rPr>
        <w:t xml:space="preserve">was </w:t>
      </w:r>
      <w:r w:rsidR="0072319D" w:rsidRPr="002C1B1A">
        <w:rPr>
          <w:rFonts w:ascii="Arial" w:hAnsi="Arial" w:cs="Arial"/>
        </w:rPr>
        <w:t xml:space="preserve">that the first and second </w:t>
      </w:r>
      <w:r w:rsidR="0072319D">
        <w:rPr>
          <w:rFonts w:ascii="Arial" w:hAnsi="Arial" w:cs="Arial"/>
        </w:rPr>
        <w:t>applicants</w:t>
      </w:r>
      <w:r w:rsidR="0072319D" w:rsidRPr="002C1B1A">
        <w:rPr>
          <w:rFonts w:ascii="Arial" w:hAnsi="Arial" w:cs="Arial"/>
        </w:rPr>
        <w:t xml:space="preserve"> acted in consort</w:t>
      </w:r>
      <w:r w:rsidR="0072319D">
        <w:rPr>
          <w:rFonts w:ascii="Arial" w:hAnsi="Arial" w:cs="Arial"/>
        </w:rPr>
        <w:t>,</w:t>
      </w:r>
      <w:r w:rsidR="0072319D" w:rsidRPr="002C1B1A">
        <w:rPr>
          <w:rFonts w:ascii="Arial" w:hAnsi="Arial" w:cs="Arial"/>
        </w:rPr>
        <w:t xml:space="preserve"> and both infringed </w:t>
      </w:r>
      <w:r w:rsidR="0072319D">
        <w:rPr>
          <w:rFonts w:ascii="Arial" w:hAnsi="Arial" w:cs="Arial"/>
        </w:rPr>
        <w:t xml:space="preserve">on </w:t>
      </w:r>
      <w:r w:rsidR="0072319D" w:rsidRPr="002C1B1A">
        <w:rPr>
          <w:rFonts w:ascii="Arial" w:hAnsi="Arial" w:cs="Arial"/>
        </w:rPr>
        <w:t>the applicant’s rights.</w:t>
      </w:r>
      <w:r w:rsidR="00C670F9">
        <w:rPr>
          <w:rFonts w:ascii="Arial" w:hAnsi="Arial" w:cs="Arial"/>
        </w:rPr>
        <w:t xml:space="preserve"> To the extent that the first </w:t>
      </w:r>
      <w:r w:rsidR="00C670F9">
        <w:rPr>
          <w:rFonts w:ascii="Arial" w:hAnsi="Arial" w:cs="Arial"/>
        </w:rPr>
        <w:lastRenderedPageBreak/>
        <w:t>applicant refers to “we” and us in their affidavits.  In the email, a reference is made by the first applicant to “</w:t>
      </w:r>
      <w:r w:rsidR="00C670F9" w:rsidRPr="00C670F9">
        <w:rPr>
          <w:rFonts w:ascii="Arial" w:hAnsi="Arial" w:cs="Arial"/>
          <w:i/>
          <w:iCs/>
        </w:rPr>
        <w:t xml:space="preserve">my brother and myself”, </w:t>
      </w:r>
      <w:r w:rsidR="00C670F9" w:rsidRPr="002C1B1A">
        <w:rPr>
          <w:rFonts w:ascii="Arial" w:hAnsi="Arial" w:cs="Arial"/>
        </w:rPr>
        <w:t>“</w:t>
      </w:r>
      <w:r w:rsidR="00C670F9" w:rsidRPr="00C670F9">
        <w:rPr>
          <w:rFonts w:ascii="Arial" w:hAnsi="Arial" w:cs="Arial"/>
          <w:i/>
          <w:iCs/>
        </w:rPr>
        <w:t>our attorney “we”</w:t>
      </w:r>
      <w:r w:rsidR="00C670F9">
        <w:rPr>
          <w:rFonts w:ascii="Arial" w:hAnsi="Arial" w:cs="Arial"/>
          <w:i/>
          <w:iCs/>
        </w:rPr>
        <w:t>,</w:t>
      </w:r>
      <w:r w:rsidR="00C670F9" w:rsidRPr="00C670F9">
        <w:rPr>
          <w:rFonts w:ascii="Arial" w:hAnsi="Arial" w:cs="Arial"/>
          <w:i/>
          <w:iCs/>
        </w:rPr>
        <w:t xml:space="preserve"> and “us”</w:t>
      </w:r>
      <w:r w:rsidR="00C670F9">
        <w:rPr>
          <w:rFonts w:ascii="Arial" w:hAnsi="Arial" w:cs="Arial"/>
        </w:rPr>
        <w:t xml:space="preserve">. </w:t>
      </w:r>
    </w:p>
    <w:p w14:paraId="05205E98" w14:textId="77777777" w:rsidR="00C670F9" w:rsidRDefault="00C670F9" w:rsidP="0072319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</w:rPr>
      </w:pPr>
    </w:p>
    <w:p w14:paraId="7C01687F" w14:textId="18EC5D26" w:rsidR="00C670F9" w:rsidRDefault="00C670F9" w:rsidP="003749B0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1C1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749B0">
        <w:rPr>
          <w:rFonts w:ascii="Arial" w:hAnsi="Arial" w:cs="Arial"/>
        </w:rPr>
        <w:t xml:space="preserve">The second applicant stated that she </w:t>
      </w:r>
      <w:r w:rsidRPr="002C1B1A">
        <w:rPr>
          <w:rFonts w:ascii="Arial" w:hAnsi="Arial" w:cs="Arial"/>
        </w:rPr>
        <w:t xml:space="preserve">observed the </w:t>
      </w:r>
      <w:r w:rsidR="003749B0">
        <w:rPr>
          <w:rFonts w:ascii="Arial" w:hAnsi="Arial" w:cs="Arial"/>
        </w:rPr>
        <w:t>respondent</w:t>
      </w:r>
      <w:r w:rsidRPr="002C1B1A">
        <w:rPr>
          <w:rFonts w:ascii="Arial" w:hAnsi="Arial" w:cs="Arial"/>
        </w:rPr>
        <w:t xml:space="preserve"> to the point of knowing what she was doing, how she was spending her time</w:t>
      </w:r>
      <w:r w:rsidR="003749B0">
        <w:rPr>
          <w:rFonts w:ascii="Arial" w:hAnsi="Arial" w:cs="Arial"/>
        </w:rPr>
        <w:t>,</w:t>
      </w:r>
      <w:r w:rsidRPr="002C1B1A">
        <w:rPr>
          <w:rFonts w:ascii="Arial" w:hAnsi="Arial" w:cs="Arial"/>
        </w:rPr>
        <w:t xml:space="preserve"> and </w:t>
      </w:r>
      <w:r w:rsidR="003749B0">
        <w:rPr>
          <w:rFonts w:ascii="Arial" w:hAnsi="Arial" w:cs="Arial"/>
        </w:rPr>
        <w:t xml:space="preserve">with </w:t>
      </w:r>
      <w:r w:rsidRPr="002C1B1A">
        <w:rPr>
          <w:rFonts w:ascii="Arial" w:hAnsi="Arial" w:cs="Arial"/>
        </w:rPr>
        <w:t>who</w:t>
      </w:r>
      <w:r w:rsidR="003749B0">
        <w:rPr>
          <w:rFonts w:ascii="Arial" w:hAnsi="Arial" w:cs="Arial"/>
        </w:rPr>
        <w:t xml:space="preserve">m. The second respondent </w:t>
      </w:r>
      <w:r w:rsidR="00231BA7">
        <w:rPr>
          <w:rFonts w:ascii="Arial" w:hAnsi="Arial" w:cs="Arial"/>
        </w:rPr>
        <w:t>referenced</w:t>
      </w:r>
      <w:r w:rsidR="003749B0">
        <w:rPr>
          <w:rFonts w:ascii="Arial" w:hAnsi="Arial" w:cs="Arial"/>
        </w:rPr>
        <w:t xml:space="preserve"> </w:t>
      </w:r>
      <w:r w:rsidR="00231BA7">
        <w:rPr>
          <w:rFonts w:ascii="Arial" w:hAnsi="Arial" w:cs="Arial"/>
        </w:rPr>
        <w:t>bringing</w:t>
      </w:r>
      <w:r w:rsidR="003749B0">
        <w:rPr>
          <w:rFonts w:ascii="Arial" w:hAnsi="Arial" w:cs="Arial"/>
        </w:rPr>
        <w:t xml:space="preserve"> the CAP to witness what the respondent said. </w:t>
      </w:r>
      <w:r w:rsidRPr="002C1B1A">
        <w:rPr>
          <w:rFonts w:ascii="Arial" w:hAnsi="Arial" w:cs="Arial"/>
        </w:rPr>
        <w:t xml:space="preserve"> </w:t>
      </w:r>
      <w:r w:rsidR="003749B0">
        <w:rPr>
          <w:rFonts w:ascii="Arial" w:hAnsi="Arial" w:cs="Arial"/>
        </w:rPr>
        <w:t xml:space="preserve">There was also evidence that the court accepted that the second applicant </w:t>
      </w:r>
      <w:r w:rsidR="003749B0" w:rsidRPr="002C1B1A">
        <w:rPr>
          <w:rFonts w:ascii="Arial" w:hAnsi="Arial" w:cs="Arial"/>
        </w:rPr>
        <w:t>recorded the respondent without her knowledge or consent</w:t>
      </w:r>
      <w:r w:rsidR="003749B0">
        <w:rPr>
          <w:rFonts w:ascii="Arial" w:hAnsi="Arial" w:cs="Arial"/>
        </w:rPr>
        <w:t>.</w:t>
      </w:r>
    </w:p>
    <w:p w14:paraId="5E43F2B7" w14:textId="77777777" w:rsidR="00C51629" w:rsidRDefault="00C51629" w:rsidP="00C5162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7A2F3592" w14:textId="227DC0C2" w:rsidR="0072319D" w:rsidRDefault="004607FB" w:rsidP="004607FB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1C1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493874">
        <w:rPr>
          <w:rFonts w:ascii="Arial" w:hAnsi="Arial" w:cs="Arial"/>
        </w:rPr>
        <w:t xml:space="preserve">The respondents contend that the order limits their freedom. </w:t>
      </w:r>
      <w:r>
        <w:rPr>
          <w:rFonts w:ascii="Arial" w:hAnsi="Arial" w:cs="Arial"/>
        </w:rPr>
        <w:t>The order</w:t>
      </w:r>
      <w:r w:rsidRPr="0049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clear</w:t>
      </w:r>
      <w:r w:rsidRPr="00493874">
        <w:rPr>
          <w:rFonts w:ascii="Arial" w:hAnsi="Arial" w:cs="Arial"/>
        </w:rPr>
        <w:t>ly prohibits the</w:t>
      </w:r>
      <w:r>
        <w:rPr>
          <w:rFonts w:ascii="Arial" w:hAnsi="Arial" w:cs="Arial"/>
        </w:rPr>
        <w:t xml:space="preserve"> appellants</w:t>
      </w:r>
      <w:r w:rsidRPr="00493874">
        <w:rPr>
          <w:rFonts w:ascii="Arial" w:hAnsi="Arial" w:cs="Arial"/>
        </w:rPr>
        <w:t xml:space="preserve"> from coming within 20 meters of the </w:t>
      </w:r>
      <w:r>
        <w:rPr>
          <w:rFonts w:ascii="Arial" w:hAnsi="Arial" w:cs="Arial"/>
        </w:rPr>
        <w:t>respondent.</w:t>
      </w:r>
      <w:r w:rsidRPr="0049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According to the applicants, their</w:t>
      </w:r>
      <w:r w:rsidRPr="00493874">
        <w:rPr>
          <w:rFonts w:ascii="Arial" w:hAnsi="Arial" w:cs="Arial"/>
        </w:rPr>
        <w:t xml:space="preserve"> apartment is far away from the </w:t>
      </w:r>
      <w:r>
        <w:rPr>
          <w:rFonts w:ascii="Arial" w:hAnsi="Arial" w:cs="Arial"/>
        </w:rPr>
        <w:t xml:space="preserve">respondent.  </w:t>
      </w:r>
      <w:r w:rsidR="00231BA7">
        <w:rPr>
          <w:rFonts w:ascii="Arial" w:hAnsi="Arial" w:cs="Arial"/>
        </w:rPr>
        <w:t>Nothing</w:t>
      </w:r>
      <w:r w:rsidRPr="00493874">
        <w:rPr>
          <w:rFonts w:ascii="Arial" w:hAnsi="Arial" w:cs="Arial"/>
        </w:rPr>
        <w:t xml:space="preserve"> prejudices them in so far as the contents of the order are concerned.</w:t>
      </w:r>
      <w:r>
        <w:rPr>
          <w:rFonts w:ascii="Arial" w:hAnsi="Arial" w:cs="Arial"/>
        </w:rPr>
        <w:t xml:space="preserve"> </w:t>
      </w:r>
    </w:p>
    <w:p w14:paraId="7B66AE1E" w14:textId="77777777" w:rsidR="00C670F9" w:rsidRPr="0072319D" w:rsidRDefault="00C670F9" w:rsidP="0072319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</w:p>
    <w:p w14:paraId="3F04D9C6" w14:textId="341B21D1" w:rsidR="004607FB" w:rsidRDefault="00C670F9" w:rsidP="0072227B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1C1F">
        <w:rPr>
          <w:rFonts w:ascii="Arial" w:hAnsi="Arial" w:cs="Arial"/>
        </w:rPr>
        <w:t>3</w:t>
      </w:r>
      <w:r w:rsidR="0072319D" w:rsidRPr="002C1B1A">
        <w:rPr>
          <w:rFonts w:ascii="Arial" w:hAnsi="Arial" w:cs="Arial"/>
        </w:rPr>
        <w:t>.</w:t>
      </w:r>
      <w:r w:rsidR="004607FB">
        <w:rPr>
          <w:rFonts w:ascii="Arial" w:hAnsi="Arial" w:cs="Arial"/>
        </w:rPr>
        <w:tab/>
        <w:t xml:space="preserve">The applicants </w:t>
      </w:r>
      <w:r w:rsidR="00231BA7">
        <w:rPr>
          <w:rFonts w:ascii="Arial" w:hAnsi="Arial" w:cs="Arial"/>
        </w:rPr>
        <w:t>have been</w:t>
      </w:r>
      <w:r w:rsidR="004607FB" w:rsidRPr="002C1B1A">
        <w:rPr>
          <w:rFonts w:ascii="Arial" w:hAnsi="Arial" w:cs="Arial"/>
        </w:rPr>
        <w:t xml:space="preserve"> legally represented since </w:t>
      </w:r>
      <w:r w:rsidR="0072227B">
        <w:rPr>
          <w:rFonts w:ascii="Arial" w:hAnsi="Arial" w:cs="Arial"/>
        </w:rPr>
        <w:t xml:space="preserve">3 </w:t>
      </w:r>
      <w:r w:rsidR="004607FB" w:rsidRPr="002C1B1A">
        <w:rPr>
          <w:rFonts w:ascii="Arial" w:hAnsi="Arial" w:cs="Arial"/>
        </w:rPr>
        <w:t xml:space="preserve">May 2022. </w:t>
      </w:r>
      <w:r w:rsidR="0072227B" w:rsidRPr="00493874">
        <w:rPr>
          <w:rFonts w:ascii="Arial" w:hAnsi="Arial" w:cs="Arial"/>
        </w:rPr>
        <w:t xml:space="preserve">The email </w:t>
      </w:r>
      <w:r w:rsidR="0072227B">
        <w:rPr>
          <w:rFonts w:ascii="Arial" w:hAnsi="Arial" w:cs="Arial"/>
        </w:rPr>
        <w:t xml:space="preserve">partly </w:t>
      </w:r>
      <w:r w:rsidR="0072227B" w:rsidRPr="00493874">
        <w:rPr>
          <w:rFonts w:ascii="Arial" w:hAnsi="Arial" w:cs="Arial"/>
        </w:rPr>
        <w:t>fall</w:t>
      </w:r>
      <w:r w:rsidR="0072227B">
        <w:rPr>
          <w:rFonts w:ascii="Arial" w:hAnsi="Arial" w:cs="Arial"/>
        </w:rPr>
        <w:t>s</w:t>
      </w:r>
      <w:r w:rsidR="0072227B" w:rsidRPr="00493874">
        <w:rPr>
          <w:rFonts w:ascii="Arial" w:hAnsi="Arial" w:cs="Arial"/>
        </w:rPr>
        <w:t xml:space="preserve"> </w:t>
      </w:r>
      <w:r w:rsidR="0072227B">
        <w:rPr>
          <w:rFonts w:ascii="Arial" w:hAnsi="Arial" w:cs="Arial"/>
        </w:rPr>
        <w:t>under</w:t>
      </w:r>
      <w:r w:rsidR="0072227B" w:rsidRPr="00493874">
        <w:rPr>
          <w:rFonts w:ascii="Arial" w:hAnsi="Arial" w:cs="Arial"/>
        </w:rPr>
        <w:t xml:space="preserve"> legal privilege and</w:t>
      </w:r>
      <w:r w:rsidR="0072227B">
        <w:rPr>
          <w:rFonts w:ascii="Arial" w:hAnsi="Arial" w:cs="Arial"/>
        </w:rPr>
        <w:t>/</w:t>
      </w:r>
      <w:r w:rsidR="0072227B" w:rsidRPr="00493874">
        <w:rPr>
          <w:rFonts w:ascii="Arial" w:hAnsi="Arial" w:cs="Arial"/>
        </w:rPr>
        <w:t>or qualified privilege.</w:t>
      </w:r>
      <w:r w:rsidR="0072227B">
        <w:rPr>
          <w:rFonts w:ascii="Arial" w:hAnsi="Arial" w:cs="Arial"/>
        </w:rPr>
        <w:t xml:space="preserve"> Even if the court could accept that</w:t>
      </w:r>
      <w:r w:rsidR="004607FB">
        <w:rPr>
          <w:rFonts w:ascii="Arial" w:hAnsi="Arial" w:cs="Arial"/>
        </w:rPr>
        <w:t xml:space="preserve"> nothing precluded the applicants from securing the information from the </w:t>
      </w:r>
      <w:r w:rsidR="007B5F3D">
        <w:rPr>
          <w:rFonts w:ascii="Arial" w:hAnsi="Arial" w:cs="Arial"/>
        </w:rPr>
        <w:t>respondent’s employer</w:t>
      </w:r>
      <w:r w:rsidR="00231BA7">
        <w:rPr>
          <w:rFonts w:ascii="Arial" w:hAnsi="Arial" w:cs="Arial"/>
        </w:rPr>
        <w:t>, it</w:t>
      </w:r>
      <w:r w:rsidR="00E74297">
        <w:rPr>
          <w:rFonts w:ascii="Arial" w:hAnsi="Arial" w:cs="Arial"/>
        </w:rPr>
        <w:t xml:space="preserve"> was argued on behalf of the applicants that the email could not be defamatory as it was only meant to request information.  </w:t>
      </w:r>
      <w:r w:rsidR="007B5F3D">
        <w:rPr>
          <w:rFonts w:ascii="Arial" w:hAnsi="Arial" w:cs="Arial"/>
        </w:rPr>
        <w:t xml:space="preserve">On reading the email in question, it is clear the email was meant to belittle and harass the respondent by both applicants. </w:t>
      </w:r>
    </w:p>
    <w:p w14:paraId="3D6D68E0" w14:textId="77777777" w:rsidR="007B5F3D" w:rsidRDefault="007B5F3D" w:rsidP="007B5F3D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</w:p>
    <w:p w14:paraId="6467B4E2" w14:textId="4536D0B4" w:rsidR="004D776E" w:rsidRDefault="007B5F3D" w:rsidP="001F1C1F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1C1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In relation to </w:t>
      </w:r>
      <w:r w:rsidR="00231BA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dispute of facts, considering all the evidence presented, the court could not find material dispute of facts that required the referral of the matter to open court for adjudication. </w:t>
      </w:r>
      <w:r w:rsidR="00231B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other court, presented with the same evidence, would find that there was material dispute of facts.</w:t>
      </w:r>
      <w:r w:rsidR="00E74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Therefore, the application for leave to appeal cannot succeed due to lack of reasonable prospect of success.</w:t>
      </w:r>
    </w:p>
    <w:p w14:paraId="7B041C44" w14:textId="77777777" w:rsidR="00E74297" w:rsidRPr="001F1C1F" w:rsidRDefault="00E74297" w:rsidP="001F1C1F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</w:p>
    <w:p w14:paraId="422EEC6E" w14:textId="089B0C9D" w:rsidR="001F1C1F" w:rsidRDefault="004D776E" w:rsidP="001F1C1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1F1C1F">
        <w:rPr>
          <w:rFonts w:ascii="Arial" w:hAnsi="Arial" w:cs="Arial"/>
          <w:lang w:val="en-GB"/>
        </w:rPr>
        <w:t>1</w:t>
      </w:r>
      <w:r w:rsidR="001F1C1F" w:rsidRPr="001F1C1F">
        <w:rPr>
          <w:rFonts w:ascii="Arial" w:hAnsi="Arial" w:cs="Arial"/>
          <w:lang w:val="en-GB"/>
        </w:rPr>
        <w:t>5</w:t>
      </w:r>
      <w:r w:rsidRPr="001F1C1F">
        <w:rPr>
          <w:rFonts w:ascii="Arial" w:hAnsi="Arial" w:cs="Arial"/>
          <w:lang w:val="en-GB"/>
        </w:rPr>
        <w:t>.</w:t>
      </w:r>
      <w:r w:rsidR="001F1C1F" w:rsidRPr="001F1C1F">
        <w:rPr>
          <w:rFonts w:ascii="Arial" w:hAnsi="Arial" w:cs="Arial"/>
          <w:lang w:val="en-GB"/>
        </w:rPr>
        <w:tab/>
      </w:r>
      <w:r w:rsidR="001F1C1F" w:rsidRPr="001F1C1F">
        <w:rPr>
          <w:rFonts w:ascii="Arial" w:hAnsi="Arial" w:cs="Arial"/>
          <w:color w:val="000000"/>
          <w:kern w:val="0"/>
          <w:lang w:val="en-GB"/>
        </w:rPr>
        <w:t>It was argued on behalf of the applicants that it was required of the respondent to prove that she had a clear</w:t>
      </w:r>
      <w:r w:rsidR="001F1C1F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F1C1F" w:rsidRPr="001F1C1F">
        <w:rPr>
          <w:rFonts w:ascii="Arial" w:hAnsi="Arial" w:cs="Arial"/>
          <w:color w:val="000000"/>
          <w:kern w:val="0"/>
          <w:lang w:val="en-GB"/>
        </w:rPr>
        <w:t>right, an injury actually committed or reasonably apprehended and the absence of</w:t>
      </w:r>
      <w:r w:rsidR="001F1C1F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F1C1F" w:rsidRPr="001F1C1F">
        <w:rPr>
          <w:rFonts w:ascii="Arial" w:hAnsi="Arial" w:cs="Arial"/>
          <w:color w:val="000000"/>
          <w:kern w:val="0"/>
          <w:lang w:val="en-GB"/>
        </w:rPr>
        <w:t>similar protection by any other ordinary remedy.</w:t>
      </w:r>
    </w:p>
    <w:p w14:paraId="22078EB9" w14:textId="77777777" w:rsidR="001F1C1F" w:rsidRDefault="001F1C1F" w:rsidP="001F1C1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</w:p>
    <w:p w14:paraId="3A20BD07" w14:textId="5D0E4F81" w:rsidR="001F1C1F" w:rsidRPr="001F1C1F" w:rsidRDefault="001F1C1F" w:rsidP="001F1C1F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0"/>
          <w:lang w:val="en-GB"/>
        </w:rPr>
        <w:t>16.</w:t>
      </w:r>
      <w:r>
        <w:rPr>
          <w:rFonts w:ascii="Arial" w:hAnsi="Arial" w:cs="Arial"/>
          <w:color w:val="000000"/>
          <w:kern w:val="0"/>
          <w:lang w:val="en-GB"/>
        </w:rPr>
        <w:tab/>
      </w:r>
      <w:r>
        <w:rPr>
          <w:rFonts w:ascii="Arial" w:hAnsi="Arial" w:cs="Arial"/>
        </w:rPr>
        <w:t xml:space="preserve">The respondent </w:t>
      </w:r>
      <w:r w:rsidRPr="00493874">
        <w:rPr>
          <w:rFonts w:ascii="Arial" w:hAnsi="Arial" w:cs="Arial"/>
        </w:rPr>
        <w:t>made out a case to protect her rights</w:t>
      </w:r>
      <w:r>
        <w:rPr>
          <w:rFonts w:ascii="Arial" w:hAnsi="Arial" w:cs="Arial"/>
        </w:rPr>
        <w:t xml:space="preserve">. </w:t>
      </w:r>
      <w:r w:rsidRPr="00B87407">
        <w:rPr>
          <w:rFonts w:ascii="Arial" w:hAnsi="Arial" w:cs="Arial"/>
          <w:lang w:val="en-US"/>
        </w:rPr>
        <w:t>This c</w:t>
      </w:r>
      <w:r w:rsidRPr="00B87407">
        <w:rPr>
          <w:rFonts w:ascii="Arial" w:hAnsi="Arial" w:cs="Arial"/>
          <w:kern w:val="0"/>
          <w:lang w:val="en-GB"/>
        </w:rPr>
        <w:t xml:space="preserve">ourt </w:t>
      </w:r>
      <w:r>
        <w:rPr>
          <w:rFonts w:ascii="Arial" w:hAnsi="Arial" w:cs="Arial"/>
          <w:kern w:val="0"/>
          <w:lang w:val="en-GB"/>
        </w:rPr>
        <w:t>correctly confirmed</w:t>
      </w:r>
      <w:r>
        <w:rPr>
          <w:rFonts w:ascii="Arial" w:hAnsi="Arial" w:cs="Arial"/>
        </w:rPr>
        <w:t xml:space="preserve"> the interim interdictory order granted by Wepener J on 2 August 2022 against the applicants to protect the respondent from any further harm by the applicants</w:t>
      </w:r>
      <w:r w:rsidRPr="00383F6E">
        <w:rPr>
          <w:rFonts w:ascii="Arial" w:hAnsi="Arial" w:cs="Arial"/>
        </w:rPr>
        <w:t xml:space="preserve">. </w:t>
      </w:r>
    </w:p>
    <w:p w14:paraId="49D560EC" w14:textId="77777777" w:rsidR="001F1C1F" w:rsidRPr="001F1C1F" w:rsidRDefault="001F1C1F" w:rsidP="001F1C1F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val="en-GB"/>
        </w:rPr>
      </w:pPr>
    </w:p>
    <w:p w14:paraId="19F12ACA" w14:textId="62F15AFC" w:rsidR="00B87407" w:rsidRPr="00231BA7" w:rsidRDefault="004D776E" w:rsidP="00231BA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8F07ED">
        <w:rPr>
          <w:rFonts w:ascii="Arial" w:hAnsi="Arial" w:cs="Arial"/>
          <w:lang w:val="en-GB"/>
        </w:rPr>
        <w:t>1</w:t>
      </w:r>
      <w:r w:rsidR="001F1C1F">
        <w:rPr>
          <w:rFonts w:ascii="Arial" w:hAnsi="Arial" w:cs="Arial"/>
          <w:lang w:val="en-GB"/>
        </w:rPr>
        <w:t>7</w:t>
      </w:r>
      <w:r w:rsidRPr="008F07ED">
        <w:rPr>
          <w:rFonts w:ascii="Arial" w:hAnsi="Arial" w:cs="Arial"/>
          <w:lang w:val="en-GB"/>
        </w:rPr>
        <w:t>.</w:t>
      </w:r>
      <w:r w:rsidRPr="008F07ED">
        <w:rPr>
          <w:rFonts w:ascii="Arial" w:hAnsi="Arial" w:cs="Arial"/>
          <w:lang w:val="en-GB"/>
        </w:rPr>
        <w:tab/>
      </w:r>
      <w:r w:rsidRPr="008F07ED">
        <w:rPr>
          <w:rFonts w:ascii="Arial" w:hAnsi="Arial" w:cs="Arial"/>
          <w:lang w:val="en-US"/>
        </w:rPr>
        <w:t>Regarding the compelling circumstances as envisaged by Section 17(1)(a)(ii) of the Superior Courts Act. The applicant</w:t>
      </w:r>
      <w:r w:rsidR="008F07ED">
        <w:rPr>
          <w:rFonts w:ascii="Arial" w:hAnsi="Arial" w:cs="Arial"/>
          <w:lang w:val="en-US"/>
        </w:rPr>
        <w:t>s</w:t>
      </w:r>
      <w:r w:rsidRPr="008F07ED">
        <w:rPr>
          <w:rFonts w:ascii="Arial" w:hAnsi="Arial" w:cs="Arial"/>
          <w:lang w:val="en-US"/>
        </w:rPr>
        <w:t xml:space="preserve"> submitted that </w:t>
      </w:r>
      <w:r w:rsidR="000B4A6C" w:rsidRPr="008F07ED">
        <w:rPr>
          <w:rFonts w:ascii="Arial" w:hAnsi="Arial" w:cs="Arial"/>
          <w:lang w:val="en-US"/>
        </w:rPr>
        <w:t xml:space="preserve">it was in </w:t>
      </w:r>
      <w:r w:rsidR="000B4A6C" w:rsidRPr="008F07ED">
        <w:rPr>
          <w:rFonts w:ascii="Arial" w:hAnsi="Arial" w:cs="Arial"/>
        </w:rPr>
        <w:t>the interest of justice that leave is granted</w:t>
      </w:r>
      <w:r w:rsidR="004919D1" w:rsidRPr="008F07ED">
        <w:rPr>
          <w:rFonts w:ascii="Arial" w:hAnsi="Arial" w:cs="Arial"/>
        </w:rPr>
        <w:t xml:space="preserve"> as </w:t>
      </w:r>
      <w:r w:rsidR="00C51629">
        <w:rPr>
          <w:rFonts w:ascii="Arial" w:hAnsi="Arial" w:cs="Arial"/>
        </w:rPr>
        <w:t xml:space="preserve">there were </w:t>
      </w:r>
      <w:r w:rsidR="008F07ED" w:rsidRPr="008F07ED">
        <w:rPr>
          <w:rFonts w:ascii="Arial" w:hAnsi="Arial" w:cs="Arial"/>
          <w:color w:val="000000"/>
          <w:kern w:val="0"/>
          <w:lang w:val="en-GB"/>
        </w:rPr>
        <w:t xml:space="preserve">new points of law. </w:t>
      </w:r>
    </w:p>
    <w:p w14:paraId="5B0A9241" w14:textId="77777777" w:rsidR="00B87407" w:rsidRPr="008F07ED" w:rsidRDefault="00B87407" w:rsidP="008F07ED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</w:p>
    <w:p w14:paraId="040B8536" w14:textId="0F8BC79A" w:rsidR="000B4A6C" w:rsidRPr="00B87407" w:rsidRDefault="000B4A6C" w:rsidP="00B87407">
      <w:pPr>
        <w:pStyle w:val="NoSpacing"/>
        <w:spacing w:line="360" w:lineRule="auto"/>
        <w:ind w:left="720" w:hanging="720"/>
        <w:jc w:val="both"/>
        <w:rPr>
          <w:rFonts w:ascii="Arial" w:hAnsi="Arial" w:cs="Arial"/>
          <w:i/>
          <w:iCs/>
          <w:kern w:val="0"/>
          <w:lang w:val="en-GB"/>
        </w:rPr>
      </w:pPr>
      <w:r w:rsidRPr="00B87407">
        <w:rPr>
          <w:rFonts w:ascii="Arial" w:hAnsi="Arial" w:cs="Arial"/>
        </w:rPr>
        <w:t>1</w:t>
      </w:r>
      <w:r w:rsidR="001F1C1F">
        <w:rPr>
          <w:rFonts w:ascii="Arial" w:hAnsi="Arial" w:cs="Arial"/>
        </w:rPr>
        <w:t>8</w:t>
      </w:r>
      <w:r w:rsidRPr="00B87407">
        <w:rPr>
          <w:rFonts w:ascii="Arial" w:hAnsi="Arial" w:cs="Arial"/>
        </w:rPr>
        <w:t>.</w:t>
      </w:r>
      <w:r w:rsidRPr="00B87407">
        <w:rPr>
          <w:rFonts w:ascii="Arial" w:hAnsi="Arial" w:cs="Arial"/>
        </w:rPr>
        <w:tab/>
      </w:r>
      <w:r w:rsidRPr="00B87407">
        <w:rPr>
          <w:rFonts w:ascii="Arial" w:hAnsi="Arial" w:cs="Arial"/>
          <w:lang w:val="en-US"/>
        </w:rPr>
        <w:t xml:space="preserve">In </w:t>
      </w:r>
      <w:r w:rsidRPr="00B87407">
        <w:rPr>
          <w:rFonts w:ascii="Arial" w:hAnsi="Arial" w:cs="Arial"/>
          <w:kern w:val="0"/>
          <w:lang w:val="en-GB"/>
        </w:rPr>
        <w:t xml:space="preserve">Caratco (Pty) Ltd v Independent Advisory (Pty) Ltd 2020 (5) SA 35 (SCA) para [2] that: </w:t>
      </w:r>
      <w:r w:rsidRPr="00B87407">
        <w:rPr>
          <w:rFonts w:ascii="Arial" w:hAnsi="Arial" w:cs="Arial"/>
          <w:i/>
          <w:iCs/>
          <w:kern w:val="0"/>
          <w:lang w:val="en-GB"/>
        </w:rPr>
        <w:t>“A compelling reason includes an important question of law or a discreet issue of public importance that will have an effect on future disputes. But here, too, the merits remain vitally important and are often decisive.”</w:t>
      </w:r>
    </w:p>
    <w:p w14:paraId="49022B9A" w14:textId="77777777" w:rsidR="000B4A6C" w:rsidRPr="00B87407" w:rsidRDefault="000B4A6C" w:rsidP="00B87407">
      <w:pPr>
        <w:pStyle w:val="NoSpacing"/>
        <w:spacing w:line="360" w:lineRule="auto"/>
        <w:rPr>
          <w:rFonts w:ascii="Arial" w:hAnsi="Arial" w:cs="Arial"/>
          <w:kern w:val="0"/>
          <w:lang w:val="en-GB"/>
        </w:rPr>
      </w:pPr>
    </w:p>
    <w:p w14:paraId="734F9B9E" w14:textId="4A395C85" w:rsidR="000B4A6C" w:rsidRPr="00B87407" w:rsidRDefault="00DC10DC" w:rsidP="00B87407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B87407">
        <w:rPr>
          <w:rFonts w:ascii="Arial" w:hAnsi="Arial" w:cs="Arial"/>
        </w:rPr>
        <w:t>1</w:t>
      </w:r>
      <w:r w:rsidR="001F1C1F">
        <w:rPr>
          <w:rFonts w:ascii="Arial" w:hAnsi="Arial" w:cs="Arial"/>
        </w:rPr>
        <w:t>9</w:t>
      </w:r>
      <w:r w:rsidR="000B4A6C" w:rsidRPr="00B87407">
        <w:rPr>
          <w:rFonts w:ascii="Arial" w:hAnsi="Arial" w:cs="Arial"/>
        </w:rPr>
        <w:t xml:space="preserve">. </w:t>
      </w:r>
      <w:r w:rsidR="000B4A6C" w:rsidRPr="00B87407">
        <w:rPr>
          <w:rFonts w:ascii="Arial" w:hAnsi="Arial" w:cs="Arial"/>
        </w:rPr>
        <w:tab/>
        <w:t>Applying the test in Caratco and assessing the merits of the applicants</w:t>
      </w:r>
      <w:r w:rsidR="001F1C1F">
        <w:rPr>
          <w:rFonts w:ascii="Arial" w:hAnsi="Arial" w:cs="Arial"/>
        </w:rPr>
        <w:t>’</w:t>
      </w:r>
      <w:r w:rsidR="000B4A6C" w:rsidRPr="00B87407">
        <w:rPr>
          <w:rFonts w:ascii="Arial" w:hAnsi="Arial" w:cs="Arial"/>
        </w:rPr>
        <w:t xml:space="preserve"> case, including their grounds of appeal, the court could not find any compelling factors necessitating the hearing of the applicant’s appeal. </w:t>
      </w:r>
      <w:r w:rsidR="000B4A6C" w:rsidRPr="00B87407">
        <w:rPr>
          <w:rFonts w:ascii="Arial" w:hAnsi="Arial" w:cs="Arial"/>
          <w:lang w:val="en-US"/>
        </w:rPr>
        <w:t xml:space="preserve"> </w:t>
      </w:r>
    </w:p>
    <w:p w14:paraId="025FADC0" w14:textId="2B995274" w:rsidR="00DC10DC" w:rsidRPr="00B87407" w:rsidRDefault="00DC10DC" w:rsidP="00B8740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B32C5AA" w14:textId="3366A299" w:rsidR="00B87407" w:rsidRPr="00B87407" w:rsidRDefault="001F1C1F" w:rsidP="00231BA7">
      <w:pPr>
        <w:pStyle w:val="NoSpacing"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C10DC" w:rsidRPr="00B87407">
        <w:rPr>
          <w:rFonts w:ascii="Arial" w:hAnsi="Arial" w:cs="Arial"/>
        </w:rPr>
        <w:t>.</w:t>
      </w:r>
      <w:r w:rsidR="00DC10DC" w:rsidRPr="00B87407">
        <w:rPr>
          <w:rFonts w:ascii="Arial" w:hAnsi="Arial" w:cs="Arial"/>
        </w:rPr>
        <w:tab/>
        <w:t xml:space="preserve">Consequently, the </w:t>
      </w:r>
      <w:r w:rsidR="00DC10DC" w:rsidRPr="00B87407">
        <w:rPr>
          <w:rFonts w:ascii="Arial" w:hAnsi="Arial" w:cs="Arial"/>
          <w:lang w:val="en-US"/>
        </w:rPr>
        <w:t>application for leave to appeal must fail</w:t>
      </w:r>
      <w:r w:rsidR="00231BA7">
        <w:rPr>
          <w:rFonts w:ascii="Arial" w:hAnsi="Arial" w:cs="Arial"/>
          <w:lang w:val="en-US"/>
        </w:rPr>
        <w:t>. T</w:t>
      </w:r>
      <w:r w:rsidR="00DC10DC" w:rsidRPr="00B87407">
        <w:rPr>
          <w:rFonts w:ascii="Arial" w:hAnsi="Arial" w:cs="Arial"/>
          <w:lang w:val="en-US"/>
        </w:rPr>
        <w:t xml:space="preserve">he </w:t>
      </w:r>
      <w:r w:rsidR="00DC10DC" w:rsidRPr="00B87407">
        <w:rPr>
          <w:rFonts w:ascii="Arial" w:hAnsi="Arial" w:cs="Arial"/>
        </w:rPr>
        <w:t>following order is made:</w:t>
      </w:r>
    </w:p>
    <w:p w14:paraId="0E2BAFD2" w14:textId="77777777" w:rsidR="00DC10DC" w:rsidRPr="00B87407" w:rsidRDefault="00DC10DC" w:rsidP="00231BA7">
      <w:pPr>
        <w:pStyle w:val="NoSpacing"/>
        <w:spacing w:line="360" w:lineRule="auto"/>
        <w:ind w:firstLine="720"/>
        <w:rPr>
          <w:rFonts w:ascii="Arial" w:hAnsi="Arial" w:cs="Arial"/>
          <w:lang w:val="en-US"/>
        </w:rPr>
      </w:pPr>
      <w:r w:rsidRPr="00B87407">
        <w:rPr>
          <w:rFonts w:ascii="Arial" w:hAnsi="Arial" w:cs="Arial"/>
          <w:lang w:val="en-US"/>
        </w:rPr>
        <w:t>Order</w:t>
      </w:r>
    </w:p>
    <w:p w14:paraId="3D04B194" w14:textId="4417BCD6" w:rsidR="00DC10DC" w:rsidRPr="00B87407" w:rsidRDefault="00DC10DC" w:rsidP="00B87407">
      <w:pPr>
        <w:pStyle w:val="NoSpacing"/>
        <w:spacing w:line="360" w:lineRule="auto"/>
        <w:ind w:firstLine="720"/>
        <w:rPr>
          <w:rFonts w:ascii="Arial" w:hAnsi="Arial" w:cs="Arial"/>
          <w:lang w:val="en-US"/>
        </w:rPr>
      </w:pPr>
      <w:r w:rsidRPr="00B87407">
        <w:rPr>
          <w:rFonts w:ascii="Arial" w:hAnsi="Arial" w:cs="Arial"/>
          <w:lang w:val="en-US"/>
        </w:rPr>
        <w:t xml:space="preserve">The application for leave to appeal is dismissed with costs. </w:t>
      </w:r>
    </w:p>
    <w:p w14:paraId="72C7F996" w14:textId="77777777" w:rsidR="009D7285" w:rsidRPr="00B87407" w:rsidRDefault="009D7285" w:rsidP="00B87407">
      <w:pPr>
        <w:pStyle w:val="NoSpacing"/>
        <w:spacing w:line="360" w:lineRule="auto"/>
        <w:rPr>
          <w:rFonts w:ascii="Arial" w:hAnsi="Arial" w:cs="Arial"/>
        </w:rPr>
      </w:pPr>
    </w:p>
    <w:p w14:paraId="37B177A5" w14:textId="77777777" w:rsidR="00E72709" w:rsidRPr="00383F6E" w:rsidRDefault="00E72709" w:rsidP="00383F6E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14:paraId="2E47BC0D" w14:textId="77777777" w:rsidR="00E72709" w:rsidRPr="009D7285" w:rsidRDefault="00E72709" w:rsidP="009D7285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  <w:t>__________________________________</w:t>
      </w:r>
    </w:p>
    <w:p w14:paraId="110600AA" w14:textId="77777777" w:rsidR="00E72709" w:rsidRPr="009D7285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  <w:t>N. Mazibuko</w:t>
      </w:r>
    </w:p>
    <w:p w14:paraId="2119FFD8" w14:textId="77777777" w:rsidR="002455C2" w:rsidRPr="009D7285" w:rsidRDefault="00E72709" w:rsidP="00383F6E">
      <w:pPr>
        <w:pStyle w:val="NoSpacing"/>
        <w:spacing w:line="360" w:lineRule="auto"/>
        <w:ind w:left="2880" w:firstLine="720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>Acting Judge of the High Court</w:t>
      </w:r>
      <w:r w:rsidR="002455C2" w:rsidRPr="009D7285">
        <w:rPr>
          <w:rFonts w:ascii="Arial" w:hAnsi="Arial" w:cs="Arial"/>
        </w:rPr>
        <w:t xml:space="preserve"> of South Africa</w:t>
      </w:r>
      <w:r w:rsidRPr="009D7285">
        <w:rPr>
          <w:rFonts w:ascii="Arial" w:hAnsi="Arial" w:cs="Arial"/>
        </w:rPr>
        <w:t xml:space="preserve"> </w:t>
      </w:r>
    </w:p>
    <w:p w14:paraId="5EA208A8" w14:textId="13D70BFD" w:rsidR="009D7285" w:rsidRDefault="00E72709" w:rsidP="00984BF8">
      <w:pPr>
        <w:pStyle w:val="NoSpacing"/>
        <w:spacing w:line="360" w:lineRule="auto"/>
        <w:ind w:left="4320" w:firstLine="720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>Gauteng, Pretoria</w:t>
      </w:r>
    </w:p>
    <w:p w14:paraId="0632E273" w14:textId="77777777" w:rsidR="009D7285" w:rsidRPr="009D7285" w:rsidRDefault="009D7285" w:rsidP="00383F6E">
      <w:pPr>
        <w:pStyle w:val="NoSpacing"/>
        <w:spacing w:line="360" w:lineRule="auto"/>
        <w:ind w:left="4320" w:firstLine="720"/>
        <w:jc w:val="both"/>
        <w:rPr>
          <w:rFonts w:ascii="Arial" w:hAnsi="Arial" w:cs="Arial"/>
        </w:rPr>
      </w:pPr>
    </w:p>
    <w:p w14:paraId="2132DBC4" w14:textId="037886FA" w:rsidR="00B87407" w:rsidRPr="009D7285" w:rsidRDefault="002455C2" w:rsidP="00383F6E">
      <w:pPr>
        <w:pStyle w:val="NoSpacing"/>
        <w:spacing w:line="360" w:lineRule="auto"/>
        <w:jc w:val="both"/>
        <w:rPr>
          <w:rFonts w:ascii="Arial" w:hAnsi="Arial" w:cs="Arial"/>
          <w:i/>
          <w:iCs/>
        </w:rPr>
      </w:pPr>
      <w:r w:rsidRPr="009D7285">
        <w:rPr>
          <w:rFonts w:ascii="Arial" w:hAnsi="Arial" w:cs="Arial"/>
          <w:i/>
          <w:iCs/>
        </w:rPr>
        <w:t>This Judgment is digitally submitted by uploading it onto Caselines and emailing it to the parties.</w:t>
      </w:r>
    </w:p>
    <w:p w14:paraId="57FBC42A" w14:textId="3725AE7E" w:rsidR="009D7285" w:rsidRDefault="009D7285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Representation</w:t>
      </w:r>
    </w:p>
    <w:p w14:paraId="3BA3EBC5" w14:textId="77777777" w:rsidR="00B87407" w:rsidRPr="009D7285" w:rsidRDefault="00B87407" w:rsidP="00383F6E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511445BB" w14:textId="01C5E7C4" w:rsidR="00E72709" w:rsidRPr="009D7285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lastRenderedPageBreak/>
        <w:t xml:space="preserve">Counsel for the </w:t>
      </w:r>
      <w:r w:rsidR="00E56D8D" w:rsidRPr="009D7285">
        <w:rPr>
          <w:rFonts w:ascii="Arial" w:hAnsi="Arial" w:cs="Arial"/>
        </w:rPr>
        <w:t>Applicant</w:t>
      </w:r>
      <w:r w:rsidR="00E74297">
        <w:rPr>
          <w:rFonts w:ascii="Arial" w:hAnsi="Arial" w:cs="Arial"/>
        </w:rPr>
        <w:t>s</w:t>
      </w:r>
      <w:r w:rsidRPr="009D7285">
        <w:rPr>
          <w:rFonts w:ascii="Arial" w:hAnsi="Arial" w:cs="Arial"/>
        </w:rPr>
        <w:t xml:space="preserve">: </w:t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="00E56D8D" w:rsidRPr="009D7285">
        <w:rPr>
          <w:rFonts w:ascii="Arial" w:hAnsi="Arial" w:cs="Arial"/>
        </w:rPr>
        <w:t>M</w:t>
      </w:r>
      <w:r w:rsidR="00BD0436">
        <w:rPr>
          <w:rFonts w:ascii="Arial" w:hAnsi="Arial" w:cs="Arial"/>
        </w:rPr>
        <w:t xml:space="preserve">s </w:t>
      </w:r>
      <w:r w:rsidR="00E74297">
        <w:rPr>
          <w:rFonts w:ascii="Arial" w:hAnsi="Arial" w:cs="Arial"/>
        </w:rPr>
        <w:t>B Brammer</w:t>
      </w:r>
      <w:r w:rsidR="00BD0436">
        <w:rPr>
          <w:rFonts w:ascii="Arial" w:hAnsi="Arial" w:cs="Arial"/>
        </w:rPr>
        <w:t xml:space="preserve"> </w:t>
      </w:r>
    </w:p>
    <w:p w14:paraId="198C9952" w14:textId="40431CE8" w:rsidR="00E56D8D" w:rsidRPr="009D7285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 xml:space="preserve">Instructed by: </w:t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="00E56D8D" w:rsidRPr="009D7285">
        <w:rPr>
          <w:rFonts w:ascii="Arial" w:hAnsi="Arial" w:cs="Arial"/>
        </w:rPr>
        <w:tab/>
      </w:r>
      <w:r w:rsidR="00E74297">
        <w:rPr>
          <w:rFonts w:ascii="Arial" w:hAnsi="Arial" w:cs="Arial"/>
        </w:rPr>
        <w:tab/>
      </w:r>
      <w:r w:rsidR="00400759">
        <w:rPr>
          <w:rFonts w:ascii="Arial" w:hAnsi="Arial" w:cs="Arial"/>
        </w:rPr>
        <w:t>Gary Rachbuch &amp;</w:t>
      </w:r>
      <w:r w:rsidR="00091C0F" w:rsidRPr="00091C0F">
        <w:rPr>
          <w:rFonts w:ascii="Arial" w:hAnsi="Arial" w:cs="Arial"/>
        </w:rPr>
        <w:t xml:space="preserve"> </w:t>
      </w:r>
      <w:r w:rsidR="00091C0F">
        <w:rPr>
          <w:rFonts w:ascii="Arial" w:hAnsi="Arial" w:cs="Arial"/>
        </w:rPr>
        <w:t>A</w:t>
      </w:r>
      <w:r w:rsidR="00400759">
        <w:rPr>
          <w:rFonts w:ascii="Arial" w:hAnsi="Arial" w:cs="Arial"/>
        </w:rPr>
        <w:t>ssociates</w:t>
      </w:r>
      <w:r w:rsidRPr="00091C0F">
        <w:rPr>
          <w:rFonts w:ascii="Arial" w:hAnsi="Arial" w:cs="Arial"/>
        </w:rPr>
        <w:tab/>
      </w:r>
    </w:p>
    <w:p w14:paraId="247FF309" w14:textId="77777777" w:rsidR="00E72709" w:rsidRPr="009D7285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1E5C7AB" w14:textId="1FCB7207" w:rsidR="00E56D8D" w:rsidRPr="009D7285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 xml:space="preserve">Counsel for Respondent: </w:t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="00E74297">
        <w:rPr>
          <w:rFonts w:ascii="Arial" w:hAnsi="Arial" w:cs="Arial"/>
        </w:rPr>
        <w:tab/>
      </w:r>
      <w:r w:rsidR="00E56D8D" w:rsidRPr="009D7285">
        <w:rPr>
          <w:rFonts w:ascii="Arial" w:hAnsi="Arial" w:cs="Arial"/>
        </w:rPr>
        <w:t>M</w:t>
      </w:r>
      <w:r w:rsidR="00E74297">
        <w:rPr>
          <w:rFonts w:ascii="Arial" w:hAnsi="Arial" w:cs="Arial"/>
        </w:rPr>
        <w:t>s</w:t>
      </w:r>
      <w:r w:rsidR="00E56D8D" w:rsidRPr="009D7285">
        <w:rPr>
          <w:rFonts w:ascii="Arial" w:hAnsi="Arial" w:cs="Arial"/>
        </w:rPr>
        <w:t xml:space="preserve"> </w:t>
      </w:r>
      <w:r w:rsidR="00E74297">
        <w:rPr>
          <w:rFonts w:ascii="Arial" w:hAnsi="Arial" w:cs="Arial"/>
        </w:rPr>
        <w:t>N Strathem</w:t>
      </w:r>
    </w:p>
    <w:p w14:paraId="6C8834D9" w14:textId="5343AEEA" w:rsidR="00E72709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 xml:space="preserve">Instructed by: </w:t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="00400759">
        <w:rPr>
          <w:rFonts w:ascii="Arial" w:hAnsi="Arial" w:cs="Arial"/>
        </w:rPr>
        <w:tab/>
        <w:t xml:space="preserve">Ulrich Roux &amp; </w:t>
      </w:r>
      <w:r w:rsidR="00091C0F" w:rsidRPr="00091C0F">
        <w:rPr>
          <w:rFonts w:ascii="Arial" w:hAnsi="Arial" w:cs="Arial"/>
        </w:rPr>
        <w:t xml:space="preserve"> </w:t>
      </w:r>
      <w:r w:rsidR="00400759">
        <w:rPr>
          <w:rFonts w:ascii="Arial" w:hAnsi="Arial" w:cs="Arial"/>
        </w:rPr>
        <w:t>Associates</w:t>
      </w:r>
    </w:p>
    <w:p w14:paraId="45DA7923" w14:textId="77777777" w:rsidR="00400759" w:rsidRPr="009D7285" w:rsidRDefault="00400759" w:rsidP="00383F6E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40604A50" w14:textId="1CC4D98C" w:rsidR="00E72709" w:rsidRPr="009D7285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>Date of hearing:</w:t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="00400759">
        <w:rPr>
          <w:rFonts w:ascii="Arial" w:hAnsi="Arial" w:cs="Arial"/>
        </w:rPr>
        <w:tab/>
        <w:t>10 March</w:t>
      </w:r>
      <w:r w:rsidRPr="009D7285">
        <w:rPr>
          <w:rFonts w:ascii="Arial" w:hAnsi="Arial" w:cs="Arial"/>
        </w:rPr>
        <w:t xml:space="preserve"> 202</w:t>
      </w:r>
      <w:r w:rsidR="00BD0436">
        <w:rPr>
          <w:rFonts w:ascii="Arial" w:hAnsi="Arial" w:cs="Arial"/>
        </w:rPr>
        <w:t>3</w:t>
      </w:r>
    </w:p>
    <w:p w14:paraId="468C31E5" w14:textId="40C7E6FD" w:rsidR="00502CC1" w:rsidRDefault="00E72709" w:rsidP="00383F6E">
      <w:pPr>
        <w:pStyle w:val="NoSpacing"/>
        <w:spacing w:line="360" w:lineRule="auto"/>
        <w:jc w:val="both"/>
        <w:rPr>
          <w:rFonts w:ascii="Arial" w:hAnsi="Arial" w:cs="Arial"/>
        </w:rPr>
      </w:pPr>
      <w:r w:rsidRPr="009D7285">
        <w:rPr>
          <w:rFonts w:ascii="Arial" w:hAnsi="Arial" w:cs="Arial"/>
        </w:rPr>
        <w:t>Judgment delivered on:</w:t>
      </w:r>
      <w:r w:rsidRPr="009D7285">
        <w:rPr>
          <w:rFonts w:ascii="Arial" w:hAnsi="Arial" w:cs="Arial"/>
        </w:rPr>
        <w:tab/>
      </w:r>
      <w:r w:rsidRPr="009D7285">
        <w:rPr>
          <w:rFonts w:ascii="Arial" w:hAnsi="Arial" w:cs="Arial"/>
        </w:rPr>
        <w:tab/>
      </w:r>
      <w:r w:rsidR="00400759">
        <w:rPr>
          <w:rFonts w:ascii="Arial" w:hAnsi="Arial" w:cs="Arial"/>
        </w:rPr>
        <w:tab/>
      </w:r>
      <w:r w:rsidR="00BD0436">
        <w:rPr>
          <w:rFonts w:ascii="Arial" w:hAnsi="Arial" w:cs="Arial"/>
        </w:rPr>
        <w:t>0</w:t>
      </w:r>
      <w:r w:rsidR="00400759">
        <w:rPr>
          <w:rFonts w:ascii="Arial" w:hAnsi="Arial" w:cs="Arial"/>
        </w:rPr>
        <w:t>5</w:t>
      </w:r>
      <w:r w:rsidRPr="009D7285">
        <w:rPr>
          <w:rFonts w:ascii="Arial" w:hAnsi="Arial" w:cs="Arial"/>
        </w:rPr>
        <w:t xml:space="preserve"> </w:t>
      </w:r>
      <w:r w:rsidR="00400759">
        <w:rPr>
          <w:rFonts w:ascii="Arial" w:hAnsi="Arial" w:cs="Arial"/>
        </w:rPr>
        <w:t>April</w:t>
      </w:r>
      <w:r w:rsidRPr="009D7285">
        <w:rPr>
          <w:rFonts w:ascii="Arial" w:hAnsi="Arial" w:cs="Arial"/>
        </w:rPr>
        <w:t xml:space="preserve"> 202</w:t>
      </w:r>
      <w:r w:rsidR="00BD0436">
        <w:rPr>
          <w:rFonts w:ascii="Arial" w:hAnsi="Arial" w:cs="Arial"/>
        </w:rPr>
        <w:t>3</w:t>
      </w:r>
    </w:p>
    <w:p w14:paraId="4C38B1C4" w14:textId="77777777" w:rsidR="002C1B1A" w:rsidRDefault="002C1B1A" w:rsidP="00383F6E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8C42B1C" w14:textId="77777777" w:rsidR="00493874" w:rsidRDefault="00493874" w:rsidP="00493874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4CC6A914" w14:textId="77777777" w:rsidR="00493874" w:rsidRDefault="00493874" w:rsidP="00493874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0837D25E" w14:textId="77777777" w:rsidR="00493874" w:rsidRDefault="00493874" w:rsidP="00493874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kern w:val="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FFFFFF"/>
          <w:kern w:val="0"/>
          <w:sz w:val="20"/>
          <w:szCs w:val="20"/>
          <w:lang w:val="en-GB"/>
        </w:rPr>
        <w:t>ea27564ebde049f3bb23c6902dddf705-3</w:t>
      </w:r>
    </w:p>
    <w:p w14:paraId="6CFC64ED" w14:textId="77777777" w:rsidR="00493874" w:rsidRPr="00DC10DC" w:rsidRDefault="00493874" w:rsidP="00493874">
      <w:pPr>
        <w:pStyle w:val="NoSpacing"/>
        <w:spacing w:line="360" w:lineRule="auto"/>
        <w:jc w:val="both"/>
        <w:rPr>
          <w:rFonts w:ascii="Arial" w:hAnsi="Arial" w:cs="Arial"/>
        </w:rPr>
      </w:pPr>
    </w:p>
    <w:sectPr w:rsidR="00493874" w:rsidRPr="00DC10D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AD08" w14:textId="77777777" w:rsidR="0073589A" w:rsidRDefault="0073589A" w:rsidP="00876B82">
      <w:r>
        <w:separator/>
      </w:r>
    </w:p>
  </w:endnote>
  <w:endnote w:type="continuationSeparator" w:id="0">
    <w:p w14:paraId="038DC011" w14:textId="77777777" w:rsidR="0073589A" w:rsidRDefault="0073589A" w:rsidP="008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3068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404F1" w14:textId="13286037" w:rsidR="00876B82" w:rsidRDefault="00876B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695F7" w14:textId="77777777" w:rsidR="00876B82" w:rsidRDefault="00876B82" w:rsidP="00876B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21589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B3ED0" w14:textId="381D1840" w:rsidR="00876B82" w:rsidRDefault="00876B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307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E792A" w14:textId="77777777" w:rsidR="00876B82" w:rsidRDefault="00876B82" w:rsidP="00876B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A3A8" w14:textId="77777777" w:rsidR="0073589A" w:rsidRDefault="0073589A" w:rsidP="00876B82">
      <w:r>
        <w:separator/>
      </w:r>
    </w:p>
  </w:footnote>
  <w:footnote w:type="continuationSeparator" w:id="0">
    <w:p w14:paraId="2D56F8E2" w14:textId="77777777" w:rsidR="0073589A" w:rsidRDefault="0073589A" w:rsidP="0087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AF74CDE"/>
    <w:multiLevelType w:val="hybridMultilevel"/>
    <w:tmpl w:val="67CC8F14"/>
    <w:lvl w:ilvl="0" w:tplc="B2DE7E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C273E"/>
    <w:multiLevelType w:val="hybridMultilevel"/>
    <w:tmpl w:val="8EE671BE"/>
    <w:lvl w:ilvl="0" w:tplc="DC346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0DA"/>
    <w:multiLevelType w:val="hybridMultilevel"/>
    <w:tmpl w:val="95345D20"/>
    <w:lvl w:ilvl="0" w:tplc="83061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2847"/>
    <w:multiLevelType w:val="hybridMultilevel"/>
    <w:tmpl w:val="CFE86E94"/>
    <w:lvl w:ilvl="0" w:tplc="6C8EF35C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0DD6"/>
    <w:multiLevelType w:val="multilevel"/>
    <w:tmpl w:val="9A08BD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>
    <w:nsid w:val="367F6370"/>
    <w:multiLevelType w:val="hybridMultilevel"/>
    <w:tmpl w:val="79866DFE"/>
    <w:lvl w:ilvl="0" w:tplc="22D824D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91333"/>
    <w:multiLevelType w:val="hybridMultilevel"/>
    <w:tmpl w:val="AB9859EE"/>
    <w:lvl w:ilvl="0" w:tplc="5C7C80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7253A"/>
    <w:multiLevelType w:val="hybridMultilevel"/>
    <w:tmpl w:val="97E830EE"/>
    <w:lvl w:ilvl="0" w:tplc="6DE08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F3F63"/>
    <w:multiLevelType w:val="hybridMultilevel"/>
    <w:tmpl w:val="4C6070D6"/>
    <w:lvl w:ilvl="0" w:tplc="A6F81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A55"/>
    <w:multiLevelType w:val="hybridMultilevel"/>
    <w:tmpl w:val="7D3E37BE"/>
    <w:lvl w:ilvl="0" w:tplc="D8749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913AD"/>
    <w:multiLevelType w:val="hybridMultilevel"/>
    <w:tmpl w:val="13366A84"/>
    <w:lvl w:ilvl="0" w:tplc="8BE0867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D6F0F"/>
    <w:multiLevelType w:val="hybridMultilevel"/>
    <w:tmpl w:val="E9FE7924"/>
    <w:lvl w:ilvl="0" w:tplc="4A4E234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8236A"/>
    <w:multiLevelType w:val="hybridMultilevel"/>
    <w:tmpl w:val="64D8439E"/>
    <w:lvl w:ilvl="0" w:tplc="FD9A8A2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D216D"/>
    <w:multiLevelType w:val="multilevel"/>
    <w:tmpl w:val="93A23E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82" w:hanging="1800"/>
      </w:pPr>
      <w:rPr>
        <w:rFonts w:hint="default"/>
      </w:rPr>
    </w:lvl>
  </w:abstractNum>
  <w:abstractNum w:abstractNumId="15">
    <w:nsid w:val="7C9C4E9E"/>
    <w:multiLevelType w:val="hybridMultilevel"/>
    <w:tmpl w:val="8D440294"/>
    <w:lvl w:ilvl="0" w:tplc="A20AE56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79"/>
    <w:rsid w:val="0000665A"/>
    <w:rsid w:val="00010253"/>
    <w:rsid w:val="000269FB"/>
    <w:rsid w:val="0005004E"/>
    <w:rsid w:val="00052DFB"/>
    <w:rsid w:val="0005485D"/>
    <w:rsid w:val="00056AA2"/>
    <w:rsid w:val="000711E6"/>
    <w:rsid w:val="00085551"/>
    <w:rsid w:val="00090D3C"/>
    <w:rsid w:val="00091C0F"/>
    <w:rsid w:val="00095E9C"/>
    <w:rsid w:val="00097F2B"/>
    <w:rsid w:val="000B4A6C"/>
    <w:rsid w:val="000C4981"/>
    <w:rsid w:val="000C4CD6"/>
    <w:rsid w:val="000D1B07"/>
    <w:rsid w:val="000D3F78"/>
    <w:rsid w:val="000D54B0"/>
    <w:rsid w:val="000D77AC"/>
    <w:rsid w:val="000E789C"/>
    <w:rsid w:val="000F2DF5"/>
    <w:rsid w:val="000F539F"/>
    <w:rsid w:val="00101A38"/>
    <w:rsid w:val="00107C14"/>
    <w:rsid w:val="00113626"/>
    <w:rsid w:val="0012723D"/>
    <w:rsid w:val="00135FC3"/>
    <w:rsid w:val="00136E1F"/>
    <w:rsid w:val="00151C74"/>
    <w:rsid w:val="00171829"/>
    <w:rsid w:val="00174328"/>
    <w:rsid w:val="001919CB"/>
    <w:rsid w:val="001A5F74"/>
    <w:rsid w:val="001A6B37"/>
    <w:rsid w:val="001B3848"/>
    <w:rsid w:val="001B6288"/>
    <w:rsid w:val="001B77D7"/>
    <w:rsid w:val="001C2B50"/>
    <w:rsid w:val="001C3D6B"/>
    <w:rsid w:val="001D2326"/>
    <w:rsid w:val="001D2FF5"/>
    <w:rsid w:val="001E21F5"/>
    <w:rsid w:val="001E30EB"/>
    <w:rsid w:val="001F1C1F"/>
    <w:rsid w:val="001F41E5"/>
    <w:rsid w:val="002021BA"/>
    <w:rsid w:val="00204E68"/>
    <w:rsid w:val="0021003C"/>
    <w:rsid w:val="00210E94"/>
    <w:rsid w:val="00214D2C"/>
    <w:rsid w:val="00215B4F"/>
    <w:rsid w:val="00216C63"/>
    <w:rsid w:val="00220002"/>
    <w:rsid w:val="0022123A"/>
    <w:rsid w:val="002234B5"/>
    <w:rsid w:val="00231BA7"/>
    <w:rsid w:val="002352CE"/>
    <w:rsid w:val="00242614"/>
    <w:rsid w:val="0024356E"/>
    <w:rsid w:val="002455C2"/>
    <w:rsid w:val="00255FC4"/>
    <w:rsid w:val="002839C9"/>
    <w:rsid w:val="00283C40"/>
    <w:rsid w:val="002967A9"/>
    <w:rsid w:val="002A011C"/>
    <w:rsid w:val="002A55E7"/>
    <w:rsid w:val="002B0703"/>
    <w:rsid w:val="002B2691"/>
    <w:rsid w:val="002B5E53"/>
    <w:rsid w:val="002B7E58"/>
    <w:rsid w:val="002C1B1A"/>
    <w:rsid w:val="002C2C32"/>
    <w:rsid w:val="002D1930"/>
    <w:rsid w:val="002E6330"/>
    <w:rsid w:val="002E6DDA"/>
    <w:rsid w:val="002F395D"/>
    <w:rsid w:val="00301302"/>
    <w:rsid w:val="00315457"/>
    <w:rsid w:val="00315C1E"/>
    <w:rsid w:val="003200DC"/>
    <w:rsid w:val="0032266B"/>
    <w:rsid w:val="0032625C"/>
    <w:rsid w:val="00330E87"/>
    <w:rsid w:val="003439E9"/>
    <w:rsid w:val="00344396"/>
    <w:rsid w:val="0034633B"/>
    <w:rsid w:val="003508B3"/>
    <w:rsid w:val="00354C7D"/>
    <w:rsid w:val="00354DEF"/>
    <w:rsid w:val="003554C9"/>
    <w:rsid w:val="00355B28"/>
    <w:rsid w:val="00362445"/>
    <w:rsid w:val="003749B0"/>
    <w:rsid w:val="0037666A"/>
    <w:rsid w:val="0038232B"/>
    <w:rsid w:val="00382817"/>
    <w:rsid w:val="00383F6E"/>
    <w:rsid w:val="003840AB"/>
    <w:rsid w:val="00393B3F"/>
    <w:rsid w:val="00395528"/>
    <w:rsid w:val="003A0DDD"/>
    <w:rsid w:val="003A468E"/>
    <w:rsid w:val="003B5823"/>
    <w:rsid w:val="003C0FB7"/>
    <w:rsid w:val="003C6C9C"/>
    <w:rsid w:val="003C7127"/>
    <w:rsid w:val="003E353E"/>
    <w:rsid w:val="00400759"/>
    <w:rsid w:val="004022BE"/>
    <w:rsid w:val="00404108"/>
    <w:rsid w:val="0042149E"/>
    <w:rsid w:val="00435BF4"/>
    <w:rsid w:val="004470B2"/>
    <w:rsid w:val="004525F2"/>
    <w:rsid w:val="004550C6"/>
    <w:rsid w:val="004607FB"/>
    <w:rsid w:val="00463849"/>
    <w:rsid w:val="004721D3"/>
    <w:rsid w:val="00472536"/>
    <w:rsid w:val="004808E7"/>
    <w:rsid w:val="004820DA"/>
    <w:rsid w:val="00485D7B"/>
    <w:rsid w:val="00487F78"/>
    <w:rsid w:val="004919D1"/>
    <w:rsid w:val="00493485"/>
    <w:rsid w:val="00493874"/>
    <w:rsid w:val="004B4F93"/>
    <w:rsid w:val="004B6AAA"/>
    <w:rsid w:val="004C0D86"/>
    <w:rsid w:val="004C20BD"/>
    <w:rsid w:val="004C4111"/>
    <w:rsid w:val="004C7ED6"/>
    <w:rsid w:val="004D3E20"/>
    <w:rsid w:val="004D776E"/>
    <w:rsid w:val="004E024D"/>
    <w:rsid w:val="004E30AE"/>
    <w:rsid w:val="004E693C"/>
    <w:rsid w:val="00502CC1"/>
    <w:rsid w:val="00512BC0"/>
    <w:rsid w:val="0051355B"/>
    <w:rsid w:val="005169CD"/>
    <w:rsid w:val="00524681"/>
    <w:rsid w:val="005367E5"/>
    <w:rsid w:val="00540487"/>
    <w:rsid w:val="00540669"/>
    <w:rsid w:val="00544E2C"/>
    <w:rsid w:val="005477B2"/>
    <w:rsid w:val="005514CC"/>
    <w:rsid w:val="0055516F"/>
    <w:rsid w:val="0055567D"/>
    <w:rsid w:val="0055725F"/>
    <w:rsid w:val="00557CCB"/>
    <w:rsid w:val="00561996"/>
    <w:rsid w:val="0056530A"/>
    <w:rsid w:val="005678DA"/>
    <w:rsid w:val="00567946"/>
    <w:rsid w:val="00591944"/>
    <w:rsid w:val="005A02AE"/>
    <w:rsid w:val="005A43DF"/>
    <w:rsid w:val="005B3A2F"/>
    <w:rsid w:val="005D3205"/>
    <w:rsid w:val="005D3FAF"/>
    <w:rsid w:val="005E197D"/>
    <w:rsid w:val="006075F6"/>
    <w:rsid w:val="00614489"/>
    <w:rsid w:val="006150D3"/>
    <w:rsid w:val="00640E5A"/>
    <w:rsid w:val="0065295B"/>
    <w:rsid w:val="00667777"/>
    <w:rsid w:val="00672397"/>
    <w:rsid w:val="00674B9C"/>
    <w:rsid w:val="00682751"/>
    <w:rsid w:val="006846D0"/>
    <w:rsid w:val="006A611B"/>
    <w:rsid w:val="006B2C76"/>
    <w:rsid w:val="006C1041"/>
    <w:rsid w:val="006C3BCF"/>
    <w:rsid w:val="006C616D"/>
    <w:rsid w:val="006C6703"/>
    <w:rsid w:val="006D56A4"/>
    <w:rsid w:val="006E137E"/>
    <w:rsid w:val="006F07FC"/>
    <w:rsid w:val="006F44C9"/>
    <w:rsid w:val="006F747F"/>
    <w:rsid w:val="007054CF"/>
    <w:rsid w:val="00712A50"/>
    <w:rsid w:val="007219CD"/>
    <w:rsid w:val="0072227B"/>
    <w:rsid w:val="0072319D"/>
    <w:rsid w:val="00725024"/>
    <w:rsid w:val="0073589A"/>
    <w:rsid w:val="007378C2"/>
    <w:rsid w:val="00747D4D"/>
    <w:rsid w:val="0075359F"/>
    <w:rsid w:val="00770574"/>
    <w:rsid w:val="00770898"/>
    <w:rsid w:val="00775137"/>
    <w:rsid w:val="0078068D"/>
    <w:rsid w:val="00780DC0"/>
    <w:rsid w:val="00790B15"/>
    <w:rsid w:val="007A0611"/>
    <w:rsid w:val="007B1315"/>
    <w:rsid w:val="007B5F3D"/>
    <w:rsid w:val="007C48F4"/>
    <w:rsid w:val="007D1B6A"/>
    <w:rsid w:val="007D5C8A"/>
    <w:rsid w:val="007D63ED"/>
    <w:rsid w:val="007F4DB4"/>
    <w:rsid w:val="007F63EC"/>
    <w:rsid w:val="00810690"/>
    <w:rsid w:val="008113D3"/>
    <w:rsid w:val="00812933"/>
    <w:rsid w:val="00812DB9"/>
    <w:rsid w:val="00814BC4"/>
    <w:rsid w:val="00815A31"/>
    <w:rsid w:val="00825343"/>
    <w:rsid w:val="00842023"/>
    <w:rsid w:val="00852E16"/>
    <w:rsid w:val="008550BE"/>
    <w:rsid w:val="0086493C"/>
    <w:rsid w:val="00864ABF"/>
    <w:rsid w:val="0086660C"/>
    <w:rsid w:val="0087236D"/>
    <w:rsid w:val="008738EF"/>
    <w:rsid w:val="00876B82"/>
    <w:rsid w:val="00881BA5"/>
    <w:rsid w:val="008862BD"/>
    <w:rsid w:val="00891993"/>
    <w:rsid w:val="008922B7"/>
    <w:rsid w:val="008A275C"/>
    <w:rsid w:val="008A6D93"/>
    <w:rsid w:val="008B66D9"/>
    <w:rsid w:val="008C1AFC"/>
    <w:rsid w:val="008C36B1"/>
    <w:rsid w:val="008C55F7"/>
    <w:rsid w:val="008D5F6C"/>
    <w:rsid w:val="008D75DE"/>
    <w:rsid w:val="008E57F3"/>
    <w:rsid w:val="008E5B41"/>
    <w:rsid w:val="008F07ED"/>
    <w:rsid w:val="008F2A4F"/>
    <w:rsid w:val="008F5962"/>
    <w:rsid w:val="008F65EB"/>
    <w:rsid w:val="008F7AFB"/>
    <w:rsid w:val="00901E41"/>
    <w:rsid w:val="00922279"/>
    <w:rsid w:val="00922F8B"/>
    <w:rsid w:val="00925626"/>
    <w:rsid w:val="0093307D"/>
    <w:rsid w:val="0094088B"/>
    <w:rsid w:val="00940F51"/>
    <w:rsid w:val="00941A33"/>
    <w:rsid w:val="009453FC"/>
    <w:rsid w:val="00951F2C"/>
    <w:rsid w:val="00956026"/>
    <w:rsid w:val="009601FE"/>
    <w:rsid w:val="009634F1"/>
    <w:rsid w:val="00971921"/>
    <w:rsid w:val="00973C55"/>
    <w:rsid w:val="009742D1"/>
    <w:rsid w:val="00984BF8"/>
    <w:rsid w:val="00996899"/>
    <w:rsid w:val="009A2D8E"/>
    <w:rsid w:val="009B00B5"/>
    <w:rsid w:val="009C273C"/>
    <w:rsid w:val="009D0CCF"/>
    <w:rsid w:val="009D7285"/>
    <w:rsid w:val="009D7F06"/>
    <w:rsid w:val="009E1B4B"/>
    <w:rsid w:val="009E2539"/>
    <w:rsid w:val="009E390D"/>
    <w:rsid w:val="009F2482"/>
    <w:rsid w:val="009F25C0"/>
    <w:rsid w:val="009F497C"/>
    <w:rsid w:val="00A00645"/>
    <w:rsid w:val="00A11075"/>
    <w:rsid w:val="00A1265A"/>
    <w:rsid w:val="00A13A2F"/>
    <w:rsid w:val="00A2026C"/>
    <w:rsid w:val="00A24C8F"/>
    <w:rsid w:val="00A35C9D"/>
    <w:rsid w:val="00A401EA"/>
    <w:rsid w:val="00A4307C"/>
    <w:rsid w:val="00A5524A"/>
    <w:rsid w:val="00A61E1F"/>
    <w:rsid w:val="00A65C52"/>
    <w:rsid w:val="00A700EF"/>
    <w:rsid w:val="00A81F49"/>
    <w:rsid w:val="00A8445C"/>
    <w:rsid w:val="00A84B87"/>
    <w:rsid w:val="00A85CFB"/>
    <w:rsid w:val="00A9057B"/>
    <w:rsid w:val="00A915B4"/>
    <w:rsid w:val="00A9182F"/>
    <w:rsid w:val="00AA093D"/>
    <w:rsid w:val="00AA1590"/>
    <w:rsid w:val="00AA498B"/>
    <w:rsid w:val="00AA77EF"/>
    <w:rsid w:val="00AD3C76"/>
    <w:rsid w:val="00AD5201"/>
    <w:rsid w:val="00AD6224"/>
    <w:rsid w:val="00AD6678"/>
    <w:rsid w:val="00AE371B"/>
    <w:rsid w:val="00AE60CD"/>
    <w:rsid w:val="00AF09F4"/>
    <w:rsid w:val="00AF506F"/>
    <w:rsid w:val="00B020E0"/>
    <w:rsid w:val="00B0707E"/>
    <w:rsid w:val="00B07F91"/>
    <w:rsid w:val="00B130D7"/>
    <w:rsid w:val="00B17C8F"/>
    <w:rsid w:val="00B20F40"/>
    <w:rsid w:val="00B216EF"/>
    <w:rsid w:val="00B32AD4"/>
    <w:rsid w:val="00B34A8C"/>
    <w:rsid w:val="00B37026"/>
    <w:rsid w:val="00B3752F"/>
    <w:rsid w:val="00B45BFD"/>
    <w:rsid w:val="00B47BF2"/>
    <w:rsid w:val="00B51C59"/>
    <w:rsid w:val="00B62A34"/>
    <w:rsid w:val="00B64C7C"/>
    <w:rsid w:val="00B6754F"/>
    <w:rsid w:val="00B67F9C"/>
    <w:rsid w:val="00B726D9"/>
    <w:rsid w:val="00B73A77"/>
    <w:rsid w:val="00B73DEF"/>
    <w:rsid w:val="00B775C4"/>
    <w:rsid w:val="00B84C11"/>
    <w:rsid w:val="00B87407"/>
    <w:rsid w:val="00B947DC"/>
    <w:rsid w:val="00B96BD5"/>
    <w:rsid w:val="00BA21BB"/>
    <w:rsid w:val="00BB3CBF"/>
    <w:rsid w:val="00BC31A0"/>
    <w:rsid w:val="00BC6784"/>
    <w:rsid w:val="00BD0436"/>
    <w:rsid w:val="00BD1912"/>
    <w:rsid w:val="00BE291C"/>
    <w:rsid w:val="00C02706"/>
    <w:rsid w:val="00C03233"/>
    <w:rsid w:val="00C05230"/>
    <w:rsid w:val="00C253EB"/>
    <w:rsid w:val="00C426B7"/>
    <w:rsid w:val="00C44E8E"/>
    <w:rsid w:val="00C47357"/>
    <w:rsid w:val="00C51629"/>
    <w:rsid w:val="00C52AF0"/>
    <w:rsid w:val="00C53588"/>
    <w:rsid w:val="00C54F45"/>
    <w:rsid w:val="00C61A13"/>
    <w:rsid w:val="00C670F9"/>
    <w:rsid w:val="00C707F4"/>
    <w:rsid w:val="00C717A1"/>
    <w:rsid w:val="00C726D7"/>
    <w:rsid w:val="00C7623C"/>
    <w:rsid w:val="00C80162"/>
    <w:rsid w:val="00C85711"/>
    <w:rsid w:val="00C872C3"/>
    <w:rsid w:val="00C9253E"/>
    <w:rsid w:val="00C929DA"/>
    <w:rsid w:val="00C93E3D"/>
    <w:rsid w:val="00C94E2A"/>
    <w:rsid w:val="00C96F8A"/>
    <w:rsid w:val="00C976D1"/>
    <w:rsid w:val="00CA595F"/>
    <w:rsid w:val="00CA7603"/>
    <w:rsid w:val="00CB3B63"/>
    <w:rsid w:val="00CC3561"/>
    <w:rsid w:val="00CC6F00"/>
    <w:rsid w:val="00CD4E93"/>
    <w:rsid w:val="00CE1CE4"/>
    <w:rsid w:val="00CE488E"/>
    <w:rsid w:val="00CF3FB6"/>
    <w:rsid w:val="00D13719"/>
    <w:rsid w:val="00D23E6A"/>
    <w:rsid w:val="00D52864"/>
    <w:rsid w:val="00D53974"/>
    <w:rsid w:val="00D568A1"/>
    <w:rsid w:val="00D57825"/>
    <w:rsid w:val="00D92FE8"/>
    <w:rsid w:val="00DA40EF"/>
    <w:rsid w:val="00DB0562"/>
    <w:rsid w:val="00DB1117"/>
    <w:rsid w:val="00DC10DC"/>
    <w:rsid w:val="00DC7DC7"/>
    <w:rsid w:val="00DD2687"/>
    <w:rsid w:val="00DD296D"/>
    <w:rsid w:val="00DE2849"/>
    <w:rsid w:val="00DE2C1A"/>
    <w:rsid w:val="00DE36DE"/>
    <w:rsid w:val="00DE6269"/>
    <w:rsid w:val="00DF1A66"/>
    <w:rsid w:val="00E01E5D"/>
    <w:rsid w:val="00E3175F"/>
    <w:rsid w:val="00E41993"/>
    <w:rsid w:val="00E47D94"/>
    <w:rsid w:val="00E53371"/>
    <w:rsid w:val="00E56D8D"/>
    <w:rsid w:val="00E573D2"/>
    <w:rsid w:val="00E6346C"/>
    <w:rsid w:val="00E63FC1"/>
    <w:rsid w:val="00E64620"/>
    <w:rsid w:val="00E67908"/>
    <w:rsid w:val="00E72709"/>
    <w:rsid w:val="00E74297"/>
    <w:rsid w:val="00E82DDE"/>
    <w:rsid w:val="00E85C4D"/>
    <w:rsid w:val="00E85EC4"/>
    <w:rsid w:val="00E90939"/>
    <w:rsid w:val="00EA2874"/>
    <w:rsid w:val="00EC4B6D"/>
    <w:rsid w:val="00ED44F6"/>
    <w:rsid w:val="00EF7141"/>
    <w:rsid w:val="00F05CAF"/>
    <w:rsid w:val="00F06DA1"/>
    <w:rsid w:val="00F07FF3"/>
    <w:rsid w:val="00F155DC"/>
    <w:rsid w:val="00F22188"/>
    <w:rsid w:val="00F266AA"/>
    <w:rsid w:val="00F33C24"/>
    <w:rsid w:val="00F3667F"/>
    <w:rsid w:val="00F36C31"/>
    <w:rsid w:val="00F611A2"/>
    <w:rsid w:val="00F667BB"/>
    <w:rsid w:val="00F67DBB"/>
    <w:rsid w:val="00F73277"/>
    <w:rsid w:val="00F77C53"/>
    <w:rsid w:val="00F80835"/>
    <w:rsid w:val="00F82339"/>
    <w:rsid w:val="00F85EBA"/>
    <w:rsid w:val="00FA0DBC"/>
    <w:rsid w:val="00FA2E7D"/>
    <w:rsid w:val="00FA31F5"/>
    <w:rsid w:val="00FA7A89"/>
    <w:rsid w:val="00FB0B11"/>
    <w:rsid w:val="00FB0CF6"/>
    <w:rsid w:val="00FB1D8D"/>
    <w:rsid w:val="00FD4F9E"/>
    <w:rsid w:val="00FE0057"/>
    <w:rsid w:val="00FE115D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65B6"/>
  <w15:docId w15:val="{82C72246-78C2-6C4B-8933-088E2AD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482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63F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2"/>
  </w:style>
  <w:style w:type="character" w:styleId="PageNumber">
    <w:name w:val="page number"/>
    <w:basedOn w:val="DefaultParagraphFont"/>
    <w:uiPriority w:val="99"/>
    <w:semiHidden/>
    <w:unhideWhenUsed/>
    <w:rsid w:val="00876B82"/>
  </w:style>
  <w:style w:type="paragraph" w:styleId="NormalWeb">
    <w:name w:val="Normal (Web)"/>
    <w:basedOn w:val="Normal"/>
    <w:uiPriority w:val="99"/>
    <w:unhideWhenUsed/>
    <w:rsid w:val="000500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770574"/>
  </w:style>
  <w:style w:type="character" w:styleId="Hyperlink">
    <w:name w:val="Hyperlink"/>
    <w:basedOn w:val="DefaultParagraphFont"/>
    <w:uiPriority w:val="99"/>
    <w:unhideWhenUsed/>
    <w:rsid w:val="00283C40"/>
    <w:rPr>
      <w:color w:val="0563C1" w:themeColor="hyperlink"/>
      <w:u w:val="single"/>
    </w:rPr>
  </w:style>
  <w:style w:type="paragraph" w:customStyle="1" w:styleId="Level0">
    <w:name w:val="Level0"/>
    <w:rsid w:val="008F2A4F"/>
    <w:pPr>
      <w:keepNext/>
      <w:spacing w:before="120" w:after="120" w:line="360" w:lineRule="auto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8F2A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0A5216-F95F-D342-A0A5-F210CEAB9D8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Nkosingiphile Mazibuko</dc:creator>
  <cp:keywords/>
  <dc:description/>
  <cp:lastModifiedBy>Mokone</cp:lastModifiedBy>
  <cp:revision>2</cp:revision>
  <dcterms:created xsi:type="dcterms:W3CDTF">2023-04-13T14:10:00Z</dcterms:created>
  <dcterms:modified xsi:type="dcterms:W3CDTF">2023-04-13T14:10:00Z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documentId_3938</vt:lpwstr>
  </property>
  <property fmtid="{D5CDD505-2E9C-101B-9397-08002B2CF9AE}" pid="3" name="grammarly_documentContext">
    <vt:lpwstr>{"goals":[],"domain":"general","emotions":[],"dialect":"british"}</vt:lpwstr>
  </property>
</Properties>
</file>