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571" w14:textId="77777777" w:rsidR="001E2697" w:rsidRPr="002C3752" w:rsidRDefault="001E2697" w:rsidP="001E2697">
      <w:pPr>
        <w:spacing w:line="360" w:lineRule="auto"/>
        <w:ind w:leftChars="-38" w:left="-91"/>
        <w:jc w:val="center"/>
        <w:rPr>
          <w:rFonts w:cs="Arial"/>
          <w:b/>
        </w:rPr>
      </w:pPr>
    </w:p>
    <w:p w14:paraId="18EF350F" w14:textId="77777777" w:rsidR="001E2697" w:rsidRPr="002C3752" w:rsidRDefault="001E2697" w:rsidP="001E2697">
      <w:pPr>
        <w:spacing w:line="360" w:lineRule="auto"/>
        <w:ind w:leftChars="-38" w:left="-91"/>
        <w:jc w:val="center"/>
        <w:rPr>
          <w:rFonts w:cs="Arial"/>
          <w:b/>
        </w:rPr>
      </w:pPr>
      <w:r w:rsidRPr="002C3752">
        <w:rPr>
          <w:rFonts w:cs="Arial"/>
          <w:b/>
        </w:rPr>
        <w:t>REPUBLIC OF SOUTH AFRICA</w:t>
      </w:r>
    </w:p>
    <w:p w14:paraId="2BD32E3B" w14:textId="77777777" w:rsidR="001E2697" w:rsidRPr="002C3752" w:rsidRDefault="001E2697" w:rsidP="001E2697">
      <w:pPr>
        <w:spacing w:line="360" w:lineRule="auto"/>
        <w:ind w:leftChars="-38" w:left="-91"/>
        <w:jc w:val="center"/>
        <w:rPr>
          <w:rFonts w:cs="Arial"/>
          <w:b/>
        </w:rPr>
      </w:pPr>
      <w:r w:rsidRPr="002C3752">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2C3752" w:rsidRDefault="001E2697" w:rsidP="001E2697">
      <w:pPr>
        <w:spacing w:line="360" w:lineRule="auto"/>
        <w:ind w:leftChars="-38" w:left="-91"/>
        <w:jc w:val="center"/>
        <w:rPr>
          <w:rFonts w:cs="Arial"/>
          <w:b/>
        </w:rPr>
      </w:pPr>
      <w:r w:rsidRPr="002C3752">
        <w:rPr>
          <w:rFonts w:cs="Arial"/>
          <w:b/>
        </w:rPr>
        <w:t>IN THE HIGH COURT OF SOUTH AFRICA</w:t>
      </w:r>
    </w:p>
    <w:p w14:paraId="4DE9DB44" w14:textId="0619354B" w:rsidR="001E2697" w:rsidRPr="002C3752" w:rsidRDefault="001E2697" w:rsidP="001E2697">
      <w:pPr>
        <w:spacing w:line="360" w:lineRule="auto"/>
        <w:ind w:leftChars="-38" w:left="-91"/>
        <w:jc w:val="center"/>
        <w:rPr>
          <w:rFonts w:cs="Arial"/>
          <w:b/>
        </w:rPr>
      </w:pPr>
      <w:r w:rsidRPr="002C3752">
        <w:rPr>
          <w:rFonts w:cs="Arial"/>
          <w:b/>
        </w:rPr>
        <w:t>GAUTENG DIVISION, JOHANNESBURG</w:t>
      </w:r>
    </w:p>
    <w:p w14:paraId="1F8D97D2" w14:textId="77777777" w:rsidR="001E2697" w:rsidRPr="002C3752" w:rsidRDefault="001E2697" w:rsidP="001E2697">
      <w:pPr>
        <w:widowControl w:val="0"/>
        <w:jc w:val="center"/>
        <w:rPr>
          <w:rFonts w:cs="Arial"/>
        </w:rPr>
      </w:pPr>
    </w:p>
    <w:p w14:paraId="16061E25" w14:textId="77777777" w:rsidR="001E2697" w:rsidRPr="002C3752" w:rsidRDefault="001E2697" w:rsidP="001E2697">
      <w:pPr>
        <w:widowControl w:val="0"/>
        <w:jc w:val="center"/>
        <w:rPr>
          <w:rFonts w:cs="Arial"/>
        </w:rPr>
      </w:pPr>
    </w:p>
    <w:p w14:paraId="03BF3688" w14:textId="028517F7" w:rsidR="001E2697" w:rsidRPr="002C3752" w:rsidRDefault="001E2697" w:rsidP="001E2697">
      <w:pPr>
        <w:tabs>
          <w:tab w:val="left" w:pos="-720"/>
        </w:tabs>
        <w:suppressAutoHyphens/>
        <w:jc w:val="right"/>
        <w:rPr>
          <w:rFonts w:cs="Arial"/>
          <w:b/>
          <w:bCs/>
          <w:spacing w:val="-3"/>
        </w:rPr>
      </w:pPr>
      <w:r w:rsidRPr="002C3752">
        <w:rPr>
          <w:rFonts w:cs="Arial"/>
          <w:b/>
          <w:bCs/>
          <w:spacing w:val="-3"/>
        </w:rPr>
        <w:t>CASE NUMBER:</w:t>
      </w:r>
      <w:r w:rsidRPr="002C3752">
        <w:rPr>
          <w:rFonts w:cs="Arial"/>
        </w:rPr>
        <w:t xml:space="preserve"> </w:t>
      </w:r>
      <w:r w:rsidR="00E11637">
        <w:rPr>
          <w:rFonts w:cs="Arial"/>
          <w:b/>
        </w:rPr>
        <w:t>26865/2019</w:t>
      </w:r>
    </w:p>
    <w:p w14:paraId="599B9EA6" w14:textId="77777777" w:rsidR="001E2697" w:rsidRPr="002C3752"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2C3752" w14:paraId="3ABF34AB" w14:textId="77777777" w:rsidTr="0090358D">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2C3752" w:rsidRDefault="001E2697" w:rsidP="0090358D">
            <w:pPr>
              <w:jc w:val="both"/>
              <w:rPr>
                <w:rFonts w:cs="Arial"/>
                <w:sz w:val="16"/>
                <w:szCs w:val="16"/>
              </w:rPr>
            </w:pPr>
          </w:p>
          <w:p w14:paraId="367F2BD7" w14:textId="77777777" w:rsidR="001E2697" w:rsidRPr="002C3752" w:rsidRDefault="001E2697" w:rsidP="0090358D">
            <w:pPr>
              <w:ind w:left="180"/>
              <w:jc w:val="center"/>
              <w:rPr>
                <w:rFonts w:cs="Arial"/>
                <w:b/>
                <w:bCs/>
                <w:color w:val="FF0000"/>
                <w:sz w:val="18"/>
                <w:szCs w:val="18"/>
                <w:u w:val="single"/>
              </w:rPr>
            </w:pPr>
            <w:r w:rsidRPr="002C3752">
              <w:rPr>
                <w:rFonts w:cs="Arial"/>
                <w:b/>
                <w:bCs/>
                <w:color w:val="FF0000"/>
                <w:sz w:val="18"/>
                <w:szCs w:val="18"/>
                <w:u w:val="single"/>
              </w:rPr>
              <w:t>DELETE WHICHEVER IS NOT APPLICABLE</w:t>
            </w:r>
          </w:p>
          <w:p w14:paraId="47C1B344" w14:textId="77777777" w:rsidR="001E2697" w:rsidRPr="002C3752" w:rsidRDefault="001E2697" w:rsidP="0090358D">
            <w:pPr>
              <w:ind w:left="180"/>
              <w:jc w:val="center"/>
              <w:rPr>
                <w:rFonts w:cs="Arial"/>
                <w:b/>
                <w:bCs/>
                <w:color w:val="FF0000"/>
                <w:sz w:val="18"/>
                <w:szCs w:val="18"/>
                <w:u w:val="single"/>
              </w:rPr>
            </w:pPr>
          </w:p>
          <w:p w14:paraId="6D072193" w14:textId="37F64B3B" w:rsidR="001E2697" w:rsidRPr="002C3752" w:rsidRDefault="001E2697" w:rsidP="0090358D">
            <w:pPr>
              <w:spacing w:line="480" w:lineRule="auto"/>
              <w:ind w:left="180"/>
              <w:jc w:val="both"/>
              <w:rPr>
                <w:rFonts w:cs="Arial"/>
                <w:bCs/>
                <w:color w:val="FF0000"/>
                <w:sz w:val="18"/>
                <w:szCs w:val="18"/>
              </w:rPr>
            </w:pPr>
            <w:r w:rsidRPr="002C3752">
              <w:rPr>
                <w:rFonts w:cs="Arial"/>
                <w:bCs/>
                <w:color w:val="FF0000"/>
                <w:sz w:val="18"/>
                <w:szCs w:val="18"/>
              </w:rPr>
              <w:t xml:space="preserve">1.REPORTABLE:   </w:t>
            </w:r>
            <w:r w:rsidR="00A66DDA">
              <w:rPr>
                <w:rFonts w:cs="Arial"/>
                <w:bCs/>
                <w:color w:val="FF0000"/>
                <w:sz w:val="18"/>
                <w:szCs w:val="18"/>
              </w:rPr>
              <w:t>NO</w:t>
            </w:r>
            <w:r w:rsidRPr="002C3752">
              <w:rPr>
                <w:rFonts w:cs="Arial"/>
                <w:bCs/>
                <w:color w:val="FF0000"/>
                <w:sz w:val="18"/>
                <w:szCs w:val="18"/>
              </w:rPr>
              <w:t xml:space="preserve">                                                                </w:t>
            </w:r>
          </w:p>
          <w:p w14:paraId="459FF77E" w14:textId="2145B9F7" w:rsidR="001E2697" w:rsidRPr="002C3752" w:rsidRDefault="001E2697" w:rsidP="0090358D">
            <w:pPr>
              <w:spacing w:line="480" w:lineRule="auto"/>
              <w:ind w:left="180"/>
              <w:jc w:val="both"/>
              <w:rPr>
                <w:rFonts w:cs="Arial"/>
                <w:bCs/>
                <w:color w:val="FF0000"/>
                <w:sz w:val="18"/>
                <w:szCs w:val="18"/>
              </w:rPr>
            </w:pPr>
            <w:r w:rsidRPr="002C3752">
              <w:rPr>
                <w:rFonts w:cs="Arial"/>
                <w:bCs/>
                <w:color w:val="FF0000"/>
                <w:sz w:val="18"/>
                <w:szCs w:val="18"/>
              </w:rPr>
              <w:t xml:space="preserve">2.OF INTEREST TO OTHER JUDGES: </w:t>
            </w:r>
            <w:r w:rsidR="00A66DDA">
              <w:rPr>
                <w:rFonts w:cs="Arial"/>
                <w:bCs/>
                <w:color w:val="FF0000"/>
                <w:sz w:val="18"/>
                <w:szCs w:val="18"/>
              </w:rPr>
              <w:t>NO</w:t>
            </w:r>
            <w:r w:rsidRPr="002C3752">
              <w:rPr>
                <w:rFonts w:cs="Arial"/>
                <w:bCs/>
                <w:color w:val="FF0000"/>
                <w:sz w:val="18"/>
                <w:szCs w:val="18"/>
              </w:rPr>
              <w:t xml:space="preserve">                               </w:t>
            </w:r>
          </w:p>
          <w:p w14:paraId="24E6769D" w14:textId="71456089" w:rsidR="001E2697" w:rsidRPr="002C3752" w:rsidRDefault="001E2697" w:rsidP="0090358D">
            <w:pPr>
              <w:spacing w:line="480" w:lineRule="auto"/>
              <w:ind w:left="180"/>
              <w:jc w:val="both"/>
              <w:rPr>
                <w:rFonts w:cs="Arial"/>
                <w:bCs/>
                <w:color w:val="FF0000"/>
                <w:sz w:val="18"/>
                <w:szCs w:val="18"/>
              </w:rPr>
            </w:pPr>
            <w:r w:rsidRPr="002C3752">
              <w:rPr>
                <w:rFonts w:cs="Arial"/>
                <w:bCs/>
                <w:color w:val="FF0000"/>
                <w:sz w:val="18"/>
                <w:szCs w:val="18"/>
              </w:rPr>
              <w:t>3.REVISED</w:t>
            </w:r>
            <w:r w:rsidR="00D82449">
              <w:rPr>
                <w:rFonts w:cs="Arial"/>
                <w:bCs/>
                <w:color w:val="FF0000"/>
                <w:sz w:val="18"/>
                <w:szCs w:val="18"/>
              </w:rPr>
              <w:t>:</w:t>
            </w:r>
            <w:r w:rsidRPr="002C3752">
              <w:rPr>
                <w:rFonts w:cs="Arial"/>
                <w:bCs/>
                <w:color w:val="FF0000"/>
                <w:sz w:val="18"/>
                <w:szCs w:val="18"/>
              </w:rPr>
              <w:t xml:space="preserve">  </w:t>
            </w:r>
            <w:r w:rsidR="00A66DDA">
              <w:rPr>
                <w:rFonts w:cs="Arial"/>
                <w:bCs/>
                <w:color w:val="FF0000"/>
                <w:sz w:val="18"/>
                <w:szCs w:val="18"/>
              </w:rPr>
              <w:t>NO</w:t>
            </w:r>
            <w:r w:rsidRPr="002C3752">
              <w:rPr>
                <w:rFonts w:cs="Arial"/>
                <w:bCs/>
                <w:color w:val="FF0000"/>
                <w:sz w:val="18"/>
                <w:szCs w:val="18"/>
              </w:rPr>
              <w:t xml:space="preserve">                                                                          </w:t>
            </w:r>
          </w:p>
          <w:p w14:paraId="386136B5" w14:textId="77777777" w:rsidR="001E2697" w:rsidRPr="002C3752" w:rsidRDefault="001E2697" w:rsidP="0090358D">
            <w:pPr>
              <w:spacing w:line="360" w:lineRule="auto"/>
              <w:ind w:left="180"/>
              <w:jc w:val="both"/>
              <w:rPr>
                <w:rFonts w:cs="Arial"/>
                <w:bCs/>
                <w:color w:val="FF0000"/>
                <w:sz w:val="18"/>
                <w:szCs w:val="18"/>
              </w:rPr>
            </w:pPr>
          </w:p>
          <w:p w14:paraId="047C9726" w14:textId="77777777" w:rsidR="001E2697" w:rsidRPr="002C3752" w:rsidRDefault="001E2697" w:rsidP="0090358D">
            <w:pPr>
              <w:spacing w:line="360" w:lineRule="auto"/>
              <w:ind w:left="180"/>
              <w:jc w:val="both"/>
              <w:rPr>
                <w:rFonts w:cs="Arial"/>
                <w:sz w:val="16"/>
                <w:szCs w:val="16"/>
              </w:rPr>
            </w:pPr>
            <w:r w:rsidRPr="002C3752">
              <w:rPr>
                <w:rFonts w:cs="Arial"/>
                <w:b/>
                <w:bCs/>
                <w:color w:val="FF0000"/>
                <w:sz w:val="18"/>
                <w:szCs w:val="18"/>
              </w:rPr>
              <w:t xml:space="preserve">                                                                   Judge Dippenaar</w:t>
            </w:r>
          </w:p>
        </w:tc>
      </w:tr>
    </w:tbl>
    <w:p w14:paraId="54544FDF" w14:textId="77777777" w:rsidR="001E2697" w:rsidRPr="002C3752" w:rsidRDefault="001E2697" w:rsidP="001E2697">
      <w:pPr>
        <w:tabs>
          <w:tab w:val="left" w:pos="-720"/>
        </w:tabs>
        <w:suppressAutoHyphens/>
        <w:rPr>
          <w:rFonts w:cs="Arial"/>
          <w:bCs/>
          <w:spacing w:val="-3"/>
        </w:rPr>
      </w:pPr>
    </w:p>
    <w:p w14:paraId="4189105A" w14:textId="77777777" w:rsidR="001E2697" w:rsidRPr="002C3752" w:rsidRDefault="001E2697" w:rsidP="001E2697">
      <w:pPr>
        <w:tabs>
          <w:tab w:val="left" w:pos="-720"/>
        </w:tabs>
        <w:suppressAutoHyphens/>
        <w:rPr>
          <w:rFonts w:cs="Arial"/>
          <w:bCs/>
          <w:spacing w:val="-3"/>
        </w:rPr>
      </w:pPr>
    </w:p>
    <w:p w14:paraId="42452D94" w14:textId="77777777" w:rsidR="001E2697" w:rsidRPr="002C3752" w:rsidRDefault="001E2697" w:rsidP="001E2697">
      <w:pPr>
        <w:tabs>
          <w:tab w:val="left" w:pos="-720"/>
        </w:tabs>
        <w:suppressAutoHyphens/>
        <w:rPr>
          <w:rFonts w:cs="Arial"/>
          <w:bCs/>
          <w:spacing w:val="-3"/>
        </w:rPr>
      </w:pPr>
    </w:p>
    <w:p w14:paraId="72F25B48" w14:textId="77777777" w:rsidR="001E2697" w:rsidRPr="002C3752" w:rsidRDefault="001E2697" w:rsidP="001E2697">
      <w:pPr>
        <w:tabs>
          <w:tab w:val="left" w:pos="-720"/>
        </w:tabs>
        <w:suppressAutoHyphens/>
        <w:rPr>
          <w:rFonts w:cs="Arial"/>
          <w:bCs/>
          <w:spacing w:val="-3"/>
        </w:rPr>
      </w:pPr>
      <w:r w:rsidRPr="002C3752">
        <w:rPr>
          <w:rFonts w:cs="Arial"/>
          <w:bCs/>
          <w:spacing w:val="-3"/>
        </w:rPr>
        <w:t>In the matter between:</w:t>
      </w:r>
    </w:p>
    <w:p w14:paraId="0C92776A" w14:textId="77777777" w:rsidR="001E2697" w:rsidRPr="002C3752" w:rsidRDefault="001E2697" w:rsidP="001E2697">
      <w:pPr>
        <w:widowControl w:val="0"/>
        <w:tabs>
          <w:tab w:val="right" w:pos="9356"/>
        </w:tabs>
        <w:jc w:val="both"/>
        <w:rPr>
          <w:rFonts w:cs="Arial"/>
          <w:b/>
        </w:rPr>
      </w:pPr>
    </w:p>
    <w:p w14:paraId="2CF11450" w14:textId="77777777" w:rsidR="00FE6250" w:rsidRDefault="00FE6250" w:rsidP="00582B78">
      <w:pPr>
        <w:widowControl w:val="0"/>
        <w:tabs>
          <w:tab w:val="right" w:pos="9356"/>
        </w:tabs>
        <w:jc w:val="both"/>
        <w:rPr>
          <w:rFonts w:cs="Arial"/>
        </w:rPr>
      </w:pPr>
      <w:bookmarkStart w:id="0" w:name="_Hlk67557019"/>
    </w:p>
    <w:p w14:paraId="137254CB" w14:textId="4577DC84" w:rsidR="00E11637" w:rsidRDefault="00FE6250" w:rsidP="00582B78">
      <w:pPr>
        <w:widowControl w:val="0"/>
        <w:tabs>
          <w:tab w:val="right" w:pos="9356"/>
        </w:tabs>
        <w:jc w:val="both"/>
        <w:rPr>
          <w:rFonts w:cs="Arial"/>
        </w:rPr>
      </w:pPr>
      <w:r>
        <w:rPr>
          <w:rFonts w:cs="Arial"/>
        </w:rPr>
        <w:tab/>
      </w:r>
    </w:p>
    <w:p w14:paraId="64F096E7" w14:textId="73DE95B6" w:rsidR="00E11637" w:rsidRDefault="00E11637" w:rsidP="001E2697">
      <w:pPr>
        <w:widowControl w:val="0"/>
        <w:tabs>
          <w:tab w:val="right" w:pos="9356"/>
        </w:tabs>
        <w:jc w:val="both"/>
        <w:rPr>
          <w:rFonts w:eastAsia="Calibri" w:cs="Arial"/>
          <w:b/>
          <w:bCs/>
          <w:lang w:val="en-US"/>
        </w:rPr>
      </w:pPr>
      <w:r>
        <w:rPr>
          <w:rFonts w:eastAsia="Calibri" w:cs="Arial"/>
          <w:b/>
          <w:bCs/>
          <w:lang w:val="en-US"/>
        </w:rPr>
        <w:t xml:space="preserve">TUHF PROPERTIES (PTY) LTD </w:t>
      </w:r>
      <w:r>
        <w:rPr>
          <w:rFonts w:eastAsia="Calibri" w:cs="Arial"/>
          <w:b/>
          <w:bCs/>
          <w:lang w:val="en-US"/>
        </w:rPr>
        <w:tab/>
        <w:t>APPLICANT</w:t>
      </w:r>
    </w:p>
    <w:p w14:paraId="08950B1D" w14:textId="1EF4A86C" w:rsidR="005A0267" w:rsidRPr="002C3752" w:rsidRDefault="00582B78" w:rsidP="001E2697">
      <w:pPr>
        <w:widowControl w:val="0"/>
        <w:tabs>
          <w:tab w:val="right" w:pos="9356"/>
        </w:tabs>
        <w:jc w:val="both"/>
        <w:rPr>
          <w:rFonts w:eastAsia="Calibri" w:cs="Arial"/>
          <w:b/>
          <w:bCs/>
          <w:lang w:val="en-US"/>
        </w:rPr>
      </w:pPr>
      <w:r w:rsidRPr="002C3752">
        <w:rPr>
          <w:rFonts w:eastAsia="Calibri" w:cs="Arial"/>
          <w:b/>
          <w:bCs/>
          <w:lang w:val="en-US"/>
        </w:rPr>
        <w:tab/>
      </w:r>
    </w:p>
    <w:p w14:paraId="2293F5A1" w14:textId="2142E753" w:rsidR="005A0267" w:rsidRPr="002C3752" w:rsidRDefault="005A0267" w:rsidP="001E2697">
      <w:pPr>
        <w:widowControl w:val="0"/>
        <w:tabs>
          <w:tab w:val="right" w:pos="9356"/>
        </w:tabs>
        <w:jc w:val="both"/>
        <w:rPr>
          <w:rFonts w:cs="Arial"/>
          <w:b/>
        </w:rPr>
      </w:pPr>
    </w:p>
    <w:p w14:paraId="39FAFA59" w14:textId="1F4F4F3C" w:rsidR="001E2697" w:rsidRPr="002C3752" w:rsidRDefault="005A0267" w:rsidP="001E2697">
      <w:pPr>
        <w:widowControl w:val="0"/>
        <w:tabs>
          <w:tab w:val="right" w:pos="9356"/>
        </w:tabs>
        <w:jc w:val="both"/>
        <w:rPr>
          <w:rFonts w:cs="Arial"/>
          <w:b/>
        </w:rPr>
      </w:pPr>
      <w:r w:rsidRPr="002C3752">
        <w:rPr>
          <w:rFonts w:cs="Arial"/>
          <w:b/>
        </w:rPr>
        <w:tab/>
      </w:r>
    </w:p>
    <w:p w14:paraId="6C62F3C8" w14:textId="77777777" w:rsidR="001E2697" w:rsidRPr="002C3752" w:rsidRDefault="001E2697" w:rsidP="001E2697">
      <w:pPr>
        <w:widowControl w:val="0"/>
        <w:tabs>
          <w:tab w:val="right" w:pos="9356"/>
        </w:tabs>
        <w:jc w:val="both"/>
        <w:rPr>
          <w:rFonts w:cs="Arial"/>
          <w:b/>
        </w:rPr>
      </w:pPr>
      <w:r w:rsidRPr="002C3752">
        <w:rPr>
          <w:rFonts w:cs="Arial"/>
          <w:b/>
        </w:rPr>
        <w:t>AND</w:t>
      </w:r>
    </w:p>
    <w:p w14:paraId="2B2F3C7D" w14:textId="77777777" w:rsidR="001E2697" w:rsidRPr="002C3752" w:rsidRDefault="001E2697" w:rsidP="001E2697">
      <w:pPr>
        <w:widowControl w:val="0"/>
        <w:tabs>
          <w:tab w:val="right" w:pos="9356"/>
        </w:tabs>
        <w:jc w:val="both"/>
        <w:rPr>
          <w:rFonts w:cs="Arial"/>
          <w:b/>
        </w:rPr>
      </w:pPr>
    </w:p>
    <w:p w14:paraId="3F8DA557" w14:textId="77777777" w:rsidR="0039420D" w:rsidRPr="002C3752" w:rsidRDefault="0039420D" w:rsidP="001E2697">
      <w:pPr>
        <w:widowControl w:val="0"/>
        <w:tabs>
          <w:tab w:val="right" w:pos="9356"/>
        </w:tabs>
        <w:jc w:val="both"/>
        <w:rPr>
          <w:rFonts w:cs="Arial"/>
          <w:b/>
        </w:rPr>
      </w:pPr>
    </w:p>
    <w:p w14:paraId="4CBF0E04" w14:textId="4F46750A" w:rsidR="009948E9" w:rsidRDefault="00E11637" w:rsidP="009948E9">
      <w:pPr>
        <w:widowControl w:val="0"/>
        <w:tabs>
          <w:tab w:val="right" w:pos="9356"/>
        </w:tabs>
        <w:jc w:val="both"/>
        <w:rPr>
          <w:rFonts w:eastAsia="Calibri" w:cs="Arial"/>
          <w:b/>
          <w:bCs/>
          <w:lang w:val="en-US"/>
        </w:rPr>
      </w:pPr>
      <w:r>
        <w:rPr>
          <w:rFonts w:eastAsia="Calibri" w:cs="Arial"/>
          <w:b/>
          <w:bCs/>
          <w:lang w:val="en-US"/>
        </w:rPr>
        <w:t>THE ARGYLE COURT HOUSING ASSOCIATION</w:t>
      </w:r>
      <w:r w:rsidR="009C0601">
        <w:rPr>
          <w:rFonts w:eastAsia="Calibri" w:cs="Arial"/>
          <w:b/>
          <w:bCs/>
          <w:lang w:val="en-US"/>
        </w:rPr>
        <w:tab/>
      </w:r>
      <w:r>
        <w:rPr>
          <w:rFonts w:eastAsia="Calibri" w:cs="Arial"/>
          <w:b/>
          <w:bCs/>
          <w:lang w:val="en-US"/>
        </w:rPr>
        <w:t xml:space="preserve">FIRST </w:t>
      </w:r>
      <w:r w:rsidR="009C0601">
        <w:rPr>
          <w:rFonts w:eastAsia="Calibri" w:cs="Arial"/>
          <w:b/>
          <w:bCs/>
          <w:lang w:val="en-US"/>
        </w:rPr>
        <w:t>RESPONDENT</w:t>
      </w:r>
      <w:r w:rsidR="00BB3897">
        <w:rPr>
          <w:rFonts w:eastAsia="Calibri" w:cs="Arial"/>
          <w:b/>
          <w:bCs/>
          <w:lang w:val="en-US"/>
        </w:rPr>
        <w:t xml:space="preserve"> </w:t>
      </w:r>
    </w:p>
    <w:p w14:paraId="7695F490" w14:textId="37DFEFF7" w:rsidR="00BB3897" w:rsidRDefault="00BB3897" w:rsidP="009948E9">
      <w:pPr>
        <w:widowControl w:val="0"/>
        <w:tabs>
          <w:tab w:val="right" w:pos="9356"/>
        </w:tabs>
        <w:jc w:val="both"/>
        <w:rPr>
          <w:rFonts w:eastAsia="Calibri" w:cs="Arial"/>
          <w:b/>
          <w:bCs/>
          <w:lang w:val="en-US"/>
        </w:rPr>
      </w:pPr>
    </w:p>
    <w:p w14:paraId="2505AD20" w14:textId="42735490" w:rsidR="00BB3897" w:rsidRDefault="00E11637" w:rsidP="009948E9">
      <w:pPr>
        <w:widowControl w:val="0"/>
        <w:tabs>
          <w:tab w:val="right" w:pos="9356"/>
        </w:tabs>
        <w:jc w:val="both"/>
        <w:rPr>
          <w:rFonts w:eastAsia="Calibri" w:cs="Arial"/>
          <w:b/>
          <w:bCs/>
          <w:lang w:val="en-US"/>
        </w:rPr>
      </w:pPr>
      <w:r>
        <w:rPr>
          <w:rFonts w:eastAsia="Calibri" w:cs="Arial"/>
          <w:b/>
          <w:bCs/>
          <w:lang w:val="en-US"/>
        </w:rPr>
        <w:t>BONELAKHE MTHANDENI NDLOVU</w:t>
      </w:r>
      <w:r w:rsidR="00BB3897">
        <w:rPr>
          <w:rFonts w:eastAsia="Calibri" w:cs="Arial"/>
          <w:b/>
          <w:bCs/>
          <w:lang w:val="en-US"/>
        </w:rPr>
        <w:tab/>
        <w:t>S</w:t>
      </w:r>
      <w:r>
        <w:rPr>
          <w:rFonts w:eastAsia="Calibri" w:cs="Arial"/>
          <w:b/>
          <w:bCs/>
          <w:lang w:val="en-US"/>
        </w:rPr>
        <w:t>ECOND RESPONDENT</w:t>
      </w:r>
    </w:p>
    <w:p w14:paraId="5477254D" w14:textId="29ADF68E" w:rsidR="00E11637" w:rsidRDefault="00E11637" w:rsidP="009948E9">
      <w:pPr>
        <w:widowControl w:val="0"/>
        <w:tabs>
          <w:tab w:val="right" w:pos="9356"/>
        </w:tabs>
        <w:jc w:val="both"/>
        <w:rPr>
          <w:rFonts w:eastAsia="Calibri" w:cs="Arial"/>
          <w:b/>
          <w:bCs/>
          <w:lang w:val="en-US"/>
        </w:rPr>
      </w:pPr>
      <w:r>
        <w:rPr>
          <w:rFonts w:eastAsia="Calibri" w:cs="Arial"/>
          <w:b/>
          <w:bCs/>
          <w:lang w:val="en-US"/>
        </w:rPr>
        <w:tab/>
      </w:r>
    </w:p>
    <w:p w14:paraId="11D871A4" w14:textId="3A537BE1" w:rsidR="00E11637" w:rsidRDefault="00E11637" w:rsidP="009948E9">
      <w:pPr>
        <w:widowControl w:val="0"/>
        <w:tabs>
          <w:tab w:val="right" w:pos="9356"/>
        </w:tabs>
        <w:jc w:val="both"/>
        <w:rPr>
          <w:rFonts w:eastAsia="Calibri" w:cs="Arial"/>
          <w:b/>
          <w:bCs/>
          <w:lang w:val="en-US"/>
        </w:rPr>
      </w:pPr>
      <w:r>
        <w:rPr>
          <w:rFonts w:eastAsia="Calibri" w:cs="Arial"/>
          <w:b/>
          <w:bCs/>
          <w:lang w:val="en-US"/>
        </w:rPr>
        <w:t>FRANS MASIMATLA NONG</w:t>
      </w:r>
      <w:r>
        <w:rPr>
          <w:rFonts w:eastAsia="Calibri" w:cs="Arial"/>
          <w:b/>
          <w:bCs/>
          <w:lang w:val="en-US"/>
        </w:rPr>
        <w:tab/>
        <w:t>THIRD RESPONDENT</w:t>
      </w:r>
    </w:p>
    <w:p w14:paraId="6F048E2D" w14:textId="34C3353E" w:rsidR="00E11637" w:rsidRDefault="00E11637" w:rsidP="009948E9">
      <w:pPr>
        <w:widowControl w:val="0"/>
        <w:tabs>
          <w:tab w:val="right" w:pos="9356"/>
        </w:tabs>
        <w:jc w:val="both"/>
        <w:rPr>
          <w:rFonts w:eastAsia="Calibri" w:cs="Arial"/>
          <w:b/>
          <w:bCs/>
          <w:lang w:val="en-US"/>
        </w:rPr>
      </w:pPr>
      <w:r>
        <w:rPr>
          <w:rFonts w:eastAsia="Calibri" w:cs="Arial"/>
          <w:b/>
          <w:bCs/>
          <w:lang w:val="en-US"/>
        </w:rPr>
        <w:lastRenderedPageBreak/>
        <w:t>TINNY XHAKASA</w:t>
      </w:r>
      <w:r>
        <w:rPr>
          <w:rFonts w:eastAsia="Calibri" w:cs="Arial"/>
          <w:b/>
          <w:bCs/>
          <w:lang w:val="en-US"/>
        </w:rPr>
        <w:tab/>
        <w:t>FOURTH RESPONDENT</w:t>
      </w:r>
    </w:p>
    <w:p w14:paraId="5611CF65" w14:textId="3EE954F4" w:rsidR="00E11637" w:rsidRDefault="00E11637" w:rsidP="009948E9">
      <w:pPr>
        <w:widowControl w:val="0"/>
        <w:tabs>
          <w:tab w:val="right" w:pos="9356"/>
        </w:tabs>
        <w:jc w:val="both"/>
        <w:rPr>
          <w:rFonts w:eastAsia="Calibri" w:cs="Arial"/>
          <w:b/>
          <w:bCs/>
          <w:lang w:val="en-US"/>
        </w:rPr>
      </w:pPr>
    </w:p>
    <w:p w14:paraId="186CFBBF" w14:textId="4C1FEFFA" w:rsidR="00E11637" w:rsidRDefault="00E11637" w:rsidP="009948E9">
      <w:pPr>
        <w:widowControl w:val="0"/>
        <w:tabs>
          <w:tab w:val="right" w:pos="9356"/>
        </w:tabs>
        <w:jc w:val="both"/>
        <w:rPr>
          <w:rFonts w:eastAsia="Calibri" w:cs="Arial"/>
          <w:b/>
          <w:bCs/>
          <w:lang w:val="en-US"/>
        </w:rPr>
      </w:pPr>
      <w:r>
        <w:rPr>
          <w:rFonts w:eastAsia="Calibri" w:cs="Arial"/>
          <w:b/>
          <w:bCs/>
          <w:lang w:val="en-US"/>
        </w:rPr>
        <w:t>HILLTON NDLOVU</w:t>
      </w:r>
      <w:r>
        <w:rPr>
          <w:rFonts w:eastAsia="Calibri" w:cs="Arial"/>
          <w:b/>
          <w:bCs/>
          <w:lang w:val="en-US"/>
        </w:rPr>
        <w:tab/>
        <w:t>FIFTH RESPONDENT</w:t>
      </w:r>
    </w:p>
    <w:p w14:paraId="02313E82" w14:textId="740C01A7" w:rsidR="00E11637" w:rsidRDefault="00E11637" w:rsidP="009948E9">
      <w:pPr>
        <w:widowControl w:val="0"/>
        <w:tabs>
          <w:tab w:val="right" w:pos="9356"/>
        </w:tabs>
        <w:jc w:val="both"/>
        <w:rPr>
          <w:rFonts w:eastAsia="Calibri" w:cs="Arial"/>
          <w:b/>
          <w:bCs/>
          <w:lang w:val="en-US"/>
        </w:rPr>
      </w:pPr>
    </w:p>
    <w:p w14:paraId="0BA85F74" w14:textId="2564BF7E" w:rsidR="00E11637" w:rsidRDefault="00E11637" w:rsidP="009948E9">
      <w:pPr>
        <w:widowControl w:val="0"/>
        <w:tabs>
          <w:tab w:val="right" w:pos="9356"/>
        </w:tabs>
        <w:jc w:val="both"/>
        <w:rPr>
          <w:rFonts w:eastAsia="Calibri" w:cs="Arial"/>
          <w:b/>
          <w:bCs/>
          <w:lang w:val="en-US"/>
        </w:rPr>
      </w:pPr>
      <w:r>
        <w:rPr>
          <w:rFonts w:eastAsia="Calibri" w:cs="Arial"/>
          <w:b/>
          <w:bCs/>
          <w:lang w:val="en-US"/>
        </w:rPr>
        <w:t>SIBUSISO TWALA</w:t>
      </w:r>
      <w:r>
        <w:rPr>
          <w:rFonts w:eastAsia="Calibri" w:cs="Arial"/>
          <w:b/>
          <w:bCs/>
          <w:lang w:val="en-US"/>
        </w:rPr>
        <w:tab/>
        <w:t>SIXTH RESPONDENT</w:t>
      </w:r>
    </w:p>
    <w:p w14:paraId="7DAFD51A" w14:textId="2964B146" w:rsidR="00E11637" w:rsidRDefault="00E11637" w:rsidP="009948E9">
      <w:pPr>
        <w:widowControl w:val="0"/>
        <w:tabs>
          <w:tab w:val="right" w:pos="9356"/>
        </w:tabs>
        <w:jc w:val="both"/>
        <w:rPr>
          <w:rFonts w:eastAsia="Calibri" w:cs="Arial"/>
          <w:b/>
          <w:bCs/>
          <w:lang w:val="en-US"/>
        </w:rPr>
      </w:pPr>
    </w:p>
    <w:p w14:paraId="16F1858D" w14:textId="57A436B5" w:rsidR="00E11637" w:rsidRDefault="00E11637" w:rsidP="009948E9">
      <w:pPr>
        <w:widowControl w:val="0"/>
        <w:tabs>
          <w:tab w:val="right" w:pos="9356"/>
        </w:tabs>
        <w:jc w:val="both"/>
        <w:rPr>
          <w:rFonts w:eastAsia="Calibri" w:cs="Arial"/>
          <w:b/>
          <w:bCs/>
          <w:lang w:val="en-US"/>
        </w:rPr>
      </w:pPr>
      <w:r>
        <w:rPr>
          <w:rFonts w:eastAsia="Calibri" w:cs="Arial"/>
          <w:b/>
          <w:bCs/>
          <w:lang w:val="en-US"/>
        </w:rPr>
        <w:t>PASTER DINGULWASI NKOSI</w:t>
      </w:r>
      <w:r>
        <w:rPr>
          <w:rFonts w:eastAsia="Calibri" w:cs="Arial"/>
          <w:b/>
          <w:bCs/>
          <w:lang w:val="en-US"/>
        </w:rPr>
        <w:tab/>
        <w:t>SEVENTH RESPONDENT</w:t>
      </w:r>
    </w:p>
    <w:p w14:paraId="4FB30B92" w14:textId="1FA33CE5" w:rsidR="00E11637" w:rsidRDefault="00E11637" w:rsidP="009948E9">
      <w:pPr>
        <w:widowControl w:val="0"/>
        <w:tabs>
          <w:tab w:val="right" w:pos="9356"/>
        </w:tabs>
        <w:jc w:val="both"/>
        <w:rPr>
          <w:rFonts w:eastAsia="Calibri" w:cs="Arial"/>
          <w:b/>
          <w:bCs/>
          <w:lang w:val="en-US"/>
        </w:rPr>
      </w:pPr>
    </w:p>
    <w:p w14:paraId="5463CF3E" w14:textId="738B645F" w:rsidR="00E11637" w:rsidRPr="002C3752" w:rsidRDefault="00E11637" w:rsidP="009948E9">
      <w:pPr>
        <w:widowControl w:val="0"/>
        <w:tabs>
          <w:tab w:val="right" w:pos="9356"/>
        </w:tabs>
        <w:jc w:val="both"/>
        <w:rPr>
          <w:rFonts w:eastAsia="Calibri" w:cs="Arial"/>
          <w:b/>
          <w:bCs/>
          <w:lang w:val="en-US"/>
        </w:rPr>
      </w:pPr>
      <w:r>
        <w:rPr>
          <w:rFonts w:eastAsia="Calibri" w:cs="Arial"/>
          <w:b/>
          <w:bCs/>
          <w:lang w:val="en-US"/>
        </w:rPr>
        <w:t>VALENTIA MATSHOBA</w:t>
      </w:r>
      <w:r>
        <w:rPr>
          <w:rFonts w:eastAsia="Calibri" w:cs="Arial"/>
          <w:b/>
          <w:bCs/>
          <w:lang w:val="en-US"/>
        </w:rPr>
        <w:tab/>
        <w:t>EIGHTH RESPONDENT</w:t>
      </w:r>
    </w:p>
    <w:bookmarkEnd w:id="0"/>
    <w:p w14:paraId="4A6BBA1C" w14:textId="32A25F33" w:rsidR="001E2697" w:rsidRPr="002C3752" w:rsidRDefault="001E2697" w:rsidP="001E2697">
      <w:pPr>
        <w:widowControl w:val="0"/>
        <w:tabs>
          <w:tab w:val="right" w:pos="9356"/>
        </w:tabs>
        <w:jc w:val="both"/>
        <w:rPr>
          <w:rFonts w:cs="Arial"/>
          <w:b/>
        </w:rPr>
      </w:pPr>
    </w:p>
    <w:p w14:paraId="21CF8FA0" w14:textId="77777777" w:rsidR="001E2697" w:rsidRPr="002C3752" w:rsidRDefault="001E2697" w:rsidP="001E2697">
      <w:pPr>
        <w:widowControl w:val="0"/>
        <w:tabs>
          <w:tab w:val="right" w:pos="9356"/>
        </w:tabs>
        <w:jc w:val="both"/>
        <w:rPr>
          <w:rFonts w:cs="Arial"/>
          <w:b/>
        </w:rPr>
      </w:pPr>
      <w:r w:rsidRPr="002C3752">
        <w:rPr>
          <w:rFonts w:cs="Arial"/>
          <w:b/>
        </w:rPr>
        <w:tab/>
      </w:r>
      <w:r w:rsidRPr="002C3752">
        <w:rPr>
          <w:rFonts w:cs="Arial"/>
          <w:b/>
        </w:rPr>
        <w:tab/>
        <w:t xml:space="preserve">   </w:t>
      </w:r>
    </w:p>
    <w:p w14:paraId="32C5C398" w14:textId="3814087F" w:rsidR="001E2697" w:rsidRPr="002C3752" w:rsidRDefault="00113742" w:rsidP="001E2697">
      <w:pPr>
        <w:pStyle w:val="Tramlines"/>
        <w:rPr>
          <w:rFonts w:cs="Arial"/>
          <w:lang w:val="en-US"/>
        </w:rPr>
      </w:pPr>
      <w:r w:rsidRPr="002C3752">
        <w:rPr>
          <w:rFonts w:cs="Arial"/>
          <w:lang w:val="en-US"/>
        </w:rPr>
        <w:t xml:space="preserve">JUDGMENT </w:t>
      </w:r>
    </w:p>
    <w:p w14:paraId="67ED6938" w14:textId="77777777" w:rsidR="001E2697" w:rsidRPr="002C3752" w:rsidRDefault="001E2697" w:rsidP="001E2697">
      <w:pPr>
        <w:tabs>
          <w:tab w:val="left" w:pos="-720"/>
        </w:tabs>
        <w:suppressAutoHyphens/>
        <w:spacing w:line="360" w:lineRule="auto"/>
        <w:jc w:val="both"/>
        <w:rPr>
          <w:rFonts w:cs="Arial"/>
          <w:b/>
          <w:bCs/>
          <w:spacing w:val="-3"/>
        </w:rPr>
      </w:pPr>
    </w:p>
    <w:p w14:paraId="19EA82BB" w14:textId="48200417" w:rsidR="001E2697" w:rsidRPr="002C3752" w:rsidRDefault="001E2697" w:rsidP="001E2697">
      <w:pPr>
        <w:ind w:left="1440" w:hanging="1440"/>
        <w:jc w:val="both"/>
        <w:rPr>
          <w:rFonts w:cs="Arial"/>
          <w:kern w:val="0"/>
          <w:lang w:eastAsia="en-US"/>
        </w:rPr>
      </w:pPr>
      <w:r w:rsidRPr="002C3752">
        <w:rPr>
          <w:rFonts w:cs="Arial"/>
          <w:b/>
        </w:rPr>
        <w:t>Delivered:</w:t>
      </w:r>
      <w:r w:rsidRPr="002C3752">
        <w:rPr>
          <w:rFonts w:cs="Arial"/>
          <w:b/>
        </w:rPr>
        <w:tab/>
      </w:r>
      <w:r w:rsidRPr="002C3752">
        <w:rPr>
          <w:rFonts w:cs="Arial"/>
        </w:rPr>
        <w:t>This judgment was handed down electronically by circulation to the parties’ legal representatives by e-mail. The date and time for hand-down is deemed to be 10h00 on the</w:t>
      </w:r>
      <w:r w:rsidR="00D7261B">
        <w:rPr>
          <w:rFonts w:cs="Arial"/>
        </w:rPr>
        <w:t xml:space="preserve"> 01st</w:t>
      </w:r>
      <w:r w:rsidR="00383D1C" w:rsidRPr="002C3752">
        <w:rPr>
          <w:rFonts w:cs="Arial"/>
        </w:rPr>
        <w:t xml:space="preserve"> </w:t>
      </w:r>
      <w:r w:rsidRPr="002C3752">
        <w:rPr>
          <w:rFonts w:cs="Arial"/>
        </w:rPr>
        <w:t xml:space="preserve">of </w:t>
      </w:r>
      <w:r w:rsidR="00EC7CEF">
        <w:rPr>
          <w:rFonts w:cs="Arial"/>
        </w:rPr>
        <w:t>February</w:t>
      </w:r>
      <w:r w:rsidRPr="002C3752">
        <w:rPr>
          <w:rFonts w:cs="Arial"/>
        </w:rPr>
        <w:t xml:space="preserve"> 202</w:t>
      </w:r>
      <w:r w:rsidR="005A2434" w:rsidRPr="002C3752">
        <w:rPr>
          <w:rFonts w:cs="Arial"/>
        </w:rPr>
        <w:t>3</w:t>
      </w:r>
      <w:r w:rsidRPr="002C3752">
        <w:rPr>
          <w:rFonts w:cs="Arial"/>
        </w:rPr>
        <w:t>.</w:t>
      </w:r>
    </w:p>
    <w:p w14:paraId="54A5FD4D" w14:textId="77777777" w:rsidR="001E2697" w:rsidRPr="002C3752" w:rsidRDefault="001E2697" w:rsidP="001E2697">
      <w:pPr>
        <w:tabs>
          <w:tab w:val="left" w:pos="-720"/>
        </w:tabs>
        <w:suppressAutoHyphens/>
        <w:spacing w:line="360" w:lineRule="auto"/>
        <w:jc w:val="both"/>
        <w:rPr>
          <w:rFonts w:cs="Arial"/>
          <w:b/>
          <w:bCs/>
          <w:spacing w:val="-3"/>
          <w:u w:val="single"/>
        </w:rPr>
      </w:pPr>
    </w:p>
    <w:p w14:paraId="7EF343BE" w14:textId="77777777" w:rsidR="001E2697" w:rsidRPr="002C3752" w:rsidRDefault="001E2697" w:rsidP="001E2697">
      <w:pPr>
        <w:tabs>
          <w:tab w:val="left" w:pos="-720"/>
        </w:tabs>
        <w:suppressAutoHyphens/>
        <w:spacing w:line="360" w:lineRule="auto"/>
        <w:jc w:val="both"/>
        <w:rPr>
          <w:rFonts w:cs="Arial"/>
          <w:b/>
          <w:bCs/>
          <w:spacing w:val="-3"/>
          <w:u w:val="single"/>
        </w:rPr>
      </w:pPr>
    </w:p>
    <w:p w14:paraId="210BEE89" w14:textId="287968A7" w:rsidR="0039420D" w:rsidRDefault="001E2697" w:rsidP="00EC7CEF">
      <w:pPr>
        <w:tabs>
          <w:tab w:val="left" w:pos="-720"/>
        </w:tabs>
        <w:suppressAutoHyphens/>
        <w:spacing w:line="360" w:lineRule="auto"/>
        <w:jc w:val="both"/>
        <w:rPr>
          <w:rFonts w:cs="Arial"/>
          <w:b/>
          <w:bCs/>
          <w:spacing w:val="-3"/>
        </w:rPr>
      </w:pPr>
      <w:r w:rsidRPr="002C3752">
        <w:rPr>
          <w:rFonts w:cs="Arial"/>
          <w:b/>
          <w:bCs/>
          <w:spacing w:val="-3"/>
          <w:u w:val="single"/>
        </w:rPr>
        <w:t>DIPPENAAR J</w:t>
      </w:r>
      <w:r w:rsidRPr="002C3752">
        <w:rPr>
          <w:rFonts w:cs="Arial"/>
          <w:b/>
          <w:bCs/>
          <w:spacing w:val="-3"/>
        </w:rPr>
        <w:t>:</w:t>
      </w:r>
    </w:p>
    <w:p w14:paraId="54B0927A" w14:textId="77777777" w:rsidR="00EC7CEF" w:rsidRPr="00EC7CEF" w:rsidRDefault="00EC7CEF" w:rsidP="00EC7CEF">
      <w:pPr>
        <w:tabs>
          <w:tab w:val="left" w:pos="-720"/>
        </w:tabs>
        <w:suppressAutoHyphens/>
        <w:spacing w:line="360" w:lineRule="auto"/>
        <w:jc w:val="both"/>
        <w:rPr>
          <w:rFonts w:cs="Arial"/>
          <w:b/>
          <w:bCs/>
          <w:spacing w:val="-3"/>
        </w:rPr>
      </w:pPr>
    </w:p>
    <w:p w14:paraId="518A4EC3" w14:textId="0317B976" w:rsidR="008A1161" w:rsidRDefault="00D95704" w:rsidP="00D95704">
      <w:pPr>
        <w:pStyle w:val="level11"/>
        <w:numPr>
          <w:ilvl w:val="0"/>
          <w:numId w:val="0"/>
        </w:numPr>
        <w:spacing w:after="480" w:line="360" w:lineRule="auto"/>
        <w:jc w:val="both"/>
        <w:rPr>
          <w:rFonts w:cs="Arial"/>
          <w:lang w:val="en-US"/>
        </w:rPr>
      </w:pPr>
      <w:r>
        <w:rPr>
          <w:rFonts w:cs="Arial"/>
          <w:lang w:val="en-US"/>
        </w:rPr>
        <w:t>[1]</w:t>
      </w:r>
      <w:r>
        <w:rPr>
          <w:rFonts w:cs="Arial"/>
          <w:lang w:val="en-US"/>
        </w:rPr>
        <w:tab/>
      </w:r>
      <w:r w:rsidR="00BE334B" w:rsidRPr="002C3752">
        <w:rPr>
          <w:rFonts w:cs="Arial"/>
          <w:lang w:val="en-US"/>
        </w:rPr>
        <w:t>T</w:t>
      </w:r>
      <w:r w:rsidR="00F04930">
        <w:rPr>
          <w:rFonts w:cs="Arial"/>
          <w:lang w:val="en-US"/>
        </w:rPr>
        <w:t xml:space="preserve">he applicant seeks </w:t>
      </w:r>
      <w:r w:rsidR="00D7261B">
        <w:rPr>
          <w:rFonts w:cs="Arial"/>
          <w:lang w:val="en-US"/>
        </w:rPr>
        <w:t xml:space="preserve">an </w:t>
      </w:r>
      <w:r w:rsidR="00F04930">
        <w:rPr>
          <w:rFonts w:cs="Arial"/>
          <w:lang w:val="en-US"/>
        </w:rPr>
        <w:t xml:space="preserve">order for the discharge of </w:t>
      </w:r>
      <w:proofErr w:type="spellStart"/>
      <w:r w:rsidR="00913333">
        <w:rPr>
          <w:rFonts w:cs="Arial"/>
          <w:lang w:val="en-US"/>
        </w:rPr>
        <w:t>Mr</w:t>
      </w:r>
      <w:proofErr w:type="spellEnd"/>
      <w:r w:rsidR="00913333">
        <w:rPr>
          <w:rFonts w:cs="Arial"/>
          <w:lang w:val="en-US"/>
        </w:rPr>
        <w:t xml:space="preserve"> Cyprian </w:t>
      </w:r>
      <w:proofErr w:type="spellStart"/>
      <w:r w:rsidR="00913333">
        <w:rPr>
          <w:rFonts w:cs="Arial"/>
          <w:lang w:val="en-US"/>
        </w:rPr>
        <w:t>Mondli</w:t>
      </w:r>
      <w:proofErr w:type="spellEnd"/>
      <w:r w:rsidR="00913333">
        <w:rPr>
          <w:rFonts w:cs="Arial"/>
          <w:lang w:val="en-US"/>
        </w:rPr>
        <w:t xml:space="preserve"> </w:t>
      </w:r>
      <w:proofErr w:type="spellStart"/>
      <w:r w:rsidR="00913333">
        <w:rPr>
          <w:rFonts w:cs="Arial"/>
          <w:lang w:val="en-US"/>
        </w:rPr>
        <w:t>Pehlukwayo</w:t>
      </w:r>
      <w:proofErr w:type="spellEnd"/>
      <w:r w:rsidR="00913333">
        <w:rPr>
          <w:rFonts w:cs="Arial"/>
          <w:lang w:val="en-US"/>
        </w:rPr>
        <w:t xml:space="preserve">, </w:t>
      </w:r>
      <w:r w:rsidR="00913F80">
        <w:rPr>
          <w:rFonts w:cs="Arial"/>
          <w:lang w:val="en-US"/>
        </w:rPr>
        <w:t>a</w:t>
      </w:r>
      <w:r w:rsidR="00F04930">
        <w:rPr>
          <w:rFonts w:cs="Arial"/>
          <w:lang w:val="en-US"/>
        </w:rPr>
        <w:t xml:space="preserve"> court appointed administrator of the first respondent</w:t>
      </w:r>
      <w:r w:rsidR="00D7261B">
        <w:rPr>
          <w:rFonts w:cs="Arial"/>
          <w:lang w:val="en-US"/>
        </w:rPr>
        <w:t xml:space="preserve"> (“ACHA”),</w:t>
      </w:r>
      <w:r w:rsidR="00913333" w:rsidRPr="00913333">
        <w:rPr>
          <w:rFonts w:cs="Arial"/>
          <w:lang w:val="en-US"/>
        </w:rPr>
        <w:t xml:space="preserve"> </w:t>
      </w:r>
      <w:r w:rsidR="00913333">
        <w:rPr>
          <w:rFonts w:cs="Arial"/>
          <w:lang w:val="en-US"/>
        </w:rPr>
        <w:t xml:space="preserve">an incorporated association not for gain registered under s 21 of the 1973 Companies Act of which the second to eighth respondents are directors. </w:t>
      </w:r>
    </w:p>
    <w:p w14:paraId="56159443" w14:textId="4B652A61" w:rsidR="006616E5" w:rsidRPr="002C3752" w:rsidRDefault="00D95704" w:rsidP="00D95704">
      <w:pPr>
        <w:pStyle w:val="level11"/>
        <w:numPr>
          <w:ilvl w:val="0"/>
          <w:numId w:val="0"/>
        </w:numPr>
        <w:spacing w:after="480" w:line="360" w:lineRule="auto"/>
        <w:jc w:val="both"/>
        <w:rPr>
          <w:rFonts w:cs="Arial"/>
          <w:lang w:val="en-US"/>
        </w:rPr>
      </w:pPr>
      <w:r w:rsidRPr="002C3752">
        <w:rPr>
          <w:rFonts w:cs="Arial"/>
          <w:lang w:val="en-US"/>
        </w:rPr>
        <w:t>[2]</w:t>
      </w:r>
      <w:r w:rsidRPr="002C3752">
        <w:rPr>
          <w:rFonts w:cs="Arial"/>
          <w:lang w:val="en-US"/>
        </w:rPr>
        <w:tab/>
      </w:r>
      <w:r w:rsidR="008A1161">
        <w:rPr>
          <w:rFonts w:cs="Arial"/>
          <w:lang w:val="en-US"/>
        </w:rPr>
        <w:t>The applicant</w:t>
      </w:r>
      <w:r w:rsidR="00913333">
        <w:rPr>
          <w:rFonts w:cs="Arial"/>
          <w:lang w:val="en-US"/>
        </w:rPr>
        <w:t xml:space="preserve"> further seeks</w:t>
      </w:r>
      <w:r w:rsidR="00F04930">
        <w:rPr>
          <w:rFonts w:cs="Arial"/>
          <w:lang w:val="en-US"/>
        </w:rPr>
        <w:t xml:space="preserve"> an order for the final </w:t>
      </w:r>
      <w:r w:rsidR="005D4336">
        <w:rPr>
          <w:rFonts w:cs="Arial"/>
          <w:lang w:val="en-US"/>
        </w:rPr>
        <w:t xml:space="preserve">winding up of </w:t>
      </w:r>
      <w:r w:rsidR="008A1161">
        <w:rPr>
          <w:rFonts w:cs="Arial"/>
          <w:lang w:val="en-US"/>
        </w:rPr>
        <w:t>ACHA</w:t>
      </w:r>
      <w:r w:rsidR="008A1161" w:rsidRPr="008A1161">
        <w:t xml:space="preserve"> </w:t>
      </w:r>
      <w:r w:rsidR="008A1161">
        <w:t>on the basis that it is unable to pay its debts and that it would be just and equitable for it to be wound up as contemplated in sections 344(f) and (h), 345(c), 346 and 347 of the Companies Act</w:t>
      </w:r>
      <w:r w:rsidR="008A1161">
        <w:rPr>
          <w:rStyle w:val="FootnoteReference"/>
        </w:rPr>
        <w:footnoteReference w:id="1"/>
      </w:r>
      <w:r w:rsidR="008A1161">
        <w:t>.</w:t>
      </w:r>
      <w:r w:rsidR="00F04930">
        <w:rPr>
          <w:rFonts w:cs="Arial"/>
          <w:lang w:val="en-US"/>
        </w:rPr>
        <w:t xml:space="preserve"> </w:t>
      </w:r>
    </w:p>
    <w:p w14:paraId="2FC729D1" w14:textId="5EC1C9BC" w:rsidR="00460638" w:rsidRDefault="00D95704" w:rsidP="00D95704">
      <w:pPr>
        <w:pStyle w:val="level11"/>
        <w:numPr>
          <w:ilvl w:val="0"/>
          <w:numId w:val="0"/>
        </w:numPr>
        <w:spacing w:after="480" w:line="360" w:lineRule="auto"/>
        <w:jc w:val="both"/>
        <w:rPr>
          <w:rFonts w:cs="Arial"/>
          <w:lang w:val="en-US"/>
        </w:rPr>
      </w:pPr>
      <w:r>
        <w:rPr>
          <w:rFonts w:cs="Arial"/>
          <w:lang w:val="en-US"/>
        </w:rPr>
        <w:lastRenderedPageBreak/>
        <w:t>[3]</w:t>
      </w:r>
      <w:r>
        <w:rPr>
          <w:rFonts w:cs="Arial"/>
          <w:lang w:val="en-US"/>
        </w:rPr>
        <w:tab/>
      </w:r>
      <w:r w:rsidR="00CF5E45">
        <w:rPr>
          <w:rFonts w:cs="Arial"/>
          <w:lang w:val="en-US"/>
        </w:rPr>
        <w:t>ACHA</w:t>
      </w:r>
      <w:r w:rsidR="00883622">
        <w:rPr>
          <w:rFonts w:cs="Arial"/>
          <w:lang w:val="en-US"/>
        </w:rPr>
        <w:t>’s</w:t>
      </w:r>
      <w:r w:rsidR="00327527">
        <w:rPr>
          <w:rFonts w:cs="Arial"/>
          <w:lang w:val="en-US"/>
        </w:rPr>
        <w:t xml:space="preserve"> main business is to provide </w:t>
      </w:r>
      <w:proofErr w:type="gramStart"/>
      <w:r w:rsidR="00327527">
        <w:rPr>
          <w:rFonts w:cs="Arial"/>
          <w:lang w:val="en-US"/>
        </w:rPr>
        <w:t>low cost</w:t>
      </w:r>
      <w:proofErr w:type="gramEnd"/>
      <w:r w:rsidR="00327527">
        <w:rPr>
          <w:rFonts w:cs="Arial"/>
          <w:lang w:val="en-US"/>
        </w:rPr>
        <w:t xml:space="preserve"> housing to accommodate previously disadvantaged tenants.</w:t>
      </w:r>
      <w:r w:rsidR="005B4396">
        <w:rPr>
          <w:rFonts w:cs="Arial"/>
          <w:lang w:val="en-US"/>
        </w:rPr>
        <w:t xml:space="preserve"> Argyle Court is a </w:t>
      </w:r>
      <w:proofErr w:type="gramStart"/>
      <w:r w:rsidR="005B4396">
        <w:rPr>
          <w:rFonts w:cs="Arial"/>
          <w:lang w:val="en-US"/>
        </w:rPr>
        <w:t>7 story</w:t>
      </w:r>
      <w:proofErr w:type="gramEnd"/>
      <w:r w:rsidR="005B4396">
        <w:rPr>
          <w:rFonts w:cs="Arial"/>
          <w:lang w:val="en-US"/>
        </w:rPr>
        <w:t xml:space="preserve"> block of flats</w:t>
      </w:r>
      <w:r w:rsidR="00460638">
        <w:rPr>
          <w:rFonts w:cs="Arial"/>
          <w:lang w:val="en-US"/>
        </w:rPr>
        <w:t xml:space="preserve"> comprising of some</w:t>
      </w:r>
      <w:r w:rsidR="005B4396">
        <w:rPr>
          <w:rFonts w:cs="Arial"/>
          <w:lang w:val="en-US"/>
        </w:rPr>
        <w:t xml:space="preserve"> 72 units</w:t>
      </w:r>
      <w:r w:rsidR="00594855">
        <w:rPr>
          <w:rFonts w:cs="Arial"/>
          <w:lang w:val="en-US"/>
        </w:rPr>
        <w:t>.</w:t>
      </w:r>
      <w:r w:rsidR="005B4396">
        <w:rPr>
          <w:rFonts w:cs="Arial"/>
          <w:lang w:val="en-US"/>
        </w:rPr>
        <w:t xml:space="preserve"> </w:t>
      </w:r>
      <w:r w:rsidR="008A1161">
        <w:rPr>
          <w:rFonts w:cs="Arial"/>
          <w:lang w:val="en-US"/>
        </w:rPr>
        <w:t xml:space="preserve"> </w:t>
      </w:r>
    </w:p>
    <w:p w14:paraId="7249BA53" w14:textId="56B4522F" w:rsidR="008A1161" w:rsidRDefault="00D95704" w:rsidP="00D95704">
      <w:pPr>
        <w:pStyle w:val="level11"/>
        <w:numPr>
          <w:ilvl w:val="0"/>
          <w:numId w:val="0"/>
        </w:numPr>
        <w:spacing w:after="480" w:line="360" w:lineRule="auto"/>
        <w:jc w:val="both"/>
        <w:rPr>
          <w:rFonts w:cs="Arial"/>
          <w:lang w:val="en-US"/>
        </w:rPr>
      </w:pPr>
      <w:r>
        <w:rPr>
          <w:rFonts w:cs="Arial"/>
          <w:lang w:val="en-US"/>
        </w:rPr>
        <w:t>[4]</w:t>
      </w:r>
      <w:r>
        <w:rPr>
          <w:rFonts w:cs="Arial"/>
          <w:lang w:val="en-US"/>
        </w:rPr>
        <w:tab/>
      </w:r>
      <w:r w:rsidR="00460638" w:rsidRPr="00460638">
        <w:rPr>
          <w:rFonts w:cs="Arial"/>
          <w:lang w:val="en-US"/>
        </w:rPr>
        <w:t xml:space="preserve">Pursuant to proceedings under case number 16798/2016 between the applicant and ACHA </w:t>
      </w:r>
      <w:r w:rsidR="00460638">
        <w:rPr>
          <w:rFonts w:cs="Arial"/>
          <w:lang w:val="en-US"/>
        </w:rPr>
        <w:t xml:space="preserve">in which </w:t>
      </w:r>
      <w:r w:rsidR="00460638" w:rsidRPr="00460638">
        <w:rPr>
          <w:rFonts w:cs="Arial"/>
          <w:i/>
          <w:lang w:val="en-US"/>
        </w:rPr>
        <w:t xml:space="preserve">inter alia </w:t>
      </w:r>
      <w:r w:rsidR="00460638">
        <w:rPr>
          <w:rFonts w:cs="Arial"/>
          <w:lang w:val="en-US"/>
        </w:rPr>
        <w:t xml:space="preserve">transfer of Argyle Court </w:t>
      </w:r>
      <w:r w:rsidR="008A1161">
        <w:rPr>
          <w:rFonts w:cs="Arial"/>
          <w:lang w:val="en-US"/>
        </w:rPr>
        <w:t xml:space="preserve">to ACHA </w:t>
      </w:r>
      <w:r w:rsidR="00460638">
        <w:rPr>
          <w:rFonts w:cs="Arial"/>
          <w:lang w:val="en-US"/>
        </w:rPr>
        <w:t xml:space="preserve">was sought, </w:t>
      </w:r>
      <w:r w:rsidR="00460638" w:rsidRPr="00460638">
        <w:rPr>
          <w:rFonts w:cs="Arial"/>
          <w:lang w:val="en-US"/>
        </w:rPr>
        <w:t xml:space="preserve">Victor J, </w:t>
      </w:r>
      <w:r w:rsidR="00460638">
        <w:rPr>
          <w:rFonts w:cs="Arial"/>
          <w:lang w:val="en-US"/>
        </w:rPr>
        <w:t xml:space="preserve">granted orders on 31 May 2017 and 31 July 2017 respectively. In terms of those orders, </w:t>
      </w:r>
      <w:proofErr w:type="spellStart"/>
      <w:r w:rsidR="00460638" w:rsidRPr="00460638">
        <w:rPr>
          <w:rFonts w:cs="Arial"/>
          <w:lang w:val="en-US"/>
        </w:rPr>
        <w:t>Mr</w:t>
      </w:r>
      <w:proofErr w:type="spellEnd"/>
      <w:r w:rsidR="00460638" w:rsidRPr="00460638">
        <w:rPr>
          <w:rFonts w:cs="Arial"/>
          <w:lang w:val="en-US"/>
        </w:rPr>
        <w:t xml:space="preserve"> </w:t>
      </w:r>
      <w:proofErr w:type="spellStart"/>
      <w:r w:rsidR="00460638" w:rsidRPr="00460638">
        <w:rPr>
          <w:rFonts w:cs="Arial"/>
          <w:lang w:val="en-US"/>
        </w:rPr>
        <w:t>Pehlukwayo</w:t>
      </w:r>
      <w:proofErr w:type="spellEnd"/>
      <w:r w:rsidR="00460638" w:rsidRPr="00460638">
        <w:rPr>
          <w:rFonts w:cs="Arial"/>
          <w:lang w:val="en-US"/>
        </w:rPr>
        <w:t xml:space="preserve"> </w:t>
      </w:r>
      <w:r w:rsidR="008A1161">
        <w:rPr>
          <w:rFonts w:cs="Arial"/>
          <w:lang w:val="en-US"/>
        </w:rPr>
        <w:t>(</w:t>
      </w:r>
      <w:r w:rsidR="00594855">
        <w:rPr>
          <w:rFonts w:cs="Arial"/>
          <w:lang w:val="en-US"/>
        </w:rPr>
        <w:t>“</w:t>
      </w:r>
      <w:r w:rsidR="008A1161">
        <w:rPr>
          <w:rFonts w:cs="Arial"/>
          <w:lang w:val="en-US"/>
        </w:rPr>
        <w:t xml:space="preserve">the administrator”) </w:t>
      </w:r>
      <w:r w:rsidR="00460638" w:rsidRPr="00460638">
        <w:rPr>
          <w:rFonts w:cs="Arial"/>
          <w:lang w:val="en-US"/>
        </w:rPr>
        <w:t xml:space="preserve">was </w:t>
      </w:r>
      <w:r w:rsidR="00460638">
        <w:rPr>
          <w:rFonts w:cs="Arial"/>
          <w:lang w:val="en-US"/>
        </w:rPr>
        <w:t xml:space="preserve">ultimately </w:t>
      </w:r>
      <w:r w:rsidR="00460638" w:rsidRPr="00460638">
        <w:rPr>
          <w:rFonts w:cs="Arial"/>
          <w:lang w:val="en-US"/>
        </w:rPr>
        <w:t>appointed as administrator of ACHA</w:t>
      </w:r>
      <w:r w:rsidR="008A1161">
        <w:rPr>
          <w:rFonts w:cs="Arial"/>
          <w:lang w:val="en-US"/>
        </w:rPr>
        <w:t xml:space="preserve"> in terms of the latter order</w:t>
      </w:r>
      <w:r w:rsidR="00460638">
        <w:rPr>
          <w:rFonts w:cs="Arial"/>
          <w:lang w:val="en-US"/>
        </w:rPr>
        <w:t>.</w:t>
      </w:r>
    </w:p>
    <w:p w14:paraId="06DC0508" w14:textId="1D04A82C" w:rsidR="00CF5E45" w:rsidRPr="00460638" w:rsidRDefault="00D95704" w:rsidP="00D95704">
      <w:pPr>
        <w:pStyle w:val="level11"/>
        <w:numPr>
          <w:ilvl w:val="0"/>
          <w:numId w:val="0"/>
        </w:numPr>
        <w:spacing w:after="480" w:line="360" w:lineRule="auto"/>
        <w:jc w:val="both"/>
        <w:rPr>
          <w:rFonts w:cs="Arial"/>
          <w:lang w:val="en-US"/>
        </w:rPr>
      </w:pPr>
      <w:r w:rsidRPr="00460638">
        <w:rPr>
          <w:rFonts w:cs="Arial"/>
          <w:lang w:val="en-US"/>
        </w:rPr>
        <w:t>[5]</w:t>
      </w:r>
      <w:r w:rsidRPr="00460638">
        <w:rPr>
          <w:rFonts w:cs="Arial"/>
          <w:lang w:val="en-US"/>
        </w:rPr>
        <w:tab/>
      </w:r>
      <w:r w:rsidR="00460638">
        <w:rPr>
          <w:rFonts w:cs="Arial"/>
          <w:lang w:val="en-US"/>
        </w:rPr>
        <w:t xml:space="preserve"> ACHA has been under </w:t>
      </w:r>
      <w:r w:rsidR="008A1161">
        <w:rPr>
          <w:rFonts w:cs="Arial"/>
          <w:lang w:val="en-US"/>
        </w:rPr>
        <w:t>the administrator’s</w:t>
      </w:r>
      <w:r w:rsidR="00460638">
        <w:rPr>
          <w:rFonts w:cs="Arial"/>
          <w:lang w:val="en-US"/>
        </w:rPr>
        <w:t xml:space="preserve"> control since </w:t>
      </w:r>
      <w:r w:rsidR="002B29AF">
        <w:rPr>
          <w:rFonts w:cs="Arial"/>
          <w:lang w:val="en-US"/>
        </w:rPr>
        <w:t>August</w:t>
      </w:r>
      <w:r w:rsidR="00CF5E45" w:rsidRPr="00460638">
        <w:rPr>
          <w:rFonts w:cs="Arial"/>
          <w:lang w:val="en-US"/>
        </w:rPr>
        <w:t xml:space="preserve"> 2017</w:t>
      </w:r>
      <w:r w:rsidR="00460638">
        <w:rPr>
          <w:rFonts w:cs="Arial"/>
          <w:lang w:val="en-US"/>
        </w:rPr>
        <w:t>.</w:t>
      </w:r>
      <w:r w:rsidR="00CF5E45" w:rsidRPr="00460638">
        <w:rPr>
          <w:rFonts w:cs="Arial"/>
          <w:lang w:val="en-US"/>
        </w:rPr>
        <w:t xml:space="preserve"> The duties and obligations of the administrator </w:t>
      </w:r>
      <w:r w:rsidR="00CC6E8D" w:rsidRPr="00460638">
        <w:rPr>
          <w:rFonts w:cs="Arial"/>
          <w:lang w:val="en-US"/>
        </w:rPr>
        <w:t>are</w:t>
      </w:r>
      <w:r w:rsidR="00CF5E45" w:rsidRPr="00460638">
        <w:rPr>
          <w:rFonts w:cs="Arial"/>
          <w:lang w:val="en-US"/>
        </w:rPr>
        <w:t xml:space="preserve"> </w:t>
      </w:r>
      <w:proofErr w:type="spellStart"/>
      <w:r w:rsidR="00CF5E45" w:rsidRPr="00460638">
        <w:rPr>
          <w:rFonts w:cs="Arial"/>
          <w:lang w:val="en-US"/>
        </w:rPr>
        <w:t>particularised</w:t>
      </w:r>
      <w:proofErr w:type="spellEnd"/>
      <w:r w:rsidR="00CF5E45" w:rsidRPr="00460638">
        <w:rPr>
          <w:rFonts w:cs="Arial"/>
          <w:lang w:val="en-US"/>
        </w:rPr>
        <w:t xml:space="preserve"> in paragraph 5 of the 31 May 2017 order</w:t>
      </w:r>
      <w:r w:rsidR="00460638">
        <w:rPr>
          <w:rFonts w:cs="Arial"/>
          <w:lang w:val="en-US"/>
        </w:rPr>
        <w:t>, confirmed in the order of 31 July 2017</w:t>
      </w:r>
      <w:r w:rsidR="00CF5E45" w:rsidRPr="00460638">
        <w:rPr>
          <w:rFonts w:cs="Arial"/>
          <w:lang w:val="en-US"/>
        </w:rPr>
        <w:t xml:space="preserve">. </w:t>
      </w:r>
      <w:r w:rsidR="00460638">
        <w:rPr>
          <w:rFonts w:cs="Arial"/>
          <w:lang w:val="en-US"/>
        </w:rPr>
        <w:t xml:space="preserve">One of his </w:t>
      </w:r>
      <w:r w:rsidR="00CF5E45" w:rsidRPr="00460638">
        <w:rPr>
          <w:rFonts w:cs="Arial"/>
          <w:lang w:val="en-US"/>
        </w:rPr>
        <w:t xml:space="preserve">obligations </w:t>
      </w:r>
      <w:r w:rsidR="00460638">
        <w:rPr>
          <w:rFonts w:cs="Arial"/>
          <w:lang w:val="en-US"/>
        </w:rPr>
        <w:t xml:space="preserve">was </w:t>
      </w:r>
      <w:r w:rsidR="00CF5E45" w:rsidRPr="00460638">
        <w:rPr>
          <w:rFonts w:cs="Arial"/>
          <w:lang w:val="en-US"/>
        </w:rPr>
        <w:t>to defend any legal action which may during his tenure be instituted against ACHA</w:t>
      </w:r>
      <w:r w:rsidR="00460638">
        <w:rPr>
          <w:rFonts w:cs="Arial"/>
          <w:lang w:val="en-US"/>
        </w:rPr>
        <w:t>.</w:t>
      </w:r>
      <w:r w:rsidR="00CF5E45" w:rsidRPr="00460638">
        <w:rPr>
          <w:rFonts w:cs="Arial"/>
          <w:lang w:val="en-US"/>
        </w:rPr>
        <w:t xml:space="preserve"> </w:t>
      </w:r>
      <w:r w:rsidR="00460638">
        <w:rPr>
          <w:rFonts w:cs="Arial"/>
          <w:lang w:val="en-US"/>
        </w:rPr>
        <w:t xml:space="preserve">The administrator was also obliged </w:t>
      </w:r>
      <w:r w:rsidR="00CF5E45" w:rsidRPr="00460638">
        <w:rPr>
          <w:rFonts w:cs="Arial"/>
          <w:lang w:val="en-US"/>
        </w:rPr>
        <w:t>to account to the tenants of ACHA and the applicant on his act</w:t>
      </w:r>
      <w:r w:rsidR="00CC6E8D" w:rsidRPr="00460638">
        <w:rPr>
          <w:rFonts w:cs="Arial"/>
          <w:lang w:val="en-US"/>
        </w:rPr>
        <w:t>i</w:t>
      </w:r>
      <w:r w:rsidR="00CF5E45" w:rsidRPr="00460638">
        <w:rPr>
          <w:rFonts w:cs="Arial"/>
          <w:lang w:val="en-US"/>
        </w:rPr>
        <w:t xml:space="preserve">ons and findings </w:t>
      </w:r>
      <w:proofErr w:type="gramStart"/>
      <w:r w:rsidR="00CF5E45" w:rsidRPr="00460638">
        <w:rPr>
          <w:rFonts w:cs="Arial"/>
          <w:lang w:val="en-US"/>
        </w:rPr>
        <w:t>on a monthly basis</w:t>
      </w:r>
      <w:proofErr w:type="gramEnd"/>
      <w:r w:rsidR="00CF5E45" w:rsidRPr="00460638">
        <w:rPr>
          <w:rFonts w:cs="Arial"/>
          <w:lang w:val="en-US"/>
        </w:rPr>
        <w:t xml:space="preserve"> including financial statements and management accounts and to submit comprehensive monthly progress responds including property management and management accounts to both ACHA and the applicant.</w:t>
      </w:r>
    </w:p>
    <w:p w14:paraId="274C71EE" w14:textId="062D9047" w:rsidR="009047F9" w:rsidRDefault="00D95704" w:rsidP="00D95704">
      <w:pPr>
        <w:pStyle w:val="level11"/>
        <w:numPr>
          <w:ilvl w:val="0"/>
          <w:numId w:val="0"/>
        </w:numPr>
        <w:spacing w:after="480" w:line="360" w:lineRule="auto"/>
        <w:jc w:val="both"/>
        <w:rPr>
          <w:rFonts w:cs="Arial"/>
          <w:lang w:val="en-US"/>
        </w:rPr>
      </w:pPr>
      <w:r>
        <w:rPr>
          <w:rFonts w:cs="Arial"/>
          <w:lang w:val="en-US"/>
        </w:rPr>
        <w:t>[6]</w:t>
      </w:r>
      <w:r>
        <w:rPr>
          <w:rFonts w:cs="Arial"/>
          <w:lang w:val="en-US"/>
        </w:rPr>
        <w:tab/>
      </w:r>
      <w:r w:rsidR="008A1161">
        <w:rPr>
          <w:rFonts w:cs="Arial"/>
          <w:lang w:val="en-US"/>
        </w:rPr>
        <w:t>ACHA did not oppose the present application. T</w:t>
      </w:r>
      <w:r w:rsidR="00460638">
        <w:rPr>
          <w:rFonts w:cs="Arial"/>
          <w:lang w:val="en-US"/>
        </w:rPr>
        <w:t>he administrator provided a confirmatory affidavit to the applicant</w:t>
      </w:r>
      <w:r w:rsidR="008A1161">
        <w:rPr>
          <w:rFonts w:cs="Arial"/>
          <w:lang w:val="en-US"/>
        </w:rPr>
        <w:t>’s founding papers</w:t>
      </w:r>
      <w:r w:rsidR="00460638">
        <w:rPr>
          <w:rFonts w:cs="Arial"/>
          <w:lang w:val="en-US"/>
        </w:rPr>
        <w:t xml:space="preserve"> confirming its version and supporting his discharge as administrator</w:t>
      </w:r>
      <w:r w:rsidR="008A1161">
        <w:rPr>
          <w:rFonts w:cs="Arial"/>
          <w:lang w:val="en-US"/>
        </w:rPr>
        <w:t xml:space="preserve"> and the final winding up of ACHA</w:t>
      </w:r>
      <w:r w:rsidR="00460638">
        <w:rPr>
          <w:rFonts w:cs="Arial"/>
          <w:lang w:val="en-US"/>
        </w:rPr>
        <w:t>. Attached to the founding papers</w:t>
      </w:r>
      <w:r w:rsidR="008A1161">
        <w:rPr>
          <w:rFonts w:cs="Arial"/>
          <w:lang w:val="en-US"/>
        </w:rPr>
        <w:t xml:space="preserve"> is a progress</w:t>
      </w:r>
      <w:r w:rsidR="008A1161" w:rsidRPr="008A1161">
        <w:rPr>
          <w:rFonts w:cs="Arial"/>
          <w:lang w:val="en-US"/>
        </w:rPr>
        <w:t xml:space="preserve"> </w:t>
      </w:r>
      <w:r w:rsidR="008A1161">
        <w:rPr>
          <w:rFonts w:cs="Arial"/>
          <w:lang w:val="en-US"/>
        </w:rPr>
        <w:t>report by the administrator dated March 2018. The report is only nine pages long and contains scant information. It also only covers the period August 2017 to March 2018</w:t>
      </w:r>
      <w:r w:rsidR="009047F9">
        <w:rPr>
          <w:rFonts w:cs="Arial"/>
          <w:lang w:val="en-US"/>
        </w:rPr>
        <w:t>, although the present proceedings were only instituted during July 2019.</w:t>
      </w:r>
      <w:r w:rsidR="009047F9" w:rsidRPr="009047F9">
        <w:rPr>
          <w:rFonts w:cs="Arial"/>
          <w:lang w:val="en-US"/>
        </w:rPr>
        <w:t xml:space="preserve"> </w:t>
      </w:r>
    </w:p>
    <w:p w14:paraId="0BE89CD9" w14:textId="70DA6A51" w:rsidR="009047F9" w:rsidRPr="002B29AF" w:rsidRDefault="00D95704" w:rsidP="00D95704">
      <w:pPr>
        <w:pStyle w:val="level11"/>
        <w:numPr>
          <w:ilvl w:val="0"/>
          <w:numId w:val="0"/>
        </w:numPr>
        <w:spacing w:after="480" w:line="360" w:lineRule="auto"/>
        <w:jc w:val="both"/>
        <w:rPr>
          <w:rFonts w:cs="Arial"/>
          <w:lang w:val="en-US"/>
        </w:rPr>
      </w:pPr>
      <w:r w:rsidRPr="002B29AF">
        <w:rPr>
          <w:rFonts w:cs="Arial"/>
          <w:lang w:val="en-US"/>
        </w:rPr>
        <w:t>[7]</w:t>
      </w:r>
      <w:r w:rsidRPr="002B29AF">
        <w:rPr>
          <w:rFonts w:cs="Arial"/>
          <w:lang w:val="en-US"/>
        </w:rPr>
        <w:tab/>
      </w:r>
      <w:r w:rsidR="009047F9" w:rsidRPr="002B29AF">
        <w:rPr>
          <w:rFonts w:cs="Arial"/>
          <w:lang w:val="en-US"/>
        </w:rPr>
        <w:t xml:space="preserve">The second to eighth respondents, </w:t>
      </w:r>
      <w:proofErr w:type="gramStart"/>
      <w:r w:rsidR="002B29AF">
        <w:rPr>
          <w:rFonts w:cs="Arial"/>
          <w:lang w:val="en-US"/>
        </w:rPr>
        <w:t>members</w:t>
      </w:r>
      <w:proofErr w:type="gramEnd"/>
      <w:r w:rsidR="002B29AF">
        <w:rPr>
          <w:rFonts w:cs="Arial"/>
          <w:lang w:val="en-US"/>
        </w:rPr>
        <w:t xml:space="preserve"> and </w:t>
      </w:r>
      <w:r w:rsidR="009047F9" w:rsidRPr="002B29AF">
        <w:rPr>
          <w:rFonts w:cs="Arial"/>
          <w:lang w:val="en-US"/>
        </w:rPr>
        <w:t>directors of ACHA, obtained leave to intervene and oppose the application. They accuse the administrator of not complying with his duties and dispute the grounds advanced for the winding up of ACHA.</w:t>
      </w:r>
      <w:r w:rsidR="002B29AF">
        <w:rPr>
          <w:rFonts w:cs="Arial"/>
          <w:lang w:val="en-US"/>
        </w:rPr>
        <w:t xml:space="preserve"> </w:t>
      </w:r>
      <w:r w:rsidR="009047F9">
        <w:lastRenderedPageBreak/>
        <w:t>The</w:t>
      </w:r>
      <w:r w:rsidR="002B29AF">
        <w:t>ir</w:t>
      </w:r>
      <w:r w:rsidR="009047F9">
        <w:t xml:space="preserve"> case is centrally based on their rights under s26 of the Constitution</w:t>
      </w:r>
      <w:r w:rsidR="009047F9">
        <w:rPr>
          <w:rStyle w:val="FootnoteReference"/>
        </w:rPr>
        <w:footnoteReference w:id="2"/>
      </w:r>
      <w:r w:rsidR="002B29AF">
        <w:t xml:space="preserve"> and t</w:t>
      </w:r>
      <w:r w:rsidR="009047F9">
        <w:t>he argument that ‘normal’ commercial processes may not be abused to exploit and exacerbate the economic and social weaknesses and marginality of the poor, especially when doing so has a negative impact on state efforts to alleviate homelessness</w:t>
      </w:r>
      <w:r w:rsidR="009047F9">
        <w:rPr>
          <w:rStyle w:val="FootnoteReference"/>
        </w:rPr>
        <w:footnoteReference w:id="3"/>
      </w:r>
      <w:r w:rsidR="009047F9">
        <w:t>.</w:t>
      </w:r>
    </w:p>
    <w:p w14:paraId="474B2742" w14:textId="43BAD06B" w:rsidR="002B29AF" w:rsidRDefault="00D95704" w:rsidP="00D95704">
      <w:pPr>
        <w:pStyle w:val="level11"/>
        <w:numPr>
          <w:ilvl w:val="0"/>
          <w:numId w:val="0"/>
        </w:numPr>
        <w:spacing w:after="480" w:line="360" w:lineRule="auto"/>
        <w:jc w:val="both"/>
        <w:rPr>
          <w:rFonts w:cs="Arial"/>
          <w:lang w:val="en-US"/>
        </w:rPr>
      </w:pPr>
      <w:r>
        <w:rPr>
          <w:rFonts w:cs="Arial"/>
          <w:lang w:val="en-US"/>
        </w:rPr>
        <w:t>[8]</w:t>
      </w:r>
      <w:r>
        <w:rPr>
          <w:rFonts w:cs="Arial"/>
          <w:lang w:val="en-US"/>
        </w:rPr>
        <w:tab/>
      </w:r>
      <w:r w:rsidR="002B29AF">
        <w:rPr>
          <w:rFonts w:cs="Arial"/>
          <w:lang w:val="en-US"/>
        </w:rPr>
        <w:t>It does not appear from the papers that the administrator has provided any comprehensive report pertaining to the affairs of ACHA or its financial position after March 2018. Although the second to eighth respondents did not oppose the discharge of the administrator, they accuse the administrator of not complying with his duties</w:t>
      </w:r>
      <w:r w:rsidR="004A7C95">
        <w:rPr>
          <w:rFonts w:cs="Arial"/>
          <w:lang w:val="en-US"/>
        </w:rPr>
        <w:t xml:space="preserve"> and </w:t>
      </w:r>
      <w:r w:rsidR="00161FCF">
        <w:rPr>
          <w:rFonts w:cs="Arial"/>
          <w:lang w:val="en-US"/>
        </w:rPr>
        <w:t xml:space="preserve">of </w:t>
      </w:r>
      <w:r w:rsidR="004A7C95">
        <w:rPr>
          <w:rFonts w:cs="Arial"/>
          <w:lang w:val="en-US"/>
        </w:rPr>
        <w:t>a failure to apprise the members of ACHA of its financial position</w:t>
      </w:r>
      <w:r w:rsidR="002B29AF">
        <w:rPr>
          <w:rFonts w:cs="Arial"/>
          <w:lang w:val="en-US"/>
        </w:rPr>
        <w:t>. On the papers, it cannot be determined whether there is any merit to this complaint</w:t>
      </w:r>
      <w:r w:rsidR="004A7C95">
        <w:rPr>
          <w:rFonts w:cs="Arial"/>
          <w:lang w:val="en-US"/>
        </w:rPr>
        <w:t xml:space="preserve"> as the administrator has chosen to remain silent after the delivery of the applicant’s founding papers.</w:t>
      </w:r>
    </w:p>
    <w:p w14:paraId="11D54600" w14:textId="66F0ECD7" w:rsidR="006616E5" w:rsidRPr="004A7C95" w:rsidRDefault="00D95704" w:rsidP="00D95704">
      <w:pPr>
        <w:pStyle w:val="level11"/>
        <w:numPr>
          <w:ilvl w:val="0"/>
          <w:numId w:val="0"/>
        </w:numPr>
        <w:spacing w:after="480" w:line="360" w:lineRule="auto"/>
        <w:jc w:val="both"/>
        <w:rPr>
          <w:rFonts w:cs="Arial"/>
          <w:lang w:val="en-US"/>
        </w:rPr>
      </w:pPr>
      <w:r w:rsidRPr="004A7C95">
        <w:rPr>
          <w:rFonts w:cs="Arial"/>
          <w:lang w:val="en-US"/>
        </w:rPr>
        <w:t>[9]</w:t>
      </w:r>
      <w:r w:rsidRPr="004A7C95">
        <w:rPr>
          <w:rFonts w:cs="Arial"/>
          <w:lang w:val="en-US"/>
        </w:rPr>
        <w:tab/>
      </w:r>
      <w:r w:rsidR="002B29AF" w:rsidRPr="004A7C95">
        <w:rPr>
          <w:rFonts w:cs="Arial"/>
          <w:lang w:val="en-US"/>
        </w:rPr>
        <w:t>Considering the arguments advanced at the hearing by the respective parties</w:t>
      </w:r>
      <w:r w:rsidR="004A7C95" w:rsidRPr="004A7C95">
        <w:rPr>
          <w:rFonts w:cs="Arial"/>
          <w:lang w:val="en-US"/>
        </w:rPr>
        <w:t xml:space="preserve"> in relation to the winding up application</w:t>
      </w:r>
      <w:r w:rsidR="002B29AF" w:rsidRPr="004A7C95">
        <w:rPr>
          <w:rFonts w:cs="Arial"/>
          <w:lang w:val="en-US"/>
        </w:rPr>
        <w:t>, the exercise by a court of a discretion is one of the central issues raised</w:t>
      </w:r>
      <w:r w:rsidR="00161FCF">
        <w:rPr>
          <w:rFonts w:cs="Arial"/>
          <w:lang w:val="en-US"/>
        </w:rPr>
        <w:t xml:space="preserve"> which must be determined</w:t>
      </w:r>
      <w:r w:rsidR="002B29AF" w:rsidRPr="004A7C95">
        <w:rPr>
          <w:rFonts w:cs="Arial"/>
          <w:lang w:val="en-US"/>
        </w:rPr>
        <w:t xml:space="preserve">. A court can only </w:t>
      </w:r>
      <w:r w:rsidR="004A7C95" w:rsidRPr="004A7C95">
        <w:rPr>
          <w:rFonts w:cs="Arial"/>
          <w:lang w:val="en-US"/>
        </w:rPr>
        <w:t xml:space="preserve">properly </w:t>
      </w:r>
      <w:r w:rsidR="002B29AF" w:rsidRPr="004A7C95">
        <w:rPr>
          <w:rFonts w:cs="Arial"/>
          <w:lang w:val="en-US"/>
        </w:rPr>
        <w:t xml:space="preserve">do so, if it is properly apprised of </w:t>
      </w:r>
      <w:r w:rsidR="004A7C95" w:rsidRPr="004A7C95">
        <w:rPr>
          <w:rFonts w:cs="Arial"/>
          <w:lang w:val="en-US"/>
        </w:rPr>
        <w:t xml:space="preserve">all </w:t>
      </w:r>
      <w:r w:rsidR="002B29AF" w:rsidRPr="004A7C95">
        <w:rPr>
          <w:rFonts w:cs="Arial"/>
          <w:lang w:val="en-US"/>
        </w:rPr>
        <w:t>the relevant facts.</w:t>
      </w:r>
      <w:r w:rsidR="004A7C95" w:rsidRPr="004A7C95">
        <w:rPr>
          <w:rFonts w:cs="Arial"/>
          <w:lang w:val="en-US"/>
        </w:rPr>
        <w:t xml:space="preserve"> A comprehensive report by the administrator would shed much light on the true factual matrix which </w:t>
      </w:r>
      <w:r w:rsidR="0090358D" w:rsidRPr="004A7C95">
        <w:rPr>
          <w:rFonts w:cs="Arial"/>
          <w:lang w:val="en-US"/>
        </w:rPr>
        <w:t>a court must consider.</w:t>
      </w:r>
    </w:p>
    <w:p w14:paraId="0F3C9200" w14:textId="39F0D38F" w:rsidR="004A7C95" w:rsidRDefault="00D95704" w:rsidP="00D95704">
      <w:pPr>
        <w:pStyle w:val="level11"/>
        <w:numPr>
          <w:ilvl w:val="0"/>
          <w:numId w:val="0"/>
        </w:numPr>
        <w:spacing w:after="480" w:line="360" w:lineRule="auto"/>
        <w:jc w:val="both"/>
        <w:rPr>
          <w:lang w:val="en-US"/>
        </w:rPr>
      </w:pPr>
      <w:r>
        <w:rPr>
          <w:lang w:val="en-US"/>
        </w:rPr>
        <w:t>[10]</w:t>
      </w:r>
      <w:r>
        <w:rPr>
          <w:lang w:val="en-US"/>
        </w:rPr>
        <w:tab/>
      </w:r>
      <w:r w:rsidR="004A7C95">
        <w:rPr>
          <w:lang w:val="en-US"/>
        </w:rPr>
        <w:t xml:space="preserve">It is well established that a court has the inherent power to protect and regulate its own process </w:t>
      </w:r>
      <w:proofErr w:type="gramStart"/>
      <w:r w:rsidR="004A7C95">
        <w:rPr>
          <w:lang w:val="en-US"/>
        </w:rPr>
        <w:t>taking into account</w:t>
      </w:r>
      <w:proofErr w:type="gramEnd"/>
      <w:r w:rsidR="004A7C95">
        <w:rPr>
          <w:lang w:val="en-US"/>
        </w:rPr>
        <w:t xml:space="preserve"> the interests of justice</w:t>
      </w:r>
      <w:r w:rsidR="004A7C95">
        <w:rPr>
          <w:rStyle w:val="FootnoteReference"/>
          <w:lang w:val="en-US"/>
        </w:rPr>
        <w:t xml:space="preserve"> </w:t>
      </w:r>
      <w:r w:rsidR="004A7C95">
        <w:rPr>
          <w:rStyle w:val="FootnoteReference"/>
          <w:lang w:val="en-US"/>
        </w:rPr>
        <w:footnoteReference w:id="4"/>
      </w:r>
      <w:r w:rsidR="004A7C95">
        <w:rPr>
          <w:lang w:val="en-US"/>
        </w:rPr>
        <w:t xml:space="preserve"> and that courts adopt a flexible approach in construing and applying the rules</w:t>
      </w:r>
      <w:r w:rsidR="004A7C95">
        <w:rPr>
          <w:rStyle w:val="FootnoteReference"/>
          <w:lang w:val="en-US"/>
        </w:rPr>
        <w:footnoteReference w:id="5"/>
      </w:r>
      <w:r w:rsidR="004A7C95">
        <w:rPr>
          <w:lang w:val="en-US"/>
        </w:rPr>
        <w:t>. A</w:t>
      </w:r>
      <w:r w:rsidR="004A7C95">
        <w:t xml:space="preserve"> court further has a discretion as to the future course of the proceedings</w:t>
      </w:r>
      <w:r w:rsidR="004A7C95">
        <w:rPr>
          <w:rStyle w:val="FootnoteReference"/>
        </w:rPr>
        <w:footnoteReference w:id="6"/>
      </w:r>
      <w:r w:rsidR="004A7C95">
        <w:t>.</w:t>
      </w:r>
    </w:p>
    <w:p w14:paraId="580436AA" w14:textId="4823E521" w:rsidR="003C0852" w:rsidRDefault="00D95704" w:rsidP="00D95704">
      <w:pPr>
        <w:pStyle w:val="level11"/>
        <w:numPr>
          <w:ilvl w:val="0"/>
          <w:numId w:val="0"/>
        </w:numPr>
        <w:spacing w:after="480" w:line="360" w:lineRule="auto"/>
        <w:jc w:val="both"/>
        <w:rPr>
          <w:rFonts w:cs="Arial"/>
          <w:lang w:val="en-US"/>
        </w:rPr>
      </w:pPr>
      <w:r>
        <w:rPr>
          <w:rFonts w:cs="Arial"/>
          <w:lang w:val="en-US"/>
        </w:rPr>
        <w:t>[11]</w:t>
      </w:r>
      <w:r>
        <w:rPr>
          <w:rFonts w:cs="Arial"/>
          <w:lang w:val="en-US"/>
        </w:rPr>
        <w:tab/>
      </w:r>
      <w:r w:rsidR="003C0852">
        <w:rPr>
          <w:rFonts w:cs="Arial"/>
          <w:lang w:val="en-US"/>
        </w:rPr>
        <w:t xml:space="preserve">When I raised my concerns with the parties </w:t>
      </w:r>
      <w:r w:rsidR="004A7C95">
        <w:rPr>
          <w:rFonts w:cs="Arial"/>
          <w:lang w:val="en-US"/>
        </w:rPr>
        <w:t xml:space="preserve">during argument </w:t>
      </w:r>
      <w:r w:rsidR="00FF7A29">
        <w:rPr>
          <w:rFonts w:cs="Arial"/>
          <w:lang w:val="en-US"/>
        </w:rPr>
        <w:t>regarding the absence of proper information from the administrator</w:t>
      </w:r>
      <w:r w:rsidR="003C0852">
        <w:rPr>
          <w:rFonts w:cs="Arial"/>
          <w:lang w:val="en-US"/>
        </w:rPr>
        <w:t xml:space="preserve">, the applicant adopted the approach that a provisional </w:t>
      </w:r>
      <w:r w:rsidR="004A7C95">
        <w:rPr>
          <w:rFonts w:cs="Arial"/>
          <w:lang w:val="en-US"/>
        </w:rPr>
        <w:t>winding up o</w:t>
      </w:r>
      <w:r w:rsidR="003C0852">
        <w:rPr>
          <w:rFonts w:cs="Arial"/>
          <w:lang w:val="en-US"/>
        </w:rPr>
        <w:t xml:space="preserve">rder should be </w:t>
      </w:r>
      <w:proofErr w:type="gramStart"/>
      <w:r w:rsidR="003C0852">
        <w:rPr>
          <w:rFonts w:cs="Arial"/>
          <w:lang w:val="en-US"/>
        </w:rPr>
        <w:t>granted</w:t>
      </w:r>
      <w:proofErr w:type="gramEnd"/>
      <w:r w:rsidR="003C0852">
        <w:rPr>
          <w:rFonts w:cs="Arial"/>
          <w:lang w:val="en-US"/>
        </w:rPr>
        <w:t xml:space="preserve"> and the administrator </w:t>
      </w:r>
      <w:r w:rsidR="004A7C95">
        <w:rPr>
          <w:rFonts w:cs="Arial"/>
          <w:lang w:val="en-US"/>
        </w:rPr>
        <w:t xml:space="preserve">be </w:t>
      </w:r>
      <w:r w:rsidR="003C0852">
        <w:rPr>
          <w:rFonts w:cs="Arial"/>
          <w:lang w:val="en-US"/>
        </w:rPr>
        <w:t xml:space="preserve">directed </w:t>
      </w:r>
      <w:r w:rsidR="003C0852">
        <w:rPr>
          <w:rFonts w:cs="Arial"/>
          <w:lang w:val="en-US"/>
        </w:rPr>
        <w:lastRenderedPageBreak/>
        <w:t>to provide a comprehensive report to the court to consider on the return date.</w:t>
      </w:r>
      <w:r w:rsidR="00745791">
        <w:rPr>
          <w:rFonts w:cs="Arial"/>
          <w:lang w:val="en-US"/>
        </w:rPr>
        <w:t xml:space="preserve"> It proposed that the discharge of the administrator be postponed until the return date.</w:t>
      </w:r>
    </w:p>
    <w:p w14:paraId="03B4EE40" w14:textId="149235BA" w:rsidR="003C0852" w:rsidRDefault="00D95704" w:rsidP="00D95704">
      <w:pPr>
        <w:pStyle w:val="level11"/>
        <w:numPr>
          <w:ilvl w:val="0"/>
          <w:numId w:val="0"/>
        </w:numPr>
        <w:spacing w:after="480" w:line="360" w:lineRule="auto"/>
        <w:jc w:val="both"/>
        <w:rPr>
          <w:rFonts w:cs="Arial"/>
          <w:lang w:val="en-US"/>
        </w:rPr>
      </w:pPr>
      <w:r>
        <w:rPr>
          <w:rFonts w:cs="Arial"/>
          <w:lang w:val="en-US"/>
        </w:rPr>
        <w:t>[12]</w:t>
      </w:r>
      <w:r>
        <w:rPr>
          <w:rFonts w:cs="Arial"/>
          <w:lang w:val="en-US"/>
        </w:rPr>
        <w:tab/>
      </w:r>
      <w:r w:rsidR="003C0852">
        <w:rPr>
          <w:rFonts w:cs="Arial"/>
          <w:lang w:val="en-US"/>
        </w:rPr>
        <w:t xml:space="preserve">The </w:t>
      </w:r>
      <w:r w:rsidR="004A7C95">
        <w:rPr>
          <w:rFonts w:cs="Arial"/>
          <w:lang w:val="en-US"/>
        </w:rPr>
        <w:t>second to eighth</w:t>
      </w:r>
      <w:r w:rsidR="003C0852">
        <w:rPr>
          <w:rFonts w:cs="Arial"/>
          <w:lang w:val="en-US"/>
        </w:rPr>
        <w:t xml:space="preserve"> respondents on the other hand, adopted the approach that the applicant had not made out a proper case in its founding papers and that the </w:t>
      </w:r>
      <w:r w:rsidR="00745791">
        <w:rPr>
          <w:rFonts w:cs="Arial"/>
          <w:lang w:val="en-US"/>
        </w:rPr>
        <w:t xml:space="preserve">winding up </w:t>
      </w:r>
      <w:r w:rsidR="003C0852">
        <w:rPr>
          <w:rFonts w:cs="Arial"/>
          <w:lang w:val="en-US"/>
        </w:rPr>
        <w:t>application should be dismissed with a punitive costs order.</w:t>
      </w:r>
      <w:r w:rsidR="00745791">
        <w:rPr>
          <w:rFonts w:cs="Arial"/>
          <w:lang w:val="en-US"/>
        </w:rPr>
        <w:t xml:space="preserve"> It was contended that the order for the discharge of the administrator should be granted.</w:t>
      </w:r>
    </w:p>
    <w:p w14:paraId="3EA49986" w14:textId="78775203" w:rsidR="004A7C95" w:rsidRDefault="00D95704" w:rsidP="00D95704">
      <w:pPr>
        <w:pStyle w:val="level11"/>
        <w:numPr>
          <w:ilvl w:val="0"/>
          <w:numId w:val="0"/>
        </w:numPr>
        <w:spacing w:after="480" w:line="360" w:lineRule="auto"/>
        <w:jc w:val="both"/>
        <w:rPr>
          <w:rFonts w:cs="Arial"/>
          <w:lang w:val="en-US"/>
        </w:rPr>
      </w:pPr>
      <w:r>
        <w:rPr>
          <w:rFonts w:cs="Arial"/>
          <w:lang w:val="en-US"/>
        </w:rPr>
        <w:t>[13]</w:t>
      </w:r>
      <w:r>
        <w:rPr>
          <w:rFonts w:cs="Arial"/>
          <w:lang w:val="en-US"/>
        </w:rPr>
        <w:tab/>
      </w:r>
      <w:r w:rsidR="003C0852">
        <w:rPr>
          <w:rFonts w:cs="Arial"/>
          <w:lang w:val="en-US"/>
        </w:rPr>
        <w:t>In my view, neither these approaches would serve the interests of justice</w:t>
      </w:r>
      <w:r w:rsidR="006A6671">
        <w:rPr>
          <w:rFonts w:cs="Arial"/>
          <w:lang w:val="en-US"/>
        </w:rPr>
        <w:t xml:space="preserve"> as either order would have implications for the rights of the respective parties</w:t>
      </w:r>
      <w:r w:rsidR="003C0852">
        <w:rPr>
          <w:rFonts w:cs="Arial"/>
          <w:lang w:val="en-US"/>
        </w:rPr>
        <w:t xml:space="preserve">. </w:t>
      </w:r>
      <w:r w:rsidR="004A7C95">
        <w:rPr>
          <w:rFonts w:cs="Arial"/>
          <w:lang w:val="en-US"/>
        </w:rPr>
        <w:t xml:space="preserve">The interests of justice rather dictate that none of the relief sought should at this stage be granted. </w:t>
      </w:r>
    </w:p>
    <w:p w14:paraId="7A5EE7A5" w14:textId="20806389" w:rsidR="006616E5" w:rsidRPr="006A6671" w:rsidRDefault="00D95704" w:rsidP="00D95704">
      <w:pPr>
        <w:pStyle w:val="level11"/>
        <w:numPr>
          <w:ilvl w:val="0"/>
          <w:numId w:val="0"/>
        </w:numPr>
        <w:spacing w:after="480" w:line="360" w:lineRule="auto"/>
        <w:jc w:val="both"/>
        <w:rPr>
          <w:rFonts w:cs="Arial"/>
          <w:lang w:val="en-US"/>
        </w:rPr>
      </w:pPr>
      <w:r w:rsidRPr="006A6671">
        <w:rPr>
          <w:rFonts w:cs="Arial"/>
          <w:lang w:val="en-US"/>
        </w:rPr>
        <w:t>[14]</w:t>
      </w:r>
      <w:r w:rsidRPr="006A6671">
        <w:rPr>
          <w:rFonts w:cs="Arial"/>
          <w:lang w:val="en-US"/>
        </w:rPr>
        <w:tab/>
      </w:r>
      <w:r w:rsidR="00745791" w:rsidRPr="006A6671">
        <w:rPr>
          <w:rFonts w:cs="Arial"/>
          <w:lang w:val="en-US"/>
        </w:rPr>
        <w:t xml:space="preserve">A discharge of the administrator at this stage, albeit that this relief was not opposed, would result in the administrator never </w:t>
      </w:r>
      <w:r w:rsidR="006A6671" w:rsidRPr="006A6671">
        <w:rPr>
          <w:rFonts w:cs="Arial"/>
          <w:lang w:val="en-US"/>
        </w:rPr>
        <w:t xml:space="preserve">providing a </w:t>
      </w:r>
      <w:r w:rsidR="00745791" w:rsidRPr="006A6671">
        <w:rPr>
          <w:rFonts w:cs="Arial"/>
          <w:lang w:val="en-US"/>
        </w:rPr>
        <w:t xml:space="preserve">proper accounting </w:t>
      </w:r>
      <w:r w:rsidR="006A6671" w:rsidRPr="006A6671">
        <w:rPr>
          <w:rFonts w:cs="Arial"/>
          <w:lang w:val="en-US"/>
        </w:rPr>
        <w:t>prior to being discharged from his duties. A winding up order, even a provisional order</w:t>
      </w:r>
      <w:r w:rsidR="00594855">
        <w:rPr>
          <w:rFonts w:cs="Arial"/>
          <w:lang w:val="en-US"/>
        </w:rPr>
        <w:t>,</w:t>
      </w:r>
      <w:r w:rsidR="006A6671" w:rsidRPr="006A6671">
        <w:rPr>
          <w:rFonts w:cs="Arial"/>
          <w:lang w:val="en-US"/>
        </w:rPr>
        <w:t xml:space="preserve"> would have clear implications for ACHA. I</w:t>
      </w:r>
      <w:r w:rsidR="006A6671">
        <w:rPr>
          <w:rFonts w:cs="Arial"/>
          <w:lang w:val="en-US"/>
        </w:rPr>
        <w:t>n</w:t>
      </w:r>
      <w:r w:rsidR="006A6671" w:rsidRPr="006A6671">
        <w:rPr>
          <w:rFonts w:cs="Arial"/>
          <w:lang w:val="en-US"/>
        </w:rPr>
        <w:t xml:space="preserve"> similar vein,</w:t>
      </w:r>
      <w:r w:rsidR="006A6671">
        <w:rPr>
          <w:rFonts w:cs="Arial"/>
          <w:lang w:val="en-US"/>
        </w:rPr>
        <w:t xml:space="preserve"> </w:t>
      </w:r>
      <w:r w:rsidR="003C0852" w:rsidRPr="006A6671">
        <w:rPr>
          <w:rFonts w:cs="Arial"/>
          <w:lang w:val="en-US"/>
        </w:rPr>
        <w:t xml:space="preserve">dismissal of the application at this stage </w:t>
      </w:r>
      <w:r w:rsidR="006A6671">
        <w:rPr>
          <w:rFonts w:cs="Arial"/>
          <w:lang w:val="en-US"/>
        </w:rPr>
        <w:t>would have</w:t>
      </w:r>
      <w:r w:rsidR="00161FCF">
        <w:rPr>
          <w:rFonts w:cs="Arial"/>
          <w:lang w:val="en-US"/>
        </w:rPr>
        <w:t xml:space="preserve"> clear </w:t>
      </w:r>
      <w:r w:rsidR="006A6671">
        <w:rPr>
          <w:rFonts w:cs="Arial"/>
          <w:lang w:val="en-US"/>
        </w:rPr>
        <w:t>implications for the applicant.</w:t>
      </w:r>
      <w:r w:rsidR="00FF7A29" w:rsidRPr="006A6671">
        <w:rPr>
          <w:rFonts w:cs="Arial"/>
          <w:lang w:val="en-US"/>
        </w:rPr>
        <w:t xml:space="preserve"> </w:t>
      </w:r>
    </w:p>
    <w:p w14:paraId="55F9D7F9" w14:textId="702A4405" w:rsidR="006A6671" w:rsidRDefault="00D95704" w:rsidP="00D95704">
      <w:pPr>
        <w:pStyle w:val="level11"/>
        <w:numPr>
          <w:ilvl w:val="0"/>
          <w:numId w:val="0"/>
        </w:numPr>
        <w:spacing w:after="480" w:line="360" w:lineRule="auto"/>
        <w:jc w:val="both"/>
        <w:rPr>
          <w:rFonts w:cs="Arial"/>
          <w:lang w:val="en-US"/>
        </w:rPr>
      </w:pPr>
      <w:r>
        <w:rPr>
          <w:rFonts w:cs="Arial"/>
          <w:lang w:val="en-US"/>
        </w:rPr>
        <w:t>[15]</w:t>
      </w:r>
      <w:r>
        <w:rPr>
          <w:rFonts w:cs="Arial"/>
          <w:lang w:val="en-US"/>
        </w:rPr>
        <w:tab/>
      </w:r>
      <w:r w:rsidR="006A6671">
        <w:rPr>
          <w:rFonts w:cs="Arial"/>
          <w:lang w:val="en-US"/>
        </w:rPr>
        <w:t xml:space="preserve">Considering the issues which are raised in the application, the proper administration of justice requires that </w:t>
      </w:r>
      <w:r w:rsidR="00161FCF">
        <w:rPr>
          <w:rFonts w:cs="Arial"/>
          <w:lang w:val="en-US"/>
        </w:rPr>
        <w:t xml:space="preserve">the application be postponed </w:t>
      </w:r>
      <w:r w:rsidR="006A6671">
        <w:rPr>
          <w:rFonts w:cs="Arial"/>
          <w:lang w:val="en-US"/>
        </w:rPr>
        <w:t>a</w:t>
      </w:r>
      <w:r w:rsidR="00161FCF">
        <w:rPr>
          <w:rFonts w:cs="Arial"/>
          <w:lang w:val="en-US"/>
        </w:rPr>
        <w:t>nd that a</w:t>
      </w:r>
      <w:r w:rsidR="006A6671">
        <w:rPr>
          <w:rFonts w:cs="Arial"/>
          <w:lang w:val="en-US"/>
        </w:rPr>
        <w:t xml:space="preserve"> comprehensive report be placed before the court </w:t>
      </w:r>
      <w:r w:rsidR="00161FCF">
        <w:rPr>
          <w:rFonts w:cs="Arial"/>
          <w:lang w:val="en-US"/>
        </w:rPr>
        <w:t>before the application can properly be determined</w:t>
      </w:r>
      <w:r w:rsidR="006A6671">
        <w:rPr>
          <w:rFonts w:cs="Arial"/>
          <w:lang w:val="en-US"/>
        </w:rPr>
        <w:t xml:space="preserve">. </w:t>
      </w:r>
    </w:p>
    <w:p w14:paraId="462DB0FB" w14:textId="2AF0BA5D" w:rsidR="00B52827" w:rsidRDefault="00D95704" w:rsidP="00D95704">
      <w:pPr>
        <w:pStyle w:val="level11"/>
        <w:numPr>
          <w:ilvl w:val="0"/>
          <w:numId w:val="0"/>
        </w:numPr>
        <w:spacing w:after="480" w:line="360" w:lineRule="auto"/>
        <w:jc w:val="both"/>
        <w:rPr>
          <w:rFonts w:cs="Arial"/>
          <w:lang w:val="en-US"/>
        </w:rPr>
      </w:pPr>
      <w:r>
        <w:rPr>
          <w:rFonts w:cs="Arial"/>
          <w:lang w:val="en-US"/>
        </w:rPr>
        <w:t>[16]</w:t>
      </w:r>
      <w:r>
        <w:rPr>
          <w:rFonts w:cs="Arial"/>
          <w:lang w:val="en-US"/>
        </w:rPr>
        <w:tab/>
      </w:r>
      <w:r w:rsidR="00F60EE1">
        <w:rPr>
          <w:rFonts w:cs="Arial"/>
          <w:lang w:val="en-US"/>
        </w:rPr>
        <w:t xml:space="preserve">As the person in charge of ACHA ‘s affairs </w:t>
      </w:r>
      <w:r w:rsidR="00161FCF">
        <w:rPr>
          <w:rFonts w:cs="Arial"/>
          <w:lang w:val="en-US"/>
        </w:rPr>
        <w:t>for more than five years, t</w:t>
      </w:r>
      <w:r w:rsidR="00F60EE1">
        <w:rPr>
          <w:rFonts w:cs="Arial"/>
          <w:lang w:val="en-US"/>
        </w:rPr>
        <w:t xml:space="preserve">he </w:t>
      </w:r>
      <w:r w:rsidR="00161FCF">
        <w:rPr>
          <w:rFonts w:cs="Arial"/>
          <w:lang w:val="en-US"/>
        </w:rPr>
        <w:t xml:space="preserve">administrator </w:t>
      </w:r>
      <w:r w:rsidR="00F60EE1">
        <w:rPr>
          <w:rFonts w:cs="Arial"/>
          <w:lang w:val="en-US"/>
        </w:rPr>
        <w:t xml:space="preserve">must account for </w:t>
      </w:r>
      <w:r w:rsidR="00161FCF">
        <w:rPr>
          <w:rFonts w:cs="Arial"/>
          <w:lang w:val="en-US"/>
        </w:rPr>
        <w:t xml:space="preserve">his </w:t>
      </w:r>
      <w:proofErr w:type="spellStart"/>
      <w:r w:rsidR="00161FCF">
        <w:rPr>
          <w:rFonts w:cs="Arial"/>
          <w:lang w:val="en-US"/>
        </w:rPr>
        <w:t>administratorship</w:t>
      </w:r>
      <w:proofErr w:type="spellEnd"/>
      <w:r w:rsidR="00161FCF">
        <w:rPr>
          <w:rFonts w:cs="Arial"/>
          <w:lang w:val="en-US"/>
        </w:rPr>
        <w:t xml:space="preserve"> and for </w:t>
      </w:r>
      <w:r w:rsidR="00F60EE1">
        <w:rPr>
          <w:rFonts w:cs="Arial"/>
          <w:lang w:val="en-US"/>
        </w:rPr>
        <w:t>the financial position of ACHA to clarify the position in relation to rentals received by it and compliance by it with its financial obligations to the applicant and other creditors.</w:t>
      </w:r>
      <w:r w:rsidR="00161FCF">
        <w:rPr>
          <w:rFonts w:cs="Arial"/>
          <w:lang w:val="en-US"/>
        </w:rPr>
        <w:t xml:space="preserve"> </w:t>
      </w:r>
    </w:p>
    <w:p w14:paraId="39081085" w14:textId="69EFADF0" w:rsidR="00BE334B" w:rsidRDefault="00D95704" w:rsidP="00D95704">
      <w:pPr>
        <w:pStyle w:val="level11"/>
        <w:numPr>
          <w:ilvl w:val="0"/>
          <w:numId w:val="0"/>
        </w:numPr>
        <w:spacing w:after="480" w:line="360" w:lineRule="auto"/>
        <w:jc w:val="both"/>
        <w:rPr>
          <w:rFonts w:cs="Arial"/>
          <w:lang w:val="en-US"/>
        </w:rPr>
      </w:pPr>
      <w:r>
        <w:rPr>
          <w:rFonts w:cs="Arial"/>
          <w:lang w:val="en-US"/>
        </w:rPr>
        <w:t>[17]</w:t>
      </w:r>
      <w:r>
        <w:rPr>
          <w:rFonts w:cs="Arial"/>
          <w:lang w:val="en-US"/>
        </w:rPr>
        <w:tab/>
      </w:r>
      <w:r w:rsidR="001E5836">
        <w:rPr>
          <w:rFonts w:cs="Arial"/>
          <w:lang w:val="en-US"/>
        </w:rPr>
        <w:t>It would be appropriate to direct the costs of the proceedings on 26 January 2023 to be costs in the cause</w:t>
      </w:r>
      <w:r w:rsidR="0097121D">
        <w:rPr>
          <w:rFonts w:cs="Arial"/>
          <w:lang w:val="en-US"/>
        </w:rPr>
        <w:t>.</w:t>
      </w:r>
    </w:p>
    <w:p w14:paraId="01C2400E" w14:textId="3FBA522F" w:rsidR="009007D7" w:rsidRPr="002C3752" w:rsidRDefault="00D95704" w:rsidP="00D95704">
      <w:pPr>
        <w:pStyle w:val="level11"/>
        <w:numPr>
          <w:ilvl w:val="0"/>
          <w:numId w:val="0"/>
        </w:numPr>
        <w:spacing w:after="480" w:line="360" w:lineRule="auto"/>
        <w:jc w:val="both"/>
        <w:rPr>
          <w:rFonts w:cs="Arial"/>
          <w:lang w:val="en-US"/>
        </w:rPr>
      </w:pPr>
      <w:r w:rsidRPr="002C3752">
        <w:rPr>
          <w:rFonts w:cs="Arial"/>
          <w:lang w:val="en-US"/>
        </w:rPr>
        <w:lastRenderedPageBreak/>
        <w:t>[18]</w:t>
      </w:r>
      <w:r w:rsidRPr="002C3752">
        <w:rPr>
          <w:rFonts w:cs="Arial"/>
          <w:lang w:val="en-US"/>
        </w:rPr>
        <w:tab/>
      </w:r>
      <w:r w:rsidR="009007D7">
        <w:rPr>
          <w:rFonts w:cs="Arial"/>
          <w:lang w:val="en-US"/>
        </w:rPr>
        <w:t xml:space="preserve">The </w:t>
      </w:r>
      <w:r w:rsidR="0097121D">
        <w:rPr>
          <w:rFonts w:cs="Arial"/>
          <w:lang w:val="en-US"/>
        </w:rPr>
        <w:t>directors launched a condonation application for the late delivery of their heads of argument. That application</w:t>
      </w:r>
      <w:r w:rsidR="009007D7">
        <w:rPr>
          <w:rFonts w:cs="Arial"/>
          <w:lang w:val="en-US"/>
        </w:rPr>
        <w:t xml:space="preserve"> was not opposed and no costs order will be granted in relation thereto</w:t>
      </w:r>
      <w:r w:rsidR="00161FCF">
        <w:rPr>
          <w:rFonts w:cs="Arial"/>
          <w:lang w:val="en-US"/>
        </w:rPr>
        <w:t>. I am persuaded that a proper case was made out for such relief.</w:t>
      </w:r>
    </w:p>
    <w:p w14:paraId="19B825CD" w14:textId="57FA7DD6" w:rsidR="0053036D" w:rsidRDefault="00D95704" w:rsidP="00D95704">
      <w:pPr>
        <w:pStyle w:val="level11"/>
        <w:numPr>
          <w:ilvl w:val="0"/>
          <w:numId w:val="0"/>
        </w:numPr>
        <w:spacing w:after="480" w:line="360" w:lineRule="auto"/>
        <w:jc w:val="both"/>
        <w:rPr>
          <w:rFonts w:cs="Arial"/>
          <w:lang w:val="en-US"/>
        </w:rPr>
      </w:pPr>
      <w:r>
        <w:rPr>
          <w:rFonts w:cs="Arial"/>
          <w:lang w:val="en-US"/>
        </w:rPr>
        <w:t>[19]</w:t>
      </w:r>
      <w:r>
        <w:rPr>
          <w:rFonts w:cs="Arial"/>
          <w:lang w:val="en-US"/>
        </w:rPr>
        <w:tab/>
      </w:r>
      <w:r w:rsidR="0053036D">
        <w:rPr>
          <w:rFonts w:cs="Arial"/>
          <w:lang w:val="en-US"/>
        </w:rPr>
        <w:t>I grant the following order:</w:t>
      </w:r>
    </w:p>
    <w:p w14:paraId="625752D4" w14:textId="58835768" w:rsidR="0053036D" w:rsidRDefault="0053036D" w:rsidP="00D7261B">
      <w:pPr>
        <w:pStyle w:val="level11"/>
        <w:numPr>
          <w:ilvl w:val="0"/>
          <w:numId w:val="0"/>
        </w:numPr>
        <w:spacing w:after="480" w:line="360" w:lineRule="auto"/>
        <w:ind w:left="360"/>
        <w:jc w:val="both"/>
        <w:rPr>
          <w:rFonts w:cs="Arial"/>
          <w:lang w:val="en-US"/>
        </w:rPr>
      </w:pPr>
      <w:r>
        <w:rPr>
          <w:rFonts w:cs="Arial"/>
          <w:lang w:val="en-US"/>
        </w:rPr>
        <w:t xml:space="preserve">[1] </w:t>
      </w:r>
      <w:r w:rsidR="00D7261B">
        <w:rPr>
          <w:rFonts w:cs="Arial"/>
          <w:lang w:val="en-US"/>
        </w:rPr>
        <w:t>T</w:t>
      </w:r>
      <w:r>
        <w:rPr>
          <w:rFonts w:cs="Arial"/>
          <w:lang w:val="en-US"/>
        </w:rPr>
        <w:t xml:space="preserve">he late </w:t>
      </w:r>
      <w:r w:rsidR="009007D7">
        <w:rPr>
          <w:rFonts w:cs="Arial"/>
          <w:lang w:val="en-US"/>
        </w:rPr>
        <w:t xml:space="preserve">delivery of the second to eighth respondents’ heads of argument is </w:t>
      </w:r>
      <w:proofErr w:type="gramStart"/>
      <w:r w:rsidR="009007D7">
        <w:rPr>
          <w:rFonts w:cs="Arial"/>
          <w:lang w:val="en-US"/>
        </w:rPr>
        <w:t>condoned;</w:t>
      </w:r>
      <w:proofErr w:type="gramEnd"/>
    </w:p>
    <w:p w14:paraId="14636843" w14:textId="5A020291" w:rsidR="0053036D" w:rsidRDefault="0053036D" w:rsidP="00D7261B">
      <w:pPr>
        <w:pStyle w:val="level11"/>
        <w:numPr>
          <w:ilvl w:val="0"/>
          <w:numId w:val="0"/>
        </w:numPr>
        <w:spacing w:after="480" w:line="360" w:lineRule="auto"/>
        <w:ind w:left="360"/>
        <w:jc w:val="both"/>
        <w:rPr>
          <w:rFonts w:cs="Arial"/>
          <w:lang w:val="en-US"/>
        </w:rPr>
      </w:pPr>
      <w:r>
        <w:rPr>
          <w:rFonts w:cs="Arial"/>
          <w:lang w:val="en-US"/>
        </w:rPr>
        <w:t>[</w:t>
      </w:r>
      <w:r w:rsidR="009007D7">
        <w:rPr>
          <w:rFonts w:cs="Arial"/>
          <w:lang w:val="en-US"/>
        </w:rPr>
        <w:t xml:space="preserve">2] The </w:t>
      </w:r>
      <w:r w:rsidR="0097121D">
        <w:rPr>
          <w:rFonts w:cs="Arial"/>
          <w:lang w:val="en-US"/>
        </w:rPr>
        <w:t>application is postponed sine die</w:t>
      </w:r>
      <w:r w:rsidR="0070119E">
        <w:rPr>
          <w:rFonts w:cs="Arial"/>
          <w:lang w:val="en-US"/>
        </w:rPr>
        <w:t>;</w:t>
      </w:r>
    </w:p>
    <w:p w14:paraId="653AACD5" w14:textId="5CE85DEC" w:rsidR="0053036D" w:rsidRDefault="0053036D" w:rsidP="00D7261B">
      <w:pPr>
        <w:pStyle w:val="level11"/>
        <w:numPr>
          <w:ilvl w:val="0"/>
          <w:numId w:val="0"/>
        </w:numPr>
        <w:spacing w:after="480" w:line="360" w:lineRule="auto"/>
        <w:ind w:left="360"/>
        <w:jc w:val="both"/>
        <w:rPr>
          <w:rFonts w:cs="Arial"/>
          <w:lang w:val="en-US"/>
        </w:rPr>
      </w:pPr>
      <w:r>
        <w:rPr>
          <w:rFonts w:cs="Arial"/>
          <w:lang w:val="en-US"/>
        </w:rPr>
        <w:t>[</w:t>
      </w:r>
      <w:r w:rsidR="0070119E">
        <w:rPr>
          <w:rFonts w:cs="Arial"/>
          <w:lang w:val="en-US"/>
        </w:rPr>
        <w:t>3</w:t>
      </w:r>
      <w:r>
        <w:rPr>
          <w:rFonts w:cs="Arial"/>
          <w:lang w:val="en-US"/>
        </w:rPr>
        <w:t>]</w:t>
      </w:r>
      <w:r w:rsidR="009007D7">
        <w:rPr>
          <w:rFonts w:cs="Arial"/>
          <w:lang w:val="en-US"/>
        </w:rPr>
        <w:t xml:space="preserve"> The </w:t>
      </w:r>
      <w:r w:rsidR="0097121D">
        <w:rPr>
          <w:rFonts w:cs="Arial"/>
          <w:lang w:val="en-US"/>
        </w:rPr>
        <w:t xml:space="preserve">first respondent’s </w:t>
      </w:r>
      <w:r w:rsidR="009007D7">
        <w:rPr>
          <w:rFonts w:cs="Arial"/>
          <w:lang w:val="en-US"/>
        </w:rPr>
        <w:t>administrator</w:t>
      </w:r>
      <w:r w:rsidR="00161FCF">
        <w:rPr>
          <w:rFonts w:cs="Arial"/>
          <w:lang w:val="en-US"/>
        </w:rPr>
        <w:t xml:space="preserve">, </w:t>
      </w:r>
      <w:proofErr w:type="spellStart"/>
      <w:r w:rsidR="00161FCF">
        <w:rPr>
          <w:rFonts w:cs="Arial"/>
          <w:lang w:val="en-US"/>
        </w:rPr>
        <w:t>Mr</w:t>
      </w:r>
      <w:proofErr w:type="spellEnd"/>
      <w:r w:rsidR="00161FCF">
        <w:rPr>
          <w:rFonts w:cs="Arial"/>
          <w:lang w:val="en-US"/>
        </w:rPr>
        <w:t xml:space="preserve"> </w:t>
      </w:r>
      <w:proofErr w:type="spellStart"/>
      <w:r w:rsidR="00161FCF">
        <w:rPr>
          <w:rFonts w:cs="Arial"/>
          <w:lang w:val="en-US"/>
        </w:rPr>
        <w:t>Pehlukwayo</w:t>
      </w:r>
      <w:proofErr w:type="spellEnd"/>
      <w:r w:rsidR="00161FCF">
        <w:rPr>
          <w:rFonts w:cs="Arial"/>
          <w:lang w:val="en-US"/>
        </w:rPr>
        <w:t>,</w:t>
      </w:r>
      <w:r w:rsidR="009007D7">
        <w:rPr>
          <w:rFonts w:cs="Arial"/>
          <w:lang w:val="en-US"/>
        </w:rPr>
        <w:t xml:space="preserve"> is directed </w:t>
      </w:r>
      <w:r w:rsidR="00C90126">
        <w:rPr>
          <w:rFonts w:cs="Arial"/>
          <w:lang w:val="en-US"/>
        </w:rPr>
        <w:t xml:space="preserve">in that capacity </w:t>
      </w:r>
      <w:r w:rsidR="009007D7">
        <w:rPr>
          <w:rFonts w:cs="Arial"/>
          <w:lang w:val="en-US"/>
        </w:rPr>
        <w:t xml:space="preserve">to </w:t>
      </w:r>
      <w:r w:rsidR="0097121D">
        <w:rPr>
          <w:rFonts w:cs="Arial"/>
          <w:lang w:val="en-US"/>
        </w:rPr>
        <w:t>deliver</w:t>
      </w:r>
      <w:r w:rsidR="009007D7">
        <w:rPr>
          <w:rFonts w:cs="Arial"/>
          <w:lang w:val="en-US"/>
        </w:rPr>
        <w:t xml:space="preserve"> a comprehensive report and affidavit pertaining to the affairs of the first respondent </w:t>
      </w:r>
      <w:r w:rsidR="0097121D">
        <w:rPr>
          <w:rFonts w:cs="Arial"/>
          <w:lang w:val="en-US"/>
        </w:rPr>
        <w:t>from the date of his appointment to date</w:t>
      </w:r>
      <w:r w:rsidR="0070119E">
        <w:rPr>
          <w:rFonts w:cs="Arial"/>
          <w:lang w:val="en-US"/>
        </w:rPr>
        <w:t xml:space="preserve"> to the parties and to the court</w:t>
      </w:r>
      <w:r w:rsidR="005D4336">
        <w:rPr>
          <w:rFonts w:cs="Arial"/>
          <w:lang w:val="en-US"/>
        </w:rPr>
        <w:t xml:space="preserve"> within 45 days of date of this order</w:t>
      </w:r>
      <w:r w:rsidR="0070119E">
        <w:rPr>
          <w:rFonts w:cs="Arial"/>
          <w:lang w:val="en-US"/>
        </w:rPr>
        <w:t>. Such report must</w:t>
      </w:r>
      <w:r w:rsidR="0097121D">
        <w:rPr>
          <w:rFonts w:cs="Arial"/>
          <w:lang w:val="en-US"/>
        </w:rPr>
        <w:t xml:space="preserve"> includ</w:t>
      </w:r>
      <w:r w:rsidR="00161FCF">
        <w:rPr>
          <w:rFonts w:cs="Arial"/>
          <w:lang w:val="en-US"/>
        </w:rPr>
        <w:t>e</w:t>
      </w:r>
      <w:r w:rsidR="0097121D">
        <w:rPr>
          <w:rFonts w:cs="Arial"/>
          <w:lang w:val="en-US"/>
        </w:rPr>
        <w:t xml:space="preserve"> </w:t>
      </w:r>
      <w:r w:rsidR="0070119E">
        <w:rPr>
          <w:rFonts w:cs="Arial"/>
          <w:lang w:val="en-US"/>
        </w:rPr>
        <w:t xml:space="preserve">a comprehensive report on the first respondent’s </w:t>
      </w:r>
      <w:r w:rsidR="0097121D">
        <w:rPr>
          <w:rFonts w:cs="Arial"/>
          <w:lang w:val="en-US"/>
        </w:rPr>
        <w:t>financ</w:t>
      </w:r>
      <w:r w:rsidR="0070119E">
        <w:rPr>
          <w:rFonts w:cs="Arial"/>
          <w:lang w:val="en-US"/>
        </w:rPr>
        <w:t>ial position including its assets and liabilities, income and expenditure</w:t>
      </w:r>
      <w:r w:rsidR="00D7261B">
        <w:rPr>
          <w:rFonts w:cs="Arial"/>
          <w:lang w:val="en-US"/>
        </w:rPr>
        <w:t xml:space="preserve"> </w:t>
      </w:r>
      <w:r w:rsidR="00C90126">
        <w:rPr>
          <w:rFonts w:cs="Arial"/>
          <w:lang w:val="en-US"/>
        </w:rPr>
        <w:t xml:space="preserve">and rentals. </w:t>
      </w:r>
      <w:r w:rsidR="00D7261B">
        <w:rPr>
          <w:rFonts w:cs="Arial"/>
          <w:lang w:val="en-US"/>
        </w:rPr>
        <w:t xml:space="preserve">The report must further </w:t>
      </w:r>
      <w:proofErr w:type="spellStart"/>
      <w:r w:rsidR="00D7261B">
        <w:rPr>
          <w:rFonts w:cs="Arial"/>
          <w:lang w:val="en-US"/>
        </w:rPr>
        <w:t>p</w:t>
      </w:r>
      <w:r w:rsidR="0070119E">
        <w:rPr>
          <w:rFonts w:cs="Arial"/>
          <w:lang w:val="en-US"/>
        </w:rPr>
        <w:t>articularis</w:t>
      </w:r>
      <w:r w:rsidR="00D7261B">
        <w:rPr>
          <w:rFonts w:cs="Arial"/>
          <w:lang w:val="en-US"/>
        </w:rPr>
        <w:t>e</w:t>
      </w:r>
      <w:proofErr w:type="spellEnd"/>
      <w:r w:rsidR="0070119E">
        <w:rPr>
          <w:rFonts w:cs="Arial"/>
          <w:lang w:val="en-US"/>
        </w:rPr>
        <w:t xml:space="preserve"> </w:t>
      </w:r>
      <w:r w:rsidR="00D7261B">
        <w:rPr>
          <w:rFonts w:cs="Arial"/>
          <w:lang w:val="en-US"/>
        </w:rPr>
        <w:t xml:space="preserve">when and how </w:t>
      </w:r>
      <w:r w:rsidR="0070119E">
        <w:rPr>
          <w:rFonts w:cs="Arial"/>
          <w:lang w:val="en-US"/>
        </w:rPr>
        <w:t>the administrator complied with his duties and obligations in terms of the orders granted under</w:t>
      </w:r>
      <w:r w:rsidR="00D7261B">
        <w:rPr>
          <w:rFonts w:cs="Arial"/>
          <w:lang w:val="en-US"/>
        </w:rPr>
        <w:t xml:space="preserve"> paragraph 5 of the order of </w:t>
      </w:r>
      <w:r w:rsidR="00C90126">
        <w:rPr>
          <w:rFonts w:cs="Arial"/>
          <w:lang w:val="en-US"/>
        </w:rPr>
        <w:t>31</w:t>
      </w:r>
      <w:r w:rsidR="0070119E">
        <w:rPr>
          <w:rFonts w:cs="Arial"/>
          <w:lang w:val="en-US"/>
        </w:rPr>
        <w:t xml:space="preserve"> May </w:t>
      </w:r>
      <w:r w:rsidR="00C90126">
        <w:rPr>
          <w:rFonts w:cs="Arial"/>
          <w:lang w:val="en-US"/>
        </w:rPr>
        <w:t xml:space="preserve">2017 </w:t>
      </w:r>
      <w:r w:rsidR="0070119E">
        <w:rPr>
          <w:rFonts w:cs="Arial"/>
          <w:lang w:val="en-US"/>
        </w:rPr>
        <w:t>a</w:t>
      </w:r>
      <w:r w:rsidR="00D7261B">
        <w:rPr>
          <w:rFonts w:cs="Arial"/>
          <w:lang w:val="en-US"/>
        </w:rPr>
        <w:t>s confirmed in the order of</w:t>
      </w:r>
      <w:r w:rsidR="0070119E">
        <w:rPr>
          <w:rFonts w:cs="Arial"/>
          <w:lang w:val="en-US"/>
        </w:rPr>
        <w:t xml:space="preserve"> 31 July 2017</w:t>
      </w:r>
      <w:r w:rsidR="00D7261B">
        <w:rPr>
          <w:rFonts w:cs="Arial"/>
          <w:lang w:val="en-US"/>
        </w:rPr>
        <w:t xml:space="preserve"> granted under case number</w:t>
      </w:r>
      <w:r w:rsidR="00C90126">
        <w:rPr>
          <w:rFonts w:cs="Arial"/>
          <w:lang w:val="en-US"/>
        </w:rPr>
        <w:t xml:space="preserve"> </w:t>
      </w:r>
      <w:r w:rsidR="00C90126" w:rsidRPr="00460638">
        <w:rPr>
          <w:rFonts w:cs="Arial"/>
          <w:lang w:val="en-US"/>
        </w:rPr>
        <w:t>16798/2016</w:t>
      </w:r>
      <w:r w:rsidR="00C90126">
        <w:rPr>
          <w:rFonts w:cs="Arial"/>
          <w:lang w:val="en-US"/>
        </w:rPr>
        <w:t>;</w:t>
      </w:r>
      <w:r w:rsidR="0070119E">
        <w:rPr>
          <w:rFonts w:cs="Arial"/>
          <w:lang w:val="en-US"/>
        </w:rPr>
        <w:t xml:space="preserve"> </w:t>
      </w:r>
    </w:p>
    <w:p w14:paraId="5A054513" w14:textId="40C79D4F" w:rsidR="009007D7" w:rsidRDefault="00D7261B" w:rsidP="00D7261B">
      <w:pPr>
        <w:pStyle w:val="level11"/>
        <w:numPr>
          <w:ilvl w:val="0"/>
          <w:numId w:val="0"/>
        </w:numPr>
        <w:spacing w:after="480" w:line="360" w:lineRule="auto"/>
        <w:ind w:left="360"/>
        <w:jc w:val="both"/>
        <w:rPr>
          <w:rFonts w:cs="Arial"/>
          <w:lang w:val="en-US"/>
        </w:rPr>
      </w:pPr>
      <w:r>
        <w:rPr>
          <w:rFonts w:cs="Arial"/>
          <w:lang w:val="en-US"/>
        </w:rPr>
        <w:t>[4</w:t>
      </w:r>
      <w:r w:rsidR="0070119E">
        <w:rPr>
          <w:rFonts w:cs="Arial"/>
          <w:lang w:val="en-US"/>
        </w:rPr>
        <w:t>]</w:t>
      </w:r>
      <w:r>
        <w:rPr>
          <w:rFonts w:cs="Arial"/>
          <w:lang w:val="en-US"/>
        </w:rPr>
        <w:t xml:space="preserve"> </w:t>
      </w:r>
      <w:r w:rsidR="009007D7">
        <w:rPr>
          <w:rFonts w:cs="Arial"/>
          <w:lang w:val="en-US"/>
        </w:rPr>
        <w:t xml:space="preserve">The </w:t>
      </w:r>
      <w:r w:rsidR="0070119E">
        <w:rPr>
          <w:rFonts w:cs="Arial"/>
          <w:lang w:val="en-US"/>
        </w:rPr>
        <w:t>applicant is</w:t>
      </w:r>
      <w:r w:rsidR="009007D7">
        <w:rPr>
          <w:rFonts w:cs="Arial"/>
          <w:lang w:val="en-US"/>
        </w:rPr>
        <w:t xml:space="preserve"> granted leave to deliver a supplementary affidavit/s dealing with the issues raised by the administrator in his report within 15 days of receipt of such report</w:t>
      </w:r>
      <w:r w:rsidR="0070119E">
        <w:rPr>
          <w:rFonts w:cs="Arial"/>
          <w:lang w:val="en-US"/>
        </w:rPr>
        <w:t xml:space="preserve"> if it elects to do so</w:t>
      </w:r>
      <w:r w:rsidR="00594855">
        <w:rPr>
          <w:rFonts w:cs="Arial"/>
          <w:lang w:val="en-US"/>
        </w:rPr>
        <w:t>;</w:t>
      </w:r>
      <w:r w:rsidR="00C90126">
        <w:rPr>
          <w:rFonts w:cs="Arial"/>
          <w:lang w:val="en-US"/>
        </w:rPr>
        <w:t xml:space="preserve"> </w:t>
      </w:r>
    </w:p>
    <w:p w14:paraId="60C3F2E9" w14:textId="761C7ABF" w:rsidR="0070119E" w:rsidRDefault="0070119E" w:rsidP="00D7261B">
      <w:pPr>
        <w:pStyle w:val="level11"/>
        <w:numPr>
          <w:ilvl w:val="0"/>
          <w:numId w:val="0"/>
        </w:numPr>
        <w:spacing w:after="480" w:line="360" w:lineRule="auto"/>
        <w:ind w:left="360"/>
        <w:jc w:val="both"/>
        <w:rPr>
          <w:rFonts w:cs="Arial"/>
          <w:lang w:val="en-US"/>
        </w:rPr>
      </w:pPr>
      <w:r>
        <w:rPr>
          <w:rFonts w:cs="Arial"/>
          <w:lang w:val="en-US"/>
        </w:rPr>
        <w:t>[</w:t>
      </w:r>
      <w:r w:rsidR="00D7261B">
        <w:rPr>
          <w:rFonts w:cs="Arial"/>
          <w:lang w:val="en-US"/>
        </w:rPr>
        <w:t>5</w:t>
      </w:r>
      <w:r>
        <w:rPr>
          <w:rFonts w:cs="Arial"/>
          <w:lang w:val="en-US"/>
        </w:rPr>
        <w:t>]</w:t>
      </w:r>
      <w:r w:rsidR="00D7261B">
        <w:rPr>
          <w:rFonts w:cs="Arial"/>
          <w:lang w:val="en-US"/>
        </w:rPr>
        <w:t xml:space="preserve"> </w:t>
      </w:r>
      <w:r>
        <w:rPr>
          <w:rFonts w:cs="Arial"/>
          <w:lang w:val="en-US"/>
        </w:rPr>
        <w:t xml:space="preserve">The second to eighth respondents are granted leave to deliver a supplementary affidavit/s dealing with the issues raised by the administrator in his report and to respond to any supplementary affidavit delivered by the applicant within 15 days </w:t>
      </w:r>
      <w:r w:rsidR="00C90126">
        <w:rPr>
          <w:rFonts w:cs="Arial"/>
          <w:lang w:val="en-US"/>
        </w:rPr>
        <w:t>thereafter,</w:t>
      </w:r>
      <w:r>
        <w:rPr>
          <w:rFonts w:cs="Arial"/>
          <w:lang w:val="en-US"/>
        </w:rPr>
        <w:t xml:space="preserve"> if they elect to do so</w:t>
      </w:r>
      <w:r w:rsidR="00C90126">
        <w:rPr>
          <w:rFonts w:cs="Arial"/>
          <w:lang w:val="en-US"/>
        </w:rPr>
        <w:t>;</w:t>
      </w:r>
    </w:p>
    <w:p w14:paraId="58EA487E" w14:textId="59854BA2" w:rsidR="0070119E" w:rsidRDefault="00D7261B" w:rsidP="00D7261B">
      <w:pPr>
        <w:pStyle w:val="level11"/>
        <w:numPr>
          <w:ilvl w:val="0"/>
          <w:numId w:val="0"/>
        </w:numPr>
        <w:spacing w:after="480" w:line="360" w:lineRule="auto"/>
        <w:ind w:left="360"/>
        <w:jc w:val="both"/>
        <w:rPr>
          <w:rFonts w:cs="Arial"/>
          <w:lang w:val="en-US"/>
        </w:rPr>
      </w:pPr>
      <w:r>
        <w:rPr>
          <w:rFonts w:cs="Arial"/>
          <w:lang w:val="en-US"/>
        </w:rPr>
        <w:lastRenderedPageBreak/>
        <w:t xml:space="preserve">[6] </w:t>
      </w:r>
      <w:r w:rsidR="00C90126">
        <w:rPr>
          <w:rFonts w:cs="Arial"/>
          <w:lang w:val="en-US"/>
        </w:rPr>
        <w:t xml:space="preserve">Any replying affidavit is to be delivered within 10 days of the expiry of the period in </w:t>
      </w:r>
      <w:r w:rsidR="0070119E">
        <w:rPr>
          <w:rFonts w:cs="Arial"/>
          <w:lang w:val="en-US"/>
        </w:rPr>
        <w:t>[</w:t>
      </w:r>
      <w:r w:rsidR="00C90126">
        <w:rPr>
          <w:rFonts w:cs="Arial"/>
          <w:lang w:val="en-US"/>
        </w:rPr>
        <w:t>5</w:t>
      </w:r>
      <w:r w:rsidR="0070119E">
        <w:rPr>
          <w:rFonts w:cs="Arial"/>
          <w:lang w:val="en-US"/>
        </w:rPr>
        <w:t>] above</w:t>
      </w:r>
      <w:r w:rsidR="00C90126">
        <w:rPr>
          <w:rFonts w:cs="Arial"/>
          <w:lang w:val="en-US"/>
        </w:rPr>
        <w:t>;</w:t>
      </w:r>
    </w:p>
    <w:p w14:paraId="126DB569" w14:textId="72F0566B" w:rsidR="00D7261B" w:rsidRDefault="0053036D" w:rsidP="00D7261B">
      <w:pPr>
        <w:pStyle w:val="level11"/>
        <w:numPr>
          <w:ilvl w:val="0"/>
          <w:numId w:val="0"/>
        </w:numPr>
        <w:spacing w:after="480" w:line="360" w:lineRule="auto"/>
        <w:ind w:left="360"/>
        <w:jc w:val="both"/>
        <w:rPr>
          <w:rFonts w:cs="Arial"/>
          <w:lang w:val="en-US"/>
        </w:rPr>
      </w:pPr>
      <w:r>
        <w:rPr>
          <w:rFonts w:cs="Arial"/>
          <w:lang w:val="en-US"/>
        </w:rPr>
        <w:t>[</w:t>
      </w:r>
      <w:r w:rsidR="00D7261B">
        <w:rPr>
          <w:rFonts w:cs="Arial"/>
          <w:lang w:val="en-US"/>
        </w:rPr>
        <w:t xml:space="preserve">7] </w:t>
      </w:r>
      <w:r w:rsidR="00BE334B" w:rsidRPr="002C3752">
        <w:rPr>
          <w:rFonts w:cs="Arial"/>
          <w:lang w:val="en-US"/>
        </w:rPr>
        <w:t>T</w:t>
      </w:r>
      <w:r w:rsidR="009007D7">
        <w:rPr>
          <w:rFonts w:cs="Arial"/>
          <w:lang w:val="en-US"/>
        </w:rPr>
        <w:t xml:space="preserve">he parties are granted leave to deliver supplementary heads of argument dealing with the report and the additional affidavits, </w:t>
      </w:r>
      <w:r w:rsidR="00C90126">
        <w:rPr>
          <w:rFonts w:cs="Arial"/>
          <w:lang w:val="en-US"/>
        </w:rPr>
        <w:t>within</w:t>
      </w:r>
      <w:r w:rsidR="009007D7">
        <w:rPr>
          <w:rFonts w:cs="Arial"/>
          <w:lang w:val="en-US"/>
        </w:rPr>
        <w:t xml:space="preserve"> 1</w:t>
      </w:r>
      <w:r w:rsidR="00C90126">
        <w:rPr>
          <w:rFonts w:cs="Arial"/>
          <w:lang w:val="en-US"/>
        </w:rPr>
        <w:t>5</w:t>
      </w:r>
      <w:r w:rsidR="009007D7">
        <w:rPr>
          <w:rFonts w:cs="Arial"/>
          <w:lang w:val="en-US"/>
        </w:rPr>
        <w:t xml:space="preserve"> days of </w:t>
      </w:r>
      <w:r w:rsidR="00C90126">
        <w:rPr>
          <w:rFonts w:cs="Arial"/>
          <w:lang w:val="en-US"/>
        </w:rPr>
        <w:t xml:space="preserve">expiry of the period </w:t>
      </w:r>
      <w:r w:rsidR="009007D7">
        <w:rPr>
          <w:rFonts w:cs="Arial"/>
          <w:lang w:val="en-US"/>
        </w:rPr>
        <w:t>in [</w:t>
      </w:r>
      <w:r w:rsidR="00C90126">
        <w:rPr>
          <w:rFonts w:cs="Arial"/>
          <w:lang w:val="en-US"/>
        </w:rPr>
        <w:t>6</w:t>
      </w:r>
      <w:r w:rsidR="009007D7">
        <w:rPr>
          <w:rFonts w:cs="Arial"/>
          <w:lang w:val="en-US"/>
        </w:rPr>
        <w:t>] above</w:t>
      </w:r>
      <w:r w:rsidR="00161FCF">
        <w:rPr>
          <w:rFonts w:cs="Arial"/>
          <w:lang w:val="en-US"/>
        </w:rPr>
        <w:t>;</w:t>
      </w:r>
    </w:p>
    <w:p w14:paraId="5765193A" w14:textId="4F9954BA" w:rsidR="00D7261B" w:rsidRDefault="00D7261B" w:rsidP="00D7261B">
      <w:pPr>
        <w:pStyle w:val="level11"/>
        <w:numPr>
          <w:ilvl w:val="0"/>
          <w:numId w:val="0"/>
        </w:numPr>
        <w:spacing w:after="480" w:line="360" w:lineRule="auto"/>
        <w:ind w:left="360"/>
        <w:jc w:val="both"/>
        <w:rPr>
          <w:rFonts w:cs="Arial"/>
          <w:lang w:val="en-US"/>
        </w:rPr>
      </w:pPr>
      <w:r>
        <w:rPr>
          <w:rFonts w:cs="Arial"/>
          <w:lang w:val="en-US"/>
        </w:rPr>
        <w:t>[8] The parties may not enroll the matter for hearing until the administrator of the first respondent has delivered the report in [3] above;</w:t>
      </w:r>
    </w:p>
    <w:p w14:paraId="16986E76" w14:textId="69598B37" w:rsidR="00BE334B" w:rsidRDefault="00D7261B" w:rsidP="00D7261B">
      <w:pPr>
        <w:pStyle w:val="level11"/>
        <w:numPr>
          <w:ilvl w:val="0"/>
          <w:numId w:val="0"/>
        </w:numPr>
        <w:spacing w:after="480" w:line="360" w:lineRule="auto"/>
        <w:ind w:left="360"/>
        <w:jc w:val="both"/>
        <w:rPr>
          <w:rFonts w:cs="Arial"/>
          <w:lang w:val="en-US"/>
        </w:rPr>
      </w:pPr>
      <w:r>
        <w:rPr>
          <w:rFonts w:cs="Arial"/>
          <w:lang w:val="en-US"/>
        </w:rPr>
        <w:t>[9] The costs of the hearing on 26 January 2023 are to be costs in the cause</w:t>
      </w:r>
      <w:r w:rsidR="00161FCF">
        <w:rPr>
          <w:rFonts w:cs="Arial"/>
          <w:lang w:val="en-US"/>
        </w:rPr>
        <w:t>;</w:t>
      </w:r>
      <w:r w:rsidR="009007D7">
        <w:rPr>
          <w:rFonts w:cs="Arial"/>
          <w:lang w:val="en-US"/>
        </w:rPr>
        <w:t xml:space="preserve"> </w:t>
      </w:r>
    </w:p>
    <w:p w14:paraId="5BA6D351" w14:textId="1098274A" w:rsidR="00C90126" w:rsidRDefault="00161FCF" w:rsidP="00D82449">
      <w:pPr>
        <w:pStyle w:val="level11"/>
        <w:numPr>
          <w:ilvl w:val="0"/>
          <w:numId w:val="0"/>
        </w:numPr>
        <w:spacing w:after="480" w:line="360" w:lineRule="auto"/>
        <w:ind w:left="360"/>
        <w:jc w:val="both"/>
        <w:rPr>
          <w:rFonts w:cs="Arial"/>
          <w:lang w:val="en-US"/>
        </w:rPr>
      </w:pPr>
      <w:r>
        <w:rPr>
          <w:rFonts w:cs="Arial"/>
          <w:lang w:val="en-US"/>
        </w:rPr>
        <w:t>[10</w:t>
      </w:r>
      <w:r w:rsidR="00D7261B">
        <w:rPr>
          <w:rFonts w:cs="Arial"/>
          <w:lang w:val="en-US"/>
        </w:rPr>
        <w:t>]</w:t>
      </w:r>
      <w:r>
        <w:rPr>
          <w:rFonts w:cs="Arial"/>
          <w:lang w:val="en-US"/>
        </w:rPr>
        <w:t xml:space="preserve"> A copy of this order must be served on the first respondent’s administrator, </w:t>
      </w:r>
      <w:proofErr w:type="spellStart"/>
      <w:r>
        <w:rPr>
          <w:rFonts w:cs="Arial"/>
          <w:lang w:val="en-US"/>
        </w:rPr>
        <w:t>Mr</w:t>
      </w:r>
      <w:proofErr w:type="spellEnd"/>
      <w:r>
        <w:rPr>
          <w:rFonts w:cs="Arial"/>
          <w:lang w:val="en-US"/>
        </w:rPr>
        <w:t xml:space="preserve"> </w:t>
      </w:r>
      <w:proofErr w:type="spellStart"/>
      <w:r>
        <w:rPr>
          <w:rFonts w:cs="Arial"/>
          <w:lang w:val="en-US"/>
        </w:rPr>
        <w:t>Pehlukwayo</w:t>
      </w:r>
      <w:proofErr w:type="spellEnd"/>
      <w:r>
        <w:rPr>
          <w:rFonts w:cs="Arial"/>
          <w:lang w:val="en-US"/>
        </w:rPr>
        <w:t xml:space="preserve"> forthwith.</w:t>
      </w:r>
    </w:p>
    <w:p w14:paraId="3828082B" w14:textId="77777777" w:rsidR="00D82449" w:rsidRPr="00D82449" w:rsidRDefault="00D82449" w:rsidP="00D82449">
      <w:pPr>
        <w:pStyle w:val="level11"/>
        <w:numPr>
          <w:ilvl w:val="0"/>
          <w:numId w:val="0"/>
        </w:numPr>
        <w:spacing w:after="480" w:line="360" w:lineRule="auto"/>
        <w:ind w:left="360"/>
        <w:jc w:val="both"/>
        <w:rPr>
          <w:rFonts w:cs="Arial"/>
          <w:lang w:val="en-US"/>
        </w:rPr>
      </w:pPr>
    </w:p>
    <w:p w14:paraId="5A4FF690" w14:textId="77777777" w:rsidR="00161FCF" w:rsidRDefault="00161FCF" w:rsidP="001E2697">
      <w:pPr>
        <w:spacing w:line="360" w:lineRule="auto"/>
        <w:ind w:left="2880" w:firstLine="720"/>
        <w:rPr>
          <w:rFonts w:cs="Arial"/>
        </w:rPr>
      </w:pPr>
    </w:p>
    <w:p w14:paraId="383AFE0B" w14:textId="3252FF7B" w:rsidR="001E2697" w:rsidRPr="002C3752" w:rsidRDefault="001E2697" w:rsidP="001E2697">
      <w:pPr>
        <w:spacing w:line="360" w:lineRule="auto"/>
        <w:ind w:left="2880" w:firstLine="720"/>
        <w:rPr>
          <w:rFonts w:cs="Arial"/>
        </w:rPr>
      </w:pPr>
      <w:r w:rsidRPr="002C3752">
        <w:rPr>
          <w:rFonts w:cs="Arial"/>
        </w:rPr>
        <w:tab/>
        <w:t>_____________________________________</w:t>
      </w:r>
    </w:p>
    <w:p w14:paraId="4A30BEF1" w14:textId="77777777" w:rsidR="001E2697" w:rsidRPr="002C3752" w:rsidRDefault="001E2697" w:rsidP="001E2697">
      <w:pPr>
        <w:ind w:left="4395"/>
        <w:rPr>
          <w:rFonts w:cs="Arial"/>
          <w:b/>
        </w:rPr>
      </w:pPr>
      <w:r w:rsidRPr="002C3752">
        <w:rPr>
          <w:rFonts w:cs="Arial"/>
          <w:b/>
        </w:rPr>
        <w:t>EF DIPPENAAR</w:t>
      </w:r>
      <w:r w:rsidRPr="002C3752">
        <w:rPr>
          <w:rFonts w:cs="Arial"/>
        </w:rPr>
        <w:t xml:space="preserve">                        </w:t>
      </w:r>
    </w:p>
    <w:p w14:paraId="4B1A0050" w14:textId="77777777" w:rsidR="001E2697" w:rsidRPr="002C3752" w:rsidRDefault="001E2697" w:rsidP="001E2697">
      <w:pPr>
        <w:ind w:left="4395"/>
        <w:rPr>
          <w:rFonts w:cs="Arial"/>
          <w:b/>
        </w:rPr>
      </w:pPr>
      <w:r w:rsidRPr="002C3752">
        <w:rPr>
          <w:rFonts w:cs="Arial"/>
          <w:b/>
        </w:rPr>
        <w:t>JUDGE OF THE HIGH COURT JOHANNESBURG</w:t>
      </w:r>
    </w:p>
    <w:p w14:paraId="3F8AD1F5" w14:textId="044A1692" w:rsidR="001E2697" w:rsidRPr="002C3752" w:rsidRDefault="001E2697" w:rsidP="001E2697">
      <w:pPr>
        <w:rPr>
          <w:rFonts w:cs="Arial"/>
          <w:b/>
          <w:u w:val="single"/>
        </w:rPr>
      </w:pPr>
    </w:p>
    <w:p w14:paraId="2950822F" w14:textId="7B71B23C" w:rsidR="00BE334B" w:rsidRPr="002C3752" w:rsidRDefault="00BE334B" w:rsidP="001E2697">
      <w:pPr>
        <w:rPr>
          <w:rFonts w:cs="Arial"/>
          <w:b/>
          <w:u w:val="single"/>
        </w:rPr>
      </w:pPr>
    </w:p>
    <w:p w14:paraId="61375C0E" w14:textId="77777777" w:rsidR="00113EEB" w:rsidRPr="002C3752" w:rsidRDefault="00113EEB" w:rsidP="001E2697">
      <w:pPr>
        <w:rPr>
          <w:rFonts w:cs="Arial"/>
          <w:b/>
          <w:u w:val="single"/>
        </w:rPr>
      </w:pPr>
    </w:p>
    <w:p w14:paraId="25B18677" w14:textId="0DFDEB45" w:rsidR="001E2697" w:rsidRPr="002C3752" w:rsidRDefault="001E2697" w:rsidP="001E2697">
      <w:pPr>
        <w:rPr>
          <w:rFonts w:cs="Arial"/>
          <w:b/>
          <w:u w:val="single"/>
        </w:rPr>
      </w:pPr>
      <w:r w:rsidRPr="002C3752">
        <w:rPr>
          <w:rFonts w:cs="Arial"/>
          <w:b/>
          <w:u w:val="single"/>
        </w:rPr>
        <w:t xml:space="preserve">APPEARANCES </w:t>
      </w:r>
    </w:p>
    <w:p w14:paraId="268038BB" w14:textId="77777777" w:rsidR="001E2697" w:rsidRPr="002C3752" w:rsidRDefault="001E2697" w:rsidP="001E2697">
      <w:pPr>
        <w:pStyle w:val="ListParagraph"/>
        <w:spacing w:after="0" w:line="240" w:lineRule="auto"/>
        <w:ind w:left="0"/>
        <w:rPr>
          <w:rFonts w:cs="Arial"/>
        </w:rPr>
      </w:pPr>
    </w:p>
    <w:p w14:paraId="200D2BF0" w14:textId="751AE7DC" w:rsidR="001E2697" w:rsidRPr="002C3752" w:rsidRDefault="001E2697" w:rsidP="001E2697">
      <w:pPr>
        <w:rPr>
          <w:rFonts w:cs="Arial"/>
        </w:rPr>
      </w:pPr>
      <w:r w:rsidRPr="002C3752">
        <w:rPr>
          <w:rFonts w:cs="Arial"/>
          <w:b/>
        </w:rPr>
        <w:t>DATE OF HEARING</w:t>
      </w:r>
      <w:r w:rsidRPr="002C3752">
        <w:rPr>
          <w:rFonts w:cs="Arial"/>
          <w:b/>
        </w:rPr>
        <w:tab/>
        <w:t xml:space="preserve"> </w:t>
      </w:r>
      <w:r w:rsidRPr="002C3752">
        <w:rPr>
          <w:rFonts w:cs="Arial"/>
          <w:b/>
        </w:rPr>
        <w:tab/>
      </w:r>
      <w:r w:rsidRPr="002C3752">
        <w:rPr>
          <w:rFonts w:cs="Arial"/>
          <w:b/>
        </w:rPr>
        <w:tab/>
        <w:t xml:space="preserve"> </w:t>
      </w:r>
      <w:r w:rsidRPr="002C3752">
        <w:rPr>
          <w:rFonts w:cs="Arial"/>
          <w:b/>
        </w:rPr>
        <w:tab/>
      </w:r>
      <w:r w:rsidRPr="002C3752">
        <w:rPr>
          <w:rFonts w:cs="Arial"/>
        </w:rPr>
        <w:t xml:space="preserve">: </w:t>
      </w:r>
      <w:r w:rsidR="0039420D" w:rsidRPr="002C3752">
        <w:rPr>
          <w:rFonts w:cs="Arial"/>
        </w:rPr>
        <w:t xml:space="preserve"> </w:t>
      </w:r>
      <w:r w:rsidR="00E11637">
        <w:rPr>
          <w:rFonts w:cs="Arial"/>
        </w:rPr>
        <w:t>26</w:t>
      </w:r>
      <w:r w:rsidR="00EC7CEF">
        <w:rPr>
          <w:rFonts w:cs="Arial"/>
        </w:rPr>
        <w:t xml:space="preserve"> January 2023</w:t>
      </w:r>
    </w:p>
    <w:p w14:paraId="345B4D09" w14:textId="77777777" w:rsidR="001E2697" w:rsidRPr="002C3752" w:rsidRDefault="001E2697" w:rsidP="001E2697">
      <w:pPr>
        <w:rPr>
          <w:rFonts w:cs="Arial"/>
          <w:b/>
        </w:rPr>
      </w:pPr>
    </w:p>
    <w:p w14:paraId="2DA72A9D" w14:textId="5E7209F7" w:rsidR="001E2697" w:rsidRPr="002C3752" w:rsidRDefault="001E2697" w:rsidP="001E2697">
      <w:pPr>
        <w:rPr>
          <w:rFonts w:cs="Arial"/>
          <w:b/>
        </w:rPr>
      </w:pPr>
      <w:r w:rsidRPr="002C3752">
        <w:rPr>
          <w:rFonts w:cs="Arial"/>
          <w:b/>
        </w:rPr>
        <w:t xml:space="preserve">DATE OF JUDGMENT </w:t>
      </w:r>
      <w:r w:rsidRPr="002C3752">
        <w:rPr>
          <w:rFonts w:cs="Arial"/>
          <w:b/>
        </w:rPr>
        <w:tab/>
      </w:r>
      <w:r w:rsidRPr="002C3752">
        <w:rPr>
          <w:rFonts w:cs="Arial"/>
          <w:b/>
        </w:rPr>
        <w:tab/>
      </w:r>
      <w:r w:rsidRPr="002C3752">
        <w:rPr>
          <w:rFonts w:cs="Arial"/>
          <w:b/>
        </w:rPr>
        <w:tab/>
        <w:t xml:space="preserve"> </w:t>
      </w:r>
      <w:r w:rsidRPr="002C3752">
        <w:rPr>
          <w:rFonts w:cs="Arial"/>
          <w:b/>
        </w:rPr>
        <w:tab/>
      </w:r>
      <w:r w:rsidR="00D7261B">
        <w:rPr>
          <w:rFonts w:cs="Arial"/>
        </w:rPr>
        <w:t xml:space="preserve">: </w:t>
      </w:r>
      <w:r w:rsidR="00EC7CEF">
        <w:rPr>
          <w:rFonts w:cs="Arial"/>
        </w:rPr>
        <w:t xml:space="preserve"> </w:t>
      </w:r>
      <w:r w:rsidR="00D7261B">
        <w:rPr>
          <w:rFonts w:cs="Arial"/>
        </w:rPr>
        <w:t xml:space="preserve">01 </w:t>
      </w:r>
      <w:r w:rsidR="00EC7CEF">
        <w:rPr>
          <w:rFonts w:cs="Arial"/>
        </w:rPr>
        <w:t>February</w:t>
      </w:r>
      <w:r w:rsidR="000513BF" w:rsidRPr="002C3752">
        <w:rPr>
          <w:rFonts w:cs="Arial"/>
        </w:rPr>
        <w:t xml:space="preserve"> 2023</w:t>
      </w:r>
    </w:p>
    <w:p w14:paraId="011A826F" w14:textId="77777777" w:rsidR="001E2697" w:rsidRPr="002C3752" w:rsidRDefault="001E2697" w:rsidP="001E2697">
      <w:pPr>
        <w:rPr>
          <w:rFonts w:cs="Arial"/>
          <w:b/>
        </w:rPr>
      </w:pPr>
      <w:r w:rsidRPr="002C3752">
        <w:rPr>
          <w:rFonts w:cs="Arial"/>
          <w:b/>
        </w:rPr>
        <w:tab/>
      </w:r>
      <w:r w:rsidRPr="002C3752">
        <w:rPr>
          <w:rFonts w:cs="Arial"/>
          <w:b/>
        </w:rPr>
        <w:tab/>
      </w:r>
      <w:r w:rsidRPr="002C3752">
        <w:rPr>
          <w:rFonts w:cs="Arial"/>
          <w:b/>
        </w:rPr>
        <w:tab/>
      </w:r>
      <w:r w:rsidRPr="002C3752">
        <w:rPr>
          <w:rFonts w:cs="Arial"/>
          <w:b/>
        </w:rPr>
        <w:tab/>
      </w:r>
    </w:p>
    <w:p w14:paraId="1DFCDF2D" w14:textId="2FC9266A" w:rsidR="009948E9" w:rsidRPr="002C3752" w:rsidRDefault="00E11637" w:rsidP="009948E9">
      <w:pPr>
        <w:spacing w:after="200"/>
        <w:contextualSpacing/>
        <w:rPr>
          <w:rFonts w:eastAsia="Calibri" w:cs="Arial"/>
        </w:rPr>
      </w:pPr>
      <w:bookmarkStart w:id="1" w:name="_Hlk67555944"/>
      <w:r>
        <w:rPr>
          <w:rFonts w:eastAsia="Calibri" w:cs="Arial"/>
          <w:b/>
        </w:rPr>
        <w:t>APPLICANT’S</w:t>
      </w:r>
      <w:r w:rsidR="009948E9" w:rsidRPr="002C3752">
        <w:rPr>
          <w:rFonts w:eastAsia="Calibri" w:cs="Arial"/>
          <w:b/>
        </w:rPr>
        <w:t xml:space="preserve"> COUNSEL</w:t>
      </w:r>
      <w:r>
        <w:rPr>
          <w:rFonts w:eastAsia="Calibri" w:cs="Arial"/>
          <w:b/>
        </w:rPr>
        <w:tab/>
      </w:r>
      <w:r>
        <w:rPr>
          <w:rFonts w:eastAsia="Calibri" w:cs="Arial"/>
          <w:b/>
        </w:rPr>
        <w:tab/>
      </w:r>
      <w:r w:rsidR="009948E9" w:rsidRPr="002C3752">
        <w:rPr>
          <w:rFonts w:eastAsia="Calibri" w:cs="Arial"/>
          <w:b/>
        </w:rPr>
        <w:tab/>
      </w:r>
      <w:r w:rsidR="009948E9" w:rsidRPr="002C3752">
        <w:rPr>
          <w:rFonts w:eastAsia="Calibri" w:cs="Arial"/>
          <w:b/>
        </w:rPr>
        <w:tab/>
      </w:r>
      <w:r w:rsidR="009948E9" w:rsidRPr="002C3752">
        <w:rPr>
          <w:rFonts w:eastAsia="Calibri" w:cs="Arial"/>
        </w:rPr>
        <w:t xml:space="preserve">:  </w:t>
      </w:r>
      <w:r w:rsidR="00EC7CEF">
        <w:rPr>
          <w:rFonts w:eastAsia="Calibri" w:cs="Arial"/>
        </w:rPr>
        <w:t>A</w:t>
      </w:r>
      <w:r w:rsidR="00FE6250">
        <w:rPr>
          <w:rFonts w:eastAsia="Calibri" w:cs="Arial"/>
        </w:rPr>
        <w:t>dv.</w:t>
      </w:r>
      <w:r w:rsidR="00BF672B">
        <w:rPr>
          <w:rFonts w:eastAsia="Calibri" w:cs="Arial"/>
        </w:rPr>
        <w:t xml:space="preserve"> </w:t>
      </w:r>
      <w:r w:rsidR="00C57658">
        <w:rPr>
          <w:rFonts w:eastAsia="Calibri" w:cs="Arial"/>
        </w:rPr>
        <w:t xml:space="preserve">E. </w:t>
      </w:r>
      <w:proofErr w:type="spellStart"/>
      <w:r w:rsidR="00C57658">
        <w:rPr>
          <w:rFonts w:eastAsia="Calibri" w:cs="Arial"/>
        </w:rPr>
        <w:t>Kromhout</w:t>
      </w:r>
      <w:proofErr w:type="spellEnd"/>
    </w:p>
    <w:p w14:paraId="090A719B" w14:textId="77777777" w:rsidR="009948E9" w:rsidRPr="002C3752" w:rsidRDefault="009948E9" w:rsidP="009948E9">
      <w:pPr>
        <w:spacing w:after="200"/>
        <w:contextualSpacing/>
        <w:rPr>
          <w:rFonts w:eastAsia="Calibri" w:cs="Arial"/>
          <w:b/>
          <w:bCs/>
        </w:rPr>
      </w:pPr>
    </w:p>
    <w:p w14:paraId="70B4F9E2" w14:textId="0ECBB02B" w:rsidR="009948E9" w:rsidRPr="002C3752" w:rsidRDefault="00E11637" w:rsidP="009948E9">
      <w:pPr>
        <w:spacing w:after="200"/>
        <w:contextualSpacing/>
        <w:rPr>
          <w:rFonts w:eastAsia="Calibri" w:cs="Arial"/>
        </w:rPr>
      </w:pPr>
      <w:r>
        <w:rPr>
          <w:rFonts w:eastAsia="Calibri" w:cs="Arial"/>
          <w:b/>
          <w:bCs/>
        </w:rPr>
        <w:t>APPLICANT’S</w:t>
      </w:r>
      <w:r w:rsidR="009948E9" w:rsidRPr="002C3752">
        <w:rPr>
          <w:rFonts w:eastAsia="Calibri" w:cs="Arial"/>
          <w:b/>
          <w:bCs/>
        </w:rPr>
        <w:t xml:space="preserve"> ATTORNEYS</w:t>
      </w:r>
      <w:r w:rsidR="00BB3897">
        <w:rPr>
          <w:rFonts w:eastAsia="Calibri" w:cs="Arial"/>
        </w:rPr>
        <w:tab/>
      </w:r>
      <w:r>
        <w:rPr>
          <w:rFonts w:eastAsia="Calibri" w:cs="Arial"/>
        </w:rPr>
        <w:tab/>
      </w:r>
      <w:r w:rsidR="00BB3897">
        <w:rPr>
          <w:rFonts w:eastAsia="Calibri" w:cs="Arial"/>
        </w:rPr>
        <w:tab/>
      </w:r>
      <w:r w:rsidR="00FE6250">
        <w:rPr>
          <w:rFonts w:eastAsia="Calibri" w:cs="Arial"/>
        </w:rPr>
        <w:t xml:space="preserve">:  </w:t>
      </w:r>
      <w:r w:rsidR="00C57658">
        <w:rPr>
          <w:rFonts w:eastAsia="Calibri" w:cs="Arial"/>
        </w:rPr>
        <w:t>Malatji and Co Attorneys</w:t>
      </w:r>
    </w:p>
    <w:p w14:paraId="69E3443E" w14:textId="77777777" w:rsidR="009948E9" w:rsidRPr="002C3752" w:rsidRDefault="009948E9" w:rsidP="009948E9">
      <w:pPr>
        <w:spacing w:after="200"/>
        <w:contextualSpacing/>
        <w:rPr>
          <w:rFonts w:eastAsia="Calibri" w:cs="Arial"/>
        </w:rPr>
      </w:pP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r>
      <w:r w:rsidRPr="002C3752">
        <w:rPr>
          <w:rFonts w:eastAsia="Calibri" w:cs="Arial"/>
        </w:rPr>
        <w:tab/>
        <w:t xml:space="preserve">  </w:t>
      </w:r>
      <w:bookmarkStart w:id="2" w:name="_Hlk44520146"/>
    </w:p>
    <w:bookmarkEnd w:id="2"/>
    <w:p w14:paraId="51FDFAC1" w14:textId="77777777" w:rsidR="00C57658" w:rsidRDefault="00C57658" w:rsidP="009948E9">
      <w:pPr>
        <w:spacing w:after="200"/>
        <w:contextualSpacing/>
        <w:rPr>
          <w:rFonts w:eastAsia="Calibri" w:cs="Arial"/>
          <w:b/>
        </w:rPr>
      </w:pPr>
      <w:r>
        <w:rPr>
          <w:rFonts w:eastAsia="Calibri" w:cs="Arial"/>
          <w:b/>
        </w:rPr>
        <w:t xml:space="preserve">SECOND TO EIGHTH </w:t>
      </w:r>
      <w:r w:rsidR="00A173DA">
        <w:rPr>
          <w:rFonts w:eastAsia="Calibri" w:cs="Arial"/>
          <w:b/>
        </w:rPr>
        <w:t>RESPONDENT’S</w:t>
      </w:r>
    </w:p>
    <w:p w14:paraId="4EBDE327" w14:textId="330DFEC7" w:rsidR="009948E9" w:rsidRPr="00E11637" w:rsidRDefault="009948E9" w:rsidP="009948E9">
      <w:pPr>
        <w:spacing w:after="200"/>
        <w:contextualSpacing/>
        <w:rPr>
          <w:rFonts w:eastAsia="Calibri" w:cs="Arial"/>
          <w:b/>
        </w:rPr>
      </w:pPr>
      <w:r w:rsidRPr="002C3752">
        <w:rPr>
          <w:rFonts w:eastAsia="Calibri" w:cs="Arial"/>
          <w:b/>
        </w:rPr>
        <w:lastRenderedPageBreak/>
        <w:t>COUNSEL</w:t>
      </w:r>
      <w:r w:rsidRPr="002C3752">
        <w:rPr>
          <w:rFonts w:eastAsia="Calibri" w:cs="Arial"/>
          <w:b/>
        </w:rPr>
        <w:tab/>
      </w:r>
      <w:r w:rsidRPr="002C3752">
        <w:rPr>
          <w:rFonts w:eastAsia="Calibri" w:cs="Arial"/>
          <w:b/>
        </w:rPr>
        <w:tab/>
      </w:r>
      <w:r w:rsidR="00C57658">
        <w:rPr>
          <w:rFonts w:eastAsia="Calibri" w:cs="Arial"/>
          <w:b/>
        </w:rPr>
        <w:tab/>
      </w:r>
      <w:r w:rsidR="00C57658">
        <w:rPr>
          <w:rFonts w:eastAsia="Calibri" w:cs="Arial"/>
          <w:b/>
        </w:rPr>
        <w:tab/>
      </w:r>
      <w:r w:rsidR="00C57658">
        <w:rPr>
          <w:rFonts w:eastAsia="Calibri" w:cs="Arial"/>
          <w:b/>
        </w:rPr>
        <w:tab/>
      </w:r>
      <w:r w:rsidRPr="002C3752">
        <w:rPr>
          <w:rFonts w:eastAsia="Calibri" w:cs="Arial"/>
          <w:b/>
        </w:rPr>
        <w:tab/>
      </w:r>
      <w:r w:rsidRPr="002C3752">
        <w:rPr>
          <w:rFonts w:eastAsia="Calibri" w:cs="Arial"/>
        </w:rPr>
        <w:t xml:space="preserve">: </w:t>
      </w:r>
      <w:r w:rsidR="00FE6250">
        <w:rPr>
          <w:rFonts w:eastAsia="Calibri" w:cs="Arial"/>
        </w:rPr>
        <w:t>Adv.</w:t>
      </w:r>
      <w:r w:rsidR="00BF672B">
        <w:rPr>
          <w:rFonts w:eastAsia="Calibri" w:cs="Arial"/>
        </w:rPr>
        <w:t xml:space="preserve"> </w:t>
      </w:r>
      <w:r w:rsidR="00C57658">
        <w:rPr>
          <w:rFonts w:eastAsia="Calibri" w:cs="Arial"/>
        </w:rPr>
        <w:t>D. Linde</w:t>
      </w:r>
    </w:p>
    <w:p w14:paraId="65C026D5" w14:textId="77777777" w:rsidR="009948E9" w:rsidRPr="002C3752" w:rsidRDefault="009948E9" w:rsidP="009948E9">
      <w:pPr>
        <w:spacing w:after="200"/>
        <w:contextualSpacing/>
        <w:rPr>
          <w:rFonts w:eastAsia="Calibri" w:cs="Arial"/>
          <w:bCs/>
        </w:rPr>
      </w:pPr>
    </w:p>
    <w:p w14:paraId="050EC213" w14:textId="77777777" w:rsidR="00C57658" w:rsidRDefault="00C57658" w:rsidP="009948E9">
      <w:pPr>
        <w:spacing w:after="200"/>
        <w:contextualSpacing/>
        <w:rPr>
          <w:rFonts w:eastAsia="Calibri" w:cs="Arial"/>
          <w:b/>
        </w:rPr>
      </w:pPr>
      <w:r>
        <w:rPr>
          <w:rFonts w:eastAsia="Calibri" w:cs="Arial"/>
          <w:b/>
        </w:rPr>
        <w:t xml:space="preserve">SECOND TO EIGHTH </w:t>
      </w:r>
      <w:r w:rsidR="00A173DA">
        <w:rPr>
          <w:rFonts w:eastAsia="Calibri" w:cs="Arial"/>
          <w:b/>
        </w:rPr>
        <w:t>RESPONDENT’S</w:t>
      </w:r>
      <w:r w:rsidR="00E11637">
        <w:rPr>
          <w:rFonts w:eastAsia="Calibri" w:cs="Arial"/>
          <w:b/>
        </w:rPr>
        <w:t xml:space="preserve"> </w:t>
      </w:r>
    </w:p>
    <w:p w14:paraId="179EA727" w14:textId="3976F341" w:rsidR="009948E9" w:rsidRPr="00E11637" w:rsidRDefault="009948E9" w:rsidP="009948E9">
      <w:pPr>
        <w:spacing w:after="200"/>
        <w:contextualSpacing/>
        <w:rPr>
          <w:rFonts w:eastAsia="Calibri" w:cs="Arial"/>
          <w:b/>
        </w:rPr>
      </w:pPr>
      <w:r w:rsidRPr="002C3752">
        <w:rPr>
          <w:rFonts w:eastAsia="Calibri" w:cs="Arial"/>
          <w:b/>
        </w:rPr>
        <w:t>ATTORNEYS</w:t>
      </w:r>
      <w:r w:rsidR="00BF672B">
        <w:rPr>
          <w:rFonts w:eastAsia="Calibri" w:cs="Arial"/>
          <w:b/>
        </w:rPr>
        <w:tab/>
      </w:r>
      <w:r w:rsidR="00C57658">
        <w:rPr>
          <w:rFonts w:eastAsia="Calibri" w:cs="Arial"/>
          <w:b/>
        </w:rPr>
        <w:tab/>
      </w:r>
      <w:r w:rsidR="00C57658">
        <w:rPr>
          <w:rFonts w:eastAsia="Calibri" w:cs="Arial"/>
          <w:b/>
        </w:rPr>
        <w:tab/>
      </w:r>
      <w:r w:rsidR="00BF672B">
        <w:rPr>
          <w:rFonts w:eastAsia="Calibri" w:cs="Arial"/>
          <w:b/>
        </w:rPr>
        <w:tab/>
      </w:r>
      <w:r w:rsidRPr="002C3752">
        <w:rPr>
          <w:rFonts w:eastAsia="Calibri" w:cs="Arial"/>
          <w:b/>
        </w:rPr>
        <w:tab/>
      </w:r>
      <w:r w:rsidRPr="002C3752">
        <w:rPr>
          <w:rFonts w:eastAsia="Calibri" w:cs="Arial"/>
        </w:rPr>
        <w:t xml:space="preserve">: </w:t>
      </w:r>
      <w:proofErr w:type="spellStart"/>
      <w:r w:rsidR="00C57658">
        <w:rPr>
          <w:rFonts w:eastAsia="Calibri" w:cs="Arial"/>
        </w:rPr>
        <w:t>Kropman</w:t>
      </w:r>
      <w:proofErr w:type="spellEnd"/>
      <w:r w:rsidR="00C57658">
        <w:rPr>
          <w:rFonts w:eastAsia="Calibri" w:cs="Arial"/>
        </w:rPr>
        <w:t xml:space="preserve"> Attorneys</w:t>
      </w:r>
      <w:bookmarkEnd w:id="1"/>
    </w:p>
    <w:sectPr w:rsidR="009948E9" w:rsidRPr="00E11637" w:rsidSect="0090358D">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AE380" w14:textId="77777777" w:rsidR="00056C67" w:rsidRDefault="00056C67">
      <w:r>
        <w:separator/>
      </w:r>
    </w:p>
  </w:endnote>
  <w:endnote w:type="continuationSeparator" w:id="0">
    <w:p w14:paraId="6F59F811" w14:textId="77777777" w:rsidR="00056C67" w:rsidRDefault="0005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WenQuanYi Micro Hei">
    <w:altName w:val="Times New Roman"/>
    <w:charset w:val="00"/>
    <w:family w:val="auto"/>
    <w:pitch w:val="variable"/>
  </w:font>
  <w:font w:name="Lohit Hindi">
    <w:altName w:val="Times New Roman"/>
    <w:charset w:val="00"/>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45AB1" w14:textId="77777777" w:rsidR="00056C67" w:rsidRDefault="00056C67">
      <w:r>
        <w:separator/>
      </w:r>
    </w:p>
  </w:footnote>
  <w:footnote w:type="continuationSeparator" w:id="0">
    <w:p w14:paraId="3B7B9E62" w14:textId="77777777" w:rsidR="00056C67" w:rsidRDefault="00056C67">
      <w:r>
        <w:continuationSeparator/>
      </w:r>
    </w:p>
  </w:footnote>
  <w:footnote w:id="1">
    <w:p w14:paraId="4C467FAD" w14:textId="0A8C2B67" w:rsidR="008A1161" w:rsidRDefault="008A1161">
      <w:pPr>
        <w:pStyle w:val="FootnoteText"/>
      </w:pPr>
      <w:r>
        <w:rPr>
          <w:rStyle w:val="FootnoteReference"/>
        </w:rPr>
        <w:footnoteRef/>
      </w:r>
      <w:r>
        <w:t xml:space="preserve"> 61 of 1973, read with Item 9 Schedule 5 of the 2008 Companies Act</w:t>
      </w:r>
    </w:p>
  </w:footnote>
  <w:footnote w:id="2">
    <w:p w14:paraId="2C116070" w14:textId="77777777" w:rsidR="009047F9" w:rsidRDefault="009047F9" w:rsidP="009047F9">
      <w:pPr>
        <w:pStyle w:val="FootnoteText"/>
      </w:pPr>
      <w:r>
        <w:rPr>
          <w:rStyle w:val="FootnoteReference"/>
        </w:rPr>
        <w:footnoteRef/>
      </w:r>
      <w:r>
        <w:t xml:space="preserve"> 1996</w:t>
      </w:r>
    </w:p>
  </w:footnote>
  <w:footnote w:id="3">
    <w:p w14:paraId="673ED4AE" w14:textId="77777777" w:rsidR="009047F9" w:rsidRPr="00C13866" w:rsidRDefault="009047F9" w:rsidP="009047F9">
      <w:pPr>
        <w:pStyle w:val="FootnoteText"/>
        <w:rPr>
          <w:lang w:val="en-GB"/>
        </w:rPr>
      </w:pPr>
      <w:r>
        <w:rPr>
          <w:rStyle w:val="FootnoteReference"/>
        </w:rPr>
        <w:footnoteRef/>
      </w:r>
      <w:r>
        <w:t xml:space="preserve"> Van der Walt, AJ Constitutional Property Law (2005) at pages 305 to 306.</w:t>
      </w:r>
    </w:p>
  </w:footnote>
  <w:footnote w:id="4">
    <w:p w14:paraId="21B9B0BD" w14:textId="77777777" w:rsidR="004A7C95" w:rsidRDefault="004A7C95" w:rsidP="004A7C95">
      <w:pPr>
        <w:pStyle w:val="FootnoteText"/>
      </w:pPr>
      <w:r>
        <w:rPr>
          <w:rStyle w:val="FootnoteReference"/>
        </w:rPr>
        <w:footnoteRef/>
      </w:r>
      <w:r>
        <w:t xml:space="preserve"> Constitution, s173</w:t>
      </w:r>
    </w:p>
  </w:footnote>
  <w:footnote w:id="5">
    <w:p w14:paraId="6BBE18FA" w14:textId="77777777" w:rsidR="004A7C95" w:rsidRDefault="004A7C95" w:rsidP="004A7C95">
      <w:pPr>
        <w:pStyle w:val="FootnoteText"/>
      </w:pPr>
      <w:r>
        <w:rPr>
          <w:rStyle w:val="FootnoteReference"/>
        </w:rPr>
        <w:footnoteRef/>
      </w:r>
      <w:r>
        <w:t xml:space="preserve"> Helen </w:t>
      </w:r>
      <w:proofErr w:type="spellStart"/>
      <w:r>
        <w:t>Suzman</w:t>
      </w:r>
      <w:proofErr w:type="spellEnd"/>
      <w:r>
        <w:t xml:space="preserve"> Foundation v Judicial Service Commission 2018 (4) SA 1 (CC) at para [87]</w:t>
      </w:r>
    </w:p>
  </w:footnote>
  <w:footnote w:id="6">
    <w:p w14:paraId="76D1123F" w14:textId="77777777" w:rsidR="004A7C95" w:rsidRDefault="004A7C95" w:rsidP="004A7C95">
      <w:pPr>
        <w:pStyle w:val="FootnoteText"/>
      </w:pPr>
      <w:r>
        <w:rPr>
          <w:rStyle w:val="FootnoteReference"/>
        </w:rPr>
        <w:footnoteRef/>
      </w:r>
      <w:r>
        <w:t xml:space="preserve"> </w:t>
      </w:r>
      <w:proofErr w:type="spellStart"/>
      <w:r>
        <w:t>Sassin</w:t>
      </w:r>
      <w:proofErr w:type="spellEnd"/>
      <w:r>
        <w:t xml:space="preserve"> supra para [71] and the authorities cited therein; R6(5)(g)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EC40" w14:textId="655AF68A" w:rsidR="0090358D" w:rsidRDefault="0090358D">
    <w:pPr>
      <w:pStyle w:val="Header"/>
      <w:jc w:val="right"/>
    </w:pPr>
    <w:r>
      <w:t xml:space="preserve">Page </w:t>
    </w:r>
    <w:r>
      <w:fldChar w:fldCharType="begin"/>
    </w:r>
    <w:r>
      <w:instrText xml:space="preserve"> PAGE   \* MERGEFORMAT </w:instrText>
    </w:r>
    <w:r>
      <w:fldChar w:fldCharType="separate"/>
    </w:r>
    <w:r w:rsidR="002F3DDF">
      <w:rPr>
        <w:noProof/>
      </w:rPr>
      <w:t>8</w:t>
    </w:r>
    <w:r>
      <w:rPr>
        <w:noProof/>
      </w:rPr>
      <w:fldChar w:fldCharType="end"/>
    </w:r>
  </w:p>
  <w:p w14:paraId="0BA12F91" w14:textId="77777777" w:rsidR="0090358D" w:rsidRDefault="00903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A851AE"/>
    <w:lvl w:ilvl="0">
      <w:start w:val="1"/>
      <w:numFmt w:val="decimal"/>
      <w:pStyle w:val="Heading1"/>
      <w:lvlText w:val="%1."/>
      <w:lvlJc w:val="left"/>
      <w:pPr>
        <w:tabs>
          <w:tab w:val="num" w:pos="0"/>
        </w:tabs>
        <w:ind w:left="720" w:hanging="720"/>
      </w:pPr>
      <w:rPr>
        <w:rFonts w:ascii="Arial" w:hAnsi="Arial" w:hint="default"/>
        <w:b w:val="0"/>
        <w:i w:val="0"/>
        <w:sz w:val="24"/>
        <w:szCs w:val="24"/>
      </w:rPr>
    </w:lvl>
    <w:lvl w:ilvl="1">
      <w:start w:val="1"/>
      <w:numFmt w:val="decimal"/>
      <w:pStyle w:val="Heading2"/>
      <w:lvlText w:val="%1.%2"/>
      <w:lvlJc w:val="left"/>
      <w:pPr>
        <w:tabs>
          <w:tab w:val="num" w:pos="1644"/>
        </w:tabs>
        <w:ind w:left="1644" w:hanging="924"/>
      </w:pPr>
      <w:rPr>
        <w:rFonts w:ascii="Arial" w:hAnsi="Arial" w:hint="default"/>
        <w:b w:val="0"/>
        <w:i w:val="0"/>
        <w:sz w:val="24"/>
        <w:szCs w:val="24"/>
      </w:rPr>
    </w:lvl>
    <w:lvl w:ilvl="2">
      <w:start w:val="1"/>
      <w:numFmt w:val="decimal"/>
      <w:pStyle w:val="Heading3"/>
      <w:lvlText w:val="%1.%2.%3"/>
      <w:lvlJc w:val="left"/>
      <w:pPr>
        <w:tabs>
          <w:tab w:val="num" w:pos="2608"/>
        </w:tabs>
        <w:ind w:left="2608" w:hanging="1020"/>
      </w:pPr>
      <w:rPr>
        <w:rFonts w:ascii="Arial" w:hAnsi="Arial" w:hint="default"/>
        <w:b w:val="0"/>
        <w:i w:val="0"/>
        <w:sz w:val="24"/>
        <w:szCs w:val="24"/>
      </w:rPr>
    </w:lvl>
    <w:lvl w:ilvl="3">
      <w:start w:val="1"/>
      <w:numFmt w:val="decimal"/>
      <w:pStyle w:val="Heading4"/>
      <w:lvlText w:val="%1.%2.%3.%4"/>
      <w:lvlJc w:val="left"/>
      <w:pPr>
        <w:tabs>
          <w:tab w:val="num" w:pos="3402"/>
        </w:tabs>
        <w:ind w:left="3402" w:hanging="85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5C2C20"/>
    <w:multiLevelType w:val="multilevel"/>
    <w:tmpl w:val="8978462E"/>
    <w:lvl w:ilvl="0">
      <w:start w:val="1"/>
      <w:numFmt w:val="decimal"/>
      <w:pStyle w:val="Level1"/>
      <w:lvlText w:val="%1."/>
      <w:lvlJc w:val="left"/>
      <w:pPr>
        <w:ind w:left="567" w:hanging="567"/>
      </w:pPr>
      <w:rPr>
        <w:rFonts w:asciiTheme="majorHAnsi" w:hAnsiTheme="majorHAnsi" w:cstheme="majorHAnsi" w:hint="default"/>
        <w:b w:val="0"/>
        <w:i w:val="0"/>
        <w:sz w:val="26"/>
        <w:szCs w:val="26"/>
      </w:rPr>
    </w:lvl>
    <w:lvl w:ilvl="1">
      <w:start w:val="1"/>
      <w:numFmt w:val="decimal"/>
      <w:pStyle w:val="Level2"/>
      <w:lvlText w:val="%1.%2."/>
      <w:lvlJc w:val="left"/>
      <w:pPr>
        <w:ind w:left="1134" w:hanging="1134"/>
      </w:pPr>
      <w:rPr>
        <w:rFonts w:asciiTheme="majorHAnsi" w:hAnsiTheme="majorHAnsi" w:cstheme="majorHAnsi" w:hint="default"/>
        <w:b w:val="0"/>
        <w:sz w:val="26"/>
        <w:szCs w:val="26"/>
      </w:rPr>
    </w:lvl>
    <w:lvl w:ilvl="2">
      <w:start w:val="1"/>
      <w:numFmt w:val="decimal"/>
      <w:pStyle w:val="Level3"/>
      <w:lvlText w:val="%1.%2.%3."/>
      <w:lvlJc w:val="left"/>
      <w:pPr>
        <w:ind w:left="1701" w:hanging="1701"/>
      </w:pPr>
      <w:rPr>
        <w:b w:val="0"/>
        <w:i w:val="0"/>
        <w:sz w:val="20"/>
        <w:szCs w:val="20"/>
      </w:rPr>
    </w:lvl>
    <w:lvl w:ilvl="3">
      <w:start w:val="1"/>
      <w:numFmt w:val="decimal"/>
      <w:pStyle w:val="Level4"/>
      <w:lvlText w:val="%1.%2.%3.%4."/>
      <w:lvlJc w:val="left"/>
      <w:pPr>
        <w:ind w:left="1440" w:hanging="1080"/>
      </w:pPr>
      <w:rPr>
        <w:sz w:val="20"/>
        <w:szCs w:val="20"/>
      </w:rPr>
    </w:lvl>
    <w:lvl w:ilvl="4">
      <w:start w:val="1"/>
      <w:numFmt w:val="lowerLetter"/>
      <w:lvlText w:val="%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C32EAB"/>
    <w:multiLevelType w:val="multilevel"/>
    <w:tmpl w:val="C9BCDF2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247"/>
        </w:tabs>
        <w:ind w:left="1247" w:hanging="680"/>
      </w:pPr>
      <w:rPr>
        <w:rFonts w:hint="default"/>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7C532D5"/>
    <w:multiLevelType w:val="multilevel"/>
    <w:tmpl w:val="98440AF0"/>
    <w:lvl w:ilvl="0">
      <w:start w:val="1"/>
      <w:numFmt w:val="decimal"/>
      <w:lvlText w:val="%1."/>
      <w:lvlJc w:val="left"/>
      <w:pPr>
        <w:ind w:left="360" w:hanging="360"/>
      </w:pPr>
      <w:rPr>
        <w:i w:val="0"/>
        <w:iCs w:val="0"/>
      </w:rPr>
    </w:lvl>
    <w:lvl w:ilvl="1">
      <w:start w:val="1"/>
      <w:numFmt w:val="decimal"/>
      <w:pStyle w:val="level20"/>
      <w:lvlText w:val="%1.%2."/>
      <w:lvlJc w:val="left"/>
      <w:pPr>
        <w:ind w:left="792" w:hanging="432"/>
      </w:pPr>
      <w:rPr>
        <w:b w:val="0"/>
        <w:i w:val="0"/>
        <w:iCs w:val="0"/>
      </w:rPr>
    </w:lvl>
    <w:lvl w:ilvl="2">
      <w:start w:val="1"/>
      <w:numFmt w:val="decimal"/>
      <w:pStyle w:val="level40"/>
      <w:lvlText w:val="%1.%2.%3."/>
      <w:lvlJc w:val="left"/>
      <w:pPr>
        <w:ind w:left="1224" w:hanging="504"/>
      </w:pPr>
      <w:rPr>
        <w:b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9" w15:restartNumberingAfterBreak="0">
    <w:nsid w:val="58A73A84"/>
    <w:multiLevelType w:val="multilevel"/>
    <w:tmpl w:val="D99844A6"/>
    <w:lvl w:ilvl="0">
      <w:start w:val="1"/>
      <w:numFmt w:val="decimal"/>
      <w:pStyle w:val="level10"/>
      <w:lvlText w:val="%1."/>
      <w:lvlJc w:val="left"/>
      <w:pPr>
        <w:tabs>
          <w:tab w:val="num" w:pos="720"/>
        </w:tabs>
        <w:ind w:left="720" w:hanging="720"/>
      </w:pPr>
    </w:lvl>
    <w:lvl w:ilvl="1">
      <w:start w:val="1"/>
      <w:numFmt w:val="decimal"/>
      <w:lvlText w:val="%1.%2"/>
      <w:lvlJc w:val="left"/>
      <w:pPr>
        <w:tabs>
          <w:tab w:val="num" w:pos="1440"/>
        </w:tabs>
        <w:ind w:left="1440" w:hanging="1440"/>
      </w:pPr>
    </w:lvl>
    <w:lvl w:ilvl="2">
      <w:start w:val="1"/>
      <w:numFmt w:val="decimal"/>
      <w:pStyle w:val="level30"/>
      <w:lvlText w:val="%1.%2.%3"/>
      <w:lvlJc w:val="left"/>
      <w:pPr>
        <w:tabs>
          <w:tab w:val="num" w:pos="2160"/>
        </w:tabs>
        <w:ind w:left="2160" w:hanging="2160"/>
      </w:pPr>
    </w:lvl>
    <w:lvl w:ilvl="3">
      <w:start w:val="1"/>
      <w:numFmt w:val="decimal"/>
      <w:lvlText w:val="%1.%2.%3.%4"/>
      <w:lvlJc w:val="left"/>
      <w:pPr>
        <w:tabs>
          <w:tab w:val="num" w:pos="2880"/>
        </w:tabs>
        <w:ind w:left="2880" w:hanging="2880"/>
      </w:pPr>
    </w:lvl>
    <w:lvl w:ilvl="4">
      <w:start w:val="1"/>
      <w:numFmt w:val="decimal"/>
      <w:pStyle w:val="level5"/>
      <w:lvlText w:val="%1.%2.%3.%4.%5"/>
      <w:lvlJc w:val="left"/>
      <w:pPr>
        <w:tabs>
          <w:tab w:val="num" w:pos="3600"/>
        </w:tabs>
        <w:ind w:left="3600" w:hanging="3600"/>
      </w:pPr>
    </w:lvl>
    <w:lvl w:ilvl="5">
      <w:start w:val="1"/>
      <w:numFmt w:val="decimal"/>
      <w:pStyle w:val="level6"/>
      <w:lvlText w:val="%1.%2.%3.%4.%5.%6"/>
      <w:lvlJc w:val="left"/>
      <w:pPr>
        <w:tabs>
          <w:tab w:val="num" w:pos="4320"/>
        </w:tabs>
        <w:ind w:left="4320" w:hanging="4320"/>
      </w:pPr>
    </w:lvl>
    <w:lvl w:ilvl="6">
      <w:start w:val="1"/>
      <w:numFmt w:val="decimal"/>
      <w:pStyle w:val="level7"/>
      <w:lvlText w:val="%1.%2.%3.%4.%5.%6.%7"/>
      <w:lvlJc w:val="left"/>
      <w:pPr>
        <w:tabs>
          <w:tab w:val="num" w:pos="5040"/>
        </w:tabs>
        <w:ind w:left="5040" w:hanging="5040"/>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E077CF7"/>
    <w:multiLevelType w:val="hybridMultilevel"/>
    <w:tmpl w:val="D5F813FA"/>
    <w:lvl w:ilvl="0" w:tplc="826CEC10">
      <w:start w:val="1"/>
      <w:numFmt w:val="upperLetter"/>
      <w:pStyle w:val="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61A9B"/>
    <w:multiLevelType w:val="multilevel"/>
    <w:tmpl w:val="EE40C358"/>
    <w:lvl w:ilvl="0">
      <w:start w:val="1"/>
      <w:numFmt w:val="upperLetter"/>
      <w:lvlText w:val="%1."/>
      <w:lvlJc w:val="left"/>
      <w:pPr>
        <w:tabs>
          <w:tab w:val="num" w:pos="720"/>
        </w:tabs>
        <w:ind w:left="720" w:hanging="720"/>
      </w:pPr>
      <w:rPr>
        <w:rFonts w:ascii="Univers" w:hAnsi="Univers" w:hint="default"/>
        <w:b w:val="0"/>
        <w:i w:val="0"/>
        <w:sz w:val="24"/>
      </w:rPr>
    </w:lvl>
    <w:lvl w:ilvl="1">
      <w:start w:val="1"/>
      <w:numFmt w:val="decimal"/>
      <w:lvlText w:val="%1.%2"/>
      <w:lvlJc w:val="left"/>
      <w:pPr>
        <w:tabs>
          <w:tab w:val="num" w:pos="1440"/>
        </w:tabs>
        <w:ind w:left="1440" w:hanging="1440"/>
      </w:pPr>
    </w:lvl>
    <w:lvl w:ilvl="2">
      <w:start w:val="1"/>
      <w:numFmt w:val="decimal"/>
      <w:pStyle w:val="Clause4"/>
      <w:lvlText w:val="%1.%2.%3"/>
      <w:lvlJc w:val="left"/>
      <w:pPr>
        <w:tabs>
          <w:tab w:val="num" w:pos="2160"/>
        </w:tabs>
        <w:ind w:left="2160" w:hanging="2160"/>
      </w:pPr>
    </w:lvl>
    <w:lvl w:ilvl="3">
      <w:start w:val="1"/>
      <w:numFmt w:val="decimal"/>
      <w:pStyle w:val="Clause4"/>
      <w:lvlText w:val="%1.%2.%3.%4"/>
      <w:lvlJc w:val="left"/>
      <w:pPr>
        <w:tabs>
          <w:tab w:val="num" w:pos="2880"/>
        </w:tabs>
        <w:ind w:left="2880" w:hanging="2880"/>
      </w:pPr>
      <w:rPr>
        <w:rFonts w:ascii="Univers" w:hAnsi="Univer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600"/>
        </w:tabs>
        <w:ind w:left="3600" w:hanging="3600"/>
      </w:pPr>
    </w:lvl>
    <w:lvl w:ilvl="5">
      <w:start w:val="1"/>
      <w:numFmt w:val="decimal"/>
      <w:lvlText w:val="%1.%2.%3.%4.%5.%6"/>
      <w:lvlJc w:val="left"/>
      <w:pPr>
        <w:tabs>
          <w:tab w:val="num" w:pos="4320"/>
        </w:tabs>
        <w:ind w:left="4320" w:hanging="4320"/>
      </w:pPr>
    </w:lvl>
    <w:lvl w:ilvl="6">
      <w:start w:val="1"/>
      <w:numFmt w:val="decimal"/>
      <w:lvlText w:val="%1.%2.%3.%4.%5.%6.%7"/>
      <w:lvlJc w:val="left"/>
      <w:pPr>
        <w:tabs>
          <w:tab w:val="num" w:pos="5040"/>
        </w:tabs>
        <w:ind w:left="5040" w:hanging="5040"/>
      </w:pPr>
    </w:lvl>
    <w:lvl w:ilvl="7">
      <w:start w:val="1"/>
      <w:numFmt w:val="decimal"/>
      <w:lvlText w:val="%1.%2.%3.%4.%5.%6.%7.%8"/>
      <w:lvlJc w:val="left"/>
      <w:pPr>
        <w:tabs>
          <w:tab w:val="num" w:pos="5760"/>
        </w:tabs>
        <w:ind w:left="5760" w:hanging="5760"/>
      </w:pPr>
    </w:lvl>
    <w:lvl w:ilvl="8">
      <w:start w:val="1"/>
      <w:numFmt w:val="decimal"/>
      <w:lvlText w:val="%1.%2.%3.%4.%5.%6.%7.%8.%9"/>
      <w:lvlJc w:val="left"/>
      <w:pPr>
        <w:tabs>
          <w:tab w:val="num" w:pos="6480"/>
        </w:tabs>
        <w:ind w:left="6480" w:hanging="6480"/>
      </w:pPr>
    </w:lvl>
  </w:abstractNum>
  <w:abstractNum w:abstractNumId="12" w15:restartNumberingAfterBreak="0">
    <w:nsid w:val="64A61304"/>
    <w:multiLevelType w:val="multilevel"/>
    <w:tmpl w:val="104A3CB6"/>
    <w:lvl w:ilvl="0">
      <w:start w:val="1"/>
      <w:numFmt w:val="decimal"/>
      <w:pStyle w:val="WLGLevel1"/>
      <w:lvlText w:val="%1."/>
      <w:lvlJc w:val="left"/>
      <w:pPr>
        <w:tabs>
          <w:tab w:val="num" w:pos="648"/>
        </w:tabs>
        <w:ind w:left="648" w:hanging="648"/>
      </w:pPr>
      <w:rPr>
        <w:rFonts w:hint="default"/>
        <w:b w:val="0"/>
        <w:i w:val="0"/>
      </w:rPr>
    </w:lvl>
    <w:lvl w:ilvl="1">
      <w:start w:val="1"/>
      <w:numFmt w:val="decimal"/>
      <w:pStyle w:val="WLGLevel2"/>
      <w:lvlText w:val="%1.%2"/>
      <w:lvlJc w:val="left"/>
      <w:pPr>
        <w:tabs>
          <w:tab w:val="num" w:pos="1584"/>
        </w:tabs>
        <w:ind w:left="1584" w:hanging="936"/>
      </w:pPr>
      <w:rPr>
        <w:rFonts w:hint="default"/>
        <w:b w:val="0"/>
        <w:i w:val="0"/>
      </w:rPr>
    </w:lvl>
    <w:lvl w:ilvl="2">
      <w:start w:val="1"/>
      <w:numFmt w:val="decimal"/>
      <w:pStyle w:val="WLGLevel3"/>
      <w:lvlText w:val="%1.%2.%3"/>
      <w:lvlJc w:val="left"/>
      <w:pPr>
        <w:tabs>
          <w:tab w:val="num" w:pos="2664"/>
        </w:tabs>
        <w:ind w:left="2664" w:hanging="108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15:restartNumberingAfterBreak="0">
    <w:nsid w:val="6BD17F80"/>
    <w:multiLevelType w:val="hybridMultilevel"/>
    <w:tmpl w:val="48A8BF86"/>
    <w:lvl w:ilvl="0" w:tplc="605ABA1C">
      <w:start w:val="1"/>
      <w:numFmt w:val="decimal"/>
      <w:pStyle w:val="level1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64C0496"/>
    <w:multiLevelType w:val="multilevel"/>
    <w:tmpl w:val="D6E00B6E"/>
    <w:lvl w:ilvl="0">
      <w:start w:val="1"/>
      <w:numFmt w:val="decimal"/>
      <w:pStyle w:val="ParaLv1"/>
      <w:lvlText w:val="%1."/>
      <w:lvlJc w:val="left"/>
      <w:pPr>
        <w:ind w:left="360" w:hanging="360"/>
      </w:pPr>
      <w:rPr>
        <w:b w:val="0"/>
      </w:r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3452927">
    <w:abstractNumId w:val="13"/>
  </w:num>
  <w:num w:numId="2" w16cid:durableId="796030555">
    <w:abstractNumId w:val="6"/>
  </w:num>
  <w:num w:numId="3" w16cid:durableId="1532651061">
    <w:abstractNumId w:val="1"/>
  </w:num>
  <w:num w:numId="4" w16cid:durableId="318971921">
    <w:abstractNumId w:val="8"/>
  </w:num>
  <w:num w:numId="5" w16cid:durableId="1316646356">
    <w:abstractNumId w:val="15"/>
  </w:num>
  <w:num w:numId="6" w16cid:durableId="67046338">
    <w:abstractNumId w:val="7"/>
  </w:num>
  <w:num w:numId="7" w16cid:durableId="1700743337">
    <w:abstractNumId w:val="3"/>
  </w:num>
  <w:num w:numId="8" w16cid:durableId="641544791">
    <w:abstractNumId w:val="14"/>
  </w:num>
  <w:num w:numId="9" w16cid:durableId="479468909">
    <w:abstractNumId w:val="0"/>
  </w:num>
  <w:num w:numId="10" w16cid:durableId="286666535">
    <w:abstractNumId w:val="11"/>
  </w:num>
  <w:num w:numId="11" w16cid:durableId="1285036329">
    <w:abstractNumId w:val="9"/>
  </w:num>
  <w:num w:numId="12" w16cid:durableId="1098793689">
    <w:abstractNumId w:val="4"/>
  </w:num>
  <w:num w:numId="13" w16cid:durableId="2090078370">
    <w:abstractNumId w:val="12"/>
  </w:num>
  <w:num w:numId="14" w16cid:durableId="1156993154">
    <w:abstractNumId w:val="5"/>
  </w:num>
  <w:num w:numId="15" w16cid:durableId="1734961036">
    <w:abstractNumId w:val="2"/>
  </w:num>
  <w:num w:numId="16" w16cid:durableId="1884174493">
    <w:abstractNumId w:val="10"/>
  </w:num>
  <w:num w:numId="17" w16cid:durableId="6255476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97"/>
    <w:rsid w:val="00033D4C"/>
    <w:rsid w:val="00045763"/>
    <w:rsid w:val="000464BE"/>
    <w:rsid w:val="000513BF"/>
    <w:rsid w:val="00056C67"/>
    <w:rsid w:val="000B5CFA"/>
    <w:rsid w:val="000B66AC"/>
    <w:rsid w:val="00113742"/>
    <w:rsid w:val="00113EEB"/>
    <w:rsid w:val="00161FCF"/>
    <w:rsid w:val="00167A0B"/>
    <w:rsid w:val="001A3BFC"/>
    <w:rsid w:val="001C5E22"/>
    <w:rsid w:val="001D632A"/>
    <w:rsid w:val="001E2697"/>
    <w:rsid w:val="001E5836"/>
    <w:rsid w:val="001F2A7C"/>
    <w:rsid w:val="00237065"/>
    <w:rsid w:val="00244469"/>
    <w:rsid w:val="00245037"/>
    <w:rsid w:val="00291678"/>
    <w:rsid w:val="002B29AF"/>
    <w:rsid w:val="002C3752"/>
    <w:rsid w:val="002E2ED2"/>
    <w:rsid w:val="002F3DDF"/>
    <w:rsid w:val="002F5BC6"/>
    <w:rsid w:val="003152EB"/>
    <w:rsid w:val="00323F4C"/>
    <w:rsid w:val="00327527"/>
    <w:rsid w:val="00383D1C"/>
    <w:rsid w:val="0039420D"/>
    <w:rsid w:val="003C0852"/>
    <w:rsid w:val="003D0282"/>
    <w:rsid w:val="0044622C"/>
    <w:rsid w:val="00456FA9"/>
    <w:rsid w:val="00460638"/>
    <w:rsid w:val="00483B6D"/>
    <w:rsid w:val="004A7C95"/>
    <w:rsid w:val="004D55A8"/>
    <w:rsid w:val="004E41B6"/>
    <w:rsid w:val="004E44ED"/>
    <w:rsid w:val="00503815"/>
    <w:rsid w:val="0053036D"/>
    <w:rsid w:val="0055041F"/>
    <w:rsid w:val="00557232"/>
    <w:rsid w:val="00582B78"/>
    <w:rsid w:val="00594855"/>
    <w:rsid w:val="00595286"/>
    <w:rsid w:val="005A0267"/>
    <w:rsid w:val="005A2434"/>
    <w:rsid w:val="005A2E08"/>
    <w:rsid w:val="005B4396"/>
    <w:rsid w:val="005D4336"/>
    <w:rsid w:val="006224E5"/>
    <w:rsid w:val="00640F11"/>
    <w:rsid w:val="006616E5"/>
    <w:rsid w:val="00675F19"/>
    <w:rsid w:val="00681B3D"/>
    <w:rsid w:val="006A42EC"/>
    <w:rsid w:val="006A6671"/>
    <w:rsid w:val="006B7F67"/>
    <w:rsid w:val="006E5E4A"/>
    <w:rsid w:val="0070119E"/>
    <w:rsid w:val="00732694"/>
    <w:rsid w:val="00745791"/>
    <w:rsid w:val="007703BA"/>
    <w:rsid w:val="00772D6C"/>
    <w:rsid w:val="00784EEB"/>
    <w:rsid w:val="00793510"/>
    <w:rsid w:val="0081693E"/>
    <w:rsid w:val="0085493C"/>
    <w:rsid w:val="00880CB2"/>
    <w:rsid w:val="00883622"/>
    <w:rsid w:val="008850AF"/>
    <w:rsid w:val="00886B32"/>
    <w:rsid w:val="008A1161"/>
    <w:rsid w:val="008B17FB"/>
    <w:rsid w:val="008C2A94"/>
    <w:rsid w:val="00900064"/>
    <w:rsid w:val="009007D7"/>
    <w:rsid w:val="0090358D"/>
    <w:rsid w:val="009047F9"/>
    <w:rsid w:val="00913333"/>
    <w:rsid w:val="00913F80"/>
    <w:rsid w:val="00944F3C"/>
    <w:rsid w:val="00951327"/>
    <w:rsid w:val="0097121D"/>
    <w:rsid w:val="009845B6"/>
    <w:rsid w:val="009948E9"/>
    <w:rsid w:val="009B4A5F"/>
    <w:rsid w:val="009B7BFD"/>
    <w:rsid w:val="009C0601"/>
    <w:rsid w:val="009E11DF"/>
    <w:rsid w:val="009E5EA6"/>
    <w:rsid w:val="009F1A64"/>
    <w:rsid w:val="00A173DA"/>
    <w:rsid w:val="00A266BC"/>
    <w:rsid w:val="00A326BA"/>
    <w:rsid w:val="00A66DDA"/>
    <w:rsid w:val="00AD492F"/>
    <w:rsid w:val="00AF346A"/>
    <w:rsid w:val="00AF401B"/>
    <w:rsid w:val="00B40203"/>
    <w:rsid w:val="00B4631B"/>
    <w:rsid w:val="00B52827"/>
    <w:rsid w:val="00B56867"/>
    <w:rsid w:val="00B64B28"/>
    <w:rsid w:val="00B67F70"/>
    <w:rsid w:val="00B767A4"/>
    <w:rsid w:val="00B948AF"/>
    <w:rsid w:val="00BA26F8"/>
    <w:rsid w:val="00BB3897"/>
    <w:rsid w:val="00BD17F1"/>
    <w:rsid w:val="00BE334B"/>
    <w:rsid w:val="00BE3AA8"/>
    <w:rsid w:val="00BE4303"/>
    <w:rsid w:val="00BF672B"/>
    <w:rsid w:val="00C03CD3"/>
    <w:rsid w:val="00C04FFF"/>
    <w:rsid w:val="00C15987"/>
    <w:rsid w:val="00C57658"/>
    <w:rsid w:val="00C83782"/>
    <w:rsid w:val="00C853FE"/>
    <w:rsid w:val="00C90126"/>
    <w:rsid w:val="00CC6E8D"/>
    <w:rsid w:val="00CF5E45"/>
    <w:rsid w:val="00D06735"/>
    <w:rsid w:val="00D26835"/>
    <w:rsid w:val="00D272E3"/>
    <w:rsid w:val="00D5427D"/>
    <w:rsid w:val="00D5483A"/>
    <w:rsid w:val="00D552A7"/>
    <w:rsid w:val="00D7261B"/>
    <w:rsid w:val="00D82449"/>
    <w:rsid w:val="00D91CCC"/>
    <w:rsid w:val="00D95704"/>
    <w:rsid w:val="00DB5350"/>
    <w:rsid w:val="00DD3104"/>
    <w:rsid w:val="00E11637"/>
    <w:rsid w:val="00E35A5B"/>
    <w:rsid w:val="00E36A52"/>
    <w:rsid w:val="00E516BE"/>
    <w:rsid w:val="00EC1BBD"/>
    <w:rsid w:val="00EC7CEF"/>
    <w:rsid w:val="00ED2AC9"/>
    <w:rsid w:val="00F04930"/>
    <w:rsid w:val="00F44AF4"/>
    <w:rsid w:val="00F60EE1"/>
    <w:rsid w:val="00FA01EE"/>
    <w:rsid w:val="00FB605E"/>
    <w:rsid w:val="00FE6250"/>
    <w:rsid w:val="00FF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Heading2"/>
    <w:link w:val="Heading1Char"/>
    <w:qFormat/>
    <w:rsid w:val="002C3752"/>
    <w:pPr>
      <w:numPr>
        <w:numId w:val="9"/>
      </w:numPr>
      <w:spacing w:before="240" w:after="240" w:line="480" w:lineRule="auto"/>
      <w:jc w:val="both"/>
      <w:outlineLvl w:val="0"/>
    </w:pPr>
    <w:rPr>
      <w:szCs w:val="20"/>
      <w:lang w:val="en-GB" w:eastAsia="en-US"/>
    </w:rPr>
  </w:style>
  <w:style w:type="paragraph" w:styleId="Heading2">
    <w:name w:val="heading 2"/>
    <w:basedOn w:val="Normal"/>
    <w:link w:val="Heading2Char"/>
    <w:qFormat/>
    <w:rsid w:val="002C3752"/>
    <w:pPr>
      <w:numPr>
        <w:ilvl w:val="1"/>
        <w:numId w:val="9"/>
      </w:numPr>
      <w:spacing w:before="240" w:after="240" w:line="480" w:lineRule="auto"/>
      <w:jc w:val="both"/>
      <w:outlineLvl w:val="1"/>
    </w:pPr>
    <w:rPr>
      <w:kern w:val="0"/>
      <w:szCs w:val="20"/>
      <w:lang w:eastAsia="en-US"/>
    </w:rPr>
  </w:style>
  <w:style w:type="paragraph" w:styleId="Heading3">
    <w:name w:val="heading 3"/>
    <w:basedOn w:val="Normal"/>
    <w:link w:val="Heading3Char"/>
    <w:qFormat/>
    <w:rsid w:val="002C3752"/>
    <w:pPr>
      <w:numPr>
        <w:ilvl w:val="2"/>
        <w:numId w:val="9"/>
      </w:numPr>
      <w:spacing w:before="240" w:after="240" w:line="480" w:lineRule="auto"/>
      <w:jc w:val="both"/>
      <w:outlineLvl w:val="2"/>
    </w:pPr>
    <w:rPr>
      <w:kern w:val="0"/>
      <w:szCs w:val="20"/>
      <w:lang w:val="en-GB" w:eastAsia="en-US"/>
    </w:rPr>
  </w:style>
  <w:style w:type="paragraph" w:styleId="Heading4">
    <w:name w:val="heading 4"/>
    <w:basedOn w:val="Normal"/>
    <w:link w:val="Heading4Char"/>
    <w:qFormat/>
    <w:rsid w:val="002C3752"/>
    <w:pPr>
      <w:numPr>
        <w:ilvl w:val="3"/>
        <w:numId w:val="9"/>
      </w:numPr>
      <w:spacing w:before="240" w:after="240" w:line="480" w:lineRule="auto"/>
      <w:jc w:val="both"/>
      <w:outlineLvl w:val="3"/>
    </w:pPr>
    <w:rPr>
      <w:kern w:val="0"/>
      <w:szCs w:val="20"/>
      <w:lang w:val="en-GB" w:eastAsia="en-US"/>
    </w:rPr>
  </w:style>
  <w:style w:type="paragraph" w:styleId="Heading5">
    <w:name w:val="heading 5"/>
    <w:basedOn w:val="Normal"/>
    <w:link w:val="Heading5Char"/>
    <w:qFormat/>
    <w:rsid w:val="002C3752"/>
    <w:pPr>
      <w:numPr>
        <w:ilvl w:val="4"/>
        <w:numId w:val="9"/>
      </w:numPr>
      <w:spacing w:before="240" w:after="240" w:line="480" w:lineRule="auto"/>
      <w:jc w:val="both"/>
      <w:outlineLvl w:val="4"/>
    </w:pPr>
    <w:rPr>
      <w:kern w:val="0"/>
      <w:szCs w:val="20"/>
      <w:lang w:val="en-GB" w:eastAsia="en-US"/>
    </w:rPr>
  </w:style>
  <w:style w:type="paragraph" w:styleId="Heading6">
    <w:name w:val="heading 6"/>
    <w:basedOn w:val="Normal"/>
    <w:link w:val="Heading6Char"/>
    <w:qFormat/>
    <w:rsid w:val="002C3752"/>
    <w:pPr>
      <w:spacing w:before="240" w:after="60" w:line="480" w:lineRule="auto"/>
      <w:jc w:val="both"/>
      <w:outlineLvl w:val="5"/>
    </w:pPr>
    <w:rPr>
      <w:i/>
      <w:kern w:val="0"/>
      <w:szCs w:val="20"/>
      <w:lang w:val="en-GB" w:eastAsia="en-US"/>
    </w:rPr>
  </w:style>
  <w:style w:type="paragraph" w:styleId="Heading7">
    <w:name w:val="heading 7"/>
    <w:basedOn w:val="Normal"/>
    <w:link w:val="Heading7Char"/>
    <w:qFormat/>
    <w:rsid w:val="002C3752"/>
    <w:pPr>
      <w:spacing w:before="240" w:after="60" w:line="480" w:lineRule="auto"/>
      <w:jc w:val="both"/>
      <w:outlineLvl w:val="6"/>
    </w:pPr>
    <w:rPr>
      <w:kern w:val="0"/>
      <w:szCs w:val="20"/>
      <w:lang w:val="en-GB" w:eastAsia="en-US"/>
    </w:rPr>
  </w:style>
  <w:style w:type="paragraph" w:styleId="Heading8">
    <w:name w:val="heading 8"/>
    <w:basedOn w:val="Normal"/>
    <w:link w:val="Heading8Char"/>
    <w:qFormat/>
    <w:rsid w:val="002C3752"/>
    <w:pPr>
      <w:spacing w:before="240" w:after="60" w:line="480" w:lineRule="auto"/>
      <w:jc w:val="both"/>
      <w:outlineLvl w:val="7"/>
    </w:pPr>
    <w:rPr>
      <w:i/>
      <w:kern w:val="0"/>
      <w:szCs w:val="20"/>
      <w:lang w:val="en-GB" w:eastAsia="en-US"/>
    </w:rPr>
  </w:style>
  <w:style w:type="paragraph" w:styleId="Heading9">
    <w:name w:val="heading 9"/>
    <w:basedOn w:val="Normal"/>
    <w:next w:val="Normal"/>
    <w:link w:val="Heading9Char"/>
    <w:qFormat/>
    <w:rsid w:val="002C3752"/>
    <w:pPr>
      <w:spacing w:before="240" w:after="60" w:line="480" w:lineRule="auto"/>
      <w:jc w:val="both"/>
      <w:outlineLvl w:val="8"/>
    </w:pPr>
    <w:rPr>
      <w:i/>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1">
    <w:name w:val="level1"/>
    <w:basedOn w:val="Normal"/>
    <w:rsid w:val="001E2697"/>
    <w:pPr>
      <w:numPr>
        <w:numId w:val="1"/>
      </w:numPr>
    </w:pPr>
  </w:style>
  <w:style w:type="paragraph" w:styleId="FootnoteText">
    <w:name w:val="footnote text"/>
    <w:aliases w:val="Footnote Text Char Char Char,Footnote Text Char Char,Footnote Text Char1,Footnote Text Char1 Char Char,Footnote Text Char Char Char Char Char,Footnote Text Char Char1 Char Char,Footnote Text Char Char1,Footnote Text Char Char1 Char,fn,Char"/>
    <w:basedOn w:val="Normal"/>
    <w:link w:val="FootnoteTextChar"/>
    <w:unhideWhenUsed/>
    <w:qFormat/>
    <w:rsid w:val="00383D1C"/>
    <w:rPr>
      <w:sz w:val="20"/>
      <w:szCs w:val="20"/>
    </w:rPr>
  </w:style>
  <w:style w:type="character" w:customStyle="1" w:styleId="FootnoteTextChar">
    <w:name w:val="Footnote Text Char"/>
    <w:aliases w:val="Footnote Text Char Char Char Char,Footnote Text Char Char Char1,Footnote Text Char1 Char,Footnote Text Char1 Char Char Char,Footnote Text Char Char Char Char Char Char,Footnote Text Char Char1 Char Char Char,fn Char,Char Char"/>
    <w:basedOn w:val="DefaultParagraphFont"/>
    <w:link w:val="FootnoteText"/>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Footnotes refss,(NECG) Footnote Reference,Bow_Footnote Reference,BL_Footnote Reference,Appel note de bas de page,Footnote Reference + Superscript"/>
    <w:basedOn w:val="DefaultParagraphFont"/>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character" w:customStyle="1" w:styleId="Heading1Char">
    <w:name w:val="Heading 1 Char"/>
    <w:basedOn w:val="DefaultParagraphFont"/>
    <w:link w:val="Heading1"/>
    <w:rsid w:val="002C3752"/>
    <w:rPr>
      <w:rFonts w:ascii="Arial" w:eastAsia="Times New Roman" w:hAnsi="Arial" w:cs="Times New Roman"/>
      <w:kern w:val="28"/>
      <w:sz w:val="24"/>
      <w:szCs w:val="20"/>
    </w:rPr>
  </w:style>
  <w:style w:type="character" w:customStyle="1" w:styleId="Heading2Char">
    <w:name w:val="Heading 2 Char"/>
    <w:basedOn w:val="DefaultParagraphFont"/>
    <w:link w:val="Heading2"/>
    <w:rsid w:val="002C3752"/>
    <w:rPr>
      <w:rFonts w:ascii="Arial" w:eastAsia="Times New Roman" w:hAnsi="Arial" w:cs="Times New Roman"/>
      <w:sz w:val="24"/>
      <w:szCs w:val="20"/>
      <w:lang w:val="en-ZA"/>
    </w:rPr>
  </w:style>
  <w:style w:type="character" w:customStyle="1" w:styleId="Heading3Char">
    <w:name w:val="Heading 3 Char"/>
    <w:basedOn w:val="DefaultParagraphFont"/>
    <w:link w:val="Heading3"/>
    <w:rsid w:val="002C3752"/>
    <w:rPr>
      <w:rFonts w:ascii="Arial" w:eastAsia="Times New Roman" w:hAnsi="Arial" w:cs="Times New Roman"/>
      <w:sz w:val="24"/>
      <w:szCs w:val="20"/>
    </w:rPr>
  </w:style>
  <w:style w:type="character" w:customStyle="1" w:styleId="Heading4Char">
    <w:name w:val="Heading 4 Char"/>
    <w:basedOn w:val="DefaultParagraphFont"/>
    <w:link w:val="Heading4"/>
    <w:rsid w:val="002C3752"/>
    <w:rPr>
      <w:rFonts w:ascii="Arial" w:eastAsia="Times New Roman" w:hAnsi="Arial" w:cs="Times New Roman"/>
      <w:sz w:val="24"/>
      <w:szCs w:val="20"/>
    </w:rPr>
  </w:style>
  <w:style w:type="character" w:customStyle="1" w:styleId="Heading5Char">
    <w:name w:val="Heading 5 Char"/>
    <w:basedOn w:val="DefaultParagraphFont"/>
    <w:link w:val="Heading5"/>
    <w:rsid w:val="002C3752"/>
    <w:rPr>
      <w:rFonts w:ascii="Arial" w:eastAsia="Times New Roman" w:hAnsi="Arial" w:cs="Times New Roman"/>
      <w:sz w:val="24"/>
      <w:szCs w:val="20"/>
    </w:rPr>
  </w:style>
  <w:style w:type="character" w:customStyle="1" w:styleId="Heading6Char">
    <w:name w:val="Heading 6 Char"/>
    <w:basedOn w:val="DefaultParagraphFont"/>
    <w:link w:val="Heading6"/>
    <w:rsid w:val="002C3752"/>
    <w:rPr>
      <w:rFonts w:ascii="Arial" w:eastAsia="Times New Roman" w:hAnsi="Arial" w:cs="Times New Roman"/>
      <w:i/>
      <w:sz w:val="24"/>
      <w:szCs w:val="20"/>
    </w:rPr>
  </w:style>
  <w:style w:type="character" w:customStyle="1" w:styleId="Heading7Char">
    <w:name w:val="Heading 7 Char"/>
    <w:basedOn w:val="DefaultParagraphFont"/>
    <w:link w:val="Heading7"/>
    <w:rsid w:val="002C3752"/>
    <w:rPr>
      <w:rFonts w:ascii="Arial" w:eastAsia="Times New Roman" w:hAnsi="Arial" w:cs="Times New Roman"/>
      <w:sz w:val="24"/>
      <w:szCs w:val="20"/>
    </w:rPr>
  </w:style>
  <w:style w:type="character" w:customStyle="1" w:styleId="Heading8Char">
    <w:name w:val="Heading 8 Char"/>
    <w:basedOn w:val="DefaultParagraphFont"/>
    <w:link w:val="Heading8"/>
    <w:rsid w:val="002C3752"/>
    <w:rPr>
      <w:rFonts w:ascii="Arial" w:eastAsia="Times New Roman" w:hAnsi="Arial" w:cs="Times New Roman"/>
      <w:i/>
      <w:sz w:val="24"/>
      <w:szCs w:val="20"/>
    </w:rPr>
  </w:style>
  <w:style w:type="character" w:customStyle="1" w:styleId="Heading9Char">
    <w:name w:val="Heading 9 Char"/>
    <w:basedOn w:val="DefaultParagraphFont"/>
    <w:link w:val="Heading9"/>
    <w:rsid w:val="002C3752"/>
    <w:rPr>
      <w:rFonts w:ascii="Arial" w:eastAsia="Times New Roman" w:hAnsi="Arial" w:cs="Times New Roman"/>
      <w:i/>
      <w:sz w:val="24"/>
      <w:szCs w:val="20"/>
    </w:rPr>
  </w:style>
  <w:style w:type="paragraph" w:customStyle="1" w:styleId="MainHead">
    <w:name w:val="Main Head"/>
    <w:basedOn w:val="Normal"/>
    <w:next w:val="Normal"/>
    <w:rsid w:val="002C3752"/>
    <w:pPr>
      <w:spacing w:before="240" w:after="240" w:line="480" w:lineRule="auto"/>
      <w:jc w:val="center"/>
    </w:pPr>
    <w:rPr>
      <w:b/>
      <w:caps/>
      <w:kern w:val="0"/>
      <w:szCs w:val="20"/>
      <w:u w:val="single"/>
      <w:lang w:val="en-GB" w:eastAsia="en-US"/>
    </w:rPr>
  </w:style>
  <w:style w:type="paragraph" w:customStyle="1" w:styleId="TramHead">
    <w:name w:val="Tram Head"/>
    <w:basedOn w:val="Normal"/>
    <w:rsid w:val="002C3752"/>
    <w:pPr>
      <w:keepNext/>
      <w:pBdr>
        <w:top w:val="single" w:sz="6" w:space="18" w:color="auto"/>
        <w:bottom w:val="single" w:sz="6" w:space="18" w:color="auto"/>
      </w:pBdr>
      <w:spacing w:before="240" w:after="480"/>
      <w:jc w:val="center"/>
    </w:pPr>
    <w:rPr>
      <w:b/>
      <w:caps/>
      <w:szCs w:val="20"/>
      <w:lang w:val="en-GB" w:eastAsia="en-US"/>
    </w:rPr>
  </w:style>
  <w:style w:type="paragraph" w:styleId="Footer">
    <w:name w:val="footer"/>
    <w:basedOn w:val="Normal"/>
    <w:link w:val="FooterChar"/>
    <w:rsid w:val="002C3752"/>
    <w:pPr>
      <w:tabs>
        <w:tab w:val="center" w:pos="4320"/>
        <w:tab w:val="right" w:pos="8640"/>
      </w:tabs>
      <w:spacing w:before="240" w:after="240" w:line="480" w:lineRule="auto"/>
      <w:jc w:val="both"/>
    </w:pPr>
    <w:rPr>
      <w:kern w:val="0"/>
      <w:szCs w:val="20"/>
      <w:lang w:val="en-GB" w:eastAsia="en-US"/>
    </w:rPr>
  </w:style>
  <w:style w:type="character" w:customStyle="1" w:styleId="FooterChar">
    <w:name w:val="Footer Char"/>
    <w:basedOn w:val="DefaultParagraphFont"/>
    <w:link w:val="Footer"/>
    <w:rsid w:val="002C3752"/>
    <w:rPr>
      <w:rFonts w:ascii="Arial" w:eastAsia="Times New Roman" w:hAnsi="Arial" w:cs="Times New Roman"/>
      <w:sz w:val="24"/>
      <w:szCs w:val="20"/>
    </w:rPr>
  </w:style>
  <w:style w:type="character" w:styleId="PageNumber">
    <w:name w:val="page number"/>
    <w:rsid w:val="002C3752"/>
    <w:rPr>
      <w:rFonts w:ascii="Times New Roman" w:hAnsi="Times New Roman"/>
      <w:i/>
      <w:smallCaps/>
      <w:sz w:val="22"/>
    </w:rPr>
  </w:style>
  <w:style w:type="paragraph" w:customStyle="1" w:styleId="Normal1">
    <w:name w:val="Normal1"/>
    <w:basedOn w:val="Normal"/>
    <w:rsid w:val="002C3752"/>
    <w:pPr>
      <w:spacing w:before="720" w:after="240" w:line="480" w:lineRule="auto"/>
    </w:pPr>
    <w:rPr>
      <w:kern w:val="0"/>
      <w:szCs w:val="20"/>
      <w:lang w:val="en-GB" w:eastAsia="en-US"/>
    </w:rPr>
  </w:style>
  <w:style w:type="paragraph" w:styleId="BodyTextIndent">
    <w:name w:val="Body Text Indent"/>
    <w:basedOn w:val="Normal"/>
    <w:link w:val="BodyTextIndentChar"/>
    <w:rsid w:val="002C3752"/>
    <w:pPr>
      <w:pBdr>
        <w:top w:val="single" w:sz="4" w:space="1" w:color="auto"/>
      </w:pBdr>
      <w:spacing w:before="240" w:after="240" w:line="480" w:lineRule="auto"/>
      <w:ind w:left="4254"/>
    </w:pPr>
    <w:rPr>
      <w:b/>
      <w:kern w:val="0"/>
      <w:szCs w:val="20"/>
      <w:lang w:val="en-GB" w:eastAsia="en-US"/>
    </w:rPr>
  </w:style>
  <w:style w:type="character" w:customStyle="1" w:styleId="BodyTextIndentChar">
    <w:name w:val="Body Text Indent Char"/>
    <w:basedOn w:val="DefaultParagraphFont"/>
    <w:link w:val="BodyTextIndent"/>
    <w:rsid w:val="002C3752"/>
    <w:rPr>
      <w:rFonts w:ascii="Arial" w:eastAsia="Times New Roman" w:hAnsi="Arial" w:cs="Times New Roman"/>
      <w:b/>
      <w:sz w:val="24"/>
      <w:szCs w:val="20"/>
    </w:rPr>
  </w:style>
  <w:style w:type="paragraph" w:customStyle="1" w:styleId="Style1">
    <w:name w:val="Style1"/>
    <w:basedOn w:val="Normal"/>
    <w:rsid w:val="002C3752"/>
    <w:pPr>
      <w:spacing w:before="240" w:after="240" w:line="480" w:lineRule="auto"/>
      <w:jc w:val="both"/>
    </w:pPr>
    <w:rPr>
      <w:kern w:val="0"/>
      <w:szCs w:val="20"/>
      <w:lang w:val="en-GB" w:eastAsia="en-US"/>
    </w:rPr>
  </w:style>
  <w:style w:type="paragraph" w:styleId="Title">
    <w:name w:val="Title"/>
    <w:basedOn w:val="Normal"/>
    <w:link w:val="TitleChar"/>
    <w:qFormat/>
    <w:rsid w:val="002C3752"/>
    <w:pPr>
      <w:jc w:val="center"/>
    </w:pPr>
    <w:rPr>
      <w:rFonts w:ascii="Univers" w:hAnsi="Univers"/>
      <w:b/>
      <w:bCs/>
      <w:kern w:val="0"/>
      <w:sz w:val="28"/>
      <w:lang w:val="en-GB" w:eastAsia="en-US"/>
    </w:rPr>
  </w:style>
  <w:style w:type="character" w:customStyle="1" w:styleId="TitleChar">
    <w:name w:val="Title Char"/>
    <w:basedOn w:val="DefaultParagraphFont"/>
    <w:link w:val="Title"/>
    <w:rsid w:val="002C3752"/>
    <w:rPr>
      <w:rFonts w:ascii="Univers" w:eastAsia="Times New Roman" w:hAnsi="Univers" w:cs="Times New Roman"/>
      <w:b/>
      <w:bCs/>
      <w:sz w:val="28"/>
      <w:szCs w:val="24"/>
    </w:rPr>
  </w:style>
  <w:style w:type="paragraph" w:customStyle="1" w:styleId="level10">
    <w:name w:val="level 1"/>
    <w:basedOn w:val="Normal"/>
    <w:next w:val="Normal"/>
    <w:rsid w:val="002C3752"/>
    <w:pPr>
      <w:widowControl w:val="0"/>
      <w:numPr>
        <w:numId w:val="11"/>
      </w:numPr>
      <w:tabs>
        <w:tab w:val="left" w:pos="1440"/>
        <w:tab w:val="left" w:pos="2160"/>
        <w:tab w:val="left" w:pos="2880"/>
        <w:tab w:val="left" w:pos="3600"/>
        <w:tab w:val="left" w:pos="4320"/>
        <w:tab w:val="left" w:pos="5040"/>
        <w:tab w:val="left" w:pos="5760"/>
        <w:tab w:val="right" w:pos="8640"/>
      </w:tabs>
      <w:spacing w:before="360" w:line="360" w:lineRule="auto"/>
      <w:ind w:right="-43"/>
      <w:jc w:val="both"/>
    </w:pPr>
    <w:rPr>
      <w:rFonts w:ascii="Univers" w:hAnsi="Univers"/>
      <w:kern w:val="0"/>
      <w:szCs w:val="20"/>
      <w:lang w:val="en-GB" w:eastAsia="en-US"/>
    </w:rPr>
  </w:style>
  <w:style w:type="paragraph" w:customStyle="1" w:styleId="level20">
    <w:name w:val="level2"/>
    <w:basedOn w:val="Heading4"/>
    <w:next w:val="Normal"/>
    <w:rsid w:val="002C3752"/>
    <w:pPr>
      <w:numPr>
        <w:ilvl w:val="1"/>
        <w:numId w:val="14"/>
      </w:numPr>
      <w:spacing w:after="60"/>
    </w:pPr>
    <w:rPr>
      <w:rFonts w:cs="Arial"/>
      <w:szCs w:val="24"/>
    </w:rPr>
  </w:style>
  <w:style w:type="paragraph" w:customStyle="1" w:styleId="level30">
    <w:name w:val="level3"/>
    <w:basedOn w:val="Heading3"/>
    <w:next w:val="Normal"/>
    <w:rsid w:val="002C3752"/>
    <w:pPr>
      <w:widowControl w:val="0"/>
      <w:numPr>
        <w:numId w:val="11"/>
      </w:numPr>
      <w:tabs>
        <w:tab w:val="right" w:pos="9000"/>
      </w:tabs>
      <w:spacing w:after="0" w:line="360" w:lineRule="auto"/>
    </w:pPr>
    <w:rPr>
      <w:rFonts w:ascii="Univers" w:hAnsi="Univers"/>
    </w:rPr>
  </w:style>
  <w:style w:type="paragraph" w:customStyle="1" w:styleId="level40">
    <w:name w:val="level4"/>
    <w:basedOn w:val="level20"/>
    <w:next w:val="Normal"/>
    <w:rsid w:val="002C3752"/>
    <w:pPr>
      <w:numPr>
        <w:ilvl w:val="2"/>
      </w:numPr>
      <w:spacing w:after="240"/>
    </w:pPr>
  </w:style>
  <w:style w:type="paragraph" w:customStyle="1" w:styleId="level5">
    <w:name w:val="level5"/>
    <w:basedOn w:val="Heading5"/>
    <w:next w:val="Normal"/>
    <w:rsid w:val="002C3752"/>
    <w:pPr>
      <w:keepNext/>
      <w:widowControl w:val="0"/>
      <w:numPr>
        <w:numId w:val="11"/>
      </w:numPr>
      <w:tabs>
        <w:tab w:val="left" w:pos="4320"/>
        <w:tab w:val="left" w:pos="5040"/>
        <w:tab w:val="left" w:pos="5760"/>
      </w:tabs>
      <w:spacing w:after="0" w:line="360" w:lineRule="auto"/>
    </w:pPr>
    <w:rPr>
      <w:rFonts w:ascii="Univers" w:hAnsi="Univers"/>
    </w:rPr>
  </w:style>
  <w:style w:type="paragraph" w:customStyle="1" w:styleId="level6">
    <w:name w:val="level6"/>
    <w:basedOn w:val="Heading6"/>
    <w:next w:val="Normal"/>
    <w:rsid w:val="002C3752"/>
    <w:pPr>
      <w:widowControl w:val="0"/>
      <w:numPr>
        <w:ilvl w:val="5"/>
        <w:numId w:val="11"/>
      </w:numPr>
      <w:tabs>
        <w:tab w:val="left" w:pos="5040"/>
        <w:tab w:val="left" w:pos="5760"/>
      </w:tabs>
      <w:spacing w:after="0" w:line="360" w:lineRule="auto"/>
    </w:pPr>
    <w:rPr>
      <w:rFonts w:ascii="Univers" w:hAnsi="Univers"/>
      <w:i w:val="0"/>
    </w:rPr>
  </w:style>
  <w:style w:type="paragraph" w:customStyle="1" w:styleId="level7">
    <w:name w:val="level7"/>
    <w:basedOn w:val="Heading7"/>
    <w:next w:val="Normal"/>
    <w:rsid w:val="002C3752"/>
    <w:pPr>
      <w:widowControl w:val="0"/>
      <w:numPr>
        <w:ilvl w:val="6"/>
        <w:numId w:val="11"/>
      </w:numPr>
      <w:tabs>
        <w:tab w:val="left" w:pos="5760"/>
      </w:tabs>
      <w:spacing w:after="0" w:line="360" w:lineRule="auto"/>
    </w:pPr>
    <w:rPr>
      <w:rFonts w:ascii="Univers" w:hAnsi="Univers"/>
    </w:rPr>
  </w:style>
  <w:style w:type="paragraph" w:customStyle="1" w:styleId="Clause4">
    <w:name w:val="Clause 4"/>
    <w:basedOn w:val="level40"/>
    <w:autoRedefine/>
    <w:rsid w:val="002C3752"/>
    <w:pPr>
      <w:numPr>
        <w:ilvl w:val="3"/>
        <w:numId w:val="10"/>
      </w:numPr>
      <w:tabs>
        <w:tab w:val="clear" w:pos="2880"/>
        <w:tab w:val="num" w:pos="2160"/>
      </w:tabs>
      <w:ind w:left="2160" w:hanging="2160"/>
    </w:pPr>
  </w:style>
  <w:style w:type="paragraph" w:styleId="BodyText2">
    <w:name w:val="Body Text 2"/>
    <w:basedOn w:val="Normal"/>
    <w:link w:val="BodyText2Char"/>
    <w:rsid w:val="002C3752"/>
    <w:pPr>
      <w:spacing w:before="240" w:after="120" w:line="480" w:lineRule="auto"/>
      <w:jc w:val="both"/>
    </w:pPr>
    <w:rPr>
      <w:kern w:val="0"/>
      <w:szCs w:val="20"/>
      <w:lang w:eastAsia="en-US"/>
    </w:rPr>
  </w:style>
  <w:style w:type="character" w:customStyle="1" w:styleId="BodyText2Char">
    <w:name w:val="Body Text 2 Char"/>
    <w:basedOn w:val="DefaultParagraphFont"/>
    <w:link w:val="BodyText2"/>
    <w:rsid w:val="002C3752"/>
    <w:rPr>
      <w:rFonts w:ascii="Arial" w:eastAsia="Times New Roman" w:hAnsi="Arial" w:cs="Times New Roman"/>
      <w:sz w:val="24"/>
      <w:szCs w:val="20"/>
      <w:lang w:val="en-ZA"/>
    </w:rPr>
  </w:style>
  <w:style w:type="paragraph" w:styleId="DocumentMap">
    <w:name w:val="Document Map"/>
    <w:basedOn w:val="Normal"/>
    <w:link w:val="DocumentMapChar"/>
    <w:semiHidden/>
    <w:rsid w:val="002C3752"/>
    <w:pPr>
      <w:shd w:val="clear" w:color="auto" w:fill="000080"/>
      <w:spacing w:before="240" w:after="240" w:line="480" w:lineRule="auto"/>
      <w:jc w:val="both"/>
    </w:pPr>
    <w:rPr>
      <w:rFonts w:ascii="Tahoma" w:hAnsi="Tahoma" w:cs="Tahoma"/>
      <w:kern w:val="0"/>
      <w:sz w:val="20"/>
      <w:szCs w:val="20"/>
      <w:lang w:val="en-GB" w:eastAsia="en-US"/>
    </w:rPr>
  </w:style>
  <w:style w:type="character" w:customStyle="1" w:styleId="DocumentMapChar">
    <w:name w:val="Document Map Char"/>
    <w:basedOn w:val="DefaultParagraphFont"/>
    <w:link w:val="DocumentMap"/>
    <w:semiHidden/>
    <w:rsid w:val="002C3752"/>
    <w:rPr>
      <w:rFonts w:ascii="Tahoma" w:eastAsia="Times New Roman" w:hAnsi="Tahoma" w:cs="Tahoma"/>
      <w:sz w:val="20"/>
      <w:szCs w:val="20"/>
      <w:shd w:val="clear" w:color="auto" w:fill="000080"/>
    </w:rPr>
  </w:style>
  <w:style w:type="paragraph" w:styleId="BodyText">
    <w:name w:val="Body Text"/>
    <w:basedOn w:val="Normal"/>
    <w:link w:val="BodyTextChar"/>
    <w:rsid w:val="002C3752"/>
    <w:pPr>
      <w:jc w:val="center"/>
    </w:pPr>
    <w:rPr>
      <w:rFonts w:ascii="Times New Roman" w:hAnsi="Times New Roman"/>
      <w:b/>
      <w:bCs/>
      <w:kern w:val="0"/>
      <w:lang w:val="en-GB" w:eastAsia="en-US"/>
    </w:rPr>
  </w:style>
  <w:style w:type="character" w:customStyle="1" w:styleId="BodyTextChar">
    <w:name w:val="Body Text Char"/>
    <w:basedOn w:val="DefaultParagraphFont"/>
    <w:link w:val="BodyText"/>
    <w:rsid w:val="002C375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C3752"/>
    <w:pPr>
      <w:spacing w:before="240" w:after="240" w:line="480" w:lineRule="auto"/>
      <w:ind w:left="1440"/>
      <w:jc w:val="both"/>
    </w:pPr>
    <w:rPr>
      <w:rFonts w:cs="Arial"/>
      <w:b/>
      <w:bCs/>
      <w:kern w:val="0"/>
      <w:szCs w:val="20"/>
      <w:lang w:val="en-GB" w:eastAsia="en-US"/>
    </w:rPr>
  </w:style>
  <w:style w:type="character" w:customStyle="1" w:styleId="BodyTextIndent2Char">
    <w:name w:val="Body Text Indent 2 Char"/>
    <w:basedOn w:val="DefaultParagraphFont"/>
    <w:link w:val="BodyTextIndent2"/>
    <w:rsid w:val="002C3752"/>
    <w:rPr>
      <w:rFonts w:ascii="Arial" w:eastAsia="Times New Roman" w:hAnsi="Arial" w:cs="Arial"/>
      <w:b/>
      <w:bCs/>
      <w:sz w:val="24"/>
      <w:szCs w:val="20"/>
    </w:rPr>
  </w:style>
  <w:style w:type="character" w:styleId="CommentReference">
    <w:name w:val="annotation reference"/>
    <w:semiHidden/>
    <w:rsid w:val="002C3752"/>
    <w:rPr>
      <w:sz w:val="16"/>
      <w:szCs w:val="16"/>
    </w:rPr>
  </w:style>
  <w:style w:type="paragraph" w:styleId="CommentText">
    <w:name w:val="annotation text"/>
    <w:basedOn w:val="Normal"/>
    <w:link w:val="CommentTextChar"/>
    <w:semiHidden/>
    <w:rsid w:val="002C3752"/>
    <w:pPr>
      <w:spacing w:before="240" w:after="240" w:line="480" w:lineRule="auto"/>
      <w:jc w:val="both"/>
    </w:pPr>
    <w:rPr>
      <w:kern w:val="0"/>
      <w:sz w:val="20"/>
      <w:szCs w:val="20"/>
      <w:lang w:eastAsia="en-US"/>
    </w:rPr>
  </w:style>
  <w:style w:type="character" w:customStyle="1" w:styleId="CommentTextChar">
    <w:name w:val="Comment Text Char"/>
    <w:basedOn w:val="DefaultParagraphFont"/>
    <w:link w:val="CommentText"/>
    <w:semiHidden/>
    <w:rsid w:val="002C3752"/>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semiHidden/>
    <w:rsid w:val="002C3752"/>
    <w:rPr>
      <w:b/>
      <w:bCs/>
    </w:rPr>
  </w:style>
  <w:style w:type="character" w:customStyle="1" w:styleId="CommentSubjectChar">
    <w:name w:val="Comment Subject Char"/>
    <w:basedOn w:val="CommentTextChar"/>
    <w:link w:val="CommentSubject"/>
    <w:semiHidden/>
    <w:rsid w:val="002C3752"/>
    <w:rPr>
      <w:rFonts w:ascii="Arial" w:eastAsia="Times New Roman" w:hAnsi="Arial" w:cs="Times New Roman"/>
      <w:b/>
      <w:bCs/>
      <w:sz w:val="20"/>
      <w:szCs w:val="20"/>
      <w:lang w:val="en-ZA"/>
    </w:rPr>
  </w:style>
  <w:style w:type="paragraph" w:styleId="BalloonText">
    <w:name w:val="Balloon Text"/>
    <w:basedOn w:val="Normal"/>
    <w:link w:val="BalloonTextChar"/>
    <w:semiHidden/>
    <w:rsid w:val="002C3752"/>
    <w:pPr>
      <w:spacing w:before="240" w:after="240" w:line="480" w:lineRule="auto"/>
      <w:jc w:val="both"/>
    </w:pPr>
    <w:rPr>
      <w:rFonts w:ascii="Tahoma" w:hAnsi="Tahoma" w:cs="Tahoma"/>
      <w:kern w:val="0"/>
      <w:sz w:val="16"/>
      <w:szCs w:val="16"/>
      <w:lang w:val="en-GB" w:eastAsia="en-US"/>
    </w:rPr>
  </w:style>
  <w:style w:type="character" w:customStyle="1" w:styleId="BalloonTextChar">
    <w:name w:val="Balloon Text Char"/>
    <w:basedOn w:val="DefaultParagraphFont"/>
    <w:link w:val="BalloonText"/>
    <w:semiHidden/>
    <w:rsid w:val="002C3752"/>
    <w:rPr>
      <w:rFonts w:ascii="Tahoma" w:eastAsia="Times New Roman" w:hAnsi="Tahoma" w:cs="Tahoma"/>
      <w:sz w:val="16"/>
      <w:szCs w:val="16"/>
    </w:rPr>
  </w:style>
  <w:style w:type="character" w:styleId="Hyperlink">
    <w:name w:val="Hyperlink"/>
    <w:rsid w:val="002C3752"/>
    <w:rPr>
      <w:color w:val="0000FF"/>
      <w:u w:val="single"/>
    </w:rPr>
  </w:style>
  <w:style w:type="paragraph" w:styleId="NoSpacing">
    <w:name w:val="No Spacing"/>
    <w:uiPriority w:val="1"/>
    <w:qFormat/>
    <w:rsid w:val="002C3752"/>
    <w:pPr>
      <w:spacing w:after="0" w:line="240" w:lineRule="auto"/>
    </w:pPr>
    <w:rPr>
      <w:rFonts w:ascii="Times New Roman" w:eastAsia="PMingLiU" w:hAnsi="Times New Roman" w:cs="Times New Roman"/>
      <w:lang w:val="en-US"/>
    </w:rPr>
  </w:style>
  <w:style w:type="paragraph" w:customStyle="1" w:styleId="1">
    <w:name w:val="1"/>
    <w:basedOn w:val="Normal"/>
    <w:qFormat/>
    <w:rsid w:val="002C3752"/>
    <w:pPr>
      <w:widowControl w:val="0"/>
      <w:numPr>
        <w:numId w:val="12"/>
      </w:numPr>
      <w:suppressAutoHyphens/>
      <w:autoSpaceDN w:val="0"/>
      <w:spacing w:before="480" w:line="480" w:lineRule="auto"/>
      <w:jc w:val="both"/>
      <w:textAlignment w:val="baseline"/>
    </w:pPr>
    <w:rPr>
      <w:rFonts w:eastAsia="WenQuanYi Micro Hei" w:cs="Lohit Hindi"/>
      <w:iCs/>
      <w:kern w:val="0"/>
      <w:szCs w:val="22"/>
      <w:lang w:val="en-GB" w:eastAsia="zh-CN" w:bidi="hi-IN"/>
    </w:rPr>
  </w:style>
  <w:style w:type="paragraph" w:customStyle="1" w:styleId="2">
    <w:name w:val="2"/>
    <w:basedOn w:val="1"/>
    <w:qFormat/>
    <w:rsid w:val="002C3752"/>
    <w:pPr>
      <w:numPr>
        <w:ilvl w:val="1"/>
      </w:numPr>
      <w:spacing w:before="240"/>
    </w:pPr>
  </w:style>
  <w:style w:type="paragraph" w:customStyle="1" w:styleId="3">
    <w:name w:val="3"/>
    <w:basedOn w:val="Normal"/>
    <w:qFormat/>
    <w:rsid w:val="002C3752"/>
    <w:pPr>
      <w:numPr>
        <w:ilvl w:val="2"/>
        <w:numId w:val="12"/>
      </w:numPr>
      <w:spacing w:before="240" w:line="480" w:lineRule="auto"/>
      <w:jc w:val="both"/>
    </w:pPr>
    <w:rPr>
      <w:kern w:val="0"/>
      <w:szCs w:val="16"/>
      <w:lang w:val="en-GB" w:eastAsia="en-ZA"/>
    </w:rPr>
  </w:style>
  <w:style w:type="paragraph" w:customStyle="1" w:styleId="4">
    <w:name w:val="4"/>
    <w:basedOn w:val="Normal"/>
    <w:qFormat/>
    <w:rsid w:val="002C3752"/>
    <w:pPr>
      <w:numPr>
        <w:ilvl w:val="3"/>
        <w:numId w:val="12"/>
      </w:numPr>
      <w:spacing w:before="240" w:line="480" w:lineRule="auto"/>
      <w:jc w:val="both"/>
    </w:pPr>
    <w:rPr>
      <w:iCs/>
      <w:color w:val="000000"/>
      <w:kern w:val="0"/>
      <w:szCs w:val="16"/>
      <w:lang w:val="en-GB" w:eastAsia="en-ZA"/>
    </w:rPr>
  </w:style>
  <w:style w:type="paragraph" w:customStyle="1" w:styleId="5">
    <w:name w:val="5"/>
    <w:basedOn w:val="4"/>
    <w:qFormat/>
    <w:rsid w:val="002C3752"/>
    <w:pPr>
      <w:numPr>
        <w:ilvl w:val="4"/>
      </w:numPr>
    </w:pPr>
  </w:style>
  <w:style w:type="paragraph" w:customStyle="1" w:styleId="WLGLevel1">
    <w:name w:val="WLGLevel1"/>
    <w:basedOn w:val="Normal"/>
    <w:qFormat/>
    <w:rsid w:val="002C3752"/>
    <w:pPr>
      <w:numPr>
        <w:numId w:val="13"/>
      </w:numPr>
      <w:suppressAutoHyphens/>
      <w:spacing w:before="320" w:after="320" w:line="480" w:lineRule="auto"/>
      <w:jc w:val="both"/>
      <w:outlineLvl w:val="0"/>
    </w:pPr>
    <w:rPr>
      <w:kern w:val="0"/>
      <w:szCs w:val="20"/>
      <w:lang w:eastAsia="en-US"/>
    </w:rPr>
  </w:style>
  <w:style w:type="paragraph" w:customStyle="1" w:styleId="WLGLevel2">
    <w:name w:val="WLGLevel2"/>
    <w:basedOn w:val="Normal"/>
    <w:qFormat/>
    <w:rsid w:val="002C3752"/>
    <w:pPr>
      <w:numPr>
        <w:ilvl w:val="1"/>
        <w:numId w:val="13"/>
      </w:numPr>
      <w:suppressAutoHyphens/>
      <w:spacing w:after="320" w:line="480" w:lineRule="auto"/>
      <w:jc w:val="both"/>
      <w:outlineLvl w:val="1"/>
    </w:pPr>
    <w:rPr>
      <w:kern w:val="0"/>
      <w:szCs w:val="20"/>
      <w:lang w:eastAsia="en-US"/>
    </w:rPr>
  </w:style>
  <w:style w:type="paragraph" w:customStyle="1" w:styleId="WLGLevel3">
    <w:name w:val="WLGLevel3"/>
    <w:basedOn w:val="Normal"/>
    <w:qFormat/>
    <w:rsid w:val="002C3752"/>
    <w:pPr>
      <w:numPr>
        <w:ilvl w:val="2"/>
        <w:numId w:val="13"/>
      </w:numPr>
      <w:suppressAutoHyphens/>
      <w:spacing w:after="320" w:line="480" w:lineRule="auto"/>
      <w:jc w:val="both"/>
      <w:outlineLvl w:val="2"/>
    </w:pPr>
    <w:rPr>
      <w:kern w:val="0"/>
      <w:szCs w:val="20"/>
      <w:lang w:eastAsia="en-US"/>
    </w:rPr>
  </w:style>
  <w:style w:type="paragraph" w:customStyle="1" w:styleId="WLGLevel4">
    <w:name w:val="WLGLevel4"/>
    <w:basedOn w:val="Normal"/>
    <w:qFormat/>
    <w:rsid w:val="002C3752"/>
    <w:pPr>
      <w:numPr>
        <w:ilvl w:val="3"/>
        <w:numId w:val="13"/>
      </w:numPr>
      <w:suppressAutoHyphens/>
      <w:spacing w:after="320" w:line="480" w:lineRule="auto"/>
      <w:jc w:val="both"/>
      <w:outlineLvl w:val="3"/>
    </w:pPr>
    <w:rPr>
      <w:kern w:val="0"/>
      <w:szCs w:val="20"/>
      <w:lang w:eastAsia="en-US"/>
    </w:rPr>
  </w:style>
  <w:style w:type="paragraph" w:customStyle="1" w:styleId="WLGLevel5">
    <w:name w:val="WLGLevel5"/>
    <w:basedOn w:val="Normal"/>
    <w:qFormat/>
    <w:rsid w:val="002C3752"/>
    <w:pPr>
      <w:numPr>
        <w:ilvl w:val="4"/>
        <w:numId w:val="13"/>
      </w:numPr>
      <w:suppressAutoHyphens/>
      <w:spacing w:after="320" w:line="480" w:lineRule="auto"/>
      <w:jc w:val="both"/>
      <w:outlineLvl w:val="4"/>
    </w:pPr>
    <w:rPr>
      <w:kern w:val="0"/>
      <w:szCs w:val="20"/>
      <w:lang w:eastAsia="en-US"/>
    </w:rPr>
  </w:style>
  <w:style w:type="character" w:customStyle="1" w:styleId="UnresolvedMention1">
    <w:name w:val="Unresolved Mention1"/>
    <w:basedOn w:val="DefaultParagraphFont"/>
    <w:uiPriority w:val="99"/>
    <w:semiHidden/>
    <w:unhideWhenUsed/>
    <w:rsid w:val="002C3752"/>
    <w:rPr>
      <w:color w:val="605E5C"/>
      <w:shd w:val="clear" w:color="auto" w:fill="E1DFDD"/>
    </w:rPr>
  </w:style>
  <w:style w:type="table" w:customStyle="1" w:styleId="TableGrid1">
    <w:name w:val="Table Grid1"/>
    <w:basedOn w:val="TableNormal"/>
    <w:next w:val="TableGrid"/>
    <w:uiPriority w:val="59"/>
    <w:rsid w:val="002C375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C37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752"/>
    <w:pPr>
      <w:spacing w:before="100" w:beforeAutospacing="1" w:after="100" w:afterAutospacing="1"/>
    </w:pPr>
    <w:rPr>
      <w:rFonts w:ascii="Times New Roman" w:eastAsiaTheme="minorEastAsia" w:hAnsi="Times New Roman"/>
      <w:kern w:val="0"/>
      <w:lang w:eastAsia="en-US"/>
    </w:rPr>
  </w:style>
  <w:style w:type="paragraph" w:styleId="Quote">
    <w:name w:val="Quote"/>
    <w:basedOn w:val="Normal"/>
    <w:link w:val="QuoteChar"/>
    <w:uiPriority w:val="29"/>
    <w:qFormat/>
    <w:rsid w:val="002C3752"/>
    <w:pPr>
      <w:widowControl w:val="0"/>
      <w:spacing w:before="120"/>
      <w:ind w:left="1134"/>
      <w:jc w:val="both"/>
    </w:pPr>
    <w:rPr>
      <w:rFonts w:ascii="Century Schoolbook" w:hAnsi="Century Schoolbook"/>
      <w:iCs/>
      <w:color w:val="000000"/>
      <w:kern w:val="0"/>
      <w:szCs w:val="20"/>
      <w:lang w:eastAsia="en-US"/>
    </w:rPr>
  </w:style>
  <w:style w:type="character" w:customStyle="1" w:styleId="QuoteChar">
    <w:name w:val="Quote Char"/>
    <w:basedOn w:val="DefaultParagraphFont"/>
    <w:link w:val="Quote"/>
    <w:uiPriority w:val="29"/>
    <w:rsid w:val="002C3752"/>
    <w:rPr>
      <w:rFonts w:ascii="Century Schoolbook" w:eastAsia="Times New Roman" w:hAnsi="Century Schoolbook" w:cs="Times New Roman"/>
      <w:iCs/>
      <w:color w:val="000000"/>
      <w:sz w:val="24"/>
      <w:szCs w:val="20"/>
      <w:lang w:val="en-ZA"/>
    </w:rPr>
  </w:style>
  <w:style w:type="paragraph" w:customStyle="1" w:styleId="Level1">
    <w:name w:val="Level1"/>
    <w:basedOn w:val="Normal"/>
    <w:link w:val="Level1Char"/>
    <w:qFormat/>
    <w:rsid w:val="002C3752"/>
    <w:pPr>
      <w:numPr>
        <w:numId w:val="15"/>
      </w:numPr>
      <w:suppressAutoHyphens/>
      <w:spacing w:before="360" w:line="480" w:lineRule="auto"/>
      <w:jc w:val="both"/>
    </w:pPr>
    <w:rPr>
      <w:rFonts w:ascii="Century Schoolbook" w:hAnsi="Century Schoolbook"/>
      <w:kern w:val="0"/>
      <w:szCs w:val="20"/>
      <w:lang w:eastAsia="en-US"/>
    </w:rPr>
  </w:style>
  <w:style w:type="character" w:customStyle="1" w:styleId="Level1Char">
    <w:name w:val="Level1 Char"/>
    <w:basedOn w:val="DefaultParagraphFont"/>
    <w:link w:val="Level1"/>
    <w:rsid w:val="002C3752"/>
    <w:rPr>
      <w:rFonts w:ascii="Century Schoolbook" w:eastAsia="Times New Roman" w:hAnsi="Century Schoolbook" w:cs="Times New Roman"/>
      <w:sz w:val="24"/>
      <w:szCs w:val="20"/>
      <w:lang w:val="en-ZA"/>
    </w:rPr>
  </w:style>
  <w:style w:type="paragraph" w:customStyle="1" w:styleId="Level2">
    <w:name w:val="Level2"/>
    <w:basedOn w:val="Normal"/>
    <w:qFormat/>
    <w:rsid w:val="002C3752"/>
    <w:pPr>
      <w:numPr>
        <w:ilvl w:val="1"/>
        <w:numId w:val="15"/>
      </w:numPr>
      <w:suppressAutoHyphens/>
      <w:spacing w:before="360" w:line="480" w:lineRule="auto"/>
      <w:jc w:val="both"/>
    </w:pPr>
    <w:rPr>
      <w:rFonts w:ascii="Century Schoolbook" w:hAnsi="Century Schoolbook"/>
      <w:kern w:val="0"/>
      <w:szCs w:val="20"/>
      <w:lang w:eastAsia="en-US"/>
    </w:rPr>
  </w:style>
  <w:style w:type="paragraph" w:customStyle="1" w:styleId="Level3">
    <w:name w:val="Level3"/>
    <w:basedOn w:val="Level2"/>
    <w:qFormat/>
    <w:rsid w:val="002C3752"/>
    <w:pPr>
      <w:numPr>
        <w:ilvl w:val="2"/>
      </w:numPr>
    </w:pPr>
  </w:style>
  <w:style w:type="paragraph" w:customStyle="1" w:styleId="Heading">
    <w:name w:val="Heading"/>
    <w:basedOn w:val="Normal"/>
    <w:qFormat/>
    <w:rsid w:val="002C3752"/>
    <w:pPr>
      <w:numPr>
        <w:numId w:val="16"/>
      </w:numPr>
      <w:suppressAutoHyphens/>
      <w:spacing w:before="360" w:after="360" w:line="480" w:lineRule="auto"/>
      <w:ind w:left="567" w:hanging="567"/>
      <w:jc w:val="both"/>
    </w:pPr>
    <w:rPr>
      <w:b/>
      <w:caps/>
      <w:kern w:val="0"/>
      <w:szCs w:val="20"/>
      <w:lang w:eastAsia="en-US"/>
    </w:rPr>
  </w:style>
  <w:style w:type="paragraph" w:customStyle="1" w:styleId="Level4">
    <w:name w:val="Level4"/>
    <w:basedOn w:val="Level3"/>
    <w:qFormat/>
    <w:rsid w:val="002C3752"/>
    <w:pPr>
      <w:numPr>
        <w:ilvl w:val="3"/>
      </w:numPr>
      <w:ind w:left="2268" w:hanging="2268"/>
    </w:pPr>
  </w:style>
  <w:style w:type="paragraph" w:customStyle="1" w:styleId="ParaLv1">
    <w:name w:val="Para Lv1"/>
    <w:basedOn w:val="ListParagraph"/>
    <w:qFormat/>
    <w:rsid w:val="002C3752"/>
    <w:pPr>
      <w:numPr>
        <w:numId w:val="17"/>
      </w:numPr>
      <w:tabs>
        <w:tab w:val="left" w:pos="709"/>
      </w:tabs>
      <w:spacing w:before="240" w:after="240" w:line="480" w:lineRule="auto"/>
      <w:contextualSpacing w:val="0"/>
      <w:jc w:val="both"/>
    </w:pPr>
    <w:rPr>
      <w:rFonts w:eastAsiaTheme="minorHAnsi" w:cs="Arial"/>
      <w:szCs w:val="24"/>
      <w:lang w:val="en-GB"/>
    </w:rPr>
  </w:style>
  <w:style w:type="paragraph" w:customStyle="1" w:styleId="ParaLv2">
    <w:name w:val="Para Lv2"/>
    <w:basedOn w:val="ParaLv1"/>
    <w:qFormat/>
    <w:rsid w:val="002C3752"/>
    <w:pPr>
      <w:numPr>
        <w:ilvl w:val="1"/>
      </w:numPr>
      <w:tabs>
        <w:tab w:val="clear" w:pos="709"/>
        <w:tab w:val="left" w:pos="1701"/>
      </w:tabs>
    </w:pPr>
  </w:style>
  <w:style w:type="paragraph" w:customStyle="1" w:styleId="ParaLv3">
    <w:name w:val="Para Lv3"/>
    <w:basedOn w:val="ParaLv1"/>
    <w:qFormat/>
    <w:rsid w:val="002C3752"/>
    <w:pPr>
      <w:numPr>
        <w:ilvl w:val="2"/>
      </w:numPr>
      <w:tabs>
        <w:tab w:val="clear" w:pos="709"/>
        <w:tab w:val="left" w:pos="2835"/>
      </w:tabs>
      <w:ind w:left="1985" w:hanging="851"/>
    </w:pPr>
  </w:style>
  <w:style w:type="paragraph" w:styleId="Revision">
    <w:name w:val="Revision"/>
    <w:hidden/>
    <w:uiPriority w:val="99"/>
    <w:semiHidden/>
    <w:rsid w:val="002C3752"/>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F6CB-337B-4696-B1A1-FCF0D789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1471</Words>
  <Characters>8681</Characters>
  <Application>Microsoft Office Word</Application>
  <DocSecurity>0</DocSecurity>
  <Lines>789</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Mariana Anguelov</cp:lastModifiedBy>
  <cp:revision>2</cp:revision>
  <dcterms:created xsi:type="dcterms:W3CDTF">2023-02-06T19:41:00Z</dcterms:created>
  <dcterms:modified xsi:type="dcterms:W3CDTF">2023-02-06T19:41:00Z</dcterms:modified>
</cp:coreProperties>
</file>