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95A35" w14:textId="77777777" w:rsidR="00A01CCA" w:rsidRDefault="00A01CCA" w:rsidP="00571C97">
      <w:pPr>
        <w:spacing w:before="120" w:after="120" w:line="360" w:lineRule="auto"/>
        <w:ind w:left="663" w:hangingChars="236" w:hanging="663"/>
        <w:jc w:val="center"/>
        <w:rPr>
          <w:rFonts w:ascii="Arial" w:hAnsi="Arial" w:cs="Arial"/>
          <w:b/>
          <w:noProof/>
          <w:sz w:val="28"/>
          <w:szCs w:val="28"/>
          <w:lang w:val="en-US"/>
        </w:rPr>
      </w:pPr>
    </w:p>
    <w:p w14:paraId="7E067705" w14:textId="77777777" w:rsidR="00571C97" w:rsidRPr="00665539" w:rsidRDefault="00571C97" w:rsidP="00571C97">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4A794813" wp14:editId="29CECEE8">
            <wp:extent cx="1352550" cy="1352550"/>
            <wp:effectExtent l="0" t="0" r="0" b="0"/>
            <wp:docPr id="3" name="Picture 3"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5910FDDD" w14:textId="77777777" w:rsidR="00571C97" w:rsidRPr="00A01CCA" w:rsidRDefault="00571C97" w:rsidP="00571C97">
      <w:pPr>
        <w:spacing w:before="120" w:after="120" w:line="360" w:lineRule="auto"/>
        <w:ind w:left="663" w:hangingChars="236" w:hanging="663"/>
        <w:jc w:val="center"/>
        <w:rPr>
          <w:rFonts w:ascii="Arial" w:eastAsia="Times New Roman" w:hAnsi="Arial" w:cs="Arial"/>
          <w:b/>
          <w:sz w:val="28"/>
          <w:szCs w:val="28"/>
          <w:lang w:eastAsia="en-GB"/>
        </w:rPr>
      </w:pPr>
      <w:r w:rsidRPr="00A01CCA">
        <w:rPr>
          <w:rFonts w:ascii="Arial" w:eastAsia="Times New Roman" w:hAnsi="Arial" w:cs="Arial"/>
          <w:b/>
          <w:sz w:val="28"/>
          <w:szCs w:val="28"/>
          <w:lang w:eastAsia="en-GB"/>
        </w:rPr>
        <w:t>I</w:t>
      </w:r>
      <w:r w:rsidR="00A01CCA" w:rsidRPr="00A01CCA">
        <w:rPr>
          <w:rFonts w:ascii="Arial" w:eastAsia="Times New Roman" w:hAnsi="Arial" w:cs="Arial"/>
          <w:b/>
          <w:sz w:val="28"/>
          <w:szCs w:val="28"/>
          <w:lang w:eastAsia="en-GB"/>
        </w:rPr>
        <w:t xml:space="preserve">N THE HIGH COURT SOUTH AFRICA </w:t>
      </w:r>
    </w:p>
    <w:p w14:paraId="7BE7FBA5" w14:textId="77777777" w:rsidR="00571C97" w:rsidRPr="00A01CCA" w:rsidRDefault="00571C97" w:rsidP="00571C97">
      <w:pPr>
        <w:spacing w:before="120" w:after="120" w:line="360" w:lineRule="auto"/>
        <w:ind w:left="663" w:hangingChars="236" w:hanging="663"/>
        <w:jc w:val="center"/>
        <w:rPr>
          <w:rFonts w:ascii="Arial" w:eastAsia="Times New Roman" w:hAnsi="Arial" w:cs="Arial"/>
          <w:b/>
          <w:sz w:val="28"/>
          <w:szCs w:val="28"/>
          <w:lang w:eastAsia="en-GB"/>
        </w:rPr>
      </w:pPr>
      <w:r w:rsidRPr="00A01CCA">
        <w:rPr>
          <w:rFonts w:ascii="Arial" w:eastAsia="Times New Roman" w:hAnsi="Arial" w:cs="Arial"/>
          <w:b/>
          <w:sz w:val="28"/>
          <w:szCs w:val="28"/>
          <w:lang w:eastAsia="en-GB"/>
        </w:rPr>
        <w:t>G</w:t>
      </w:r>
      <w:r w:rsidR="00A01CCA" w:rsidRPr="00A01CCA">
        <w:rPr>
          <w:rFonts w:ascii="Arial" w:eastAsia="Times New Roman" w:hAnsi="Arial" w:cs="Arial"/>
          <w:b/>
          <w:sz w:val="28"/>
          <w:szCs w:val="28"/>
          <w:lang w:eastAsia="en-GB"/>
        </w:rPr>
        <w:t>AUTENG DIVISION, JOHANNESBURG</w:t>
      </w:r>
    </w:p>
    <w:p w14:paraId="0DADEC85" w14:textId="77777777" w:rsidR="00571C97" w:rsidRDefault="00571C97" w:rsidP="00571C97">
      <w:pPr>
        <w:spacing w:after="0" w:line="240" w:lineRule="auto"/>
        <w:ind w:left="661" w:hangingChars="236" w:hanging="661"/>
        <w:jc w:val="right"/>
        <w:rPr>
          <w:rFonts w:ascii="Arial" w:eastAsia="Times New Roman" w:hAnsi="Arial" w:cs="Arial"/>
          <w:sz w:val="28"/>
          <w:szCs w:val="28"/>
          <w:lang w:eastAsia="en-GB"/>
        </w:rPr>
      </w:pPr>
      <w:r w:rsidRPr="0006533E">
        <w:rPr>
          <w:rFonts w:ascii="Arial" w:eastAsia="Times New Roman" w:hAnsi="Arial" w:cs="Arial"/>
          <w:sz w:val="28"/>
          <w:szCs w:val="28"/>
          <w:lang w:eastAsia="en-GB"/>
        </w:rPr>
        <w:t>C</w:t>
      </w:r>
      <w:r w:rsidR="00094162">
        <w:rPr>
          <w:rFonts w:ascii="Arial" w:eastAsia="Times New Roman" w:hAnsi="Arial" w:cs="Arial"/>
          <w:sz w:val="28"/>
          <w:szCs w:val="28"/>
          <w:lang w:eastAsia="en-GB"/>
        </w:rPr>
        <w:t>ASE NO</w:t>
      </w:r>
      <w:r w:rsidRPr="0006533E">
        <w:rPr>
          <w:rFonts w:ascii="Arial" w:eastAsia="Times New Roman" w:hAnsi="Arial" w:cs="Arial"/>
          <w:sz w:val="28"/>
          <w:szCs w:val="28"/>
          <w:lang w:eastAsia="en-GB"/>
        </w:rPr>
        <w:t xml:space="preserve">: </w:t>
      </w:r>
      <w:r w:rsidRPr="00094162">
        <w:rPr>
          <w:rFonts w:ascii="Arial" w:eastAsia="Times New Roman" w:hAnsi="Arial" w:cs="Arial"/>
          <w:b/>
          <w:sz w:val="28"/>
          <w:szCs w:val="28"/>
          <w:lang w:eastAsia="en-GB"/>
        </w:rPr>
        <w:t>A1</w:t>
      </w:r>
      <w:r w:rsidR="00E46A1E" w:rsidRPr="00094162">
        <w:rPr>
          <w:rFonts w:ascii="Arial" w:eastAsia="Times New Roman" w:hAnsi="Arial" w:cs="Arial"/>
          <w:b/>
          <w:sz w:val="28"/>
          <w:szCs w:val="28"/>
          <w:lang w:eastAsia="en-GB"/>
        </w:rPr>
        <w:t>43/2022</w:t>
      </w:r>
    </w:p>
    <w:p w14:paraId="64575C4B" w14:textId="77777777" w:rsidR="00A01CCA" w:rsidRDefault="00A01CCA" w:rsidP="00571C97">
      <w:pPr>
        <w:spacing w:after="0" w:line="240" w:lineRule="auto"/>
        <w:ind w:left="661" w:hangingChars="236" w:hanging="661"/>
        <w:jc w:val="right"/>
        <w:rPr>
          <w:rFonts w:ascii="Arial" w:eastAsia="Times New Roman" w:hAnsi="Arial" w:cs="Arial"/>
          <w:sz w:val="28"/>
          <w:szCs w:val="28"/>
          <w:lang w:eastAsia="en-GB"/>
        </w:rPr>
      </w:pPr>
    </w:p>
    <w:p w14:paraId="067C8902" w14:textId="77777777" w:rsidR="00A01CCA" w:rsidRDefault="00A01CCA" w:rsidP="00571C97">
      <w:pPr>
        <w:spacing w:after="0" w:line="240" w:lineRule="auto"/>
        <w:ind w:left="661" w:hangingChars="236" w:hanging="661"/>
        <w:jc w:val="right"/>
        <w:rPr>
          <w:rFonts w:ascii="Arial" w:eastAsia="Times New Roman" w:hAnsi="Arial" w:cs="Arial"/>
          <w:sz w:val="28"/>
          <w:szCs w:val="28"/>
          <w:lang w:eastAsia="en-GB"/>
        </w:rPr>
      </w:pPr>
    </w:p>
    <w:p w14:paraId="72A0CA72" w14:textId="77777777" w:rsidR="00A01CCA" w:rsidRPr="0006533E" w:rsidRDefault="00A01CCA" w:rsidP="00571C97">
      <w:pPr>
        <w:spacing w:after="0" w:line="240" w:lineRule="auto"/>
        <w:ind w:left="661" w:hangingChars="236" w:hanging="661"/>
        <w:jc w:val="right"/>
        <w:rPr>
          <w:rFonts w:ascii="Arial" w:eastAsia="Times New Roman" w:hAnsi="Arial" w:cs="Arial"/>
          <w:sz w:val="28"/>
          <w:szCs w:val="28"/>
          <w:lang w:eastAsia="en-GB"/>
        </w:rPr>
      </w:pPr>
    </w:p>
    <w:p w14:paraId="1D836483" w14:textId="77777777" w:rsidR="00571C97" w:rsidRPr="0006533E" w:rsidRDefault="00115503" w:rsidP="00571C97">
      <w:pPr>
        <w:spacing w:after="0" w:line="240" w:lineRule="auto"/>
        <w:ind w:left="661" w:hangingChars="236" w:hanging="661"/>
        <w:jc w:val="center"/>
        <w:rPr>
          <w:rFonts w:ascii="Arial" w:eastAsia="Times New Roman" w:hAnsi="Arial" w:cs="Arial"/>
          <w:sz w:val="28"/>
          <w:szCs w:val="28"/>
          <w:lang w:eastAsia="en-GB"/>
        </w:rPr>
      </w:pPr>
      <w:r>
        <w:rPr>
          <w:rFonts w:ascii="Arial" w:eastAsia="Times New Roman" w:hAnsi="Arial" w:cs="Arial"/>
          <w:noProof/>
          <w:sz w:val="28"/>
          <w:szCs w:val="28"/>
          <w:lang w:val="en-US"/>
        </w:rPr>
        <mc:AlternateContent>
          <mc:Choice Requires="wps">
            <w:drawing>
              <wp:anchor distT="0" distB="0" distL="114300" distR="114300" simplePos="0" relativeHeight="251659264" behindDoc="0" locked="0" layoutInCell="1" allowOverlap="1" wp14:anchorId="7DE45120" wp14:editId="3B093754">
                <wp:simplePos x="0" y="0"/>
                <wp:positionH relativeFrom="margin">
                  <wp:align>left</wp:align>
                </wp:positionH>
                <wp:positionV relativeFrom="paragraph">
                  <wp:posOffset>49898</wp:posOffset>
                </wp:positionV>
                <wp:extent cx="3314700" cy="1371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604CB08D" w14:textId="77777777" w:rsidR="00115503" w:rsidRPr="00913F95" w:rsidRDefault="00115503" w:rsidP="00115503">
                            <w:pPr>
                              <w:jc w:val="center"/>
                              <w:rPr>
                                <w:rFonts w:ascii="Century Gothic" w:hAnsi="Century Gothic"/>
                                <w:b/>
                                <w:sz w:val="20"/>
                                <w:szCs w:val="20"/>
                              </w:rPr>
                            </w:pPr>
                          </w:p>
                          <w:p w14:paraId="791E02A9" w14:textId="0367D64F" w:rsidR="00115503" w:rsidRDefault="00716C08" w:rsidP="00716C0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15503" w:rsidRPr="00913F95">
                              <w:rPr>
                                <w:rFonts w:ascii="Century Gothic" w:hAnsi="Century Gothic"/>
                                <w:sz w:val="20"/>
                                <w:szCs w:val="20"/>
                              </w:rPr>
                              <w:t>REPORTABLE: YES</w:t>
                            </w:r>
                            <w:r w:rsidR="00115503">
                              <w:rPr>
                                <w:rFonts w:ascii="Century Gothic" w:hAnsi="Century Gothic"/>
                                <w:sz w:val="20"/>
                                <w:szCs w:val="20"/>
                              </w:rPr>
                              <w:t xml:space="preserve"> / NO</w:t>
                            </w:r>
                          </w:p>
                          <w:p w14:paraId="0F590DC0" w14:textId="26C8E0E1" w:rsidR="00115503" w:rsidRPr="00913F95" w:rsidRDefault="00716C08" w:rsidP="00716C08">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(2)</w:t>
                            </w:r>
                            <w:r w:rsidRPr="00913F95">
                              <w:rPr>
                                <w:rFonts w:ascii="Century Gothic" w:hAnsi="Century Gothic" w:cs="Times New Roman"/>
                                <w:sz w:val="20"/>
                                <w:szCs w:val="20"/>
                              </w:rPr>
                              <w:tab/>
                            </w:r>
                            <w:r w:rsidR="00115503" w:rsidRPr="00913F95">
                              <w:rPr>
                                <w:rFonts w:ascii="Century Gothic" w:hAnsi="Century Gothic"/>
                                <w:sz w:val="20"/>
                                <w:szCs w:val="20"/>
                              </w:rPr>
                              <w:t xml:space="preserve">OF INTEREST TO OTHER JUDGES: </w:t>
                            </w:r>
                            <w:r w:rsidR="00115503">
                              <w:rPr>
                                <w:rFonts w:ascii="Century Gothic" w:hAnsi="Century Gothic"/>
                                <w:sz w:val="20"/>
                                <w:szCs w:val="20"/>
                              </w:rPr>
                              <w:t>YES/</w:t>
                            </w:r>
                            <w:r w:rsidR="00115503" w:rsidRPr="00913F95">
                              <w:rPr>
                                <w:rFonts w:ascii="Century Gothic" w:hAnsi="Century Gothic"/>
                                <w:sz w:val="20"/>
                                <w:szCs w:val="20"/>
                              </w:rPr>
                              <w:t>NO</w:t>
                            </w:r>
                          </w:p>
                          <w:p w14:paraId="66713811" w14:textId="74096086" w:rsidR="00115503" w:rsidRPr="00913F95" w:rsidRDefault="00716C08" w:rsidP="00716C08">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(3)</w:t>
                            </w:r>
                            <w:r w:rsidRPr="00913F95">
                              <w:rPr>
                                <w:rFonts w:ascii="Century Gothic" w:hAnsi="Century Gothic" w:cs="Times New Roman"/>
                                <w:sz w:val="20"/>
                                <w:szCs w:val="20"/>
                              </w:rPr>
                              <w:tab/>
                            </w:r>
                            <w:r w:rsidR="00115503" w:rsidRPr="00913F95">
                              <w:rPr>
                                <w:rFonts w:ascii="Century Gothic" w:hAnsi="Century Gothic"/>
                                <w:sz w:val="20"/>
                                <w:szCs w:val="20"/>
                              </w:rPr>
                              <w:t>REVISED</w:t>
                            </w:r>
                            <w:r w:rsidR="00115503">
                              <w:rPr>
                                <w:rFonts w:ascii="Century Gothic" w:hAnsi="Century Gothic"/>
                                <w:sz w:val="20"/>
                                <w:szCs w:val="20"/>
                              </w:rPr>
                              <w:t xml:space="preserve">. </w:t>
                            </w:r>
                          </w:p>
                          <w:p w14:paraId="2080E2A8" w14:textId="77777777" w:rsidR="00115503" w:rsidRDefault="00115503" w:rsidP="00115503">
                            <w:pPr>
                              <w:rPr>
                                <w:rFonts w:ascii="Century Gothic" w:hAnsi="Century Gothic"/>
                                <w:b/>
                                <w:sz w:val="18"/>
                                <w:szCs w:val="18"/>
                              </w:rPr>
                            </w:pPr>
                          </w:p>
                          <w:p w14:paraId="0B8411E3" w14:textId="77777777" w:rsidR="00115503" w:rsidRPr="00115503" w:rsidRDefault="00115503" w:rsidP="00115503">
                            <w:pPr>
                              <w:spacing w:after="0" w:line="240" w:lineRule="auto"/>
                              <w:rPr>
                                <w:rFonts w:ascii="Century Gothic" w:eastAsia="Times New Roman" w:hAnsi="Century Gothic" w:cs="Arial"/>
                                <w:b/>
                                <w:sz w:val="18"/>
                                <w:szCs w:val="18"/>
                                <w:lang w:val="en-GB" w:eastAsia="en-GB"/>
                              </w:rPr>
                            </w:pPr>
                            <w:r w:rsidRPr="00115503">
                              <w:rPr>
                                <w:rFonts w:ascii="Century Gothic" w:eastAsia="Times New Roman" w:hAnsi="Century Gothic" w:cs="Arial"/>
                                <w:b/>
                                <w:sz w:val="18"/>
                                <w:szCs w:val="18"/>
                                <w:lang w:val="en-GB" w:eastAsia="en-GB"/>
                              </w:rPr>
                              <w:t xml:space="preserve">         ……………………..</w:t>
                            </w:r>
                            <w:r w:rsidRPr="00115503">
                              <w:rPr>
                                <w:rFonts w:ascii="Century Gothic" w:eastAsia="Times New Roman" w:hAnsi="Century Gothic" w:cs="Arial"/>
                                <w:b/>
                                <w:sz w:val="18"/>
                                <w:szCs w:val="18"/>
                                <w:lang w:val="en-GB" w:eastAsia="en-GB"/>
                              </w:rPr>
                              <w:tab/>
                            </w:r>
                            <w:r w:rsidRPr="00115503">
                              <w:rPr>
                                <w:rFonts w:ascii="Century Gothic" w:eastAsia="Times New Roman" w:hAnsi="Century Gothic" w:cs="Arial"/>
                                <w:b/>
                                <w:sz w:val="18"/>
                                <w:szCs w:val="18"/>
                                <w:lang w:val="en-GB" w:eastAsia="en-GB"/>
                              </w:rPr>
                              <w:tab/>
                              <w:t>………………………...</w:t>
                            </w:r>
                          </w:p>
                          <w:p w14:paraId="64AEF68C" w14:textId="77777777" w:rsidR="00115503" w:rsidRPr="00115503" w:rsidRDefault="00115503" w:rsidP="00115503">
                            <w:pPr>
                              <w:spacing w:after="0" w:line="240" w:lineRule="auto"/>
                              <w:rPr>
                                <w:rFonts w:ascii="Century Gothic" w:eastAsia="Times New Roman" w:hAnsi="Century Gothic" w:cs="Arial"/>
                                <w:sz w:val="18"/>
                                <w:szCs w:val="18"/>
                                <w:lang w:val="en-GB" w:eastAsia="en-GB"/>
                              </w:rPr>
                            </w:pPr>
                            <w:r w:rsidRPr="00115503">
                              <w:rPr>
                                <w:rFonts w:ascii="Century Gothic" w:eastAsia="Times New Roman" w:hAnsi="Century Gothic" w:cs="Arial"/>
                                <w:sz w:val="18"/>
                                <w:szCs w:val="18"/>
                                <w:lang w:val="en-GB" w:eastAsia="en-GB"/>
                              </w:rPr>
                              <w:t xml:space="preserve">                   DATE</w:t>
                            </w:r>
                            <w:r w:rsidRPr="00115503">
                              <w:rPr>
                                <w:rFonts w:ascii="Century Gothic" w:eastAsia="Times New Roman" w:hAnsi="Century Gothic" w:cs="Arial"/>
                                <w:sz w:val="18"/>
                                <w:szCs w:val="18"/>
                                <w:lang w:val="en-GB" w:eastAsia="en-GB"/>
                              </w:rPr>
                              <w:tab/>
                            </w:r>
                            <w:r w:rsidRPr="00115503">
                              <w:rPr>
                                <w:rFonts w:ascii="Century Gothic" w:eastAsia="Times New Roman" w:hAnsi="Century Gothic" w:cs="Arial"/>
                                <w:sz w:val="18"/>
                                <w:szCs w:val="18"/>
                                <w:lang w:val="en-GB" w:eastAsia="en-GB"/>
                              </w:rPr>
                              <w:tab/>
                            </w:r>
                            <w:r w:rsidRPr="00115503">
                              <w:rPr>
                                <w:rFonts w:ascii="Century Gothic" w:eastAsia="Times New Roman" w:hAnsi="Century Gothic" w:cs="Arial"/>
                                <w:sz w:val="18"/>
                                <w:szCs w:val="18"/>
                                <w:lang w:val="en-GB" w:eastAsia="en-GB"/>
                              </w:rPr>
                              <w:tab/>
                              <w:t xml:space="preserve">        SIGNATURE</w:t>
                            </w:r>
                          </w:p>
                          <w:p w14:paraId="273544D5" w14:textId="77777777" w:rsidR="00115503" w:rsidRDefault="00115503" w:rsidP="00115503">
                            <w:pPr>
                              <w:rPr>
                                <w:rFonts w:ascii="Century Gothic" w:hAnsi="Century Gothic"/>
                                <w:b/>
                                <w:sz w:val="18"/>
                                <w:szCs w:val="18"/>
                              </w:rPr>
                            </w:pPr>
                          </w:p>
                          <w:p w14:paraId="419E6F67" w14:textId="77777777" w:rsidR="00115503" w:rsidRPr="00084341" w:rsidRDefault="00115503" w:rsidP="00115503">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76249BF4" w14:textId="77777777" w:rsidR="00115503" w:rsidRPr="00084341" w:rsidRDefault="00115503" w:rsidP="00115503">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45120" id="_x0000_t202" coordsize="21600,21600" o:spt="202" path="m,l,21600r21600,l21600,xe">
                <v:stroke joinstyle="miter"/>
                <v:path gradientshapeok="t" o:connecttype="rect"/>
              </v:shapetype>
              <v:shape id="Text Box 1" o:spid="_x0000_s1026" type="#_x0000_t202" style="position:absolute;left:0;text-align:left;margin-left:0;margin-top:3.9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">
                <v:textbox>
                  <w:txbxContent>
                    <w:p w14:paraId="604CB08D" w14:textId="77777777" w:rsidR="00115503" w:rsidRPr="00913F95" w:rsidRDefault="00115503" w:rsidP="00115503">
                      <w:pPr>
                        <w:jc w:val="center"/>
                        <w:rPr>
                          <w:rFonts w:ascii="Century Gothic" w:hAnsi="Century Gothic"/>
                          <w:b/>
                          <w:sz w:val="20"/>
                          <w:szCs w:val="20"/>
                        </w:rPr>
                      </w:pPr>
                    </w:p>
                    <w:p w14:paraId="791E02A9" w14:textId="0367D64F" w:rsidR="00115503" w:rsidRDefault="00716C08" w:rsidP="00716C0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15503" w:rsidRPr="00913F95">
                        <w:rPr>
                          <w:rFonts w:ascii="Century Gothic" w:hAnsi="Century Gothic"/>
                          <w:sz w:val="20"/>
                          <w:szCs w:val="20"/>
                        </w:rPr>
                        <w:t>REPORTABLE: YES</w:t>
                      </w:r>
                      <w:r w:rsidR="00115503">
                        <w:rPr>
                          <w:rFonts w:ascii="Century Gothic" w:hAnsi="Century Gothic"/>
                          <w:sz w:val="20"/>
                          <w:szCs w:val="20"/>
                        </w:rPr>
                        <w:t xml:space="preserve"> / NO</w:t>
                      </w:r>
                    </w:p>
                    <w:p w14:paraId="0F590DC0" w14:textId="26C8E0E1" w:rsidR="00115503" w:rsidRPr="00913F95" w:rsidRDefault="00716C08" w:rsidP="00716C08">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(2)</w:t>
                      </w:r>
                      <w:r w:rsidRPr="00913F95">
                        <w:rPr>
                          <w:rFonts w:ascii="Century Gothic" w:hAnsi="Century Gothic" w:cs="Times New Roman"/>
                          <w:sz w:val="20"/>
                          <w:szCs w:val="20"/>
                        </w:rPr>
                        <w:tab/>
                      </w:r>
                      <w:r w:rsidR="00115503" w:rsidRPr="00913F95">
                        <w:rPr>
                          <w:rFonts w:ascii="Century Gothic" w:hAnsi="Century Gothic"/>
                          <w:sz w:val="20"/>
                          <w:szCs w:val="20"/>
                        </w:rPr>
                        <w:t xml:space="preserve">OF INTEREST TO OTHER JUDGES: </w:t>
                      </w:r>
                      <w:r w:rsidR="00115503">
                        <w:rPr>
                          <w:rFonts w:ascii="Century Gothic" w:hAnsi="Century Gothic"/>
                          <w:sz w:val="20"/>
                          <w:szCs w:val="20"/>
                        </w:rPr>
                        <w:t>YES/</w:t>
                      </w:r>
                      <w:r w:rsidR="00115503" w:rsidRPr="00913F95">
                        <w:rPr>
                          <w:rFonts w:ascii="Century Gothic" w:hAnsi="Century Gothic"/>
                          <w:sz w:val="20"/>
                          <w:szCs w:val="20"/>
                        </w:rPr>
                        <w:t>NO</w:t>
                      </w:r>
                    </w:p>
                    <w:p w14:paraId="66713811" w14:textId="74096086" w:rsidR="00115503" w:rsidRPr="00913F95" w:rsidRDefault="00716C08" w:rsidP="00716C08">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(3)</w:t>
                      </w:r>
                      <w:r w:rsidRPr="00913F95">
                        <w:rPr>
                          <w:rFonts w:ascii="Century Gothic" w:hAnsi="Century Gothic" w:cs="Times New Roman"/>
                          <w:sz w:val="20"/>
                          <w:szCs w:val="20"/>
                        </w:rPr>
                        <w:tab/>
                      </w:r>
                      <w:r w:rsidR="00115503" w:rsidRPr="00913F95">
                        <w:rPr>
                          <w:rFonts w:ascii="Century Gothic" w:hAnsi="Century Gothic"/>
                          <w:sz w:val="20"/>
                          <w:szCs w:val="20"/>
                        </w:rPr>
                        <w:t>REVISED</w:t>
                      </w:r>
                      <w:r w:rsidR="00115503">
                        <w:rPr>
                          <w:rFonts w:ascii="Century Gothic" w:hAnsi="Century Gothic"/>
                          <w:sz w:val="20"/>
                          <w:szCs w:val="20"/>
                        </w:rPr>
                        <w:t xml:space="preserve">. </w:t>
                      </w:r>
                    </w:p>
                    <w:p w14:paraId="2080E2A8" w14:textId="77777777" w:rsidR="00115503" w:rsidRDefault="00115503" w:rsidP="00115503">
                      <w:pPr>
                        <w:rPr>
                          <w:rFonts w:ascii="Century Gothic" w:hAnsi="Century Gothic"/>
                          <w:b/>
                          <w:sz w:val="18"/>
                          <w:szCs w:val="18"/>
                        </w:rPr>
                      </w:pPr>
                    </w:p>
                    <w:p w14:paraId="0B8411E3" w14:textId="77777777" w:rsidR="00115503" w:rsidRPr="00115503" w:rsidRDefault="00115503" w:rsidP="00115503">
                      <w:pPr>
                        <w:spacing w:after="0" w:line="240" w:lineRule="auto"/>
                        <w:rPr>
                          <w:rFonts w:ascii="Century Gothic" w:eastAsia="Times New Roman" w:hAnsi="Century Gothic" w:cs="Arial"/>
                          <w:b/>
                          <w:sz w:val="18"/>
                          <w:szCs w:val="18"/>
                          <w:lang w:val="en-GB" w:eastAsia="en-GB"/>
                        </w:rPr>
                      </w:pPr>
                      <w:r w:rsidRPr="00115503">
                        <w:rPr>
                          <w:rFonts w:ascii="Century Gothic" w:eastAsia="Times New Roman" w:hAnsi="Century Gothic" w:cs="Arial"/>
                          <w:b/>
                          <w:sz w:val="18"/>
                          <w:szCs w:val="18"/>
                          <w:lang w:val="en-GB" w:eastAsia="en-GB"/>
                        </w:rPr>
                        <w:t xml:space="preserve">         ……………………..</w:t>
                      </w:r>
                      <w:r w:rsidRPr="00115503">
                        <w:rPr>
                          <w:rFonts w:ascii="Century Gothic" w:eastAsia="Times New Roman" w:hAnsi="Century Gothic" w:cs="Arial"/>
                          <w:b/>
                          <w:sz w:val="18"/>
                          <w:szCs w:val="18"/>
                          <w:lang w:val="en-GB" w:eastAsia="en-GB"/>
                        </w:rPr>
                        <w:tab/>
                      </w:r>
                      <w:r w:rsidRPr="00115503">
                        <w:rPr>
                          <w:rFonts w:ascii="Century Gothic" w:eastAsia="Times New Roman" w:hAnsi="Century Gothic" w:cs="Arial"/>
                          <w:b/>
                          <w:sz w:val="18"/>
                          <w:szCs w:val="18"/>
                          <w:lang w:val="en-GB" w:eastAsia="en-GB"/>
                        </w:rPr>
                        <w:tab/>
                        <w:t>………………………...</w:t>
                      </w:r>
                    </w:p>
                    <w:p w14:paraId="64AEF68C" w14:textId="77777777" w:rsidR="00115503" w:rsidRPr="00115503" w:rsidRDefault="00115503" w:rsidP="00115503">
                      <w:pPr>
                        <w:spacing w:after="0" w:line="240" w:lineRule="auto"/>
                        <w:rPr>
                          <w:rFonts w:ascii="Century Gothic" w:eastAsia="Times New Roman" w:hAnsi="Century Gothic" w:cs="Arial"/>
                          <w:sz w:val="18"/>
                          <w:szCs w:val="18"/>
                          <w:lang w:val="en-GB" w:eastAsia="en-GB"/>
                        </w:rPr>
                      </w:pPr>
                      <w:r w:rsidRPr="00115503">
                        <w:rPr>
                          <w:rFonts w:ascii="Century Gothic" w:eastAsia="Times New Roman" w:hAnsi="Century Gothic" w:cs="Arial"/>
                          <w:sz w:val="18"/>
                          <w:szCs w:val="18"/>
                          <w:lang w:val="en-GB" w:eastAsia="en-GB"/>
                        </w:rPr>
                        <w:t xml:space="preserve">                   DATE</w:t>
                      </w:r>
                      <w:r w:rsidRPr="00115503">
                        <w:rPr>
                          <w:rFonts w:ascii="Century Gothic" w:eastAsia="Times New Roman" w:hAnsi="Century Gothic" w:cs="Arial"/>
                          <w:sz w:val="18"/>
                          <w:szCs w:val="18"/>
                          <w:lang w:val="en-GB" w:eastAsia="en-GB"/>
                        </w:rPr>
                        <w:tab/>
                      </w:r>
                      <w:r w:rsidRPr="00115503">
                        <w:rPr>
                          <w:rFonts w:ascii="Century Gothic" w:eastAsia="Times New Roman" w:hAnsi="Century Gothic" w:cs="Arial"/>
                          <w:sz w:val="18"/>
                          <w:szCs w:val="18"/>
                          <w:lang w:val="en-GB" w:eastAsia="en-GB"/>
                        </w:rPr>
                        <w:tab/>
                      </w:r>
                      <w:r w:rsidRPr="00115503">
                        <w:rPr>
                          <w:rFonts w:ascii="Century Gothic" w:eastAsia="Times New Roman" w:hAnsi="Century Gothic" w:cs="Arial"/>
                          <w:sz w:val="18"/>
                          <w:szCs w:val="18"/>
                          <w:lang w:val="en-GB" w:eastAsia="en-GB"/>
                        </w:rPr>
                        <w:tab/>
                        <w:t xml:space="preserve">        SIGNATURE</w:t>
                      </w:r>
                    </w:p>
                    <w:p w14:paraId="273544D5" w14:textId="77777777" w:rsidR="00115503" w:rsidRDefault="00115503" w:rsidP="00115503">
                      <w:pPr>
                        <w:rPr>
                          <w:rFonts w:ascii="Century Gothic" w:hAnsi="Century Gothic"/>
                          <w:b/>
                          <w:sz w:val="18"/>
                          <w:szCs w:val="18"/>
                        </w:rPr>
                      </w:pPr>
                    </w:p>
                    <w:p w14:paraId="419E6F67" w14:textId="77777777" w:rsidR="00115503" w:rsidRPr="00084341" w:rsidRDefault="00115503" w:rsidP="00115503">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76249BF4" w14:textId="77777777" w:rsidR="00115503" w:rsidRPr="00084341" w:rsidRDefault="00115503" w:rsidP="00115503">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54B3BB0C" w14:textId="77777777" w:rsidR="00571C97" w:rsidRPr="0006533E" w:rsidRDefault="00571C97" w:rsidP="00571C97">
      <w:pPr>
        <w:spacing w:before="120" w:after="120" w:line="360" w:lineRule="auto"/>
        <w:jc w:val="center"/>
        <w:rPr>
          <w:rFonts w:ascii="Arial" w:hAnsi="Arial" w:cs="Arial"/>
          <w:sz w:val="24"/>
          <w:szCs w:val="24"/>
        </w:rPr>
      </w:pPr>
    </w:p>
    <w:p w14:paraId="0E1BA3D0" w14:textId="77777777" w:rsidR="00571C97" w:rsidRPr="0006533E" w:rsidRDefault="00571C97" w:rsidP="00571C97">
      <w:pPr>
        <w:tabs>
          <w:tab w:val="left" w:pos="4917"/>
        </w:tabs>
        <w:spacing w:before="120" w:after="120" w:line="360" w:lineRule="auto"/>
        <w:jc w:val="center"/>
        <w:rPr>
          <w:rFonts w:ascii="Arial" w:hAnsi="Arial" w:cs="Arial"/>
          <w:sz w:val="24"/>
          <w:szCs w:val="24"/>
        </w:rPr>
      </w:pPr>
    </w:p>
    <w:p w14:paraId="55681DFB" w14:textId="77777777" w:rsidR="00571C97" w:rsidRPr="0006533E" w:rsidRDefault="00571C97" w:rsidP="00571C97">
      <w:pPr>
        <w:tabs>
          <w:tab w:val="left" w:pos="4917"/>
        </w:tabs>
        <w:spacing w:before="120" w:after="120" w:line="360" w:lineRule="auto"/>
        <w:jc w:val="center"/>
        <w:rPr>
          <w:rFonts w:ascii="Arial" w:hAnsi="Arial" w:cs="Arial"/>
          <w:sz w:val="24"/>
          <w:szCs w:val="24"/>
        </w:rPr>
      </w:pPr>
    </w:p>
    <w:p w14:paraId="16530199" w14:textId="77777777" w:rsidR="00015E44" w:rsidRPr="0006533E" w:rsidRDefault="00015E44" w:rsidP="00B9210E">
      <w:pPr>
        <w:spacing w:before="120" w:after="240" w:line="360" w:lineRule="auto"/>
        <w:rPr>
          <w:rFonts w:ascii="Arial" w:hAnsi="Arial" w:cs="Arial"/>
          <w:b/>
          <w:sz w:val="24"/>
          <w:szCs w:val="24"/>
        </w:rPr>
      </w:pPr>
    </w:p>
    <w:p w14:paraId="09711524" w14:textId="77777777" w:rsidR="004277AD" w:rsidRPr="00997DDC" w:rsidRDefault="004277AD" w:rsidP="00B9210E">
      <w:pPr>
        <w:spacing w:before="120" w:after="240" w:line="360" w:lineRule="auto"/>
        <w:rPr>
          <w:rFonts w:ascii="Arial" w:hAnsi="Arial" w:cs="Arial"/>
          <w:b/>
          <w:sz w:val="24"/>
          <w:szCs w:val="24"/>
        </w:rPr>
      </w:pPr>
      <w:r w:rsidRPr="00997DDC">
        <w:rPr>
          <w:rFonts w:ascii="Arial" w:hAnsi="Arial" w:cs="Arial"/>
          <w:b/>
          <w:sz w:val="24"/>
          <w:szCs w:val="24"/>
        </w:rPr>
        <w:t>I</w:t>
      </w:r>
      <w:r w:rsidR="004A3699" w:rsidRPr="00997DDC">
        <w:rPr>
          <w:rFonts w:ascii="Arial" w:hAnsi="Arial" w:cs="Arial"/>
          <w:b/>
          <w:sz w:val="24"/>
          <w:szCs w:val="24"/>
        </w:rPr>
        <w:t>n</w:t>
      </w:r>
      <w:r w:rsidRPr="00997DDC">
        <w:rPr>
          <w:rFonts w:ascii="Arial" w:hAnsi="Arial" w:cs="Arial"/>
          <w:b/>
          <w:sz w:val="24"/>
          <w:szCs w:val="24"/>
        </w:rPr>
        <w:t xml:space="preserve"> the matter between:</w:t>
      </w:r>
    </w:p>
    <w:p w14:paraId="5244AF4A" w14:textId="77777777" w:rsidR="0006533E" w:rsidRPr="0006533E" w:rsidRDefault="00094162" w:rsidP="00B9210E">
      <w:pPr>
        <w:spacing w:before="120" w:after="240" w:line="360" w:lineRule="auto"/>
        <w:rPr>
          <w:rFonts w:ascii="Arial" w:hAnsi="Arial" w:cs="Arial"/>
          <w:b/>
          <w:sz w:val="24"/>
          <w:szCs w:val="24"/>
        </w:rPr>
      </w:pPr>
      <w:r>
        <w:rPr>
          <w:rFonts w:ascii="Arial" w:hAnsi="Arial" w:cs="Arial"/>
          <w:b/>
          <w:sz w:val="24"/>
          <w:szCs w:val="24"/>
        </w:rPr>
        <w:t>SAULS RANDAL</w:t>
      </w:r>
      <w:r w:rsidR="00E46A1E" w:rsidRPr="0006533E">
        <w:rPr>
          <w:rFonts w:ascii="Arial" w:hAnsi="Arial" w:cs="Arial"/>
          <w:b/>
          <w:sz w:val="24"/>
          <w:szCs w:val="24"/>
        </w:rPr>
        <w:t xml:space="preserve">                </w:t>
      </w:r>
      <w:r w:rsidR="004C591A" w:rsidRPr="0006533E">
        <w:rPr>
          <w:rFonts w:ascii="Arial" w:hAnsi="Arial" w:cs="Arial"/>
          <w:b/>
          <w:sz w:val="24"/>
          <w:szCs w:val="24"/>
        </w:rPr>
        <w:t xml:space="preserve">                  </w:t>
      </w:r>
      <w:r>
        <w:rPr>
          <w:rFonts w:ascii="Arial" w:hAnsi="Arial" w:cs="Arial"/>
          <w:b/>
          <w:sz w:val="24"/>
          <w:szCs w:val="24"/>
        </w:rPr>
        <w:t xml:space="preserve">                       </w:t>
      </w:r>
      <w:r w:rsidR="004A3699" w:rsidRPr="0006533E">
        <w:rPr>
          <w:rFonts w:ascii="Arial" w:hAnsi="Arial" w:cs="Arial"/>
          <w:b/>
          <w:sz w:val="24"/>
          <w:szCs w:val="24"/>
        </w:rPr>
        <w:t xml:space="preserve"> </w:t>
      </w:r>
      <w:r>
        <w:rPr>
          <w:rFonts w:ascii="Arial" w:hAnsi="Arial" w:cs="Arial"/>
          <w:b/>
          <w:sz w:val="24"/>
          <w:szCs w:val="24"/>
        </w:rPr>
        <w:t>Appellant</w:t>
      </w:r>
    </w:p>
    <w:p w14:paraId="30057FFA" w14:textId="77777777" w:rsidR="004277AD" w:rsidRPr="0006533E" w:rsidRDefault="004C591A" w:rsidP="00B9210E">
      <w:pPr>
        <w:spacing w:before="120" w:after="240" w:line="360" w:lineRule="auto"/>
        <w:rPr>
          <w:rFonts w:ascii="Arial" w:hAnsi="Arial" w:cs="Arial"/>
          <w:b/>
          <w:sz w:val="24"/>
          <w:szCs w:val="24"/>
        </w:rPr>
      </w:pPr>
      <w:r w:rsidRPr="0006533E">
        <w:rPr>
          <w:rFonts w:ascii="Arial" w:hAnsi="Arial" w:cs="Arial"/>
          <w:b/>
          <w:sz w:val="24"/>
          <w:szCs w:val="24"/>
        </w:rPr>
        <w:t xml:space="preserve">  </w:t>
      </w:r>
      <w:r w:rsidR="004277AD" w:rsidRPr="0006533E">
        <w:rPr>
          <w:rFonts w:ascii="Arial" w:hAnsi="Arial" w:cs="Arial"/>
          <w:b/>
          <w:sz w:val="24"/>
          <w:szCs w:val="24"/>
        </w:rPr>
        <w:t xml:space="preserve">And </w:t>
      </w:r>
    </w:p>
    <w:p w14:paraId="5E0B6858" w14:textId="77777777" w:rsidR="004277AD" w:rsidRDefault="00094162" w:rsidP="00B9210E">
      <w:pPr>
        <w:spacing w:before="120" w:after="240" w:line="360" w:lineRule="auto"/>
        <w:rPr>
          <w:rFonts w:ascii="Arial" w:hAnsi="Arial" w:cs="Arial"/>
          <w:b/>
          <w:sz w:val="24"/>
          <w:szCs w:val="24"/>
        </w:rPr>
      </w:pPr>
      <w:r>
        <w:rPr>
          <w:rFonts w:ascii="Arial" w:hAnsi="Arial" w:cs="Arial"/>
          <w:b/>
          <w:sz w:val="24"/>
          <w:szCs w:val="24"/>
        </w:rPr>
        <w:t>THE STATE</w:t>
      </w:r>
      <w:r w:rsidR="00ED177E" w:rsidRPr="0006533E">
        <w:rPr>
          <w:rFonts w:ascii="Arial" w:hAnsi="Arial" w:cs="Arial"/>
          <w:b/>
          <w:sz w:val="24"/>
          <w:szCs w:val="24"/>
        </w:rPr>
        <w:tab/>
      </w:r>
      <w:r w:rsidR="00ED177E" w:rsidRPr="0006533E">
        <w:rPr>
          <w:rFonts w:ascii="Arial" w:hAnsi="Arial" w:cs="Arial"/>
          <w:b/>
          <w:sz w:val="24"/>
          <w:szCs w:val="24"/>
        </w:rPr>
        <w:tab/>
      </w:r>
      <w:r w:rsidR="00ED177E" w:rsidRPr="0006533E">
        <w:rPr>
          <w:rFonts w:ascii="Arial" w:hAnsi="Arial" w:cs="Arial"/>
          <w:b/>
          <w:sz w:val="24"/>
          <w:szCs w:val="24"/>
        </w:rPr>
        <w:tab/>
      </w:r>
      <w:r w:rsidR="00ED177E" w:rsidRPr="0006533E">
        <w:rPr>
          <w:rFonts w:ascii="Arial" w:hAnsi="Arial" w:cs="Arial"/>
          <w:b/>
          <w:sz w:val="24"/>
          <w:szCs w:val="24"/>
        </w:rPr>
        <w:tab/>
      </w:r>
      <w:r w:rsidR="00ED177E" w:rsidRPr="0006533E">
        <w:rPr>
          <w:rFonts w:ascii="Arial" w:hAnsi="Arial" w:cs="Arial"/>
          <w:b/>
          <w:sz w:val="24"/>
          <w:szCs w:val="24"/>
        </w:rPr>
        <w:tab/>
      </w:r>
      <w:r w:rsidR="00ED177E" w:rsidRPr="0006533E">
        <w:rPr>
          <w:rFonts w:ascii="Arial" w:hAnsi="Arial" w:cs="Arial"/>
          <w:b/>
          <w:sz w:val="24"/>
          <w:szCs w:val="24"/>
        </w:rPr>
        <w:tab/>
      </w:r>
      <w:r w:rsidR="00B9210E" w:rsidRPr="0006533E">
        <w:rPr>
          <w:rFonts w:ascii="Arial" w:hAnsi="Arial" w:cs="Arial"/>
          <w:b/>
          <w:sz w:val="24"/>
          <w:szCs w:val="24"/>
        </w:rPr>
        <w:t xml:space="preserve">        </w:t>
      </w:r>
      <w:r>
        <w:rPr>
          <w:rFonts w:ascii="Arial" w:hAnsi="Arial" w:cs="Arial"/>
          <w:b/>
          <w:sz w:val="24"/>
          <w:szCs w:val="24"/>
        </w:rPr>
        <w:t xml:space="preserve">  </w:t>
      </w:r>
      <w:r w:rsidR="004A3699" w:rsidRPr="0006533E">
        <w:rPr>
          <w:rFonts w:ascii="Arial" w:hAnsi="Arial" w:cs="Arial"/>
          <w:b/>
          <w:sz w:val="24"/>
          <w:szCs w:val="24"/>
        </w:rPr>
        <w:tab/>
      </w:r>
      <w:r w:rsidR="00A94D92" w:rsidRPr="0006533E">
        <w:rPr>
          <w:rFonts w:ascii="Arial" w:hAnsi="Arial" w:cs="Arial"/>
          <w:b/>
          <w:sz w:val="24"/>
          <w:szCs w:val="24"/>
        </w:rPr>
        <w:t>Respondent</w:t>
      </w:r>
    </w:p>
    <w:p w14:paraId="76AEDF97" w14:textId="430EB7CD" w:rsidR="00115503" w:rsidRPr="00EB361E" w:rsidRDefault="00115503" w:rsidP="00B9210E">
      <w:pPr>
        <w:spacing w:before="120" w:after="240" w:line="360" w:lineRule="auto"/>
        <w:rPr>
          <w:rFonts w:ascii="Arial" w:hAnsi="Arial" w:cs="Arial"/>
          <w:sz w:val="24"/>
          <w:szCs w:val="24"/>
        </w:rPr>
      </w:pPr>
      <w:r>
        <w:rPr>
          <w:rFonts w:ascii="Arial" w:hAnsi="Arial" w:cs="Arial"/>
          <w:b/>
          <w:sz w:val="24"/>
          <w:szCs w:val="24"/>
        </w:rPr>
        <w:t xml:space="preserve">Neutral Citation: </w:t>
      </w:r>
      <w:r w:rsidRPr="00EB361E">
        <w:rPr>
          <w:rFonts w:ascii="Arial" w:hAnsi="Arial" w:cs="Arial"/>
          <w:i/>
          <w:sz w:val="24"/>
          <w:szCs w:val="24"/>
        </w:rPr>
        <w:t>Sauls Randal v The State</w:t>
      </w:r>
      <w:r>
        <w:rPr>
          <w:rFonts w:ascii="Arial" w:hAnsi="Arial" w:cs="Arial"/>
          <w:b/>
          <w:sz w:val="24"/>
          <w:szCs w:val="24"/>
        </w:rPr>
        <w:t xml:space="preserve"> </w:t>
      </w:r>
      <w:r w:rsidR="00EB361E" w:rsidRPr="00EB361E">
        <w:rPr>
          <w:rFonts w:ascii="Arial" w:hAnsi="Arial" w:cs="Arial"/>
          <w:sz w:val="24"/>
          <w:szCs w:val="24"/>
        </w:rPr>
        <w:t xml:space="preserve">(Case No: A143/2022) [2023] ZAGPJHB </w:t>
      </w:r>
      <w:r w:rsidR="00247EA4">
        <w:rPr>
          <w:rFonts w:ascii="Arial" w:hAnsi="Arial" w:cs="Arial"/>
          <w:sz w:val="24"/>
          <w:szCs w:val="24"/>
        </w:rPr>
        <w:t xml:space="preserve">664 </w:t>
      </w:r>
      <w:r w:rsidR="00EB361E" w:rsidRPr="00EB361E">
        <w:rPr>
          <w:rFonts w:ascii="Arial" w:hAnsi="Arial" w:cs="Arial"/>
          <w:sz w:val="24"/>
          <w:szCs w:val="24"/>
        </w:rPr>
        <w:t>(08 June 2023)</w:t>
      </w:r>
    </w:p>
    <w:p w14:paraId="2DC4AC14" w14:textId="77777777" w:rsidR="003F44D6" w:rsidRPr="0006533E" w:rsidRDefault="003F44D6" w:rsidP="00B9210E">
      <w:pPr>
        <w:spacing w:before="120" w:after="240" w:line="360" w:lineRule="auto"/>
        <w:rPr>
          <w:rFonts w:ascii="Arial" w:hAnsi="Arial" w:cs="Arial"/>
          <w:b/>
          <w:sz w:val="24"/>
          <w:szCs w:val="24"/>
        </w:rPr>
      </w:pPr>
      <w:r>
        <w:rPr>
          <w:rFonts w:ascii="Arial" w:hAnsi="Arial" w:cs="Arial"/>
          <w:b/>
          <w:sz w:val="24"/>
          <w:szCs w:val="24"/>
        </w:rPr>
        <w:t>_________________________________________________________________</w:t>
      </w:r>
    </w:p>
    <w:p w14:paraId="6D0A376E" w14:textId="77777777" w:rsidR="004277AD" w:rsidRDefault="003F44D6" w:rsidP="003F44D6">
      <w:pPr>
        <w:spacing w:before="120" w:after="240" w:line="360" w:lineRule="auto"/>
        <w:jc w:val="center"/>
        <w:rPr>
          <w:rFonts w:ascii="Arial" w:hAnsi="Arial" w:cs="Arial"/>
          <w:b/>
          <w:sz w:val="24"/>
          <w:szCs w:val="24"/>
        </w:rPr>
      </w:pPr>
      <w:r>
        <w:rPr>
          <w:rFonts w:ascii="Arial" w:hAnsi="Arial" w:cs="Arial"/>
          <w:b/>
          <w:sz w:val="24"/>
          <w:szCs w:val="24"/>
        </w:rPr>
        <w:t>JUDGMENT</w:t>
      </w:r>
    </w:p>
    <w:p w14:paraId="3BFD71B2" w14:textId="77777777" w:rsidR="003F44D6" w:rsidRPr="0006533E" w:rsidRDefault="003F44D6" w:rsidP="003F44D6">
      <w:pPr>
        <w:spacing w:before="120" w:after="240" w:line="360" w:lineRule="auto"/>
        <w:rPr>
          <w:rFonts w:ascii="Arial" w:hAnsi="Arial" w:cs="Arial"/>
          <w:b/>
          <w:sz w:val="24"/>
          <w:szCs w:val="24"/>
        </w:rPr>
      </w:pPr>
      <w:r>
        <w:rPr>
          <w:rFonts w:ascii="Arial" w:hAnsi="Arial" w:cs="Arial"/>
          <w:b/>
          <w:sz w:val="24"/>
          <w:szCs w:val="24"/>
        </w:rPr>
        <w:t>_________________________________________________________________</w:t>
      </w:r>
    </w:p>
    <w:p w14:paraId="04FF8186" w14:textId="77777777" w:rsidR="008416CA" w:rsidRPr="0006533E" w:rsidRDefault="008416CA" w:rsidP="00B9210E">
      <w:pPr>
        <w:spacing w:before="120" w:after="240" w:line="360" w:lineRule="auto"/>
        <w:jc w:val="center"/>
        <w:rPr>
          <w:rFonts w:ascii="Arial" w:hAnsi="Arial" w:cs="Arial"/>
          <w:b/>
          <w:sz w:val="24"/>
          <w:szCs w:val="24"/>
        </w:rPr>
      </w:pPr>
    </w:p>
    <w:p w14:paraId="5918AC92" w14:textId="4BEFAD76" w:rsidR="00571C97" w:rsidRPr="0006533E" w:rsidRDefault="00301CC0" w:rsidP="00571C97">
      <w:pPr>
        <w:spacing w:before="120" w:after="240" w:line="360" w:lineRule="auto"/>
        <w:jc w:val="both"/>
        <w:rPr>
          <w:rFonts w:ascii="Arial" w:hAnsi="Arial" w:cs="Arial"/>
          <w:sz w:val="24"/>
          <w:szCs w:val="24"/>
        </w:rPr>
      </w:pPr>
      <w:r>
        <w:rPr>
          <w:rFonts w:ascii="Arial" w:hAnsi="Arial" w:cs="Arial"/>
          <w:b/>
          <w:sz w:val="24"/>
          <w:szCs w:val="24"/>
        </w:rPr>
        <w:t>THUPAATLASE</w:t>
      </w:r>
      <w:r w:rsidR="00D053E8">
        <w:rPr>
          <w:rFonts w:ascii="Arial" w:hAnsi="Arial" w:cs="Arial"/>
          <w:b/>
          <w:sz w:val="24"/>
          <w:szCs w:val="24"/>
        </w:rPr>
        <w:t xml:space="preserve"> AJ (KARAM Concurring)</w:t>
      </w:r>
    </w:p>
    <w:p w14:paraId="22A15467" w14:textId="77777777" w:rsidR="004277AD" w:rsidRPr="0006533E" w:rsidRDefault="004277AD" w:rsidP="00B9210E">
      <w:pPr>
        <w:spacing w:before="120" w:after="240" w:line="360" w:lineRule="auto"/>
        <w:rPr>
          <w:rFonts w:ascii="Arial" w:hAnsi="Arial" w:cs="Arial"/>
          <w:b/>
          <w:sz w:val="24"/>
          <w:szCs w:val="24"/>
        </w:rPr>
      </w:pPr>
      <w:r w:rsidRPr="0006533E">
        <w:rPr>
          <w:rFonts w:ascii="Arial" w:hAnsi="Arial" w:cs="Arial"/>
          <w:b/>
          <w:sz w:val="24"/>
          <w:szCs w:val="24"/>
        </w:rPr>
        <w:t xml:space="preserve">Introduction </w:t>
      </w:r>
    </w:p>
    <w:p w14:paraId="222FB475" w14:textId="77777777" w:rsidR="00E46A1E" w:rsidRPr="0006533E" w:rsidRDefault="00E46A1E" w:rsidP="00B9210E">
      <w:pPr>
        <w:spacing w:before="120" w:after="240" w:line="360" w:lineRule="auto"/>
        <w:rPr>
          <w:rFonts w:ascii="Arial" w:hAnsi="Arial" w:cs="Arial"/>
          <w:bCs/>
          <w:sz w:val="24"/>
          <w:szCs w:val="24"/>
        </w:rPr>
      </w:pPr>
      <w:r w:rsidRPr="0006533E">
        <w:rPr>
          <w:rFonts w:ascii="Arial" w:hAnsi="Arial" w:cs="Arial"/>
          <w:bCs/>
          <w:sz w:val="24"/>
          <w:szCs w:val="24"/>
        </w:rPr>
        <w:t>[1] This is an appeal from the regional court sitting in Johannesburg directed against both conviction and sentence. The appellant pleaded not guilt</w:t>
      </w:r>
      <w:r w:rsidR="0040204F" w:rsidRPr="0006533E">
        <w:rPr>
          <w:rFonts w:ascii="Arial" w:hAnsi="Arial" w:cs="Arial"/>
          <w:bCs/>
          <w:sz w:val="24"/>
          <w:szCs w:val="24"/>
        </w:rPr>
        <w:t>y and reserved</w:t>
      </w:r>
      <w:r w:rsidR="0040204F" w:rsidRPr="00BB68E5">
        <w:rPr>
          <w:rFonts w:ascii="Arial" w:hAnsi="Arial" w:cs="Arial"/>
          <w:bCs/>
          <w:sz w:val="24"/>
          <w:szCs w:val="24"/>
        </w:rPr>
        <w:t xml:space="preserve"> </w:t>
      </w:r>
      <w:r w:rsidR="00E70B21" w:rsidRPr="00BB68E5">
        <w:rPr>
          <w:rFonts w:ascii="Arial" w:hAnsi="Arial" w:cs="Arial"/>
          <w:bCs/>
          <w:sz w:val="24"/>
          <w:szCs w:val="24"/>
        </w:rPr>
        <w:t xml:space="preserve">the </w:t>
      </w:r>
      <w:r w:rsidR="0040204F" w:rsidRPr="0006533E">
        <w:rPr>
          <w:rFonts w:ascii="Arial" w:hAnsi="Arial" w:cs="Arial"/>
          <w:bCs/>
          <w:sz w:val="24"/>
          <w:szCs w:val="24"/>
        </w:rPr>
        <w:t xml:space="preserve">right to remain silent. He was duly represented throughout the trial. At the end of his trial the appellant was convicted of robbery with aggravating </w:t>
      </w:r>
      <w:r w:rsidR="00E6486B" w:rsidRPr="0006533E">
        <w:rPr>
          <w:rFonts w:ascii="Arial" w:hAnsi="Arial" w:cs="Arial"/>
          <w:bCs/>
          <w:sz w:val="24"/>
          <w:szCs w:val="24"/>
        </w:rPr>
        <w:t>circumstances</w:t>
      </w:r>
      <w:r w:rsidR="0040204F" w:rsidRPr="0006533E">
        <w:rPr>
          <w:rFonts w:ascii="Arial" w:hAnsi="Arial" w:cs="Arial"/>
          <w:bCs/>
          <w:sz w:val="24"/>
          <w:szCs w:val="24"/>
        </w:rPr>
        <w:t xml:space="preserve"> as defined in section 1 of the Criminal Procedure Act, 1977</w:t>
      </w:r>
      <w:r w:rsidR="002572BA" w:rsidRPr="0006533E">
        <w:rPr>
          <w:rStyle w:val="FootnoteReference"/>
          <w:rFonts w:ascii="Arial" w:hAnsi="Arial" w:cs="Arial"/>
          <w:bCs/>
          <w:sz w:val="24"/>
          <w:szCs w:val="24"/>
        </w:rPr>
        <w:footnoteReference w:id="2"/>
      </w:r>
      <w:r w:rsidR="0040204F" w:rsidRPr="0006533E">
        <w:rPr>
          <w:rFonts w:ascii="Arial" w:hAnsi="Arial" w:cs="Arial"/>
          <w:bCs/>
          <w:sz w:val="24"/>
          <w:szCs w:val="24"/>
        </w:rPr>
        <w:t xml:space="preserve"> and also read with section 51 (2) of the Criminal Law Amendment Act. The accused was sentenced to fifteen (15) years imprisonment. No portion of the sentence was suspended. In addition, the appellant was in terms of section 103 (1) of the Firearm Control Act, 2000</w:t>
      </w:r>
      <w:r w:rsidR="002572BA" w:rsidRPr="0006533E">
        <w:rPr>
          <w:rStyle w:val="FootnoteReference"/>
          <w:rFonts w:ascii="Arial" w:hAnsi="Arial" w:cs="Arial"/>
          <w:bCs/>
          <w:sz w:val="24"/>
          <w:szCs w:val="24"/>
        </w:rPr>
        <w:footnoteReference w:id="3"/>
      </w:r>
      <w:r w:rsidR="0040204F" w:rsidRPr="0006533E">
        <w:rPr>
          <w:rFonts w:ascii="Arial" w:hAnsi="Arial" w:cs="Arial"/>
          <w:bCs/>
          <w:sz w:val="24"/>
          <w:szCs w:val="24"/>
        </w:rPr>
        <w:t xml:space="preserve"> declared unfit to possess a firearm.</w:t>
      </w:r>
    </w:p>
    <w:p w14:paraId="1B2AB975" w14:textId="594CA09F" w:rsidR="0040204F" w:rsidRPr="0006533E" w:rsidRDefault="0040204F" w:rsidP="00B9210E">
      <w:pPr>
        <w:spacing w:before="120" w:after="240" w:line="360" w:lineRule="auto"/>
        <w:rPr>
          <w:rFonts w:ascii="Arial" w:hAnsi="Arial" w:cs="Arial"/>
          <w:bCs/>
          <w:sz w:val="24"/>
          <w:szCs w:val="24"/>
        </w:rPr>
      </w:pPr>
      <w:r w:rsidRPr="0006533E">
        <w:rPr>
          <w:rFonts w:ascii="Arial" w:hAnsi="Arial" w:cs="Arial"/>
          <w:bCs/>
          <w:sz w:val="24"/>
          <w:szCs w:val="24"/>
        </w:rPr>
        <w:t xml:space="preserve">[2] The prosecution presented testimony of five </w:t>
      </w:r>
      <w:r w:rsidR="00D13356" w:rsidRPr="0006533E">
        <w:rPr>
          <w:rFonts w:ascii="Arial" w:hAnsi="Arial" w:cs="Arial"/>
          <w:bCs/>
          <w:sz w:val="24"/>
          <w:szCs w:val="24"/>
        </w:rPr>
        <w:t xml:space="preserve">(5) witnesses and the appellant also testified and called a witness. The evidence was that the complainant’s son was robbed of a vehicle </w:t>
      </w:r>
      <w:r w:rsidR="00207237">
        <w:rPr>
          <w:rFonts w:ascii="Arial" w:hAnsi="Arial" w:cs="Arial"/>
          <w:bCs/>
          <w:sz w:val="24"/>
          <w:szCs w:val="24"/>
        </w:rPr>
        <w:t xml:space="preserve">at gunpoint </w:t>
      </w:r>
      <w:r w:rsidR="00D13356" w:rsidRPr="0006533E">
        <w:rPr>
          <w:rFonts w:ascii="Arial" w:hAnsi="Arial" w:cs="Arial"/>
          <w:bCs/>
          <w:sz w:val="24"/>
          <w:szCs w:val="24"/>
        </w:rPr>
        <w:t xml:space="preserve">outside the gate of </w:t>
      </w:r>
      <w:r w:rsidR="00207237">
        <w:rPr>
          <w:rFonts w:ascii="Arial" w:hAnsi="Arial" w:cs="Arial"/>
          <w:bCs/>
          <w:sz w:val="24"/>
          <w:szCs w:val="24"/>
        </w:rPr>
        <w:t>his</w:t>
      </w:r>
      <w:r w:rsidR="00D13356" w:rsidRPr="0006533E">
        <w:rPr>
          <w:rFonts w:ascii="Arial" w:hAnsi="Arial" w:cs="Arial"/>
          <w:bCs/>
          <w:sz w:val="24"/>
          <w:szCs w:val="24"/>
        </w:rPr>
        <w:t xml:space="preserve"> </w:t>
      </w:r>
      <w:r w:rsidR="00207237">
        <w:rPr>
          <w:rFonts w:ascii="Arial" w:hAnsi="Arial" w:cs="Arial"/>
          <w:bCs/>
          <w:sz w:val="24"/>
          <w:szCs w:val="24"/>
        </w:rPr>
        <w:t xml:space="preserve">parental </w:t>
      </w:r>
      <w:r w:rsidR="00D13356" w:rsidRPr="0006533E">
        <w:rPr>
          <w:rFonts w:ascii="Arial" w:hAnsi="Arial" w:cs="Arial"/>
          <w:bCs/>
          <w:sz w:val="24"/>
          <w:szCs w:val="24"/>
        </w:rPr>
        <w:t xml:space="preserve">house on the night of 27 August 2017. He was about to </w:t>
      </w:r>
      <w:r w:rsidR="00207237">
        <w:rPr>
          <w:rFonts w:ascii="Arial" w:hAnsi="Arial" w:cs="Arial"/>
          <w:bCs/>
          <w:sz w:val="24"/>
          <w:szCs w:val="24"/>
        </w:rPr>
        <w:t>t</w:t>
      </w:r>
      <w:r w:rsidR="00BB68E5">
        <w:rPr>
          <w:rFonts w:ascii="Arial" w:hAnsi="Arial" w:cs="Arial"/>
          <w:bCs/>
          <w:sz w:val="24"/>
          <w:szCs w:val="24"/>
        </w:rPr>
        <w:t>ake</w:t>
      </w:r>
      <w:r w:rsidR="00D13356" w:rsidRPr="0006533E">
        <w:rPr>
          <w:rFonts w:ascii="Arial" w:hAnsi="Arial" w:cs="Arial"/>
          <w:bCs/>
          <w:sz w:val="24"/>
          <w:szCs w:val="24"/>
        </w:rPr>
        <w:t xml:space="preserve"> his uncle home when he was accosted by the two men who ordered him to get out the car. They drove away with the car.</w:t>
      </w:r>
      <w:r w:rsidR="00207237">
        <w:rPr>
          <w:rFonts w:ascii="Arial" w:hAnsi="Arial" w:cs="Arial"/>
          <w:bCs/>
          <w:sz w:val="24"/>
          <w:szCs w:val="24"/>
        </w:rPr>
        <w:t xml:space="preserve"> He described the two robbers as Coloured males, who spoke English with an Afrikaans accent.</w:t>
      </w:r>
    </w:p>
    <w:p w14:paraId="511985E2" w14:textId="77777777" w:rsidR="0040204F" w:rsidRPr="0006533E" w:rsidRDefault="00D13356" w:rsidP="00B9210E">
      <w:pPr>
        <w:spacing w:before="120" w:after="240" w:line="360" w:lineRule="auto"/>
        <w:rPr>
          <w:rFonts w:ascii="Arial" w:hAnsi="Arial" w:cs="Arial"/>
          <w:bCs/>
          <w:sz w:val="24"/>
          <w:szCs w:val="24"/>
        </w:rPr>
      </w:pPr>
      <w:r w:rsidRPr="0006533E">
        <w:rPr>
          <w:rFonts w:ascii="Arial" w:hAnsi="Arial" w:cs="Arial"/>
          <w:bCs/>
          <w:sz w:val="24"/>
          <w:szCs w:val="24"/>
        </w:rPr>
        <w:t xml:space="preserve">[3] The incident was reported to the Sophiatown police station and </w:t>
      </w:r>
      <w:r w:rsidR="0045002C">
        <w:rPr>
          <w:rFonts w:ascii="Arial" w:hAnsi="Arial" w:cs="Arial"/>
          <w:bCs/>
          <w:sz w:val="24"/>
          <w:szCs w:val="24"/>
        </w:rPr>
        <w:t xml:space="preserve">later that </w:t>
      </w:r>
      <w:r w:rsidR="0001482A">
        <w:rPr>
          <w:rFonts w:ascii="Arial" w:hAnsi="Arial" w:cs="Arial"/>
          <w:bCs/>
          <w:sz w:val="24"/>
          <w:szCs w:val="24"/>
        </w:rPr>
        <w:t xml:space="preserve">night </w:t>
      </w:r>
      <w:r w:rsidR="0001482A" w:rsidRPr="0006533E">
        <w:rPr>
          <w:rFonts w:ascii="Arial" w:hAnsi="Arial" w:cs="Arial"/>
          <w:bCs/>
          <w:sz w:val="24"/>
          <w:szCs w:val="24"/>
        </w:rPr>
        <w:t>the</w:t>
      </w:r>
      <w:r w:rsidRPr="0006533E">
        <w:rPr>
          <w:rFonts w:ascii="Arial" w:hAnsi="Arial" w:cs="Arial"/>
          <w:bCs/>
          <w:sz w:val="24"/>
          <w:szCs w:val="24"/>
        </w:rPr>
        <w:t xml:space="preserve"> said motor vehicle was recovered in Westbury. The motor vehicle was driven by the appellant who after a short chase by the police was arrested. </w:t>
      </w:r>
    </w:p>
    <w:p w14:paraId="5B321AC6" w14:textId="77777777" w:rsidR="00F02173" w:rsidRPr="0006533E" w:rsidRDefault="002929F0" w:rsidP="00B9210E">
      <w:pPr>
        <w:spacing w:before="120" w:after="240" w:line="360" w:lineRule="auto"/>
        <w:jc w:val="both"/>
        <w:rPr>
          <w:rFonts w:ascii="Arial" w:hAnsi="Arial" w:cs="Arial"/>
          <w:b/>
          <w:sz w:val="24"/>
          <w:szCs w:val="24"/>
        </w:rPr>
      </w:pPr>
      <w:r w:rsidRPr="0006533E">
        <w:rPr>
          <w:rFonts w:ascii="Arial" w:hAnsi="Arial" w:cs="Arial"/>
          <w:b/>
          <w:sz w:val="24"/>
          <w:szCs w:val="24"/>
        </w:rPr>
        <w:t>Grounds of appeal</w:t>
      </w:r>
    </w:p>
    <w:p w14:paraId="2C39F872" w14:textId="77777777" w:rsidR="005C1DB6" w:rsidRPr="0006533E" w:rsidRDefault="005C1DB6" w:rsidP="00B9210E">
      <w:pPr>
        <w:spacing w:before="120" w:after="240" w:line="360" w:lineRule="auto"/>
        <w:jc w:val="both"/>
        <w:rPr>
          <w:rFonts w:ascii="Arial" w:hAnsi="Arial" w:cs="Arial"/>
          <w:bCs/>
          <w:sz w:val="24"/>
          <w:szCs w:val="24"/>
        </w:rPr>
      </w:pPr>
      <w:r w:rsidRPr="0006533E">
        <w:rPr>
          <w:rFonts w:ascii="Arial" w:hAnsi="Arial" w:cs="Arial"/>
          <w:bCs/>
          <w:sz w:val="24"/>
          <w:szCs w:val="24"/>
        </w:rPr>
        <w:lastRenderedPageBreak/>
        <w:t>[4] The grounds of appeal a</w:t>
      </w:r>
      <w:r w:rsidR="0001482A">
        <w:rPr>
          <w:rFonts w:ascii="Arial" w:hAnsi="Arial" w:cs="Arial"/>
          <w:bCs/>
          <w:sz w:val="24"/>
          <w:szCs w:val="24"/>
        </w:rPr>
        <w:t>re</w:t>
      </w:r>
      <w:r w:rsidRPr="0006533E">
        <w:rPr>
          <w:rFonts w:ascii="Arial" w:hAnsi="Arial" w:cs="Arial"/>
          <w:bCs/>
          <w:sz w:val="24"/>
          <w:szCs w:val="24"/>
        </w:rPr>
        <w:t xml:space="preserve"> to the effect that the court a quo erred i</w:t>
      </w:r>
      <w:r w:rsidR="0001482A">
        <w:rPr>
          <w:rFonts w:ascii="Arial" w:hAnsi="Arial" w:cs="Arial"/>
          <w:bCs/>
          <w:sz w:val="24"/>
          <w:szCs w:val="24"/>
        </w:rPr>
        <w:t>n</w:t>
      </w:r>
      <w:r w:rsidRPr="0006533E">
        <w:rPr>
          <w:rFonts w:ascii="Arial" w:hAnsi="Arial" w:cs="Arial"/>
          <w:bCs/>
          <w:sz w:val="24"/>
          <w:szCs w:val="24"/>
        </w:rPr>
        <w:t xml:space="preserve"> finding that the prosecution proved the guilt of the appellant beyond reasonable doubt and that there were no improbabilities in the State version</w:t>
      </w:r>
      <w:r w:rsidR="00FC5B3A" w:rsidRPr="0006533E">
        <w:rPr>
          <w:rFonts w:ascii="Arial" w:hAnsi="Arial" w:cs="Arial"/>
          <w:bCs/>
          <w:sz w:val="24"/>
          <w:szCs w:val="24"/>
        </w:rPr>
        <w:t>. In addition, that the learned magistrate erred in rejecting the evide</w:t>
      </w:r>
      <w:r w:rsidR="00E70B21">
        <w:rPr>
          <w:rFonts w:ascii="Arial" w:hAnsi="Arial" w:cs="Arial"/>
          <w:bCs/>
          <w:sz w:val="24"/>
          <w:szCs w:val="24"/>
        </w:rPr>
        <w:t xml:space="preserve">nce of the appellant as not </w:t>
      </w:r>
      <w:r w:rsidR="00E70B21" w:rsidRPr="00BB68E5">
        <w:rPr>
          <w:rFonts w:ascii="Arial" w:hAnsi="Arial" w:cs="Arial"/>
          <w:bCs/>
          <w:sz w:val="24"/>
          <w:szCs w:val="24"/>
        </w:rPr>
        <w:t>being</w:t>
      </w:r>
      <w:r w:rsidR="00FC5B3A" w:rsidRPr="0006533E">
        <w:rPr>
          <w:rFonts w:ascii="Arial" w:hAnsi="Arial" w:cs="Arial"/>
          <w:bCs/>
          <w:sz w:val="24"/>
          <w:szCs w:val="24"/>
        </w:rPr>
        <w:t xml:space="preserve"> reasonably possibly true and </w:t>
      </w:r>
      <w:r w:rsidR="00E70B21" w:rsidRPr="00BB68E5">
        <w:rPr>
          <w:rFonts w:ascii="Arial" w:hAnsi="Arial" w:cs="Arial"/>
          <w:bCs/>
          <w:sz w:val="24"/>
          <w:szCs w:val="24"/>
        </w:rPr>
        <w:t>in</w:t>
      </w:r>
      <w:r w:rsidR="00E70B21">
        <w:rPr>
          <w:rFonts w:ascii="Arial" w:hAnsi="Arial" w:cs="Arial"/>
          <w:bCs/>
          <w:sz w:val="24"/>
          <w:szCs w:val="24"/>
        </w:rPr>
        <w:t xml:space="preserve"> </w:t>
      </w:r>
      <w:r w:rsidR="00FC5B3A" w:rsidRPr="0006533E">
        <w:rPr>
          <w:rFonts w:ascii="Arial" w:hAnsi="Arial" w:cs="Arial"/>
          <w:bCs/>
          <w:sz w:val="24"/>
          <w:szCs w:val="24"/>
        </w:rPr>
        <w:t xml:space="preserve">accepting version of the State. </w:t>
      </w:r>
    </w:p>
    <w:p w14:paraId="70B94090" w14:textId="4D6943CB" w:rsidR="0006718D" w:rsidRPr="0006533E" w:rsidRDefault="0006718D" w:rsidP="00B9210E">
      <w:pPr>
        <w:spacing w:before="120" w:after="240" w:line="360" w:lineRule="auto"/>
        <w:jc w:val="both"/>
        <w:rPr>
          <w:rFonts w:ascii="Arial" w:hAnsi="Arial" w:cs="Arial"/>
          <w:bCs/>
          <w:sz w:val="24"/>
          <w:szCs w:val="24"/>
        </w:rPr>
      </w:pPr>
      <w:r w:rsidRPr="0006533E">
        <w:rPr>
          <w:rFonts w:ascii="Arial" w:hAnsi="Arial" w:cs="Arial"/>
          <w:bCs/>
          <w:sz w:val="24"/>
          <w:szCs w:val="24"/>
        </w:rPr>
        <w:t xml:space="preserve">[5] The appellant also submitted that the effective 15 </w:t>
      </w:r>
      <w:r w:rsidR="00D053E8" w:rsidRPr="0006533E">
        <w:rPr>
          <w:rFonts w:ascii="Arial" w:hAnsi="Arial" w:cs="Arial"/>
          <w:bCs/>
          <w:sz w:val="24"/>
          <w:szCs w:val="24"/>
        </w:rPr>
        <w:t>years’</w:t>
      </w:r>
      <w:r w:rsidRPr="0006533E">
        <w:rPr>
          <w:rFonts w:ascii="Arial" w:hAnsi="Arial" w:cs="Arial"/>
          <w:bCs/>
          <w:sz w:val="24"/>
          <w:szCs w:val="24"/>
        </w:rPr>
        <w:t xml:space="preserve"> imprisonment term </w:t>
      </w:r>
      <w:r w:rsidR="0001482A" w:rsidRPr="0006533E">
        <w:rPr>
          <w:rFonts w:ascii="Arial" w:hAnsi="Arial" w:cs="Arial"/>
          <w:bCs/>
          <w:sz w:val="24"/>
          <w:szCs w:val="24"/>
        </w:rPr>
        <w:t>was inappropriate</w:t>
      </w:r>
      <w:r w:rsidRPr="0006533E">
        <w:rPr>
          <w:rFonts w:ascii="Arial" w:hAnsi="Arial" w:cs="Arial"/>
          <w:bCs/>
          <w:sz w:val="24"/>
          <w:szCs w:val="24"/>
        </w:rPr>
        <w:t xml:space="preserve"> as it was out of proportion with the totality of the evidence and that the court failed to give proportionate con</w:t>
      </w:r>
      <w:r w:rsidR="0001482A">
        <w:rPr>
          <w:rFonts w:ascii="Arial" w:hAnsi="Arial" w:cs="Arial"/>
          <w:bCs/>
          <w:sz w:val="24"/>
          <w:szCs w:val="24"/>
        </w:rPr>
        <w:t>sideration</w:t>
      </w:r>
      <w:r w:rsidRPr="0006533E">
        <w:rPr>
          <w:rFonts w:ascii="Arial" w:hAnsi="Arial" w:cs="Arial"/>
          <w:bCs/>
          <w:sz w:val="24"/>
          <w:szCs w:val="24"/>
        </w:rPr>
        <w:t xml:space="preserve"> to all personal circumstances that were placed before the court a quo. The sentence was said to be excessive and had the effect of invoking a sense of shock</w:t>
      </w:r>
      <w:r w:rsidR="00E70B21" w:rsidRPr="00E70B21">
        <w:rPr>
          <w:rFonts w:ascii="Arial" w:hAnsi="Arial" w:cs="Arial"/>
          <w:bCs/>
          <w:color w:val="FF0000"/>
          <w:sz w:val="24"/>
          <w:szCs w:val="24"/>
        </w:rPr>
        <w:t>,</w:t>
      </w:r>
      <w:r w:rsidRPr="00E70B21">
        <w:rPr>
          <w:rFonts w:ascii="Arial" w:hAnsi="Arial" w:cs="Arial"/>
          <w:bCs/>
          <w:color w:val="FF0000"/>
          <w:sz w:val="24"/>
          <w:szCs w:val="24"/>
        </w:rPr>
        <w:t xml:space="preserve"> </w:t>
      </w:r>
      <w:r w:rsidRPr="0006533E">
        <w:rPr>
          <w:rFonts w:ascii="Arial" w:hAnsi="Arial" w:cs="Arial"/>
          <w:bCs/>
          <w:sz w:val="24"/>
          <w:szCs w:val="24"/>
        </w:rPr>
        <w:t>as</w:t>
      </w:r>
      <w:r w:rsidR="003D17AF">
        <w:rPr>
          <w:rFonts w:ascii="Arial" w:hAnsi="Arial" w:cs="Arial"/>
          <w:bCs/>
          <w:sz w:val="24"/>
          <w:szCs w:val="24"/>
        </w:rPr>
        <w:t xml:space="preserve"> a</w:t>
      </w:r>
      <w:r w:rsidRPr="0006533E">
        <w:rPr>
          <w:rFonts w:ascii="Arial" w:hAnsi="Arial" w:cs="Arial"/>
          <w:bCs/>
          <w:sz w:val="24"/>
          <w:szCs w:val="24"/>
        </w:rPr>
        <w:t xml:space="preserve"> result of which another court might impose a different sentence. </w:t>
      </w:r>
    </w:p>
    <w:p w14:paraId="0DEECC47" w14:textId="77777777" w:rsidR="002D1681" w:rsidRPr="0006533E" w:rsidRDefault="0006718D" w:rsidP="00B9210E">
      <w:pPr>
        <w:spacing w:before="120" w:after="240" w:line="360" w:lineRule="auto"/>
        <w:jc w:val="both"/>
        <w:rPr>
          <w:rFonts w:ascii="Arial" w:hAnsi="Arial" w:cs="Arial"/>
          <w:b/>
          <w:sz w:val="24"/>
          <w:szCs w:val="24"/>
        </w:rPr>
      </w:pPr>
      <w:r w:rsidRPr="0006533E">
        <w:rPr>
          <w:rFonts w:ascii="Arial" w:hAnsi="Arial" w:cs="Arial"/>
          <w:b/>
          <w:sz w:val="24"/>
          <w:szCs w:val="24"/>
        </w:rPr>
        <w:t>The case for the prosecution</w:t>
      </w:r>
    </w:p>
    <w:p w14:paraId="1D1F6BEE" w14:textId="5AE62249" w:rsidR="0006718D" w:rsidRPr="0006533E" w:rsidRDefault="0006718D" w:rsidP="00B9210E">
      <w:pPr>
        <w:spacing w:before="120" w:after="240" w:line="360" w:lineRule="auto"/>
        <w:jc w:val="both"/>
        <w:rPr>
          <w:rFonts w:ascii="Arial" w:hAnsi="Arial" w:cs="Arial"/>
          <w:bCs/>
          <w:sz w:val="24"/>
          <w:szCs w:val="24"/>
        </w:rPr>
      </w:pPr>
      <w:r w:rsidRPr="0006533E">
        <w:rPr>
          <w:rFonts w:ascii="Arial" w:hAnsi="Arial" w:cs="Arial"/>
          <w:bCs/>
          <w:sz w:val="24"/>
          <w:szCs w:val="24"/>
        </w:rPr>
        <w:t xml:space="preserve">[6] As </w:t>
      </w:r>
      <w:r w:rsidR="00E6486B" w:rsidRPr="0006533E">
        <w:rPr>
          <w:rFonts w:ascii="Arial" w:hAnsi="Arial" w:cs="Arial"/>
          <w:bCs/>
          <w:sz w:val="24"/>
          <w:szCs w:val="24"/>
        </w:rPr>
        <w:t>indicated</w:t>
      </w:r>
      <w:r w:rsidRPr="0006533E">
        <w:rPr>
          <w:rFonts w:ascii="Arial" w:hAnsi="Arial" w:cs="Arial"/>
          <w:bCs/>
          <w:sz w:val="24"/>
          <w:szCs w:val="24"/>
        </w:rPr>
        <w:t xml:space="preserve"> at the commencement of the </w:t>
      </w:r>
      <w:r w:rsidR="00337D05" w:rsidRPr="0006533E">
        <w:rPr>
          <w:rFonts w:ascii="Arial" w:hAnsi="Arial" w:cs="Arial"/>
          <w:bCs/>
          <w:sz w:val="24"/>
          <w:szCs w:val="24"/>
        </w:rPr>
        <w:t>judgment,</w:t>
      </w:r>
      <w:r w:rsidRPr="0006533E">
        <w:rPr>
          <w:rFonts w:ascii="Arial" w:hAnsi="Arial" w:cs="Arial"/>
          <w:bCs/>
          <w:sz w:val="24"/>
          <w:szCs w:val="24"/>
        </w:rPr>
        <w:t xml:space="preserve"> the State led </w:t>
      </w:r>
      <w:r w:rsidR="00337D05" w:rsidRPr="0006533E">
        <w:rPr>
          <w:rFonts w:ascii="Arial" w:hAnsi="Arial" w:cs="Arial"/>
          <w:bCs/>
          <w:sz w:val="24"/>
          <w:szCs w:val="24"/>
        </w:rPr>
        <w:t xml:space="preserve">evidence </w:t>
      </w:r>
      <w:r w:rsidR="00E6486B" w:rsidRPr="0006533E">
        <w:rPr>
          <w:rFonts w:ascii="Arial" w:hAnsi="Arial" w:cs="Arial"/>
          <w:bCs/>
          <w:sz w:val="24"/>
          <w:szCs w:val="24"/>
        </w:rPr>
        <w:t>of five</w:t>
      </w:r>
      <w:r w:rsidR="00337D05" w:rsidRPr="0006533E">
        <w:rPr>
          <w:rFonts w:ascii="Arial" w:hAnsi="Arial" w:cs="Arial"/>
          <w:bCs/>
          <w:sz w:val="24"/>
          <w:szCs w:val="24"/>
        </w:rPr>
        <w:t xml:space="preserve"> witnesses. Regarding the incident of </w:t>
      </w:r>
      <w:r w:rsidR="00A80E28" w:rsidRPr="0006533E">
        <w:rPr>
          <w:rFonts w:ascii="Arial" w:hAnsi="Arial" w:cs="Arial"/>
          <w:bCs/>
          <w:sz w:val="24"/>
          <w:szCs w:val="24"/>
        </w:rPr>
        <w:t>robbery,</w:t>
      </w:r>
      <w:r w:rsidR="00337D05" w:rsidRPr="0006533E">
        <w:rPr>
          <w:rFonts w:ascii="Arial" w:hAnsi="Arial" w:cs="Arial"/>
          <w:bCs/>
          <w:sz w:val="24"/>
          <w:szCs w:val="24"/>
        </w:rPr>
        <w:t xml:space="preserve"> the State relied on the evidence of </w:t>
      </w:r>
      <w:r w:rsidR="00A80E28" w:rsidRPr="0006533E">
        <w:rPr>
          <w:rFonts w:ascii="Arial" w:hAnsi="Arial" w:cs="Arial"/>
          <w:bCs/>
          <w:sz w:val="24"/>
          <w:szCs w:val="24"/>
        </w:rPr>
        <w:t>Sifiso Trust Vundla</w:t>
      </w:r>
      <w:r w:rsidR="00E6486B" w:rsidRPr="0006533E">
        <w:rPr>
          <w:rFonts w:ascii="Arial" w:hAnsi="Arial" w:cs="Arial"/>
          <w:bCs/>
          <w:sz w:val="24"/>
          <w:szCs w:val="24"/>
        </w:rPr>
        <w:t>, who</w:t>
      </w:r>
      <w:r w:rsidR="00A80E28" w:rsidRPr="0006533E">
        <w:rPr>
          <w:rFonts w:ascii="Arial" w:hAnsi="Arial" w:cs="Arial"/>
          <w:bCs/>
          <w:sz w:val="24"/>
          <w:szCs w:val="24"/>
        </w:rPr>
        <w:t xml:space="preserve"> is a single witness. He was robbed of the vehicle </w:t>
      </w:r>
      <w:r w:rsidR="003D17AF">
        <w:rPr>
          <w:rFonts w:ascii="Arial" w:hAnsi="Arial" w:cs="Arial"/>
          <w:bCs/>
          <w:sz w:val="24"/>
          <w:szCs w:val="24"/>
        </w:rPr>
        <w:t>belonging to his</w:t>
      </w:r>
      <w:r w:rsidR="00A80E28" w:rsidRPr="0006533E">
        <w:rPr>
          <w:rFonts w:ascii="Arial" w:hAnsi="Arial" w:cs="Arial"/>
          <w:bCs/>
          <w:sz w:val="24"/>
          <w:szCs w:val="24"/>
        </w:rPr>
        <w:t xml:space="preserve"> father. He testified that at the time of the incident the visibility in the area was good. Such visibility was provided by the light</w:t>
      </w:r>
      <w:r w:rsidR="003D17AF">
        <w:rPr>
          <w:rFonts w:ascii="Arial" w:hAnsi="Arial" w:cs="Arial"/>
          <w:bCs/>
          <w:sz w:val="24"/>
          <w:szCs w:val="24"/>
        </w:rPr>
        <w:t>s</w:t>
      </w:r>
      <w:r w:rsidR="00A80E28" w:rsidRPr="0006533E">
        <w:rPr>
          <w:rFonts w:ascii="Arial" w:hAnsi="Arial" w:cs="Arial"/>
          <w:bCs/>
          <w:sz w:val="24"/>
          <w:szCs w:val="24"/>
        </w:rPr>
        <w:t xml:space="preserve"> of the vehicle, streetlights and from the globe which was placed on the </w:t>
      </w:r>
      <w:r w:rsidR="00BB68E5">
        <w:rPr>
          <w:rFonts w:ascii="Arial" w:hAnsi="Arial" w:cs="Arial"/>
          <w:bCs/>
          <w:sz w:val="24"/>
          <w:szCs w:val="24"/>
        </w:rPr>
        <w:t xml:space="preserve">parameter </w:t>
      </w:r>
      <w:r w:rsidR="00A80E28" w:rsidRPr="0006533E">
        <w:rPr>
          <w:rFonts w:ascii="Arial" w:hAnsi="Arial" w:cs="Arial"/>
          <w:bCs/>
          <w:sz w:val="24"/>
          <w:szCs w:val="24"/>
        </w:rPr>
        <w:t xml:space="preserve">wall outside his home. </w:t>
      </w:r>
    </w:p>
    <w:p w14:paraId="597C3C69" w14:textId="77777777" w:rsidR="00A80E28" w:rsidRPr="0006533E" w:rsidRDefault="00A80E28" w:rsidP="00B9210E">
      <w:pPr>
        <w:spacing w:before="120" w:after="240" w:line="360" w:lineRule="auto"/>
        <w:jc w:val="both"/>
        <w:rPr>
          <w:rFonts w:ascii="Arial" w:hAnsi="Arial" w:cs="Arial"/>
          <w:bCs/>
          <w:sz w:val="24"/>
          <w:szCs w:val="24"/>
        </w:rPr>
      </w:pPr>
      <w:r w:rsidRPr="0006533E">
        <w:rPr>
          <w:rFonts w:ascii="Arial" w:hAnsi="Arial" w:cs="Arial"/>
          <w:bCs/>
          <w:sz w:val="24"/>
          <w:szCs w:val="24"/>
        </w:rPr>
        <w:t xml:space="preserve">[7] He was adamant that </w:t>
      </w:r>
      <w:r w:rsidR="00E70B21" w:rsidRPr="00BB68E5">
        <w:rPr>
          <w:rFonts w:ascii="Arial" w:hAnsi="Arial" w:cs="Arial"/>
          <w:bCs/>
          <w:sz w:val="24"/>
          <w:szCs w:val="24"/>
        </w:rPr>
        <w:t>it was</w:t>
      </w:r>
      <w:r w:rsidRPr="00BB68E5">
        <w:rPr>
          <w:rFonts w:ascii="Arial" w:hAnsi="Arial" w:cs="Arial"/>
          <w:bCs/>
          <w:sz w:val="24"/>
          <w:szCs w:val="24"/>
        </w:rPr>
        <w:t xml:space="preserve"> </w:t>
      </w:r>
      <w:r w:rsidR="00E35917">
        <w:rPr>
          <w:rFonts w:ascii="Arial" w:hAnsi="Arial" w:cs="Arial"/>
          <w:bCs/>
          <w:sz w:val="24"/>
          <w:szCs w:val="24"/>
        </w:rPr>
        <w:t>sufficient to</w:t>
      </w:r>
      <w:r w:rsidRPr="0006533E">
        <w:rPr>
          <w:rFonts w:ascii="Arial" w:hAnsi="Arial" w:cs="Arial"/>
          <w:bCs/>
          <w:sz w:val="24"/>
          <w:szCs w:val="24"/>
        </w:rPr>
        <w:t xml:space="preserve"> observe the appellant well as the appellant came closer to him. He was able to describe that the appellant had some marks on his face. He was </w:t>
      </w:r>
      <w:r w:rsidR="00E35917">
        <w:rPr>
          <w:rFonts w:ascii="Arial" w:hAnsi="Arial" w:cs="Arial"/>
          <w:bCs/>
          <w:sz w:val="24"/>
          <w:szCs w:val="24"/>
        </w:rPr>
        <w:t xml:space="preserve">also </w:t>
      </w:r>
      <w:r w:rsidRPr="0006533E">
        <w:rPr>
          <w:rFonts w:ascii="Arial" w:hAnsi="Arial" w:cs="Arial"/>
          <w:bCs/>
          <w:sz w:val="24"/>
          <w:szCs w:val="24"/>
        </w:rPr>
        <w:t xml:space="preserve">able to </w:t>
      </w:r>
      <w:r w:rsidR="00E6486B" w:rsidRPr="0006533E">
        <w:rPr>
          <w:rFonts w:ascii="Arial" w:hAnsi="Arial" w:cs="Arial"/>
          <w:bCs/>
          <w:sz w:val="24"/>
          <w:szCs w:val="24"/>
        </w:rPr>
        <w:t>point out</w:t>
      </w:r>
      <w:r w:rsidRPr="0006533E">
        <w:rPr>
          <w:rFonts w:ascii="Arial" w:hAnsi="Arial" w:cs="Arial"/>
          <w:bCs/>
          <w:sz w:val="24"/>
          <w:szCs w:val="24"/>
        </w:rPr>
        <w:t xml:space="preserve"> the appellant during an identification parade. He denied that he was enabled to do that b</w:t>
      </w:r>
      <w:r w:rsidR="00E6486B" w:rsidRPr="0006533E">
        <w:rPr>
          <w:rFonts w:ascii="Arial" w:hAnsi="Arial" w:cs="Arial"/>
          <w:bCs/>
          <w:sz w:val="24"/>
          <w:szCs w:val="24"/>
        </w:rPr>
        <w:t xml:space="preserve">y </w:t>
      </w:r>
      <w:r w:rsidRPr="0006533E">
        <w:rPr>
          <w:rFonts w:ascii="Arial" w:hAnsi="Arial" w:cs="Arial"/>
          <w:bCs/>
          <w:sz w:val="24"/>
          <w:szCs w:val="24"/>
        </w:rPr>
        <w:t xml:space="preserve">the police </w:t>
      </w:r>
      <w:r w:rsidR="00E35917">
        <w:rPr>
          <w:rFonts w:ascii="Arial" w:hAnsi="Arial" w:cs="Arial"/>
          <w:bCs/>
          <w:sz w:val="24"/>
          <w:szCs w:val="24"/>
        </w:rPr>
        <w:t xml:space="preserve">who </w:t>
      </w:r>
      <w:r w:rsidRPr="0006533E">
        <w:rPr>
          <w:rFonts w:ascii="Arial" w:hAnsi="Arial" w:cs="Arial"/>
          <w:bCs/>
          <w:sz w:val="24"/>
          <w:szCs w:val="24"/>
        </w:rPr>
        <w:t xml:space="preserve">had given </w:t>
      </w:r>
      <w:r w:rsidR="00E35917">
        <w:rPr>
          <w:rFonts w:ascii="Arial" w:hAnsi="Arial" w:cs="Arial"/>
          <w:bCs/>
          <w:sz w:val="24"/>
          <w:szCs w:val="24"/>
        </w:rPr>
        <w:t xml:space="preserve">him </w:t>
      </w:r>
      <w:r w:rsidR="00E70B21" w:rsidRPr="00BB68E5">
        <w:rPr>
          <w:rFonts w:ascii="Arial" w:hAnsi="Arial" w:cs="Arial"/>
          <w:bCs/>
          <w:sz w:val="24"/>
          <w:szCs w:val="24"/>
        </w:rPr>
        <w:t>a</w:t>
      </w:r>
      <w:r w:rsidRPr="00BB68E5">
        <w:rPr>
          <w:rFonts w:ascii="Arial" w:hAnsi="Arial" w:cs="Arial"/>
          <w:bCs/>
          <w:sz w:val="24"/>
          <w:szCs w:val="24"/>
        </w:rPr>
        <w:t xml:space="preserve"> photo</w:t>
      </w:r>
      <w:r w:rsidR="00E70B21" w:rsidRPr="00BB68E5">
        <w:rPr>
          <w:rFonts w:ascii="Arial" w:hAnsi="Arial" w:cs="Arial"/>
          <w:bCs/>
          <w:sz w:val="24"/>
          <w:szCs w:val="24"/>
        </w:rPr>
        <w:t>graph</w:t>
      </w:r>
      <w:r w:rsidRPr="00E70B21">
        <w:rPr>
          <w:rFonts w:ascii="Arial" w:hAnsi="Arial" w:cs="Arial"/>
          <w:bCs/>
          <w:color w:val="FF0000"/>
          <w:sz w:val="24"/>
          <w:szCs w:val="24"/>
        </w:rPr>
        <w:t xml:space="preserve"> </w:t>
      </w:r>
      <w:r w:rsidRPr="0006533E">
        <w:rPr>
          <w:rFonts w:ascii="Arial" w:hAnsi="Arial" w:cs="Arial"/>
          <w:bCs/>
          <w:sz w:val="24"/>
          <w:szCs w:val="24"/>
        </w:rPr>
        <w:t>of the appellant</w:t>
      </w:r>
      <w:r w:rsidR="00E35917">
        <w:rPr>
          <w:rFonts w:ascii="Arial" w:hAnsi="Arial" w:cs="Arial"/>
          <w:bCs/>
          <w:sz w:val="24"/>
          <w:szCs w:val="24"/>
        </w:rPr>
        <w:t>, as alleged by the appellant.</w:t>
      </w:r>
      <w:r w:rsidRPr="0006533E">
        <w:rPr>
          <w:rFonts w:ascii="Arial" w:hAnsi="Arial" w:cs="Arial"/>
          <w:bCs/>
          <w:sz w:val="24"/>
          <w:szCs w:val="24"/>
        </w:rPr>
        <w:t xml:space="preserve"> </w:t>
      </w:r>
    </w:p>
    <w:p w14:paraId="0E2675C5" w14:textId="22BAAE3B" w:rsidR="00A80E28" w:rsidRPr="0006533E" w:rsidRDefault="00A80E28" w:rsidP="00B9210E">
      <w:pPr>
        <w:spacing w:before="120" w:after="240" w:line="360" w:lineRule="auto"/>
        <w:jc w:val="both"/>
        <w:rPr>
          <w:rFonts w:ascii="Arial" w:hAnsi="Arial" w:cs="Arial"/>
          <w:bCs/>
          <w:sz w:val="24"/>
          <w:szCs w:val="24"/>
        </w:rPr>
      </w:pPr>
      <w:r w:rsidRPr="0006533E">
        <w:rPr>
          <w:rFonts w:ascii="Arial" w:hAnsi="Arial" w:cs="Arial"/>
          <w:bCs/>
          <w:sz w:val="24"/>
          <w:szCs w:val="24"/>
        </w:rPr>
        <w:t xml:space="preserve">[8] The evidence of the two police officials was to the effect that after they had visited the complainant’s </w:t>
      </w:r>
      <w:r w:rsidR="00E70B21" w:rsidRPr="00BB68E5">
        <w:rPr>
          <w:rFonts w:ascii="Arial" w:hAnsi="Arial" w:cs="Arial"/>
          <w:bCs/>
          <w:sz w:val="24"/>
          <w:szCs w:val="24"/>
        </w:rPr>
        <w:t>residence</w:t>
      </w:r>
      <w:r w:rsidR="002D5B63" w:rsidRPr="0006533E">
        <w:rPr>
          <w:rFonts w:ascii="Arial" w:hAnsi="Arial" w:cs="Arial"/>
          <w:bCs/>
          <w:sz w:val="24"/>
          <w:szCs w:val="24"/>
        </w:rPr>
        <w:t>,</w:t>
      </w:r>
      <w:r w:rsidRPr="0006533E">
        <w:rPr>
          <w:rFonts w:ascii="Arial" w:hAnsi="Arial" w:cs="Arial"/>
          <w:bCs/>
          <w:sz w:val="24"/>
          <w:szCs w:val="24"/>
        </w:rPr>
        <w:t xml:space="preserve"> they registered a c</w:t>
      </w:r>
      <w:r w:rsidR="00E35917">
        <w:rPr>
          <w:rFonts w:ascii="Arial" w:hAnsi="Arial" w:cs="Arial"/>
          <w:bCs/>
          <w:sz w:val="24"/>
          <w:szCs w:val="24"/>
        </w:rPr>
        <w:t>riminal complaint for investigation</w:t>
      </w:r>
      <w:r w:rsidRPr="0006533E">
        <w:rPr>
          <w:rFonts w:ascii="Arial" w:hAnsi="Arial" w:cs="Arial"/>
          <w:bCs/>
          <w:sz w:val="24"/>
          <w:szCs w:val="24"/>
        </w:rPr>
        <w:t xml:space="preserve">. They continued </w:t>
      </w:r>
      <w:r w:rsidR="00E35917">
        <w:rPr>
          <w:rFonts w:ascii="Arial" w:hAnsi="Arial" w:cs="Arial"/>
          <w:bCs/>
          <w:sz w:val="24"/>
          <w:szCs w:val="24"/>
        </w:rPr>
        <w:t xml:space="preserve">with </w:t>
      </w:r>
      <w:r w:rsidRPr="0006533E">
        <w:rPr>
          <w:rFonts w:ascii="Arial" w:hAnsi="Arial" w:cs="Arial"/>
          <w:bCs/>
          <w:sz w:val="24"/>
          <w:szCs w:val="24"/>
        </w:rPr>
        <w:t>their patrolling duties for the night</w:t>
      </w:r>
      <w:r w:rsidR="00E35917">
        <w:rPr>
          <w:rFonts w:ascii="Arial" w:hAnsi="Arial" w:cs="Arial"/>
          <w:bCs/>
          <w:sz w:val="24"/>
          <w:szCs w:val="24"/>
        </w:rPr>
        <w:t>.</w:t>
      </w:r>
      <w:r w:rsidRPr="0006533E">
        <w:rPr>
          <w:rFonts w:ascii="Arial" w:hAnsi="Arial" w:cs="Arial"/>
          <w:bCs/>
          <w:sz w:val="24"/>
          <w:szCs w:val="24"/>
        </w:rPr>
        <w:t xml:space="preserve"> </w:t>
      </w:r>
      <w:r w:rsidR="00E35917">
        <w:rPr>
          <w:rFonts w:ascii="Arial" w:hAnsi="Arial" w:cs="Arial"/>
          <w:bCs/>
          <w:sz w:val="24"/>
          <w:szCs w:val="24"/>
        </w:rPr>
        <w:t xml:space="preserve">It </w:t>
      </w:r>
      <w:r w:rsidR="0006502C">
        <w:rPr>
          <w:rFonts w:ascii="Arial" w:hAnsi="Arial" w:cs="Arial"/>
          <w:bCs/>
          <w:sz w:val="24"/>
          <w:szCs w:val="24"/>
        </w:rPr>
        <w:t xml:space="preserve">was </w:t>
      </w:r>
      <w:r w:rsidR="0006502C" w:rsidRPr="0006533E">
        <w:rPr>
          <w:rFonts w:ascii="Arial" w:hAnsi="Arial" w:cs="Arial"/>
          <w:bCs/>
          <w:sz w:val="24"/>
          <w:szCs w:val="24"/>
        </w:rPr>
        <w:t>during</w:t>
      </w:r>
      <w:r w:rsidR="00E70B21">
        <w:rPr>
          <w:rFonts w:ascii="Arial" w:hAnsi="Arial" w:cs="Arial"/>
          <w:bCs/>
          <w:sz w:val="24"/>
          <w:szCs w:val="24"/>
        </w:rPr>
        <w:t xml:space="preserve"> </w:t>
      </w:r>
      <w:r w:rsidR="00E70B21" w:rsidRPr="00BB68E5">
        <w:rPr>
          <w:rFonts w:ascii="Arial" w:hAnsi="Arial" w:cs="Arial"/>
          <w:bCs/>
          <w:sz w:val="24"/>
          <w:szCs w:val="24"/>
        </w:rPr>
        <w:t>such</w:t>
      </w:r>
      <w:r w:rsidR="00E70B21">
        <w:rPr>
          <w:rFonts w:ascii="Arial" w:hAnsi="Arial" w:cs="Arial"/>
          <w:bCs/>
          <w:sz w:val="24"/>
          <w:szCs w:val="24"/>
        </w:rPr>
        <w:t xml:space="preserve"> </w:t>
      </w:r>
      <w:r w:rsidR="00BB68E5">
        <w:rPr>
          <w:rFonts w:ascii="Arial" w:hAnsi="Arial" w:cs="Arial"/>
          <w:bCs/>
          <w:sz w:val="24"/>
          <w:szCs w:val="24"/>
        </w:rPr>
        <w:t xml:space="preserve">patrol </w:t>
      </w:r>
      <w:r w:rsidRPr="0006533E">
        <w:rPr>
          <w:rFonts w:ascii="Arial" w:hAnsi="Arial" w:cs="Arial"/>
          <w:bCs/>
          <w:sz w:val="24"/>
          <w:szCs w:val="24"/>
        </w:rPr>
        <w:t>th</w:t>
      </w:r>
      <w:r w:rsidR="00E35917">
        <w:rPr>
          <w:rFonts w:ascii="Arial" w:hAnsi="Arial" w:cs="Arial"/>
          <w:bCs/>
          <w:sz w:val="24"/>
          <w:szCs w:val="24"/>
        </w:rPr>
        <w:t xml:space="preserve">at </w:t>
      </w:r>
      <w:r w:rsidR="005C4B99">
        <w:rPr>
          <w:rFonts w:ascii="Arial" w:hAnsi="Arial" w:cs="Arial"/>
          <w:bCs/>
          <w:sz w:val="24"/>
          <w:szCs w:val="24"/>
        </w:rPr>
        <w:t xml:space="preserve">they </w:t>
      </w:r>
      <w:r w:rsidR="005C4B99" w:rsidRPr="0006533E">
        <w:rPr>
          <w:rFonts w:ascii="Arial" w:hAnsi="Arial" w:cs="Arial"/>
          <w:bCs/>
          <w:sz w:val="24"/>
          <w:szCs w:val="24"/>
        </w:rPr>
        <w:t>came</w:t>
      </w:r>
      <w:r w:rsidRPr="0006533E">
        <w:rPr>
          <w:rFonts w:ascii="Arial" w:hAnsi="Arial" w:cs="Arial"/>
          <w:bCs/>
          <w:sz w:val="24"/>
          <w:szCs w:val="24"/>
        </w:rPr>
        <w:t xml:space="preserve"> </w:t>
      </w:r>
      <w:r w:rsidR="002D5B63" w:rsidRPr="0006533E">
        <w:rPr>
          <w:rFonts w:ascii="Arial" w:hAnsi="Arial" w:cs="Arial"/>
          <w:bCs/>
          <w:sz w:val="24"/>
          <w:szCs w:val="24"/>
        </w:rPr>
        <w:t xml:space="preserve">across the same vehicle </w:t>
      </w:r>
      <w:r w:rsidR="00E35917">
        <w:rPr>
          <w:rFonts w:ascii="Arial" w:hAnsi="Arial" w:cs="Arial"/>
          <w:bCs/>
          <w:sz w:val="24"/>
          <w:szCs w:val="24"/>
        </w:rPr>
        <w:t>that</w:t>
      </w:r>
      <w:r w:rsidR="002D5B63" w:rsidRPr="0006533E">
        <w:rPr>
          <w:rFonts w:ascii="Arial" w:hAnsi="Arial" w:cs="Arial"/>
          <w:bCs/>
          <w:sz w:val="24"/>
          <w:szCs w:val="24"/>
        </w:rPr>
        <w:t xml:space="preserve"> </w:t>
      </w:r>
      <w:r w:rsidR="002C52C4" w:rsidRPr="0006533E">
        <w:rPr>
          <w:rFonts w:ascii="Arial" w:hAnsi="Arial" w:cs="Arial"/>
          <w:bCs/>
          <w:sz w:val="24"/>
          <w:szCs w:val="24"/>
        </w:rPr>
        <w:t xml:space="preserve">was </w:t>
      </w:r>
      <w:r w:rsidR="002D5B63" w:rsidRPr="0006533E">
        <w:rPr>
          <w:rFonts w:ascii="Arial" w:hAnsi="Arial" w:cs="Arial"/>
          <w:bCs/>
          <w:sz w:val="24"/>
          <w:szCs w:val="24"/>
        </w:rPr>
        <w:t>reportedly robbed from the son of the complainant.</w:t>
      </w:r>
    </w:p>
    <w:p w14:paraId="7480B013" w14:textId="195A3148" w:rsidR="000F39A7" w:rsidRPr="0006533E" w:rsidRDefault="002D5B63" w:rsidP="00B9210E">
      <w:pPr>
        <w:spacing w:before="120" w:after="240" w:line="360" w:lineRule="auto"/>
        <w:jc w:val="both"/>
        <w:rPr>
          <w:rFonts w:ascii="Arial" w:hAnsi="Arial" w:cs="Arial"/>
          <w:bCs/>
          <w:sz w:val="24"/>
          <w:szCs w:val="24"/>
        </w:rPr>
      </w:pPr>
      <w:r w:rsidRPr="0006533E">
        <w:rPr>
          <w:rFonts w:ascii="Arial" w:hAnsi="Arial" w:cs="Arial"/>
          <w:bCs/>
          <w:sz w:val="24"/>
          <w:szCs w:val="24"/>
        </w:rPr>
        <w:t>[9] They tried to stop the vehicle, but the driver sped off</w:t>
      </w:r>
      <w:r w:rsidR="00E70B21">
        <w:rPr>
          <w:rFonts w:ascii="Arial" w:hAnsi="Arial" w:cs="Arial"/>
          <w:bCs/>
          <w:sz w:val="24"/>
          <w:szCs w:val="24"/>
        </w:rPr>
        <w:t xml:space="preserve"> </w:t>
      </w:r>
      <w:r w:rsidR="00E70B21" w:rsidRPr="00BB68E5">
        <w:rPr>
          <w:rFonts w:ascii="Arial" w:hAnsi="Arial" w:cs="Arial"/>
          <w:bCs/>
          <w:sz w:val="24"/>
          <w:szCs w:val="24"/>
        </w:rPr>
        <w:t>on the wrong side of the road into oncoming traffic</w:t>
      </w:r>
      <w:r w:rsidRPr="00BB68E5">
        <w:rPr>
          <w:rFonts w:ascii="Arial" w:hAnsi="Arial" w:cs="Arial"/>
          <w:bCs/>
          <w:sz w:val="24"/>
          <w:szCs w:val="24"/>
        </w:rPr>
        <w:t>.</w:t>
      </w:r>
      <w:r w:rsidRPr="0006533E">
        <w:rPr>
          <w:rFonts w:ascii="Arial" w:hAnsi="Arial" w:cs="Arial"/>
          <w:bCs/>
          <w:sz w:val="24"/>
          <w:szCs w:val="24"/>
        </w:rPr>
        <w:t xml:space="preserve"> This was despite </w:t>
      </w:r>
      <w:r w:rsidR="00BB68E5">
        <w:rPr>
          <w:rFonts w:ascii="Arial" w:hAnsi="Arial" w:cs="Arial"/>
          <w:bCs/>
          <w:sz w:val="24"/>
          <w:szCs w:val="24"/>
        </w:rPr>
        <w:t xml:space="preserve">the police office </w:t>
      </w:r>
      <w:r w:rsidRPr="0006533E">
        <w:rPr>
          <w:rFonts w:ascii="Arial" w:hAnsi="Arial" w:cs="Arial"/>
          <w:bCs/>
          <w:sz w:val="24"/>
          <w:szCs w:val="24"/>
        </w:rPr>
        <w:t xml:space="preserve">identifying themselves by </w:t>
      </w:r>
      <w:r w:rsidRPr="0006533E">
        <w:rPr>
          <w:rFonts w:ascii="Arial" w:hAnsi="Arial" w:cs="Arial"/>
          <w:bCs/>
          <w:sz w:val="24"/>
          <w:szCs w:val="24"/>
        </w:rPr>
        <w:lastRenderedPageBreak/>
        <w:t xml:space="preserve">sounding a police siren and flashing lights. According to their testimony they were forced to fire a warning </w:t>
      </w:r>
      <w:r w:rsidR="0006502C">
        <w:rPr>
          <w:rFonts w:ascii="Arial" w:hAnsi="Arial" w:cs="Arial"/>
          <w:bCs/>
          <w:sz w:val="24"/>
          <w:szCs w:val="24"/>
        </w:rPr>
        <w:t>shot</w:t>
      </w:r>
      <w:r w:rsidRPr="0006533E">
        <w:rPr>
          <w:rFonts w:ascii="Arial" w:hAnsi="Arial" w:cs="Arial"/>
          <w:bCs/>
          <w:sz w:val="24"/>
          <w:szCs w:val="24"/>
        </w:rPr>
        <w:t xml:space="preserve"> and the appellant hit a</w:t>
      </w:r>
      <w:r w:rsidR="00DC3217" w:rsidRPr="0006533E">
        <w:rPr>
          <w:rFonts w:ascii="Arial" w:hAnsi="Arial" w:cs="Arial"/>
          <w:bCs/>
          <w:sz w:val="24"/>
          <w:szCs w:val="24"/>
        </w:rPr>
        <w:t>n</w:t>
      </w:r>
      <w:r w:rsidRPr="0006533E">
        <w:rPr>
          <w:rFonts w:ascii="Arial" w:hAnsi="Arial" w:cs="Arial"/>
          <w:bCs/>
          <w:sz w:val="24"/>
          <w:szCs w:val="24"/>
        </w:rPr>
        <w:t xml:space="preserve"> e</w:t>
      </w:r>
      <w:r w:rsidR="00E70B21">
        <w:rPr>
          <w:rFonts w:ascii="Arial" w:hAnsi="Arial" w:cs="Arial"/>
          <w:bCs/>
          <w:sz w:val="24"/>
          <w:szCs w:val="24"/>
        </w:rPr>
        <w:t xml:space="preserve">lectric pole and the vehicle </w:t>
      </w:r>
      <w:r w:rsidR="00E70B21" w:rsidRPr="00794A9E">
        <w:rPr>
          <w:rFonts w:ascii="Arial" w:hAnsi="Arial" w:cs="Arial"/>
          <w:bCs/>
          <w:sz w:val="24"/>
          <w:szCs w:val="24"/>
        </w:rPr>
        <w:t xml:space="preserve">came </w:t>
      </w:r>
      <w:r w:rsidR="00E70B21">
        <w:rPr>
          <w:rFonts w:ascii="Arial" w:hAnsi="Arial" w:cs="Arial"/>
          <w:bCs/>
          <w:sz w:val="24"/>
          <w:szCs w:val="24"/>
        </w:rPr>
        <w:t xml:space="preserve">to a stop. </w:t>
      </w:r>
      <w:r w:rsidR="00E70B21" w:rsidRPr="00794A9E">
        <w:rPr>
          <w:rFonts w:ascii="Arial" w:hAnsi="Arial" w:cs="Arial"/>
          <w:bCs/>
          <w:sz w:val="24"/>
          <w:szCs w:val="24"/>
        </w:rPr>
        <w:t xml:space="preserve">The </w:t>
      </w:r>
      <w:r w:rsidR="00794A9E" w:rsidRPr="00794A9E">
        <w:rPr>
          <w:rFonts w:ascii="Arial" w:hAnsi="Arial" w:cs="Arial"/>
          <w:bCs/>
          <w:sz w:val="24"/>
          <w:szCs w:val="24"/>
        </w:rPr>
        <w:t xml:space="preserve">appellant, </w:t>
      </w:r>
      <w:r w:rsidR="00794A9E">
        <w:rPr>
          <w:rFonts w:ascii="Arial" w:hAnsi="Arial" w:cs="Arial"/>
          <w:bCs/>
          <w:sz w:val="24"/>
          <w:szCs w:val="24"/>
        </w:rPr>
        <w:t xml:space="preserve">who was </w:t>
      </w:r>
      <w:r w:rsidR="00E70B21" w:rsidRPr="00794A9E">
        <w:rPr>
          <w:rFonts w:ascii="Arial" w:hAnsi="Arial" w:cs="Arial"/>
          <w:bCs/>
          <w:sz w:val="24"/>
          <w:szCs w:val="24"/>
        </w:rPr>
        <w:t>driver of the robbed vehicle, alighted from such</w:t>
      </w:r>
      <w:r w:rsidRPr="00794A9E">
        <w:rPr>
          <w:rFonts w:ascii="Arial" w:hAnsi="Arial" w:cs="Arial"/>
          <w:bCs/>
          <w:sz w:val="24"/>
          <w:szCs w:val="24"/>
        </w:rPr>
        <w:t xml:space="preserve"> </w:t>
      </w:r>
      <w:r w:rsidRPr="0006533E">
        <w:rPr>
          <w:rFonts w:ascii="Arial" w:hAnsi="Arial" w:cs="Arial"/>
          <w:bCs/>
          <w:sz w:val="24"/>
          <w:szCs w:val="24"/>
        </w:rPr>
        <w:t>vehicle and tried to flee b</w:t>
      </w:r>
      <w:r w:rsidR="00E70B21">
        <w:rPr>
          <w:rFonts w:ascii="Arial" w:hAnsi="Arial" w:cs="Arial"/>
          <w:bCs/>
          <w:sz w:val="24"/>
          <w:szCs w:val="24"/>
        </w:rPr>
        <w:t>ut constable Sithole caught</w:t>
      </w:r>
      <w:r w:rsidRPr="0006533E">
        <w:rPr>
          <w:rFonts w:ascii="Arial" w:hAnsi="Arial" w:cs="Arial"/>
          <w:bCs/>
          <w:sz w:val="24"/>
          <w:szCs w:val="24"/>
        </w:rPr>
        <w:t xml:space="preserve"> him within a short distance.</w:t>
      </w:r>
      <w:r w:rsidR="000F39A7" w:rsidRPr="0006533E">
        <w:rPr>
          <w:rFonts w:ascii="Arial" w:hAnsi="Arial" w:cs="Arial"/>
          <w:bCs/>
          <w:sz w:val="24"/>
          <w:szCs w:val="24"/>
        </w:rPr>
        <w:t xml:space="preserve"> According to the testimony of the two witnesses the vehicle was damaged in the front and also had a bullet hole as</w:t>
      </w:r>
      <w:r w:rsidR="0006502C">
        <w:rPr>
          <w:rFonts w:ascii="Arial" w:hAnsi="Arial" w:cs="Arial"/>
          <w:bCs/>
          <w:sz w:val="24"/>
          <w:szCs w:val="24"/>
        </w:rPr>
        <w:t xml:space="preserve"> a</w:t>
      </w:r>
      <w:r w:rsidR="000F39A7" w:rsidRPr="0006533E">
        <w:rPr>
          <w:rFonts w:ascii="Arial" w:hAnsi="Arial" w:cs="Arial"/>
          <w:bCs/>
          <w:sz w:val="24"/>
          <w:szCs w:val="24"/>
        </w:rPr>
        <w:t xml:space="preserve"> result of the warning </w:t>
      </w:r>
      <w:r w:rsidR="00E6486B" w:rsidRPr="0006533E">
        <w:rPr>
          <w:rFonts w:ascii="Arial" w:hAnsi="Arial" w:cs="Arial"/>
          <w:bCs/>
          <w:sz w:val="24"/>
          <w:szCs w:val="24"/>
        </w:rPr>
        <w:t>shot,</w:t>
      </w:r>
      <w:r w:rsidR="000F39A7" w:rsidRPr="0006533E">
        <w:rPr>
          <w:rFonts w:ascii="Arial" w:hAnsi="Arial" w:cs="Arial"/>
          <w:bCs/>
          <w:sz w:val="24"/>
          <w:szCs w:val="24"/>
        </w:rPr>
        <w:t xml:space="preserve"> they fired.</w:t>
      </w:r>
    </w:p>
    <w:p w14:paraId="07EFBADF" w14:textId="77777777" w:rsidR="002D5B63" w:rsidRPr="0006533E" w:rsidRDefault="002D5B63" w:rsidP="00B9210E">
      <w:pPr>
        <w:spacing w:before="120" w:after="240" w:line="360" w:lineRule="auto"/>
        <w:jc w:val="both"/>
        <w:rPr>
          <w:rFonts w:ascii="Arial" w:hAnsi="Arial" w:cs="Arial"/>
          <w:bCs/>
          <w:sz w:val="24"/>
          <w:szCs w:val="24"/>
        </w:rPr>
      </w:pPr>
      <w:r w:rsidRPr="0006533E">
        <w:rPr>
          <w:rFonts w:ascii="Arial" w:hAnsi="Arial" w:cs="Arial"/>
          <w:bCs/>
          <w:sz w:val="24"/>
          <w:szCs w:val="24"/>
        </w:rPr>
        <w:t>[10] The police officers confirmed that they never lost sight of the appellant from the time he got out of the car a</w:t>
      </w:r>
      <w:r w:rsidR="00CB3846" w:rsidRPr="0006533E">
        <w:rPr>
          <w:rFonts w:ascii="Arial" w:hAnsi="Arial" w:cs="Arial"/>
          <w:bCs/>
          <w:sz w:val="24"/>
          <w:szCs w:val="24"/>
        </w:rPr>
        <w:t>s he</w:t>
      </w:r>
      <w:r w:rsidRPr="0006533E">
        <w:rPr>
          <w:rFonts w:ascii="Arial" w:hAnsi="Arial" w:cs="Arial"/>
          <w:bCs/>
          <w:sz w:val="24"/>
          <w:szCs w:val="24"/>
        </w:rPr>
        <w:t xml:space="preserve"> </w:t>
      </w:r>
      <w:r w:rsidR="0006502C">
        <w:rPr>
          <w:rFonts w:ascii="Arial" w:hAnsi="Arial" w:cs="Arial"/>
          <w:bCs/>
          <w:sz w:val="24"/>
          <w:szCs w:val="24"/>
        </w:rPr>
        <w:t>attempted</w:t>
      </w:r>
      <w:r w:rsidRPr="0006533E">
        <w:rPr>
          <w:rFonts w:ascii="Arial" w:hAnsi="Arial" w:cs="Arial"/>
          <w:bCs/>
          <w:sz w:val="24"/>
          <w:szCs w:val="24"/>
        </w:rPr>
        <w:t xml:space="preserve"> to flee.</w:t>
      </w:r>
      <w:r w:rsidR="00DC3217" w:rsidRPr="0006533E">
        <w:rPr>
          <w:rFonts w:ascii="Arial" w:hAnsi="Arial" w:cs="Arial"/>
          <w:bCs/>
          <w:sz w:val="24"/>
          <w:szCs w:val="24"/>
        </w:rPr>
        <w:t xml:space="preserve"> The investigating officer warrant officer Nawe </w:t>
      </w:r>
      <w:r w:rsidR="000F39A7" w:rsidRPr="0006533E">
        <w:rPr>
          <w:rFonts w:ascii="Arial" w:hAnsi="Arial" w:cs="Arial"/>
          <w:bCs/>
          <w:sz w:val="24"/>
          <w:szCs w:val="24"/>
        </w:rPr>
        <w:t xml:space="preserve">testified that he never took the photo of the appellant to show to the witness </w:t>
      </w:r>
      <w:r w:rsidR="00E70B21">
        <w:rPr>
          <w:rFonts w:ascii="Arial" w:hAnsi="Arial" w:cs="Arial"/>
          <w:bCs/>
          <w:sz w:val="24"/>
          <w:szCs w:val="24"/>
        </w:rPr>
        <w:t xml:space="preserve">and specifically that he </w:t>
      </w:r>
      <w:r w:rsidR="00E70B21" w:rsidRPr="00794A9E">
        <w:rPr>
          <w:rFonts w:ascii="Arial" w:hAnsi="Arial" w:cs="Arial"/>
          <w:bCs/>
          <w:sz w:val="24"/>
          <w:szCs w:val="24"/>
        </w:rPr>
        <w:t xml:space="preserve">did not </w:t>
      </w:r>
      <w:r w:rsidR="000F39A7" w:rsidRPr="00E70B21">
        <w:rPr>
          <w:rFonts w:ascii="Arial" w:hAnsi="Arial" w:cs="Arial"/>
          <w:bCs/>
          <w:sz w:val="24"/>
          <w:szCs w:val="24"/>
        </w:rPr>
        <w:t xml:space="preserve">influence </w:t>
      </w:r>
      <w:r w:rsidR="000F39A7" w:rsidRPr="0006533E">
        <w:rPr>
          <w:rFonts w:ascii="Arial" w:hAnsi="Arial" w:cs="Arial"/>
          <w:bCs/>
          <w:sz w:val="24"/>
          <w:szCs w:val="24"/>
        </w:rPr>
        <w:t>the outcome of identification parade in any manner</w:t>
      </w:r>
      <w:r w:rsidR="008416CA" w:rsidRPr="0006533E">
        <w:rPr>
          <w:rFonts w:ascii="Arial" w:hAnsi="Arial" w:cs="Arial"/>
          <w:bCs/>
          <w:sz w:val="24"/>
          <w:szCs w:val="24"/>
        </w:rPr>
        <w:t>.</w:t>
      </w:r>
    </w:p>
    <w:p w14:paraId="12E0BB21" w14:textId="77777777" w:rsidR="008416CA" w:rsidRPr="0006533E" w:rsidRDefault="008416CA" w:rsidP="00E46A1E">
      <w:pPr>
        <w:spacing w:before="120" w:after="240" w:line="360" w:lineRule="auto"/>
        <w:jc w:val="both"/>
        <w:rPr>
          <w:rFonts w:ascii="Arial" w:hAnsi="Arial" w:cs="Arial"/>
          <w:bCs/>
          <w:sz w:val="24"/>
          <w:szCs w:val="24"/>
        </w:rPr>
      </w:pPr>
      <w:r w:rsidRPr="0006533E">
        <w:rPr>
          <w:rFonts w:ascii="Arial" w:hAnsi="Arial" w:cs="Arial"/>
          <w:bCs/>
          <w:sz w:val="24"/>
          <w:szCs w:val="24"/>
        </w:rPr>
        <w:t>[11] The complainant testified that he identified his vehicle after it was recovered by the police and that the vehicle was damaged</w:t>
      </w:r>
      <w:r w:rsidR="0006502C">
        <w:rPr>
          <w:rFonts w:ascii="Arial" w:hAnsi="Arial" w:cs="Arial"/>
          <w:bCs/>
          <w:sz w:val="24"/>
          <w:szCs w:val="24"/>
        </w:rPr>
        <w:t xml:space="preserve"> on its front and also had a bullet hole on the bonnet.</w:t>
      </w:r>
    </w:p>
    <w:p w14:paraId="5277AAB8" w14:textId="77777777" w:rsidR="008416CA" w:rsidRPr="0006533E" w:rsidRDefault="00F102AC" w:rsidP="00E46A1E">
      <w:pPr>
        <w:spacing w:before="120" w:after="240" w:line="360" w:lineRule="auto"/>
        <w:jc w:val="both"/>
        <w:rPr>
          <w:rFonts w:ascii="Arial" w:hAnsi="Arial" w:cs="Arial"/>
          <w:bCs/>
          <w:sz w:val="24"/>
          <w:szCs w:val="24"/>
        </w:rPr>
      </w:pPr>
      <w:r w:rsidRPr="0006533E">
        <w:rPr>
          <w:rFonts w:ascii="Arial" w:hAnsi="Arial" w:cs="Arial"/>
          <w:b/>
          <w:sz w:val="24"/>
          <w:szCs w:val="24"/>
        </w:rPr>
        <w:t>Defence Eviden</w:t>
      </w:r>
      <w:r w:rsidR="008416CA" w:rsidRPr="0006533E">
        <w:rPr>
          <w:rFonts w:ascii="Arial" w:hAnsi="Arial" w:cs="Arial"/>
          <w:b/>
          <w:sz w:val="24"/>
          <w:szCs w:val="24"/>
        </w:rPr>
        <w:t>ce</w:t>
      </w:r>
    </w:p>
    <w:p w14:paraId="53DD247E" w14:textId="77777777" w:rsidR="00027771" w:rsidRPr="0006533E" w:rsidRDefault="002B3F40" w:rsidP="00E46A1E">
      <w:pPr>
        <w:spacing w:before="120" w:after="240" w:line="360" w:lineRule="auto"/>
        <w:jc w:val="both"/>
        <w:rPr>
          <w:rFonts w:ascii="Arial" w:hAnsi="Arial" w:cs="Arial"/>
          <w:b/>
          <w:sz w:val="24"/>
          <w:szCs w:val="24"/>
        </w:rPr>
      </w:pPr>
      <w:r w:rsidRPr="0006533E">
        <w:rPr>
          <w:rFonts w:ascii="Arial" w:hAnsi="Arial" w:cs="Arial"/>
          <w:sz w:val="24"/>
          <w:szCs w:val="24"/>
        </w:rPr>
        <w:t>[</w:t>
      </w:r>
      <w:r w:rsidR="00027771" w:rsidRPr="0006533E">
        <w:rPr>
          <w:rFonts w:ascii="Arial" w:hAnsi="Arial" w:cs="Arial"/>
          <w:sz w:val="24"/>
          <w:szCs w:val="24"/>
        </w:rPr>
        <w:t>1</w:t>
      </w:r>
      <w:r w:rsidR="008416CA" w:rsidRPr="0006533E">
        <w:rPr>
          <w:rFonts w:ascii="Arial" w:hAnsi="Arial" w:cs="Arial"/>
          <w:sz w:val="24"/>
          <w:szCs w:val="24"/>
        </w:rPr>
        <w:t>2</w:t>
      </w:r>
      <w:r w:rsidR="00027771" w:rsidRPr="0006533E">
        <w:rPr>
          <w:rFonts w:ascii="Arial" w:hAnsi="Arial" w:cs="Arial"/>
          <w:sz w:val="24"/>
          <w:szCs w:val="24"/>
        </w:rPr>
        <w:t>] The appellant testified and denied any involvement in the robbery of the vehicle. He admitted that he was found driving the vehicle by the police. He explained that he was sent to fetch the vehicle parked at Rahima Moosa hospital by Brandon, who also gave him the keys. He admitted further he came across the police and that he even stopped after the police had signalled to</w:t>
      </w:r>
      <w:r w:rsidR="00EB738E" w:rsidRPr="0006533E">
        <w:rPr>
          <w:rFonts w:ascii="Arial" w:hAnsi="Arial" w:cs="Arial"/>
          <w:sz w:val="24"/>
          <w:szCs w:val="24"/>
        </w:rPr>
        <w:t xml:space="preserve"> him to stop</w:t>
      </w:r>
      <w:r w:rsidR="00027771" w:rsidRPr="0006533E">
        <w:rPr>
          <w:rFonts w:ascii="Arial" w:hAnsi="Arial" w:cs="Arial"/>
          <w:sz w:val="24"/>
          <w:szCs w:val="24"/>
        </w:rPr>
        <w:t xml:space="preserve">, but he drove off </w:t>
      </w:r>
      <w:r w:rsidR="00E70B21" w:rsidRPr="00794A9E">
        <w:rPr>
          <w:rFonts w:ascii="Arial" w:hAnsi="Arial" w:cs="Arial"/>
          <w:sz w:val="24"/>
          <w:szCs w:val="24"/>
        </w:rPr>
        <w:t>into oncoming traffic</w:t>
      </w:r>
      <w:r w:rsidR="00E70B21" w:rsidRPr="00E70B21">
        <w:rPr>
          <w:rFonts w:ascii="Arial" w:hAnsi="Arial" w:cs="Arial"/>
          <w:color w:val="FF0000"/>
          <w:sz w:val="24"/>
          <w:szCs w:val="24"/>
        </w:rPr>
        <w:t xml:space="preserve"> </w:t>
      </w:r>
      <w:r w:rsidR="00027771" w:rsidRPr="0006533E">
        <w:rPr>
          <w:rFonts w:ascii="Arial" w:hAnsi="Arial" w:cs="Arial"/>
          <w:sz w:val="24"/>
          <w:szCs w:val="24"/>
        </w:rPr>
        <w:t>when the police officers started to fire shots. He called a witness who confirmed that he heard Brandon requesting him to go and collect a vehicle for him from the hospital.</w:t>
      </w:r>
    </w:p>
    <w:p w14:paraId="65CDD2D5" w14:textId="77777777" w:rsidR="00EE0F9B" w:rsidRPr="0006533E" w:rsidRDefault="00040240" w:rsidP="00B9210E">
      <w:pPr>
        <w:spacing w:before="120" w:after="240" w:line="360" w:lineRule="auto"/>
        <w:jc w:val="both"/>
        <w:rPr>
          <w:rFonts w:ascii="Arial" w:hAnsi="Arial" w:cs="Arial"/>
          <w:b/>
          <w:sz w:val="24"/>
          <w:szCs w:val="24"/>
        </w:rPr>
      </w:pPr>
      <w:r w:rsidRPr="0006533E">
        <w:rPr>
          <w:rFonts w:ascii="Arial" w:hAnsi="Arial" w:cs="Arial"/>
          <w:b/>
          <w:sz w:val="24"/>
          <w:szCs w:val="24"/>
        </w:rPr>
        <w:t xml:space="preserve">Analysis </w:t>
      </w:r>
    </w:p>
    <w:p w14:paraId="241E2626" w14:textId="3D913A8F" w:rsidR="00422812" w:rsidRPr="007C3E0F" w:rsidRDefault="002B3F40" w:rsidP="00B9210E">
      <w:pPr>
        <w:spacing w:before="120" w:after="240" w:line="360" w:lineRule="auto"/>
        <w:jc w:val="both"/>
        <w:rPr>
          <w:rFonts w:ascii="Arial" w:hAnsi="Arial" w:cs="Arial"/>
        </w:rPr>
      </w:pPr>
      <w:r w:rsidRPr="0006533E">
        <w:rPr>
          <w:rFonts w:ascii="Arial" w:hAnsi="Arial" w:cs="Arial"/>
          <w:sz w:val="24"/>
          <w:szCs w:val="24"/>
        </w:rPr>
        <w:t>[</w:t>
      </w:r>
      <w:r w:rsidR="00EB738E" w:rsidRPr="0006533E">
        <w:rPr>
          <w:rFonts w:ascii="Arial" w:hAnsi="Arial" w:cs="Arial"/>
          <w:sz w:val="24"/>
          <w:szCs w:val="24"/>
        </w:rPr>
        <w:t>1</w:t>
      </w:r>
      <w:r w:rsidR="008416CA" w:rsidRPr="0006533E">
        <w:rPr>
          <w:rFonts w:ascii="Arial" w:hAnsi="Arial" w:cs="Arial"/>
          <w:sz w:val="24"/>
          <w:szCs w:val="24"/>
        </w:rPr>
        <w:t>3</w:t>
      </w:r>
      <w:r w:rsidR="00BC5C7C" w:rsidRPr="0006533E">
        <w:rPr>
          <w:rFonts w:ascii="Arial" w:hAnsi="Arial" w:cs="Arial"/>
          <w:sz w:val="24"/>
          <w:szCs w:val="24"/>
        </w:rPr>
        <w:t>] It</w:t>
      </w:r>
      <w:r w:rsidR="00422812" w:rsidRPr="0006533E">
        <w:rPr>
          <w:rFonts w:ascii="Arial" w:hAnsi="Arial" w:cs="Arial"/>
          <w:sz w:val="24"/>
          <w:szCs w:val="24"/>
        </w:rPr>
        <w:t xml:space="preserve"> is trite that in a criminal trial, the State bears the onus to prove the guilt of an accused beyond reasonable doubt. There is no onus on the part of an accused to prove his or her innocence or convince the court of the truthfulness of any explanation th</w:t>
      </w:r>
      <w:r w:rsidR="00794A9E">
        <w:rPr>
          <w:rFonts w:ascii="Arial" w:hAnsi="Arial" w:cs="Arial"/>
          <w:sz w:val="24"/>
          <w:szCs w:val="24"/>
        </w:rPr>
        <w:t xml:space="preserve">at </w:t>
      </w:r>
      <w:r w:rsidR="00422812" w:rsidRPr="0006533E">
        <w:rPr>
          <w:rFonts w:ascii="Arial" w:hAnsi="Arial" w:cs="Arial"/>
          <w:sz w:val="24"/>
          <w:szCs w:val="24"/>
        </w:rPr>
        <w:t xml:space="preserve">he or she gives. </w:t>
      </w:r>
      <w:r w:rsidR="00BC5C7C" w:rsidRPr="0006533E">
        <w:rPr>
          <w:rFonts w:ascii="Arial" w:hAnsi="Arial" w:cs="Arial"/>
          <w:sz w:val="24"/>
          <w:szCs w:val="24"/>
        </w:rPr>
        <w:t xml:space="preserve">In </w:t>
      </w:r>
      <w:r w:rsidR="00422812" w:rsidRPr="00794A9E">
        <w:rPr>
          <w:rFonts w:ascii="Arial" w:hAnsi="Arial" w:cs="Arial"/>
          <w:bCs/>
          <w:i/>
          <w:sz w:val="24"/>
          <w:szCs w:val="24"/>
        </w:rPr>
        <w:t>S v Jochems</w:t>
      </w:r>
      <w:r w:rsidR="00422812" w:rsidRPr="00794A9E">
        <w:rPr>
          <w:rStyle w:val="FootnoteReference"/>
          <w:rFonts w:ascii="Arial" w:hAnsi="Arial" w:cs="Arial"/>
          <w:bCs/>
          <w:i/>
          <w:sz w:val="24"/>
          <w:szCs w:val="24"/>
        </w:rPr>
        <w:footnoteReference w:id="4"/>
      </w:r>
      <w:r w:rsidR="00E70B21" w:rsidRPr="00794A9E">
        <w:rPr>
          <w:rFonts w:ascii="Arial" w:hAnsi="Arial" w:cs="Arial"/>
          <w:bCs/>
          <w:i/>
          <w:sz w:val="24"/>
          <w:szCs w:val="24"/>
        </w:rPr>
        <w:t>,</w:t>
      </w:r>
      <w:r w:rsidR="003135D2" w:rsidRPr="0006533E">
        <w:rPr>
          <w:rFonts w:ascii="Arial" w:hAnsi="Arial" w:cs="Arial"/>
          <w:i/>
          <w:sz w:val="24"/>
          <w:szCs w:val="24"/>
        </w:rPr>
        <w:t xml:space="preserve"> </w:t>
      </w:r>
      <w:r w:rsidR="00422812" w:rsidRPr="0006533E">
        <w:rPr>
          <w:rFonts w:ascii="Arial" w:hAnsi="Arial" w:cs="Arial"/>
          <w:sz w:val="24"/>
          <w:szCs w:val="24"/>
        </w:rPr>
        <w:t xml:space="preserve">the court stated the legal position as </w:t>
      </w:r>
      <w:r w:rsidR="00422812" w:rsidRPr="007C3E0F">
        <w:rPr>
          <w:rFonts w:ascii="Arial" w:hAnsi="Arial" w:cs="Arial"/>
          <w:sz w:val="24"/>
          <w:szCs w:val="24"/>
        </w:rPr>
        <w:t>follows:</w:t>
      </w:r>
    </w:p>
    <w:p w14:paraId="33AA4171" w14:textId="77777777" w:rsidR="00422812" w:rsidRPr="007C3E0F" w:rsidRDefault="00422812" w:rsidP="00371FC9">
      <w:pPr>
        <w:spacing w:before="120" w:after="240" w:line="360" w:lineRule="auto"/>
        <w:jc w:val="both"/>
        <w:rPr>
          <w:rFonts w:ascii="Arial" w:hAnsi="Arial" w:cs="Arial"/>
          <w:iCs/>
        </w:rPr>
      </w:pPr>
      <w:r w:rsidRPr="007C3E0F">
        <w:rPr>
          <w:rFonts w:ascii="Arial" w:hAnsi="Arial" w:cs="Arial"/>
          <w:iCs/>
        </w:rPr>
        <w:lastRenderedPageBreak/>
        <w:t xml:space="preserve">‘where the onus is clearly </w:t>
      </w:r>
      <w:r w:rsidR="00272A7C" w:rsidRPr="007C3E0F">
        <w:rPr>
          <w:rFonts w:ascii="Arial" w:hAnsi="Arial" w:cs="Arial"/>
          <w:iCs/>
        </w:rPr>
        <w:t>on the state, the suggestion that the accused were obliged to convince the court or persuade the trial court of anything is misplaced’.</w:t>
      </w:r>
    </w:p>
    <w:p w14:paraId="259D6A63" w14:textId="77777777" w:rsidR="00272A7C" w:rsidRPr="0006533E" w:rsidRDefault="002B3F40" w:rsidP="00B9210E">
      <w:pPr>
        <w:spacing w:before="120" w:after="240" w:line="360" w:lineRule="auto"/>
        <w:jc w:val="both"/>
        <w:rPr>
          <w:rFonts w:ascii="Arial" w:hAnsi="Arial" w:cs="Arial"/>
          <w:sz w:val="24"/>
          <w:szCs w:val="24"/>
        </w:rPr>
      </w:pPr>
      <w:r w:rsidRPr="0006533E">
        <w:rPr>
          <w:rFonts w:ascii="Arial" w:hAnsi="Arial" w:cs="Arial"/>
          <w:sz w:val="24"/>
          <w:szCs w:val="24"/>
        </w:rPr>
        <w:t>[</w:t>
      </w:r>
      <w:r w:rsidR="00EB738E" w:rsidRPr="0006533E">
        <w:rPr>
          <w:rFonts w:ascii="Arial" w:hAnsi="Arial" w:cs="Arial"/>
          <w:sz w:val="24"/>
          <w:szCs w:val="24"/>
        </w:rPr>
        <w:t>1</w:t>
      </w:r>
      <w:r w:rsidR="007A3047" w:rsidRPr="0006533E">
        <w:rPr>
          <w:rFonts w:ascii="Arial" w:hAnsi="Arial" w:cs="Arial"/>
          <w:sz w:val="24"/>
          <w:szCs w:val="24"/>
        </w:rPr>
        <w:t>4</w:t>
      </w:r>
      <w:r w:rsidR="00272A7C" w:rsidRPr="0006533E">
        <w:rPr>
          <w:rFonts w:ascii="Arial" w:hAnsi="Arial" w:cs="Arial"/>
          <w:sz w:val="24"/>
          <w:szCs w:val="24"/>
        </w:rPr>
        <w:t>] It is not enough or proper to reject an accused’s version on the basis that it is improbable only. A</w:t>
      </w:r>
      <w:r w:rsidR="003135D2" w:rsidRPr="0006533E">
        <w:rPr>
          <w:rFonts w:ascii="Arial" w:hAnsi="Arial" w:cs="Arial"/>
          <w:sz w:val="24"/>
          <w:szCs w:val="24"/>
        </w:rPr>
        <w:t>n a</w:t>
      </w:r>
      <w:r w:rsidR="00272A7C" w:rsidRPr="0006533E">
        <w:rPr>
          <w:rFonts w:ascii="Arial" w:hAnsi="Arial" w:cs="Arial"/>
          <w:sz w:val="24"/>
          <w:szCs w:val="24"/>
        </w:rPr>
        <w:t>ccused</w:t>
      </w:r>
      <w:r w:rsidR="00E5719B" w:rsidRPr="0006533E">
        <w:rPr>
          <w:rFonts w:ascii="Arial" w:hAnsi="Arial" w:cs="Arial"/>
          <w:sz w:val="24"/>
          <w:szCs w:val="24"/>
        </w:rPr>
        <w:t>’s</w:t>
      </w:r>
      <w:r w:rsidR="00272A7C" w:rsidRPr="0006533E">
        <w:rPr>
          <w:rFonts w:ascii="Arial" w:hAnsi="Arial" w:cs="Arial"/>
          <w:sz w:val="24"/>
          <w:szCs w:val="24"/>
        </w:rPr>
        <w:t xml:space="preserve"> version can only be rejected once the court has found that on credible evidence, it is false beyond reasonable doub</w:t>
      </w:r>
      <w:r w:rsidR="00E5719B" w:rsidRPr="0006533E">
        <w:rPr>
          <w:rFonts w:ascii="Arial" w:hAnsi="Arial" w:cs="Arial"/>
          <w:sz w:val="24"/>
          <w:szCs w:val="24"/>
        </w:rPr>
        <w:t xml:space="preserve">t. In other words, if the </w:t>
      </w:r>
      <w:r w:rsidR="001973BE">
        <w:rPr>
          <w:rFonts w:ascii="Arial" w:hAnsi="Arial" w:cs="Arial"/>
          <w:sz w:val="24"/>
          <w:szCs w:val="24"/>
        </w:rPr>
        <w:t xml:space="preserve">appellant’s </w:t>
      </w:r>
      <w:r w:rsidR="001973BE" w:rsidRPr="0006533E">
        <w:rPr>
          <w:rFonts w:ascii="Arial" w:hAnsi="Arial" w:cs="Arial"/>
          <w:sz w:val="24"/>
          <w:szCs w:val="24"/>
        </w:rPr>
        <w:t>version</w:t>
      </w:r>
      <w:r w:rsidR="008140C7">
        <w:rPr>
          <w:rFonts w:ascii="Arial" w:hAnsi="Arial" w:cs="Arial"/>
          <w:sz w:val="24"/>
          <w:szCs w:val="24"/>
        </w:rPr>
        <w:t xml:space="preserve"> is </w:t>
      </w:r>
      <w:r w:rsidR="00272A7C" w:rsidRPr="0006533E">
        <w:rPr>
          <w:rFonts w:ascii="Arial" w:hAnsi="Arial" w:cs="Arial"/>
          <w:sz w:val="24"/>
          <w:szCs w:val="24"/>
        </w:rPr>
        <w:t xml:space="preserve">reasonably possibly </w:t>
      </w:r>
      <w:r w:rsidR="00A907BA" w:rsidRPr="0006533E">
        <w:rPr>
          <w:rFonts w:ascii="Arial" w:hAnsi="Arial" w:cs="Arial"/>
          <w:sz w:val="24"/>
          <w:szCs w:val="24"/>
        </w:rPr>
        <w:t>true,</w:t>
      </w:r>
      <w:r w:rsidR="00272A7C" w:rsidRPr="0006533E">
        <w:rPr>
          <w:rFonts w:ascii="Arial" w:hAnsi="Arial" w:cs="Arial"/>
          <w:sz w:val="24"/>
          <w:szCs w:val="24"/>
        </w:rPr>
        <w:t xml:space="preserve"> </w:t>
      </w:r>
      <w:r w:rsidR="008140C7">
        <w:rPr>
          <w:rFonts w:ascii="Arial" w:hAnsi="Arial" w:cs="Arial"/>
          <w:sz w:val="24"/>
          <w:szCs w:val="24"/>
        </w:rPr>
        <w:t xml:space="preserve">he </w:t>
      </w:r>
      <w:r w:rsidR="001973BE">
        <w:rPr>
          <w:rFonts w:ascii="Arial" w:hAnsi="Arial" w:cs="Arial"/>
          <w:sz w:val="24"/>
          <w:szCs w:val="24"/>
        </w:rPr>
        <w:t xml:space="preserve">is </w:t>
      </w:r>
      <w:r w:rsidR="001973BE" w:rsidRPr="0006533E">
        <w:rPr>
          <w:rFonts w:ascii="Arial" w:hAnsi="Arial" w:cs="Arial"/>
          <w:sz w:val="24"/>
          <w:szCs w:val="24"/>
        </w:rPr>
        <w:t>entitled</w:t>
      </w:r>
      <w:r w:rsidR="00272A7C" w:rsidRPr="0006533E">
        <w:rPr>
          <w:rFonts w:ascii="Arial" w:hAnsi="Arial" w:cs="Arial"/>
          <w:sz w:val="24"/>
          <w:szCs w:val="24"/>
        </w:rPr>
        <w:t xml:space="preserve"> to be acquitted. </w:t>
      </w:r>
      <w:r w:rsidR="001973BE" w:rsidRPr="0006533E">
        <w:rPr>
          <w:rFonts w:ascii="Arial" w:hAnsi="Arial" w:cs="Arial"/>
          <w:sz w:val="24"/>
          <w:szCs w:val="24"/>
        </w:rPr>
        <w:t xml:space="preserve">In </w:t>
      </w:r>
      <w:r w:rsidR="001973BE" w:rsidRPr="00794A9E">
        <w:rPr>
          <w:rFonts w:ascii="Arial" w:hAnsi="Arial" w:cs="Arial"/>
          <w:bCs/>
          <w:i/>
          <w:iCs/>
          <w:sz w:val="24"/>
          <w:szCs w:val="24"/>
        </w:rPr>
        <w:t>S</w:t>
      </w:r>
      <w:r w:rsidR="00272A7C" w:rsidRPr="00794A9E">
        <w:rPr>
          <w:rFonts w:ascii="Arial" w:hAnsi="Arial" w:cs="Arial"/>
          <w:bCs/>
          <w:i/>
          <w:iCs/>
          <w:sz w:val="24"/>
          <w:szCs w:val="24"/>
        </w:rPr>
        <w:t xml:space="preserve"> v V</w:t>
      </w:r>
      <w:r w:rsidR="00272A7C" w:rsidRPr="0006533E">
        <w:rPr>
          <w:rStyle w:val="FootnoteReference"/>
          <w:rFonts w:ascii="Arial" w:hAnsi="Arial" w:cs="Arial"/>
          <w:i/>
          <w:sz w:val="24"/>
          <w:szCs w:val="24"/>
        </w:rPr>
        <w:footnoteReference w:id="5"/>
      </w:r>
      <w:r w:rsidR="00272A7C" w:rsidRPr="0006533E">
        <w:rPr>
          <w:rFonts w:ascii="Arial" w:hAnsi="Arial" w:cs="Arial"/>
          <w:sz w:val="24"/>
          <w:szCs w:val="24"/>
        </w:rPr>
        <w:t xml:space="preserve"> the position is articulate as follows:</w:t>
      </w:r>
    </w:p>
    <w:p w14:paraId="230725BE" w14:textId="77777777" w:rsidR="0022060C" w:rsidRPr="007C3E0F" w:rsidRDefault="00272A7C" w:rsidP="00371FC9">
      <w:pPr>
        <w:spacing w:before="120" w:after="240" w:line="360" w:lineRule="auto"/>
        <w:jc w:val="both"/>
        <w:rPr>
          <w:rFonts w:ascii="Arial" w:hAnsi="Arial" w:cs="Arial"/>
          <w:i/>
        </w:rPr>
      </w:pPr>
      <w:r w:rsidRPr="0006533E">
        <w:rPr>
          <w:rFonts w:ascii="Arial" w:hAnsi="Arial" w:cs="Arial"/>
          <w:sz w:val="24"/>
          <w:szCs w:val="24"/>
        </w:rPr>
        <w:t>‘</w:t>
      </w:r>
      <w:r w:rsidRPr="0037666D">
        <w:rPr>
          <w:rFonts w:ascii="Arial" w:hAnsi="Arial" w:cs="Arial"/>
          <w:iCs/>
        </w:rPr>
        <w:t>’</w:t>
      </w:r>
      <w:r w:rsidR="008575F6" w:rsidRPr="0037666D">
        <w:rPr>
          <w:rFonts w:ascii="Arial" w:hAnsi="Arial" w:cs="Arial"/>
          <w:iCs/>
        </w:rPr>
        <w:t xml:space="preserve"> it </w:t>
      </w:r>
      <w:r w:rsidR="008575F6" w:rsidRPr="007C3E0F">
        <w:rPr>
          <w:rFonts w:ascii="Arial" w:hAnsi="Arial" w:cs="Arial"/>
          <w:i/>
        </w:rPr>
        <w:t xml:space="preserve">is trite that there is no obligation upon an accused person, where the State bears the onus ‘to convince the court’. </w:t>
      </w:r>
      <w:r w:rsidR="001973BE" w:rsidRPr="007C3E0F">
        <w:rPr>
          <w:rFonts w:ascii="Arial" w:hAnsi="Arial" w:cs="Arial"/>
          <w:i/>
        </w:rPr>
        <w:t>I</w:t>
      </w:r>
      <w:r w:rsidR="008575F6" w:rsidRPr="007C3E0F">
        <w:rPr>
          <w:rFonts w:ascii="Arial" w:hAnsi="Arial" w:cs="Arial"/>
          <w:i/>
        </w:rPr>
        <w:t xml:space="preserve">f his version is reasonably possibly </w:t>
      </w:r>
      <w:r w:rsidR="001973BE" w:rsidRPr="007C3E0F">
        <w:rPr>
          <w:rFonts w:ascii="Arial" w:hAnsi="Arial" w:cs="Arial"/>
          <w:i/>
        </w:rPr>
        <w:t>true,</w:t>
      </w:r>
      <w:r w:rsidR="008575F6" w:rsidRPr="007C3E0F">
        <w:rPr>
          <w:rFonts w:ascii="Arial" w:hAnsi="Arial" w:cs="Arial"/>
          <w:i/>
        </w:rPr>
        <w:t xml:space="preserve"> he is entitled to his acquittal even though his explanation is improbable. A court is not entitled to convict unless it is satisfied not only that the explanation is improbable but that beyond reasonable doubt it is false. It is permissible to look at the probabilities of the case to determine whether the accused’s version is reasonably possibly true but whether one subjectively believes him is not the test. As pointed out in many judgments of this Court and other courts the test is whether </w:t>
      </w:r>
      <w:r w:rsidR="00AF20FD" w:rsidRPr="007C3E0F">
        <w:rPr>
          <w:rFonts w:ascii="Arial" w:hAnsi="Arial" w:cs="Arial"/>
          <w:i/>
        </w:rPr>
        <w:t>there is a reasonable possibility that the accused’s evidence may be</w:t>
      </w:r>
      <w:r w:rsidR="004B5C0F">
        <w:rPr>
          <w:rFonts w:ascii="Arial" w:hAnsi="Arial" w:cs="Arial"/>
          <w:i/>
        </w:rPr>
        <w:t xml:space="preserve"> </w:t>
      </w:r>
      <w:r w:rsidR="004B5C0F" w:rsidRPr="00794A9E">
        <w:rPr>
          <w:rFonts w:ascii="Arial" w:hAnsi="Arial" w:cs="Arial"/>
          <w:i/>
        </w:rPr>
        <w:t>true</w:t>
      </w:r>
      <w:r w:rsidR="001973BE" w:rsidRPr="007C3E0F">
        <w:rPr>
          <w:rFonts w:ascii="Arial" w:hAnsi="Arial" w:cs="Arial"/>
          <w:i/>
        </w:rPr>
        <w:t>.’</w:t>
      </w:r>
    </w:p>
    <w:p w14:paraId="643FB254" w14:textId="77777777" w:rsidR="00D45DF1" w:rsidRPr="00794A9E" w:rsidRDefault="00D45DF1" w:rsidP="00371FC9">
      <w:pPr>
        <w:spacing w:before="120" w:after="240" w:line="360" w:lineRule="auto"/>
        <w:jc w:val="both"/>
        <w:rPr>
          <w:rFonts w:ascii="Arial" w:hAnsi="Arial" w:cs="Arial"/>
          <w:iCs/>
        </w:rPr>
      </w:pPr>
      <w:r w:rsidRPr="007C3E0F">
        <w:rPr>
          <w:rFonts w:ascii="Arial" w:hAnsi="Arial" w:cs="Arial"/>
          <w:iCs/>
          <w:sz w:val="24"/>
          <w:szCs w:val="24"/>
        </w:rPr>
        <w:t>[1</w:t>
      </w:r>
      <w:r w:rsidR="007C3E0F">
        <w:rPr>
          <w:rFonts w:ascii="Arial" w:hAnsi="Arial" w:cs="Arial"/>
          <w:iCs/>
          <w:sz w:val="24"/>
          <w:szCs w:val="24"/>
        </w:rPr>
        <w:t>5</w:t>
      </w:r>
      <w:r w:rsidRPr="007C3E0F">
        <w:rPr>
          <w:rFonts w:ascii="Arial" w:hAnsi="Arial" w:cs="Arial"/>
          <w:iCs/>
          <w:sz w:val="24"/>
          <w:szCs w:val="24"/>
        </w:rPr>
        <w:t xml:space="preserve">] On the other hand the courts have been cautioned that it is not incumbent upon the prosecution to eliminate every hypothesis which is inconsistent with the appellant’s guilt or which, as it is expressed, is consistent with his innocence. The court in </w:t>
      </w:r>
      <w:r w:rsidR="004B5C0F" w:rsidRPr="00794A9E">
        <w:rPr>
          <w:rFonts w:ascii="Arial" w:hAnsi="Arial" w:cs="Arial"/>
          <w:bCs/>
          <w:i/>
          <w:sz w:val="24"/>
          <w:szCs w:val="24"/>
        </w:rPr>
        <w:t>S v</w:t>
      </w:r>
      <w:r w:rsidR="004B5C0F" w:rsidRPr="00794A9E">
        <w:rPr>
          <w:rFonts w:ascii="Arial" w:hAnsi="Arial" w:cs="Arial"/>
          <w:bCs/>
          <w:iCs/>
          <w:sz w:val="24"/>
          <w:szCs w:val="24"/>
        </w:rPr>
        <w:t xml:space="preserve"> </w:t>
      </w:r>
      <w:r w:rsidRPr="00794A9E">
        <w:rPr>
          <w:rFonts w:ascii="Arial" w:hAnsi="Arial" w:cs="Arial"/>
          <w:bCs/>
          <w:i/>
          <w:sz w:val="24"/>
          <w:szCs w:val="24"/>
        </w:rPr>
        <w:t>Sauls</w:t>
      </w:r>
      <w:r w:rsidR="004B5C0F" w:rsidRPr="00794A9E">
        <w:rPr>
          <w:rFonts w:ascii="Arial" w:hAnsi="Arial" w:cs="Arial"/>
          <w:bCs/>
          <w:i/>
          <w:sz w:val="24"/>
          <w:szCs w:val="24"/>
        </w:rPr>
        <w:t xml:space="preserve"> and Others</w:t>
      </w:r>
      <w:r w:rsidRPr="00794A9E">
        <w:rPr>
          <w:rStyle w:val="FootnoteReference"/>
          <w:rFonts w:ascii="Arial" w:hAnsi="Arial" w:cs="Arial"/>
          <w:i/>
        </w:rPr>
        <w:footnoteReference w:id="6"/>
      </w:r>
      <w:r w:rsidRPr="00794A9E">
        <w:rPr>
          <w:rFonts w:ascii="Arial" w:hAnsi="Arial" w:cs="Arial"/>
          <w:iCs/>
        </w:rPr>
        <w:t xml:space="preserve"> expressed </w:t>
      </w:r>
      <w:r w:rsidR="004B5C0F" w:rsidRPr="00794A9E">
        <w:rPr>
          <w:rFonts w:ascii="Arial" w:hAnsi="Arial" w:cs="Arial"/>
          <w:iCs/>
        </w:rPr>
        <w:t xml:space="preserve">this </w:t>
      </w:r>
      <w:r w:rsidRPr="00794A9E">
        <w:rPr>
          <w:rFonts w:ascii="Arial" w:hAnsi="Arial" w:cs="Arial"/>
          <w:iCs/>
        </w:rPr>
        <w:t xml:space="preserve">as follows: </w:t>
      </w:r>
    </w:p>
    <w:p w14:paraId="7AA92537" w14:textId="77777777" w:rsidR="00D45DF1" w:rsidRPr="00794A9E" w:rsidRDefault="00A907BA" w:rsidP="00371FC9">
      <w:pPr>
        <w:spacing w:before="120" w:after="240" w:line="360" w:lineRule="auto"/>
        <w:jc w:val="both"/>
        <w:rPr>
          <w:rFonts w:ascii="Arial" w:hAnsi="Arial" w:cs="Arial"/>
          <w:iCs/>
        </w:rPr>
      </w:pPr>
      <w:r w:rsidRPr="00794A9E">
        <w:rPr>
          <w:rFonts w:ascii="Arial" w:hAnsi="Arial" w:cs="Arial"/>
          <w:i/>
        </w:rPr>
        <w:t>‘The</w:t>
      </w:r>
      <w:r w:rsidR="00D45DF1" w:rsidRPr="00794A9E">
        <w:rPr>
          <w:rFonts w:ascii="Arial" w:hAnsi="Arial" w:cs="Arial"/>
          <w:i/>
        </w:rPr>
        <w:t xml:space="preserve"> State is, however, not obliged to indulge in conjecture and find an answer to every inference which ingenuity may suggest any more than the court is called on to seek speculative explanation for the conduct which on the face of it, is incriminating</w:t>
      </w:r>
      <w:r w:rsidR="00D45DF1" w:rsidRPr="00794A9E">
        <w:rPr>
          <w:rFonts w:ascii="Arial" w:hAnsi="Arial" w:cs="Arial"/>
          <w:iCs/>
        </w:rPr>
        <w:t>.’</w:t>
      </w:r>
    </w:p>
    <w:p w14:paraId="4605B3FA" w14:textId="77777777" w:rsidR="00A907BA" w:rsidRDefault="00A907BA" w:rsidP="00A907BA">
      <w:pPr>
        <w:spacing w:before="120" w:after="240" w:line="360" w:lineRule="auto"/>
        <w:jc w:val="both"/>
        <w:rPr>
          <w:rFonts w:ascii="Arial" w:hAnsi="Arial" w:cs="Arial"/>
          <w:sz w:val="24"/>
          <w:szCs w:val="24"/>
        </w:rPr>
      </w:pPr>
      <w:r w:rsidRPr="00A907BA">
        <w:rPr>
          <w:rFonts w:ascii="Arial" w:hAnsi="Arial" w:cs="Arial"/>
          <w:iCs/>
          <w:sz w:val="24"/>
          <w:szCs w:val="24"/>
        </w:rPr>
        <w:t>[1</w:t>
      </w:r>
      <w:r w:rsidR="007C3E0F">
        <w:rPr>
          <w:rFonts w:ascii="Arial" w:hAnsi="Arial" w:cs="Arial"/>
          <w:iCs/>
          <w:sz w:val="24"/>
          <w:szCs w:val="24"/>
        </w:rPr>
        <w:t>6</w:t>
      </w:r>
      <w:r w:rsidRPr="00A907BA">
        <w:rPr>
          <w:rFonts w:ascii="Arial" w:hAnsi="Arial" w:cs="Arial"/>
          <w:iCs/>
          <w:sz w:val="24"/>
          <w:szCs w:val="24"/>
        </w:rPr>
        <w:t xml:space="preserve">] In an earlier decision of </w:t>
      </w:r>
      <w:r w:rsidRPr="00A907BA">
        <w:rPr>
          <w:rFonts w:ascii="Arial" w:hAnsi="Arial" w:cs="Arial"/>
          <w:i/>
          <w:sz w:val="24"/>
          <w:szCs w:val="24"/>
        </w:rPr>
        <w:t>Mlambo</w:t>
      </w:r>
      <w:r w:rsidRPr="00A907BA">
        <w:rPr>
          <w:rFonts w:ascii="Arial" w:hAnsi="Arial" w:cs="Arial"/>
          <w:sz w:val="24"/>
          <w:szCs w:val="24"/>
        </w:rPr>
        <w:t xml:space="preserve"> </w:t>
      </w:r>
      <w:r>
        <w:rPr>
          <w:rFonts w:ascii="Arial" w:hAnsi="Arial" w:cs="Arial"/>
          <w:sz w:val="24"/>
          <w:szCs w:val="24"/>
        </w:rPr>
        <w:t>the true test to be applied in the circumstances of this case was expressed as follows:</w:t>
      </w:r>
    </w:p>
    <w:p w14:paraId="63D6678B" w14:textId="77777777" w:rsidR="00A907BA" w:rsidRPr="007C3E0F" w:rsidRDefault="00A907BA" w:rsidP="00A907BA">
      <w:pPr>
        <w:spacing w:before="120" w:after="240" w:line="360" w:lineRule="auto"/>
        <w:jc w:val="both"/>
        <w:rPr>
          <w:rFonts w:ascii="Arial" w:hAnsi="Arial" w:cs="Arial"/>
        </w:rPr>
      </w:pPr>
      <w:r w:rsidRPr="007C3E0F">
        <w:rPr>
          <w:rFonts w:ascii="Arial" w:hAnsi="Arial" w:cs="Arial"/>
          <w:i/>
          <w:iCs/>
        </w:rPr>
        <w:t xml:space="preserve">‘In my opinion there is no obligation upon the Crown to close every avenue which is said to be open to an accused. It is sufficient for the Crown to produce evidence by means of which such a high degree of probability is raised that the ordinary reasonable man, after mature </w:t>
      </w:r>
      <w:r w:rsidRPr="007C3E0F">
        <w:rPr>
          <w:rFonts w:ascii="Arial" w:hAnsi="Arial" w:cs="Arial"/>
          <w:i/>
          <w:iCs/>
        </w:rPr>
        <w:lastRenderedPageBreak/>
        <w:t>consideration, comes to the conclusion that there exists no reasonable doubt that an accused has committed the crime</w:t>
      </w:r>
      <w:r w:rsidRPr="007C3E0F">
        <w:rPr>
          <w:rFonts w:ascii="Arial" w:hAnsi="Arial" w:cs="Arial"/>
        </w:rPr>
        <w:t>.’</w:t>
      </w:r>
    </w:p>
    <w:p w14:paraId="334F24A6" w14:textId="77777777" w:rsidR="002258D4" w:rsidRPr="00A907BA" w:rsidRDefault="00C23155" w:rsidP="00A907BA">
      <w:pPr>
        <w:spacing w:before="120" w:after="240" w:line="360" w:lineRule="auto"/>
        <w:jc w:val="both"/>
        <w:rPr>
          <w:rFonts w:ascii="Arial" w:hAnsi="Arial" w:cs="Arial"/>
          <w:iCs/>
        </w:rPr>
      </w:pPr>
      <w:r w:rsidRPr="0006533E">
        <w:rPr>
          <w:rFonts w:ascii="Arial" w:hAnsi="Arial" w:cs="Arial"/>
          <w:sz w:val="24"/>
          <w:szCs w:val="24"/>
        </w:rPr>
        <w:t xml:space="preserve"> [</w:t>
      </w:r>
      <w:r w:rsidR="00EB738E" w:rsidRPr="0006533E">
        <w:rPr>
          <w:rFonts w:ascii="Arial" w:hAnsi="Arial" w:cs="Arial"/>
          <w:sz w:val="24"/>
          <w:szCs w:val="24"/>
        </w:rPr>
        <w:t>1</w:t>
      </w:r>
      <w:r w:rsidR="007C3E0F">
        <w:rPr>
          <w:rFonts w:ascii="Arial" w:hAnsi="Arial" w:cs="Arial"/>
          <w:sz w:val="24"/>
          <w:szCs w:val="24"/>
        </w:rPr>
        <w:t>7</w:t>
      </w:r>
      <w:r w:rsidR="002258D4" w:rsidRPr="0006533E">
        <w:rPr>
          <w:rFonts w:ascii="Arial" w:hAnsi="Arial" w:cs="Arial"/>
          <w:sz w:val="24"/>
          <w:szCs w:val="24"/>
        </w:rPr>
        <w:t xml:space="preserve">] </w:t>
      </w:r>
      <w:r w:rsidR="00A907BA">
        <w:rPr>
          <w:rFonts w:ascii="Arial" w:hAnsi="Arial" w:cs="Arial"/>
          <w:sz w:val="24"/>
          <w:szCs w:val="24"/>
          <w:lang w:val="en-US"/>
        </w:rPr>
        <w:t xml:space="preserve">It is also important to consider an </w:t>
      </w:r>
      <w:r w:rsidR="00A907BA" w:rsidRPr="0006533E">
        <w:rPr>
          <w:rFonts w:ascii="Arial" w:hAnsi="Arial" w:cs="Arial"/>
          <w:sz w:val="24"/>
          <w:szCs w:val="24"/>
          <w:lang w:val="en-US"/>
        </w:rPr>
        <w:t>approach</w:t>
      </w:r>
      <w:r w:rsidR="002258D4" w:rsidRPr="0006533E">
        <w:rPr>
          <w:rFonts w:ascii="Arial" w:hAnsi="Arial" w:cs="Arial"/>
          <w:sz w:val="24"/>
          <w:szCs w:val="24"/>
          <w:lang w:val="en-US"/>
        </w:rPr>
        <w:t xml:space="preserve"> of the court sitting as</w:t>
      </w:r>
      <w:r w:rsidR="002258D4" w:rsidRPr="00794A9E">
        <w:rPr>
          <w:rFonts w:ascii="Arial" w:hAnsi="Arial" w:cs="Arial"/>
          <w:sz w:val="24"/>
          <w:szCs w:val="24"/>
          <w:lang w:val="en-US"/>
        </w:rPr>
        <w:t xml:space="preserve"> </w:t>
      </w:r>
      <w:r w:rsidR="004B5C0F" w:rsidRPr="00794A9E">
        <w:rPr>
          <w:rFonts w:ascii="Arial" w:hAnsi="Arial" w:cs="Arial"/>
          <w:sz w:val="24"/>
          <w:szCs w:val="24"/>
          <w:lang w:val="en-US"/>
        </w:rPr>
        <w:t>a</w:t>
      </w:r>
      <w:r w:rsidR="004B5C0F">
        <w:rPr>
          <w:rFonts w:ascii="Arial" w:hAnsi="Arial" w:cs="Arial"/>
          <w:sz w:val="24"/>
          <w:szCs w:val="24"/>
          <w:lang w:val="en-US"/>
        </w:rPr>
        <w:t xml:space="preserve"> </w:t>
      </w:r>
      <w:r w:rsidR="002258D4" w:rsidRPr="0006533E">
        <w:rPr>
          <w:rFonts w:ascii="Arial" w:hAnsi="Arial" w:cs="Arial"/>
          <w:sz w:val="24"/>
          <w:szCs w:val="24"/>
          <w:lang w:val="en-US"/>
        </w:rPr>
        <w:t>court of appeal</w:t>
      </w:r>
      <w:r w:rsidR="00A907BA">
        <w:rPr>
          <w:rFonts w:ascii="Arial" w:hAnsi="Arial" w:cs="Arial"/>
          <w:sz w:val="24"/>
          <w:szCs w:val="24"/>
          <w:lang w:val="en-US"/>
        </w:rPr>
        <w:t>.</w:t>
      </w:r>
      <w:r w:rsidR="002258D4" w:rsidRPr="0006533E">
        <w:rPr>
          <w:rFonts w:ascii="Arial" w:hAnsi="Arial" w:cs="Arial"/>
          <w:sz w:val="24"/>
          <w:szCs w:val="24"/>
          <w:lang w:val="en-US"/>
        </w:rPr>
        <w:t xml:space="preserve"> </w:t>
      </w:r>
      <w:r w:rsidR="00A907BA">
        <w:rPr>
          <w:rFonts w:ascii="Arial" w:hAnsi="Arial" w:cs="Arial"/>
          <w:sz w:val="24"/>
          <w:szCs w:val="24"/>
          <w:lang w:val="en-US"/>
        </w:rPr>
        <w:t xml:space="preserve">The position </w:t>
      </w:r>
      <w:r w:rsidR="002258D4" w:rsidRPr="0006533E">
        <w:rPr>
          <w:rFonts w:ascii="Arial" w:hAnsi="Arial" w:cs="Arial"/>
          <w:sz w:val="24"/>
          <w:szCs w:val="24"/>
          <w:lang w:val="en-US"/>
        </w:rPr>
        <w:t xml:space="preserve">was succinctly put as follows in </w:t>
      </w:r>
      <w:r w:rsidR="004B5C0F" w:rsidRPr="00794A9E">
        <w:rPr>
          <w:rFonts w:ascii="Arial" w:hAnsi="Arial" w:cs="Arial"/>
          <w:bCs/>
          <w:i/>
          <w:sz w:val="24"/>
          <w:szCs w:val="24"/>
          <w:lang w:val="en-US"/>
        </w:rPr>
        <w:t>State v</w:t>
      </w:r>
      <w:r w:rsidR="002258D4" w:rsidRPr="00794A9E">
        <w:rPr>
          <w:rFonts w:ascii="Arial" w:hAnsi="Arial" w:cs="Arial"/>
          <w:bCs/>
          <w:i/>
          <w:sz w:val="24"/>
          <w:szCs w:val="24"/>
          <w:lang w:val="en-US"/>
        </w:rPr>
        <w:t xml:space="preserve"> Hadebe and Other</w:t>
      </w:r>
      <w:r w:rsidR="003135D2" w:rsidRPr="0006533E">
        <w:rPr>
          <w:rFonts w:ascii="Arial" w:hAnsi="Arial" w:cs="Arial"/>
          <w:i/>
          <w:sz w:val="24"/>
          <w:szCs w:val="24"/>
          <w:lang w:val="en-US"/>
        </w:rPr>
        <w:t>:</w:t>
      </w:r>
      <w:r w:rsidR="002258D4" w:rsidRPr="0006533E">
        <w:rPr>
          <w:rStyle w:val="FootnoteReference"/>
          <w:rFonts w:ascii="Arial" w:hAnsi="Arial" w:cs="Arial"/>
          <w:b/>
          <w:i/>
          <w:sz w:val="24"/>
          <w:szCs w:val="24"/>
          <w:lang w:val="en-US"/>
        </w:rPr>
        <w:footnoteReference w:id="7"/>
      </w:r>
    </w:p>
    <w:p w14:paraId="7E3DD662" w14:textId="77777777" w:rsidR="00E51539" w:rsidRPr="007C3E0F" w:rsidRDefault="00C23155" w:rsidP="00741B96">
      <w:pPr>
        <w:spacing w:before="120" w:after="240" w:line="360" w:lineRule="auto"/>
        <w:jc w:val="both"/>
        <w:rPr>
          <w:rFonts w:ascii="Arial" w:hAnsi="Arial" w:cs="Arial"/>
          <w:i/>
          <w:lang w:val="en-US"/>
        </w:rPr>
      </w:pPr>
      <w:r w:rsidRPr="007C3E0F">
        <w:rPr>
          <w:rFonts w:ascii="Arial" w:hAnsi="Arial" w:cs="Arial"/>
          <w:i/>
          <w:lang w:val="en-US"/>
        </w:rPr>
        <w:t>‘</w:t>
      </w:r>
      <w:r w:rsidR="002258D4" w:rsidRPr="007C3E0F">
        <w:rPr>
          <w:rFonts w:ascii="Arial" w:hAnsi="Arial" w:cs="Arial"/>
          <w:i/>
          <w:lang w:val="en-US"/>
        </w:rPr>
        <w:t xml:space="preserve">Before considering these submissions it would be as well to recall yet again that there are well established principles governing the hearing of appeals against the finding of fact. In </w:t>
      </w:r>
      <w:r w:rsidR="0006533E" w:rsidRPr="007C3E0F">
        <w:rPr>
          <w:rFonts w:ascii="Arial" w:hAnsi="Arial" w:cs="Arial"/>
          <w:i/>
          <w:lang w:val="en-US"/>
        </w:rPr>
        <w:t>short,</w:t>
      </w:r>
      <w:r w:rsidR="002258D4" w:rsidRPr="007C3E0F">
        <w:rPr>
          <w:rFonts w:ascii="Arial" w:hAnsi="Arial" w:cs="Arial"/>
          <w:i/>
          <w:lang w:val="en-US"/>
        </w:rPr>
        <w:t xml:space="preserve"> in the absence of demonstrable and material misdirection by the trial court, its findings of fact are presumed to be correct and will only be disregarded if the recorded evidence</w:t>
      </w:r>
      <w:r w:rsidRPr="007C3E0F">
        <w:rPr>
          <w:rFonts w:ascii="Arial" w:hAnsi="Arial" w:cs="Arial"/>
          <w:i/>
          <w:lang w:val="en-US"/>
        </w:rPr>
        <w:t xml:space="preserve"> shows them to be clearly wrong’</w:t>
      </w:r>
      <w:r w:rsidR="002258D4" w:rsidRPr="007C3E0F">
        <w:rPr>
          <w:rFonts w:ascii="Arial" w:hAnsi="Arial" w:cs="Arial"/>
          <w:i/>
          <w:lang w:val="en-US"/>
        </w:rPr>
        <w:t>.</w:t>
      </w:r>
    </w:p>
    <w:p w14:paraId="255664E4" w14:textId="77777777" w:rsidR="007A3047" w:rsidRPr="0006533E" w:rsidRDefault="007A3047" w:rsidP="00B9210E">
      <w:pPr>
        <w:spacing w:before="120" w:after="240" w:line="360" w:lineRule="auto"/>
        <w:jc w:val="both"/>
        <w:rPr>
          <w:rFonts w:ascii="Arial" w:hAnsi="Arial" w:cs="Arial"/>
          <w:b/>
          <w:bCs/>
          <w:sz w:val="24"/>
          <w:szCs w:val="24"/>
          <w:lang w:val="en-US"/>
        </w:rPr>
      </w:pPr>
      <w:r w:rsidRPr="0006533E">
        <w:rPr>
          <w:rFonts w:ascii="Arial" w:hAnsi="Arial" w:cs="Arial"/>
          <w:b/>
          <w:bCs/>
          <w:sz w:val="24"/>
          <w:szCs w:val="24"/>
          <w:lang w:val="en-US"/>
        </w:rPr>
        <w:t>Analysis.</w:t>
      </w:r>
    </w:p>
    <w:p w14:paraId="7E6938E5" w14:textId="77777777" w:rsidR="00954828" w:rsidRPr="0006533E" w:rsidRDefault="007A3047" w:rsidP="00B9210E">
      <w:pPr>
        <w:spacing w:before="120" w:after="240" w:line="360" w:lineRule="auto"/>
        <w:jc w:val="both"/>
        <w:rPr>
          <w:rFonts w:ascii="Arial" w:hAnsi="Arial" w:cs="Arial"/>
          <w:sz w:val="24"/>
          <w:szCs w:val="24"/>
          <w:lang w:val="en-US"/>
        </w:rPr>
      </w:pPr>
      <w:r w:rsidRPr="0006533E">
        <w:rPr>
          <w:rFonts w:ascii="Arial" w:hAnsi="Arial" w:cs="Arial"/>
          <w:sz w:val="24"/>
          <w:szCs w:val="24"/>
          <w:lang w:val="en-US"/>
        </w:rPr>
        <w:t>[1</w:t>
      </w:r>
      <w:r w:rsidR="007C3E0F">
        <w:rPr>
          <w:rFonts w:ascii="Arial" w:hAnsi="Arial" w:cs="Arial"/>
          <w:sz w:val="24"/>
          <w:szCs w:val="24"/>
          <w:lang w:val="en-US"/>
        </w:rPr>
        <w:t>8</w:t>
      </w:r>
      <w:r w:rsidRPr="0006533E">
        <w:rPr>
          <w:rFonts w:ascii="Arial" w:hAnsi="Arial" w:cs="Arial"/>
          <w:sz w:val="24"/>
          <w:szCs w:val="24"/>
          <w:lang w:val="en-US"/>
        </w:rPr>
        <w:t xml:space="preserve">] There are two elements to this case. The </w:t>
      </w:r>
      <w:r w:rsidR="00935287" w:rsidRPr="0006533E">
        <w:rPr>
          <w:rFonts w:ascii="Arial" w:hAnsi="Arial" w:cs="Arial"/>
          <w:sz w:val="24"/>
          <w:szCs w:val="24"/>
          <w:lang w:val="en-US"/>
        </w:rPr>
        <w:t xml:space="preserve">central issue in this appeal </w:t>
      </w:r>
      <w:r w:rsidR="007D396F" w:rsidRPr="0006533E">
        <w:rPr>
          <w:rFonts w:ascii="Arial" w:hAnsi="Arial" w:cs="Arial"/>
          <w:sz w:val="24"/>
          <w:szCs w:val="24"/>
          <w:lang w:val="en-US"/>
        </w:rPr>
        <w:t>is the identification of the appellant</w:t>
      </w:r>
      <w:r w:rsidR="004B5C0F">
        <w:rPr>
          <w:rFonts w:ascii="Arial" w:hAnsi="Arial" w:cs="Arial"/>
          <w:sz w:val="24"/>
          <w:szCs w:val="24"/>
          <w:lang w:val="en-US"/>
        </w:rPr>
        <w:t>. Sifiso</w:t>
      </w:r>
      <w:r w:rsidR="00132879">
        <w:rPr>
          <w:rFonts w:ascii="Arial" w:hAnsi="Arial" w:cs="Arial"/>
          <w:sz w:val="24"/>
          <w:szCs w:val="24"/>
          <w:lang w:val="en-US"/>
        </w:rPr>
        <w:t xml:space="preserve"> </w:t>
      </w:r>
      <w:r w:rsidRPr="0006533E">
        <w:rPr>
          <w:rFonts w:ascii="Arial" w:hAnsi="Arial" w:cs="Arial"/>
          <w:sz w:val="24"/>
          <w:szCs w:val="24"/>
          <w:lang w:val="en-US"/>
        </w:rPr>
        <w:t xml:space="preserve">was able to provide a description of the appellant </w:t>
      </w:r>
      <w:r w:rsidR="006B7215" w:rsidRPr="0006533E">
        <w:rPr>
          <w:rFonts w:ascii="Arial" w:hAnsi="Arial" w:cs="Arial"/>
          <w:sz w:val="24"/>
          <w:szCs w:val="24"/>
          <w:lang w:val="en-US"/>
        </w:rPr>
        <w:t>and</w:t>
      </w:r>
      <w:r w:rsidR="00132879">
        <w:rPr>
          <w:rFonts w:ascii="Arial" w:hAnsi="Arial" w:cs="Arial"/>
          <w:sz w:val="24"/>
          <w:szCs w:val="24"/>
          <w:lang w:val="en-US"/>
        </w:rPr>
        <w:t xml:space="preserve"> </w:t>
      </w:r>
      <w:r w:rsidR="006B7215" w:rsidRPr="0006533E">
        <w:rPr>
          <w:rFonts w:ascii="Arial" w:hAnsi="Arial" w:cs="Arial"/>
          <w:sz w:val="24"/>
          <w:szCs w:val="24"/>
          <w:lang w:val="en-US"/>
        </w:rPr>
        <w:t>point</w:t>
      </w:r>
      <w:r w:rsidR="006B7215">
        <w:rPr>
          <w:rFonts w:ascii="Arial" w:hAnsi="Arial" w:cs="Arial"/>
          <w:sz w:val="24"/>
          <w:szCs w:val="24"/>
          <w:lang w:val="en-US"/>
        </w:rPr>
        <w:t xml:space="preserve">ed </w:t>
      </w:r>
      <w:r w:rsidR="006B7215" w:rsidRPr="0006533E">
        <w:rPr>
          <w:rFonts w:ascii="Arial" w:hAnsi="Arial" w:cs="Arial"/>
          <w:sz w:val="24"/>
          <w:szCs w:val="24"/>
          <w:lang w:val="en-US"/>
        </w:rPr>
        <w:t>him</w:t>
      </w:r>
      <w:r w:rsidRPr="0006533E">
        <w:rPr>
          <w:rFonts w:ascii="Arial" w:hAnsi="Arial" w:cs="Arial"/>
          <w:sz w:val="24"/>
          <w:szCs w:val="24"/>
          <w:lang w:val="en-US"/>
        </w:rPr>
        <w:t xml:space="preserve"> ou</w:t>
      </w:r>
      <w:r w:rsidR="004B5C0F">
        <w:rPr>
          <w:rFonts w:ascii="Arial" w:hAnsi="Arial" w:cs="Arial"/>
          <w:sz w:val="24"/>
          <w:szCs w:val="24"/>
          <w:lang w:val="en-US"/>
        </w:rPr>
        <w:t xml:space="preserve">t at the identification parade. Sifiso </w:t>
      </w:r>
      <w:r w:rsidR="000A2429" w:rsidRPr="0006533E">
        <w:rPr>
          <w:rFonts w:ascii="Arial" w:hAnsi="Arial" w:cs="Arial"/>
          <w:sz w:val="24"/>
          <w:szCs w:val="24"/>
          <w:lang w:val="en-US"/>
        </w:rPr>
        <w:t>was the only witness regarding the offence</w:t>
      </w:r>
      <w:r w:rsidR="000D6AC4" w:rsidRPr="0006533E">
        <w:rPr>
          <w:rFonts w:ascii="Arial" w:hAnsi="Arial" w:cs="Arial"/>
          <w:sz w:val="24"/>
          <w:szCs w:val="24"/>
          <w:lang w:val="en-US"/>
        </w:rPr>
        <w:t>. The question i</w:t>
      </w:r>
      <w:r w:rsidR="003077BF" w:rsidRPr="0006533E">
        <w:rPr>
          <w:rFonts w:ascii="Arial" w:hAnsi="Arial" w:cs="Arial"/>
          <w:sz w:val="24"/>
          <w:szCs w:val="24"/>
          <w:lang w:val="en-US"/>
        </w:rPr>
        <w:t>s</w:t>
      </w:r>
      <w:r w:rsidR="000D6AC4" w:rsidRPr="0006533E">
        <w:rPr>
          <w:rFonts w:ascii="Arial" w:hAnsi="Arial" w:cs="Arial"/>
          <w:sz w:val="24"/>
          <w:szCs w:val="24"/>
          <w:lang w:val="en-US"/>
        </w:rPr>
        <w:t xml:space="preserve"> whether </w:t>
      </w:r>
      <w:r w:rsidR="00406F6D" w:rsidRPr="0006533E">
        <w:rPr>
          <w:rFonts w:ascii="Arial" w:hAnsi="Arial" w:cs="Arial"/>
          <w:sz w:val="24"/>
          <w:szCs w:val="24"/>
          <w:lang w:val="en-US"/>
        </w:rPr>
        <w:t xml:space="preserve">as a single witness </w:t>
      </w:r>
      <w:r w:rsidR="00EB2771" w:rsidRPr="0006533E">
        <w:rPr>
          <w:rFonts w:ascii="Arial" w:hAnsi="Arial" w:cs="Arial"/>
          <w:sz w:val="24"/>
          <w:szCs w:val="24"/>
          <w:lang w:val="en-US"/>
        </w:rPr>
        <w:t>to the robbery</w:t>
      </w:r>
      <w:r w:rsidR="003077BF" w:rsidRPr="0006533E">
        <w:rPr>
          <w:rFonts w:ascii="Arial" w:hAnsi="Arial" w:cs="Arial"/>
          <w:sz w:val="24"/>
          <w:szCs w:val="24"/>
          <w:lang w:val="en-US"/>
        </w:rPr>
        <w:t>,</w:t>
      </w:r>
      <w:r w:rsidR="004B5C0F">
        <w:rPr>
          <w:rFonts w:ascii="Arial" w:hAnsi="Arial" w:cs="Arial"/>
          <w:sz w:val="24"/>
          <w:szCs w:val="24"/>
          <w:lang w:val="en-US"/>
        </w:rPr>
        <w:t xml:space="preserve"> </w:t>
      </w:r>
      <w:r w:rsidR="00241D91" w:rsidRPr="0006533E">
        <w:rPr>
          <w:rFonts w:ascii="Arial" w:hAnsi="Arial" w:cs="Arial"/>
          <w:sz w:val="24"/>
          <w:szCs w:val="24"/>
          <w:lang w:val="en-US"/>
        </w:rPr>
        <w:t xml:space="preserve">he </w:t>
      </w:r>
      <w:r w:rsidR="001712B4" w:rsidRPr="0006533E">
        <w:rPr>
          <w:rFonts w:ascii="Arial" w:hAnsi="Arial" w:cs="Arial"/>
          <w:sz w:val="24"/>
          <w:szCs w:val="24"/>
          <w:lang w:val="en-US"/>
        </w:rPr>
        <w:t>made</w:t>
      </w:r>
      <w:r w:rsidR="00241D91" w:rsidRPr="0006533E">
        <w:rPr>
          <w:rFonts w:ascii="Arial" w:hAnsi="Arial" w:cs="Arial"/>
          <w:sz w:val="24"/>
          <w:szCs w:val="24"/>
          <w:lang w:val="en-US"/>
        </w:rPr>
        <w:t xml:space="preserve"> a credible identification of the appellant as </w:t>
      </w:r>
      <w:r w:rsidR="006B7215" w:rsidRPr="0006533E">
        <w:rPr>
          <w:rFonts w:ascii="Arial" w:hAnsi="Arial" w:cs="Arial"/>
          <w:sz w:val="24"/>
          <w:szCs w:val="24"/>
          <w:lang w:val="en-US"/>
        </w:rPr>
        <w:t>being one</w:t>
      </w:r>
      <w:r w:rsidR="00575D12" w:rsidRPr="0006533E">
        <w:rPr>
          <w:rFonts w:ascii="Arial" w:hAnsi="Arial" w:cs="Arial"/>
          <w:sz w:val="24"/>
          <w:szCs w:val="24"/>
          <w:lang w:val="en-US"/>
        </w:rPr>
        <w:t xml:space="preserve"> of the two </w:t>
      </w:r>
      <w:r w:rsidR="00A92865" w:rsidRPr="0006533E">
        <w:rPr>
          <w:rFonts w:ascii="Arial" w:hAnsi="Arial" w:cs="Arial"/>
          <w:sz w:val="24"/>
          <w:szCs w:val="24"/>
          <w:lang w:val="en-US"/>
        </w:rPr>
        <w:t xml:space="preserve">people who robbed </w:t>
      </w:r>
      <w:r w:rsidR="003077BF" w:rsidRPr="0006533E">
        <w:rPr>
          <w:rFonts w:ascii="Arial" w:hAnsi="Arial" w:cs="Arial"/>
          <w:sz w:val="24"/>
          <w:szCs w:val="24"/>
          <w:lang w:val="en-US"/>
        </w:rPr>
        <w:t>him</w:t>
      </w:r>
      <w:r w:rsidR="001712B4" w:rsidRPr="0006533E">
        <w:rPr>
          <w:rFonts w:ascii="Arial" w:hAnsi="Arial" w:cs="Arial"/>
          <w:sz w:val="24"/>
          <w:szCs w:val="24"/>
          <w:lang w:val="en-US"/>
        </w:rPr>
        <w:t xml:space="preserve"> </w:t>
      </w:r>
      <w:r w:rsidR="00A92865" w:rsidRPr="0006533E">
        <w:rPr>
          <w:rFonts w:ascii="Arial" w:hAnsi="Arial" w:cs="Arial"/>
          <w:sz w:val="24"/>
          <w:szCs w:val="24"/>
          <w:lang w:val="en-US"/>
        </w:rPr>
        <w:t xml:space="preserve">of his father’s motor vehicle. </w:t>
      </w:r>
    </w:p>
    <w:p w14:paraId="25B8A0A1" w14:textId="52AAEBF1" w:rsidR="007A3047" w:rsidRPr="00794A9E" w:rsidRDefault="00655F6C" w:rsidP="00B9210E">
      <w:pPr>
        <w:spacing w:before="120" w:after="240" w:line="360" w:lineRule="auto"/>
        <w:jc w:val="both"/>
        <w:rPr>
          <w:rFonts w:ascii="Arial" w:hAnsi="Arial" w:cs="Arial"/>
          <w:bCs/>
          <w:sz w:val="24"/>
          <w:szCs w:val="24"/>
          <w:lang w:val="en-US"/>
        </w:rPr>
      </w:pPr>
      <w:r w:rsidRPr="0006533E">
        <w:rPr>
          <w:rFonts w:ascii="Arial" w:hAnsi="Arial" w:cs="Arial"/>
          <w:sz w:val="24"/>
          <w:szCs w:val="24"/>
          <w:lang w:val="en-US"/>
        </w:rPr>
        <w:t>[1</w:t>
      </w:r>
      <w:r w:rsidR="007C3E0F">
        <w:rPr>
          <w:rFonts w:ascii="Arial" w:hAnsi="Arial" w:cs="Arial"/>
          <w:sz w:val="24"/>
          <w:szCs w:val="24"/>
          <w:lang w:val="en-US"/>
        </w:rPr>
        <w:t>9</w:t>
      </w:r>
      <w:r w:rsidRPr="0006533E">
        <w:rPr>
          <w:rFonts w:ascii="Arial" w:hAnsi="Arial" w:cs="Arial"/>
          <w:sz w:val="24"/>
          <w:szCs w:val="24"/>
          <w:lang w:val="en-US"/>
        </w:rPr>
        <w:t xml:space="preserve">] </w:t>
      </w:r>
      <w:r w:rsidR="007A3047" w:rsidRPr="0006533E">
        <w:rPr>
          <w:rFonts w:ascii="Arial" w:hAnsi="Arial" w:cs="Arial"/>
          <w:sz w:val="24"/>
          <w:szCs w:val="24"/>
          <w:lang w:val="en-US"/>
        </w:rPr>
        <w:t xml:space="preserve">He </w:t>
      </w:r>
      <w:r w:rsidR="00BE493E" w:rsidRPr="0006533E">
        <w:rPr>
          <w:rFonts w:ascii="Arial" w:hAnsi="Arial" w:cs="Arial"/>
          <w:sz w:val="24"/>
          <w:szCs w:val="24"/>
          <w:lang w:val="en-US"/>
        </w:rPr>
        <w:t>was criticized</w:t>
      </w:r>
      <w:r w:rsidR="007A3047" w:rsidRPr="0006533E">
        <w:rPr>
          <w:rFonts w:ascii="Arial" w:hAnsi="Arial" w:cs="Arial"/>
          <w:sz w:val="24"/>
          <w:szCs w:val="24"/>
          <w:lang w:val="en-US"/>
        </w:rPr>
        <w:t xml:space="preserve"> </w:t>
      </w:r>
      <w:r w:rsidR="00BE493E" w:rsidRPr="0006533E">
        <w:rPr>
          <w:rFonts w:ascii="Arial" w:hAnsi="Arial" w:cs="Arial"/>
          <w:sz w:val="24"/>
          <w:szCs w:val="24"/>
          <w:lang w:val="en-US"/>
        </w:rPr>
        <w:t xml:space="preserve">about </w:t>
      </w:r>
      <w:r w:rsidR="007A3047" w:rsidRPr="0006533E">
        <w:rPr>
          <w:rFonts w:ascii="Arial" w:hAnsi="Arial" w:cs="Arial"/>
          <w:sz w:val="24"/>
          <w:szCs w:val="24"/>
          <w:lang w:val="en-US"/>
        </w:rPr>
        <w:t xml:space="preserve">the statement he made to the police shortly after the incident had taken place. In that statement he told the police that he would </w:t>
      </w:r>
      <w:r w:rsidR="00BE493E" w:rsidRPr="0006533E">
        <w:rPr>
          <w:rFonts w:ascii="Arial" w:hAnsi="Arial" w:cs="Arial"/>
          <w:sz w:val="24"/>
          <w:szCs w:val="24"/>
          <w:lang w:val="en-US"/>
        </w:rPr>
        <w:t>not be able to identify his robber. He explained in his testimony that he was still rattled by the incident. The presiding officer accepted his explanation.</w:t>
      </w:r>
      <w:r w:rsidR="00E72241">
        <w:rPr>
          <w:rFonts w:ascii="Arial" w:hAnsi="Arial" w:cs="Arial"/>
          <w:sz w:val="24"/>
          <w:szCs w:val="24"/>
          <w:lang w:val="en-US"/>
        </w:rPr>
        <w:t xml:space="preserve"> I am satisfied that the court </w:t>
      </w:r>
      <w:r w:rsidR="00E72241">
        <w:rPr>
          <w:rFonts w:ascii="Arial" w:hAnsi="Arial" w:cs="Arial"/>
          <w:sz w:val="24"/>
          <w:szCs w:val="24"/>
        </w:rPr>
        <w:t xml:space="preserve">dealt satisfactorily with the </w:t>
      </w:r>
      <w:r w:rsidR="00E72241" w:rsidRPr="00E72241">
        <w:rPr>
          <w:rFonts w:ascii="Arial" w:hAnsi="Arial" w:cs="Arial"/>
          <w:sz w:val="24"/>
          <w:szCs w:val="24"/>
        </w:rPr>
        <w:t xml:space="preserve">clarification </w:t>
      </w:r>
      <w:r w:rsidR="00E72241">
        <w:rPr>
          <w:rFonts w:ascii="Arial" w:hAnsi="Arial" w:cs="Arial"/>
          <w:sz w:val="24"/>
          <w:szCs w:val="24"/>
        </w:rPr>
        <w:t>he gave regarding</w:t>
      </w:r>
      <w:r w:rsidR="00E72241" w:rsidRPr="00E72241">
        <w:rPr>
          <w:rFonts w:ascii="Arial" w:hAnsi="Arial" w:cs="Arial"/>
          <w:sz w:val="24"/>
          <w:szCs w:val="24"/>
        </w:rPr>
        <w:t xml:space="preserve"> seemingly</w:t>
      </w:r>
      <w:r w:rsidR="00E72241">
        <w:rPr>
          <w:rFonts w:ascii="Arial" w:hAnsi="Arial" w:cs="Arial"/>
          <w:sz w:val="24"/>
          <w:szCs w:val="24"/>
        </w:rPr>
        <w:t xml:space="preserve"> </w:t>
      </w:r>
      <w:r w:rsidR="00E72241" w:rsidRPr="00E72241">
        <w:rPr>
          <w:rFonts w:ascii="Arial" w:hAnsi="Arial" w:cs="Arial"/>
          <w:sz w:val="24"/>
          <w:szCs w:val="24"/>
        </w:rPr>
        <w:t>contradictory</w:t>
      </w:r>
      <w:r w:rsidR="00E72241">
        <w:rPr>
          <w:rFonts w:ascii="Arial" w:hAnsi="Arial" w:cs="Arial"/>
          <w:sz w:val="24"/>
          <w:szCs w:val="24"/>
        </w:rPr>
        <w:t xml:space="preserve"> versions</w:t>
      </w:r>
      <w:r w:rsidR="00E72241" w:rsidRPr="00E72241">
        <w:rPr>
          <w:rFonts w:ascii="Arial" w:hAnsi="Arial" w:cs="Arial"/>
          <w:sz w:val="24"/>
          <w:szCs w:val="24"/>
        </w:rPr>
        <w:t xml:space="preserve"> </w:t>
      </w:r>
      <w:r w:rsidR="00E72241">
        <w:rPr>
          <w:rFonts w:ascii="Arial" w:hAnsi="Arial" w:cs="Arial"/>
          <w:sz w:val="24"/>
          <w:szCs w:val="24"/>
        </w:rPr>
        <w:t xml:space="preserve">between his statement and his testimony. The court had the benefit of observing the witness testify and </w:t>
      </w:r>
      <w:r w:rsidR="00794A9E">
        <w:rPr>
          <w:rFonts w:ascii="Arial" w:hAnsi="Arial" w:cs="Arial"/>
          <w:sz w:val="24"/>
          <w:szCs w:val="24"/>
        </w:rPr>
        <w:t>was a better position to</w:t>
      </w:r>
      <w:r w:rsidR="00E72241">
        <w:rPr>
          <w:rFonts w:ascii="Arial" w:hAnsi="Arial" w:cs="Arial"/>
          <w:sz w:val="24"/>
          <w:szCs w:val="24"/>
        </w:rPr>
        <w:t xml:space="preserve"> make credibility findings. See </w:t>
      </w:r>
      <w:r w:rsidR="00D07875" w:rsidRPr="00794A9E">
        <w:rPr>
          <w:rFonts w:ascii="Arial" w:hAnsi="Arial" w:cs="Arial"/>
          <w:bCs/>
          <w:i/>
          <w:iCs/>
          <w:sz w:val="24"/>
          <w:szCs w:val="24"/>
        </w:rPr>
        <w:t>Mafaladiso</w:t>
      </w:r>
      <w:r w:rsidR="00D07875" w:rsidRPr="00794A9E">
        <w:rPr>
          <w:rFonts w:ascii="Arial" w:hAnsi="Arial" w:cs="Arial"/>
          <w:bCs/>
          <w:sz w:val="24"/>
          <w:szCs w:val="24"/>
        </w:rPr>
        <w:t xml:space="preserve"> </w:t>
      </w:r>
      <w:r w:rsidR="00237537" w:rsidRPr="00794A9E">
        <w:rPr>
          <w:rFonts w:ascii="Arial" w:hAnsi="Arial" w:cs="Arial"/>
          <w:bCs/>
          <w:sz w:val="24"/>
          <w:szCs w:val="24"/>
        </w:rPr>
        <w:t>v S</w:t>
      </w:r>
      <w:r w:rsidR="00237537" w:rsidRPr="00794A9E">
        <w:rPr>
          <w:rStyle w:val="FootnoteReference"/>
          <w:rFonts w:ascii="Arial" w:hAnsi="Arial" w:cs="Arial"/>
          <w:bCs/>
          <w:sz w:val="24"/>
          <w:szCs w:val="24"/>
        </w:rPr>
        <w:footnoteReference w:id="8"/>
      </w:r>
      <w:r w:rsidR="00237537" w:rsidRPr="00794A9E">
        <w:rPr>
          <w:rFonts w:ascii="Arial" w:hAnsi="Arial" w:cs="Arial"/>
          <w:bCs/>
          <w:sz w:val="24"/>
          <w:szCs w:val="24"/>
        </w:rPr>
        <w:t xml:space="preserve"> </w:t>
      </w:r>
      <w:r w:rsidR="00794A9E" w:rsidRPr="00794A9E">
        <w:rPr>
          <w:rFonts w:ascii="Arial" w:hAnsi="Arial" w:cs="Arial"/>
          <w:bCs/>
          <w:sz w:val="24"/>
          <w:szCs w:val="24"/>
        </w:rPr>
        <w:t>.</w:t>
      </w:r>
    </w:p>
    <w:p w14:paraId="36F708A5" w14:textId="77777777" w:rsidR="00723EB6" w:rsidRPr="0006533E" w:rsidRDefault="00CB61FE" w:rsidP="00723EB6">
      <w:pPr>
        <w:spacing w:before="120" w:after="240" w:line="360" w:lineRule="auto"/>
        <w:jc w:val="both"/>
        <w:rPr>
          <w:rFonts w:ascii="Arial" w:hAnsi="Arial" w:cs="Arial"/>
          <w:sz w:val="24"/>
          <w:szCs w:val="24"/>
          <w:lang w:val="en-GB"/>
        </w:rPr>
      </w:pPr>
      <w:r w:rsidRPr="0006533E">
        <w:rPr>
          <w:rFonts w:ascii="Arial" w:hAnsi="Arial" w:cs="Arial"/>
          <w:sz w:val="24"/>
          <w:szCs w:val="24"/>
          <w:lang w:val="en-US"/>
        </w:rPr>
        <w:t>[</w:t>
      </w:r>
      <w:r w:rsidR="007C3E0F">
        <w:rPr>
          <w:rFonts w:ascii="Arial" w:hAnsi="Arial" w:cs="Arial"/>
          <w:sz w:val="24"/>
          <w:szCs w:val="24"/>
          <w:lang w:val="en-US"/>
        </w:rPr>
        <w:t>20</w:t>
      </w:r>
      <w:r w:rsidRPr="0006533E">
        <w:rPr>
          <w:rFonts w:ascii="Arial" w:hAnsi="Arial" w:cs="Arial"/>
          <w:sz w:val="24"/>
          <w:szCs w:val="24"/>
          <w:lang w:val="en-US"/>
        </w:rPr>
        <w:t xml:space="preserve">] The </w:t>
      </w:r>
      <w:r w:rsidR="00970541" w:rsidRPr="0006533E">
        <w:rPr>
          <w:rFonts w:ascii="Arial" w:hAnsi="Arial" w:cs="Arial"/>
          <w:sz w:val="24"/>
          <w:szCs w:val="24"/>
          <w:lang w:val="en-US"/>
        </w:rPr>
        <w:t xml:space="preserve">affirmative </w:t>
      </w:r>
      <w:r w:rsidR="00D53281" w:rsidRPr="0006533E">
        <w:rPr>
          <w:rFonts w:ascii="Arial" w:hAnsi="Arial" w:cs="Arial"/>
          <w:sz w:val="24"/>
          <w:szCs w:val="24"/>
          <w:lang w:val="en-US"/>
        </w:rPr>
        <w:t xml:space="preserve">finding on this aspect </w:t>
      </w:r>
      <w:r w:rsidR="002D7790">
        <w:rPr>
          <w:rFonts w:ascii="Arial" w:hAnsi="Arial" w:cs="Arial"/>
          <w:sz w:val="24"/>
          <w:szCs w:val="24"/>
          <w:lang w:val="en-US"/>
        </w:rPr>
        <w:t xml:space="preserve">should </w:t>
      </w:r>
      <w:r w:rsidR="00D53281" w:rsidRPr="0006533E">
        <w:rPr>
          <w:rFonts w:ascii="Arial" w:hAnsi="Arial" w:cs="Arial"/>
          <w:sz w:val="24"/>
          <w:szCs w:val="24"/>
          <w:lang w:val="en-US"/>
        </w:rPr>
        <w:t xml:space="preserve">put </w:t>
      </w:r>
      <w:r w:rsidR="00E72241" w:rsidRPr="0006533E">
        <w:rPr>
          <w:rFonts w:ascii="Arial" w:hAnsi="Arial" w:cs="Arial"/>
          <w:sz w:val="24"/>
          <w:szCs w:val="24"/>
          <w:lang w:val="en-US"/>
        </w:rPr>
        <w:t>paid to</w:t>
      </w:r>
      <w:r w:rsidR="00D53281" w:rsidRPr="0006533E">
        <w:rPr>
          <w:rFonts w:ascii="Arial" w:hAnsi="Arial" w:cs="Arial"/>
          <w:sz w:val="24"/>
          <w:szCs w:val="24"/>
          <w:lang w:val="en-US"/>
        </w:rPr>
        <w:t xml:space="preserve"> the second question, which is </w:t>
      </w:r>
      <w:r w:rsidR="00A34C2E" w:rsidRPr="0006533E">
        <w:rPr>
          <w:rFonts w:ascii="Arial" w:hAnsi="Arial" w:cs="Arial"/>
          <w:sz w:val="24"/>
          <w:szCs w:val="24"/>
          <w:lang w:val="en-US"/>
        </w:rPr>
        <w:t xml:space="preserve">whether </w:t>
      </w:r>
      <w:r w:rsidR="009F200E" w:rsidRPr="0006533E">
        <w:rPr>
          <w:rFonts w:ascii="Arial" w:hAnsi="Arial" w:cs="Arial"/>
          <w:sz w:val="24"/>
          <w:szCs w:val="24"/>
          <w:lang w:val="en-US"/>
        </w:rPr>
        <w:t>the appellant</w:t>
      </w:r>
      <w:r w:rsidR="004B5C0F">
        <w:rPr>
          <w:rFonts w:ascii="Arial" w:hAnsi="Arial" w:cs="Arial"/>
          <w:sz w:val="24"/>
          <w:szCs w:val="24"/>
          <w:lang w:val="en-US"/>
        </w:rPr>
        <w:t xml:space="preserve"> </w:t>
      </w:r>
      <w:r w:rsidR="004B5C0F" w:rsidRPr="00794A9E">
        <w:rPr>
          <w:rFonts w:ascii="Arial" w:hAnsi="Arial" w:cs="Arial"/>
          <w:sz w:val="24"/>
          <w:szCs w:val="24"/>
          <w:lang w:val="en-US"/>
        </w:rPr>
        <w:t>ga</w:t>
      </w:r>
      <w:r w:rsidR="00D53281" w:rsidRPr="00794A9E">
        <w:rPr>
          <w:rFonts w:ascii="Arial" w:hAnsi="Arial" w:cs="Arial"/>
          <w:sz w:val="24"/>
          <w:szCs w:val="24"/>
          <w:lang w:val="en-US"/>
        </w:rPr>
        <w:t>ve</w:t>
      </w:r>
      <w:r w:rsidR="00D53281" w:rsidRPr="0006533E">
        <w:rPr>
          <w:rFonts w:ascii="Arial" w:hAnsi="Arial" w:cs="Arial"/>
          <w:sz w:val="24"/>
          <w:szCs w:val="24"/>
          <w:lang w:val="en-US"/>
        </w:rPr>
        <w:t xml:space="preserve"> a</w:t>
      </w:r>
      <w:r w:rsidR="00D02F96" w:rsidRPr="0006533E">
        <w:rPr>
          <w:rFonts w:ascii="Arial" w:hAnsi="Arial" w:cs="Arial"/>
          <w:sz w:val="24"/>
          <w:szCs w:val="24"/>
          <w:lang w:val="en-US"/>
        </w:rPr>
        <w:t xml:space="preserve"> reasonably possibly </w:t>
      </w:r>
      <w:r w:rsidR="00A34C2E" w:rsidRPr="0006533E">
        <w:rPr>
          <w:rFonts w:ascii="Arial" w:hAnsi="Arial" w:cs="Arial"/>
          <w:sz w:val="24"/>
          <w:szCs w:val="24"/>
          <w:lang w:val="en-US"/>
        </w:rPr>
        <w:t xml:space="preserve">true </w:t>
      </w:r>
      <w:r w:rsidR="00D02F96" w:rsidRPr="0006533E">
        <w:rPr>
          <w:rFonts w:ascii="Arial" w:hAnsi="Arial" w:cs="Arial"/>
          <w:sz w:val="24"/>
          <w:szCs w:val="24"/>
          <w:lang w:val="en-US"/>
        </w:rPr>
        <w:t>explanation</w:t>
      </w:r>
      <w:r w:rsidR="00A34C2E" w:rsidRPr="0006533E">
        <w:rPr>
          <w:rFonts w:ascii="Arial" w:hAnsi="Arial" w:cs="Arial"/>
          <w:sz w:val="24"/>
          <w:szCs w:val="24"/>
          <w:lang w:val="en-US"/>
        </w:rPr>
        <w:t xml:space="preserve"> of his possession of the vehicle</w:t>
      </w:r>
      <w:r w:rsidR="00D02F96" w:rsidRPr="0006533E">
        <w:rPr>
          <w:rFonts w:ascii="Arial" w:hAnsi="Arial" w:cs="Arial"/>
          <w:sz w:val="24"/>
          <w:szCs w:val="24"/>
          <w:lang w:val="en-US"/>
        </w:rPr>
        <w:t xml:space="preserve">. The question of identity has occupied the courts </w:t>
      </w:r>
      <w:r w:rsidR="00442F0A" w:rsidRPr="0006533E">
        <w:rPr>
          <w:rFonts w:ascii="Arial" w:hAnsi="Arial" w:cs="Arial"/>
          <w:sz w:val="24"/>
          <w:szCs w:val="24"/>
          <w:lang w:val="en-US"/>
        </w:rPr>
        <w:t xml:space="preserve">over time and the approach has become trite. </w:t>
      </w:r>
      <w:r w:rsidR="00CA18CC" w:rsidRPr="0006533E">
        <w:rPr>
          <w:rFonts w:ascii="Arial" w:hAnsi="Arial" w:cs="Arial"/>
          <w:sz w:val="24"/>
          <w:szCs w:val="24"/>
          <w:lang w:val="en-US"/>
        </w:rPr>
        <w:t>T</w:t>
      </w:r>
      <w:r w:rsidR="009032C6" w:rsidRPr="0006533E">
        <w:rPr>
          <w:rFonts w:ascii="Arial" w:hAnsi="Arial" w:cs="Arial"/>
          <w:sz w:val="24"/>
          <w:szCs w:val="24"/>
          <w:lang w:val="en-GB"/>
        </w:rPr>
        <w:t xml:space="preserve">he </w:t>
      </w:r>
      <w:r w:rsidR="009032C6" w:rsidRPr="00794A9E">
        <w:rPr>
          <w:rFonts w:ascii="Arial" w:hAnsi="Arial" w:cs="Arial"/>
          <w:i/>
          <w:iCs/>
          <w:sz w:val="24"/>
          <w:szCs w:val="24"/>
          <w:lang w:val="en-GB"/>
        </w:rPr>
        <w:t>locus classicus</w:t>
      </w:r>
      <w:r w:rsidR="009032C6" w:rsidRPr="0006533E">
        <w:rPr>
          <w:rFonts w:ascii="Arial" w:hAnsi="Arial" w:cs="Arial"/>
          <w:sz w:val="24"/>
          <w:szCs w:val="24"/>
          <w:lang w:val="en-GB"/>
        </w:rPr>
        <w:t xml:space="preserve"> is </w:t>
      </w:r>
      <w:r w:rsidR="009032C6" w:rsidRPr="00794A9E">
        <w:rPr>
          <w:rFonts w:ascii="Arial" w:hAnsi="Arial" w:cs="Arial"/>
          <w:bCs/>
          <w:sz w:val="24"/>
          <w:szCs w:val="24"/>
          <w:lang w:val="en-GB"/>
        </w:rPr>
        <w:t>S v Mthetwa</w:t>
      </w:r>
      <w:r w:rsidR="00CA18CC" w:rsidRPr="0006533E">
        <w:rPr>
          <w:rStyle w:val="FootnoteReference"/>
          <w:rFonts w:ascii="Arial" w:hAnsi="Arial" w:cs="Arial"/>
          <w:i/>
          <w:iCs/>
          <w:sz w:val="24"/>
          <w:szCs w:val="24"/>
          <w:lang w:val="en-GB"/>
        </w:rPr>
        <w:footnoteReference w:id="9"/>
      </w:r>
      <w:r w:rsidR="00611429" w:rsidRPr="0006533E">
        <w:rPr>
          <w:rFonts w:ascii="Arial" w:hAnsi="Arial" w:cs="Arial"/>
          <w:sz w:val="24"/>
          <w:szCs w:val="24"/>
          <w:lang w:val="en-GB"/>
        </w:rPr>
        <w:t xml:space="preserve"> </w:t>
      </w:r>
      <w:r w:rsidR="009032C6" w:rsidRPr="0006533E">
        <w:rPr>
          <w:rFonts w:ascii="Arial" w:hAnsi="Arial" w:cs="Arial"/>
          <w:sz w:val="24"/>
          <w:szCs w:val="24"/>
          <w:lang w:val="en-GB"/>
        </w:rPr>
        <w:t xml:space="preserve">where Holmes </w:t>
      </w:r>
      <w:r w:rsidR="009032C6" w:rsidRPr="0006533E">
        <w:rPr>
          <w:rFonts w:ascii="Arial" w:hAnsi="Arial" w:cs="Arial"/>
          <w:sz w:val="24"/>
          <w:szCs w:val="24"/>
          <w:lang w:val="en-GB"/>
        </w:rPr>
        <w:lastRenderedPageBreak/>
        <w:t xml:space="preserve">JA </w:t>
      </w:r>
      <w:r w:rsidR="00611429" w:rsidRPr="0006533E">
        <w:rPr>
          <w:rFonts w:ascii="Arial" w:hAnsi="Arial" w:cs="Arial"/>
          <w:sz w:val="24"/>
          <w:szCs w:val="24"/>
          <w:lang w:val="en-GB"/>
        </w:rPr>
        <w:t xml:space="preserve">(as then </w:t>
      </w:r>
      <w:r w:rsidR="005240C2" w:rsidRPr="0006533E">
        <w:rPr>
          <w:rFonts w:ascii="Arial" w:hAnsi="Arial" w:cs="Arial"/>
          <w:sz w:val="24"/>
          <w:szCs w:val="24"/>
          <w:lang w:val="en-GB"/>
        </w:rPr>
        <w:t xml:space="preserve">was) </w:t>
      </w:r>
      <w:r w:rsidR="009032C6" w:rsidRPr="0006533E">
        <w:rPr>
          <w:rFonts w:ascii="Arial" w:hAnsi="Arial" w:cs="Arial"/>
          <w:sz w:val="24"/>
          <w:szCs w:val="24"/>
          <w:lang w:val="en-GB"/>
        </w:rPr>
        <w:t>warned that: “</w:t>
      </w:r>
      <w:r w:rsidR="009032C6" w:rsidRPr="00794A9E">
        <w:rPr>
          <w:rFonts w:ascii="Arial" w:hAnsi="Arial" w:cs="Arial"/>
          <w:lang w:val="en-GB"/>
        </w:rPr>
        <w:t>Because of the fallibility of human observation, evidence of identification is approached by courts with some caution</w:t>
      </w:r>
      <w:r w:rsidR="005240C2" w:rsidRPr="00794A9E">
        <w:rPr>
          <w:rFonts w:ascii="Arial" w:hAnsi="Arial" w:cs="Arial"/>
          <w:lang w:val="en-GB"/>
        </w:rPr>
        <w:t>’</w:t>
      </w:r>
      <w:r w:rsidR="009032C6" w:rsidRPr="0006533E">
        <w:rPr>
          <w:rFonts w:ascii="Arial" w:hAnsi="Arial" w:cs="Arial"/>
          <w:sz w:val="24"/>
          <w:szCs w:val="24"/>
          <w:lang w:val="en-GB"/>
        </w:rPr>
        <w:t>.</w:t>
      </w:r>
    </w:p>
    <w:p w14:paraId="3E1378B5" w14:textId="77777777" w:rsidR="002D7790" w:rsidRPr="007C3E0F" w:rsidRDefault="00BE01C6" w:rsidP="00B9210E">
      <w:pPr>
        <w:spacing w:before="120" w:after="240" w:line="360" w:lineRule="auto"/>
        <w:jc w:val="both"/>
        <w:rPr>
          <w:rFonts w:ascii="Arial" w:hAnsi="Arial" w:cs="Arial"/>
          <w:sz w:val="24"/>
          <w:szCs w:val="24"/>
        </w:rPr>
      </w:pPr>
      <w:r w:rsidRPr="0006533E">
        <w:rPr>
          <w:rFonts w:ascii="Arial" w:hAnsi="Arial" w:cs="Arial"/>
          <w:sz w:val="24"/>
          <w:szCs w:val="24"/>
          <w:lang w:val="en-GB"/>
        </w:rPr>
        <w:t>[</w:t>
      </w:r>
      <w:r w:rsidR="007C3E0F">
        <w:rPr>
          <w:rFonts w:ascii="Arial" w:hAnsi="Arial" w:cs="Arial"/>
          <w:sz w:val="24"/>
          <w:szCs w:val="24"/>
          <w:lang w:val="en-GB"/>
        </w:rPr>
        <w:t>21</w:t>
      </w:r>
      <w:r w:rsidRPr="0006533E">
        <w:rPr>
          <w:rFonts w:ascii="Arial" w:hAnsi="Arial" w:cs="Arial"/>
          <w:sz w:val="24"/>
          <w:szCs w:val="24"/>
          <w:lang w:val="en-GB"/>
        </w:rPr>
        <w:t xml:space="preserve">] </w:t>
      </w:r>
      <w:r w:rsidR="00593E09" w:rsidRPr="007C3E0F">
        <w:rPr>
          <w:rFonts w:ascii="Arial" w:hAnsi="Arial" w:cs="Arial"/>
          <w:sz w:val="24"/>
          <w:szCs w:val="24"/>
          <w:lang w:val="en-GB"/>
        </w:rPr>
        <w:t>In</w:t>
      </w:r>
      <w:r w:rsidR="00723EB6" w:rsidRPr="007C3E0F">
        <w:rPr>
          <w:rFonts w:ascii="Arial" w:hAnsi="Arial" w:cs="Arial"/>
          <w:i/>
          <w:iCs/>
          <w:sz w:val="24"/>
          <w:szCs w:val="24"/>
          <w:lang w:val="en-GB"/>
        </w:rPr>
        <w:t xml:space="preserve"> </w:t>
      </w:r>
      <w:r w:rsidR="004B5C0F" w:rsidRPr="001035D9">
        <w:rPr>
          <w:rFonts w:ascii="Arial" w:hAnsi="Arial" w:cs="Arial"/>
          <w:bCs/>
          <w:i/>
          <w:iCs/>
          <w:sz w:val="24"/>
          <w:szCs w:val="24"/>
          <w:lang w:val="en-GB"/>
        </w:rPr>
        <w:t xml:space="preserve">S v </w:t>
      </w:r>
      <w:r w:rsidR="00723EB6" w:rsidRPr="001035D9">
        <w:rPr>
          <w:rFonts w:ascii="Arial" w:hAnsi="Arial" w:cs="Arial"/>
          <w:bCs/>
          <w:i/>
          <w:iCs/>
          <w:sz w:val="24"/>
          <w:szCs w:val="24"/>
          <w:lang w:val="en-GB"/>
        </w:rPr>
        <w:t>Sauls</w:t>
      </w:r>
      <w:r w:rsidR="004B5C0F" w:rsidRPr="001035D9">
        <w:rPr>
          <w:rFonts w:ascii="Arial" w:hAnsi="Arial" w:cs="Arial"/>
          <w:bCs/>
          <w:i/>
          <w:iCs/>
          <w:sz w:val="24"/>
          <w:szCs w:val="24"/>
          <w:lang w:val="en-GB"/>
        </w:rPr>
        <w:t xml:space="preserve"> and Others</w:t>
      </w:r>
      <w:r w:rsidR="00471C87" w:rsidRPr="007C3E0F">
        <w:rPr>
          <w:rStyle w:val="FootnoteReference"/>
          <w:rFonts w:ascii="Arial" w:hAnsi="Arial" w:cs="Arial"/>
          <w:i/>
          <w:iCs/>
          <w:sz w:val="24"/>
          <w:szCs w:val="24"/>
          <w:lang w:val="en-GB"/>
        </w:rPr>
        <w:footnoteReference w:id="10"/>
      </w:r>
      <w:r w:rsidR="00723EB6" w:rsidRPr="007C3E0F">
        <w:rPr>
          <w:rFonts w:ascii="Arial" w:hAnsi="Arial" w:cs="Arial"/>
          <w:b/>
          <w:bCs/>
          <w:sz w:val="24"/>
          <w:szCs w:val="24"/>
          <w:lang w:val="en-GB"/>
        </w:rPr>
        <w:t> </w:t>
      </w:r>
      <w:r w:rsidR="002D7790" w:rsidRPr="007C3E0F">
        <w:rPr>
          <w:rFonts w:ascii="Arial" w:hAnsi="Arial" w:cs="Arial"/>
          <w:sz w:val="24"/>
          <w:szCs w:val="24"/>
          <w:lang w:val="en-GB"/>
        </w:rPr>
        <w:t>the court dealt with the approach to be adopted when dealing the evidence of a single</w:t>
      </w:r>
      <w:r w:rsidR="004B5C0F">
        <w:rPr>
          <w:rFonts w:ascii="Arial" w:hAnsi="Arial" w:cs="Arial"/>
          <w:sz w:val="24"/>
          <w:szCs w:val="24"/>
          <w:lang w:val="en-GB"/>
        </w:rPr>
        <w:t xml:space="preserve"> </w:t>
      </w:r>
      <w:r w:rsidR="004B5C0F" w:rsidRPr="001035D9">
        <w:rPr>
          <w:rFonts w:ascii="Arial" w:hAnsi="Arial" w:cs="Arial"/>
          <w:sz w:val="24"/>
          <w:szCs w:val="24"/>
          <w:lang w:val="en-GB"/>
        </w:rPr>
        <w:t>witness</w:t>
      </w:r>
      <w:r w:rsidR="002D7790" w:rsidRPr="001035D9">
        <w:rPr>
          <w:rFonts w:ascii="Arial" w:hAnsi="Arial" w:cs="Arial"/>
          <w:sz w:val="24"/>
          <w:szCs w:val="24"/>
          <w:lang w:val="en-GB"/>
        </w:rPr>
        <w:t>.</w:t>
      </w:r>
      <w:r w:rsidR="002D7790" w:rsidRPr="007C3E0F">
        <w:rPr>
          <w:rFonts w:ascii="Arial" w:hAnsi="Arial" w:cs="Arial"/>
          <w:sz w:val="24"/>
          <w:szCs w:val="24"/>
          <w:lang w:val="en-GB"/>
        </w:rPr>
        <w:t xml:space="preserve"> A common-sense approach was advocated, and the court advised as follows:</w:t>
      </w:r>
    </w:p>
    <w:p w14:paraId="0C0A9EA2" w14:textId="77777777" w:rsidR="009F200E" w:rsidRPr="001035D9" w:rsidRDefault="00723EB6" w:rsidP="00B9210E">
      <w:pPr>
        <w:spacing w:before="120" w:after="240" w:line="360" w:lineRule="auto"/>
        <w:jc w:val="both"/>
        <w:rPr>
          <w:rFonts w:ascii="Arial" w:hAnsi="Arial" w:cs="Arial"/>
          <w:i/>
          <w:iCs/>
        </w:rPr>
      </w:pPr>
      <w:r w:rsidRPr="001035D9">
        <w:rPr>
          <w:rFonts w:ascii="Arial" w:hAnsi="Arial" w:cs="Arial"/>
        </w:rPr>
        <w:t>“</w:t>
      </w:r>
      <w:r w:rsidRPr="001035D9">
        <w:rPr>
          <w:rFonts w:ascii="Arial" w:hAnsi="Arial" w:cs="Arial"/>
          <w:i/>
          <w:iCs/>
          <w:lang w:val="en-GB"/>
        </w:rPr>
        <w:t>There is no rule of thumb test or formula to apply when it comes to a consideration of the credibility of a single witness. The trial judge will weigh his evidence, will consider its merits and demerits and, having done so will decide whether it is trustworthy, and whether, despite the fact that there are shortcomings or defects or contradictions in the testimony he is satisfied that the truth has been told… The presiding officer when evaluating the evidence of a single witness should not allow the exercise of caution to displace the exercise of common sense.</w:t>
      </w:r>
      <w:r w:rsidR="00593E09" w:rsidRPr="001035D9">
        <w:rPr>
          <w:rFonts w:ascii="Arial" w:hAnsi="Arial" w:cs="Arial"/>
          <w:i/>
          <w:iCs/>
          <w:lang w:val="en-GB"/>
        </w:rPr>
        <w:t>’</w:t>
      </w:r>
    </w:p>
    <w:p w14:paraId="0E746F64" w14:textId="79C7718F" w:rsidR="0037666D" w:rsidRDefault="00D717D1" w:rsidP="00B9210E">
      <w:pPr>
        <w:spacing w:before="120" w:after="240" w:line="360" w:lineRule="auto"/>
        <w:jc w:val="both"/>
        <w:rPr>
          <w:rFonts w:ascii="Arial" w:hAnsi="Arial" w:cs="Arial"/>
          <w:sz w:val="24"/>
          <w:szCs w:val="24"/>
          <w:lang w:val="en-GB"/>
        </w:rPr>
      </w:pPr>
      <w:r>
        <w:rPr>
          <w:rFonts w:ascii="Arial" w:hAnsi="Arial" w:cs="Arial"/>
          <w:sz w:val="24"/>
          <w:szCs w:val="24"/>
          <w:lang w:val="en-GB"/>
        </w:rPr>
        <w:t>[</w:t>
      </w:r>
      <w:r w:rsidR="007C3E0F">
        <w:rPr>
          <w:rFonts w:ascii="Arial" w:hAnsi="Arial" w:cs="Arial"/>
          <w:sz w:val="24"/>
          <w:szCs w:val="24"/>
          <w:lang w:val="en-GB"/>
        </w:rPr>
        <w:t>22</w:t>
      </w:r>
      <w:r w:rsidR="00256055">
        <w:rPr>
          <w:rFonts w:ascii="Arial" w:hAnsi="Arial" w:cs="Arial"/>
          <w:sz w:val="24"/>
          <w:szCs w:val="24"/>
          <w:lang w:val="en-GB"/>
        </w:rPr>
        <w:t>] The</w:t>
      </w:r>
      <w:r>
        <w:rPr>
          <w:rFonts w:ascii="Arial" w:hAnsi="Arial" w:cs="Arial"/>
          <w:sz w:val="24"/>
          <w:szCs w:val="24"/>
          <w:lang w:val="en-GB"/>
        </w:rPr>
        <w:t xml:space="preserve"> witness testified </w:t>
      </w:r>
      <w:r w:rsidR="00880EAD">
        <w:rPr>
          <w:rFonts w:ascii="Arial" w:hAnsi="Arial" w:cs="Arial"/>
          <w:sz w:val="24"/>
          <w:szCs w:val="24"/>
          <w:lang w:val="en-GB"/>
        </w:rPr>
        <w:t xml:space="preserve">that he had opportunity to observe the appellant. There was </w:t>
      </w:r>
      <w:r w:rsidR="005C4B99">
        <w:rPr>
          <w:rFonts w:ascii="Arial" w:hAnsi="Arial" w:cs="Arial"/>
          <w:sz w:val="24"/>
          <w:szCs w:val="24"/>
          <w:lang w:val="en-GB"/>
        </w:rPr>
        <w:t>good visibility</w:t>
      </w:r>
      <w:r w:rsidR="002D7790">
        <w:rPr>
          <w:rFonts w:ascii="Arial" w:hAnsi="Arial" w:cs="Arial"/>
          <w:sz w:val="24"/>
          <w:szCs w:val="24"/>
          <w:lang w:val="en-GB"/>
        </w:rPr>
        <w:t xml:space="preserve"> as the area was well </w:t>
      </w:r>
      <w:r w:rsidR="005C4B99">
        <w:rPr>
          <w:rFonts w:ascii="Arial" w:hAnsi="Arial" w:cs="Arial"/>
          <w:sz w:val="24"/>
          <w:szCs w:val="24"/>
          <w:lang w:val="en-GB"/>
        </w:rPr>
        <w:t>illuminated</w:t>
      </w:r>
      <w:r w:rsidR="00880EAD">
        <w:rPr>
          <w:rFonts w:ascii="Arial" w:hAnsi="Arial" w:cs="Arial"/>
          <w:sz w:val="24"/>
          <w:szCs w:val="24"/>
          <w:lang w:val="en-GB"/>
        </w:rPr>
        <w:t>.</w:t>
      </w:r>
      <w:r w:rsidR="0036675B">
        <w:rPr>
          <w:rFonts w:ascii="Arial" w:hAnsi="Arial" w:cs="Arial"/>
          <w:sz w:val="24"/>
          <w:szCs w:val="24"/>
          <w:lang w:val="en-GB"/>
        </w:rPr>
        <w:t xml:space="preserve"> On the objective facts </w:t>
      </w:r>
      <w:r w:rsidR="00BF5F10">
        <w:rPr>
          <w:rFonts w:ascii="Arial" w:hAnsi="Arial" w:cs="Arial"/>
          <w:sz w:val="24"/>
          <w:szCs w:val="24"/>
          <w:lang w:val="en-GB"/>
        </w:rPr>
        <w:t>the witness</w:t>
      </w:r>
      <w:r w:rsidR="0036675B">
        <w:rPr>
          <w:rFonts w:ascii="Arial" w:hAnsi="Arial" w:cs="Arial"/>
          <w:sz w:val="24"/>
          <w:szCs w:val="24"/>
          <w:lang w:val="en-GB"/>
        </w:rPr>
        <w:t xml:space="preserve"> was corroborated by evidence of the </w:t>
      </w:r>
      <w:r w:rsidR="00256055">
        <w:rPr>
          <w:rFonts w:ascii="Arial" w:hAnsi="Arial" w:cs="Arial"/>
          <w:sz w:val="24"/>
          <w:szCs w:val="24"/>
          <w:lang w:val="en-GB"/>
        </w:rPr>
        <w:t xml:space="preserve">two police officers who found the appellant driving </w:t>
      </w:r>
      <w:r w:rsidR="00BF5F10">
        <w:rPr>
          <w:rFonts w:ascii="Arial" w:hAnsi="Arial" w:cs="Arial"/>
          <w:sz w:val="24"/>
          <w:szCs w:val="24"/>
          <w:lang w:val="en-GB"/>
        </w:rPr>
        <w:t>the vehicl</w:t>
      </w:r>
      <w:r w:rsidR="005C4B99">
        <w:rPr>
          <w:rFonts w:ascii="Arial" w:hAnsi="Arial" w:cs="Arial"/>
          <w:sz w:val="24"/>
          <w:szCs w:val="24"/>
          <w:lang w:val="en-GB"/>
        </w:rPr>
        <w:t>e</w:t>
      </w:r>
      <w:r w:rsidR="005C4B99" w:rsidRPr="004B5C0F">
        <w:rPr>
          <w:rFonts w:ascii="Arial" w:hAnsi="Arial" w:cs="Arial"/>
          <w:color w:val="FF0000"/>
          <w:sz w:val="24"/>
          <w:szCs w:val="24"/>
          <w:lang w:val="en-GB"/>
        </w:rPr>
        <w:t xml:space="preserve"> </w:t>
      </w:r>
      <w:r w:rsidR="005C4B99">
        <w:rPr>
          <w:rFonts w:ascii="Arial" w:hAnsi="Arial" w:cs="Arial"/>
          <w:sz w:val="24"/>
          <w:szCs w:val="24"/>
          <w:lang w:val="en-GB"/>
        </w:rPr>
        <w:t xml:space="preserve">few </w:t>
      </w:r>
      <w:r w:rsidR="00BF5F10">
        <w:rPr>
          <w:rFonts w:ascii="Arial" w:hAnsi="Arial" w:cs="Arial"/>
          <w:sz w:val="24"/>
          <w:szCs w:val="24"/>
          <w:lang w:val="en-GB"/>
        </w:rPr>
        <w:t xml:space="preserve">hours after it was hijacked. </w:t>
      </w:r>
      <w:r w:rsidR="00AB1D48">
        <w:rPr>
          <w:rFonts w:ascii="Arial" w:hAnsi="Arial" w:cs="Arial"/>
          <w:sz w:val="24"/>
          <w:szCs w:val="24"/>
          <w:lang w:val="en-GB"/>
        </w:rPr>
        <w:t>Applying the</w:t>
      </w:r>
      <w:r w:rsidR="00BF5F10">
        <w:rPr>
          <w:rFonts w:ascii="Arial" w:hAnsi="Arial" w:cs="Arial"/>
          <w:sz w:val="24"/>
          <w:szCs w:val="24"/>
          <w:lang w:val="en-GB"/>
        </w:rPr>
        <w:t xml:space="preserve"> </w:t>
      </w:r>
      <w:r w:rsidR="00CB3BEA">
        <w:rPr>
          <w:rFonts w:ascii="Arial" w:hAnsi="Arial" w:cs="Arial"/>
          <w:sz w:val="24"/>
          <w:szCs w:val="24"/>
          <w:lang w:val="en-GB"/>
        </w:rPr>
        <w:t>common-sense</w:t>
      </w:r>
      <w:r w:rsidR="00B47A0F">
        <w:rPr>
          <w:rFonts w:ascii="Arial" w:hAnsi="Arial" w:cs="Arial"/>
          <w:sz w:val="24"/>
          <w:szCs w:val="24"/>
          <w:lang w:val="en-GB"/>
        </w:rPr>
        <w:t xml:space="preserve"> approach advocated in the above </w:t>
      </w:r>
      <w:r w:rsidR="00AB1D48">
        <w:rPr>
          <w:rFonts w:ascii="Arial" w:hAnsi="Arial" w:cs="Arial"/>
          <w:sz w:val="24"/>
          <w:szCs w:val="24"/>
          <w:lang w:val="en-GB"/>
        </w:rPr>
        <w:t xml:space="preserve">quoted passage, I am unable </w:t>
      </w:r>
      <w:r w:rsidR="00CB3BEA">
        <w:rPr>
          <w:rFonts w:ascii="Arial" w:hAnsi="Arial" w:cs="Arial"/>
          <w:sz w:val="24"/>
          <w:szCs w:val="24"/>
          <w:lang w:val="en-GB"/>
        </w:rPr>
        <w:t>to find fault with the finding of the court a quo</w:t>
      </w:r>
      <w:r w:rsidR="005C4B99">
        <w:rPr>
          <w:rFonts w:ascii="Arial" w:hAnsi="Arial" w:cs="Arial"/>
          <w:sz w:val="24"/>
          <w:szCs w:val="24"/>
          <w:lang w:val="en-GB"/>
        </w:rPr>
        <w:t>.</w:t>
      </w:r>
    </w:p>
    <w:p w14:paraId="23E20E32" w14:textId="13918494" w:rsidR="00B90DF1" w:rsidRDefault="00666CEA" w:rsidP="00B9210E">
      <w:pPr>
        <w:spacing w:before="120" w:after="240" w:line="360" w:lineRule="auto"/>
        <w:jc w:val="both"/>
        <w:rPr>
          <w:rFonts w:ascii="Arial" w:hAnsi="Arial" w:cs="Arial"/>
          <w:sz w:val="24"/>
          <w:szCs w:val="24"/>
          <w:lang w:val="en-GB"/>
        </w:rPr>
      </w:pPr>
      <w:r>
        <w:rPr>
          <w:rFonts w:ascii="Arial" w:hAnsi="Arial" w:cs="Arial"/>
          <w:sz w:val="24"/>
          <w:szCs w:val="24"/>
          <w:lang w:val="en-GB"/>
        </w:rPr>
        <w:t>[2</w:t>
      </w:r>
      <w:r w:rsidR="007C3E0F">
        <w:rPr>
          <w:rFonts w:ascii="Arial" w:hAnsi="Arial" w:cs="Arial"/>
          <w:sz w:val="24"/>
          <w:szCs w:val="24"/>
          <w:lang w:val="en-GB"/>
        </w:rPr>
        <w:t>3</w:t>
      </w:r>
      <w:r>
        <w:rPr>
          <w:rFonts w:ascii="Arial" w:hAnsi="Arial" w:cs="Arial"/>
          <w:sz w:val="24"/>
          <w:szCs w:val="24"/>
          <w:lang w:val="en-GB"/>
        </w:rPr>
        <w:t>] The se</w:t>
      </w:r>
      <w:r w:rsidR="00A55EE5">
        <w:rPr>
          <w:rFonts w:ascii="Arial" w:hAnsi="Arial" w:cs="Arial"/>
          <w:sz w:val="24"/>
          <w:szCs w:val="24"/>
          <w:lang w:val="en-GB"/>
        </w:rPr>
        <w:t xml:space="preserve">cond issue for determination is whether the court a quo erred in rejecting the explanation </w:t>
      </w:r>
      <w:r w:rsidR="00830C79">
        <w:rPr>
          <w:rFonts w:ascii="Arial" w:hAnsi="Arial" w:cs="Arial"/>
          <w:sz w:val="24"/>
          <w:szCs w:val="24"/>
          <w:lang w:val="en-GB"/>
        </w:rPr>
        <w:t xml:space="preserve">given by the appellant. The explanation was that the appellant was </w:t>
      </w:r>
      <w:r w:rsidR="009E1E94">
        <w:rPr>
          <w:rFonts w:ascii="Arial" w:hAnsi="Arial" w:cs="Arial"/>
          <w:sz w:val="24"/>
          <w:szCs w:val="24"/>
          <w:lang w:val="en-GB"/>
        </w:rPr>
        <w:t xml:space="preserve">send by </w:t>
      </w:r>
      <w:r w:rsidR="00C81231">
        <w:rPr>
          <w:rFonts w:ascii="Arial" w:hAnsi="Arial" w:cs="Arial"/>
          <w:sz w:val="24"/>
          <w:szCs w:val="24"/>
          <w:lang w:val="en-GB"/>
        </w:rPr>
        <w:t>Br</w:t>
      </w:r>
      <w:r w:rsidR="001035D9">
        <w:rPr>
          <w:rFonts w:ascii="Arial" w:hAnsi="Arial" w:cs="Arial"/>
          <w:sz w:val="24"/>
          <w:szCs w:val="24"/>
          <w:lang w:val="en-GB"/>
        </w:rPr>
        <w:t>a</w:t>
      </w:r>
      <w:r w:rsidR="00C81231">
        <w:rPr>
          <w:rFonts w:ascii="Arial" w:hAnsi="Arial" w:cs="Arial"/>
          <w:sz w:val="24"/>
          <w:szCs w:val="24"/>
          <w:lang w:val="en-GB"/>
        </w:rPr>
        <w:t xml:space="preserve">ndan to go and collect a vehicle at </w:t>
      </w:r>
      <w:r w:rsidR="002D7790">
        <w:rPr>
          <w:rFonts w:ascii="Arial" w:hAnsi="Arial" w:cs="Arial"/>
          <w:sz w:val="24"/>
          <w:szCs w:val="24"/>
          <w:lang w:val="en-GB"/>
        </w:rPr>
        <w:t xml:space="preserve">a </w:t>
      </w:r>
      <w:r w:rsidR="00026BD0">
        <w:rPr>
          <w:rFonts w:ascii="Arial" w:hAnsi="Arial" w:cs="Arial"/>
          <w:sz w:val="24"/>
          <w:szCs w:val="24"/>
          <w:lang w:val="en-GB"/>
        </w:rPr>
        <w:t>hospital parking lot. He did not tell the court if he asked the reason</w:t>
      </w:r>
      <w:r w:rsidR="00B83C56">
        <w:rPr>
          <w:rFonts w:ascii="Arial" w:hAnsi="Arial" w:cs="Arial"/>
          <w:sz w:val="24"/>
          <w:szCs w:val="24"/>
          <w:lang w:val="en-GB"/>
        </w:rPr>
        <w:t xml:space="preserve"> the vehicle was parked at that place. The </w:t>
      </w:r>
      <w:r w:rsidR="00650531">
        <w:rPr>
          <w:rFonts w:ascii="Arial" w:hAnsi="Arial" w:cs="Arial"/>
          <w:sz w:val="24"/>
          <w:szCs w:val="24"/>
          <w:lang w:val="en-GB"/>
        </w:rPr>
        <w:t>explanation by the appellant wh</w:t>
      </w:r>
      <w:r w:rsidR="002D7790">
        <w:rPr>
          <w:rFonts w:ascii="Arial" w:hAnsi="Arial" w:cs="Arial"/>
          <w:sz w:val="24"/>
          <w:szCs w:val="24"/>
          <w:lang w:val="en-GB"/>
        </w:rPr>
        <w:t>y he fled when</w:t>
      </w:r>
      <w:r w:rsidR="00650531">
        <w:rPr>
          <w:rFonts w:ascii="Arial" w:hAnsi="Arial" w:cs="Arial"/>
          <w:sz w:val="24"/>
          <w:szCs w:val="24"/>
          <w:lang w:val="en-GB"/>
        </w:rPr>
        <w:t xml:space="preserve"> the police </w:t>
      </w:r>
      <w:r w:rsidR="00E71A5E">
        <w:rPr>
          <w:rFonts w:ascii="Arial" w:hAnsi="Arial" w:cs="Arial"/>
          <w:sz w:val="24"/>
          <w:szCs w:val="24"/>
          <w:lang w:val="en-GB"/>
        </w:rPr>
        <w:t>tried to stop him cannot be said to reasonably possibly true</w:t>
      </w:r>
      <w:r w:rsidR="00A74B31">
        <w:rPr>
          <w:rFonts w:ascii="Arial" w:hAnsi="Arial" w:cs="Arial"/>
          <w:sz w:val="24"/>
          <w:szCs w:val="24"/>
          <w:lang w:val="en-GB"/>
        </w:rPr>
        <w:t>.</w:t>
      </w:r>
      <w:r w:rsidR="002D7790">
        <w:rPr>
          <w:rFonts w:ascii="Arial" w:hAnsi="Arial" w:cs="Arial"/>
          <w:sz w:val="24"/>
          <w:szCs w:val="24"/>
          <w:lang w:val="en-GB"/>
        </w:rPr>
        <w:t xml:space="preserve"> </w:t>
      </w:r>
      <w:r w:rsidR="00AC1291">
        <w:rPr>
          <w:rFonts w:ascii="Arial" w:hAnsi="Arial" w:cs="Arial"/>
          <w:sz w:val="24"/>
          <w:szCs w:val="24"/>
          <w:lang w:val="en-GB"/>
        </w:rPr>
        <w:t>This led to the police having to give chase, fire a warn</w:t>
      </w:r>
      <w:r w:rsidR="004B5C0F">
        <w:rPr>
          <w:rFonts w:ascii="Arial" w:hAnsi="Arial" w:cs="Arial"/>
          <w:sz w:val="24"/>
          <w:szCs w:val="24"/>
          <w:lang w:val="en-GB"/>
        </w:rPr>
        <w:t xml:space="preserve">ing shot and even to call for backup. This is hardly </w:t>
      </w:r>
      <w:r w:rsidR="004B5C0F" w:rsidRPr="001035D9">
        <w:rPr>
          <w:rFonts w:ascii="Arial" w:hAnsi="Arial" w:cs="Arial"/>
          <w:sz w:val="24"/>
          <w:szCs w:val="24"/>
          <w:lang w:val="en-GB"/>
        </w:rPr>
        <w:t>the</w:t>
      </w:r>
      <w:r w:rsidR="001F6817">
        <w:rPr>
          <w:rFonts w:ascii="Arial" w:hAnsi="Arial" w:cs="Arial"/>
          <w:sz w:val="24"/>
          <w:szCs w:val="24"/>
          <w:lang w:val="en-GB"/>
        </w:rPr>
        <w:t xml:space="preserve"> behaviour of an innocent person. </w:t>
      </w:r>
    </w:p>
    <w:p w14:paraId="324756DA" w14:textId="77777777" w:rsidR="00CC1B3C" w:rsidRDefault="00CC1B3C" w:rsidP="00B9210E">
      <w:pPr>
        <w:spacing w:before="120" w:after="240" w:line="360" w:lineRule="auto"/>
        <w:jc w:val="both"/>
        <w:rPr>
          <w:rFonts w:ascii="Arial" w:hAnsi="Arial" w:cs="Arial"/>
          <w:sz w:val="24"/>
          <w:szCs w:val="24"/>
          <w:lang w:val="en-GB"/>
        </w:rPr>
      </w:pPr>
      <w:r>
        <w:rPr>
          <w:rFonts w:ascii="Arial" w:hAnsi="Arial" w:cs="Arial"/>
          <w:sz w:val="24"/>
          <w:szCs w:val="24"/>
          <w:lang w:val="en-GB"/>
        </w:rPr>
        <w:t>[2</w:t>
      </w:r>
      <w:r w:rsidR="007C3E0F">
        <w:rPr>
          <w:rFonts w:ascii="Arial" w:hAnsi="Arial" w:cs="Arial"/>
          <w:sz w:val="24"/>
          <w:szCs w:val="24"/>
          <w:lang w:val="en-GB"/>
        </w:rPr>
        <w:t>4</w:t>
      </w:r>
      <w:r>
        <w:rPr>
          <w:rFonts w:ascii="Arial" w:hAnsi="Arial" w:cs="Arial"/>
          <w:sz w:val="24"/>
          <w:szCs w:val="24"/>
          <w:lang w:val="en-GB"/>
        </w:rPr>
        <w:t xml:space="preserve">] The appellant’s reaction when </w:t>
      </w:r>
      <w:r w:rsidR="004B5C0F" w:rsidRPr="001035D9">
        <w:rPr>
          <w:rFonts w:ascii="Arial" w:hAnsi="Arial" w:cs="Arial"/>
          <w:sz w:val="24"/>
          <w:szCs w:val="24"/>
          <w:lang w:val="en-GB"/>
        </w:rPr>
        <w:t>he</w:t>
      </w:r>
      <w:r w:rsidR="004B5C0F">
        <w:rPr>
          <w:rFonts w:ascii="Arial" w:hAnsi="Arial" w:cs="Arial"/>
          <w:sz w:val="24"/>
          <w:szCs w:val="24"/>
          <w:lang w:val="en-GB"/>
        </w:rPr>
        <w:t xml:space="preserve"> </w:t>
      </w:r>
      <w:r>
        <w:rPr>
          <w:rFonts w:ascii="Arial" w:hAnsi="Arial" w:cs="Arial"/>
          <w:sz w:val="24"/>
          <w:szCs w:val="24"/>
          <w:lang w:val="en-GB"/>
        </w:rPr>
        <w:t>noticed that the police were following him, by driving the vehicle at a dange</w:t>
      </w:r>
      <w:r w:rsidR="004B5C0F">
        <w:rPr>
          <w:rFonts w:ascii="Arial" w:hAnsi="Arial" w:cs="Arial"/>
          <w:sz w:val="24"/>
          <w:szCs w:val="24"/>
          <w:lang w:val="en-GB"/>
        </w:rPr>
        <w:t xml:space="preserve">rously high speed and even </w:t>
      </w:r>
      <w:r w:rsidR="004B5C0F" w:rsidRPr="001035D9">
        <w:rPr>
          <w:rFonts w:ascii="Arial" w:hAnsi="Arial" w:cs="Arial"/>
          <w:sz w:val="24"/>
          <w:szCs w:val="24"/>
          <w:lang w:val="en-GB"/>
        </w:rPr>
        <w:t>into</w:t>
      </w:r>
      <w:r>
        <w:rPr>
          <w:rFonts w:ascii="Arial" w:hAnsi="Arial" w:cs="Arial"/>
          <w:sz w:val="24"/>
          <w:szCs w:val="24"/>
          <w:lang w:val="en-GB"/>
        </w:rPr>
        <w:t xml:space="preserve"> oncoming traffic was an obvio</w:t>
      </w:r>
      <w:r w:rsidR="004B5C0F">
        <w:rPr>
          <w:rFonts w:ascii="Arial" w:hAnsi="Arial" w:cs="Arial"/>
          <w:sz w:val="24"/>
          <w:szCs w:val="24"/>
          <w:lang w:val="en-GB"/>
        </w:rPr>
        <w:t>us attempt to evade</w:t>
      </w:r>
      <w:r w:rsidR="004B5C0F" w:rsidRPr="001035D9">
        <w:rPr>
          <w:rFonts w:ascii="Arial" w:hAnsi="Arial" w:cs="Arial"/>
          <w:sz w:val="24"/>
          <w:szCs w:val="24"/>
          <w:lang w:val="en-GB"/>
        </w:rPr>
        <w:t xml:space="preserve"> apprehension</w:t>
      </w:r>
      <w:r w:rsidRPr="001035D9">
        <w:rPr>
          <w:rFonts w:ascii="Arial" w:hAnsi="Arial" w:cs="Arial"/>
          <w:sz w:val="24"/>
          <w:szCs w:val="24"/>
          <w:lang w:val="en-GB"/>
        </w:rPr>
        <w:t xml:space="preserve"> </w:t>
      </w:r>
      <w:r>
        <w:rPr>
          <w:rFonts w:ascii="Arial" w:hAnsi="Arial" w:cs="Arial"/>
          <w:sz w:val="24"/>
          <w:szCs w:val="24"/>
          <w:lang w:val="en-GB"/>
        </w:rPr>
        <w:t>and arrest.</w:t>
      </w:r>
    </w:p>
    <w:p w14:paraId="75DBB5FE" w14:textId="77777777" w:rsidR="00B90DF1" w:rsidRDefault="00B90DF1" w:rsidP="00B9210E">
      <w:pPr>
        <w:spacing w:before="120" w:after="240" w:line="360" w:lineRule="auto"/>
        <w:jc w:val="both"/>
        <w:rPr>
          <w:rFonts w:ascii="Arial" w:hAnsi="Arial" w:cs="Arial"/>
          <w:sz w:val="24"/>
          <w:szCs w:val="24"/>
          <w:lang w:val="en-GB"/>
        </w:rPr>
      </w:pPr>
      <w:r>
        <w:rPr>
          <w:rFonts w:ascii="Arial" w:hAnsi="Arial" w:cs="Arial"/>
          <w:sz w:val="24"/>
          <w:szCs w:val="24"/>
          <w:lang w:val="en-GB"/>
        </w:rPr>
        <w:t>[2</w:t>
      </w:r>
      <w:r w:rsidR="007C3E0F">
        <w:rPr>
          <w:rFonts w:ascii="Arial" w:hAnsi="Arial" w:cs="Arial"/>
          <w:sz w:val="24"/>
          <w:szCs w:val="24"/>
          <w:lang w:val="en-GB"/>
        </w:rPr>
        <w:t>5</w:t>
      </w:r>
      <w:r>
        <w:rPr>
          <w:rFonts w:ascii="Arial" w:hAnsi="Arial" w:cs="Arial"/>
          <w:sz w:val="24"/>
          <w:szCs w:val="24"/>
          <w:lang w:val="en-GB"/>
        </w:rPr>
        <w:t xml:space="preserve">] The appellant was on his own admission </w:t>
      </w:r>
      <w:r w:rsidR="004B5C0F" w:rsidRPr="001035D9">
        <w:rPr>
          <w:rFonts w:ascii="Arial" w:hAnsi="Arial" w:cs="Arial"/>
          <w:sz w:val="24"/>
          <w:szCs w:val="24"/>
          <w:lang w:val="en-GB"/>
        </w:rPr>
        <w:t>was</w:t>
      </w:r>
      <w:r w:rsidR="004B5C0F">
        <w:rPr>
          <w:rFonts w:ascii="Arial" w:hAnsi="Arial" w:cs="Arial"/>
          <w:sz w:val="24"/>
          <w:szCs w:val="24"/>
          <w:lang w:val="en-GB"/>
        </w:rPr>
        <w:t xml:space="preserve"> </w:t>
      </w:r>
      <w:r>
        <w:rPr>
          <w:rFonts w:ascii="Arial" w:hAnsi="Arial" w:cs="Arial"/>
          <w:sz w:val="24"/>
          <w:szCs w:val="24"/>
          <w:lang w:val="en-GB"/>
        </w:rPr>
        <w:t>found in possess</w:t>
      </w:r>
      <w:r w:rsidR="00CF796C">
        <w:rPr>
          <w:rFonts w:ascii="Arial" w:hAnsi="Arial" w:cs="Arial"/>
          <w:sz w:val="24"/>
          <w:szCs w:val="24"/>
          <w:lang w:val="en-GB"/>
        </w:rPr>
        <w:t>ion of this vehicle. There is uncontroverted evidence</w:t>
      </w:r>
      <w:r w:rsidR="00A01FAB">
        <w:rPr>
          <w:rFonts w:ascii="Arial" w:hAnsi="Arial" w:cs="Arial"/>
          <w:sz w:val="24"/>
          <w:szCs w:val="24"/>
          <w:lang w:val="en-GB"/>
        </w:rPr>
        <w:t xml:space="preserve">, </w:t>
      </w:r>
      <w:r w:rsidR="00EA1BBD">
        <w:rPr>
          <w:rFonts w:ascii="Arial" w:hAnsi="Arial" w:cs="Arial"/>
          <w:sz w:val="24"/>
          <w:szCs w:val="24"/>
          <w:lang w:val="en-GB"/>
        </w:rPr>
        <w:t>that the</w:t>
      </w:r>
      <w:r w:rsidR="008B7439">
        <w:rPr>
          <w:rFonts w:ascii="Arial" w:hAnsi="Arial" w:cs="Arial"/>
          <w:sz w:val="24"/>
          <w:szCs w:val="24"/>
          <w:lang w:val="en-GB"/>
        </w:rPr>
        <w:t xml:space="preserve"> vehicle</w:t>
      </w:r>
      <w:r w:rsidR="00EA1BBD">
        <w:rPr>
          <w:rFonts w:ascii="Arial" w:hAnsi="Arial" w:cs="Arial"/>
          <w:sz w:val="24"/>
          <w:szCs w:val="24"/>
          <w:lang w:val="en-GB"/>
        </w:rPr>
        <w:t xml:space="preserve"> </w:t>
      </w:r>
      <w:r w:rsidR="008B7439">
        <w:rPr>
          <w:rFonts w:ascii="Arial" w:hAnsi="Arial" w:cs="Arial"/>
          <w:sz w:val="24"/>
          <w:szCs w:val="24"/>
          <w:lang w:val="en-GB"/>
        </w:rPr>
        <w:t>had been</w:t>
      </w:r>
      <w:r w:rsidR="004B5C0F">
        <w:rPr>
          <w:rFonts w:ascii="Arial" w:hAnsi="Arial" w:cs="Arial"/>
          <w:sz w:val="24"/>
          <w:szCs w:val="24"/>
          <w:lang w:val="en-GB"/>
        </w:rPr>
        <w:t xml:space="preserve"> hijacked </w:t>
      </w:r>
      <w:r w:rsidR="004B5C0F" w:rsidRPr="001035D9">
        <w:rPr>
          <w:rFonts w:ascii="Arial" w:hAnsi="Arial" w:cs="Arial"/>
          <w:sz w:val="24"/>
          <w:szCs w:val="24"/>
          <w:lang w:val="en-GB"/>
        </w:rPr>
        <w:t>earlier that</w:t>
      </w:r>
      <w:r w:rsidR="00A01FAB" w:rsidRPr="001035D9">
        <w:rPr>
          <w:rFonts w:ascii="Arial" w:hAnsi="Arial" w:cs="Arial"/>
          <w:sz w:val="24"/>
          <w:szCs w:val="24"/>
          <w:lang w:val="en-GB"/>
        </w:rPr>
        <w:t xml:space="preserve"> </w:t>
      </w:r>
      <w:r w:rsidR="00A01FAB">
        <w:rPr>
          <w:rFonts w:ascii="Arial" w:hAnsi="Arial" w:cs="Arial"/>
          <w:sz w:val="24"/>
          <w:szCs w:val="24"/>
          <w:lang w:val="en-GB"/>
        </w:rPr>
        <w:t xml:space="preserve">same </w:t>
      </w:r>
      <w:r w:rsidR="00A01FAB">
        <w:rPr>
          <w:rFonts w:ascii="Arial" w:hAnsi="Arial" w:cs="Arial"/>
          <w:sz w:val="24"/>
          <w:szCs w:val="24"/>
          <w:lang w:val="en-GB"/>
        </w:rPr>
        <w:lastRenderedPageBreak/>
        <w:t xml:space="preserve">night. </w:t>
      </w:r>
      <w:r w:rsidR="00134DA8">
        <w:rPr>
          <w:rFonts w:ascii="Arial" w:hAnsi="Arial" w:cs="Arial"/>
          <w:sz w:val="24"/>
          <w:szCs w:val="24"/>
          <w:lang w:val="en-GB"/>
        </w:rPr>
        <w:t>There is</w:t>
      </w:r>
      <w:r w:rsidR="004B5C0F">
        <w:rPr>
          <w:rFonts w:ascii="Arial" w:hAnsi="Arial" w:cs="Arial"/>
          <w:sz w:val="24"/>
          <w:szCs w:val="24"/>
          <w:lang w:val="en-GB"/>
        </w:rPr>
        <w:t xml:space="preserve"> </w:t>
      </w:r>
      <w:r w:rsidR="004B5C0F" w:rsidRPr="001035D9">
        <w:rPr>
          <w:rFonts w:ascii="Arial" w:hAnsi="Arial" w:cs="Arial"/>
          <w:sz w:val="24"/>
          <w:szCs w:val="24"/>
          <w:lang w:val="en-GB"/>
        </w:rPr>
        <w:t>an</w:t>
      </w:r>
      <w:r w:rsidR="00134DA8">
        <w:rPr>
          <w:rFonts w:ascii="Arial" w:hAnsi="Arial" w:cs="Arial"/>
          <w:sz w:val="24"/>
          <w:szCs w:val="24"/>
          <w:lang w:val="en-GB"/>
        </w:rPr>
        <w:t xml:space="preserve"> inescapable inference that </w:t>
      </w:r>
      <w:r w:rsidR="004B5C0F">
        <w:rPr>
          <w:rFonts w:ascii="Arial" w:hAnsi="Arial" w:cs="Arial"/>
          <w:sz w:val="24"/>
          <w:szCs w:val="24"/>
          <w:lang w:val="en-GB"/>
        </w:rPr>
        <w:t>the appellant robbed</w:t>
      </w:r>
      <w:r w:rsidR="002F6A7B">
        <w:rPr>
          <w:rFonts w:ascii="Arial" w:hAnsi="Arial" w:cs="Arial"/>
          <w:sz w:val="24"/>
          <w:szCs w:val="24"/>
          <w:lang w:val="en-GB"/>
        </w:rPr>
        <w:t xml:space="preserve"> </w:t>
      </w:r>
      <w:r w:rsidR="006129B0">
        <w:rPr>
          <w:rFonts w:ascii="Arial" w:hAnsi="Arial" w:cs="Arial"/>
          <w:sz w:val="24"/>
          <w:szCs w:val="24"/>
          <w:lang w:val="en-GB"/>
        </w:rPr>
        <w:t xml:space="preserve">Sifiso of his father’s vehicle. This </w:t>
      </w:r>
      <w:r w:rsidR="002D7790">
        <w:rPr>
          <w:rFonts w:ascii="Arial" w:hAnsi="Arial" w:cs="Arial"/>
          <w:sz w:val="24"/>
          <w:szCs w:val="24"/>
          <w:lang w:val="en-GB"/>
        </w:rPr>
        <w:t xml:space="preserve">is </w:t>
      </w:r>
      <w:r w:rsidR="006129B0">
        <w:rPr>
          <w:rFonts w:ascii="Arial" w:hAnsi="Arial" w:cs="Arial"/>
          <w:sz w:val="24"/>
          <w:szCs w:val="24"/>
          <w:lang w:val="en-GB"/>
        </w:rPr>
        <w:t xml:space="preserve">fortified </w:t>
      </w:r>
      <w:r w:rsidR="00D55D08">
        <w:rPr>
          <w:rFonts w:ascii="Arial" w:hAnsi="Arial" w:cs="Arial"/>
          <w:sz w:val="24"/>
          <w:szCs w:val="24"/>
          <w:lang w:val="en-GB"/>
        </w:rPr>
        <w:t>b</w:t>
      </w:r>
      <w:r w:rsidR="004B5C0F">
        <w:rPr>
          <w:rFonts w:ascii="Arial" w:hAnsi="Arial" w:cs="Arial"/>
          <w:sz w:val="24"/>
          <w:szCs w:val="24"/>
          <w:lang w:val="en-GB"/>
        </w:rPr>
        <w:t xml:space="preserve">y the evidence of Sifiso </w:t>
      </w:r>
      <w:r w:rsidR="004B5C0F" w:rsidRPr="001035D9">
        <w:rPr>
          <w:rFonts w:ascii="Arial" w:hAnsi="Arial" w:cs="Arial"/>
          <w:sz w:val="24"/>
          <w:szCs w:val="24"/>
          <w:lang w:val="en-GB"/>
        </w:rPr>
        <w:t>who</w:t>
      </w:r>
      <w:r w:rsidR="00D55D08" w:rsidRPr="004B5C0F">
        <w:rPr>
          <w:rFonts w:ascii="Arial" w:hAnsi="Arial" w:cs="Arial"/>
          <w:color w:val="FF0000"/>
          <w:sz w:val="24"/>
          <w:szCs w:val="24"/>
          <w:lang w:val="en-GB"/>
        </w:rPr>
        <w:t xml:space="preserve"> </w:t>
      </w:r>
      <w:r w:rsidR="00D55D08">
        <w:rPr>
          <w:rFonts w:ascii="Arial" w:hAnsi="Arial" w:cs="Arial"/>
          <w:sz w:val="24"/>
          <w:szCs w:val="24"/>
          <w:lang w:val="en-GB"/>
        </w:rPr>
        <w:t xml:space="preserve">positively </w:t>
      </w:r>
      <w:r w:rsidR="00465895">
        <w:rPr>
          <w:rFonts w:ascii="Arial" w:hAnsi="Arial" w:cs="Arial"/>
          <w:sz w:val="24"/>
          <w:szCs w:val="24"/>
          <w:lang w:val="en-GB"/>
        </w:rPr>
        <w:t xml:space="preserve">identified the appellant. </w:t>
      </w:r>
    </w:p>
    <w:p w14:paraId="03A8B5D0" w14:textId="2CD60E8E" w:rsidR="001035D9" w:rsidRDefault="001035D9" w:rsidP="00B9210E">
      <w:pPr>
        <w:spacing w:before="120" w:after="240" w:line="360" w:lineRule="auto"/>
        <w:jc w:val="both"/>
        <w:rPr>
          <w:rFonts w:ascii="Arial" w:hAnsi="Arial" w:cs="Arial"/>
          <w:sz w:val="24"/>
          <w:szCs w:val="24"/>
          <w:lang w:val="en-GB"/>
        </w:rPr>
      </w:pPr>
      <w:r w:rsidRPr="001035D9">
        <w:rPr>
          <w:rFonts w:ascii="Arial" w:hAnsi="Arial" w:cs="Arial"/>
          <w:sz w:val="24"/>
          <w:szCs w:val="24"/>
          <w:lang w:val="en-GB"/>
        </w:rPr>
        <w:t xml:space="preserve">[26] </w:t>
      </w:r>
      <w:r w:rsidR="004F65A8" w:rsidRPr="001035D9">
        <w:rPr>
          <w:rFonts w:ascii="Arial" w:hAnsi="Arial" w:cs="Arial"/>
          <w:sz w:val="24"/>
          <w:szCs w:val="24"/>
          <w:lang w:val="en-GB"/>
        </w:rPr>
        <w:t>The evidence of the Defence witness Turton did not support the appellant’s version that one Br</w:t>
      </w:r>
      <w:r w:rsidRPr="001035D9">
        <w:rPr>
          <w:rFonts w:ascii="Arial" w:hAnsi="Arial" w:cs="Arial"/>
          <w:sz w:val="24"/>
          <w:szCs w:val="24"/>
          <w:lang w:val="en-GB"/>
        </w:rPr>
        <w:t>a</w:t>
      </w:r>
      <w:r w:rsidR="004F65A8" w:rsidRPr="001035D9">
        <w:rPr>
          <w:rFonts w:ascii="Arial" w:hAnsi="Arial" w:cs="Arial"/>
          <w:sz w:val="24"/>
          <w:szCs w:val="24"/>
          <w:lang w:val="en-GB"/>
        </w:rPr>
        <w:t>nd</w:t>
      </w:r>
      <w:r w:rsidRPr="001035D9">
        <w:rPr>
          <w:rFonts w:ascii="Arial" w:hAnsi="Arial" w:cs="Arial"/>
          <w:sz w:val="24"/>
          <w:szCs w:val="24"/>
          <w:lang w:val="en-GB"/>
        </w:rPr>
        <w:t>o</w:t>
      </w:r>
      <w:r w:rsidR="004F65A8" w:rsidRPr="001035D9">
        <w:rPr>
          <w:rFonts w:ascii="Arial" w:hAnsi="Arial" w:cs="Arial"/>
          <w:sz w:val="24"/>
          <w:szCs w:val="24"/>
          <w:lang w:val="en-GB"/>
        </w:rPr>
        <w:t xml:space="preserve">n had requested him to fetch a vehicle from a parking lot </w:t>
      </w:r>
      <w:r w:rsidR="00EB538D">
        <w:rPr>
          <w:rFonts w:ascii="Arial" w:hAnsi="Arial" w:cs="Arial"/>
          <w:sz w:val="24"/>
          <w:szCs w:val="24"/>
          <w:lang w:val="en-GB"/>
        </w:rPr>
        <w:t>about</w:t>
      </w:r>
      <w:r w:rsidR="004F65A8" w:rsidRPr="001035D9">
        <w:rPr>
          <w:rFonts w:ascii="Arial" w:hAnsi="Arial" w:cs="Arial"/>
          <w:sz w:val="24"/>
          <w:szCs w:val="24"/>
          <w:lang w:val="en-GB"/>
        </w:rPr>
        <w:t xml:space="preserve"> </w:t>
      </w:r>
      <w:r w:rsidR="00C60269">
        <w:rPr>
          <w:rFonts w:ascii="Arial" w:hAnsi="Arial" w:cs="Arial"/>
          <w:sz w:val="24"/>
          <w:szCs w:val="24"/>
          <w:lang w:val="en-GB"/>
        </w:rPr>
        <w:t xml:space="preserve">one </w:t>
      </w:r>
      <w:r w:rsidR="00295AC6">
        <w:rPr>
          <w:rFonts w:ascii="Arial" w:hAnsi="Arial" w:cs="Arial"/>
          <w:sz w:val="24"/>
          <w:szCs w:val="24"/>
          <w:lang w:val="en-GB"/>
        </w:rPr>
        <w:t xml:space="preserve">hundred </w:t>
      </w:r>
      <w:r w:rsidR="00295AC6" w:rsidRPr="001035D9">
        <w:rPr>
          <w:rFonts w:ascii="Arial" w:hAnsi="Arial" w:cs="Arial"/>
          <w:sz w:val="24"/>
          <w:szCs w:val="24"/>
          <w:lang w:val="en-GB"/>
        </w:rPr>
        <w:t>metres</w:t>
      </w:r>
      <w:r w:rsidR="004F65A8" w:rsidRPr="001035D9">
        <w:rPr>
          <w:rFonts w:ascii="Arial" w:hAnsi="Arial" w:cs="Arial"/>
          <w:sz w:val="24"/>
          <w:szCs w:val="24"/>
          <w:lang w:val="en-GB"/>
        </w:rPr>
        <w:t xml:space="preserve"> away. He contradicted the appellant’s evidence that only he, that is the appellant, and DH went to fetch the vehicle, stating that Br</w:t>
      </w:r>
      <w:r w:rsidRPr="001035D9">
        <w:rPr>
          <w:rFonts w:ascii="Arial" w:hAnsi="Arial" w:cs="Arial"/>
          <w:sz w:val="24"/>
          <w:szCs w:val="24"/>
          <w:lang w:val="en-GB"/>
        </w:rPr>
        <w:t>a</w:t>
      </w:r>
      <w:r w:rsidR="004F65A8" w:rsidRPr="001035D9">
        <w:rPr>
          <w:rFonts w:ascii="Arial" w:hAnsi="Arial" w:cs="Arial"/>
          <w:sz w:val="24"/>
          <w:szCs w:val="24"/>
          <w:lang w:val="en-GB"/>
        </w:rPr>
        <w:t>nd</w:t>
      </w:r>
      <w:r w:rsidRPr="001035D9">
        <w:rPr>
          <w:rFonts w:ascii="Arial" w:hAnsi="Arial" w:cs="Arial"/>
          <w:sz w:val="24"/>
          <w:szCs w:val="24"/>
          <w:lang w:val="en-GB"/>
        </w:rPr>
        <w:t>o</w:t>
      </w:r>
      <w:r w:rsidR="004F65A8" w:rsidRPr="001035D9">
        <w:rPr>
          <w:rFonts w:ascii="Arial" w:hAnsi="Arial" w:cs="Arial"/>
          <w:sz w:val="24"/>
          <w:szCs w:val="24"/>
          <w:lang w:val="en-GB"/>
        </w:rPr>
        <w:t>n also left the room with them.</w:t>
      </w:r>
    </w:p>
    <w:p w14:paraId="08E1D873" w14:textId="76EAF4BC" w:rsidR="004F65A8" w:rsidRPr="001035D9" w:rsidRDefault="001035D9" w:rsidP="00B9210E">
      <w:pPr>
        <w:spacing w:before="120" w:after="240" w:line="360" w:lineRule="auto"/>
        <w:jc w:val="both"/>
        <w:rPr>
          <w:rFonts w:ascii="Arial" w:hAnsi="Arial" w:cs="Arial"/>
          <w:sz w:val="24"/>
          <w:szCs w:val="24"/>
          <w:lang w:val="en-GB"/>
        </w:rPr>
      </w:pPr>
      <w:r>
        <w:rPr>
          <w:rFonts w:ascii="Arial" w:hAnsi="Arial" w:cs="Arial"/>
          <w:sz w:val="24"/>
          <w:szCs w:val="24"/>
          <w:lang w:val="en-GB"/>
        </w:rPr>
        <w:t>[27]</w:t>
      </w:r>
      <w:r w:rsidR="004F65A8" w:rsidRPr="001035D9">
        <w:rPr>
          <w:rFonts w:ascii="Arial" w:hAnsi="Arial" w:cs="Arial"/>
          <w:sz w:val="24"/>
          <w:szCs w:val="24"/>
          <w:lang w:val="en-GB"/>
        </w:rPr>
        <w:t xml:space="preserve"> Strangely, neither Br</w:t>
      </w:r>
      <w:r w:rsidRPr="001035D9">
        <w:rPr>
          <w:rFonts w:ascii="Arial" w:hAnsi="Arial" w:cs="Arial"/>
          <w:sz w:val="24"/>
          <w:szCs w:val="24"/>
          <w:lang w:val="en-GB"/>
        </w:rPr>
        <w:t>a</w:t>
      </w:r>
      <w:r w:rsidR="004F65A8" w:rsidRPr="001035D9">
        <w:rPr>
          <w:rFonts w:ascii="Arial" w:hAnsi="Arial" w:cs="Arial"/>
          <w:sz w:val="24"/>
          <w:szCs w:val="24"/>
          <w:lang w:val="en-GB"/>
        </w:rPr>
        <w:t>nd</w:t>
      </w:r>
      <w:r w:rsidRPr="001035D9">
        <w:rPr>
          <w:rFonts w:ascii="Arial" w:hAnsi="Arial" w:cs="Arial"/>
          <w:sz w:val="24"/>
          <w:szCs w:val="24"/>
          <w:lang w:val="en-GB"/>
        </w:rPr>
        <w:t>o</w:t>
      </w:r>
      <w:r w:rsidR="004F65A8" w:rsidRPr="001035D9">
        <w:rPr>
          <w:rFonts w:ascii="Arial" w:hAnsi="Arial" w:cs="Arial"/>
          <w:sz w:val="24"/>
          <w:szCs w:val="24"/>
          <w:lang w:val="en-GB"/>
        </w:rPr>
        <w:t>n nor DH returned. He further contradicted himself as to whether it was merely minutes or an hour after they had left the room that he heard gunshots. It is further strange that he did not hear the alleged discussion between Brendan and the appellant as to the payment the appellant wad to receive for fetching the robbed vehicle.</w:t>
      </w:r>
    </w:p>
    <w:p w14:paraId="5B395AF7" w14:textId="758E1801" w:rsidR="001519C4" w:rsidRDefault="00B74F76" w:rsidP="00B9210E">
      <w:pPr>
        <w:spacing w:before="120" w:after="240" w:line="360" w:lineRule="auto"/>
        <w:jc w:val="both"/>
        <w:rPr>
          <w:rFonts w:ascii="Arial" w:hAnsi="Arial" w:cs="Arial"/>
          <w:sz w:val="24"/>
          <w:szCs w:val="24"/>
          <w:lang w:val="en-GB"/>
        </w:rPr>
      </w:pPr>
      <w:r>
        <w:rPr>
          <w:rFonts w:ascii="Arial" w:hAnsi="Arial" w:cs="Arial"/>
          <w:sz w:val="24"/>
          <w:szCs w:val="24"/>
          <w:lang w:val="en-GB"/>
        </w:rPr>
        <w:t>[2</w:t>
      </w:r>
      <w:r w:rsidR="001035D9">
        <w:rPr>
          <w:rFonts w:ascii="Arial" w:hAnsi="Arial" w:cs="Arial"/>
          <w:sz w:val="24"/>
          <w:szCs w:val="24"/>
          <w:lang w:val="en-GB"/>
        </w:rPr>
        <w:t>8</w:t>
      </w:r>
      <w:r>
        <w:rPr>
          <w:rFonts w:ascii="Arial" w:hAnsi="Arial" w:cs="Arial"/>
          <w:sz w:val="24"/>
          <w:szCs w:val="24"/>
          <w:lang w:val="en-GB"/>
        </w:rPr>
        <w:t xml:space="preserve">] I am satisfied that </w:t>
      </w:r>
      <w:r w:rsidR="00CC1B3C">
        <w:rPr>
          <w:rFonts w:ascii="Arial" w:hAnsi="Arial" w:cs="Arial"/>
          <w:sz w:val="24"/>
          <w:szCs w:val="24"/>
          <w:lang w:val="en-GB"/>
        </w:rPr>
        <w:t xml:space="preserve">the evidence </w:t>
      </w:r>
      <w:r w:rsidR="00BE29D8">
        <w:rPr>
          <w:rFonts w:ascii="Arial" w:hAnsi="Arial" w:cs="Arial"/>
          <w:sz w:val="24"/>
          <w:szCs w:val="24"/>
          <w:lang w:val="en-GB"/>
        </w:rPr>
        <w:t xml:space="preserve">against the appellant </w:t>
      </w:r>
      <w:r w:rsidR="00AF326C">
        <w:rPr>
          <w:rFonts w:ascii="Arial" w:hAnsi="Arial" w:cs="Arial"/>
          <w:sz w:val="24"/>
          <w:szCs w:val="24"/>
          <w:lang w:val="en-GB"/>
        </w:rPr>
        <w:t>is overwhelmi</w:t>
      </w:r>
      <w:r w:rsidR="004B5C0F">
        <w:rPr>
          <w:rFonts w:ascii="Arial" w:hAnsi="Arial" w:cs="Arial"/>
          <w:sz w:val="24"/>
          <w:szCs w:val="24"/>
          <w:lang w:val="en-GB"/>
        </w:rPr>
        <w:t>ng. T</w:t>
      </w:r>
      <w:r w:rsidR="0079114F">
        <w:rPr>
          <w:rFonts w:ascii="Arial" w:hAnsi="Arial" w:cs="Arial"/>
          <w:sz w:val="24"/>
          <w:szCs w:val="24"/>
          <w:lang w:val="en-GB"/>
        </w:rPr>
        <w:t xml:space="preserve">he two police officers </w:t>
      </w:r>
      <w:r w:rsidR="00A427EF">
        <w:rPr>
          <w:rFonts w:ascii="Arial" w:hAnsi="Arial" w:cs="Arial"/>
          <w:sz w:val="24"/>
          <w:szCs w:val="24"/>
          <w:lang w:val="en-GB"/>
        </w:rPr>
        <w:t xml:space="preserve">never lost sight </w:t>
      </w:r>
      <w:r w:rsidR="008B7685">
        <w:rPr>
          <w:rFonts w:ascii="Arial" w:hAnsi="Arial" w:cs="Arial"/>
          <w:sz w:val="24"/>
          <w:szCs w:val="24"/>
          <w:lang w:val="en-GB"/>
        </w:rPr>
        <w:t>of the appellant after he alighted from the vehicle. He was the</w:t>
      </w:r>
      <w:r w:rsidR="004B5C0F">
        <w:rPr>
          <w:rFonts w:ascii="Arial" w:hAnsi="Arial" w:cs="Arial"/>
          <w:sz w:val="24"/>
          <w:szCs w:val="24"/>
          <w:lang w:val="en-GB"/>
        </w:rPr>
        <w:t xml:space="preserve"> only passenger of the vehicle. Sifiso </w:t>
      </w:r>
      <w:r w:rsidR="005C4B99">
        <w:rPr>
          <w:rFonts w:ascii="Arial" w:hAnsi="Arial" w:cs="Arial"/>
          <w:sz w:val="24"/>
          <w:szCs w:val="24"/>
          <w:lang w:val="en-GB"/>
        </w:rPr>
        <w:t>also identified him</w:t>
      </w:r>
      <w:r w:rsidR="001519C4">
        <w:rPr>
          <w:rFonts w:ascii="Arial" w:hAnsi="Arial" w:cs="Arial"/>
          <w:sz w:val="24"/>
          <w:szCs w:val="24"/>
          <w:lang w:val="en-GB"/>
        </w:rPr>
        <w:t xml:space="preserve">. </w:t>
      </w:r>
    </w:p>
    <w:p w14:paraId="42638F7F" w14:textId="7C9FEBF9" w:rsidR="00157F91" w:rsidRPr="00B90DF1" w:rsidRDefault="00157F91" w:rsidP="00B9210E">
      <w:pPr>
        <w:spacing w:before="120" w:after="240" w:line="360" w:lineRule="auto"/>
        <w:jc w:val="both"/>
        <w:rPr>
          <w:rFonts w:ascii="Arial" w:hAnsi="Arial" w:cs="Arial"/>
          <w:sz w:val="24"/>
          <w:szCs w:val="24"/>
          <w:lang w:val="en-GB"/>
        </w:rPr>
      </w:pPr>
      <w:r>
        <w:rPr>
          <w:rFonts w:ascii="Arial" w:hAnsi="Arial" w:cs="Arial"/>
          <w:sz w:val="24"/>
          <w:szCs w:val="24"/>
          <w:lang w:val="en-GB"/>
        </w:rPr>
        <w:t>[2</w:t>
      </w:r>
      <w:r w:rsidR="001035D9">
        <w:rPr>
          <w:rFonts w:ascii="Arial" w:hAnsi="Arial" w:cs="Arial"/>
          <w:sz w:val="24"/>
          <w:szCs w:val="24"/>
          <w:lang w:val="en-GB"/>
        </w:rPr>
        <w:t>9</w:t>
      </w:r>
      <w:r w:rsidR="007C3E0F">
        <w:rPr>
          <w:rFonts w:ascii="Arial" w:hAnsi="Arial" w:cs="Arial"/>
          <w:sz w:val="24"/>
          <w:szCs w:val="24"/>
          <w:lang w:val="en-GB"/>
        </w:rPr>
        <w:t xml:space="preserve">] </w:t>
      </w:r>
      <w:r>
        <w:rPr>
          <w:rFonts w:ascii="Arial" w:hAnsi="Arial" w:cs="Arial"/>
          <w:sz w:val="24"/>
          <w:szCs w:val="24"/>
          <w:lang w:val="en-GB"/>
        </w:rPr>
        <w:t>I find that the court a quo wa</w:t>
      </w:r>
      <w:r w:rsidR="004B5C0F">
        <w:rPr>
          <w:rFonts w:ascii="Arial" w:hAnsi="Arial" w:cs="Arial"/>
          <w:sz w:val="24"/>
          <w:szCs w:val="24"/>
          <w:lang w:val="en-GB"/>
        </w:rPr>
        <w:t xml:space="preserve">s correct to reject the </w:t>
      </w:r>
      <w:r w:rsidR="004B5C0F" w:rsidRPr="001035D9">
        <w:rPr>
          <w:rFonts w:ascii="Arial" w:hAnsi="Arial" w:cs="Arial"/>
          <w:sz w:val="24"/>
          <w:szCs w:val="24"/>
          <w:lang w:val="en-GB"/>
        </w:rPr>
        <w:t>version</w:t>
      </w:r>
      <w:r w:rsidRPr="004B5C0F">
        <w:rPr>
          <w:rFonts w:ascii="Arial" w:hAnsi="Arial" w:cs="Arial"/>
          <w:color w:val="FF0000"/>
          <w:sz w:val="24"/>
          <w:szCs w:val="24"/>
          <w:lang w:val="en-GB"/>
        </w:rPr>
        <w:t xml:space="preserve"> </w:t>
      </w:r>
      <w:r>
        <w:rPr>
          <w:rFonts w:ascii="Arial" w:hAnsi="Arial" w:cs="Arial"/>
          <w:sz w:val="24"/>
          <w:szCs w:val="24"/>
          <w:lang w:val="en-GB"/>
        </w:rPr>
        <w:t xml:space="preserve">of the appellant. The evidence of the appellant is unconvincing and unsatisfactory. It is unlikely that if someone else had committed the robbery that the appellant would have been found </w:t>
      </w:r>
      <w:r w:rsidR="007C3E0F">
        <w:rPr>
          <w:rFonts w:ascii="Arial" w:hAnsi="Arial" w:cs="Arial"/>
          <w:sz w:val="24"/>
          <w:szCs w:val="24"/>
          <w:lang w:val="en-GB"/>
        </w:rPr>
        <w:t>driving</w:t>
      </w:r>
      <w:r>
        <w:rPr>
          <w:rFonts w:ascii="Arial" w:hAnsi="Arial" w:cs="Arial"/>
          <w:sz w:val="24"/>
          <w:szCs w:val="24"/>
          <w:lang w:val="en-GB"/>
        </w:rPr>
        <w:t xml:space="preserve"> the vehicle in such </w:t>
      </w:r>
      <w:r w:rsidR="00DB58C1">
        <w:rPr>
          <w:rFonts w:ascii="Arial" w:hAnsi="Arial" w:cs="Arial"/>
          <w:sz w:val="24"/>
          <w:szCs w:val="24"/>
          <w:lang w:val="en-GB"/>
        </w:rPr>
        <w:t>a brief time</w:t>
      </w:r>
      <w:r>
        <w:rPr>
          <w:rFonts w:ascii="Arial" w:hAnsi="Arial" w:cs="Arial"/>
          <w:sz w:val="24"/>
          <w:szCs w:val="24"/>
          <w:lang w:val="en-GB"/>
        </w:rPr>
        <w:t xml:space="preserve"> period, between the time the robbery was committed an</w:t>
      </w:r>
      <w:r w:rsidR="00DB58C1">
        <w:rPr>
          <w:rFonts w:ascii="Arial" w:hAnsi="Arial" w:cs="Arial"/>
          <w:sz w:val="24"/>
          <w:szCs w:val="24"/>
          <w:lang w:val="en-GB"/>
        </w:rPr>
        <w:t>d</w:t>
      </w:r>
      <w:r>
        <w:rPr>
          <w:rFonts w:ascii="Arial" w:hAnsi="Arial" w:cs="Arial"/>
          <w:sz w:val="24"/>
          <w:szCs w:val="24"/>
          <w:lang w:val="en-GB"/>
        </w:rPr>
        <w:t xml:space="preserve"> the police finding the appellant in possession thereof. I agree with the court a quo that the coincidence of something like that happening </w:t>
      </w:r>
      <w:r w:rsidR="00DB58C1">
        <w:rPr>
          <w:rFonts w:ascii="Arial" w:hAnsi="Arial" w:cs="Arial"/>
          <w:sz w:val="24"/>
          <w:szCs w:val="24"/>
          <w:lang w:val="en-GB"/>
        </w:rPr>
        <w:t>is highly unlikely.</w:t>
      </w:r>
    </w:p>
    <w:p w14:paraId="0084C5D8" w14:textId="77777777" w:rsidR="005C5ED9" w:rsidRPr="0006533E" w:rsidRDefault="00DD02FC" w:rsidP="00BE493E">
      <w:pPr>
        <w:spacing w:before="120" w:after="240" w:line="360" w:lineRule="auto"/>
        <w:jc w:val="both"/>
        <w:rPr>
          <w:rFonts w:ascii="Arial" w:hAnsi="Arial" w:cs="Arial"/>
          <w:b/>
          <w:sz w:val="24"/>
          <w:szCs w:val="24"/>
        </w:rPr>
      </w:pPr>
      <w:r w:rsidRPr="0006533E">
        <w:rPr>
          <w:rFonts w:ascii="Arial" w:hAnsi="Arial" w:cs="Arial"/>
          <w:b/>
          <w:sz w:val="24"/>
          <w:szCs w:val="24"/>
        </w:rPr>
        <w:t xml:space="preserve">Sentence </w:t>
      </w:r>
    </w:p>
    <w:p w14:paraId="00A6A69F" w14:textId="31E68332" w:rsidR="005C5ED9" w:rsidRPr="0006533E" w:rsidRDefault="00C23155" w:rsidP="00EB738E">
      <w:pPr>
        <w:spacing w:before="120" w:after="240" w:line="360" w:lineRule="auto"/>
        <w:jc w:val="both"/>
        <w:rPr>
          <w:rFonts w:ascii="Arial" w:hAnsi="Arial" w:cs="Arial"/>
          <w:sz w:val="24"/>
          <w:szCs w:val="24"/>
        </w:rPr>
      </w:pPr>
      <w:r w:rsidRPr="0006533E">
        <w:rPr>
          <w:rFonts w:ascii="Arial" w:hAnsi="Arial" w:cs="Arial"/>
          <w:sz w:val="24"/>
          <w:szCs w:val="24"/>
        </w:rPr>
        <w:t>[</w:t>
      </w:r>
      <w:r w:rsidR="001035D9">
        <w:rPr>
          <w:rFonts w:ascii="Arial" w:hAnsi="Arial" w:cs="Arial"/>
          <w:sz w:val="24"/>
          <w:szCs w:val="24"/>
        </w:rPr>
        <w:t>30</w:t>
      </w:r>
      <w:r w:rsidR="005C5ED9" w:rsidRPr="0006533E">
        <w:rPr>
          <w:rFonts w:ascii="Arial" w:hAnsi="Arial" w:cs="Arial"/>
          <w:sz w:val="24"/>
          <w:szCs w:val="24"/>
        </w:rPr>
        <w:t xml:space="preserve">] The </w:t>
      </w:r>
      <w:r w:rsidR="00D43D13" w:rsidRPr="0006533E">
        <w:rPr>
          <w:rFonts w:ascii="Arial" w:hAnsi="Arial" w:cs="Arial"/>
          <w:sz w:val="24"/>
          <w:szCs w:val="24"/>
        </w:rPr>
        <w:t xml:space="preserve">decision of what an appropriate punishment </w:t>
      </w:r>
      <w:r w:rsidR="001519C4">
        <w:rPr>
          <w:rFonts w:ascii="Arial" w:hAnsi="Arial" w:cs="Arial"/>
          <w:sz w:val="24"/>
          <w:szCs w:val="24"/>
        </w:rPr>
        <w:t>should</w:t>
      </w:r>
      <w:r w:rsidR="00D43D13" w:rsidRPr="0006533E">
        <w:rPr>
          <w:rFonts w:ascii="Arial" w:hAnsi="Arial" w:cs="Arial"/>
          <w:sz w:val="24"/>
          <w:szCs w:val="24"/>
        </w:rPr>
        <w:t xml:space="preserve"> be is pre-eminently a matter for the di</w:t>
      </w:r>
      <w:r w:rsidR="00320AEA" w:rsidRPr="0006533E">
        <w:rPr>
          <w:rFonts w:ascii="Arial" w:hAnsi="Arial" w:cs="Arial"/>
          <w:sz w:val="24"/>
          <w:szCs w:val="24"/>
        </w:rPr>
        <w:t>scretion of the trial court. The</w:t>
      </w:r>
      <w:r w:rsidR="00D43D13" w:rsidRPr="0006533E">
        <w:rPr>
          <w:rFonts w:ascii="Arial" w:hAnsi="Arial" w:cs="Arial"/>
          <w:sz w:val="24"/>
          <w:szCs w:val="24"/>
        </w:rPr>
        <w:t xml:space="preserve"> court hearing the appeal should be careful not to erode that discretion and would be justified to interfere only if the trial court’s discretion was </w:t>
      </w:r>
      <w:r w:rsidR="00320AEA" w:rsidRPr="0006533E">
        <w:rPr>
          <w:rFonts w:ascii="Arial" w:hAnsi="Arial" w:cs="Arial"/>
          <w:sz w:val="24"/>
          <w:szCs w:val="24"/>
        </w:rPr>
        <w:t xml:space="preserve">not </w:t>
      </w:r>
      <w:r w:rsidR="00D43D13" w:rsidRPr="0006533E">
        <w:rPr>
          <w:rFonts w:ascii="Arial" w:hAnsi="Arial" w:cs="Arial"/>
          <w:sz w:val="24"/>
          <w:szCs w:val="24"/>
        </w:rPr>
        <w:t>‘judicial</w:t>
      </w:r>
      <w:r w:rsidR="00320AEA" w:rsidRPr="0006533E">
        <w:rPr>
          <w:rFonts w:ascii="Arial" w:hAnsi="Arial" w:cs="Arial"/>
          <w:sz w:val="24"/>
          <w:szCs w:val="24"/>
        </w:rPr>
        <w:t>ly</w:t>
      </w:r>
      <w:r w:rsidR="00D43D13" w:rsidRPr="0006533E">
        <w:rPr>
          <w:rFonts w:ascii="Arial" w:hAnsi="Arial" w:cs="Arial"/>
          <w:sz w:val="24"/>
          <w:szCs w:val="24"/>
        </w:rPr>
        <w:t xml:space="preserve"> and properly exercised’ which would be the case if the sentence that was imposed is ‘vitiated by irregularity or misdirection or is disturbingly inappropriate’’. See </w:t>
      </w:r>
      <w:r w:rsidR="00D43D13" w:rsidRPr="001035D9">
        <w:rPr>
          <w:rFonts w:ascii="Arial" w:hAnsi="Arial" w:cs="Arial"/>
          <w:bCs/>
          <w:i/>
          <w:sz w:val="24"/>
          <w:szCs w:val="24"/>
        </w:rPr>
        <w:t>S v Rabie</w:t>
      </w:r>
      <w:r w:rsidR="003135D2" w:rsidRPr="0006533E">
        <w:rPr>
          <w:rFonts w:ascii="Arial" w:hAnsi="Arial" w:cs="Arial"/>
          <w:i/>
          <w:sz w:val="24"/>
          <w:szCs w:val="24"/>
        </w:rPr>
        <w:t>.</w:t>
      </w:r>
      <w:r w:rsidR="00D43D13" w:rsidRPr="0006533E">
        <w:rPr>
          <w:rStyle w:val="FootnoteReference"/>
          <w:rFonts w:ascii="Arial" w:hAnsi="Arial" w:cs="Arial"/>
          <w:b/>
          <w:i/>
          <w:sz w:val="24"/>
          <w:szCs w:val="24"/>
        </w:rPr>
        <w:footnoteReference w:id="11"/>
      </w:r>
      <w:r w:rsidR="00D43D13" w:rsidRPr="0006533E">
        <w:rPr>
          <w:rFonts w:ascii="Arial" w:hAnsi="Arial" w:cs="Arial"/>
          <w:sz w:val="24"/>
          <w:szCs w:val="24"/>
        </w:rPr>
        <w:t xml:space="preserve"> </w:t>
      </w:r>
    </w:p>
    <w:p w14:paraId="1452C941" w14:textId="6D331918" w:rsidR="00D43D13" w:rsidRPr="0006533E" w:rsidRDefault="00C23155" w:rsidP="00BE493E">
      <w:pPr>
        <w:spacing w:before="120" w:after="240" w:line="360" w:lineRule="auto"/>
        <w:jc w:val="both"/>
        <w:rPr>
          <w:rFonts w:ascii="Arial" w:hAnsi="Arial" w:cs="Arial"/>
          <w:sz w:val="24"/>
          <w:szCs w:val="24"/>
        </w:rPr>
      </w:pPr>
      <w:r w:rsidRPr="0006533E">
        <w:rPr>
          <w:rFonts w:ascii="Arial" w:hAnsi="Arial" w:cs="Arial"/>
          <w:sz w:val="24"/>
          <w:szCs w:val="24"/>
        </w:rPr>
        <w:lastRenderedPageBreak/>
        <w:t>[</w:t>
      </w:r>
      <w:r w:rsidR="00D95A5E">
        <w:rPr>
          <w:rFonts w:ascii="Arial" w:hAnsi="Arial" w:cs="Arial"/>
          <w:sz w:val="24"/>
          <w:szCs w:val="24"/>
        </w:rPr>
        <w:t>31</w:t>
      </w:r>
      <w:r w:rsidR="00E4057F" w:rsidRPr="0006533E">
        <w:rPr>
          <w:rFonts w:ascii="Arial" w:hAnsi="Arial" w:cs="Arial"/>
          <w:sz w:val="24"/>
          <w:szCs w:val="24"/>
        </w:rPr>
        <w:t xml:space="preserve">] In </w:t>
      </w:r>
      <w:r w:rsidR="00E4057F" w:rsidRPr="001035D9">
        <w:rPr>
          <w:rFonts w:ascii="Arial" w:hAnsi="Arial" w:cs="Arial"/>
          <w:bCs/>
          <w:i/>
          <w:sz w:val="24"/>
          <w:szCs w:val="24"/>
        </w:rPr>
        <w:t>S v Ngcobo</w:t>
      </w:r>
      <w:r w:rsidR="002F19B8">
        <w:rPr>
          <w:rStyle w:val="FootnoteReference"/>
          <w:rFonts w:ascii="Arial" w:hAnsi="Arial" w:cs="Arial"/>
          <w:bCs/>
          <w:i/>
          <w:sz w:val="24"/>
          <w:szCs w:val="24"/>
        </w:rPr>
        <w:footnoteReference w:id="12"/>
      </w:r>
      <w:r w:rsidR="00E4057F" w:rsidRPr="0006533E">
        <w:rPr>
          <w:rFonts w:ascii="Arial" w:hAnsi="Arial" w:cs="Arial"/>
          <w:sz w:val="24"/>
          <w:szCs w:val="24"/>
        </w:rPr>
        <w:t xml:space="preserve"> the court dealt with the role of the appeal cour</w:t>
      </w:r>
      <w:r w:rsidR="00320AEA" w:rsidRPr="0006533E">
        <w:rPr>
          <w:rFonts w:ascii="Arial" w:hAnsi="Arial" w:cs="Arial"/>
          <w:sz w:val="24"/>
          <w:szCs w:val="24"/>
        </w:rPr>
        <w:t>t regarding sentence and stated as follows:</w:t>
      </w:r>
    </w:p>
    <w:p w14:paraId="46FF7706" w14:textId="77777777" w:rsidR="00E4057F" w:rsidRPr="007C3E0F" w:rsidRDefault="00E4057F" w:rsidP="008B7439">
      <w:pPr>
        <w:spacing w:before="120" w:after="240" w:line="360" w:lineRule="auto"/>
        <w:jc w:val="both"/>
        <w:rPr>
          <w:rFonts w:ascii="Arial" w:hAnsi="Arial" w:cs="Arial"/>
          <w:i/>
          <w:iCs/>
        </w:rPr>
      </w:pPr>
      <w:r w:rsidRPr="007C3E0F">
        <w:rPr>
          <w:rFonts w:ascii="Arial" w:hAnsi="Arial" w:cs="Arial"/>
          <w:i/>
          <w:iCs/>
        </w:rPr>
        <w:t>‘At the outset this is an appeal in which the interference with sentence will be justified if the trial court is shown to have misdirected itself in some respect, o</w:t>
      </w:r>
      <w:r w:rsidR="008C3D55">
        <w:rPr>
          <w:rFonts w:ascii="Arial" w:hAnsi="Arial" w:cs="Arial"/>
          <w:i/>
          <w:iCs/>
        </w:rPr>
        <w:t>r if the sentence imposed was disturbingly in</w:t>
      </w:r>
      <w:r w:rsidRPr="007C3E0F">
        <w:rPr>
          <w:rFonts w:ascii="Arial" w:hAnsi="Arial" w:cs="Arial"/>
          <w:i/>
          <w:iCs/>
        </w:rPr>
        <w:t>appropriate that ‘no reasonable court would have imposed it’. The test is not whether the trial court was wrong, but whether it exercised it</w:t>
      </w:r>
      <w:r w:rsidR="008C3D55">
        <w:rPr>
          <w:rFonts w:ascii="Arial" w:hAnsi="Arial" w:cs="Arial"/>
          <w:i/>
          <w:iCs/>
        </w:rPr>
        <w:t>s</w:t>
      </w:r>
      <w:r w:rsidRPr="007C3E0F">
        <w:rPr>
          <w:rFonts w:ascii="Arial" w:hAnsi="Arial" w:cs="Arial"/>
          <w:i/>
          <w:iCs/>
        </w:rPr>
        <w:t xml:space="preserve"> discretion properly’</w:t>
      </w:r>
      <w:r w:rsidR="003135D2" w:rsidRPr="007C3E0F">
        <w:rPr>
          <w:rFonts w:ascii="Arial" w:hAnsi="Arial" w:cs="Arial"/>
          <w:i/>
          <w:iCs/>
        </w:rPr>
        <w:t>.</w:t>
      </w:r>
      <w:r w:rsidRPr="007C3E0F">
        <w:rPr>
          <w:rStyle w:val="FootnoteReference"/>
          <w:rFonts w:ascii="Arial" w:hAnsi="Arial" w:cs="Arial"/>
          <w:i/>
          <w:iCs/>
        </w:rPr>
        <w:footnoteReference w:id="13"/>
      </w:r>
    </w:p>
    <w:p w14:paraId="5185F968" w14:textId="60F6EC56" w:rsidR="008F0EA7" w:rsidRPr="008B7439" w:rsidRDefault="00C23155" w:rsidP="00BE493E">
      <w:pPr>
        <w:spacing w:before="120" w:after="240" w:line="360" w:lineRule="auto"/>
        <w:jc w:val="both"/>
        <w:rPr>
          <w:rFonts w:ascii="Arial" w:hAnsi="Arial" w:cs="Arial"/>
        </w:rPr>
      </w:pPr>
      <w:r w:rsidRPr="0006533E">
        <w:rPr>
          <w:rFonts w:ascii="Arial" w:hAnsi="Arial" w:cs="Arial"/>
          <w:sz w:val="24"/>
          <w:szCs w:val="24"/>
        </w:rPr>
        <w:t>[</w:t>
      </w:r>
      <w:r w:rsidR="007C3E0F">
        <w:rPr>
          <w:rFonts w:ascii="Arial" w:hAnsi="Arial" w:cs="Arial"/>
          <w:sz w:val="24"/>
          <w:szCs w:val="24"/>
        </w:rPr>
        <w:t>3</w:t>
      </w:r>
      <w:r w:rsidR="00D95A5E">
        <w:rPr>
          <w:rFonts w:ascii="Arial" w:hAnsi="Arial" w:cs="Arial"/>
          <w:sz w:val="24"/>
          <w:szCs w:val="24"/>
        </w:rPr>
        <w:t>2</w:t>
      </w:r>
      <w:r w:rsidR="008F0EA7" w:rsidRPr="0006533E">
        <w:rPr>
          <w:rFonts w:ascii="Arial" w:hAnsi="Arial" w:cs="Arial"/>
          <w:sz w:val="24"/>
          <w:szCs w:val="24"/>
        </w:rPr>
        <w:t>]</w:t>
      </w:r>
      <w:r w:rsidR="008C3D55">
        <w:rPr>
          <w:rFonts w:ascii="Arial" w:hAnsi="Arial" w:cs="Arial"/>
          <w:sz w:val="24"/>
          <w:szCs w:val="24"/>
        </w:rPr>
        <w:t xml:space="preserve"> The </w:t>
      </w:r>
      <w:r w:rsidR="008C3D55" w:rsidRPr="001035D9">
        <w:rPr>
          <w:rFonts w:ascii="Arial" w:hAnsi="Arial" w:cs="Arial"/>
          <w:sz w:val="24"/>
          <w:szCs w:val="24"/>
        </w:rPr>
        <w:t>court</w:t>
      </w:r>
      <w:r w:rsidR="007C3E0F">
        <w:rPr>
          <w:rFonts w:ascii="Arial" w:hAnsi="Arial" w:cs="Arial"/>
          <w:sz w:val="24"/>
          <w:szCs w:val="24"/>
        </w:rPr>
        <w:t xml:space="preserve"> a quo is said to have erred for not</w:t>
      </w:r>
      <w:r w:rsidR="007C3E0F" w:rsidRPr="001035D9">
        <w:rPr>
          <w:rFonts w:ascii="Arial" w:hAnsi="Arial" w:cs="Arial"/>
          <w:sz w:val="24"/>
          <w:szCs w:val="24"/>
        </w:rPr>
        <w:t xml:space="preserve"> </w:t>
      </w:r>
      <w:r w:rsidR="008C3D55" w:rsidRPr="001035D9">
        <w:rPr>
          <w:rFonts w:ascii="Arial" w:hAnsi="Arial" w:cs="Arial"/>
          <w:sz w:val="24"/>
          <w:szCs w:val="24"/>
        </w:rPr>
        <w:t xml:space="preserve">having </w:t>
      </w:r>
      <w:r w:rsidR="007C3E0F">
        <w:rPr>
          <w:rFonts w:ascii="Arial" w:hAnsi="Arial" w:cs="Arial"/>
          <w:sz w:val="24"/>
          <w:szCs w:val="24"/>
        </w:rPr>
        <w:t xml:space="preserve">given due consideration </w:t>
      </w:r>
      <w:r w:rsidR="008C3D55">
        <w:rPr>
          <w:rFonts w:ascii="Arial" w:hAnsi="Arial" w:cs="Arial"/>
          <w:sz w:val="24"/>
          <w:szCs w:val="24"/>
        </w:rPr>
        <w:t xml:space="preserve">to the period of time the </w:t>
      </w:r>
      <w:r w:rsidR="008C3D55" w:rsidRPr="001035D9">
        <w:rPr>
          <w:rFonts w:ascii="Arial" w:hAnsi="Arial" w:cs="Arial"/>
          <w:sz w:val="24"/>
          <w:szCs w:val="24"/>
        </w:rPr>
        <w:t>appellant</w:t>
      </w:r>
      <w:r w:rsidR="008C3D55" w:rsidRPr="008C3D55">
        <w:rPr>
          <w:rFonts w:ascii="Arial" w:hAnsi="Arial" w:cs="Arial"/>
          <w:color w:val="FF0000"/>
          <w:sz w:val="24"/>
          <w:szCs w:val="24"/>
        </w:rPr>
        <w:t xml:space="preserve"> </w:t>
      </w:r>
      <w:r w:rsidR="007C3E0F">
        <w:rPr>
          <w:rFonts w:ascii="Arial" w:hAnsi="Arial" w:cs="Arial"/>
          <w:sz w:val="24"/>
          <w:szCs w:val="24"/>
        </w:rPr>
        <w:t xml:space="preserve">was in detention before he was sentenced. </w:t>
      </w:r>
      <w:r w:rsidR="008F0EA7" w:rsidRPr="0006533E">
        <w:rPr>
          <w:rFonts w:ascii="Arial" w:hAnsi="Arial" w:cs="Arial"/>
          <w:sz w:val="24"/>
          <w:szCs w:val="24"/>
        </w:rPr>
        <w:t xml:space="preserve"> </w:t>
      </w:r>
      <w:r w:rsidR="008F0EA7" w:rsidRPr="001035D9">
        <w:rPr>
          <w:rFonts w:ascii="Arial" w:hAnsi="Arial" w:cs="Arial"/>
          <w:sz w:val="24"/>
          <w:szCs w:val="24"/>
        </w:rPr>
        <w:t xml:space="preserve">In </w:t>
      </w:r>
      <w:r w:rsidR="003D0F65" w:rsidRPr="001035D9">
        <w:rPr>
          <w:rFonts w:ascii="Arial" w:hAnsi="Arial" w:cs="Arial"/>
          <w:i/>
          <w:sz w:val="24"/>
          <w:szCs w:val="24"/>
        </w:rPr>
        <w:t>Ngcobo</w:t>
      </w:r>
      <w:r w:rsidRPr="0006533E">
        <w:rPr>
          <w:rFonts w:ascii="Arial" w:hAnsi="Arial" w:cs="Arial"/>
          <w:i/>
          <w:sz w:val="24"/>
          <w:szCs w:val="24"/>
        </w:rPr>
        <w:t>,</w:t>
      </w:r>
      <w:r w:rsidR="003D0F65" w:rsidRPr="0006533E">
        <w:rPr>
          <w:rFonts w:ascii="Arial" w:hAnsi="Arial" w:cs="Arial"/>
          <w:sz w:val="24"/>
          <w:szCs w:val="24"/>
        </w:rPr>
        <w:t xml:space="preserve"> supra</w:t>
      </w:r>
      <w:r w:rsidRPr="0006533E">
        <w:rPr>
          <w:rFonts w:ascii="Arial" w:hAnsi="Arial" w:cs="Arial"/>
          <w:sz w:val="24"/>
          <w:szCs w:val="24"/>
        </w:rPr>
        <w:t>,</w:t>
      </w:r>
      <w:r w:rsidR="003D0F65" w:rsidRPr="0006533E">
        <w:rPr>
          <w:rFonts w:ascii="Arial" w:hAnsi="Arial" w:cs="Arial"/>
          <w:sz w:val="24"/>
          <w:szCs w:val="24"/>
        </w:rPr>
        <w:t xml:space="preserve"> the court considered various judgments on this </w:t>
      </w:r>
      <w:r w:rsidR="001035D9">
        <w:rPr>
          <w:rFonts w:ascii="Arial" w:hAnsi="Arial" w:cs="Arial"/>
          <w:sz w:val="24"/>
          <w:szCs w:val="24"/>
        </w:rPr>
        <w:t>aspect</w:t>
      </w:r>
      <w:r w:rsidR="003D0F65" w:rsidRPr="0006533E">
        <w:rPr>
          <w:rFonts w:ascii="Arial" w:hAnsi="Arial" w:cs="Arial"/>
          <w:sz w:val="24"/>
          <w:szCs w:val="24"/>
        </w:rPr>
        <w:t xml:space="preserve"> and </w:t>
      </w:r>
      <w:r w:rsidR="00D95A5E">
        <w:rPr>
          <w:rFonts w:ascii="Arial" w:hAnsi="Arial" w:cs="Arial"/>
        </w:rPr>
        <w:t>concluded that</w:t>
      </w:r>
      <w:r w:rsidR="003D0F65" w:rsidRPr="008B7439">
        <w:rPr>
          <w:rFonts w:ascii="Arial" w:hAnsi="Arial" w:cs="Arial"/>
        </w:rPr>
        <w:t>:</w:t>
      </w:r>
    </w:p>
    <w:p w14:paraId="1BBDF33C" w14:textId="77777777" w:rsidR="00B8022C" w:rsidRPr="007C3E0F" w:rsidRDefault="00C23155" w:rsidP="008B7439">
      <w:pPr>
        <w:spacing w:before="120" w:after="240" w:line="360" w:lineRule="auto"/>
        <w:jc w:val="both"/>
        <w:rPr>
          <w:rFonts w:ascii="Arial" w:hAnsi="Arial" w:cs="Arial"/>
          <w:i/>
          <w:iCs/>
        </w:rPr>
      </w:pPr>
      <w:r w:rsidRPr="007C3E0F">
        <w:rPr>
          <w:rFonts w:ascii="Arial" w:hAnsi="Arial" w:cs="Arial"/>
          <w:i/>
          <w:iCs/>
        </w:rPr>
        <w:t>‘</w:t>
      </w:r>
      <w:r w:rsidR="003D0F65" w:rsidRPr="007C3E0F">
        <w:rPr>
          <w:rFonts w:ascii="Arial" w:hAnsi="Arial" w:cs="Arial"/>
          <w:i/>
          <w:iCs/>
        </w:rPr>
        <w:t>In short, pre-conviction period of imprisonment is not on its own, a substantial and compelling circumstance; it is merely a factor in determining whether the sentence imposed is disproportionate or unjust’</w:t>
      </w:r>
      <w:r w:rsidR="003135D2" w:rsidRPr="007C3E0F">
        <w:rPr>
          <w:rFonts w:ascii="Arial" w:hAnsi="Arial" w:cs="Arial"/>
          <w:i/>
          <w:iCs/>
        </w:rPr>
        <w:t>.</w:t>
      </w:r>
      <w:r w:rsidR="003D0F65" w:rsidRPr="007C3E0F">
        <w:rPr>
          <w:rStyle w:val="FootnoteReference"/>
          <w:rFonts w:ascii="Arial" w:hAnsi="Arial" w:cs="Arial"/>
          <w:i/>
          <w:iCs/>
        </w:rPr>
        <w:footnoteReference w:id="14"/>
      </w:r>
    </w:p>
    <w:p w14:paraId="61290037" w14:textId="77777777" w:rsidR="0022060C" w:rsidRPr="0006533E" w:rsidRDefault="00C23155" w:rsidP="00B9210E">
      <w:pPr>
        <w:spacing w:before="120" w:after="240" w:line="360" w:lineRule="auto"/>
        <w:jc w:val="both"/>
        <w:rPr>
          <w:rFonts w:ascii="Arial" w:hAnsi="Arial" w:cs="Arial"/>
          <w:sz w:val="24"/>
          <w:szCs w:val="24"/>
        </w:rPr>
      </w:pPr>
      <w:r w:rsidRPr="0006533E">
        <w:rPr>
          <w:rFonts w:ascii="Arial" w:hAnsi="Arial" w:cs="Arial"/>
          <w:sz w:val="24"/>
          <w:szCs w:val="24"/>
        </w:rPr>
        <w:t>[</w:t>
      </w:r>
      <w:r w:rsidR="007C3E0F">
        <w:rPr>
          <w:rFonts w:ascii="Arial" w:hAnsi="Arial" w:cs="Arial"/>
          <w:sz w:val="24"/>
          <w:szCs w:val="24"/>
        </w:rPr>
        <w:t>31</w:t>
      </w:r>
      <w:r w:rsidR="00B8022C" w:rsidRPr="0006533E">
        <w:rPr>
          <w:rFonts w:ascii="Arial" w:hAnsi="Arial" w:cs="Arial"/>
          <w:sz w:val="24"/>
          <w:szCs w:val="24"/>
        </w:rPr>
        <w:t xml:space="preserve">] The court </w:t>
      </w:r>
      <w:r w:rsidR="00B8022C" w:rsidRPr="0006533E">
        <w:rPr>
          <w:rFonts w:ascii="Arial" w:hAnsi="Arial" w:cs="Arial"/>
          <w:i/>
          <w:sz w:val="24"/>
          <w:szCs w:val="24"/>
        </w:rPr>
        <w:t>a quo</w:t>
      </w:r>
      <w:r w:rsidR="00B8022C" w:rsidRPr="0006533E">
        <w:rPr>
          <w:rFonts w:ascii="Arial" w:hAnsi="Arial" w:cs="Arial"/>
          <w:sz w:val="24"/>
          <w:szCs w:val="24"/>
        </w:rPr>
        <w:t xml:space="preserve"> found, correctly</w:t>
      </w:r>
      <w:r w:rsidR="004E229E" w:rsidRPr="0006533E">
        <w:rPr>
          <w:rFonts w:ascii="Arial" w:hAnsi="Arial" w:cs="Arial"/>
          <w:sz w:val="24"/>
          <w:szCs w:val="24"/>
        </w:rPr>
        <w:t>,</w:t>
      </w:r>
      <w:r w:rsidR="00B8022C" w:rsidRPr="0006533E">
        <w:rPr>
          <w:rFonts w:ascii="Arial" w:hAnsi="Arial" w:cs="Arial"/>
          <w:sz w:val="24"/>
          <w:szCs w:val="24"/>
        </w:rPr>
        <w:t xml:space="preserve"> in my view </w:t>
      </w:r>
      <w:r w:rsidR="004E229E" w:rsidRPr="0006533E">
        <w:rPr>
          <w:rFonts w:ascii="Arial" w:hAnsi="Arial" w:cs="Arial"/>
          <w:sz w:val="24"/>
          <w:szCs w:val="24"/>
        </w:rPr>
        <w:t xml:space="preserve">that the personal circumstances of the </w:t>
      </w:r>
      <w:r w:rsidR="008C3D55">
        <w:rPr>
          <w:rFonts w:ascii="Arial" w:hAnsi="Arial" w:cs="Arial"/>
          <w:sz w:val="24"/>
          <w:szCs w:val="24"/>
        </w:rPr>
        <w:t>appellant</w:t>
      </w:r>
      <w:r w:rsidR="00B8022C" w:rsidRPr="0006533E">
        <w:rPr>
          <w:rFonts w:ascii="Arial" w:hAnsi="Arial" w:cs="Arial"/>
          <w:sz w:val="24"/>
          <w:szCs w:val="24"/>
        </w:rPr>
        <w:t xml:space="preserve"> do not constitute substantial and compelling circumstances justifying deviation from the prescribed sentence. I further agree that the personal circumstances of the appellants paled into insignificance when compared to the seriousness </w:t>
      </w:r>
      <w:r w:rsidR="00284F9E" w:rsidRPr="0006533E">
        <w:rPr>
          <w:rFonts w:ascii="Arial" w:hAnsi="Arial" w:cs="Arial"/>
          <w:sz w:val="24"/>
          <w:szCs w:val="24"/>
        </w:rPr>
        <w:t>of the offence</w:t>
      </w:r>
      <w:r w:rsidR="00284F9E" w:rsidRPr="00D95A5E">
        <w:rPr>
          <w:rFonts w:ascii="Arial" w:hAnsi="Arial" w:cs="Arial"/>
          <w:sz w:val="24"/>
          <w:szCs w:val="24"/>
        </w:rPr>
        <w:t>.</w:t>
      </w:r>
      <w:r w:rsidR="008C3D55" w:rsidRPr="00D95A5E">
        <w:rPr>
          <w:rFonts w:ascii="Arial" w:hAnsi="Arial" w:cs="Arial"/>
          <w:sz w:val="24"/>
          <w:szCs w:val="24"/>
        </w:rPr>
        <w:t xml:space="preserve"> The appellant further has a relevant previous conviction of robbery. I am of the view </w:t>
      </w:r>
      <w:r w:rsidR="00845189" w:rsidRPr="0006533E">
        <w:rPr>
          <w:rFonts w:ascii="Arial" w:hAnsi="Arial" w:cs="Arial"/>
          <w:sz w:val="24"/>
          <w:szCs w:val="24"/>
        </w:rPr>
        <w:t xml:space="preserve">that the there was no reason to deviate from prescribed minimum sentence. </w:t>
      </w:r>
    </w:p>
    <w:p w14:paraId="7CFA1964" w14:textId="77777777" w:rsidR="002D5CDF" w:rsidRPr="0006533E" w:rsidRDefault="00BE493E" w:rsidP="00B9210E">
      <w:pPr>
        <w:spacing w:before="120" w:after="240" w:line="360" w:lineRule="auto"/>
        <w:jc w:val="both"/>
        <w:rPr>
          <w:rFonts w:ascii="Arial" w:hAnsi="Arial" w:cs="Arial"/>
          <w:sz w:val="24"/>
          <w:szCs w:val="24"/>
        </w:rPr>
      </w:pPr>
      <w:r w:rsidRPr="0006533E">
        <w:rPr>
          <w:rFonts w:ascii="Arial" w:hAnsi="Arial" w:cs="Arial"/>
          <w:sz w:val="24"/>
          <w:szCs w:val="24"/>
        </w:rPr>
        <w:t>[</w:t>
      </w:r>
      <w:r w:rsidR="007C3E0F">
        <w:rPr>
          <w:rFonts w:ascii="Arial" w:hAnsi="Arial" w:cs="Arial"/>
          <w:sz w:val="24"/>
          <w:szCs w:val="24"/>
        </w:rPr>
        <w:t>32</w:t>
      </w:r>
      <w:r w:rsidRPr="0006533E">
        <w:rPr>
          <w:rFonts w:ascii="Arial" w:hAnsi="Arial" w:cs="Arial"/>
          <w:sz w:val="24"/>
          <w:szCs w:val="24"/>
        </w:rPr>
        <w:t>]</w:t>
      </w:r>
      <w:r w:rsidR="002D5CDF" w:rsidRPr="0006533E">
        <w:rPr>
          <w:rFonts w:ascii="Arial" w:hAnsi="Arial" w:cs="Arial"/>
          <w:sz w:val="24"/>
          <w:szCs w:val="24"/>
        </w:rPr>
        <w:t xml:space="preserve"> The powers of this court are strictly c</w:t>
      </w:r>
      <w:r w:rsidR="008C3D55">
        <w:rPr>
          <w:rFonts w:ascii="Arial" w:hAnsi="Arial" w:cs="Arial"/>
          <w:sz w:val="24"/>
          <w:szCs w:val="24"/>
        </w:rPr>
        <w:t>ircumscribed where a sentence</w:t>
      </w:r>
      <w:r w:rsidR="008C3D55" w:rsidRPr="00E10B4D">
        <w:rPr>
          <w:rFonts w:ascii="Arial" w:hAnsi="Arial" w:cs="Arial"/>
          <w:sz w:val="24"/>
          <w:szCs w:val="24"/>
        </w:rPr>
        <w:t xml:space="preserve"> i</w:t>
      </w:r>
      <w:r w:rsidR="002D5CDF" w:rsidRPr="00E10B4D">
        <w:rPr>
          <w:rFonts w:ascii="Arial" w:hAnsi="Arial" w:cs="Arial"/>
          <w:sz w:val="24"/>
          <w:szCs w:val="24"/>
        </w:rPr>
        <w:t xml:space="preserve">s </w:t>
      </w:r>
      <w:r w:rsidR="002D5CDF" w:rsidRPr="0006533E">
        <w:rPr>
          <w:rFonts w:ascii="Arial" w:hAnsi="Arial" w:cs="Arial"/>
          <w:sz w:val="24"/>
          <w:szCs w:val="24"/>
        </w:rPr>
        <w:t>properly imposed.</w:t>
      </w:r>
      <w:r w:rsidR="00F54845" w:rsidRPr="0006533E">
        <w:rPr>
          <w:rFonts w:ascii="Arial" w:hAnsi="Arial" w:cs="Arial"/>
          <w:sz w:val="24"/>
          <w:szCs w:val="24"/>
        </w:rPr>
        <w:t xml:space="preserve"> This court cannot be seen to be usurping the sentencing discretion of the trial court. </w:t>
      </w:r>
    </w:p>
    <w:p w14:paraId="21AD023F" w14:textId="078AF5B0" w:rsidR="00EA0EF2" w:rsidRPr="0006533E" w:rsidRDefault="000439F8" w:rsidP="00B9210E">
      <w:pPr>
        <w:spacing w:before="120" w:after="240" w:line="360" w:lineRule="auto"/>
        <w:jc w:val="both"/>
        <w:rPr>
          <w:rFonts w:ascii="Arial" w:hAnsi="Arial" w:cs="Arial"/>
          <w:sz w:val="24"/>
          <w:szCs w:val="24"/>
        </w:rPr>
      </w:pPr>
      <w:r>
        <w:rPr>
          <w:rFonts w:ascii="Arial" w:hAnsi="Arial" w:cs="Arial"/>
          <w:sz w:val="24"/>
          <w:szCs w:val="24"/>
        </w:rPr>
        <w:t>[</w:t>
      </w:r>
      <w:r w:rsidR="007C3E0F">
        <w:rPr>
          <w:rFonts w:ascii="Arial" w:hAnsi="Arial" w:cs="Arial"/>
          <w:sz w:val="24"/>
          <w:szCs w:val="24"/>
        </w:rPr>
        <w:t>33</w:t>
      </w:r>
      <w:r>
        <w:rPr>
          <w:rFonts w:ascii="Arial" w:hAnsi="Arial" w:cs="Arial"/>
          <w:sz w:val="24"/>
          <w:szCs w:val="24"/>
        </w:rPr>
        <w:t xml:space="preserve">] </w:t>
      </w:r>
      <w:r w:rsidR="008C3D55" w:rsidRPr="00E10B4D">
        <w:rPr>
          <w:rFonts w:ascii="Arial" w:hAnsi="Arial" w:cs="Arial"/>
          <w:sz w:val="24"/>
          <w:szCs w:val="24"/>
        </w:rPr>
        <w:t>I am of the view</w:t>
      </w:r>
      <w:r w:rsidR="00284F9E" w:rsidRPr="00E10B4D">
        <w:rPr>
          <w:rFonts w:ascii="Arial" w:hAnsi="Arial" w:cs="Arial"/>
          <w:sz w:val="24"/>
          <w:szCs w:val="24"/>
        </w:rPr>
        <w:t xml:space="preserve"> </w:t>
      </w:r>
      <w:r w:rsidR="008C3D55">
        <w:rPr>
          <w:rFonts w:ascii="Arial" w:hAnsi="Arial" w:cs="Arial"/>
          <w:sz w:val="24"/>
          <w:szCs w:val="24"/>
        </w:rPr>
        <w:t xml:space="preserve">that there </w:t>
      </w:r>
      <w:r w:rsidR="008C3D55" w:rsidRPr="00E10B4D">
        <w:rPr>
          <w:rFonts w:ascii="Arial" w:hAnsi="Arial" w:cs="Arial"/>
          <w:sz w:val="24"/>
          <w:szCs w:val="24"/>
        </w:rPr>
        <w:t>was</w:t>
      </w:r>
      <w:r w:rsidR="00284F9E" w:rsidRPr="0006533E">
        <w:rPr>
          <w:rFonts w:ascii="Arial" w:hAnsi="Arial" w:cs="Arial"/>
          <w:sz w:val="24"/>
          <w:szCs w:val="24"/>
        </w:rPr>
        <w:t xml:space="preserve"> </w:t>
      </w:r>
      <w:r w:rsidR="00274CC0" w:rsidRPr="0006533E">
        <w:rPr>
          <w:rFonts w:ascii="Arial" w:hAnsi="Arial" w:cs="Arial"/>
          <w:sz w:val="24"/>
          <w:szCs w:val="24"/>
        </w:rPr>
        <w:t xml:space="preserve">no </w:t>
      </w:r>
      <w:r w:rsidR="008C3D55">
        <w:rPr>
          <w:rFonts w:ascii="Arial" w:hAnsi="Arial" w:cs="Arial"/>
          <w:sz w:val="24"/>
          <w:szCs w:val="24"/>
        </w:rPr>
        <w:t>misdirection</w:t>
      </w:r>
      <w:r w:rsidR="00284F9E" w:rsidRPr="0006533E">
        <w:rPr>
          <w:rFonts w:ascii="Arial" w:hAnsi="Arial" w:cs="Arial"/>
          <w:sz w:val="24"/>
          <w:szCs w:val="24"/>
        </w:rPr>
        <w:t xml:space="preserve"> </w:t>
      </w:r>
      <w:r w:rsidR="00181E22">
        <w:rPr>
          <w:rFonts w:ascii="Arial" w:hAnsi="Arial" w:cs="Arial"/>
          <w:sz w:val="24"/>
          <w:szCs w:val="24"/>
        </w:rPr>
        <w:t>by</w:t>
      </w:r>
      <w:r w:rsidR="00284F9E" w:rsidRPr="0006533E">
        <w:rPr>
          <w:rFonts w:ascii="Arial" w:hAnsi="Arial" w:cs="Arial"/>
          <w:sz w:val="24"/>
          <w:szCs w:val="24"/>
        </w:rPr>
        <w:t xml:space="preserve"> the court </w:t>
      </w:r>
      <w:r w:rsidR="00284F9E" w:rsidRPr="0006533E">
        <w:rPr>
          <w:rFonts w:ascii="Arial" w:hAnsi="Arial" w:cs="Arial"/>
          <w:i/>
          <w:sz w:val="24"/>
          <w:szCs w:val="24"/>
        </w:rPr>
        <w:t>a quo</w:t>
      </w:r>
      <w:r w:rsidR="008C3D55">
        <w:rPr>
          <w:rFonts w:ascii="Arial" w:hAnsi="Arial" w:cs="Arial"/>
          <w:sz w:val="24"/>
          <w:szCs w:val="24"/>
        </w:rPr>
        <w:t xml:space="preserve"> regarding sentence, </w:t>
      </w:r>
      <w:r w:rsidR="008C3D55" w:rsidRPr="008641D3">
        <w:rPr>
          <w:rFonts w:ascii="Arial" w:hAnsi="Arial" w:cs="Arial"/>
          <w:sz w:val="24"/>
          <w:szCs w:val="24"/>
        </w:rPr>
        <w:t>and I am</w:t>
      </w:r>
      <w:r w:rsidR="00284F9E" w:rsidRPr="008641D3">
        <w:rPr>
          <w:rFonts w:ascii="Arial" w:hAnsi="Arial" w:cs="Arial"/>
          <w:sz w:val="24"/>
          <w:szCs w:val="24"/>
        </w:rPr>
        <w:t xml:space="preserve"> </w:t>
      </w:r>
      <w:r w:rsidR="00284F9E" w:rsidRPr="0006533E">
        <w:rPr>
          <w:rFonts w:ascii="Arial" w:hAnsi="Arial" w:cs="Arial"/>
          <w:sz w:val="24"/>
          <w:szCs w:val="24"/>
        </w:rPr>
        <w:t>satisfied that the trial court gave due weight to all the factors which were place before it in mitigation of sentence.</w:t>
      </w:r>
    </w:p>
    <w:p w14:paraId="053BFA8A" w14:textId="77777777" w:rsidR="00E805FF" w:rsidRDefault="00E805FF" w:rsidP="00B9210E">
      <w:pPr>
        <w:spacing w:before="120" w:after="240" w:line="360" w:lineRule="auto"/>
        <w:jc w:val="both"/>
        <w:rPr>
          <w:rFonts w:ascii="Arial" w:hAnsi="Arial" w:cs="Arial"/>
          <w:b/>
          <w:sz w:val="24"/>
          <w:szCs w:val="24"/>
        </w:rPr>
      </w:pPr>
    </w:p>
    <w:p w14:paraId="690736D4" w14:textId="77777777" w:rsidR="00CB2EE0" w:rsidRPr="0006533E" w:rsidRDefault="007E12C4" w:rsidP="00B9210E">
      <w:pPr>
        <w:spacing w:before="120" w:after="240" w:line="360" w:lineRule="auto"/>
        <w:jc w:val="both"/>
        <w:rPr>
          <w:rFonts w:ascii="Arial" w:hAnsi="Arial" w:cs="Arial"/>
          <w:b/>
          <w:sz w:val="24"/>
          <w:szCs w:val="24"/>
        </w:rPr>
      </w:pPr>
      <w:r w:rsidRPr="0006533E">
        <w:rPr>
          <w:rFonts w:ascii="Arial" w:hAnsi="Arial" w:cs="Arial"/>
          <w:b/>
          <w:sz w:val="24"/>
          <w:szCs w:val="24"/>
        </w:rPr>
        <w:lastRenderedPageBreak/>
        <w:t>Order:</w:t>
      </w:r>
    </w:p>
    <w:p w14:paraId="54CF53C8" w14:textId="77777777" w:rsidR="00556CB1" w:rsidRPr="0006533E" w:rsidRDefault="008C3D55" w:rsidP="00B9210E">
      <w:pPr>
        <w:spacing w:before="120" w:after="240" w:line="360" w:lineRule="auto"/>
        <w:jc w:val="both"/>
        <w:rPr>
          <w:rFonts w:ascii="Arial" w:hAnsi="Arial" w:cs="Arial"/>
          <w:b/>
          <w:sz w:val="24"/>
          <w:szCs w:val="24"/>
        </w:rPr>
      </w:pPr>
      <w:r>
        <w:rPr>
          <w:rFonts w:ascii="Arial" w:hAnsi="Arial" w:cs="Arial"/>
          <w:sz w:val="24"/>
          <w:szCs w:val="24"/>
        </w:rPr>
        <w:t>In the result</w:t>
      </w:r>
      <w:r w:rsidRPr="00403195">
        <w:rPr>
          <w:rFonts w:ascii="Arial" w:hAnsi="Arial" w:cs="Arial"/>
          <w:sz w:val="24"/>
          <w:szCs w:val="24"/>
        </w:rPr>
        <w:t xml:space="preserve">, I propose </w:t>
      </w:r>
      <w:r>
        <w:rPr>
          <w:rFonts w:ascii="Arial" w:hAnsi="Arial" w:cs="Arial"/>
          <w:sz w:val="24"/>
          <w:szCs w:val="24"/>
        </w:rPr>
        <w:t>the following order:</w:t>
      </w:r>
    </w:p>
    <w:p w14:paraId="30CE07A8" w14:textId="66C022F1" w:rsidR="00571C97" w:rsidRPr="00716C08" w:rsidRDefault="00716C08" w:rsidP="00716C08">
      <w:pPr>
        <w:spacing w:before="120" w:after="240" w:line="360" w:lineRule="auto"/>
        <w:ind w:left="502"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7E12C4" w:rsidRPr="00716C08">
        <w:rPr>
          <w:rFonts w:ascii="Arial" w:hAnsi="Arial" w:cs="Arial"/>
          <w:sz w:val="24"/>
          <w:szCs w:val="24"/>
        </w:rPr>
        <w:t>The appeal</w:t>
      </w:r>
      <w:r w:rsidR="003A1779" w:rsidRPr="00716C08">
        <w:rPr>
          <w:rFonts w:ascii="Arial" w:hAnsi="Arial" w:cs="Arial"/>
          <w:sz w:val="24"/>
          <w:szCs w:val="24"/>
        </w:rPr>
        <w:t xml:space="preserve"> against conviction and sentence is dism</w:t>
      </w:r>
      <w:r w:rsidR="00B77B35" w:rsidRPr="00716C08">
        <w:rPr>
          <w:rFonts w:ascii="Arial" w:hAnsi="Arial" w:cs="Arial"/>
          <w:sz w:val="24"/>
          <w:szCs w:val="24"/>
        </w:rPr>
        <w:t>issed.</w:t>
      </w:r>
    </w:p>
    <w:p w14:paraId="6B08965D" w14:textId="77777777" w:rsidR="008E33F7" w:rsidRPr="0006533E" w:rsidRDefault="008E33F7" w:rsidP="008E33F7">
      <w:pPr>
        <w:pStyle w:val="ListParagraph"/>
        <w:spacing w:before="120" w:after="240" w:line="360" w:lineRule="auto"/>
        <w:ind w:left="502"/>
        <w:jc w:val="both"/>
        <w:rPr>
          <w:rFonts w:ascii="Arial" w:hAnsi="Arial" w:cs="Arial"/>
          <w:sz w:val="24"/>
          <w:szCs w:val="24"/>
        </w:rPr>
      </w:pPr>
    </w:p>
    <w:p w14:paraId="437D61ED" w14:textId="77777777" w:rsidR="00571C97" w:rsidRPr="0006533E" w:rsidRDefault="00571C97" w:rsidP="00B9210E">
      <w:pPr>
        <w:pStyle w:val="ListParagraph"/>
        <w:spacing w:before="120" w:after="240" w:line="360" w:lineRule="auto"/>
        <w:jc w:val="both"/>
        <w:rPr>
          <w:rFonts w:ascii="Arial" w:hAnsi="Arial" w:cs="Arial"/>
          <w:sz w:val="24"/>
          <w:szCs w:val="24"/>
        </w:rPr>
      </w:pPr>
    </w:p>
    <w:p w14:paraId="3C22898E" w14:textId="77777777" w:rsidR="002D5CDF" w:rsidRPr="0006533E" w:rsidRDefault="008E33F7" w:rsidP="008E33F7">
      <w:pPr>
        <w:spacing w:before="120" w:after="240" w:line="240" w:lineRule="auto"/>
        <w:jc w:val="center"/>
        <w:rPr>
          <w:rFonts w:ascii="Arial" w:hAnsi="Arial" w:cs="Arial"/>
          <w:b/>
          <w:sz w:val="24"/>
          <w:szCs w:val="24"/>
        </w:rPr>
      </w:pPr>
      <w:r>
        <w:rPr>
          <w:rFonts w:ascii="Arial" w:hAnsi="Arial" w:cs="Arial"/>
          <w:b/>
          <w:sz w:val="24"/>
          <w:szCs w:val="24"/>
        </w:rPr>
        <w:t xml:space="preserve">                         </w:t>
      </w:r>
      <w:r w:rsidR="00B64BC9">
        <w:rPr>
          <w:rFonts w:ascii="Arial" w:hAnsi="Arial" w:cs="Arial"/>
          <w:b/>
          <w:sz w:val="24"/>
          <w:szCs w:val="24"/>
        </w:rPr>
        <w:t xml:space="preserve">                         </w:t>
      </w:r>
      <w:r w:rsidR="00596159">
        <w:rPr>
          <w:rFonts w:ascii="Arial" w:hAnsi="Arial" w:cs="Arial"/>
          <w:b/>
          <w:sz w:val="24"/>
          <w:szCs w:val="24"/>
        </w:rPr>
        <w:t xml:space="preserve">  </w:t>
      </w:r>
      <w:r>
        <w:rPr>
          <w:rFonts w:ascii="Arial" w:hAnsi="Arial" w:cs="Arial"/>
          <w:b/>
          <w:sz w:val="24"/>
          <w:szCs w:val="24"/>
        </w:rPr>
        <w:t xml:space="preserve"> </w:t>
      </w:r>
      <w:r w:rsidR="00B9210E" w:rsidRPr="0006533E">
        <w:rPr>
          <w:rFonts w:ascii="Arial" w:hAnsi="Arial" w:cs="Arial"/>
          <w:b/>
          <w:sz w:val="24"/>
          <w:szCs w:val="24"/>
        </w:rPr>
        <w:t>____________________________</w:t>
      </w:r>
    </w:p>
    <w:p w14:paraId="1403D8DE" w14:textId="77777777" w:rsidR="00DE1B0F" w:rsidRDefault="008C3D55" w:rsidP="00BE493E">
      <w:pPr>
        <w:spacing w:before="120" w:after="240" w:line="240" w:lineRule="auto"/>
        <w:jc w:val="center"/>
        <w:rPr>
          <w:rFonts w:ascii="Arial" w:hAnsi="Arial" w:cs="Arial"/>
          <w:b/>
          <w:sz w:val="24"/>
          <w:szCs w:val="24"/>
        </w:rPr>
      </w:pPr>
      <w:r>
        <w:rPr>
          <w:rFonts w:ascii="Arial" w:hAnsi="Arial" w:cs="Arial"/>
          <w:b/>
          <w:sz w:val="24"/>
          <w:szCs w:val="24"/>
        </w:rPr>
        <w:t xml:space="preserve">                       T </w:t>
      </w:r>
      <w:r w:rsidR="008E33F7">
        <w:rPr>
          <w:rFonts w:ascii="Arial" w:hAnsi="Arial" w:cs="Arial"/>
          <w:b/>
          <w:sz w:val="24"/>
          <w:szCs w:val="24"/>
        </w:rPr>
        <w:t xml:space="preserve">THUPAATLASE </w:t>
      </w:r>
    </w:p>
    <w:p w14:paraId="72A36CAD" w14:textId="77777777" w:rsidR="008E33F7" w:rsidRDefault="008E33F7" w:rsidP="00BE493E">
      <w:pPr>
        <w:spacing w:before="120" w:after="240" w:line="240" w:lineRule="auto"/>
        <w:jc w:val="center"/>
        <w:rPr>
          <w:rFonts w:ascii="Arial" w:hAnsi="Arial" w:cs="Arial"/>
          <w:b/>
          <w:sz w:val="24"/>
          <w:szCs w:val="24"/>
        </w:rPr>
      </w:pPr>
      <w:r>
        <w:rPr>
          <w:rFonts w:ascii="Arial" w:hAnsi="Arial" w:cs="Arial"/>
          <w:b/>
          <w:sz w:val="24"/>
          <w:szCs w:val="24"/>
        </w:rPr>
        <w:t xml:space="preserve">                                                          ACTING JUDGE OF THE HIGH COURT</w:t>
      </w:r>
    </w:p>
    <w:p w14:paraId="028D1340" w14:textId="77777777" w:rsidR="008E33F7" w:rsidRDefault="008E33F7" w:rsidP="00BE493E">
      <w:pPr>
        <w:spacing w:before="120" w:after="240" w:line="240" w:lineRule="auto"/>
        <w:jc w:val="center"/>
        <w:rPr>
          <w:rFonts w:ascii="Arial" w:hAnsi="Arial" w:cs="Arial"/>
          <w:b/>
          <w:sz w:val="24"/>
          <w:szCs w:val="24"/>
        </w:rPr>
      </w:pPr>
    </w:p>
    <w:p w14:paraId="79282F06" w14:textId="36B7BB3E" w:rsidR="008E33F7" w:rsidRPr="00716C08" w:rsidRDefault="00716C08" w:rsidP="00716C08">
      <w:pPr>
        <w:spacing w:before="120" w:after="240" w:line="240" w:lineRule="auto"/>
        <w:ind w:left="502" w:hanging="360"/>
        <w:rPr>
          <w:rFonts w:ascii="Arial" w:hAnsi="Arial" w:cs="Arial"/>
          <w:sz w:val="24"/>
          <w:szCs w:val="24"/>
        </w:rPr>
      </w:pPr>
      <w:bookmarkStart w:id="7" w:name="_GoBack"/>
      <w:bookmarkEnd w:id="7"/>
      <w:r>
        <w:rPr>
          <w:rFonts w:ascii="Arial" w:hAnsi="Arial" w:cs="Arial"/>
          <w:sz w:val="24"/>
          <w:szCs w:val="24"/>
        </w:rPr>
        <w:t>2.</w:t>
      </w:r>
      <w:r>
        <w:rPr>
          <w:rFonts w:ascii="Arial" w:hAnsi="Arial" w:cs="Arial"/>
          <w:sz w:val="24"/>
          <w:szCs w:val="24"/>
        </w:rPr>
        <w:tab/>
      </w:r>
      <w:r w:rsidR="008C3D55" w:rsidRPr="00716C08">
        <w:rPr>
          <w:rFonts w:ascii="Arial" w:hAnsi="Arial" w:cs="Arial"/>
          <w:sz w:val="24"/>
          <w:szCs w:val="24"/>
        </w:rPr>
        <w:t>I agree and it is so ordered</w:t>
      </w:r>
      <w:r w:rsidR="008E33F7" w:rsidRPr="00716C08">
        <w:rPr>
          <w:rFonts w:ascii="Arial" w:hAnsi="Arial" w:cs="Arial"/>
          <w:sz w:val="24"/>
          <w:szCs w:val="24"/>
        </w:rPr>
        <w:t>.</w:t>
      </w:r>
    </w:p>
    <w:p w14:paraId="15A102E7" w14:textId="77777777" w:rsidR="00596159" w:rsidRDefault="008E33F7" w:rsidP="00596159">
      <w:pPr>
        <w:pStyle w:val="ListParagraph"/>
        <w:spacing w:before="120" w:after="240" w:line="240" w:lineRule="auto"/>
        <w:ind w:left="502"/>
        <w:rPr>
          <w:rFonts w:ascii="Arial" w:hAnsi="Arial" w:cs="Arial"/>
          <w:b/>
          <w:sz w:val="24"/>
          <w:szCs w:val="24"/>
        </w:rPr>
      </w:pPr>
      <w:r w:rsidRPr="008E33F7">
        <w:rPr>
          <w:rFonts w:ascii="Arial" w:hAnsi="Arial" w:cs="Arial"/>
          <w:b/>
          <w:sz w:val="24"/>
          <w:szCs w:val="24"/>
        </w:rPr>
        <w:t xml:space="preserve">                                           </w:t>
      </w:r>
      <w:r w:rsidR="00596159">
        <w:rPr>
          <w:rFonts w:ascii="Arial" w:hAnsi="Arial" w:cs="Arial"/>
          <w:b/>
          <w:sz w:val="24"/>
          <w:szCs w:val="24"/>
        </w:rPr>
        <w:t xml:space="preserve">               </w:t>
      </w:r>
    </w:p>
    <w:p w14:paraId="5CF91CED" w14:textId="77777777" w:rsidR="008E33F7" w:rsidRPr="00596159" w:rsidRDefault="00596159" w:rsidP="00596159">
      <w:pPr>
        <w:pStyle w:val="ListParagraph"/>
        <w:spacing w:before="120" w:after="240" w:line="240" w:lineRule="auto"/>
        <w:ind w:left="502"/>
        <w:rPr>
          <w:rFonts w:ascii="Arial" w:hAnsi="Arial" w:cs="Arial"/>
          <w:b/>
          <w:sz w:val="24"/>
          <w:szCs w:val="24"/>
        </w:rPr>
      </w:pPr>
      <w:r>
        <w:rPr>
          <w:rFonts w:ascii="Arial" w:hAnsi="Arial" w:cs="Arial"/>
          <w:b/>
          <w:sz w:val="24"/>
          <w:szCs w:val="24"/>
        </w:rPr>
        <w:t xml:space="preserve">                                                        </w:t>
      </w:r>
      <w:r w:rsidR="008E33F7">
        <w:rPr>
          <w:rFonts w:ascii="Arial" w:hAnsi="Arial" w:cs="Arial"/>
          <w:b/>
          <w:sz w:val="24"/>
          <w:szCs w:val="24"/>
        </w:rPr>
        <w:t xml:space="preserve"> </w:t>
      </w:r>
      <w:r w:rsidR="008E33F7" w:rsidRPr="00596159">
        <w:rPr>
          <w:rFonts w:ascii="Arial" w:hAnsi="Arial" w:cs="Arial"/>
          <w:b/>
          <w:sz w:val="24"/>
          <w:szCs w:val="24"/>
        </w:rPr>
        <w:t xml:space="preserve"> ____________________________</w:t>
      </w:r>
      <w:r w:rsidR="008C3D55" w:rsidRPr="00596159">
        <w:rPr>
          <w:rFonts w:ascii="Arial" w:hAnsi="Arial" w:cs="Arial"/>
          <w:b/>
          <w:sz w:val="24"/>
          <w:szCs w:val="24"/>
        </w:rPr>
        <w:t>____</w:t>
      </w:r>
    </w:p>
    <w:p w14:paraId="5BD7951A" w14:textId="77777777" w:rsidR="008E33F7" w:rsidRDefault="008E33F7" w:rsidP="008E33F7">
      <w:pPr>
        <w:pStyle w:val="ListParagraph"/>
        <w:spacing w:before="120" w:after="240" w:line="240" w:lineRule="auto"/>
        <w:ind w:left="502"/>
        <w:rPr>
          <w:rFonts w:ascii="Arial" w:hAnsi="Arial" w:cs="Arial"/>
          <w:b/>
          <w:sz w:val="24"/>
          <w:szCs w:val="24"/>
        </w:rPr>
      </w:pPr>
      <w:r>
        <w:rPr>
          <w:rFonts w:ascii="Arial" w:hAnsi="Arial" w:cs="Arial"/>
          <w:b/>
          <w:sz w:val="24"/>
          <w:szCs w:val="24"/>
        </w:rPr>
        <w:t xml:space="preserve">                                                               </w:t>
      </w:r>
    </w:p>
    <w:p w14:paraId="787FDA96" w14:textId="77777777" w:rsidR="008E33F7" w:rsidRDefault="008E33F7" w:rsidP="008E33F7">
      <w:pPr>
        <w:spacing w:before="120" w:after="240" w:line="240" w:lineRule="auto"/>
        <w:rPr>
          <w:rFonts w:ascii="Arial" w:hAnsi="Arial" w:cs="Arial"/>
          <w:b/>
          <w:sz w:val="24"/>
          <w:szCs w:val="24"/>
        </w:rPr>
      </w:pPr>
      <w:r>
        <w:rPr>
          <w:rFonts w:ascii="Arial" w:hAnsi="Arial" w:cs="Arial"/>
          <w:b/>
          <w:sz w:val="24"/>
          <w:szCs w:val="24"/>
        </w:rPr>
        <w:t xml:space="preserve">                                                 </w:t>
      </w:r>
      <w:r w:rsidR="00596159">
        <w:rPr>
          <w:rFonts w:ascii="Arial" w:hAnsi="Arial" w:cs="Arial"/>
          <w:b/>
          <w:sz w:val="24"/>
          <w:szCs w:val="24"/>
        </w:rPr>
        <w:t xml:space="preserve">               </w:t>
      </w:r>
      <w:r w:rsidR="008C3D55">
        <w:rPr>
          <w:rFonts w:ascii="Arial" w:hAnsi="Arial" w:cs="Arial"/>
          <w:b/>
          <w:sz w:val="24"/>
          <w:szCs w:val="24"/>
        </w:rPr>
        <w:t xml:space="preserve"> WA</w:t>
      </w:r>
      <w:r>
        <w:rPr>
          <w:rFonts w:ascii="Arial" w:hAnsi="Arial" w:cs="Arial"/>
          <w:b/>
          <w:sz w:val="24"/>
          <w:szCs w:val="24"/>
        </w:rPr>
        <w:t xml:space="preserve"> KARAM </w:t>
      </w:r>
    </w:p>
    <w:p w14:paraId="1E7EC08F" w14:textId="78537415" w:rsidR="008C3D55" w:rsidRPr="00543BF0" w:rsidRDefault="008E33F7" w:rsidP="00543BF0">
      <w:pPr>
        <w:spacing w:before="120" w:after="240" w:line="240" w:lineRule="auto"/>
        <w:rPr>
          <w:rFonts w:ascii="Arial" w:hAnsi="Arial" w:cs="Arial"/>
          <w:b/>
          <w:sz w:val="24"/>
          <w:szCs w:val="24"/>
        </w:rPr>
      </w:pPr>
      <w:r>
        <w:rPr>
          <w:rFonts w:ascii="Arial" w:hAnsi="Arial" w:cs="Arial"/>
          <w:b/>
          <w:sz w:val="24"/>
          <w:szCs w:val="24"/>
        </w:rPr>
        <w:t xml:space="preserve">                                     </w:t>
      </w:r>
      <w:r w:rsidR="00B222D5">
        <w:rPr>
          <w:rFonts w:ascii="Arial" w:hAnsi="Arial" w:cs="Arial"/>
          <w:b/>
          <w:sz w:val="24"/>
          <w:szCs w:val="24"/>
        </w:rPr>
        <w:t xml:space="preserve">                           </w:t>
      </w:r>
      <w:r>
        <w:rPr>
          <w:rFonts w:ascii="Arial" w:hAnsi="Arial" w:cs="Arial"/>
          <w:b/>
          <w:sz w:val="24"/>
          <w:szCs w:val="24"/>
        </w:rPr>
        <w:t xml:space="preserve"> ACTING JUDGE OF THE HIGH COURT</w:t>
      </w:r>
      <w:r w:rsidR="007C3E0F">
        <w:rPr>
          <w:rFonts w:ascii="Arial" w:hAnsi="Arial" w:cs="Arial"/>
          <w:b/>
          <w:sz w:val="24"/>
          <w:szCs w:val="24"/>
        </w:rPr>
        <w:t xml:space="preserve">                            </w:t>
      </w:r>
    </w:p>
    <w:p w14:paraId="7FADE7F1" w14:textId="77777777" w:rsidR="008C3D55" w:rsidRPr="0006533E" w:rsidRDefault="008C3D55" w:rsidP="00B9210E">
      <w:pPr>
        <w:spacing w:before="120" w:after="240" w:line="360" w:lineRule="auto"/>
        <w:jc w:val="both"/>
        <w:rPr>
          <w:rFonts w:ascii="Arial" w:hAnsi="Arial" w:cs="Arial"/>
          <w:sz w:val="24"/>
          <w:szCs w:val="24"/>
        </w:rPr>
      </w:pPr>
    </w:p>
    <w:p w14:paraId="4DA7F905" w14:textId="77777777" w:rsidR="00DE1B0F" w:rsidRPr="0006533E" w:rsidRDefault="00DE1B0F" w:rsidP="00DE1B0F">
      <w:pPr>
        <w:rPr>
          <w:rFonts w:ascii="Arial" w:eastAsia="Calibri" w:hAnsi="Arial" w:cs="Arial"/>
          <w:bCs/>
          <w:sz w:val="24"/>
          <w:szCs w:val="24"/>
          <w:u w:val="single"/>
          <w:lang w:val="en-US"/>
        </w:rPr>
      </w:pPr>
      <w:r w:rsidRPr="0006533E">
        <w:rPr>
          <w:rFonts w:ascii="Arial" w:eastAsia="Calibri" w:hAnsi="Arial" w:cs="Arial"/>
          <w:bCs/>
          <w:sz w:val="24"/>
          <w:szCs w:val="24"/>
          <w:u w:val="single"/>
          <w:lang w:val="en-US"/>
        </w:rPr>
        <w:t>Appearances:</w:t>
      </w:r>
    </w:p>
    <w:p w14:paraId="40090105" w14:textId="77777777" w:rsidR="00DE1B0F" w:rsidRPr="0006533E" w:rsidRDefault="00AA3F02" w:rsidP="00DE1B0F">
      <w:pPr>
        <w:rPr>
          <w:rFonts w:ascii="Arial" w:eastAsia="Calibri" w:hAnsi="Arial" w:cs="Arial"/>
          <w:bCs/>
          <w:sz w:val="24"/>
          <w:szCs w:val="24"/>
          <w:lang w:val="en-US"/>
        </w:rPr>
      </w:pPr>
      <w:r w:rsidRPr="0006533E">
        <w:rPr>
          <w:rFonts w:ascii="Arial" w:eastAsia="Calibri" w:hAnsi="Arial" w:cs="Arial"/>
          <w:bCs/>
          <w:sz w:val="24"/>
          <w:szCs w:val="24"/>
          <w:lang w:val="en-US"/>
        </w:rPr>
        <w:t>For the appellant:</w:t>
      </w:r>
      <w:r w:rsidR="000B0175" w:rsidRPr="0006533E">
        <w:rPr>
          <w:rFonts w:ascii="Arial" w:eastAsia="Calibri" w:hAnsi="Arial" w:cs="Arial"/>
          <w:bCs/>
          <w:sz w:val="24"/>
          <w:szCs w:val="24"/>
          <w:lang w:val="en-US"/>
        </w:rPr>
        <w:t xml:space="preserve">  </w:t>
      </w:r>
      <w:r w:rsidRPr="0006533E">
        <w:rPr>
          <w:rFonts w:ascii="Arial" w:eastAsia="Calibri" w:hAnsi="Arial" w:cs="Arial"/>
          <w:bCs/>
          <w:sz w:val="24"/>
          <w:szCs w:val="24"/>
          <w:lang w:val="en-US"/>
        </w:rPr>
        <w:t>Adv</w:t>
      </w:r>
      <w:r w:rsidR="000B0175" w:rsidRPr="0006533E">
        <w:rPr>
          <w:rFonts w:ascii="Arial" w:eastAsia="Calibri" w:hAnsi="Arial" w:cs="Arial"/>
          <w:bCs/>
          <w:sz w:val="24"/>
          <w:szCs w:val="24"/>
          <w:lang w:val="en-US"/>
        </w:rPr>
        <w:t xml:space="preserve">. EA Guarneri </w:t>
      </w:r>
    </w:p>
    <w:p w14:paraId="3478EC3E" w14:textId="77777777" w:rsidR="00DE1B0F" w:rsidRPr="0006533E" w:rsidRDefault="00DE1B0F" w:rsidP="00DE1B0F">
      <w:pPr>
        <w:rPr>
          <w:rFonts w:ascii="Arial" w:eastAsia="Calibri" w:hAnsi="Arial" w:cs="Arial"/>
          <w:bCs/>
          <w:sz w:val="24"/>
          <w:szCs w:val="24"/>
          <w:lang w:val="en-US"/>
        </w:rPr>
      </w:pPr>
      <w:r w:rsidRPr="0006533E">
        <w:rPr>
          <w:rFonts w:ascii="Arial" w:eastAsia="Calibri" w:hAnsi="Arial" w:cs="Arial"/>
          <w:bCs/>
          <w:sz w:val="24"/>
          <w:szCs w:val="24"/>
          <w:lang w:val="en-US"/>
        </w:rPr>
        <w:t>Instructed by: Legal Aid SA</w:t>
      </w:r>
    </w:p>
    <w:p w14:paraId="1E0BCEAF" w14:textId="77777777" w:rsidR="00DE1B0F" w:rsidRPr="0006533E" w:rsidRDefault="00DE1B0F" w:rsidP="00DE1B0F">
      <w:pPr>
        <w:rPr>
          <w:rFonts w:ascii="Arial" w:eastAsia="Calibri" w:hAnsi="Arial" w:cs="Arial"/>
          <w:bCs/>
          <w:sz w:val="24"/>
          <w:szCs w:val="24"/>
          <w:lang w:val="en-US"/>
        </w:rPr>
      </w:pPr>
      <w:r w:rsidRPr="0006533E">
        <w:rPr>
          <w:rFonts w:ascii="Arial" w:eastAsia="Calibri" w:hAnsi="Arial" w:cs="Arial"/>
          <w:bCs/>
          <w:sz w:val="24"/>
          <w:szCs w:val="24"/>
          <w:lang w:val="en-US"/>
        </w:rPr>
        <w:t xml:space="preserve">For the respondent: </w:t>
      </w:r>
      <w:r w:rsidR="00AA3F02" w:rsidRPr="0006533E">
        <w:rPr>
          <w:rFonts w:ascii="Arial" w:eastAsia="Calibri" w:hAnsi="Arial" w:cs="Arial"/>
          <w:bCs/>
          <w:sz w:val="24"/>
          <w:szCs w:val="24"/>
          <w:lang w:val="en-US"/>
        </w:rPr>
        <w:t xml:space="preserve">Adv </w:t>
      </w:r>
      <w:r w:rsidR="00BE493E" w:rsidRPr="0006533E">
        <w:rPr>
          <w:rFonts w:ascii="Arial" w:eastAsia="Calibri" w:hAnsi="Arial" w:cs="Arial"/>
          <w:bCs/>
          <w:sz w:val="24"/>
          <w:szCs w:val="24"/>
          <w:lang w:val="en-US"/>
        </w:rPr>
        <w:t>SK Mthiyane</w:t>
      </w:r>
    </w:p>
    <w:p w14:paraId="4604BFFA" w14:textId="77777777" w:rsidR="00DE1B0F" w:rsidRPr="0006533E" w:rsidRDefault="00DE1B0F" w:rsidP="00DE1B0F">
      <w:pPr>
        <w:rPr>
          <w:rFonts w:ascii="Arial" w:eastAsia="Calibri" w:hAnsi="Arial" w:cs="Arial"/>
          <w:bCs/>
          <w:sz w:val="24"/>
          <w:szCs w:val="24"/>
          <w:lang w:val="en-US"/>
        </w:rPr>
      </w:pPr>
      <w:r w:rsidRPr="0006533E">
        <w:rPr>
          <w:rFonts w:ascii="Arial" w:eastAsia="Calibri" w:hAnsi="Arial" w:cs="Arial"/>
          <w:bCs/>
          <w:sz w:val="24"/>
          <w:szCs w:val="24"/>
          <w:lang w:val="en-US"/>
        </w:rPr>
        <w:t>Instructed by: The Director of Public Prosecutions</w:t>
      </w:r>
    </w:p>
    <w:p w14:paraId="3F45C0B2" w14:textId="77777777" w:rsidR="00DE1B0F" w:rsidRPr="0006533E" w:rsidRDefault="00DE1B0F" w:rsidP="00DE1B0F">
      <w:pPr>
        <w:rPr>
          <w:rFonts w:ascii="Arial" w:eastAsia="Calibri" w:hAnsi="Arial" w:cs="Arial"/>
          <w:bCs/>
          <w:sz w:val="24"/>
          <w:szCs w:val="24"/>
          <w:lang w:val="en-US"/>
        </w:rPr>
      </w:pPr>
    </w:p>
    <w:p w14:paraId="71FE5590" w14:textId="77777777" w:rsidR="00DE1B0F" w:rsidRPr="0006533E" w:rsidRDefault="00DE1B0F" w:rsidP="00DE1B0F">
      <w:pPr>
        <w:rPr>
          <w:rFonts w:ascii="Arial" w:eastAsia="Calibri" w:hAnsi="Arial" w:cs="Arial"/>
          <w:bCs/>
          <w:sz w:val="24"/>
          <w:szCs w:val="24"/>
          <w:lang w:val="en-US"/>
        </w:rPr>
      </w:pPr>
      <w:r w:rsidRPr="0006533E">
        <w:rPr>
          <w:rFonts w:ascii="Arial" w:eastAsia="Calibri" w:hAnsi="Arial" w:cs="Arial"/>
          <w:bCs/>
          <w:sz w:val="24"/>
          <w:szCs w:val="24"/>
          <w:lang w:val="en-US"/>
        </w:rPr>
        <w:t>Date of hearing:</w:t>
      </w:r>
      <w:r w:rsidR="00D76FC2" w:rsidRPr="0006533E">
        <w:rPr>
          <w:rFonts w:ascii="Arial" w:eastAsia="Calibri" w:hAnsi="Arial" w:cs="Arial"/>
          <w:bCs/>
          <w:sz w:val="24"/>
          <w:szCs w:val="24"/>
          <w:lang w:val="en-US"/>
        </w:rPr>
        <w:t xml:space="preserve">12 </w:t>
      </w:r>
      <w:r w:rsidR="000B0175" w:rsidRPr="0006533E">
        <w:rPr>
          <w:rFonts w:ascii="Arial" w:eastAsia="Calibri" w:hAnsi="Arial" w:cs="Arial"/>
          <w:bCs/>
          <w:sz w:val="24"/>
          <w:szCs w:val="24"/>
          <w:lang w:val="en-US"/>
        </w:rPr>
        <w:t>April</w:t>
      </w:r>
      <w:r w:rsidRPr="0006533E">
        <w:rPr>
          <w:rFonts w:ascii="Arial" w:eastAsia="Calibri" w:hAnsi="Arial" w:cs="Arial"/>
          <w:bCs/>
          <w:sz w:val="24"/>
          <w:szCs w:val="24"/>
          <w:lang w:val="en-US"/>
        </w:rPr>
        <w:t xml:space="preserve"> 202</w:t>
      </w:r>
      <w:r w:rsidR="000B0175" w:rsidRPr="0006533E">
        <w:rPr>
          <w:rFonts w:ascii="Arial" w:eastAsia="Calibri" w:hAnsi="Arial" w:cs="Arial"/>
          <w:bCs/>
          <w:sz w:val="24"/>
          <w:szCs w:val="24"/>
          <w:lang w:val="en-US"/>
        </w:rPr>
        <w:t>3</w:t>
      </w:r>
    </w:p>
    <w:p w14:paraId="45255A8A" w14:textId="3B5556F8" w:rsidR="00DE1B0F" w:rsidRPr="0006533E" w:rsidRDefault="00DE1B0F" w:rsidP="00DE1B0F">
      <w:pPr>
        <w:rPr>
          <w:rFonts w:ascii="Arial" w:hAnsi="Arial" w:cs="Arial"/>
          <w:bCs/>
          <w:sz w:val="24"/>
          <w:szCs w:val="24"/>
        </w:rPr>
      </w:pPr>
      <w:r w:rsidRPr="0006533E">
        <w:rPr>
          <w:rFonts w:ascii="Arial" w:eastAsia="Calibri" w:hAnsi="Arial" w:cs="Arial"/>
          <w:bCs/>
          <w:sz w:val="24"/>
          <w:szCs w:val="24"/>
          <w:lang w:val="en-US"/>
        </w:rPr>
        <w:t>Date of judgment:</w:t>
      </w:r>
      <w:r w:rsidR="000B0175" w:rsidRPr="0006533E">
        <w:rPr>
          <w:rFonts w:ascii="Arial" w:eastAsia="Calibri" w:hAnsi="Arial" w:cs="Arial"/>
          <w:bCs/>
          <w:sz w:val="24"/>
          <w:szCs w:val="24"/>
          <w:lang w:val="en-US"/>
        </w:rPr>
        <w:t xml:space="preserve"> </w:t>
      </w:r>
      <w:r w:rsidR="00387862">
        <w:rPr>
          <w:rFonts w:ascii="Arial" w:eastAsia="Calibri" w:hAnsi="Arial" w:cs="Arial"/>
          <w:bCs/>
          <w:sz w:val="24"/>
          <w:szCs w:val="24"/>
          <w:lang w:val="en-US"/>
        </w:rPr>
        <w:t>08 June</w:t>
      </w:r>
      <w:r w:rsidR="000B0175" w:rsidRPr="0006533E">
        <w:rPr>
          <w:rFonts w:ascii="Arial" w:hAnsi="Arial" w:cs="Arial"/>
          <w:bCs/>
          <w:sz w:val="24"/>
          <w:szCs w:val="24"/>
        </w:rPr>
        <w:t xml:space="preserve"> 2023</w:t>
      </w:r>
    </w:p>
    <w:p w14:paraId="450F4942" w14:textId="77777777" w:rsidR="004277AD" w:rsidRPr="0006533E" w:rsidRDefault="004277AD" w:rsidP="00B9210E">
      <w:pPr>
        <w:spacing w:before="120" w:after="240" w:line="360" w:lineRule="auto"/>
        <w:jc w:val="both"/>
        <w:rPr>
          <w:rFonts w:ascii="Arial" w:hAnsi="Arial" w:cs="Arial"/>
          <w:sz w:val="24"/>
          <w:szCs w:val="24"/>
        </w:rPr>
      </w:pPr>
    </w:p>
    <w:p w14:paraId="767A3CBE" w14:textId="77777777" w:rsidR="000869C2" w:rsidRPr="0006533E" w:rsidRDefault="000869C2" w:rsidP="00B9210E">
      <w:pPr>
        <w:spacing w:before="120" w:after="240" w:line="360" w:lineRule="auto"/>
        <w:jc w:val="both"/>
        <w:rPr>
          <w:rFonts w:ascii="Arial" w:hAnsi="Arial" w:cs="Arial"/>
          <w:sz w:val="24"/>
          <w:szCs w:val="24"/>
        </w:rPr>
      </w:pPr>
    </w:p>
    <w:sectPr w:rsidR="000869C2" w:rsidRPr="0006533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D01A3" w14:textId="77777777" w:rsidR="002F65A6" w:rsidRDefault="002F65A6" w:rsidP="00FF3DE5">
      <w:pPr>
        <w:spacing w:after="0" w:line="240" w:lineRule="auto"/>
      </w:pPr>
      <w:r>
        <w:separator/>
      </w:r>
    </w:p>
  </w:endnote>
  <w:endnote w:type="continuationSeparator" w:id="0">
    <w:p w14:paraId="3CC05171" w14:textId="77777777" w:rsidR="002F65A6" w:rsidRDefault="002F65A6" w:rsidP="00FF3DE5">
      <w:pPr>
        <w:spacing w:after="0" w:line="240" w:lineRule="auto"/>
      </w:pPr>
      <w:r>
        <w:continuationSeparator/>
      </w:r>
    </w:p>
  </w:endnote>
  <w:endnote w:type="continuationNotice" w:id="1">
    <w:p w14:paraId="7E85DD1C" w14:textId="77777777" w:rsidR="002F65A6" w:rsidRDefault="002F6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022804"/>
      <w:docPartObj>
        <w:docPartGallery w:val="Page Numbers (Bottom of Page)"/>
        <w:docPartUnique/>
      </w:docPartObj>
    </w:sdtPr>
    <w:sdtEndPr>
      <w:rPr>
        <w:noProof/>
      </w:rPr>
    </w:sdtEndPr>
    <w:sdtContent>
      <w:p w14:paraId="65864DE9" w14:textId="1BDA29BF" w:rsidR="00AA3F02" w:rsidRDefault="00AA3F02">
        <w:pPr>
          <w:pStyle w:val="Footer"/>
          <w:jc w:val="center"/>
        </w:pPr>
        <w:r>
          <w:fldChar w:fldCharType="begin"/>
        </w:r>
        <w:r>
          <w:instrText xml:space="preserve"> PAGE   \* MERGEFORMAT </w:instrText>
        </w:r>
        <w:r>
          <w:fldChar w:fldCharType="separate"/>
        </w:r>
        <w:r w:rsidR="00716C08">
          <w:rPr>
            <w:noProof/>
          </w:rPr>
          <w:t>10</w:t>
        </w:r>
        <w:r>
          <w:rPr>
            <w:noProof/>
          </w:rPr>
          <w:fldChar w:fldCharType="end"/>
        </w:r>
      </w:p>
    </w:sdtContent>
  </w:sdt>
  <w:p w14:paraId="6C67DB01" w14:textId="77777777" w:rsidR="00AA3F02" w:rsidRDefault="00AA3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0346D" w14:textId="77777777" w:rsidR="002F65A6" w:rsidRDefault="002F65A6" w:rsidP="00FF3DE5">
      <w:pPr>
        <w:spacing w:after="0" w:line="240" w:lineRule="auto"/>
      </w:pPr>
      <w:r>
        <w:separator/>
      </w:r>
    </w:p>
  </w:footnote>
  <w:footnote w:type="continuationSeparator" w:id="0">
    <w:p w14:paraId="1DC54443" w14:textId="77777777" w:rsidR="002F65A6" w:rsidRDefault="002F65A6" w:rsidP="00FF3DE5">
      <w:pPr>
        <w:spacing w:after="0" w:line="240" w:lineRule="auto"/>
      </w:pPr>
      <w:r>
        <w:continuationSeparator/>
      </w:r>
    </w:p>
  </w:footnote>
  <w:footnote w:type="continuationNotice" w:id="1">
    <w:p w14:paraId="16479A6A" w14:textId="77777777" w:rsidR="002F65A6" w:rsidRDefault="002F65A6">
      <w:pPr>
        <w:spacing w:after="0" w:line="240" w:lineRule="auto"/>
      </w:pPr>
    </w:p>
  </w:footnote>
  <w:footnote w:id="2">
    <w:p w14:paraId="10E43EEA" w14:textId="77777777" w:rsidR="00D52740" w:rsidRPr="00D52740" w:rsidRDefault="002572BA" w:rsidP="00D52740">
      <w:pPr>
        <w:pStyle w:val="FootnoteText"/>
        <w:rPr>
          <w:rFonts w:ascii="Arial" w:hAnsi="Arial" w:cs="Arial"/>
          <w:sz w:val="18"/>
          <w:szCs w:val="18"/>
        </w:rPr>
      </w:pPr>
      <w:r>
        <w:rPr>
          <w:rStyle w:val="FootnoteReference"/>
        </w:rPr>
        <w:footnoteRef/>
      </w:r>
      <w:r>
        <w:t xml:space="preserve"> </w:t>
      </w:r>
      <w:r w:rsidR="00D52740" w:rsidRPr="00D52740">
        <w:rPr>
          <w:rFonts w:ascii="Arial" w:hAnsi="Arial" w:cs="Arial"/>
          <w:sz w:val="18"/>
          <w:szCs w:val="18"/>
        </w:rPr>
        <w:t>(1) In this Act, unless the context otherwise indicates—</w:t>
      </w:r>
    </w:p>
    <w:p w14:paraId="1F4E5C52" w14:textId="77777777" w:rsidR="00D52740" w:rsidRPr="00D52740" w:rsidRDefault="00D52740" w:rsidP="00D52740">
      <w:pPr>
        <w:pStyle w:val="FootnoteText"/>
        <w:rPr>
          <w:rFonts w:ascii="Arial" w:hAnsi="Arial" w:cs="Arial"/>
          <w:sz w:val="18"/>
          <w:szCs w:val="18"/>
        </w:rPr>
      </w:pPr>
      <w:bookmarkStart w:id="0" w:name="LPTOC1.1"/>
      <w:bookmarkStart w:id="1" w:name="0-0-0-6160"/>
      <w:bookmarkEnd w:id="0"/>
      <w:bookmarkEnd w:id="1"/>
      <w:r w:rsidRPr="00D52740">
        <w:rPr>
          <w:rFonts w:ascii="Arial" w:hAnsi="Arial" w:cs="Arial"/>
          <w:b/>
          <w:bCs/>
          <w:sz w:val="18"/>
          <w:szCs w:val="18"/>
        </w:rPr>
        <w:t>'aggravating circumstances’</w:t>
      </w:r>
      <w:r w:rsidRPr="00D52740">
        <w:rPr>
          <w:rFonts w:ascii="Arial" w:hAnsi="Arial" w:cs="Arial"/>
          <w:sz w:val="18"/>
          <w:szCs w:val="18"/>
        </w:rPr>
        <w:t>, in relation to—</w:t>
      </w:r>
      <w:bookmarkStart w:id="2" w:name="0-0-0-6162"/>
      <w:bookmarkEnd w:id="2"/>
    </w:p>
    <w:p w14:paraId="1C3869F1" w14:textId="77777777" w:rsidR="00D52740" w:rsidRPr="00D52740" w:rsidRDefault="00D52740" w:rsidP="00D52740">
      <w:pPr>
        <w:pStyle w:val="FootnoteText"/>
        <w:rPr>
          <w:rFonts w:ascii="Arial" w:hAnsi="Arial" w:cs="Arial"/>
          <w:sz w:val="18"/>
          <w:szCs w:val="18"/>
        </w:rPr>
      </w:pPr>
      <w:r w:rsidRPr="00D52740">
        <w:rPr>
          <w:rFonts w:ascii="Arial" w:hAnsi="Arial" w:cs="Arial"/>
          <w:sz w:val="18"/>
          <w:szCs w:val="18"/>
        </w:rPr>
        <w:t>   </w:t>
      </w:r>
      <w:bookmarkStart w:id="3" w:name="0-0-0-6164"/>
      <w:bookmarkEnd w:id="3"/>
      <w:r w:rsidRPr="00D52740">
        <w:rPr>
          <w:rFonts w:ascii="Arial" w:hAnsi="Arial" w:cs="Arial"/>
          <w:i/>
          <w:iCs/>
          <w:sz w:val="18"/>
          <w:szCs w:val="18"/>
        </w:rPr>
        <w:t>(b)</w:t>
      </w:r>
      <w:r w:rsidRPr="00D52740">
        <w:rPr>
          <w:rFonts w:ascii="Arial" w:hAnsi="Arial" w:cs="Arial"/>
          <w:sz w:val="18"/>
          <w:szCs w:val="18"/>
        </w:rPr>
        <w:t>   robbery, or attempted robbery, means—</w:t>
      </w:r>
    </w:p>
    <w:p w14:paraId="3B450636" w14:textId="77777777" w:rsidR="00D52740" w:rsidRPr="00D52740" w:rsidRDefault="00D52740" w:rsidP="00D52740">
      <w:pPr>
        <w:pStyle w:val="FootnoteText"/>
        <w:rPr>
          <w:rFonts w:ascii="Arial" w:hAnsi="Arial" w:cs="Arial"/>
          <w:sz w:val="18"/>
          <w:szCs w:val="18"/>
        </w:rPr>
      </w:pPr>
      <w:r w:rsidRPr="00D52740">
        <w:rPr>
          <w:rFonts w:ascii="Arial" w:hAnsi="Arial" w:cs="Arial"/>
          <w:sz w:val="18"/>
          <w:szCs w:val="18"/>
        </w:rPr>
        <w:t>    </w:t>
      </w:r>
      <w:bookmarkStart w:id="4" w:name="0-0-0-6166"/>
      <w:bookmarkEnd w:id="4"/>
      <w:r w:rsidRPr="00D52740">
        <w:rPr>
          <w:rFonts w:ascii="Arial" w:hAnsi="Arial" w:cs="Arial"/>
          <w:sz w:val="18"/>
          <w:szCs w:val="18"/>
        </w:rPr>
        <w:t>(i)   the wielding of a firearm or any other dangerous weapon;</w:t>
      </w:r>
    </w:p>
    <w:p w14:paraId="620C2047" w14:textId="77777777" w:rsidR="00D52740" w:rsidRPr="00D52740" w:rsidRDefault="00D52740" w:rsidP="00D52740">
      <w:pPr>
        <w:pStyle w:val="FootnoteText"/>
        <w:rPr>
          <w:rFonts w:ascii="Arial" w:hAnsi="Arial" w:cs="Arial"/>
          <w:sz w:val="18"/>
          <w:szCs w:val="18"/>
        </w:rPr>
      </w:pPr>
      <w:r w:rsidRPr="00D52740">
        <w:rPr>
          <w:rFonts w:ascii="Arial" w:hAnsi="Arial" w:cs="Arial"/>
          <w:sz w:val="18"/>
          <w:szCs w:val="18"/>
        </w:rPr>
        <w:t>   </w:t>
      </w:r>
      <w:bookmarkStart w:id="5" w:name="0-0-0-6168"/>
      <w:bookmarkEnd w:id="5"/>
      <w:r w:rsidRPr="00D52740">
        <w:rPr>
          <w:rFonts w:ascii="Arial" w:hAnsi="Arial" w:cs="Arial"/>
          <w:sz w:val="18"/>
          <w:szCs w:val="18"/>
        </w:rPr>
        <w:t>(ii)   the infliction of grievous bodily harm; or</w:t>
      </w:r>
    </w:p>
    <w:p w14:paraId="063F3BC2" w14:textId="77777777" w:rsidR="00D52740" w:rsidRPr="00D52740" w:rsidRDefault="00D52740" w:rsidP="00D52740">
      <w:pPr>
        <w:pStyle w:val="FootnoteText"/>
        <w:rPr>
          <w:rFonts w:ascii="Arial" w:hAnsi="Arial" w:cs="Arial"/>
          <w:sz w:val="18"/>
          <w:szCs w:val="18"/>
        </w:rPr>
      </w:pPr>
      <w:r w:rsidRPr="00D52740">
        <w:rPr>
          <w:rFonts w:ascii="Arial" w:hAnsi="Arial" w:cs="Arial"/>
          <w:sz w:val="18"/>
          <w:szCs w:val="18"/>
        </w:rPr>
        <w:t>   </w:t>
      </w:r>
      <w:bookmarkStart w:id="6" w:name="0-0-0-6170"/>
      <w:bookmarkEnd w:id="6"/>
      <w:r w:rsidRPr="00D52740">
        <w:rPr>
          <w:rFonts w:ascii="Arial" w:hAnsi="Arial" w:cs="Arial"/>
          <w:sz w:val="18"/>
          <w:szCs w:val="18"/>
        </w:rPr>
        <w:t>(iii)   a threat to inflict grievous bodily harm,</w:t>
      </w:r>
    </w:p>
    <w:p w14:paraId="42E42D89" w14:textId="77777777" w:rsidR="00D52740" w:rsidRPr="00D52740" w:rsidRDefault="00D52740" w:rsidP="00D52740">
      <w:pPr>
        <w:pStyle w:val="FootnoteText"/>
        <w:rPr>
          <w:rFonts w:ascii="Arial" w:hAnsi="Arial" w:cs="Arial"/>
          <w:sz w:val="18"/>
          <w:szCs w:val="18"/>
        </w:rPr>
      </w:pPr>
      <w:r w:rsidRPr="00D52740">
        <w:rPr>
          <w:rFonts w:ascii="Arial" w:hAnsi="Arial" w:cs="Arial"/>
          <w:sz w:val="18"/>
          <w:szCs w:val="18"/>
        </w:rPr>
        <w:t>by the offender or an accomplice on the occasion when the offence is committed, whether before or during or after the commission of the offence;</w:t>
      </w:r>
    </w:p>
    <w:p w14:paraId="46B3B31E" w14:textId="77777777" w:rsidR="002572BA" w:rsidRPr="00D52740" w:rsidRDefault="002572BA">
      <w:pPr>
        <w:pStyle w:val="FootnoteText"/>
        <w:rPr>
          <w:rFonts w:ascii="Arial" w:hAnsi="Arial" w:cs="Arial"/>
          <w:sz w:val="18"/>
          <w:szCs w:val="18"/>
          <w:lang w:val="en-US"/>
        </w:rPr>
      </w:pPr>
    </w:p>
  </w:footnote>
  <w:footnote w:id="3">
    <w:p w14:paraId="76EB5146" w14:textId="77777777" w:rsidR="002572BA" w:rsidRPr="002572BA" w:rsidRDefault="002572BA">
      <w:pPr>
        <w:pStyle w:val="FootnoteText"/>
        <w:rPr>
          <w:lang w:val="en-US"/>
        </w:rPr>
      </w:pPr>
      <w:r w:rsidRPr="00D52740">
        <w:rPr>
          <w:rStyle w:val="FootnoteReference"/>
          <w:rFonts w:ascii="Arial" w:hAnsi="Arial" w:cs="Arial"/>
          <w:sz w:val="18"/>
          <w:szCs w:val="18"/>
        </w:rPr>
        <w:footnoteRef/>
      </w:r>
      <w:r w:rsidRPr="00D52740">
        <w:rPr>
          <w:rFonts w:ascii="Arial" w:hAnsi="Arial" w:cs="Arial"/>
          <w:sz w:val="18"/>
          <w:szCs w:val="18"/>
        </w:rPr>
        <w:t xml:space="preserve"> </w:t>
      </w:r>
      <w:r w:rsidRPr="00D52740">
        <w:rPr>
          <w:rFonts w:ascii="Arial" w:hAnsi="Arial" w:cs="Arial"/>
          <w:sz w:val="18"/>
          <w:szCs w:val="18"/>
          <w:lang w:val="en-US"/>
        </w:rPr>
        <w:t xml:space="preserve">105 </w:t>
      </w:r>
      <w:r w:rsidR="00D52740">
        <w:rPr>
          <w:rFonts w:ascii="Arial" w:hAnsi="Arial" w:cs="Arial"/>
          <w:sz w:val="18"/>
          <w:szCs w:val="18"/>
          <w:lang w:val="en-US"/>
        </w:rPr>
        <w:t xml:space="preserve">of </w:t>
      </w:r>
      <w:r w:rsidRPr="00D52740">
        <w:rPr>
          <w:rFonts w:ascii="Arial" w:hAnsi="Arial" w:cs="Arial"/>
          <w:sz w:val="18"/>
          <w:szCs w:val="18"/>
          <w:lang w:val="en-US"/>
        </w:rPr>
        <w:t xml:space="preserve">1997 as amended </w:t>
      </w:r>
      <w:r w:rsidR="00833DED">
        <w:rPr>
          <w:rFonts w:ascii="Arial" w:hAnsi="Arial" w:cs="Arial"/>
          <w:sz w:val="18"/>
          <w:szCs w:val="18"/>
          <w:lang w:val="en-US"/>
        </w:rPr>
        <w:t>by Criminal Law (Sentencing) Amendment Act No. 38 of 2007.</w:t>
      </w:r>
    </w:p>
  </w:footnote>
  <w:footnote w:id="4">
    <w:p w14:paraId="3C99E04B" w14:textId="77777777" w:rsidR="00AA3F02" w:rsidRPr="004E4901" w:rsidRDefault="00AA3F02" w:rsidP="004E4901">
      <w:pPr>
        <w:pStyle w:val="FootnoteText"/>
        <w:jc w:val="both"/>
        <w:rPr>
          <w:rFonts w:ascii="Arial" w:hAnsi="Arial" w:cs="Arial"/>
          <w:sz w:val="22"/>
          <w:szCs w:val="22"/>
          <w:lang w:val="en-US"/>
        </w:rPr>
      </w:pPr>
      <w:r w:rsidRPr="004E4901">
        <w:rPr>
          <w:rStyle w:val="FootnoteReference"/>
          <w:rFonts w:ascii="Arial" w:hAnsi="Arial" w:cs="Arial"/>
          <w:sz w:val="22"/>
          <w:szCs w:val="22"/>
        </w:rPr>
        <w:footnoteRef/>
      </w:r>
      <w:r w:rsidRPr="004E4901">
        <w:rPr>
          <w:rFonts w:ascii="Arial" w:hAnsi="Arial" w:cs="Arial"/>
          <w:sz w:val="22"/>
          <w:szCs w:val="22"/>
        </w:rPr>
        <w:t xml:space="preserve"> </w:t>
      </w:r>
      <w:r w:rsidRPr="00062382">
        <w:rPr>
          <w:rFonts w:ascii="Arial" w:hAnsi="Arial" w:cs="Arial"/>
          <w:sz w:val="18"/>
          <w:szCs w:val="18"/>
          <w:lang w:val="en-US"/>
        </w:rPr>
        <w:t>1991 (1) SACR (A) at 211E-G.</w:t>
      </w:r>
    </w:p>
  </w:footnote>
  <w:footnote w:id="5">
    <w:p w14:paraId="763E6C71" w14:textId="77777777" w:rsidR="00AA3F02" w:rsidRPr="00062382" w:rsidRDefault="00AA3F02" w:rsidP="004E4901">
      <w:pPr>
        <w:pStyle w:val="FootnoteText"/>
        <w:jc w:val="both"/>
        <w:rPr>
          <w:rFonts w:ascii="Arial" w:hAnsi="Arial" w:cs="Arial"/>
          <w:sz w:val="18"/>
          <w:szCs w:val="18"/>
          <w:lang w:val="en-US"/>
        </w:rPr>
      </w:pPr>
      <w:r w:rsidRPr="00062382">
        <w:rPr>
          <w:rStyle w:val="FootnoteReference"/>
          <w:rFonts w:ascii="Arial" w:hAnsi="Arial" w:cs="Arial"/>
          <w:sz w:val="18"/>
          <w:szCs w:val="18"/>
        </w:rPr>
        <w:footnoteRef/>
      </w:r>
      <w:r w:rsidRPr="00062382">
        <w:rPr>
          <w:rFonts w:ascii="Arial" w:hAnsi="Arial" w:cs="Arial"/>
          <w:sz w:val="18"/>
          <w:szCs w:val="18"/>
        </w:rPr>
        <w:t xml:space="preserve"> </w:t>
      </w:r>
      <w:r w:rsidRPr="00062382">
        <w:rPr>
          <w:rFonts w:ascii="Arial" w:hAnsi="Arial" w:cs="Arial"/>
          <w:sz w:val="18"/>
          <w:szCs w:val="18"/>
          <w:lang w:val="en-US"/>
        </w:rPr>
        <w:t xml:space="preserve">2000(1) SACR 453 (A) para 3. </w:t>
      </w:r>
    </w:p>
  </w:footnote>
  <w:footnote w:id="6">
    <w:p w14:paraId="53D32B07" w14:textId="77777777" w:rsidR="00D45DF1" w:rsidRPr="00062382" w:rsidRDefault="00D45DF1">
      <w:pPr>
        <w:pStyle w:val="FootnoteText"/>
        <w:rPr>
          <w:rFonts w:ascii="Arial" w:hAnsi="Arial" w:cs="Arial"/>
          <w:sz w:val="18"/>
          <w:szCs w:val="18"/>
        </w:rPr>
      </w:pPr>
      <w:r w:rsidRPr="00062382">
        <w:rPr>
          <w:rStyle w:val="FootnoteReference"/>
          <w:rFonts w:ascii="Arial" w:hAnsi="Arial" w:cs="Arial"/>
          <w:sz w:val="18"/>
          <w:szCs w:val="18"/>
        </w:rPr>
        <w:footnoteRef/>
      </w:r>
      <w:r w:rsidRPr="00062382">
        <w:rPr>
          <w:rFonts w:ascii="Arial" w:hAnsi="Arial" w:cs="Arial"/>
          <w:sz w:val="18"/>
          <w:szCs w:val="18"/>
        </w:rPr>
        <w:t xml:space="preserve"> </w:t>
      </w:r>
      <w:r w:rsidRPr="00062382">
        <w:rPr>
          <w:rFonts w:ascii="Arial" w:hAnsi="Arial" w:cs="Arial"/>
          <w:i/>
          <w:iCs/>
          <w:sz w:val="18"/>
          <w:szCs w:val="18"/>
        </w:rPr>
        <w:t>S v Sauls and Others</w:t>
      </w:r>
      <w:r w:rsidRPr="00062382">
        <w:rPr>
          <w:rFonts w:ascii="Arial" w:hAnsi="Arial" w:cs="Arial"/>
          <w:sz w:val="18"/>
          <w:szCs w:val="18"/>
        </w:rPr>
        <w:t xml:space="preserve"> 1981 (3) SA 172 (A) at 182G-H</w:t>
      </w:r>
    </w:p>
  </w:footnote>
  <w:footnote w:id="7">
    <w:p w14:paraId="67268EAC" w14:textId="77777777" w:rsidR="00AA3F02" w:rsidRPr="00062382" w:rsidRDefault="00AA3F02" w:rsidP="004E4901">
      <w:pPr>
        <w:pStyle w:val="FootnoteText"/>
        <w:jc w:val="both"/>
        <w:rPr>
          <w:rFonts w:ascii="Arial" w:hAnsi="Arial" w:cs="Arial"/>
          <w:sz w:val="18"/>
          <w:szCs w:val="18"/>
          <w:lang w:val="en-US"/>
        </w:rPr>
      </w:pPr>
      <w:r w:rsidRPr="00062382">
        <w:rPr>
          <w:rStyle w:val="FootnoteReference"/>
          <w:rFonts w:ascii="Arial" w:hAnsi="Arial" w:cs="Arial"/>
          <w:sz w:val="18"/>
          <w:szCs w:val="18"/>
        </w:rPr>
        <w:footnoteRef/>
      </w:r>
      <w:r w:rsidRPr="00062382">
        <w:rPr>
          <w:rFonts w:ascii="Arial" w:hAnsi="Arial" w:cs="Arial"/>
          <w:sz w:val="18"/>
          <w:szCs w:val="18"/>
        </w:rPr>
        <w:t xml:space="preserve"> 1997 (2) SACR 642 (SCA) 645E-F.</w:t>
      </w:r>
    </w:p>
  </w:footnote>
  <w:footnote w:id="8">
    <w:p w14:paraId="4D3C423D" w14:textId="77777777" w:rsidR="00237537" w:rsidRPr="00062382" w:rsidRDefault="00237537">
      <w:pPr>
        <w:pStyle w:val="FootnoteText"/>
        <w:rPr>
          <w:rFonts w:ascii="Arial" w:hAnsi="Arial" w:cs="Arial"/>
          <w:sz w:val="18"/>
          <w:szCs w:val="18"/>
        </w:rPr>
      </w:pPr>
      <w:r>
        <w:rPr>
          <w:rStyle w:val="FootnoteReference"/>
        </w:rPr>
        <w:footnoteRef/>
      </w:r>
      <w:r>
        <w:t xml:space="preserve"> </w:t>
      </w:r>
      <w:r w:rsidRPr="00062382">
        <w:rPr>
          <w:rFonts w:ascii="Arial" w:hAnsi="Arial" w:cs="Arial"/>
          <w:sz w:val="18"/>
          <w:szCs w:val="18"/>
        </w:rPr>
        <w:t xml:space="preserve">2003 (1) SACR 583 (SACR) </w:t>
      </w:r>
    </w:p>
  </w:footnote>
  <w:footnote w:id="9">
    <w:p w14:paraId="1BC5EB44" w14:textId="77777777" w:rsidR="00CA18CC" w:rsidRPr="00062382" w:rsidRDefault="00CA18CC">
      <w:pPr>
        <w:pStyle w:val="FootnoteText"/>
        <w:rPr>
          <w:rFonts w:ascii="Arial" w:hAnsi="Arial" w:cs="Arial"/>
          <w:sz w:val="18"/>
          <w:szCs w:val="18"/>
        </w:rPr>
      </w:pPr>
      <w:r w:rsidRPr="00062382">
        <w:rPr>
          <w:rStyle w:val="FootnoteReference"/>
          <w:rFonts w:ascii="Arial" w:hAnsi="Arial" w:cs="Arial"/>
          <w:sz w:val="18"/>
          <w:szCs w:val="18"/>
        </w:rPr>
        <w:footnoteRef/>
      </w:r>
      <w:r w:rsidRPr="00062382">
        <w:rPr>
          <w:rFonts w:ascii="Arial" w:hAnsi="Arial" w:cs="Arial"/>
          <w:sz w:val="18"/>
          <w:szCs w:val="18"/>
        </w:rPr>
        <w:t xml:space="preserve"> </w:t>
      </w:r>
      <w:r w:rsidR="00ED00CF" w:rsidRPr="00062382">
        <w:rPr>
          <w:rFonts w:ascii="Arial" w:hAnsi="Arial" w:cs="Arial"/>
          <w:sz w:val="18"/>
          <w:szCs w:val="18"/>
        </w:rPr>
        <w:t xml:space="preserve">1972 (3) SA 766 (A) </w:t>
      </w:r>
      <w:r w:rsidR="00611429" w:rsidRPr="00062382">
        <w:rPr>
          <w:rFonts w:ascii="Arial" w:hAnsi="Arial" w:cs="Arial"/>
          <w:sz w:val="18"/>
          <w:szCs w:val="18"/>
        </w:rPr>
        <w:t>at 768A</w:t>
      </w:r>
    </w:p>
  </w:footnote>
  <w:footnote w:id="10">
    <w:p w14:paraId="12DF3FA9" w14:textId="77777777" w:rsidR="00471C87" w:rsidRDefault="00471C87">
      <w:pPr>
        <w:pStyle w:val="FootnoteText"/>
      </w:pPr>
      <w:r w:rsidRPr="00062382">
        <w:rPr>
          <w:rStyle w:val="FootnoteReference"/>
          <w:rFonts w:ascii="Arial" w:hAnsi="Arial" w:cs="Arial"/>
          <w:sz w:val="18"/>
          <w:szCs w:val="18"/>
        </w:rPr>
        <w:footnoteRef/>
      </w:r>
      <w:r w:rsidR="00646F43" w:rsidRPr="00062382">
        <w:rPr>
          <w:rFonts w:ascii="Arial" w:hAnsi="Arial" w:cs="Arial"/>
          <w:sz w:val="18"/>
          <w:szCs w:val="18"/>
        </w:rPr>
        <w:t xml:space="preserve"> </w:t>
      </w:r>
      <w:r w:rsidR="00646F43" w:rsidRPr="00062382">
        <w:rPr>
          <w:rFonts w:ascii="Arial" w:hAnsi="Arial" w:cs="Arial"/>
          <w:i/>
          <w:iCs/>
          <w:sz w:val="18"/>
          <w:szCs w:val="18"/>
        </w:rPr>
        <w:t>Sauls</w:t>
      </w:r>
      <w:r w:rsidR="00646F43" w:rsidRPr="00062382">
        <w:rPr>
          <w:rFonts w:ascii="Arial" w:hAnsi="Arial" w:cs="Arial"/>
          <w:sz w:val="18"/>
          <w:szCs w:val="18"/>
        </w:rPr>
        <w:t xml:space="preserve"> supra </w:t>
      </w:r>
      <w:r w:rsidR="00646F43">
        <w:t xml:space="preserve"> </w:t>
      </w:r>
    </w:p>
  </w:footnote>
  <w:footnote w:id="11">
    <w:p w14:paraId="1999F377" w14:textId="77777777" w:rsidR="00AA3F02" w:rsidRPr="00062382" w:rsidRDefault="00AA3F02" w:rsidP="004E4901">
      <w:pPr>
        <w:pStyle w:val="FootnoteText"/>
        <w:jc w:val="both"/>
        <w:rPr>
          <w:rFonts w:ascii="Arial" w:hAnsi="Arial" w:cs="Arial"/>
          <w:sz w:val="18"/>
          <w:szCs w:val="18"/>
          <w:lang w:val="en-US"/>
        </w:rPr>
      </w:pPr>
      <w:r w:rsidRPr="00062382">
        <w:rPr>
          <w:rStyle w:val="FootnoteReference"/>
          <w:rFonts w:ascii="Arial" w:hAnsi="Arial" w:cs="Arial"/>
          <w:sz w:val="18"/>
          <w:szCs w:val="18"/>
        </w:rPr>
        <w:footnoteRef/>
      </w:r>
      <w:r w:rsidRPr="00062382">
        <w:rPr>
          <w:rFonts w:ascii="Arial" w:hAnsi="Arial" w:cs="Arial"/>
          <w:sz w:val="18"/>
          <w:szCs w:val="18"/>
        </w:rPr>
        <w:t xml:space="preserve"> </w:t>
      </w:r>
      <w:r w:rsidRPr="00062382">
        <w:rPr>
          <w:rFonts w:ascii="Arial" w:hAnsi="Arial" w:cs="Arial"/>
          <w:sz w:val="18"/>
          <w:szCs w:val="18"/>
          <w:lang w:val="en-US"/>
        </w:rPr>
        <w:t>1975 (4) SA 855 (A).</w:t>
      </w:r>
    </w:p>
  </w:footnote>
  <w:footnote w:id="12">
    <w:p w14:paraId="5C56AA19" w14:textId="41734333" w:rsidR="002F19B8" w:rsidRDefault="002F19B8">
      <w:pPr>
        <w:pStyle w:val="FootnoteText"/>
      </w:pPr>
      <w:r>
        <w:rPr>
          <w:rStyle w:val="FootnoteReference"/>
        </w:rPr>
        <w:footnoteRef/>
      </w:r>
      <w:r>
        <w:t xml:space="preserve"> </w:t>
      </w:r>
      <w:r w:rsidR="004607F4">
        <w:t xml:space="preserve">2018 (1) SACR 479 (SCA) </w:t>
      </w:r>
    </w:p>
  </w:footnote>
  <w:footnote w:id="13">
    <w:p w14:paraId="0CECC1F9" w14:textId="4B858BE6" w:rsidR="00AA3F02" w:rsidRPr="00062382" w:rsidRDefault="00AA3F02" w:rsidP="004E4901">
      <w:pPr>
        <w:pStyle w:val="FootnoteText"/>
        <w:jc w:val="both"/>
        <w:rPr>
          <w:rFonts w:ascii="Arial" w:hAnsi="Arial" w:cs="Arial"/>
          <w:sz w:val="18"/>
          <w:szCs w:val="18"/>
          <w:lang w:val="en-US"/>
        </w:rPr>
      </w:pPr>
      <w:r w:rsidRPr="00062382">
        <w:rPr>
          <w:rStyle w:val="FootnoteReference"/>
          <w:rFonts w:ascii="Arial" w:hAnsi="Arial" w:cs="Arial"/>
          <w:sz w:val="18"/>
          <w:szCs w:val="18"/>
        </w:rPr>
        <w:footnoteRef/>
      </w:r>
      <w:r w:rsidR="0008059D">
        <w:rPr>
          <w:rFonts w:ascii="Arial" w:hAnsi="Arial" w:cs="Arial"/>
          <w:sz w:val="18"/>
          <w:szCs w:val="18"/>
          <w:lang w:val="en-US"/>
        </w:rPr>
        <w:t xml:space="preserve">Ngcobo </w:t>
      </w:r>
      <w:r w:rsidR="00ED0D24">
        <w:rPr>
          <w:rFonts w:ascii="Arial" w:hAnsi="Arial" w:cs="Arial"/>
          <w:sz w:val="18"/>
          <w:szCs w:val="18"/>
          <w:lang w:val="en-US"/>
        </w:rPr>
        <w:t xml:space="preserve">para </w:t>
      </w:r>
      <w:r w:rsidR="00D94015">
        <w:rPr>
          <w:rFonts w:ascii="Arial" w:hAnsi="Arial" w:cs="Arial"/>
          <w:sz w:val="18"/>
          <w:szCs w:val="18"/>
          <w:lang w:val="en-US"/>
        </w:rPr>
        <w:t>11</w:t>
      </w:r>
    </w:p>
  </w:footnote>
  <w:footnote w:id="14">
    <w:p w14:paraId="71DA1EE8" w14:textId="3D09AB74" w:rsidR="00AA3F02" w:rsidRPr="004E4901" w:rsidRDefault="00AA3F02" w:rsidP="004E4901">
      <w:pPr>
        <w:pStyle w:val="FootnoteText"/>
        <w:jc w:val="both"/>
        <w:rPr>
          <w:rFonts w:ascii="Arial" w:hAnsi="Arial" w:cs="Arial"/>
          <w:sz w:val="22"/>
          <w:szCs w:val="22"/>
          <w:lang w:val="en-US"/>
        </w:rPr>
      </w:pPr>
      <w:r w:rsidRPr="00062382">
        <w:rPr>
          <w:rStyle w:val="FootnoteReference"/>
          <w:rFonts w:ascii="Arial" w:hAnsi="Arial" w:cs="Arial"/>
          <w:sz w:val="18"/>
          <w:szCs w:val="18"/>
        </w:rPr>
        <w:footnoteRef/>
      </w:r>
      <w:r w:rsidRPr="00062382">
        <w:rPr>
          <w:rFonts w:ascii="Arial" w:hAnsi="Arial" w:cs="Arial"/>
          <w:sz w:val="18"/>
          <w:szCs w:val="18"/>
        </w:rPr>
        <w:t xml:space="preserve"> </w:t>
      </w:r>
      <w:r w:rsidRPr="00062382">
        <w:rPr>
          <w:rFonts w:ascii="Arial" w:hAnsi="Arial" w:cs="Arial"/>
          <w:i/>
          <w:sz w:val="18"/>
          <w:szCs w:val="18"/>
          <w:lang w:val="en-US"/>
        </w:rPr>
        <w:t>Ngcobo</w:t>
      </w:r>
      <w:r w:rsidRPr="00062382">
        <w:rPr>
          <w:rFonts w:ascii="Arial" w:hAnsi="Arial" w:cs="Arial"/>
          <w:sz w:val="18"/>
          <w:szCs w:val="18"/>
          <w:lang w:val="en-US"/>
        </w:rPr>
        <w:t xml:space="preserve"> </w:t>
      </w:r>
      <w:r w:rsidR="004463B7">
        <w:rPr>
          <w:rFonts w:ascii="Arial" w:hAnsi="Arial" w:cs="Arial"/>
          <w:sz w:val="18"/>
          <w:szCs w:val="18"/>
          <w:lang w:val="en-US"/>
        </w:rPr>
        <w:t>para 14</w:t>
      </w:r>
      <w:r w:rsidR="00C61FC7">
        <w:rPr>
          <w:rFonts w:ascii="Arial" w:hAnsi="Arial" w:cs="Arial"/>
          <w:sz w:val="18"/>
          <w:szCs w:val="18"/>
          <w:lang w:val="en-US"/>
        </w:rPr>
        <w: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0A99"/>
    <w:multiLevelType w:val="multilevel"/>
    <w:tmpl w:val="74D203F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0AD670F6"/>
    <w:multiLevelType w:val="hybridMultilevel"/>
    <w:tmpl w:val="A940863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3EF34F7"/>
    <w:multiLevelType w:val="hybridMultilevel"/>
    <w:tmpl w:val="693A6ED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772D23"/>
    <w:multiLevelType w:val="hybridMultilevel"/>
    <w:tmpl w:val="C16E0A34"/>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E7F086E"/>
    <w:multiLevelType w:val="multilevel"/>
    <w:tmpl w:val="1B70086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005CDC"/>
    <w:multiLevelType w:val="hybridMultilevel"/>
    <w:tmpl w:val="7F1A794E"/>
    <w:lvl w:ilvl="0" w:tplc="1C09000F">
      <w:start w:val="1"/>
      <w:numFmt w:val="decimal"/>
      <w:lvlText w:val="%1."/>
      <w:lvlJc w:val="left"/>
      <w:pPr>
        <w:ind w:left="720" w:hanging="360"/>
      </w:pPr>
      <w:rPr>
        <w:rFonts w:hint="default"/>
      </w:rPr>
    </w:lvl>
    <w:lvl w:ilvl="1" w:tplc="1C09000F">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B72AE0"/>
    <w:multiLevelType w:val="hybridMultilevel"/>
    <w:tmpl w:val="491886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BA6599"/>
    <w:multiLevelType w:val="hybridMultilevel"/>
    <w:tmpl w:val="A5009150"/>
    <w:lvl w:ilvl="0" w:tplc="1C09000F">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38519F"/>
    <w:multiLevelType w:val="hybridMultilevel"/>
    <w:tmpl w:val="26AA8DF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4B4D09C9"/>
    <w:multiLevelType w:val="hybridMultilevel"/>
    <w:tmpl w:val="F90624E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5D402E"/>
    <w:multiLevelType w:val="hybridMultilevel"/>
    <w:tmpl w:val="D96215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4DD4227"/>
    <w:multiLevelType w:val="hybridMultilevel"/>
    <w:tmpl w:val="0B78369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0332384"/>
    <w:multiLevelType w:val="hybridMultilevel"/>
    <w:tmpl w:val="8F52BDB4"/>
    <w:lvl w:ilvl="0" w:tplc="1C09000F">
      <w:start w:val="1"/>
      <w:numFmt w:val="decimal"/>
      <w:lvlText w:val="%1."/>
      <w:lvlJc w:val="left"/>
      <w:pPr>
        <w:ind w:left="720" w:hanging="360"/>
      </w:pPr>
    </w:lvl>
    <w:lvl w:ilvl="1" w:tplc="1C09000F">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1A034F"/>
    <w:multiLevelType w:val="hybridMultilevel"/>
    <w:tmpl w:val="29480C9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61A08A2"/>
    <w:multiLevelType w:val="multilevel"/>
    <w:tmpl w:val="F6641C46"/>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5"/>
  </w:num>
  <w:num w:numId="3">
    <w:abstractNumId w:val="0"/>
  </w:num>
  <w:num w:numId="4">
    <w:abstractNumId w:val="8"/>
  </w:num>
  <w:num w:numId="5">
    <w:abstractNumId w:val="7"/>
  </w:num>
  <w:num w:numId="6">
    <w:abstractNumId w:val="15"/>
  </w:num>
  <w:num w:numId="7">
    <w:abstractNumId w:val="2"/>
  </w:num>
  <w:num w:numId="8">
    <w:abstractNumId w:val="3"/>
  </w:num>
  <w:num w:numId="9">
    <w:abstractNumId w:val="9"/>
  </w:num>
  <w:num w:numId="10">
    <w:abstractNumId w:val="4"/>
  </w:num>
  <w:num w:numId="11">
    <w:abstractNumId w:val="11"/>
  </w:num>
  <w:num w:numId="12">
    <w:abstractNumId w:val="14"/>
  </w:num>
  <w:num w:numId="13">
    <w:abstractNumId w:val="13"/>
  </w:num>
  <w:num w:numId="14">
    <w:abstractNumId w:val="12"/>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YwNTExtzQ2MjQzszBX0lEKTi0uzszPAykwrAUALfmdbiwAAAA="/>
  </w:docVars>
  <w:rsids>
    <w:rsidRoot w:val="004277AD"/>
    <w:rsid w:val="0001233B"/>
    <w:rsid w:val="0001482A"/>
    <w:rsid w:val="00015E44"/>
    <w:rsid w:val="00021115"/>
    <w:rsid w:val="00026BD0"/>
    <w:rsid w:val="00027771"/>
    <w:rsid w:val="00033033"/>
    <w:rsid w:val="00034E11"/>
    <w:rsid w:val="0004005C"/>
    <w:rsid w:val="00040240"/>
    <w:rsid w:val="00042469"/>
    <w:rsid w:val="000439F8"/>
    <w:rsid w:val="00046987"/>
    <w:rsid w:val="000535D7"/>
    <w:rsid w:val="00057A33"/>
    <w:rsid w:val="00062382"/>
    <w:rsid w:val="0006502C"/>
    <w:rsid w:val="0006533E"/>
    <w:rsid w:val="0006718D"/>
    <w:rsid w:val="0007671A"/>
    <w:rsid w:val="0008059D"/>
    <w:rsid w:val="00084B4A"/>
    <w:rsid w:val="000869C2"/>
    <w:rsid w:val="00094162"/>
    <w:rsid w:val="000947A0"/>
    <w:rsid w:val="00096DB6"/>
    <w:rsid w:val="000A2429"/>
    <w:rsid w:val="000A6674"/>
    <w:rsid w:val="000B0175"/>
    <w:rsid w:val="000B26C9"/>
    <w:rsid w:val="000C0BBF"/>
    <w:rsid w:val="000D0897"/>
    <w:rsid w:val="000D65BC"/>
    <w:rsid w:val="000D6AC1"/>
    <w:rsid w:val="000D6AC4"/>
    <w:rsid w:val="000D6DBF"/>
    <w:rsid w:val="000E4883"/>
    <w:rsid w:val="000F39A7"/>
    <w:rsid w:val="001035D9"/>
    <w:rsid w:val="00107B68"/>
    <w:rsid w:val="00115503"/>
    <w:rsid w:val="00130288"/>
    <w:rsid w:val="00132879"/>
    <w:rsid w:val="00134DA8"/>
    <w:rsid w:val="00134E7A"/>
    <w:rsid w:val="0013619A"/>
    <w:rsid w:val="00136F01"/>
    <w:rsid w:val="00140DD7"/>
    <w:rsid w:val="00143D96"/>
    <w:rsid w:val="001519C4"/>
    <w:rsid w:val="00157F91"/>
    <w:rsid w:val="00163921"/>
    <w:rsid w:val="0017126E"/>
    <w:rsid w:val="001712B4"/>
    <w:rsid w:val="00180AF2"/>
    <w:rsid w:val="00181E22"/>
    <w:rsid w:val="001900E6"/>
    <w:rsid w:val="001973BE"/>
    <w:rsid w:val="001A0D25"/>
    <w:rsid w:val="001A101C"/>
    <w:rsid w:val="001A3168"/>
    <w:rsid w:val="001A3EE7"/>
    <w:rsid w:val="001A652C"/>
    <w:rsid w:val="001A70F7"/>
    <w:rsid w:val="001B3449"/>
    <w:rsid w:val="001B6593"/>
    <w:rsid w:val="001D1263"/>
    <w:rsid w:val="001D592D"/>
    <w:rsid w:val="001E0047"/>
    <w:rsid w:val="001E772F"/>
    <w:rsid w:val="001F23F7"/>
    <w:rsid w:val="001F6817"/>
    <w:rsid w:val="00201D60"/>
    <w:rsid w:val="00202DFA"/>
    <w:rsid w:val="00207237"/>
    <w:rsid w:val="00217778"/>
    <w:rsid w:val="0022060C"/>
    <w:rsid w:val="002206D7"/>
    <w:rsid w:val="00221CFC"/>
    <w:rsid w:val="00222106"/>
    <w:rsid w:val="00224F3B"/>
    <w:rsid w:val="002258D4"/>
    <w:rsid w:val="00233975"/>
    <w:rsid w:val="0023430D"/>
    <w:rsid w:val="00237537"/>
    <w:rsid w:val="00240511"/>
    <w:rsid w:val="0024146A"/>
    <w:rsid w:val="00241D91"/>
    <w:rsid w:val="0024466D"/>
    <w:rsid w:val="002461E5"/>
    <w:rsid w:val="00246608"/>
    <w:rsid w:val="00247EA4"/>
    <w:rsid w:val="00255386"/>
    <w:rsid w:val="00256055"/>
    <w:rsid w:val="002572BA"/>
    <w:rsid w:val="00272A7C"/>
    <w:rsid w:val="00274CC0"/>
    <w:rsid w:val="0027641D"/>
    <w:rsid w:val="00276623"/>
    <w:rsid w:val="00283E1D"/>
    <w:rsid w:val="00284116"/>
    <w:rsid w:val="00284F9E"/>
    <w:rsid w:val="002929F0"/>
    <w:rsid w:val="00295AC6"/>
    <w:rsid w:val="002B14A3"/>
    <w:rsid w:val="002B3F40"/>
    <w:rsid w:val="002B71C5"/>
    <w:rsid w:val="002C52C4"/>
    <w:rsid w:val="002D1681"/>
    <w:rsid w:val="002D5B63"/>
    <w:rsid w:val="002D5CDF"/>
    <w:rsid w:val="002D7790"/>
    <w:rsid w:val="002E7B8A"/>
    <w:rsid w:val="002F0D6B"/>
    <w:rsid w:val="002F19B8"/>
    <w:rsid w:val="002F65A6"/>
    <w:rsid w:val="002F6A7B"/>
    <w:rsid w:val="00301C89"/>
    <w:rsid w:val="00301CC0"/>
    <w:rsid w:val="00301F97"/>
    <w:rsid w:val="00303033"/>
    <w:rsid w:val="0030360F"/>
    <w:rsid w:val="00304B03"/>
    <w:rsid w:val="003068B9"/>
    <w:rsid w:val="003077BF"/>
    <w:rsid w:val="00312A74"/>
    <w:rsid w:val="003135D2"/>
    <w:rsid w:val="00317B2F"/>
    <w:rsid w:val="00320AEA"/>
    <w:rsid w:val="00337D05"/>
    <w:rsid w:val="003402A3"/>
    <w:rsid w:val="00352890"/>
    <w:rsid w:val="0036675B"/>
    <w:rsid w:val="0037025E"/>
    <w:rsid w:val="00371FC9"/>
    <w:rsid w:val="0037666D"/>
    <w:rsid w:val="00376743"/>
    <w:rsid w:val="00387862"/>
    <w:rsid w:val="003A1779"/>
    <w:rsid w:val="003C2433"/>
    <w:rsid w:val="003D0F65"/>
    <w:rsid w:val="003D17AF"/>
    <w:rsid w:val="003D66C4"/>
    <w:rsid w:val="003E5956"/>
    <w:rsid w:val="003E7261"/>
    <w:rsid w:val="003F44D6"/>
    <w:rsid w:val="0040204F"/>
    <w:rsid w:val="00403168"/>
    <w:rsid w:val="00403195"/>
    <w:rsid w:val="00406F6D"/>
    <w:rsid w:val="00422812"/>
    <w:rsid w:val="004277AD"/>
    <w:rsid w:val="00430281"/>
    <w:rsid w:val="00434291"/>
    <w:rsid w:val="00435119"/>
    <w:rsid w:val="00442F0A"/>
    <w:rsid w:val="00444BD8"/>
    <w:rsid w:val="004463B7"/>
    <w:rsid w:val="0045002C"/>
    <w:rsid w:val="00450F0B"/>
    <w:rsid w:val="004607F4"/>
    <w:rsid w:val="00465895"/>
    <w:rsid w:val="00471C87"/>
    <w:rsid w:val="00474F46"/>
    <w:rsid w:val="00480319"/>
    <w:rsid w:val="00483E57"/>
    <w:rsid w:val="004865A5"/>
    <w:rsid w:val="00493F69"/>
    <w:rsid w:val="004A279F"/>
    <w:rsid w:val="004A3699"/>
    <w:rsid w:val="004B1256"/>
    <w:rsid w:val="004B5C0F"/>
    <w:rsid w:val="004C3ED5"/>
    <w:rsid w:val="004C591A"/>
    <w:rsid w:val="004D5953"/>
    <w:rsid w:val="004E229E"/>
    <w:rsid w:val="004E3F91"/>
    <w:rsid w:val="004E4901"/>
    <w:rsid w:val="004E7917"/>
    <w:rsid w:val="004F65A8"/>
    <w:rsid w:val="005023EE"/>
    <w:rsid w:val="005056FE"/>
    <w:rsid w:val="0052178E"/>
    <w:rsid w:val="005240C2"/>
    <w:rsid w:val="0052655D"/>
    <w:rsid w:val="00527872"/>
    <w:rsid w:val="00527ED2"/>
    <w:rsid w:val="005315A6"/>
    <w:rsid w:val="005400FD"/>
    <w:rsid w:val="00543BF0"/>
    <w:rsid w:val="00546C43"/>
    <w:rsid w:val="00550C36"/>
    <w:rsid w:val="00552625"/>
    <w:rsid w:val="00556CB1"/>
    <w:rsid w:val="00557640"/>
    <w:rsid w:val="0056616A"/>
    <w:rsid w:val="00571C97"/>
    <w:rsid w:val="00575D12"/>
    <w:rsid w:val="00593E09"/>
    <w:rsid w:val="00596135"/>
    <w:rsid w:val="00596159"/>
    <w:rsid w:val="005A23B0"/>
    <w:rsid w:val="005A667D"/>
    <w:rsid w:val="005B0AD3"/>
    <w:rsid w:val="005B2066"/>
    <w:rsid w:val="005B4E11"/>
    <w:rsid w:val="005C1DB6"/>
    <w:rsid w:val="005C4B99"/>
    <w:rsid w:val="005C5ED9"/>
    <w:rsid w:val="005C7007"/>
    <w:rsid w:val="005C7071"/>
    <w:rsid w:val="005F3165"/>
    <w:rsid w:val="005F7479"/>
    <w:rsid w:val="0060762D"/>
    <w:rsid w:val="00611429"/>
    <w:rsid w:val="006129B0"/>
    <w:rsid w:val="006375EE"/>
    <w:rsid w:val="006428E3"/>
    <w:rsid w:val="00646F43"/>
    <w:rsid w:val="00650531"/>
    <w:rsid w:val="00653BA0"/>
    <w:rsid w:val="00655F6C"/>
    <w:rsid w:val="00657985"/>
    <w:rsid w:val="00666CEA"/>
    <w:rsid w:val="00670DAF"/>
    <w:rsid w:val="006748DA"/>
    <w:rsid w:val="00691108"/>
    <w:rsid w:val="006958C3"/>
    <w:rsid w:val="006A0D6F"/>
    <w:rsid w:val="006A0EAE"/>
    <w:rsid w:val="006B13A3"/>
    <w:rsid w:val="006B2A8C"/>
    <w:rsid w:val="006B7215"/>
    <w:rsid w:val="006C05FD"/>
    <w:rsid w:val="006C0C4F"/>
    <w:rsid w:val="006E6A4E"/>
    <w:rsid w:val="006F1A02"/>
    <w:rsid w:val="006F4D45"/>
    <w:rsid w:val="006F7251"/>
    <w:rsid w:val="00716C08"/>
    <w:rsid w:val="00720860"/>
    <w:rsid w:val="00723EB6"/>
    <w:rsid w:val="007251CF"/>
    <w:rsid w:val="007404E6"/>
    <w:rsid w:val="00741B96"/>
    <w:rsid w:val="00764FA6"/>
    <w:rsid w:val="00773070"/>
    <w:rsid w:val="0078279F"/>
    <w:rsid w:val="007835AA"/>
    <w:rsid w:val="0078514B"/>
    <w:rsid w:val="007860CD"/>
    <w:rsid w:val="00786548"/>
    <w:rsid w:val="00787BE0"/>
    <w:rsid w:val="007907B7"/>
    <w:rsid w:val="0079114F"/>
    <w:rsid w:val="00794A9E"/>
    <w:rsid w:val="007A2DB2"/>
    <w:rsid w:val="007A3047"/>
    <w:rsid w:val="007A620A"/>
    <w:rsid w:val="007B6C62"/>
    <w:rsid w:val="007C3E0D"/>
    <w:rsid w:val="007C3E0F"/>
    <w:rsid w:val="007C4CDF"/>
    <w:rsid w:val="007D396F"/>
    <w:rsid w:val="007E12C4"/>
    <w:rsid w:val="007E67BE"/>
    <w:rsid w:val="007F7543"/>
    <w:rsid w:val="008140C7"/>
    <w:rsid w:val="00821842"/>
    <w:rsid w:val="008228D8"/>
    <w:rsid w:val="00830C79"/>
    <w:rsid w:val="00833DED"/>
    <w:rsid w:val="00837DDE"/>
    <w:rsid w:val="00840E93"/>
    <w:rsid w:val="008416CA"/>
    <w:rsid w:val="00845189"/>
    <w:rsid w:val="008575F6"/>
    <w:rsid w:val="0086288E"/>
    <w:rsid w:val="008641D3"/>
    <w:rsid w:val="008644F1"/>
    <w:rsid w:val="00866F89"/>
    <w:rsid w:val="008715D9"/>
    <w:rsid w:val="0087402B"/>
    <w:rsid w:val="00880EAD"/>
    <w:rsid w:val="00885D60"/>
    <w:rsid w:val="00893813"/>
    <w:rsid w:val="00897439"/>
    <w:rsid w:val="008A3440"/>
    <w:rsid w:val="008A725E"/>
    <w:rsid w:val="008B7439"/>
    <w:rsid w:val="008B7685"/>
    <w:rsid w:val="008C3D55"/>
    <w:rsid w:val="008E33F7"/>
    <w:rsid w:val="008F0EA7"/>
    <w:rsid w:val="008F785A"/>
    <w:rsid w:val="009032C6"/>
    <w:rsid w:val="00911E33"/>
    <w:rsid w:val="009221A4"/>
    <w:rsid w:val="00933430"/>
    <w:rsid w:val="00935287"/>
    <w:rsid w:val="0093785A"/>
    <w:rsid w:val="0094103A"/>
    <w:rsid w:val="009419C2"/>
    <w:rsid w:val="00942F9F"/>
    <w:rsid w:val="0095219B"/>
    <w:rsid w:val="00952718"/>
    <w:rsid w:val="00953B3F"/>
    <w:rsid w:val="00954828"/>
    <w:rsid w:val="00955BE6"/>
    <w:rsid w:val="00970541"/>
    <w:rsid w:val="00974B1D"/>
    <w:rsid w:val="009770E0"/>
    <w:rsid w:val="0098329A"/>
    <w:rsid w:val="00996746"/>
    <w:rsid w:val="00997DDC"/>
    <w:rsid w:val="009A5C5F"/>
    <w:rsid w:val="009A5E9F"/>
    <w:rsid w:val="009A72A8"/>
    <w:rsid w:val="009B7353"/>
    <w:rsid w:val="009C771B"/>
    <w:rsid w:val="009D0FDA"/>
    <w:rsid w:val="009D71EE"/>
    <w:rsid w:val="009E168B"/>
    <w:rsid w:val="009E1E94"/>
    <w:rsid w:val="009F200E"/>
    <w:rsid w:val="009F2C17"/>
    <w:rsid w:val="009F681F"/>
    <w:rsid w:val="00A01CCA"/>
    <w:rsid w:val="00A01FAB"/>
    <w:rsid w:val="00A20889"/>
    <w:rsid w:val="00A21523"/>
    <w:rsid w:val="00A23772"/>
    <w:rsid w:val="00A32A4A"/>
    <w:rsid w:val="00A34C2E"/>
    <w:rsid w:val="00A427EF"/>
    <w:rsid w:val="00A500AC"/>
    <w:rsid w:val="00A52F3A"/>
    <w:rsid w:val="00A55EE5"/>
    <w:rsid w:val="00A57AEB"/>
    <w:rsid w:val="00A670C8"/>
    <w:rsid w:val="00A7147C"/>
    <w:rsid w:val="00A745B0"/>
    <w:rsid w:val="00A74B31"/>
    <w:rsid w:val="00A80E28"/>
    <w:rsid w:val="00A907BA"/>
    <w:rsid w:val="00A91BC9"/>
    <w:rsid w:val="00A92865"/>
    <w:rsid w:val="00A941AA"/>
    <w:rsid w:val="00A94D92"/>
    <w:rsid w:val="00AA1DED"/>
    <w:rsid w:val="00AA3F02"/>
    <w:rsid w:val="00AA5689"/>
    <w:rsid w:val="00AB0742"/>
    <w:rsid w:val="00AB1D48"/>
    <w:rsid w:val="00AB4371"/>
    <w:rsid w:val="00AC1291"/>
    <w:rsid w:val="00AE30D9"/>
    <w:rsid w:val="00AF20FD"/>
    <w:rsid w:val="00AF326C"/>
    <w:rsid w:val="00B005C8"/>
    <w:rsid w:val="00B10F2C"/>
    <w:rsid w:val="00B222D5"/>
    <w:rsid w:val="00B26265"/>
    <w:rsid w:val="00B327A1"/>
    <w:rsid w:val="00B42B8E"/>
    <w:rsid w:val="00B47A0F"/>
    <w:rsid w:val="00B511AE"/>
    <w:rsid w:val="00B52C93"/>
    <w:rsid w:val="00B54565"/>
    <w:rsid w:val="00B64BC9"/>
    <w:rsid w:val="00B74F76"/>
    <w:rsid w:val="00B75196"/>
    <w:rsid w:val="00B77B2B"/>
    <w:rsid w:val="00B77B35"/>
    <w:rsid w:val="00B8022C"/>
    <w:rsid w:val="00B82865"/>
    <w:rsid w:val="00B83C56"/>
    <w:rsid w:val="00B90DF1"/>
    <w:rsid w:val="00B9210E"/>
    <w:rsid w:val="00B95751"/>
    <w:rsid w:val="00BA57C0"/>
    <w:rsid w:val="00BA67D5"/>
    <w:rsid w:val="00BB1512"/>
    <w:rsid w:val="00BB68E5"/>
    <w:rsid w:val="00BC5C7C"/>
    <w:rsid w:val="00BD3C28"/>
    <w:rsid w:val="00BE01C6"/>
    <w:rsid w:val="00BE12DA"/>
    <w:rsid w:val="00BE29D8"/>
    <w:rsid w:val="00BE493E"/>
    <w:rsid w:val="00BF4270"/>
    <w:rsid w:val="00BF5F10"/>
    <w:rsid w:val="00C0396B"/>
    <w:rsid w:val="00C15420"/>
    <w:rsid w:val="00C23155"/>
    <w:rsid w:val="00C27F4E"/>
    <w:rsid w:val="00C37508"/>
    <w:rsid w:val="00C449C5"/>
    <w:rsid w:val="00C44C2F"/>
    <w:rsid w:val="00C51300"/>
    <w:rsid w:val="00C5181B"/>
    <w:rsid w:val="00C60269"/>
    <w:rsid w:val="00C61FC7"/>
    <w:rsid w:val="00C81231"/>
    <w:rsid w:val="00C86106"/>
    <w:rsid w:val="00C92F6D"/>
    <w:rsid w:val="00CA18CC"/>
    <w:rsid w:val="00CB2EE0"/>
    <w:rsid w:val="00CB3846"/>
    <w:rsid w:val="00CB3BEA"/>
    <w:rsid w:val="00CB61FE"/>
    <w:rsid w:val="00CB6BB4"/>
    <w:rsid w:val="00CC1B3C"/>
    <w:rsid w:val="00CC6EEF"/>
    <w:rsid w:val="00CF22B8"/>
    <w:rsid w:val="00CF4275"/>
    <w:rsid w:val="00CF796C"/>
    <w:rsid w:val="00D02F96"/>
    <w:rsid w:val="00D053E8"/>
    <w:rsid w:val="00D07024"/>
    <w:rsid w:val="00D07875"/>
    <w:rsid w:val="00D07C00"/>
    <w:rsid w:val="00D13356"/>
    <w:rsid w:val="00D30BEA"/>
    <w:rsid w:val="00D3339E"/>
    <w:rsid w:val="00D34CD9"/>
    <w:rsid w:val="00D432EE"/>
    <w:rsid w:val="00D43D13"/>
    <w:rsid w:val="00D44E1D"/>
    <w:rsid w:val="00D45DF1"/>
    <w:rsid w:val="00D4657C"/>
    <w:rsid w:val="00D51EF1"/>
    <w:rsid w:val="00D52740"/>
    <w:rsid w:val="00D53281"/>
    <w:rsid w:val="00D55B74"/>
    <w:rsid w:val="00D55D08"/>
    <w:rsid w:val="00D63265"/>
    <w:rsid w:val="00D717D1"/>
    <w:rsid w:val="00D75772"/>
    <w:rsid w:val="00D76FC2"/>
    <w:rsid w:val="00D92CB2"/>
    <w:rsid w:val="00D94015"/>
    <w:rsid w:val="00D94F4E"/>
    <w:rsid w:val="00D95A5E"/>
    <w:rsid w:val="00D96B9C"/>
    <w:rsid w:val="00DB0187"/>
    <w:rsid w:val="00DB0BF4"/>
    <w:rsid w:val="00DB58C1"/>
    <w:rsid w:val="00DC2AF7"/>
    <w:rsid w:val="00DC2EA8"/>
    <w:rsid w:val="00DC3217"/>
    <w:rsid w:val="00DD02FC"/>
    <w:rsid w:val="00DD4953"/>
    <w:rsid w:val="00DD715E"/>
    <w:rsid w:val="00DE1B0F"/>
    <w:rsid w:val="00DF22A6"/>
    <w:rsid w:val="00E0607B"/>
    <w:rsid w:val="00E10B4D"/>
    <w:rsid w:val="00E161C7"/>
    <w:rsid w:val="00E2446A"/>
    <w:rsid w:val="00E25880"/>
    <w:rsid w:val="00E27469"/>
    <w:rsid w:val="00E33B5C"/>
    <w:rsid w:val="00E35917"/>
    <w:rsid w:val="00E4019F"/>
    <w:rsid w:val="00E4057F"/>
    <w:rsid w:val="00E46A1E"/>
    <w:rsid w:val="00E51539"/>
    <w:rsid w:val="00E551A2"/>
    <w:rsid w:val="00E5719B"/>
    <w:rsid w:val="00E6486B"/>
    <w:rsid w:val="00E7076F"/>
    <w:rsid w:val="00E70B21"/>
    <w:rsid w:val="00E71A5E"/>
    <w:rsid w:val="00E72241"/>
    <w:rsid w:val="00E748D9"/>
    <w:rsid w:val="00E805FF"/>
    <w:rsid w:val="00E91597"/>
    <w:rsid w:val="00EA0EF2"/>
    <w:rsid w:val="00EA1BBD"/>
    <w:rsid w:val="00EB2771"/>
    <w:rsid w:val="00EB361E"/>
    <w:rsid w:val="00EB538D"/>
    <w:rsid w:val="00EB5786"/>
    <w:rsid w:val="00EB738E"/>
    <w:rsid w:val="00EC1C9F"/>
    <w:rsid w:val="00ED00CF"/>
    <w:rsid w:val="00ED0D24"/>
    <w:rsid w:val="00ED177E"/>
    <w:rsid w:val="00EE0F9B"/>
    <w:rsid w:val="00EE5241"/>
    <w:rsid w:val="00EF304B"/>
    <w:rsid w:val="00F02173"/>
    <w:rsid w:val="00F102AC"/>
    <w:rsid w:val="00F21487"/>
    <w:rsid w:val="00F2744B"/>
    <w:rsid w:val="00F27FFD"/>
    <w:rsid w:val="00F30063"/>
    <w:rsid w:val="00F35786"/>
    <w:rsid w:val="00F447A1"/>
    <w:rsid w:val="00F451E5"/>
    <w:rsid w:val="00F52962"/>
    <w:rsid w:val="00F54845"/>
    <w:rsid w:val="00F60590"/>
    <w:rsid w:val="00F6082F"/>
    <w:rsid w:val="00F609FF"/>
    <w:rsid w:val="00F72B01"/>
    <w:rsid w:val="00F8321F"/>
    <w:rsid w:val="00F845F1"/>
    <w:rsid w:val="00FA5F11"/>
    <w:rsid w:val="00FC5B3A"/>
    <w:rsid w:val="00FF09F9"/>
    <w:rsid w:val="00FF3D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C4C1"/>
  <w15:chartTrackingRefBased/>
  <w15:docId w15:val="{8505BFCF-AFC9-4AE9-BECA-72D49CF1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AD"/>
    <w:pPr>
      <w:ind w:left="720"/>
      <w:contextualSpacing/>
    </w:pPr>
  </w:style>
  <w:style w:type="paragraph" w:styleId="Header">
    <w:name w:val="header"/>
    <w:basedOn w:val="Normal"/>
    <w:link w:val="HeaderChar"/>
    <w:uiPriority w:val="99"/>
    <w:unhideWhenUsed/>
    <w:rsid w:val="00FF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DE5"/>
  </w:style>
  <w:style w:type="paragraph" w:styleId="Footer">
    <w:name w:val="footer"/>
    <w:basedOn w:val="Normal"/>
    <w:link w:val="FooterChar"/>
    <w:uiPriority w:val="99"/>
    <w:unhideWhenUsed/>
    <w:rsid w:val="00FF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DE5"/>
  </w:style>
  <w:style w:type="paragraph" w:styleId="FootnoteText">
    <w:name w:val="footnote text"/>
    <w:basedOn w:val="Normal"/>
    <w:link w:val="FootnoteTextChar"/>
    <w:uiPriority w:val="99"/>
    <w:semiHidden/>
    <w:unhideWhenUsed/>
    <w:rsid w:val="001F2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3F7"/>
    <w:rPr>
      <w:sz w:val="20"/>
      <w:szCs w:val="20"/>
    </w:rPr>
  </w:style>
  <w:style w:type="character" w:styleId="FootnoteReference">
    <w:name w:val="footnote reference"/>
    <w:basedOn w:val="DefaultParagraphFont"/>
    <w:uiPriority w:val="99"/>
    <w:semiHidden/>
    <w:unhideWhenUsed/>
    <w:rsid w:val="001F23F7"/>
    <w:rPr>
      <w:vertAlign w:val="superscript"/>
    </w:rPr>
  </w:style>
  <w:style w:type="paragraph" w:styleId="NoSpacing">
    <w:name w:val="No Spacing"/>
    <w:uiPriority w:val="1"/>
    <w:qFormat/>
    <w:rsid w:val="002258D4"/>
    <w:pPr>
      <w:spacing w:after="0" w:line="240" w:lineRule="auto"/>
    </w:pPr>
  </w:style>
  <w:style w:type="paragraph" w:styleId="BalloonText">
    <w:name w:val="Balloon Text"/>
    <w:basedOn w:val="Normal"/>
    <w:link w:val="BalloonTextChar"/>
    <w:uiPriority w:val="99"/>
    <w:semiHidden/>
    <w:unhideWhenUsed/>
    <w:rsid w:val="00B9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10E"/>
    <w:rPr>
      <w:rFonts w:ascii="Segoe UI" w:hAnsi="Segoe UI" w:cs="Segoe UI"/>
      <w:sz w:val="18"/>
      <w:szCs w:val="18"/>
    </w:rPr>
  </w:style>
  <w:style w:type="character" w:styleId="Hyperlink">
    <w:name w:val="Hyperlink"/>
    <w:basedOn w:val="DefaultParagraphFont"/>
    <w:uiPriority w:val="99"/>
    <w:unhideWhenUsed/>
    <w:rsid w:val="009032C6"/>
    <w:rPr>
      <w:color w:val="0563C1" w:themeColor="hyperlink"/>
      <w:u w:val="single"/>
    </w:rPr>
  </w:style>
  <w:style w:type="character" w:customStyle="1" w:styleId="UnresolvedMention1">
    <w:name w:val="Unresolved Mention1"/>
    <w:basedOn w:val="DefaultParagraphFont"/>
    <w:uiPriority w:val="99"/>
    <w:semiHidden/>
    <w:unhideWhenUsed/>
    <w:rsid w:val="009032C6"/>
    <w:rPr>
      <w:color w:val="605E5C"/>
      <w:shd w:val="clear" w:color="auto" w:fill="E1DFDD"/>
    </w:rPr>
  </w:style>
  <w:style w:type="paragraph" w:styleId="NormalWeb">
    <w:name w:val="Normal (Web)"/>
    <w:basedOn w:val="Normal"/>
    <w:uiPriority w:val="99"/>
    <w:semiHidden/>
    <w:unhideWhenUsed/>
    <w:rsid w:val="00723E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65197">
      <w:bodyDiv w:val="1"/>
      <w:marLeft w:val="0"/>
      <w:marRight w:val="0"/>
      <w:marTop w:val="0"/>
      <w:marBottom w:val="0"/>
      <w:divBdr>
        <w:top w:val="none" w:sz="0" w:space="0" w:color="auto"/>
        <w:left w:val="none" w:sz="0" w:space="0" w:color="auto"/>
        <w:bottom w:val="none" w:sz="0" w:space="0" w:color="auto"/>
        <w:right w:val="none" w:sz="0" w:space="0" w:color="auto"/>
      </w:divBdr>
    </w:div>
    <w:div w:id="1404454012">
      <w:bodyDiv w:val="1"/>
      <w:marLeft w:val="0"/>
      <w:marRight w:val="0"/>
      <w:marTop w:val="0"/>
      <w:marBottom w:val="0"/>
      <w:divBdr>
        <w:top w:val="none" w:sz="0" w:space="0" w:color="auto"/>
        <w:left w:val="none" w:sz="0" w:space="0" w:color="auto"/>
        <w:bottom w:val="none" w:sz="0" w:space="0" w:color="auto"/>
        <w:right w:val="none" w:sz="0" w:space="0" w:color="auto"/>
      </w:divBdr>
      <w:divsChild>
        <w:div w:id="1891265442">
          <w:marLeft w:val="0"/>
          <w:marRight w:val="0"/>
          <w:marTop w:val="60"/>
          <w:marBottom w:val="0"/>
          <w:divBdr>
            <w:top w:val="none" w:sz="0" w:space="0" w:color="auto"/>
            <w:left w:val="none" w:sz="0" w:space="0" w:color="auto"/>
            <w:bottom w:val="none" w:sz="0" w:space="0" w:color="auto"/>
            <w:right w:val="none" w:sz="0" w:space="0" w:color="auto"/>
          </w:divBdr>
        </w:div>
        <w:div w:id="1152138981">
          <w:marLeft w:val="284"/>
          <w:marRight w:val="0"/>
          <w:marTop w:val="60"/>
          <w:marBottom w:val="0"/>
          <w:divBdr>
            <w:top w:val="none" w:sz="0" w:space="0" w:color="auto"/>
            <w:left w:val="none" w:sz="0" w:space="0" w:color="auto"/>
            <w:bottom w:val="none" w:sz="0" w:space="0" w:color="auto"/>
            <w:right w:val="none" w:sz="0" w:space="0" w:color="auto"/>
          </w:divBdr>
        </w:div>
        <w:div w:id="1702244015">
          <w:marLeft w:val="851"/>
          <w:marRight w:val="0"/>
          <w:marTop w:val="60"/>
          <w:marBottom w:val="0"/>
          <w:divBdr>
            <w:top w:val="none" w:sz="0" w:space="0" w:color="auto"/>
            <w:left w:val="none" w:sz="0" w:space="0" w:color="auto"/>
            <w:bottom w:val="none" w:sz="0" w:space="0" w:color="auto"/>
            <w:right w:val="none" w:sz="0" w:space="0" w:color="auto"/>
          </w:divBdr>
        </w:div>
        <w:div w:id="1917399479">
          <w:marLeft w:val="0"/>
          <w:marRight w:val="0"/>
          <w:marTop w:val="20"/>
          <w:marBottom w:val="20"/>
          <w:divBdr>
            <w:top w:val="none" w:sz="0" w:space="0" w:color="auto"/>
            <w:left w:val="none" w:sz="0" w:space="0" w:color="auto"/>
            <w:bottom w:val="none" w:sz="0" w:space="0" w:color="auto"/>
            <w:right w:val="none" w:sz="0" w:space="0" w:color="auto"/>
          </w:divBdr>
        </w:div>
        <w:div w:id="1391612070">
          <w:marLeft w:val="851"/>
          <w:marRight w:val="0"/>
          <w:marTop w:val="60"/>
          <w:marBottom w:val="0"/>
          <w:divBdr>
            <w:top w:val="none" w:sz="0" w:space="0" w:color="auto"/>
            <w:left w:val="none" w:sz="0" w:space="0" w:color="auto"/>
            <w:bottom w:val="none" w:sz="0" w:space="0" w:color="auto"/>
            <w:right w:val="none" w:sz="0" w:space="0" w:color="auto"/>
          </w:divBdr>
        </w:div>
        <w:div w:id="564726777">
          <w:marLeft w:val="1588"/>
          <w:marRight w:val="0"/>
          <w:marTop w:val="60"/>
          <w:marBottom w:val="0"/>
          <w:divBdr>
            <w:top w:val="none" w:sz="0" w:space="0" w:color="auto"/>
            <w:left w:val="none" w:sz="0" w:space="0" w:color="auto"/>
            <w:bottom w:val="none" w:sz="0" w:space="0" w:color="auto"/>
            <w:right w:val="none" w:sz="0" w:space="0" w:color="auto"/>
          </w:divBdr>
        </w:div>
        <w:div w:id="1443307752">
          <w:marLeft w:val="1588"/>
          <w:marRight w:val="0"/>
          <w:marTop w:val="60"/>
          <w:marBottom w:val="0"/>
          <w:divBdr>
            <w:top w:val="none" w:sz="0" w:space="0" w:color="auto"/>
            <w:left w:val="none" w:sz="0" w:space="0" w:color="auto"/>
            <w:bottom w:val="none" w:sz="0" w:space="0" w:color="auto"/>
            <w:right w:val="none" w:sz="0" w:space="0" w:color="auto"/>
          </w:divBdr>
        </w:div>
        <w:div w:id="2031834519">
          <w:marLeft w:val="1588"/>
          <w:marRight w:val="0"/>
          <w:marTop w:val="60"/>
          <w:marBottom w:val="0"/>
          <w:divBdr>
            <w:top w:val="none" w:sz="0" w:space="0" w:color="auto"/>
            <w:left w:val="none" w:sz="0" w:space="0" w:color="auto"/>
            <w:bottom w:val="none" w:sz="0" w:space="0" w:color="auto"/>
            <w:right w:val="none" w:sz="0" w:space="0" w:color="auto"/>
          </w:divBdr>
        </w:div>
        <w:div w:id="80801678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D15D0-C405-4624-80FC-41D860D1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Thupaatlase Tebogo</dc:creator>
  <cp:keywords/>
  <dc:description/>
  <cp:lastModifiedBy>Mokone</cp:lastModifiedBy>
  <cp:revision>3</cp:revision>
  <cp:lastPrinted>2023-06-08T07:03:00Z</cp:lastPrinted>
  <dcterms:created xsi:type="dcterms:W3CDTF">2023-06-09T13:16:00Z</dcterms:created>
  <dcterms:modified xsi:type="dcterms:W3CDTF">2023-06-09T13:18:00Z</dcterms:modified>
</cp:coreProperties>
</file>