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81421" w14:textId="568409F3" w:rsidR="006C43D7" w:rsidRPr="006C43D7" w:rsidRDefault="006C43D7" w:rsidP="00C74E97">
      <w:pPr>
        <w:spacing w:after="120" w:line="360" w:lineRule="auto"/>
        <w:jc w:val="center"/>
        <w:rPr>
          <w:rFonts w:cs="Arial"/>
          <w:b/>
          <w:bCs/>
        </w:rPr>
      </w:pPr>
      <w:r w:rsidRPr="006C43D7">
        <w:rPr>
          <w:rFonts w:cs="Arial"/>
          <w:b/>
          <w:bCs/>
          <w:noProof/>
          <w:lang w:val="en-US"/>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793913" w:rsidRDefault="006C43D7" w:rsidP="00C74E97">
      <w:pPr>
        <w:spacing w:line="360" w:lineRule="auto"/>
        <w:jc w:val="center"/>
        <w:rPr>
          <w:b/>
          <w:szCs w:val="22"/>
        </w:rPr>
      </w:pPr>
      <w:r w:rsidRPr="00793913">
        <w:rPr>
          <w:b/>
          <w:szCs w:val="22"/>
        </w:rPr>
        <w:t xml:space="preserve">IN THE HIGH COURT OF SOUTH AFRICA, </w:t>
      </w:r>
    </w:p>
    <w:p w14:paraId="566C4D1B" w14:textId="77777777" w:rsidR="006C43D7" w:rsidRPr="00793913" w:rsidRDefault="006C43D7" w:rsidP="00C74E97">
      <w:pPr>
        <w:spacing w:line="360" w:lineRule="auto"/>
        <w:jc w:val="center"/>
        <w:rPr>
          <w:b/>
          <w:szCs w:val="22"/>
        </w:rPr>
      </w:pPr>
      <w:r w:rsidRPr="00793913">
        <w:rPr>
          <w:b/>
          <w:szCs w:val="22"/>
        </w:rPr>
        <w:t>GAUTENG DIVISION, JOHANNESBURG</w:t>
      </w:r>
    </w:p>
    <w:p w14:paraId="13D6E83E" w14:textId="77777777" w:rsidR="006C43D7" w:rsidRPr="00793913" w:rsidRDefault="006C43D7" w:rsidP="00C74E97">
      <w:pPr>
        <w:spacing w:line="360" w:lineRule="auto"/>
        <w:jc w:val="both"/>
        <w:rPr>
          <w:b/>
          <w:szCs w:val="22"/>
        </w:rPr>
      </w:pPr>
    </w:p>
    <w:p w14:paraId="3698476C" w14:textId="219263F3" w:rsidR="006C43D7" w:rsidRPr="00793913" w:rsidRDefault="006C43D7" w:rsidP="00C74E97">
      <w:pPr>
        <w:spacing w:line="360" w:lineRule="auto"/>
        <w:jc w:val="right"/>
        <w:rPr>
          <w:b/>
          <w:szCs w:val="22"/>
        </w:rPr>
      </w:pPr>
      <w:r w:rsidRPr="00793913">
        <w:rPr>
          <w:b/>
          <w:szCs w:val="22"/>
        </w:rPr>
        <w:t xml:space="preserve">CASE NO: </w:t>
      </w:r>
      <w:r w:rsidR="008C7019" w:rsidRPr="00793913">
        <w:rPr>
          <w:b/>
          <w:szCs w:val="22"/>
        </w:rPr>
        <w:t>202</w:t>
      </w:r>
      <w:r w:rsidR="00665624" w:rsidRPr="00793913">
        <w:rPr>
          <w:b/>
          <w:szCs w:val="22"/>
        </w:rPr>
        <w:t xml:space="preserve">2 </w:t>
      </w:r>
      <w:r w:rsidR="00A408C1" w:rsidRPr="00793913">
        <w:rPr>
          <w:b/>
          <w:szCs w:val="22"/>
        </w:rPr>
        <w:t xml:space="preserve">/ </w:t>
      </w:r>
      <w:r w:rsidR="00665624" w:rsidRPr="00793913">
        <w:rPr>
          <w:b/>
          <w:szCs w:val="22"/>
        </w:rPr>
        <w:t>031631</w:t>
      </w:r>
    </w:p>
    <w:p w14:paraId="0AF8DD38" w14:textId="77777777" w:rsidR="006C43D7" w:rsidRPr="00793913" w:rsidRDefault="006C43D7" w:rsidP="00C74E97">
      <w:pPr>
        <w:spacing w:line="360" w:lineRule="auto"/>
        <w:jc w:val="right"/>
        <w:rPr>
          <w:szCs w:val="22"/>
        </w:rPr>
      </w:pPr>
      <w:r w:rsidRPr="00793913">
        <w:rPr>
          <w:noProof/>
          <w:szCs w:val="22"/>
          <w:lang w:val="en-US"/>
        </w:rPr>
        <mc:AlternateContent>
          <mc:Choice Requires="wps">
            <w:drawing>
              <wp:anchor distT="0" distB="0" distL="114300" distR="114300" simplePos="0" relativeHeight="251659264" behindDoc="0" locked="0" layoutInCell="1" allowOverlap="1" wp14:anchorId="2E430887" wp14:editId="55507A88">
                <wp:simplePos x="0" y="0"/>
                <wp:positionH relativeFrom="margin">
                  <wp:align>left</wp:align>
                </wp:positionH>
                <wp:positionV relativeFrom="paragraph">
                  <wp:posOffset>49304</wp:posOffset>
                </wp:positionV>
                <wp:extent cx="3314700" cy="1592825"/>
                <wp:effectExtent l="0" t="0" r="1905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825"/>
                        </a:xfrm>
                        <a:prstGeom prst="rect">
                          <a:avLst/>
                        </a:prstGeom>
                        <a:solidFill>
                          <a:srgbClr val="FFFFFF"/>
                        </a:solidFill>
                        <a:ln w="9525">
                          <a:solidFill>
                            <a:srgbClr val="000000"/>
                          </a:solidFill>
                          <a:miter lim="800000"/>
                          <a:headEnd/>
                          <a:tailEnd/>
                        </a:ln>
                      </wps:spPr>
                      <wps:txbx>
                        <w:txbxContent>
                          <w:p w14:paraId="0EA4B470" w14:textId="77777777" w:rsidR="00D645C6" w:rsidRPr="00913F95" w:rsidRDefault="00D645C6" w:rsidP="006C43D7">
                            <w:pPr>
                              <w:jc w:val="center"/>
                              <w:rPr>
                                <w:rFonts w:ascii="Century Gothic" w:hAnsi="Century Gothic"/>
                                <w:b/>
                                <w:sz w:val="20"/>
                                <w:szCs w:val="20"/>
                              </w:rPr>
                            </w:pPr>
                          </w:p>
                          <w:p w14:paraId="01FDAE28" w14:textId="1DF28326" w:rsidR="00D645C6" w:rsidRDefault="00B93AD4" w:rsidP="00B93AD4">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45C6" w:rsidRPr="001D3CC2">
                              <w:rPr>
                                <w:rFonts w:ascii="Century Gothic" w:hAnsi="Century Gothic"/>
                                <w:sz w:val="20"/>
                                <w:szCs w:val="20"/>
                              </w:rPr>
                              <w:t>REPORTABLE:</w:t>
                            </w:r>
                            <w:r w:rsidR="00665624">
                              <w:rPr>
                                <w:rFonts w:ascii="Century Gothic" w:hAnsi="Century Gothic"/>
                                <w:sz w:val="20"/>
                                <w:szCs w:val="20"/>
                              </w:rPr>
                              <w:t xml:space="preserve"> NO</w:t>
                            </w:r>
                          </w:p>
                          <w:p w14:paraId="3A4C7296" w14:textId="67BB77DF" w:rsidR="00D645C6" w:rsidRPr="001D3CC2" w:rsidRDefault="00B93AD4" w:rsidP="00B93AD4">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D645C6" w:rsidRPr="001D3CC2">
                              <w:rPr>
                                <w:rFonts w:ascii="Century Gothic" w:hAnsi="Century Gothic"/>
                                <w:sz w:val="20"/>
                                <w:szCs w:val="20"/>
                              </w:rPr>
                              <w:t>OF INTEREST TO OTHER JUDGES</w:t>
                            </w:r>
                            <w:r w:rsidR="00D645C6">
                              <w:rPr>
                                <w:rFonts w:ascii="Century Gothic" w:hAnsi="Century Gothic"/>
                                <w:sz w:val="20"/>
                                <w:szCs w:val="20"/>
                              </w:rPr>
                              <w:t xml:space="preserve">: </w:t>
                            </w:r>
                            <w:r w:rsidR="00665624">
                              <w:rPr>
                                <w:rFonts w:ascii="Century Gothic" w:hAnsi="Century Gothic"/>
                                <w:sz w:val="20"/>
                                <w:szCs w:val="20"/>
                              </w:rPr>
                              <w:t>NO</w:t>
                            </w:r>
                          </w:p>
                          <w:p w14:paraId="21D4A71B" w14:textId="5B58BFC8" w:rsidR="00D645C6" w:rsidRPr="00913F95" w:rsidRDefault="00D645C6" w:rsidP="001D3CC2">
                            <w:pPr>
                              <w:ind w:left="180"/>
                              <w:rPr>
                                <w:rFonts w:ascii="Century Gothic" w:hAnsi="Century Gothic"/>
                                <w:sz w:val="20"/>
                                <w:szCs w:val="20"/>
                              </w:rPr>
                            </w:pPr>
                          </w:p>
                          <w:p w14:paraId="761B7CA4" w14:textId="77777777" w:rsidR="00D645C6" w:rsidRDefault="00D645C6" w:rsidP="006C43D7">
                            <w:pPr>
                              <w:rPr>
                                <w:rFonts w:ascii="Century Gothic" w:hAnsi="Century Gothic"/>
                                <w:b/>
                                <w:sz w:val="18"/>
                                <w:szCs w:val="18"/>
                              </w:rPr>
                            </w:pPr>
                          </w:p>
                          <w:p w14:paraId="0EC4BA5C" w14:textId="61945B0D" w:rsidR="00D645C6" w:rsidRPr="001D3CC2" w:rsidRDefault="00D645C6"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D645C6" w:rsidRPr="00084341" w:rsidRDefault="00D645C6"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30887" id="_x0000_t202" coordsize="21600,21600" o:spt="202" path="m,l,21600r21600,l21600,xe">
                <v:stroke joinstyle="miter"/>
                <v:path gradientshapeok="t" o:connecttype="rect"/>
              </v:shapetype>
              <v:shape id="Text Box 4"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">
                <v:textbox>
                  <w:txbxContent>
                    <w:p w14:paraId="0EA4B470" w14:textId="77777777" w:rsidR="00D645C6" w:rsidRPr="00913F95" w:rsidRDefault="00D645C6" w:rsidP="006C43D7">
                      <w:pPr>
                        <w:jc w:val="center"/>
                        <w:rPr>
                          <w:rFonts w:ascii="Century Gothic" w:hAnsi="Century Gothic"/>
                          <w:b/>
                          <w:sz w:val="20"/>
                          <w:szCs w:val="20"/>
                        </w:rPr>
                      </w:pPr>
                    </w:p>
                    <w:p w14:paraId="01FDAE28" w14:textId="1DF28326" w:rsidR="00D645C6" w:rsidRDefault="00B93AD4" w:rsidP="00B93AD4">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45C6" w:rsidRPr="001D3CC2">
                        <w:rPr>
                          <w:rFonts w:ascii="Century Gothic" w:hAnsi="Century Gothic"/>
                          <w:sz w:val="20"/>
                          <w:szCs w:val="20"/>
                        </w:rPr>
                        <w:t>REPORTABLE:</w:t>
                      </w:r>
                      <w:r w:rsidR="00665624">
                        <w:rPr>
                          <w:rFonts w:ascii="Century Gothic" w:hAnsi="Century Gothic"/>
                          <w:sz w:val="20"/>
                          <w:szCs w:val="20"/>
                        </w:rPr>
                        <w:t xml:space="preserve"> NO</w:t>
                      </w:r>
                    </w:p>
                    <w:p w14:paraId="3A4C7296" w14:textId="67BB77DF" w:rsidR="00D645C6" w:rsidRPr="001D3CC2" w:rsidRDefault="00B93AD4" w:rsidP="00B93AD4">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D645C6" w:rsidRPr="001D3CC2">
                        <w:rPr>
                          <w:rFonts w:ascii="Century Gothic" w:hAnsi="Century Gothic"/>
                          <w:sz w:val="20"/>
                          <w:szCs w:val="20"/>
                        </w:rPr>
                        <w:t>OF INTEREST TO OTHER JUDGES</w:t>
                      </w:r>
                      <w:r w:rsidR="00D645C6">
                        <w:rPr>
                          <w:rFonts w:ascii="Century Gothic" w:hAnsi="Century Gothic"/>
                          <w:sz w:val="20"/>
                          <w:szCs w:val="20"/>
                        </w:rPr>
                        <w:t xml:space="preserve">: </w:t>
                      </w:r>
                      <w:r w:rsidR="00665624">
                        <w:rPr>
                          <w:rFonts w:ascii="Century Gothic" w:hAnsi="Century Gothic"/>
                          <w:sz w:val="20"/>
                          <w:szCs w:val="20"/>
                        </w:rPr>
                        <w:t>NO</w:t>
                      </w:r>
                    </w:p>
                    <w:p w14:paraId="21D4A71B" w14:textId="5B58BFC8" w:rsidR="00D645C6" w:rsidRPr="00913F95" w:rsidRDefault="00D645C6" w:rsidP="001D3CC2">
                      <w:pPr>
                        <w:ind w:left="180"/>
                        <w:rPr>
                          <w:rFonts w:ascii="Century Gothic" w:hAnsi="Century Gothic"/>
                          <w:sz w:val="20"/>
                          <w:szCs w:val="20"/>
                        </w:rPr>
                      </w:pPr>
                    </w:p>
                    <w:p w14:paraId="761B7CA4" w14:textId="77777777" w:rsidR="00D645C6" w:rsidRDefault="00D645C6" w:rsidP="006C43D7">
                      <w:pPr>
                        <w:rPr>
                          <w:rFonts w:ascii="Century Gothic" w:hAnsi="Century Gothic"/>
                          <w:b/>
                          <w:sz w:val="18"/>
                          <w:szCs w:val="18"/>
                        </w:rPr>
                      </w:pPr>
                    </w:p>
                    <w:p w14:paraId="0EC4BA5C" w14:textId="61945B0D" w:rsidR="00D645C6" w:rsidRPr="001D3CC2" w:rsidRDefault="00D645C6"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D645C6" w:rsidRPr="00084341" w:rsidRDefault="00D645C6"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084B5ECD" w14:textId="77777777" w:rsidR="006C43D7" w:rsidRPr="00793913" w:rsidRDefault="006C43D7" w:rsidP="00C74E97">
      <w:pPr>
        <w:spacing w:line="360" w:lineRule="auto"/>
        <w:jc w:val="both"/>
        <w:rPr>
          <w:szCs w:val="22"/>
        </w:rPr>
      </w:pPr>
    </w:p>
    <w:p w14:paraId="4E808D74" w14:textId="77777777" w:rsidR="006C43D7" w:rsidRPr="00793913" w:rsidRDefault="006C43D7" w:rsidP="00C74E97">
      <w:pPr>
        <w:spacing w:line="360" w:lineRule="auto"/>
        <w:jc w:val="both"/>
        <w:rPr>
          <w:szCs w:val="22"/>
        </w:rPr>
      </w:pPr>
    </w:p>
    <w:p w14:paraId="34BF70B6" w14:textId="77777777" w:rsidR="006C43D7" w:rsidRPr="00793913" w:rsidRDefault="006C43D7" w:rsidP="00C74E97">
      <w:pPr>
        <w:spacing w:line="360" w:lineRule="auto"/>
        <w:jc w:val="both"/>
        <w:rPr>
          <w:szCs w:val="22"/>
        </w:rPr>
      </w:pPr>
    </w:p>
    <w:p w14:paraId="2F53BA3A" w14:textId="77777777" w:rsidR="006C43D7" w:rsidRPr="00793913" w:rsidRDefault="006C43D7" w:rsidP="00C74E97">
      <w:pPr>
        <w:spacing w:line="360" w:lineRule="auto"/>
        <w:jc w:val="both"/>
        <w:rPr>
          <w:szCs w:val="22"/>
        </w:rPr>
      </w:pPr>
    </w:p>
    <w:p w14:paraId="3A1C212E" w14:textId="77777777" w:rsidR="006C43D7" w:rsidRPr="00793913" w:rsidRDefault="006C43D7" w:rsidP="00C74E97">
      <w:pPr>
        <w:spacing w:line="360" w:lineRule="auto"/>
        <w:jc w:val="both"/>
        <w:rPr>
          <w:szCs w:val="22"/>
        </w:rPr>
      </w:pPr>
    </w:p>
    <w:p w14:paraId="04919B1B" w14:textId="77777777" w:rsidR="001D3CC2" w:rsidRPr="00793913" w:rsidRDefault="001D3CC2" w:rsidP="00C74E97">
      <w:pPr>
        <w:spacing w:line="360" w:lineRule="auto"/>
        <w:jc w:val="both"/>
        <w:rPr>
          <w:rFonts w:cs="Arial"/>
          <w:szCs w:val="22"/>
        </w:rPr>
      </w:pPr>
    </w:p>
    <w:p w14:paraId="045D3852" w14:textId="77777777" w:rsidR="00E57446" w:rsidRPr="00793913" w:rsidRDefault="00E57446" w:rsidP="00C74E97">
      <w:pPr>
        <w:spacing w:line="360" w:lineRule="auto"/>
        <w:jc w:val="both"/>
        <w:rPr>
          <w:rFonts w:cs="Arial"/>
          <w:szCs w:val="22"/>
        </w:rPr>
      </w:pPr>
      <w:bookmarkStart w:id="0" w:name="_Hlk137101343"/>
    </w:p>
    <w:p w14:paraId="2804C32A" w14:textId="6C8D50AF" w:rsidR="00E57446" w:rsidRPr="00793913" w:rsidRDefault="00E57446" w:rsidP="00C74E97">
      <w:pPr>
        <w:spacing w:line="360" w:lineRule="auto"/>
        <w:jc w:val="both"/>
        <w:rPr>
          <w:rFonts w:cs="Arial"/>
          <w:szCs w:val="22"/>
        </w:rPr>
      </w:pPr>
      <w:r w:rsidRPr="00793913">
        <w:rPr>
          <w:rFonts w:cs="Arial"/>
          <w:szCs w:val="22"/>
        </w:rPr>
        <w:t>In the application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5"/>
        <w:gridCol w:w="2246"/>
      </w:tblGrid>
      <w:tr w:rsidR="00E57446" w:rsidRPr="00793913" w14:paraId="4CBFF906" w14:textId="77777777" w:rsidTr="00F013A6">
        <w:tc>
          <w:tcPr>
            <w:tcW w:w="6305" w:type="dxa"/>
          </w:tcPr>
          <w:p w14:paraId="07466740" w14:textId="5B6D6385" w:rsidR="00E57446" w:rsidRPr="00793913" w:rsidRDefault="00665624" w:rsidP="00F013A6">
            <w:pPr>
              <w:spacing w:line="360" w:lineRule="auto"/>
              <w:jc w:val="both"/>
              <w:rPr>
                <w:rFonts w:cs="Arial"/>
                <w:b/>
                <w:szCs w:val="22"/>
              </w:rPr>
            </w:pPr>
            <w:r w:rsidRPr="00793913">
              <w:rPr>
                <w:rFonts w:cs="Arial"/>
                <w:b/>
                <w:szCs w:val="22"/>
              </w:rPr>
              <w:t>PRIOSTE, MARIA DA CONCEICAO FREITAS</w:t>
            </w:r>
          </w:p>
        </w:tc>
        <w:tc>
          <w:tcPr>
            <w:tcW w:w="2246" w:type="dxa"/>
          </w:tcPr>
          <w:p w14:paraId="32F3C456" w14:textId="4542077E" w:rsidR="00E57446" w:rsidRPr="00793913" w:rsidRDefault="00E57446" w:rsidP="00F013A6">
            <w:pPr>
              <w:spacing w:line="360" w:lineRule="auto"/>
              <w:rPr>
                <w:rFonts w:cs="Arial"/>
                <w:szCs w:val="22"/>
              </w:rPr>
            </w:pPr>
            <w:r w:rsidRPr="00793913">
              <w:rPr>
                <w:rFonts w:cs="Arial"/>
                <w:szCs w:val="22"/>
              </w:rPr>
              <w:t>Applicant</w:t>
            </w:r>
          </w:p>
        </w:tc>
      </w:tr>
      <w:tr w:rsidR="00E57446" w:rsidRPr="00793913" w14:paraId="582D8E94" w14:textId="77777777" w:rsidTr="00F013A6">
        <w:tc>
          <w:tcPr>
            <w:tcW w:w="6305" w:type="dxa"/>
          </w:tcPr>
          <w:p w14:paraId="7BC13697" w14:textId="77777777" w:rsidR="00E57446" w:rsidRPr="00793913" w:rsidRDefault="00E57446" w:rsidP="00F013A6">
            <w:pPr>
              <w:spacing w:line="360" w:lineRule="auto"/>
              <w:jc w:val="both"/>
              <w:rPr>
                <w:szCs w:val="22"/>
              </w:rPr>
            </w:pPr>
            <w:r w:rsidRPr="00793913">
              <w:rPr>
                <w:szCs w:val="22"/>
              </w:rPr>
              <w:t xml:space="preserve">and  </w:t>
            </w:r>
          </w:p>
        </w:tc>
        <w:tc>
          <w:tcPr>
            <w:tcW w:w="2246" w:type="dxa"/>
          </w:tcPr>
          <w:p w14:paraId="3E582FC6" w14:textId="77777777" w:rsidR="00E57446" w:rsidRPr="00793913" w:rsidRDefault="00E57446" w:rsidP="00F013A6">
            <w:pPr>
              <w:spacing w:line="360" w:lineRule="auto"/>
              <w:jc w:val="right"/>
              <w:rPr>
                <w:rFonts w:cs="Arial"/>
                <w:szCs w:val="22"/>
              </w:rPr>
            </w:pPr>
          </w:p>
        </w:tc>
      </w:tr>
      <w:tr w:rsidR="00E57446" w:rsidRPr="00793913" w14:paraId="143F83E0" w14:textId="77777777" w:rsidTr="00F013A6">
        <w:tc>
          <w:tcPr>
            <w:tcW w:w="6305" w:type="dxa"/>
          </w:tcPr>
          <w:p w14:paraId="66C3A0D3" w14:textId="7559EEE6" w:rsidR="00E57446" w:rsidRPr="00793913" w:rsidRDefault="00665624" w:rsidP="00F013A6">
            <w:pPr>
              <w:spacing w:line="360" w:lineRule="auto"/>
              <w:jc w:val="both"/>
              <w:rPr>
                <w:b/>
                <w:szCs w:val="22"/>
              </w:rPr>
            </w:pPr>
            <w:r w:rsidRPr="00793913">
              <w:rPr>
                <w:b/>
                <w:szCs w:val="22"/>
              </w:rPr>
              <w:t>EDELSTEIN FABER GROBLER INC</w:t>
            </w:r>
          </w:p>
        </w:tc>
        <w:tc>
          <w:tcPr>
            <w:tcW w:w="2246" w:type="dxa"/>
          </w:tcPr>
          <w:p w14:paraId="79FDAF6B" w14:textId="155244AA" w:rsidR="00E57446" w:rsidRPr="00793913" w:rsidRDefault="008C7019" w:rsidP="00F013A6">
            <w:pPr>
              <w:spacing w:line="360" w:lineRule="auto"/>
              <w:rPr>
                <w:rFonts w:cs="Arial"/>
                <w:szCs w:val="22"/>
              </w:rPr>
            </w:pPr>
            <w:r w:rsidRPr="00793913">
              <w:rPr>
                <w:rFonts w:cs="Arial"/>
                <w:szCs w:val="22"/>
              </w:rPr>
              <w:t xml:space="preserve">First </w:t>
            </w:r>
            <w:r w:rsidR="00E57446" w:rsidRPr="00793913">
              <w:rPr>
                <w:rFonts w:cs="Arial"/>
                <w:szCs w:val="22"/>
              </w:rPr>
              <w:t>Respondent</w:t>
            </w:r>
          </w:p>
        </w:tc>
      </w:tr>
      <w:tr w:rsidR="008C7019" w:rsidRPr="00793913" w14:paraId="77CF61B5" w14:textId="77777777" w:rsidTr="00F013A6">
        <w:tc>
          <w:tcPr>
            <w:tcW w:w="6305" w:type="dxa"/>
          </w:tcPr>
          <w:p w14:paraId="7D5559A9" w14:textId="1A5D57CA" w:rsidR="008C7019" w:rsidRPr="00793913" w:rsidRDefault="00665624" w:rsidP="00F013A6">
            <w:pPr>
              <w:spacing w:line="360" w:lineRule="auto"/>
              <w:jc w:val="both"/>
              <w:rPr>
                <w:b/>
                <w:szCs w:val="22"/>
              </w:rPr>
            </w:pPr>
            <w:r w:rsidRPr="00793913">
              <w:rPr>
                <w:b/>
                <w:szCs w:val="22"/>
              </w:rPr>
              <w:t>GROBLER, RONEL</w:t>
            </w:r>
          </w:p>
        </w:tc>
        <w:tc>
          <w:tcPr>
            <w:tcW w:w="2246" w:type="dxa"/>
          </w:tcPr>
          <w:p w14:paraId="4E5D9950" w14:textId="537AFF21" w:rsidR="008C7019" w:rsidRPr="00793913" w:rsidRDefault="008C7019" w:rsidP="00F013A6">
            <w:pPr>
              <w:spacing w:line="360" w:lineRule="auto"/>
              <w:rPr>
                <w:rFonts w:cs="Arial"/>
                <w:szCs w:val="22"/>
              </w:rPr>
            </w:pPr>
            <w:r w:rsidRPr="00793913">
              <w:rPr>
                <w:rFonts w:cs="Arial"/>
                <w:szCs w:val="22"/>
              </w:rPr>
              <w:t>Second Respondent</w:t>
            </w:r>
          </w:p>
        </w:tc>
      </w:tr>
    </w:tbl>
    <w:p w14:paraId="25A9B909" w14:textId="77777777" w:rsidR="00C1108E" w:rsidRPr="00793913" w:rsidRDefault="00C1108E" w:rsidP="00C1108E">
      <w:pPr>
        <w:spacing w:line="360" w:lineRule="auto"/>
        <w:jc w:val="both"/>
        <w:rPr>
          <w:b/>
          <w:szCs w:val="22"/>
        </w:rPr>
      </w:pPr>
    </w:p>
    <w:p w14:paraId="0AA360E1" w14:textId="3ED2A478" w:rsidR="00C1108E" w:rsidRPr="00793913" w:rsidRDefault="00C1108E" w:rsidP="00C1108E">
      <w:pPr>
        <w:spacing w:line="360" w:lineRule="auto"/>
        <w:jc w:val="both"/>
        <w:rPr>
          <w:rFonts w:cs="Arial"/>
          <w:szCs w:val="22"/>
        </w:rPr>
      </w:pPr>
      <w:r w:rsidRPr="00793913">
        <w:rPr>
          <w:b/>
          <w:szCs w:val="22"/>
        </w:rPr>
        <w:t>Neutral Citation</w:t>
      </w:r>
      <w:r w:rsidRPr="00793913">
        <w:rPr>
          <w:szCs w:val="22"/>
        </w:rPr>
        <w:t xml:space="preserve">: </w:t>
      </w:r>
      <w:r w:rsidR="00A408C1" w:rsidRPr="00793913">
        <w:rPr>
          <w:rFonts w:cs="Arial"/>
          <w:bCs/>
          <w:i/>
          <w:iCs/>
          <w:szCs w:val="22"/>
        </w:rPr>
        <w:t>Prioste</w:t>
      </w:r>
      <w:r w:rsidRPr="00793913">
        <w:rPr>
          <w:bCs/>
          <w:i/>
          <w:iCs/>
          <w:szCs w:val="22"/>
        </w:rPr>
        <w:t xml:space="preserve"> </w:t>
      </w:r>
      <w:r w:rsidRPr="00793913">
        <w:rPr>
          <w:i/>
          <w:szCs w:val="22"/>
        </w:rPr>
        <w:t xml:space="preserve">v </w:t>
      </w:r>
      <w:r w:rsidR="00A408C1" w:rsidRPr="00793913">
        <w:rPr>
          <w:bCs/>
          <w:i/>
          <w:iCs/>
          <w:szCs w:val="22"/>
        </w:rPr>
        <w:t>Edelstein Faber Grobler Inc</w:t>
      </w:r>
      <w:r w:rsidRPr="00793913">
        <w:rPr>
          <w:bCs/>
          <w:i/>
          <w:iCs/>
          <w:szCs w:val="22"/>
        </w:rPr>
        <w:t xml:space="preserve"> and Another</w:t>
      </w:r>
      <w:r w:rsidRPr="00793913">
        <w:rPr>
          <w:szCs w:val="22"/>
        </w:rPr>
        <w:t xml:space="preserve"> (Case No. </w:t>
      </w:r>
      <w:r w:rsidR="00A408C1" w:rsidRPr="00793913">
        <w:rPr>
          <w:bCs/>
          <w:szCs w:val="22"/>
        </w:rPr>
        <w:t>2022 / 031631</w:t>
      </w:r>
      <w:r w:rsidRPr="00793913">
        <w:rPr>
          <w:szCs w:val="22"/>
        </w:rPr>
        <w:t xml:space="preserve">) [2023] ZAGPJHC </w:t>
      </w:r>
      <w:r w:rsidR="00E96F1E">
        <w:rPr>
          <w:szCs w:val="22"/>
        </w:rPr>
        <w:t>666</w:t>
      </w:r>
      <w:r w:rsidRPr="00793913">
        <w:rPr>
          <w:szCs w:val="22"/>
        </w:rPr>
        <w:t xml:space="preserve"> (</w:t>
      </w:r>
      <w:r w:rsidR="00E96F1E">
        <w:rPr>
          <w:szCs w:val="22"/>
        </w:rPr>
        <w:t>8 June</w:t>
      </w:r>
      <w:r w:rsidRPr="00793913">
        <w:rPr>
          <w:szCs w:val="22"/>
        </w:rPr>
        <w:t xml:space="preserve"> 2023)</w:t>
      </w:r>
    </w:p>
    <w:bookmarkEnd w:id="0"/>
    <w:p w14:paraId="73A7E259" w14:textId="77777777" w:rsidR="00C1108E" w:rsidRPr="00793913" w:rsidRDefault="00C1108E" w:rsidP="00C74E97">
      <w:pPr>
        <w:pBdr>
          <w:bottom w:val="single" w:sz="4" w:space="1" w:color="auto"/>
        </w:pBdr>
        <w:spacing w:line="360" w:lineRule="auto"/>
        <w:jc w:val="both"/>
        <w:rPr>
          <w:rFonts w:cs="Arial"/>
          <w:szCs w:val="22"/>
        </w:rPr>
      </w:pPr>
    </w:p>
    <w:p w14:paraId="58DE5549" w14:textId="77777777" w:rsidR="006C43D7" w:rsidRPr="00793913" w:rsidRDefault="006C43D7" w:rsidP="00C74E97">
      <w:pPr>
        <w:spacing w:line="360" w:lineRule="auto"/>
        <w:jc w:val="both"/>
        <w:rPr>
          <w:rFonts w:cs="Arial"/>
          <w:szCs w:val="22"/>
        </w:rPr>
      </w:pPr>
    </w:p>
    <w:p w14:paraId="647AB70C" w14:textId="77777777" w:rsidR="006C43D7" w:rsidRPr="00793913" w:rsidRDefault="006C43D7" w:rsidP="00C74E97">
      <w:pPr>
        <w:keepNext/>
        <w:spacing w:line="360" w:lineRule="auto"/>
        <w:jc w:val="center"/>
        <w:outlineLvl w:val="1"/>
        <w:rPr>
          <w:rFonts w:cs="Arial"/>
          <w:b/>
          <w:bCs/>
          <w:szCs w:val="22"/>
        </w:rPr>
      </w:pPr>
      <w:r w:rsidRPr="00793913">
        <w:rPr>
          <w:rFonts w:cs="Arial"/>
          <w:b/>
          <w:bCs/>
          <w:szCs w:val="22"/>
        </w:rPr>
        <w:t>JUDGMENT</w:t>
      </w:r>
    </w:p>
    <w:p w14:paraId="52CD25EB" w14:textId="77777777" w:rsidR="006C43D7" w:rsidRPr="00793913" w:rsidRDefault="006C43D7" w:rsidP="00C74E97">
      <w:pPr>
        <w:pBdr>
          <w:bottom w:val="single" w:sz="4" w:space="1" w:color="auto"/>
        </w:pBdr>
        <w:spacing w:line="360" w:lineRule="auto"/>
        <w:jc w:val="both"/>
        <w:rPr>
          <w:rFonts w:cs="Arial"/>
          <w:szCs w:val="22"/>
        </w:rPr>
      </w:pPr>
    </w:p>
    <w:p w14:paraId="0CA76DA1" w14:textId="77777777" w:rsidR="00DC621D" w:rsidRPr="00793913" w:rsidRDefault="00DC621D" w:rsidP="00C74E97">
      <w:pPr>
        <w:spacing w:line="360" w:lineRule="auto"/>
        <w:jc w:val="both"/>
        <w:rPr>
          <w:rFonts w:cs="Arial"/>
          <w:b/>
          <w:szCs w:val="22"/>
        </w:rPr>
      </w:pPr>
    </w:p>
    <w:p w14:paraId="5BD82EFE" w14:textId="0F8FBF70" w:rsidR="00BE6AB8" w:rsidRPr="00793913" w:rsidRDefault="00C676F3" w:rsidP="00C74E97">
      <w:pPr>
        <w:spacing w:after="480" w:line="360" w:lineRule="auto"/>
        <w:jc w:val="both"/>
        <w:rPr>
          <w:rFonts w:cs="Arial"/>
          <w:b/>
          <w:szCs w:val="22"/>
        </w:rPr>
      </w:pPr>
      <w:r w:rsidRPr="00793913">
        <w:rPr>
          <w:rFonts w:cs="Arial"/>
          <w:b/>
          <w:szCs w:val="22"/>
        </w:rPr>
        <w:t>MOORCROFT</w:t>
      </w:r>
      <w:r w:rsidR="006C43D7" w:rsidRPr="00793913">
        <w:rPr>
          <w:rFonts w:cs="Arial"/>
          <w:b/>
          <w:szCs w:val="22"/>
        </w:rPr>
        <w:t xml:space="preserve"> AJ:</w:t>
      </w:r>
    </w:p>
    <w:p w14:paraId="09239A78" w14:textId="202EF25D" w:rsidR="00C460A0" w:rsidRPr="00793913" w:rsidRDefault="00C460A0" w:rsidP="00C74E97">
      <w:pPr>
        <w:keepNext/>
        <w:spacing w:after="480" w:line="360" w:lineRule="auto"/>
        <w:jc w:val="both"/>
        <w:rPr>
          <w:rFonts w:cs="Arial"/>
          <w:bCs/>
          <w:i/>
          <w:iCs/>
          <w:szCs w:val="22"/>
          <w:u w:val="single"/>
        </w:rPr>
      </w:pPr>
      <w:r w:rsidRPr="00793913">
        <w:rPr>
          <w:rFonts w:cs="Arial"/>
          <w:bCs/>
          <w:i/>
          <w:iCs/>
          <w:szCs w:val="22"/>
          <w:u w:val="single"/>
        </w:rPr>
        <w:lastRenderedPageBreak/>
        <w:t>Summary</w:t>
      </w:r>
    </w:p>
    <w:p w14:paraId="4B3C4919" w14:textId="7D0492CB" w:rsidR="00B61484" w:rsidRDefault="00665624" w:rsidP="00C74E97">
      <w:pPr>
        <w:spacing w:after="480" w:line="360" w:lineRule="auto"/>
        <w:jc w:val="both"/>
        <w:rPr>
          <w:rFonts w:cs="Arial"/>
          <w:bCs/>
          <w:i/>
          <w:iCs/>
          <w:szCs w:val="22"/>
        </w:rPr>
      </w:pPr>
      <w:r w:rsidRPr="00793913">
        <w:rPr>
          <w:rFonts w:cs="Arial"/>
          <w:bCs/>
          <w:i/>
          <w:iCs/>
          <w:szCs w:val="22"/>
        </w:rPr>
        <w:t xml:space="preserve">Mandate </w:t>
      </w:r>
      <w:r w:rsidR="00920B9A">
        <w:rPr>
          <w:rFonts w:cs="Arial"/>
          <w:bCs/>
          <w:i/>
          <w:iCs/>
          <w:szCs w:val="22"/>
        </w:rPr>
        <w:t>–</w:t>
      </w:r>
      <w:r w:rsidRPr="00793913">
        <w:rPr>
          <w:rFonts w:cs="Arial"/>
          <w:bCs/>
          <w:i/>
          <w:iCs/>
          <w:szCs w:val="22"/>
        </w:rPr>
        <w:t xml:space="preserve"> </w:t>
      </w:r>
      <w:r w:rsidR="00920B9A">
        <w:rPr>
          <w:rFonts w:cs="Arial"/>
          <w:bCs/>
          <w:i/>
          <w:iCs/>
          <w:szCs w:val="22"/>
        </w:rPr>
        <w:t>Instruction by two joint owners to register transfer of immovable property and to then pay the balance of the purchase price after deductions into bank account of one owner</w:t>
      </w:r>
    </w:p>
    <w:p w14:paraId="4ED8F2FE" w14:textId="45BEEE63" w:rsidR="00920B9A" w:rsidRDefault="00920B9A" w:rsidP="00C74E97">
      <w:pPr>
        <w:spacing w:after="480" w:line="360" w:lineRule="auto"/>
        <w:jc w:val="both"/>
        <w:rPr>
          <w:rFonts w:cs="Arial"/>
          <w:bCs/>
          <w:i/>
          <w:iCs/>
          <w:szCs w:val="22"/>
        </w:rPr>
      </w:pPr>
      <w:r>
        <w:rPr>
          <w:rFonts w:cs="Arial"/>
          <w:bCs/>
          <w:i/>
          <w:iCs/>
          <w:szCs w:val="22"/>
        </w:rPr>
        <w:t>Both owners owned an indivisible 50% share in property</w:t>
      </w:r>
    </w:p>
    <w:p w14:paraId="5B03FF4F" w14:textId="6FF32D17" w:rsidR="00920B9A" w:rsidRPr="00793913" w:rsidRDefault="00920B9A" w:rsidP="00C74E97">
      <w:pPr>
        <w:spacing w:after="480" w:line="360" w:lineRule="auto"/>
        <w:jc w:val="both"/>
        <w:rPr>
          <w:rFonts w:cs="Arial"/>
          <w:bCs/>
          <w:i/>
          <w:iCs/>
          <w:szCs w:val="22"/>
        </w:rPr>
      </w:pPr>
      <w:r>
        <w:rPr>
          <w:rFonts w:cs="Arial"/>
          <w:bCs/>
          <w:i/>
          <w:iCs/>
          <w:szCs w:val="22"/>
        </w:rPr>
        <w:t xml:space="preserve">Owners as mandators are </w:t>
      </w:r>
      <w:r w:rsidR="00667549">
        <w:rPr>
          <w:rFonts w:cs="Arial"/>
          <w:bCs/>
          <w:i/>
          <w:iCs/>
          <w:szCs w:val="22"/>
        </w:rPr>
        <w:t xml:space="preserve">individually </w:t>
      </w:r>
      <w:r>
        <w:rPr>
          <w:rFonts w:cs="Arial"/>
          <w:bCs/>
          <w:i/>
          <w:iCs/>
          <w:szCs w:val="22"/>
        </w:rPr>
        <w:t>entitled to vary instruction to conveyancer in respect of bank account into which the owner’s share must be paid</w:t>
      </w:r>
    </w:p>
    <w:p w14:paraId="297F2035" w14:textId="77777777" w:rsidR="006A5D95" w:rsidRPr="00793913" w:rsidRDefault="006A5D95" w:rsidP="00C74E97">
      <w:pPr>
        <w:keepNext/>
        <w:spacing w:after="480" w:line="360" w:lineRule="auto"/>
        <w:jc w:val="both"/>
        <w:rPr>
          <w:rFonts w:cs="Arial"/>
          <w:bCs/>
          <w:szCs w:val="22"/>
          <w:u w:val="single"/>
        </w:rPr>
      </w:pPr>
    </w:p>
    <w:p w14:paraId="18AFD427" w14:textId="79ED8E75" w:rsidR="00BE6AB8" w:rsidRPr="00793913" w:rsidRDefault="00BE6AB8" w:rsidP="00A46026">
      <w:pPr>
        <w:keepNext/>
        <w:widowControl w:val="0"/>
        <w:spacing w:after="480" w:line="360" w:lineRule="auto"/>
        <w:jc w:val="both"/>
        <w:rPr>
          <w:rFonts w:cs="Arial"/>
          <w:bCs/>
          <w:szCs w:val="22"/>
          <w:u w:val="single"/>
        </w:rPr>
      </w:pPr>
      <w:r w:rsidRPr="00793913">
        <w:rPr>
          <w:rFonts w:cs="Arial"/>
          <w:bCs/>
          <w:szCs w:val="22"/>
          <w:u w:val="single"/>
        </w:rPr>
        <w:t>Order</w:t>
      </w:r>
    </w:p>
    <w:p w14:paraId="25A66E53" w14:textId="7F79338C" w:rsidR="00DC6EF8" w:rsidRPr="00793913" w:rsidRDefault="00B93AD4" w:rsidP="00B93AD4">
      <w:pPr>
        <w:widowControl w:val="0"/>
        <w:tabs>
          <w:tab w:val="left" w:pos="567"/>
        </w:tabs>
        <w:spacing w:after="480" w:line="360" w:lineRule="auto"/>
        <w:jc w:val="both"/>
        <w:rPr>
          <w:rFonts w:cs="Arial"/>
          <w:bCs/>
          <w:szCs w:val="22"/>
        </w:rPr>
      </w:pPr>
      <w:r w:rsidRPr="00793913">
        <w:rPr>
          <w:rFonts w:cs="Arial"/>
          <w:bCs/>
          <w:szCs w:val="22"/>
        </w:rPr>
        <w:t>[1]</w:t>
      </w:r>
      <w:r w:rsidRPr="00793913">
        <w:rPr>
          <w:rFonts w:cs="Arial"/>
          <w:bCs/>
          <w:szCs w:val="22"/>
        </w:rPr>
        <w:tab/>
      </w:r>
      <w:r w:rsidR="003B4100" w:rsidRPr="00793913">
        <w:rPr>
          <w:rFonts w:cs="Arial"/>
          <w:bCs/>
          <w:szCs w:val="22"/>
        </w:rPr>
        <w:t xml:space="preserve">In this </w:t>
      </w:r>
      <w:r w:rsidR="00B56906" w:rsidRPr="00793913">
        <w:rPr>
          <w:rFonts w:cs="Arial"/>
          <w:bCs/>
          <w:szCs w:val="22"/>
        </w:rPr>
        <w:t xml:space="preserve">matter </w:t>
      </w:r>
      <w:r w:rsidR="00C460A0" w:rsidRPr="00793913">
        <w:rPr>
          <w:rFonts w:cs="Arial"/>
          <w:bCs/>
          <w:szCs w:val="22"/>
        </w:rPr>
        <w:t>I ma</w:t>
      </w:r>
      <w:r w:rsidR="00665624" w:rsidRPr="00793913">
        <w:rPr>
          <w:rFonts w:cs="Arial"/>
          <w:bCs/>
          <w:szCs w:val="22"/>
        </w:rPr>
        <w:t>k</w:t>
      </w:r>
      <w:r w:rsidR="00DC6EF8" w:rsidRPr="00793913">
        <w:rPr>
          <w:rFonts w:cs="Arial"/>
          <w:bCs/>
          <w:szCs w:val="22"/>
        </w:rPr>
        <w:t>e</w:t>
      </w:r>
      <w:r w:rsidR="00C460A0" w:rsidRPr="00793913">
        <w:rPr>
          <w:rFonts w:cs="Arial"/>
          <w:bCs/>
          <w:szCs w:val="22"/>
        </w:rPr>
        <w:t xml:space="preserve"> the following order</w:t>
      </w:r>
      <w:r w:rsidR="00665624" w:rsidRPr="00793913">
        <w:rPr>
          <w:rFonts w:cs="Arial"/>
          <w:bCs/>
          <w:szCs w:val="22"/>
        </w:rPr>
        <w:t>:</w:t>
      </w:r>
    </w:p>
    <w:p w14:paraId="2CC2AF83" w14:textId="4AAD8FF9" w:rsidR="00665624" w:rsidRPr="00B93AD4" w:rsidRDefault="00B93AD4" w:rsidP="00B93AD4">
      <w:pPr>
        <w:spacing w:before="120" w:after="120" w:line="360" w:lineRule="auto"/>
        <w:ind w:left="1134" w:hanging="567"/>
        <w:jc w:val="both"/>
        <w:rPr>
          <w:i/>
          <w:iCs/>
          <w:szCs w:val="22"/>
        </w:rPr>
      </w:pPr>
      <w:r w:rsidRPr="00793913">
        <w:rPr>
          <w:i/>
          <w:iCs/>
          <w:szCs w:val="22"/>
        </w:rPr>
        <w:t>1.</w:t>
      </w:r>
      <w:r w:rsidRPr="00793913">
        <w:rPr>
          <w:i/>
          <w:iCs/>
          <w:szCs w:val="22"/>
        </w:rPr>
        <w:tab/>
      </w:r>
      <w:r w:rsidR="0085580A" w:rsidRPr="00B93AD4">
        <w:rPr>
          <w:i/>
          <w:iCs/>
          <w:szCs w:val="22"/>
        </w:rPr>
        <w:t xml:space="preserve">The </w:t>
      </w:r>
      <w:r w:rsidR="005B79B2" w:rsidRPr="00B93AD4">
        <w:rPr>
          <w:i/>
          <w:iCs/>
          <w:szCs w:val="22"/>
        </w:rPr>
        <w:t>application is dismissed.</w:t>
      </w:r>
    </w:p>
    <w:p w14:paraId="3AF61580" w14:textId="7B132B7F" w:rsidR="000264AE" w:rsidRPr="00B93AD4" w:rsidRDefault="00B93AD4" w:rsidP="00B93AD4">
      <w:pPr>
        <w:spacing w:before="120" w:after="120" w:line="360" w:lineRule="auto"/>
        <w:ind w:left="1134" w:hanging="567"/>
        <w:jc w:val="both"/>
        <w:rPr>
          <w:i/>
          <w:iCs/>
          <w:szCs w:val="22"/>
        </w:rPr>
      </w:pPr>
      <w:r w:rsidRPr="00793913">
        <w:rPr>
          <w:i/>
          <w:iCs/>
          <w:szCs w:val="22"/>
        </w:rPr>
        <w:t>2.</w:t>
      </w:r>
      <w:r w:rsidRPr="00793913">
        <w:rPr>
          <w:i/>
          <w:iCs/>
          <w:szCs w:val="22"/>
        </w:rPr>
        <w:tab/>
      </w:r>
      <w:r w:rsidR="0085580A" w:rsidRPr="00B93AD4">
        <w:rPr>
          <w:i/>
          <w:iCs/>
          <w:szCs w:val="22"/>
        </w:rPr>
        <w:t xml:space="preserve">The </w:t>
      </w:r>
      <w:r w:rsidR="005B79B2" w:rsidRPr="00B93AD4">
        <w:rPr>
          <w:i/>
          <w:iCs/>
          <w:szCs w:val="22"/>
        </w:rPr>
        <w:t xml:space="preserve">applicant </w:t>
      </w:r>
      <w:r w:rsidR="0085580A" w:rsidRPr="00B93AD4">
        <w:rPr>
          <w:i/>
          <w:iCs/>
          <w:szCs w:val="22"/>
        </w:rPr>
        <w:t>is ordered to pay the</w:t>
      </w:r>
      <w:r w:rsidR="005B79B2" w:rsidRPr="00B93AD4">
        <w:rPr>
          <w:i/>
          <w:iCs/>
          <w:szCs w:val="22"/>
        </w:rPr>
        <w:t xml:space="preserve"> respondents’</w:t>
      </w:r>
      <w:r w:rsidR="0085580A" w:rsidRPr="00B93AD4">
        <w:rPr>
          <w:i/>
          <w:iCs/>
          <w:szCs w:val="22"/>
        </w:rPr>
        <w:t xml:space="preserve"> costs.</w:t>
      </w:r>
    </w:p>
    <w:p w14:paraId="08540072" w14:textId="3789B235" w:rsidR="00C9310B" w:rsidRPr="00B93AD4" w:rsidRDefault="00B93AD4" w:rsidP="00B93AD4">
      <w:pPr>
        <w:widowControl w:val="0"/>
        <w:tabs>
          <w:tab w:val="left" w:pos="567"/>
        </w:tabs>
        <w:spacing w:before="480" w:after="480" w:line="360" w:lineRule="auto"/>
        <w:jc w:val="both"/>
        <w:rPr>
          <w:rFonts w:cs="Arial"/>
          <w:bCs/>
          <w:szCs w:val="22"/>
          <w:u w:val="single"/>
        </w:rPr>
      </w:pPr>
      <w:r w:rsidRPr="00793913">
        <w:rPr>
          <w:rFonts w:cs="Arial"/>
          <w:bCs/>
          <w:szCs w:val="22"/>
        </w:rPr>
        <w:t>[2]</w:t>
      </w:r>
      <w:r w:rsidRPr="00793913">
        <w:rPr>
          <w:rFonts w:cs="Arial"/>
          <w:bCs/>
          <w:szCs w:val="22"/>
        </w:rPr>
        <w:tab/>
      </w:r>
      <w:r w:rsidR="00573FF9" w:rsidRPr="00B93AD4">
        <w:rPr>
          <w:rFonts w:cs="Arial"/>
          <w:bCs/>
          <w:szCs w:val="22"/>
        </w:rPr>
        <w:t xml:space="preserve">The reasons for the order </w:t>
      </w:r>
      <w:r w:rsidR="00A63709" w:rsidRPr="00B93AD4">
        <w:rPr>
          <w:rFonts w:cs="Arial"/>
          <w:bCs/>
          <w:szCs w:val="22"/>
        </w:rPr>
        <w:t>follow</w:t>
      </w:r>
      <w:r w:rsidR="00573FF9" w:rsidRPr="00B93AD4">
        <w:rPr>
          <w:rFonts w:cs="Arial"/>
          <w:bCs/>
          <w:szCs w:val="22"/>
        </w:rPr>
        <w:t xml:space="preserve"> below.</w:t>
      </w:r>
    </w:p>
    <w:p w14:paraId="3658C913" w14:textId="73DC7682" w:rsidR="00573FF9" w:rsidRPr="00793913" w:rsidRDefault="00D9086C" w:rsidP="00C74E97">
      <w:pPr>
        <w:keepNext/>
        <w:widowControl w:val="0"/>
        <w:spacing w:before="480" w:after="480" w:line="360" w:lineRule="auto"/>
        <w:jc w:val="both"/>
        <w:rPr>
          <w:rFonts w:cs="Arial"/>
          <w:bCs/>
          <w:szCs w:val="22"/>
          <w:u w:val="single"/>
        </w:rPr>
      </w:pPr>
      <w:r w:rsidRPr="00793913">
        <w:rPr>
          <w:rFonts w:cs="Arial"/>
          <w:bCs/>
          <w:szCs w:val="22"/>
          <w:u w:val="single"/>
        </w:rPr>
        <w:t>Introduction</w:t>
      </w:r>
    </w:p>
    <w:p w14:paraId="49FEBDCA" w14:textId="2010FC4A" w:rsidR="001A53CD" w:rsidRPr="00793913" w:rsidRDefault="00B93AD4" w:rsidP="00B93AD4">
      <w:pPr>
        <w:widowControl w:val="0"/>
        <w:tabs>
          <w:tab w:val="left" w:pos="567"/>
        </w:tabs>
        <w:spacing w:before="480" w:after="480" w:line="360" w:lineRule="auto"/>
        <w:jc w:val="both"/>
        <w:rPr>
          <w:rFonts w:cs="Arial"/>
          <w:bCs/>
          <w:szCs w:val="22"/>
        </w:rPr>
      </w:pPr>
      <w:r w:rsidRPr="00793913">
        <w:rPr>
          <w:rFonts w:cs="Arial"/>
          <w:bCs/>
          <w:szCs w:val="22"/>
        </w:rPr>
        <w:t>[3]</w:t>
      </w:r>
      <w:r w:rsidRPr="00793913">
        <w:rPr>
          <w:rFonts w:cs="Arial"/>
          <w:bCs/>
          <w:szCs w:val="22"/>
        </w:rPr>
        <w:tab/>
      </w:r>
      <w:r w:rsidR="00D2639B" w:rsidRPr="00793913">
        <w:rPr>
          <w:rFonts w:cs="Arial"/>
          <w:bCs/>
          <w:szCs w:val="22"/>
        </w:rPr>
        <w:t>The applicant seeks an order that either of the respondents, alternatively the respondents jointly and severally, pay an amount of R833 865.48 to her</w:t>
      </w:r>
      <w:r w:rsidR="00A46026">
        <w:rPr>
          <w:rFonts w:cs="Arial"/>
          <w:bCs/>
          <w:szCs w:val="22"/>
        </w:rPr>
        <w:t xml:space="preserve">, </w:t>
      </w:r>
      <w:r w:rsidR="00D2639B" w:rsidRPr="00793913">
        <w:rPr>
          <w:rFonts w:cs="Arial"/>
          <w:bCs/>
          <w:szCs w:val="22"/>
        </w:rPr>
        <w:t>with interest</w:t>
      </w:r>
      <w:r w:rsidR="00A46026">
        <w:rPr>
          <w:rFonts w:cs="Arial"/>
          <w:bCs/>
          <w:szCs w:val="22"/>
        </w:rPr>
        <w:t xml:space="preserve"> and costs</w:t>
      </w:r>
      <w:r w:rsidR="00D2639B" w:rsidRPr="00793913">
        <w:rPr>
          <w:rFonts w:cs="Arial"/>
          <w:bCs/>
          <w:szCs w:val="22"/>
        </w:rPr>
        <w:t xml:space="preserve">. The claim arises out of </w:t>
      </w:r>
      <w:r w:rsidR="001A53CD" w:rsidRPr="00793913">
        <w:rPr>
          <w:rFonts w:cs="Arial"/>
          <w:bCs/>
          <w:szCs w:val="22"/>
        </w:rPr>
        <w:t xml:space="preserve">what is described as </w:t>
      </w:r>
      <w:r w:rsidR="00D2639B" w:rsidRPr="00793913">
        <w:rPr>
          <w:rFonts w:cs="Arial"/>
          <w:bCs/>
          <w:szCs w:val="22"/>
        </w:rPr>
        <w:t xml:space="preserve">a </w:t>
      </w:r>
      <w:r w:rsidR="001A53CD" w:rsidRPr="00793913">
        <w:rPr>
          <w:rFonts w:cs="Arial"/>
          <w:bCs/>
          <w:i/>
          <w:iCs/>
          <w:szCs w:val="22"/>
        </w:rPr>
        <w:t>“</w:t>
      </w:r>
      <w:r w:rsidR="00D2639B" w:rsidRPr="00793913">
        <w:rPr>
          <w:rFonts w:cs="Arial"/>
          <w:bCs/>
          <w:i/>
          <w:iCs/>
          <w:szCs w:val="22"/>
        </w:rPr>
        <w:t>mandate</w:t>
      </w:r>
      <w:r w:rsidR="001A53CD" w:rsidRPr="00793913">
        <w:rPr>
          <w:rFonts w:cs="Arial"/>
          <w:bCs/>
          <w:i/>
          <w:iCs/>
          <w:szCs w:val="22"/>
        </w:rPr>
        <w:t>”</w:t>
      </w:r>
      <w:r w:rsidR="00D2639B" w:rsidRPr="00793913">
        <w:rPr>
          <w:rFonts w:cs="Arial"/>
          <w:bCs/>
          <w:szCs w:val="22"/>
        </w:rPr>
        <w:t xml:space="preserve"> given to the first respondent as</w:t>
      </w:r>
      <w:r w:rsidR="00A46026">
        <w:rPr>
          <w:rFonts w:cs="Arial"/>
          <w:bCs/>
          <w:szCs w:val="22"/>
        </w:rPr>
        <w:t xml:space="preserve"> a firm of</w:t>
      </w:r>
      <w:r w:rsidR="00D2639B" w:rsidRPr="00793913">
        <w:rPr>
          <w:rFonts w:cs="Arial"/>
          <w:bCs/>
          <w:szCs w:val="22"/>
        </w:rPr>
        <w:t xml:space="preserve"> conveyancers by the applicant an</w:t>
      </w:r>
      <w:r w:rsidR="001A53CD" w:rsidRPr="00793913">
        <w:rPr>
          <w:rFonts w:cs="Arial"/>
          <w:bCs/>
          <w:szCs w:val="22"/>
        </w:rPr>
        <w:t>d Mr Prioste,</w:t>
      </w:r>
      <w:r w:rsidR="00D2639B" w:rsidRPr="00793913">
        <w:rPr>
          <w:rFonts w:cs="Arial"/>
          <w:bCs/>
          <w:szCs w:val="22"/>
        </w:rPr>
        <w:t xml:space="preserve"> her former husband </w:t>
      </w:r>
      <w:r w:rsidR="001A53CD" w:rsidRPr="00793913">
        <w:rPr>
          <w:rFonts w:cs="Arial"/>
          <w:bCs/>
          <w:szCs w:val="22"/>
        </w:rPr>
        <w:t xml:space="preserve">to whom she was married in community of property until 2015, </w:t>
      </w:r>
      <w:r w:rsidR="00D2639B" w:rsidRPr="00793913">
        <w:rPr>
          <w:rFonts w:cs="Arial"/>
          <w:bCs/>
          <w:szCs w:val="22"/>
        </w:rPr>
        <w:t>to transfer the immovable property owned by them jointly to a third party purchaser</w:t>
      </w:r>
      <w:r w:rsidR="001E7948" w:rsidRPr="00793913">
        <w:rPr>
          <w:rFonts w:cs="Arial"/>
          <w:bCs/>
          <w:szCs w:val="22"/>
        </w:rPr>
        <w:t xml:space="preserve"> and to pay the balance of the proceeds into the applicant’s bank account. </w:t>
      </w:r>
    </w:p>
    <w:p w14:paraId="00EEDDA4" w14:textId="77777777" w:rsidR="00CC69C6" w:rsidRDefault="00CC69C6" w:rsidP="008A5896">
      <w:pPr>
        <w:widowControl w:val="0"/>
        <w:spacing w:before="480" w:after="480" w:line="360" w:lineRule="auto"/>
        <w:jc w:val="both"/>
        <w:rPr>
          <w:rFonts w:cs="Arial"/>
          <w:bCs/>
          <w:szCs w:val="22"/>
          <w:u w:val="single"/>
        </w:rPr>
      </w:pPr>
    </w:p>
    <w:p w14:paraId="1017FC5F" w14:textId="258881F8" w:rsidR="008A5896" w:rsidRPr="00793913" w:rsidRDefault="008A5896" w:rsidP="008A5896">
      <w:pPr>
        <w:widowControl w:val="0"/>
        <w:spacing w:before="480" w:after="480" w:line="360" w:lineRule="auto"/>
        <w:jc w:val="both"/>
        <w:rPr>
          <w:rFonts w:cs="Arial"/>
          <w:bCs/>
          <w:szCs w:val="22"/>
          <w:u w:val="single"/>
        </w:rPr>
      </w:pPr>
      <w:r w:rsidRPr="00793913">
        <w:rPr>
          <w:rFonts w:cs="Arial"/>
          <w:bCs/>
          <w:szCs w:val="22"/>
          <w:u w:val="single"/>
        </w:rPr>
        <w:lastRenderedPageBreak/>
        <w:t>Money paid into trust</w:t>
      </w:r>
    </w:p>
    <w:p w14:paraId="4EA349B8" w14:textId="50386F41" w:rsidR="001E7948" w:rsidRPr="00793913" w:rsidRDefault="00B93AD4" w:rsidP="00B93AD4">
      <w:pPr>
        <w:widowControl w:val="0"/>
        <w:tabs>
          <w:tab w:val="left" w:pos="567"/>
        </w:tabs>
        <w:spacing w:before="480" w:after="480" w:line="360" w:lineRule="auto"/>
        <w:jc w:val="both"/>
        <w:rPr>
          <w:rFonts w:cs="Arial"/>
          <w:bCs/>
          <w:szCs w:val="22"/>
        </w:rPr>
      </w:pPr>
      <w:r w:rsidRPr="00793913">
        <w:rPr>
          <w:rFonts w:cs="Arial"/>
          <w:bCs/>
          <w:szCs w:val="22"/>
        </w:rPr>
        <w:t>[4]</w:t>
      </w:r>
      <w:r w:rsidRPr="00793913">
        <w:rPr>
          <w:rFonts w:cs="Arial"/>
          <w:bCs/>
          <w:szCs w:val="22"/>
        </w:rPr>
        <w:tab/>
      </w:r>
      <w:r w:rsidR="00995190" w:rsidRPr="00793913">
        <w:rPr>
          <w:szCs w:val="22"/>
          <w:lang w:eastAsia="en-ZA"/>
        </w:rPr>
        <w:t xml:space="preserve">Money paid into trust must be used only as instructed and may not be used for any other purpose.  </w:t>
      </w:r>
      <w:r w:rsidR="001E7948" w:rsidRPr="00793913">
        <w:rPr>
          <w:rFonts w:cs="Arial"/>
          <w:bCs/>
          <w:szCs w:val="22"/>
        </w:rPr>
        <w:t>In</w:t>
      </w:r>
      <w:r w:rsidR="008A5896" w:rsidRPr="00793913">
        <w:rPr>
          <w:rFonts w:cs="Arial"/>
          <w:bCs/>
          <w:szCs w:val="22"/>
        </w:rPr>
        <w:t xml:space="preserve"> </w:t>
      </w:r>
      <w:r w:rsidR="001E7948" w:rsidRPr="00793913">
        <w:rPr>
          <w:i/>
          <w:iCs/>
          <w:szCs w:val="22"/>
        </w:rPr>
        <w:t>Frikkie Pretorius Inc and Another v GG</w:t>
      </w:r>
      <w:r w:rsidR="001E7948" w:rsidRPr="00793913">
        <w:rPr>
          <w:rStyle w:val="FootnoteReference"/>
          <w:i/>
          <w:iCs/>
          <w:szCs w:val="22"/>
        </w:rPr>
        <w:footnoteReference w:id="1"/>
      </w:r>
      <w:r w:rsidR="00995190" w:rsidRPr="00793913">
        <w:rPr>
          <w:szCs w:val="22"/>
        </w:rPr>
        <w:t xml:space="preserve"> </w:t>
      </w:r>
      <w:r w:rsidR="001E7948" w:rsidRPr="00793913">
        <w:rPr>
          <w:szCs w:val="22"/>
        </w:rPr>
        <w:t xml:space="preserve">the proceeds of the sale of a jointly owned property was paid into trust with the wife’s attorney. The attorney held the funds for the benefit of both parties irrespective of who the attorney’s client was, and it was not permissible for the attorney to deduct arrear maintenance owed by the husband to his client from the amount </w:t>
      </w:r>
      <w:r w:rsidR="005B79B2">
        <w:rPr>
          <w:szCs w:val="22"/>
        </w:rPr>
        <w:t>payable</w:t>
      </w:r>
      <w:r w:rsidR="001E7948" w:rsidRPr="00793913">
        <w:rPr>
          <w:szCs w:val="22"/>
        </w:rPr>
        <w:t xml:space="preserve"> to the husband and held in trust.</w:t>
      </w:r>
    </w:p>
    <w:p w14:paraId="4F142B62" w14:textId="5CB6145F" w:rsidR="001E7948" w:rsidRPr="00793913" w:rsidRDefault="00B93AD4" w:rsidP="00B93AD4">
      <w:pPr>
        <w:widowControl w:val="0"/>
        <w:tabs>
          <w:tab w:val="left" w:pos="567"/>
        </w:tabs>
        <w:spacing w:before="480" w:after="480" w:line="360" w:lineRule="auto"/>
        <w:jc w:val="both"/>
        <w:rPr>
          <w:rFonts w:cs="Arial"/>
          <w:bCs/>
          <w:szCs w:val="22"/>
        </w:rPr>
      </w:pPr>
      <w:r w:rsidRPr="00793913">
        <w:rPr>
          <w:rFonts w:cs="Arial"/>
          <w:bCs/>
          <w:szCs w:val="22"/>
        </w:rPr>
        <w:t>[5]</w:t>
      </w:r>
      <w:r w:rsidRPr="00793913">
        <w:rPr>
          <w:rFonts w:cs="Arial"/>
          <w:bCs/>
          <w:szCs w:val="22"/>
        </w:rPr>
        <w:tab/>
      </w:r>
      <w:r w:rsidR="001E7948" w:rsidRPr="00793913">
        <w:rPr>
          <w:i/>
          <w:iCs/>
          <w:szCs w:val="22"/>
          <w:lang w:eastAsia="en-ZA"/>
        </w:rPr>
        <w:t>In Aeroquip SA v Gross and others</w:t>
      </w:r>
      <w:r w:rsidR="001E7948" w:rsidRPr="00793913">
        <w:rPr>
          <w:rStyle w:val="FootnoteReference"/>
          <w:i/>
          <w:iCs/>
          <w:szCs w:val="22"/>
          <w:lang w:eastAsia="en-ZA"/>
        </w:rPr>
        <w:footnoteReference w:id="2"/>
      </w:r>
      <w:r w:rsidR="001E7948" w:rsidRPr="00793913">
        <w:rPr>
          <w:szCs w:val="22"/>
          <w:lang w:eastAsia="en-ZA"/>
        </w:rPr>
        <w:t xml:space="preserve"> Southwood J, dealing with money in an attorney’s trust account, said:</w:t>
      </w:r>
    </w:p>
    <w:p w14:paraId="53D1328E" w14:textId="77777777" w:rsidR="001E7948" w:rsidRPr="00793913" w:rsidRDefault="001E7948" w:rsidP="001E7948">
      <w:pPr>
        <w:ind w:left="1440"/>
        <w:jc w:val="both"/>
        <w:rPr>
          <w:szCs w:val="22"/>
        </w:rPr>
      </w:pPr>
      <w:r w:rsidRPr="00793913">
        <w:rPr>
          <w:i/>
          <w:iCs/>
          <w:szCs w:val="22"/>
          <w:lang w:eastAsia="en-ZA"/>
        </w:rPr>
        <w:t xml:space="preserve">[13] The applicant has not referred to any authority that an attorney becomes personally liable for payment of a debt where he fails to pay over to a client’s creditor an amount held by him on behalf of his client in his trust account. The contrary appears to be true. </w:t>
      </w:r>
      <w:r w:rsidRPr="00793913">
        <w:rPr>
          <w:i/>
          <w:iCs/>
          <w:szCs w:val="22"/>
          <w:u w:val="single"/>
          <w:lang w:eastAsia="en-ZA"/>
        </w:rPr>
        <w:t>An attorney who holds an amount of money in his trust account on behalf of a client is obliged to use it for no other purpose than he is instructed by the client.</w:t>
      </w:r>
      <w:r w:rsidRPr="00793913">
        <w:rPr>
          <w:i/>
          <w:iCs/>
          <w:szCs w:val="22"/>
          <w:lang w:eastAsia="en-ZA"/>
        </w:rPr>
        <w:t xml:space="preserve"> It is trite that it must always be available to the client. </w:t>
      </w:r>
      <w:r w:rsidRPr="00793913">
        <w:rPr>
          <w:szCs w:val="22"/>
          <w:lang w:eastAsia="en-ZA"/>
        </w:rPr>
        <w:t>[emphasis added]</w:t>
      </w:r>
    </w:p>
    <w:p w14:paraId="3A0175CA" w14:textId="4395965C" w:rsidR="008A5896" w:rsidRPr="00793913" w:rsidRDefault="00B93AD4" w:rsidP="00B93AD4">
      <w:pPr>
        <w:widowControl w:val="0"/>
        <w:tabs>
          <w:tab w:val="left" w:pos="567"/>
        </w:tabs>
        <w:spacing w:before="480" w:after="480" w:line="360" w:lineRule="auto"/>
        <w:jc w:val="both"/>
        <w:rPr>
          <w:rFonts w:cs="Arial"/>
          <w:bCs/>
          <w:szCs w:val="22"/>
        </w:rPr>
      </w:pPr>
      <w:r w:rsidRPr="00793913">
        <w:rPr>
          <w:rFonts w:cs="Arial"/>
          <w:bCs/>
          <w:szCs w:val="22"/>
        </w:rPr>
        <w:t>[6]</w:t>
      </w:r>
      <w:r w:rsidRPr="00793913">
        <w:rPr>
          <w:rFonts w:cs="Arial"/>
          <w:bCs/>
          <w:szCs w:val="22"/>
        </w:rPr>
        <w:tab/>
      </w:r>
      <w:r w:rsidR="008A5896" w:rsidRPr="00793913">
        <w:rPr>
          <w:rFonts w:cs="Arial"/>
          <w:bCs/>
          <w:szCs w:val="22"/>
        </w:rPr>
        <w:t>The question</w:t>
      </w:r>
      <w:r w:rsidR="005B79B2">
        <w:rPr>
          <w:rFonts w:cs="Arial"/>
          <w:bCs/>
          <w:szCs w:val="22"/>
        </w:rPr>
        <w:t>s</w:t>
      </w:r>
      <w:r w:rsidR="008A5896" w:rsidRPr="00793913">
        <w:rPr>
          <w:rFonts w:cs="Arial"/>
          <w:bCs/>
          <w:szCs w:val="22"/>
        </w:rPr>
        <w:t xml:space="preserve"> that must then be answered are –</w:t>
      </w:r>
    </w:p>
    <w:p w14:paraId="2253E405" w14:textId="7E2DF178" w:rsidR="00292B43" w:rsidRPr="00793913" w:rsidRDefault="00B93AD4" w:rsidP="00B93AD4">
      <w:pPr>
        <w:widowControl w:val="0"/>
        <w:tabs>
          <w:tab w:val="left" w:pos="1418"/>
        </w:tabs>
        <w:spacing w:before="480" w:after="480" w:line="360" w:lineRule="auto"/>
        <w:ind w:left="1418" w:hanging="851"/>
        <w:jc w:val="both"/>
        <w:rPr>
          <w:rFonts w:cs="Arial"/>
          <w:bCs/>
          <w:szCs w:val="22"/>
        </w:rPr>
      </w:pPr>
      <w:r w:rsidRPr="00793913">
        <w:rPr>
          <w:rFonts w:cs="Arial"/>
          <w:bCs/>
          <w:szCs w:val="22"/>
        </w:rPr>
        <w:t>6.1</w:t>
      </w:r>
      <w:r w:rsidRPr="00793913">
        <w:rPr>
          <w:rFonts w:cs="Arial"/>
          <w:bCs/>
          <w:szCs w:val="22"/>
        </w:rPr>
        <w:tab/>
      </w:r>
      <w:r w:rsidR="008A5896" w:rsidRPr="00793913">
        <w:rPr>
          <w:rFonts w:cs="Arial"/>
          <w:bCs/>
          <w:szCs w:val="22"/>
        </w:rPr>
        <w:t>What was the instruction</w:t>
      </w:r>
      <w:r w:rsidR="00A45767" w:rsidRPr="00793913">
        <w:rPr>
          <w:rFonts w:cs="Arial"/>
          <w:bCs/>
          <w:szCs w:val="22"/>
        </w:rPr>
        <w:t xml:space="preserve"> given to the first respondent</w:t>
      </w:r>
      <w:r w:rsidR="00292B43" w:rsidRPr="00793913">
        <w:rPr>
          <w:rFonts w:cs="Arial"/>
          <w:bCs/>
          <w:szCs w:val="22"/>
        </w:rPr>
        <w:t>?</w:t>
      </w:r>
    </w:p>
    <w:p w14:paraId="62E27D43" w14:textId="10F766C3" w:rsidR="008A5896" w:rsidRPr="00793913" w:rsidRDefault="00B93AD4" w:rsidP="00B93AD4">
      <w:pPr>
        <w:widowControl w:val="0"/>
        <w:tabs>
          <w:tab w:val="left" w:pos="1418"/>
        </w:tabs>
        <w:spacing w:before="480" w:after="480" w:line="360" w:lineRule="auto"/>
        <w:ind w:left="1418" w:hanging="851"/>
        <w:jc w:val="both"/>
        <w:rPr>
          <w:rFonts w:cs="Arial"/>
          <w:bCs/>
          <w:szCs w:val="22"/>
        </w:rPr>
      </w:pPr>
      <w:r w:rsidRPr="00793913">
        <w:rPr>
          <w:rFonts w:cs="Arial"/>
          <w:bCs/>
          <w:szCs w:val="22"/>
        </w:rPr>
        <w:t>6.2</w:t>
      </w:r>
      <w:r w:rsidRPr="00793913">
        <w:rPr>
          <w:rFonts w:cs="Arial"/>
          <w:bCs/>
          <w:szCs w:val="22"/>
        </w:rPr>
        <w:tab/>
      </w:r>
      <w:r w:rsidR="00292B43" w:rsidRPr="00793913">
        <w:rPr>
          <w:rFonts w:cs="Arial"/>
          <w:bCs/>
          <w:szCs w:val="22"/>
        </w:rPr>
        <w:t>Who gave the instruction</w:t>
      </w:r>
      <w:r w:rsidR="008A5896" w:rsidRPr="00793913">
        <w:rPr>
          <w:rFonts w:cs="Arial"/>
          <w:bCs/>
          <w:szCs w:val="22"/>
        </w:rPr>
        <w:t>?</w:t>
      </w:r>
    </w:p>
    <w:p w14:paraId="09EA3108" w14:textId="24314381" w:rsidR="008A5896" w:rsidRPr="00793913" w:rsidRDefault="00B93AD4" w:rsidP="00B93AD4">
      <w:pPr>
        <w:widowControl w:val="0"/>
        <w:tabs>
          <w:tab w:val="left" w:pos="1418"/>
        </w:tabs>
        <w:spacing w:before="480" w:after="480" w:line="360" w:lineRule="auto"/>
        <w:ind w:left="1418" w:hanging="851"/>
        <w:jc w:val="both"/>
        <w:rPr>
          <w:rFonts w:cs="Arial"/>
          <w:bCs/>
          <w:szCs w:val="22"/>
        </w:rPr>
      </w:pPr>
      <w:r w:rsidRPr="00793913">
        <w:rPr>
          <w:rFonts w:cs="Arial"/>
          <w:bCs/>
          <w:szCs w:val="22"/>
        </w:rPr>
        <w:t>6.3</w:t>
      </w:r>
      <w:r w:rsidRPr="00793913">
        <w:rPr>
          <w:rFonts w:cs="Arial"/>
          <w:bCs/>
          <w:szCs w:val="22"/>
        </w:rPr>
        <w:tab/>
      </w:r>
      <w:r w:rsidR="008A5896" w:rsidRPr="00793913">
        <w:rPr>
          <w:rFonts w:cs="Arial"/>
          <w:bCs/>
          <w:szCs w:val="22"/>
        </w:rPr>
        <w:t>Was it varied?</w:t>
      </w:r>
    </w:p>
    <w:p w14:paraId="776366D5" w14:textId="69ACC5E8" w:rsidR="00E92A9D" w:rsidRPr="00793913" w:rsidRDefault="00B93AD4" w:rsidP="00B93AD4">
      <w:pPr>
        <w:widowControl w:val="0"/>
        <w:tabs>
          <w:tab w:val="left" w:pos="1418"/>
        </w:tabs>
        <w:spacing w:before="480" w:after="480" w:line="360" w:lineRule="auto"/>
        <w:ind w:left="1418" w:hanging="851"/>
        <w:jc w:val="both"/>
        <w:rPr>
          <w:rFonts w:cs="Arial"/>
          <w:bCs/>
          <w:szCs w:val="22"/>
        </w:rPr>
      </w:pPr>
      <w:r w:rsidRPr="00793913">
        <w:rPr>
          <w:rFonts w:cs="Arial"/>
          <w:bCs/>
          <w:szCs w:val="22"/>
        </w:rPr>
        <w:t>6.4</w:t>
      </w:r>
      <w:r w:rsidRPr="00793913">
        <w:rPr>
          <w:rFonts w:cs="Arial"/>
          <w:bCs/>
          <w:szCs w:val="22"/>
        </w:rPr>
        <w:tab/>
      </w:r>
      <w:r w:rsidR="00E92A9D" w:rsidRPr="00793913">
        <w:rPr>
          <w:rFonts w:cs="Arial"/>
          <w:bCs/>
          <w:szCs w:val="22"/>
        </w:rPr>
        <w:t xml:space="preserve">Could it be varied by one of the two </w:t>
      </w:r>
      <w:r w:rsidR="005B79B2">
        <w:rPr>
          <w:rFonts w:cs="Arial"/>
          <w:bCs/>
          <w:szCs w:val="22"/>
        </w:rPr>
        <w:t>parties</w:t>
      </w:r>
      <w:r w:rsidR="00E92A9D" w:rsidRPr="00793913">
        <w:rPr>
          <w:rFonts w:cs="Arial"/>
          <w:bCs/>
          <w:szCs w:val="22"/>
        </w:rPr>
        <w:t xml:space="preserve"> who gave the instruction without the knowledge </w:t>
      </w:r>
      <w:r w:rsidR="00A46026">
        <w:rPr>
          <w:rFonts w:cs="Arial"/>
          <w:bCs/>
          <w:szCs w:val="22"/>
        </w:rPr>
        <w:t xml:space="preserve">or co-operation </w:t>
      </w:r>
      <w:r w:rsidR="00E92A9D" w:rsidRPr="00793913">
        <w:rPr>
          <w:rFonts w:cs="Arial"/>
          <w:bCs/>
          <w:szCs w:val="22"/>
        </w:rPr>
        <w:t>of the other?</w:t>
      </w:r>
    </w:p>
    <w:p w14:paraId="2E239143" w14:textId="77777777" w:rsidR="00CC69C6" w:rsidRDefault="00CC69C6" w:rsidP="008A5896">
      <w:pPr>
        <w:widowControl w:val="0"/>
        <w:spacing w:before="480" w:after="480" w:line="360" w:lineRule="auto"/>
        <w:jc w:val="both"/>
        <w:rPr>
          <w:rFonts w:cs="Arial"/>
          <w:bCs/>
          <w:szCs w:val="22"/>
          <w:u w:val="single"/>
        </w:rPr>
      </w:pPr>
    </w:p>
    <w:p w14:paraId="35C042D4" w14:textId="319B4E9C" w:rsidR="008A5896" w:rsidRPr="00793913" w:rsidRDefault="008A5896" w:rsidP="00920B9A">
      <w:pPr>
        <w:keepNext/>
        <w:widowControl w:val="0"/>
        <w:spacing w:before="480" w:after="480" w:line="360" w:lineRule="auto"/>
        <w:jc w:val="both"/>
        <w:rPr>
          <w:rFonts w:cs="Arial"/>
          <w:bCs/>
          <w:szCs w:val="22"/>
          <w:u w:val="single"/>
        </w:rPr>
      </w:pPr>
      <w:r w:rsidRPr="00793913">
        <w:rPr>
          <w:rFonts w:cs="Arial"/>
          <w:bCs/>
          <w:szCs w:val="22"/>
          <w:u w:val="single"/>
        </w:rPr>
        <w:lastRenderedPageBreak/>
        <w:t>The instruction</w:t>
      </w:r>
    </w:p>
    <w:p w14:paraId="3434CACB" w14:textId="21342CF0" w:rsidR="00300987" w:rsidRDefault="00B93AD4" w:rsidP="00B93AD4">
      <w:pPr>
        <w:keepNext/>
        <w:widowControl w:val="0"/>
        <w:tabs>
          <w:tab w:val="left" w:pos="567"/>
        </w:tabs>
        <w:spacing w:before="480" w:after="480" w:line="360" w:lineRule="auto"/>
        <w:jc w:val="both"/>
        <w:rPr>
          <w:rFonts w:cs="Arial"/>
          <w:bCs/>
          <w:szCs w:val="22"/>
        </w:rPr>
      </w:pPr>
      <w:r>
        <w:rPr>
          <w:rFonts w:cs="Arial"/>
          <w:bCs/>
          <w:szCs w:val="22"/>
        </w:rPr>
        <w:t>[7]</w:t>
      </w:r>
      <w:r>
        <w:rPr>
          <w:rFonts w:cs="Arial"/>
          <w:bCs/>
          <w:szCs w:val="22"/>
        </w:rPr>
        <w:tab/>
      </w:r>
      <w:r w:rsidR="00D2639B" w:rsidRPr="00793913">
        <w:rPr>
          <w:rFonts w:cs="Arial"/>
          <w:bCs/>
          <w:szCs w:val="22"/>
        </w:rPr>
        <w:t>The mandate</w:t>
      </w:r>
      <w:r w:rsidR="00A45767" w:rsidRPr="00793913">
        <w:rPr>
          <w:rFonts w:cs="Arial"/>
          <w:bCs/>
          <w:szCs w:val="22"/>
        </w:rPr>
        <w:t>, or instruction</w:t>
      </w:r>
      <w:r w:rsidR="00D2639B" w:rsidRPr="00793913">
        <w:rPr>
          <w:rFonts w:cs="Arial"/>
          <w:bCs/>
          <w:szCs w:val="22"/>
        </w:rPr>
        <w:t xml:space="preserve"> relied upon</w:t>
      </w:r>
      <w:r w:rsidR="00995190" w:rsidRPr="00793913">
        <w:rPr>
          <w:rFonts w:cs="Arial"/>
          <w:bCs/>
          <w:szCs w:val="22"/>
        </w:rPr>
        <w:t xml:space="preserve"> consists of two documents, namely</w:t>
      </w:r>
      <w:r w:rsidR="00D2639B" w:rsidRPr="00793913">
        <w:rPr>
          <w:rFonts w:cs="Arial"/>
          <w:bCs/>
          <w:szCs w:val="22"/>
        </w:rPr>
        <w:t xml:space="preserve"> a questionnaire</w:t>
      </w:r>
      <w:r w:rsidR="00A45767" w:rsidRPr="00793913">
        <w:rPr>
          <w:rStyle w:val="FootnoteReference"/>
          <w:rFonts w:cs="Arial"/>
          <w:bCs/>
          <w:szCs w:val="22"/>
        </w:rPr>
        <w:footnoteReference w:id="3"/>
      </w:r>
      <w:r w:rsidR="00D2639B" w:rsidRPr="00793913">
        <w:rPr>
          <w:rFonts w:cs="Arial"/>
          <w:bCs/>
          <w:szCs w:val="22"/>
        </w:rPr>
        <w:t xml:space="preserve"> </w:t>
      </w:r>
      <w:r w:rsidR="00A46026">
        <w:rPr>
          <w:rFonts w:cs="Arial"/>
          <w:bCs/>
          <w:szCs w:val="22"/>
        </w:rPr>
        <w:t>and</w:t>
      </w:r>
      <w:r w:rsidR="001A53CD" w:rsidRPr="00793913">
        <w:rPr>
          <w:rFonts w:cs="Arial"/>
          <w:bCs/>
          <w:szCs w:val="22"/>
        </w:rPr>
        <w:t xml:space="preserve"> an “</w:t>
      </w:r>
      <w:r w:rsidR="001A53CD" w:rsidRPr="00793913">
        <w:rPr>
          <w:rFonts w:cs="Arial"/>
          <w:bCs/>
          <w:i/>
          <w:iCs/>
          <w:szCs w:val="22"/>
        </w:rPr>
        <w:t>instruction to register transfer</w:t>
      </w:r>
      <w:r w:rsidR="00A46026">
        <w:rPr>
          <w:rFonts w:cs="Arial"/>
          <w:bCs/>
          <w:i/>
          <w:iCs/>
          <w:szCs w:val="22"/>
        </w:rPr>
        <w:t>.</w:t>
      </w:r>
      <w:r w:rsidR="001A53CD" w:rsidRPr="00793913">
        <w:rPr>
          <w:rFonts w:cs="Arial"/>
          <w:bCs/>
          <w:szCs w:val="22"/>
        </w:rPr>
        <w:t>”</w:t>
      </w:r>
      <w:r w:rsidR="00292B43" w:rsidRPr="00793913">
        <w:rPr>
          <w:rStyle w:val="FootnoteReference"/>
          <w:rFonts w:cs="Arial"/>
          <w:bCs/>
          <w:szCs w:val="22"/>
        </w:rPr>
        <w:footnoteReference w:id="4"/>
      </w:r>
      <w:r w:rsidR="00995190" w:rsidRPr="00793913">
        <w:rPr>
          <w:rFonts w:cs="Arial"/>
          <w:bCs/>
          <w:szCs w:val="22"/>
        </w:rPr>
        <w:t xml:space="preserve"> </w:t>
      </w:r>
      <w:r w:rsidR="00A46026">
        <w:rPr>
          <w:rFonts w:cs="Arial"/>
          <w:bCs/>
          <w:szCs w:val="22"/>
        </w:rPr>
        <w:t>Both</w:t>
      </w:r>
      <w:r w:rsidR="00E92A9D" w:rsidRPr="00793913">
        <w:rPr>
          <w:rFonts w:cs="Arial"/>
          <w:bCs/>
          <w:szCs w:val="22"/>
        </w:rPr>
        <w:t xml:space="preserve"> </w:t>
      </w:r>
      <w:r w:rsidR="00A46026">
        <w:rPr>
          <w:rFonts w:cs="Arial"/>
          <w:bCs/>
          <w:szCs w:val="22"/>
        </w:rPr>
        <w:t xml:space="preserve">documents were completed and </w:t>
      </w:r>
      <w:r w:rsidR="00995190" w:rsidRPr="00793913">
        <w:rPr>
          <w:rFonts w:cs="Arial"/>
          <w:bCs/>
          <w:szCs w:val="22"/>
        </w:rPr>
        <w:t xml:space="preserve">signed </w:t>
      </w:r>
      <w:r w:rsidR="00A46026">
        <w:rPr>
          <w:rFonts w:cs="Arial"/>
          <w:bCs/>
          <w:szCs w:val="22"/>
        </w:rPr>
        <w:t>by the applicant and Mr Prioste</w:t>
      </w:r>
      <w:r w:rsidR="00E92A9D" w:rsidRPr="00793913">
        <w:rPr>
          <w:rFonts w:cs="Arial"/>
          <w:bCs/>
          <w:szCs w:val="22"/>
        </w:rPr>
        <w:t xml:space="preserve"> in 2022</w:t>
      </w:r>
      <w:r w:rsidR="00995190" w:rsidRPr="00793913">
        <w:rPr>
          <w:rFonts w:cs="Arial"/>
          <w:bCs/>
          <w:szCs w:val="22"/>
        </w:rPr>
        <w:t>.</w:t>
      </w:r>
      <w:r w:rsidR="00300987" w:rsidRPr="00300987">
        <w:rPr>
          <w:rFonts w:cs="Arial"/>
          <w:bCs/>
          <w:szCs w:val="22"/>
        </w:rPr>
        <w:t xml:space="preserve"> </w:t>
      </w:r>
    </w:p>
    <w:p w14:paraId="65557DF7" w14:textId="66A348FE" w:rsidR="00300987" w:rsidRPr="00793913" w:rsidRDefault="00B93AD4" w:rsidP="00B93AD4">
      <w:pPr>
        <w:widowControl w:val="0"/>
        <w:tabs>
          <w:tab w:val="left" w:pos="567"/>
        </w:tabs>
        <w:spacing w:before="480" w:after="480" w:line="360" w:lineRule="auto"/>
        <w:jc w:val="both"/>
        <w:rPr>
          <w:rFonts w:cs="Arial"/>
          <w:bCs/>
          <w:szCs w:val="22"/>
        </w:rPr>
      </w:pPr>
      <w:r w:rsidRPr="00793913">
        <w:rPr>
          <w:rFonts w:cs="Arial"/>
          <w:bCs/>
          <w:szCs w:val="22"/>
        </w:rPr>
        <w:t>[8]</w:t>
      </w:r>
      <w:r w:rsidRPr="00793913">
        <w:rPr>
          <w:rFonts w:cs="Arial"/>
          <w:bCs/>
          <w:szCs w:val="22"/>
        </w:rPr>
        <w:tab/>
      </w:r>
      <w:r w:rsidR="00300987" w:rsidRPr="00793913">
        <w:rPr>
          <w:rFonts w:cs="Arial"/>
          <w:bCs/>
          <w:szCs w:val="22"/>
        </w:rPr>
        <w:t xml:space="preserve">The second respondent states </w:t>
      </w:r>
      <w:r w:rsidR="00300987">
        <w:rPr>
          <w:rFonts w:cs="Arial"/>
          <w:bCs/>
          <w:szCs w:val="22"/>
        </w:rPr>
        <w:t xml:space="preserve">in the answering affidavit </w:t>
      </w:r>
      <w:r w:rsidR="00300987" w:rsidRPr="00793913">
        <w:rPr>
          <w:rFonts w:cs="Arial"/>
          <w:bCs/>
          <w:szCs w:val="22"/>
        </w:rPr>
        <w:t>that the transfer documents were sent to the applicant and Mr Prioste as the sellers and were thereafter signed by both sellers and returned to the first respondent.</w:t>
      </w:r>
      <w:r w:rsidR="00300987">
        <w:rPr>
          <w:rFonts w:cs="Arial"/>
          <w:bCs/>
          <w:szCs w:val="22"/>
        </w:rPr>
        <w:t xml:space="preserve"> In the email</w:t>
      </w:r>
      <w:r w:rsidR="00300987" w:rsidRPr="00793913">
        <w:rPr>
          <w:rStyle w:val="FootnoteReference"/>
          <w:rFonts w:cs="Arial"/>
          <w:bCs/>
          <w:szCs w:val="22"/>
        </w:rPr>
        <w:footnoteReference w:id="5"/>
      </w:r>
      <w:r w:rsidR="00300987">
        <w:rPr>
          <w:rFonts w:cs="Arial"/>
          <w:bCs/>
          <w:szCs w:val="22"/>
        </w:rPr>
        <w:t xml:space="preserve"> requesting the applicant and Mr Prioste to sign the instruction document they were requested specifically to </w:t>
      </w:r>
      <w:r w:rsidR="00300987" w:rsidRPr="00A6647C">
        <w:rPr>
          <w:rFonts w:cs="Arial"/>
          <w:bCs/>
          <w:i/>
          <w:iCs/>
          <w:szCs w:val="22"/>
        </w:rPr>
        <w:t>“</w:t>
      </w:r>
      <w:r w:rsidR="00300987">
        <w:rPr>
          <w:rFonts w:cs="Arial"/>
          <w:bCs/>
          <w:i/>
          <w:iCs/>
          <w:szCs w:val="22"/>
        </w:rPr>
        <w:t>complete banking details for the payment and sign in full.</w:t>
      </w:r>
      <w:r w:rsidR="00300987" w:rsidRPr="00A6647C">
        <w:rPr>
          <w:rFonts w:cs="Arial"/>
          <w:bCs/>
          <w:i/>
          <w:iCs/>
          <w:szCs w:val="22"/>
        </w:rPr>
        <w:t>”</w:t>
      </w:r>
    </w:p>
    <w:p w14:paraId="65FE94BE" w14:textId="30B68F46" w:rsidR="001A53CD" w:rsidRPr="00793913" w:rsidRDefault="00B93AD4" w:rsidP="00B93AD4">
      <w:pPr>
        <w:widowControl w:val="0"/>
        <w:tabs>
          <w:tab w:val="left" w:pos="567"/>
        </w:tabs>
        <w:spacing w:before="480" w:after="480" w:line="360" w:lineRule="auto"/>
        <w:jc w:val="both"/>
        <w:rPr>
          <w:rFonts w:cs="Arial"/>
          <w:bCs/>
          <w:szCs w:val="22"/>
        </w:rPr>
      </w:pPr>
      <w:r w:rsidRPr="00793913">
        <w:rPr>
          <w:rFonts w:cs="Arial"/>
          <w:bCs/>
          <w:szCs w:val="22"/>
        </w:rPr>
        <w:t>[9]</w:t>
      </w:r>
      <w:r w:rsidRPr="00793913">
        <w:rPr>
          <w:rFonts w:cs="Arial"/>
          <w:bCs/>
          <w:szCs w:val="22"/>
        </w:rPr>
        <w:tab/>
      </w:r>
      <w:r w:rsidR="00D2639B" w:rsidRPr="00793913">
        <w:rPr>
          <w:rFonts w:cs="Arial"/>
          <w:bCs/>
          <w:szCs w:val="22"/>
        </w:rPr>
        <w:t xml:space="preserve">The pre-typed </w:t>
      </w:r>
      <w:r w:rsidR="001A53CD" w:rsidRPr="00793913">
        <w:rPr>
          <w:rFonts w:cs="Arial"/>
          <w:bCs/>
          <w:szCs w:val="22"/>
        </w:rPr>
        <w:t>questionnaire</w:t>
      </w:r>
      <w:r w:rsidR="00D2639B" w:rsidRPr="00793913">
        <w:rPr>
          <w:rFonts w:cs="Arial"/>
          <w:bCs/>
          <w:szCs w:val="22"/>
        </w:rPr>
        <w:t xml:space="preserve"> require</w:t>
      </w:r>
      <w:r w:rsidR="001A53CD" w:rsidRPr="00793913">
        <w:rPr>
          <w:rFonts w:cs="Arial"/>
          <w:bCs/>
          <w:szCs w:val="22"/>
        </w:rPr>
        <w:t>s</w:t>
      </w:r>
      <w:r w:rsidR="00D2639B" w:rsidRPr="00793913">
        <w:rPr>
          <w:rFonts w:cs="Arial"/>
          <w:bCs/>
          <w:szCs w:val="22"/>
        </w:rPr>
        <w:t xml:space="preserve"> clients of the first respondent to </w:t>
      </w:r>
      <w:r w:rsidR="00D2639B" w:rsidRPr="00793913">
        <w:rPr>
          <w:rFonts w:cs="Arial"/>
          <w:bCs/>
          <w:i/>
          <w:szCs w:val="22"/>
        </w:rPr>
        <w:t>“supply proof of the banking account into which you require payment in order to prove that it is your account”</w:t>
      </w:r>
      <w:r w:rsidR="00D2639B" w:rsidRPr="00793913">
        <w:rPr>
          <w:rFonts w:cs="Arial"/>
          <w:bCs/>
          <w:szCs w:val="22"/>
        </w:rPr>
        <w:t xml:space="preserve"> and the banking account then given is the Capitec bank account of the applicant. Next to the words </w:t>
      </w:r>
      <w:r w:rsidR="00D2639B" w:rsidRPr="00793913">
        <w:rPr>
          <w:rFonts w:cs="Arial"/>
          <w:bCs/>
          <w:i/>
          <w:szCs w:val="22"/>
        </w:rPr>
        <w:t>“please confirm the banking account into which payment of your proceed</w:t>
      </w:r>
      <w:r w:rsidR="009710AE">
        <w:rPr>
          <w:rFonts w:cs="Arial"/>
          <w:bCs/>
          <w:i/>
          <w:szCs w:val="22"/>
        </w:rPr>
        <w:t>s</w:t>
      </w:r>
      <w:r w:rsidR="00D2639B" w:rsidRPr="00793913">
        <w:rPr>
          <w:rFonts w:cs="Arial"/>
          <w:bCs/>
          <w:i/>
          <w:szCs w:val="22"/>
        </w:rPr>
        <w:t xml:space="preserve"> is to be made”</w:t>
      </w:r>
      <w:r w:rsidR="00D2639B" w:rsidRPr="00793913">
        <w:rPr>
          <w:rFonts w:cs="Arial"/>
          <w:bCs/>
          <w:szCs w:val="22"/>
        </w:rPr>
        <w:t xml:space="preserve"> the </w:t>
      </w:r>
      <w:r w:rsidR="00292B43" w:rsidRPr="00793913">
        <w:rPr>
          <w:rFonts w:cs="Arial"/>
          <w:bCs/>
          <w:szCs w:val="22"/>
        </w:rPr>
        <w:t xml:space="preserve">applicant’s bank </w:t>
      </w:r>
      <w:r w:rsidR="00D2639B" w:rsidRPr="00793913">
        <w:rPr>
          <w:rFonts w:cs="Arial"/>
          <w:bCs/>
          <w:szCs w:val="22"/>
        </w:rPr>
        <w:t>account details appear.</w:t>
      </w:r>
      <w:r w:rsidR="001A53CD" w:rsidRPr="00793913">
        <w:rPr>
          <w:rFonts w:cs="Arial"/>
          <w:bCs/>
          <w:szCs w:val="22"/>
        </w:rPr>
        <w:t xml:space="preserve"> </w:t>
      </w:r>
      <w:r w:rsidR="00D2639B" w:rsidRPr="00793913">
        <w:rPr>
          <w:rFonts w:cs="Arial"/>
          <w:bCs/>
          <w:szCs w:val="22"/>
        </w:rPr>
        <w:t>It would seem that the purpose of the questionnaire was to place the conveyancer in possession of the personal details of the sellers of the property</w:t>
      </w:r>
      <w:r w:rsidR="001A53CD" w:rsidRPr="00793913">
        <w:rPr>
          <w:rFonts w:cs="Arial"/>
          <w:bCs/>
          <w:szCs w:val="22"/>
        </w:rPr>
        <w:t>.</w:t>
      </w:r>
    </w:p>
    <w:p w14:paraId="1885EFAA" w14:textId="53AD0C1D" w:rsidR="00292B43" w:rsidRPr="00793913" w:rsidRDefault="00B93AD4" w:rsidP="00B93AD4">
      <w:pPr>
        <w:widowControl w:val="0"/>
        <w:tabs>
          <w:tab w:val="left" w:pos="567"/>
        </w:tabs>
        <w:spacing w:before="480" w:after="480" w:line="360" w:lineRule="auto"/>
        <w:jc w:val="both"/>
        <w:rPr>
          <w:rFonts w:cs="Arial"/>
          <w:bCs/>
          <w:szCs w:val="22"/>
        </w:rPr>
      </w:pPr>
      <w:r w:rsidRPr="00793913">
        <w:rPr>
          <w:rFonts w:cs="Arial"/>
          <w:bCs/>
          <w:szCs w:val="22"/>
        </w:rPr>
        <w:t>[10]</w:t>
      </w:r>
      <w:r w:rsidRPr="00793913">
        <w:rPr>
          <w:rFonts w:cs="Arial"/>
          <w:bCs/>
          <w:szCs w:val="22"/>
        </w:rPr>
        <w:tab/>
      </w:r>
      <w:r w:rsidR="001A53CD" w:rsidRPr="00793913">
        <w:rPr>
          <w:rFonts w:cs="Arial"/>
          <w:bCs/>
          <w:szCs w:val="22"/>
        </w:rPr>
        <w:t>I</w:t>
      </w:r>
      <w:r w:rsidR="00D2639B" w:rsidRPr="00793913">
        <w:rPr>
          <w:rFonts w:cs="Arial"/>
          <w:bCs/>
          <w:szCs w:val="22"/>
        </w:rPr>
        <w:t xml:space="preserve">n </w:t>
      </w:r>
      <w:r w:rsidR="001A53CD" w:rsidRPr="00793913">
        <w:rPr>
          <w:rFonts w:cs="Arial"/>
          <w:bCs/>
          <w:szCs w:val="22"/>
        </w:rPr>
        <w:t xml:space="preserve">the </w:t>
      </w:r>
      <w:r w:rsidR="00D2639B" w:rsidRPr="00793913">
        <w:rPr>
          <w:rFonts w:cs="Arial"/>
          <w:bCs/>
          <w:szCs w:val="22"/>
        </w:rPr>
        <w:t xml:space="preserve">second document headed </w:t>
      </w:r>
      <w:r w:rsidR="00D2639B" w:rsidRPr="00793913">
        <w:rPr>
          <w:rFonts w:cs="Arial"/>
          <w:bCs/>
          <w:i/>
          <w:szCs w:val="22"/>
        </w:rPr>
        <w:t>“Instruction to register transfer”</w:t>
      </w:r>
      <w:r w:rsidR="00D2639B" w:rsidRPr="00793913">
        <w:rPr>
          <w:rFonts w:cs="Arial"/>
          <w:bCs/>
          <w:szCs w:val="22"/>
        </w:rPr>
        <w:t xml:space="preserve">, the </w:t>
      </w:r>
      <w:r w:rsidR="00995190" w:rsidRPr="00793913">
        <w:rPr>
          <w:rFonts w:cs="Arial"/>
          <w:bCs/>
          <w:szCs w:val="22"/>
        </w:rPr>
        <w:t>first respondent</w:t>
      </w:r>
      <w:r w:rsidR="00D2639B" w:rsidRPr="00793913">
        <w:rPr>
          <w:rFonts w:cs="Arial"/>
          <w:bCs/>
          <w:szCs w:val="22"/>
        </w:rPr>
        <w:t xml:space="preserve"> was given an instruction to transfer ownership of the property to the purchasers. The firm was instructed to </w:t>
      </w:r>
      <w:r w:rsidR="00D2639B" w:rsidRPr="00793913">
        <w:rPr>
          <w:rFonts w:cs="Arial"/>
          <w:bCs/>
          <w:i/>
          <w:szCs w:val="22"/>
        </w:rPr>
        <w:t xml:space="preserve">“attend to the registration of transfer of the above-mentioned property on our behalf and </w:t>
      </w:r>
      <w:r w:rsidR="00995190" w:rsidRPr="00793913">
        <w:rPr>
          <w:rFonts w:cs="Arial"/>
          <w:bCs/>
          <w:iCs/>
          <w:szCs w:val="22"/>
        </w:rPr>
        <w:t xml:space="preserve">[we] </w:t>
      </w:r>
      <w:r w:rsidR="00D2639B" w:rsidRPr="00793913">
        <w:rPr>
          <w:rFonts w:cs="Arial"/>
          <w:bCs/>
          <w:i/>
          <w:szCs w:val="22"/>
        </w:rPr>
        <w:t>authorise you to receive the purchase price on our behalf in cash or by way of guarantees from a bank, building society or other institution”</w:t>
      </w:r>
      <w:r w:rsidR="00D2639B" w:rsidRPr="00793913">
        <w:rPr>
          <w:rFonts w:cs="Arial"/>
          <w:bCs/>
          <w:szCs w:val="22"/>
        </w:rPr>
        <w:t xml:space="preserve">. </w:t>
      </w:r>
    </w:p>
    <w:p w14:paraId="3C0BE6E7" w14:textId="7D0F6BF2" w:rsidR="00995190" w:rsidRPr="00793913" w:rsidRDefault="00B93AD4" w:rsidP="00B93AD4">
      <w:pPr>
        <w:widowControl w:val="0"/>
        <w:tabs>
          <w:tab w:val="left" w:pos="567"/>
        </w:tabs>
        <w:spacing w:before="480" w:after="480" w:line="360" w:lineRule="auto"/>
        <w:jc w:val="both"/>
        <w:rPr>
          <w:rFonts w:cs="Arial"/>
          <w:bCs/>
          <w:szCs w:val="22"/>
        </w:rPr>
      </w:pPr>
      <w:r w:rsidRPr="00793913">
        <w:rPr>
          <w:rFonts w:cs="Arial"/>
          <w:bCs/>
          <w:szCs w:val="22"/>
        </w:rPr>
        <w:t>[11]</w:t>
      </w:r>
      <w:r w:rsidRPr="00793913">
        <w:rPr>
          <w:rFonts w:cs="Arial"/>
          <w:bCs/>
          <w:szCs w:val="22"/>
        </w:rPr>
        <w:tab/>
      </w:r>
      <w:r w:rsidR="00D2639B" w:rsidRPr="00793913">
        <w:rPr>
          <w:rFonts w:cs="Arial"/>
          <w:bCs/>
          <w:szCs w:val="22"/>
        </w:rPr>
        <w:t xml:space="preserve">The document then states that </w:t>
      </w:r>
      <w:r w:rsidR="00D2639B" w:rsidRPr="00793913">
        <w:rPr>
          <w:rFonts w:cs="Arial"/>
          <w:bCs/>
          <w:i/>
          <w:szCs w:val="22"/>
        </w:rPr>
        <w:t>“we further authorise you out of the proceeds of the sale and upon receipt of such proceeds, to pay, or when so requested, to undertake to pay the costs to cancel existing bonds and the legal costs, agents commission, rates and taxes or levies”</w:t>
      </w:r>
      <w:r w:rsidR="00D2639B" w:rsidRPr="00793913">
        <w:rPr>
          <w:rFonts w:cs="Arial"/>
          <w:bCs/>
          <w:szCs w:val="22"/>
        </w:rPr>
        <w:t xml:space="preserve">, and </w:t>
      </w:r>
      <w:r w:rsidR="00E92A9D" w:rsidRPr="00793913">
        <w:rPr>
          <w:rFonts w:cs="Arial"/>
          <w:bCs/>
          <w:szCs w:val="22"/>
        </w:rPr>
        <w:t xml:space="preserve">to pay </w:t>
      </w:r>
      <w:r w:rsidR="00D2639B" w:rsidRPr="00793913">
        <w:rPr>
          <w:rFonts w:cs="Arial"/>
          <w:bCs/>
          <w:szCs w:val="22"/>
        </w:rPr>
        <w:t xml:space="preserve">the balance </w:t>
      </w:r>
      <w:r w:rsidR="00E92A9D" w:rsidRPr="00793913">
        <w:rPr>
          <w:rFonts w:cs="Arial"/>
          <w:bCs/>
          <w:szCs w:val="22"/>
        </w:rPr>
        <w:t>in</w:t>
      </w:r>
      <w:r w:rsidR="00D2639B" w:rsidRPr="00793913">
        <w:rPr>
          <w:rFonts w:cs="Arial"/>
          <w:bCs/>
          <w:szCs w:val="22"/>
        </w:rPr>
        <w:t xml:space="preserve">to the </w:t>
      </w:r>
      <w:r w:rsidR="00CC69C6" w:rsidRPr="00793913">
        <w:rPr>
          <w:rFonts w:cs="Arial"/>
          <w:bCs/>
          <w:szCs w:val="22"/>
        </w:rPr>
        <w:t>applicant</w:t>
      </w:r>
      <w:r w:rsidR="00CC69C6">
        <w:rPr>
          <w:rFonts w:cs="Arial"/>
          <w:bCs/>
          <w:szCs w:val="22"/>
        </w:rPr>
        <w:t>’s</w:t>
      </w:r>
      <w:r w:rsidR="00CC69C6" w:rsidRPr="00793913">
        <w:rPr>
          <w:rFonts w:cs="Arial"/>
          <w:bCs/>
          <w:szCs w:val="22"/>
        </w:rPr>
        <w:t xml:space="preserve"> </w:t>
      </w:r>
      <w:r w:rsidR="00D2639B" w:rsidRPr="00793913">
        <w:rPr>
          <w:rFonts w:cs="Arial"/>
          <w:bCs/>
          <w:szCs w:val="22"/>
        </w:rPr>
        <w:t>bank account</w:t>
      </w:r>
      <w:r w:rsidR="00CC69C6">
        <w:rPr>
          <w:rFonts w:cs="Arial"/>
          <w:bCs/>
          <w:szCs w:val="22"/>
        </w:rPr>
        <w:t>.</w:t>
      </w:r>
      <w:r w:rsidR="001A53CD" w:rsidRPr="00793913">
        <w:rPr>
          <w:rFonts w:cs="Arial"/>
          <w:bCs/>
          <w:szCs w:val="22"/>
        </w:rPr>
        <w:t xml:space="preserve"> </w:t>
      </w:r>
      <w:r w:rsidR="008126B0">
        <w:rPr>
          <w:rFonts w:cs="Arial"/>
          <w:bCs/>
          <w:szCs w:val="22"/>
        </w:rPr>
        <w:t xml:space="preserve">This was a clear and unequivocal instruction by both owners to pay the balance of the proceeds of </w:t>
      </w:r>
      <w:r w:rsidR="008126B0">
        <w:rPr>
          <w:rFonts w:cs="Arial"/>
          <w:bCs/>
          <w:szCs w:val="22"/>
        </w:rPr>
        <w:lastRenderedPageBreak/>
        <w:t>the sale into the applicant’s bank account.</w:t>
      </w:r>
    </w:p>
    <w:p w14:paraId="78E8EFF1" w14:textId="50C3A7F6" w:rsidR="00D2639B" w:rsidRDefault="00B93AD4" w:rsidP="00B93AD4">
      <w:pPr>
        <w:widowControl w:val="0"/>
        <w:tabs>
          <w:tab w:val="left" w:pos="567"/>
        </w:tabs>
        <w:spacing w:before="480" w:after="480" w:line="360" w:lineRule="auto"/>
        <w:jc w:val="both"/>
        <w:rPr>
          <w:rFonts w:cs="Arial"/>
          <w:bCs/>
          <w:szCs w:val="22"/>
        </w:rPr>
      </w:pPr>
      <w:r>
        <w:rPr>
          <w:rFonts w:cs="Arial"/>
          <w:bCs/>
          <w:szCs w:val="22"/>
        </w:rPr>
        <w:t>[12]</w:t>
      </w:r>
      <w:r>
        <w:rPr>
          <w:rFonts w:cs="Arial"/>
          <w:bCs/>
          <w:szCs w:val="22"/>
        </w:rPr>
        <w:tab/>
      </w:r>
      <w:r w:rsidR="001A53CD" w:rsidRPr="00793913">
        <w:rPr>
          <w:rFonts w:cs="Arial"/>
          <w:bCs/>
          <w:szCs w:val="22"/>
        </w:rPr>
        <w:t>The instruction document reflects the names and signatures of the applicant and Mr Prioste and the date of 17 March 2022 appears above their signatures.</w:t>
      </w:r>
      <w:r w:rsidR="00292B43" w:rsidRPr="00793913">
        <w:rPr>
          <w:rFonts w:cs="Arial"/>
          <w:bCs/>
          <w:szCs w:val="22"/>
        </w:rPr>
        <w:t xml:space="preserve"> The instructions were given by both the applicant and Mr Prioste</w:t>
      </w:r>
      <w:r w:rsidR="00E92A9D" w:rsidRPr="00793913">
        <w:rPr>
          <w:rFonts w:cs="Arial"/>
          <w:bCs/>
          <w:szCs w:val="22"/>
        </w:rPr>
        <w:t xml:space="preserve"> - It was a joint instruction.</w:t>
      </w:r>
    </w:p>
    <w:p w14:paraId="059D212B" w14:textId="424AF5C7" w:rsidR="009F4A9F" w:rsidRDefault="00B93AD4" w:rsidP="00B93AD4">
      <w:pPr>
        <w:widowControl w:val="0"/>
        <w:tabs>
          <w:tab w:val="left" w:pos="567"/>
        </w:tabs>
        <w:spacing w:before="480" w:after="480" w:line="360" w:lineRule="auto"/>
        <w:jc w:val="both"/>
        <w:rPr>
          <w:rFonts w:cs="Arial"/>
          <w:bCs/>
          <w:szCs w:val="22"/>
        </w:rPr>
      </w:pPr>
      <w:r>
        <w:rPr>
          <w:rFonts w:cs="Arial"/>
          <w:bCs/>
          <w:szCs w:val="22"/>
        </w:rPr>
        <w:t>[13]</w:t>
      </w:r>
      <w:r>
        <w:rPr>
          <w:rFonts w:cs="Arial"/>
          <w:bCs/>
          <w:szCs w:val="22"/>
        </w:rPr>
        <w:tab/>
      </w:r>
      <w:r w:rsidR="009F4A9F" w:rsidRPr="00793913">
        <w:rPr>
          <w:rFonts w:cs="Arial"/>
          <w:bCs/>
          <w:szCs w:val="22"/>
        </w:rPr>
        <w:t>The application turns not on the facts surrounding the divorce or any other agreements or arrangements, but exclusively on the interpretation of the two documents (being the questionnaire and the instruction) relied on. Both parties refer to the authority given to the first respondent as a mandate.</w:t>
      </w:r>
      <w:r w:rsidR="009F4A9F">
        <w:rPr>
          <w:rFonts w:cs="Arial"/>
          <w:bCs/>
          <w:szCs w:val="22"/>
        </w:rPr>
        <w:t xml:space="preserve"> It is not necessary for the purpose of this judgment to analyse the distinction between a mandate and an instruction</w:t>
      </w:r>
      <w:r w:rsidR="00545DF5">
        <w:rPr>
          <w:rFonts w:cs="Arial"/>
          <w:bCs/>
          <w:szCs w:val="22"/>
        </w:rPr>
        <w:t>, but it seems to me that the document is more accurately described as an instruction to perform a juristic act.</w:t>
      </w:r>
      <w:r w:rsidR="009F4A9F" w:rsidRPr="00793913">
        <w:rPr>
          <w:rStyle w:val="FootnoteReference"/>
          <w:rFonts w:cs="Arial"/>
          <w:bCs/>
          <w:szCs w:val="22"/>
        </w:rPr>
        <w:footnoteReference w:id="6"/>
      </w:r>
    </w:p>
    <w:p w14:paraId="5DB0C45A" w14:textId="77777777" w:rsidR="000B4261" w:rsidRDefault="000B4261" w:rsidP="00B10A24">
      <w:pPr>
        <w:widowControl w:val="0"/>
        <w:spacing w:before="480" w:after="480" w:line="360" w:lineRule="auto"/>
        <w:jc w:val="both"/>
        <w:rPr>
          <w:rFonts w:cs="Arial"/>
          <w:bCs/>
          <w:szCs w:val="22"/>
          <w:u w:val="single"/>
        </w:rPr>
      </w:pPr>
    </w:p>
    <w:p w14:paraId="4064D6A1" w14:textId="7A34FBE7" w:rsidR="00B10A24" w:rsidRPr="00B10A24" w:rsidRDefault="00B10A24" w:rsidP="00B10A24">
      <w:pPr>
        <w:widowControl w:val="0"/>
        <w:spacing w:before="480" w:after="480" w:line="360" w:lineRule="auto"/>
        <w:jc w:val="both"/>
        <w:rPr>
          <w:rFonts w:cs="Arial"/>
          <w:bCs/>
          <w:szCs w:val="22"/>
          <w:u w:val="single"/>
        </w:rPr>
      </w:pPr>
      <w:r w:rsidRPr="00B10A24">
        <w:rPr>
          <w:rFonts w:cs="Arial"/>
          <w:bCs/>
          <w:szCs w:val="22"/>
          <w:u w:val="single"/>
        </w:rPr>
        <w:t>The variation of the instruction</w:t>
      </w:r>
    </w:p>
    <w:p w14:paraId="5CE53E9A" w14:textId="090C9208" w:rsidR="009A1C26" w:rsidRDefault="00B93AD4" w:rsidP="00B93AD4">
      <w:pPr>
        <w:widowControl w:val="0"/>
        <w:tabs>
          <w:tab w:val="left" w:pos="567"/>
        </w:tabs>
        <w:spacing w:before="480" w:after="480" w:line="360" w:lineRule="auto"/>
        <w:jc w:val="both"/>
        <w:rPr>
          <w:rFonts w:cs="Arial"/>
          <w:bCs/>
          <w:szCs w:val="22"/>
        </w:rPr>
      </w:pPr>
      <w:r>
        <w:rPr>
          <w:rFonts w:cs="Arial"/>
          <w:bCs/>
          <w:szCs w:val="22"/>
        </w:rPr>
        <w:t>[14]</w:t>
      </w:r>
      <w:r>
        <w:rPr>
          <w:rFonts w:cs="Arial"/>
          <w:bCs/>
          <w:szCs w:val="22"/>
        </w:rPr>
        <w:tab/>
      </w:r>
      <w:r w:rsidR="009A1C26" w:rsidRPr="00793913">
        <w:rPr>
          <w:rFonts w:cs="Arial"/>
          <w:bCs/>
          <w:szCs w:val="22"/>
        </w:rPr>
        <w:t>It is common cause that the first respondent did not carry out th</w:t>
      </w:r>
      <w:r w:rsidR="000B4261">
        <w:rPr>
          <w:rFonts w:cs="Arial"/>
          <w:bCs/>
          <w:szCs w:val="22"/>
        </w:rPr>
        <w:t>e</w:t>
      </w:r>
      <w:r w:rsidR="009A1C26" w:rsidRPr="00793913">
        <w:rPr>
          <w:rFonts w:cs="Arial"/>
          <w:bCs/>
          <w:szCs w:val="22"/>
        </w:rPr>
        <w:t xml:space="preserve"> </w:t>
      </w:r>
      <w:r w:rsidR="000B4261">
        <w:rPr>
          <w:rFonts w:cs="Arial"/>
          <w:bCs/>
          <w:szCs w:val="22"/>
        </w:rPr>
        <w:t xml:space="preserve">original </w:t>
      </w:r>
      <w:r w:rsidR="009A1C26" w:rsidRPr="00793913">
        <w:rPr>
          <w:rFonts w:cs="Arial"/>
          <w:bCs/>
          <w:szCs w:val="22"/>
        </w:rPr>
        <w:t xml:space="preserve">instruction in respect of the payment of the balance into the bank account of the applicant. It made payment </w:t>
      </w:r>
      <w:r w:rsidR="009710AE">
        <w:rPr>
          <w:rFonts w:cs="Arial"/>
          <w:bCs/>
          <w:szCs w:val="22"/>
        </w:rPr>
        <w:t xml:space="preserve">in two equal amounts of </w:t>
      </w:r>
      <w:r w:rsidR="009710AE" w:rsidRPr="00793913">
        <w:rPr>
          <w:rFonts w:cs="Arial"/>
          <w:bCs/>
          <w:szCs w:val="22"/>
        </w:rPr>
        <w:t xml:space="preserve">R833 865.48 </w:t>
      </w:r>
      <w:r w:rsidR="009A1C26" w:rsidRPr="00793913">
        <w:rPr>
          <w:rFonts w:cs="Arial"/>
          <w:bCs/>
          <w:szCs w:val="22"/>
        </w:rPr>
        <w:t xml:space="preserve">to </w:t>
      </w:r>
      <w:r w:rsidR="009710AE">
        <w:rPr>
          <w:rFonts w:cs="Arial"/>
          <w:bCs/>
          <w:szCs w:val="22"/>
        </w:rPr>
        <w:t xml:space="preserve">the applicant and to </w:t>
      </w:r>
      <w:r w:rsidR="009A1C26" w:rsidRPr="00793913">
        <w:rPr>
          <w:rFonts w:cs="Arial"/>
          <w:bCs/>
          <w:szCs w:val="22"/>
        </w:rPr>
        <w:t>Mr Prioste</w:t>
      </w:r>
      <w:r w:rsidR="009710AE">
        <w:rPr>
          <w:rFonts w:cs="Arial"/>
          <w:bCs/>
          <w:szCs w:val="22"/>
        </w:rPr>
        <w:t>.</w:t>
      </w:r>
    </w:p>
    <w:p w14:paraId="34342EF9" w14:textId="56940EE7" w:rsidR="00300987" w:rsidRPr="000B4261" w:rsidRDefault="00B93AD4" w:rsidP="00B93AD4">
      <w:pPr>
        <w:widowControl w:val="0"/>
        <w:tabs>
          <w:tab w:val="left" w:pos="567"/>
        </w:tabs>
        <w:spacing w:before="480" w:after="480" w:line="360" w:lineRule="auto"/>
        <w:jc w:val="both"/>
        <w:rPr>
          <w:rFonts w:cs="Arial"/>
          <w:bCs/>
          <w:szCs w:val="22"/>
        </w:rPr>
      </w:pPr>
      <w:r w:rsidRPr="000B4261">
        <w:rPr>
          <w:rFonts w:cs="Arial"/>
          <w:bCs/>
          <w:szCs w:val="22"/>
        </w:rPr>
        <w:t>[15]</w:t>
      </w:r>
      <w:r w:rsidRPr="000B4261">
        <w:rPr>
          <w:rFonts w:cs="Arial"/>
          <w:bCs/>
          <w:szCs w:val="22"/>
        </w:rPr>
        <w:tab/>
      </w:r>
      <w:r w:rsidR="00292B43" w:rsidRPr="000B4261">
        <w:rPr>
          <w:rFonts w:cs="Arial"/>
          <w:bCs/>
          <w:szCs w:val="22"/>
        </w:rPr>
        <w:t xml:space="preserve">In the respondents’ answering affidavit the </w:t>
      </w:r>
      <w:r w:rsidR="00346102" w:rsidRPr="000B4261">
        <w:rPr>
          <w:rFonts w:cs="Arial"/>
          <w:bCs/>
          <w:szCs w:val="22"/>
        </w:rPr>
        <w:t xml:space="preserve">second respondent </w:t>
      </w:r>
      <w:r w:rsidR="00E92A9D" w:rsidRPr="000B4261">
        <w:rPr>
          <w:rFonts w:cs="Arial"/>
          <w:bCs/>
          <w:szCs w:val="22"/>
        </w:rPr>
        <w:t>avers</w:t>
      </w:r>
      <w:r w:rsidR="00346102" w:rsidRPr="000B4261">
        <w:rPr>
          <w:rFonts w:cs="Arial"/>
          <w:bCs/>
          <w:szCs w:val="22"/>
        </w:rPr>
        <w:t xml:space="preserve"> that the instruction was contrary to the provisions of the Court order in terms of which the applicant and her husband were divorced in 2015. The Court order provide</w:t>
      </w:r>
      <w:r w:rsidR="009710AE">
        <w:rPr>
          <w:rFonts w:cs="Arial"/>
          <w:bCs/>
          <w:szCs w:val="22"/>
        </w:rPr>
        <w:t>d</w:t>
      </w:r>
      <w:r w:rsidR="00346102" w:rsidRPr="000B4261">
        <w:rPr>
          <w:rFonts w:cs="Arial"/>
          <w:bCs/>
          <w:szCs w:val="22"/>
        </w:rPr>
        <w:t xml:space="preserve"> for the equal division of the joint estate whereas the applicant now claim</w:t>
      </w:r>
      <w:r w:rsidR="009710AE">
        <w:rPr>
          <w:rFonts w:cs="Arial"/>
          <w:bCs/>
          <w:szCs w:val="22"/>
        </w:rPr>
        <w:t>ed</w:t>
      </w:r>
      <w:r w:rsidR="00346102" w:rsidRPr="000B4261">
        <w:rPr>
          <w:rFonts w:cs="Arial"/>
          <w:bCs/>
          <w:szCs w:val="22"/>
        </w:rPr>
        <w:t xml:space="preserve"> all of the </w:t>
      </w:r>
      <w:r w:rsidR="000B4261">
        <w:rPr>
          <w:rFonts w:cs="Arial"/>
          <w:bCs/>
          <w:szCs w:val="22"/>
        </w:rPr>
        <w:t xml:space="preserve">net </w:t>
      </w:r>
      <w:r w:rsidR="00346102" w:rsidRPr="000B4261">
        <w:rPr>
          <w:rFonts w:cs="Arial"/>
          <w:bCs/>
          <w:szCs w:val="22"/>
        </w:rPr>
        <w:t xml:space="preserve">proceeds of the sale of the property and not only 50%. </w:t>
      </w:r>
      <w:r w:rsidR="00282D16" w:rsidRPr="000B4261">
        <w:rPr>
          <w:rFonts w:cs="Arial"/>
          <w:bCs/>
          <w:szCs w:val="22"/>
        </w:rPr>
        <w:t>The reliance on the Court order is misplaced as the applicant and her husband were at liberty to agree to pay all the funds into her account</w:t>
      </w:r>
      <w:r w:rsidR="00B641B1" w:rsidRPr="000B4261">
        <w:rPr>
          <w:rFonts w:cs="Arial"/>
          <w:bCs/>
          <w:szCs w:val="22"/>
        </w:rPr>
        <w:t xml:space="preserve"> or indeed to any third party</w:t>
      </w:r>
      <w:r w:rsidR="00282D16" w:rsidRPr="000B4261">
        <w:rPr>
          <w:rFonts w:cs="Arial"/>
          <w:bCs/>
          <w:szCs w:val="22"/>
        </w:rPr>
        <w:t xml:space="preserve">, and to give such an instruction to the </w:t>
      </w:r>
      <w:r w:rsidR="00292B43" w:rsidRPr="000B4261">
        <w:rPr>
          <w:rFonts w:cs="Arial"/>
          <w:bCs/>
          <w:szCs w:val="22"/>
        </w:rPr>
        <w:t>first respondent as conveyancer</w:t>
      </w:r>
      <w:r w:rsidR="00282D16" w:rsidRPr="000B4261">
        <w:rPr>
          <w:rFonts w:cs="Arial"/>
          <w:bCs/>
          <w:szCs w:val="22"/>
        </w:rPr>
        <w:t xml:space="preserve">. The </w:t>
      </w:r>
      <w:r w:rsidR="00292B43" w:rsidRPr="000B4261">
        <w:rPr>
          <w:rFonts w:cs="Arial"/>
          <w:bCs/>
          <w:szCs w:val="22"/>
        </w:rPr>
        <w:t>first respondent</w:t>
      </w:r>
      <w:r w:rsidR="00282D16" w:rsidRPr="000B4261">
        <w:rPr>
          <w:rFonts w:cs="Arial"/>
          <w:bCs/>
          <w:szCs w:val="22"/>
        </w:rPr>
        <w:t xml:space="preserve"> was not called upon to interpret and implement the Court order but was called upon to carry out the instruction as contained in the </w:t>
      </w:r>
      <w:r w:rsidR="00300987" w:rsidRPr="000B4261">
        <w:rPr>
          <w:rFonts w:cs="Arial"/>
          <w:bCs/>
          <w:szCs w:val="22"/>
        </w:rPr>
        <w:t>instruction</w:t>
      </w:r>
      <w:r w:rsidR="00282D16" w:rsidRPr="000B4261">
        <w:rPr>
          <w:rFonts w:cs="Arial"/>
          <w:bCs/>
          <w:szCs w:val="22"/>
        </w:rPr>
        <w:t>.</w:t>
      </w:r>
      <w:r w:rsidR="00300987" w:rsidRPr="000B4261">
        <w:rPr>
          <w:rFonts w:cs="Arial"/>
          <w:bCs/>
          <w:szCs w:val="22"/>
        </w:rPr>
        <w:t xml:space="preserve"> </w:t>
      </w:r>
    </w:p>
    <w:p w14:paraId="50D0B326" w14:textId="5176D346" w:rsidR="00300987" w:rsidRPr="00793913" w:rsidRDefault="00B93AD4" w:rsidP="00B93AD4">
      <w:pPr>
        <w:widowControl w:val="0"/>
        <w:tabs>
          <w:tab w:val="left" w:pos="567"/>
        </w:tabs>
        <w:spacing w:before="480" w:after="480" w:line="360" w:lineRule="auto"/>
        <w:jc w:val="both"/>
        <w:rPr>
          <w:rFonts w:cs="Arial"/>
          <w:bCs/>
          <w:szCs w:val="22"/>
        </w:rPr>
      </w:pPr>
      <w:r w:rsidRPr="00793913">
        <w:rPr>
          <w:rFonts w:cs="Arial"/>
          <w:bCs/>
          <w:szCs w:val="22"/>
        </w:rPr>
        <w:t>[16]</w:t>
      </w:r>
      <w:r w:rsidRPr="00793913">
        <w:rPr>
          <w:rFonts w:cs="Arial"/>
          <w:bCs/>
          <w:szCs w:val="22"/>
        </w:rPr>
        <w:tab/>
      </w:r>
      <w:r w:rsidR="00300987">
        <w:rPr>
          <w:rFonts w:cs="Arial"/>
          <w:bCs/>
          <w:szCs w:val="22"/>
        </w:rPr>
        <w:t xml:space="preserve">I note in passing that the evidence by Mr Prioste in his affidavit was that there was </w:t>
      </w:r>
      <w:r w:rsidR="00300987">
        <w:rPr>
          <w:rFonts w:cs="Arial"/>
          <w:bCs/>
          <w:szCs w:val="22"/>
        </w:rPr>
        <w:lastRenderedPageBreak/>
        <w:t xml:space="preserve">never any agreement in place to vary the terms of the court order. Such a variation might </w:t>
      </w:r>
      <w:r w:rsidR="009F4A9F">
        <w:rPr>
          <w:rFonts w:cs="Arial"/>
          <w:bCs/>
          <w:szCs w:val="22"/>
        </w:rPr>
        <w:t xml:space="preserve">conceivably </w:t>
      </w:r>
      <w:r w:rsidR="00300987">
        <w:rPr>
          <w:rFonts w:cs="Arial"/>
          <w:bCs/>
          <w:szCs w:val="22"/>
        </w:rPr>
        <w:t xml:space="preserve">have been an explanation for </w:t>
      </w:r>
      <w:r w:rsidR="000B4261">
        <w:rPr>
          <w:rFonts w:cs="Arial"/>
          <w:bCs/>
          <w:szCs w:val="22"/>
        </w:rPr>
        <w:t>an</w:t>
      </w:r>
      <w:r w:rsidR="00300987">
        <w:rPr>
          <w:rFonts w:cs="Arial"/>
          <w:bCs/>
          <w:szCs w:val="22"/>
        </w:rPr>
        <w:t xml:space="preserve"> instruction to pay the proceeds of the sale to the applicant but there is nothing in the instruction documents that points to such an underlying agreement.</w:t>
      </w:r>
      <w:r w:rsidR="00300987" w:rsidRPr="009623DA">
        <w:rPr>
          <w:rStyle w:val="FootnoteReference"/>
          <w:rFonts w:cs="Arial"/>
          <w:bCs/>
          <w:szCs w:val="22"/>
        </w:rPr>
        <w:footnoteReference w:id="7"/>
      </w:r>
    </w:p>
    <w:p w14:paraId="61799383" w14:textId="3E8A0F39" w:rsidR="00346102" w:rsidRPr="00793913" w:rsidRDefault="00B93AD4" w:rsidP="00B93AD4">
      <w:pPr>
        <w:widowControl w:val="0"/>
        <w:tabs>
          <w:tab w:val="left" w:pos="567"/>
        </w:tabs>
        <w:spacing w:before="480" w:after="480" w:line="360" w:lineRule="auto"/>
        <w:jc w:val="both"/>
        <w:rPr>
          <w:rFonts w:cs="Arial"/>
          <w:bCs/>
          <w:szCs w:val="22"/>
        </w:rPr>
      </w:pPr>
      <w:r w:rsidRPr="00793913">
        <w:rPr>
          <w:rFonts w:cs="Arial"/>
          <w:bCs/>
          <w:szCs w:val="22"/>
        </w:rPr>
        <w:t>[17]</w:t>
      </w:r>
      <w:r w:rsidRPr="00793913">
        <w:rPr>
          <w:rFonts w:cs="Arial"/>
          <w:bCs/>
          <w:szCs w:val="22"/>
        </w:rPr>
        <w:tab/>
      </w:r>
      <w:r w:rsidR="009F4A9F">
        <w:rPr>
          <w:rFonts w:cs="Arial"/>
          <w:bCs/>
          <w:szCs w:val="22"/>
        </w:rPr>
        <w:t>The second respondent</w:t>
      </w:r>
      <w:r w:rsidR="007E6B0B" w:rsidRPr="00793913">
        <w:rPr>
          <w:rFonts w:cs="Arial"/>
          <w:bCs/>
          <w:szCs w:val="22"/>
        </w:rPr>
        <w:t xml:space="preserve"> refers to an </w:t>
      </w:r>
      <w:r w:rsidR="00346102" w:rsidRPr="00793913">
        <w:rPr>
          <w:rFonts w:cs="Arial"/>
          <w:bCs/>
          <w:szCs w:val="22"/>
        </w:rPr>
        <w:t>affidavit</w:t>
      </w:r>
      <w:r w:rsidR="008126B0">
        <w:rPr>
          <w:rStyle w:val="FootnoteReference"/>
          <w:rFonts w:cs="Arial"/>
          <w:bCs/>
          <w:szCs w:val="22"/>
        </w:rPr>
        <w:footnoteReference w:id="8"/>
      </w:r>
      <w:r w:rsidR="00346102" w:rsidRPr="00793913">
        <w:rPr>
          <w:rFonts w:cs="Arial"/>
          <w:bCs/>
          <w:szCs w:val="22"/>
        </w:rPr>
        <w:t xml:space="preserve"> deposed to by </w:t>
      </w:r>
      <w:r w:rsidR="005D4A96" w:rsidRPr="00793913">
        <w:rPr>
          <w:rFonts w:cs="Arial"/>
          <w:bCs/>
          <w:szCs w:val="22"/>
        </w:rPr>
        <w:t>Mr Prioste</w:t>
      </w:r>
      <w:r w:rsidR="009F4A9F">
        <w:rPr>
          <w:rFonts w:cs="Arial"/>
          <w:bCs/>
          <w:szCs w:val="22"/>
        </w:rPr>
        <w:t xml:space="preserve"> attached to her answering affidavit. He </w:t>
      </w:r>
      <w:r w:rsidR="00346102" w:rsidRPr="00793913">
        <w:rPr>
          <w:rFonts w:cs="Arial"/>
          <w:bCs/>
          <w:szCs w:val="22"/>
        </w:rPr>
        <w:t>confirm</w:t>
      </w:r>
      <w:r w:rsidR="005D4A96" w:rsidRPr="00793913">
        <w:rPr>
          <w:rFonts w:cs="Arial"/>
          <w:bCs/>
          <w:szCs w:val="22"/>
        </w:rPr>
        <w:t>s</w:t>
      </w:r>
      <w:r w:rsidR="00346102" w:rsidRPr="00793913">
        <w:rPr>
          <w:rFonts w:cs="Arial"/>
          <w:bCs/>
          <w:szCs w:val="22"/>
        </w:rPr>
        <w:t xml:space="preserve"> that on 17 March 2022 he went to the offices of the applicant’s attorneys to sign transfer documents. He specifically </w:t>
      </w:r>
      <w:r w:rsidR="007E6B0B" w:rsidRPr="00793913">
        <w:rPr>
          <w:rFonts w:cs="Arial"/>
          <w:bCs/>
          <w:szCs w:val="22"/>
        </w:rPr>
        <w:t xml:space="preserve">noticed the </w:t>
      </w:r>
      <w:r w:rsidR="005A5D51" w:rsidRPr="00793913">
        <w:rPr>
          <w:rFonts w:cs="Arial"/>
          <w:bCs/>
          <w:szCs w:val="22"/>
        </w:rPr>
        <w:t xml:space="preserve">applicant’s </w:t>
      </w:r>
      <w:r w:rsidR="007E6B0B" w:rsidRPr="00793913">
        <w:rPr>
          <w:rFonts w:cs="Arial"/>
          <w:bCs/>
          <w:szCs w:val="22"/>
        </w:rPr>
        <w:t xml:space="preserve">banking details contained in the documentation and when he </w:t>
      </w:r>
      <w:r w:rsidR="00346102" w:rsidRPr="00793913">
        <w:rPr>
          <w:rFonts w:cs="Arial"/>
          <w:bCs/>
          <w:szCs w:val="22"/>
        </w:rPr>
        <w:t>queried the</w:t>
      </w:r>
      <w:r w:rsidR="007E6B0B" w:rsidRPr="00793913">
        <w:rPr>
          <w:rFonts w:cs="Arial"/>
          <w:bCs/>
          <w:szCs w:val="22"/>
        </w:rPr>
        <w:t xml:space="preserve"> </w:t>
      </w:r>
      <w:r w:rsidR="00346102" w:rsidRPr="00793913">
        <w:rPr>
          <w:rFonts w:cs="Arial"/>
          <w:bCs/>
          <w:szCs w:val="22"/>
        </w:rPr>
        <w:t xml:space="preserve">details </w:t>
      </w:r>
      <w:r w:rsidR="007E6B0B" w:rsidRPr="00793913">
        <w:rPr>
          <w:rFonts w:cs="Arial"/>
          <w:bCs/>
          <w:szCs w:val="22"/>
        </w:rPr>
        <w:t>he</w:t>
      </w:r>
      <w:r w:rsidR="00346102" w:rsidRPr="00793913">
        <w:rPr>
          <w:rFonts w:cs="Arial"/>
          <w:bCs/>
          <w:szCs w:val="22"/>
        </w:rPr>
        <w:t xml:space="preserve"> was told by the applicant’s attorney that he should send his banking details by email directly to the first respondent. </w:t>
      </w:r>
      <w:r w:rsidR="007E6B0B" w:rsidRPr="00793913">
        <w:rPr>
          <w:rFonts w:cs="Arial"/>
          <w:bCs/>
          <w:szCs w:val="22"/>
        </w:rPr>
        <w:t>Some six weeks later he again attended at the offices of the applicant’s attorneys and was advised that the first respondent and not the applicant’s attorneys were dealing with the transfer.</w:t>
      </w:r>
      <w:r w:rsidR="008126B0">
        <w:rPr>
          <w:rFonts w:cs="Arial"/>
          <w:bCs/>
          <w:szCs w:val="22"/>
        </w:rPr>
        <w:t xml:space="preserve"> Thereafter Mr Prioste liaised with the staff of the first respondent.</w:t>
      </w:r>
    </w:p>
    <w:p w14:paraId="0FAB7673" w14:textId="6390A154" w:rsidR="00346102" w:rsidRPr="00793913" w:rsidRDefault="00B93AD4" w:rsidP="00B93AD4">
      <w:pPr>
        <w:widowControl w:val="0"/>
        <w:tabs>
          <w:tab w:val="left" w:pos="567"/>
        </w:tabs>
        <w:spacing w:before="480" w:after="480" w:line="360" w:lineRule="auto"/>
        <w:jc w:val="both"/>
        <w:rPr>
          <w:rFonts w:cs="Arial"/>
          <w:bCs/>
          <w:szCs w:val="22"/>
        </w:rPr>
      </w:pPr>
      <w:r w:rsidRPr="00793913">
        <w:rPr>
          <w:rFonts w:cs="Arial"/>
          <w:bCs/>
          <w:szCs w:val="22"/>
        </w:rPr>
        <w:t>[18]</w:t>
      </w:r>
      <w:r w:rsidRPr="00793913">
        <w:rPr>
          <w:rFonts w:cs="Arial"/>
          <w:bCs/>
          <w:szCs w:val="22"/>
        </w:rPr>
        <w:tab/>
      </w:r>
      <w:r w:rsidR="00346102" w:rsidRPr="00793913">
        <w:rPr>
          <w:rFonts w:cs="Arial"/>
          <w:bCs/>
          <w:szCs w:val="22"/>
        </w:rPr>
        <w:t xml:space="preserve">On 5 May 2022, </w:t>
      </w:r>
      <w:r w:rsidR="005A5D51" w:rsidRPr="00793913">
        <w:rPr>
          <w:rFonts w:cs="Arial"/>
          <w:bCs/>
          <w:szCs w:val="22"/>
        </w:rPr>
        <w:t>Mr Prioste’s</w:t>
      </w:r>
      <w:r w:rsidR="00282D16" w:rsidRPr="00793913">
        <w:rPr>
          <w:rFonts w:cs="Arial"/>
          <w:bCs/>
          <w:szCs w:val="22"/>
        </w:rPr>
        <w:t xml:space="preserve"> brother on his behalf </w:t>
      </w:r>
      <w:r w:rsidR="00346102" w:rsidRPr="00793913">
        <w:rPr>
          <w:rFonts w:cs="Arial"/>
          <w:bCs/>
          <w:szCs w:val="22"/>
        </w:rPr>
        <w:t>emailed</w:t>
      </w:r>
      <w:r w:rsidR="008A5896" w:rsidRPr="00793913">
        <w:rPr>
          <w:rStyle w:val="FootnoteReference"/>
          <w:rFonts w:cs="Arial"/>
          <w:bCs/>
          <w:szCs w:val="22"/>
        </w:rPr>
        <w:footnoteReference w:id="9"/>
      </w:r>
      <w:r w:rsidR="00346102" w:rsidRPr="00793913">
        <w:rPr>
          <w:rFonts w:cs="Arial"/>
          <w:bCs/>
          <w:szCs w:val="22"/>
        </w:rPr>
        <w:t xml:space="preserve"> </w:t>
      </w:r>
      <w:r w:rsidR="005A5D51" w:rsidRPr="00793913">
        <w:rPr>
          <w:rFonts w:cs="Arial"/>
          <w:bCs/>
          <w:szCs w:val="22"/>
        </w:rPr>
        <w:t>his</w:t>
      </w:r>
      <w:r w:rsidR="00346102" w:rsidRPr="00793913">
        <w:rPr>
          <w:rFonts w:cs="Arial"/>
          <w:bCs/>
          <w:szCs w:val="22"/>
        </w:rPr>
        <w:t xml:space="preserve"> banking details as well as a copy of the decree of divorce incorporat</w:t>
      </w:r>
      <w:r w:rsidR="005A5D51" w:rsidRPr="00793913">
        <w:rPr>
          <w:rFonts w:cs="Arial"/>
          <w:bCs/>
          <w:szCs w:val="22"/>
        </w:rPr>
        <w:t>ing</w:t>
      </w:r>
      <w:r w:rsidR="00346102" w:rsidRPr="00793913">
        <w:rPr>
          <w:rFonts w:cs="Arial"/>
          <w:bCs/>
          <w:szCs w:val="22"/>
        </w:rPr>
        <w:t xml:space="preserve"> a settlement agreement to the first respondent.</w:t>
      </w:r>
    </w:p>
    <w:p w14:paraId="7DF853C7" w14:textId="70F0DE64" w:rsidR="008A5896" w:rsidRPr="00793913" w:rsidRDefault="00B93AD4" w:rsidP="00B93AD4">
      <w:pPr>
        <w:widowControl w:val="0"/>
        <w:tabs>
          <w:tab w:val="left" w:pos="567"/>
        </w:tabs>
        <w:spacing w:before="480" w:after="480" w:line="360" w:lineRule="auto"/>
        <w:jc w:val="both"/>
        <w:rPr>
          <w:rFonts w:cs="Arial"/>
          <w:bCs/>
          <w:szCs w:val="22"/>
        </w:rPr>
      </w:pPr>
      <w:r w:rsidRPr="00793913">
        <w:rPr>
          <w:rFonts w:cs="Arial"/>
          <w:bCs/>
          <w:szCs w:val="22"/>
        </w:rPr>
        <w:t>[19]</w:t>
      </w:r>
      <w:r w:rsidRPr="00793913">
        <w:rPr>
          <w:rFonts w:cs="Arial"/>
          <w:bCs/>
          <w:szCs w:val="22"/>
        </w:rPr>
        <w:tab/>
      </w:r>
      <w:r w:rsidR="008A5896" w:rsidRPr="00793913">
        <w:rPr>
          <w:rFonts w:cs="Arial"/>
          <w:bCs/>
          <w:szCs w:val="22"/>
        </w:rPr>
        <w:t xml:space="preserve">The email reads under the heading: </w:t>
      </w:r>
      <w:r w:rsidR="008A5896" w:rsidRPr="00793913">
        <w:rPr>
          <w:rFonts w:cs="Arial"/>
          <w:bCs/>
          <w:i/>
          <w:szCs w:val="22"/>
        </w:rPr>
        <w:t>“Mr ATV Prioste banking details”:</w:t>
      </w:r>
    </w:p>
    <w:p w14:paraId="3AB303B0" w14:textId="77777777" w:rsidR="008A5896" w:rsidRPr="00793913" w:rsidRDefault="008A5896" w:rsidP="008A5896">
      <w:pPr>
        <w:widowControl w:val="0"/>
        <w:spacing w:before="240" w:after="240"/>
        <w:ind w:left="720"/>
        <w:jc w:val="both"/>
        <w:rPr>
          <w:rFonts w:cs="Arial"/>
          <w:bCs/>
          <w:i/>
          <w:szCs w:val="22"/>
        </w:rPr>
      </w:pPr>
      <w:r w:rsidRPr="00793913">
        <w:rPr>
          <w:rFonts w:cs="Arial"/>
          <w:bCs/>
          <w:i/>
          <w:szCs w:val="22"/>
        </w:rPr>
        <w:t>“Good day Matilda</w:t>
      </w:r>
    </w:p>
    <w:p w14:paraId="00A13D4D" w14:textId="77777777" w:rsidR="008A5896" w:rsidRPr="00793913" w:rsidRDefault="008A5896" w:rsidP="008A5896">
      <w:pPr>
        <w:widowControl w:val="0"/>
        <w:spacing w:before="240" w:after="240"/>
        <w:ind w:left="720"/>
        <w:jc w:val="both"/>
        <w:rPr>
          <w:rFonts w:cs="Arial"/>
          <w:bCs/>
          <w:i/>
          <w:szCs w:val="22"/>
        </w:rPr>
      </w:pPr>
      <w:r w:rsidRPr="00793913">
        <w:rPr>
          <w:rFonts w:cs="Arial"/>
          <w:bCs/>
          <w:i/>
          <w:szCs w:val="22"/>
        </w:rPr>
        <w:t>Please find herewith banking details for Mr ATV Prioste.</w:t>
      </w:r>
    </w:p>
    <w:p w14:paraId="44B95597" w14:textId="77777777" w:rsidR="008A5896" w:rsidRPr="00793913" w:rsidRDefault="008A5896" w:rsidP="008A5896">
      <w:pPr>
        <w:widowControl w:val="0"/>
        <w:spacing w:before="240" w:after="240"/>
        <w:ind w:left="720"/>
        <w:jc w:val="both"/>
        <w:rPr>
          <w:rFonts w:cs="Arial"/>
          <w:bCs/>
          <w:i/>
          <w:szCs w:val="22"/>
        </w:rPr>
      </w:pPr>
      <w:r w:rsidRPr="00793913">
        <w:rPr>
          <w:rFonts w:cs="Arial"/>
          <w:bCs/>
          <w:i/>
          <w:szCs w:val="22"/>
        </w:rPr>
        <w:t>Kind regards</w:t>
      </w:r>
    </w:p>
    <w:p w14:paraId="1515588D" w14:textId="77777777" w:rsidR="008A5896" w:rsidRPr="00793913" w:rsidRDefault="008A5896" w:rsidP="008A5896">
      <w:pPr>
        <w:widowControl w:val="0"/>
        <w:spacing w:before="240"/>
        <w:ind w:left="720"/>
        <w:jc w:val="both"/>
        <w:rPr>
          <w:rFonts w:cs="Arial"/>
          <w:bCs/>
          <w:i/>
          <w:szCs w:val="22"/>
        </w:rPr>
      </w:pPr>
      <w:r w:rsidRPr="00793913">
        <w:rPr>
          <w:rFonts w:cs="Arial"/>
          <w:bCs/>
          <w:i/>
          <w:szCs w:val="22"/>
        </w:rPr>
        <w:t>Paul Prioste</w:t>
      </w:r>
    </w:p>
    <w:p w14:paraId="6EF2DE3B" w14:textId="77777777" w:rsidR="008A5896" w:rsidRPr="00793913" w:rsidRDefault="008A5896" w:rsidP="008A5896">
      <w:pPr>
        <w:widowControl w:val="0"/>
        <w:spacing w:after="240"/>
        <w:ind w:left="720"/>
        <w:jc w:val="both"/>
        <w:rPr>
          <w:rFonts w:cs="Arial"/>
          <w:bCs/>
          <w:i/>
          <w:szCs w:val="22"/>
        </w:rPr>
      </w:pPr>
      <w:r w:rsidRPr="00793913">
        <w:rPr>
          <w:rFonts w:cs="Arial"/>
          <w:bCs/>
          <w:i/>
          <w:szCs w:val="22"/>
        </w:rPr>
        <w:t>Operations Director”</w:t>
      </w:r>
    </w:p>
    <w:p w14:paraId="13EE356B" w14:textId="5C3178B7" w:rsidR="009A1C26" w:rsidRDefault="00B93AD4" w:rsidP="00B93AD4">
      <w:pPr>
        <w:widowControl w:val="0"/>
        <w:tabs>
          <w:tab w:val="left" w:pos="567"/>
        </w:tabs>
        <w:spacing w:before="480" w:after="480" w:line="360" w:lineRule="auto"/>
        <w:jc w:val="both"/>
        <w:rPr>
          <w:rFonts w:cs="Arial"/>
          <w:bCs/>
          <w:szCs w:val="22"/>
        </w:rPr>
      </w:pPr>
      <w:r>
        <w:rPr>
          <w:rFonts w:cs="Arial"/>
          <w:bCs/>
          <w:szCs w:val="22"/>
        </w:rPr>
        <w:t>[20]</w:t>
      </w:r>
      <w:r>
        <w:rPr>
          <w:rFonts w:cs="Arial"/>
          <w:bCs/>
          <w:szCs w:val="22"/>
        </w:rPr>
        <w:tab/>
      </w:r>
      <w:r w:rsidR="005D4A96" w:rsidRPr="00793913">
        <w:rPr>
          <w:rFonts w:cs="Arial"/>
          <w:bCs/>
          <w:szCs w:val="22"/>
        </w:rPr>
        <w:t>The email does not constitute a</w:t>
      </w:r>
      <w:r w:rsidR="008126B0">
        <w:rPr>
          <w:rFonts w:cs="Arial"/>
          <w:bCs/>
          <w:szCs w:val="22"/>
        </w:rPr>
        <w:t>n express</w:t>
      </w:r>
      <w:r w:rsidR="005D4A96" w:rsidRPr="00793913">
        <w:rPr>
          <w:rFonts w:cs="Arial"/>
          <w:bCs/>
          <w:szCs w:val="22"/>
        </w:rPr>
        <w:t xml:space="preserve"> variation of the instruction given to the first respondent</w:t>
      </w:r>
      <w:r w:rsidR="008126B0">
        <w:rPr>
          <w:rFonts w:cs="Arial"/>
          <w:bCs/>
          <w:szCs w:val="22"/>
        </w:rPr>
        <w:t>, but was interpreted as such by the first respondent a</w:t>
      </w:r>
      <w:r w:rsidR="00A053DB">
        <w:rPr>
          <w:rFonts w:cs="Arial"/>
          <w:bCs/>
          <w:szCs w:val="22"/>
        </w:rPr>
        <w:t>nd a</w:t>
      </w:r>
      <w:r w:rsidR="008126B0">
        <w:rPr>
          <w:rFonts w:cs="Arial"/>
          <w:bCs/>
          <w:szCs w:val="22"/>
        </w:rPr>
        <w:t>s</w:t>
      </w:r>
      <w:r w:rsidR="00A053DB">
        <w:rPr>
          <w:rFonts w:cs="Arial"/>
          <w:bCs/>
          <w:szCs w:val="22"/>
        </w:rPr>
        <w:t xml:space="preserve"> a result</w:t>
      </w:r>
      <w:r w:rsidR="008126B0">
        <w:rPr>
          <w:rFonts w:cs="Arial"/>
          <w:bCs/>
          <w:szCs w:val="22"/>
        </w:rPr>
        <w:t xml:space="preserve"> 50% of the balance after deductions was subsequently paid into Mr Prioste’s account.</w:t>
      </w:r>
      <w:r w:rsidR="00B10A24">
        <w:rPr>
          <w:rFonts w:cs="Arial"/>
          <w:bCs/>
          <w:szCs w:val="22"/>
        </w:rPr>
        <w:t xml:space="preserve"> This </w:t>
      </w:r>
      <w:r w:rsidR="00B10A24">
        <w:rPr>
          <w:rFonts w:cs="Arial"/>
          <w:bCs/>
          <w:szCs w:val="22"/>
        </w:rPr>
        <w:lastRenderedPageBreak/>
        <w:t>interpretation by the first respondent no doubt arose out of the liaison between Mr Prioste and the first respondent’s staff. There is a paucity of evidence by the first respondent in this regard but it must be accepted that it is common cause on the papers between the first respondent and Mr Prioste that this was indeed the instruction.</w:t>
      </w:r>
    </w:p>
    <w:p w14:paraId="57CDE10C" w14:textId="77777777" w:rsidR="00A053DB" w:rsidRDefault="00A053DB" w:rsidP="005B79B2">
      <w:pPr>
        <w:widowControl w:val="0"/>
        <w:spacing w:before="480" w:after="480" w:line="360" w:lineRule="auto"/>
        <w:jc w:val="both"/>
        <w:rPr>
          <w:rFonts w:cs="Arial"/>
          <w:bCs/>
          <w:szCs w:val="22"/>
          <w:u w:val="single"/>
        </w:rPr>
      </w:pPr>
    </w:p>
    <w:p w14:paraId="15AE8E51" w14:textId="314CBCE5" w:rsidR="005D4A96" w:rsidRPr="005B79B2" w:rsidRDefault="005B79B2" w:rsidP="005B79B2">
      <w:pPr>
        <w:widowControl w:val="0"/>
        <w:spacing w:before="480" w:after="480" w:line="360" w:lineRule="auto"/>
        <w:jc w:val="both"/>
        <w:rPr>
          <w:rFonts w:cs="Arial"/>
          <w:bCs/>
          <w:szCs w:val="22"/>
          <w:u w:val="single"/>
        </w:rPr>
      </w:pPr>
      <w:r w:rsidRPr="005B79B2">
        <w:rPr>
          <w:rFonts w:cs="Arial"/>
          <w:bCs/>
          <w:szCs w:val="22"/>
          <w:u w:val="single"/>
        </w:rPr>
        <w:t>Was it permissible for Mr Prioste to change the instruction to pay</w:t>
      </w:r>
      <w:r w:rsidR="009710AE">
        <w:rPr>
          <w:rFonts w:cs="Arial"/>
          <w:bCs/>
          <w:szCs w:val="22"/>
          <w:u w:val="single"/>
        </w:rPr>
        <w:t xml:space="preserve"> his share of</w:t>
      </w:r>
      <w:r w:rsidRPr="005B79B2">
        <w:rPr>
          <w:rFonts w:cs="Arial"/>
          <w:bCs/>
          <w:szCs w:val="22"/>
          <w:u w:val="single"/>
        </w:rPr>
        <w:t xml:space="preserve"> the proceeds into the applicant’s bank account</w:t>
      </w:r>
      <w:r w:rsidR="00667549">
        <w:rPr>
          <w:rFonts w:cs="Arial"/>
          <w:bCs/>
          <w:szCs w:val="22"/>
          <w:u w:val="single"/>
        </w:rPr>
        <w:t>, and to do so unilaterally</w:t>
      </w:r>
      <w:r w:rsidRPr="005B79B2">
        <w:rPr>
          <w:rFonts w:cs="Arial"/>
          <w:bCs/>
          <w:szCs w:val="22"/>
          <w:u w:val="single"/>
        </w:rPr>
        <w:t>?</w:t>
      </w:r>
    </w:p>
    <w:p w14:paraId="27C4EB04" w14:textId="5418F30F" w:rsidR="00514863" w:rsidRDefault="00B93AD4" w:rsidP="00B93AD4">
      <w:pPr>
        <w:widowControl w:val="0"/>
        <w:tabs>
          <w:tab w:val="left" w:pos="567"/>
        </w:tabs>
        <w:spacing w:before="480" w:after="480" w:line="360" w:lineRule="auto"/>
        <w:jc w:val="both"/>
        <w:rPr>
          <w:rFonts w:cs="Arial"/>
          <w:bCs/>
          <w:szCs w:val="22"/>
        </w:rPr>
      </w:pPr>
      <w:r>
        <w:rPr>
          <w:rFonts w:cs="Arial"/>
          <w:bCs/>
          <w:szCs w:val="22"/>
        </w:rPr>
        <w:t>[21]</w:t>
      </w:r>
      <w:r>
        <w:rPr>
          <w:rFonts w:cs="Arial"/>
          <w:bCs/>
          <w:szCs w:val="22"/>
        </w:rPr>
        <w:tab/>
      </w:r>
      <w:r w:rsidR="00514863">
        <w:rPr>
          <w:rFonts w:cs="Arial"/>
          <w:bCs/>
          <w:szCs w:val="22"/>
        </w:rPr>
        <w:t>Absent a cession,</w:t>
      </w:r>
      <w:r w:rsidR="00A053DB">
        <w:rPr>
          <w:rStyle w:val="FootnoteReference"/>
          <w:rFonts w:cs="Arial"/>
          <w:bCs/>
          <w:szCs w:val="22"/>
        </w:rPr>
        <w:footnoteReference w:id="10"/>
      </w:r>
      <w:r w:rsidR="00514863">
        <w:rPr>
          <w:rFonts w:cs="Arial"/>
          <w:bCs/>
          <w:szCs w:val="22"/>
        </w:rPr>
        <w:t xml:space="preserve"> </w:t>
      </w:r>
      <w:r w:rsidR="00EE4D81">
        <w:rPr>
          <w:rFonts w:cs="Arial"/>
          <w:bCs/>
          <w:szCs w:val="22"/>
        </w:rPr>
        <w:t xml:space="preserve">the terms of the instruction as accepted by all parties, </w:t>
      </w:r>
      <w:r w:rsidR="00A053DB">
        <w:rPr>
          <w:rFonts w:cs="Arial"/>
          <w:bCs/>
          <w:szCs w:val="22"/>
        </w:rPr>
        <w:t xml:space="preserve">or an underlying agreement binding also on the </w:t>
      </w:r>
      <w:r w:rsidR="00EE4D81">
        <w:rPr>
          <w:rFonts w:cs="Arial"/>
          <w:bCs/>
          <w:szCs w:val="22"/>
        </w:rPr>
        <w:t xml:space="preserve">mandatary or agent, </w:t>
      </w:r>
      <w:r w:rsidR="00514863">
        <w:rPr>
          <w:rFonts w:cs="Arial"/>
          <w:bCs/>
          <w:szCs w:val="22"/>
        </w:rPr>
        <w:t>an authority given to another is not irrevocable.</w:t>
      </w:r>
    </w:p>
    <w:p w14:paraId="1DB68CFA" w14:textId="46B2C371" w:rsidR="005B79B2" w:rsidRPr="00793913" w:rsidRDefault="00B93AD4" w:rsidP="00B93AD4">
      <w:pPr>
        <w:widowControl w:val="0"/>
        <w:tabs>
          <w:tab w:val="left" w:pos="567"/>
        </w:tabs>
        <w:spacing w:before="480" w:after="480" w:line="360" w:lineRule="auto"/>
        <w:jc w:val="both"/>
        <w:rPr>
          <w:rFonts w:cs="Arial"/>
          <w:bCs/>
          <w:szCs w:val="22"/>
        </w:rPr>
      </w:pPr>
      <w:r w:rsidRPr="00793913">
        <w:rPr>
          <w:rFonts w:cs="Arial"/>
          <w:bCs/>
          <w:szCs w:val="22"/>
        </w:rPr>
        <w:t>[22]</w:t>
      </w:r>
      <w:r w:rsidRPr="00793913">
        <w:rPr>
          <w:rFonts w:cs="Arial"/>
          <w:bCs/>
          <w:szCs w:val="22"/>
        </w:rPr>
        <w:tab/>
      </w:r>
      <w:r w:rsidR="005B79B2">
        <w:rPr>
          <w:rFonts w:cs="Arial"/>
          <w:bCs/>
          <w:szCs w:val="22"/>
        </w:rPr>
        <w:t xml:space="preserve">There is nothing in the instruction document to justify the inference that was irrevocable in respect of the instruction to pay the proceeds into the applicant’s bank account, or that either </w:t>
      </w:r>
      <w:r w:rsidR="009F4A9F">
        <w:rPr>
          <w:rFonts w:cs="Arial"/>
          <w:bCs/>
          <w:szCs w:val="22"/>
        </w:rPr>
        <w:t>the applicant or Mr Prioste</w:t>
      </w:r>
      <w:r w:rsidR="005B79B2">
        <w:rPr>
          <w:rFonts w:cs="Arial"/>
          <w:bCs/>
          <w:szCs w:val="22"/>
        </w:rPr>
        <w:t xml:space="preserve"> could not unilaterally amend the instruction and provide the first respondent with a contrary instruction namely to pay his or her 50% share into some other account.</w:t>
      </w:r>
      <w:r w:rsidR="00983105">
        <w:rPr>
          <w:rFonts w:cs="Arial"/>
          <w:bCs/>
          <w:szCs w:val="22"/>
        </w:rPr>
        <w:t xml:space="preserve"> The applicant and Mr Prioste were both free to deal with their own 50% share as they pleased.</w:t>
      </w:r>
    </w:p>
    <w:p w14:paraId="5DA75DC2" w14:textId="77777777" w:rsidR="00EE4D81" w:rsidRDefault="00EE4D81" w:rsidP="005D4A96">
      <w:pPr>
        <w:widowControl w:val="0"/>
        <w:spacing w:before="480" w:after="480" w:line="360" w:lineRule="auto"/>
        <w:jc w:val="both"/>
        <w:rPr>
          <w:rFonts w:cs="Arial"/>
          <w:bCs/>
          <w:szCs w:val="22"/>
          <w:u w:val="single"/>
        </w:rPr>
      </w:pPr>
    </w:p>
    <w:p w14:paraId="112228D1" w14:textId="7AE5D19D" w:rsidR="005D4A96" w:rsidRPr="00793913" w:rsidRDefault="005D4A96" w:rsidP="005D4A96">
      <w:pPr>
        <w:widowControl w:val="0"/>
        <w:spacing w:before="480" w:after="480" w:line="360" w:lineRule="auto"/>
        <w:jc w:val="both"/>
        <w:rPr>
          <w:rFonts w:cs="Arial"/>
          <w:bCs/>
          <w:szCs w:val="22"/>
          <w:u w:val="single"/>
        </w:rPr>
      </w:pPr>
      <w:r w:rsidRPr="00793913">
        <w:rPr>
          <w:rFonts w:cs="Arial"/>
          <w:bCs/>
          <w:szCs w:val="22"/>
          <w:u w:val="single"/>
        </w:rPr>
        <w:t>Conclusion</w:t>
      </w:r>
    </w:p>
    <w:p w14:paraId="5F2C4756" w14:textId="0AA3BDBD" w:rsidR="00983105" w:rsidRDefault="00B93AD4" w:rsidP="00B93AD4">
      <w:pPr>
        <w:widowControl w:val="0"/>
        <w:tabs>
          <w:tab w:val="left" w:pos="567"/>
        </w:tabs>
        <w:spacing w:before="480" w:after="480" w:line="360" w:lineRule="auto"/>
        <w:jc w:val="both"/>
        <w:rPr>
          <w:rFonts w:cs="Arial"/>
          <w:bCs/>
          <w:szCs w:val="22"/>
        </w:rPr>
      </w:pPr>
      <w:r>
        <w:rPr>
          <w:rFonts w:cs="Arial"/>
          <w:bCs/>
          <w:szCs w:val="22"/>
        </w:rPr>
        <w:t>[23]</w:t>
      </w:r>
      <w:r>
        <w:rPr>
          <w:rFonts w:cs="Arial"/>
          <w:bCs/>
          <w:szCs w:val="22"/>
        </w:rPr>
        <w:tab/>
      </w:r>
      <w:r w:rsidR="00983105">
        <w:rPr>
          <w:rFonts w:cs="Arial"/>
          <w:bCs/>
          <w:szCs w:val="22"/>
        </w:rPr>
        <w:t xml:space="preserve">I therefore find that </w:t>
      </w:r>
    </w:p>
    <w:p w14:paraId="77D7DAC4" w14:textId="4BAB6DE5" w:rsidR="00983105" w:rsidRDefault="00B93AD4" w:rsidP="00B93AD4">
      <w:pPr>
        <w:widowControl w:val="0"/>
        <w:tabs>
          <w:tab w:val="left" w:pos="1418"/>
        </w:tabs>
        <w:spacing w:before="480" w:after="480" w:line="360" w:lineRule="auto"/>
        <w:ind w:left="1418" w:hanging="851"/>
        <w:jc w:val="both"/>
        <w:rPr>
          <w:rFonts w:cs="Arial"/>
          <w:bCs/>
          <w:szCs w:val="22"/>
        </w:rPr>
      </w:pPr>
      <w:r>
        <w:rPr>
          <w:rFonts w:cs="Arial"/>
          <w:bCs/>
          <w:szCs w:val="22"/>
        </w:rPr>
        <w:t>23.1</w:t>
      </w:r>
      <w:r>
        <w:rPr>
          <w:rFonts w:cs="Arial"/>
          <w:bCs/>
          <w:szCs w:val="22"/>
        </w:rPr>
        <w:tab/>
      </w:r>
      <w:r w:rsidR="00983105">
        <w:rPr>
          <w:rFonts w:cs="Arial"/>
          <w:bCs/>
          <w:szCs w:val="22"/>
        </w:rPr>
        <w:t>Mr Prioste was free to vary the instruction to pay into the application bank account insofar as the instruction pertained to his 50% share;</w:t>
      </w:r>
    </w:p>
    <w:p w14:paraId="29DFB135" w14:textId="06FA4EBD" w:rsidR="00983105" w:rsidRDefault="00B93AD4" w:rsidP="00B93AD4">
      <w:pPr>
        <w:widowControl w:val="0"/>
        <w:tabs>
          <w:tab w:val="left" w:pos="1418"/>
        </w:tabs>
        <w:spacing w:before="480" w:after="480" w:line="360" w:lineRule="auto"/>
        <w:ind w:left="1418" w:hanging="851"/>
        <w:jc w:val="both"/>
        <w:rPr>
          <w:rFonts w:cs="Arial"/>
          <w:bCs/>
          <w:szCs w:val="22"/>
        </w:rPr>
      </w:pPr>
      <w:r>
        <w:rPr>
          <w:rFonts w:cs="Arial"/>
          <w:bCs/>
          <w:szCs w:val="22"/>
        </w:rPr>
        <w:t>23.2</w:t>
      </w:r>
      <w:r>
        <w:rPr>
          <w:rFonts w:cs="Arial"/>
          <w:bCs/>
          <w:szCs w:val="22"/>
        </w:rPr>
        <w:tab/>
      </w:r>
      <w:r w:rsidR="00983105">
        <w:rPr>
          <w:rFonts w:cs="Arial"/>
          <w:bCs/>
          <w:szCs w:val="22"/>
        </w:rPr>
        <w:t>He did so;</w:t>
      </w:r>
    </w:p>
    <w:p w14:paraId="31F9AA01" w14:textId="4B1F3327" w:rsidR="00983105" w:rsidRDefault="00B93AD4" w:rsidP="00B93AD4">
      <w:pPr>
        <w:widowControl w:val="0"/>
        <w:tabs>
          <w:tab w:val="left" w:pos="1418"/>
        </w:tabs>
        <w:spacing w:before="480" w:after="480" w:line="360" w:lineRule="auto"/>
        <w:ind w:left="1418" w:hanging="851"/>
        <w:jc w:val="both"/>
        <w:rPr>
          <w:rFonts w:cs="Arial"/>
          <w:bCs/>
          <w:szCs w:val="22"/>
        </w:rPr>
      </w:pPr>
      <w:r>
        <w:rPr>
          <w:rFonts w:cs="Arial"/>
          <w:bCs/>
          <w:szCs w:val="22"/>
        </w:rPr>
        <w:t>23.3</w:t>
      </w:r>
      <w:r>
        <w:rPr>
          <w:rFonts w:cs="Arial"/>
          <w:bCs/>
          <w:szCs w:val="22"/>
        </w:rPr>
        <w:tab/>
      </w:r>
      <w:r w:rsidR="00983105">
        <w:rPr>
          <w:rFonts w:cs="Arial"/>
          <w:bCs/>
          <w:szCs w:val="22"/>
        </w:rPr>
        <w:t>The respondents undertook no obligation</w:t>
      </w:r>
      <w:r w:rsidR="00725127">
        <w:rPr>
          <w:rFonts w:cs="Arial"/>
          <w:bCs/>
          <w:szCs w:val="22"/>
        </w:rPr>
        <w:t xml:space="preserve"> </w:t>
      </w:r>
      <w:r w:rsidR="00983105">
        <w:rPr>
          <w:rFonts w:cs="Arial"/>
          <w:bCs/>
          <w:szCs w:val="22"/>
        </w:rPr>
        <w:t>to the applicant</w:t>
      </w:r>
      <w:r w:rsidR="00725127">
        <w:rPr>
          <w:rFonts w:cs="Arial"/>
          <w:bCs/>
          <w:szCs w:val="22"/>
        </w:rPr>
        <w:t xml:space="preserve"> that was </w:t>
      </w:r>
      <w:r w:rsidR="00725127">
        <w:rPr>
          <w:rFonts w:cs="Arial"/>
          <w:bCs/>
          <w:szCs w:val="22"/>
        </w:rPr>
        <w:lastRenderedPageBreak/>
        <w:t>independent of the instruction document</w:t>
      </w:r>
      <w:r w:rsidR="00983105">
        <w:rPr>
          <w:rFonts w:cs="Arial"/>
          <w:bCs/>
          <w:szCs w:val="22"/>
        </w:rPr>
        <w:t xml:space="preserve"> to ensure that Mr Prioste’s share was paid into her bank account</w:t>
      </w:r>
      <w:r w:rsidR="00725127">
        <w:rPr>
          <w:rFonts w:cs="Arial"/>
          <w:bCs/>
          <w:szCs w:val="22"/>
        </w:rPr>
        <w:t>, and once Mr Prioste had given alternate instructions in respect of his share, the first respondent was not obliged to pay his share into her bank account and was not permitted to deal with his share otherwise than in accordance with Mr Prioste’s instruction</w:t>
      </w:r>
      <w:r w:rsidR="009710AE">
        <w:rPr>
          <w:rFonts w:cs="Arial"/>
          <w:bCs/>
          <w:szCs w:val="22"/>
        </w:rPr>
        <w:t>.</w:t>
      </w:r>
    </w:p>
    <w:p w14:paraId="49B1067F" w14:textId="16580E09" w:rsidR="003E54E1" w:rsidRPr="00793913" w:rsidRDefault="00B93AD4" w:rsidP="00B93AD4">
      <w:pPr>
        <w:widowControl w:val="0"/>
        <w:tabs>
          <w:tab w:val="left" w:pos="567"/>
        </w:tabs>
        <w:spacing w:before="480" w:after="480" w:line="360" w:lineRule="auto"/>
        <w:jc w:val="both"/>
        <w:rPr>
          <w:rFonts w:cs="Arial"/>
          <w:bCs/>
          <w:szCs w:val="22"/>
        </w:rPr>
      </w:pPr>
      <w:r w:rsidRPr="00793913">
        <w:rPr>
          <w:rFonts w:cs="Arial"/>
          <w:bCs/>
          <w:szCs w:val="22"/>
        </w:rPr>
        <w:t>[2</w:t>
      </w:r>
      <w:bookmarkStart w:id="1" w:name="_GoBack"/>
      <w:bookmarkEnd w:id="1"/>
      <w:r w:rsidRPr="00793913">
        <w:rPr>
          <w:rFonts w:cs="Arial"/>
          <w:bCs/>
          <w:szCs w:val="22"/>
        </w:rPr>
        <w:t>4]</w:t>
      </w:r>
      <w:r w:rsidRPr="00793913">
        <w:rPr>
          <w:rFonts w:cs="Arial"/>
          <w:bCs/>
          <w:szCs w:val="22"/>
        </w:rPr>
        <w:tab/>
      </w:r>
      <w:r w:rsidR="003E54E1" w:rsidRPr="00793913">
        <w:rPr>
          <w:rFonts w:cs="Arial"/>
          <w:bCs/>
          <w:szCs w:val="22"/>
        </w:rPr>
        <w:t>For the reasons set out above I make the order in paragraph 1.</w:t>
      </w:r>
    </w:p>
    <w:p w14:paraId="53CD27EE" w14:textId="672559CF" w:rsidR="00AE287F" w:rsidRPr="00793913" w:rsidRDefault="00A649E6" w:rsidP="006C43D7">
      <w:pPr>
        <w:tabs>
          <w:tab w:val="right" w:pos="0"/>
        </w:tabs>
        <w:spacing w:line="360" w:lineRule="auto"/>
        <w:contextualSpacing/>
        <w:jc w:val="right"/>
        <w:rPr>
          <w:rFonts w:cs="Arial"/>
          <w:b/>
          <w:szCs w:val="22"/>
        </w:rPr>
      </w:pPr>
      <w:r w:rsidRPr="00793913">
        <w:rPr>
          <w:rFonts w:cs="Arial"/>
          <w:b/>
          <w:szCs w:val="22"/>
        </w:rPr>
        <w:t>______________</w:t>
      </w:r>
    </w:p>
    <w:p w14:paraId="0CCB9BFE" w14:textId="7ABE564D" w:rsidR="006C43D7" w:rsidRPr="00793913" w:rsidRDefault="00C676F3" w:rsidP="006C43D7">
      <w:pPr>
        <w:tabs>
          <w:tab w:val="right" w:pos="0"/>
        </w:tabs>
        <w:spacing w:line="360" w:lineRule="auto"/>
        <w:contextualSpacing/>
        <w:jc w:val="right"/>
        <w:rPr>
          <w:rFonts w:cs="Arial"/>
          <w:b/>
          <w:szCs w:val="22"/>
        </w:rPr>
      </w:pPr>
      <w:r w:rsidRPr="00793913">
        <w:rPr>
          <w:rFonts w:cs="Arial"/>
          <w:b/>
          <w:szCs w:val="22"/>
        </w:rPr>
        <w:t>J MOORCROFT</w:t>
      </w:r>
    </w:p>
    <w:p w14:paraId="7A2C1059" w14:textId="77777777" w:rsidR="006C43D7" w:rsidRPr="00793913" w:rsidRDefault="006C43D7" w:rsidP="006C43D7">
      <w:pPr>
        <w:tabs>
          <w:tab w:val="right" w:pos="0"/>
        </w:tabs>
        <w:spacing w:line="360" w:lineRule="auto"/>
        <w:contextualSpacing/>
        <w:jc w:val="right"/>
        <w:rPr>
          <w:rFonts w:cs="Arial"/>
          <w:b/>
          <w:szCs w:val="22"/>
        </w:rPr>
      </w:pPr>
      <w:r w:rsidRPr="00793913">
        <w:rPr>
          <w:rFonts w:cs="Arial"/>
          <w:b/>
          <w:szCs w:val="22"/>
        </w:rPr>
        <w:t>ACTING JUDGE OF THE HIGH COURT OF SOUTH AFRICA</w:t>
      </w:r>
    </w:p>
    <w:p w14:paraId="077C2590" w14:textId="7452355B" w:rsidR="006C43D7" w:rsidRPr="00793913" w:rsidRDefault="006C43D7" w:rsidP="006C43D7">
      <w:pPr>
        <w:tabs>
          <w:tab w:val="right" w:pos="0"/>
          <w:tab w:val="left" w:pos="4253"/>
        </w:tabs>
        <w:spacing w:line="360" w:lineRule="auto"/>
        <w:contextualSpacing/>
        <w:jc w:val="right"/>
        <w:rPr>
          <w:rFonts w:cs="Arial"/>
          <w:b/>
          <w:szCs w:val="22"/>
        </w:rPr>
      </w:pPr>
      <w:r w:rsidRPr="00793913">
        <w:rPr>
          <w:rFonts w:cs="Arial"/>
          <w:b/>
          <w:szCs w:val="22"/>
        </w:rPr>
        <w:t>GAUTENG DIVISION</w:t>
      </w:r>
    </w:p>
    <w:p w14:paraId="40B9C946" w14:textId="77777777" w:rsidR="006C43D7" w:rsidRPr="00793913" w:rsidRDefault="006C43D7" w:rsidP="006C43D7">
      <w:pPr>
        <w:tabs>
          <w:tab w:val="right" w:pos="0"/>
          <w:tab w:val="left" w:pos="4253"/>
        </w:tabs>
        <w:spacing w:line="360" w:lineRule="auto"/>
        <w:contextualSpacing/>
        <w:jc w:val="right"/>
        <w:rPr>
          <w:rFonts w:cs="Arial"/>
          <w:b/>
          <w:szCs w:val="22"/>
        </w:rPr>
      </w:pPr>
      <w:r w:rsidRPr="00793913">
        <w:rPr>
          <w:rFonts w:cs="Arial"/>
          <w:b/>
          <w:szCs w:val="22"/>
        </w:rPr>
        <w:t>JOHANNESBURG</w:t>
      </w:r>
    </w:p>
    <w:p w14:paraId="326B529B" w14:textId="77777777" w:rsidR="006C43D7" w:rsidRPr="00793913" w:rsidRDefault="006C43D7" w:rsidP="006C43D7">
      <w:pPr>
        <w:tabs>
          <w:tab w:val="right" w:pos="0"/>
          <w:tab w:val="left" w:pos="4253"/>
        </w:tabs>
        <w:spacing w:line="360" w:lineRule="auto"/>
        <w:contextualSpacing/>
        <w:jc w:val="center"/>
        <w:rPr>
          <w:rFonts w:cs="Arial"/>
          <w:b/>
          <w:szCs w:val="22"/>
        </w:rPr>
      </w:pPr>
    </w:p>
    <w:p w14:paraId="5A4CC56C" w14:textId="051C4E22" w:rsidR="006C43D7" w:rsidRPr="00793913" w:rsidRDefault="006C43D7" w:rsidP="006C43D7">
      <w:pPr>
        <w:spacing w:after="200" w:line="480" w:lineRule="auto"/>
        <w:contextualSpacing/>
        <w:jc w:val="right"/>
        <w:rPr>
          <w:rFonts w:cs="Arial"/>
          <w:b/>
          <w:i/>
          <w:iCs/>
          <w:szCs w:val="22"/>
        </w:rPr>
      </w:pPr>
      <w:r w:rsidRPr="00793913">
        <w:rPr>
          <w:rFonts w:cs="Arial"/>
          <w:b/>
          <w:i/>
          <w:iCs/>
          <w:szCs w:val="22"/>
        </w:rPr>
        <w:t>Electronically submitted</w:t>
      </w:r>
    </w:p>
    <w:p w14:paraId="4E3E9427" w14:textId="77777777" w:rsidR="006C43D7" w:rsidRPr="00793913" w:rsidRDefault="006C43D7" w:rsidP="006C43D7">
      <w:pPr>
        <w:spacing w:after="200" w:line="360" w:lineRule="auto"/>
        <w:contextualSpacing/>
        <w:jc w:val="both"/>
        <w:rPr>
          <w:rFonts w:eastAsia="Arial Unicode MS" w:cs="Arial"/>
          <w:bCs/>
          <w:szCs w:val="22"/>
        </w:rPr>
      </w:pPr>
    </w:p>
    <w:p w14:paraId="51C686CA" w14:textId="0650C0EF" w:rsidR="006C43D7" w:rsidRPr="00793913" w:rsidRDefault="006C43D7" w:rsidP="006C43D7">
      <w:pPr>
        <w:spacing w:after="200" w:line="360" w:lineRule="auto"/>
        <w:contextualSpacing/>
        <w:jc w:val="both"/>
        <w:rPr>
          <w:rFonts w:eastAsia="Arial Unicode MS" w:cs="Arial"/>
          <w:bCs/>
          <w:szCs w:val="22"/>
        </w:rPr>
      </w:pPr>
      <w:r w:rsidRPr="00793913">
        <w:rPr>
          <w:rFonts w:eastAsia="Arial Unicode MS" w:cs="Arial"/>
          <w:bCs/>
          <w:szCs w:val="22"/>
        </w:rPr>
        <w:t>Delivered: This judgement was prepared and authored by the Acting Judge whose name is reflected and is handed down electronically by circulation to the Parties / their legal representatives by email and by uploading it to the electronic file of this matter on CaseLines. The date of the judgment is deemed to be</w:t>
      </w:r>
      <w:r w:rsidR="00C460A0" w:rsidRPr="00793913">
        <w:rPr>
          <w:rFonts w:eastAsia="Arial Unicode MS" w:cs="Arial"/>
          <w:bCs/>
          <w:szCs w:val="22"/>
        </w:rPr>
        <w:t xml:space="preserve"> </w:t>
      </w:r>
      <w:r w:rsidR="00920B9A">
        <w:rPr>
          <w:rFonts w:eastAsia="Arial Unicode MS" w:cs="Arial"/>
          <w:b/>
          <w:szCs w:val="22"/>
        </w:rPr>
        <w:t xml:space="preserve">8 JUNE </w:t>
      </w:r>
      <w:r w:rsidR="00237FF9" w:rsidRPr="00793913">
        <w:rPr>
          <w:rFonts w:eastAsia="Arial Unicode MS" w:cs="Arial"/>
          <w:b/>
          <w:bCs/>
          <w:szCs w:val="22"/>
        </w:rPr>
        <w:t>202</w:t>
      </w:r>
      <w:r w:rsidR="00051A2B" w:rsidRPr="00793913">
        <w:rPr>
          <w:rFonts w:eastAsia="Arial Unicode MS" w:cs="Arial"/>
          <w:b/>
          <w:bCs/>
          <w:szCs w:val="22"/>
        </w:rPr>
        <w:t>3</w:t>
      </w:r>
      <w:r w:rsidR="00051A2B" w:rsidRPr="00793913">
        <w:rPr>
          <w:rFonts w:eastAsia="Arial Unicode MS" w:cs="Arial"/>
          <w:bCs/>
          <w:szCs w:val="22"/>
        </w:rPr>
        <w:t>.</w:t>
      </w:r>
    </w:p>
    <w:p w14:paraId="482DDF6E" w14:textId="77777777" w:rsidR="006C43D7" w:rsidRPr="00793913" w:rsidRDefault="006C43D7" w:rsidP="006C43D7">
      <w:pPr>
        <w:tabs>
          <w:tab w:val="right" w:pos="0"/>
          <w:tab w:val="left" w:pos="4253"/>
        </w:tabs>
        <w:spacing w:line="360" w:lineRule="auto"/>
        <w:contextualSpacing/>
        <w:jc w:val="center"/>
        <w:rPr>
          <w:rFonts w:cs="Arial"/>
          <w:b/>
          <w:szCs w:val="22"/>
        </w:rPr>
      </w:pPr>
    </w:p>
    <w:tbl>
      <w:tblPr>
        <w:tblStyle w:val="TableGrid"/>
        <w:tblW w:w="808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402"/>
      </w:tblGrid>
      <w:tr w:rsidR="009D35B5" w:rsidRPr="00793913" w14:paraId="493AF0D7" w14:textId="77777777" w:rsidTr="00027D19">
        <w:tc>
          <w:tcPr>
            <w:tcW w:w="4678" w:type="dxa"/>
          </w:tcPr>
          <w:p w14:paraId="6A05541A" w14:textId="61334A5F" w:rsidR="009D35B5" w:rsidRPr="00793913" w:rsidRDefault="009D35B5" w:rsidP="00A25AB4">
            <w:pPr>
              <w:tabs>
                <w:tab w:val="right" w:pos="0"/>
                <w:tab w:val="left" w:pos="4253"/>
              </w:tabs>
              <w:spacing w:before="120" w:after="120"/>
              <w:rPr>
                <w:rFonts w:cs="Arial"/>
                <w:szCs w:val="22"/>
              </w:rPr>
            </w:pPr>
            <w:r w:rsidRPr="00793913">
              <w:rPr>
                <w:rFonts w:cs="Arial"/>
                <w:szCs w:val="22"/>
              </w:rPr>
              <w:t xml:space="preserve">COUNSEL FOR THE </w:t>
            </w:r>
            <w:r w:rsidR="00027D19" w:rsidRPr="00793913">
              <w:rPr>
                <w:rFonts w:cs="Arial"/>
                <w:szCs w:val="22"/>
              </w:rPr>
              <w:t>APPLICANT</w:t>
            </w:r>
            <w:r w:rsidRPr="00793913">
              <w:rPr>
                <w:rFonts w:cs="Arial"/>
                <w:szCs w:val="22"/>
              </w:rPr>
              <w:t>:</w:t>
            </w:r>
          </w:p>
        </w:tc>
        <w:tc>
          <w:tcPr>
            <w:tcW w:w="3402" w:type="dxa"/>
          </w:tcPr>
          <w:p w14:paraId="69785AA9" w14:textId="4BC9821F" w:rsidR="00D15C79" w:rsidRPr="00793913" w:rsidRDefault="006A5D95" w:rsidP="00A25AB4">
            <w:pPr>
              <w:tabs>
                <w:tab w:val="right" w:pos="0"/>
                <w:tab w:val="left" w:pos="567"/>
                <w:tab w:val="right" w:pos="2727"/>
                <w:tab w:val="left" w:pos="4253"/>
              </w:tabs>
              <w:spacing w:before="120" w:after="120"/>
              <w:jc w:val="right"/>
              <w:rPr>
                <w:rFonts w:cs="Arial"/>
                <w:szCs w:val="22"/>
              </w:rPr>
            </w:pPr>
            <w:r w:rsidRPr="00793913">
              <w:rPr>
                <w:rFonts w:cs="Arial"/>
                <w:szCs w:val="22"/>
              </w:rPr>
              <w:t>H P WEST</w:t>
            </w:r>
          </w:p>
        </w:tc>
      </w:tr>
      <w:tr w:rsidR="009D35B5" w:rsidRPr="00793913" w14:paraId="183C176D" w14:textId="77777777" w:rsidTr="00027D19">
        <w:tc>
          <w:tcPr>
            <w:tcW w:w="4678" w:type="dxa"/>
          </w:tcPr>
          <w:p w14:paraId="75365413" w14:textId="481747BC" w:rsidR="009D35B5" w:rsidRPr="00793913" w:rsidRDefault="009D35B5" w:rsidP="00A25AB4">
            <w:pPr>
              <w:tabs>
                <w:tab w:val="right" w:pos="0"/>
                <w:tab w:val="left" w:pos="4253"/>
              </w:tabs>
              <w:spacing w:before="120" w:after="120"/>
              <w:rPr>
                <w:rFonts w:cs="Arial"/>
                <w:szCs w:val="22"/>
              </w:rPr>
            </w:pPr>
            <w:r w:rsidRPr="00793913">
              <w:rPr>
                <w:rFonts w:cs="Arial"/>
                <w:szCs w:val="22"/>
              </w:rPr>
              <w:t>INSTRUCTED BY:</w:t>
            </w:r>
          </w:p>
        </w:tc>
        <w:tc>
          <w:tcPr>
            <w:tcW w:w="3402" w:type="dxa"/>
          </w:tcPr>
          <w:p w14:paraId="4044534A" w14:textId="3871BE28" w:rsidR="00E10D04" w:rsidRPr="00793913" w:rsidRDefault="00665624" w:rsidP="00A25AB4">
            <w:pPr>
              <w:tabs>
                <w:tab w:val="right" w:pos="0"/>
                <w:tab w:val="left" w:pos="4253"/>
              </w:tabs>
              <w:spacing w:before="120" w:after="120"/>
              <w:jc w:val="right"/>
              <w:rPr>
                <w:rFonts w:cs="Arial"/>
                <w:szCs w:val="22"/>
              </w:rPr>
            </w:pPr>
            <w:r w:rsidRPr="00793913">
              <w:rPr>
                <w:rFonts w:cs="Arial"/>
                <w:szCs w:val="22"/>
              </w:rPr>
              <w:t>ST ATTORNEYS</w:t>
            </w:r>
          </w:p>
        </w:tc>
      </w:tr>
      <w:tr w:rsidR="009D35B5" w:rsidRPr="00793913" w14:paraId="6E2BF966" w14:textId="77777777" w:rsidTr="00027D19">
        <w:tc>
          <w:tcPr>
            <w:tcW w:w="4678" w:type="dxa"/>
          </w:tcPr>
          <w:p w14:paraId="545B6665" w14:textId="07428381" w:rsidR="009D35B5" w:rsidRPr="00793913" w:rsidRDefault="009D35B5" w:rsidP="00A25AB4">
            <w:pPr>
              <w:tabs>
                <w:tab w:val="right" w:pos="0"/>
                <w:tab w:val="left" w:pos="4253"/>
              </w:tabs>
              <w:spacing w:before="120" w:after="120"/>
              <w:rPr>
                <w:rFonts w:cs="Arial"/>
                <w:szCs w:val="22"/>
              </w:rPr>
            </w:pPr>
            <w:r w:rsidRPr="00793913">
              <w:rPr>
                <w:rFonts w:cs="Arial"/>
                <w:szCs w:val="22"/>
              </w:rPr>
              <w:t xml:space="preserve">COUNSEL FOR </w:t>
            </w:r>
            <w:r w:rsidR="00027D19" w:rsidRPr="00793913">
              <w:rPr>
                <w:rFonts w:cs="Arial"/>
                <w:szCs w:val="22"/>
              </w:rPr>
              <w:t>RESPONDENT</w:t>
            </w:r>
            <w:r w:rsidR="009710AE">
              <w:rPr>
                <w:rFonts w:cs="Arial"/>
                <w:szCs w:val="22"/>
              </w:rPr>
              <w:t>S</w:t>
            </w:r>
            <w:r w:rsidRPr="00793913">
              <w:rPr>
                <w:rFonts w:cs="Arial"/>
                <w:szCs w:val="22"/>
              </w:rPr>
              <w:t>:</w:t>
            </w:r>
          </w:p>
        </w:tc>
        <w:tc>
          <w:tcPr>
            <w:tcW w:w="3402" w:type="dxa"/>
          </w:tcPr>
          <w:p w14:paraId="51741A90" w14:textId="4DDB8797" w:rsidR="009D35B5" w:rsidRPr="00793913" w:rsidRDefault="006A5D95" w:rsidP="006A5D95">
            <w:pPr>
              <w:tabs>
                <w:tab w:val="right" w:pos="0"/>
                <w:tab w:val="left" w:pos="4253"/>
              </w:tabs>
              <w:spacing w:before="120" w:after="120"/>
              <w:jc w:val="right"/>
              <w:rPr>
                <w:rFonts w:cs="Arial"/>
                <w:szCs w:val="22"/>
              </w:rPr>
            </w:pPr>
            <w:r w:rsidRPr="00793913">
              <w:rPr>
                <w:rFonts w:cs="Arial"/>
                <w:szCs w:val="22"/>
              </w:rPr>
              <w:t>R SHEPSTONE</w:t>
            </w:r>
          </w:p>
        </w:tc>
      </w:tr>
      <w:tr w:rsidR="009D35B5" w:rsidRPr="00793913" w14:paraId="1EC4105A" w14:textId="77777777" w:rsidTr="00027D19">
        <w:tc>
          <w:tcPr>
            <w:tcW w:w="4678" w:type="dxa"/>
          </w:tcPr>
          <w:p w14:paraId="184EC2ED" w14:textId="1E42F28A" w:rsidR="009D35B5" w:rsidRPr="00793913" w:rsidRDefault="009D35B5" w:rsidP="00A25AB4">
            <w:pPr>
              <w:tabs>
                <w:tab w:val="right" w:pos="0"/>
                <w:tab w:val="left" w:pos="4253"/>
              </w:tabs>
              <w:spacing w:before="120" w:after="120"/>
              <w:rPr>
                <w:rFonts w:cs="Arial"/>
                <w:szCs w:val="22"/>
              </w:rPr>
            </w:pPr>
            <w:r w:rsidRPr="00793913">
              <w:rPr>
                <w:rFonts w:cs="Arial"/>
                <w:szCs w:val="22"/>
              </w:rPr>
              <w:t>INSTRUCTED BY:</w:t>
            </w:r>
          </w:p>
        </w:tc>
        <w:tc>
          <w:tcPr>
            <w:tcW w:w="3402" w:type="dxa"/>
          </w:tcPr>
          <w:p w14:paraId="2098BE2A" w14:textId="580F973B" w:rsidR="009D35B5" w:rsidRPr="00793913" w:rsidRDefault="00665624" w:rsidP="00A25AB4">
            <w:pPr>
              <w:tabs>
                <w:tab w:val="right" w:pos="0"/>
                <w:tab w:val="left" w:pos="4253"/>
              </w:tabs>
              <w:spacing w:before="120" w:after="120"/>
              <w:jc w:val="right"/>
              <w:rPr>
                <w:rFonts w:cs="Arial"/>
                <w:szCs w:val="22"/>
              </w:rPr>
            </w:pPr>
            <w:r w:rsidRPr="00793913">
              <w:rPr>
                <w:rFonts w:cs="Arial"/>
                <w:szCs w:val="22"/>
              </w:rPr>
              <w:t>FAIRBRIDGES WERTHEIM BECKER ATTORNEYS</w:t>
            </w:r>
          </w:p>
        </w:tc>
      </w:tr>
      <w:tr w:rsidR="009D35B5" w:rsidRPr="00793913" w14:paraId="2A3FE2B1" w14:textId="77777777" w:rsidTr="00027D19">
        <w:tc>
          <w:tcPr>
            <w:tcW w:w="4678" w:type="dxa"/>
          </w:tcPr>
          <w:p w14:paraId="0767D0FE" w14:textId="61925A22" w:rsidR="009D35B5" w:rsidRPr="00793913" w:rsidRDefault="009D35B5" w:rsidP="00A25AB4">
            <w:pPr>
              <w:tabs>
                <w:tab w:val="right" w:pos="0"/>
                <w:tab w:val="left" w:pos="4253"/>
              </w:tabs>
              <w:spacing w:before="120" w:after="120"/>
              <w:rPr>
                <w:rFonts w:cs="Arial"/>
                <w:szCs w:val="22"/>
              </w:rPr>
            </w:pPr>
            <w:r w:rsidRPr="00793913">
              <w:rPr>
                <w:rFonts w:cs="Arial"/>
                <w:szCs w:val="22"/>
              </w:rPr>
              <w:t xml:space="preserve">DATE </w:t>
            </w:r>
            <w:r w:rsidR="00E57446" w:rsidRPr="00793913">
              <w:rPr>
                <w:rFonts w:cs="Arial"/>
                <w:szCs w:val="22"/>
              </w:rPr>
              <w:t>OF ARGUMENT</w:t>
            </w:r>
            <w:r w:rsidRPr="00793913">
              <w:rPr>
                <w:rFonts w:cs="Arial"/>
                <w:szCs w:val="22"/>
              </w:rPr>
              <w:t>:</w:t>
            </w:r>
          </w:p>
        </w:tc>
        <w:tc>
          <w:tcPr>
            <w:tcW w:w="3402" w:type="dxa"/>
          </w:tcPr>
          <w:p w14:paraId="34C95147" w14:textId="4C70BE8E" w:rsidR="009D35B5" w:rsidRPr="00793913" w:rsidRDefault="003C067B" w:rsidP="00A25AB4">
            <w:pPr>
              <w:tabs>
                <w:tab w:val="right" w:pos="0"/>
                <w:tab w:val="left" w:pos="4253"/>
              </w:tabs>
              <w:spacing w:before="120" w:after="120"/>
              <w:jc w:val="right"/>
              <w:rPr>
                <w:rFonts w:cs="Arial"/>
                <w:szCs w:val="22"/>
              </w:rPr>
            </w:pPr>
            <w:r w:rsidRPr="00793913">
              <w:rPr>
                <w:rFonts w:cs="Arial"/>
                <w:szCs w:val="22"/>
              </w:rPr>
              <w:t>2</w:t>
            </w:r>
            <w:r w:rsidR="00665624" w:rsidRPr="00793913">
              <w:rPr>
                <w:rFonts w:cs="Arial"/>
                <w:szCs w:val="22"/>
              </w:rPr>
              <w:t>5</w:t>
            </w:r>
            <w:r w:rsidR="00027D19" w:rsidRPr="00793913">
              <w:rPr>
                <w:rFonts w:cs="Arial"/>
                <w:szCs w:val="22"/>
              </w:rPr>
              <w:t xml:space="preserve"> MAY 2023</w:t>
            </w:r>
          </w:p>
        </w:tc>
      </w:tr>
      <w:tr w:rsidR="00A25AB4" w:rsidRPr="00793913" w14:paraId="5ECDFF3A" w14:textId="77777777" w:rsidTr="00027D19">
        <w:tc>
          <w:tcPr>
            <w:tcW w:w="4678" w:type="dxa"/>
          </w:tcPr>
          <w:p w14:paraId="1DF2AE9E" w14:textId="1FC539A4" w:rsidR="00A25AB4" w:rsidRPr="00793913" w:rsidRDefault="00A25AB4" w:rsidP="00A25AB4">
            <w:pPr>
              <w:tabs>
                <w:tab w:val="right" w:pos="0"/>
                <w:tab w:val="left" w:pos="4253"/>
              </w:tabs>
              <w:spacing w:before="120" w:after="120"/>
              <w:rPr>
                <w:rFonts w:cs="Arial"/>
                <w:szCs w:val="22"/>
              </w:rPr>
            </w:pPr>
            <w:r w:rsidRPr="00793913">
              <w:rPr>
                <w:rFonts w:cs="Arial"/>
                <w:szCs w:val="22"/>
              </w:rPr>
              <w:t>DATE OF JUDGMENT:</w:t>
            </w:r>
          </w:p>
        </w:tc>
        <w:tc>
          <w:tcPr>
            <w:tcW w:w="3402" w:type="dxa"/>
          </w:tcPr>
          <w:p w14:paraId="02219E99" w14:textId="01AAF8D5" w:rsidR="00A25AB4" w:rsidRPr="00793913" w:rsidRDefault="00920B9A" w:rsidP="00A25AB4">
            <w:pPr>
              <w:tabs>
                <w:tab w:val="right" w:pos="0"/>
                <w:tab w:val="left" w:pos="4253"/>
              </w:tabs>
              <w:spacing w:before="120" w:after="120"/>
              <w:jc w:val="right"/>
              <w:rPr>
                <w:rFonts w:cs="Arial"/>
                <w:szCs w:val="22"/>
              </w:rPr>
            </w:pPr>
            <w:r>
              <w:rPr>
                <w:rFonts w:cs="Arial"/>
                <w:szCs w:val="22"/>
              </w:rPr>
              <w:t xml:space="preserve">8 </w:t>
            </w:r>
            <w:r w:rsidR="00881D0E" w:rsidRPr="00793913">
              <w:rPr>
                <w:rFonts w:cs="Arial"/>
                <w:szCs w:val="22"/>
              </w:rPr>
              <w:t xml:space="preserve">JUNE </w:t>
            </w:r>
            <w:r w:rsidR="00A25AB4" w:rsidRPr="00793913">
              <w:rPr>
                <w:rFonts w:cs="Arial"/>
                <w:szCs w:val="22"/>
              </w:rPr>
              <w:t>2023</w:t>
            </w:r>
          </w:p>
        </w:tc>
      </w:tr>
    </w:tbl>
    <w:p w14:paraId="1BD8F4EB" w14:textId="24205645" w:rsidR="00A402F6" w:rsidRPr="00793913" w:rsidRDefault="00A402F6" w:rsidP="00A402F6">
      <w:pPr>
        <w:tabs>
          <w:tab w:val="right" w:pos="8647"/>
        </w:tabs>
        <w:spacing w:line="360" w:lineRule="auto"/>
        <w:contextualSpacing/>
        <w:jc w:val="both"/>
        <w:rPr>
          <w:rFonts w:cs="Arial"/>
          <w:szCs w:val="22"/>
        </w:rPr>
      </w:pPr>
      <w:r w:rsidRPr="00793913">
        <w:rPr>
          <w:rFonts w:cs="Arial"/>
          <w:szCs w:val="22"/>
        </w:rPr>
        <w:tab/>
      </w:r>
    </w:p>
    <w:sectPr w:rsidR="00A402F6" w:rsidRPr="00793913" w:rsidSect="009869F2">
      <w:headerReference w:type="default" r:id="rId9"/>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388E1" w14:textId="77777777" w:rsidR="00352290" w:rsidRDefault="00352290">
      <w:r>
        <w:separator/>
      </w:r>
    </w:p>
  </w:endnote>
  <w:endnote w:type="continuationSeparator" w:id="0">
    <w:p w14:paraId="6997F706" w14:textId="77777777" w:rsidR="00352290" w:rsidRDefault="0035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04279" w14:textId="77777777" w:rsidR="00352290" w:rsidRDefault="00352290">
      <w:r>
        <w:separator/>
      </w:r>
    </w:p>
  </w:footnote>
  <w:footnote w:type="continuationSeparator" w:id="0">
    <w:p w14:paraId="4E2FA1D3" w14:textId="77777777" w:rsidR="00352290" w:rsidRDefault="00352290">
      <w:r>
        <w:continuationSeparator/>
      </w:r>
    </w:p>
  </w:footnote>
  <w:footnote w:id="1">
    <w:p w14:paraId="6950010A" w14:textId="77777777" w:rsidR="001E7948" w:rsidRDefault="001E7948" w:rsidP="001E7948">
      <w:pPr>
        <w:pStyle w:val="FootnoteText"/>
      </w:pPr>
      <w:r>
        <w:rPr>
          <w:rStyle w:val="FootnoteReference"/>
        </w:rPr>
        <w:footnoteRef/>
      </w:r>
      <w:r>
        <w:t xml:space="preserve"> </w:t>
      </w:r>
      <w:r>
        <w:tab/>
      </w:r>
      <w:r w:rsidRPr="00AE6ACE">
        <w:rPr>
          <w:i/>
          <w:iCs/>
        </w:rPr>
        <w:t>Frikkie Pretorius Inc and Another v GG</w:t>
      </w:r>
      <w:r w:rsidRPr="00AE6ACE">
        <w:t xml:space="preserve"> 2011 (2) SA 407 (KZP)</w:t>
      </w:r>
      <w:r>
        <w:t>.</w:t>
      </w:r>
    </w:p>
  </w:footnote>
  <w:footnote w:id="2">
    <w:p w14:paraId="3F3C992E" w14:textId="77777777" w:rsidR="001E7948" w:rsidRDefault="001E7948" w:rsidP="001E7948">
      <w:pPr>
        <w:pStyle w:val="FootnoteText"/>
      </w:pPr>
      <w:r>
        <w:rPr>
          <w:rStyle w:val="FootnoteReference"/>
        </w:rPr>
        <w:footnoteRef/>
      </w:r>
      <w:r>
        <w:t xml:space="preserve"> </w:t>
      </w:r>
      <w:r>
        <w:tab/>
      </w:r>
      <w:r w:rsidRPr="007C6E68">
        <w:rPr>
          <w:i/>
          <w:iCs/>
          <w:lang w:eastAsia="en-ZA"/>
        </w:rPr>
        <w:t>Aeroquip SA v Gross and others</w:t>
      </w:r>
      <w:r>
        <w:rPr>
          <w:lang w:eastAsia="en-ZA"/>
        </w:rPr>
        <w:t xml:space="preserve"> </w:t>
      </w:r>
      <w:r w:rsidRPr="007C6E68">
        <w:rPr>
          <w:lang w:eastAsia="en-ZA"/>
        </w:rPr>
        <w:t>[ 2009 ] 3 All SA 264 (GNP)</w:t>
      </w:r>
      <w:r>
        <w:rPr>
          <w:lang w:eastAsia="en-ZA"/>
        </w:rPr>
        <w:t>.</w:t>
      </w:r>
    </w:p>
  </w:footnote>
  <w:footnote w:id="3">
    <w:p w14:paraId="2EC3CCA6" w14:textId="6B57D792" w:rsidR="00A45767" w:rsidRDefault="00A45767">
      <w:pPr>
        <w:pStyle w:val="FootnoteText"/>
      </w:pPr>
      <w:r>
        <w:rPr>
          <w:rStyle w:val="FootnoteReference"/>
        </w:rPr>
        <w:footnoteRef/>
      </w:r>
      <w:r>
        <w:t xml:space="preserve"> </w:t>
      </w:r>
      <w:r>
        <w:tab/>
        <w:t>CaseLines 01-108.</w:t>
      </w:r>
    </w:p>
  </w:footnote>
  <w:footnote w:id="4">
    <w:p w14:paraId="145D1FDF" w14:textId="12A0398A" w:rsidR="00292B43" w:rsidRDefault="00292B43">
      <w:pPr>
        <w:pStyle w:val="FootnoteText"/>
      </w:pPr>
      <w:r>
        <w:rPr>
          <w:rStyle w:val="FootnoteReference"/>
        </w:rPr>
        <w:footnoteRef/>
      </w:r>
      <w:r>
        <w:t xml:space="preserve"> </w:t>
      </w:r>
      <w:r>
        <w:tab/>
        <w:t>CaseLines 01-112.</w:t>
      </w:r>
    </w:p>
  </w:footnote>
  <w:footnote w:id="5">
    <w:p w14:paraId="549593C7" w14:textId="77777777" w:rsidR="00300987" w:rsidRDefault="00300987" w:rsidP="00300987">
      <w:pPr>
        <w:pStyle w:val="FootnoteText"/>
      </w:pPr>
      <w:r>
        <w:rPr>
          <w:rStyle w:val="FootnoteReference"/>
        </w:rPr>
        <w:footnoteRef/>
      </w:r>
      <w:r>
        <w:t xml:space="preserve"> </w:t>
      </w:r>
      <w:r>
        <w:tab/>
        <w:t>CaseLines 01-49.</w:t>
      </w:r>
    </w:p>
  </w:footnote>
  <w:footnote w:id="6">
    <w:p w14:paraId="7D7C46EA" w14:textId="5B07C821" w:rsidR="009F4A9F" w:rsidRDefault="009F4A9F" w:rsidP="009F4A9F">
      <w:pPr>
        <w:pStyle w:val="FootnoteText"/>
      </w:pPr>
      <w:r>
        <w:rPr>
          <w:rStyle w:val="FootnoteReference"/>
        </w:rPr>
        <w:footnoteRef/>
      </w:r>
      <w:r>
        <w:t xml:space="preserve"> </w:t>
      </w:r>
      <w:r>
        <w:tab/>
      </w:r>
      <w:r w:rsidRPr="0085580A">
        <w:rPr>
          <w:rFonts w:cs="Arial"/>
          <w:bCs/>
          <w:szCs w:val="22"/>
        </w:rPr>
        <w:t xml:space="preserve">Joubert and Van Zyl, </w:t>
      </w:r>
      <w:r w:rsidR="000B4261">
        <w:rPr>
          <w:rFonts w:cs="Arial"/>
          <w:bCs/>
          <w:szCs w:val="22"/>
        </w:rPr>
        <w:t>‘</w:t>
      </w:r>
      <w:r>
        <w:rPr>
          <w:rFonts w:cs="Arial"/>
          <w:bCs/>
          <w:i/>
          <w:szCs w:val="22"/>
        </w:rPr>
        <w:t>Mandate and Negotiorum Gestio,</w:t>
      </w:r>
      <w:r w:rsidR="000B4261">
        <w:rPr>
          <w:rFonts w:cs="Arial"/>
          <w:bCs/>
          <w:i/>
          <w:szCs w:val="22"/>
        </w:rPr>
        <w:t>’</w:t>
      </w:r>
      <w:r>
        <w:rPr>
          <w:rFonts w:cs="Arial"/>
          <w:bCs/>
          <w:i/>
          <w:szCs w:val="22"/>
        </w:rPr>
        <w:t xml:space="preserve"> </w:t>
      </w:r>
      <w:r w:rsidR="00514863">
        <w:rPr>
          <w:rFonts w:cs="Arial"/>
          <w:bCs/>
          <w:i/>
          <w:szCs w:val="22"/>
        </w:rPr>
        <w:t>T</w:t>
      </w:r>
      <w:r>
        <w:rPr>
          <w:rFonts w:cs="Arial"/>
          <w:bCs/>
          <w:i/>
          <w:szCs w:val="22"/>
        </w:rPr>
        <w:t>he Law of South Africa</w:t>
      </w:r>
      <w:r>
        <w:rPr>
          <w:rFonts w:cs="Arial"/>
          <w:bCs/>
          <w:szCs w:val="22"/>
        </w:rPr>
        <w:t xml:space="preserve">, </w:t>
      </w:r>
      <w:r w:rsidR="00671D29">
        <w:rPr>
          <w:rFonts w:cs="Arial"/>
          <w:bCs/>
          <w:szCs w:val="22"/>
        </w:rPr>
        <w:t>2</w:t>
      </w:r>
      <w:r w:rsidR="00671D29" w:rsidRPr="00671D29">
        <w:rPr>
          <w:rFonts w:cs="Arial"/>
          <w:bCs/>
          <w:szCs w:val="22"/>
          <w:vertAlign w:val="superscript"/>
        </w:rPr>
        <w:t>nd</w:t>
      </w:r>
      <w:r w:rsidR="00671D29">
        <w:rPr>
          <w:rFonts w:cs="Arial"/>
          <w:bCs/>
          <w:szCs w:val="22"/>
        </w:rPr>
        <w:t xml:space="preserve"> ed 2009, </w:t>
      </w:r>
      <w:r>
        <w:rPr>
          <w:rFonts w:cs="Arial"/>
          <w:bCs/>
          <w:szCs w:val="22"/>
        </w:rPr>
        <w:t>Vol 17, Part 1, para 2</w:t>
      </w:r>
      <w:r w:rsidR="000B4261">
        <w:rPr>
          <w:rFonts w:cs="Arial"/>
          <w:bCs/>
          <w:szCs w:val="22"/>
        </w:rPr>
        <w:t>.</w:t>
      </w:r>
    </w:p>
  </w:footnote>
  <w:footnote w:id="7">
    <w:p w14:paraId="484241B2" w14:textId="77777777" w:rsidR="00300987" w:rsidRPr="00A444DD" w:rsidRDefault="00300987" w:rsidP="00300987">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t xml:space="preserve">The application must be approached on the basis set out in </w:t>
      </w:r>
      <w:r w:rsidRPr="00A444DD">
        <w:rPr>
          <w:rFonts w:cs="Arial"/>
          <w:i/>
          <w:iCs/>
        </w:rPr>
        <w:t>Plascon-Evans Paints Ltd v Van Riebeeck Paints (Pty) Ltd</w:t>
      </w:r>
      <w:r w:rsidRPr="00A444DD">
        <w:rPr>
          <w:rFonts w:cs="Arial"/>
        </w:rPr>
        <w:t xml:space="preserve"> 1984 (3) SA 623 (A) 634 and</w:t>
      </w:r>
      <w:r w:rsidRPr="00A444DD">
        <w:rPr>
          <w:rFonts w:cs="Arial"/>
          <w:color w:val="000000" w:themeColor="text1"/>
        </w:rPr>
        <w:t xml:space="preserve"> </w:t>
      </w:r>
      <w:r w:rsidRPr="00A444DD">
        <w:rPr>
          <w:rFonts w:cs="Arial"/>
          <w:i/>
          <w:iCs/>
          <w:color w:val="000000" w:themeColor="text1"/>
          <w:shd w:val="clear" w:color="auto" w:fill="FFFFFF"/>
        </w:rPr>
        <w:t>Stellenbosch Farmers' Winery Ltd v Stellenvale Winery (Pty) Ltd</w:t>
      </w:r>
      <w:r w:rsidRPr="00A444DD">
        <w:rPr>
          <w:rFonts w:cs="Arial"/>
          <w:color w:val="000000" w:themeColor="text1"/>
          <w:shd w:val="clear" w:color="auto" w:fill="FFFFFF"/>
        </w:rPr>
        <w:t> </w:t>
      </w:r>
      <w:hyperlink r:id="rId1" w:history="1">
        <w:r w:rsidRPr="00A444DD">
          <w:rPr>
            <w:rStyle w:val="Hyperlink"/>
            <w:rFonts w:cs="Arial"/>
            <w:color w:val="000000" w:themeColor="text1"/>
            <w:u w:val="none"/>
            <w:shd w:val="clear" w:color="auto" w:fill="FFFFFF"/>
          </w:rPr>
          <w:t>1957 (4) SA 234 (C)</w:t>
        </w:r>
      </w:hyperlink>
      <w:r w:rsidRPr="00A444DD">
        <w:rPr>
          <w:rFonts w:cs="Arial"/>
          <w:color w:val="000000" w:themeColor="text1"/>
          <w:shd w:val="clear" w:color="auto" w:fill="FFFFFF"/>
        </w:rPr>
        <w:t xml:space="preserve">  235E – G, </w:t>
      </w:r>
      <w:r w:rsidRPr="00A444DD">
        <w:rPr>
          <w:rFonts w:cs="Arial"/>
          <w:i/>
          <w:iCs/>
          <w:color w:val="000000" w:themeColor="text1"/>
          <w:shd w:val="clear" w:color="auto" w:fill="FFFFFF"/>
        </w:rPr>
        <w:t>Burnkloof Caterers (Pty) Ltd v Horseshoe Caterers (Green Point) (Pty) Ltd</w:t>
      </w:r>
      <w:r w:rsidRPr="00A444DD">
        <w:rPr>
          <w:rFonts w:cs="Arial"/>
          <w:color w:val="000000" w:themeColor="text1"/>
          <w:shd w:val="clear" w:color="auto" w:fill="FFFFFF"/>
        </w:rPr>
        <w:t> </w:t>
      </w:r>
      <w:hyperlink r:id="rId2" w:history="1">
        <w:r w:rsidRPr="00A444DD">
          <w:rPr>
            <w:rStyle w:val="Hyperlink"/>
            <w:rFonts w:cs="Arial"/>
            <w:color w:val="000000" w:themeColor="text1"/>
            <w:u w:val="none"/>
            <w:shd w:val="clear" w:color="auto" w:fill="FFFFFF"/>
          </w:rPr>
          <w:t>1976 (2) SA 930 (A)</w:t>
        </w:r>
      </w:hyperlink>
      <w:r w:rsidRPr="00A444DD">
        <w:rPr>
          <w:rFonts w:cs="Arial"/>
          <w:color w:val="000000" w:themeColor="text1"/>
          <w:shd w:val="clear" w:color="auto" w:fill="FFFFFF"/>
        </w:rPr>
        <w:t>  938A – B, and various other authorities.</w:t>
      </w:r>
    </w:p>
  </w:footnote>
  <w:footnote w:id="8">
    <w:p w14:paraId="53294E64" w14:textId="481CFE5E" w:rsidR="008126B0" w:rsidRDefault="008126B0">
      <w:pPr>
        <w:pStyle w:val="FootnoteText"/>
      </w:pPr>
      <w:r>
        <w:rPr>
          <w:rStyle w:val="FootnoteReference"/>
        </w:rPr>
        <w:footnoteRef/>
      </w:r>
      <w:r>
        <w:t xml:space="preserve"> </w:t>
      </w:r>
      <w:r>
        <w:tab/>
        <w:t>CaseLines 01-57.</w:t>
      </w:r>
    </w:p>
  </w:footnote>
  <w:footnote w:id="9">
    <w:p w14:paraId="0870362C" w14:textId="3D52535D" w:rsidR="008A5896" w:rsidRDefault="008A5896">
      <w:pPr>
        <w:pStyle w:val="FootnoteText"/>
      </w:pPr>
      <w:r>
        <w:rPr>
          <w:rStyle w:val="FootnoteReference"/>
        </w:rPr>
        <w:footnoteRef/>
      </w:r>
      <w:r>
        <w:t xml:space="preserve"> </w:t>
      </w:r>
      <w:r>
        <w:tab/>
        <w:t>CaseLines 01-67.</w:t>
      </w:r>
    </w:p>
  </w:footnote>
  <w:footnote w:id="10">
    <w:p w14:paraId="2E8A31DA" w14:textId="06CEE0FE" w:rsidR="00A053DB" w:rsidRDefault="00A053DB" w:rsidP="00A053DB">
      <w:pPr>
        <w:pStyle w:val="FootnoteText"/>
      </w:pPr>
      <w:r>
        <w:rPr>
          <w:rStyle w:val="FootnoteReference"/>
        </w:rPr>
        <w:footnoteRef/>
      </w:r>
      <w:r>
        <w:t xml:space="preserve"> </w:t>
      </w:r>
      <w:r>
        <w:tab/>
      </w:r>
      <w:r>
        <w:rPr>
          <w:rFonts w:cs="Arial"/>
          <w:bCs/>
          <w:szCs w:val="22"/>
        </w:rPr>
        <w:t>Wanda</w:t>
      </w:r>
      <w:r w:rsidRPr="0085580A">
        <w:rPr>
          <w:rFonts w:cs="Arial"/>
          <w:bCs/>
          <w:szCs w:val="22"/>
        </w:rPr>
        <w:t xml:space="preserve">, </w:t>
      </w:r>
      <w:r w:rsidR="00EE4D81" w:rsidRPr="00EE4D81">
        <w:rPr>
          <w:rFonts w:cs="Arial"/>
          <w:bCs/>
          <w:i/>
          <w:iCs/>
          <w:szCs w:val="22"/>
        </w:rPr>
        <w:t>‘</w:t>
      </w:r>
      <w:r>
        <w:rPr>
          <w:rFonts w:cs="Arial"/>
          <w:bCs/>
          <w:i/>
          <w:szCs w:val="22"/>
        </w:rPr>
        <w:t>Agency and Representation,</w:t>
      </w:r>
      <w:r w:rsidR="00EE4D81">
        <w:rPr>
          <w:rFonts w:cs="Arial"/>
          <w:bCs/>
          <w:i/>
          <w:szCs w:val="22"/>
        </w:rPr>
        <w:t>’</w:t>
      </w:r>
      <w:r>
        <w:rPr>
          <w:rFonts w:cs="Arial"/>
          <w:bCs/>
          <w:i/>
          <w:szCs w:val="22"/>
        </w:rPr>
        <w:t xml:space="preserve"> The Law of South Africa</w:t>
      </w:r>
      <w:r>
        <w:rPr>
          <w:rFonts w:cs="Arial"/>
          <w:bCs/>
          <w:szCs w:val="22"/>
        </w:rPr>
        <w:t>, 2</w:t>
      </w:r>
      <w:r w:rsidRPr="00671D29">
        <w:rPr>
          <w:rFonts w:cs="Arial"/>
          <w:bCs/>
          <w:szCs w:val="22"/>
          <w:vertAlign w:val="superscript"/>
        </w:rPr>
        <w:t>nd</w:t>
      </w:r>
      <w:r>
        <w:rPr>
          <w:rFonts w:cs="Arial"/>
          <w:bCs/>
          <w:szCs w:val="22"/>
        </w:rPr>
        <w:t xml:space="preserve"> ed 2003, Vol 1 para</w:t>
      </w:r>
      <w:r w:rsidR="00EE4D81">
        <w:rPr>
          <w:rFonts w:cs="Arial"/>
          <w:bCs/>
          <w:szCs w:val="22"/>
        </w:rPr>
        <w:t xml:space="preserve"> 199.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68A9B" w14:textId="64E9247D" w:rsidR="00D645C6" w:rsidRPr="006C43D7" w:rsidRDefault="00D645C6"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B93AD4">
      <w:rPr>
        <w:rFonts w:cs="Arial"/>
        <w:noProof/>
        <w:sz w:val="20"/>
        <w:szCs w:val="20"/>
        <w:lang w:val="en-GB"/>
      </w:rPr>
      <w:t>8</w:t>
    </w:r>
    <w:r w:rsidRPr="006C43D7">
      <w:rPr>
        <w:rFonts w:cs="Arial"/>
        <w:sz w:val="20"/>
        <w:szCs w:val="20"/>
        <w:lang w:val="en-GB"/>
      </w:rPr>
      <w:fldChar w:fldCharType="end"/>
    </w:r>
  </w:p>
  <w:p w14:paraId="08C008E5" w14:textId="77777777" w:rsidR="00D645C6" w:rsidRPr="006C43D7" w:rsidRDefault="00D645C6" w:rsidP="006C43D7">
    <w:pPr>
      <w:tabs>
        <w:tab w:val="center" w:pos="4153"/>
        <w:tab w:val="right" w:pos="8306"/>
      </w:tabs>
      <w:spacing w:line="276" w:lineRule="auto"/>
      <w:jc w:val="right"/>
      <w:rPr>
        <w:rFonts w:cs="Arial"/>
        <w:lang w:val="en-US"/>
      </w:rPr>
    </w:pPr>
  </w:p>
  <w:p w14:paraId="4A21EF97" w14:textId="77777777" w:rsidR="00D645C6" w:rsidRPr="006C43D7" w:rsidRDefault="00D645C6" w:rsidP="006C4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1395632B"/>
    <w:multiLevelType w:val="multilevel"/>
    <w:tmpl w:val="18D4C7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8DD7D02"/>
    <w:multiLevelType w:val="multilevel"/>
    <w:tmpl w:val="DF0C55CC"/>
    <w:lvl w:ilvl="0">
      <w:start w:val="1"/>
      <w:numFmt w:val="decimal"/>
      <w:pStyle w:val="AFUaffidavitnumbering"/>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7">
    <w:nsid w:val="3F8F0C59"/>
    <w:multiLevelType w:val="hybridMultilevel"/>
    <w:tmpl w:val="FCCCA750"/>
    <w:lvl w:ilvl="0" w:tplc="F6887E70">
      <w:start w:val="1"/>
      <w:numFmt w:val="decimal"/>
      <w:lvlText w:val="%1."/>
      <w:lvlJc w:val="left"/>
      <w:pPr>
        <w:ind w:left="1650" w:hanging="564"/>
      </w:pPr>
      <w:rPr>
        <w:rFonts w:hint="default"/>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8">
    <w:nsid w:val="439C0D19"/>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9950EAD"/>
    <w:multiLevelType w:val="multilevel"/>
    <w:tmpl w:val="0D281B32"/>
    <w:lvl w:ilvl="0">
      <w:start w:val="1"/>
      <w:numFmt w:val="decimal"/>
      <w:lvlText w:val="%1."/>
      <w:lvlJc w:val="left"/>
      <w:pPr>
        <w:ind w:left="1134" w:hanging="567"/>
      </w:pPr>
      <w:rPr>
        <w:rFonts w:hint="default"/>
      </w:rPr>
    </w:lvl>
    <w:lvl w:ilvl="1">
      <w:start w:val="1"/>
      <w:numFmt w:val="decimal"/>
      <w:lvlText w:val="%1.%2."/>
      <w:lvlJc w:val="left"/>
      <w:pPr>
        <w:ind w:left="1872" w:hanging="432"/>
      </w:pPr>
      <w:rPr>
        <w:rFonts w:hint="default"/>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1">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nsid w:val="77EE27A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12"/>
  </w:num>
  <w:num w:numId="4">
    <w:abstractNumId w:val="5"/>
  </w:num>
  <w:num w:numId="5">
    <w:abstractNumId w:val="11"/>
  </w:num>
  <w:num w:numId="6">
    <w:abstractNumId w:val="9"/>
  </w:num>
  <w:num w:numId="7">
    <w:abstractNumId w:val="0"/>
  </w:num>
  <w:num w:numId="8">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13"/>
  </w:num>
  <w:num w:numId="12">
    <w:abstractNumId w:val="3"/>
    <w:lvlOverride w:ilvl="0">
      <w:lvl w:ilvl="0">
        <w:start w:val="1"/>
        <w:numFmt w:val="decimal"/>
        <w:pStyle w:val="AFUaffidavitnumbering"/>
        <w:lvlText w:val="%1"/>
        <w:lvlJc w:val="left"/>
        <w:pPr>
          <w:tabs>
            <w:tab w:val="num" w:pos="567"/>
          </w:tabs>
          <w:ind w:left="567" w:hanging="567"/>
        </w:pPr>
        <w:rPr>
          <w:rFonts w:hint="default"/>
        </w:rPr>
      </w:lvl>
    </w:lvlOverride>
    <w:lvlOverride w:ilvl="1">
      <w:lvl w:ilvl="1">
        <w:start w:val="1"/>
        <w:numFmt w:val="decimal"/>
        <w:lvlText w:val="%1.%2"/>
        <w:lvlJc w:val="left"/>
        <w:pPr>
          <w:tabs>
            <w:tab w:val="num" w:pos="1418"/>
          </w:tabs>
          <w:ind w:left="1418" w:hanging="851"/>
        </w:pPr>
        <w:rPr>
          <w:rFonts w:hint="default"/>
        </w:rPr>
      </w:lvl>
    </w:lvlOverride>
    <w:lvlOverride w:ilvl="2">
      <w:lvl w:ilvl="2">
        <w:start w:val="1"/>
        <w:numFmt w:val="decimal"/>
        <w:lvlText w:val="%1.%2.%3"/>
        <w:lvlJc w:val="left"/>
        <w:pPr>
          <w:tabs>
            <w:tab w:val="num" w:pos="2268"/>
          </w:tabs>
          <w:ind w:left="2268" w:hanging="850"/>
        </w:pPr>
        <w:rPr>
          <w:rFonts w:hint="default"/>
          <w:b w:val="0"/>
        </w:rPr>
      </w:lvl>
    </w:lvlOverride>
    <w:lvlOverride w:ilvl="3">
      <w:lvl w:ilvl="3">
        <w:start w:val="1"/>
        <w:numFmt w:val="decimal"/>
        <w:lvlText w:val="%1.%2.%3.%4"/>
        <w:lvlJc w:val="left"/>
        <w:pPr>
          <w:tabs>
            <w:tab w:val="num" w:pos="141"/>
          </w:tabs>
          <w:ind w:left="2409" w:hanging="567"/>
        </w:pPr>
        <w:rPr>
          <w:rFonts w:hint="default"/>
          <w:b w:val="0"/>
        </w:rPr>
      </w:lvl>
    </w:lvlOverride>
    <w:lvlOverride w:ilvl="4">
      <w:lvl w:ilvl="4">
        <w:start w:val="1"/>
        <w:numFmt w:val="decimal"/>
        <w:lvlText w:val="%1.%2.%3.%4.%5."/>
        <w:lvlJc w:val="left"/>
        <w:pPr>
          <w:tabs>
            <w:tab w:val="num" w:pos="0"/>
          </w:tabs>
          <w:ind w:left="2835" w:hanging="567"/>
        </w:pPr>
        <w:rPr>
          <w:rFonts w:hint="default"/>
        </w:rPr>
      </w:lvl>
    </w:lvlOverride>
    <w:lvlOverride w:ilvl="5">
      <w:lvl w:ilvl="5">
        <w:start w:val="1"/>
        <w:numFmt w:val="decimal"/>
        <w:lvlText w:val="%1.%2.%3.%4.%5.%6."/>
        <w:lvlJc w:val="left"/>
        <w:pPr>
          <w:tabs>
            <w:tab w:val="num" w:pos="0"/>
          </w:tabs>
          <w:ind w:left="3402" w:hanging="567"/>
        </w:pPr>
        <w:rPr>
          <w:rFonts w:hint="default"/>
        </w:rPr>
      </w:lvl>
    </w:lvlOverride>
    <w:lvlOverride w:ilvl="6">
      <w:lvl w:ilvl="6">
        <w:start w:val="1"/>
        <w:numFmt w:val="decimal"/>
        <w:lvlText w:val="%1.%2.%3.%4.%5.%6.%7."/>
        <w:lvlJc w:val="left"/>
        <w:pPr>
          <w:tabs>
            <w:tab w:val="num" w:pos="0"/>
          </w:tabs>
          <w:ind w:left="3969" w:hanging="567"/>
        </w:pPr>
        <w:rPr>
          <w:rFonts w:hint="default"/>
        </w:rPr>
      </w:lvl>
    </w:lvlOverride>
    <w:lvlOverride w:ilvl="7">
      <w:lvl w:ilvl="7">
        <w:start w:val="1"/>
        <w:numFmt w:val="decimal"/>
        <w:lvlText w:val="%1.%2.%3.%4.%5.%6.%7.%8."/>
        <w:lvlJc w:val="left"/>
        <w:pPr>
          <w:tabs>
            <w:tab w:val="num" w:pos="0"/>
          </w:tabs>
          <w:ind w:left="4536" w:hanging="567"/>
        </w:pPr>
        <w:rPr>
          <w:rFonts w:hint="default"/>
        </w:rPr>
      </w:lvl>
    </w:lvlOverride>
    <w:lvlOverride w:ilvl="8">
      <w:lvl w:ilvl="8">
        <w:start w:val="1"/>
        <w:numFmt w:val="decimal"/>
        <w:lvlText w:val="%1.%2.%3.%4.%5.%6.%7.%8.%9."/>
        <w:lvlJc w:val="left"/>
        <w:pPr>
          <w:tabs>
            <w:tab w:val="num" w:pos="0"/>
          </w:tabs>
          <w:ind w:left="5103" w:hanging="567"/>
        </w:pPr>
        <w:rPr>
          <w:rFonts w:hint="default"/>
        </w:rPr>
      </w:lvl>
    </w:lvlOverride>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F3"/>
    <w:rsid w:val="000004A3"/>
    <w:rsid w:val="00000AFE"/>
    <w:rsid w:val="00001138"/>
    <w:rsid w:val="000019D2"/>
    <w:rsid w:val="00005CDD"/>
    <w:rsid w:val="00006113"/>
    <w:rsid w:val="0001111B"/>
    <w:rsid w:val="0001140A"/>
    <w:rsid w:val="00011522"/>
    <w:rsid w:val="00013B7F"/>
    <w:rsid w:val="00013F00"/>
    <w:rsid w:val="0001593E"/>
    <w:rsid w:val="00015D74"/>
    <w:rsid w:val="00022ACD"/>
    <w:rsid w:val="00024A29"/>
    <w:rsid w:val="00025815"/>
    <w:rsid w:val="000262B3"/>
    <w:rsid w:val="000264AE"/>
    <w:rsid w:val="00026D9A"/>
    <w:rsid w:val="00027D19"/>
    <w:rsid w:val="00030A89"/>
    <w:rsid w:val="000325E2"/>
    <w:rsid w:val="00036508"/>
    <w:rsid w:val="00040CD3"/>
    <w:rsid w:val="00047F26"/>
    <w:rsid w:val="00050086"/>
    <w:rsid w:val="000504F1"/>
    <w:rsid w:val="00051A2B"/>
    <w:rsid w:val="000550EB"/>
    <w:rsid w:val="00063F7B"/>
    <w:rsid w:val="00066971"/>
    <w:rsid w:val="000737E1"/>
    <w:rsid w:val="00073E30"/>
    <w:rsid w:val="00075F5B"/>
    <w:rsid w:val="00077D11"/>
    <w:rsid w:val="00081716"/>
    <w:rsid w:val="00082EDC"/>
    <w:rsid w:val="000833BB"/>
    <w:rsid w:val="00087AE6"/>
    <w:rsid w:val="000906B5"/>
    <w:rsid w:val="00092591"/>
    <w:rsid w:val="0009429D"/>
    <w:rsid w:val="0009488C"/>
    <w:rsid w:val="0009540B"/>
    <w:rsid w:val="000956E5"/>
    <w:rsid w:val="00096A67"/>
    <w:rsid w:val="00097968"/>
    <w:rsid w:val="000A6AD8"/>
    <w:rsid w:val="000B21DA"/>
    <w:rsid w:val="000B2FC1"/>
    <w:rsid w:val="000B4261"/>
    <w:rsid w:val="000C7A3D"/>
    <w:rsid w:val="000D01E0"/>
    <w:rsid w:val="000D415C"/>
    <w:rsid w:val="000D4E84"/>
    <w:rsid w:val="000D53F5"/>
    <w:rsid w:val="000D5760"/>
    <w:rsid w:val="000D71C5"/>
    <w:rsid w:val="000D7D6A"/>
    <w:rsid w:val="000E1EC8"/>
    <w:rsid w:val="000E3EE8"/>
    <w:rsid w:val="000E5343"/>
    <w:rsid w:val="000F1420"/>
    <w:rsid w:val="000F59F8"/>
    <w:rsid w:val="001025B5"/>
    <w:rsid w:val="00104142"/>
    <w:rsid w:val="00105F97"/>
    <w:rsid w:val="00107D26"/>
    <w:rsid w:val="00107D90"/>
    <w:rsid w:val="001142D1"/>
    <w:rsid w:val="00120C79"/>
    <w:rsid w:val="00120FB1"/>
    <w:rsid w:val="00130253"/>
    <w:rsid w:val="00133E81"/>
    <w:rsid w:val="00140CED"/>
    <w:rsid w:val="00147FF5"/>
    <w:rsid w:val="00151DA9"/>
    <w:rsid w:val="00152899"/>
    <w:rsid w:val="00154961"/>
    <w:rsid w:val="00155A21"/>
    <w:rsid w:val="00161057"/>
    <w:rsid w:val="001671C1"/>
    <w:rsid w:val="00171182"/>
    <w:rsid w:val="0017124B"/>
    <w:rsid w:val="00171D7F"/>
    <w:rsid w:val="00172DDF"/>
    <w:rsid w:val="00175DDD"/>
    <w:rsid w:val="001802F8"/>
    <w:rsid w:val="00180CB6"/>
    <w:rsid w:val="001838CC"/>
    <w:rsid w:val="00183EB6"/>
    <w:rsid w:val="00185ACF"/>
    <w:rsid w:val="00190579"/>
    <w:rsid w:val="001916C4"/>
    <w:rsid w:val="00192F78"/>
    <w:rsid w:val="00195810"/>
    <w:rsid w:val="00196E14"/>
    <w:rsid w:val="001A2608"/>
    <w:rsid w:val="001A5145"/>
    <w:rsid w:val="001A522A"/>
    <w:rsid w:val="001A53CD"/>
    <w:rsid w:val="001A7904"/>
    <w:rsid w:val="001B1D39"/>
    <w:rsid w:val="001B4217"/>
    <w:rsid w:val="001B4893"/>
    <w:rsid w:val="001B5D3E"/>
    <w:rsid w:val="001B606B"/>
    <w:rsid w:val="001C0755"/>
    <w:rsid w:val="001C2371"/>
    <w:rsid w:val="001C33E6"/>
    <w:rsid w:val="001C7048"/>
    <w:rsid w:val="001D3CC2"/>
    <w:rsid w:val="001E0529"/>
    <w:rsid w:val="001E2EED"/>
    <w:rsid w:val="001E44D1"/>
    <w:rsid w:val="001E4691"/>
    <w:rsid w:val="001E518E"/>
    <w:rsid w:val="001E7948"/>
    <w:rsid w:val="001F09D1"/>
    <w:rsid w:val="001F0A29"/>
    <w:rsid w:val="001F0CE5"/>
    <w:rsid w:val="001F3DBD"/>
    <w:rsid w:val="001F648A"/>
    <w:rsid w:val="001F6F43"/>
    <w:rsid w:val="00201620"/>
    <w:rsid w:val="0020474A"/>
    <w:rsid w:val="00205392"/>
    <w:rsid w:val="00206919"/>
    <w:rsid w:val="002104BF"/>
    <w:rsid w:val="002108B6"/>
    <w:rsid w:val="00214877"/>
    <w:rsid w:val="00215824"/>
    <w:rsid w:val="00216BC8"/>
    <w:rsid w:val="002175BA"/>
    <w:rsid w:val="0022218D"/>
    <w:rsid w:val="00226926"/>
    <w:rsid w:val="002302E3"/>
    <w:rsid w:val="00232528"/>
    <w:rsid w:val="00235D20"/>
    <w:rsid w:val="00237806"/>
    <w:rsid w:val="00237FF9"/>
    <w:rsid w:val="0024012B"/>
    <w:rsid w:val="00243D2F"/>
    <w:rsid w:val="00250164"/>
    <w:rsid w:val="00251668"/>
    <w:rsid w:val="00253F38"/>
    <w:rsid w:val="00253F72"/>
    <w:rsid w:val="002625C5"/>
    <w:rsid w:val="00262819"/>
    <w:rsid w:val="00263A96"/>
    <w:rsid w:val="00272B77"/>
    <w:rsid w:val="00282D16"/>
    <w:rsid w:val="00285040"/>
    <w:rsid w:val="00285062"/>
    <w:rsid w:val="00292B43"/>
    <w:rsid w:val="00292E3E"/>
    <w:rsid w:val="0029369B"/>
    <w:rsid w:val="00296DAF"/>
    <w:rsid w:val="002976B8"/>
    <w:rsid w:val="002A030C"/>
    <w:rsid w:val="002A4B7B"/>
    <w:rsid w:val="002B05EA"/>
    <w:rsid w:val="002C15AC"/>
    <w:rsid w:val="002C2E80"/>
    <w:rsid w:val="002C4687"/>
    <w:rsid w:val="002D2842"/>
    <w:rsid w:val="002D47B3"/>
    <w:rsid w:val="002E5B57"/>
    <w:rsid w:val="002E6CD7"/>
    <w:rsid w:val="002F1C4D"/>
    <w:rsid w:val="002F2881"/>
    <w:rsid w:val="002F508A"/>
    <w:rsid w:val="002F72D3"/>
    <w:rsid w:val="00300987"/>
    <w:rsid w:val="00302290"/>
    <w:rsid w:val="003023F9"/>
    <w:rsid w:val="00302C31"/>
    <w:rsid w:val="00303919"/>
    <w:rsid w:val="003047C2"/>
    <w:rsid w:val="0030653F"/>
    <w:rsid w:val="003102C8"/>
    <w:rsid w:val="0031117B"/>
    <w:rsid w:val="00312EBC"/>
    <w:rsid w:val="00313056"/>
    <w:rsid w:val="003312BF"/>
    <w:rsid w:val="003313A2"/>
    <w:rsid w:val="00337135"/>
    <w:rsid w:val="0034147B"/>
    <w:rsid w:val="00342E02"/>
    <w:rsid w:val="00346102"/>
    <w:rsid w:val="003463D6"/>
    <w:rsid w:val="00346D31"/>
    <w:rsid w:val="00346DE6"/>
    <w:rsid w:val="00347E19"/>
    <w:rsid w:val="0035170A"/>
    <w:rsid w:val="00352290"/>
    <w:rsid w:val="003541F6"/>
    <w:rsid w:val="003543C5"/>
    <w:rsid w:val="00354EF2"/>
    <w:rsid w:val="00355BEB"/>
    <w:rsid w:val="00357081"/>
    <w:rsid w:val="00357D35"/>
    <w:rsid w:val="0036253D"/>
    <w:rsid w:val="00363FCD"/>
    <w:rsid w:val="00364C43"/>
    <w:rsid w:val="00364E6A"/>
    <w:rsid w:val="00364E80"/>
    <w:rsid w:val="003676CF"/>
    <w:rsid w:val="00367720"/>
    <w:rsid w:val="00367778"/>
    <w:rsid w:val="0037029D"/>
    <w:rsid w:val="00372A48"/>
    <w:rsid w:val="00373181"/>
    <w:rsid w:val="00375E93"/>
    <w:rsid w:val="00377123"/>
    <w:rsid w:val="00381213"/>
    <w:rsid w:val="003832F7"/>
    <w:rsid w:val="003840EC"/>
    <w:rsid w:val="00385DBA"/>
    <w:rsid w:val="0038715A"/>
    <w:rsid w:val="00390C3F"/>
    <w:rsid w:val="00393127"/>
    <w:rsid w:val="00395873"/>
    <w:rsid w:val="003A62CC"/>
    <w:rsid w:val="003A7864"/>
    <w:rsid w:val="003A7CA2"/>
    <w:rsid w:val="003B4100"/>
    <w:rsid w:val="003B6C02"/>
    <w:rsid w:val="003C067B"/>
    <w:rsid w:val="003C1488"/>
    <w:rsid w:val="003C1A16"/>
    <w:rsid w:val="003C1E91"/>
    <w:rsid w:val="003C5536"/>
    <w:rsid w:val="003C7FCC"/>
    <w:rsid w:val="003D1202"/>
    <w:rsid w:val="003D19C3"/>
    <w:rsid w:val="003D36F9"/>
    <w:rsid w:val="003D3C5C"/>
    <w:rsid w:val="003D77F1"/>
    <w:rsid w:val="003D7970"/>
    <w:rsid w:val="003E449A"/>
    <w:rsid w:val="003E4A33"/>
    <w:rsid w:val="003E54E1"/>
    <w:rsid w:val="003E724B"/>
    <w:rsid w:val="003E7A60"/>
    <w:rsid w:val="003F1F49"/>
    <w:rsid w:val="003F4801"/>
    <w:rsid w:val="003F7448"/>
    <w:rsid w:val="004078AC"/>
    <w:rsid w:val="00407F28"/>
    <w:rsid w:val="0041100A"/>
    <w:rsid w:val="004131C5"/>
    <w:rsid w:val="00413D9B"/>
    <w:rsid w:val="0042423E"/>
    <w:rsid w:val="00424BA6"/>
    <w:rsid w:val="0043283F"/>
    <w:rsid w:val="004339E6"/>
    <w:rsid w:val="00434796"/>
    <w:rsid w:val="0043683A"/>
    <w:rsid w:val="00437EB1"/>
    <w:rsid w:val="00441422"/>
    <w:rsid w:val="00444ED6"/>
    <w:rsid w:val="00445DCB"/>
    <w:rsid w:val="00447235"/>
    <w:rsid w:val="0045044C"/>
    <w:rsid w:val="00460495"/>
    <w:rsid w:val="00460EEA"/>
    <w:rsid w:val="004630B6"/>
    <w:rsid w:val="00463106"/>
    <w:rsid w:val="00466A30"/>
    <w:rsid w:val="00474607"/>
    <w:rsid w:val="00474910"/>
    <w:rsid w:val="004749AF"/>
    <w:rsid w:val="00475410"/>
    <w:rsid w:val="004774FF"/>
    <w:rsid w:val="00484116"/>
    <w:rsid w:val="0048424E"/>
    <w:rsid w:val="00486F42"/>
    <w:rsid w:val="00487D14"/>
    <w:rsid w:val="004923A9"/>
    <w:rsid w:val="0049550A"/>
    <w:rsid w:val="00495F7C"/>
    <w:rsid w:val="004A1E3F"/>
    <w:rsid w:val="004A2C7E"/>
    <w:rsid w:val="004A6625"/>
    <w:rsid w:val="004A69D6"/>
    <w:rsid w:val="004A70AB"/>
    <w:rsid w:val="004A7DFE"/>
    <w:rsid w:val="004B0DBA"/>
    <w:rsid w:val="004B21D9"/>
    <w:rsid w:val="004C0CE3"/>
    <w:rsid w:val="004C368B"/>
    <w:rsid w:val="004D1A31"/>
    <w:rsid w:val="004D1A91"/>
    <w:rsid w:val="004D262A"/>
    <w:rsid w:val="004D2C6F"/>
    <w:rsid w:val="004D2E01"/>
    <w:rsid w:val="004D3237"/>
    <w:rsid w:val="004D4E89"/>
    <w:rsid w:val="004E0F3F"/>
    <w:rsid w:val="004E1349"/>
    <w:rsid w:val="004E3305"/>
    <w:rsid w:val="004E568C"/>
    <w:rsid w:val="004E5AD8"/>
    <w:rsid w:val="004F0806"/>
    <w:rsid w:val="004F12D8"/>
    <w:rsid w:val="004F22A6"/>
    <w:rsid w:val="004F4A37"/>
    <w:rsid w:val="00504B53"/>
    <w:rsid w:val="00505FF7"/>
    <w:rsid w:val="0051015D"/>
    <w:rsid w:val="0051292D"/>
    <w:rsid w:val="0051442D"/>
    <w:rsid w:val="00514863"/>
    <w:rsid w:val="0051622D"/>
    <w:rsid w:val="005207B2"/>
    <w:rsid w:val="005219EB"/>
    <w:rsid w:val="005262C2"/>
    <w:rsid w:val="0052705A"/>
    <w:rsid w:val="00537126"/>
    <w:rsid w:val="00537A72"/>
    <w:rsid w:val="005405F8"/>
    <w:rsid w:val="00542EAE"/>
    <w:rsid w:val="00545DF5"/>
    <w:rsid w:val="00546878"/>
    <w:rsid w:val="005509BE"/>
    <w:rsid w:val="00550A13"/>
    <w:rsid w:val="00560E18"/>
    <w:rsid w:val="005621E7"/>
    <w:rsid w:val="00563355"/>
    <w:rsid w:val="00571E81"/>
    <w:rsid w:val="00573FF9"/>
    <w:rsid w:val="00576B16"/>
    <w:rsid w:val="005949BC"/>
    <w:rsid w:val="005971D5"/>
    <w:rsid w:val="005A313A"/>
    <w:rsid w:val="005A35EB"/>
    <w:rsid w:val="005A5D51"/>
    <w:rsid w:val="005A680F"/>
    <w:rsid w:val="005A70F0"/>
    <w:rsid w:val="005A747A"/>
    <w:rsid w:val="005B07CB"/>
    <w:rsid w:val="005B2FF9"/>
    <w:rsid w:val="005B696E"/>
    <w:rsid w:val="005B6D81"/>
    <w:rsid w:val="005B7767"/>
    <w:rsid w:val="005B79B2"/>
    <w:rsid w:val="005B7DD3"/>
    <w:rsid w:val="005B7F04"/>
    <w:rsid w:val="005C7FC2"/>
    <w:rsid w:val="005D1F92"/>
    <w:rsid w:val="005D2137"/>
    <w:rsid w:val="005D2408"/>
    <w:rsid w:val="005D32A9"/>
    <w:rsid w:val="005D4A96"/>
    <w:rsid w:val="005D6122"/>
    <w:rsid w:val="005D6E80"/>
    <w:rsid w:val="005E0B20"/>
    <w:rsid w:val="005E2936"/>
    <w:rsid w:val="005E2F7B"/>
    <w:rsid w:val="005E3C94"/>
    <w:rsid w:val="005E5C01"/>
    <w:rsid w:val="005E7118"/>
    <w:rsid w:val="005E7E9F"/>
    <w:rsid w:val="005F1CDA"/>
    <w:rsid w:val="005F35C5"/>
    <w:rsid w:val="005F37A4"/>
    <w:rsid w:val="00602403"/>
    <w:rsid w:val="006041A4"/>
    <w:rsid w:val="006109EC"/>
    <w:rsid w:val="00610F53"/>
    <w:rsid w:val="00611D8A"/>
    <w:rsid w:val="00613C2D"/>
    <w:rsid w:val="0061430D"/>
    <w:rsid w:val="006150CE"/>
    <w:rsid w:val="006165F4"/>
    <w:rsid w:val="006245EC"/>
    <w:rsid w:val="006309D5"/>
    <w:rsid w:val="00642664"/>
    <w:rsid w:val="00644BBE"/>
    <w:rsid w:val="006466DA"/>
    <w:rsid w:val="00646711"/>
    <w:rsid w:val="006479F9"/>
    <w:rsid w:val="00647DDD"/>
    <w:rsid w:val="00653BA4"/>
    <w:rsid w:val="0065620E"/>
    <w:rsid w:val="00657478"/>
    <w:rsid w:val="00657EDA"/>
    <w:rsid w:val="006609A2"/>
    <w:rsid w:val="00660C84"/>
    <w:rsid w:val="0066132D"/>
    <w:rsid w:val="0066194B"/>
    <w:rsid w:val="00661FC4"/>
    <w:rsid w:val="00665624"/>
    <w:rsid w:val="00666D4D"/>
    <w:rsid w:val="00667549"/>
    <w:rsid w:val="00671D29"/>
    <w:rsid w:val="00672205"/>
    <w:rsid w:val="00672E95"/>
    <w:rsid w:val="0067508C"/>
    <w:rsid w:val="00677059"/>
    <w:rsid w:val="00680072"/>
    <w:rsid w:val="00680421"/>
    <w:rsid w:val="006858DA"/>
    <w:rsid w:val="006861C0"/>
    <w:rsid w:val="006902F1"/>
    <w:rsid w:val="006918E9"/>
    <w:rsid w:val="006951CE"/>
    <w:rsid w:val="00695B2C"/>
    <w:rsid w:val="006A1F2C"/>
    <w:rsid w:val="006A3B6B"/>
    <w:rsid w:val="006A438B"/>
    <w:rsid w:val="006A4F20"/>
    <w:rsid w:val="006A5D95"/>
    <w:rsid w:val="006A6039"/>
    <w:rsid w:val="006B1E87"/>
    <w:rsid w:val="006B514A"/>
    <w:rsid w:val="006C1EA3"/>
    <w:rsid w:val="006C2AB0"/>
    <w:rsid w:val="006C2B5F"/>
    <w:rsid w:val="006C31B7"/>
    <w:rsid w:val="006C4213"/>
    <w:rsid w:val="006C43D7"/>
    <w:rsid w:val="006C49F6"/>
    <w:rsid w:val="006C53ED"/>
    <w:rsid w:val="006C54AC"/>
    <w:rsid w:val="006C5694"/>
    <w:rsid w:val="006D11AD"/>
    <w:rsid w:val="006D193A"/>
    <w:rsid w:val="006D25DD"/>
    <w:rsid w:val="006D29AA"/>
    <w:rsid w:val="006D4128"/>
    <w:rsid w:val="006D4C1B"/>
    <w:rsid w:val="006D5E57"/>
    <w:rsid w:val="006E0B4D"/>
    <w:rsid w:val="006E2083"/>
    <w:rsid w:val="006E2725"/>
    <w:rsid w:val="006E3064"/>
    <w:rsid w:val="006E68E6"/>
    <w:rsid w:val="006F042A"/>
    <w:rsid w:val="006F0C74"/>
    <w:rsid w:val="006F1875"/>
    <w:rsid w:val="006F2187"/>
    <w:rsid w:val="006F25E5"/>
    <w:rsid w:val="006F2FCE"/>
    <w:rsid w:val="006F36B9"/>
    <w:rsid w:val="006F415C"/>
    <w:rsid w:val="006F489F"/>
    <w:rsid w:val="0070560F"/>
    <w:rsid w:val="007112CA"/>
    <w:rsid w:val="007202BD"/>
    <w:rsid w:val="007205BF"/>
    <w:rsid w:val="00721AE9"/>
    <w:rsid w:val="007237D1"/>
    <w:rsid w:val="007241D4"/>
    <w:rsid w:val="00724D82"/>
    <w:rsid w:val="00725127"/>
    <w:rsid w:val="00730BF2"/>
    <w:rsid w:val="00732A6F"/>
    <w:rsid w:val="0074214D"/>
    <w:rsid w:val="00742764"/>
    <w:rsid w:val="00745456"/>
    <w:rsid w:val="00751452"/>
    <w:rsid w:val="0075156A"/>
    <w:rsid w:val="00751F90"/>
    <w:rsid w:val="007619C5"/>
    <w:rsid w:val="00761C35"/>
    <w:rsid w:val="00762178"/>
    <w:rsid w:val="00765F62"/>
    <w:rsid w:val="00766026"/>
    <w:rsid w:val="00772025"/>
    <w:rsid w:val="007726C0"/>
    <w:rsid w:val="00781088"/>
    <w:rsid w:val="00781AA0"/>
    <w:rsid w:val="00781CF7"/>
    <w:rsid w:val="00781D24"/>
    <w:rsid w:val="00782DE8"/>
    <w:rsid w:val="00792E10"/>
    <w:rsid w:val="0079383D"/>
    <w:rsid w:val="00793913"/>
    <w:rsid w:val="007A006B"/>
    <w:rsid w:val="007A1D60"/>
    <w:rsid w:val="007B165A"/>
    <w:rsid w:val="007B2DAD"/>
    <w:rsid w:val="007B2DF7"/>
    <w:rsid w:val="007B7246"/>
    <w:rsid w:val="007B78C2"/>
    <w:rsid w:val="007C23FF"/>
    <w:rsid w:val="007C416B"/>
    <w:rsid w:val="007C4CB7"/>
    <w:rsid w:val="007C5008"/>
    <w:rsid w:val="007C658B"/>
    <w:rsid w:val="007D1E79"/>
    <w:rsid w:val="007D27CF"/>
    <w:rsid w:val="007D4DAF"/>
    <w:rsid w:val="007E1175"/>
    <w:rsid w:val="007E220A"/>
    <w:rsid w:val="007E468A"/>
    <w:rsid w:val="007E58FC"/>
    <w:rsid w:val="007E6B0B"/>
    <w:rsid w:val="007F025D"/>
    <w:rsid w:val="007F07D4"/>
    <w:rsid w:val="007F1517"/>
    <w:rsid w:val="007F207F"/>
    <w:rsid w:val="007F5B91"/>
    <w:rsid w:val="008019A7"/>
    <w:rsid w:val="00803CEC"/>
    <w:rsid w:val="00804B15"/>
    <w:rsid w:val="008076A4"/>
    <w:rsid w:val="00807DC2"/>
    <w:rsid w:val="00810CA3"/>
    <w:rsid w:val="00811776"/>
    <w:rsid w:val="008126B0"/>
    <w:rsid w:val="008200A7"/>
    <w:rsid w:val="00822050"/>
    <w:rsid w:val="008304EC"/>
    <w:rsid w:val="00830952"/>
    <w:rsid w:val="00830F84"/>
    <w:rsid w:val="00841C01"/>
    <w:rsid w:val="00843EFD"/>
    <w:rsid w:val="008443A9"/>
    <w:rsid w:val="008469B3"/>
    <w:rsid w:val="008535CA"/>
    <w:rsid w:val="0085580A"/>
    <w:rsid w:val="008578F4"/>
    <w:rsid w:val="00860576"/>
    <w:rsid w:val="0086688C"/>
    <w:rsid w:val="008674AA"/>
    <w:rsid w:val="008675CC"/>
    <w:rsid w:val="0087609B"/>
    <w:rsid w:val="0088094C"/>
    <w:rsid w:val="00881004"/>
    <w:rsid w:val="00881D0E"/>
    <w:rsid w:val="00882C40"/>
    <w:rsid w:val="00885973"/>
    <w:rsid w:val="00887442"/>
    <w:rsid w:val="00892908"/>
    <w:rsid w:val="008942FC"/>
    <w:rsid w:val="0089562F"/>
    <w:rsid w:val="008957BF"/>
    <w:rsid w:val="008A082A"/>
    <w:rsid w:val="008A4DF4"/>
    <w:rsid w:val="008A5896"/>
    <w:rsid w:val="008B0950"/>
    <w:rsid w:val="008B1DA9"/>
    <w:rsid w:val="008B571D"/>
    <w:rsid w:val="008B6162"/>
    <w:rsid w:val="008C3EBC"/>
    <w:rsid w:val="008C4AE0"/>
    <w:rsid w:val="008C57F6"/>
    <w:rsid w:val="008C7019"/>
    <w:rsid w:val="008D33A3"/>
    <w:rsid w:val="008D4715"/>
    <w:rsid w:val="008D5B23"/>
    <w:rsid w:val="008D6F1D"/>
    <w:rsid w:val="008E1B11"/>
    <w:rsid w:val="008E2ACD"/>
    <w:rsid w:val="008E7F87"/>
    <w:rsid w:val="008F0CC7"/>
    <w:rsid w:val="008F11CF"/>
    <w:rsid w:val="008F189C"/>
    <w:rsid w:val="008F1FE1"/>
    <w:rsid w:val="008F32FF"/>
    <w:rsid w:val="008F4486"/>
    <w:rsid w:val="008F4FC6"/>
    <w:rsid w:val="008F72CD"/>
    <w:rsid w:val="008F7D25"/>
    <w:rsid w:val="009015D3"/>
    <w:rsid w:val="00902179"/>
    <w:rsid w:val="00903877"/>
    <w:rsid w:val="0091544C"/>
    <w:rsid w:val="00920B9A"/>
    <w:rsid w:val="00921D03"/>
    <w:rsid w:val="00925CD2"/>
    <w:rsid w:val="00932559"/>
    <w:rsid w:val="00933065"/>
    <w:rsid w:val="00933569"/>
    <w:rsid w:val="009365B1"/>
    <w:rsid w:val="0093799C"/>
    <w:rsid w:val="009422A1"/>
    <w:rsid w:val="00943484"/>
    <w:rsid w:val="00944804"/>
    <w:rsid w:val="009449FB"/>
    <w:rsid w:val="0094634F"/>
    <w:rsid w:val="009473D8"/>
    <w:rsid w:val="00960ADF"/>
    <w:rsid w:val="00963A0C"/>
    <w:rsid w:val="009661B5"/>
    <w:rsid w:val="00967C3A"/>
    <w:rsid w:val="009710AE"/>
    <w:rsid w:val="009725C0"/>
    <w:rsid w:val="009729BD"/>
    <w:rsid w:val="00974A92"/>
    <w:rsid w:val="00975270"/>
    <w:rsid w:val="00975BA1"/>
    <w:rsid w:val="00976F39"/>
    <w:rsid w:val="009809DD"/>
    <w:rsid w:val="00983105"/>
    <w:rsid w:val="009835E3"/>
    <w:rsid w:val="009837A6"/>
    <w:rsid w:val="00983C64"/>
    <w:rsid w:val="009869F2"/>
    <w:rsid w:val="00987CDB"/>
    <w:rsid w:val="00995190"/>
    <w:rsid w:val="009A1C26"/>
    <w:rsid w:val="009A2613"/>
    <w:rsid w:val="009A2726"/>
    <w:rsid w:val="009A30E0"/>
    <w:rsid w:val="009A3619"/>
    <w:rsid w:val="009A66D0"/>
    <w:rsid w:val="009B08AF"/>
    <w:rsid w:val="009B10F4"/>
    <w:rsid w:val="009B3DFC"/>
    <w:rsid w:val="009B793E"/>
    <w:rsid w:val="009C1EA6"/>
    <w:rsid w:val="009C37B9"/>
    <w:rsid w:val="009C38E7"/>
    <w:rsid w:val="009D31FA"/>
    <w:rsid w:val="009D32BD"/>
    <w:rsid w:val="009D33F1"/>
    <w:rsid w:val="009D35B5"/>
    <w:rsid w:val="009D37BD"/>
    <w:rsid w:val="009D4486"/>
    <w:rsid w:val="009D7128"/>
    <w:rsid w:val="009E21DE"/>
    <w:rsid w:val="009E6174"/>
    <w:rsid w:val="009F211E"/>
    <w:rsid w:val="009F2572"/>
    <w:rsid w:val="009F294E"/>
    <w:rsid w:val="009F30F1"/>
    <w:rsid w:val="009F37C7"/>
    <w:rsid w:val="009F4A9F"/>
    <w:rsid w:val="009F50AB"/>
    <w:rsid w:val="00A005F6"/>
    <w:rsid w:val="00A0424F"/>
    <w:rsid w:val="00A051FB"/>
    <w:rsid w:val="00A053DB"/>
    <w:rsid w:val="00A06DE4"/>
    <w:rsid w:val="00A103FF"/>
    <w:rsid w:val="00A121B5"/>
    <w:rsid w:val="00A16C6E"/>
    <w:rsid w:val="00A17DB2"/>
    <w:rsid w:val="00A22A14"/>
    <w:rsid w:val="00A23A49"/>
    <w:rsid w:val="00A25AB4"/>
    <w:rsid w:val="00A26214"/>
    <w:rsid w:val="00A26566"/>
    <w:rsid w:val="00A27A51"/>
    <w:rsid w:val="00A31837"/>
    <w:rsid w:val="00A3310D"/>
    <w:rsid w:val="00A37BA4"/>
    <w:rsid w:val="00A402F6"/>
    <w:rsid w:val="00A408C1"/>
    <w:rsid w:val="00A42167"/>
    <w:rsid w:val="00A43739"/>
    <w:rsid w:val="00A45767"/>
    <w:rsid w:val="00A46026"/>
    <w:rsid w:val="00A47150"/>
    <w:rsid w:val="00A47466"/>
    <w:rsid w:val="00A47815"/>
    <w:rsid w:val="00A47A18"/>
    <w:rsid w:val="00A539CB"/>
    <w:rsid w:val="00A63709"/>
    <w:rsid w:val="00A643AB"/>
    <w:rsid w:val="00A649E6"/>
    <w:rsid w:val="00A660AF"/>
    <w:rsid w:val="00A6647C"/>
    <w:rsid w:val="00A70A95"/>
    <w:rsid w:val="00A70BDA"/>
    <w:rsid w:val="00A740B6"/>
    <w:rsid w:val="00A7621E"/>
    <w:rsid w:val="00A817D5"/>
    <w:rsid w:val="00A84F01"/>
    <w:rsid w:val="00A91332"/>
    <w:rsid w:val="00A93351"/>
    <w:rsid w:val="00A94AE7"/>
    <w:rsid w:val="00A95538"/>
    <w:rsid w:val="00AA0013"/>
    <w:rsid w:val="00AA26FF"/>
    <w:rsid w:val="00AA37D6"/>
    <w:rsid w:val="00AA6E8C"/>
    <w:rsid w:val="00AA6F19"/>
    <w:rsid w:val="00AA75E6"/>
    <w:rsid w:val="00AA79A8"/>
    <w:rsid w:val="00AA7A76"/>
    <w:rsid w:val="00AA7C2E"/>
    <w:rsid w:val="00AB0286"/>
    <w:rsid w:val="00AB404E"/>
    <w:rsid w:val="00AB4C6D"/>
    <w:rsid w:val="00AB53F2"/>
    <w:rsid w:val="00AB55F7"/>
    <w:rsid w:val="00AC022F"/>
    <w:rsid w:val="00AC2995"/>
    <w:rsid w:val="00AC4165"/>
    <w:rsid w:val="00AC556A"/>
    <w:rsid w:val="00AC76EA"/>
    <w:rsid w:val="00AC7FB7"/>
    <w:rsid w:val="00AD23BF"/>
    <w:rsid w:val="00AD25B6"/>
    <w:rsid w:val="00AD2631"/>
    <w:rsid w:val="00AD662C"/>
    <w:rsid w:val="00AE1220"/>
    <w:rsid w:val="00AE287F"/>
    <w:rsid w:val="00AE39F3"/>
    <w:rsid w:val="00AE4006"/>
    <w:rsid w:val="00AE5118"/>
    <w:rsid w:val="00AE63BD"/>
    <w:rsid w:val="00AF0B2B"/>
    <w:rsid w:val="00AF2914"/>
    <w:rsid w:val="00AF363F"/>
    <w:rsid w:val="00AF3E4F"/>
    <w:rsid w:val="00AF71E5"/>
    <w:rsid w:val="00B0366D"/>
    <w:rsid w:val="00B071FF"/>
    <w:rsid w:val="00B10A24"/>
    <w:rsid w:val="00B11505"/>
    <w:rsid w:val="00B11DC2"/>
    <w:rsid w:val="00B15142"/>
    <w:rsid w:val="00B16F69"/>
    <w:rsid w:val="00B1789D"/>
    <w:rsid w:val="00B223FE"/>
    <w:rsid w:val="00B3208F"/>
    <w:rsid w:val="00B3260E"/>
    <w:rsid w:val="00B42807"/>
    <w:rsid w:val="00B428A6"/>
    <w:rsid w:val="00B43340"/>
    <w:rsid w:val="00B4461C"/>
    <w:rsid w:val="00B53913"/>
    <w:rsid w:val="00B554D4"/>
    <w:rsid w:val="00B55F3A"/>
    <w:rsid w:val="00B56906"/>
    <w:rsid w:val="00B61484"/>
    <w:rsid w:val="00B641B1"/>
    <w:rsid w:val="00B71CB5"/>
    <w:rsid w:val="00B71F16"/>
    <w:rsid w:val="00B72922"/>
    <w:rsid w:val="00B72A13"/>
    <w:rsid w:val="00B72ADA"/>
    <w:rsid w:val="00B7473A"/>
    <w:rsid w:val="00B75819"/>
    <w:rsid w:val="00B75CDA"/>
    <w:rsid w:val="00B81526"/>
    <w:rsid w:val="00B819E4"/>
    <w:rsid w:val="00B84042"/>
    <w:rsid w:val="00B84DD5"/>
    <w:rsid w:val="00B9165A"/>
    <w:rsid w:val="00B924B4"/>
    <w:rsid w:val="00B93AD4"/>
    <w:rsid w:val="00B9487E"/>
    <w:rsid w:val="00B95910"/>
    <w:rsid w:val="00B9692A"/>
    <w:rsid w:val="00BA29E7"/>
    <w:rsid w:val="00BA33AF"/>
    <w:rsid w:val="00BA3A4C"/>
    <w:rsid w:val="00BA61FA"/>
    <w:rsid w:val="00BA67FC"/>
    <w:rsid w:val="00BB0F20"/>
    <w:rsid w:val="00BB17D2"/>
    <w:rsid w:val="00BB50D7"/>
    <w:rsid w:val="00BB7F08"/>
    <w:rsid w:val="00BC0623"/>
    <w:rsid w:val="00BC35CD"/>
    <w:rsid w:val="00BC3C54"/>
    <w:rsid w:val="00BC415B"/>
    <w:rsid w:val="00BC7B89"/>
    <w:rsid w:val="00BD2C66"/>
    <w:rsid w:val="00BD2CDE"/>
    <w:rsid w:val="00BD3D16"/>
    <w:rsid w:val="00BD41CF"/>
    <w:rsid w:val="00BD75F3"/>
    <w:rsid w:val="00BE0164"/>
    <w:rsid w:val="00BE12BD"/>
    <w:rsid w:val="00BE2ED7"/>
    <w:rsid w:val="00BE3498"/>
    <w:rsid w:val="00BE6AB8"/>
    <w:rsid w:val="00BF040B"/>
    <w:rsid w:val="00BF086D"/>
    <w:rsid w:val="00BF2167"/>
    <w:rsid w:val="00BF43BC"/>
    <w:rsid w:val="00BF4DDA"/>
    <w:rsid w:val="00BF55C7"/>
    <w:rsid w:val="00BF7ED8"/>
    <w:rsid w:val="00C0222C"/>
    <w:rsid w:val="00C04139"/>
    <w:rsid w:val="00C0572E"/>
    <w:rsid w:val="00C1108E"/>
    <w:rsid w:val="00C14A51"/>
    <w:rsid w:val="00C14B1A"/>
    <w:rsid w:val="00C15C65"/>
    <w:rsid w:val="00C21B3D"/>
    <w:rsid w:val="00C24267"/>
    <w:rsid w:val="00C243E6"/>
    <w:rsid w:val="00C26FA6"/>
    <w:rsid w:val="00C2788D"/>
    <w:rsid w:val="00C31D37"/>
    <w:rsid w:val="00C33398"/>
    <w:rsid w:val="00C361F6"/>
    <w:rsid w:val="00C3669A"/>
    <w:rsid w:val="00C371D5"/>
    <w:rsid w:val="00C423E3"/>
    <w:rsid w:val="00C44BAC"/>
    <w:rsid w:val="00C45626"/>
    <w:rsid w:val="00C458AF"/>
    <w:rsid w:val="00C460A0"/>
    <w:rsid w:val="00C4720D"/>
    <w:rsid w:val="00C50068"/>
    <w:rsid w:val="00C549F4"/>
    <w:rsid w:val="00C60DD4"/>
    <w:rsid w:val="00C60F27"/>
    <w:rsid w:val="00C610F2"/>
    <w:rsid w:val="00C676F3"/>
    <w:rsid w:val="00C71AB8"/>
    <w:rsid w:val="00C73E8B"/>
    <w:rsid w:val="00C74E97"/>
    <w:rsid w:val="00C75909"/>
    <w:rsid w:val="00C767D5"/>
    <w:rsid w:val="00C77219"/>
    <w:rsid w:val="00C77EFD"/>
    <w:rsid w:val="00C809AF"/>
    <w:rsid w:val="00C81A10"/>
    <w:rsid w:val="00C81F39"/>
    <w:rsid w:val="00C829DF"/>
    <w:rsid w:val="00C82F5A"/>
    <w:rsid w:val="00C84021"/>
    <w:rsid w:val="00C86AEA"/>
    <w:rsid w:val="00C875AE"/>
    <w:rsid w:val="00C9310B"/>
    <w:rsid w:val="00C937FB"/>
    <w:rsid w:val="00CA2964"/>
    <w:rsid w:val="00CA696D"/>
    <w:rsid w:val="00CA6B5A"/>
    <w:rsid w:val="00CB00A4"/>
    <w:rsid w:val="00CB1536"/>
    <w:rsid w:val="00CB3907"/>
    <w:rsid w:val="00CB6167"/>
    <w:rsid w:val="00CC0C54"/>
    <w:rsid w:val="00CC1016"/>
    <w:rsid w:val="00CC32A0"/>
    <w:rsid w:val="00CC69C6"/>
    <w:rsid w:val="00CD0D1D"/>
    <w:rsid w:val="00CD1673"/>
    <w:rsid w:val="00CD1721"/>
    <w:rsid w:val="00CD1D22"/>
    <w:rsid w:val="00CD4DDC"/>
    <w:rsid w:val="00CE6301"/>
    <w:rsid w:val="00CF2008"/>
    <w:rsid w:val="00CF3649"/>
    <w:rsid w:val="00CF4188"/>
    <w:rsid w:val="00CF4E9E"/>
    <w:rsid w:val="00CF7848"/>
    <w:rsid w:val="00D058FC"/>
    <w:rsid w:val="00D06213"/>
    <w:rsid w:val="00D10010"/>
    <w:rsid w:val="00D11510"/>
    <w:rsid w:val="00D12BB7"/>
    <w:rsid w:val="00D159D4"/>
    <w:rsid w:val="00D15C79"/>
    <w:rsid w:val="00D21601"/>
    <w:rsid w:val="00D21AA7"/>
    <w:rsid w:val="00D22F1C"/>
    <w:rsid w:val="00D23D75"/>
    <w:rsid w:val="00D2639B"/>
    <w:rsid w:val="00D31882"/>
    <w:rsid w:val="00D31BAB"/>
    <w:rsid w:val="00D31D27"/>
    <w:rsid w:val="00D32109"/>
    <w:rsid w:val="00D336A4"/>
    <w:rsid w:val="00D34AFB"/>
    <w:rsid w:val="00D35A03"/>
    <w:rsid w:val="00D37377"/>
    <w:rsid w:val="00D41830"/>
    <w:rsid w:val="00D45B8C"/>
    <w:rsid w:val="00D56058"/>
    <w:rsid w:val="00D567E0"/>
    <w:rsid w:val="00D56A09"/>
    <w:rsid w:val="00D57976"/>
    <w:rsid w:val="00D61F2D"/>
    <w:rsid w:val="00D630DE"/>
    <w:rsid w:val="00D645C6"/>
    <w:rsid w:val="00D6548A"/>
    <w:rsid w:val="00D65905"/>
    <w:rsid w:val="00D67355"/>
    <w:rsid w:val="00D7327A"/>
    <w:rsid w:val="00D74EC8"/>
    <w:rsid w:val="00D81AC9"/>
    <w:rsid w:val="00D858CC"/>
    <w:rsid w:val="00D9086C"/>
    <w:rsid w:val="00D93AAA"/>
    <w:rsid w:val="00D94745"/>
    <w:rsid w:val="00D95DFF"/>
    <w:rsid w:val="00D963D5"/>
    <w:rsid w:val="00DA41B2"/>
    <w:rsid w:val="00DA5D06"/>
    <w:rsid w:val="00DA7B20"/>
    <w:rsid w:val="00DB049D"/>
    <w:rsid w:val="00DB473D"/>
    <w:rsid w:val="00DB5727"/>
    <w:rsid w:val="00DC2E38"/>
    <w:rsid w:val="00DC2FBF"/>
    <w:rsid w:val="00DC52BC"/>
    <w:rsid w:val="00DC621D"/>
    <w:rsid w:val="00DC6A98"/>
    <w:rsid w:val="00DC6EF8"/>
    <w:rsid w:val="00DC7245"/>
    <w:rsid w:val="00DC730A"/>
    <w:rsid w:val="00DD12FC"/>
    <w:rsid w:val="00DD1ED6"/>
    <w:rsid w:val="00DD2B0D"/>
    <w:rsid w:val="00DE130A"/>
    <w:rsid w:val="00DE1F21"/>
    <w:rsid w:val="00DE3369"/>
    <w:rsid w:val="00DE33DB"/>
    <w:rsid w:val="00DE38B2"/>
    <w:rsid w:val="00DF2C9A"/>
    <w:rsid w:val="00DF5291"/>
    <w:rsid w:val="00DF6AC1"/>
    <w:rsid w:val="00E010C4"/>
    <w:rsid w:val="00E04539"/>
    <w:rsid w:val="00E05572"/>
    <w:rsid w:val="00E10D04"/>
    <w:rsid w:val="00E15C6A"/>
    <w:rsid w:val="00E16292"/>
    <w:rsid w:val="00E166FD"/>
    <w:rsid w:val="00E16FA0"/>
    <w:rsid w:val="00E20294"/>
    <w:rsid w:val="00E25706"/>
    <w:rsid w:val="00E264BB"/>
    <w:rsid w:val="00E276DF"/>
    <w:rsid w:val="00E30596"/>
    <w:rsid w:val="00E31FF9"/>
    <w:rsid w:val="00E33434"/>
    <w:rsid w:val="00E33B23"/>
    <w:rsid w:val="00E37B1B"/>
    <w:rsid w:val="00E434A0"/>
    <w:rsid w:val="00E43C23"/>
    <w:rsid w:val="00E45160"/>
    <w:rsid w:val="00E45E6A"/>
    <w:rsid w:val="00E50A42"/>
    <w:rsid w:val="00E54FA5"/>
    <w:rsid w:val="00E56D64"/>
    <w:rsid w:val="00E57446"/>
    <w:rsid w:val="00E61081"/>
    <w:rsid w:val="00E65B18"/>
    <w:rsid w:val="00E65B9D"/>
    <w:rsid w:val="00E71CE6"/>
    <w:rsid w:val="00E71E16"/>
    <w:rsid w:val="00E728C6"/>
    <w:rsid w:val="00E76641"/>
    <w:rsid w:val="00E77AC7"/>
    <w:rsid w:val="00E80868"/>
    <w:rsid w:val="00E83DA2"/>
    <w:rsid w:val="00E851E8"/>
    <w:rsid w:val="00E862E7"/>
    <w:rsid w:val="00E86DF2"/>
    <w:rsid w:val="00E879EC"/>
    <w:rsid w:val="00E92A9D"/>
    <w:rsid w:val="00E95703"/>
    <w:rsid w:val="00E96F1E"/>
    <w:rsid w:val="00EA0297"/>
    <w:rsid w:val="00EA2C29"/>
    <w:rsid w:val="00EA3F05"/>
    <w:rsid w:val="00EA5E85"/>
    <w:rsid w:val="00EB0B07"/>
    <w:rsid w:val="00EB0C6A"/>
    <w:rsid w:val="00EB144E"/>
    <w:rsid w:val="00EB1B82"/>
    <w:rsid w:val="00EB2F49"/>
    <w:rsid w:val="00EB462A"/>
    <w:rsid w:val="00EB635D"/>
    <w:rsid w:val="00EB6AA6"/>
    <w:rsid w:val="00EC0354"/>
    <w:rsid w:val="00EC5A70"/>
    <w:rsid w:val="00EC70BC"/>
    <w:rsid w:val="00ED018E"/>
    <w:rsid w:val="00ED044F"/>
    <w:rsid w:val="00ED07AD"/>
    <w:rsid w:val="00ED39D5"/>
    <w:rsid w:val="00ED3B36"/>
    <w:rsid w:val="00EE4D81"/>
    <w:rsid w:val="00EE55F9"/>
    <w:rsid w:val="00EE62A5"/>
    <w:rsid w:val="00EE63DE"/>
    <w:rsid w:val="00EF00EA"/>
    <w:rsid w:val="00EF0CBA"/>
    <w:rsid w:val="00EF34E1"/>
    <w:rsid w:val="00EF36A0"/>
    <w:rsid w:val="00EF6E2C"/>
    <w:rsid w:val="00F00D0F"/>
    <w:rsid w:val="00F0109E"/>
    <w:rsid w:val="00F11454"/>
    <w:rsid w:val="00F12E5A"/>
    <w:rsid w:val="00F221FC"/>
    <w:rsid w:val="00F24025"/>
    <w:rsid w:val="00F322F5"/>
    <w:rsid w:val="00F35033"/>
    <w:rsid w:val="00F35CAE"/>
    <w:rsid w:val="00F36EE7"/>
    <w:rsid w:val="00F41D9D"/>
    <w:rsid w:val="00F4468A"/>
    <w:rsid w:val="00F47EFB"/>
    <w:rsid w:val="00F505CE"/>
    <w:rsid w:val="00F5169E"/>
    <w:rsid w:val="00F51C0B"/>
    <w:rsid w:val="00F57AFC"/>
    <w:rsid w:val="00F627E4"/>
    <w:rsid w:val="00F65DBD"/>
    <w:rsid w:val="00F669B9"/>
    <w:rsid w:val="00F773E6"/>
    <w:rsid w:val="00F80A07"/>
    <w:rsid w:val="00F80C1E"/>
    <w:rsid w:val="00F80CEE"/>
    <w:rsid w:val="00F81C18"/>
    <w:rsid w:val="00F81F36"/>
    <w:rsid w:val="00F8493C"/>
    <w:rsid w:val="00F85468"/>
    <w:rsid w:val="00F86A45"/>
    <w:rsid w:val="00F86BC7"/>
    <w:rsid w:val="00F907D4"/>
    <w:rsid w:val="00F9202F"/>
    <w:rsid w:val="00F92AA4"/>
    <w:rsid w:val="00FA2519"/>
    <w:rsid w:val="00FA6B1E"/>
    <w:rsid w:val="00FB4165"/>
    <w:rsid w:val="00FB59A0"/>
    <w:rsid w:val="00FC1792"/>
    <w:rsid w:val="00FC42BD"/>
    <w:rsid w:val="00FD2E9B"/>
    <w:rsid w:val="00FE065B"/>
    <w:rsid w:val="00FE06D8"/>
    <w:rsid w:val="00FE17D2"/>
    <w:rsid w:val="00FE43C6"/>
    <w:rsid w:val="00FE7835"/>
    <w:rsid w:val="00FF304A"/>
    <w:rsid w:val="00FF6D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57696"/>
  <w15:docId w15:val="{3C58BB0F-9B57-42C6-BE76-28646FD5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9869F2"/>
    <w:pPr>
      <w:ind w:left="340" w:hanging="340"/>
      <w:jc w:val="both"/>
    </w:pPr>
    <w:rPr>
      <w:sz w:val="20"/>
      <w:szCs w:val="20"/>
    </w:rPr>
  </w:style>
  <w:style w:type="character" w:customStyle="1" w:styleId="FootnoteTextChar">
    <w:name w:val="Footnote Text Char"/>
    <w:basedOn w:val="DefaultParagraphFont"/>
    <w:link w:val="FootnoteText"/>
    <w:uiPriority w:val="99"/>
    <w:rsid w:val="009869F2"/>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semiHidden/>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iPriority w:val="99"/>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59"/>
    <w:rsid w:val="00210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30A89"/>
    <w:rPr>
      <w:sz w:val="20"/>
      <w:szCs w:val="20"/>
    </w:rPr>
  </w:style>
  <w:style w:type="character" w:customStyle="1" w:styleId="EndnoteTextChar">
    <w:name w:val="Endnote Text Char"/>
    <w:basedOn w:val="DefaultParagraphFont"/>
    <w:link w:val="EndnoteText"/>
    <w:uiPriority w:val="99"/>
    <w:semiHidden/>
    <w:rsid w:val="00030A89"/>
    <w:rPr>
      <w:rFonts w:ascii="Arial" w:hAnsi="Arial"/>
      <w:lang w:eastAsia="en-US"/>
    </w:rPr>
  </w:style>
  <w:style w:type="character" w:styleId="EndnoteReference">
    <w:name w:val="endnote reference"/>
    <w:basedOn w:val="DefaultParagraphFont"/>
    <w:uiPriority w:val="99"/>
    <w:semiHidden/>
    <w:unhideWhenUsed/>
    <w:rsid w:val="00030A89"/>
    <w:rPr>
      <w:vertAlign w:val="superscript"/>
    </w:rPr>
  </w:style>
  <w:style w:type="character" w:customStyle="1" w:styleId="footnoteanchor">
    <w:name w:val="footnoteanchor"/>
    <w:basedOn w:val="DefaultParagraphFont"/>
    <w:rsid w:val="00BF7ED8"/>
  </w:style>
  <w:style w:type="character" w:customStyle="1" w:styleId="AFUBodytextCharChar">
    <w:name w:val="AFU Body text Char Char"/>
    <w:basedOn w:val="DefaultParagraphFont"/>
    <w:link w:val="AFUBodytext"/>
    <w:locked/>
    <w:rsid w:val="007A1D60"/>
    <w:rPr>
      <w:rFonts w:ascii="Arial" w:hAnsi="Arial" w:cs="Arial"/>
      <w:sz w:val="22"/>
      <w:szCs w:val="22"/>
      <w:lang w:eastAsia="en-GB"/>
    </w:rPr>
  </w:style>
  <w:style w:type="paragraph" w:customStyle="1" w:styleId="AFUBodytext">
    <w:name w:val="AFU Body text"/>
    <w:basedOn w:val="Normal"/>
    <w:link w:val="AFUBodytextCharChar"/>
    <w:rsid w:val="007A1D60"/>
    <w:pPr>
      <w:spacing w:before="120" w:after="120" w:line="480" w:lineRule="auto"/>
      <w:jc w:val="both"/>
    </w:pPr>
    <w:rPr>
      <w:rFonts w:cs="Arial"/>
      <w:szCs w:val="22"/>
      <w:lang w:eastAsia="en-GB"/>
    </w:rPr>
  </w:style>
  <w:style w:type="paragraph" w:customStyle="1" w:styleId="AFUaffidavitnumbering">
    <w:name w:val="AFU affidavit numbering"/>
    <w:basedOn w:val="Normal"/>
    <w:link w:val="AFUaffidavitnumberingCharChar"/>
    <w:uiPriority w:val="99"/>
    <w:qFormat/>
    <w:rsid w:val="00E61081"/>
    <w:pPr>
      <w:numPr>
        <w:numId w:val="12"/>
      </w:numPr>
      <w:spacing w:before="240" w:after="240" w:line="480" w:lineRule="auto"/>
      <w:jc w:val="both"/>
    </w:pPr>
    <w:rPr>
      <w:rFonts w:eastAsia="Calibri"/>
      <w:szCs w:val="22"/>
    </w:rPr>
  </w:style>
  <w:style w:type="character" w:customStyle="1" w:styleId="AFUaffidavitnumberingCharChar">
    <w:name w:val="AFU affidavit numbering Char Char"/>
    <w:basedOn w:val="DefaultParagraphFont"/>
    <w:link w:val="AFUaffidavitnumbering"/>
    <w:uiPriority w:val="99"/>
    <w:rsid w:val="00E61081"/>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163209253">
      <w:bodyDiv w:val="1"/>
      <w:marLeft w:val="0"/>
      <w:marRight w:val="0"/>
      <w:marTop w:val="0"/>
      <w:marBottom w:val="0"/>
      <w:divBdr>
        <w:top w:val="none" w:sz="0" w:space="0" w:color="auto"/>
        <w:left w:val="none" w:sz="0" w:space="0" w:color="auto"/>
        <w:bottom w:val="none" w:sz="0" w:space="0" w:color="auto"/>
        <w:right w:val="none" w:sz="0" w:space="0" w:color="auto"/>
      </w:divBdr>
      <w:divsChild>
        <w:div w:id="1238244361">
          <w:marLeft w:val="0"/>
          <w:marRight w:val="0"/>
          <w:marTop w:val="240"/>
          <w:marBottom w:val="0"/>
          <w:divBdr>
            <w:top w:val="none" w:sz="0" w:space="0" w:color="auto"/>
            <w:left w:val="none" w:sz="0" w:space="0" w:color="auto"/>
            <w:bottom w:val="none" w:sz="0" w:space="0" w:color="auto"/>
            <w:right w:val="none" w:sz="0" w:space="0" w:color="auto"/>
          </w:divBdr>
        </w:div>
        <w:div w:id="559486776">
          <w:marLeft w:val="0"/>
          <w:marRight w:val="0"/>
          <w:marTop w:val="120"/>
          <w:marBottom w:val="0"/>
          <w:divBdr>
            <w:top w:val="none" w:sz="0" w:space="0" w:color="auto"/>
            <w:left w:val="none" w:sz="0" w:space="0" w:color="auto"/>
            <w:bottom w:val="none" w:sz="0" w:space="0" w:color="auto"/>
            <w:right w:val="none" w:sz="0" w:space="0" w:color="auto"/>
          </w:divBdr>
        </w:div>
        <w:div w:id="1412848520">
          <w:marLeft w:val="567"/>
          <w:marRight w:val="567"/>
          <w:marTop w:val="20"/>
          <w:marBottom w:val="20"/>
          <w:divBdr>
            <w:top w:val="none" w:sz="0" w:space="0" w:color="auto"/>
            <w:left w:val="none" w:sz="0" w:space="0" w:color="auto"/>
            <w:bottom w:val="none" w:sz="0" w:space="0" w:color="auto"/>
            <w:right w:val="none" w:sz="0" w:space="0" w:color="auto"/>
          </w:divBdr>
        </w:div>
      </w:divsChild>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570697089">
      <w:bodyDiv w:val="1"/>
      <w:marLeft w:val="0"/>
      <w:marRight w:val="0"/>
      <w:marTop w:val="0"/>
      <w:marBottom w:val="0"/>
      <w:divBdr>
        <w:top w:val="none" w:sz="0" w:space="0" w:color="auto"/>
        <w:left w:val="none" w:sz="0" w:space="0" w:color="auto"/>
        <w:bottom w:val="none" w:sz="0" w:space="0" w:color="auto"/>
        <w:right w:val="none" w:sz="0" w:space="0" w:color="auto"/>
      </w:divBdr>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150560590">
      <w:bodyDiv w:val="1"/>
      <w:marLeft w:val="0"/>
      <w:marRight w:val="0"/>
      <w:marTop w:val="0"/>
      <w:marBottom w:val="0"/>
      <w:divBdr>
        <w:top w:val="none" w:sz="0" w:space="0" w:color="auto"/>
        <w:left w:val="none" w:sz="0" w:space="0" w:color="auto"/>
        <w:bottom w:val="none" w:sz="0" w:space="0" w:color="auto"/>
        <w:right w:val="none" w:sz="0" w:space="0" w:color="auto"/>
      </w:divBdr>
    </w:div>
    <w:div w:id="1174035608">
      <w:bodyDiv w:val="1"/>
      <w:marLeft w:val="0"/>
      <w:marRight w:val="0"/>
      <w:marTop w:val="0"/>
      <w:marBottom w:val="0"/>
      <w:divBdr>
        <w:top w:val="none" w:sz="0" w:space="0" w:color="auto"/>
        <w:left w:val="none" w:sz="0" w:space="0" w:color="auto"/>
        <w:bottom w:val="none" w:sz="0" w:space="0" w:color="auto"/>
        <w:right w:val="none" w:sz="0" w:space="0" w:color="auto"/>
      </w:divBdr>
    </w:div>
    <w:div w:id="1197696140">
      <w:bodyDiv w:val="1"/>
      <w:marLeft w:val="0"/>
      <w:marRight w:val="0"/>
      <w:marTop w:val="0"/>
      <w:marBottom w:val="0"/>
      <w:divBdr>
        <w:top w:val="none" w:sz="0" w:space="0" w:color="auto"/>
        <w:left w:val="none" w:sz="0" w:space="0" w:color="auto"/>
        <w:bottom w:val="none" w:sz="0" w:space="0" w:color="auto"/>
        <w:right w:val="none" w:sz="0" w:space="0" w:color="auto"/>
      </w:divBdr>
      <w:divsChild>
        <w:div w:id="1892958996">
          <w:marLeft w:val="675"/>
          <w:marRight w:val="0"/>
          <w:marTop w:val="0"/>
          <w:marBottom w:val="0"/>
          <w:divBdr>
            <w:top w:val="none" w:sz="0" w:space="0" w:color="auto"/>
            <w:left w:val="none" w:sz="0" w:space="0" w:color="auto"/>
            <w:bottom w:val="none" w:sz="0" w:space="0" w:color="auto"/>
            <w:right w:val="none" w:sz="0" w:space="0" w:color="auto"/>
          </w:divBdr>
        </w:div>
        <w:div w:id="1878808815">
          <w:marLeft w:val="675"/>
          <w:marRight w:val="0"/>
          <w:marTop w:val="0"/>
          <w:marBottom w:val="0"/>
          <w:divBdr>
            <w:top w:val="none" w:sz="0" w:space="0" w:color="auto"/>
            <w:left w:val="none" w:sz="0" w:space="0" w:color="auto"/>
            <w:bottom w:val="none" w:sz="0" w:space="0" w:color="auto"/>
            <w:right w:val="none" w:sz="0" w:space="0" w:color="auto"/>
          </w:divBdr>
        </w:div>
        <w:div w:id="1937789993">
          <w:marLeft w:val="675"/>
          <w:marRight w:val="0"/>
          <w:marTop w:val="0"/>
          <w:marBottom w:val="0"/>
          <w:divBdr>
            <w:top w:val="none" w:sz="0" w:space="0" w:color="auto"/>
            <w:left w:val="none" w:sz="0" w:space="0" w:color="auto"/>
            <w:bottom w:val="none" w:sz="0" w:space="0" w:color="auto"/>
            <w:right w:val="none" w:sz="0" w:space="0" w:color="auto"/>
          </w:divBdr>
        </w:div>
      </w:divsChild>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670987435">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app.jutastatevolve.co.za/y1976v2SApg930" TargetMode="External"/><Relationship Id="rId1" Type="http://schemas.openxmlformats.org/officeDocument/2006/relationships/hyperlink" Target="https://app.jutastatevolve.co.za/y1957v4SApg2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ADACC-60BD-41FD-B6FD-38DB13FDD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6</TotalTime>
  <Pages>8</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11341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creator>JR TYPING SERVICES</dc:creator>
  <cp:keywords>JOHAN MOORCROFT</cp:keywords>
  <cp:lastModifiedBy>Mokone</cp:lastModifiedBy>
  <cp:revision>3</cp:revision>
  <cp:lastPrinted>2023-06-08T10:46:00Z</cp:lastPrinted>
  <dcterms:created xsi:type="dcterms:W3CDTF">2023-06-09T14:05:00Z</dcterms:created>
  <dcterms:modified xsi:type="dcterms:W3CDTF">2023-06-09T14:10:00Z</dcterms:modified>
</cp:coreProperties>
</file>