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2630" w14:textId="77777777" w:rsidR="001A6C3A" w:rsidRPr="004441FD" w:rsidRDefault="001A6C3A" w:rsidP="001A6C3A">
      <w:pPr>
        <w:spacing w:line="360" w:lineRule="auto"/>
        <w:contextualSpacing/>
        <w:jc w:val="center"/>
        <w:rPr>
          <w:rFonts w:ascii="Arial" w:eastAsiaTheme="majorEastAsia" w:hAnsi="Arial" w:cs="Arial"/>
          <w:b/>
          <w:color w:val="000000" w:themeColor="text1"/>
          <w:spacing w:val="-10"/>
          <w:kern w:val="28"/>
          <w:lang w:val="en-US"/>
        </w:rPr>
      </w:pPr>
      <w:r w:rsidRPr="004441FD">
        <w:rPr>
          <w:rFonts w:ascii="Arial" w:eastAsiaTheme="majorEastAsia" w:hAnsi="Arial" w:cs="Arial"/>
          <w:b/>
          <w:color w:val="000000" w:themeColor="text1"/>
          <w:spacing w:val="-10"/>
          <w:kern w:val="28"/>
          <w:lang w:val="en-US"/>
        </w:rPr>
        <w:t>REPUBLIC OF SOUTH AFRICA</w:t>
      </w:r>
    </w:p>
    <w:p w14:paraId="2DEFD7DB" w14:textId="77777777" w:rsidR="001A6C3A" w:rsidRPr="004441FD" w:rsidRDefault="001A6C3A" w:rsidP="001A6C3A">
      <w:pPr>
        <w:spacing w:before="120" w:line="360" w:lineRule="auto"/>
        <w:jc w:val="center"/>
        <w:rPr>
          <w:rFonts w:ascii="Arial" w:hAnsi="Arial" w:cs="Arial"/>
          <w:b/>
          <w:color w:val="000000" w:themeColor="text1"/>
        </w:rPr>
      </w:pPr>
      <w:r w:rsidRPr="004441FD">
        <w:rPr>
          <w:rFonts w:ascii="Arial" w:hAnsi="Arial" w:cs="Arial"/>
          <w:noProof/>
          <w:color w:val="000000" w:themeColor="text1"/>
          <w:lang w:val="en-US" w:eastAsia="en-US"/>
        </w:rPr>
        <w:drawing>
          <wp:inline distT="0" distB="0" distL="0" distR="0" wp14:anchorId="1273B530" wp14:editId="7BFAA0F7">
            <wp:extent cx="1352550" cy="1352550"/>
            <wp:effectExtent l="0" t="0" r="0" b="0"/>
            <wp:docPr id="4" name="Picture 4"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538ACEC" w14:textId="77777777" w:rsidR="001A6C3A" w:rsidRPr="004441FD" w:rsidRDefault="001A6C3A" w:rsidP="001A6C3A">
      <w:pPr>
        <w:spacing w:line="360" w:lineRule="auto"/>
        <w:jc w:val="center"/>
        <w:rPr>
          <w:rFonts w:ascii="Arial" w:hAnsi="Arial" w:cs="Arial"/>
          <w:b/>
          <w:color w:val="000000" w:themeColor="text1"/>
        </w:rPr>
      </w:pPr>
      <w:r w:rsidRPr="004441FD">
        <w:rPr>
          <w:rFonts w:ascii="Arial" w:hAnsi="Arial" w:cs="Arial"/>
          <w:b/>
          <w:color w:val="000000" w:themeColor="text1"/>
        </w:rPr>
        <w:t>IN THE HIGH COURT OF SOUTH AFRICA</w:t>
      </w:r>
    </w:p>
    <w:p w14:paraId="4A4EB4B2" w14:textId="7ABB8AE1" w:rsidR="001A6C3A" w:rsidRPr="004441FD" w:rsidRDefault="00375757" w:rsidP="001A6C3A">
      <w:pPr>
        <w:spacing w:line="360" w:lineRule="auto"/>
        <w:jc w:val="center"/>
        <w:rPr>
          <w:rFonts w:ascii="Arial" w:hAnsi="Arial" w:cs="Arial"/>
          <w:b/>
          <w:color w:val="000000" w:themeColor="text1"/>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41D096FD" wp14:editId="6AF95840">
                <wp:simplePos x="0" y="0"/>
                <wp:positionH relativeFrom="column">
                  <wp:posOffset>-67310</wp:posOffset>
                </wp:positionH>
                <wp:positionV relativeFrom="paragraph">
                  <wp:posOffset>247650</wp:posOffset>
                </wp:positionV>
                <wp:extent cx="3540125" cy="1579880"/>
                <wp:effectExtent l="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579880"/>
                        </a:xfrm>
                        <a:prstGeom prst="rect">
                          <a:avLst/>
                        </a:prstGeom>
                        <a:solidFill>
                          <a:srgbClr val="FFFFFF"/>
                        </a:solidFill>
                        <a:ln w="9525">
                          <a:solidFill>
                            <a:srgbClr val="000000"/>
                          </a:solidFill>
                          <a:miter lim="800000"/>
                          <a:headEnd/>
                          <a:tailEnd/>
                        </a:ln>
                      </wps:spPr>
                      <wps:txbx>
                        <w:txbxContent>
                          <w:p w14:paraId="11B365D8" w14:textId="51B6466C" w:rsidR="001A6C3A" w:rsidRPr="00A6750F" w:rsidRDefault="001A6C3A" w:rsidP="001A6C3A">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120" w:line="240" w:lineRule="auto"/>
                              <w:jc w:val="left"/>
                              <w:rPr>
                                <w:rFonts w:ascii="Arial" w:hAnsi="Arial" w:cs="Arial"/>
                                <w:sz w:val="20"/>
                                <w:szCs w:val="20"/>
                              </w:rPr>
                            </w:pPr>
                            <w:r w:rsidRPr="00A6750F">
                              <w:rPr>
                                <w:rFonts w:ascii="Arial" w:hAnsi="Arial" w:cs="Arial"/>
                                <w:sz w:val="20"/>
                                <w:szCs w:val="20"/>
                              </w:rPr>
                              <w:t xml:space="preserve">REPORTABLE: </w:t>
                            </w:r>
                            <w:r w:rsidRPr="00274A32">
                              <w:rPr>
                                <w:rFonts w:ascii="Arial" w:hAnsi="Arial" w:cs="Arial"/>
                                <w:strike/>
                                <w:sz w:val="20"/>
                                <w:szCs w:val="20"/>
                              </w:rPr>
                              <w:t>YES/</w:t>
                            </w:r>
                            <w:r w:rsidRPr="00274A32">
                              <w:rPr>
                                <w:rFonts w:ascii="Arial" w:hAnsi="Arial" w:cs="Arial"/>
                                <w:sz w:val="20"/>
                                <w:szCs w:val="20"/>
                              </w:rPr>
                              <w:t>NO</w:t>
                            </w:r>
                          </w:p>
                          <w:p w14:paraId="2A56D681" w14:textId="77777777" w:rsidR="001A6C3A" w:rsidRPr="00A6750F" w:rsidRDefault="001A6C3A" w:rsidP="001A6C3A">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120" w:line="240" w:lineRule="auto"/>
                              <w:jc w:val="left"/>
                              <w:rPr>
                                <w:rFonts w:ascii="Arial" w:hAnsi="Arial" w:cs="Arial"/>
                                <w:sz w:val="20"/>
                                <w:szCs w:val="20"/>
                              </w:rPr>
                            </w:pPr>
                            <w:r w:rsidRPr="00A6750F">
                              <w:rPr>
                                <w:rFonts w:ascii="Arial" w:hAnsi="Arial" w:cs="Arial"/>
                                <w:sz w:val="20"/>
                                <w:szCs w:val="20"/>
                              </w:rPr>
                              <w:t>OF INTEREST TO OTHER JUDGES: YES/</w:t>
                            </w:r>
                            <w:r w:rsidRPr="00274A32">
                              <w:rPr>
                                <w:rFonts w:ascii="Arial" w:hAnsi="Arial" w:cs="Arial"/>
                                <w:sz w:val="20"/>
                                <w:szCs w:val="20"/>
                              </w:rPr>
                              <w:t>NO</w:t>
                            </w:r>
                          </w:p>
                          <w:p w14:paraId="606FCDD5" w14:textId="77777777" w:rsidR="001A6C3A" w:rsidRPr="00A6750F" w:rsidRDefault="001A6C3A" w:rsidP="001A6C3A">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120" w:line="240" w:lineRule="auto"/>
                              <w:jc w:val="left"/>
                              <w:rPr>
                                <w:rFonts w:ascii="Arial" w:hAnsi="Arial" w:cs="Arial"/>
                                <w:sz w:val="20"/>
                                <w:szCs w:val="20"/>
                              </w:rPr>
                            </w:pPr>
                            <w:r w:rsidRPr="00A6750F">
                              <w:rPr>
                                <w:rFonts w:ascii="Arial" w:hAnsi="Arial" w:cs="Arial"/>
                                <w:sz w:val="20"/>
                                <w:szCs w:val="20"/>
                              </w:rPr>
                              <w:t xml:space="preserve">REVISED. </w:t>
                            </w:r>
                          </w:p>
                          <w:p w14:paraId="3C383C58" w14:textId="233BB05E" w:rsidR="001A6C3A" w:rsidRPr="00A6750F" w:rsidRDefault="00BC55EF" w:rsidP="001A6C3A">
                            <w:pPr>
                              <w:spacing w:before="0" w:after="0"/>
                              <w:rPr>
                                <w:rFonts w:ascii="Arial" w:hAnsi="Arial" w:cs="Arial"/>
                                <w:b/>
                                <w:sz w:val="20"/>
                                <w:szCs w:val="20"/>
                              </w:rPr>
                            </w:pPr>
                            <w:r>
                              <w:rPr>
                                <w:rFonts w:ascii="Arial" w:hAnsi="Arial" w:cs="Arial"/>
                                <w:b/>
                                <w:sz w:val="20"/>
                                <w:szCs w:val="20"/>
                              </w:rPr>
                              <w:t>…………..………….............</w:t>
                            </w:r>
                            <w:r>
                              <w:rPr>
                                <w:rFonts w:ascii="Arial" w:hAnsi="Arial" w:cs="Arial"/>
                                <w:b/>
                                <w:sz w:val="20"/>
                                <w:szCs w:val="20"/>
                              </w:rPr>
                              <w:tab/>
                              <w:t>9 JUNE 2023</w:t>
                            </w:r>
                          </w:p>
                          <w:p w14:paraId="546FDF3F" w14:textId="77777777" w:rsidR="001A6C3A" w:rsidRDefault="001A6C3A" w:rsidP="001A6C3A">
                            <w:pPr>
                              <w:spacing w:before="0" w:after="0"/>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62D46793" w14:textId="77777777" w:rsidR="001A6C3A" w:rsidRDefault="001A6C3A" w:rsidP="001A6C3A">
                            <w:pPr>
                              <w:rPr>
                                <w:rFonts w:ascii="Century Gothic" w:hAnsi="Century Gothic"/>
                                <w:b/>
                                <w:sz w:val="18"/>
                                <w:szCs w:val="18"/>
                              </w:rPr>
                            </w:pPr>
                          </w:p>
                          <w:p w14:paraId="09965DA1" w14:textId="77777777" w:rsidR="001A6C3A" w:rsidRDefault="001A6C3A" w:rsidP="001A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1D096FD" id="_x0000_t202" coordsize="21600,21600" o:spt="202" path="m,l,21600r21600,l21600,xe">
                <v:stroke joinstyle="miter"/>
                <v:path gradientshapeok="t" o:connecttype="rect"/>
              </v:shapetype>
              <v:shape id="Text Box 1" o:spid="_x0000_s1026" type="#_x0000_t202" style="position:absolute;left:0;text-align:left;margin-left:-5.3pt;margin-top:19.5pt;width:278.75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">
                <v:textbox>
                  <w:txbxContent>
                    <w:p w14:paraId="11B365D8" w14:textId="51B6466C" w:rsidR="001A6C3A" w:rsidRPr="00A6750F" w:rsidRDefault="001A6C3A" w:rsidP="001A6C3A">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120" w:line="240" w:lineRule="auto"/>
                        <w:jc w:val="left"/>
                        <w:rPr>
                          <w:rFonts w:ascii="Arial" w:hAnsi="Arial" w:cs="Arial"/>
                          <w:sz w:val="20"/>
                          <w:szCs w:val="20"/>
                        </w:rPr>
                      </w:pPr>
                      <w:r w:rsidRPr="00A6750F">
                        <w:rPr>
                          <w:rFonts w:ascii="Arial" w:hAnsi="Arial" w:cs="Arial"/>
                          <w:sz w:val="20"/>
                          <w:szCs w:val="20"/>
                        </w:rPr>
                        <w:t xml:space="preserve">REPORTABLE: </w:t>
                      </w:r>
                      <w:r w:rsidRPr="00274A32">
                        <w:rPr>
                          <w:rFonts w:ascii="Arial" w:hAnsi="Arial" w:cs="Arial"/>
                          <w:strike/>
                          <w:sz w:val="20"/>
                          <w:szCs w:val="20"/>
                        </w:rPr>
                        <w:t>YES/</w:t>
                      </w:r>
                      <w:r w:rsidRPr="00274A32">
                        <w:rPr>
                          <w:rFonts w:ascii="Arial" w:hAnsi="Arial" w:cs="Arial"/>
                          <w:sz w:val="20"/>
                          <w:szCs w:val="20"/>
                        </w:rPr>
                        <w:t>NO</w:t>
                      </w:r>
                    </w:p>
                    <w:p w14:paraId="2A56D681" w14:textId="77777777" w:rsidR="001A6C3A" w:rsidRPr="00A6750F" w:rsidRDefault="001A6C3A" w:rsidP="001A6C3A">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120" w:line="240" w:lineRule="auto"/>
                        <w:jc w:val="left"/>
                        <w:rPr>
                          <w:rFonts w:ascii="Arial" w:hAnsi="Arial" w:cs="Arial"/>
                          <w:sz w:val="20"/>
                          <w:szCs w:val="20"/>
                        </w:rPr>
                      </w:pPr>
                      <w:r w:rsidRPr="00A6750F">
                        <w:rPr>
                          <w:rFonts w:ascii="Arial" w:hAnsi="Arial" w:cs="Arial"/>
                          <w:sz w:val="20"/>
                          <w:szCs w:val="20"/>
                        </w:rPr>
                        <w:t>OF INTEREST TO OTHER JUDGES: YES/</w:t>
                      </w:r>
                      <w:r w:rsidRPr="00274A32">
                        <w:rPr>
                          <w:rFonts w:ascii="Arial" w:hAnsi="Arial" w:cs="Arial"/>
                          <w:sz w:val="20"/>
                          <w:szCs w:val="20"/>
                        </w:rPr>
                        <w:t>NO</w:t>
                      </w:r>
                    </w:p>
                    <w:p w14:paraId="606FCDD5" w14:textId="77777777" w:rsidR="001A6C3A" w:rsidRPr="00A6750F" w:rsidRDefault="001A6C3A" w:rsidP="001A6C3A">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120" w:line="240" w:lineRule="auto"/>
                        <w:jc w:val="left"/>
                        <w:rPr>
                          <w:rFonts w:ascii="Arial" w:hAnsi="Arial" w:cs="Arial"/>
                          <w:sz w:val="20"/>
                          <w:szCs w:val="20"/>
                        </w:rPr>
                      </w:pPr>
                      <w:r w:rsidRPr="00A6750F">
                        <w:rPr>
                          <w:rFonts w:ascii="Arial" w:hAnsi="Arial" w:cs="Arial"/>
                          <w:sz w:val="20"/>
                          <w:szCs w:val="20"/>
                        </w:rPr>
                        <w:t xml:space="preserve">REVISED. </w:t>
                      </w:r>
                    </w:p>
                    <w:p w14:paraId="3C383C58" w14:textId="233BB05E" w:rsidR="001A6C3A" w:rsidRPr="00A6750F" w:rsidRDefault="00BC55EF" w:rsidP="001A6C3A">
                      <w:pPr>
                        <w:spacing w:before="0" w:after="0"/>
                        <w:rPr>
                          <w:rFonts w:ascii="Arial" w:hAnsi="Arial" w:cs="Arial"/>
                          <w:b/>
                          <w:sz w:val="20"/>
                          <w:szCs w:val="20"/>
                        </w:rPr>
                      </w:pPr>
                      <w:r>
                        <w:rPr>
                          <w:rFonts w:ascii="Arial" w:hAnsi="Arial" w:cs="Arial"/>
                          <w:b/>
                          <w:sz w:val="20"/>
                          <w:szCs w:val="20"/>
                        </w:rPr>
                        <w:t>…………..………….............</w:t>
                      </w:r>
                      <w:r>
                        <w:rPr>
                          <w:rFonts w:ascii="Arial" w:hAnsi="Arial" w:cs="Arial"/>
                          <w:b/>
                          <w:sz w:val="20"/>
                          <w:szCs w:val="20"/>
                        </w:rPr>
                        <w:tab/>
                        <w:t>9 JUNE 2023</w:t>
                      </w:r>
                    </w:p>
                    <w:p w14:paraId="546FDF3F" w14:textId="77777777" w:rsidR="001A6C3A" w:rsidRDefault="001A6C3A" w:rsidP="001A6C3A">
                      <w:pPr>
                        <w:spacing w:before="0" w:after="0"/>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62D46793" w14:textId="77777777" w:rsidR="001A6C3A" w:rsidRDefault="001A6C3A" w:rsidP="001A6C3A">
                      <w:pPr>
                        <w:rPr>
                          <w:rFonts w:ascii="Century Gothic" w:hAnsi="Century Gothic"/>
                          <w:b/>
                          <w:sz w:val="18"/>
                          <w:szCs w:val="18"/>
                        </w:rPr>
                      </w:pPr>
                    </w:p>
                    <w:p w14:paraId="09965DA1" w14:textId="77777777" w:rsidR="001A6C3A" w:rsidRDefault="001A6C3A" w:rsidP="001A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001A6C3A" w:rsidRPr="004441FD">
        <w:rPr>
          <w:rFonts w:ascii="Arial" w:hAnsi="Arial" w:cs="Arial"/>
          <w:b/>
          <w:color w:val="000000" w:themeColor="text1"/>
        </w:rPr>
        <w:t>GAUTENG DIVISION, JOHANNESBURG</w:t>
      </w:r>
    </w:p>
    <w:p w14:paraId="4876FE22" w14:textId="77777777" w:rsidR="001A6C3A" w:rsidRPr="004441FD" w:rsidRDefault="001A6C3A" w:rsidP="001A6C3A">
      <w:pPr>
        <w:tabs>
          <w:tab w:val="right" w:pos="9029"/>
        </w:tabs>
        <w:suppressAutoHyphens/>
        <w:spacing w:before="0" w:after="0"/>
        <w:jc w:val="right"/>
        <w:rPr>
          <w:rFonts w:ascii="Arial" w:hAnsi="Arial" w:cs="Arial"/>
          <w:snapToGrid w:val="0"/>
          <w:lang w:val="en-GB" w:eastAsia="en-US"/>
        </w:rPr>
      </w:pPr>
      <w:r w:rsidRPr="004441FD">
        <w:rPr>
          <w:rFonts w:ascii="Arial" w:hAnsi="Arial" w:cs="Arial"/>
          <w:b/>
          <w:bCs/>
          <w:color w:val="000000" w:themeColor="text1"/>
        </w:rPr>
        <w:t xml:space="preserve">                                                                                                  </w:t>
      </w:r>
      <w:r w:rsidRPr="004441FD">
        <w:rPr>
          <w:rFonts w:ascii="Arial" w:hAnsi="Arial" w:cs="Arial"/>
          <w:bCs/>
          <w:color w:val="000000" w:themeColor="text1"/>
        </w:rPr>
        <w:t>Case No: 20</w:t>
      </w:r>
      <w:r w:rsidRPr="004441FD">
        <w:rPr>
          <w:rFonts w:ascii="Arial" w:hAnsi="Arial" w:cs="Arial"/>
          <w:snapToGrid w:val="0"/>
          <w:lang w:val="en-GB" w:eastAsia="en-US"/>
        </w:rPr>
        <w:t>21/46586</w:t>
      </w:r>
    </w:p>
    <w:p w14:paraId="180046A8" w14:textId="77777777" w:rsidR="001A6C3A" w:rsidRPr="004441FD" w:rsidRDefault="001A6C3A" w:rsidP="001A6C3A">
      <w:pPr>
        <w:tabs>
          <w:tab w:val="right" w:pos="9029"/>
        </w:tabs>
        <w:suppressAutoHyphens/>
        <w:spacing w:before="0" w:after="0"/>
        <w:jc w:val="right"/>
        <w:rPr>
          <w:rFonts w:ascii="Arial" w:hAnsi="Arial" w:cs="Arial"/>
          <w:snapToGrid w:val="0"/>
          <w:lang w:val="en-GB" w:eastAsia="en-US"/>
        </w:rPr>
      </w:pPr>
      <w:r w:rsidRPr="004441FD">
        <w:rPr>
          <w:rFonts w:ascii="Arial" w:hAnsi="Arial" w:cs="Arial"/>
          <w:snapToGrid w:val="0"/>
          <w:lang w:val="en-GB" w:eastAsia="en-US"/>
        </w:rPr>
        <w:t xml:space="preserve">Case No: 2021/46585 </w:t>
      </w:r>
    </w:p>
    <w:p w14:paraId="5DA34883" w14:textId="77777777" w:rsidR="001A6C3A" w:rsidRPr="004441FD" w:rsidRDefault="001A6C3A" w:rsidP="001A6C3A">
      <w:pPr>
        <w:spacing w:line="360" w:lineRule="auto"/>
        <w:rPr>
          <w:rFonts w:ascii="Arial" w:hAnsi="Arial" w:cs="Arial"/>
          <w:bCs/>
          <w:color w:val="000000" w:themeColor="text1"/>
        </w:rPr>
      </w:pPr>
    </w:p>
    <w:p w14:paraId="5C21AD3E" w14:textId="77777777" w:rsidR="001A6C3A" w:rsidRPr="004441FD" w:rsidRDefault="001A6C3A" w:rsidP="001A6C3A">
      <w:pPr>
        <w:spacing w:line="360" w:lineRule="auto"/>
        <w:contextualSpacing/>
        <w:rPr>
          <w:rFonts w:ascii="Arial" w:hAnsi="Arial" w:cs="Arial"/>
          <w:b/>
          <w:bCs/>
          <w:color w:val="000000" w:themeColor="text1"/>
        </w:rPr>
      </w:pPr>
    </w:p>
    <w:p w14:paraId="130013B2" w14:textId="77777777" w:rsidR="001A6C3A" w:rsidRPr="004441FD" w:rsidRDefault="001A6C3A" w:rsidP="001A6C3A">
      <w:pPr>
        <w:tabs>
          <w:tab w:val="right" w:pos="8646"/>
        </w:tabs>
        <w:spacing w:line="360" w:lineRule="auto"/>
        <w:rPr>
          <w:rFonts w:ascii="Arial" w:hAnsi="Arial" w:cs="Arial"/>
          <w:color w:val="000000" w:themeColor="text1"/>
        </w:rPr>
      </w:pPr>
      <w:r w:rsidRPr="004441FD">
        <w:rPr>
          <w:rFonts w:ascii="Arial" w:hAnsi="Arial" w:cs="Arial"/>
          <w:color w:val="000000" w:themeColor="text1"/>
        </w:rPr>
        <w:t xml:space="preserve">In the matter between: </w:t>
      </w:r>
    </w:p>
    <w:p w14:paraId="050043EC" w14:textId="38A6F1DD" w:rsidR="001A6C3A" w:rsidRPr="004441FD" w:rsidRDefault="001A6C3A" w:rsidP="001A6C3A">
      <w:pPr>
        <w:tabs>
          <w:tab w:val="left" w:pos="6663"/>
        </w:tabs>
        <w:spacing w:line="360" w:lineRule="auto"/>
        <w:ind w:right="-180"/>
        <w:rPr>
          <w:rFonts w:ascii="Arial" w:hAnsi="Arial" w:cs="Arial"/>
          <w:b/>
        </w:rPr>
      </w:pPr>
      <w:r w:rsidRPr="004441FD">
        <w:rPr>
          <w:rFonts w:ascii="Arial" w:hAnsi="Arial" w:cs="Arial"/>
          <w:b/>
          <w:snapToGrid w:val="0"/>
          <w:lang w:val="en-GB" w:eastAsia="en-US"/>
        </w:rPr>
        <w:t>FIRSTRAND BANK LIMITED</w:t>
      </w:r>
      <w:r w:rsidRPr="004441FD">
        <w:rPr>
          <w:rFonts w:ascii="Arial" w:hAnsi="Arial" w:cs="Arial"/>
          <w:b/>
          <w:bCs/>
        </w:rPr>
        <w:t xml:space="preserve">                                                 </w:t>
      </w:r>
      <w:r w:rsidR="00304C89">
        <w:rPr>
          <w:rFonts w:ascii="Arial" w:hAnsi="Arial" w:cs="Arial"/>
          <w:b/>
          <w:bCs/>
        </w:rPr>
        <w:t xml:space="preserve">                               </w:t>
      </w:r>
      <w:r w:rsidRPr="004441FD">
        <w:rPr>
          <w:rFonts w:ascii="Arial" w:hAnsi="Arial" w:cs="Arial"/>
          <w:b/>
          <w:bCs/>
        </w:rPr>
        <w:t>A</w:t>
      </w:r>
      <w:r w:rsidRPr="004441FD">
        <w:rPr>
          <w:rFonts w:ascii="Arial" w:hAnsi="Arial" w:cs="Arial"/>
          <w:b/>
        </w:rPr>
        <w:t>PPLICANT</w:t>
      </w:r>
    </w:p>
    <w:p w14:paraId="763A674F" w14:textId="77777777" w:rsidR="001A6C3A" w:rsidRPr="004441FD" w:rsidRDefault="001A6C3A" w:rsidP="001A6C3A">
      <w:pPr>
        <w:rPr>
          <w:rFonts w:ascii="Arial" w:hAnsi="Arial" w:cs="Arial"/>
        </w:rPr>
      </w:pPr>
      <w:r w:rsidRPr="004441FD">
        <w:rPr>
          <w:rFonts w:ascii="Arial" w:hAnsi="Arial" w:cs="Arial"/>
        </w:rPr>
        <w:t>And</w:t>
      </w:r>
    </w:p>
    <w:p w14:paraId="399A32D7" w14:textId="443AA01F" w:rsidR="001A6C3A" w:rsidRPr="004441FD" w:rsidRDefault="001A6C3A" w:rsidP="001A6C3A">
      <w:pPr>
        <w:ind w:right="-180"/>
        <w:rPr>
          <w:rFonts w:ascii="Arial" w:hAnsi="Arial" w:cs="Arial"/>
          <w:b/>
        </w:rPr>
      </w:pPr>
      <w:r w:rsidRPr="004441FD">
        <w:rPr>
          <w:rFonts w:ascii="Arial" w:hAnsi="Arial" w:cs="Arial"/>
          <w:b/>
          <w:snapToGrid w:val="0"/>
          <w:lang w:val="en-GB" w:eastAsia="en-US"/>
        </w:rPr>
        <w:t>SIPHO TSHABALALA</w:t>
      </w:r>
      <w:r w:rsidRPr="004441FD">
        <w:rPr>
          <w:rFonts w:ascii="Arial" w:hAnsi="Arial" w:cs="Arial"/>
          <w:b/>
          <w:bCs/>
        </w:rPr>
        <w:t xml:space="preserve">                                                           </w:t>
      </w:r>
      <w:r w:rsidR="00304C89">
        <w:rPr>
          <w:rFonts w:ascii="Arial" w:hAnsi="Arial" w:cs="Arial"/>
          <w:b/>
          <w:bCs/>
        </w:rPr>
        <w:t xml:space="preserve">                           </w:t>
      </w:r>
      <w:r w:rsidRPr="004441FD">
        <w:rPr>
          <w:rFonts w:ascii="Arial" w:hAnsi="Arial" w:cs="Arial"/>
          <w:b/>
          <w:bCs/>
        </w:rPr>
        <w:t>R</w:t>
      </w:r>
      <w:r w:rsidRPr="004441FD">
        <w:rPr>
          <w:rFonts w:ascii="Arial" w:hAnsi="Arial" w:cs="Arial"/>
          <w:b/>
        </w:rPr>
        <w:t>ESPONDENT</w:t>
      </w:r>
    </w:p>
    <w:p w14:paraId="6B9D46BB" w14:textId="77777777" w:rsidR="001A6C3A" w:rsidRPr="004441FD" w:rsidRDefault="001A6C3A" w:rsidP="001A6C3A">
      <w:pPr>
        <w:tabs>
          <w:tab w:val="right" w:pos="8646"/>
        </w:tabs>
        <w:spacing w:line="360" w:lineRule="auto"/>
        <w:rPr>
          <w:rFonts w:ascii="Arial" w:hAnsi="Arial" w:cs="Arial"/>
          <w:color w:val="000000" w:themeColor="text1"/>
        </w:rPr>
      </w:pPr>
      <w:r w:rsidRPr="004441FD">
        <w:rPr>
          <w:rFonts w:ascii="Arial" w:hAnsi="Arial" w:cs="Arial"/>
          <w:color w:val="000000" w:themeColor="text1"/>
        </w:rPr>
        <w:t xml:space="preserve">In the matter between: </w:t>
      </w:r>
    </w:p>
    <w:p w14:paraId="0BAF71F7" w14:textId="75E6D2DF" w:rsidR="001A6C3A" w:rsidRPr="004441FD" w:rsidRDefault="001A6C3A" w:rsidP="001A6C3A">
      <w:pPr>
        <w:tabs>
          <w:tab w:val="left" w:pos="6663"/>
        </w:tabs>
        <w:spacing w:line="360" w:lineRule="auto"/>
        <w:ind w:right="-180"/>
        <w:rPr>
          <w:rFonts w:ascii="Arial" w:hAnsi="Arial" w:cs="Arial"/>
          <w:b/>
        </w:rPr>
      </w:pPr>
      <w:r w:rsidRPr="004441FD">
        <w:rPr>
          <w:rFonts w:ascii="Arial" w:hAnsi="Arial" w:cs="Arial"/>
          <w:b/>
          <w:snapToGrid w:val="0"/>
          <w:lang w:val="en-GB" w:eastAsia="en-US"/>
        </w:rPr>
        <w:t>FIRSTRAND BANK LIMITED</w:t>
      </w:r>
      <w:r w:rsidRPr="004441FD">
        <w:rPr>
          <w:rFonts w:ascii="Arial" w:hAnsi="Arial" w:cs="Arial"/>
          <w:b/>
          <w:bCs/>
        </w:rPr>
        <w:t xml:space="preserve">                                                 </w:t>
      </w:r>
      <w:r w:rsidR="00304C89">
        <w:rPr>
          <w:rFonts w:ascii="Arial" w:hAnsi="Arial" w:cs="Arial"/>
          <w:b/>
          <w:bCs/>
        </w:rPr>
        <w:t xml:space="preserve">                               </w:t>
      </w:r>
      <w:r w:rsidRPr="004441FD">
        <w:rPr>
          <w:rFonts w:ascii="Arial" w:hAnsi="Arial" w:cs="Arial"/>
          <w:b/>
          <w:bCs/>
        </w:rPr>
        <w:t>A</w:t>
      </w:r>
      <w:r w:rsidRPr="004441FD">
        <w:rPr>
          <w:rFonts w:ascii="Arial" w:hAnsi="Arial" w:cs="Arial"/>
          <w:b/>
        </w:rPr>
        <w:t>PPLICANT</w:t>
      </w:r>
    </w:p>
    <w:p w14:paraId="64B3D849" w14:textId="77777777" w:rsidR="001A6C3A" w:rsidRPr="004441FD" w:rsidRDefault="001A6C3A" w:rsidP="001A6C3A">
      <w:pPr>
        <w:rPr>
          <w:rFonts w:ascii="Arial" w:hAnsi="Arial" w:cs="Arial"/>
        </w:rPr>
      </w:pPr>
      <w:r w:rsidRPr="004441FD">
        <w:rPr>
          <w:rFonts w:ascii="Arial" w:hAnsi="Arial" w:cs="Arial"/>
        </w:rPr>
        <w:t>And</w:t>
      </w:r>
    </w:p>
    <w:p w14:paraId="627D5444" w14:textId="0FA200D7" w:rsidR="001A6C3A" w:rsidRPr="004441FD" w:rsidRDefault="001A6C3A" w:rsidP="001A6C3A">
      <w:pPr>
        <w:rPr>
          <w:rFonts w:ascii="Arial" w:hAnsi="Arial" w:cs="Arial"/>
        </w:rPr>
      </w:pPr>
      <w:r w:rsidRPr="004441FD">
        <w:rPr>
          <w:rFonts w:ascii="Arial" w:hAnsi="Arial" w:cs="Arial"/>
          <w:b/>
          <w:lang w:val="en-ZA"/>
        </w:rPr>
        <w:t>PHUMELELE EVENTS MANAGEMENT (PTY) LTD</w:t>
      </w:r>
      <w:r w:rsidRPr="004441FD">
        <w:rPr>
          <w:rFonts w:ascii="Arial" w:hAnsi="Arial" w:cs="Arial"/>
          <w:b/>
          <w:bCs/>
        </w:rPr>
        <w:t xml:space="preserve">         </w:t>
      </w:r>
      <w:r w:rsidR="00304C89">
        <w:rPr>
          <w:rFonts w:ascii="Arial" w:hAnsi="Arial" w:cs="Arial"/>
          <w:b/>
          <w:bCs/>
        </w:rPr>
        <w:t xml:space="preserve">                               </w:t>
      </w:r>
      <w:r w:rsidRPr="004441FD">
        <w:rPr>
          <w:rFonts w:ascii="Arial" w:hAnsi="Arial" w:cs="Arial"/>
          <w:b/>
          <w:bCs/>
        </w:rPr>
        <w:t>R</w:t>
      </w:r>
      <w:r w:rsidRPr="004441FD">
        <w:rPr>
          <w:rFonts w:ascii="Arial" w:hAnsi="Arial" w:cs="Arial"/>
          <w:b/>
        </w:rPr>
        <w:t>ESPONDENT</w:t>
      </w:r>
    </w:p>
    <w:p w14:paraId="7D16962E" w14:textId="1E73C64C" w:rsidR="001A6C3A" w:rsidRPr="004441FD" w:rsidRDefault="001A6C3A" w:rsidP="001A6C3A">
      <w:pPr>
        <w:rPr>
          <w:rFonts w:ascii="Arial" w:hAnsi="Arial" w:cs="Arial"/>
          <w:bCs/>
        </w:rPr>
      </w:pPr>
      <w:r w:rsidRPr="004441FD">
        <w:rPr>
          <w:rFonts w:ascii="Arial" w:hAnsi="Arial" w:cs="Arial"/>
          <w:b/>
          <w:bCs/>
        </w:rPr>
        <w:lastRenderedPageBreak/>
        <w:t>Neutral citation:</w:t>
      </w:r>
      <w:r w:rsidRPr="004441FD">
        <w:rPr>
          <w:rFonts w:ascii="Arial" w:hAnsi="Arial" w:cs="Arial"/>
          <w:b/>
          <w:bCs/>
        </w:rPr>
        <w:tab/>
      </w:r>
      <w:r w:rsidRPr="004441FD">
        <w:rPr>
          <w:rFonts w:ascii="Arial" w:hAnsi="Arial" w:cs="Arial"/>
          <w:i/>
          <w:iCs/>
        </w:rPr>
        <w:t>FirstRand Bank Limited v Sipho Tshabalala</w:t>
      </w:r>
      <w:r w:rsidRPr="004441FD">
        <w:rPr>
          <w:rFonts w:ascii="Arial" w:hAnsi="Arial" w:cs="Arial"/>
          <w:bCs/>
          <w:i/>
        </w:rPr>
        <w:t xml:space="preserve"> </w:t>
      </w:r>
      <w:r w:rsidRPr="004441FD">
        <w:rPr>
          <w:rFonts w:ascii="Arial" w:hAnsi="Arial" w:cs="Arial"/>
          <w:bCs/>
        </w:rPr>
        <w:t>(Case No</w:t>
      </w:r>
      <w:r w:rsidR="00A81C74">
        <w:rPr>
          <w:rFonts w:ascii="Arial" w:hAnsi="Arial" w:cs="Arial"/>
          <w:bCs/>
        </w:rPr>
        <w:t xml:space="preserve"> 2021/46585);</w:t>
      </w:r>
      <w:r w:rsidRPr="004441FD">
        <w:rPr>
          <w:rFonts w:ascii="Arial" w:hAnsi="Arial" w:cs="Arial"/>
          <w:bCs/>
        </w:rPr>
        <w:t xml:space="preserve"> </w:t>
      </w:r>
      <w:r w:rsidRPr="004441FD">
        <w:rPr>
          <w:rFonts w:ascii="Arial" w:hAnsi="Arial" w:cs="Arial"/>
          <w:i/>
          <w:iCs/>
        </w:rPr>
        <w:t xml:space="preserve">FirstRand Bank Limited v </w:t>
      </w:r>
      <w:bookmarkStart w:id="0" w:name="_GoBack"/>
      <w:r w:rsidRPr="004441FD">
        <w:rPr>
          <w:rFonts w:ascii="Arial" w:hAnsi="Arial" w:cs="Arial"/>
          <w:i/>
          <w:iCs/>
        </w:rPr>
        <w:t>Phumelele Events Management (Pty) Ltd</w:t>
      </w:r>
      <w:r w:rsidR="00A81C74">
        <w:rPr>
          <w:rFonts w:ascii="Arial" w:hAnsi="Arial" w:cs="Arial"/>
          <w:i/>
          <w:iCs/>
        </w:rPr>
        <w:t xml:space="preserve"> </w:t>
      </w:r>
      <w:bookmarkEnd w:id="0"/>
      <w:r w:rsidR="00A81C74">
        <w:rPr>
          <w:rFonts w:ascii="Arial" w:hAnsi="Arial" w:cs="Arial"/>
          <w:iCs/>
        </w:rPr>
        <w:t>(2021/46586)</w:t>
      </w:r>
      <w:r w:rsidRPr="004441FD">
        <w:rPr>
          <w:rFonts w:ascii="Arial" w:hAnsi="Arial" w:cs="Arial"/>
          <w:bCs/>
          <w:i/>
        </w:rPr>
        <w:t xml:space="preserve"> </w:t>
      </w:r>
      <w:r w:rsidRPr="004441FD">
        <w:rPr>
          <w:rFonts w:ascii="Arial" w:hAnsi="Arial" w:cs="Arial"/>
          <w:bCs/>
        </w:rPr>
        <w:t xml:space="preserve">[2022] </w:t>
      </w:r>
      <w:r w:rsidR="000C3F1E">
        <w:rPr>
          <w:rFonts w:ascii="Arial" w:hAnsi="Arial" w:cs="Arial"/>
          <w:bCs/>
        </w:rPr>
        <w:t xml:space="preserve">674 </w:t>
      </w:r>
      <w:r w:rsidRPr="004441FD">
        <w:rPr>
          <w:rFonts w:ascii="Arial" w:hAnsi="Arial" w:cs="Arial"/>
          <w:bCs/>
        </w:rPr>
        <w:t xml:space="preserve"> (</w:t>
      </w:r>
      <w:r w:rsidR="00BC55EF">
        <w:rPr>
          <w:rFonts w:ascii="Arial" w:hAnsi="Arial" w:cs="Arial"/>
          <w:bCs/>
        </w:rPr>
        <w:t>9</w:t>
      </w:r>
      <w:r w:rsidRPr="004441FD">
        <w:rPr>
          <w:rFonts w:ascii="Arial" w:hAnsi="Arial" w:cs="Arial"/>
          <w:bCs/>
        </w:rPr>
        <w:t xml:space="preserve"> </w:t>
      </w:r>
      <w:r w:rsidR="00304C89">
        <w:rPr>
          <w:rFonts w:ascii="Arial" w:hAnsi="Arial" w:cs="Arial"/>
          <w:bCs/>
        </w:rPr>
        <w:t xml:space="preserve">June </w:t>
      </w:r>
      <w:r w:rsidRPr="004441FD">
        <w:rPr>
          <w:rFonts w:ascii="Arial" w:hAnsi="Arial" w:cs="Arial"/>
          <w:bCs/>
        </w:rPr>
        <w:t xml:space="preserve"> 2023)</w:t>
      </w:r>
    </w:p>
    <w:p w14:paraId="668C6EFA" w14:textId="77777777" w:rsidR="001A6C3A" w:rsidRPr="004441FD" w:rsidRDefault="001A6C3A" w:rsidP="001A6C3A">
      <w:pPr>
        <w:spacing w:line="360" w:lineRule="auto"/>
        <w:ind w:right="-180"/>
        <w:rPr>
          <w:rFonts w:ascii="Arial" w:hAnsi="Arial" w:cs="Arial"/>
          <w:b/>
        </w:rPr>
      </w:pPr>
      <w:r w:rsidRPr="004441FD">
        <w:rPr>
          <w:rFonts w:ascii="Arial" w:hAnsi="Arial" w:cs="Arial"/>
          <w:b/>
          <w:bCs/>
        </w:rPr>
        <w:t>Summary:</w:t>
      </w:r>
      <w:r w:rsidRPr="004441FD">
        <w:rPr>
          <w:rFonts w:ascii="Arial" w:hAnsi="Arial" w:cs="Arial"/>
        </w:rPr>
        <w:tab/>
      </w:r>
    </w:p>
    <w:p w14:paraId="348A47DC" w14:textId="67B8837E" w:rsidR="001A6C3A" w:rsidRPr="004441FD" w:rsidRDefault="001A6C3A" w:rsidP="001A6C3A">
      <w:pPr>
        <w:pStyle w:val="ListParagraph"/>
        <w:spacing w:after="240"/>
        <w:ind w:left="0"/>
        <w:rPr>
          <w:rFonts w:ascii="Arial" w:hAnsi="Arial" w:cs="Arial"/>
          <w:b/>
          <w:bCs/>
        </w:rPr>
      </w:pPr>
      <w:r w:rsidRPr="004441FD">
        <w:rPr>
          <w:rFonts w:ascii="Arial" w:hAnsi="Arial" w:cs="Arial"/>
          <w:b/>
          <w:bCs/>
        </w:rPr>
        <w:t>__________________________________________________________________</w:t>
      </w:r>
      <w:r w:rsidR="00304C89">
        <w:rPr>
          <w:rFonts w:ascii="Arial" w:hAnsi="Arial" w:cs="Arial"/>
          <w:b/>
          <w:bCs/>
        </w:rPr>
        <w:t>______</w:t>
      </w:r>
    </w:p>
    <w:p w14:paraId="37F390FF" w14:textId="77777777" w:rsidR="001A6C3A" w:rsidRPr="004441FD" w:rsidRDefault="001A6C3A" w:rsidP="001A6C3A">
      <w:pPr>
        <w:pStyle w:val="Heading1"/>
        <w:jc w:val="center"/>
        <w:rPr>
          <w:sz w:val="24"/>
        </w:rPr>
      </w:pPr>
      <w:r w:rsidRPr="004441FD">
        <w:rPr>
          <w:sz w:val="24"/>
        </w:rPr>
        <w:t>ORDER</w:t>
      </w:r>
    </w:p>
    <w:p w14:paraId="160E6AD2" w14:textId="22106713" w:rsidR="001A6C3A" w:rsidRPr="004441FD" w:rsidRDefault="001A6C3A" w:rsidP="001A6C3A">
      <w:pPr>
        <w:rPr>
          <w:rFonts w:ascii="Arial" w:hAnsi="Arial" w:cs="Arial"/>
          <w:b/>
          <w:bCs/>
        </w:rPr>
      </w:pPr>
      <w:r w:rsidRPr="004441FD">
        <w:rPr>
          <w:rFonts w:ascii="Arial" w:hAnsi="Arial" w:cs="Arial"/>
          <w:b/>
          <w:bCs/>
        </w:rPr>
        <w:t>__________________________________________________________________</w:t>
      </w:r>
      <w:r w:rsidR="00304C89">
        <w:rPr>
          <w:rFonts w:ascii="Arial" w:hAnsi="Arial" w:cs="Arial"/>
          <w:b/>
          <w:bCs/>
        </w:rPr>
        <w:t>______</w:t>
      </w:r>
    </w:p>
    <w:p w14:paraId="16FD9E8E" w14:textId="2D9199EE" w:rsidR="00233239" w:rsidRDefault="00274A32" w:rsidP="00274A32">
      <w:pPr>
        <w:pStyle w:val="ListParagraph"/>
        <w:numPr>
          <w:ilvl w:val="0"/>
          <w:numId w:val="2"/>
        </w:numPr>
        <w:spacing w:before="0" w:after="0"/>
        <w:rPr>
          <w:rFonts w:ascii="Arial" w:hAnsi="Arial" w:cs="Arial"/>
        </w:rPr>
      </w:pPr>
      <w:r>
        <w:rPr>
          <w:rFonts w:ascii="Arial" w:hAnsi="Arial" w:cs="Arial"/>
          <w:b/>
          <w:bCs/>
        </w:rPr>
        <w:t>C</w:t>
      </w:r>
      <w:r w:rsidR="001A6C3A" w:rsidRPr="00274A32">
        <w:rPr>
          <w:rFonts w:ascii="Arial" w:hAnsi="Arial" w:cs="Arial"/>
          <w:b/>
          <w:bCs/>
        </w:rPr>
        <w:t>ase number 2021/46585</w:t>
      </w:r>
      <w:r w:rsidR="001A6C3A" w:rsidRPr="004441FD">
        <w:rPr>
          <w:rFonts w:ascii="Arial" w:hAnsi="Arial" w:cs="Arial"/>
        </w:rPr>
        <w:t>: The application is granted.</w:t>
      </w:r>
    </w:p>
    <w:p w14:paraId="575F7479" w14:textId="77777777" w:rsidR="00BC55EF" w:rsidRPr="00233239" w:rsidRDefault="00BC55EF" w:rsidP="00274A32">
      <w:pPr>
        <w:pStyle w:val="ListParagraph"/>
        <w:spacing w:before="0" w:after="0"/>
        <w:ind w:left="1080"/>
        <w:rPr>
          <w:rFonts w:ascii="Arial" w:hAnsi="Arial" w:cs="Arial"/>
        </w:rPr>
      </w:pPr>
    </w:p>
    <w:p w14:paraId="752BC989" w14:textId="0B70DBD9" w:rsidR="00276F01" w:rsidRDefault="00276F01" w:rsidP="00274A32">
      <w:pPr>
        <w:pStyle w:val="ListParagraph"/>
        <w:numPr>
          <w:ilvl w:val="0"/>
          <w:numId w:val="2"/>
        </w:numPr>
        <w:spacing w:before="0" w:after="0"/>
        <w:rPr>
          <w:rFonts w:ascii="Arial" w:hAnsi="Arial" w:cs="Arial"/>
        </w:rPr>
      </w:pPr>
      <w:r>
        <w:rPr>
          <w:rFonts w:ascii="Arial" w:hAnsi="Arial" w:cs="Arial"/>
        </w:rPr>
        <w:t xml:space="preserve">Judgment is granted in favour of the applicant against the respondent, for payment of the sum of R834 950.33 </w:t>
      </w:r>
      <w:r w:rsidR="00BC55EF">
        <w:rPr>
          <w:rFonts w:ascii="Arial" w:hAnsi="Arial" w:cs="Arial"/>
        </w:rPr>
        <w:t xml:space="preserve">together </w:t>
      </w:r>
      <w:r>
        <w:rPr>
          <w:rFonts w:ascii="Arial" w:hAnsi="Arial" w:cs="Arial"/>
        </w:rPr>
        <w:t xml:space="preserve"> with interest thereon at rate of prime per annum (currently 7%) plus 9% calculated daily and compounded monthly in arrears from 21 September 2021 to date of payment, both days included.</w:t>
      </w:r>
    </w:p>
    <w:p w14:paraId="30D0FDEA" w14:textId="77777777" w:rsidR="00BC55EF" w:rsidRDefault="00BC55EF" w:rsidP="00BC55EF">
      <w:pPr>
        <w:pStyle w:val="ListParagraph"/>
        <w:ind w:left="1080"/>
        <w:rPr>
          <w:rFonts w:ascii="Arial" w:hAnsi="Arial" w:cs="Arial"/>
        </w:rPr>
      </w:pPr>
    </w:p>
    <w:p w14:paraId="697C5E07" w14:textId="6B17A119" w:rsidR="00276F01" w:rsidRPr="004441FD" w:rsidRDefault="00276F01" w:rsidP="00BC55EF">
      <w:pPr>
        <w:pStyle w:val="ListParagraph"/>
        <w:numPr>
          <w:ilvl w:val="0"/>
          <w:numId w:val="2"/>
        </w:numPr>
        <w:spacing w:after="0"/>
        <w:rPr>
          <w:rFonts w:ascii="Arial" w:hAnsi="Arial" w:cs="Arial"/>
        </w:rPr>
      </w:pPr>
      <w:r>
        <w:rPr>
          <w:rFonts w:ascii="Arial" w:hAnsi="Arial" w:cs="Arial"/>
        </w:rPr>
        <w:t>The respondent t</w:t>
      </w:r>
      <w:r w:rsidR="00233239">
        <w:rPr>
          <w:rFonts w:ascii="Arial" w:hAnsi="Arial" w:cs="Arial"/>
        </w:rPr>
        <w:t>o</w:t>
      </w:r>
      <w:r>
        <w:rPr>
          <w:rFonts w:ascii="Arial" w:hAnsi="Arial" w:cs="Arial"/>
        </w:rPr>
        <w:t xml:space="preserve"> pay the costs of this application on an attorney and client scale.</w:t>
      </w:r>
    </w:p>
    <w:p w14:paraId="30F502BE" w14:textId="34BCE956" w:rsidR="00233239" w:rsidRPr="00233239" w:rsidRDefault="00274A32" w:rsidP="00BC55EF">
      <w:pPr>
        <w:pStyle w:val="BF1"/>
        <w:numPr>
          <w:ilvl w:val="0"/>
          <w:numId w:val="2"/>
        </w:numPr>
        <w:spacing w:before="240" w:line="360" w:lineRule="auto"/>
        <w:jc w:val="both"/>
        <w:rPr>
          <w:rFonts w:ascii="Arial" w:hAnsi="Arial" w:cs="Arial"/>
          <w:lang w:val="en-ZA"/>
        </w:rPr>
      </w:pPr>
      <w:r>
        <w:rPr>
          <w:rFonts w:ascii="Arial" w:hAnsi="Arial" w:cs="Arial"/>
          <w:b/>
          <w:lang w:val="en-ZA"/>
        </w:rPr>
        <w:t>C</w:t>
      </w:r>
      <w:r w:rsidR="00233239" w:rsidRPr="00274A32">
        <w:rPr>
          <w:rFonts w:ascii="Arial" w:hAnsi="Arial" w:cs="Arial"/>
          <w:b/>
          <w:lang w:val="en-ZA"/>
        </w:rPr>
        <w:t>ase number 2021/46586</w:t>
      </w:r>
      <w:r w:rsidR="00233239">
        <w:rPr>
          <w:rFonts w:ascii="Arial" w:hAnsi="Arial" w:cs="Arial"/>
          <w:bCs/>
          <w:lang w:val="en-ZA"/>
        </w:rPr>
        <w:t>: The application is granted.</w:t>
      </w:r>
    </w:p>
    <w:p w14:paraId="60D24B74" w14:textId="22BFBE52" w:rsidR="00276F01" w:rsidRPr="00327284" w:rsidRDefault="00276F01" w:rsidP="00BC55EF">
      <w:pPr>
        <w:pStyle w:val="BF1"/>
        <w:numPr>
          <w:ilvl w:val="0"/>
          <w:numId w:val="2"/>
        </w:numPr>
        <w:spacing w:before="240" w:line="360" w:lineRule="auto"/>
        <w:jc w:val="both"/>
        <w:rPr>
          <w:rFonts w:ascii="Arial" w:hAnsi="Arial" w:cs="Arial"/>
          <w:lang w:val="en-ZA"/>
        </w:rPr>
      </w:pPr>
      <w:r w:rsidRPr="00233239">
        <w:rPr>
          <w:rFonts w:ascii="Arial" w:hAnsi="Arial" w:cs="Arial"/>
          <w:bCs/>
          <w:lang w:val="en-ZA"/>
        </w:rPr>
        <w:t>Phumelele Events Management (Pty) Ltd</w:t>
      </w:r>
      <w:r w:rsidRPr="00327284">
        <w:rPr>
          <w:rFonts w:ascii="Arial" w:hAnsi="Arial" w:cs="Arial"/>
          <w:lang w:val="en-ZA"/>
        </w:rPr>
        <w:t xml:space="preserve"> is hereby placed under provisional </w:t>
      </w:r>
      <w:r>
        <w:rPr>
          <w:rFonts w:ascii="Arial" w:hAnsi="Arial" w:cs="Arial"/>
          <w:lang w:val="en-ZA"/>
        </w:rPr>
        <w:t>liquidation</w:t>
      </w:r>
      <w:r w:rsidRPr="00327284">
        <w:rPr>
          <w:rFonts w:ascii="Arial" w:hAnsi="Arial" w:cs="Arial"/>
          <w:lang w:val="en-ZA"/>
        </w:rPr>
        <w:t>.</w:t>
      </w:r>
    </w:p>
    <w:p w14:paraId="7EA579B4" w14:textId="60F2588E" w:rsidR="00276F01" w:rsidRDefault="00276F01" w:rsidP="00BC55EF">
      <w:pPr>
        <w:pStyle w:val="BF1"/>
        <w:numPr>
          <w:ilvl w:val="0"/>
          <w:numId w:val="2"/>
        </w:numPr>
        <w:spacing w:before="240" w:after="240" w:line="360" w:lineRule="auto"/>
        <w:jc w:val="both"/>
        <w:rPr>
          <w:rFonts w:ascii="Arial" w:hAnsi="Arial" w:cs="Arial"/>
          <w:lang w:val="en-ZA"/>
        </w:rPr>
      </w:pPr>
      <w:r w:rsidRPr="00327284">
        <w:rPr>
          <w:rFonts w:ascii="Arial" w:hAnsi="Arial" w:cs="Arial"/>
          <w:lang w:val="en-ZA"/>
        </w:rPr>
        <w:t>All persons who have a legitimate interest are called upon to put forward their reasons why this court should not order the final winding</w:t>
      </w:r>
      <w:r>
        <w:rPr>
          <w:rFonts w:ascii="Arial" w:hAnsi="Arial" w:cs="Arial"/>
          <w:lang w:val="en-ZA"/>
        </w:rPr>
        <w:t>-</w:t>
      </w:r>
      <w:r w:rsidRPr="00327284">
        <w:rPr>
          <w:rFonts w:ascii="Arial" w:hAnsi="Arial" w:cs="Arial"/>
          <w:lang w:val="en-ZA"/>
        </w:rPr>
        <w:t xml:space="preserve">up of the </w:t>
      </w:r>
      <w:r>
        <w:rPr>
          <w:rFonts w:ascii="Arial" w:hAnsi="Arial" w:cs="Arial"/>
          <w:lang w:val="en-ZA"/>
        </w:rPr>
        <w:t xml:space="preserve">second </w:t>
      </w:r>
      <w:r w:rsidRPr="00327284">
        <w:rPr>
          <w:rFonts w:ascii="Arial" w:hAnsi="Arial" w:cs="Arial"/>
          <w:lang w:val="en-ZA"/>
        </w:rPr>
        <w:t xml:space="preserve">respondent </w:t>
      </w:r>
      <w:r>
        <w:rPr>
          <w:rFonts w:ascii="Arial" w:hAnsi="Arial" w:cs="Arial"/>
          <w:lang w:val="en-ZA"/>
        </w:rPr>
        <w:t>on</w:t>
      </w:r>
      <w:r w:rsidR="007A0BF1">
        <w:rPr>
          <w:rFonts w:ascii="Arial" w:hAnsi="Arial" w:cs="Arial"/>
          <w:lang w:val="en-ZA"/>
        </w:rPr>
        <w:t xml:space="preserve"> 11 July 2023</w:t>
      </w:r>
      <w:r>
        <w:rPr>
          <w:rFonts w:ascii="Arial" w:hAnsi="Arial" w:cs="Arial"/>
          <w:lang w:val="en-ZA"/>
        </w:rPr>
        <w:t xml:space="preserve"> </w:t>
      </w:r>
      <w:r w:rsidRPr="00327284">
        <w:rPr>
          <w:rFonts w:ascii="Arial" w:hAnsi="Arial" w:cs="Arial"/>
          <w:lang w:val="en-ZA"/>
        </w:rPr>
        <w:t>at 10:00 am or so soon thereafter as the matter may be heard.</w:t>
      </w:r>
    </w:p>
    <w:p w14:paraId="2D3AE30E" w14:textId="77777777" w:rsidR="00276F01" w:rsidRDefault="00276F01" w:rsidP="00BC55EF">
      <w:pPr>
        <w:pStyle w:val="BF1"/>
        <w:numPr>
          <w:ilvl w:val="0"/>
          <w:numId w:val="2"/>
        </w:numPr>
        <w:spacing w:before="240" w:after="240" w:line="360" w:lineRule="auto"/>
        <w:jc w:val="both"/>
        <w:rPr>
          <w:rFonts w:ascii="Arial" w:hAnsi="Arial" w:cs="Arial"/>
          <w:lang w:val="en-ZA"/>
        </w:rPr>
      </w:pPr>
      <w:r>
        <w:rPr>
          <w:rFonts w:ascii="Arial" w:hAnsi="Arial" w:cs="Arial"/>
          <w:lang w:val="en-ZA"/>
        </w:rPr>
        <w:t>That service of the provisional order of liquidation be effected:</w:t>
      </w:r>
    </w:p>
    <w:p w14:paraId="472562E2" w14:textId="77777777" w:rsidR="00276F01" w:rsidRDefault="00276F01" w:rsidP="00BC55EF">
      <w:pPr>
        <w:pStyle w:val="BF1"/>
        <w:numPr>
          <w:ilvl w:val="1"/>
          <w:numId w:val="2"/>
        </w:numPr>
        <w:spacing w:before="240" w:after="240" w:line="360" w:lineRule="auto"/>
        <w:jc w:val="both"/>
        <w:rPr>
          <w:rFonts w:ascii="Arial" w:hAnsi="Arial" w:cs="Arial"/>
          <w:lang w:val="en-ZA"/>
        </w:rPr>
      </w:pPr>
      <w:r>
        <w:rPr>
          <w:rFonts w:ascii="Arial" w:hAnsi="Arial" w:cs="Arial"/>
          <w:lang w:val="en-ZA"/>
        </w:rPr>
        <w:t>on the respondent at its registered office address;</w:t>
      </w:r>
    </w:p>
    <w:p w14:paraId="004F46EE" w14:textId="77777777" w:rsidR="00276F01" w:rsidRDefault="00276F01" w:rsidP="00BC55EF">
      <w:pPr>
        <w:pStyle w:val="BF1"/>
        <w:numPr>
          <w:ilvl w:val="1"/>
          <w:numId w:val="2"/>
        </w:numPr>
        <w:spacing w:before="240" w:after="240" w:line="360" w:lineRule="auto"/>
        <w:jc w:val="both"/>
        <w:rPr>
          <w:rFonts w:ascii="Arial" w:hAnsi="Arial" w:cs="Arial"/>
          <w:lang w:val="en-ZA"/>
        </w:rPr>
      </w:pPr>
      <w:r w:rsidRPr="00327284">
        <w:rPr>
          <w:rFonts w:ascii="Arial" w:hAnsi="Arial" w:cs="Arial"/>
          <w:lang w:val="en-ZA"/>
        </w:rPr>
        <w:t>on</w:t>
      </w:r>
      <w:r>
        <w:rPr>
          <w:rFonts w:ascii="Arial" w:hAnsi="Arial" w:cs="Arial"/>
          <w:lang w:val="en-ZA"/>
        </w:rPr>
        <w:t xml:space="preserve"> the office of the South African Revenue Services;</w:t>
      </w:r>
    </w:p>
    <w:p w14:paraId="7C60CF3B" w14:textId="77777777" w:rsidR="00276F01" w:rsidRDefault="00276F01" w:rsidP="00BC55EF">
      <w:pPr>
        <w:pStyle w:val="BF1"/>
        <w:numPr>
          <w:ilvl w:val="1"/>
          <w:numId w:val="2"/>
        </w:numPr>
        <w:spacing w:before="240" w:after="240" w:line="360" w:lineRule="auto"/>
        <w:jc w:val="both"/>
        <w:rPr>
          <w:rFonts w:ascii="Arial" w:hAnsi="Arial" w:cs="Arial"/>
          <w:lang w:val="en-ZA"/>
        </w:rPr>
      </w:pPr>
      <w:r>
        <w:rPr>
          <w:rFonts w:ascii="Arial" w:hAnsi="Arial" w:cs="Arial"/>
          <w:lang w:val="en-ZA"/>
        </w:rPr>
        <w:lastRenderedPageBreak/>
        <w:t>on any registered trade union, as far as the Sheriff can reasonably ascertain, representing any of the employees of the respondent;</w:t>
      </w:r>
    </w:p>
    <w:p w14:paraId="28FB022C" w14:textId="77777777" w:rsidR="00276F01" w:rsidRDefault="00276F01" w:rsidP="00BC55EF">
      <w:pPr>
        <w:pStyle w:val="BF1"/>
        <w:numPr>
          <w:ilvl w:val="1"/>
          <w:numId w:val="2"/>
        </w:numPr>
        <w:spacing w:before="240" w:after="240" w:line="360" w:lineRule="auto"/>
        <w:jc w:val="both"/>
        <w:rPr>
          <w:rFonts w:ascii="Arial" w:hAnsi="Arial" w:cs="Arial"/>
          <w:lang w:val="en-ZA"/>
        </w:rPr>
      </w:pPr>
      <w:r w:rsidRPr="00327284">
        <w:rPr>
          <w:rFonts w:ascii="Arial" w:hAnsi="Arial" w:cs="Arial"/>
          <w:lang w:val="en-ZA"/>
        </w:rPr>
        <w:t>on</w:t>
      </w:r>
      <w:r>
        <w:rPr>
          <w:rFonts w:ascii="Arial" w:hAnsi="Arial" w:cs="Arial"/>
          <w:lang w:val="en-ZA"/>
        </w:rPr>
        <w:t xml:space="preserve"> the employees of the respondent by affixing a copy of the application to any notice board to which the employees have access inside the respondent’s premises, or if there is no such access to the premises by the employees, by affixing a copy to the front gate of the premises from which the respondent conducted any business at the time of the presentation of the application papers;</w:t>
      </w:r>
    </w:p>
    <w:p w14:paraId="408F1DE3" w14:textId="03AEBB66" w:rsidR="00276F01" w:rsidRDefault="00276F01" w:rsidP="00BC55EF">
      <w:pPr>
        <w:pStyle w:val="BF1"/>
        <w:numPr>
          <w:ilvl w:val="0"/>
          <w:numId w:val="2"/>
        </w:numPr>
        <w:spacing w:before="240" w:after="240" w:line="360" w:lineRule="auto"/>
        <w:jc w:val="both"/>
        <w:rPr>
          <w:rFonts w:ascii="Arial" w:hAnsi="Arial" w:cs="Arial"/>
          <w:lang w:val="en-ZA"/>
        </w:rPr>
      </w:pPr>
      <w:r>
        <w:rPr>
          <w:rFonts w:ascii="Arial" w:hAnsi="Arial" w:cs="Arial"/>
          <w:lang w:val="en-ZA"/>
        </w:rPr>
        <w:t>That the provisional order of liquidation be published in the Government Gazette and The Star newspaper, alternatively</w:t>
      </w:r>
      <w:r w:rsidR="00BC55EF">
        <w:rPr>
          <w:rFonts w:ascii="Arial" w:hAnsi="Arial" w:cs="Arial"/>
          <w:lang w:val="en-ZA"/>
        </w:rPr>
        <w:t>,</w:t>
      </w:r>
      <w:r>
        <w:rPr>
          <w:rFonts w:ascii="Arial" w:hAnsi="Arial" w:cs="Arial"/>
          <w:lang w:val="en-ZA"/>
        </w:rPr>
        <w:t xml:space="preserve"> the Citizen newspaper;</w:t>
      </w:r>
    </w:p>
    <w:p w14:paraId="6B90EF09" w14:textId="7749AFBE" w:rsidR="001A6C3A" w:rsidRPr="00F17008" w:rsidRDefault="00276F01" w:rsidP="00BC55EF">
      <w:pPr>
        <w:pStyle w:val="BF1"/>
        <w:numPr>
          <w:ilvl w:val="0"/>
          <w:numId w:val="2"/>
        </w:numPr>
        <w:spacing w:before="240" w:after="240" w:line="360" w:lineRule="auto"/>
        <w:jc w:val="both"/>
        <w:rPr>
          <w:rFonts w:ascii="Arial" w:hAnsi="Arial" w:cs="Arial"/>
          <w:lang w:val="en-ZA"/>
        </w:rPr>
      </w:pPr>
      <w:r>
        <w:rPr>
          <w:rFonts w:ascii="Arial" w:hAnsi="Arial" w:cs="Arial"/>
          <w:lang w:val="en-ZA"/>
        </w:rPr>
        <w:t>The costs of the application be costs in the liquidation of the respondent.</w:t>
      </w:r>
    </w:p>
    <w:p w14:paraId="672ED423" w14:textId="77777777" w:rsidR="00F17008" w:rsidRPr="004441FD" w:rsidRDefault="00F17008" w:rsidP="00F17008">
      <w:pPr>
        <w:pStyle w:val="ListParagraph"/>
        <w:spacing w:after="240"/>
        <w:ind w:left="0"/>
        <w:rPr>
          <w:rFonts w:ascii="Arial" w:hAnsi="Arial" w:cs="Arial"/>
          <w:b/>
          <w:bCs/>
        </w:rPr>
      </w:pPr>
      <w:r w:rsidRPr="004441FD">
        <w:rPr>
          <w:rFonts w:ascii="Arial" w:hAnsi="Arial" w:cs="Arial"/>
          <w:b/>
          <w:bCs/>
        </w:rPr>
        <w:t>__________________________________________________________________</w:t>
      </w:r>
      <w:r>
        <w:rPr>
          <w:rFonts w:ascii="Arial" w:hAnsi="Arial" w:cs="Arial"/>
          <w:b/>
          <w:bCs/>
        </w:rPr>
        <w:t>______</w:t>
      </w:r>
    </w:p>
    <w:p w14:paraId="0A8D2759" w14:textId="3C76C84C" w:rsidR="00F17008" w:rsidRPr="004441FD" w:rsidRDefault="00F17008" w:rsidP="00F17008">
      <w:pPr>
        <w:pStyle w:val="Heading1"/>
        <w:jc w:val="center"/>
        <w:rPr>
          <w:sz w:val="24"/>
        </w:rPr>
      </w:pPr>
      <w:r>
        <w:rPr>
          <w:sz w:val="24"/>
        </w:rPr>
        <w:t>JUDGMENT</w:t>
      </w:r>
    </w:p>
    <w:p w14:paraId="322F297A" w14:textId="01249C0F" w:rsidR="001A6C3A" w:rsidRPr="00F17008" w:rsidRDefault="00F17008" w:rsidP="00F17008">
      <w:pPr>
        <w:rPr>
          <w:rFonts w:ascii="Arial" w:hAnsi="Arial" w:cs="Arial"/>
          <w:b/>
          <w:bCs/>
        </w:rPr>
      </w:pPr>
      <w:r w:rsidRPr="004441FD">
        <w:rPr>
          <w:rFonts w:ascii="Arial" w:hAnsi="Arial" w:cs="Arial"/>
          <w:b/>
          <w:bCs/>
        </w:rPr>
        <w:t>__________________________________________________________________</w:t>
      </w:r>
      <w:r>
        <w:rPr>
          <w:rFonts w:ascii="Arial" w:hAnsi="Arial" w:cs="Arial"/>
          <w:b/>
          <w:bCs/>
        </w:rPr>
        <w:t>______</w:t>
      </w:r>
      <w:r w:rsidR="001A6C3A" w:rsidRPr="00233239">
        <w:rPr>
          <w:rFonts w:ascii="Arial" w:hAnsi="Arial" w:cs="Arial"/>
          <w:b/>
          <w:u w:val="single"/>
        </w:rPr>
        <w:t>Windell J:</w:t>
      </w:r>
    </w:p>
    <w:p w14:paraId="5656F4E0" w14:textId="10D0C2A3" w:rsidR="001A6C3A" w:rsidRPr="004441FD" w:rsidRDefault="009F38D7" w:rsidP="001A6C3A">
      <w:pPr>
        <w:spacing w:before="0" w:after="0"/>
        <w:rPr>
          <w:rFonts w:ascii="Arial" w:hAnsi="Arial" w:cs="Arial"/>
          <w:b/>
        </w:rPr>
      </w:pPr>
      <w:r w:rsidRPr="004441FD">
        <w:rPr>
          <w:rFonts w:ascii="Arial" w:hAnsi="Arial" w:cs="Arial"/>
          <w:b/>
        </w:rPr>
        <w:t>INTRODUCTION</w:t>
      </w:r>
    </w:p>
    <w:p w14:paraId="60FD211F" w14:textId="26F531CF" w:rsidR="001A6C3A" w:rsidRPr="004441FD" w:rsidRDefault="001A6C3A" w:rsidP="001A6C3A">
      <w:pPr>
        <w:spacing w:before="0" w:after="0"/>
        <w:rPr>
          <w:rFonts w:ascii="Arial" w:hAnsi="Arial" w:cs="Arial"/>
          <w:b/>
        </w:rPr>
      </w:pPr>
      <w:r w:rsidRPr="004441FD">
        <w:rPr>
          <w:rFonts w:ascii="Arial" w:hAnsi="Arial" w:cs="Arial"/>
        </w:rPr>
        <w:t>[1] There are two applications before this court. In the first application, the applicant (First</w:t>
      </w:r>
      <w:r w:rsidR="00274A32">
        <w:rPr>
          <w:rFonts w:ascii="Arial" w:hAnsi="Arial" w:cs="Arial"/>
        </w:rPr>
        <w:t xml:space="preserve">Rand </w:t>
      </w:r>
      <w:r w:rsidRPr="004441FD">
        <w:rPr>
          <w:rFonts w:ascii="Arial" w:hAnsi="Arial" w:cs="Arial"/>
        </w:rPr>
        <w:t xml:space="preserve">Bank) seeks payment against the respondent, Mr Sipho Tshabalala, in the amount of </w:t>
      </w:r>
      <w:bookmarkStart w:id="1" w:name="_Hlk113189042"/>
      <w:r w:rsidRPr="004441FD">
        <w:rPr>
          <w:rFonts w:ascii="Arial" w:hAnsi="Arial" w:cs="Arial"/>
        </w:rPr>
        <w:t>R994,514.78 together with interest and costs</w:t>
      </w:r>
      <w:bookmarkEnd w:id="1"/>
      <w:r w:rsidRPr="004441FD">
        <w:rPr>
          <w:rFonts w:ascii="Arial" w:hAnsi="Arial" w:cs="Arial"/>
        </w:rPr>
        <w:t xml:space="preserve"> (</w:t>
      </w:r>
      <w:r w:rsidRPr="004441FD">
        <w:rPr>
          <w:rFonts w:ascii="Arial" w:hAnsi="Arial" w:cs="Arial"/>
          <w:i/>
        </w:rPr>
        <w:t>the money judgment</w:t>
      </w:r>
      <w:r w:rsidRPr="004441FD">
        <w:rPr>
          <w:rFonts w:ascii="Arial" w:hAnsi="Arial" w:cs="Arial"/>
        </w:rPr>
        <w:t>)</w:t>
      </w:r>
      <w:r w:rsidRPr="004441FD">
        <w:rPr>
          <w:rFonts w:ascii="Arial" w:hAnsi="Arial" w:cs="Arial"/>
          <w:i/>
        </w:rPr>
        <w:t>.</w:t>
      </w:r>
      <w:r w:rsidRPr="004441FD">
        <w:rPr>
          <w:rFonts w:ascii="Arial" w:hAnsi="Arial" w:cs="Arial"/>
        </w:rPr>
        <w:t xml:space="preserve"> The </w:t>
      </w:r>
      <w:bookmarkStart w:id="2" w:name="_Hlk113189064"/>
      <w:r w:rsidRPr="004441FD">
        <w:rPr>
          <w:rFonts w:ascii="Arial" w:hAnsi="Arial" w:cs="Arial"/>
        </w:rPr>
        <w:t xml:space="preserve">claim is founded upon a suretyship agreement concluded by Mr Tshabalala in favour of the applicant and for the debts </w:t>
      </w:r>
      <w:bookmarkEnd w:id="2"/>
      <w:r w:rsidRPr="004441FD">
        <w:rPr>
          <w:rFonts w:ascii="Arial" w:hAnsi="Arial" w:cs="Arial"/>
        </w:rPr>
        <w:t>of Phumelele Events Management (Pty) Ltd (“</w:t>
      </w:r>
      <w:r w:rsidRPr="004441FD">
        <w:rPr>
          <w:rFonts w:ascii="Arial" w:hAnsi="Arial" w:cs="Arial"/>
          <w:bCs/>
        </w:rPr>
        <w:t>PEM</w:t>
      </w:r>
      <w:r w:rsidRPr="004441FD">
        <w:rPr>
          <w:rFonts w:ascii="Arial" w:hAnsi="Arial" w:cs="Arial"/>
        </w:rPr>
        <w:t>”).  In the second application, the applicant seeks an order for the final winding-up of PEM. It is alleged that PEM is indebted to the applicant in the amounts of R994,514.78 (in respect of a loan agreement entered into between PEM and the applicant during May 2012 (“the loan agreement”)</w:t>
      </w:r>
      <w:r w:rsidR="00FC5CE7">
        <w:rPr>
          <w:rFonts w:ascii="Arial" w:hAnsi="Arial" w:cs="Arial"/>
        </w:rPr>
        <w:t>)</w:t>
      </w:r>
      <w:r w:rsidRPr="004441FD">
        <w:rPr>
          <w:rFonts w:ascii="Arial" w:hAnsi="Arial" w:cs="Arial"/>
        </w:rPr>
        <w:t xml:space="preserve"> and R435,256.59 (in respect of overdraft facilities). The application is brought in terms of section 344(f), as read with section 345 of the Companies Act 61 of 1973 (“the </w:t>
      </w:r>
      <w:r w:rsidRPr="004441FD">
        <w:rPr>
          <w:rFonts w:ascii="Arial" w:hAnsi="Arial" w:cs="Arial"/>
        </w:rPr>
        <w:lastRenderedPageBreak/>
        <w:t xml:space="preserve">Act”), and as read with Item 9 of Schedule 5 of the Companies Act 71 of 2008 ("the 2008 Companies Act"), based thereon that </w:t>
      </w:r>
      <w:r w:rsidR="00274A32">
        <w:rPr>
          <w:rFonts w:ascii="Arial" w:hAnsi="Arial" w:cs="Arial"/>
        </w:rPr>
        <w:t>PEM</w:t>
      </w:r>
      <w:r w:rsidRPr="004441FD">
        <w:rPr>
          <w:rFonts w:ascii="Arial" w:hAnsi="Arial" w:cs="Arial"/>
        </w:rPr>
        <w:t xml:space="preserve"> is deemed to be, and is in fact, unable to pay its debts (</w:t>
      </w:r>
      <w:r w:rsidRPr="004441FD">
        <w:rPr>
          <w:rFonts w:ascii="Arial" w:hAnsi="Arial" w:cs="Arial"/>
          <w:i/>
        </w:rPr>
        <w:t>the winding up application</w:t>
      </w:r>
      <w:r w:rsidRPr="004441FD">
        <w:rPr>
          <w:rFonts w:ascii="Arial" w:hAnsi="Arial" w:cs="Arial"/>
        </w:rPr>
        <w:t>)</w:t>
      </w:r>
      <w:r w:rsidRPr="004441FD">
        <w:rPr>
          <w:rFonts w:ascii="Arial" w:hAnsi="Arial" w:cs="Arial"/>
          <w:i/>
        </w:rPr>
        <w:t>.</w:t>
      </w:r>
      <w:r w:rsidRPr="004441FD">
        <w:rPr>
          <w:rFonts w:ascii="Arial" w:hAnsi="Arial" w:cs="Arial"/>
        </w:rPr>
        <w:t xml:space="preserve"> In the judgment Mr Tshabalala and PEM will collectively be referred to</w:t>
      </w:r>
      <w:r w:rsidRPr="004441FD">
        <w:rPr>
          <w:rFonts w:ascii="Arial" w:hAnsi="Arial" w:cs="Arial"/>
          <w:lang w:val="en-ZA"/>
        </w:rPr>
        <w:t xml:space="preserve"> </w:t>
      </w:r>
      <w:r w:rsidRPr="004441FD">
        <w:rPr>
          <w:rFonts w:ascii="Arial" w:hAnsi="Arial" w:cs="Arial"/>
        </w:rPr>
        <w:t>as “the respondents”.</w:t>
      </w:r>
    </w:p>
    <w:p w14:paraId="69EC83BE" w14:textId="08F80257" w:rsidR="001A6C3A" w:rsidRPr="004441FD" w:rsidRDefault="001A6C3A" w:rsidP="001A6C3A">
      <w:pPr>
        <w:tabs>
          <w:tab w:val="right" w:pos="9214"/>
        </w:tabs>
        <w:rPr>
          <w:rFonts w:ascii="Arial" w:hAnsi="Arial" w:cs="Arial"/>
        </w:rPr>
      </w:pPr>
      <w:r w:rsidRPr="004441FD">
        <w:rPr>
          <w:rFonts w:ascii="Arial" w:hAnsi="Arial" w:cs="Arial"/>
        </w:rPr>
        <w:t>[2] The respondents do</w:t>
      </w:r>
      <w:r w:rsidRPr="004441FD">
        <w:rPr>
          <w:rFonts w:ascii="Arial" w:hAnsi="Arial" w:cs="Arial"/>
          <w:lang w:val="en-ZA"/>
        </w:rPr>
        <w:t xml:space="preserve"> not dispute</w:t>
      </w:r>
      <w:r w:rsidRPr="004441FD">
        <w:rPr>
          <w:rFonts w:ascii="Arial" w:hAnsi="Arial" w:cs="Arial"/>
        </w:rPr>
        <w:t xml:space="preserve"> </w:t>
      </w:r>
      <w:r w:rsidRPr="004441FD">
        <w:rPr>
          <w:rFonts w:ascii="Arial" w:hAnsi="Arial" w:cs="Arial"/>
          <w:lang w:val="en-ZA"/>
        </w:rPr>
        <w:t xml:space="preserve">the conclusion of any of the </w:t>
      </w:r>
      <w:r w:rsidRPr="004441FD">
        <w:rPr>
          <w:rFonts w:ascii="Arial" w:hAnsi="Arial" w:cs="Arial"/>
        </w:rPr>
        <w:t>agreements with the applicant</w:t>
      </w:r>
      <w:r w:rsidRPr="004441FD">
        <w:rPr>
          <w:rFonts w:ascii="Arial" w:hAnsi="Arial" w:cs="Arial"/>
          <w:lang w:val="en-ZA"/>
        </w:rPr>
        <w:t xml:space="preserve">, but contend that </w:t>
      </w:r>
      <w:r w:rsidRPr="004441FD">
        <w:rPr>
          <w:rFonts w:ascii="Arial" w:hAnsi="Arial" w:cs="Arial"/>
        </w:rPr>
        <w:t>PEM had been unable to comply with the terms and conditions of the loan agreement, due to a situation beyond its control. It is alleged that as a result of the Covid</w:t>
      </w:r>
      <w:r w:rsidR="00BC55EF">
        <w:rPr>
          <w:rFonts w:ascii="Arial" w:hAnsi="Arial" w:cs="Arial"/>
        </w:rPr>
        <w:t>-</w:t>
      </w:r>
      <w:r w:rsidRPr="004441FD">
        <w:rPr>
          <w:rFonts w:ascii="Arial" w:hAnsi="Arial" w:cs="Arial"/>
        </w:rPr>
        <w:t>19 epidemic, a National State of Disaster was declared by the Minister of Cooperative Governance and Traditional Affairs in terms of s 27(1) of the Disaster Management Act 57 of 2002</w:t>
      </w:r>
      <w:r w:rsidR="00274A32">
        <w:rPr>
          <w:rFonts w:ascii="Arial" w:hAnsi="Arial" w:cs="Arial"/>
        </w:rPr>
        <w:t xml:space="preserve"> during March 2020</w:t>
      </w:r>
      <w:r w:rsidRPr="004441FD">
        <w:rPr>
          <w:rFonts w:ascii="Arial" w:hAnsi="Arial" w:cs="Arial"/>
        </w:rPr>
        <w:t>, and a national lockdown was implemented that impacted on the hospitality sector. PEM, which conducts business as a restaurant and bar, was therefore unable to conduct business and generate an income for extended periods, and was unable to service the loan agreement.</w:t>
      </w:r>
    </w:p>
    <w:p w14:paraId="3186F5ED" w14:textId="77777777" w:rsidR="001A6C3A" w:rsidRPr="004441FD" w:rsidRDefault="001A6C3A" w:rsidP="001A6C3A">
      <w:pPr>
        <w:pStyle w:val="ListParagraph"/>
        <w:tabs>
          <w:tab w:val="right" w:pos="9214"/>
        </w:tabs>
        <w:spacing w:after="240" w:line="480" w:lineRule="auto"/>
        <w:ind w:left="0"/>
        <w:rPr>
          <w:rFonts w:ascii="Arial" w:hAnsi="Arial" w:cs="Arial"/>
          <w:b/>
        </w:rPr>
      </w:pPr>
      <w:r w:rsidRPr="004441FD">
        <w:rPr>
          <w:rFonts w:ascii="Arial" w:hAnsi="Arial" w:cs="Arial"/>
          <w:b/>
        </w:rPr>
        <w:t>THE FACTS</w:t>
      </w:r>
    </w:p>
    <w:p w14:paraId="21956023" w14:textId="6F4BDA31" w:rsidR="001A6C3A" w:rsidRPr="004441FD" w:rsidRDefault="001A6C3A" w:rsidP="001A6C3A">
      <w:pPr>
        <w:tabs>
          <w:tab w:val="right" w:pos="9214"/>
        </w:tabs>
        <w:rPr>
          <w:rFonts w:ascii="Arial" w:hAnsi="Arial" w:cs="Arial"/>
        </w:rPr>
      </w:pPr>
      <w:r w:rsidRPr="004441FD">
        <w:rPr>
          <w:rFonts w:ascii="Arial" w:hAnsi="Arial" w:cs="Arial"/>
        </w:rPr>
        <w:t>[3] PEM is a property owning entity. Its only director is Mr Tshabalala. PEM conducts its business (the restaurant and bar) from  a property in Vilakazi Street in Soweto (</w:t>
      </w:r>
      <w:r w:rsidR="00FC5CE7">
        <w:rPr>
          <w:rFonts w:ascii="Arial" w:hAnsi="Arial" w:cs="Arial"/>
        </w:rPr>
        <w:t>“</w:t>
      </w:r>
      <w:r w:rsidRPr="004441FD">
        <w:rPr>
          <w:rFonts w:ascii="Arial" w:hAnsi="Arial" w:cs="Arial"/>
        </w:rPr>
        <w:t>the property</w:t>
      </w:r>
      <w:r w:rsidR="00FC5CE7">
        <w:rPr>
          <w:rFonts w:ascii="Arial" w:hAnsi="Arial" w:cs="Arial"/>
        </w:rPr>
        <w:t>”</w:t>
      </w:r>
      <w:r w:rsidRPr="004441FD">
        <w:rPr>
          <w:rFonts w:ascii="Arial" w:hAnsi="Arial" w:cs="Arial"/>
        </w:rPr>
        <w:t>). The business is near the Nelson Mandela House, which is regarded as one of Gauteng’s popular tourist destinations. The business draws its income mainly from overseas tourists and only about 10% of its income comes from the local tourism. The business is privately owned and does not have</w:t>
      </w:r>
      <w:r w:rsidR="00C422AE">
        <w:rPr>
          <w:rFonts w:ascii="Arial" w:hAnsi="Arial" w:cs="Arial"/>
        </w:rPr>
        <w:t xml:space="preserve"> a</w:t>
      </w:r>
      <w:r w:rsidRPr="004441FD">
        <w:rPr>
          <w:rFonts w:ascii="Arial" w:hAnsi="Arial" w:cs="Arial"/>
        </w:rPr>
        <w:t xml:space="preserve"> state subsidy nor does it receive any financial assistance from the government. </w:t>
      </w:r>
    </w:p>
    <w:p w14:paraId="7A95ECC9" w14:textId="0469984A" w:rsidR="001A6C3A" w:rsidRPr="004441FD" w:rsidRDefault="001A6C3A" w:rsidP="001A6C3A">
      <w:pPr>
        <w:tabs>
          <w:tab w:val="right" w:pos="9214"/>
        </w:tabs>
        <w:rPr>
          <w:rFonts w:ascii="Arial" w:hAnsi="Arial" w:cs="Arial"/>
        </w:rPr>
      </w:pPr>
      <w:r w:rsidRPr="004441FD">
        <w:rPr>
          <w:rFonts w:ascii="Arial" w:hAnsi="Arial" w:cs="Arial"/>
        </w:rPr>
        <w:t xml:space="preserve">[4] During 2012, business was </w:t>
      </w:r>
      <w:r w:rsidR="00C422AE">
        <w:rPr>
          <w:rFonts w:ascii="Arial" w:hAnsi="Arial" w:cs="Arial"/>
        </w:rPr>
        <w:t xml:space="preserve">booming </w:t>
      </w:r>
      <w:r w:rsidRPr="004441FD">
        <w:rPr>
          <w:rFonts w:ascii="Arial" w:hAnsi="Arial" w:cs="Arial"/>
        </w:rPr>
        <w:t>and PEM wanted to expand and renovate the property. Mr Tshabalala, in his capacity as the managing director of PEM, approached the applicant for a loan. On 18 May 2012</w:t>
      </w:r>
      <w:r w:rsidR="00C422AE">
        <w:rPr>
          <w:rFonts w:ascii="Arial" w:hAnsi="Arial" w:cs="Arial"/>
        </w:rPr>
        <w:t>,</w:t>
      </w:r>
      <w:r w:rsidRPr="004441FD">
        <w:rPr>
          <w:rFonts w:ascii="Arial" w:hAnsi="Arial" w:cs="Arial"/>
        </w:rPr>
        <w:t xml:space="preserve"> the parties concluded the loan agreement. In terms </w:t>
      </w:r>
      <w:r w:rsidRPr="004441FD">
        <w:rPr>
          <w:rFonts w:ascii="Arial" w:hAnsi="Arial" w:cs="Arial"/>
        </w:rPr>
        <w:lastRenderedPageBreak/>
        <w:t xml:space="preserve">of the loan agreement, the applicant loaned PEM the sum of R1 million. As security for the loan, PEM registered a first covering mortgage bond in favour of the applicant and over the property and Mr Tshabalala concluded the suretyship in favour of the applicant. In terms of the suretyship, Mr Tshabalala bound himself as surety and co-principal debtor for the debts owed by PEM to the applicant. The amount recoverable from Mr Tshabalala was limited to R1 million together with interest and legal costs. It was agreed that a certificate of balance shall be </w:t>
      </w:r>
      <w:r w:rsidRPr="00233239">
        <w:rPr>
          <w:rFonts w:ascii="Arial" w:hAnsi="Arial" w:cs="Arial"/>
          <w:i/>
        </w:rPr>
        <w:t>prima facie</w:t>
      </w:r>
      <w:r w:rsidRPr="004441FD">
        <w:rPr>
          <w:rFonts w:ascii="Arial" w:hAnsi="Arial" w:cs="Arial"/>
        </w:rPr>
        <w:t xml:space="preserve"> evidence of the debt owed to the applicant.</w:t>
      </w:r>
    </w:p>
    <w:p w14:paraId="64A9E58F" w14:textId="620407E7" w:rsidR="001A6C3A" w:rsidRPr="004441FD" w:rsidRDefault="001A6C3A" w:rsidP="001A6C3A">
      <w:pPr>
        <w:tabs>
          <w:tab w:val="right" w:pos="9214"/>
        </w:tabs>
        <w:spacing w:before="0" w:after="0"/>
        <w:rPr>
          <w:rFonts w:ascii="Arial" w:hAnsi="Arial" w:cs="Arial"/>
        </w:rPr>
      </w:pPr>
      <w:r w:rsidRPr="004441FD">
        <w:rPr>
          <w:rFonts w:ascii="Arial" w:hAnsi="Arial" w:cs="Arial"/>
        </w:rPr>
        <w:t xml:space="preserve">[5] PEM breached the terms of the loan agreement by failing to make payment of the monthly instalments, as well as failing to make payment of the municipal service fees for the property. As at 10 August 2021, PEM was indebted to the City of Johannesburg in an amount of R22,598.78.  It also failed to make timeous payment of the amounts due in terms of its FNB Business Overdraft Facility, which triggered a cross default in terms of clause 10.1.16 of the standard terms and conditions of the loan agreement which provides </w:t>
      </w:r>
      <w:r w:rsidR="00FC5CE7">
        <w:rPr>
          <w:rFonts w:ascii="Arial" w:hAnsi="Arial" w:cs="Arial"/>
        </w:rPr>
        <w:t>that an event of default shall occur if</w:t>
      </w:r>
      <w:r w:rsidRPr="004441FD">
        <w:rPr>
          <w:rFonts w:ascii="Arial" w:hAnsi="Arial" w:cs="Arial"/>
        </w:rPr>
        <w:t>:</w:t>
      </w:r>
    </w:p>
    <w:p w14:paraId="64D8999B" w14:textId="2D907B1E" w:rsidR="001A6C3A" w:rsidRPr="009F38D7" w:rsidRDefault="001A6C3A" w:rsidP="001A6C3A">
      <w:pPr>
        <w:tabs>
          <w:tab w:val="right" w:pos="9214"/>
        </w:tabs>
        <w:spacing w:before="0"/>
        <w:rPr>
          <w:rFonts w:ascii="Arial" w:hAnsi="Arial" w:cs="Arial"/>
          <w:sz w:val="22"/>
          <w:szCs w:val="22"/>
        </w:rPr>
      </w:pPr>
      <w:r w:rsidRPr="009F38D7">
        <w:rPr>
          <w:rFonts w:ascii="Arial" w:hAnsi="Arial" w:cs="Arial"/>
          <w:sz w:val="22"/>
          <w:szCs w:val="22"/>
        </w:rPr>
        <w:t>‘10.1. The Borrower and/or any of the Security providers default on the due payment or due performance of any amount payable or obligation to be performed under any agreement (and irrespective at whether or not such agreement is with the Bank or a third party) which amount or which obligation the Bank considers to be material</w:t>
      </w:r>
      <w:r w:rsidR="005D7776">
        <w:rPr>
          <w:rFonts w:ascii="Arial" w:hAnsi="Arial" w:cs="Arial"/>
          <w:sz w:val="22"/>
          <w:szCs w:val="22"/>
        </w:rPr>
        <w:t>.</w:t>
      </w:r>
      <w:r w:rsidRPr="009F38D7">
        <w:rPr>
          <w:rFonts w:ascii="Arial" w:hAnsi="Arial" w:cs="Arial"/>
          <w:sz w:val="22"/>
          <w:szCs w:val="22"/>
        </w:rPr>
        <w:t>’</w:t>
      </w:r>
    </w:p>
    <w:p w14:paraId="6489B668" w14:textId="11B0A819" w:rsidR="001A6C3A" w:rsidRPr="004441FD" w:rsidRDefault="001A6C3A" w:rsidP="001A6C3A">
      <w:pPr>
        <w:tabs>
          <w:tab w:val="right" w:pos="9214"/>
        </w:tabs>
        <w:spacing w:before="0"/>
        <w:rPr>
          <w:rFonts w:ascii="Arial" w:hAnsi="Arial" w:cs="Arial"/>
        </w:rPr>
      </w:pPr>
      <w:r w:rsidRPr="004441FD">
        <w:rPr>
          <w:rFonts w:ascii="Arial" w:hAnsi="Arial" w:cs="Arial"/>
        </w:rPr>
        <w:t>[</w:t>
      </w:r>
      <w:r w:rsidR="009F38D7">
        <w:rPr>
          <w:rFonts w:ascii="Arial" w:hAnsi="Arial" w:cs="Arial"/>
        </w:rPr>
        <w:t>6</w:t>
      </w:r>
      <w:r w:rsidRPr="004441FD">
        <w:rPr>
          <w:rFonts w:ascii="Arial" w:hAnsi="Arial" w:cs="Arial"/>
        </w:rPr>
        <w:t>] As a result of the aforesaid breaches, the applicant addressed a letter of demand to PEM on 2 August 2021. PEM was informed that its loan account was in arrears in the amount of R16,807.43 which amounts to an event of default in terms of clause 10.1.2 of the standard terms and conditions of the loan agreement; and that it was also in default of its FNB Business overdraft facility, which event the applicant considers to be material and has triggered an event of default in terms of clause 10.1.16 of the standard terms and conditions of the loan agreement</w:t>
      </w:r>
      <w:r w:rsidR="00FC5CE7">
        <w:rPr>
          <w:rFonts w:ascii="Arial" w:hAnsi="Arial" w:cs="Arial"/>
        </w:rPr>
        <w:t>, referred to above</w:t>
      </w:r>
      <w:r w:rsidRPr="004441FD">
        <w:rPr>
          <w:rFonts w:ascii="Arial" w:hAnsi="Arial" w:cs="Arial"/>
        </w:rPr>
        <w:t xml:space="preserve">. PEM was advised that as a result of its default of </w:t>
      </w:r>
      <w:r w:rsidRPr="004441FD">
        <w:rPr>
          <w:rFonts w:ascii="Arial" w:hAnsi="Arial" w:cs="Arial"/>
        </w:rPr>
        <w:lastRenderedPageBreak/>
        <w:t>the FNB Business Overdraft Facility, the full outstanding balance of R435,256.59 would become due, owing and payable on 10 August 2021. The applicant requested PEM to provide it with written confirmation that the property was insured and that all insurance premiums have been paid up to date, and was advised that should it fail to make payment of the arrears within 7 days of the date of the letter, or in the event of any further defaults of its loan repayments, the applicant would have the right to: (a) claim immediate payment of the outstanding loan balance; (b) charge interest on the outstanding loan balance and the default penalty rate of 5% from the date of default until the date on which the default is rectified; and (c) levy execution against the property.</w:t>
      </w:r>
    </w:p>
    <w:p w14:paraId="1227B197" w14:textId="5AC7046B" w:rsidR="001A6C3A" w:rsidRPr="004441FD" w:rsidRDefault="001A6C3A" w:rsidP="001A6C3A">
      <w:pPr>
        <w:tabs>
          <w:tab w:val="right" w:pos="9214"/>
        </w:tabs>
        <w:rPr>
          <w:rFonts w:ascii="Arial" w:hAnsi="Arial" w:cs="Arial"/>
        </w:rPr>
      </w:pPr>
      <w:r w:rsidRPr="004441FD">
        <w:rPr>
          <w:rFonts w:ascii="Arial" w:hAnsi="Arial" w:cs="Arial"/>
        </w:rPr>
        <w:t>[</w:t>
      </w:r>
      <w:r w:rsidR="009F38D7">
        <w:rPr>
          <w:rFonts w:ascii="Arial" w:hAnsi="Arial" w:cs="Arial"/>
        </w:rPr>
        <w:t>7</w:t>
      </w:r>
      <w:r w:rsidRPr="004441FD">
        <w:rPr>
          <w:rFonts w:ascii="Arial" w:hAnsi="Arial" w:cs="Arial"/>
        </w:rPr>
        <w:t>] PEM did not respond to the letter and failed to make payment of the arrears. Consequently, on 12 August 2021, PEM’s account was handed over to the applicant's commercial recoveries department. Shortly after, on 19 August 2021, the matter was handed over to Werksmans Attorneys ("Werksmans"), the applicant's attorneys of record, to proceed with legal action against the respondents.</w:t>
      </w:r>
    </w:p>
    <w:p w14:paraId="17D4A05C" w14:textId="70599F6A" w:rsidR="001A6C3A" w:rsidRPr="004441FD" w:rsidRDefault="001A6C3A" w:rsidP="001A6C3A">
      <w:pPr>
        <w:tabs>
          <w:tab w:val="right" w:pos="9214"/>
        </w:tabs>
        <w:rPr>
          <w:rFonts w:ascii="Arial" w:hAnsi="Arial" w:cs="Arial"/>
        </w:rPr>
      </w:pPr>
      <w:r w:rsidRPr="004441FD">
        <w:rPr>
          <w:rFonts w:ascii="Arial" w:hAnsi="Arial" w:cs="Arial"/>
        </w:rPr>
        <w:t>[</w:t>
      </w:r>
      <w:r w:rsidR="009F38D7">
        <w:rPr>
          <w:rFonts w:ascii="Arial" w:hAnsi="Arial" w:cs="Arial"/>
        </w:rPr>
        <w:t>8</w:t>
      </w:r>
      <w:r w:rsidRPr="004441FD">
        <w:rPr>
          <w:rFonts w:ascii="Arial" w:hAnsi="Arial" w:cs="Arial"/>
        </w:rPr>
        <w:t xml:space="preserve">] On 19 August 2021, Werksmans dispatched a letter of demand in terms of section 345(1)(a)(i) of the Act, read with item 9 of Schedule 5 of the 2008 Companies Act to PEM ("the section 345 notice"). In terms of the section 345 notice, PEM was, </w:t>
      </w:r>
      <w:r w:rsidRPr="00233239">
        <w:rPr>
          <w:rFonts w:ascii="Arial" w:hAnsi="Arial" w:cs="Arial"/>
          <w:i/>
        </w:rPr>
        <w:t>inter alia</w:t>
      </w:r>
      <w:r w:rsidRPr="004441FD">
        <w:rPr>
          <w:rFonts w:ascii="Arial" w:hAnsi="Arial" w:cs="Arial"/>
        </w:rPr>
        <w:t>, advised of the abovementioned breaches; called upon to make payment to the applicant of the full amount outstanding in terms of the loan agreement (R831,388.70 at the time, plus interest); and advised that should it fail to pay, secure or compound for the indebtedness to the reasonable satisfaction of the applicant within three weeks, PEM would be deemed to be unable to pay its debts.</w:t>
      </w:r>
    </w:p>
    <w:p w14:paraId="5318AD3B" w14:textId="2FB6EF05" w:rsidR="001A6C3A" w:rsidRPr="004441FD" w:rsidRDefault="001A6C3A" w:rsidP="001A6C3A">
      <w:pPr>
        <w:tabs>
          <w:tab w:val="right" w:pos="9214"/>
        </w:tabs>
        <w:rPr>
          <w:rFonts w:ascii="Arial" w:hAnsi="Arial" w:cs="Arial"/>
        </w:rPr>
      </w:pPr>
      <w:r w:rsidRPr="004441FD">
        <w:rPr>
          <w:rFonts w:ascii="Arial" w:hAnsi="Arial" w:cs="Arial"/>
        </w:rPr>
        <w:t>[</w:t>
      </w:r>
      <w:r w:rsidR="009F38D7">
        <w:rPr>
          <w:rFonts w:ascii="Arial" w:hAnsi="Arial" w:cs="Arial"/>
        </w:rPr>
        <w:t>9</w:t>
      </w:r>
      <w:r w:rsidRPr="004441FD">
        <w:rPr>
          <w:rFonts w:ascii="Arial" w:hAnsi="Arial" w:cs="Arial"/>
        </w:rPr>
        <w:t xml:space="preserve">] The section 345 notice was sent to PEM by email and was served on PEM’s registered address on 31 August 2021. The respondent failed to adhere to the statutory demand in </w:t>
      </w:r>
      <w:r w:rsidRPr="004441FD">
        <w:rPr>
          <w:rFonts w:ascii="Arial" w:hAnsi="Arial" w:cs="Arial"/>
        </w:rPr>
        <w:lastRenderedPageBreak/>
        <w:t>that it failed to make payment of the indebtedness or to secure or compound for it to the reasonable satisfaction of the applicant.</w:t>
      </w:r>
    </w:p>
    <w:p w14:paraId="74BA9908" w14:textId="2A94DB26" w:rsidR="001A6C3A" w:rsidRPr="004441FD" w:rsidRDefault="001A6C3A" w:rsidP="001A6C3A">
      <w:pPr>
        <w:tabs>
          <w:tab w:val="right" w:pos="9214"/>
        </w:tabs>
        <w:rPr>
          <w:rFonts w:ascii="Arial" w:hAnsi="Arial" w:cs="Arial"/>
        </w:rPr>
      </w:pPr>
      <w:r w:rsidRPr="004441FD">
        <w:rPr>
          <w:rFonts w:ascii="Arial" w:hAnsi="Arial" w:cs="Arial"/>
        </w:rPr>
        <w:t>[</w:t>
      </w:r>
      <w:r w:rsidR="009F38D7">
        <w:rPr>
          <w:rFonts w:ascii="Arial" w:hAnsi="Arial" w:cs="Arial"/>
        </w:rPr>
        <w:t>10</w:t>
      </w:r>
      <w:r w:rsidRPr="004441FD">
        <w:rPr>
          <w:rFonts w:ascii="Arial" w:hAnsi="Arial" w:cs="Arial"/>
        </w:rPr>
        <w:t xml:space="preserve">] It is alleged in the founding affidavit that as at 29 September 2021, PEM was in arrears in respect of the loan agreement in an amount of R48,106.35. </w:t>
      </w:r>
    </w:p>
    <w:p w14:paraId="358DB7A0" w14:textId="66E5ADB8" w:rsidR="001A6C3A" w:rsidRPr="004441FD" w:rsidRDefault="001A6C3A" w:rsidP="001A6C3A">
      <w:pPr>
        <w:tabs>
          <w:tab w:val="right" w:pos="9214"/>
        </w:tabs>
        <w:spacing w:after="0"/>
        <w:rPr>
          <w:rFonts w:ascii="Arial" w:hAnsi="Arial" w:cs="Arial"/>
        </w:rPr>
      </w:pPr>
      <w:r w:rsidRPr="004441FD">
        <w:rPr>
          <w:rFonts w:ascii="Arial" w:hAnsi="Arial" w:cs="Arial"/>
        </w:rPr>
        <w:t>[1</w:t>
      </w:r>
      <w:r w:rsidR="009F38D7">
        <w:rPr>
          <w:rFonts w:ascii="Arial" w:hAnsi="Arial" w:cs="Arial"/>
        </w:rPr>
        <w:t>1</w:t>
      </w:r>
      <w:r w:rsidRPr="004441FD">
        <w:rPr>
          <w:rFonts w:ascii="Arial" w:hAnsi="Arial" w:cs="Arial"/>
        </w:rPr>
        <w:t>] On 31 August 2021, Mr Tshabalala contacted Neo Kgame ("Kgame") of Werksmans telephonically to request a meeting with the applicant’s ‘Commercial Recoveries Manager’ (“Ndimande”) to discuss settlement of the matter. On 1 September 2021, and in response to Mr Tshabalala's request, Kgame addressed the following email to Mr Tshabalala:</w:t>
      </w:r>
    </w:p>
    <w:p w14:paraId="18CA4860" w14:textId="77777777" w:rsidR="001A6C3A" w:rsidRPr="009F38D7" w:rsidRDefault="001A6C3A" w:rsidP="001A6C3A">
      <w:pPr>
        <w:tabs>
          <w:tab w:val="right" w:pos="9214"/>
        </w:tabs>
        <w:spacing w:before="0" w:after="0"/>
        <w:rPr>
          <w:rFonts w:ascii="Arial" w:hAnsi="Arial" w:cs="Arial"/>
          <w:sz w:val="22"/>
          <w:szCs w:val="22"/>
        </w:rPr>
      </w:pPr>
      <w:r w:rsidRPr="009F38D7">
        <w:rPr>
          <w:rFonts w:ascii="Arial" w:hAnsi="Arial" w:cs="Arial"/>
          <w:sz w:val="22"/>
          <w:szCs w:val="22"/>
        </w:rPr>
        <w:t xml:space="preserve">‘Dear Mr Tshabalala. I refer to our telephone discussion of 31 August 2021. Please take note that our client has agreed to have a meeting with </w:t>
      </w:r>
      <w:r w:rsidRPr="00623FA3">
        <w:rPr>
          <w:rFonts w:ascii="Arial" w:hAnsi="Arial" w:cs="Arial"/>
          <w:sz w:val="22"/>
          <w:szCs w:val="22"/>
        </w:rPr>
        <w:t xml:space="preserve">you </w:t>
      </w:r>
      <w:r w:rsidRPr="00C11AC5">
        <w:rPr>
          <w:rFonts w:ascii="Arial" w:hAnsi="Arial" w:cs="Arial"/>
          <w:sz w:val="22"/>
          <w:szCs w:val="22"/>
        </w:rPr>
        <w:t>and</w:t>
      </w:r>
      <w:r w:rsidRPr="00623FA3">
        <w:rPr>
          <w:rFonts w:ascii="Arial" w:hAnsi="Arial" w:cs="Arial"/>
          <w:sz w:val="22"/>
          <w:szCs w:val="22"/>
        </w:rPr>
        <w:t xml:space="preserve"> our</w:t>
      </w:r>
      <w:r w:rsidRPr="009F38D7">
        <w:rPr>
          <w:rFonts w:ascii="Arial" w:hAnsi="Arial" w:cs="Arial"/>
          <w:sz w:val="22"/>
          <w:szCs w:val="22"/>
        </w:rPr>
        <w:t xml:space="preserve"> offices for purposes of discussing your settlement proposal. In this regard, our client is available during the following dates and times: 2 September 2021, between 9h00 and 13h30; and  3 September 2021, between 10h30 and 13h30. Once you have confirmed your availability during any one of the above time slots, I will send out a teams meeting invite.’</w:t>
      </w:r>
    </w:p>
    <w:p w14:paraId="234736C9" w14:textId="6C611D64" w:rsidR="001A6C3A" w:rsidRPr="004441FD" w:rsidRDefault="001A6C3A" w:rsidP="001A6C3A">
      <w:pPr>
        <w:tabs>
          <w:tab w:val="right" w:pos="9214"/>
        </w:tabs>
        <w:rPr>
          <w:rFonts w:ascii="Arial" w:hAnsi="Arial" w:cs="Arial"/>
        </w:rPr>
      </w:pPr>
      <w:r w:rsidRPr="004441FD">
        <w:rPr>
          <w:rFonts w:ascii="Arial" w:hAnsi="Arial" w:cs="Arial"/>
        </w:rPr>
        <w:t>[1</w:t>
      </w:r>
      <w:r w:rsidR="009F38D7">
        <w:rPr>
          <w:rFonts w:ascii="Arial" w:hAnsi="Arial" w:cs="Arial"/>
        </w:rPr>
        <w:t>2</w:t>
      </w:r>
      <w:r w:rsidRPr="004441FD">
        <w:rPr>
          <w:rFonts w:ascii="Arial" w:hAnsi="Arial" w:cs="Arial"/>
        </w:rPr>
        <w:t>] On 2 September 2021, Mr Tshabalala sent an email to Kgame advising that he was at a school camp that week. He also requested for the meeting to be held the following week.  On 8 September 2021, Kgame addressed a further email to Mr Tshabalala to make arrangements for a meeting. On 14 September 2021, Mr Tshabalala contacted Kgame telephonically to advise that he had fallen ill and as a result was not able to respond to the earlier email, but once again requested Kgame to make arrangements for a meeting to discuss settlement of the matter.</w:t>
      </w:r>
    </w:p>
    <w:p w14:paraId="7E0D816D" w14:textId="081A92A4" w:rsidR="001A6C3A" w:rsidRPr="004441FD" w:rsidRDefault="001A6C3A" w:rsidP="001A6C3A">
      <w:pPr>
        <w:tabs>
          <w:tab w:val="right" w:pos="9214"/>
        </w:tabs>
        <w:spacing w:before="0" w:after="0"/>
        <w:rPr>
          <w:rFonts w:ascii="Arial" w:hAnsi="Arial" w:cs="Arial"/>
        </w:rPr>
      </w:pPr>
      <w:r w:rsidRPr="004441FD">
        <w:rPr>
          <w:rFonts w:ascii="Arial" w:hAnsi="Arial" w:cs="Arial"/>
        </w:rPr>
        <w:t>[1</w:t>
      </w:r>
      <w:r w:rsidR="009F38D7">
        <w:rPr>
          <w:rFonts w:ascii="Arial" w:hAnsi="Arial" w:cs="Arial"/>
        </w:rPr>
        <w:t>3</w:t>
      </w:r>
      <w:r w:rsidRPr="004441FD">
        <w:rPr>
          <w:rFonts w:ascii="Arial" w:hAnsi="Arial" w:cs="Arial"/>
        </w:rPr>
        <w:t xml:space="preserve">] On 15 September 2021, Kgame again addressed an email to Mr Tshabalala proposing various dates and times for the meeting and requested that Mr Tshabalala revert regarding </w:t>
      </w:r>
      <w:r w:rsidRPr="004441FD">
        <w:rPr>
          <w:rFonts w:ascii="Arial" w:hAnsi="Arial" w:cs="Arial"/>
        </w:rPr>
        <w:lastRenderedPageBreak/>
        <w:t>his availability. Mr Tshabalala did not respond. On 22 September 2021, Kgame addressed the following email to Tshabalala:</w:t>
      </w:r>
    </w:p>
    <w:p w14:paraId="672B2C94" w14:textId="17FC5668" w:rsidR="001A6C3A" w:rsidRPr="009F38D7" w:rsidRDefault="00623FA3" w:rsidP="001A6C3A">
      <w:pPr>
        <w:tabs>
          <w:tab w:val="right" w:pos="9214"/>
        </w:tabs>
        <w:spacing w:before="0"/>
        <w:rPr>
          <w:rFonts w:ascii="Arial" w:hAnsi="Arial" w:cs="Arial"/>
          <w:sz w:val="22"/>
          <w:szCs w:val="22"/>
        </w:rPr>
      </w:pPr>
      <w:r>
        <w:rPr>
          <w:rFonts w:ascii="Arial" w:hAnsi="Arial" w:cs="Arial"/>
          <w:sz w:val="22"/>
          <w:szCs w:val="22"/>
        </w:rPr>
        <w:t>‘</w:t>
      </w:r>
      <w:r w:rsidR="001A6C3A" w:rsidRPr="009F38D7">
        <w:rPr>
          <w:rFonts w:ascii="Arial" w:hAnsi="Arial" w:cs="Arial"/>
          <w:sz w:val="22"/>
          <w:szCs w:val="22"/>
        </w:rPr>
        <w:t xml:space="preserve">Dear Mr Tshabalala We have tried to on multiple occasions to contact you to arrange a meeting, however, our emails and telephone calls remain unanswered. Take note that in the absence of receiving a settlement proposal from you to settle the debt owed to our </w:t>
      </w:r>
      <w:r>
        <w:rPr>
          <w:rFonts w:ascii="Arial" w:hAnsi="Arial" w:cs="Arial"/>
          <w:sz w:val="22"/>
          <w:szCs w:val="22"/>
        </w:rPr>
        <w:t xml:space="preserve">client, we hold </w:t>
      </w:r>
      <w:r w:rsidR="001A6C3A" w:rsidRPr="009F38D7">
        <w:rPr>
          <w:rFonts w:ascii="Arial" w:hAnsi="Arial" w:cs="Arial"/>
          <w:sz w:val="22"/>
          <w:szCs w:val="22"/>
        </w:rPr>
        <w:t xml:space="preserve">instructions to proceed </w:t>
      </w:r>
      <w:r>
        <w:rPr>
          <w:rFonts w:ascii="Arial" w:hAnsi="Arial" w:cs="Arial"/>
          <w:sz w:val="22"/>
          <w:szCs w:val="22"/>
        </w:rPr>
        <w:t xml:space="preserve">with </w:t>
      </w:r>
      <w:r w:rsidR="001A6C3A" w:rsidRPr="009F38D7">
        <w:rPr>
          <w:rFonts w:ascii="Arial" w:hAnsi="Arial" w:cs="Arial"/>
          <w:sz w:val="22"/>
          <w:szCs w:val="22"/>
        </w:rPr>
        <w:t xml:space="preserve">further legal action. We therefore trust that the above will not be necessary and urge you to contact our offices as soon as possible to discuss settlement of this matter. Kind regards" </w:t>
      </w:r>
    </w:p>
    <w:p w14:paraId="7E5A1EE0" w14:textId="10F9C066" w:rsidR="001A6C3A" w:rsidRPr="004441FD" w:rsidRDefault="001A6C3A" w:rsidP="001A6C3A">
      <w:pPr>
        <w:tabs>
          <w:tab w:val="right" w:pos="9214"/>
        </w:tabs>
        <w:spacing w:before="0"/>
        <w:rPr>
          <w:rFonts w:ascii="Arial" w:hAnsi="Arial" w:cs="Arial"/>
        </w:rPr>
      </w:pPr>
      <w:r w:rsidRPr="004441FD">
        <w:rPr>
          <w:rFonts w:ascii="Arial" w:hAnsi="Arial" w:cs="Arial"/>
        </w:rPr>
        <w:t>[1</w:t>
      </w:r>
      <w:r w:rsidR="009F38D7">
        <w:rPr>
          <w:rFonts w:ascii="Arial" w:hAnsi="Arial" w:cs="Arial"/>
        </w:rPr>
        <w:t>4</w:t>
      </w:r>
      <w:r w:rsidRPr="004441FD">
        <w:rPr>
          <w:rFonts w:ascii="Arial" w:hAnsi="Arial" w:cs="Arial"/>
        </w:rPr>
        <w:t>] On 27 September 2021, Mr Tshabalala contacted Kgame telephonically. He confirmed receipt of the email dated 22 September 2021, and advised that the reason he did not respond was because he was travelling and did not have access to emails. He told Kgame that he would contact Kgame the next day (28 September 2021) as to his availability for a meeting to discuss settlement of the matter. Mr Tshabalala failed to contact Kgame on 28 September 2021 and it is alleged that he has made no further attempts to make arrangements with Kgame or Ndimande to discuss settlement of the matter, despite the multiple opportunities extended to him by the applicant to do so.</w:t>
      </w:r>
    </w:p>
    <w:p w14:paraId="625F73E7" w14:textId="113E0E15" w:rsidR="001A6C3A" w:rsidRPr="004441FD" w:rsidRDefault="001A6C3A" w:rsidP="001A6C3A">
      <w:pPr>
        <w:tabs>
          <w:tab w:val="right" w:pos="9214"/>
        </w:tabs>
        <w:spacing w:before="0"/>
        <w:rPr>
          <w:rFonts w:ascii="Arial" w:hAnsi="Arial" w:cs="Arial"/>
        </w:rPr>
      </w:pPr>
      <w:r w:rsidRPr="004441FD">
        <w:rPr>
          <w:rFonts w:ascii="Arial" w:hAnsi="Arial" w:cs="Arial"/>
        </w:rPr>
        <w:t>[1</w:t>
      </w:r>
      <w:r w:rsidR="009F38D7">
        <w:rPr>
          <w:rFonts w:ascii="Arial" w:hAnsi="Arial" w:cs="Arial"/>
        </w:rPr>
        <w:t>5</w:t>
      </w:r>
      <w:r w:rsidRPr="004441FD">
        <w:rPr>
          <w:rFonts w:ascii="Arial" w:hAnsi="Arial" w:cs="Arial"/>
        </w:rPr>
        <w:t xml:space="preserve">] It is alleged that as a result of the breach of the loan agreement, the full amount outstanding in terms thereof became immediately due, owing and payable.  The respondent is therefore indebted to the applicant in respect of the loan agreement in the amount of R834,950.33 together with interest thereon at rate of prime per annum (currently 7.00%) plus 0.9%, calculated daily and compounded monthly in arrears from 21 September 2021 to date of payment, both days inclusive,. A certificate of balance confirming the aforesaid indebtedness was attached to the founding affidivat. </w:t>
      </w:r>
    </w:p>
    <w:p w14:paraId="02EE60EE" w14:textId="468B811D" w:rsidR="001A6C3A" w:rsidRPr="004441FD" w:rsidRDefault="001A6C3A" w:rsidP="001A6C3A">
      <w:pPr>
        <w:tabs>
          <w:tab w:val="right" w:pos="9214"/>
        </w:tabs>
        <w:rPr>
          <w:rFonts w:ascii="Arial" w:hAnsi="Arial" w:cs="Arial"/>
        </w:rPr>
      </w:pPr>
      <w:r w:rsidRPr="004441FD">
        <w:rPr>
          <w:rFonts w:ascii="Arial" w:hAnsi="Arial" w:cs="Arial"/>
        </w:rPr>
        <w:t>[1</w:t>
      </w:r>
      <w:r w:rsidR="009F38D7">
        <w:rPr>
          <w:rFonts w:ascii="Arial" w:hAnsi="Arial" w:cs="Arial"/>
        </w:rPr>
        <w:t>6</w:t>
      </w:r>
      <w:r w:rsidRPr="004441FD">
        <w:rPr>
          <w:rFonts w:ascii="Arial" w:hAnsi="Arial" w:cs="Arial"/>
        </w:rPr>
        <w:t xml:space="preserve">] It is submitted that PEM continues to incur expenditure in the form of rates and taxes, insurance, electricity and water expenses and its liabilities are increasing at a rapid rate. It </w:t>
      </w:r>
      <w:r w:rsidRPr="004441FD">
        <w:rPr>
          <w:rFonts w:ascii="Arial" w:hAnsi="Arial" w:cs="Arial"/>
        </w:rPr>
        <w:lastRenderedPageBreak/>
        <w:t>is argued that the failure by PEM to make payment to the applicant, despite demand, leads to the only reasonable inference, namely that PEM is unable to pay its debts within the meaning of the</w:t>
      </w:r>
      <w:r w:rsidR="00623FA3">
        <w:rPr>
          <w:rFonts w:ascii="Arial" w:hAnsi="Arial" w:cs="Arial"/>
        </w:rPr>
        <w:t xml:space="preserve"> s 345 of the</w:t>
      </w:r>
      <w:r w:rsidRPr="004441FD">
        <w:rPr>
          <w:rFonts w:ascii="Arial" w:hAnsi="Arial" w:cs="Arial"/>
        </w:rPr>
        <w:t xml:space="preserve"> Act.</w:t>
      </w:r>
    </w:p>
    <w:p w14:paraId="0E092F2E" w14:textId="4FF5BB6F" w:rsidR="001A6C3A" w:rsidRPr="004441FD" w:rsidRDefault="001A6C3A" w:rsidP="001A6C3A">
      <w:pPr>
        <w:tabs>
          <w:tab w:val="right" w:pos="9214"/>
        </w:tabs>
        <w:rPr>
          <w:rFonts w:ascii="Arial" w:hAnsi="Arial" w:cs="Arial"/>
        </w:rPr>
      </w:pPr>
      <w:r w:rsidRPr="004441FD">
        <w:rPr>
          <w:rFonts w:ascii="Arial" w:hAnsi="Arial" w:cs="Arial"/>
        </w:rPr>
        <w:t>[1</w:t>
      </w:r>
      <w:r w:rsidR="009F38D7">
        <w:rPr>
          <w:rFonts w:ascii="Arial" w:hAnsi="Arial" w:cs="Arial"/>
        </w:rPr>
        <w:t>7</w:t>
      </w:r>
      <w:r w:rsidRPr="004441FD">
        <w:rPr>
          <w:rFonts w:ascii="Arial" w:hAnsi="Arial" w:cs="Arial"/>
        </w:rPr>
        <w:t xml:space="preserve">] </w:t>
      </w:r>
      <w:r w:rsidR="00491CB7">
        <w:rPr>
          <w:rFonts w:ascii="Arial" w:hAnsi="Arial" w:cs="Arial"/>
        </w:rPr>
        <w:t>PEM</w:t>
      </w:r>
      <w:r w:rsidRPr="004441FD">
        <w:rPr>
          <w:rFonts w:ascii="Arial" w:hAnsi="Arial" w:cs="Arial"/>
        </w:rPr>
        <w:t xml:space="preserve"> </w:t>
      </w:r>
      <w:r w:rsidR="00491CB7">
        <w:rPr>
          <w:rFonts w:ascii="Arial" w:hAnsi="Arial" w:cs="Arial"/>
        </w:rPr>
        <w:t xml:space="preserve">opposes the application and </w:t>
      </w:r>
      <w:r w:rsidRPr="004441FD">
        <w:rPr>
          <w:rFonts w:ascii="Arial" w:hAnsi="Arial" w:cs="Arial"/>
        </w:rPr>
        <w:t xml:space="preserve">submit that sufficient security for the loan was provided to the applicant, as the value of the property in 2012 was just above R2,500 000.00. This property is now valued </w:t>
      </w:r>
      <w:r w:rsidR="00893351">
        <w:rPr>
          <w:rFonts w:ascii="Arial" w:hAnsi="Arial" w:cs="Arial"/>
        </w:rPr>
        <w:t xml:space="preserve">at </w:t>
      </w:r>
      <w:r w:rsidRPr="004441FD">
        <w:rPr>
          <w:rFonts w:ascii="Arial" w:hAnsi="Arial" w:cs="Arial"/>
        </w:rPr>
        <w:t>just over R4,500 000.00, due to the improvements made on it as well as the rezoning of the property. It is argued that the security held by the applicant and the amount owed may still be recovered if PEM and/or Mr Tshabalala fail to meet their financial obligations.</w:t>
      </w:r>
    </w:p>
    <w:p w14:paraId="1163AB58" w14:textId="677F8A24" w:rsidR="001A6C3A" w:rsidRPr="004441FD" w:rsidRDefault="001A6C3A" w:rsidP="001A6C3A">
      <w:pPr>
        <w:tabs>
          <w:tab w:val="right" w:pos="9214"/>
        </w:tabs>
        <w:rPr>
          <w:rFonts w:ascii="Arial" w:hAnsi="Arial" w:cs="Arial"/>
        </w:rPr>
      </w:pPr>
      <w:r w:rsidRPr="004441FD">
        <w:rPr>
          <w:rFonts w:ascii="Arial" w:hAnsi="Arial" w:cs="Arial"/>
        </w:rPr>
        <w:t>[1</w:t>
      </w:r>
      <w:r w:rsidR="009F38D7">
        <w:rPr>
          <w:rFonts w:ascii="Arial" w:hAnsi="Arial" w:cs="Arial"/>
        </w:rPr>
        <w:t>8</w:t>
      </w:r>
      <w:r w:rsidRPr="004441FD">
        <w:rPr>
          <w:rFonts w:ascii="Arial" w:hAnsi="Arial" w:cs="Arial"/>
        </w:rPr>
        <w:t xml:space="preserve">] The respondents allege that PEM has been unable to make payment to the applicant, due to a situation beyond its control, which situation had a material adverse effect on PEM’s financial </w:t>
      </w:r>
      <w:r w:rsidRPr="00491CB7">
        <w:rPr>
          <w:rFonts w:ascii="Arial" w:hAnsi="Arial" w:cs="Arial"/>
        </w:rPr>
        <w:t xml:space="preserve">position. On </w:t>
      </w:r>
      <w:r w:rsidRPr="00C11AC5">
        <w:rPr>
          <w:rFonts w:ascii="Arial" w:hAnsi="Arial" w:cs="Arial"/>
        </w:rPr>
        <w:t>2</w:t>
      </w:r>
      <w:r w:rsidR="00491CB7" w:rsidRPr="00C11AC5">
        <w:rPr>
          <w:rFonts w:ascii="Arial" w:hAnsi="Arial" w:cs="Arial"/>
        </w:rPr>
        <w:t>6</w:t>
      </w:r>
      <w:r w:rsidRPr="00C11AC5">
        <w:rPr>
          <w:rFonts w:ascii="Arial" w:hAnsi="Arial" w:cs="Arial"/>
        </w:rPr>
        <w:t xml:space="preserve"> March 2020</w:t>
      </w:r>
      <w:r w:rsidRPr="00491CB7">
        <w:rPr>
          <w:rFonts w:ascii="Arial" w:hAnsi="Arial" w:cs="Arial"/>
        </w:rPr>
        <w:t xml:space="preserve"> the</w:t>
      </w:r>
      <w:r w:rsidRPr="004441FD">
        <w:rPr>
          <w:rFonts w:ascii="Arial" w:hAnsi="Arial" w:cs="Arial"/>
        </w:rPr>
        <w:t xml:space="preserve"> President of South Africa, placed the whole country under strict lockdown as a result of the Covid</w:t>
      </w:r>
      <w:r w:rsidR="00BC55EF">
        <w:rPr>
          <w:rFonts w:ascii="Arial" w:hAnsi="Arial" w:cs="Arial"/>
        </w:rPr>
        <w:t>-</w:t>
      </w:r>
      <w:r w:rsidRPr="004441FD">
        <w:rPr>
          <w:rFonts w:ascii="Arial" w:hAnsi="Arial" w:cs="Arial"/>
        </w:rPr>
        <w:t xml:space="preserve">19 pandemic. In terms of the lockdown regulations, the government prohibited all travel for leisure and business, sale and consumption of alcohol on and off premises, eating at restaurants and visiting of tourism destinations. PEM could not conduct its business of a restaurant, sell alcohol and host events for a period of more than 8 months. </w:t>
      </w:r>
      <w:r w:rsidR="00527D51">
        <w:rPr>
          <w:rFonts w:ascii="Arial" w:hAnsi="Arial" w:cs="Arial"/>
        </w:rPr>
        <w:t>A</w:t>
      </w:r>
      <w:r w:rsidR="00893351">
        <w:rPr>
          <w:rFonts w:ascii="Arial" w:hAnsi="Arial" w:cs="Arial"/>
        </w:rPr>
        <w:t>s</w:t>
      </w:r>
      <w:r w:rsidR="00527D51">
        <w:rPr>
          <w:rFonts w:ascii="Arial" w:hAnsi="Arial" w:cs="Arial"/>
        </w:rPr>
        <w:t xml:space="preserve"> a result</w:t>
      </w:r>
      <w:r w:rsidR="00893351">
        <w:rPr>
          <w:rFonts w:ascii="Arial" w:hAnsi="Arial" w:cs="Arial"/>
        </w:rPr>
        <w:t>,</w:t>
      </w:r>
      <w:r w:rsidR="00527D51">
        <w:rPr>
          <w:rFonts w:ascii="Arial" w:hAnsi="Arial" w:cs="Arial"/>
        </w:rPr>
        <w:t xml:space="preserve"> PEM did not </w:t>
      </w:r>
      <w:r w:rsidRPr="004441FD">
        <w:rPr>
          <w:rFonts w:ascii="Arial" w:hAnsi="Arial" w:cs="Arial"/>
        </w:rPr>
        <w:t>generate an</w:t>
      </w:r>
      <w:r w:rsidR="00527D51">
        <w:rPr>
          <w:rFonts w:ascii="Arial" w:hAnsi="Arial" w:cs="Arial"/>
        </w:rPr>
        <w:t>y</w:t>
      </w:r>
      <w:r w:rsidRPr="004441FD">
        <w:rPr>
          <w:rFonts w:ascii="Arial" w:hAnsi="Arial" w:cs="Arial"/>
        </w:rPr>
        <w:t xml:space="preserve"> income</w:t>
      </w:r>
      <w:r w:rsidR="00527D51">
        <w:rPr>
          <w:rFonts w:ascii="Arial" w:hAnsi="Arial" w:cs="Arial"/>
        </w:rPr>
        <w:t xml:space="preserve"> and </w:t>
      </w:r>
      <w:r w:rsidRPr="004441FD">
        <w:rPr>
          <w:rFonts w:ascii="Arial" w:hAnsi="Arial" w:cs="Arial"/>
        </w:rPr>
        <w:t>both PEM and Mr Tshabalala could not meet their financial obligations. It is alleged that the applicant ha</w:t>
      </w:r>
      <w:r w:rsidR="00527D51">
        <w:rPr>
          <w:rFonts w:ascii="Arial" w:hAnsi="Arial" w:cs="Arial"/>
        </w:rPr>
        <w:t>d</w:t>
      </w:r>
      <w:r w:rsidRPr="004441FD">
        <w:rPr>
          <w:rFonts w:ascii="Arial" w:hAnsi="Arial" w:cs="Arial"/>
        </w:rPr>
        <w:t xml:space="preserve"> always known that PEM is involved in </w:t>
      </w:r>
      <w:r w:rsidR="00491CB7">
        <w:rPr>
          <w:rFonts w:ascii="Arial" w:hAnsi="Arial" w:cs="Arial"/>
        </w:rPr>
        <w:t xml:space="preserve">the hospitality sector, which </w:t>
      </w:r>
      <w:r w:rsidRPr="004441FD">
        <w:rPr>
          <w:rFonts w:ascii="Arial" w:hAnsi="Arial" w:cs="Arial"/>
        </w:rPr>
        <w:t>has been grossly affected by</w:t>
      </w:r>
      <w:r w:rsidR="00491CB7">
        <w:rPr>
          <w:rFonts w:ascii="Arial" w:hAnsi="Arial" w:cs="Arial"/>
        </w:rPr>
        <w:t xml:space="preserve"> the</w:t>
      </w:r>
      <w:r w:rsidRPr="004441FD">
        <w:rPr>
          <w:rFonts w:ascii="Arial" w:hAnsi="Arial" w:cs="Arial"/>
        </w:rPr>
        <w:t xml:space="preserve"> </w:t>
      </w:r>
      <w:r w:rsidR="00BC55EF">
        <w:rPr>
          <w:rFonts w:ascii="Arial" w:hAnsi="Arial" w:cs="Arial"/>
        </w:rPr>
        <w:t xml:space="preserve">Covid-19 </w:t>
      </w:r>
      <w:r w:rsidRPr="004441FD">
        <w:rPr>
          <w:rFonts w:ascii="Arial" w:hAnsi="Arial" w:cs="Arial"/>
        </w:rPr>
        <w:t>regulation</w:t>
      </w:r>
      <w:r w:rsidR="00491CB7">
        <w:rPr>
          <w:rFonts w:ascii="Arial" w:hAnsi="Arial" w:cs="Arial"/>
        </w:rPr>
        <w:t>s</w:t>
      </w:r>
      <w:r w:rsidR="00527D51">
        <w:rPr>
          <w:rFonts w:ascii="Arial" w:hAnsi="Arial" w:cs="Arial"/>
        </w:rPr>
        <w:t>.</w:t>
      </w:r>
      <w:r w:rsidRPr="004441FD">
        <w:rPr>
          <w:rFonts w:ascii="Arial" w:hAnsi="Arial" w:cs="Arial"/>
        </w:rPr>
        <w:t xml:space="preserve"> It is submitted that the applicant was obliged in these circumstances to review and</w:t>
      </w:r>
      <w:r w:rsidR="00527D51">
        <w:rPr>
          <w:rFonts w:ascii="Arial" w:hAnsi="Arial" w:cs="Arial"/>
        </w:rPr>
        <w:t>/or</w:t>
      </w:r>
      <w:r w:rsidRPr="004441FD">
        <w:rPr>
          <w:rFonts w:ascii="Arial" w:hAnsi="Arial" w:cs="Arial"/>
        </w:rPr>
        <w:t xml:space="preserve"> suspend the enforcement of the terms of the loan agreement</w:t>
      </w:r>
      <w:r w:rsidR="00491CB7">
        <w:rPr>
          <w:rFonts w:ascii="Arial" w:hAnsi="Arial" w:cs="Arial"/>
        </w:rPr>
        <w:t>, and/or allowing</w:t>
      </w:r>
      <w:r w:rsidRPr="004441FD">
        <w:rPr>
          <w:rFonts w:ascii="Arial" w:hAnsi="Arial" w:cs="Arial"/>
        </w:rPr>
        <w:t xml:space="preserve"> PEM a payment reprieve for the period to which the lockdown restrictions were applicable.</w:t>
      </w:r>
    </w:p>
    <w:p w14:paraId="00E573DD" w14:textId="239C1FC9" w:rsidR="009E5B0B" w:rsidRDefault="001A6C3A" w:rsidP="001A6C3A">
      <w:pPr>
        <w:tabs>
          <w:tab w:val="right" w:pos="9214"/>
        </w:tabs>
        <w:rPr>
          <w:rFonts w:ascii="Arial" w:hAnsi="Arial" w:cs="Arial"/>
        </w:rPr>
      </w:pPr>
      <w:r w:rsidRPr="004441FD">
        <w:rPr>
          <w:rFonts w:ascii="Arial" w:hAnsi="Arial" w:cs="Arial"/>
        </w:rPr>
        <w:lastRenderedPageBreak/>
        <w:t>[1</w:t>
      </w:r>
      <w:r w:rsidR="009F38D7">
        <w:rPr>
          <w:rFonts w:ascii="Arial" w:hAnsi="Arial" w:cs="Arial"/>
        </w:rPr>
        <w:t>9</w:t>
      </w:r>
      <w:r w:rsidRPr="004441FD">
        <w:rPr>
          <w:rFonts w:ascii="Arial" w:hAnsi="Arial" w:cs="Arial"/>
        </w:rPr>
        <w:t xml:space="preserve">] The respondents submit that </w:t>
      </w:r>
      <w:r w:rsidR="009E5B0B">
        <w:rPr>
          <w:rFonts w:ascii="Arial" w:hAnsi="Arial" w:cs="Arial"/>
        </w:rPr>
        <w:t xml:space="preserve">although </w:t>
      </w:r>
      <w:r w:rsidRPr="004441FD">
        <w:rPr>
          <w:rFonts w:ascii="Arial" w:hAnsi="Arial" w:cs="Arial"/>
        </w:rPr>
        <w:t xml:space="preserve">PEM’s financial situation has not improved since the lockdown, </w:t>
      </w:r>
      <w:r w:rsidR="009E5B0B">
        <w:rPr>
          <w:rFonts w:ascii="Arial" w:hAnsi="Arial" w:cs="Arial"/>
        </w:rPr>
        <w:t>they</w:t>
      </w:r>
      <w:r w:rsidRPr="004441FD">
        <w:rPr>
          <w:rFonts w:ascii="Arial" w:hAnsi="Arial" w:cs="Arial"/>
        </w:rPr>
        <w:t xml:space="preserve"> have always been prepared to enter into an acceptable payment plan with the applicant</w:t>
      </w:r>
      <w:r w:rsidR="009E5B0B">
        <w:rPr>
          <w:rFonts w:ascii="Arial" w:hAnsi="Arial" w:cs="Arial"/>
        </w:rPr>
        <w:t xml:space="preserve">. That is </w:t>
      </w:r>
      <w:r w:rsidRPr="004441FD">
        <w:rPr>
          <w:rFonts w:ascii="Arial" w:hAnsi="Arial" w:cs="Arial"/>
        </w:rPr>
        <w:t>if</w:t>
      </w:r>
      <w:r w:rsidR="00C422AE">
        <w:rPr>
          <w:rFonts w:ascii="Arial" w:hAnsi="Arial" w:cs="Arial"/>
        </w:rPr>
        <w:t xml:space="preserve"> the </w:t>
      </w:r>
      <w:r w:rsidRPr="004441FD">
        <w:rPr>
          <w:rFonts w:ascii="Arial" w:hAnsi="Arial" w:cs="Arial"/>
        </w:rPr>
        <w:t>applicant was prepared to implement the provision of clause 10.1.34 read with clause to 10.2.3 and 10.2.10 of the standard terms and conditions of the agreement. It is further submitted that the applicant is estopped from enforcing the loan agreement or cancelling it, unless it first implements those provisions in the loan agreement.</w:t>
      </w:r>
    </w:p>
    <w:p w14:paraId="37B0F8DB" w14:textId="292F8F8B" w:rsidR="001A6C3A" w:rsidRPr="004441FD" w:rsidRDefault="009E5B0B" w:rsidP="001A6C3A">
      <w:pPr>
        <w:tabs>
          <w:tab w:val="right" w:pos="9214"/>
        </w:tabs>
        <w:rPr>
          <w:rFonts w:ascii="Arial" w:hAnsi="Arial" w:cs="Arial"/>
        </w:rPr>
      </w:pPr>
      <w:r>
        <w:rPr>
          <w:rFonts w:ascii="Arial" w:hAnsi="Arial" w:cs="Arial"/>
        </w:rPr>
        <w:t>[20] The</w:t>
      </w:r>
      <w:r w:rsidRPr="004441FD">
        <w:rPr>
          <w:rFonts w:ascii="Arial" w:hAnsi="Arial" w:cs="Arial"/>
        </w:rPr>
        <w:t xml:space="preserve"> respondents </w:t>
      </w:r>
      <w:r>
        <w:rPr>
          <w:rFonts w:ascii="Arial" w:hAnsi="Arial" w:cs="Arial"/>
        </w:rPr>
        <w:t xml:space="preserve">aver that they </w:t>
      </w:r>
      <w:r w:rsidRPr="004441FD">
        <w:rPr>
          <w:rFonts w:ascii="Arial" w:hAnsi="Arial" w:cs="Arial"/>
        </w:rPr>
        <w:t>wanted to negotiate a payment plan</w:t>
      </w:r>
      <w:r>
        <w:rPr>
          <w:rFonts w:ascii="Arial" w:hAnsi="Arial" w:cs="Arial"/>
        </w:rPr>
        <w:t xml:space="preserve"> with the applicant</w:t>
      </w:r>
      <w:r w:rsidRPr="004441FD">
        <w:rPr>
          <w:rFonts w:ascii="Arial" w:hAnsi="Arial" w:cs="Arial"/>
        </w:rPr>
        <w:t xml:space="preserve">, but that the applicant insisted </w:t>
      </w:r>
      <w:r>
        <w:rPr>
          <w:rFonts w:ascii="Arial" w:hAnsi="Arial" w:cs="Arial"/>
        </w:rPr>
        <w:t xml:space="preserve">on at least </w:t>
      </w:r>
      <w:r w:rsidRPr="004441FD">
        <w:rPr>
          <w:rFonts w:ascii="Arial" w:hAnsi="Arial" w:cs="Arial"/>
        </w:rPr>
        <w:t xml:space="preserve">50% payment of all its credit facilities held by PEM. </w:t>
      </w:r>
      <w:r>
        <w:rPr>
          <w:rFonts w:ascii="Arial" w:hAnsi="Arial" w:cs="Arial"/>
        </w:rPr>
        <w:t>This</w:t>
      </w:r>
      <w:r w:rsidRPr="004441FD">
        <w:rPr>
          <w:rFonts w:ascii="Arial" w:hAnsi="Arial" w:cs="Arial"/>
        </w:rPr>
        <w:t xml:space="preserve"> demand was impossible to achieve given the fact that PEM’s business has suffered immensely during the lockdown period. </w:t>
      </w:r>
      <w:r>
        <w:rPr>
          <w:rFonts w:ascii="Arial" w:hAnsi="Arial" w:cs="Arial"/>
        </w:rPr>
        <w:t>The</w:t>
      </w:r>
      <w:r w:rsidR="001A6C3A" w:rsidRPr="004441FD">
        <w:rPr>
          <w:rFonts w:ascii="Arial" w:hAnsi="Arial" w:cs="Arial"/>
        </w:rPr>
        <w:t xml:space="preserve"> respondents </w:t>
      </w:r>
      <w:r>
        <w:rPr>
          <w:rFonts w:ascii="Arial" w:hAnsi="Arial" w:cs="Arial"/>
        </w:rPr>
        <w:t>still tender</w:t>
      </w:r>
      <w:r w:rsidR="001A6C3A" w:rsidRPr="004441FD">
        <w:rPr>
          <w:rFonts w:ascii="Arial" w:hAnsi="Arial" w:cs="Arial"/>
        </w:rPr>
        <w:t xml:space="preserve"> payment in respect of the outstanding amount and the arrears owing, on monthly instalments to be agreed upon between the parties</w:t>
      </w:r>
      <w:r>
        <w:rPr>
          <w:rFonts w:ascii="Arial" w:hAnsi="Arial" w:cs="Arial"/>
        </w:rPr>
        <w:t>, and the</w:t>
      </w:r>
      <w:r w:rsidR="001A6C3A" w:rsidRPr="004441FD">
        <w:rPr>
          <w:rFonts w:ascii="Arial" w:hAnsi="Arial" w:cs="Arial"/>
        </w:rPr>
        <w:t xml:space="preserve"> applicant is requested to </w:t>
      </w:r>
      <w:r>
        <w:rPr>
          <w:rFonts w:ascii="Arial" w:hAnsi="Arial" w:cs="Arial"/>
        </w:rPr>
        <w:t>‘</w:t>
      </w:r>
      <w:r w:rsidR="001A6C3A" w:rsidRPr="004441FD">
        <w:rPr>
          <w:rFonts w:ascii="Arial" w:hAnsi="Arial" w:cs="Arial"/>
        </w:rPr>
        <w:t>negotiate in good faith</w:t>
      </w:r>
      <w:r>
        <w:rPr>
          <w:rFonts w:ascii="Arial" w:hAnsi="Arial" w:cs="Arial"/>
        </w:rPr>
        <w:t>’</w:t>
      </w:r>
      <w:r w:rsidR="001A6C3A" w:rsidRPr="004441FD">
        <w:rPr>
          <w:rFonts w:ascii="Arial" w:hAnsi="Arial" w:cs="Arial"/>
        </w:rPr>
        <w:t xml:space="preserve"> with PEM and </w:t>
      </w:r>
      <w:r w:rsidR="00893351">
        <w:rPr>
          <w:rFonts w:ascii="Arial" w:hAnsi="Arial" w:cs="Arial"/>
        </w:rPr>
        <w:t>‘</w:t>
      </w:r>
      <w:r w:rsidR="001A6C3A" w:rsidRPr="004441FD">
        <w:rPr>
          <w:rFonts w:ascii="Arial" w:hAnsi="Arial" w:cs="Arial"/>
        </w:rPr>
        <w:t>not to impose payment terms that would render fruitless any attempts to settle the arrears owing</w:t>
      </w:r>
      <w:r w:rsidR="00893351">
        <w:rPr>
          <w:rFonts w:ascii="Arial" w:hAnsi="Arial" w:cs="Arial"/>
        </w:rPr>
        <w:t>’</w:t>
      </w:r>
      <w:r w:rsidR="001A6C3A" w:rsidRPr="004441FD">
        <w:rPr>
          <w:rFonts w:ascii="Arial" w:hAnsi="Arial" w:cs="Arial"/>
        </w:rPr>
        <w:t>.</w:t>
      </w:r>
    </w:p>
    <w:p w14:paraId="1B47B1A4" w14:textId="6AFA9AB7" w:rsidR="001A6C3A" w:rsidRPr="004441FD" w:rsidRDefault="001A6C3A" w:rsidP="001A6C3A">
      <w:pPr>
        <w:tabs>
          <w:tab w:val="right" w:pos="9214"/>
        </w:tabs>
        <w:rPr>
          <w:rFonts w:ascii="Arial" w:hAnsi="Arial" w:cs="Arial"/>
        </w:rPr>
      </w:pPr>
      <w:r w:rsidRPr="004441FD">
        <w:rPr>
          <w:rFonts w:ascii="Arial" w:hAnsi="Arial" w:cs="Arial"/>
        </w:rPr>
        <w:t>[</w:t>
      </w:r>
      <w:r w:rsidR="009F38D7">
        <w:rPr>
          <w:rFonts w:ascii="Arial" w:hAnsi="Arial" w:cs="Arial"/>
        </w:rPr>
        <w:t>2</w:t>
      </w:r>
      <w:r w:rsidR="009E5B0B">
        <w:rPr>
          <w:rFonts w:ascii="Arial" w:hAnsi="Arial" w:cs="Arial"/>
        </w:rPr>
        <w:t>1</w:t>
      </w:r>
      <w:r w:rsidRPr="004441FD">
        <w:rPr>
          <w:rFonts w:ascii="Arial" w:hAnsi="Arial" w:cs="Arial"/>
        </w:rPr>
        <w:t>] It is submitted that</w:t>
      </w:r>
      <w:r w:rsidR="009E5B0B">
        <w:rPr>
          <w:rFonts w:ascii="Arial" w:hAnsi="Arial" w:cs="Arial"/>
        </w:rPr>
        <w:t xml:space="preserve"> b</w:t>
      </w:r>
      <w:r w:rsidR="009E5B0B" w:rsidRPr="004441FD">
        <w:rPr>
          <w:rFonts w:ascii="Arial" w:hAnsi="Arial" w:cs="Arial"/>
        </w:rPr>
        <w:t>efore the lockdown was implememented PEM ha</w:t>
      </w:r>
      <w:r w:rsidR="009E5B0B">
        <w:rPr>
          <w:rFonts w:ascii="Arial" w:hAnsi="Arial" w:cs="Arial"/>
        </w:rPr>
        <w:t>d</w:t>
      </w:r>
      <w:r w:rsidR="009E5B0B" w:rsidRPr="004441FD">
        <w:rPr>
          <w:rFonts w:ascii="Arial" w:hAnsi="Arial" w:cs="Arial"/>
        </w:rPr>
        <w:t xml:space="preserve"> ‘always made payments religiously</w:t>
      </w:r>
      <w:r w:rsidR="009E5B0B">
        <w:rPr>
          <w:rFonts w:ascii="Arial" w:hAnsi="Arial" w:cs="Arial"/>
        </w:rPr>
        <w:t>,</w:t>
      </w:r>
      <w:r w:rsidR="009E5B0B" w:rsidRPr="004441FD">
        <w:rPr>
          <w:rFonts w:ascii="Arial" w:hAnsi="Arial" w:cs="Arial"/>
        </w:rPr>
        <w:t>’</w:t>
      </w:r>
      <w:r w:rsidR="009E5B0B">
        <w:rPr>
          <w:rFonts w:ascii="Arial" w:hAnsi="Arial" w:cs="Arial"/>
        </w:rPr>
        <w:t xml:space="preserve"> and </w:t>
      </w:r>
      <w:r w:rsidRPr="004441FD">
        <w:rPr>
          <w:rFonts w:ascii="Arial" w:hAnsi="Arial" w:cs="Arial"/>
        </w:rPr>
        <w:t xml:space="preserve">only started defaulting on its financial obligations when the national state of disaster was announced and the strict lockdown regulations were enforced in the travel and tourism industry. It is </w:t>
      </w:r>
      <w:r w:rsidR="009E5B0B">
        <w:rPr>
          <w:rFonts w:ascii="Arial" w:hAnsi="Arial" w:cs="Arial"/>
        </w:rPr>
        <w:t>averred</w:t>
      </w:r>
      <w:r w:rsidR="009E5B0B" w:rsidRPr="004441FD">
        <w:rPr>
          <w:rFonts w:ascii="Arial" w:hAnsi="Arial" w:cs="Arial"/>
        </w:rPr>
        <w:t xml:space="preserve"> </w:t>
      </w:r>
      <w:r w:rsidR="009E5B0B">
        <w:rPr>
          <w:rFonts w:ascii="Arial" w:hAnsi="Arial" w:cs="Arial"/>
        </w:rPr>
        <w:t xml:space="preserve">that the </w:t>
      </w:r>
      <w:r w:rsidR="00C422AE">
        <w:rPr>
          <w:rFonts w:ascii="Arial" w:hAnsi="Arial" w:cs="Arial"/>
        </w:rPr>
        <w:t>a</w:t>
      </w:r>
      <w:r w:rsidRPr="004441FD">
        <w:rPr>
          <w:rFonts w:ascii="Arial" w:hAnsi="Arial" w:cs="Arial"/>
        </w:rPr>
        <w:t xml:space="preserve">pplicant </w:t>
      </w:r>
      <w:r w:rsidR="009E5B0B">
        <w:rPr>
          <w:rFonts w:ascii="Arial" w:hAnsi="Arial" w:cs="Arial"/>
        </w:rPr>
        <w:t>is</w:t>
      </w:r>
      <w:r w:rsidRPr="004441FD">
        <w:rPr>
          <w:rFonts w:ascii="Arial" w:hAnsi="Arial" w:cs="Arial"/>
        </w:rPr>
        <w:t xml:space="preserve"> the only creditor who refuses to accept a payment plan which is affordable to the respondents</w:t>
      </w:r>
      <w:r w:rsidR="009E5B0B">
        <w:rPr>
          <w:rFonts w:ascii="Arial" w:hAnsi="Arial" w:cs="Arial"/>
        </w:rPr>
        <w:t>.</w:t>
      </w:r>
      <w:r w:rsidRPr="004441FD">
        <w:rPr>
          <w:rFonts w:ascii="Arial" w:hAnsi="Arial" w:cs="Arial"/>
        </w:rPr>
        <w:t xml:space="preserve">  </w:t>
      </w:r>
    </w:p>
    <w:p w14:paraId="2876B061" w14:textId="5D6B9583" w:rsidR="001A6C3A" w:rsidRPr="004441FD" w:rsidRDefault="001A6C3A" w:rsidP="001A6C3A">
      <w:pPr>
        <w:tabs>
          <w:tab w:val="right" w:pos="9214"/>
        </w:tabs>
        <w:spacing w:before="0" w:after="0"/>
        <w:rPr>
          <w:rFonts w:ascii="Arial" w:hAnsi="Arial" w:cs="Arial"/>
          <w:b/>
        </w:rPr>
      </w:pPr>
      <w:r w:rsidRPr="004441FD">
        <w:rPr>
          <w:rFonts w:ascii="Arial" w:hAnsi="Arial" w:cs="Arial"/>
          <w:b/>
        </w:rPr>
        <w:t xml:space="preserve">THE WINDING–UP </w:t>
      </w:r>
    </w:p>
    <w:p w14:paraId="6C593DDF" w14:textId="2B0E4403" w:rsidR="001A6C3A" w:rsidRPr="004441FD" w:rsidRDefault="001A6C3A" w:rsidP="001A6C3A">
      <w:pPr>
        <w:tabs>
          <w:tab w:val="right" w:pos="9214"/>
        </w:tabs>
        <w:spacing w:before="0" w:after="0"/>
        <w:rPr>
          <w:rFonts w:ascii="Arial" w:hAnsi="Arial" w:cs="Arial"/>
        </w:rPr>
      </w:pPr>
      <w:r w:rsidRPr="004441FD">
        <w:rPr>
          <w:rFonts w:ascii="Arial" w:hAnsi="Arial" w:cs="Arial"/>
        </w:rPr>
        <w:t>[2</w:t>
      </w:r>
      <w:r w:rsidR="009E5B0B">
        <w:rPr>
          <w:rFonts w:ascii="Arial" w:hAnsi="Arial" w:cs="Arial"/>
        </w:rPr>
        <w:t>2</w:t>
      </w:r>
      <w:r w:rsidRPr="004441FD">
        <w:rPr>
          <w:rFonts w:ascii="Arial" w:hAnsi="Arial" w:cs="Arial"/>
        </w:rPr>
        <w:t>] The application is brought in terms of section 344(f), as read with section 345 of the Act, and as read with Item 9 of Schedule 5 of the 2008 Companies Act, based thereon that the respondent is deemed to be, and is in fact, unable to pay its debts.</w:t>
      </w:r>
    </w:p>
    <w:p w14:paraId="36A77C8A" w14:textId="4A289F2F" w:rsidR="001A6C3A" w:rsidRPr="004441FD" w:rsidRDefault="001A6C3A" w:rsidP="001A6C3A">
      <w:pPr>
        <w:spacing w:after="0"/>
        <w:rPr>
          <w:rFonts w:ascii="Arial" w:hAnsi="Arial" w:cs="Arial"/>
        </w:rPr>
      </w:pPr>
      <w:r w:rsidRPr="004441FD">
        <w:rPr>
          <w:rFonts w:ascii="Arial" w:hAnsi="Arial" w:cs="Arial"/>
          <w:lang w:val="en-ZA"/>
        </w:rPr>
        <w:lastRenderedPageBreak/>
        <w:t>[2</w:t>
      </w:r>
      <w:r w:rsidR="009E5B0B">
        <w:rPr>
          <w:rFonts w:ascii="Arial" w:hAnsi="Arial" w:cs="Arial"/>
          <w:lang w:val="en-ZA"/>
        </w:rPr>
        <w:t>3</w:t>
      </w:r>
      <w:r w:rsidRPr="004441FD">
        <w:rPr>
          <w:rFonts w:ascii="Arial" w:hAnsi="Arial" w:cs="Arial"/>
          <w:lang w:val="en-ZA"/>
        </w:rPr>
        <w:t>]</w:t>
      </w:r>
      <w:r w:rsidRPr="004441FD">
        <w:rPr>
          <w:rFonts w:ascii="Arial" w:hAnsi="Arial" w:cs="Arial"/>
        </w:rPr>
        <w:t xml:space="preserve"> </w:t>
      </w:r>
      <w:r w:rsidRPr="004441FD">
        <w:rPr>
          <w:rFonts w:ascii="Arial" w:hAnsi="Arial" w:cs="Arial"/>
          <w:color w:val="000000"/>
        </w:rPr>
        <w:t xml:space="preserve">Section 344 of the Act provides the circumstances in which a company may be wound up by </w:t>
      </w:r>
      <w:r w:rsidR="00893351">
        <w:rPr>
          <w:rFonts w:ascii="Arial" w:hAnsi="Arial" w:cs="Arial"/>
          <w:color w:val="000000"/>
        </w:rPr>
        <w:t xml:space="preserve">the </w:t>
      </w:r>
      <w:r w:rsidRPr="004441FD">
        <w:rPr>
          <w:rFonts w:ascii="Arial" w:hAnsi="Arial" w:cs="Arial"/>
          <w:color w:val="000000"/>
        </w:rPr>
        <w:t>Court.</w:t>
      </w:r>
      <w:r w:rsidRPr="004441FD">
        <w:rPr>
          <w:rFonts w:ascii="Arial" w:hAnsi="Arial" w:cs="Arial"/>
        </w:rPr>
        <w:t xml:space="preserve"> Subsection (f) provides that a company may be wound up by the Court if it is unable to pay its debts as described in Section 345, which in turn provides:</w:t>
      </w:r>
    </w:p>
    <w:p w14:paraId="52617C98" w14:textId="0D44C41F" w:rsidR="001A6C3A" w:rsidRPr="00E85FB4" w:rsidRDefault="00E85FB4" w:rsidP="001A6C3A">
      <w:pPr>
        <w:spacing w:before="0" w:after="0"/>
        <w:rPr>
          <w:rFonts w:ascii="Arial" w:hAnsi="Arial" w:cs="Arial"/>
          <w:sz w:val="22"/>
          <w:szCs w:val="22"/>
        </w:rPr>
      </w:pPr>
      <w:r>
        <w:rPr>
          <w:rFonts w:ascii="Arial" w:hAnsi="Arial" w:cs="Arial"/>
        </w:rPr>
        <w:t>‘</w:t>
      </w:r>
      <w:r w:rsidR="001A6C3A" w:rsidRPr="00E85FB4">
        <w:rPr>
          <w:rFonts w:ascii="Arial" w:hAnsi="Arial" w:cs="Arial"/>
          <w:sz w:val="22"/>
          <w:szCs w:val="22"/>
        </w:rPr>
        <w:t>345. When company deemed unable to pay its debts.‒</w:t>
      </w:r>
    </w:p>
    <w:p w14:paraId="00F5B17C" w14:textId="77777777" w:rsidR="001A6C3A" w:rsidRPr="00E85FB4" w:rsidRDefault="001A6C3A" w:rsidP="001A6C3A">
      <w:pPr>
        <w:spacing w:before="0" w:after="0"/>
        <w:rPr>
          <w:rFonts w:ascii="Arial" w:hAnsi="Arial" w:cs="Arial"/>
          <w:sz w:val="22"/>
          <w:szCs w:val="22"/>
        </w:rPr>
      </w:pPr>
      <w:r w:rsidRPr="00E85FB4">
        <w:rPr>
          <w:rFonts w:ascii="Arial" w:hAnsi="Arial" w:cs="Arial"/>
          <w:sz w:val="22"/>
          <w:szCs w:val="22"/>
        </w:rPr>
        <w:t xml:space="preserve">(1) A company or body corporate shall be deemed to be unable to pay its debts if‒ </w:t>
      </w:r>
    </w:p>
    <w:p w14:paraId="6CA6827D" w14:textId="77777777" w:rsidR="001A6C3A" w:rsidRPr="00E85FB4" w:rsidRDefault="001A6C3A" w:rsidP="001A6C3A">
      <w:pPr>
        <w:spacing w:before="0" w:after="0"/>
        <w:rPr>
          <w:rFonts w:ascii="Arial" w:hAnsi="Arial" w:cs="Arial"/>
          <w:sz w:val="22"/>
          <w:szCs w:val="22"/>
        </w:rPr>
      </w:pPr>
      <w:r w:rsidRPr="00E85FB4">
        <w:rPr>
          <w:rFonts w:ascii="Arial" w:hAnsi="Arial" w:cs="Arial"/>
          <w:sz w:val="22"/>
          <w:szCs w:val="22"/>
        </w:rPr>
        <w:t>(a) a creditor, by cession or otherwise, to whom the company is indebted in a sum not less than one hundred rand then due‒</w:t>
      </w:r>
    </w:p>
    <w:p w14:paraId="4AE8E833" w14:textId="77777777" w:rsidR="001A6C3A" w:rsidRPr="00E85FB4" w:rsidRDefault="001A6C3A" w:rsidP="001A6C3A">
      <w:pPr>
        <w:spacing w:before="0" w:after="0"/>
        <w:rPr>
          <w:rFonts w:ascii="Arial" w:hAnsi="Arial" w:cs="Arial"/>
          <w:sz w:val="22"/>
          <w:szCs w:val="22"/>
        </w:rPr>
      </w:pPr>
      <w:r w:rsidRPr="00E85FB4">
        <w:rPr>
          <w:rFonts w:ascii="Arial" w:hAnsi="Arial" w:cs="Arial"/>
          <w:sz w:val="22"/>
          <w:szCs w:val="22"/>
        </w:rPr>
        <w:t>(i) has served on the company, by leaving the same as its registered office, a demand requiring the company to pay the sum due; or</w:t>
      </w:r>
    </w:p>
    <w:p w14:paraId="6420DC65" w14:textId="5A211247" w:rsidR="001A6C3A" w:rsidRPr="00E85FB4" w:rsidRDefault="001A6C3A" w:rsidP="001A6C3A">
      <w:pPr>
        <w:spacing w:before="0"/>
        <w:rPr>
          <w:rFonts w:ascii="Arial" w:hAnsi="Arial" w:cs="Arial"/>
          <w:sz w:val="22"/>
          <w:szCs w:val="22"/>
        </w:rPr>
      </w:pPr>
      <w:r w:rsidRPr="00E85FB4">
        <w:rPr>
          <w:rFonts w:ascii="Arial" w:hAnsi="Arial" w:cs="Arial"/>
          <w:sz w:val="22"/>
          <w:szCs w:val="22"/>
        </w:rPr>
        <w:t>(c) It is proved to the satisfaction of the Court that the company is unable to pay its debts.</w:t>
      </w:r>
      <w:r w:rsidR="00E85FB4" w:rsidRPr="00E85FB4">
        <w:rPr>
          <w:rFonts w:ascii="Arial" w:hAnsi="Arial" w:cs="Arial"/>
          <w:sz w:val="22"/>
          <w:szCs w:val="22"/>
        </w:rPr>
        <w:t>’</w:t>
      </w:r>
    </w:p>
    <w:p w14:paraId="5BB3EFCC" w14:textId="7028D57B" w:rsidR="001A6C3A" w:rsidRPr="004441FD" w:rsidRDefault="001A6C3A" w:rsidP="001A6C3A">
      <w:pPr>
        <w:spacing w:before="0" w:after="0"/>
        <w:rPr>
          <w:rFonts w:ascii="Arial" w:hAnsi="Arial" w:cs="Arial"/>
        </w:rPr>
      </w:pPr>
      <w:r w:rsidRPr="004441FD">
        <w:rPr>
          <w:rFonts w:ascii="Arial" w:hAnsi="Arial" w:cs="Arial"/>
        </w:rPr>
        <w:t>[2</w:t>
      </w:r>
      <w:r w:rsidR="00543ACF">
        <w:rPr>
          <w:rFonts w:ascii="Arial" w:hAnsi="Arial" w:cs="Arial"/>
        </w:rPr>
        <w:t>4</w:t>
      </w:r>
      <w:r w:rsidRPr="004441FD">
        <w:rPr>
          <w:rFonts w:ascii="Arial" w:hAnsi="Arial" w:cs="Arial"/>
        </w:rPr>
        <w:t xml:space="preserve">] In </w:t>
      </w:r>
      <w:r w:rsidRPr="004441FD">
        <w:rPr>
          <w:rFonts w:ascii="Arial" w:hAnsi="Arial" w:cs="Arial"/>
          <w:i/>
          <w:iCs/>
        </w:rPr>
        <w:t>Boschpoort Ondernemings (Pty) Ltd v Absa Bank Ltd</w:t>
      </w:r>
      <w:r w:rsidR="00543ACF">
        <w:rPr>
          <w:rFonts w:ascii="Arial" w:hAnsi="Arial" w:cs="Arial"/>
          <w:i/>
          <w:iCs/>
        </w:rPr>
        <w:t>,</w:t>
      </w:r>
      <w:r w:rsidR="009F38D7">
        <w:rPr>
          <w:rStyle w:val="FootnoteReference"/>
          <w:rFonts w:ascii="Arial" w:hAnsi="Arial" w:cs="Arial"/>
          <w:i/>
          <w:iCs/>
        </w:rPr>
        <w:footnoteReference w:id="1"/>
      </w:r>
      <w:r w:rsidRPr="004441FD">
        <w:rPr>
          <w:rFonts w:ascii="Arial" w:hAnsi="Arial" w:cs="Arial"/>
        </w:rPr>
        <w:t xml:space="preserve"> the Supreme Court of Appeal (</w:t>
      </w:r>
      <w:r w:rsidR="00C422AE">
        <w:rPr>
          <w:rFonts w:ascii="Arial" w:hAnsi="Arial" w:cs="Arial"/>
        </w:rPr>
        <w:t>“</w:t>
      </w:r>
      <w:r w:rsidRPr="004441FD">
        <w:rPr>
          <w:rFonts w:ascii="Arial" w:hAnsi="Arial" w:cs="Arial"/>
        </w:rPr>
        <w:t>SCA</w:t>
      </w:r>
      <w:r w:rsidR="00C422AE">
        <w:rPr>
          <w:rFonts w:ascii="Arial" w:hAnsi="Arial" w:cs="Arial"/>
        </w:rPr>
        <w:t>”</w:t>
      </w:r>
      <w:r w:rsidRPr="004441FD">
        <w:rPr>
          <w:rFonts w:ascii="Arial" w:hAnsi="Arial" w:cs="Arial"/>
        </w:rPr>
        <w:t>) discussed the difference between factual insolvency and commercial insolvency</w:t>
      </w:r>
      <w:r w:rsidR="00E85FB4">
        <w:rPr>
          <w:rFonts w:ascii="Arial" w:hAnsi="Arial" w:cs="Arial"/>
        </w:rPr>
        <w:t>. It is apt in the circumstances to quote the remarks in some detail</w:t>
      </w:r>
      <w:r w:rsidRPr="004441FD">
        <w:rPr>
          <w:rFonts w:ascii="Arial" w:hAnsi="Arial" w:cs="Arial"/>
        </w:rPr>
        <w:t>:</w:t>
      </w:r>
    </w:p>
    <w:p w14:paraId="21034E89" w14:textId="2ECD24D4" w:rsidR="001A6C3A" w:rsidRPr="00E85FB4" w:rsidRDefault="001A6C3A" w:rsidP="001A6C3A">
      <w:pPr>
        <w:spacing w:before="0" w:after="0"/>
        <w:rPr>
          <w:rFonts w:ascii="Arial" w:hAnsi="Arial" w:cs="Arial"/>
          <w:sz w:val="22"/>
          <w:szCs w:val="22"/>
        </w:rPr>
      </w:pPr>
      <w:r w:rsidRPr="00E85FB4">
        <w:rPr>
          <w:rFonts w:ascii="Arial" w:hAnsi="Arial" w:cs="Arial"/>
          <w:sz w:val="22"/>
          <w:szCs w:val="22"/>
        </w:rPr>
        <w:t>'[16] For decades our law has recognised two forms of insolvency: factual insolvency (where a company's liabilities exceed its assets) and commercial insolvency (a position in which a company is in such a state of illiquidity that it is unable to pay its debts, even though its assets may exceed its liabilities)....</w:t>
      </w:r>
    </w:p>
    <w:p w14:paraId="16E8A70D" w14:textId="77777777" w:rsidR="001A6C3A" w:rsidRPr="00E85FB4" w:rsidRDefault="001A6C3A" w:rsidP="001A6C3A">
      <w:pPr>
        <w:spacing w:before="0" w:after="0"/>
        <w:rPr>
          <w:rFonts w:ascii="Arial" w:hAnsi="Arial" w:cs="Arial"/>
          <w:sz w:val="22"/>
          <w:szCs w:val="22"/>
        </w:rPr>
      </w:pPr>
      <w:r w:rsidRPr="00E85FB4">
        <w:rPr>
          <w:rFonts w:ascii="Arial" w:hAnsi="Arial" w:cs="Arial"/>
          <w:sz w:val="22"/>
          <w:szCs w:val="22"/>
        </w:rPr>
        <w:t xml:space="preserve">[17] That the company's commercial insolvency is a ground that will justify an order for its liquidation has been a reality of law which has served us well through the passage of time. The reasons are not hard to find: the valuation of assets, other than cash, is a notoriously elastic and often highly subjective one; the liquidity of assets is often more viscous than recalcitrant debtors would have a Court believe; more often than not, creditors do not have knowledge of the assets of a company that owes them money — and cannot be expect to have; and courts are more comfortable with readily determinable and objective tests such as whether a company is able to meet its current liabilities </w:t>
      </w:r>
      <w:r w:rsidRPr="00E85FB4">
        <w:rPr>
          <w:rFonts w:ascii="Arial" w:hAnsi="Arial" w:cs="Arial"/>
          <w:sz w:val="22"/>
          <w:szCs w:val="22"/>
        </w:rPr>
        <w:lastRenderedPageBreak/>
        <w:t>than with abstruse economic exercises as to the valuation of a company's assets. Were the test for solvency in liquidation proceedings to be whether assets exceed liabilities, this would undermine there being a predictable and therefore effective legal environment for the adjudication of the liquidation of companies ...</w:t>
      </w:r>
    </w:p>
    <w:p w14:paraId="765D69EC" w14:textId="77777777" w:rsidR="001A6C3A" w:rsidRPr="00E85FB4" w:rsidRDefault="001A6C3A" w:rsidP="001A6C3A">
      <w:pPr>
        <w:spacing w:before="0" w:after="0"/>
        <w:rPr>
          <w:rFonts w:ascii="Arial" w:hAnsi="Arial" w:cs="Arial"/>
          <w:sz w:val="22"/>
          <w:szCs w:val="22"/>
        </w:rPr>
      </w:pPr>
      <w:r w:rsidRPr="00E85FB4">
        <w:rPr>
          <w:rFonts w:ascii="Arial" w:hAnsi="Arial" w:cs="Arial"/>
          <w:sz w:val="22"/>
          <w:szCs w:val="22"/>
        </w:rPr>
        <w:t>[23] ... The so-called factual solvency of a company is not, in itself, a determinant of whether a company should be placed in liquidation or not. The veracity of this deduction may be illustrated, as in the present case, where the issue has arisen as to whether a company which is factually solvent, but commercially insolvent, is to be wound up in terms of the new Act of the old Act....</w:t>
      </w:r>
    </w:p>
    <w:p w14:paraId="78B57885" w14:textId="77777777" w:rsidR="001A6C3A" w:rsidRPr="00E85FB4" w:rsidRDefault="001A6C3A" w:rsidP="001A6C3A">
      <w:pPr>
        <w:spacing w:before="0"/>
        <w:rPr>
          <w:rFonts w:ascii="Arial" w:hAnsi="Arial" w:cs="Arial"/>
          <w:sz w:val="22"/>
          <w:szCs w:val="22"/>
        </w:rPr>
      </w:pPr>
      <w:r w:rsidRPr="00E85FB4">
        <w:rPr>
          <w:rFonts w:ascii="Arial" w:hAnsi="Arial" w:cs="Arial"/>
          <w:sz w:val="22"/>
          <w:szCs w:val="22"/>
        </w:rPr>
        <w:t>[24] Factual solvency in itself is accordingly not a bar to an application to wind up a company in terms of the old Act on the ground that it is commercially insolvent. It will, however, always be a factor in deciding whether a company is unable to pay its debts. See Johnson v Hirotec (Pty) Ltd. It follows that a commercially solvent company (whether factually solvent or insolvent) may be wound up in terms of the new Act only; a solvent company cannot be wound up in terms of the old Act."</w:t>
      </w:r>
    </w:p>
    <w:p w14:paraId="64DD74D5" w14:textId="3FE7CD17" w:rsidR="001A6C3A" w:rsidRPr="006E0E14" w:rsidRDefault="001A6C3A" w:rsidP="001A6C3A">
      <w:pPr>
        <w:spacing w:before="0"/>
        <w:rPr>
          <w:rFonts w:ascii="Arial" w:hAnsi="Arial" w:cs="Arial"/>
        </w:rPr>
      </w:pPr>
      <w:r w:rsidRPr="004441FD">
        <w:rPr>
          <w:rFonts w:ascii="Arial" w:hAnsi="Arial" w:cs="Arial"/>
        </w:rPr>
        <w:t>[2</w:t>
      </w:r>
      <w:r w:rsidR="006E0E14">
        <w:rPr>
          <w:rFonts w:ascii="Arial" w:hAnsi="Arial" w:cs="Arial"/>
        </w:rPr>
        <w:t>5</w:t>
      </w:r>
      <w:r w:rsidRPr="004441FD">
        <w:rPr>
          <w:rFonts w:ascii="Arial" w:hAnsi="Arial" w:cs="Arial"/>
        </w:rPr>
        <w:t xml:space="preserve">] It is trite that winding-up proceedings are not to be used to enforce payment of a debt that is disputed </w:t>
      </w:r>
      <w:r w:rsidRPr="006E0E14">
        <w:rPr>
          <w:rFonts w:ascii="Arial" w:hAnsi="Arial" w:cs="Arial"/>
        </w:rPr>
        <w:t xml:space="preserve">on </w:t>
      </w:r>
      <w:r w:rsidRPr="00C11AC5">
        <w:rPr>
          <w:rFonts w:ascii="Arial" w:hAnsi="Arial" w:cs="Arial"/>
        </w:rPr>
        <w:t xml:space="preserve">bona fide </w:t>
      </w:r>
      <w:r w:rsidRPr="006E0E14">
        <w:rPr>
          <w:rFonts w:ascii="Arial" w:hAnsi="Arial" w:cs="Arial"/>
        </w:rPr>
        <w:t>and</w:t>
      </w:r>
      <w:r w:rsidRPr="004441FD">
        <w:rPr>
          <w:rFonts w:ascii="Arial" w:hAnsi="Arial" w:cs="Arial"/>
        </w:rPr>
        <w:t xml:space="preserve"> reasonable grounds. This is known as the “Badenhorst-rule”. Where, however, the respondent’s indebtedness has</w:t>
      </w:r>
      <w:r w:rsidRPr="006E0E14">
        <w:rPr>
          <w:rFonts w:ascii="Arial" w:hAnsi="Arial" w:cs="Arial"/>
        </w:rPr>
        <w:t xml:space="preserve">, </w:t>
      </w:r>
      <w:r w:rsidRPr="00C11AC5">
        <w:rPr>
          <w:rFonts w:ascii="Arial" w:hAnsi="Arial" w:cs="Arial"/>
        </w:rPr>
        <w:t>prima facie,</w:t>
      </w:r>
      <w:r w:rsidRPr="006E0E14">
        <w:rPr>
          <w:rFonts w:ascii="Arial" w:hAnsi="Arial" w:cs="Arial"/>
        </w:rPr>
        <w:t xml:space="preserve"> been established</w:t>
      </w:r>
      <w:r w:rsidRPr="004441FD">
        <w:rPr>
          <w:rFonts w:ascii="Arial" w:hAnsi="Arial" w:cs="Arial"/>
        </w:rPr>
        <w:t xml:space="preserve">, the onus is on the respondent to show that this indebtedness is indeed </w:t>
      </w:r>
      <w:r w:rsidRPr="006E0E14">
        <w:rPr>
          <w:rFonts w:ascii="Arial" w:hAnsi="Arial" w:cs="Arial"/>
        </w:rPr>
        <w:t xml:space="preserve">disputed on </w:t>
      </w:r>
      <w:r w:rsidRPr="00C11AC5">
        <w:rPr>
          <w:rFonts w:ascii="Arial" w:hAnsi="Arial" w:cs="Arial"/>
        </w:rPr>
        <w:t xml:space="preserve">bona fide </w:t>
      </w:r>
      <w:r w:rsidRPr="006E0E14">
        <w:rPr>
          <w:rFonts w:ascii="Arial" w:hAnsi="Arial" w:cs="Arial"/>
        </w:rPr>
        <w:t>and reasonable grounds.</w:t>
      </w:r>
      <w:r w:rsidRPr="006E0E14">
        <w:rPr>
          <w:rStyle w:val="FootnoteReference"/>
          <w:rFonts w:ascii="Arial" w:hAnsi="Arial" w:cs="Arial"/>
        </w:rPr>
        <w:footnoteReference w:id="2"/>
      </w:r>
      <w:r w:rsidRPr="006E0E14">
        <w:rPr>
          <w:rFonts w:ascii="Arial" w:hAnsi="Arial" w:cs="Arial"/>
        </w:rPr>
        <w:t xml:space="preserve">  </w:t>
      </w:r>
    </w:p>
    <w:p w14:paraId="1ED80C96" w14:textId="55276F27" w:rsidR="001A6C3A" w:rsidRPr="004441FD" w:rsidRDefault="001A6C3A" w:rsidP="001A6C3A">
      <w:pPr>
        <w:tabs>
          <w:tab w:val="left" w:pos="567"/>
          <w:tab w:val="right" w:pos="9100"/>
        </w:tabs>
        <w:rPr>
          <w:rFonts w:ascii="Arial" w:hAnsi="Arial" w:cs="Arial"/>
        </w:rPr>
      </w:pPr>
      <w:r w:rsidRPr="004441FD">
        <w:rPr>
          <w:rFonts w:ascii="Arial" w:hAnsi="Arial" w:cs="Arial"/>
          <w:lang w:val="en-ZA"/>
        </w:rPr>
        <w:t>[2</w:t>
      </w:r>
      <w:r w:rsidR="006E0E14">
        <w:rPr>
          <w:rFonts w:ascii="Arial" w:hAnsi="Arial" w:cs="Arial"/>
          <w:lang w:val="en-ZA"/>
        </w:rPr>
        <w:t>6</w:t>
      </w:r>
      <w:r w:rsidRPr="004441FD">
        <w:rPr>
          <w:rFonts w:ascii="Arial" w:hAnsi="Arial" w:cs="Arial"/>
          <w:lang w:val="en-ZA"/>
        </w:rPr>
        <w:t xml:space="preserve">] PEM does not dispute its indebtedness to the applicant and admits that it is unable to make payment of the debt. </w:t>
      </w:r>
      <w:r w:rsidRPr="004441FD">
        <w:rPr>
          <w:rFonts w:ascii="Arial" w:hAnsi="Arial" w:cs="Arial"/>
        </w:rPr>
        <w:t>PEM</w:t>
      </w:r>
      <w:r w:rsidR="00EB195B">
        <w:rPr>
          <w:rFonts w:ascii="Arial" w:hAnsi="Arial" w:cs="Arial"/>
        </w:rPr>
        <w:t>,</w:t>
      </w:r>
      <w:r w:rsidRPr="004441FD">
        <w:rPr>
          <w:rFonts w:ascii="Arial" w:hAnsi="Arial" w:cs="Arial"/>
        </w:rPr>
        <w:t xml:space="preserve"> however</w:t>
      </w:r>
      <w:r w:rsidR="00EB195B">
        <w:rPr>
          <w:rFonts w:ascii="Arial" w:hAnsi="Arial" w:cs="Arial"/>
        </w:rPr>
        <w:t>,</w:t>
      </w:r>
      <w:r w:rsidRPr="004441FD">
        <w:rPr>
          <w:rFonts w:ascii="Arial" w:hAnsi="Arial" w:cs="Arial"/>
        </w:rPr>
        <w:t xml:space="preserve"> opposes the application and raises three defences: (a) The applicant has sufficient security for its claim against the respondent; (b) The applicant was required to impose the provisions of clause 10.1.34, read with clause 10.2.3 and 10.2.10 of the standard terms and conditions of the loan agreement, as the </w:t>
      </w:r>
      <w:r w:rsidR="006E0E14">
        <w:rPr>
          <w:rFonts w:ascii="Arial" w:hAnsi="Arial" w:cs="Arial"/>
        </w:rPr>
        <w:t xml:space="preserve">PEM’s </w:t>
      </w:r>
      <w:r w:rsidRPr="004441FD">
        <w:rPr>
          <w:rFonts w:ascii="Arial" w:hAnsi="Arial" w:cs="Arial"/>
        </w:rPr>
        <w:t xml:space="preserve">failure to honour the loan agreement occurred as a result of a situation beyond </w:t>
      </w:r>
      <w:r w:rsidRPr="004441FD">
        <w:rPr>
          <w:rFonts w:ascii="Arial" w:hAnsi="Arial" w:cs="Arial"/>
        </w:rPr>
        <w:lastRenderedPageBreak/>
        <w:t xml:space="preserve">everyone's control; and (c) The Covid-19 Pandemic and the lockdown had a </w:t>
      </w:r>
      <w:r w:rsidR="00E85FB4">
        <w:rPr>
          <w:rFonts w:ascii="Arial" w:hAnsi="Arial" w:cs="Arial"/>
        </w:rPr>
        <w:t xml:space="preserve">negative </w:t>
      </w:r>
      <w:r w:rsidRPr="004441FD">
        <w:rPr>
          <w:rFonts w:ascii="Arial" w:hAnsi="Arial" w:cs="Arial"/>
        </w:rPr>
        <w:t xml:space="preserve">impact on </w:t>
      </w:r>
      <w:r w:rsidR="00E85FB4">
        <w:rPr>
          <w:rFonts w:ascii="Arial" w:hAnsi="Arial" w:cs="Arial"/>
        </w:rPr>
        <w:t xml:space="preserve">PEM’s </w:t>
      </w:r>
      <w:r w:rsidRPr="004441FD">
        <w:rPr>
          <w:rFonts w:ascii="Arial" w:hAnsi="Arial" w:cs="Arial"/>
        </w:rPr>
        <w:t>business</w:t>
      </w:r>
      <w:r w:rsidR="00E85FB4">
        <w:rPr>
          <w:rFonts w:ascii="Arial" w:hAnsi="Arial" w:cs="Arial"/>
        </w:rPr>
        <w:t xml:space="preserve"> which resulted in the default</w:t>
      </w:r>
      <w:r w:rsidRPr="004441FD">
        <w:rPr>
          <w:rFonts w:ascii="Arial" w:hAnsi="Arial" w:cs="Arial"/>
        </w:rPr>
        <w:t>.</w:t>
      </w:r>
    </w:p>
    <w:p w14:paraId="61679DF9" w14:textId="77777777" w:rsidR="001A6C3A" w:rsidRPr="00C11AC5" w:rsidRDefault="001A6C3A" w:rsidP="001A6C3A">
      <w:pPr>
        <w:spacing w:before="0" w:after="0"/>
        <w:rPr>
          <w:rFonts w:ascii="Arial" w:hAnsi="Arial" w:cs="Arial"/>
        </w:rPr>
      </w:pPr>
      <w:r w:rsidRPr="00C11AC5">
        <w:rPr>
          <w:rFonts w:ascii="Arial" w:hAnsi="Arial" w:cs="Arial"/>
          <w:u w:val="single"/>
          <w:lang w:val="en-ZA"/>
        </w:rPr>
        <w:t xml:space="preserve">The First Defence: The Property </w:t>
      </w:r>
    </w:p>
    <w:p w14:paraId="5F243E3C" w14:textId="04F883B1" w:rsidR="001A6C3A" w:rsidRPr="004441FD" w:rsidRDefault="001A6C3A" w:rsidP="001A6C3A">
      <w:pPr>
        <w:tabs>
          <w:tab w:val="left" w:pos="567"/>
          <w:tab w:val="right" w:pos="9100"/>
        </w:tabs>
        <w:spacing w:before="0" w:after="0"/>
        <w:rPr>
          <w:rFonts w:ascii="Arial" w:hAnsi="Arial" w:cs="Arial"/>
          <w:lang w:val="en-ZA"/>
        </w:rPr>
      </w:pPr>
      <w:r w:rsidRPr="004441FD">
        <w:rPr>
          <w:rFonts w:ascii="Arial" w:hAnsi="Arial" w:cs="Arial"/>
          <w:lang w:val="en-ZA"/>
        </w:rPr>
        <w:t>[2</w:t>
      </w:r>
      <w:r w:rsidR="006E0E14">
        <w:rPr>
          <w:rFonts w:ascii="Arial" w:hAnsi="Arial" w:cs="Arial"/>
          <w:lang w:val="en-ZA"/>
        </w:rPr>
        <w:t>7</w:t>
      </w:r>
      <w:r w:rsidRPr="004441FD">
        <w:rPr>
          <w:rFonts w:ascii="Arial" w:hAnsi="Arial" w:cs="Arial"/>
          <w:lang w:val="en-ZA"/>
        </w:rPr>
        <w:t xml:space="preserve">] </w:t>
      </w:r>
      <w:r w:rsidRPr="004441FD">
        <w:rPr>
          <w:rFonts w:ascii="Arial" w:hAnsi="Arial" w:cs="Arial"/>
          <w:lang w:val="en-ZA"/>
        </w:rPr>
        <w:tab/>
        <w:t>T</w:t>
      </w:r>
      <w:r w:rsidRPr="004441FD">
        <w:rPr>
          <w:rFonts w:ascii="Arial" w:hAnsi="Arial" w:cs="Arial"/>
        </w:rPr>
        <w:t xml:space="preserve">he fact that there is security for the applicant in the form of the property and that PEM’s assets exceeds its liabilities, is no defence to the winding-up application. In </w:t>
      </w:r>
      <w:r w:rsidRPr="004441FD">
        <w:rPr>
          <w:rFonts w:ascii="Arial" w:hAnsi="Arial" w:cs="Arial"/>
          <w:i/>
          <w:iCs/>
        </w:rPr>
        <w:t>Absa Bank Ltd v Rhebokskloof Pty Ltd and Others</w:t>
      </w:r>
      <w:r w:rsidR="009F38D7">
        <w:rPr>
          <w:rFonts w:ascii="Arial" w:hAnsi="Arial" w:cs="Arial"/>
        </w:rPr>
        <w:t>,</w:t>
      </w:r>
      <w:r w:rsidR="009F38D7">
        <w:rPr>
          <w:rStyle w:val="FootnoteReference"/>
          <w:rFonts w:ascii="Arial" w:hAnsi="Arial" w:cs="Arial"/>
        </w:rPr>
        <w:footnoteReference w:id="3"/>
      </w:r>
      <w:r w:rsidR="009F38D7">
        <w:rPr>
          <w:rFonts w:ascii="Arial" w:hAnsi="Arial" w:cs="Arial"/>
        </w:rPr>
        <w:t xml:space="preserve"> t</w:t>
      </w:r>
      <w:r w:rsidRPr="004441FD">
        <w:rPr>
          <w:rFonts w:ascii="Arial" w:hAnsi="Arial" w:cs="Arial"/>
        </w:rPr>
        <w:t>he court held that ‘the primary question which a Court is called upon to answer in deciding whether or not a company carrying on business should be wound up as commercially insolvent is whether or not it has liquid assets or readily realisable assets available to meet it liabilities as they fall due to be met in the ordinary course of business and thereafter to be in a position to carry on normal trading — in other words, can the company meet current demands on it and remain buoyant? It matters not that the company's assets, fairly valued, far exceed its liabilities: once the Court finds that it cannot do this, it follows that it is entitled to, and should hold that the company is unable to pay its debts within the meaning of s345(1)(c) as read with s344(f) of the Companies Act 61 of 1973 and is accordingly liable to be wound up.</w:t>
      </w:r>
      <w:r w:rsidR="00E85FB4">
        <w:rPr>
          <w:rFonts w:ascii="Arial" w:hAnsi="Arial" w:cs="Arial"/>
        </w:rPr>
        <w:t>’</w:t>
      </w:r>
    </w:p>
    <w:p w14:paraId="0C746967" w14:textId="44CE663C" w:rsidR="001A6C3A" w:rsidRPr="004441FD" w:rsidRDefault="001A6C3A" w:rsidP="001A6C3A">
      <w:pPr>
        <w:tabs>
          <w:tab w:val="left" w:pos="709"/>
          <w:tab w:val="right" w:pos="9100"/>
        </w:tabs>
        <w:spacing w:after="0"/>
        <w:rPr>
          <w:rFonts w:ascii="Arial" w:hAnsi="Arial" w:cs="Arial"/>
          <w:b/>
          <w:bCs/>
          <w:lang w:val="en-ZA"/>
        </w:rPr>
      </w:pPr>
      <w:r w:rsidRPr="004441FD">
        <w:rPr>
          <w:rFonts w:ascii="Arial" w:hAnsi="Arial" w:cs="Arial"/>
        </w:rPr>
        <w:t>[2</w:t>
      </w:r>
      <w:r w:rsidR="00054D09">
        <w:rPr>
          <w:rFonts w:ascii="Arial" w:hAnsi="Arial" w:cs="Arial"/>
        </w:rPr>
        <w:t>8</w:t>
      </w:r>
      <w:r w:rsidRPr="004441FD">
        <w:rPr>
          <w:rFonts w:ascii="Arial" w:hAnsi="Arial" w:cs="Arial"/>
        </w:rPr>
        <w:t xml:space="preserve">] In </w:t>
      </w:r>
      <w:r w:rsidRPr="004441FD">
        <w:rPr>
          <w:rFonts w:ascii="Arial" w:hAnsi="Arial" w:cs="Arial"/>
          <w:i/>
          <w:iCs/>
        </w:rPr>
        <w:t>Murray NO and Others v African Global Holdings Pty Ltd and Others</w:t>
      </w:r>
      <w:r w:rsidR="00054D09">
        <w:rPr>
          <w:rFonts w:ascii="Arial" w:hAnsi="Arial" w:cs="Arial"/>
          <w:i/>
          <w:iCs/>
        </w:rPr>
        <w:t>, (</w:t>
      </w:r>
      <w:r w:rsidRPr="004441FD">
        <w:rPr>
          <w:rFonts w:ascii="Arial" w:hAnsi="Arial" w:cs="Arial"/>
          <w:i/>
          <w:iCs/>
        </w:rPr>
        <w:t>African Global Holdings</w:t>
      </w:r>
      <w:r w:rsidRPr="004441FD">
        <w:rPr>
          <w:rFonts w:ascii="Arial" w:hAnsi="Arial" w:cs="Arial"/>
        </w:rPr>
        <w:t>)</w:t>
      </w:r>
      <w:r w:rsidR="00054D09">
        <w:rPr>
          <w:rFonts w:ascii="Arial" w:hAnsi="Arial" w:cs="Arial"/>
        </w:rPr>
        <w:t>,</w:t>
      </w:r>
      <w:r w:rsidR="00054D09">
        <w:rPr>
          <w:rStyle w:val="FootnoteReference"/>
          <w:rFonts w:ascii="Arial" w:hAnsi="Arial" w:cs="Arial"/>
        </w:rPr>
        <w:footnoteReference w:id="4"/>
      </w:r>
      <w:r w:rsidRPr="004441FD">
        <w:rPr>
          <w:rFonts w:ascii="Arial" w:hAnsi="Arial" w:cs="Arial"/>
        </w:rPr>
        <w:t xml:space="preserve"> the SCA clarified what is meant by “liquid assets” or “readily realisable assets”. </w:t>
      </w:r>
    </w:p>
    <w:p w14:paraId="68FC5395" w14:textId="3D34D9A6" w:rsidR="001A6C3A" w:rsidRPr="00E85FB4" w:rsidRDefault="00054D09" w:rsidP="001A6C3A">
      <w:pPr>
        <w:spacing w:before="0" w:after="0"/>
        <w:rPr>
          <w:rFonts w:ascii="Arial" w:hAnsi="Arial" w:cs="Arial"/>
          <w:sz w:val="22"/>
          <w:szCs w:val="22"/>
        </w:rPr>
      </w:pPr>
      <w:r>
        <w:rPr>
          <w:rFonts w:ascii="Arial" w:hAnsi="Arial" w:cs="Arial"/>
          <w:sz w:val="22"/>
          <w:szCs w:val="22"/>
        </w:rPr>
        <w:t>‘</w:t>
      </w:r>
      <w:r w:rsidR="001A6C3A" w:rsidRPr="00E85FB4">
        <w:rPr>
          <w:rFonts w:ascii="Arial" w:hAnsi="Arial" w:cs="Arial"/>
          <w:sz w:val="22"/>
          <w:szCs w:val="22"/>
        </w:rPr>
        <w:t xml:space="preserve">[29] 'Liquid assets' in this context mean assets that are available to the company for the purpose of meeting its obligations. These will include not only cash on hand, but receipts that it can expect to receive in the ordinary course; overdraft or other banking facilities that can be used to make payment of debts when they fall due; or assets, such as shares, bonds or book debts, that can be realised </w:t>
      </w:r>
      <w:r w:rsidR="001A6C3A" w:rsidRPr="00E85FB4">
        <w:rPr>
          <w:rFonts w:ascii="Arial" w:hAnsi="Arial" w:cs="Arial"/>
          <w:sz w:val="22"/>
          <w:szCs w:val="22"/>
        </w:rPr>
        <w:lastRenderedPageBreak/>
        <w:t>quickly so as to generate cash with which to pay debts. When, for whatever reason, a company is unable to access any liquid assets it is illiquid and unable to pay its debts as they fall due...</w:t>
      </w:r>
    </w:p>
    <w:p w14:paraId="331F59B1" w14:textId="08B5EA31" w:rsidR="001A6C3A" w:rsidRPr="00E85FB4" w:rsidRDefault="001A6C3A" w:rsidP="001A6C3A">
      <w:pPr>
        <w:spacing w:before="0"/>
        <w:rPr>
          <w:rFonts w:ascii="Arial" w:hAnsi="Arial" w:cs="Arial"/>
          <w:sz w:val="22"/>
          <w:szCs w:val="22"/>
        </w:rPr>
      </w:pPr>
      <w:r w:rsidRPr="00E85FB4">
        <w:rPr>
          <w:rFonts w:ascii="Arial" w:hAnsi="Arial" w:cs="Arial"/>
          <w:sz w:val="22"/>
          <w:szCs w:val="22"/>
        </w:rPr>
        <w:t>[31] The argument about timing misconceived the nature of commercial insolvency. It is not something to be measured at a single point in time by asking whether all debts that are due up to that day have been or are going to be paid. The test is whether the company is able to meet its current liabilities, including contingent and prospective liabilities as they come due'. Put slightly differently, it is whether the company— 'has liquid assets or readily realisable assets available to meet its liabilities as they fall due to be met in the ordinary course of business and thereafter to be in a position to carry on normal trading — in other words, can the company meet current demands on it and remain buoyant? Determining commercial insolvency requires an examination of the financial position of the company at present and in the immediate future to determine whether it will be able in the ordinary course to pay its debts, existing as well as contingent and prospective, and continue trading.</w:t>
      </w:r>
      <w:r w:rsidR="009F38D7">
        <w:rPr>
          <w:rFonts w:ascii="Arial" w:hAnsi="Arial" w:cs="Arial"/>
          <w:sz w:val="22"/>
          <w:szCs w:val="22"/>
        </w:rPr>
        <w:t>’</w:t>
      </w:r>
    </w:p>
    <w:p w14:paraId="54C0979E" w14:textId="3543EF58" w:rsidR="001A6C3A" w:rsidRPr="004441FD" w:rsidRDefault="001A6C3A" w:rsidP="001A6C3A">
      <w:pPr>
        <w:spacing w:before="0"/>
        <w:rPr>
          <w:rFonts w:ascii="Arial" w:hAnsi="Arial" w:cs="Arial"/>
        </w:rPr>
      </w:pPr>
      <w:r w:rsidRPr="004441FD">
        <w:rPr>
          <w:rFonts w:ascii="Arial" w:hAnsi="Arial" w:cs="Arial"/>
        </w:rPr>
        <w:t>[2</w:t>
      </w:r>
      <w:r w:rsidR="00054D09">
        <w:rPr>
          <w:rFonts w:ascii="Arial" w:hAnsi="Arial" w:cs="Arial"/>
        </w:rPr>
        <w:t>9</w:t>
      </w:r>
      <w:r w:rsidRPr="004441FD">
        <w:rPr>
          <w:rFonts w:ascii="Arial" w:hAnsi="Arial" w:cs="Arial"/>
        </w:rPr>
        <w:t xml:space="preserve">] The SCA in </w:t>
      </w:r>
      <w:r w:rsidRPr="004441FD">
        <w:rPr>
          <w:rFonts w:ascii="Arial" w:hAnsi="Arial" w:cs="Arial"/>
          <w:i/>
          <w:iCs/>
        </w:rPr>
        <w:t>African Global Holdings</w:t>
      </w:r>
      <w:r w:rsidRPr="004441FD">
        <w:rPr>
          <w:rFonts w:ascii="Arial" w:hAnsi="Arial" w:cs="Arial"/>
        </w:rPr>
        <w:t xml:space="preserve"> confirmed that in respect </w:t>
      </w:r>
      <w:r w:rsidR="00F527CB">
        <w:rPr>
          <w:rFonts w:ascii="Arial" w:hAnsi="Arial" w:cs="Arial"/>
        </w:rPr>
        <w:t xml:space="preserve">of </w:t>
      </w:r>
      <w:r w:rsidRPr="004441FD">
        <w:rPr>
          <w:rFonts w:ascii="Arial" w:hAnsi="Arial" w:cs="Arial"/>
        </w:rPr>
        <w:t xml:space="preserve">a company which has assets and seeks to oppose its winding-up, the test to be applied is whether were those assets to be sold, the company would thereafter be able to continue normal trading. In the event that following the sale the company would be unable to continue normal trading, the company should be placed in winding-up. In respect </w:t>
      </w:r>
      <w:r w:rsidR="00F527CB">
        <w:rPr>
          <w:rFonts w:ascii="Arial" w:hAnsi="Arial" w:cs="Arial"/>
        </w:rPr>
        <w:t xml:space="preserve">of </w:t>
      </w:r>
      <w:r w:rsidRPr="004441FD">
        <w:rPr>
          <w:rFonts w:ascii="Arial" w:hAnsi="Arial" w:cs="Arial"/>
        </w:rPr>
        <w:t>a company which has assets, a distinction must be drawn between a company which can realise those assets and still carry on its business (its normal trading), and a company, the realisation of the assets of which would result in its being unable to carry on its business. In the circumstance in which the company has assets, but the sale of which would although paying the debt render the company either unable to carry on its business or result in the company being too crippled to carry on its business, the proper (and in fact only) approach is to order the winding-up.</w:t>
      </w:r>
    </w:p>
    <w:p w14:paraId="7B856AB3" w14:textId="34D83D15" w:rsidR="001A6C3A" w:rsidRPr="004441FD" w:rsidRDefault="001A6C3A" w:rsidP="001A6C3A">
      <w:pPr>
        <w:tabs>
          <w:tab w:val="left" w:pos="567"/>
          <w:tab w:val="right" w:pos="9100"/>
        </w:tabs>
        <w:rPr>
          <w:rFonts w:ascii="Arial" w:hAnsi="Arial" w:cs="Arial"/>
          <w:lang w:val="en-ZA"/>
        </w:rPr>
      </w:pPr>
      <w:r w:rsidRPr="004441FD">
        <w:rPr>
          <w:rFonts w:ascii="Arial" w:hAnsi="Arial" w:cs="Arial"/>
          <w:lang w:val="en-ZA"/>
        </w:rPr>
        <w:t>[</w:t>
      </w:r>
      <w:r w:rsidR="00054D09">
        <w:rPr>
          <w:rFonts w:ascii="Arial" w:hAnsi="Arial" w:cs="Arial"/>
          <w:lang w:val="en-ZA"/>
        </w:rPr>
        <w:t>30</w:t>
      </w:r>
      <w:r w:rsidRPr="004441FD">
        <w:rPr>
          <w:rFonts w:ascii="Arial" w:hAnsi="Arial" w:cs="Arial"/>
          <w:lang w:val="en-ZA"/>
        </w:rPr>
        <w:t xml:space="preserve">] The defence raised by </w:t>
      </w:r>
      <w:r w:rsidR="00054D09">
        <w:rPr>
          <w:rFonts w:ascii="Arial" w:hAnsi="Arial" w:cs="Arial"/>
          <w:lang w:val="en-ZA"/>
        </w:rPr>
        <w:t>PEM</w:t>
      </w:r>
      <w:r w:rsidRPr="004441FD">
        <w:rPr>
          <w:rFonts w:ascii="Arial" w:hAnsi="Arial" w:cs="Arial"/>
          <w:lang w:val="en-ZA"/>
        </w:rPr>
        <w:t xml:space="preserve"> fall</w:t>
      </w:r>
      <w:r w:rsidR="00054D09">
        <w:rPr>
          <w:rFonts w:ascii="Arial" w:hAnsi="Arial" w:cs="Arial"/>
          <w:lang w:val="en-ZA"/>
        </w:rPr>
        <w:t>s</w:t>
      </w:r>
      <w:r w:rsidRPr="004441FD">
        <w:rPr>
          <w:rFonts w:ascii="Arial" w:hAnsi="Arial" w:cs="Arial"/>
          <w:lang w:val="en-ZA"/>
        </w:rPr>
        <w:t xml:space="preserve"> squarely within the judgment of </w:t>
      </w:r>
      <w:r w:rsidRPr="004441FD">
        <w:rPr>
          <w:rFonts w:ascii="Arial" w:hAnsi="Arial" w:cs="Arial"/>
          <w:i/>
          <w:iCs/>
          <w:lang w:val="en-ZA"/>
        </w:rPr>
        <w:t>African Global Holdings</w:t>
      </w:r>
      <w:r w:rsidRPr="004441FD">
        <w:rPr>
          <w:rFonts w:ascii="Arial" w:hAnsi="Arial" w:cs="Arial"/>
          <w:lang w:val="en-ZA"/>
        </w:rPr>
        <w:t xml:space="preserve">. The property is the main asset of PEM and is the premises from which it runs its </w:t>
      </w:r>
      <w:r w:rsidRPr="004441FD">
        <w:rPr>
          <w:rFonts w:ascii="Arial" w:hAnsi="Arial" w:cs="Arial"/>
          <w:lang w:val="en-ZA"/>
        </w:rPr>
        <w:lastRenderedPageBreak/>
        <w:t>restaurant and bar. If the property is sold it would in effect be the end of PEM’s business</w:t>
      </w:r>
      <w:r w:rsidR="000369F9">
        <w:rPr>
          <w:rFonts w:ascii="Arial" w:hAnsi="Arial" w:cs="Arial"/>
          <w:lang w:val="en-ZA"/>
        </w:rPr>
        <w:t>,</w:t>
      </w:r>
      <w:r w:rsidRPr="004441FD">
        <w:rPr>
          <w:rFonts w:ascii="Arial" w:hAnsi="Arial" w:cs="Arial"/>
          <w:lang w:val="en-ZA"/>
        </w:rPr>
        <w:t xml:space="preserve"> as PEM would be unable to continue its normal trade. In </w:t>
      </w:r>
      <w:r w:rsidRPr="004441FD">
        <w:rPr>
          <w:rFonts w:ascii="Arial" w:hAnsi="Arial" w:cs="Arial"/>
          <w:i/>
          <w:iCs/>
          <w:lang w:val="en-ZA"/>
        </w:rPr>
        <w:t>African Global Holdings</w:t>
      </w:r>
      <w:r w:rsidRPr="004441FD">
        <w:rPr>
          <w:rFonts w:ascii="Arial" w:hAnsi="Arial" w:cs="Arial"/>
          <w:lang w:val="en-ZA"/>
        </w:rPr>
        <w:t xml:space="preserve"> the </w:t>
      </w:r>
      <w:r w:rsidR="00054D09">
        <w:rPr>
          <w:rFonts w:ascii="Arial" w:hAnsi="Arial" w:cs="Arial"/>
          <w:lang w:val="en-ZA"/>
        </w:rPr>
        <w:t>C</w:t>
      </w:r>
      <w:r w:rsidRPr="004441FD">
        <w:rPr>
          <w:rFonts w:ascii="Arial" w:hAnsi="Arial" w:cs="Arial"/>
          <w:lang w:val="en-ZA"/>
        </w:rPr>
        <w:t>ourt held that in the event that following the sale of the company's property, the company would be unable to continue its normal trading, the company should be placed in winding- up.</w:t>
      </w:r>
      <w:r w:rsidRPr="004441FD">
        <w:rPr>
          <w:rStyle w:val="FootnoteReference"/>
          <w:rFonts w:ascii="Arial" w:hAnsi="Arial" w:cs="Arial"/>
          <w:lang w:val="en-ZA"/>
        </w:rPr>
        <w:footnoteReference w:id="5"/>
      </w:r>
      <w:r w:rsidRPr="004441FD">
        <w:rPr>
          <w:rFonts w:ascii="Arial" w:hAnsi="Arial" w:cs="Arial"/>
          <w:lang w:val="en-ZA"/>
        </w:rPr>
        <w:t xml:space="preserve"> </w:t>
      </w:r>
    </w:p>
    <w:p w14:paraId="485B6138" w14:textId="77777777" w:rsidR="001A6C3A" w:rsidRPr="004441FD" w:rsidRDefault="001A6C3A" w:rsidP="001A6C3A">
      <w:pPr>
        <w:tabs>
          <w:tab w:val="left" w:pos="567"/>
          <w:tab w:val="right" w:pos="9100"/>
        </w:tabs>
        <w:spacing w:before="0" w:after="0"/>
        <w:rPr>
          <w:rFonts w:ascii="Arial" w:hAnsi="Arial" w:cs="Arial"/>
          <w:u w:val="single"/>
          <w:lang w:val="en-ZA"/>
        </w:rPr>
      </w:pPr>
      <w:r w:rsidRPr="004441FD">
        <w:rPr>
          <w:rFonts w:ascii="Arial" w:hAnsi="Arial" w:cs="Arial"/>
          <w:u w:val="single"/>
          <w:lang w:val="en-ZA"/>
        </w:rPr>
        <w:t>The Second Defence: Clause 10.1.34</w:t>
      </w:r>
    </w:p>
    <w:p w14:paraId="74AD757C" w14:textId="0AFF92B7" w:rsidR="001A6C3A" w:rsidRPr="004441FD" w:rsidRDefault="001A6C3A" w:rsidP="001A6C3A">
      <w:pPr>
        <w:tabs>
          <w:tab w:val="left" w:pos="567"/>
          <w:tab w:val="right" w:pos="9100"/>
        </w:tabs>
        <w:spacing w:before="0"/>
        <w:rPr>
          <w:rFonts w:ascii="Arial" w:hAnsi="Arial" w:cs="Arial"/>
          <w:lang w:val="en-ZA"/>
        </w:rPr>
      </w:pPr>
      <w:r w:rsidRPr="004441FD">
        <w:rPr>
          <w:rFonts w:ascii="Arial" w:hAnsi="Arial" w:cs="Arial"/>
          <w:lang w:val="en-ZA"/>
        </w:rPr>
        <w:t>[</w:t>
      </w:r>
      <w:r w:rsidR="009F38D7">
        <w:rPr>
          <w:rFonts w:ascii="Arial" w:hAnsi="Arial" w:cs="Arial"/>
          <w:lang w:val="en-ZA"/>
        </w:rPr>
        <w:t>3</w:t>
      </w:r>
      <w:r w:rsidR="00054D09">
        <w:rPr>
          <w:rFonts w:ascii="Arial" w:hAnsi="Arial" w:cs="Arial"/>
          <w:lang w:val="en-ZA"/>
        </w:rPr>
        <w:t>1</w:t>
      </w:r>
      <w:r w:rsidRPr="004441FD">
        <w:rPr>
          <w:rFonts w:ascii="Arial" w:hAnsi="Arial" w:cs="Arial"/>
          <w:lang w:val="en-ZA"/>
        </w:rPr>
        <w:t xml:space="preserve">] </w:t>
      </w:r>
      <w:r w:rsidR="00054D09">
        <w:rPr>
          <w:rFonts w:ascii="Arial" w:hAnsi="Arial" w:cs="Arial"/>
          <w:lang w:val="en-ZA"/>
        </w:rPr>
        <w:t>PEM</w:t>
      </w:r>
      <w:r w:rsidRPr="004441FD">
        <w:rPr>
          <w:rFonts w:ascii="Arial" w:hAnsi="Arial" w:cs="Arial"/>
          <w:lang w:val="en-ZA"/>
        </w:rPr>
        <w:t xml:space="preserve"> alleges that, as a result of the pandemic, the applicant was obliged to review the terms of the loan agreement. In support of this defence </w:t>
      </w:r>
      <w:r w:rsidR="00054D09">
        <w:rPr>
          <w:rFonts w:ascii="Arial" w:hAnsi="Arial" w:cs="Arial"/>
          <w:lang w:val="en-ZA"/>
        </w:rPr>
        <w:t>it</w:t>
      </w:r>
      <w:r w:rsidRPr="004441FD">
        <w:rPr>
          <w:rFonts w:ascii="Arial" w:hAnsi="Arial" w:cs="Arial"/>
          <w:lang w:val="en-ZA"/>
        </w:rPr>
        <w:t xml:space="preserve"> rely on clause 10.1.34 of the standard terms and conditions of the loan agreement.</w:t>
      </w:r>
    </w:p>
    <w:p w14:paraId="3D811593" w14:textId="63A6AACD" w:rsidR="001A6C3A" w:rsidRPr="004441FD" w:rsidRDefault="001A6C3A" w:rsidP="001A6C3A">
      <w:pPr>
        <w:tabs>
          <w:tab w:val="left" w:pos="567"/>
          <w:tab w:val="right" w:pos="9100"/>
        </w:tabs>
        <w:spacing w:before="0"/>
        <w:rPr>
          <w:rFonts w:ascii="Arial" w:hAnsi="Arial" w:cs="Arial"/>
          <w:lang w:val="en-ZA"/>
        </w:rPr>
      </w:pPr>
      <w:r w:rsidRPr="004441FD">
        <w:rPr>
          <w:rFonts w:ascii="Arial" w:hAnsi="Arial" w:cs="Arial"/>
          <w:lang w:val="en-ZA"/>
        </w:rPr>
        <w:t>[3</w:t>
      </w:r>
      <w:r w:rsidR="00054D09">
        <w:rPr>
          <w:rFonts w:ascii="Arial" w:hAnsi="Arial" w:cs="Arial"/>
          <w:lang w:val="en-ZA"/>
        </w:rPr>
        <w:t>2</w:t>
      </w:r>
      <w:r w:rsidRPr="004441FD">
        <w:rPr>
          <w:rFonts w:ascii="Arial" w:hAnsi="Arial" w:cs="Arial"/>
          <w:lang w:val="en-ZA"/>
        </w:rPr>
        <w:t xml:space="preserve">] The clause relied upon </w:t>
      </w:r>
      <w:r w:rsidR="00054D09">
        <w:rPr>
          <w:rFonts w:ascii="Arial" w:hAnsi="Arial" w:cs="Arial"/>
          <w:lang w:val="en-ZA"/>
        </w:rPr>
        <w:t>is</w:t>
      </w:r>
      <w:r w:rsidR="00054D09" w:rsidRPr="004441FD">
        <w:rPr>
          <w:rFonts w:ascii="Arial" w:hAnsi="Arial" w:cs="Arial"/>
          <w:lang w:val="en-ZA"/>
        </w:rPr>
        <w:t xml:space="preserve"> </w:t>
      </w:r>
      <w:r w:rsidRPr="004441FD">
        <w:rPr>
          <w:rFonts w:ascii="Arial" w:hAnsi="Arial" w:cs="Arial"/>
          <w:lang w:val="en-ZA"/>
        </w:rPr>
        <w:t xml:space="preserve">of no assistance to </w:t>
      </w:r>
      <w:r w:rsidR="00054D09">
        <w:rPr>
          <w:rFonts w:ascii="Arial" w:hAnsi="Arial" w:cs="Arial"/>
          <w:lang w:val="en-ZA"/>
        </w:rPr>
        <w:t>PEM</w:t>
      </w:r>
      <w:r w:rsidRPr="004441FD">
        <w:rPr>
          <w:rFonts w:ascii="Arial" w:hAnsi="Arial" w:cs="Arial"/>
          <w:lang w:val="en-ZA"/>
        </w:rPr>
        <w:t xml:space="preserve">, as that clause provide the applicant (and not </w:t>
      </w:r>
      <w:r w:rsidR="00054D09">
        <w:rPr>
          <w:rFonts w:ascii="Arial" w:hAnsi="Arial" w:cs="Arial"/>
          <w:lang w:val="en-ZA"/>
        </w:rPr>
        <w:t>PEM</w:t>
      </w:r>
      <w:r w:rsidRPr="004441FD">
        <w:rPr>
          <w:rFonts w:ascii="Arial" w:hAnsi="Arial" w:cs="Arial"/>
          <w:lang w:val="en-ZA"/>
        </w:rPr>
        <w:t xml:space="preserve">) with the right to review the terms of the credit assessment and to suspend the obligations of </w:t>
      </w:r>
      <w:r w:rsidRPr="004441FD">
        <w:rPr>
          <w:rFonts w:ascii="Arial" w:hAnsi="Arial" w:cs="Arial"/>
          <w:i/>
          <w:iCs/>
          <w:lang w:val="en-ZA"/>
        </w:rPr>
        <w:t>the applicant</w:t>
      </w:r>
      <w:r w:rsidRPr="004441FD">
        <w:rPr>
          <w:rFonts w:ascii="Arial" w:hAnsi="Arial" w:cs="Arial"/>
          <w:lang w:val="en-ZA"/>
        </w:rPr>
        <w:t xml:space="preserve"> (emphasis added). The obligations of the applicant relate to the disbursements of funds and not to PEM’s obligations to make repayment of the funds already disbursed.</w:t>
      </w:r>
    </w:p>
    <w:p w14:paraId="1C25883D" w14:textId="1631D679" w:rsidR="001A6C3A" w:rsidRPr="004441FD" w:rsidRDefault="001A6C3A" w:rsidP="001A6C3A">
      <w:pPr>
        <w:tabs>
          <w:tab w:val="left" w:pos="567"/>
          <w:tab w:val="right" w:pos="9100"/>
        </w:tabs>
        <w:rPr>
          <w:rFonts w:ascii="Arial" w:hAnsi="Arial" w:cs="Arial"/>
          <w:b/>
          <w:bCs/>
          <w:lang w:val="en-ZA"/>
        </w:rPr>
      </w:pPr>
      <w:r w:rsidRPr="004441FD">
        <w:rPr>
          <w:rFonts w:ascii="Arial" w:hAnsi="Arial" w:cs="Arial"/>
          <w:lang w:val="en-ZA"/>
        </w:rPr>
        <w:t>[3</w:t>
      </w:r>
      <w:r w:rsidR="00054D09">
        <w:rPr>
          <w:rFonts w:ascii="Arial" w:hAnsi="Arial" w:cs="Arial"/>
          <w:lang w:val="en-ZA"/>
        </w:rPr>
        <w:t>3</w:t>
      </w:r>
      <w:r w:rsidRPr="004441FD">
        <w:rPr>
          <w:rFonts w:ascii="Arial" w:hAnsi="Arial" w:cs="Arial"/>
          <w:lang w:val="en-ZA"/>
        </w:rPr>
        <w:t xml:space="preserve">] </w:t>
      </w:r>
      <w:r w:rsidR="00054D09">
        <w:rPr>
          <w:rFonts w:ascii="Arial" w:hAnsi="Arial" w:cs="Arial"/>
          <w:lang w:val="en-ZA"/>
        </w:rPr>
        <w:t>PEM</w:t>
      </w:r>
      <w:r w:rsidRPr="004441FD">
        <w:rPr>
          <w:rFonts w:ascii="Arial" w:hAnsi="Arial" w:cs="Arial"/>
          <w:lang w:val="en-ZA"/>
        </w:rPr>
        <w:t xml:space="preserve"> also contend</w:t>
      </w:r>
      <w:r w:rsidR="00054D09">
        <w:rPr>
          <w:rFonts w:ascii="Arial" w:hAnsi="Arial" w:cs="Arial"/>
          <w:lang w:val="en-ZA"/>
        </w:rPr>
        <w:t>s</w:t>
      </w:r>
      <w:r w:rsidRPr="004441FD">
        <w:rPr>
          <w:rFonts w:ascii="Arial" w:hAnsi="Arial" w:cs="Arial"/>
          <w:lang w:val="en-ZA"/>
        </w:rPr>
        <w:t xml:space="preserve"> that the applicant is estopped from relying upon and from enforcing the terms of the loan agreement. The reliance on estoppel is misconceived. The essential elements of estoppel are: a representation by words or conduct of a certain factual position; a reliance upon the correctness of the facts represented;</w:t>
      </w:r>
      <w:r w:rsidRPr="004441FD">
        <w:rPr>
          <w:rFonts w:ascii="Arial" w:hAnsi="Arial" w:cs="Arial"/>
        </w:rPr>
        <w:t xml:space="preserve"> </w:t>
      </w:r>
      <w:r w:rsidRPr="004441FD">
        <w:rPr>
          <w:rFonts w:ascii="Arial" w:hAnsi="Arial" w:cs="Arial"/>
          <w:lang w:val="en-ZA"/>
        </w:rPr>
        <w:t>the party so acted to its detriment; and the representation was negligently made.</w:t>
      </w:r>
      <w:r w:rsidRPr="004441FD">
        <w:rPr>
          <w:rStyle w:val="FootnoteReference"/>
          <w:rFonts w:ascii="Arial" w:hAnsi="Arial" w:cs="Arial"/>
          <w:lang w:val="en-ZA"/>
        </w:rPr>
        <w:footnoteReference w:id="6"/>
      </w:r>
    </w:p>
    <w:p w14:paraId="4303E5E1" w14:textId="246D0C09" w:rsidR="00F85C9B" w:rsidRPr="00C11AC5" w:rsidRDefault="001A6C3A" w:rsidP="001A6C3A">
      <w:pPr>
        <w:tabs>
          <w:tab w:val="left" w:pos="567"/>
          <w:tab w:val="right" w:pos="9100"/>
        </w:tabs>
        <w:rPr>
          <w:rFonts w:ascii="Arial" w:hAnsi="Arial" w:cs="Arial"/>
          <w:lang w:val="en-ZA"/>
        </w:rPr>
      </w:pPr>
      <w:r w:rsidRPr="004441FD">
        <w:rPr>
          <w:rFonts w:ascii="Arial" w:hAnsi="Arial" w:cs="Arial"/>
          <w:lang w:val="en-ZA"/>
        </w:rPr>
        <w:t>[3</w:t>
      </w:r>
      <w:r w:rsidR="00F85C9B">
        <w:rPr>
          <w:rFonts w:ascii="Arial" w:hAnsi="Arial" w:cs="Arial"/>
          <w:lang w:val="en-ZA"/>
        </w:rPr>
        <w:t>4</w:t>
      </w:r>
      <w:r w:rsidRPr="004441FD">
        <w:rPr>
          <w:rFonts w:ascii="Arial" w:hAnsi="Arial" w:cs="Arial"/>
          <w:lang w:val="en-ZA"/>
        </w:rPr>
        <w:t xml:space="preserve">] In the answering affidavit, there are no allegations to support estoppel. There was no representation </w:t>
      </w:r>
      <w:r w:rsidR="000369F9">
        <w:rPr>
          <w:rFonts w:ascii="Arial" w:hAnsi="Arial" w:cs="Arial"/>
          <w:lang w:val="en-ZA"/>
        </w:rPr>
        <w:t xml:space="preserve">by any person </w:t>
      </w:r>
      <w:r w:rsidRPr="004441FD">
        <w:rPr>
          <w:rFonts w:ascii="Arial" w:hAnsi="Arial" w:cs="Arial"/>
          <w:lang w:val="en-ZA"/>
        </w:rPr>
        <w:t>as to a certain factual position, nor is any detriment alleged by the respondent or to PEM.</w:t>
      </w:r>
      <w:r w:rsidRPr="004441FD">
        <w:rPr>
          <w:rFonts w:ascii="Arial" w:hAnsi="Arial" w:cs="Arial"/>
          <w:b/>
          <w:bCs/>
          <w:lang w:val="en-ZA"/>
        </w:rPr>
        <w:t xml:space="preserve"> </w:t>
      </w:r>
      <w:r w:rsidRPr="004441FD">
        <w:rPr>
          <w:rFonts w:ascii="Arial" w:hAnsi="Arial" w:cs="Arial"/>
          <w:lang w:val="en-ZA"/>
        </w:rPr>
        <w:t xml:space="preserve">There is no basis for the applicant to be estopped from relying </w:t>
      </w:r>
      <w:r w:rsidRPr="004441FD">
        <w:rPr>
          <w:rFonts w:ascii="Arial" w:hAnsi="Arial" w:cs="Arial"/>
          <w:lang w:val="en-ZA"/>
        </w:rPr>
        <w:lastRenderedPageBreak/>
        <w:t xml:space="preserve">upon the terms of the loan agreement. The conclusion of the loan agreement together with its terms </w:t>
      </w:r>
      <w:r w:rsidR="00F85C9B">
        <w:rPr>
          <w:rFonts w:ascii="Arial" w:hAnsi="Arial" w:cs="Arial"/>
          <w:lang w:val="en-ZA"/>
        </w:rPr>
        <w:t>is</w:t>
      </w:r>
      <w:r w:rsidR="00F85C9B" w:rsidRPr="004441FD">
        <w:rPr>
          <w:rFonts w:ascii="Arial" w:hAnsi="Arial" w:cs="Arial"/>
          <w:lang w:val="en-ZA"/>
        </w:rPr>
        <w:t xml:space="preserve"> </w:t>
      </w:r>
      <w:r w:rsidRPr="004441FD">
        <w:rPr>
          <w:rFonts w:ascii="Arial" w:hAnsi="Arial" w:cs="Arial"/>
          <w:lang w:val="en-ZA"/>
        </w:rPr>
        <w:t xml:space="preserve">admitted by </w:t>
      </w:r>
      <w:r w:rsidR="00054D09">
        <w:rPr>
          <w:rFonts w:ascii="Arial" w:hAnsi="Arial" w:cs="Arial"/>
          <w:lang w:val="en-ZA"/>
        </w:rPr>
        <w:t>PEM</w:t>
      </w:r>
      <w:r w:rsidRPr="004441FD">
        <w:rPr>
          <w:rFonts w:ascii="Arial" w:hAnsi="Arial" w:cs="Arial"/>
          <w:lang w:val="en-ZA"/>
        </w:rPr>
        <w:t xml:space="preserve"> and </w:t>
      </w:r>
      <w:r w:rsidR="00054D09">
        <w:rPr>
          <w:rFonts w:ascii="Arial" w:hAnsi="Arial" w:cs="Arial"/>
          <w:lang w:val="en-ZA"/>
        </w:rPr>
        <w:t xml:space="preserve">is </w:t>
      </w:r>
      <w:r w:rsidRPr="004441FD">
        <w:rPr>
          <w:rFonts w:ascii="Arial" w:hAnsi="Arial" w:cs="Arial"/>
          <w:lang w:val="en-ZA"/>
        </w:rPr>
        <w:t xml:space="preserve">common cause between the parties. The debt owed by </w:t>
      </w:r>
      <w:r w:rsidR="00054D09">
        <w:rPr>
          <w:rFonts w:ascii="Arial" w:hAnsi="Arial" w:cs="Arial"/>
          <w:lang w:val="en-ZA"/>
        </w:rPr>
        <w:t>PEM</w:t>
      </w:r>
      <w:r w:rsidRPr="004441FD">
        <w:rPr>
          <w:rFonts w:ascii="Arial" w:hAnsi="Arial" w:cs="Arial"/>
          <w:lang w:val="en-ZA"/>
        </w:rPr>
        <w:t xml:space="preserve"> to the applicant in respect to the loan agreement is also admitted.</w:t>
      </w:r>
      <w:r w:rsidR="00F85C9B">
        <w:rPr>
          <w:rFonts w:ascii="Arial" w:hAnsi="Arial" w:cs="Arial"/>
          <w:lang w:val="en-ZA"/>
        </w:rPr>
        <w:t xml:space="preserve"> As a result, the defence must fail.</w:t>
      </w:r>
    </w:p>
    <w:p w14:paraId="78B2ACCE" w14:textId="77777777" w:rsidR="001A6C3A" w:rsidRPr="004441FD" w:rsidRDefault="001A6C3A" w:rsidP="001A6C3A">
      <w:pPr>
        <w:tabs>
          <w:tab w:val="left" w:pos="567"/>
          <w:tab w:val="right" w:pos="9100"/>
        </w:tabs>
        <w:spacing w:after="0"/>
        <w:rPr>
          <w:rFonts w:ascii="Arial" w:hAnsi="Arial" w:cs="Arial"/>
          <w:b/>
          <w:bCs/>
          <w:u w:val="single"/>
          <w:lang w:val="en-ZA"/>
        </w:rPr>
      </w:pPr>
      <w:r w:rsidRPr="004441FD">
        <w:rPr>
          <w:rFonts w:ascii="Arial" w:hAnsi="Arial" w:cs="Arial"/>
          <w:u w:val="single"/>
          <w:lang w:val="en-ZA"/>
        </w:rPr>
        <w:t>The Covid-19 Pandemic</w:t>
      </w:r>
    </w:p>
    <w:p w14:paraId="799C4707" w14:textId="69708E2D" w:rsidR="001A6C3A" w:rsidRPr="004441FD" w:rsidRDefault="001A6C3A" w:rsidP="001A6C3A">
      <w:pPr>
        <w:pStyle w:val="NormalWeb"/>
        <w:shd w:val="clear" w:color="auto" w:fill="FFFFFF"/>
        <w:spacing w:before="0" w:beforeAutospacing="0" w:after="0" w:afterAutospacing="0" w:line="480" w:lineRule="auto"/>
        <w:jc w:val="both"/>
        <w:rPr>
          <w:rFonts w:ascii="Arial" w:hAnsi="Arial" w:cs="Arial"/>
        </w:rPr>
      </w:pPr>
      <w:r w:rsidRPr="004441FD">
        <w:rPr>
          <w:rFonts w:ascii="Arial" w:hAnsi="Arial" w:cs="Arial"/>
        </w:rPr>
        <w:t>[3</w:t>
      </w:r>
      <w:r w:rsidR="00F85C9B">
        <w:rPr>
          <w:rFonts w:ascii="Arial" w:hAnsi="Arial" w:cs="Arial"/>
        </w:rPr>
        <w:t>5</w:t>
      </w:r>
      <w:r w:rsidRPr="004441FD">
        <w:rPr>
          <w:rFonts w:ascii="Arial" w:hAnsi="Arial" w:cs="Arial"/>
        </w:rPr>
        <w:t>] Where no </w:t>
      </w:r>
      <w:r w:rsidRPr="004441FD">
        <w:rPr>
          <w:rStyle w:val="Emphasis"/>
          <w:rFonts w:ascii="Arial" w:hAnsi="Arial" w:cs="Arial"/>
        </w:rPr>
        <w:t>force majeure</w:t>
      </w:r>
      <w:r w:rsidRPr="004441FD">
        <w:rPr>
          <w:rFonts w:ascii="Arial" w:hAnsi="Arial" w:cs="Arial"/>
        </w:rPr>
        <w:t> clause exists in a contract, the common law would assist a party, in a similar fashion as a </w:t>
      </w:r>
      <w:r w:rsidRPr="004441FD">
        <w:rPr>
          <w:rStyle w:val="Emphasis"/>
          <w:rFonts w:ascii="Arial" w:hAnsi="Arial" w:cs="Arial"/>
        </w:rPr>
        <w:t>force majeure</w:t>
      </w:r>
      <w:r w:rsidRPr="004441FD">
        <w:rPr>
          <w:rFonts w:ascii="Arial" w:hAnsi="Arial" w:cs="Arial"/>
        </w:rPr>
        <w:t xml:space="preserve"> clause. This protection is known </w:t>
      </w:r>
      <w:r w:rsidR="000369F9" w:rsidRPr="004441FD">
        <w:rPr>
          <w:rFonts w:ascii="Arial" w:hAnsi="Arial" w:cs="Arial"/>
        </w:rPr>
        <w:t xml:space="preserve">as </w:t>
      </w:r>
      <w:r w:rsidR="00F85C9B">
        <w:rPr>
          <w:rFonts w:ascii="Arial" w:hAnsi="Arial" w:cs="Arial"/>
        </w:rPr>
        <w:t>‘</w:t>
      </w:r>
      <w:r w:rsidR="000369F9" w:rsidRPr="00C11AC5">
        <w:rPr>
          <w:rFonts w:ascii="Arial" w:hAnsi="Arial" w:cs="Arial"/>
        </w:rPr>
        <w:t>supervening</w:t>
      </w:r>
      <w:r w:rsidRPr="00F85C9B">
        <w:rPr>
          <w:rStyle w:val="Emphasis"/>
          <w:rFonts w:ascii="Arial" w:hAnsi="Arial" w:cs="Arial"/>
          <w:iCs w:val="0"/>
        </w:rPr>
        <w:t xml:space="preserve"> </w:t>
      </w:r>
      <w:r w:rsidRPr="00C11AC5">
        <w:rPr>
          <w:rStyle w:val="Emphasis"/>
          <w:rFonts w:ascii="Arial" w:hAnsi="Arial" w:cs="Arial"/>
          <w:i w:val="0"/>
        </w:rPr>
        <w:t>impossibility</w:t>
      </w:r>
      <w:r w:rsidR="00F85C9B" w:rsidRPr="00C11AC5">
        <w:rPr>
          <w:rStyle w:val="Emphasis"/>
          <w:rFonts w:ascii="Arial" w:hAnsi="Arial" w:cs="Arial"/>
          <w:i w:val="0"/>
        </w:rPr>
        <w:t>’</w:t>
      </w:r>
      <w:r w:rsidRPr="00F85C9B">
        <w:rPr>
          <w:rFonts w:ascii="Arial" w:hAnsi="Arial" w:cs="Arial"/>
          <w:i/>
          <w:iCs/>
        </w:rPr>
        <w:t>.</w:t>
      </w:r>
      <w:r w:rsidRPr="004441FD">
        <w:rPr>
          <w:rFonts w:ascii="Arial" w:hAnsi="Arial" w:cs="Arial"/>
        </w:rPr>
        <w:t> </w:t>
      </w:r>
      <w:r w:rsidR="00F85C9B">
        <w:rPr>
          <w:rFonts w:ascii="Arial" w:hAnsi="Arial" w:cs="Arial"/>
        </w:rPr>
        <w:t xml:space="preserve">PEM </w:t>
      </w:r>
      <w:r w:rsidRPr="004441FD">
        <w:rPr>
          <w:rFonts w:ascii="Arial" w:hAnsi="Arial" w:cs="Arial"/>
        </w:rPr>
        <w:t>alleges that the Covid-19 pandemic resulted in a supervening impossibility</w:t>
      </w:r>
      <w:r w:rsidR="00F85C9B">
        <w:rPr>
          <w:rFonts w:ascii="Arial" w:hAnsi="Arial" w:cs="Arial"/>
        </w:rPr>
        <w:t>,</w:t>
      </w:r>
      <w:r w:rsidRPr="004441FD">
        <w:rPr>
          <w:rFonts w:ascii="Arial" w:hAnsi="Arial" w:cs="Arial"/>
        </w:rPr>
        <w:t xml:space="preserve"> </w:t>
      </w:r>
      <w:r w:rsidR="00F85C9B">
        <w:rPr>
          <w:rFonts w:ascii="Arial" w:hAnsi="Arial" w:cs="Arial"/>
        </w:rPr>
        <w:t>and</w:t>
      </w:r>
      <w:r w:rsidR="000369F9">
        <w:rPr>
          <w:rFonts w:ascii="Arial" w:hAnsi="Arial" w:cs="Arial"/>
        </w:rPr>
        <w:t xml:space="preserve"> as a result of </w:t>
      </w:r>
      <w:r w:rsidR="000369F9" w:rsidRPr="004441FD">
        <w:rPr>
          <w:rFonts w:ascii="Arial" w:hAnsi="Arial" w:cs="Arial"/>
        </w:rPr>
        <w:t>pandemic and lockdown</w:t>
      </w:r>
      <w:r w:rsidR="00F85C9B">
        <w:rPr>
          <w:rFonts w:ascii="Arial" w:hAnsi="Arial" w:cs="Arial"/>
        </w:rPr>
        <w:t>,</w:t>
      </w:r>
      <w:r w:rsidR="000369F9" w:rsidRPr="004441FD">
        <w:rPr>
          <w:rFonts w:ascii="Arial" w:hAnsi="Arial" w:cs="Arial"/>
        </w:rPr>
        <w:t xml:space="preserve"> </w:t>
      </w:r>
      <w:r w:rsidR="00F85C9B">
        <w:rPr>
          <w:rFonts w:ascii="Arial" w:hAnsi="Arial" w:cs="Arial"/>
        </w:rPr>
        <w:t>it</w:t>
      </w:r>
      <w:r w:rsidR="00F85C9B" w:rsidRPr="004441FD">
        <w:rPr>
          <w:rFonts w:ascii="Arial" w:hAnsi="Arial" w:cs="Arial"/>
        </w:rPr>
        <w:t xml:space="preserve"> </w:t>
      </w:r>
      <w:r w:rsidR="000369F9" w:rsidRPr="004441FD">
        <w:rPr>
          <w:rFonts w:ascii="Arial" w:hAnsi="Arial" w:cs="Arial"/>
        </w:rPr>
        <w:t xml:space="preserve">is excused from </w:t>
      </w:r>
      <w:r w:rsidR="00F85C9B">
        <w:rPr>
          <w:rFonts w:ascii="Arial" w:hAnsi="Arial" w:cs="Arial"/>
        </w:rPr>
        <w:t>repaying</w:t>
      </w:r>
      <w:r w:rsidR="000369F9" w:rsidRPr="004441FD">
        <w:rPr>
          <w:rFonts w:ascii="Arial" w:hAnsi="Arial" w:cs="Arial"/>
        </w:rPr>
        <w:t xml:space="preserve"> the loan. </w:t>
      </w:r>
    </w:p>
    <w:p w14:paraId="5AC02571" w14:textId="036B1B4D" w:rsidR="007E52E0" w:rsidRPr="004441FD" w:rsidRDefault="001A6C3A" w:rsidP="001A6C3A">
      <w:pPr>
        <w:spacing w:before="100" w:beforeAutospacing="1" w:after="100" w:afterAutospacing="1"/>
        <w:rPr>
          <w:rFonts w:ascii="Arial" w:hAnsi="Arial" w:cs="Arial"/>
          <w:color w:val="000000" w:themeColor="text1"/>
          <w:lang w:val="en-ZA" w:eastAsia="en-ZA"/>
        </w:rPr>
      </w:pPr>
      <w:r w:rsidRPr="004441FD">
        <w:rPr>
          <w:rFonts w:ascii="Arial" w:hAnsi="Arial" w:cs="Arial"/>
          <w:lang w:val="en-ZA"/>
        </w:rPr>
        <w:t>[3</w:t>
      </w:r>
      <w:r w:rsidR="00D22C4C">
        <w:rPr>
          <w:rFonts w:ascii="Arial" w:hAnsi="Arial" w:cs="Arial"/>
          <w:lang w:val="en-ZA"/>
        </w:rPr>
        <w:t>6</w:t>
      </w:r>
      <w:r w:rsidRPr="004441FD">
        <w:rPr>
          <w:rFonts w:ascii="Arial" w:hAnsi="Arial" w:cs="Arial"/>
          <w:lang w:val="en-ZA"/>
        </w:rPr>
        <w:t xml:space="preserve">] The Disaster Management Act, as well as the </w:t>
      </w:r>
      <w:r w:rsidR="00D22C4C">
        <w:rPr>
          <w:rFonts w:ascii="Arial" w:hAnsi="Arial" w:cs="Arial"/>
          <w:lang w:val="en-ZA"/>
        </w:rPr>
        <w:t>r</w:t>
      </w:r>
      <w:r w:rsidRPr="004441FD">
        <w:rPr>
          <w:rFonts w:ascii="Arial" w:hAnsi="Arial" w:cs="Arial"/>
          <w:lang w:val="en-ZA"/>
        </w:rPr>
        <w:t xml:space="preserve">egulations published </w:t>
      </w:r>
      <w:r w:rsidR="007F031B">
        <w:rPr>
          <w:rFonts w:ascii="Arial" w:hAnsi="Arial" w:cs="Arial"/>
          <w:lang w:val="en-ZA"/>
        </w:rPr>
        <w:t xml:space="preserve">as a result thereof, </w:t>
      </w:r>
      <w:r w:rsidRPr="004441FD">
        <w:rPr>
          <w:rFonts w:ascii="Arial" w:hAnsi="Arial" w:cs="Arial"/>
          <w:lang w:val="en-ZA"/>
        </w:rPr>
        <w:t xml:space="preserve">addressed the need to reduce </w:t>
      </w:r>
      <w:r w:rsidR="000F5AB3">
        <w:rPr>
          <w:rFonts w:ascii="Arial" w:hAnsi="Arial" w:cs="Arial"/>
          <w:lang w:val="en-ZA"/>
        </w:rPr>
        <w:t>the movement of people</w:t>
      </w:r>
      <w:r w:rsidRPr="004441FD">
        <w:rPr>
          <w:rFonts w:ascii="Arial" w:hAnsi="Arial" w:cs="Arial"/>
          <w:lang w:val="en-ZA"/>
        </w:rPr>
        <w:t xml:space="preserve"> and</w:t>
      </w:r>
      <w:r w:rsidR="000F5AB3">
        <w:rPr>
          <w:rFonts w:ascii="Arial" w:hAnsi="Arial" w:cs="Arial"/>
          <w:lang w:val="en-ZA"/>
        </w:rPr>
        <w:t xml:space="preserve"> the</w:t>
      </w:r>
      <w:r w:rsidRPr="004441FD">
        <w:rPr>
          <w:rFonts w:ascii="Arial" w:hAnsi="Arial" w:cs="Arial"/>
          <w:lang w:val="en-ZA"/>
        </w:rPr>
        <w:t xml:space="preserve"> capacity of gatherings during the pandemic and to reduce the spread of Covid-19 and its variants.</w:t>
      </w:r>
      <w:r w:rsidRPr="004441FD">
        <w:rPr>
          <w:rFonts w:ascii="Arial" w:hAnsi="Arial" w:cs="Arial"/>
          <w:b/>
          <w:bCs/>
          <w:lang w:val="en-ZA"/>
        </w:rPr>
        <w:t xml:space="preserve"> </w:t>
      </w:r>
      <w:r w:rsidRPr="004441FD">
        <w:rPr>
          <w:rFonts w:ascii="Arial" w:hAnsi="Arial" w:cs="Arial"/>
          <w:lang w:val="en-ZA"/>
        </w:rPr>
        <w:t xml:space="preserve">The </w:t>
      </w:r>
      <w:r w:rsidRPr="004441FD">
        <w:rPr>
          <w:rFonts w:ascii="Arial" w:hAnsi="Arial" w:cs="Arial"/>
          <w:color w:val="000000" w:themeColor="text1"/>
          <w:lang w:val="en-ZA"/>
        </w:rPr>
        <w:t xml:space="preserve">Disaster Management Act did not in any way deal with or expunge parties’ obligations to make repayment of loans or to perform in respect to commercial agreements. The Department of Trade and Industry did, however, issue </w:t>
      </w:r>
      <w:r w:rsidR="000F5AB3">
        <w:rPr>
          <w:rFonts w:ascii="Arial" w:hAnsi="Arial" w:cs="Arial"/>
          <w:color w:val="000000" w:themeColor="text1"/>
          <w:lang w:eastAsia="en-US"/>
        </w:rPr>
        <w:t xml:space="preserve">Covid-19 </w:t>
      </w:r>
      <w:r w:rsidRPr="004441FD">
        <w:rPr>
          <w:rFonts w:ascii="Arial" w:hAnsi="Arial" w:cs="Arial"/>
          <w:color w:val="000000" w:themeColor="text1"/>
          <w:lang w:eastAsia="en-US"/>
        </w:rPr>
        <w:t xml:space="preserve"> </w:t>
      </w:r>
      <w:r w:rsidR="00D22C4C">
        <w:rPr>
          <w:rFonts w:ascii="Arial" w:hAnsi="Arial" w:cs="Arial"/>
          <w:color w:val="000000" w:themeColor="text1"/>
          <w:lang w:eastAsia="en-US"/>
        </w:rPr>
        <w:t>‘</w:t>
      </w:r>
      <w:r w:rsidRPr="004441FD">
        <w:rPr>
          <w:rFonts w:ascii="Arial" w:hAnsi="Arial" w:cs="Arial"/>
          <w:color w:val="000000" w:themeColor="text1"/>
          <w:lang w:eastAsia="en-US"/>
        </w:rPr>
        <w:t>Block Exemption for the Property Retail Sector</w:t>
      </w:r>
      <w:r w:rsidR="00D22C4C">
        <w:rPr>
          <w:rFonts w:ascii="Arial" w:hAnsi="Arial" w:cs="Arial"/>
          <w:color w:val="000000" w:themeColor="text1"/>
          <w:lang w:eastAsia="en-US"/>
        </w:rPr>
        <w:t>’</w:t>
      </w:r>
      <w:r w:rsidRPr="004441FD">
        <w:rPr>
          <w:rFonts w:ascii="Arial" w:hAnsi="Arial" w:cs="Arial"/>
          <w:color w:val="000000" w:themeColor="text1"/>
          <w:lang w:eastAsia="en-US"/>
        </w:rPr>
        <w:t xml:space="preserve"> (</w:t>
      </w:r>
      <w:r w:rsidRPr="00C11AC5">
        <w:rPr>
          <w:rFonts w:ascii="Arial" w:hAnsi="Arial" w:cs="Arial"/>
          <w:color w:val="000000" w:themeColor="text1"/>
          <w:lang w:eastAsia="en-US"/>
        </w:rPr>
        <w:t>GG</w:t>
      </w:r>
      <w:r w:rsidRPr="004441FD">
        <w:rPr>
          <w:rFonts w:ascii="Arial" w:hAnsi="Arial" w:cs="Arial"/>
          <w:color w:val="000000" w:themeColor="text1"/>
          <w:lang w:eastAsia="en-US"/>
        </w:rPr>
        <w:t xml:space="preserve"> 43134) on 24 March 2020.</w:t>
      </w:r>
      <w:r w:rsidRPr="004441FD">
        <w:rPr>
          <w:rFonts w:ascii="Arial" w:hAnsi="Arial" w:cs="Arial"/>
          <w:color w:val="000000" w:themeColor="text1"/>
          <w:vertAlign w:val="superscript"/>
          <w:lang w:eastAsia="en-US"/>
        </w:rPr>
        <w:t xml:space="preserve"> </w:t>
      </w:r>
      <w:r w:rsidRPr="004441FD">
        <w:rPr>
          <w:rFonts w:ascii="Arial" w:hAnsi="Arial" w:cs="Arial"/>
          <w:color w:val="000000" w:themeColor="text1"/>
          <w:lang w:eastAsia="en-US"/>
        </w:rPr>
        <w:t>The purpose of the regulation was to enable the property retail sector to minimise the detrimental impact of the lockdown in relation to its financial obligations. The regulation allowed landlords and tenants</w:t>
      </w:r>
      <w:r w:rsidRPr="004441FD">
        <w:rPr>
          <w:rFonts w:ascii="Arial" w:hAnsi="Arial" w:cs="Arial"/>
          <w:color w:val="000000" w:themeColor="text1"/>
        </w:rPr>
        <w:t xml:space="preserve"> </w:t>
      </w:r>
      <w:r w:rsidRPr="004441FD">
        <w:rPr>
          <w:rFonts w:ascii="Arial" w:hAnsi="Arial" w:cs="Arial"/>
          <w:color w:val="000000" w:themeColor="text1"/>
          <w:lang w:eastAsia="en-US"/>
        </w:rPr>
        <w:t xml:space="preserve">to enter agreements for, among others, payment holidays and/or rent discounts for tenants and to limit evictions. </w:t>
      </w:r>
    </w:p>
    <w:p w14:paraId="5BD3F8FE" w14:textId="27F415EC" w:rsidR="001A6C3A" w:rsidRPr="00C11AC5" w:rsidRDefault="001A6C3A" w:rsidP="00C11AC5">
      <w:pPr>
        <w:spacing w:before="0" w:after="0"/>
        <w:rPr>
          <w:rFonts w:ascii="Arial" w:hAnsi="Arial" w:cs="Arial"/>
          <w:color w:val="000000"/>
        </w:rPr>
      </w:pPr>
      <w:r w:rsidRPr="00C11AC5">
        <w:rPr>
          <w:rFonts w:ascii="Arial" w:hAnsi="Arial" w:cs="Arial"/>
        </w:rPr>
        <w:t>[3</w:t>
      </w:r>
      <w:r w:rsidR="00D22C4C" w:rsidRPr="00C11AC5">
        <w:rPr>
          <w:rFonts w:ascii="Arial" w:hAnsi="Arial" w:cs="Arial"/>
        </w:rPr>
        <w:t>7</w:t>
      </w:r>
      <w:r w:rsidRPr="00C11AC5">
        <w:rPr>
          <w:rFonts w:ascii="Arial" w:hAnsi="Arial" w:cs="Arial"/>
        </w:rPr>
        <w:t xml:space="preserve">] </w:t>
      </w:r>
      <w:r w:rsidR="007F031B" w:rsidRPr="00C11AC5">
        <w:rPr>
          <w:rFonts w:ascii="Arial" w:hAnsi="Arial" w:cs="Arial"/>
        </w:rPr>
        <w:t xml:space="preserve">The defence raised by </w:t>
      </w:r>
      <w:r w:rsidR="00D22C4C" w:rsidRPr="00C11AC5">
        <w:rPr>
          <w:rFonts w:ascii="Arial" w:hAnsi="Arial" w:cs="Arial"/>
        </w:rPr>
        <w:t>PEM</w:t>
      </w:r>
      <w:r w:rsidR="007F031B" w:rsidRPr="00C11AC5">
        <w:rPr>
          <w:rFonts w:ascii="Arial" w:hAnsi="Arial" w:cs="Arial"/>
        </w:rPr>
        <w:t xml:space="preserve"> was also raised </w:t>
      </w:r>
      <w:r w:rsidR="00D22C4C" w:rsidRPr="00C11AC5">
        <w:rPr>
          <w:rFonts w:ascii="Arial" w:hAnsi="Arial" w:cs="Arial"/>
        </w:rPr>
        <w:t xml:space="preserve">by the respondent </w:t>
      </w:r>
      <w:r w:rsidR="007F031B" w:rsidRPr="00C11AC5">
        <w:rPr>
          <w:rFonts w:ascii="Arial" w:hAnsi="Arial" w:cs="Arial"/>
        </w:rPr>
        <w:t xml:space="preserve">in the matter of </w:t>
      </w:r>
      <w:r w:rsidRPr="00C11AC5">
        <w:rPr>
          <w:rFonts w:ascii="Arial" w:hAnsi="Arial" w:cs="Arial"/>
          <w:i/>
          <w:iCs/>
          <w:color w:val="000000" w:themeColor="text1"/>
          <w14:ligatures w14:val="none"/>
        </w:rPr>
        <w:t>S</w:t>
      </w:r>
      <w:r w:rsidR="007E52E0" w:rsidRPr="00C11AC5">
        <w:rPr>
          <w:rFonts w:ascii="Arial" w:hAnsi="Arial" w:cs="Arial"/>
          <w:i/>
          <w:iCs/>
          <w:color w:val="000000" w:themeColor="text1"/>
          <w14:ligatures w14:val="none"/>
        </w:rPr>
        <w:t>labbert NO and others</w:t>
      </w:r>
      <w:r w:rsidRPr="00C11AC5">
        <w:rPr>
          <w:rFonts w:ascii="Arial" w:hAnsi="Arial" w:cs="Arial"/>
          <w:i/>
          <w:iCs/>
          <w:color w:val="000000" w:themeColor="text1"/>
          <w14:ligatures w14:val="none"/>
        </w:rPr>
        <w:t xml:space="preserve"> v </w:t>
      </w:r>
      <w:bookmarkStart w:id="3" w:name="disp"/>
      <w:bookmarkEnd w:id="3"/>
      <w:r w:rsidRPr="00C11AC5">
        <w:rPr>
          <w:rFonts w:ascii="Arial" w:hAnsi="Arial" w:cs="Arial"/>
          <w:i/>
          <w:iCs/>
          <w:color w:val="000000" w:themeColor="text1"/>
          <w14:ligatures w14:val="none"/>
        </w:rPr>
        <w:t>Ma-Afrika</w:t>
      </w:r>
      <w:r w:rsidRPr="00C11AC5">
        <w:rPr>
          <w:rFonts w:ascii="Arial" w:hAnsi="Arial" w:cs="Arial"/>
          <w:i/>
          <w:iCs/>
          <w:noProof/>
          <w:color w:val="000000" w:themeColor="text1"/>
        </w:rPr>
        <w:t xml:space="preserve"> </w:t>
      </w:r>
      <w:r w:rsidRPr="00C11AC5">
        <w:rPr>
          <w:rFonts w:ascii="Arial" w:hAnsi="Arial" w:cs="Arial"/>
          <w:i/>
          <w:iCs/>
          <w:color w:val="000000" w:themeColor="text1"/>
          <w14:ligatures w14:val="none"/>
        </w:rPr>
        <w:t>Hotels (Pty) Ltd</w:t>
      </w:r>
      <w:r w:rsidR="007F031B" w:rsidRPr="00C11AC5">
        <w:rPr>
          <w:rFonts w:ascii="Arial" w:hAnsi="Arial" w:cs="Arial"/>
          <w:color w:val="000000" w:themeColor="text1"/>
        </w:rPr>
        <w:t>.</w:t>
      </w:r>
      <w:r w:rsidRPr="007E52E0">
        <w:rPr>
          <w:rStyle w:val="FootnoteReference"/>
          <w:rFonts w:ascii="Arial" w:hAnsi="Arial" w:cs="Arial"/>
          <w:color w:val="64473A"/>
        </w:rPr>
        <w:footnoteReference w:id="7"/>
      </w:r>
      <w:r w:rsidRPr="00C11AC5">
        <w:rPr>
          <w:rFonts w:ascii="Arial" w:hAnsi="Arial" w:cs="Arial"/>
        </w:rPr>
        <w:t xml:space="preserve"> </w:t>
      </w:r>
      <w:r w:rsidR="007F031B" w:rsidRPr="00C11AC5">
        <w:rPr>
          <w:rFonts w:ascii="Arial" w:hAnsi="Arial" w:cs="Arial"/>
        </w:rPr>
        <w:t xml:space="preserve">In that matter </w:t>
      </w:r>
      <w:r w:rsidRPr="00C11AC5">
        <w:rPr>
          <w:rFonts w:ascii="Arial" w:hAnsi="Arial" w:cs="Arial"/>
        </w:rPr>
        <w:t xml:space="preserve">the SCA upheld an appeal of the </w:t>
      </w:r>
      <w:r w:rsidRPr="00C11AC5">
        <w:rPr>
          <w:rFonts w:ascii="Arial" w:hAnsi="Arial" w:cs="Arial"/>
        </w:rPr>
        <w:lastRenderedPageBreak/>
        <w:t xml:space="preserve">Western Cape High Court and granted an ejectment order in favour of the appellant. Although the matter dealt with a lease agreement and not a loan agreement, the facts are similar. </w:t>
      </w:r>
      <w:r w:rsidRPr="00C11AC5">
        <w:rPr>
          <w:rFonts w:ascii="Arial" w:hAnsi="Arial" w:cs="Arial"/>
          <w:color w:val="000000"/>
        </w:rPr>
        <w:t>In 2020, the respondent (Ma-Afrika) fell into arrears with its rental payments and related charges for one of its properties, Rivierbos Guest House in Stellenbosch. The lease agreement did not contain a </w:t>
      </w:r>
      <w:r w:rsidR="00D22C4C" w:rsidRPr="007E52E0">
        <w:rPr>
          <w:rStyle w:val="Emphasis"/>
          <w:rFonts w:ascii="Arial" w:hAnsi="Arial" w:cs="Arial"/>
          <w:color w:val="000000"/>
        </w:rPr>
        <w:t>force majeure</w:t>
      </w:r>
      <w:r w:rsidRPr="00C11AC5">
        <w:rPr>
          <w:rFonts w:ascii="Arial" w:hAnsi="Arial" w:cs="Arial"/>
          <w:color w:val="000000"/>
        </w:rPr>
        <w:t xml:space="preserve"> provision. Ma-Afrika’s primary defence was that, as a result of the pandemic and the lockdown, it was impossible to perform its obligations in terms of the lease. </w:t>
      </w:r>
      <w:r w:rsidR="00CE76E8" w:rsidRPr="00C11AC5">
        <w:rPr>
          <w:rFonts w:ascii="Arial" w:hAnsi="Arial" w:cs="Arial"/>
        </w:rPr>
        <w:t>It set</w:t>
      </w:r>
      <w:r w:rsidRPr="00C11AC5">
        <w:rPr>
          <w:rFonts w:ascii="Arial" w:hAnsi="Arial" w:cs="Arial"/>
        </w:rPr>
        <w:t xml:space="preserve"> out the periods during which it was alleged that i</w:t>
      </w:r>
      <w:r w:rsidRPr="00C11AC5">
        <w:rPr>
          <w:rFonts w:ascii="Arial" w:hAnsi="Arial" w:cs="Arial"/>
          <w:color w:val="000000"/>
        </w:rPr>
        <w:t xml:space="preserve">t did not earn any revenue and the occupancy rate for the whole of the period the lockdown </w:t>
      </w:r>
      <w:r w:rsidR="00D22C4C" w:rsidRPr="00C11AC5">
        <w:rPr>
          <w:rFonts w:ascii="Arial" w:hAnsi="Arial" w:cs="Arial"/>
          <w:color w:val="000000"/>
        </w:rPr>
        <w:t>r</w:t>
      </w:r>
      <w:r w:rsidRPr="00C11AC5">
        <w:rPr>
          <w:rFonts w:ascii="Arial" w:hAnsi="Arial" w:cs="Arial"/>
          <w:color w:val="000000"/>
        </w:rPr>
        <w:t>egulations were in operation.  The High Court dismissed the application for eviction, but it ordered Ma-Afrika to pay the amount claimed with interest. The SCA stated that on the facts, it was unnecessary to decide whether the restrictions in force between 26 March and 20 September 2020 constituted a supervening impossibility of performance that discharged Ma-Afrika from liability to pay the full rent, but found that the period after 20 September 2020 was “on a different footing”, as there was no government-imposed bar to trading at that stage.  Molemela JA</w:t>
      </w:r>
      <w:r w:rsidR="00F527CB" w:rsidRPr="00C11AC5">
        <w:rPr>
          <w:rFonts w:ascii="Arial" w:hAnsi="Arial" w:cs="Arial"/>
          <w:color w:val="000000"/>
        </w:rPr>
        <w:t xml:space="preserve"> (as she was then)</w:t>
      </w:r>
      <w:r w:rsidRPr="00C11AC5">
        <w:rPr>
          <w:rFonts w:ascii="Arial" w:hAnsi="Arial" w:cs="Arial"/>
          <w:color w:val="000000"/>
        </w:rPr>
        <w:t xml:space="preserve"> held as follows:</w:t>
      </w:r>
    </w:p>
    <w:p w14:paraId="6E040C9A" w14:textId="275F1EA6" w:rsidR="001A6C3A" w:rsidRPr="00CE76E8" w:rsidRDefault="00CE76E8" w:rsidP="007E52E0">
      <w:pPr>
        <w:pStyle w:val="NormalWeb"/>
        <w:shd w:val="clear" w:color="auto" w:fill="FFFFFF"/>
        <w:spacing w:before="0" w:beforeAutospacing="0" w:after="240" w:afterAutospacing="0" w:line="480" w:lineRule="auto"/>
        <w:jc w:val="both"/>
        <w:rPr>
          <w:rFonts w:ascii="Arial" w:hAnsi="Arial" w:cs="Arial"/>
          <w:color w:val="000000"/>
          <w:sz w:val="22"/>
          <w:szCs w:val="22"/>
        </w:rPr>
      </w:pPr>
      <w:r w:rsidRPr="007E52E0">
        <w:rPr>
          <w:rFonts w:ascii="Arial" w:hAnsi="Arial" w:cs="Arial"/>
          <w:color w:val="000000"/>
          <w:sz w:val="22"/>
          <w:szCs w:val="22"/>
        </w:rPr>
        <w:t>‘</w:t>
      </w:r>
      <w:r w:rsidR="001A6C3A" w:rsidRPr="007E52E0">
        <w:rPr>
          <w:rFonts w:ascii="Arial" w:hAnsi="Arial" w:cs="Arial"/>
          <w:color w:val="000000"/>
          <w:sz w:val="22"/>
          <w:szCs w:val="22"/>
        </w:rPr>
        <w:t>It stands to reason that even if it were to be accepted in the respondent’s favour that the Covid-19 regulations which prevented or restricted trade were behind</w:t>
      </w:r>
      <w:r w:rsidR="001A6C3A" w:rsidRPr="00CE76E8">
        <w:rPr>
          <w:rFonts w:ascii="Arial" w:hAnsi="Arial" w:cs="Arial"/>
          <w:color w:val="000000"/>
          <w:sz w:val="22"/>
          <w:szCs w:val="22"/>
        </w:rPr>
        <w:t xml:space="preserve"> the respondent’s default in the payment of rental, there was no justification for such default beyond 20 September 2020 despite the diminished commercial ability that may have resulted from the Covid-19 pandemic. As I see it, the doctrine of impossibility of performance could not conceivably have been triggered beyond 20 September 2020.’</w:t>
      </w:r>
      <w:r w:rsidR="007E52E0">
        <w:rPr>
          <w:rStyle w:val="FootnoteReference"/>
          <w:rFonts w:ascii="Arial" w:hAnsi="Arial" w:cs="Arial"/>
          <w:color w:val="000000"/>
          <w:sz w:val="22"/>
          <w:szCs w:val="22"/>
        </w:rPr>
        <w:footnoteReference w:id="8"/>
      </w:r>
    </w:p>
    <w:p w14:paraId="2C64521A" w14:textId="73059C74" w:rsidR="001A6C3A" w:rsidRPr="004441FD" w:rsidRDefault="00CE76E8" w:rsidP="007E52E0">
      <w:pPr>
        <w:pStyle w:val="NormalWeb"/>
        <w:shd w:val="clear" w:color="auto" w:fill="FFFFFF"/>
        <w:spacing w:before="0" w:beforeAutospacing="0" w:after="240" w:afterAutospacing="0" w:line="480" w:lineRule="auto"/>
        <w:jc w:val="both"/>
        <w:rPr>
          <w:rFonts w:ascii="Arial" w:hAnsi="Arial" w:cs="Arial"/>
          <w:color w:val="000000"/>
          <w:shd w:val="clear" w:color="auto" w:fill="FFFFFF"/>
        </w:rPr>
      </w:pPr>
      <w:r>
        <w:rPr>
          <w:rFonts w:ascii="Arial" w:hAnsi="Arial" w:cs="Arial"/>
          <w:color w:val="000000"/>
          <w:shd w:val="clear" w:color="auto" w:fill="FFFFFF"/>
        </w:rPr>
        <w:t>[3</w:t>
      </w:r>
      <w:r w:rsidR="007E52E0">
        <w:rPr>
          <w:rFonts w:ascii="Arial" w:hAnsi="Arial" w:cs="Arial"/>
          <w:color w:val="000000"/>
          <w:shd w:val="clear" w:color="auto" w:fill="FFFFFF"/>
        </w:rPr>
        <w:t>8</w:t>
      </w:r>
      <w:r>
        <w:rPr>
          <w:rFonts w:ascii="Arial" w:hAnsi="Arial" w:cs="Arial"/>
          <w:color w:val="000000"/>
          <w:shd w:val="clear" w:color="auto" w:fill="FFFFFF"/>
        </w:rPr>
        <w:t xml:space="preserve">] </w:t>
      </w:r>
      <w:r w:rsidR="001A6C3A" w:rsidRPr="004441FD">
        <w:rPr>
          <w:rFonts w:ascii="Arial" w:hAnsi="Arial" w:cs="Arial"/>
          <w:color w:val="000000"/>
          <w:shd w:val="clear" w:color="auto" w:fill="FFFFFF"/>
        </w:rPr>
        <w:t xml:space="preserve">The </w:t>
      </w:r>
      <w:r>
        <w:rPr>
          <w:rFonts w:ascii="Arial" w:hAnsi="Arial" w:cs="Arial"/>
          <w:color w:val="000000"/>
          <w:shd w:val="clear" w:color="auto" w:fill="FFFFFF"/>
        </w:rPr>
        <w:t>C</w:t>
      </w:r>
      <w:r w:rsidR="001A6C3A" w:rsidRPr="004441FD">
        <w:rPr>
          <w:rFonts w:ascii="Arial" w:hAnsi="Arial" w:cs="Arial"/>
          <w:color w:val="000000"/>
          <w:shd w:val="clear" w:color="auto" w:fill="FFFFFF"/>
        </w:rPr>
        <w:t xml:space="preserve">ourt was </w:t>
      </w:r>
      <w:r>
        <w:rPr>
          <w:rFonts w:ascii="Arial" w:hAnsi="Arial" w:cs="Arial"/>
          <w:color w:val="000000"/>
          <w:shd w:val="clear" w:color="auto" w:fill="FFFFFF"/>
        </w:rPr>
        <w:t xml:space="preserve">therefore </w:t>
      </w:r>
      <w:r w:rsidR="001A6C3A" w:rsidRPr="004441FD">
        <w:rPr>
          <w:rFonts w:ascii="Arial" w:hAnsi="Arial" w:cs="Arial"/>
          <w:color w:val="000000"/>
          <w:shd w:val="clear" w:color="auto" w:fill="FFFFFF"/>
        </w:rPr>
        <w:t>satisfied that the Covid-19 regulations post 20 September 2020, when there was no government bar to trading, did not entitle the tenant to remission of rental. It held that ‘</w:t>
      </w:r>
      <w:r>
        <w:rPr>
          <w:rFonts w:ascii="Arial" w:hAnsi="Arial" w:cs="Arial"/>
          <w:color w:val="000000"/>
        </w:rPr>
        <w:t>[u]</w:t>
      </w:r>
      <w:r w:rsidR="001A6C3A" w:rsidRPr="004441FD">
        <w:rPr>
          <w:rFonts w:ascii="Arial" w:hAnsi="Arial" w:cs="Arial"/>
          <w:color w:val="000000"/>
        </w:rPr>
        <w:t xml:space="preserve">nder these circumstances, the question raised for consideration by </w:t>
      </w:r>
      <w:r w:rsidR="001A6C3A" w:rsidRPr="004441FD">
        <w:rPr>
          <w:rFonts w:ascii="Arial" w:hAnsi="Arial" w:cs="Arial"/>
          <w:color w:val="000000"/>
        </w:rPr>
        <w:lastRenderedPageBreak/>
        <w:t>the High Court – namely, whether the right to cancel the lease and claim eviction from the premises was unaffected by the trust’s alleged inability to perform (by providing beneficial occupation) – simply does not arise</w:t>
      </w:r>
      <w:r>
        <w:rPr>
          <w:rFonts w:ascii="Arial" w:hAnsi="Arial" w:cs="Arial"/>
          <w:color w:val="000000"/>
        </w:rPr>
        <w:t>.’</w:t>
      </w:r>
      <w:r w:rsidR="001A6C3A" w:rsidRPr="004441FD">
        <w:rPr>
          <w:rFonts w:ascii="Arial" w:hAnsi="Arial" w:cs="Arial"/>
          <w:color w:val="000000"/>
        </w:rPr>
        <w:t xml:space="preserve"> </w:t>
      </w:r>
      <w:r w:rsidR="007E52E0">
        <w:rPr>
          <w:rFonts w:ascii="Arial" w:hAnsi="Arial" w:cs="Arial"/>
          <w:color w:val="000000"/>
        </w:rPr>
        <w:t>The Court also</w:t>
      </w:r>
      <w:r w:rsidR="001A6C3A" w:rsidRPr="004441FD">
        <w:rPr>
          <w:rFonts w:ascii="Arial" w:hAnsi="Arial" w:cs="Arial"/>
          <w:color w:val="000000"/>
        </w:rPr>
        <w:t xml:space="preserve"> left open the question whether </w:t>
      </w:r>
      <w:r w:rsidR="00DA3E61" w:rsidRPr="004441FD">
        <w:rPr>
          <w:rFonts w:ascii="Arial" w:hAnsi="Arial" w:cs="Arial"/>
          <w:color w:val="000000"/>
          <w:shd w:val="clear" w:color="auto" w:fill="FFFFFF"/>
        </w:rPr>
        <w:t xml:space="preserve">the Covid-19 regulations operating up to mid-September 2020 constituted a supervening impossibility entitling the tenant to remission of rental. </w:t>
      </w:r>
    </w:p>
    <w:p w14:paraId="6DCA63D4" w14:textId="4E1B04F6" w:rsidR="001A6C3A" w:rsidRPr="009C6CE0" w:rsidRDefault="00CE76E8" w:rsidP="009C6CE0">
      <w:pPr>
        <w:tabs>
          <w:tab w:val="left" w:pos="709"/>
          <w:tab w:val="right" w:pos="9100"/>
        </w:tabs>
        <w:rPr>
          <w:rFonts w:ascii="Arial" w:hAnsi="Arial" w:cs="Arial"/>
          <w:i/>
          <w:iCs/>
          <w:lang w:val="en-ZA"/>
        </w:rPr>
      </w:pPr>
      <w:r>
        <w:rPr>
          <w:rFonts w:ascii="Arial" w:hAnsi="Arial" w:cs="Arial"/>
          <w:color w:val="000000"/>
          <w:shd w:val="clear" w:color="auto" w:fill="FFFFFF"/>
        </w:rPr>
        <w:t>[3</w:t>
      </w:r>
      <w:r w:rsidR="007E52E0">
        <w:rPr>
          <w:rFonts w:ascii="Arial" w:hAnsi="Arial" w:cs="Arial"/>
          <w:color w:val="000000"/>
          <w:shd w:val="clear" w:color="auto" w:fill="FFFFFF"/>
        </w:rPr>
        <w:t>9</w:t>
      </w:r>
      <w:r>
        <w:rPr>
          <w:rFonts w:ascii="Arial" w:hAnsi="Arial" w:cs="Arial"/>
          <w:color w:val="000000"/>
          <w:shd w:val="clear" w:color="auto" w:fill="FFFFFF"/>
        </w:rPr>
        <w:t xml:space="preserve">] </w:t>
      </w:r>
      <w:r w:rsidR="004441FD" w:rsidRPr="004441FD">
        <w:rPr>
          <w:rFonts w:ascii="Arial" w:hAnsi="Arial" w:cs="Arial"/>
          <w:color w:val="000000"/>
          <w:shd w:val="clear" w:color="auto" w:fill="FFFFFF"/>
        </w:rPr>
        <w:t xml:space="preserve">The applicant relies </w:t>
      </w:r>
      <w:r w:rsidR="004441FD" w:rsidRPr="009C6CE0">
        <w:rPr>
          <w:rFonts w:ascii="Arial" w:hAnsi="Arial" w:cs="Arial"/>
          <w:color w:val="000000"/>
          <w:shd w:val="clear" w:color="auto" w:fill="FFFFFF"/>
        </w:rPr>
        <w:t xml:space="preserve">on the judgment of </w:t>
      </w:r>
      <w:r w:rsidR="001A6C3A" w:rsidRPr="00CE76E8">
        <w:rPr>
          <w:rFonts w:ascii="Arial" w:hAnsi="Arial" w:cs="Arial"/>
          <w:i/>
          <w:iCs/>
          <w:lang w:val="en-ZA"/>
        </w:rPr>
        <w:t>Nedbank Limited v Groenewald Famil</w:t>
      </w:r>
      <w:r w:rsidR="004267F3">
        <w:rPr>
          <w:rFonts w:ascii="Arial" w:hAnsi="Arial" w:cs="Arial"/>
          <w:i/>
          <w:iCs/>
          <w:lang w:val="en-ZA"/>
        </w:rPr>
        <w:t>i</w:t>
      </w:r>
      <w:r w:rsidR="001A6C3A" w:rsidRPr="00CE76E8">
        <w:rPr>
          <w:rFonts w:ascii="Arial" w:hAnsi="Arial" w:cs="Arial"/>
          <w:i/>
          <w:iCs/>
          <w:lang w:val="en-ZA"/>
        </w:rPr>
        <w:t>e Trust</w:t>
      </w:r>
      <w:r w:rsidR="009C6CE0">
        <w:rPr>
          <w:rFonts w:ascii="Arial" w:hAnsi="Arial" w:cs="Arial"/>
          <w:lang w:val="en-ZA"/>
        </w:rPr>
        <w:t xml:space="preserve"> </w:t>
      </w:r>
      <w:r w:rsidR="009C6CE0" w:rsidRPr="00962A96">
        <w:rPr>
          <w:rFonts w:ascii="Arial" w:hAnsi="Arial" w:cs="Arial"/>
          <w:i/>
          <w:iCs/>
          <w:lang w:val="en-ZA"/>
        </w:rPr>
        <w:t>(Groenewald)</w:t>
      </w:r>
      <w:r w:rsidR="007E52E0">
        <w:rPr>
          <w:rFonts w:ascii="Arial" w:hAnsi="Arial" w:cs="Arial"/>
          <w:i/>
          <w:iCs/>
          <w:lang w:val="en-ZA"/>
        </w:rPr>
        <w:t>,</w:t>
      </w:r>
      <w:r w:rsidR="001A6C3A" w:rsidRPr="009C6CE0">
        <w:rPr>
          <w:rStyle w:val="FootnoteReference"/>
          <w:rFonts w:ascii="Arial" w:hAnsi="Arial" w:cs="Arial"/>
          <w:lang w:val="en-ZA"/>
        </w:rPr>
        <w:footnoteReference w:id="9"/>
      </w:r>
      <w:r w:rsidR="004441FD" w:rsidRPr="009C6CE0">
        <w:rPr>
          <w:rFonts w:ascii="Arial" w:hAnsi="Arial" w:cs="Arial"/>
        </w:rPr>
        <w:t xml:space="preserve"> in support of its argument that the Covid</w:t>
      </w:r>
      <w:r w:rsidR="004267F3">
        <w:rPr>
          <w:rFonts w:ascii="Arial" w:hAnsi="Arial" w:cs="Arial"/>
        </w:rPr>
        <w:t>-</w:t>
      </w:r>
      <w:r w:rsidR="004441FD" w:rsidRPr="009C6CE0">
        <w:rPr>
          <w:rFonts w:ascii="Arial" w:hAnsi="Arial" w:cs="Arial"/>
        </w:rPr>
        <w:t xml:space="preserve">19 regulations </w:t>
      </w:r>
      <w:r w:rsidR="009C6CE0" w:rsidRPr="009C6CE0">
        <w:rPr>
          <w:rFonts w:ascii="Arial" w:hAnsi="Arial" w:cs="Arial"/>
        </w:rPr>
        <w:t>and the restrictions brought about by the pandemic, did not constitute a supervening impossibility.</w:t>
      </w:r>
      <w:r w:rsidR="009C6CE0">
        <w:rPr>
          <w:rFonts w:ascii="Arial" w:hAnsi="Arial" w:cs="Arial"/>
        </w:rPr>
        <w:t xml:space="preserve"> The facts in Groenewald were briefly as </w:t>
      </w:r>
      <w:r w:rsidR="009C6CE0" w:rsidRPr="009C6CE0">
        <w:rPr>
          <w:rFonts w:ascii="Arial" w:hAnsi="Arial" w:cs="Arial"/>
        </w:rPr>
        <w:t>follows:</w:t>
      </w:r>
      <w:r w:rsidR="009C6CE0" w:rsidRPr="009C6CE0">
        <w:rPr>
          <w:rFonts w:ascii="Arial" w:hAnsi="Arial" w:cs="Arial"/>
          <w:i/>
          <w:iCs/>
        </w:rPr>
        <w:t xml:space="preserve"> </w:t>
      </w:r>
      <w:r w:rsidR="001A6C3A" w:rsidRPr="009C6CE0">
        <w:rPr>
          <w:rFonts w:ascii="Arial" w:hAnsi="Arial" w:cs="Arial"/>
          <w:lang w:val="en-ZA"/>
        </w:rPr>
        <w:t>Nedbank</w:t>
      </w:r>
      <w:r w:rsidR="001A6C3A" w:rsidRPr="004441FD">
        <w:rPr>
          <w:rFonts w:ascii="Arial" w:hAnsi="Arial" w:cs="Arial"/>
          <w:lang w:val="en-ZA"/>
        </w:rPr>
        <w:t xml:space="preserve"> and the Trust had concluded a loan agreement and a mortgage bond had been registered in favour of Nedbank. The defendants breached the terms of the loan agreement and fell into arrears. Nedbank sought an order for summary judgment and the defendants alleged that as a result of the lockdown, it was impossible to perform in terms of the agreement.</w:t>
      </w:r>
    </w:p>
    <w:p w14:paraId="36FB26E6" w14:textId="55EC3FBF" w:rsidR="00A1306E" w:rsidRPr="004441FD" w:rsidRDefault="001A6C3A" w:rsidP="00CE76E8">
      <w:pPr>
        <w:tabs>
          <w:tab w:val="left" w:pos="567"/>
          <w:tab w:val="right" w:pos="9100"/>
        </w:tabs>
        <w:spacing w:before="0" w:after="0"/>
        <w:rPr>
          <w:rFonts w:ascii="Arial" w:hAnsi="Arial" w:cs="Arial"/>
          <w:lang w:val="en-ZA"/>
        </w:rPr>
      </w:pPr>
      <w:r w:rsidRPr="004441FD">
        <w:rPr>
          <w:rFonts w:ascii="Arial" w:hAnsi="Arial" w:cs="Arial"/>
          <w:lang w:val="en-ZA"/>
        </w:rPr>
        <w:t>[</w:t>
      </w:r>
      <w:r w:rsidR="007E52E0">
        <w:rPr>
          <w:rFonts w:ascii="Arial" w:hAnsi="Arial" w:cs="Arial"/>
          <w:lang w:val="en-ZA"/>
        </w:rPr>
        <w:t>40</w:t>
      </w:r>
      <w:r w:rsidRPr="004441FD">
        <w:rPr>
          <w:rFonts w:ascii="Arial" w:hAnsi="Arial" w:cs="Arial"/>
          <w:lang w:val="en-ZA"/>
        </w:rPr>
        <w:t xml:space="preserve">] The </w:t>
      </w:r>
      <w:r w:rsidR="00CE76E8">
        <w:rPr>
          <w:rFonts w:ascii="Arial" w:hAnsi="Arial" w:cs="Arial"/>
          <w:lang w:val="en-ZA"/>
        </w:rPr>
        <w:t>c</w:t>
      </w:r>
      <w:r w:rsidRPr="004441FD">
        <w:rPr>
          <w:rFonts w:ascii="Arial" w:hAnsi="Arial" w:cs="Arial"/>
          <w:lang w:val="en-ZA"/>
        </w:rPr>
        <w:t xml:space="preserve">ourt considered the nature of the agreement and held that as a result of the agreement being a loan and mortgage, that </w:t>
      </w:r>
      <w:r w:rsidR="00CE76E8">
        <w:rPr>
          <w:rFonts w:ascii="Arial" w:hAnsi="Arial" w:cs="Arial"/>
          <w:lang w:val="en-ZA"/>
        </w:rPr>
        <w:t>‘</w:t>
      </w:r>
      <w:r w:rsidRPr="00CE76E8">
        <w:rPr>
          <w:rFonts w:ascii="Arial" w:hAnsi="Arial" w:cs="Arial"/>
          <w:lang w:val="en-ZA"/>
        </w:rPr>
        <w:t xml:space="preserve">the defendants </w:t>
      </w:r>
      <w:r w:rsidRPr="00CE76E8">
        <w:rPr>
          <w:rFonts w:ascii="Arial" w:hAnsi="Arial" w:cs="Arial"/>
        </w:rPr>
        <w:t xml:space="preserve">undertaking to make payments timeously were </w:t>
      </w:r>
      <w:r w:rsidRPr="00CE76E8">
        <w:rPr>
          <w:rFonts w:ascii="Arial" w:hAnsi="Arial" w:cs="Arial"/>
          <w:u w:val="single"/>
        </w:rPr>
        <w:t>not dependant</w:t>
      </w:r>
      <w:r w:rsidRPr="00CE76E8">
        <w:rPr>
          <w:rFonts w:ascii="Arial" w:hAnsi="Arial" w:cs="Arial"/>
        </w:rPr>
        <w:t xml:space="preserve"> on the first defendant’s businesses being able to generate an income</w:t>
      </w:r>
      <w:r w:rsidR="00276F01" w:rsidRPr="00276F01">
        <w:rPr>
          <w:rFonts w:ascii="Arial" w:hAnsi="Arial" w:cs="Arial"/>
        </w:rPr>
        <w:t xml:space="preserve"> </w:t>
      </w:r>
      <w:r w:rsidR="00276F01" w:rsidRPr="004441FD">
        <w:rPr>
          <w:rFonts w:ascii="Arial" w:hAnsi="Arial" w:cs="Arial"/>
        </w:rPr>
        <w:t xml:space="preserve">(emphasis added). </w:t>
      </w:r>
      <w:r w:rsidRPr="00CE76E8">
        <w:rPr>
          <w:rFonts w:ascii="Arial" w:hAnsi="Arial" w:cs="Arial"/>
        </w:rPr>
        <w:t xml:space="preserve"> The agreement </w:t>
      </w:r>
      <w:r w:rsidR="00A1306E">
        <w:rPr>
          <w:rFonts w:ascii="Arial" w:hAnsi="Arial" w:cs="Arial"/>
        </w:rPr>
        <w:t>was</w:t>
      </w:r>
      <w:r w:rsidR="00A1306E" w:rsidRPr="00CE76E8">
        <w:rPr>
          <w:rFonts w:ascii="Arial" w:hAnsi="Arial" w:cs="Arial"/>
        </w:rPr>
        <w:t xml:space="preserve"> </w:t>
      </w:r>
      <w:r w:rsidRPr="00CE76E8">
        <w:rPr>
          <w:rFonts w:ascii="Arial" w:hAnsi="Arial" w:cs="Arial"/>
        </w:rPr>
        <w:t>thus disassociated from the business.</w:t>
      </w:r>
      <w:r w:rsidRPr="00CE76E8">
        <w:rPr>
          <w:rStyle w:val="FootnoteReference"/>
          <w:rFonts w:ascii="Arial" w:hAnsi="Arial" w:cs="Arial"/>
        </w:rPr>
        <w:footnoteReference w:id="10"/>
      </w:r>
      <w:r w:rsidRPr="004441FD">
        <w:rPr>
          <w:rFonts w:ascii="Arial" w:hAnsi="Arial" w:cs="Arial"/>
        </w:rPr>
        <w:t xml:space="preserve"> In regards to the defendant’s repayment obligations, the </w:t>
      </w:r>
      <w:r w:rsidR="00CE76E8">
        <w:rPr>
          <w:rFonts w:ascii="Arial" w:hAnsi="Arial" w:cs="Arial"/>
        </w:rPr>
        <w:t>c</w:t>
      </w:r>
      <w:r w:rsidRPr="004441FD">
        <w:rPr>
          <w:rFonts w:ascii="Arial" w:hAnsi="Arial" w:cs="Arial"/>
        </w:rPr>
        <w:t>ourt held:</w:t>
      </w:r>
    </w:p>
    <w:p w14:paraId="1BA6C151" w14:textId="63566BF5" w:rsidR="001A6C3A" w:rsidRPr="00CE76E8" w:rsidRDefault="00A1306E" w:rsidP="00C11AC5">
      <w:pPr>
        <w:tabs>
          <w:tab w:val="left" w:pos="567"/>
          <w:tab w:val="right" w:pos="9100"/>
        </w:tabs>
        <w:spacing w:before="0" w:after="0"/>
        <w:rPr>
          <w:rFonts w:ascii="Arial" w:hAnsi="Arial" w:cs="Arial"/>
          <w:sz w:val="22"/>
          <w:szCs w:val="22"/>
          <w:lang w:val="en-ZA"/>
        </w:rPr>
      </w:pPr>
      <w:r>
        <w:rPr>
          <w:rFonts w:ascii="Arial" w:hAnsi="Arial" w:cs="Arial"/>
          <w:sz w:val="22"/>
          <w:szCs w:val="22"/>
          <w:lang w:val="en-ZA"/>
        </w:rPr>
        <w:t>‘</w:t>
      </w:r>
      <w:r w:rsidR="001A6C3A" w:rsidRPr="00CE76E8">
        <w:rPr>
          <w:rFonts w:ascii="Arial" w:hAnsi="Arial" w:cs="Arial"/>
          <w:sz w:val="22"/>
          <w:szCs w:val="22"/>
        </w:rPr>
        <w:t xml:space="preserve">The Covid-19 pandemic and its crippling effect on the economy and businesses in general must be recognised when considering matters where it caused persons to default on their obligations. Not doing so would undermine the severe effect the pandemic had and continues to have. It would, however, be untenable that persons in default with a means of avoiding or minimising their failure to honour their obligations be allowed to use the pandemic as a shield to deprive creditors of what they </w:t>
      </w:r>
      <w:r w:rsidR="001A6C3A" w:rsidRPr="00CE76E8">
        <w:rPr>
          <w:rFonts w:ascii="Arial" w:hAnsi="Arial" w:cs="Arial"/>
          <w:sz w:val="22"/>
          <w:szCs w:val="22"/>
        </w:rPr>
        <w:lastRenderedPageBreak/>
        <w:t>are rightfully entitled to. I find that the restrictions brought about by the pandemic did not constitute a supervening impossibility</w:t>
      </w:r>
      <w:r w:rsidR="001A6C3A" w:rsidRPr="00CE76E8">
        <w:rPr>
          <w:rFonts w:ascii="Arial" w:hAnsi="Arial" w:cs="Arial"/>
          <w:sz w:val="22"/>
          <w:szCs w:val="22"/>
          <w:u w:val="single"/>
        </w:rPr>
        <w:t xml:space="preserve"> in the present circumstances</w:t>
      </w:r>
      <w:r w:rsidR="00CE76E8">
        <w:rPr>
          <w:rFonts w:ascii="Arial" w:hAnsi="Arial" w:cs="Arial"/>
          <w:sz w:val="22"/>
          <w:szCs w:val="22"/>
        </w:rPr>
        <w:t>’</w:t>
      </w:r>
      <w:r w:rsidR="001A6C3A" w:rsidRPr="00CE76E8">
        <w:rPr>
          <w:rFonts w:ascii="Arial" w:hAnsi="Arial" w:cs="Arial"/>
          <w:sz w:val="22"/>
          <w:szCs w:val="22"/>
        </w:rPr>
        <w:t>.</w:t>
      </w:r>
      <w:r w:rsidR="001A6C3A" w:rsidRPr="00CE76E8">
        <w:rPr>
          <w:rStyle w:val="FootnoteReference"/>
          <w:rFonts w:ascii="Arial" w:hAnsi="Arial" w:cs="Arial"/>
          <w:sz w:val="22"/>
          <w:szCs w:val="22"/>
        </w:rPr>
        <w:footnoteReference w:id="11"/>
      </w:r>
      <w:r w:rsidR="001A6C3A" w:rsidRPr="00CE76E8">
        <w:rPr>
          <w:rFonts w:ascii="Arial" w:hAnsi="Arial" w:cs="Arial"/>
          <w:sz w:val="22"/>
          <w:szCs w:val="22"/>
        </w:rPr>
        <w:t xml:space="preserve"> (emphasis added)</w:t>
      </w:r>
    </w:p>
    <w:p w14:paraId="6753080E" w14:textId="05789396" w:rsidR="001A6C3A" w:rsidRPr="004441FD" w:rsidRDefault="001A6C3A" w:rsidP="00C11AC5">
      <w:pPr>
        <w:tabs>
          <w:tab w:val="left" w:pos="567"/>
          <w:tab w:val="right" w:pos="9100"/>
        </w:tabs>
        <w:spacing w:after="0"/>
        <w:rPr>
          <w:rFonts w:ascii="Arial" w:hAnsi="Arial" w:cs="Arial"/>
          <w:lang w:val="en-ZA"/>
        </w:rPr>
      </w:pPr>
      <w:r w:rsidRPr="004441FD">
        <w:rPr>
          <w:rFonts w:ascii="Arial" w:hAnsi="Arial" w:cs="Arial"/>
        </w:rPr>
        <w:t>[4</w:t>
      </w:r>
      <w:r w:rsidR="00A1306E">
        <w:rPr>
          <w:rFonts w:ascii="Arial" w:hAnsi="Arial" w:cs="Arial"/>
        </w:rPr>
        <w:t>1</w:t>
      </w:r>
      <w:r w:rsidRPr="004441FD">
        <w:rPr>
          <w:rFonts w:ascii="Arial" w:hAnsi="Arial" w:cs="Arial"/>
        </w:rPr>
        <w:t xml:space="preserve">] The </w:t>
      </w:r>
      <w:r w:rsidR="00CE76E8">
        <w:rPr>
          <w:rFonts w:ascii="Arial" w:hAnsi="Arial" w:cs="Arial"/>
        </w:rPr>
        <w:t>Trust</w:t>
      </w:r>
      <w:r w:rsidRPr="004441FD">
        <w:rPr>
          <w:rFonts w:ascii="Arial" w:hAnsi="Arial" w:cs="Arial"/>
        </w:rPr>
        <w:t xml:space="preserve"> also alleged that Nedbank was required to restructure the loan. In regard to this defence, the </w:t>
      </w:r>
      <w:r w:rsidR="00CE76E8">
        <w:rPr>
          <w:rFonts w:ascii="Arial" w:hAnsi="Arial" w:cs="Arial"/>
        </w:rPr>
        <w:t>c</w:t>
      </w:r>
      <w:r w:rsidRPr="004441FD">
        <w:rPr>
          <w:rFonts w:ascii="Arial" w:hAnsi="Arial" w:cs="Arial"/>
        </w:rPr>
        <w:t>ourt held:</w:t>
      </w:r>
    </w:p>
    <w:p w14:paraId="7768F3CC" w14:textId="2F522351" w:rsidR="001A6C3A" w:rsidRPr="004441FD" w:rsidRDefault="00A1306E" w:rsidP="00CE76E8">
      <w:pPr>
        <w:tabs>
          <w:tab w:val="left" w:pos="709"/>
          <w:tab w:val="right" w:pos="9100"/>
        </w:tabs>
        <w:spacing w:before="0" w:after="0"/>
        <w:rPr>
          <w:rFonts w:ascii="Arial" w:hAnsi="Arial" w:cs="Arial"/>
          <w:lang w:val="en-ZA"/>
        </w:rPr>
      </w:pPr>
      <w:r>
        <w:rPr>
          <w:rFonts w:ascii="Arial" w:hAnsi="Arial" w:cs="Arial"/>
          <w:i/>
          <w:iCs/>
          <w:lang w:val="en-ZA"/>
        </w:rPr>
        <w:t>‘</w:t>
      </w:r>
      <w:r w:rsidR="001A6C3A" w:rsidRPr="00CE76E8">
        <w:rPr>
          <w:rFonts w:ascii="Arial" w:hAnsi="Arial" w:cs="Arial"/>
          <w:sz w:val="22"/>
          <w:szCs w:val="22"/>
        </w:rPr>
        <w:t>The point taken by the Defendants that the Plaintiff refused to restructure their debt holds no merit as a defence. A restructuring of the terms of a loan, usually involves variation of the existing agreement. Where one party is unwilling to amend the agreement, which it is entitled to, the defaulting party cannot be permitted to rely on the refusal of the innocent party to waive its rights under the agreement as a defence to resist summary judgement</w:t>
      </w:r>
      <w:r>
        <w:rPr>
          <w:rFonts w:ascii="Arial" w:hAnsi="Arial" w:cs="Arial"/>
          <w:sz w:val="22"/>
          <w:szCs w:val="22"/>
        </w:rPr>
        <w:t>’.</w:t>
      </w:r>
      <w:r w:rsidR="001A6C3A" w:rsidRPr="00CE76E8">
        <w:rPr>
          <w:rStyle w:val="FootnoteReference"/>
          <w:rFonts w:ascii="Arial" w:hAnsi="Arial" w:cs="Arial"/>
          <w:sz w:val="22"/>
          <w:szCs w:val="22"/>
        </w:rPr>
        <w:footnoteReference w:id="12"/>
      </w:r>
      <w:r w:rsidR="001A6C3A" w:rsidRPr="00CE76E8">
        <w:rPr>
          <w:rFonts w:ascii="Arial" w:hAnsi="Arial" w:cs="Arial"/>
          <w:sz w:val="22"/>
          <w:szCs w:val="22"/>
        </w:rPr>
        <w:t xml:space="preserve"> </w:t>
      </w:r>
    </w:p>
    <w:p w14:paraId="19EE98D3" w14:textId="03C26ECC" w:rsidR="009C6CE0" w:rsidRPr="0063462B" w:rsidRDefault="001A6C3A" w:rsidP="0063462B">
      <w:pPr>
        <w:tabs>
          <w:tab w:val="left" w:pos="567"/>
          <w:tab w:val="right" w:pos="9100"/>
        </w:tabs>
        <w:rPr>
          <w:rFonts w:ascii="Arial" w:hAnsi="Arial" w:cs="Arial"/>
          <w:lang w:val="en-ZA"/>
        </w:rPr>
      </w:pPr>
      <w:r w:rsidRPr="004441FD">
        <w:rPr>
          <w:rFonts w:ascii="Arial" w:hAnsi="Arial" w:cs="Arial"/>
          <w:lang w:val="en-ZA"/>
        </w:rPr>
        <w:t>[4</w:t>
      </w:r>
      <w:r w:rsidR="00A1306E">
        <w:rPr>
          <w:rFonts w:ascii="Arial" w:hAnsi="Arial" w:cs="Arial"/>
          <w:lang w:val="en-ZA"/>
        </w:rPr>
        <w:t>2</w:t>
      </w:r>
      <w:r w:rsidRPr="004441FD">
        <w:rPr>
          <w:rFonts w:ascii="Arial" w:hAnsi="Arial" w:cs="Arial"/>
          <w:lang w:val="en-ZA"/>
        </w:rPr>
        <w:t xml:space="preserve">] </w:t>
      </w:r>
      <w:r w:rsidR="00CE76E8">
        <w:rPr>
          <w:rFonts w:ascii="Arial" w:hAnsi="Arial" w:cs="Arial"/>
          <w:lang w:val="en-ZA"/>
        </w:rPr>
        <w:t xml:space="preserve">I agree with the reasoning and the </w:t>
      </w:r>
      <w:r w:rsidR="00A1306E">
        <w:rPr>
          <w:rFonts w:ascii="Arial" w:hAnsi="Arial" w:cs="Arial"/>
          <w:lang w:val="en-ZA"/>
        </w:rPr>
        <w:t>result</w:t>
      </w:r>
      <w:r w:rsidR="00CE76E8">
        <w:rPr>
          <w:rFonts w:ascii="Arial" w:hAnsi="Arial" w:cs="Arial"/>
          <w:lang w:val="en-ZA"/>
        </w:rPr>
        <w:t xml:space="preserve"> in </w:t>
      </w:r>
      <w:r w:rsidR="00CE76E8" w:rsidRPr="00C11AC5">
        <w:rPr>
          <w:rFonts w:ascii="Arial" w:hAnsi="Arial" w:cs="Arial"/>
          <w:i/>
          <w:iCs/>
          <w:lang w:val="en-ZA"/>
        </w:rPr>
        <w:t>Groenewald</w:t>
      </w:r>
      <w:r w:rsidR="00CE76E8">
        <w:rPr>
          <w:rFonts w:ascii="Arial" w:hAnsi="Arial" w:cs="Arial"/>
          <w:lang w:val="en-ZA"/>
        </w:rPr>
        <w:t>. T</w:t>
      </w:r>
      <w:r w:rsidR="009C6CE0">
        <w:rPr>
          <w:rFonts w:ascii="Arial" w:hAnsi="Arial" w:cs="Arial"/>
          <w:lang w:val="en-ZA"/>
        </w:rPr>
        <w:t xml:space="preserve">he facts </w:t>
      </w:r>
      <w:r w:rsidR="00CE76E8">
        <w:rPr>
          <w:rFonts w:ascii="Arial" w:hAnsi="Arial" w:cs="Arial"/>
          <w:lang w:val="en-ZA"/>
        </w:rPr>
        <w:t>are, however,</w:t>
      </w:r>
      <w:r w:rsidR="009C6CE0">
        <w:rPr>
          <w:rFonts w:ascii="Arial" w:hAnsi="Arial" w:cs="Arial"/>
          <w:lang w:val="en-ZA"/>
        </w:rPr>
        <w:t xml:space="preserve"> distinguishable from the facts </w:t>
      </w:r>
      <w:r w:rsidR="009C6CE0" w:rsidRPr="00233239">
        <w:rPr>
          <w:rFonts w:ascii="Arial" w:hAnsi="Arial" w:cs="Arial"/>
          <w:i/>
          <w:lang w:val="en-ZA"/>
        </w:rPr>
        <w:t>in casu.</w:t>
      </w:r>
      <w:r w:rsidR="009C6CE0">
        <w:rPr>
          <w:rFonts w:ascii="Arial" w:hAnsi="Arial" w:cs="Arial"/>
          <w:lang w:val="en-ZA"/>
        </w:rPr>
        <w:t xml:space="preserve"> In the present matter it is common cause that</w:t>
      </w:r>
      <w:r w:rsidR="009C6CE0" w:rsidRPr="004441FD">
        <w:rPr>
          <w:rFonts w:ascii="Arial" w:hAnsi="Arial" w:cs="Arial"/>
        </w:rPr>
        <w:t xml:space="preserve"> the purpose of the loan was to enable PEM to refinance, expand and renovate the property. </w:t>
      </w:r>
      <w:r w:rsidR="009C6CE0">
        <w:rPr>
          <w:rFonts w:ascii="Arial" w:hAnsi="Arial" w:cs="Arial"/>
        </w:rPr>
        <w:t xml:space="preserve">The applicant was </w:t>
      </w:r>
      <w:r w:rsidR="00A1306E">
        <w:rPr>
          <w:rFonts w:ascii="Arial" w:hAnsi="Arial" w:cs="Arial"/>
        </w:rPr>
        <w:t xml:space="preserve">further </w:t>
      </w:r>
      <w:r w:rsidR="009C6CE0">
        <w:rPr>
          <w:rFonts w:ascii="Arial" w:hAnsi="Arial" w:cs="Arial"/>
        </w:rPr>
        <w:t xml:space="preserve">aware that the property is being utilized as a </w:t>
      </w:r>
      <w:r w:rsidR="009C6CE0" w:rsidRPr="001708BC">
        <w:rPr>
          <w:rFonts w:ascii="Arial" w:hAnsi="Arial" w:cs="Arial"/>
        </w:rPr>
        <w:t xml:space="preserve">restaurant and a bar. A case </w:t>
      </w:r>
      <w:r w:rsidR="00A1306E">
        <w:rPr>
          <w:rFonts w:ascii="Arial" w:hAnsi="Arial" w:cs="Arial"/>
        </w:rPr>
        <w:t>can be</w:t>
      </w:r>
      <w:r w:rsidR="004939A6" w:rsidRPr="001708BC">
        <w:rPr>
          <w:rFonts w:ascii="Arial" w:hAnsi="Arial" w:cs="Arial"/>
        </w:rPr>
        <w:t xml:space="preserve"> </w:t>
      </w:r>
      <w:r w:rsidR="009C6CE0" w:rsidRPr="001708BC">
        <w:rPr>
          <w:rFonts w:ascii="Arial" w:hAnsi="Arial" w:cs="Arial"/>
        </w:rPr>
        <w:t>made that making payments timeously were</w:t>
      </w:r>
      <w:r w:rsidR="00276F01">
        <w:rPr>
          <w:rFonts w:ascii="Arial" w:hAnsi="Arial" w:cs="Arial"/>
        </w:rPr>
        <w:t xml:space="preserve"> </w:t>
      </w:r>
      <w:r w:rsidR="009C6CE0" w:rsidRPr="00233239">
        <w:rPr>
          <w:rFonts w:ascii="Arial" w:hAnsi="Arial" w:cs="Arial"/>
          <w:i/>
          <w:iCs/>
        </w:rPr>
        <w:t>dependant</w:t>
      </w:r>
      <w:r w:rsidR="009C6CE0" w:rsidRPr="001708BC">
        <w:rPr>
          <w:rFonts w:ascii="Arial" w:hAnsi="Arial" w:cs="Arial"/>
        </w:rPr>
        <w:t xml:space="preserve"> on </w:t>
      </w:r>
      <w:r w:rsidR="004939A6" w:rsidRPr="001708BC">
        <w:rPr>
          <w:rFonts w:ascii="Arial" w:hAnsi="Arial" w:cs="Arial"/>
        </w:rPr>
        <w:t>PEM’s</w:t>
      </w:r>
      <w:r w:rsidR="009C6CE0" w:rsidRPr="001708BC">
        <w:rPr>
          <w:rFonts w:ascii="Arial" w:hAnsi="Arial" w:cs="Arial"/>
        </w:rPr>
        <w:t xml:space="preserve"> businesses being able to generate an income</w:t>
      </w:r>
      <w:r w:rsidR="0063462B">
        <w:rPr>
          <w:rFonts w:ascii="Arial" w:hAnsi="Arial" w:cs="Arial"/>
        </w:rPr>
        <w:t xml:space="preserve"> and that the </w:t>
      </w:r>
      <w:r w:rsidR="009C6CE0" w:rsidRPr="001708BC">
        <w:rPr>
          <w:rFonts w:ascii="Arial" w:hAnsi="Arial" w:cs="Arial"/>
        </w:rPr>
        <w:t xml:space="preserve">agreement </w:t>
      </w:r>
      <w:r w:rsidR="004939A6" w:rsidRPr="001708BC">
        <w:rPr>
          <w:rFonts w:ascii="Arial" w:hAnsi="Arial" w:cs="Arial"/>
        </w:rPr>
        <w:t xml:space="preserve">in the present matter is not </w:t>
      </w:r>
      <w:r w:rsidR="009C6CE0" w:rsidRPr="001708BC">
        <w:rPr>
          <w:rFonts w:ascii="Arial" w:hAnsi="Arial" w:cs="Arial"/>
        </w:rPr>
        <w:t>disassociated from the business</w:t>
      </w:r>
      <w:r w:rsidR="004939A6" w:rsidRPr="001708BC">
        <w:rPr>
          <w:rFonts w:ascii="Arial" w:hAnsi="Arial" w:cs="Arial"/>
        </w:rPr>
        <w:t>.</w:t>
      </w:r>
      <w:r w:rsidR="00276F01">
        <w:rPr>
          <w:rFonts w:ascii="Arial" w:hAnsi="Arial" w:cs="Arial"/>
        </w:rPr>
        <w:t xml:space="preserve"> </w:t>
      </w:r>
      <w:r w:rsidR="001708BC">
        <w:rPr>
          <w:rStyle w:val="FootnoteReference"/>
          <w:rFonts w:ascii="Arial" w:hAnsi="Arial" w:cs="Arial"/>
        </w:rPr>
        <w:footnoteReference w:id="13"/>
      </w:r>
      <w:r w:rsidR="004939A6" w:rsidRPr="001708BC">
        <w:rPr>
          <w:rFonts w:ascii="Arial" w:hAnsi="Arial" w:cs="Arial"/>
          <w:lang w:val="en-ZA"/>
        </w:rPr>
        <w:t xml:space="preserve"> </w:t>
      </w:r>
    </w:p>
    <w:p w14:paraId="56E3DACA" w14:textId="3FF604E5" w:rsidR="004939A6" w:rsidRDefault="004939A6" w:rsidP="004939A6">
      <w:pPr>
        <w:tabs>
          <w:tab w:val="left" w:pos="567"/>
          <w:tab w:val="right" w:pos="9100"/>
        </w:tabs>
        <w:rPr>
          <w:rFonts w:ascii="Arial" w:hAnsi="Arial" w:cs="Arial"/>
          <w:lang w:val="en-ZA"/>
        </w:rPr>
      </w:pPr>
      <w:r w:rsidRPr="001708BC">
        <w:rPr>
          <w:rFonts w:ascii="Arial" w:hAnsi="Arial" w:cs="Arial"/>
        </w:rPr>
        <w:t>[4</w:t>
      </w:r>
      <w:r w:rsidR="00A1306E">
        <w:rPr>
          <w:rFonts w:ascii="Arial" w:hAnsi="Arial" w:cs="Arial"/>
        </w:rPr>
        <w:t>3</w:t>
      </w:r>
      <w:r w:rsidRPr="001708BC">
        <w:rPr>
          <w:rFonts w:ascii="Arial" w:hAnsi="Arial" w:cs="Arial"/>
        </w:rPr>
        <w:t>] PEM</w:t>
      </w:r>
      <w:r w:rsidR="004267F3">
        <w:rPr>
          <w:rFonts w:ascii="Arial" w:hAnsi="Arial" w:cs="Arial"/>
        </w:rPr>
        <w:t>,</w:t>
      </w:r>
      <w:r w:rsidRPr="001708BC">
        <w:rPr>
          <w:rFonts w:ascii="Arial" w:hAnsi="Arial" w:cs="Arial"/>
        </w:rPr>
        <w:t xml:space="preserve"> however</w:t>
      </w:r>
      <w:r w:rsidR="004267F3">
        <w:rPr>
          <w:rFonts w:ascii="Arial" w:hAnsi="Arial" w:cs="Arial"/>
        </w:rPr>
        <w:t>,</w:t>
      </w:r>
      <w:r w:rsidRPr="001708BC">
        <w:rPr>
          <w:rFonts w:ascii="Arial" w:hAnsi="Arial" w:cs="Arial"/>
        </w:rPr>
        <w:t xml:space="preserve"> failed </w:t>
      </w:r>
      <w:r w:rsidRPr="001708BC">
        <w:rPr>
          <w:rFonts w:ascii="Arial" w:hAnsi="Arial" w:cs="Arial"/>
          <w:lang w:val="en-ZA"/>
        </w:rPr>
        <w:t>to provide</w:t>
      </w:r>
      <w:r w:rsidRPr="004441FD">
        <w:rPr>
          <w:rFonts w:ascii="Arial" w:hAnsi="Arial" w:cs="Arial"/>
          <w:lang w:val="en-ZA"/>
        </w:rPr>
        <w:t xml:space="preserve"> sufficient facts in support of this defence. It did not set out the periods PEM was not allowed to operate</w:t>
      </w:r>
      <w:r>
        <w:rPr>
          <w:rFonts w:ascii="Arial" w:hAnsi="Arial" w:cs="Arial"/>
          <w:lang w:val="en-ZA"/>
        </w:rPr>
        <w:t xml:space="preserve"> under the different lockdown levels</w:t>
      </w:r>
      <w:r w:rsidRPr="004441FD">
        <w:rPr>
          <w:rFonts w:ascii="Arial" w:hAnsi="Arial" w:cs="Arial"/>
          <w:lang w:val="en-ZA"/>
        </w:rPr>
        <w:t xml:space="preserve"> and the impact of th</w:t>
      </w:r>
      <w:r>
        <w:rPr>
          <w:rFonts w:ascii="Arial" w:hAnsi="Arial" w:cs="Arial"/>
          <w:lang w:val="en-ZA"/>
        </w:rPr>
        <w:t>ose</w:t>
      </w:r>
      <w:r w:rsidRPr="004441FD">
        <w:rPr>
          <w:rFonts w:ascii="Arial" w:hAnsi="Arial" w:cs="Arial"/>
          <w:lang w:val="en-ZA"/>
        </w:rPr>
        <w:t xml:space="preserve"> specific period</w:t>
      </w:r>
      <w:r>
        <w:rPr>
          <w:rFonts w:ascii="Arial" w:hAnsi="Arial" w:cs="Arial"/>
          <w:lang w:val="en-ZA"/>
        </w:rPr>
        <w:t>s</w:t>
      </w:r>
      <w:r w:rsidRPr="004441FD">
        <w:rPr>
          <w:rFonts w:ascii="Arial" w:hAnsi="Arial" w:cs="Arial"/>
          <w:lang w:val="en-ZA"/>
        </w:rPr>
        <w:t xml:space="preserve"> on its business. It </w:t>
      </w:r>
      <w:r>
        <w:rPr>
          <w:rFonts w:ascii="Arial" w:hAnsi="Arial" w:cs="Arial"/>
          <w:lang w:val="en-ZA"/>
        </w:rPr>
        <w:t xml:space="preserve">also </w:t>
      </w:r>
      <w:r w:rsidRPr="004441FD">
        <w:rPr>
          <w:rFonts w:ascii="Arial" w:hAnsi="Arial" w:cs="Arial"/>
          <w:lang w:val="en-ZA"/>
        </w:rPr>
        <w:t>failed to produce any financial statements for that period</w:t>
      </w:r>
      <w:r w:rsidR="009F38D7">
        <w:rPr>
          <w:rFonts w:ascii="Arial" w:hAnsi="Arial" w:cs="Arial"/>
          <w:lang w:val="en-ZA"/>
        </w:rPr>
        <w:t xml:space="preserve"> </w:t>
      </w:r>
      <w:r>
        <w:rPr>
          <w:rFonts w:ascii="Arial" w:hAnsi="Arial" w:cs="Arial"/>
          <w:lang w:val="en-ZA"/>
        </w:rPr>
        <w:t>to show the connection between the lockdown and its ability to make timeous payments</w:t>
      </w:r>
      <w:r w:rsidRPr="004441FD">
        <w:rPr>
          <w:rFonts w:ascii="Arial" w:hAnsi="Arial" w:cs="Arial"/>
          <w:lang w:val="en-ZA"/>
        </w:rPr>
        <w:t xml:space="preserve">. In its heads of argument, </w:t>
      </w:r>
      <w:r w:rsidR="00A1306E">
        <w:rPr>
          <w:rFonts w:ascii="Arial" w:hAnsi="Arial" w:cs="Arial"/>
          <w:lang w:val="en-ZA"/>
        </w:rPr>
        <w:t>PEM</w:t>
      </w:r>
      <w:r w:rsidR="00A1306E" w:rsidRPr="004441FD">
        <w:rPr>
          <w:rFonts w:ascii="Arial" w:hAnsi="Arial" w:cs="Arial"/>
          <w:lang w:val="en-ZA"/>
        </w:rPr>
        <w:t xml:space="preserve"> </w:t>
      </w:r>
      <w:r w:rsidRPr="004441FD">
        <w:rPr>
          <w:rFonts w:ascii="Arial" w:hAnsi="Arial" w:cs="Arial"/>
          <w:lang w:val="en-ZA"/>
        </w:rPr>
        <w:t xml:space="preserve">mentioned that there were two </w:t>
      </w:r>
      <w:r w:rsidRPr="004441FD">
        <w:rPr>
          <w:rFonts w:ascii="Arial" w:hAnsi="Arial" w:cs="Arial"/>
          <w:lang w:val="en-ZA"/>
        </w:rPr>
        <w:lastRenderedPageBreak/>
        <w:t>other directors of PEM</w:t>
      </w:r>
      <w:r w:rsidR="009F38D7">
        <w:rPr>
          <w:rFonts w:ascii="Arial" w:hAnsi="Arial" w:cs="Arial"/>
          <w:lang w:val="en-ZA"/>
        </w:rPr>
        <w:t xml:space="preserve"> (who are also sureties)</w:t>
      </w:r>
      <w:r w:rsidRPr="004441FD">
        <w:rPr>
          <w:rFonts w:ascii="Arial" w:hAnsi="Arial" w:cs="Arial"/>
          <w:lang w:val="en-ZA"/>
        </w:rPr>
        <w:t xml:space="preserve"> that have been assisting with payments on behalf of PEM and who </w:t>
      </w:r>
      <w:r w:rsidR="00A1306E">
        <w:rPr>
          <w:rFonts w:ascii="Arial" w:hAnsi="Arial" w:cs="Arial"/>
          <w:lang w:val="en-ZA"/>
        </w:rPr>
        <w:t>were</w:t>
      </w:r>
      <w:r w:rsidR="00A1306E" w:rsidRPr="004441FD">
        <w:rPr>
          <w:rFonts w:ascii="Arial" w:hAnsi="Arial" w:cs="Arial"/>
          <w:lang w:val="en-ZA"/>
        </w:rPr>
        <w:t xml:space="preserve"> </w:t>
      </w:r>
      <w:r w:rsidRPr="004441FD">
        <w:rPr>
          <w:rFonts w:ascii="Arial" w:hAnsi="Arial" w:cs="Arial"/>
          <w:lang w:val="en-ZA"/>
        </w:rPr>
        <w:t xml:space="preserve">still willing to assist in paying </w:t>
      </w:r>
      <w:r w:rsidR="009F38D7">
        <w:rPr>
          <w:rFonts w:ascii="Arial" w:hAnsi="Arial" w:cs="Arial"/>
          <w:lang w:val="en-ZA"/>
        </w:rPr>
        <w:t xml:space="preserve">the loan agreement and the arrears. </w:t>
      </w:r>
      <w:r w:rsidRPr="004441FD">
        <w:rPr>
          <w:rFonts w:ascii="Arial" w:hAnsi="Arial" w:cs="Arial"/>
          <w:lang w:val="en-ZA"/>
        </w:rPr>
        <w:t>Th</w:t>
      </w:r>
      <w:r>
        <w:rPr>
          <w:rFonts w:ascii="Arial" w:hAnsi="Arial" w:cs="Arial"/>
          <w:lang w:val="en-ZA"/>
        </w:rPr>
        <w:t>o</w:t>
      </w:r>
      <w:r w:rsidRPr="004441FD">
        <w:rPr>
          <w:rFonts w:ascii="Arial" w:hAnsi="Arial" w:cs="Arial"/>
          <w:lang w:val="en-ZA"/>
        </w:rPr>
        <w:t>se facts</w:t>
      </w:r>
      <w:r>
        <w:rPr>
          <w:rFonts w:ascii="Arial" w:hAnsi="Arial" w:cs="Arial"/>
          <w:lang w:val="en-ZA"/>
        </w:rPr>
        <w:t>,</w:t>
      </w:r>
      <w:r w:rsidRPr="004441FD">
        <w:rPr>
          <w:rFonts w:ascii="Arial" w:hAnsi="Arial" w:cs="Arial"/>
          <w:lang w:val="en-ZA"/>
        </w:rPr>
        <w:t xml:space="preserve"> however</w:t>
      </w:r>
      <w:r>
        <w:rPr>
          <w:rFonts w:ascii="Arial" w:hAnsi="Arial" w:cs="Arial"/>
          <w:lang w:val="en-ZA"/>
        </w:rPr>
        <w:t>,</w:t>
      </w:r>
      <w:r w:rsidRPr="004441FD">
        <w:rPr>
          <w:rFonts w:ascii="Arial" w:hAnsi="Arial" w:cs="Arial"/>
          <w:lang w:val="en-ZA"/>
        </w:rPr>
        <w:t xml:space="preserve"> do not form part of the papers before this </w:t>
      </w:r>
      <w:r w:rsidR="00A1306E">
        <w:rPr>
          <w:rFonts w:ascii="Arial" w:hAnsi="Arial" w:cs="Arial"/>
          <w:lang w:val="en-ZA"/>
        </w:rPr>
        <w:t>c</w:t>
      </w:r>
      <w:r w:rsidRPr="004441FD">
        <w:rPr>
          <w:rFonts w:ascii="Arial" w:hAnsi="Arial" w:cs="Arial"/>
          <w:lang w:val="en-ZA"/>
        </w:rPr>
        <w:t xml:space="preserve">ourt and </w:t>
      </w:r>
      <w:r w:rsidR="009F38D7">
        <w:rPr>
          <w:rFonts w:ascii="Arial" w:hAnsi="Arial" w:cs="Arial"/>
          <w:lang w:val="en-ZA"/>
        </w:rPr>
        <w:t xml:space="preserve">the applicant did not have an opportunity to consider it. </w:t>
      </w:r>
      <w:r w:rsidR="00AB1B44">
        <w:rPr>
          <w:rFonts w:ascii="Arial" w:hAnsi="Arial" w:cs="Arial"/>
          <w:lang w:val="en-ZA"/>
        </w:rPr>
        <w:t>Therefore,</w:t>
      </w:r>
      <w:r w:rsidR="00A1306E">
        <w:rPr>
          <w:rFonts w:ascii="Arial" w:hAnsi="Arial" w:cs="Arial"/>
          <w:lang w:val="en-ZA"/>
        </w:rPr>
        <w:t xml:space="preserve"> those</w:t>
      </w:r>
      <w:r w:rsidR="009F38D7">
        <w:rPr>
          <w:rFonts w:ascii="Arial" w:hAnsi="Arial" w:cs="Arial"/>
          <w:lang w:val="en-ZA"/>
        </w:rPr>
        <w:t xml:space="preserve"> facts</w:t>
      </w:r>
      <w:r w:rsidR="00A1306E">
        <w:rPr>
          <w:rFonts w:ascii="Arial" w:hAnsi="Arial" w:cs="Arial"/>
          <w:lang w:val="en-ZA"/>
        </w:rPr>
        <w:t xml:space="preserve"> </w:t>
      </w:r>
      <w:r w:rsidRPr="004441FD">
        <w:rPr>
          <w:rFonts w:ascii="Arial" w:hAnsi="Arial" w:cs="Arial"/>
          <w:lang w:val="en-ZA"/>
        </w:rPr>
        <w:t>cannot be considered.</w:t>
      </w:r>
      <w:r w:rsidR="00A1306E">
        <w:rPr>
          <w:rFonts w:ascii="Arial" w:hAnsi="Arial" w:cs="Arial"/>
          <w:lang w:val="en-ZA"/>
        </w:rPr>
        <w:t xml:space="preserve"> </w:t>
      </w:r>
      <w:r w:rsidRPr="004441FD">
        <w:rPr>
          <w:rFonts w:ascii="Arial" w:hAnsi="Arial" w:cs="Arial"/>
          <w:lang w:val="en-ZA"/>
        </w:rPr>
        <w:t xml:space="preserve">PEM </w:t>
      </w:r>
      <w:r>
        <w:rPr>
          <w:rFonts w:ascii="Arial" w:hAnsi="Arial" w:cs="Arial"/>
          <w:lang w:val="en-ZA"/>
        </w:rPr>
        <w:t>further</w:t>
      </w:r>
      <w:r w:rsidRPr="004441FD">
        <w:rPr>
          <w:rFonts w:ascii="Arial" w:hAnsi="Arial" w:cs="Arial"/>
          <w:lang w:val="en-ZA"/>
        </w:rPr>
        <w:t xml:space="preserve"> failed to indicate whether i</w:t>
      </w:r>
      <w:r>
        <w:rPr>
          <w:rFonts w:ascii="Arial" w:hAnsi="Arial" w:cs="Arial"/>
          <w:lang w:val="en-ZA"/>
        </w:rPr>
        <w:t>t</w:t>
      </w:r>
      <w:r w:rsidRPr="004441FD">
        <w:rPr>
          <w:rFonts w:ascii="Arial" w:hAnsi="Arial" w:cs="Arial"/>
          <w:lang w:val="en-ZA"/>
        </w:rPr>
        <w:t xml:space="preserve"> approached the applicant for a ‘payment holiday’, or to provide </w:t>
      </w:r>
      <w:r w:rsidR="00893351">
        <w:rPr>
          <w:rFonts w:ascii="Arial" w:hAnsi="Arial" w:cs="Arial"/>
          <w:lang w:val="en-ZA"/>
        </w:rPr>
        <w:t>sufficient de</w:t>
      </w:r>
      <w:r w:rsidRPr="004441FD">
        <w:rPr>
          <w:rFonts w:ascii="Arial" w:hAnsi="Arial" w:cs="Arial"/>
          <w:lang w:val="en-ZA"/>
        </w:rPr>
        <w:t>tails about its attempts to negotiate a settlement of the arrears.</w:t>
      </w:r>
    </w:p>
    <w:p w14:paraId="34D516A7" w14:textId="082B6B16" w:rsidR="004441FD" w:rsidRDefault="004939A6" w:rsidP="001A6C3A">
      <w:pPr>
        <w:tabs>
          <w:tab w:val="left" w:pos="567"/>
          <w:tab w:val="right" w:pos="9100"/>
        </w:tabs>
        <w:rPr>
          <w:rFonts w:ascii="Arial" w:hAnsi="Arial" w:cs="Arial"/>
        </w:rPr>
      </w:pPr>
      <w:r>
        <w:rPr>
          <w:rFonts w:ascii="Arial" w:hAnsi="Arial" w:cs="Arial"/>
          <w:lang w:val="en-ZA"/>
        </w:rPr>
        <w:t>[4</w:t>
      </w:r>
      <w:r w:rsidR="00A1306E">
        <w:rPr>
          <w:rFonts w:ascii="Arial" w:hAnsi="Arial" w:cs="Arial"/>
          <w:lang w:val="en-ZA"/>
        </w:rPr>
        <w:t>4</w:t>
      </w:r>
      <w:r>
        <w:rPr>
          <w:rFonts w:ascii="Arial" w:hAnsi="Arial" w:cs="Arial"/>
          <w:lang w:val="en-ZA"/>
        </w:rPr>
        <w:t>] Even worse for PEM is the allegation from the applicant</w:t>
      </w:r>
      <w:r w:rsidR="001708BC">
        <w:rPr>
          <w:rFonts w:ascii="Arial" w:hAnsi="Arial" w:cs="Arial"/>
          <w:lang w:val="en-ZA"/>
        </w:rPr>
        <w:t xml:space="preserve"> (albeit</w:t>
      </w:r>
      <w:r>
        <w:rPr>
          <w:rFonts w:ascii="Arial" w:hAnsi="Arial" w:cs="Arial"/>
          <w:lang w:val="en-ZA"/>
        </w:rPr>
        <w:t xml:space="preserve"> in reply</w:t>
      </w:r>
      <w:r w:rsidR="001708BC">
        <w:rPr>
          <w:rFonts w:ascii="Arial" w:hAnsi="Arial" w:cs="Arial"/>
          <w:lang w:val="en-ZA"/>
        </w:rPr>
        <w:t>)</w:t>
      </w:r>
      <w:r>
        <w:rPr>
          <w:rFonts w:ascii="Arial" w:hAnsi="Arial" w:cs="Arial"/>
          <w:lang w:val="en-ZA"/>
        </w:rPr>
        <w:t xml:space="preserve">, that </w:t>
      </w:r>
      <w:r w:rsidR="001A6C3A" w:rsidRPr="004441FD">
        <w:rPr>
          <w:rFonts w:ascii="Arial" w:hAnsi="Arial" w:cs="Arial"/>
          <w:lang w:val="en-ZA"/>
        </w:rPr>
        <w:t xml:space="preserve">even prior to the lockdown </w:t>
      </w:r>
      <w:r>
        <w:rPr>
          <w:rFonts w:ascii="Arial" w:hAnsi="Arial" w:cs="Arial"/>
          <w:lang w:val="en-ZA"/>
        </w:rPr>
        <w:t>it was</w:t>
      </w:r>
      <w:r w:rsidR="001A6C3A" w:rsidRPr="004441FD">
        <w:rPr>
          <w:rFonts w:ascii="Arial" w:hAnsi="Arial" w:cs="Arial"/>
          <w:lang w:val="en-ZA"/>
        </w:rPr>
        <w:t xml:space="preserve"> in arrears with </w:t>
      </w:r>
      <w:r w:rsidR="00A1306E">
        <w:rPr>
          <w:rFonts w:ascii="Arial" w:hAnsi="Arial" w:cs="Arial"/>
          <w:lang w:val="en-ZA"/>
        </w:rPr>
        <w:t>its payments on the loan agreement</w:t>
      </w:r>
      <w:r w:rsidR="001A6C3A" w:rsidRPr="004441FD">
        <w:rPr>
          <w:rFonts w:ascii="Arial" w:hAnsi="Arial" w:cs="Arial"/>
          <w:lang w:val="en-ZA"/>
        </w:rPr>
        <w:t xml:space="preserve"> and </w:t>
      </w:r>
      <w:r w:rsidR="00A1306E">
        <w:rPr>
          <w:rFonts w:ascii="Arial" w:hAnsi="Arial" w:cs="Arial"/>
          <w:lang w:val="en-ZA"/>
        </w:rPr>
        <w:t xml:space="preserve">therefore </w:t>
      </w:r>
      <w:r w:rsidR="001A6C3A" w:rsidRPr="004441FD">
        <w:rPr>
          <w:rFonts w:ascii="Arial" w:hAnsi="Arial" w:cs="Arial"/>
          <w:lang w:val="en-ZA"/>
        </w:rPr>
        <w:t>not in good standing.</w:t>
      </w:r>
      <w:r w:rsidR="00962A96">
        <w:rPr>
          <w:rFonts w:ascii="Arial" w:hAnsi="Arial" w:cs="Arial"/>
          <w:lang w:val="en-ZA"/>
        </w:rPr>
        <w:t xml:space="preserve"> </w:t>
      </w:r>
      <w:r w:rsidR="001708BC" w:rsidRPr="00962A96">
        <w:rPr>
          <w:rFonts w:ascii="Arial" w:hAnsi="Arial" w:cs="Arial"/>
          <w:lang w:val="en-ZA"/>
        </w:rPr>
        <w:t>In</w:t>
      </w:r>
      <w:r w:rsidR="001708BC" w:rsidRPr="009F38D7">
        <w:rPr>
          <w:rFonts w:ascii="Arial" w:hAnsi="Arial" w:cs="Arial"/>
          <w:i/>
          <w:iCs/>
        </w:rPr>
        <w:t xml:space="preserve"> Firstrand Bank Limited v Pillay</w:t>
      </w:r>
      <w:r w:rsidR="009F38D7">
        <w:rPr>
          <w:rFonts w:ascii="Arial" w:hAnsi="Arial" w:cs="Arial"/>
        </w:rPr>
        <w:t>,</w:t>
      </w:r>
      <w:r w:rsidR="001708BC" w:rsidRPr="001708BC">
        <w:rPr>
          <w:rStyle w:val="FootnoteReference"/>
          <w:rFonts w:ascii="Arial" w:hAnsi="Arial" w:cs="Arial"/>
        </w:rPr>
        <w:footnoteReference w:id="14"/>
      </w:r>
      <w:r w:rsidR="001708BC" w:rsidRPr="001708BC">
        <w:rPr>
          <w:rFonts w:ascii="Arial" w:hAnsi="Arial" w:cs="Arial"/>
        </w:rPr>
        <w:t xml:space="preserve"> a matter in</w:t>
      </w:r>
      <w:r w:rsidR="001708BC" w:rsidRPr="004441FD">
        <w:rPr>
          <w:rFonts w:ascii="Arial" w:hAnsi="Arial" w:cs="Arial"/>
        </w:rPr>
        <w:t xml:space="preserve"> which a defaulting creditor had sought to rely on the Covid</w:t>
      </w:r>
      <w:r w:rsidR="004267F3">
        <w:rPr>
          <w:rFonts w:ascii="Arial" w:hAnsi="Arial" w:cs="Arial"/>
        </w:rPr>
        <w:t>-</w:t>
      </w:r>
      <w:r w:rsidR="001708BC" w:rsidRPr="004441FD">
        <w:rPr>
          <w:rFonts w:ascii="Arial" w:hAnsi="Arial" w:cs="Arial"/>
        </w:rPr>
        <w:t>19 lockdown as a basis for supervening impossibility</w:t>
      </w:r>
      <w:r w:rsidR="001708BC">
        <w:rPr>
          <w:rFonts w:ascii="Arial" w:hAnsi="Arial" w:cs="Arial"/>
        </w:rPr>
        <w:t>, the</w:t>
      </w:r>
      <w:r w:rsidR="001708BC" w:rsidRPr="004441FD">
        <w:rPr>
          <w:rFonts w:ascii="Arial" w:hAnsi="Arial" w:cs="Arial"/>
        </w:rPr>
        <w:t xml:space="preserve"> </w:t>
      </w:r>
      <w:r w:rsidR="00962A96">
        <w:rPr>
          <w:rFonts w:ascii="Arial" w:hAnsi="Arial" w:cs="Arial"/>
        </w:rPr>
        <w:t>c</w:t>
      </w:r>
      <w:r w:rsidR="001708BC" w:rsidRPr="004441FD">
        <w:rPr>
          <w:rFonts w:ascii="Arial" w:hAnsi="Arial" w:cs="Arial"/>
        </w:rPr>
        <w:t xml:space="preserve">ourt per Baqwa J dismissed the defence and </w:t>
      </w:r>
      <w:r w:rsidR="001708BC">
        <w:rPr>
          <w:rFonts w:ascii="Arial" w:hAnsi="Arial" w:cs="Arial"/>
        </w:rPr>
        <w:t>stated</w:t>
      </w:r>
      <w:r w:rsidR="001708BC" w:rsidRPr="004441FD">
        <w:rPr>
          <w:rFonts w:ascii="Arial" w:hAnsi="Arial" w:cs="Arial"/>
        </w:rPr>
        <w:t xml:space="preserve"> that </w:t>
      </w:r>
      <w:r w:rsidR="00A1306E">
        <w:rPr>
          <w:rFonts w:ascii="Arial" w:hAnsi="Arial" w:cs="Arial"/>
        </w:rPr>
        <w:t>‘</w:t>
      </w:r>
      <w:r w:rsidR="001708BC" w:rsidRPr="009F38D7">
        <w:rPr>
          <w:rFonts w:ascii="Arial" w:hAnsi="Arial" w:cs="Arial"/>
        </w:rPr>
        <w:t>the said breach did not begin with the </w:t>
      </w:r>
      <w:bookmarkStart w:id="4" w:name="LPHit5"/>
      <w:bookmarkEnd w:id="4"/>
      <w:r w:rsidR="001708BC" w:rsidRPr="009F38D7">
        <w:rPr>
          <w:rFonts w:ascii="Arial" w:hAnsi="Arial" w:cs="Arial"/>
        </w:rPr>
        <w:t>lockdown, he was in breach even before the </w:t>
      </w:r>
      <w:bookmarkStart w:id="5" w:name="LPHit6"/>
      <w:bookmarkEnd w:id="5"/>
      <w:r w:rsidR="001708BC" w:rsidRPr="009F38D7">
        <w:rPr>
          <w:rFonts w:ascii="Arial" w:hAnsi="Arial" w:cs="Arial"/>
        </w:rPr>
        <w:t>lockdown began, yet he opportunistically clutches on the consequences generally arising from the impact of covid and the </w:t>
      </w:r>
      <w:bookmarkStart w:id="6" w:name="LPHit7"/>
      <w:bookmarkEnd w:id="6"/>
      <w:r w:rsidR="001708BC" w:rsidRPr="009F38D7">
        <w:rPr>
          <w:rFonts w:ascii="Arial" w:hAnsi="Arial" w:cs="Arial"/>
        </w:rPr>
        <w:t>lockdown regulations to raise them as a defence</w:t>
      </w:r>
      <w:r w:rsidR="00A1306E">
        <w:rPr>
          <w:rFonts w:ascii="Arial" w:hAnsi="Arial" w:cs="Arial"/>
        </w:rPr>
        <w:t>.’</w:t>
      </w:r>
      <w:r w:rsidR="001708BC" w:rsidRPr="009F38D7">
        <w:rPr>
          <w:rStyle w:val="FootnoteReference"/>
          <w:rFonts w:ascii="Arial" w:hAnsi="Arial" w:cs="Arial"/>
        </w:rPr>
        <w:footnoteReference w:id="15"/>
      </w:r>
    </w:p>
    <w:p w14:paraId="0899316C" w14:textId="71FA6426" w:rsidR="009F38D7" w:rsidRDefault="009F38D7" w:rsidP="001A6C3A">
      <w:pPr>
        <w:tabs>
          <w:tab w:val="left" w:pos="567"/>
          <w:tab w:val="right" w:pos="9100"/>
        </w:tabs>
        <w:rPr>
          <w:rFonts w:ascii="Arial" w:hAnsi="Arial" w:cs="Arial"/>
        </w:rPr>
      </w:pPr>
      <w:r>
        <w:rPr>
          <w:rFonts w:ascii="Arial" w:hAnsi="Arial" w:cs="Arial"/>
        </w:rPr>
        <w:t>[4</w:t>
      </w:r>
      <w:r w:rsidR="00A1306E">
        <w:rPr>
          <w:rFonts w:ascii="Arial" w:hAnsi="Arial" w:cs="Arial"/>
        </w:rPr>
        <w:t>5</w:t>
      </w:r>
      <w:r>
        <w:rPr>
          <w:rFonts w:ascii="Arial" w:hAnsi="Arial" w:cs="Arial"/>
        </w:rPr>
        <w:t xml:space="preserve">] </w:t>
      </w:r>
      <w:r w:rsidR="00B76909">
        <w:rPr>
          <w:rFonts w:ascii="Arial" w:hAnsi="Arial" w:cs="Arial"/>
        </w:rPr>
        <w:t>Due to lack of information, the defence of s</w:t>
      </w:r>
      <w:r w:rsidR="00A1306E">
        <w:rPr>
          <w:rFonts w:ascii="Arial" w:hAnsi="Arial" w:cs="Arial"/>
        </w:rPr>
        <w:t>upervening impossibility</w:t>
      </w:r>
      <w:r w:rsidR="00B76909">
        <w:rPr>
          <w:rFonts w:ascii="Arial" w:hAnsi="Arial" w:cs="Arial"/>
        </w:rPr>
        <w:t xml:space="preserve"> did not arise and </w:t>
      </w:r>
      <w:r>
        <w:rPr>
          <w:rFonts w:ascii="Arial" w:hAnsi="Arial" w:cs="Arial"/>
        </w:rPr>
        <w:t>could not be considered by this court.</w:t>
      </w:r>
    </w:p>
    <w:p w14:paraId="6B09EB59" w14:textId="1EF95751" w:rsidR="00082BE4" w:rsidRPr="00C11AC5" w:rsidRDefault="00082BE4" w:rsidP="00C11AC5">
      <w:pPr>
        <w:tabs>
          <w:tab w:val="left" w:pos="567"/>
          <w:tab w:val="right" w:pos="9100"/>
        </w:tabs>
        <w:spacing w:before="0" w:after="0"/>
        <w:rPr>
          <w:rFonts w:ascii="Arial" w:hAnsi="Arial" w:cs="Arial"/>
          <w:b/>
          <w:bCs/>
          <w:u w:val="single"/>
        </w:rPr>
      </w:pPr>
      <w:r w:rsidRPr="00C11AC5">
        <w:rPr>
          <w:rFonts w:ascii="Arial" w:hAnsi="Arial" w:cs="Arial"/>
          <w:b/>
          <w:bCs/>
          <w:u w:val="single"/>
        </w:rPr>
        <w:t>Discretion under section 347 of the Act</w:t>
      </w:r>
    </w:p>
    <w:p w14:paraId="73757F5B" w14:textId="71985216" w:rsidR="00082BE4" w:rsidRDefault="00082BE4" w:rsidP="00C11AC5">
      <w:pPr>
        <w:tabs>
          <w:tab w:val="left" w:pos="567"/>
          <w:tab w:val="right" w:pos="9100"/>
        </w:tabs>
        <w:spacing w:before="0" w:after="0"/>
        <w:rPr>
          <w:rFonts w:ascii="Arial" w:hAnsi="Arial" w:cs="Arial"/>
          <w:lang w:val="en-GB"/>
        </w:rPr>
      </w:pPr>
      <w:r w:rsidRPr="00082BE4">
        <w:rPr>
          <w:rFonts w:ascii="Arial" w:hAnsi="Arial" w:cs="Arial"/>
        </w:rPr>
        <w:t>[4</w:t>
      </w:r>
      <w:r w:rsidR="00B76909">
        <w:rPr>
          <w:rFonts w:ascii="Arial" w:hAnsi="Arial" w:cs="Arial"/>
        </w:rPr>
        <w:t>6</w:t>
      </w:r>
      <w:r w:rsidRPr="00082BE4">
        <w:rPr>
          <w:rFonts w:ascii="Arial" w:hAnsi="Arial" w:cs="Arial"/>
        </w:rPr>
        <w:t>] After the hearing and during the preparation of this judgment</w:t>
      </w:r>
      <w:r w:rsidR="00B76909">
        <w:rPr>
          <w:rFonts w:ascii="Arial" w:hAnsi="Arial" w:cs="Arial"/>
        </w:rPr>
        <w:t>,</w:t>
      </w:r>
      <w:r w:rsidRPr="00082BE4">
        <w:rPr>
          <w:rFonts w:ascii="Arial" w:hAnsi="Arial" w:cs="Arial"/>
        </w:rPr>
        <w:t xml:space="preserve"> </w:t>
      </w:r>
      <w:r>
        <w:rPr>
          <w:rFonts w:ascii="Arial" w:hAnsi="Arial" w:cs="Arial"/>
        </w:rPr>
        <w:t>the court</w:t>
      </w:r>
      <w:r w:rsidRPr="00082BE4">
        <w:rPr>
          <w:rFonts w:ascii="Arial" w:hAnsi="Arial" w:cs="Arial"/>
        </w:rPr>
        <w:t xml:space="preserve"> </w:t>
      </w:r>
      <w:r w:rsidR="00B76909">
        <w:rPr>
          <w:rFonts w:ascii="Arial" w:hAnsi="Arial" w:cs="Arial"/>
        </w:rPr>
        <w:t>requested</w:t>
      </w:r>
      <w:r w:rsidR="00B76909" w:rsidRPr="00082BE4">
        <w:rPr>
          <w:rFonts w:ascii="Arial" w:hAnsi="Arial" w:cs="Arial"/>
        </w:rPr>
        <w:t xml:space="preserve"> </w:t>
      </w:r>
      <w:r w:rsidRPr="00082BE4">
        <w:rPr>
          <w:rFonts w:ascii="Arial" w:hAnsi="Arial" w:cs="Arial"/>
        </w:rPr>
        <w:t>the parties to deliver supplemenatry heads of argument</w:t>
      </w:r>
      <w:r w:rsidRPr="00082BE4">
        <w:rPr>
          <w:rFonts w:ascii="Arial" w:hAnsi="Arial" w:cs="Arial"/>
          <w:lang w:val="en-ZA"/>
        </w:rPr>
        <w:t xml:space="preserve"> </w:t>
      </w:r>
      <w:r>
        <w:rPr>
          <w:rFonts w:ascii="Arial" w:hAnsi="Arial" w:cs="Arial"/>
          <w:lang w:val="en-ZA"/>
        </w:rPr>
        <w:t>in respect to two issues</w:t>
      </w:r>
      <w:r w:rsidR="00B76909">
        <w:rPr>
          <w:rFonts w:ascii="Arial" w:hAnsi="Arial" w:cs="Arial"/>
          <w:lang w:val="en-ZA"/>
        </w:rPr>
        <w:t>: One, the applicability of section</w:t>
      </w:r>
      <w:r>
        <w:rPr>
          <w:rFonts w:ascii="Arial" w:hAnsi="Arial" w:cs="Arial"/>
          <w:lang w:val="en-ZA"/>
        </w:rPr>
        <w:t xml:space="preserve"> 347 of the Act</w:t>
      </w:r>
      <w:r w:rsidR="00B76909">
        <w:rPr>
          <w:rFonts w:ascii="Arial" w:hAnsi="Arial" w:cs="Arial"/>
          <w:lang w:val="en-ZA"/>
        </w:rPr>
        <w:t xml:space="preserve"> on the present application</w:t>
      </w:r>
      <w:r>
        <w:rPr>
          <w:rFonts w:ascii="Arial" w:hAnsi="Arial" w:cs="Arial"/>
          <w:lang w:val="en-ZA"/>
        </w:rPr>
        <w:t xml:space="preserve">. </w:t>
      </w:r>
      <w:r w:rsidR="00B76909">
        <w:rPr>
          <w:rFonts w:ascii="Arial" w:hAnsi="Arial" w:cs="Arial"/>
          <w:lang w:val="en-ZA"/>
        </w:rPr>
        <w:t>Two, the remarks made by Surtherland J (as he then was) in</w:t>
      </w:r>
      <w:r>
        <w:rPr>
          <w:rFonts w:ascii="Arial" w:hAnsi="Arial" w:cs="Arial"/>
          <w:lang w:val="en-ZA"/>
        </w:rPr>
        <w:t xml:space="preserve"> </w:t>
      </w:r>
      <w:r w:rsidRPr="00933208">
        <w:rPr>
          <w:rFonts w:ascii="Arial" w:hAnsi="Arial" w:cs="Arial"/>
          <w:i/>
          <w:iCs/>
          <w:lang w:val="en-GB"/>
        </w:rPr>
        <w:t xml:space="preserve">Absa Bank Ltd v Newcity Group (Pty) Ltd, Cohen v Newcity </w:t>
      </w:r>
      <w:r w:rsidRPr="00933208">
        <w:rPr>
          <w:rFonts w:ascii="Arial" w:hAnsi="Arial" w:cs="Arial"/>
          <w:i/>
          <w:iCs/>
          <w:lang w:val="en-GB"/>
        </w:rPr>
        <w:lastRenderedPageBreak/>
        <w:t>Group (Pty) Ltd and Another</w:t>
      </w:r>
      <w:r w:rsidR="00B76909">
        <w:rPr>
          <w:rFonts w:ascii="Arial" w:hAnsi="Arial" w:cs="Arial"/>
          <w:i/>
          <w:iCs/>
          <w:lang w:val="en-GB"/>
        </w:rPr>
        <w:t xml:space="preserve"> (Newcity)</w:t>
      </w:r>
      <w:r>
        <w:rPr>
          <w:rFonts w:ascii="Arial" w:hAnsi="Arial" w:cs="Arial"/>
          <w:lang w:val="en-GB"/>
        </w:rPr>
        <w:t>.</w:t>
      </w:r>
      <w:r w:rsidR="00B76909">
        <w:rPr>
          <w:rStyle w:val="FootnoteReference"/>
          <w:rFonts w:ascii="Arial" w:hAnsi="Arial" w:cs="Arial"/>
          <w:lang w:val="en-GB"/>
        </w:rPr>
        <w:footnoteReference w:id="16"/>
      </w:r>
      <w:r>
        <w:rPr>
          <w:rFonts w:ascii="Arial" w:hAnsi="Arial" w:cs="Arial"/>
          <w:lang w:val="en-GB"/>
        </w:rPr>
        <w:t xml:space="preserve"> Only the applicant subsequently delivered supplementary heads or argument, for which I am grateful. </w:t>
      </w:r>
    </w:p>
    <w:p w14:paraId="75490ACF" w14:textId="7B920302" w:rsidR="00082BE4" w:rsidRPr="00C11AC5" w:rsidRDefault="00082BE4" w:rsidP="00B76909">
      <w:pPr>
        <w:tabs>
          <w:tab w:val="left" w:pos="567"/>
          <w:tab w:val="right" w:pos="9100"/>
        </w:tabs>
        <w:rPr>
          <w:rFonts w:ascii="Arial" w:hAnsi="Arial" w:cs="Arial"/>
          <w:b/>
          <w:bCs/>
        </w:rPr>
      </w:pPr>
      <w:r>
        <w:rPr>
          <w:rFonts w:ascii="Arial" w:hAnsi="Arial" w:cs="Arial"/>
          <w:lang w:val="en-GB"/>
        </w:rPr>
        <w:t>[</w:t>
      </w:r>
      <w:r w:rsidRPr="00082BE4">
        <w:rPr>
          <w:rFonts w:ascii="Arial" w:hAnsi="Arial" w:cs="Arial"/>
          <w:lang w:val="en-GB"/>
        </w:rPr>
        <w:t>4</w:t>
      </w:r>
      <w:r w:rsidR="00B76909">
        <w:rPr>
          <w:rFonts w:ascii="Arial" w:hAnsi="Arial" w:cs="Arial"/>
          <w:lang w:val="en-GB"/>
        </w:rPr>
        <w:t>7</w:t>
      </w:r>
      <w:r w:rsidRPr="00082BE4">
        <w:rPr>
          <w:rFonts w:ascii="Arial" w:hAnsi="Arial" w:cs="Arial"/>
          <w:lang w:val="en-GB"/>
        </w:rPr>
        <w:t xml:space="preserve">] </w:t>
      </w:r>
      <w:r w:rsidR="00267BFA">
        <w:rPr>
          <w:rFonts w:ascii="Arial" w:hAnsi="Arial" w:cs="Arial"/>
          <w:lang w:val="en-GB"/>
        </w:rPr>
        <w:tab/>
      </w:r>
      <w:r w:rsidRPr="00082BE4">
        <w:rPr>
          <w:rFonts w:ascii="Arial" w:hAnsi="Arial" w:cs="Arial"/>
          <w:lang w:val="en-GB"/>
        </w:rPr>
        <w:t>Section 347 provides that</w:t>
      </w:r>
      <w:r>
        <w:rPr>
          <w:rFonts w:ascii="Arial" w:hAnsi="Arial" w:cs="Arial"/>
          <w:lang w:val="en-GB"/>
        </w:rPr>
        <w:t>:</w:t>
      </w:r>
      <w:r w:rsidRPr="00082BE4">
        <w:rPr>
          <w:rFonts w:ascii="Arial" w:hAnsi="Arial" w:cs="Arial"/>
          <w:lang w:val="en-GB"/>
        </w:rPr>
        <w:t xml:space="preserve"> </w:t>
      </w:r>
      <w:r w:rsidR="00233239">
        <w:rPr>
          <w:rFonts w:ascii="Arial" w:hAnsi="Arial" w:cs="Arial"/>
          <w:lang w:val="en-GB"/>
        </w:rPr>
        <w:t>‘</w:t>
      </w:r>
      <w:r w:rsidRPr="00082BE4">
        <w:rPr>
          <w:rFonts w:ascii="Arial" w:hAnsi="Arial" w:cs="Arial"/>
          <w:lang w:val="en-GB"/>
        </w:rPr>
        <w:t xml:space="preserve">(1) </w:t>
      </w:r>
      <w:r w:rsidRPr="00082BE4">
        <w:rPr>
          <w:rFonts w:ascii="Arial" w:hAnsi="Arial" w:cs="Arial"/>
        </w:rPr>
        <w:t xml:space="preserve">The Court may grant or dismiss any application under section 346, or adjourn the hearing thereof, conditionally or unconditionally, </w:t>
      </w:r>
      <w:r w:rsidRPr="00C11AC5">
        <w:rPr>
          <w:rFonts w:ascii="Arial" w:hAnsi="Arial" w:cs="Arial"/>
          <w:b/>
          <w:bCs/>
        </w:rPr>
        <w:t>or make any interim order or any other order it may deem just…</w:t>
      </w:r>
      <w:r w:rsidR="00233239" w:rsidRPr="00C11AC5">
        <w:rPr>
          <w:rFonts w:ascii="Arial" w:hAnsi="Arial" w:cs="Arial"/>
          <w:b/>
          <w:bCs/>
        </w:rPr>
        <w:t>’</w:t>
      </w:r>
      <w:r w:rsidR="00B76909">
        <w:rPr>
          <w:rFonts w:ascii="Arial" w:hAnsi="Arial" w:cs="Arial"/>
          <w:b/>
          <w:bCs/>
        </w:rPr>
        <w:t xml:space="preserve"> </w:t>
      </w:r>
      <w:r w:rsidR="00B76909" w:rsidRPr="00C11AC5">
        <w:rPr>
          <w:rFonts w:ascii="Arial" w:hAnsi="Arial" w:cs="Arial"/>
        </w:rPr>
        <w:t>(emphasis added)</w:t>
      </w:r>
    </w:p>
    <w:p w14:paraId="7E04F1F5" w14:textId="04E9157E" w:rsidR="00267BFA" w:rsidRDefault="00082BE4" w:rsidP="00267BFA">
      <w:pPr>
        <w:tabs>
          <w:tab w:val="left" w:pos="567"/>
          <w:tab w:val="right" w:pos="9100"/>
        </w:tabs>
        <w:spacing w:before="0" w:after="0"/>
        <w:rPr>
          <w:rFonts w:ascii="Arial" w:hAnsi="Arial" w:cs="Arial"/>
          <w:lang w:val="en-ZA"/>
        </w:rPr>
      </w:pPr>
      <w:r>
        <w:rPr>
          <w:rFonts w:ascii="Arial" w:hAnsi="Arial" w:cs="Arial"/>
        </w:rPr>
        <w:t>[4</w:t>
      </w:r>
      <w:r w:rsidR="00B76909">
        <w:rPr>
          <w:rFonts w:ascii="Arial" w:hAnsi="Arial" w:cs="Arial"/>
        </w:rPr>
        <w:t>8</w:t>
      </w:r>
      <w:r>
        <w:rPr>
          <w:rFonts w:ascii="Arial" w:hAnsi="Arial" w:cs="Arial"/>
        </w:rPr>
        <w:t>]</w:t>
      </w:r>
      <w:r w:rsidR="00267BFA">
        <w:rPr>
          <w:rFonts w:ascii="Arial" w:hAnsi="Arial" w:cs="Arial"/>
        </w:rPr>
        <w:tab/>
      </w:r>
      <w:r>
        <w:rPr>
          <w:rFonts w:ascii="Arial" w:hAnsi="Arial" w:cs="Arial"/>
        </w:rPr>
        <w:t xml:space="preserve">In </w:t>
      </w:r>
      <w:r w:rsidRPr="00082BE4">
        <w:rPr>
          <w:rFonts w:ascii="Arial" w:hAnsi="Arial" w:cs="Arial"/>
          <w:i/>
          <w:iCs/>
        </w:rPr>
        <w:t>Newcity</w:t>
      </w:r>
      <w:r>
        <w:rPr>
          <w:rFonts w:ascii="Arial" w:hAnsi="Arial" w:cs="Arial"/>
        </w:rPr>
        <w:t xml:space="preserve"> the court</w:t>
      </w:r>
      <w:r w:rsidRPr="00082BE4">
        <w:rPr>
          <w:rFonts w:ascii="Arial" w:hAnsi="Arial" w:cs="Arial"/>
          <w:lang w:val="en-ZA"/>
        </w:rPr>
        <w:t xml:space="preserve"> </w:t>
      </w:r>
      <w:r w:rsidR="009D4F13">
        <w:rPr>
          <w:rFonts w:ascii="Arial" w:hAnsi="Arial" w:cs="Arial"/>
          <w:lang w:val="en-ZA"/>
        </w:rPr>
        <w:t>utilized s 347 and discharged the provisional order</w:t>
      </w:r>
      <w:r>
        <w:rPr>
          <w:rFonts w:ascii="Arial" w:hAnsi="Arial" w:cs="Arial"/>
          <w:lang w:val="en-ZA"/>
        </w:rPr>
        <w:t>:</w:t>
      </w:r>
    </w:p>
    <w:p w14:paraId="2562E2E7" w14:textId="212BC086" w:rsidR="00082BE4" w:rsidRPr="000A5EF8" w:rsidRDefault="00267BFA" w:rsidP="00267BFA">
      <w:pPr>
        <w:tabs>
          <w:tab w:val="left" w:pos="567"/>
          <w:tab w:val="right" w:pos="9100"/>
        </w:tabs>
        <w:spacing w:before="0" w:after="0"/>
        <w:rPr>
          <w:rFonts w:ascii="Arial" w:hAnsi="Arial" w:cs="Arial"/>
          <w:sz w:val="22"/>
          <w:szCs w:val="22"/>
          <w:lang w:val="en-ZA"/>
        </w:rPr>
      </w:pPr>
      <w:r w:rsidRPr="000A5EF8">
        <w:rPr>
          <w:rFonts w:ascii="Arial" w:hAnsi="Arial" w:cs="Arial"/>
          <w:sz w:val="22"/>
          <w:szCs w:val="22"/>
          <w:lang w:val="en-ZA"/>
        </w:rPr>
        <w:t>‘</w:t>
      </w:r>
      <w:r w:rsidR="00082BE4" w:rsidRPr="000A5EF8">
        <w:rPr>
          <w:rFonts w:ascii="Arial" w:hAnsi="Arial" w:cs="Arial"/>
          <w:sz w:val="22"/>
          <w:szCs w:val="22"/>
          <w:lang w:val="en-ZA"/>
        </w:rPr>
        <w:t>[34]   In my view, the provisional order should under these circumstances be discharged, and an order made, along the lines invited by Newcity, regarding disposal of assets and payment to Absa, with appropriate safeguards for the interests of Absa, including, leave to Absa to approach the court on these papers if certain conditions remain unmet. Such an order would be consistent with the court's power provided for in Section 347 of the Companies Act,1973, to "make any interim order or any other order it may deem just" an injunction, self-evidently, to be interpreted in the context of the post 2011 regime under the Companies Act, 2008.”</w:t>
      </w:r>
    </w:p>
    <w:p w14:paraId="5DA77955" w14:textId="7793388E" w:rsidR="00082BE4" w:rsidRDefault="00267BFA" w:rsidP="00082BE4">
      <w:pPr>
        <w:tabs>
          <w:tab w:val="left" w:pos="567"/>
          <w:tab w:val="right" w:pos="9100"/>
        </w:tabs>
        <w:rPr>
          <w:rFonts w:ascii="Arial" w:hAnsi="Arial" w:cs="Arial"/>
          <w:lang w:val="en-ZA"/>
        </w:rPr>
      </w:pPr>
      <w:r>
        <w:rPr>
          <w:rFonts w:ascii="Arial" w:hAnsi="Arial" w:cs="Arial"/>
          <w:lang w:val="en-ZA"/>
        </w:rPr>
        <w:t>[4</w:t>
      </w:r>
      <w:r w:rsidR="00B76909">
        <w:rPr>
          <w:rFonts w:ascii="Arial" w:hAnsi="Arial" w:cs="Arial"/>
          <w:lang w:val="en-ZA"/>
        </w:rPr>
        <w:t>9</w:t>
      </w:r>
      <w:r>
        <w:rPr>
          <w:rFonts w:ascii="Arial" w:hAnsi="Arial" w:cs="Arial"/>
          <w:lang w:val="en-ZA"/>
        </w:rPr>
        <w:t xml:space="preserve">] </w:t>
      </w:r>
      <w:r w:rsidR="00082BE4">
        <w:rPr>
          <w:rFonts w:ascii="Arial" w:hAnsi="Arial" w:cs="Arial"/>
          <w:lang w:val="en-ZA"/>
        </w:rPr>
        <w:t xml:space="preserve">The </w:t>
      </w:r>
      <w:r w:rsidR="00B76909">
        <w:rPr>
          <w:rFonts w:ascii="Arial" w:hAnsi="Arial" w:cs="Arial"/>
          <w:lang w:val="en-ZA"/>
        </w:rPr>
        <w:t>c</w:t>
      </w:r>
      <w:r w:rsidR="00082BE4">
        <w:rPr>
          <w:rFonts w:ascii="Arial" w:hAnsi="Arial" w:cs="Arial"/>
          <w:lang w:val="en-ZA"/>
        </w:rPr>
        <w:t xml:space="preserve">ourt then proceeded to make an order which provided for the sale of certain Newcity properties </w:t>
      </w:r>
      <w:r w:rsidR="00B76909">
        <w:rPr>
          <w:rFonts w:ascii="Arial" w:hAnsi="Arial" w:cs="Arial"/>
          <w:lang w:val="en-ZA"/>
        </w:rPr>
        <w:t>to</w:t>
      </w:r>
      <w:r w:rsidR="00082BE4">
        <w:rPr>
          <w:rFonts w:ascii="Arial" w:hAnsi="Arial" w:cs="Arial"/>
          <w:lang w:val="en-ZA"/>
        </w:rPr>
        <w:t xml:space="preserve"> settle and pay the debt owed to ABSA Bank. This order was granted on the basis that it was only the ABSA debt which was unpaid and that all other debts were being met</w:t>
      </w:r>
      <w:r w:rsidR="00B76909">
        <w:rPr>
          <w:rFonts w:ascii="Arial" w:hAnsi="Arial" w:cs="Arial"/>
          <w:lang w:val="en-ZA"/>
        </w:rPr>
        <w:t>. It also took into consideration that</w:t>
      </w:r>
      <w:r w:rsidR="00082BE4">
        <w:rPr>
          <w:rFonts w:ascii="Arial" w:hAnsi="Arial" w:cs="Arial"/>
          <w:lang w:val="en-ZA"/>
        </w:rPr>
        <w:t xml:space="preserve"> there </w:t>
      </w:r>
      <w:r>
        <w:rPr>
          <w:rFonts w:ascii="Arial" w:hAnsi="Arial" w:cs="Arial"/>
          <w:lang w:val="en-ZA"/>
        </w:rPr>
        <w:t>were</w:t>
      </w:r>
      <w:r w:rsidR="00082BE4">
        <w:rPr>
          <w:rFonts w:ascii="Arial" w:hAnsi="Arial" w:cs="Arial"/>
          <w:lang w:val="en-ZA"/>
        </w:rPr>
        <w:t xml:space="preserve"> sufficient properties which could be sold in order to satisfy the ABSA debt in full and allow the company to then continue as a going concern (that is considering that the other debts were being paid).</w:t>
      </w:r>
    </w:p>
    <w:p w14:paraId="7AE7C47C" w14:textId="508D1ABF" w:rsidR="00267BFA" w:rsidRDefault="00267BFA" w:rsidP="00267BFA">
      <w:pPr>
        <w:tabs>
          <w:tab w:val="left" w:pos="567"/>
          <w:tab w:val="right" w:pos="9100"/>
        </w:tabs>
        <w:rPr>
          <w:rFonts w:ascii="Arial" w:hAnsi="Arial" w:cs="Arial"/>
          <w:lang w:val="en-ZA"/>
        </w:rPr>
      </w:pPr>
      <w:r>
        <w:rPr>
          <w:rFonts w:ascii="Arial" w:hAnsi="Arial" w:cs="Arial"/>
          <w:lang w:val="en-ZA"/>
        </w:rPr>
        <w:t>[</w:t>
      </w:r>
      <w:r w:rsidR="00B76909">
        <w:rPr>
          <w:rFonts w:ascii="Arial" w:hAnsi="Arial" w:cs="Arial"/>
          <w:lang w:val="en-ZA"/>
        </w:rPr>
        <w:t>50</w:t>
      </w:r>
      <w:r>
        <w:rPr>
          <w:rFonts w:ascii="Arial" w:hAnsi="Arial" w:cs="Arial"/>
          <w:lang w:val="en-ZA"/>
        </w:rPr>
        <w:t>] I am satisfied that the facts in the present matter are distinguishable</w:t>
      </w:r>
      <w:r w:rsidR="00B76909">
        <w:rPr>
          <w:rFonts w:ascii="Arial" w:hAnsi="Arial" w:cs="Arial"/>
          <w:lang w:val="en-ZA"/>
        </w:rPr>
        <w:t xml:space="preserve"> from those in </w:t>
      </w:r>
      <w:r w:rsidR="00B76909" w:rsidRPr="00C11AC5">
        <w:rPr>
          <w:rFonts w:ascii="Arial" w:hAnsi="Arial" w:cs="Arial"/>
          <w:i/>
          <w:iCs/>
          <w:lang w:val="en-ZA"/>
        </w:rPr>
        <w:t>Newcity</w:t>
      </w:r>
      <w:r w:rsidR="00B76909">
        <w:rPr>
          <w:rFonts w:ascii="Arial" w:hAnsi="Arial" w:cs="Arial"/>
          <w:lang w:val="en-ZA"/>
        </w:rPr>
        <w:t>,</w:t>
      </w:r>
      <w:r w:rsidR="000A5EF8">
        <w:rPr>
          <w:rFonts w:ascii="Arial" w:hAnsi="Arial" w:cs="Arial"/>
          <w:lang w:val="en-ZA"/>
        </w:rPr>
        <w:t xml:space="preserve"> and that the approach adopted by </w:t>
      </w:r>
      <w:r w:rsidR="00B76909">
        <w:rPr>
          <w:rFonts w:ascii="Arial" w:hAnsi="Arial" w:cs="Arial"/>
          <w:lang w:val="en-ZA"/>
        </w:rPr>
        <w:t xml:space="preserve">that court </w:t>
      </w:r>
      <w:r w:rsidR="000A5EF8">
        <w:rPr>
          <w:rFonts w:ascii="Arial" w:hAnsi="Arial" w:cs="Arial"/>
          <w:lang w:val="en-ZA"/>
        </w:rPr>
        <w:t xml:space="preserve">would not be suitable in </w:t>
      </w:r>
      <w:r w:rsidR="00B76909">
        <w:rPr>
          <w:rFonts w:ascii="Arial" w:hAnsi="Arial" w:cs="Arial"/>
          <w:lang w:val="en-ZA"/>
        </w:rPr>
        <w:t xml:space="preserve">the current </w:t>
      </w:r>
      <w:r w:rsidR="00FC2A45">
        <w:rPr>
          <w:rFonts w:ascii="Arial" w:hAnsi="Arial" w:cs="Arial"/>
          <w:lang w:val="en-ZA"/>
        </w:rPr>
        <w:t>circumstances</w:t>
      </w:r>
      <w:r>
        <w:rPr>
          <w:rFonts w:ascii="Arial" w:hAnsi="Arial" w:cs="Arial"/>
          <w:lang w:val="en-ZA"/>
        </w:rPr>
        <w:t xml:space="preserve">. In </w:t>
      </w:r>
      <w:r w:rsidRPr="000A5EF8">
        <w:rPr>
          <w:rFonts w:ascii="Arial" w:hAnsi="Arial" w:cs="Arial"/>
          <w:i/>
          <w:iCs/>
          <w:lang w:val="en-ZA"/>
        </w:rPr>
        <w:t>Newcity</w:t>
      </w:r>
      <w:r>
        <w:rPr>
          <w:rFonts w:ascii="Arial" w:hAnsi="Arial" w:cs="Arial"/>
          <w:lang w:val="en-ZA"/>
        </w:rPr>
        <w:t xml:space="preserve"> the </w:t>
      </w:r>
      <w:r w:rsidR="00FC2A45">
        <w:rPr>
          <w:rFonts w:ascii="Arial" w:hAnsi="Arial" w:cs="Arial"/>
          <w:lang w:val="en-ZA"/>
        </w:rPr>
        <w:t>c</w:t>
      </w:r>
      <w:r>
        <w:rPr>
          <w:rFonts w:ascii="Arial" w:hAnsi="Arial" w:cs="Arial"/>
          <w:lang w:val="en-ZA"/>
        </w:rPr>
        <w:t xml:space="preserve">ourt had available the relevant facts as to the other debts </w:t>
      </w:r>
      <w:r>
        <w:rPr>
          <w:rFonts w:ascii="Arial" w:hAnsi="Arial" w:cs="Arial"/>
          <w:lang w:val="en-ZA"/>
        </w:rPr>
        <w:lastRenderedPageBreak/>
        <w:t xml:space="preserve">which </w:t>
      </w:r>
      <w:r w:rsidRPr="000A5EF8">
        <w:rPr>
          <w:rFonts w:ascii="Arial" w:hAnsi="Arial" w:cs="Arial"/>
          <w:i/>
          <w:iCs/>
          <w:lang w:val="en-ZA"/>
        </w:rPr>
        <w:t xml:space="preserve">Newcity </w:t>
      </w:r>
      <w:r>
        <w:rPr>
          <w:rFonts w:ascii="Arial" w:hAnsi="Arial" w:cs="Arial"/>
          <w:lang w:val="en-ZA"/>
        </w:rPr>
        <w:t xml:space="preserve">was paying and the other funds available to satisfy the ABSA debt in full as these facts were set out in the business rescue application. In the present application, </w:t>
      </w:r>
      <w:r w:rsidR="000A5EF8">
        <w:rPr>
          <w:rFonts w:ascii="Arial" w:hAnsi="Arial" w:cs="Arial"/>
          <w:lang w:val="en-ZA"/>
        </w:rPr>
        <w:t>PEM has</w:t>
      </w:r>
      <w:r>
        <w:rPr>
          <w:rFonts w:ascii="Arial" w:hAnsi="Arial" w:cs="Arial"/>
          <w:lang w:val="en-ZA"/>
        </w:rPr>
        <w:t xml:space="preserve"> not set out whether there are any other debts which are paid or unpaid, the amounts of such debts and the amounts of the arrears</w:t>
      </w:r>
      <w:r w:rsidR="00FC2A45">
        <w:rPr>
          <w:rFonts w:ascii="Arial" w:hAnsi="Arial" w:cs="Arial"/>
          <w:lang w:val="en-ZA"/>
        </w:rPr>
        <w:t>. It has also</w:t>
      </w:r>
      <w:r>
        <w:rPr>
          <w:rFonts w:ascii="Arial" w:hAnsi="Arial" w:cs="Arial"/>
          <w:lang w:val="en-ZA"/>
        </w:rPr>
        <w:t xml:space="preserve"> not set out whether there is cash available to satisfy the applicant’s debt in full and </w:t>
      </w:r>
      <w:r w:rsidR="009D4F13">
        <w:rPr>
          <w:rFonts w:ascii="Arial" w:hAnsi="Arial" w:cs="Arial"/>
          <w:lang w:val="en-ZA"/>
        </w:rPr>
        <w:t>a</w:t>
      </w:r>
      <w:r>
        <w:rPr>
          <w:rFonts w:ascii="Arial" w:hAnsi="Arial" w:cs="Arial"/>
          <w:lang w:val="en-ZA"/>
        </w:rPr>
        <w:t xml:space="preserve">ny </w:t>
      </w:r>
      <w:r w:rsidR="009D4F13">
        <w:rPr>
          <w:rFonts w:ascii="Arial" w:hAnsi="Arial" w:cs="Arial"/>
          <w:lang w:val="en-ZA"/>
        </w:rPr>
        <w:t>information</w:t>
      </w:r>
      <w:r>
        <w:rPr>
          <w:rFonts w:ascii="Arial" w:hAnsi="Arial" w:cs="Arial"/>
          <w:lang w:val="en-ZA"/>
        </w:rPr>
        <w:t xml:space="preserve"> regarding the financial position of </w:t>
      </w:r>
      <w:r w:rsidR="009D4F13">
        <w:rPr>
          <w:rFonts w:ascii="Arial" w:hAnsi="Arial" w:cs="Arial"/>
          <w:lang w:val="en-ZA"/>
        </w:rPr>
        <w:t>PEM.</w:t>
      </w:r>
      <w:r>
        <w:rPr>
          <w:rFonts w:ascii="Arial" w:hAnsi="Arial" w:cs="Arial"/>
          <w:lang w:val="en-ZA"/>
        </w:rPr>
        <w:t xml:space="preserve"> </w:t>
      </w:r>
    </w:p>
    <w:p w14:paraId="0E01FE0D" w14:textId="59508D88" w:rsidR="00267BFA" w:rsidRDefault="00267BFA" w:rsidP="00267BFA">
      <w:pPr>
        <w:tabs>
          <w:tab w:val="left" w:pos="567"/>
          <w:tab w:val="right" w:pos="9100"/>
        </w:tabs>
        <w:spacing w:before="0" w:after="0"/>
        <w:rPr>
          <w:rFonts w:ascii="Arial" w:hAnsi="Arial" w:cs="Arial"/>
          <w:lang w:val="en-ZA"/>
        </w:rPr>
      </w:pPr>
      <w:r>
        <w:rPr>
          <w:rFonts w:ascii="Arial" w:hAnsi="Arial" w:cs="Arial"/>
          <w:lang w:val="en-ZA"/>
        </w:rPr>
        <w:t>[5</w:t>
      </w:r>
      <w:r w:rsidR="00FC2A45">
        <w:rPr>
          <w:rFonts w:ascii="Arial" w:hAnsi="Arial" w:cs="Arial"/>
          <w:lang w:val="en-ZA"/>
        </w:rPr>
        <w:t>1</w:t>
      </w:r>
      <w:r>
        <w:rPr>
          <w:rFonts w:ascii="Arial" w:hAnsi="Arial" w:cs="Arial"/>
          <w:lang w:val="en-ZA"/>
        </w:rPr>
        <w:t xml:space="preserve">] </w:t>
      </w:r>
      <w:r w:rsidRPr="008038F5">
        <w:rPr>
          <w:rFonts w:ascii="Arial" w:hAnsi="Arial" w:cs="Arial"/>
          <w:lang w:val="en-ZA"/>
        </w:rPr>
        <w:t xml:space="preserve">In </w:t>
      </w:r>
      <w:r w:rsidRPr="00267BFA">
        <w:rPr>
          <w:rFonts w:ascii="Arial" w:hAnsi="Arial" w:cs="Arial"/>
          <w:i/>
          <w:iCs/>
          <w:lang w:val="en-ZA"/>
        </w:rPr>
        <w:t>Orestisolve (Pty) Ltd t/a Essa Investments v N</w:t>
      </w:r>
      <w:r w:rsidR="009D4F13">
        <w:rPr>
          <w:rFonts w:ascii="Arial" w:hAnsi="Arial" w:cs="Arial"/>
          <w:i/>
          <w:iCs/>
          <w:lang w:val="en-ZA"/>
        </w:rPr>
        <w:t>DFT</w:t>
      </w:r>
      <w:r w:rsidRPr="00267BFA">
        <w:rPr>
          <w:rFonts w:ascii="Arial" w:hAnsi="Arial" w:cs="Arial"/>
          <w:i/>
          <w:iCs/>
          <w:lang w:val="en-ZA"/>
        </w:rPr>
        <w:t xml:space="preserve"> Investment Holdings</w:t>
      </w:r>
      <w:r w:rsidRPr="008038F5">
        <w:rPr>
          <w:rStyle w:val="FootnoteReference"/>
          <w:rFonts w:ascii="Arial" w:hAnsi="Arial" w:cs="Arial"/>
          <w:lang w:val="en-ZA"/>
        </w:rPr>
        <w:footnoteReference w:id="17"/>
      </w:r>
      <w:r w:rsidRPr="008038F5">
        <w:rPr>
          <w:rFonts w:ascii="Arial" w:hAnsi="Arial" w:cs="Arial"/>
          <w:b/>
          <w:bCs/>
          <w:lang w:val="en-ZA"/>
        </w:rPr>
        <w:t xml:space="preserve"> </w:t>
      </w:r>
      <w:r w:rsidRPr="008038F5">
        <w:rPr>
          <w:rFonts w:ascii="Arial" w:hAnsi="Arial" w:cs="Arial"/>
          <w:lang w:val="en-ZA"/>
        </w:rPr>
        <w:t xml:space="preserve">the </w:t>
      </w:r>
      <w:r w:rsidR="00FC2A45">
        <w:rPr>
          <w:rFonts w:ascii="Arial" w:hAnsi="Arial" w:cs="Arial"/>
          <w:lang w:val="en-ZA"/>
        </w:rPr>
        <w:t>c</w:t>
      </w:r>
      <w:r w:rsidRPr="008038F5">
        <w:rPr>
          <w:rFonts w:ascii="Arial" w:hAnsi="Arial" w:cs="Arial"/>
          <w:lang w:val="en-ZA"/>
        </w:rPr>
        <w:t xml:space="preserve">ourt referred </w:t>
      </w:r>
      <w:r>
        <w:rPr>
          <w:rFonts w:ascii="Arial" w:hAnsi="Arial" w:cs="Arial"/>
          <w:lang w:val="en-ZA"/>
        </w:rPr>
        <w:t xml:space="preserve">to </w:t>
      </w:r>
      <w:r w:rsidRPr="000A5EF8">
        <w:rPr>
          <w:rFonts w:ascii="Arial" w:hAnsi="Arial" w:cs="Arial"/>
          <w:i/>
          <w:iCs/>
          <w:lang w:val="en-ZA"/>
        </w:rPr>
        <w:t xml:space="preserve">Newcity </w:t>
      </w:r>
      <w:r>
        <w:rPr>
          <w:rFonts w:ascii="Arial" w:hAnsi="Arial" w:cs="Arial"/>
          <w:lang w:val="en-ZA"/>
        </w:rPr>
        <w:t>and held as follows:</w:t>
      </w:r>
    </w:p>
    <w:p w14:paraId="7D7BF45D" w14:textId="07D6C3F8" w:rsidR="00267BFA" w:rsidRPr="000A5EF8" w:rsidRDefault="00FC2A45" w:rsidP="00267BFA">
      <w:pPr>
        <w:tabs>
          <w:tab w:val="left" w:pos="851"/>
          <w:tab w:val="left" w:pos="1464"/>
        </w:tabs>
        <w:spacing w:before="0" w:after="0"/>
        <w:rPr>
          <w:rFonts w:ascii="Arial" w:hAnsi="Arial" w:cs="Arial"/>
          <w:color w:val="000000"/>
          <w:sz w:val="22"/>
          <w:szCs w:val="22"/>
          <w:lang w:val="en-ZA"/>
        </w:rPr>
      </w:pPr>
      <w:r>
        <w:rPr>
          <w:rFonts w:ascii="Arial" w:hAnsi="Arial" w:cs="Arial"/>
          <w:color w:val="000000"/>
          <w:sz w:val="22"/>
          <w:szCs w:val="22"/>
          <w:lang w:val="en-ZA"/>
        </w:rPr>
        <w:t>‘</w:t>
      </w:r>
      <w:r w:rsidR="00267BFA" w:rsidRPr="000A5EF8">
        <w:rPr>
          <w:rFonts w:ascii="Arial" w:hAnsi="Arial" w:cs="Arial"/>
          <w:color w:val="000000"/>
          <w:sz w:val="22"/>
          <w:szCs w:val="22"/>
          <w:lang w:val="en-ZA"/>
        </w:rPr>
        <w:t>[17] The extent of this discretion was the subject of some debate. Mr Van Coller referred to the traditional view that where a company is unable to pay a creditor's claim the latter is ex debito justitiae entitled to a winding-up order and that the court's discretion to refuse is narrow (Rosenbach &amp; Co (Pty) Ltd v Singh's Bazaars (Pty) Ltd </w:t>
      </w:r>
      <w:hyperlink r:id="rId10" w:tgtFrame="main" w:history="1">
        <w:r w:rsidR="00267BFA" w:rsidRPr="000A5EF8">
          <w:rPr>
            <w:rStyle w:val="Hyperlink"/>
            <w:rFonts w:ascii="Arial" w:hAnsi="Arial" w:cs="Arial"/>
            <w:color w:val="000000"/>
            <w:sz w:val="22"/>
            <w:szCs w:val="22"/>
            <w:u w:val="none"/>
            <w:lang w:val="en-ZA"/>
          </w:rPr>
          <w:t>1962 (4) SA 593 (D)</w:t>
        </w:r>
      </w:hyperlink>
      <w:r w:rsidR="00267BFA" w:rsidRPr="000A5EF8">
        <w:rPr>
          <w:rFonts w:ascii="Arial" w:hAnsi="Arial" w:cs="Arial"/>
          <w:color w:val="000000"/>
          <w:sz w:val="22"/>
          <w:szCs w:val="22"/>
          <w:lang w:val="en-ZA"/>
        </w:rPr>
        <w:t> at 597E – F; Sammel and Others v President Brand Gold Mining Co Ltd E  </w:t>
      </w:r>
      <w:hyperlink r:id="rId11" w:tgtFrame="main" w:history="1">
        <w:r w:rsidR="00267BFA" w:rsidRPr="000A5EF8">
          <w:rPr>
            <w:rStyle w:val="Hyperlink"/>
            <w:rFonts w:ascii="Arial" w:hAnsi="Arial" w:cs="Arial"/>
            <w:color w:val="000000"/>
            <w:sz w:val="22"/>
            <w:szCs w:val="22"/>
            <w:u w:val="none"/>
            <w:lang w:val="en-ZA"/>
          </w:rPr>
          <w:t>1969 (3) SA 629 (A)</w:t>
        </w:r>
      </w:hyperlink>
      <w:r w:rsidR="00267BFA" w:rsidRPr="000A5EF8">
        <w:rPr>
          <w:rFonts w:ascii="Arial" w:hAnsi="Arial" w:cs="Arial"/>
          <w:color w:val="000000"/>
          <w:sz w:val="22"/>
          <w:szCs w:val="22"/>
          <w:lang w:val="en-ZA"/>
        </w:rPr>
        <w:t> at 662F; Absa Bank Ltd v Rhebokskloof (Pty) Ltd and Others </w:t>
      </w:r>
      <w:hyperlink r:id="rId12" w:tgtFrame="main" w:history="1">
        <w:r w:rsidR="00267BFA" w:rsidRPr="000A5EF8">
          <w:rPr>
            <w:rStyle w:val="Hyperlink"/>
            <w:rFonts w:ascii="Arial" w:hAnsi="Arial" w:cs="Arial"/>
            <w:color w:val="000000"/>
            <w:sz w:val="22"/>
            <w:szCs w:val="22"/>
            <w:u w:val="none"/>
            <w:lang w:val="en-ZA"/>
          </w:rPr>
          <w:t>1993 (4) SA 436 (C)</w:t>
        </w:r>
      </w:hyperlink>
      <w:r w:rsidR="00267BFA" w:rsidRPr="000A5EF8">
        <w:rPr>
          <w:rFonts w:ascii="Arial" w:hAnsi="Arial" w:cs="Arial"/>
          <w:color w:val="000000"/>
          <w:sz w:val="22"/>
          <w:szCs w:val="22"/>
          <w:lang w:val="en-ZA"/>
        </w:rPr>
        <w:t> at 440H – 441B). Although the ex debito justitiae maxim has been repeated in recent cases, there are other decisions holding that the legislative policies underlying the new Act require the discretion to be viewed more broadly in favour of saving ailing companies (see Absa Bank Ltd v </w:t>
      </w:r>
      <w:bookmarkStart w:id="7" w:name="LPHit2"/>
      <w:bookmarkEnd w:id="7"/>
      <w:r w:rsidR="00267BFA" w:rsidRPr="000A5EF8">
        <w:rPr>
          <w:rFonts w:ascii="Arial" w:hAnsi="Arial" w:cs="Arial"/>
          <w:color w:val="000000"/>
          <w:sz w:val="22"/>
          <w:szCs w:val="22"/>
          <w:lang w:val="en-ZA"/>
        </w:rPr>
        <w:t xml:space="preserve">Newcity Group (Pty) Ltd and Other Cases F [2013] 3 All SA 146 (GSJ) paras 29 – 33; Dippenaar NO and Others v Business Venture Investments No 134 (Pty) Ltd [2014] 2 All SA 162 (WCC) paras 45 – 46). </w:t>
      </w:r>
      <w:r w:rsidR="00267BFA" w:rsidRPr="00C11AC5">
        <w:rPr>
          <w:rFonts w:ascii="Arial" w:hAnsi="Arial" w:cs="Arial"/>
          <w:color w:val="000000"/>
          <w:sz w:val="22"/>
          <w:szCs w:val="22"/>
          <w:u w:val="single"/>
          <w:lang w:val="en-ZA"/>
        </w:rPr>
        <w:t>Where there are competing applications for liquidation and business rescue, the policy considerations underlying the business rescue procedure must inevitably derogate from the traditional approach.</w:t>
      </w:r>
      <w:r w:rsidR="00267BFA" w:rsidRPr="000A5EF8">
        <w:rPr>
          <w:rFonts w:ascii="Arial" w:hAnsi="Arial" w:cs="Arial"/>
          <w:color w:val="000000"/>
          <w:sz w:val="22"/>
          <w:szCs w:val="22"/>
          <w:lang w:val="en-ZA"/>
        </w:rPr>
        <w:t xml:space="preserve"> The two cases just mentioned extended this approach to circumstances where, although there were not competing business rescue applications, </w:t>
      </w:r>
      <w:r w:rsidR="00267BFA" w:rsidRPr="00C11AC5">
        <w:rPr>
          <w:rFonts w:ascii="Arial" w:hAnsi="Arial" w:cs="Arial"/>
          <w:color w:val="000000"/>
          <w:sz w:val="22"/>
          <w:szCs w:val="22"/>
          <w:u w:val="single"/>
          <w:lang w:val="en-ZA"/>
        </w:rPr>
        <w:t>there was evidence</w:t>
      </w:r>
      <w:r w:rsidR="00267BFA" w:rsidRPr="000A5EF8">
        <w:rPr>
          <w:rFonts w:ascii="Arial" w:hAnsi="Arial" w:cs="Arial"/>
          <w:color w:val="000000"/>
          <w:sz w:val="22"/>
          <w:szCs w:val="22"/>
          <w:lang w:val="en-ZA"/>
        </w:rPr>
        <w:t xml:space="preserve"> that the companies could be saved by transactions of which particulars were furnished.”</w:t>
      </w:r>
      <w:r w:rsidR="00233239">
        <w:rPr>
          <w:rFonts w:ascii="Arial" w:hAnsi="Arial" w:cs="Arial"/>
          <w:color w:val="000000"/>
          <w:sz w:val="22"/>
          <w:szCs w:val="22"/>
          <w:lang w:val="en-ZA"/>
        </w:rPr>
        <w:t xml:space="preserve"> (emphasis added)</w:t>
      </w:r>
      <w:r w:rsidR="00267BFA" w:rsidRPr="000A5EF8">
        <w:rPr>
          <w:rFonts w:ascii="Arial" w:hAnsi="Arial" w:cs="Arial"/>
          <w:color w:val="000000"/>
          <w:sz w:val="22"/>
          <w:szCs w:val="22"/>
          <w:lang w:val="en-ZA"/>
        </w:rPr>
        <w:tab/>
      </w:r>
    </w:p>
    <w:p w14:paraId="49CE12F5" w14:textId="7773904D" w:rsidR="000A5EF8" w:rsidRDefault="00267BFA" w:rsidP="000A5EF8">
      <w:pPr>
        <w:tabs>
          <w:tab w:val="left" w:pos="567"/>
          <w:tab w:val="right" w:pos="9100"/>
        </w:tabs>
        <w:rPr>
          <w:rFonts w:ascii="Arial" w:hAnsi="Arial" w:cs="Arial"/>
          <w:lang w:val="en-ZA"/>
        </w:rPr>
      </w:pPr>
      <w:r>
        <w:rPr>
          <w:rFonts w:ascii="Arial" w:hAnsi="Arial" w:cs="Arial"/>
          <w:lang w:val="en-ZA"/>
        </w:rPr>
        <w:lastRenderedPageBreak/>
        <w:t>[5</w:t>
      </w:r>
      <w:r w:rsidR="00FC2A45">
        <w:rPr>
          <w:rFonts w:ascii="Arial" w:hAnsi="Arial" w:cs="Arial"/>
          <w:lang w:val="en-ZA"/>
        </w:rPr>
        <w:t>2</w:t>
      </w:r>
      <w:r>
        <w:rPr>
          <w:rFonts w:ascii="Arial" w:hAnsi="Arial" w:cs="Arial"/>
          <w:lang w:val="en-ZA"/>
        </w:rPr>
        <w:t>] I agree with counsel for the applicant, Mr</w:t>
      </w:r>
      <w:r w:rsidR="000A5EF8">
        <w:rPr>
          <w:rFonts w:ascii="Arial" w:hAnsi="Arial" w:cs="Arial"/>
          <w:lang w:val="en-ZA"/>
        </w:rPr>
        <w:t xml:space="preserve"> Gibson, </w:t>
      </w:r>
      <w:r>
        <w:rPr>
          <w:rFonts w:ascii="Arial" w:hAnsi="Arial" w:cs="Arial"/>
          <w:lang w:val="en-ZA"/>
        </w:rPr>
        <w:t xml:space="preserve">that there is no evidence furnished by </w:t>
      </w:r>
      <w:r w:rsidR="00FC2A45">
        <w:rPr>
          <w:rFonts w:ascii="Arial" w:hAnsi="Arial" w:cs="Arial"/>
          <w:lang w:val="en-ZA"/>
        </w:rPr>
        <w:t>respondents</w:t>
      </w:r>
      <w:r>
        <w:rPr>
          <w:rFonts w:ascii="Arial" w:hAnsi="Arial" w:cs="Arial"/>
          <w:lang w:val="en-ZA"/>
        </w:rPr>
        <w:t xml:space="preserve"> in this application to show that the company could be saved. The bald and unsubstantiated submissions by the respondent</w:t>
      </w:r>
      <w:r w:rsidR="00FC2A45">
        <w:rPr>
          <w:rFonts w:ascii="Arial" w:hAnsi="Arial" w:cs="Arial"/>
          <w:lang w:val="en-ZA"/>
        </w:rPr>
        <w:t>s</w:t>
      </w:r>
      <w:r>
        <w:rPr>
          <w:rFonts w:ascii="Arial" w:hAnsi="Arial" w:cs="Arial"/>
          <w:lang w:val="en-ZA"/>
        </w:rPr>
        <w:t xml:space="preserve"> are insufficient and are not evidence on which the </w:t>
      </w:r>
      <w:r w:rsidR="000A5EF8">
        <w:rPr>
          <w:rFonts w:ascii="Arial" w:hAnsi="Arial" w:cs="Arial"/>
          <w:lang w:val="en-ZA"/>
        </w:rPr>
        <w:t>c</w:t>
      </w:r>
      <w:r>
        <w:rPr>
          <w:rFonts w:ascii="Arial" w:hAnsi="Arial" w:cs="Arial"/>
          <w:lang w:val="en-ZA"/>
        </w:rPr>
        <w:t>ourt can rely to grant any order other than an order for the winding-up of the respondent.</w:t>
      </w:r>
      <w:r w:rsidR="000A5EF8">
        <w:rPr>
          <w:rFonts w:ascii="Arial" w:hAnsi="Arial" w:cs="Arial"/>
          <w:lang w:val="en-ZA"/>
        </w:rPr>
        <w:t xml:space="preserve"> Moreover, although section 347 provides the </w:t>
      </w:r>
      <w:r w:rsidR="00FC2A45">
        <w:rPr>
          <w:rFonts w:ascii="Arial" w:hAnsi="Arial" w:cs="Arial"/>
          <w:lang w:val="en-ZA"/>
        </w:rPr>
        <w:t>c</w:t>
      </w:r>
      <w:r w:rsidR="000A5EF8">
        <w:rPr>
          <w:rFonts w:ascii="Arial" w:hAnsi="Arial" w:cs="Arial"/>
          <w:lang w:val="en-ZA"/>
        </w:rPr>
        <w:t xml:space="preserve">ourt with a discretion to make </w:t>
      </w:r>
      <w:r w:rsidR="009D4F13">
        <w:rPr>
          <w:rFonts w:ascii="Arial" w:hAnsi="Arial" w:cs="Arial"/>
          <w:lang w:val="en-ZA"/>
        </w:rPr>
        <w:t>‘</w:t>
      </w:r>
      <w:r w:rsidR="000A5EF8" w:rsidRPr="009D4F13">
        <w:rPr>
          <w:rFonts w:ascii="Arial" w:hAnsi="Arial" w:cs="Arial"/>
          <w:lang w:val="en-ZA"/>
        </w:rPr>
        <w:t>any other order it may deem just</w:t>
      </w:r>
      <w:r w:rsidR="00F753CD">
        <w:rPr>
          <w:rFonts w:ascii="Arial" w:hAnsi="Arial" w:cs="Arial"/>
          <w:lang w:val="en-ZA"/>
        </w:rPr>
        <w:t>’,</w:t>
      </w:r>
      <w:r w:rsidR="000A5EF8">
        <w:rPr>
          <w:rFonts w:ascii="Arial" w:hAnsi="Arial" w:cs="Arial"/>
          <w:lang w:val="en-ZA"/>
        </w:rPr>
        <w:t xml:space="preserve"> </w:t>
      </w:r>
      <w:r w:rsidR="00FC2A45">
        <w:rPr>
          <w:rFonts w:ascii="Arial" w:hAnsi="Arial" w:cs="Arial"/>
          <w:lang w:val="en-ZA"/>
        </w:rPr>
        <w:t>PEM</w:t>
      </w:r>
      <w:r w:rsidR="000A5EF8">
        <w:rPr>
          <w:rFonts w:ascii="Arial" w:hAnsi="Arial" w:cs="Arial"/>
          <w:lang w:val="en-ZA"/>
        </w:rPr>
        <w:t xml:space="preserve"> has not provided the </w:t>
      </w:r>
      <w:r w:rsidR="00FC2A45">
        <w:rPr>
          <w:rFonts w:ascii="Arial" w:hAnsi="Arial" w:cs="Arial"/>
          <w:lang w:val="en-ZA"/>
        </w:rPr>
        <w:t>c</w:t>
      </w:r>
      <w:r w:rsidR="000A5EF8">
        <w:rPr>
          <w:rFonts w:ascii="Arial" w:hAnsi="Arial" w:cs="Arial"/>
          <w:lang w:val="en-ZA"/>
        </w:rPr>
        <w:t xml:space="preserve">ourt with the necessary facts as to whether there are any other creditors, whether </w:t>
      </w:r>
      <w:r w:rsidR="00FC2A45">
        <w:rPr>
          <w:rFonts w:ascii="Arial" w:hAnsi="Arial" w:cs="Arial"/>
          <w:lang w:val="en-ZA"/>
        </w:rPr>
        <w:t>PEM</w:t>
      </w:r>
      <w:r w:rsidR="000A5EF8">
        <w:rPr>
          <w:rFonts w:ascii="Arial" w:hAnsi="Arial" w:cs="Arial"/>
          <w:lang w:val="en-ZA"/>
        </w:rPr>
        <w:t xml:space="preserve"> is making a profit, or whether </w:t>
      </w:r>
      <w:r w:rsidR="00FC2A45">
        <w:rPr>
          <w:rFonts w:ascii="Arial" w:hAnsi="Arial" w:cs="Arial"/>
          <w:lang w:val="en-ZA"/>
        </w:rPr>
        <w:t>PEM</w:t>
      </w:r>
      <w:r w:rsidR="000A5EF8">
        <w:rPr>
          <w:rFonts w:ascii="Arial" w:hAnsi="Arial" w:cs="Arial"/>
          <w:lang w:val="en-ZA"/>
        </w:rPr>
        <w:t xml:space="preserve"> has funds available to settle the debt owed to the applicant in full</w:t>
      </w:r>
      <w:r w:rsidR="00FC2A45">
        <w:rPr>
          <w:rFonts w:ascii="Arial" w:hAnsi="Arial" w:cs="Arial"/>
          <w:lang w:val="en-ZA"/>
        </w:rPr>
        <w:t>.</w:t>
      </w:r>
      <w:r w:rsidR="000A5EF8">
        <w:rPr>
          <w:rFonts w:ascii="Arial" w:hAnsi="Arial" w:cs="Arial"/>
          <w:lang w:val="en-ZA"/>
        </w:rPr>
        <w:t xml:space="preserve"> </w:t>
      </w:r>
    </w:p>
    <w:p w14:paraId="3A3AD490" w14:textId="6C10F546" w:rsidR="00FC2A45" w:rsidRPr="000A5EF8" w:rsidRDefault="001A6C3A" w:rsidP="00C11AC5">
      <w:pPr>
        <w:tabs>
          <w:tab w:val="left" w:pos="567"/>
          <w:tab w:val="right" w:pos="9100"/>
        </w:tabs>
        <w:spacing w:before="0" w:after="0"/>
        <w:rPr>
          <w:rFonts w:ascii="Arial" w:hAnsi="Arial" w:cs="Arial"/>
          <w:lang w:val="en-ZA"/>
        </w:rPr>
      </w:pPr>
      <w:r w:rsidRPr="004441FD">
        <w:rPr>
          <w:rFonts w:ascii="Arial" w:hAnsi="Arial" w:cs="Arial"/>
          <w:b/>
          <w:bCs/>
          <w:lang w:val="en-ZA"/>
        </w:rPr>
        <w:t>CONCLUSION</w:t>
      </w:r>
    </w:p>
    <w:p w14:paraId="5C52AE89" w14:textId="2773D9BA" w:rsidR="001A6C3A" w:rsidRPr="004441FD" w:rsidRDefault="001A6C3A" w:rsidP="00C11AC5">
      <w:pPr>
        <w:tabs>
          <w:tab w:val="left" w:pos="567"/>
          <w:tab w:val="right" w:pos="9100"/>
        </w:tabs>
        <w:spacing w:before="0" w:after="0"/>
        <w:rPr>
          <w:rFonts w:ascii="Arial" w:hAnsi="Arial" w:cs="Arial"/>
        </w:rPr>
      </w:pPr>
      <w:r w:rsidRPr="004441FD">
        <w:rPr>
          <w:rFonts w:ascii="Arial" w:hAnsi="Arial" w:cs="Arial"/>
        </w:rPr>
        <w:t>[</w:t>
      </w:r>
      <w:r w:rsidR="000A5EF8">
        <w:rPr>
          <w:rFonts w:ascii="Arial" w:hAnsi="Arial" w:cs="Arial"/>
        </w:rPr>
        <w:t>5</w:t>
      </w:r>
      <w:r w:rsidR="00FC2A45">
        <w:rPr>
          <w:rFonts w:ascii="Arial" w:hAnsi="Arial" w:cs="Arial"/>
        </w:rPr>
        <w:t>3</w:t>
      </w:r>
      <w:r w:rsidRPr="004441FD">
        <w:rPr>
          <w:rFonts w:ascii="Arial" w:hAnsi="Arial" w:cs="Arial"/>
        </w:rPr>
        <w:t xml:space="preserve">] Section 345(1)(a) provides for a rebuttable presumption of commercial insolvency. It assists creditors who have no or little knowledge of a company's affairs, to apply for its winding-up based on commercial insolvency, by delivering a statutory demand to the respondent company's registered address and if the respondent company fails or neglects to pay, secure or compound for the indebtedness, it is deemed to be commercially insolvent. The SCA in </w:t>
      </w:r>
      <w:r w:rsidRPr="00962A96">
        <w:rPr>
          <w:rFonts w:ascii="Arial" w:hAnsi="Arial" w:cs="Arial"/>
          <w:i/>
          <w:iCs/>
        </w:rPr>
        <w:t>Hamba Fleet</w:t>
      </w:r>
      <w:r w:rsidRPr="004441FD">
        <w:rPr>
          <w:rFonts w:ascii="Arial" w:hAnsi="Arial" w:cs="Arial"/>
        </w:rPr>
        <w:t xml:space="preserve"> held that where the respondent's indebtedness has been established prima facie, the onus is on the respondent to show that its indebtedness is disputed on bona fide and reasonable grounds</w:t>
      </w:r>
      <w:r w:rsidR="00962A96">
        <w:rPr>
          <w:rFonts w:ascii="Arial" w:hAnsi="Arial" w:cs="Arial"/>
        </w:rPr>
        <w:t>.</w:t>
      </w:r>
      <w:r w:rsidR="00F753CD">
        <w:rPr>
          <w:rStyle w:val="FootnoteReference"/>
          <w:rFonts w:ascii="Arial" w:hAnsi="Arial" w:cs="Arial"/>
        </w:rPr>
        <w:footnoteReference w:id="18"/>
      </w:r>
    </w:p>
    <w:p w14:paraId="6AFE9F66" w14:textId="1E9133B7" w:rsidR="001A6C3A" w:rsidRPr="00233239" w:rsidRDefault="001A6C3A" w:rsidP="00C11AC5">
      <w:pPr>
        <w:rPr>
          <w:rFonts w:ascii="Arial" w:hAnsi="Arial" w:cs="Arial"/>
        </w:rPr>
      </w:pPr>
      <w:r w:rsidRPr="004441FD">
        <w:rPr>
          <w:rFonts w:ascii="Arial" w:hAnsi="Arial" w:cs="Arial"/>
        </w:rPr>
        <w:t>[</w:t>
      </w:r>
      <w:r w:rsidR="000A5EF8">
        <w:rPr>
          <w:rFonts w:ascii="Arial" w:hAnsi="Arial" w:cs="Arial"/>
        </w:rPr>
        <w:t>5</w:t>
      </w:r>
      <w:r w:rsidR="00FC2A45">
        <w:rPr>
          <w:rFonts w:ascii="Arial" w:hAnsi="Arial" w:cs="Arial"/>
        </w:rPr>
        <w:t>4</w:t>
      </w:r>
      <w:r w:rsidRPr="004441FD">
        <w:rPr>
          <w:rFonts w:ascii="Arial" w:hAnsi="Arial" w:cs="Arial"/>
        </w:rPr>
        <w:t xml:space="preserve">] In </w:t>
      </w:r>
      <w:r w:rsidRPr="00962A96">
        <w:rPr>
          <w:rFonts w:ascii="Arial" w:hAnsi="Arial" w:cs="Arial"/>
          <w:i/>
          <w:iCs/>
        </w:rPr>
        <w:t>Rosenbach &amp; Co (Pty) Ltd v Singh's Bazaars (Pty) Ltd</w:t>
      </w:r>
      <w:r w:rsidR="00FC2A45">
        <w:rPr>
          <w:rFonts w:ascii="Arial" w:hAnsi="Arial" w:cs="Arial"/>
          <w:i/>
          <w:iCs/>
        </w:rPr>
        <w:t>,</w:t>
      </w:r>
      <w:r w:rsidR="00962A96">
        <w:rPr>
          <w:rStyle w:val="FootnoteReference"/>
          <w:rFonts w:ascii="Arial" w:hAnsi="Arial" w:cs="Arial"/>
          <w:i/>
          <w:iCs/>
        </w:rPr>
        <w:footnoteReference w:id="19"/>
      </w:r>
      <w:r w:rsidRPr="004441FD">
        <w:rPr>
          <w:rFonts w:ascii="Arial" w:hAnsi="Arial" w:cs="Arial"/>
        </w:rPr>
        <w:t xml:space="preserve"> the </w:t>
      </w:r>
      <w:r w:rsidR="00FC2A45">
        <w:rPr>
          <w:rFonts w:ascii="Arial" w:hAnsi="Arial" w:cs="Arial"/>
        </w:rPr>
        <w:t>c</w:t>
      </w:r>
      <w:r w:rsidRPr="004441FD">
        <w:rPr>
          <w:rFonts w:ascii="Arial" w:hAnsi="Arial" w:cs="Arial"/>
        </w:rPr>
        <w:t xml:space="preserve">ourt held that a company </w:t>
      </w:r>
      <w:r w:rsidR="00FC2A45">
        <w:rPr>
          <w:rFonts w:ascii="Arial" w:hAnsi="Arial" w:cs="Arial"/>
        </w:rPr>
        <w:t xml:space="preserve">that </w:t>
      </w:r>
      <w:r w:rsidRPr="004441FD">
        <w:rPr>
          <w:rFonts w:ascii="Arial" w:hAnsi="Arial" w:cs="Arial"/>
        </w:rPr>
        <w:t>has failed on demand to pay a debt which is due</w:t>
      </w:r>
      <w:r w:rsidR="00FC2A45">
        <w:rPr>
          <w:rFonts w:ascii="Arial" w:hAnsi="Arial" w:cs="Arial"/>
        </w:rPr>
        <w:t>,</w:t>
      </w:r>
      <w:r w:rsidRPr="004441FD">
        <w:rPr>
          <w:rFonts w:ascii="Arial" w:hAnsi="Arial" w:cs="Arial"/>
        </w:rPr>
        <w:t xml:space="preserve"> is cogent prima facie proof of </w:t>
      </w:r>
      <w:r w:rsidR="00FC2A45">
        <w:rPr>
          <w:rFonts w:ascii="Arial" w:hAnsi="Arial" w:cs="Arial"/>
        </w:rPr>
        <w:t xml:space="preserve">an </w:t>
      </w:r>
      <w:r w:rsidRPr="004441FD">
        <w:rPr>
          <w:rFonts w:ascii="Arial" w:hAnsi="Arial" w:cs="Arial"/>
        </w:rPr>
        <w:t xml:space="preserve">inability to pay its debts. The </w:t>
      </w:r>
      <w:r w:rsidR="00962A96">
        <w:rPr>
          <w:rFonts w:ascii="Arial" w:hAnsi="Arial" w:cs="Arial"/>
        </w:rPr>
        <w:t>c</w:t>
      </w:r>
      <w:r w:rsidRPr="004441FD">
        <w:rPr>
          <w:rFonts w:ascii="Arial" w:hAnsi="Arial" w:cs="Arial"/>
        </w:rPr>
        <w:t xml:space="preserve">ourt held: </w:t>
      </w:r>
      <w:r w:rsidR="00962A96" w:rsidRPr="00233239">
        <w:rPr>
          <w:rFonts w:ascii="Arial" w:hAnsi="Arial" w:cs="Arial"/>
        </w:rPr>
        <w:t>‘</w:t>
      </w:r>
      <w:r w:rsidRPr="00233239">
        <w:rPr>
          <w:rFonts w:ascii="Arial" w:hAnsi="Arial" w:cs="Arial"/>
        </w:rPr>
        <w:t xml:space="preserve">... the Court can wind up a company if it is commercially insolvent, that is, if it is unable to meet its current liabilities, including contingent and prospective liabilities as they come due. The proper approach in deciding </w:t>
      </w:r>
      <w:r w:rsidRPr="00233239">
        <w:rPr>
          <w:rFonts w:ascii="Arial" w:hAnsi="Arial" w:cs="Arial"/>
        </w:rPr>
        <w:lastRenderedPageBreak/>
        <w:t>the question whether a company should be wound up on this ground appears to me, in the light of what I have said, to be that, if it is established that a company is unable to pay its debts in the sense of being unable to meet the current demands upon it, its day to day liabilities in the ordinary course of its business, it is in a state of commercial insolvency in that it is unable to pay its debts</w:t>
      </w:r>
      <w:r w:rsidR="00962A96" w:rsidRPr="00233239">
        <w:rPr>
          <w:rFonts w:ascii="Arial" w:hAnsi="Arial" w:cs="Arial"/>
        </w:rPr>
        <w:t>’.</w:t>
      </w:r>
    </w:p>
    <w:p w14:paraId="1FA9AA1F" w14:textId="592FA5B7" w:rsidR="00962A96" w:rsidRDefault="001A6C3A" w:rsidP="00962A96">
      <w:pPr>
        <w:spacing w:before="0"/>
        <w:rPr>
          <w:rFonts w:ascii="Arial" w:hAnsi="Arial" w:cs="Arial"/>
        </w:rPr>
      </w:pPr>
      <w:r w:rsidRPr="004441FD">
        <w:rPr>
          <w:rFonts w:ascii="Arial" w:hAnsi="Arial" w:cs="Arial"/>
        </w:rPr>
        <w:t>[</w:t>
      </w:r>
      <w:r w:rsidR="000A5EF8">
        <w:rPr>
          <w:rFonts w:ascii="Arial" w:hAnsi="Arial" w:cs="Arial"/>
        </w:rPr>
        <w:t>5</w:t>
      </w:r>
      <w:r w:rsidR="00FC2A45">
        <w:rPr>
          <w:rFonts w:ascii="Arial" w:hAnsi="Arial" w:cs="Arial"/>
        </w:rPr>
        <w:t>5</w:t>
      </w:r>
      <w:r w:rsidRPr="004441FD">
        <w:rPr>
          <w:rFonts w:ascii="Arial" w:hAnsi="Arial" w:cs="Arial"/>
        </w:rPr>
        <w:t>] The debt owed to the applicant is not disputed by the respondent</w:t>
      </w:r>
      <w:r w:rsidR="00962A96">
        <w:rPr>
          <w:rFonts w:ascii="Arial" w:hAnsi="Arial" w:cs="Arial"/>
        </w:rPr>
        <w:t>s. PEM</w:t>
      </w:r>
      <w:r w:rsidRPr="004441FD">
        <w:rPr>
          <w:rFonts w:ascii="Arial" w:hAnsi="Arial" w:cs="Arial"/>
        </w:rPr>
        <w:t xml:space="preserve"> has admitted that it is unable to pay the debt</w:t>
      </w:r>
      <w:r w:rsidR="00962A96">
        <w:rPr>
          <w:rFonts w:ascii="Arial" w:hAnsi="Arial" w:cs="Arial"/>
        </w:rPr>
        <w:t>. The</w:t>
      </w:r>
      <w:r w:rsidRPr="004441FD">
        <w:rPr>
          <w:rFonts w:ascii="Arial" w:hAnsi="Arial" w:cs="Arial"/>
        </w:rPr>
        <w:t xml:space="preserve"> service of the statutory demand, the indebtedness of </w:t>
      </w:r>
      <w:r w:rsidR="00962A96">
        <w:rPr>
          <w:rFonts w:ascii="Arial" w:hAnsi="Arial" w:cs="Arial"/>
        </w:rPr>
        <w:t>PEM</w:t>
      </w:r>
      <w:r w:rsidRPr="004441FD">
        <w:rPr>
          <w:rFonts w:ascii="Arial" w:hAnsi="Arial" w:cs="Arial"/>
        </w:rPr>
        <w:t xml:space="preserve"> has been established prima facie, with the result that the onus is on </w:t>
      </w:r>
      <w:r w:rsidR="00962A96">
        <w:rPr>
          <w:rFonts w:ascii="Arial" w:hAnsi="Arial" w:cs="Arial"/>
        </w:rPr>
        <w:t xml:space="preserve">PEM </w:t>
      </w:r>
      <w:r w:rsidRPr="004441FD">
        <w:rPr>
          <w:rFonts w:ascii="Arial" w:hAnsi="Arial" w:cs="Arial"/>
        </w:rPr>
        <w:t>to show that it is not insolvent</w:t>
      </w:r>
      <w:r w:rsidR="00962A96">
        <w:rPr>
          <w:rFonts w:ascii="Arial" w:hAnsi="Arial" w:cs="Arial"/>
        </w:rPr>
        <w:t xml:space="preserve">. </w:t>
      </w:r>
      <w:r w:rsidR="00FC2A45">
        <w:rPr>
          <w:rFonts w:ascii="Arial" w:hAnsi="Arial" w:cs="Arial"/>
        </w:rPr>
        <w:t>PEM has</w:t>
      </w:r>
      <w:r w:rsidR="00962A96">
        <w:rPr>
          <w:rFonts w:ascii="Arial" w:hAnsi="Arial" w:cs="Arial"/>
        </w:rPr>
        <w:t xml:space="preserve"> placed</w:t>
      </w:r>
      <w:r w:rsidRPr="004441FD">
        <w:rPr>
          <w:rFonts w:ascii="Arial" w:hAnsi="Arial" w:cs="Arial"/>
        </w:rPr>
        <w:t xml:space="preserve"> no financial information before the </w:t>
      </w:r>
      <w:r w:rsidR="00962A96">
        <w:rPr>
          <w:rFonts w:ascii="Arial" w:hAnsi="Arial" w:cs="Arial"/>
        </w:rPr>
        <w:t>c</w:t>
      </w:r>
      <w:r w:rsidRPr="004441FD">
        <w:rPr>
          <w:rFonts w:ascii="Arial" w:hAnsi="Arial" w:cs="Arial"/>
        </w:rPr>
        <w:t>ourt from which it could allege that it is not insolvent. It can</w:t>
      </w:r>
      <w:r w:rsidR="004267F3">
        <w:rPr>
          <w:rFonts w:ascii="Arial" w:hAnsi="Arial" w:cs="Arial"/>
        </w:rPr>
        <w:t>,</w:t>
      </w:r>
      <w:r w:rsidRPr="004441FD">
        <w:rPr>
          <w:rFonts w:ascii="Arial" w:hAnsi="Arial" w:cs="Arial"/>
        </w:rPr>
        <w:t xml:space="preserve"> therefore</w:t>
      </w:r>
      <w:r w:rsidR="004267F3">
        <w:rPr>
          <w:rFonts w:ascii="Arial" w:hAnsi="Arial" w:cs="Arial"/>
        </w:rPr>
        <w:t>,</w:t>
      </w:r>
      <w:r w:rsidRPr="004441FD">
        <w:rPr>
          <w:rFonts w:ascii="Arial" w:hAnsi="Arial" w:cs="Arial"/>
        </w:rPr>
        <w:t xml:space="preserve"> be accepted that </w:t>
      </w:r>
      <w:r w:rsidR="00FC2A45">
        <w:rPr>
          <w:rFonts w:ascii="Arial" w:hAnsi="Arial" w:cs="Arial"/>
        </w:rPr>
        <w:t>PEM</w:t>
      </w:r>
      <w:r w:rsidRPr="004441FD">
        <w:rPr>
          <w:rFonts w:ascii="Arial" w:hAnsi="Arial" w:cs="Arial"/>
        </w:rPr>
        <w:t xml:space="preserve"> is insolvent</w:t>
      </w:r>
      <w:r w:rsidR="00962A96">
        <w:rPr>
          <w:rFonts w:ascii="Arial" w:hAnsi="Arial" w:cs="Arial"/>
        </w:rPr>
        <w:t>.</w:t>
      </w:r>
      <w:r w:rsidRPr="004441FD">
        <w:rPr>
          <w:rFonts w:ascii="Arial" w:hAnsi="Arial" w:cs="Arial"/>
        </w:rPr>
        <w:t xml:space="preserve"> The sale of the </w:t>
      </w:r>
      <w:r w:rsidR="00962A96">
        <w:rPr>
          <w:rFonts w:ascii="Arial" w:hAnsi="Arial" w:cs="Arial"/>
        </w:rPr>
        <w:t>property</w:t>
      </w:r>
      <w:r w:rsidRPr="004441FD">
        <w:rPr>
          <w:rFonts w:ascii="Arial" w:hAnsi="Arial" w:cs="Arial"/>
        </w:rPr>
        <w:t xml:space="preserve"> would not remedy </w:t>
      </w:r>
      <w:r w:rsidR="00962A96">
        <w:rPr>
          <w:rFonts w:ascii="Arial" w:hAnsi="Arial" w:cs="Arial"/>
        </w:rPr>
        <w:t>PEM’s</w:t>
      </w:r>
      <w:r w:rsidRPr="004441FD">
        <w:rPr>
          <w:rFonts w:ascii="Arial" w:hAnsi="Arial" w:cs="Arial"/>
        </w:rPr>
        <w:t xml:space="preserve"> insolvency as it trades and operates its business from the </w:t>
      </w:r>
      <w:r w:rsidR="00962A96">
        <w:rPr>
          <w:rFonts w:ascii="Arial" w:hAnsi="Arial" w:cs="Arial"/>
        </w:rPr>
        <w:t>p</w:t>
      </w:r>
      <w:r w:rsidRPr="004441FD">
        <w:rPr>
          <w:rFonts w:ascii="Arial" w:hAnsi="Arial" w:cs="Arial"/>
        </w:rPr>
        <w:t>roperty</w:t>
      </w:r>
      <w:r w:rsidR="00FC2A45">
        <w:rPr>
          <w:rFonts w:ascii="Arial" w:hAnsi="Arial" w:cs="Arial"/>
        </w:rPr>
        <w:t>,</w:t>
      </w:r>
      <w:r w:rsidRPr="004441FD">
        <w:rPr>
          <w:rFonts w:ascii="Arial" w:hAnsi="Arial" w:cs="Arial"/>
        </w:rPr>
        <w:t xml:space="preserve"> with the result that the sale of the </w:t>
      </w:r>
      <w:r w:rsidR="00962A96">
        <w:rPr>
          <w:rFonts w:ascii="Arial" w:hAnsi="Arial" w:cs="Arial"/>
        </w:rPr>
        <w:t>p</w:t>
      </w:r>
      <w:r w:rsidRPr="004441FD">
        <w:rPr>
          <w:rFonts w:ascii="Arial" w:hAnsi="Arial" w:cs="Arial"/>
        </w:rPr>
        <w:t xml:space="preserve">roperty would in effect be the end of </w:t>
      </w:r>
      <w:r w:rsidR="00FC2A45">
        <w:rPr>
          <w:rFonts w:ascii="Arial" w:hAnsi="Arial" w:cs="Arial"/>
        </w:rPr>
        <w:t>PEM’s</w:t>
      </w:r>
      <w:r w:rsidRPr="004441FD">
        <w:rPr>
          <w:rFonts w:ascii="Arial" w:hAnsi="Arial" w:cs="Arial"/>
        </w:rPr>
        <w:t xml:space="preserve"> business</w:t>
      </w:r>
      <w:r w:rsidR="00FC2A45">
        <w:rPr>
          <w:rFonts w:ascii="Arial" w:hAnsi="Arial" w:cs="Arial"/>
        </w:rPr>
        <w:t>,</w:t>
      </w:r>
      <w:r w:rsidRPr="004441FD">
        <w:rPr>
          <w:rFonts w:ascii="Arial" w:hAnsi="Arial" w:cs="Arial"/>
        </w:rPr>
        <w:t xml:space="preserve"> leaving it unable to continue normal trading</w:t>
      </w:r>
      <w:r w:rsidR="00962A96">
        <w:rPr>
          <w:rFonts w:ascii="Arial" w:hAnsi="Arial" w:cs="Arial"/>
        </w:rPr>
        <w:t xml:space="preserve">. </w:t>
      </w:r>
      <w:r w:rsidR="00FC2A45">
        <w:rPr>
          <w:rFonts w:ascii="Arial" w:hAnsi="Arial" w:cs="Arial"/>
        </w:rPr>
        <w:t>PEM</w:t>
      </w:r>
      <w:r w:rsidR="00962A96">
        <w:rPr>
          <w:rFonts w:ascii="Arial" w:hAnsi="Arial" w:cs="Arial"/>
        </w:rPr>
        <w:t xml:space="preserve"> </w:t>
      </w:r>
      <w:r w:rsidR="00F753CD">
        <w:rPr>
          <w:rFonts w:ascii="Arial" w:hAnsi="Arial" w:cs="Arial"/>
        </w:rPr>
        <w:t>further</w:t>
      </w:r>
      <w:r w:rsidR="00962A96">
        <w:rPr>
          <w:rFonts w:ascii="Arial" w:hAnsi="Arial" w:cs="Arial"/>
        </w:rPr>
        <w:t xml:space="preserve"> failed to set out sufficient facts to consider the supervening impossibility defence. </w:t>
      </w:r>
      <w:r w:rsidR="00962A96" w:rsidRPr="004441FD">
        <w:rPr>
          <w:rFonts w:ascii="Arial" w:hAnsi="Arial" w:cs="Arial"/>
        </w:rPr>
        <w:t xml:space="preserve">In general, an unpaid creditor has a right, ex debito justitiae, to a winding-up order against </w:t>
      </w:r>
      <w:r w:rsidR="00FC2A45">
        <w:rPr>
          <w:rFonts w:ascii="Arial" w:hAnsi="Arial" w:cs="Arial"/>
        </w:rPr>
        <w:t>a</w:t>
      </w:r>
      <w:r w:rsidR="00FC2A45" w:rsidRPr="004441FD">
        <w:rPr>
          <w:rFonts w:ascii="Arial" w:hAnsi="Arial" w:cs="Arial"/>
        </w:rPr>
        <w:t xml:space="preserve"> </w:t>
      </w:r>
      <w:r w:rsidR="00962A96" w:rsidRPr="004441FD">
        <w:rPr>
          <w:rFonts w:ascii="Arial" w:hAnsi="Arial" w:cs="Arial"/>
        </w:rPr>
        <w:t xml:space="preserve">respondent company that has not discharged the debt. The discretion of the </w:t>
      </w:r>
      <w:r w:rsidR="00962A96">
        <w:rPr>
          <w:rFonts w:ascii="Arial" w:hAnsi="Arial" w:cs="Arial"/>
        </w:rPr>
        <w:t>c</w:t>
      </w:r>
      <w:r w:rsidR="00962A96" w:rsidRPr="004441FD">
        <w:rPr>
          <w:rFonts w:ascii="Arial" w:hAnsi="Arial" w:cs="Arial"/>
        </w:rPr>
        <w:t>ourt to refuse to grant a winding-up order where an unpaid creditor applies therefor</w:t>
      </w:r>
      <w:r w:rsidR="00FC2A45">
        <w:rPr>
          <w:rFonts w:ascii="Arial" w:hAnsi="Arial" w:cs="Arial"/>
        </w:rPr>
        <w:t>,</w:t>
      </w:r>
      <w:r w:rsidR="00962A96" w:rsidRPr="004441FD">
        <w:rPr>
          <w:rFonts w:ascii="Arial" w:hAnsi="Arial" w:cs="Arial"/>
        </w:rPr>
        <w:t xml:space="preserve"> is a very narrow one that is rarely exercised and in special or unusual circumstances only.</w:t>
      </w:r>
      <w:r w:rsidR="00962A96">
        <w:rPr>
          <w:rStyle w:val="FootnoteReference"/>
          <w:rFonts w:ascii="Arial" w:hAnsi="Arial" w:cs="Arial"/>
        </w:rPr>
        <w:footnoteReference w:id="20"/>
      </w:r>
    </w:p>
    <w:p w14:paraId="790CF0E8" w14:textId="26E95F0C" w:rsidR="001A6C3A" w:rsidRDefault="003D4D67" w:rsidP="003D4D67">
      <w:pPr>
        <w:rPr>
          <w:rFonts w:ascii="Arial" w:hAnsi="Arial" w:cs="Arial"/>
        </w:rPr>
      </w:pPr>
      <w:r>
        <w:rPr>
          <w:rFonts w:ascii="Arial" w:hAnsi="Arial" w:cs="Arial"/>
        </w:rPr>
        <w:t>[</w:t>
      </w:r>
      <w:r w:rsidR="000A5EF8">
        <w:rPr>
          <w:rFonts w:ascii="Arial" w:hAnsi="Arial" w:cs="Arial"/>
        </w:rPr>
        <w:t>5</w:t>
      </w:r>
      <w:r w:rsidR="00FC2A45">
        <w:rPr>
          <w:rFonts w:ascii="Arial" w:hAnsi="Arial" w:cs="Arial"/>
        </w:rPr>
        <w:t>6</w:t>
      </w:r>
      <w:r>
        <w:rPr>
          <w:rFonts w:ascii="Arial" w:hAnsi="Arial" w:cs="Arial"/>
        </w:rPr>
        <w:t xml:space="preserve">] </w:t>
      </w:r>
      <w:r w:rsidRPr="004441FD">
        <w:rPr>
          <w:rFonts w:ascii="Arial" w:hAnsi="Arial" w:cs="Arial"/>
        </w:rPr>
        <w:t xml:space="preserve">If a provisional order of liquidation is made, the applicant needs only to demonstrate a </w:t>
      </w:r>
      <w:r w:rsidRPr="00C11AC5">
        <w:rPr>
          <w:rFonts w:ascii="Arial" w:hAnsi="Arial" w:cs="Arial"/>
          <w:iCs/>
        </w:rPr>
        <w:t>prima facie</w:t>
      </w:r>
      <w:r w:rsidRPr="004441FD">
        <w:rPr>
          <w:rFonts w:ascii="Arial" w:hAnsi="Arial" w:cs="Arial"/>
        </w:rPr>
        <w:t xml:space="preserve"> case in favour of the applicant</w:t>
      </w:r>
      <w:r>
        <w:rPr>
          <w:rFonts w:ascii="Arial" w:hAnsi="Arial" w:cs="Arial"/>
        </w:rPr>
        <w:t xml:space="preserve">. It has succeeded in doing so. Under the circumstances a provisional order is granted. </w:t>
      </w:r>
    </w:p>
    <w:p w14:paraId="05EF1704" w14:textId="77777777" w:rsidR="00F753CD" w:rsidRPr="003D4D67" w:rsidRDefault="00F753CD" w:rsidP="003D4D67">
      <w:pPr>
        <w:rPr>
          <w:rFonts w:ascii="Arial" w:hAnsi="Arial" w:cs="Arial"/>
        </w:rPr>
      </w:pPr>
    </w:p>
    <w:p w14:paraId="0082E906" w14:textId="77777777" w:rsidR="001A6C3A" w:rsidRPr="004441FD" w:rsidRDefault="001A6C3A" w:rsidP="00F753CD">
      <w:pPr>
        <w:tabs>
          <w:tab w:val="right" w:pos="9214"/>
        </w:tabs>
        <w:spacing w:before="0" w:after="0"/>
        <w:rPr>
          <w:rFonts w:ascii="Arial" w:hAnsi="Arial" w:cs="Arial"/>
          <w:b/>
        </w:rPr>
      </w:pPr>
      <w:r w:rsidRPr="004441FD">
        <w:rPr>
          <w:rFonts w:ascii="Arial" w:hAnsi="Arial" w:cs="Arial"/>
          <w:b/>
        </w:rPr>
        <w:lastRenderedPageBreak/>
        <w:t>THE MONEY JUDGMENT</w:t>
      </w:r>
    </w:p>
    <w:p w14:paraId="579A84B4" w14:textId="501B0460" w:rsidR="001A6C3A" w:rsidRPr="004441FD" w:rsidRDefault="003D4D67" w:rsidP="00F753CD">
      <w:pPr>
        <w:tabs>
          <w:tab w:val="right" w:pos="9214"/>
        </w:tabs>
        <w:spacing w:after="0"/>
        <w:rPr>
          <w:rFonts w:ascii="Arial" w:hAnsi="Arial" w:cs="Arial"/>
        </w:rPr>
      </w:pPr>
      <w:r>
        <w:rPr>
          <w:rFonts w:ascii="Arial" w:hAnsi="Arial" w:cs="Arial"/>
        </w:rPr>
        <w:t>[</w:t>
      </w:r>
      <w:r w:rsidR="000A5EF8">
        <w:rPr>
          <w:rFonts w:ascii="Arial" w:hAnsi="Arial" w:cs="Arial"/>
        </w:rPr>
        <w:t>5</w:t>
      </w:r>
      <w:r w:rsidR="00FC2A45">
        <w:rPr>
          <w:rFonts w:ascii="Arial" w:hAnsi="Arial" w:cs="Arial"/>
        </w:rPr>
        <w:t>7</w:t>
      </w:r>
      <w:r>
        <w:rPr>
          <w:rFonts w:ascii="Arial" w:hAnsi="Arial" w:cs="Arial"/>
        </w:rPr>
        <w:t xml:space="preserve">] </w:t>
      </w:r>
      <w:r w:rsidR="001A6C3A" w:rsidRPr="004441FD">
        <w:rPr>
          <w:rFonts w:ascii="Arial" w:hAnsi="Arial" w:cs="Arial"/>
        </w:rPr>
        <w:t>Mr Tshabalala has bound himself as surety and co-principal debtor for the debt of PEM. His obligations are therefore co-equal with those of PEM</w:t>
      </w:r>
      <w:r w:rsidR="00FC2A45">
        <w:rPr>
          <w:rFonts w:ascii="Arial" w:hAnsi="Arial" w:cs="Arial"/>
        </w:rPr>
        <w:t>,</w:t>
      </w:r>
      <w:r w:rsidR="001A6C3A" w:rsidRPr="004441FD">
        <w:rPr>
          <w:rFonts w:ascii="Arial" w:hAnsi="Arial" w:cs="Arial"/>
        </w:rPr>
        <w:t xml:space="preserve"> the principal debtor</w:t>
      </w:r>
      <w:r w:rsidR="00CE2DAF">
        <w:rPr>
          <w:rFonts w:ascii="Arial" w:hAnsi="Arial" w:cs="Arial"/>
        </w:rPr>
        <w:t xml:space="preserve">. </w:t>
      </w:r>
      <w:r w:rsidR="001A6C3A" w:rsidRPr="004441FD">
        <w:rPr>
          <w:rFonts w:ascii="Arial" w:hAnsi="Arial" w:cs="Arial"/>
        </w:rPr>
        <w:t xml:space="preserve">In </w:t>
      </w:r>
      <w:r w:rsidR="001A6C3A" w:rsidRPr="004441FD">
        <w:rPr>
          <w:rFonts w:ascii="Arial" w:hAnsi="Arial" w:cs="Arial"/>
          <w:bCs/>
          <w:i/>
        </w:rPr>
        <w:t>Millman v Masterbond Participation Bond Trust Managers (Pty) Ltd,</w:t>
      </w:r>
      <w:r w:rsidR="001A6C3A" w:rsidRPr="004441FD">
        <w:rPr>
          <w:rStyle w:val="FootnoteReference"/>
          <w:rFonts w:ascii="Arial" w:hAnsi="Arial" w:cs="Arial"/>
        </w:rPr>
        <w:footnoteReference w:id="21"/>
      </w:r>
      <w:r w:rsidR="001A6C3A" w:rsidRPr="004441FD">
        <w:rPr>
          <w:rFonts w:ascii="Arial" w:hAnsi="Arial" w:cs="Arial"/>
          <w:b/>
          <w:bCs/>
        </w:rPr>
        <w:t xml:space="preserve"> </w:t>
      </w:r>
      <w:r w:rsidR="001A6C3A" w:rsidRPr="004441FD">
        <w:rPr>
          <w:rFonts w:ascii="Arial" w:hAnsi="Arial" w:cs="Arial"/>
        </w:rPr>
        <w:t>Friedman JP held that the surety’s debt becomes enforcable as soon as the principal debtor is in default</w:t>
      </w:r>
      <w:r w:rsidR="00CE2DAF">
        <w:rPr>
          <w:rFonts w:ascii="Arial" w:hAnsi="Arial" w:cs="Arial"/>
        </w:rPr>
        <w:t>. And if</w:t>
      </w:r>
      <w:r w:rsidR="001A6C3A" w:rsidRPr="004441FD">
        <w:rPr>
          <w:rFonts w:ascii="Arial" w:hAnsi="Arial" w:cs="Arial"/>
        </w:rPr>
        <w:t xml:space="preserve"> the surety has also bound himself as co-principal debtor, then his debt becomes enforcable at the same time as the principal debt.</w:t>
      </w:r>
      <w:r w:rsidR="001A6C3A" w:rsidRPr="004441FD">
        <w:rPr>
          <w:rStyle w:val="FootnoteReference"/>
          <w:rFonts w:ascii="Arial" w:hAnsi="Arial" w:cs="Arial"/>
        </w:rPr>
        <w:footnoteReference w:id="22"/>
      </w:r>
    </w:p>
    <w:p w14:paraId="704614E3" w14:textId="223C2919" w:rsidR="003D4D67" w:rsidRDefault="003D4D67" w:rsidP="00F753CD">
      <w:pPr>
        <w:tabs>
          <w:tab w:val="right" w:pos="9214"/>
        </w:tabs>
        <w:spacing w:after="0"/>
        <w:rPr>
          <w:rFonts w:ascii="Arial" w:hAnsi="Arial" w:cs="Arial"/>
          <w:bCs/>
          <w:i/>
        </w:rPr>
      </w:pPr>
      <w:r>
        <w:rPr>
          <w:rFonts w:ascii="Arial" w:hAnsi="Arial" w:cs="Arial"/>
        </w:rPr>
        <w:t>[5</w:t>
      </w:r>
      <w:r w:rsidR="000A5EF8">
        <w:rPr>
          <w:rFonts w:ascii="Arial" w:hAnsi="Arial" w:cs="Arial"/>
        </w:rPr>
        <w:t>8</w:t>
      </w:r>
      <w:r>
        <w:rPr>
          <w:rFonts w:ascii="Arial" w:hAnsi="Arial" w:cs="Arial"/>
        </w:rPr>
        <w:t xml:space="preserve">] </w:t>
      </w:r>
      <w:r w:rsidR="001A6C3A" w:rsidRPr="004441FD">
        <w:rPr>
          <w:rFonts w:ascii="Arial" w:hAnsi="Arial" w:cs="Arial"/>
        </w:rPr>
        <w:t xml:space="preserve">Mr Tshabalala also renounced the benefit of excussion. A creditor who has commenced action against the principal debtor is not bound to proceed to final excussion, but may, even after judgment, turn </w:t>
      </w:r>
      <w:r w:rsidR="00C11AC5">
        <w:rPr>
          <w:rFonts w:ascii="Arial" w:hAnsi="Arial" w:cs="Arial"/>
        </w:rPr>
        <w:t>his sureties</w:t>
      </w:r>
      <w:r w:rsidR="001A6C3A" w:rsidRPr="004441FD">
        <w:rPr>
          <w:rFonts w:ascii="Arial" w:hAnsi="Arial" w:cs="Arial"/>
        </w:rPr>
        <w:t xml:space="preserve"> </w:t>
      </w:r>
      <w:r w:rsidR="00CE2DAF">
        <w:rPr>
          <w:rFonts w:ascii="Arial" w:hAnsi="Arial" w:cs="Arial"/>
        </w:rPr>
        <w:t xml:space="preserve">surety, </w:t>
      </w:r>
      <w:r w:rsidR="001A6C3A" w:rsidRPr="004441FD">
        <w:rPr>
          <w:rFonts w:ascii="Arial" w:hAnsi="Arial" w:cs="Arial"/>
        </w:rPr>
        <w:t xml:space="preserve">who </w:t>
      </w:r>
      <w:r w:rsidR="00C11AC5">
        <w:rPr>
          <w:rFonts w:ascii="Arial" w:hAnsi="Arial" w:cs="Arial"/>
        </w:rPr>
        <w:t xml:space="preserve">are such </w:t>
      </w:r>
      <w:r w:rsidR="001A6C3A" w:rsidRPr="004441FD">
        <w:rPr>
          <w:rFonts w:ascii="Arial" w:hAnsi="Arial" w:cs="Arial"/>
        </w:rPr>
        <w:t>without the benefit of excussion because the surety is bound until payment of the debt.</w:t>
      </w:r>
      <w:r w:rsidR="001A6C3A" w:rsidRPr="004441FD">
        <w:rPr>
          <w:rStyle w:val="FootnoteReference"/>
          <w:rFonts w:ascii="Arial" w:hAnsi="Arial" w:cs="Arial"/>
          <w:lang w:val="en-ZA"/>
        </w:rPr>
        <w:footnoteReference w:id="23"/>
      </w:r>
      <w:r w:rsidR="00F753CD">
        <w:rPr>
          <w:rFonts w:ascii="Arial" w:hAnsi="Arial" w:cs="Arial"/>
        </w:rPr>
        <w:t xml:space="preserve"> </w:t>
      </w:r>
      <w:r w:rsidR="001A6C3A" w:rsidRPr="004441FD">
        <w:rPr>
          <w:rFonts w:ascii="Arial" w:hAnsi="Arial" w:cs="Arial"/>
        </w:rPr>
        <w:t>In</w:t>
      </w:r>
      <w:r w:rsidR="00F753CD">
        <w:rPr>
          <w:rFonts w:ascii="Arial" w:hAnsi="Arial" w:cs="Arial"/>
        </w:rPr>
        <w:t xml:space="preserve"> </w:t>
      </w:r>
      <w:r w:rsidR="001A6C3A" w:rsidRPr="004441FD">
        <w:rPr>
          <w:rFonts w:ascii="Arial" w:hAnsi="Arial" w:cs="Arial"/>
          <w:bCs/>
          <w:i/>
        </w:rPr>
        <w:t>Consolidated Textile Mills Ltd v Weiniger</w:t>
      </w:r>
      <w:r w:rsidR="00C11AC5">
        <w:rPr>
          <w:rFonts w:ascii="Arial" w:hAnsi="Arial" w:cs="Arial"/>
          <w:bCs/>
          <w:i/>
        </w:rPr>
        <w:t>,</w:t>
      </w:r>
      <w:r w:rsidRPr="00F753CD">
        <w:rPr>
          <w:rStyle w:val="FootnoteReference"/>
          <w:rFonts w:ascii="Arial" w:hAnsi="Arial" w:cs="Arial"/>
          <w:bCs/>
          <w:iCs/>
        </w:rPr>
        <w:footnoteReference w:id="24"/>
      </w:r>
      <w:r>
        <w:rPr>
          <w:rFonts w:ascii="Arial" w:hAnsi="Arial" w:cs="Arial"/>
          <w:bCs/>
          <w:i/>
        </w:rPr>
        <w:t xml:space="preserve"> </w:t>
      </w:r>
      <w:r w:rsidRPr="003D4D67">
        <w:rPr>
          <w:rFonts w:ascii="Arial" w:hAnsi="Arial" w:cs="Arial"/>
          <w:bCs/>
          <w:iCs/>
        </w:rPr>
        <w:t>the court held as follows:</w:t>
      </w:r>
    </w:p>
    <w:p w14:paraId="5DE1D23E" w14:textId="3C1E2831" w:rsidR="001A6C3A" w:rsidRPr="004441FD" w:rsidRDefault="003D4D67" w:rsidP="003D4D67">
      <w:pPr>
        <w:tabs>
          <w:tab w:val="right" w:pos="9214"/>
        </w:tabs>
        <w:spacing w:before="0" w:after="0"/>
        <w:rPr>
          <w:rFonts w:ascii="Arial" w:hAnsi="Arial" w:cs="Arial"/>
        </w:rPr>
      </w:pPr>
      <w:r w:rsidRPr="003D4D67">
        <w:rPr>
          <w:rFonts w:ascii="Arial" w:hAnsi="Arial" w:cs="Arial"/>
          <w:sz w:val="22"/>
          <w:szCs w:val="22"/>
        </w:rPr>
        <w:t>‘</w:t>
      </w:r>
      <w:r w:rsidR="001A6C3A" w:rsidRPr="003D4D67">
        <w:rPr>
          <w:rFonts w:ascii="Arial" w:hAnsi="Arial" w:cs="Arial"/>
          <w:sz w:val="22"/>
          <w:szCs w:val="22"/>
        </w:rPr>
        <w:t>As a co-principal debtor the defen</w:t>
      </w:r>
      <w:r w:rsidR="00CE2DAF">
        <w:rPr>
          <w:rFonts w:ascii="Arial" w:hAnsi="Arial" w:cs="Arial"/>
          <w:sz w:val="22"/>
          <w:szCs w:val="22"/>
        </w:rPr>
        <w:t>d</w:t>
      </w:r>
      <w:r w:rsidR="001A6C3A" w:rsidRPr="003D4D67">
        <w:rPr>
          <w:rFonts w:ascii="Arial" w:hAnsi="Arial" w:cs="Arial"/>
          <w:sz w:val="22"/>
          <w:szCs w:val="22"/>
        </w:rPr>
        <w:t>ant's liability is co-equal in extent with that of the principal debtor (Union Government v Van der Merwe, 1921 T.P.D. 318) and the defendant can be sued for any debt incurred by the company to plaintiff  in respect of goods supplied, as soon as that debt becomes due</w:t>
      </w:r>
      <w:r w:rsidR="001A6C3A" w:rsidRPr="003D4D67">
        <w:rPr>
          <w:rFonts w:ascii="Arial" w:hAnsi="Arial" w:cs="Arial"/>
          <w:sz w:val="22"/>
          <w:szCs w:val="22"/>
          <w:u w:val="single"/>
        </w:rPr>
        <w:t>. It will not even be necessary to excuss the company before suing the defendant, and subsequent liquidation of the company can in no way affect this right to sue</w:t>
      </w:r>
      <w:r w:rsidR="001A6C3A" w:rsidRPr="003D4D67">
        <w:rPr>
          <w:rFonts w:ascii="Arial" w:hAnsi="Arial" w:cs="Arial"/>
          <w:sz w:val="22"/>
          <w:szCs w:val="22"/>
        </w:rPr>
        <w:t xml:space="preserve">. Even in his capacity as a surety, having renounced the benefits of excussion, defendant would not have been able to resist a claim by plaintiff prior to the liquidation of the company in respect of such a debt which was due, and </w:t>
      </w:r>
      <w:r w:rsidR="001A6C3A" w:rsidRPr="003D4D67">
        <w:rPr>
          <w:rFonts w:ascii="Arial" w:hAnsi="Arial" w:cs="Arial"/>
          <w:sz w:val="22"/>
          <w:szCs w:val="22"/>
          <w:u w:val="single"/>
        </w:rPr>
        <w:t xml:space="preserve">he would not have to wait for any dividend to be declared in the principal debtor's insolvent </w:t>
      </w:r>
      <w:r w:rsidR="001A6C3A" w:rsidRPr="00233239">
        <w:rPr>
          <w:rFonts w:ascii="Arial" w:hAnsi="Arial" w:cs="Arial"/>
          <w:sz w:val="22"/>
          <w:szCs w:val="22"/>
          <w:u w:val="single"/>
        </w:rPr>
        <w:lastRenderedPageBreak/>
        <w:t>estate before suing the surety</w:t>
      </w:r>
      <w:r w:rsidR="001A6C3A" w:rsidRPr="00233239">
        <w:rPr>
          <w:rFonts w:ascii="Arial" w:hAnsi="Arial" w:cs="Arial"/>
          <w:sz w:val="22"/>
          <w:szCs w:val="22"/>
        </w:rPr>
        <w:t xml:space="preserve"> (Rogerson, N.O v Meyer and Berning, 2 M.38; Lindley v Ward, 1911 CPD 21).</w:t>
      </w:r>
      <w:r w:rsidRPr="00233239">
        <w:rPr>
          <w:rFonts w:ascii="Arial" w:hAnsi="Arial" w:cs="Arial"/>
          <w:sz w:val="22"/>
          <w:szCs w:val="22"/>
        </w:rPr>
        <w:t>’</w:t>
      </w:r>
      <w:r w:rsidR="001A6C3A" w:rsidRPr="00233239">
        <w:rPr>
          <w:rStyle w:val="FootnoteReference"/>
          <w:rFonts w:ascii="Arial" w:hAnsi="Arial" w:cs="Arial"/>
          <w:sz w:val="22"/>
          <w:szCs w:val="22"/>
        </w:rPr>
        <w:footnoteReference w:id="25"/>
      </w:r>
      <w:r w:rsidR="001A6C3A" w:rsidRPr="00233239">
        <w:rPr>
          <w:rFonts w:ascii="Arial" w:hAnsi="Arial" w:cs="Arial"/>
          <w:i/>
          <w:iCs/>
          <w:sz w:val="22"/>
          <w:szCs w:val="22"/>
        </w:rPr>
        <w:t xml:space="preserve"> </w:t>
      </w:r>
      <w:r w:rsidR="001A6C3A" w:rsidRPr="00233239">
        <w:rPr>
          <w:rFonts w:ascii="Arial" w:hAnsi="Arial" w:cs="Arial"/>
          <w:sz w:val="22"/>
          <w:szCs w:val="22"/>
        </w:rPr>
        <w:t>(emphasis added)</w:t>
      </w:r>
    </w:p>
    <w:p w14:paraId="6DAF458F" w14:textId="71D33DAD" w:rsidR="001A6C3A" w:rsidRDefault="003D4D67" w:rsidP="001A6C3A">
      <w:pPr>
        <w:rPr>
          <w:rFonts w:ascii="Arial" w:hAnsi="Arial" w:cs="Arial"/>
        </w:rPr>
      </w:pPr>
      <w:r>
        <w:rPr>
          <w:rFonts w:ascii="Arial" w:hAnsi="Arial" w:cs="Arial"/>
        </w:rPr>
        <w:t>[5</w:t>
      </w:r>
      <w:r w:rsidR="000A5EF8">
        <w:rPr>
          <w:rFonts w:ascii="Arial" w:hAnsi="Arial" w:cs="Arial"/>
        </w:rPr>
        <w:t>9</w:t>
      </w:r>
      <w:r>
        <w:rPr>
          <w:rFonts w:ascii="Arial" w:hAnsi="Arial" w:cs="Arial"/>
        </w:rPr>
        <w:t xml:space="preserve">] </w:t>
      </w:r>
      <w:r w:rsidR="001A6C3A" w:rsidRPr="004441FD">
        <w:rPr>
          <w:rFonts w:ascii="Arial" w:hAnsi="Arial" w:cs="Arial"/>
        </w:rPr>
        <w:t xml:space="preserve">The applicant’s claim against PEM and the likely liquidation of PEM therefore is of no consequence to the applicant’s claim against </w:t>
      </w:r>
      <w:r w:rsidR="00C11AC5">
        <w:rPr>
          <w:rFonts w:ascii="Arial" w:hAnsi="Arial" w:cs="Arial"/>
        </w:rPr>
        <w:t>Mr Tshabalala</w:t>
      </w:r>
      <w:r w:rsidR="001A6C3A" w:rsidRPr="004441FD">
        <w:rPr>
          <w:rFonts w:ascii="Arial" w:hAnsi="Arial" w:cs="Arial"/>
        </w:rPr>
        <w:t xml:space="preserve"> as surety to PEM.</w:t>
      </w:r>
      <w:r>
        <w:rPr>
          <w:rFonts w:ascii="Arial" w:hAnsi="Arial" w:cs="Arial"/>
        </w:rPr>
        <w:t xml:space="preserve"> </w:t>
      </w:r>
      <w:r w:rsidR="001A6C3A" w:rsidRPr="004441FD">
        <w:rPr>
          <w:rFonts w:ascii="Arial" w:hAnsi="Arial" w:cs="Arial"/>
        </w:rPr>
        <w:t xml:space="preserve">PEM is in breach of the loan agreement and as a consequence, the applicant is entitled to pursue its claim against </w:t>
      </w:r>
      <w:r>
        <w:rPr>
          <w:rFonts w:ascii="Arial" w:hAnsi="Arial" w:cs="Arial"/>
        </w:rPr>
        <w:t>Mr Tshabalala</w:t>
      </w:r>
      <w:r w:rsidR="001A6C3A" w:rsidRPr="004441FD">
        <w:rPr>
          <w:rFonts w:ascii="Arial" w:hAnsi="Arial" w:cs="Arial"/>
        </w:rPr>
        <w:t xml:space="preserve"> as surety and co-principal debtor</w:t>
      </w:r>
      <w:r w:rsidR="00C11AC5">
        <w:rPr>
          <w:rFonts w:ascii="Arial" w:hAnsi="Arial" w:cs="Arial"/>
        </w:rPr>
        <w:t>,</w:t>
      </w:r>
      <w:r w:rsidR="001A6C3A" w:rsidRPr="004441FD">
        <w:rPr>
          <w:rFonts w:ascii="Arial" w:hAnsi="Arial" w:cs="Arial"/>
        </w:rPr>
        <w:t xml:space="preserve"> who has expressly renounced the benefit of excussion.</w:t>
      </w:r>
    </w:p>
    <w:p w14:paraId="780C5E1B" w14:textId="05A625C8" w:rsidR="001A6C3A" w:rsidRPr="003D4D67" w:rsidRDefault="003D4D67" w:rsidP="003D4D67">
      <w:pPr>
        <w:rPr>
          <w:rFonts w:ascii="Arial" w:hAnsi="Arial" w:cs="Arial"/>
        </w:rPr>
      </w:pPr>
      <w:r>
        <w:rPr>
          <w:rFonts w:ascii="Arial" w:hAnsi="Arial" w:cs="Arial"/>
        </w:rPr>
        <w:t>[</w:t>
      </w:r>
      <w:r w:rsidR="000A5EF8">
        <w:rPr>
          <w:rFonts w:ascii="Arial" w:hAnsi="Arial" w:cs="Arial"/>
        </w:rPr>
        <w:t>60</w:t>
      </w:r>
      <w:r>
        <w:rPr>
          <w:rFonts w:ascii="Arial" w:hAnsi="Arial" w:cs="Arial"/>
        </w:rPr>
        <w:t xml:space="preserve">] </w:t>
      </w:r>
      <w:r w:rsidR="001A6C3A" w:rsidRPr="004441FD">
        <w:rPr>
          <w:rFonts w:ascii="Arial" w:hAnsi="Arial" w:cs="Arial"/>
          <w:lang w:val="en-ZA"/>
        </w:rPr>
        <w:t xml:space="preserve">PEM’s debt and </w:t>
      </w:r>
      <w:r>
        <w:rPr>
          <w:rFonts w:ascii="Arial" w:hAnsi="Arial" w:cs="Arial"/>
          <w:lang w:val="en-ZA"/>
        </w:rPr>
        <w:t>Mr Tshabalala’s</w:t>
      </w:r>
      <w:r w:rsidR="001A6C3A" w:rsidRPr="004441FD">
        <w:rPr>
          <w:rFonts w:ascii="Arial" w:hAnsi="Arial" w:cs="Arial"/>
          <w:lang w:val="en-ZA"/>
        </w:rPr>
        <w:t xml:space="preserve"> debt as surety to the applicant has increased from R834,959.33 to R994,514.78 between 21 September 2021 and 3 June 2022. The updated certificate of balance </w:t>
      </w:r>
      <w:r>
        <w:rPr>
          <w:rFonts w:ascii="Arial" w:hAnsi="Arial" w:cs="Arial"/>
          <w:lang w:val="en-ZA"/>
        </w:rPr>
        <w:t>was attached to the papers.</w:t>
      </w:r>
    </w:p>
    <w:p w14:paraId="63E26C48" w14:textId="7D933993" w:rsidR="003D4D67" w:rsidRDefault="003D4D67" w:rsidP="003D4D67">
      <w:pPr>
        <w:tabs>
          <w:tab w:val="left" w:pos="709"/>
          <w:tab w:val="right" w:pos="9100"/>
        </w:tabs>
        <w:rPr>
          <w:rFonts w:ascii="Arial" w:hAnsi="Arial" w:cs="Arial"/>
          <w:lang w:val="en-ZA"/>
        </w:rPr>
      </w:pPr>
      <w:r>
        <w:rPr>
          <w:rFonts w:ascii="Arial" w:hAnsi="Arial" w:cs="Arial"/>
          <w:lang w:val="en-ZA"/>
        </w:rPr>
        <w:t>[</w:t>
      </w:r>
      <w:r w:rsidR="000A5EF8">
        <w:rPr>
          <w:rFonts w:ascii="Arial" w:hAnsi="Arial" w:cs="Arial"/>
          <w:lang w:val="en-ZA"/>
        </w:rPr>
        <w:t>61</w:t>
      </w:r>
      <w:r>
        <w:rPr>
          <w:rFonts w:ascii="Arial" w:hAnsi="Arial" w:cs="Arial"/>
          <w:lang w:val="en-ZA"/>
        </w:rPr>
        <w:t>] Mr Tshabalala</w:t>
      </w:r>
      <w:r w:rsidR="001A6C3A" w:rsidRPr="004441FD">
        <w:rPr>
          <w:rFonts w:ascii="Arial" w:hAnsi="Arial" w:cs="Arial"/>
          <w:lang w:val="en-ZA"/>
        </w:rPr>
        <w:t xml:space="preserve"> has not raised a valid defence to the applicant’s claim. Accordingly, the applicant </w:t>
      </w:r>
      <w:r>
        <w:rPr>
          <w:rFonts w:ascii="Arial" w:hAnsi="Arial" w:cs="Arial"/>
          <w:lang w:val="en-ZA"/>
        </w:rPr>
        <w:t>is entitled to judgment.</w:t>
      </w:r>
    </w:p>
    <w:p w14:paraId="498FB716" w14:textId="3A191BE7" w:rsidR="003D4D67" w:rsidRDefault="003D4D67" w:rsidP="003D4D67">
      <w:pPr>
        <w:tabs>
          <w:tab w:val="left" w:pos="709"/>
          <w:tab w:val="right" w:pos="9100"/>
        </w:tabs>
        <w:rPr>
          <w:rFonts w:ascii="Arial" w:hAnsi="Arial" w:cs="Arial"/>
          <w:lang w:val="en-ZA"/>
        </w:rPr>
      </w:pPr>
      <w:r>
        <w:rPr>
          <w:rFonts w:ascii="Arial" w:hAnsi="Arial" w:cs="Arial"/>
          <w:lang w:val="en-ZA"/>
        </w:rPr>
        <w:t>[</w:t>
      </w:r>
      <w:r w:rsidR="000A5EF8">
        <w:rPr>
          <w:rFonts w:ascii="Arial" w:hAnsi="Arial" w:cs="Arial"/>
          <w:lang w:val="en-ZA"/>
        </w:rPr>
        <w:t>62</w:t>
      </w:r>
      <w:r>
        <w:rPr>
          <w:rFonts w:ascii="Arial" w:hAnsi="Arial" w:cs="Arial"/>
          <w:lang w:val="en-ZA"/>
        </w:rPr>
        <w:t>] In the result the following order is made:</w:t>
      </w:r>
    </w:p>
    <w:p w14:paraId="615E5D00" w14:textId="77777777" w:rsidR="00F753CD" w:rsidRDefault="00F753CD" w:rsidP="00F753CD">
      <w:pPr>
        <w:pStyle w:val="ListParagraph"/>
        <w:numPr>
          <w:ilvl w:val="0"/>
          <w:numId w:val="8"/>
        </w:numPr>
        <w:spacing w:before="0" w:after="0"/>
        <w:rPr>
          <w:rFonts w:ascii="Arial" w:hAnsi="Arial" w:cs="Arial"/>
        </w:rPr>
      </w:pPr>
      <w:r>
        <w:rPr>
          <w:rFonts w:ascii="Arial" w:hAnsi="Arial" w:cs="Arial"/>
          <w:b/>
          <w:bCs/>
        </w:rPr>
        <w:t>C</w:t>
      </w:r>
      <w:r w:rsidRPr="00274A32">
        <w:rPr>
          <w:rFonts w:ascii="Arial" w:hAnsi="Arial" w:cs="Arial"/>
          <w:b/>
          <w:bCs/>
        </w:rPr>
        <w:t>ase number 2021/46585</w:t>
      </w:r>
      <w:r w:rsidRPr="004441FD">
        <w:rPr>
          <w:rFonts w:ascii="Arial" w:hAnsi="Arial" w:cs="Arial"/>
        </w:rPr>
        <w:t>: The application is granted.</w:t>
      </w:r>
    </w:p>
    <w:p w14:paraId="7C22BA4A" w14:textId="77777777" w:rsidR="00F753CD" w:rsidRPr="00233239" w:rsidRDefault="00F753CD" w:rsidP="00F753CD">
      <w:pPr>
        <w:pStyle w:val="ListParagraph"/>
        <w:spacing w:before="0" w:after="0"/>
        <w:ind w:left="1080"/>
        <w:rPr>
          <w:rFonts w:ascii="Arial" w:hAnsi="Arial" w:cs="Arial"/>
        </w:rPr>
      </w:pPr>
    </w:p>
    <w:p w14:paraId="5B519B4C" w14:textId="77777777" w:rsidR="00F753CD" w:rsidRDefault="00F753CD" w:rsidP="00F753CD">
      <w:pPr>
        <w:pStyle w:val="ListParagraph"/>
        <w:numPr>
          <w:ilvl w:val="0"/>
          <w:numId w:val="8"/>
        </w:numPr>
        <w:spacing w:before="0" w:after="0"/>
        <w:rPr>
          <w:rFonts w:ascii="Arial" w:hAnsi="Arial" w:cs="Arial"/>
        </w:rPr>
      </w:pPr>
      <w:r>
        <w:rPr>
          <w:rFonts w:ascii="Arial" w:hAnsi="Arial" w:cs="Arial"/>
        </w:rPr>
        <w:t>Judgment is granted in favour of the applicant against the respondent, for payment of the sum of R834 950.33 together  with interest thereon at rate of prime per annum (currently 7%) plus 9% calculated daily and compounded monthly in arrears from 21 September 2021 to date of payment, both days included.</w:t>
      </w:r>
    </w:p>
    <w:p w14:paraId="64BF9A88" w14:textId="77777777" w:rsidR="00F753CD" w:rsidRDefault="00F753CD" w:rsidP="00F753CD">
      <w:pPr>
        <w:pStyle w:val="ListParagraph"/>
        <w:ind w:left="1080"/>
        <w:rPr>
          <w:rFonts w:ascii="Arial" w:hAnsi="Arial" w:cs="Arial"/>
        </w:rPr>
      </w:pPr>
    </w:p>
    <w:p w14:paraId="25985123" w14:textId="77777777" w:rsidR="00F753CD" w:rsidRPr="004441FD" w:rsidRDefault="00F753CD" w:rsidP="00F753CD">
      <w:pPr>
        <w:pStyle w:val="ListParagraph"/>
        <w:numPr>
          <w:ilvl w:val="0"/>
          <w:numId w:val="8"/>
        </w:numPr>
        <w:spacing w:after="0"/>
        <w:rPr>
          <w:rFonts w:ascii="Arial" w:hAnsi="Arial" w:cs="Arial"/>
        </w:rPr>
      </w:pPr>
      <w:r>
        <w:rPr>
          <w:rFonts w:ascii="Arial" w:hAnsi="Arial" w:cs="Arial"/>
        </w:rPr>
        <w:t>The respondent to pay the costs of this application on an attorney and client scale.</w:t>
      </w:r>
    </w:p>
    <w:p w14:paraId="5F6D7D9C" w14:textId="77777777" w:rsidR="00F753CD" w:rsidRPr="00233239" w:rsidRDefault="00F753CD" w:rsidP="00F753CD">
      <w:pPr>
        <w:pStyle w:val="BF1"/>
        <w:numPr>
          <w:ilvl w:val="0"/>
          <w:numId w:val="8"/>
        </w:numPr>
        <w:spacing w:before="240" w:line="360" w:lineRule="auto"/>
        <w:jc w:val="both"/>
        <w:rPr>
          <w:rFonts w:ascii="Arial" w:hAnsi="Arial" w:cs="Arial"/>
          <w:lang w:val="en-ZA"/>
        </w:rPr>
      </w:pPr>
      <w:r>
        <w:rPr>
          <w:rFonts w:ascii="Arial" w:hAnsi="Arial" w:cs="Arial"/>
          <w:b/>
          <w:lang w:val="en-ZA"/>
        </w:rPr>
        <w:t>C</w:t>
      </w:r>
      <w:r w:rsidRPr="00274A32">
        <w:rPr>
          <w:rFonts w:ascii="Arial" w:hAnsi="Arial" w:cs="Arial"/>
          <w:b/>
          <w:lang w:val="en-ZA"/>
        </w:rPr>
        <w:t>ase number 2021/46586</w:t>
      </w:r>
      <w:r>
        <w:rPr>
          <w:rFonts w:ascii="Arial" w:hAnsi="Arial" w:cs="Arial"/>
          <w:bCs/>
          <w:lang w:val="en-ZA"/>
        </w:rPr>
        <w:t>: The application is granted.</w:t>
      </w:r>
    </w:p>
    <w:p w14:paraId="0678B7F8" w14:textId="77777777" w:rsidR="00F753CD" w:rsidRPr="00327284" w:rsidRDefault="00F753CD" w:rsidP="00F753CD">
      <w:pPr>
        <w:pStyle w:val="BF1"/>
        <w:numPr>
          <w:ilvl w:val="0"/>
          <w:numId w:val="8"/>
        </w:numPr>
        <w:spacing w:before="240" w:line="360" w:lineRule="auto"/>
        <w:jc w:val="both"/>
        <w:rPr>
          <w:rFonts w:ascii="Arial" w:hAnsi="Arial" w:cs="Arial"/>
          <w:lang w:val="en-ZA"/>
        </w:rPr>
      </w:pPr>
      <w:r w:rsidRPr="00233239">
        <w:rPr>
          <w:rFonts w:ascii="Arial" w:hAnsi="Arial" w:cs="Arial"/>
          <w:bCs/>
          <w:lang w:val="en-ZA"/>
        </w:rPr>
        <w:t>Phumelele Events Management (Pty) Ltd</w:t>
      </w:r>
      <w:r w:rsidRPr="00327284">
        <w:rPr>
          <w:rFonts w:ascii="Arial" w:hAnsi="Arial" w:cs="Arial"/>
          <w:lang w:val="en-ZA"/>
        </w:rPr>
        <w:t xml:space="preserve"> is hereby placed under provisional </w:t>
      </w:r>
      <w:r>
        <w:rPr>
          <w:rFonts w:ascii="Arial" w:hAnsi="Arial" w:cs="Arial"/>
          <w:lang w:val="en-ZA"/>
        </w:rPr>
        <w:t>liquidation</w:t>
      </w:r>
      <w:r w:rsidRPr="00327284">
        <w:rPr>
          <w:rFonts w:ascii="Arial" w:hAnsi="Arial" w:cs="Arial"/>
          <w:lang w:val="en-ZA"/>
        </w:rPr>
        <w:t>.</w:t>
      </w:r>
    </w:p>
    <w:p w14:paraId="603666F4" w14:textId="45C84861" w:rsidR="00F753CD" w:rsidRDefault="00F753CD" w:rsidP="00F753CD">
      <w:pPr>
        <w:pStyle w:val="BF1"/>
        <w:numPr>
          <w:ilvl w:val="0"/>
          <w:numId w:val="8"/>
        </w:numPr>
        <w:spacing w:before="240" w:after="240" w:line="360" w:lineRule="auto"/>
        <w:jc w:val="both"/>
        <w:rPr>
          <w:rFonts w:ascii="Arial" w:hAnsi="Arial" w:cs="Arial"/>
          <w:lang w:val="en-ZA"/>
        </w:rPr>
      </w:pPr>
      <w:r w:rsidRPr="00327284">
        <w:rPr>
          <w:rFonts w:ascii="Arial" w:hAnsi="Arial" w:cs="Arial"/>
          <w:lang w:val="en-ZA"/>
        </w:rPr>
        <w:lastRenderedPageBreak/>
        <w:t>All persons who have a legitimate interest are called upon to put forward their reasons why this court should not order the final winding</w:t>
      </w:r>
      <w:r>
        <w:rPr>
          <w:rFonts w:ascii="Arial" w:hAnsi="Arial" w:cs="Arial"/>
          <w:lang w:val="en-ZA"/>
        </w:rPr>
        <w:t>-</w:t>
      </w:r>
      <w:r w:rsidRPr="00327284">
        <w:rPr>
          <w:rFonts w:ascii="Arial" w:hAnsi="Arial" w:cs="Arial"/>
          <w:lang w:val="en-ZA"/>
        </w:rPr>
        <w:t xml:space="preserve">up of the </w:t>
      </w:r>
      <w:r>
        <w:rPr>
          <w:rFonts w:ascii="Arial" w:hAnsi="Arial" w:cs="Arial"/>
          <w:lang w:val="en-ZA"/>
        </w:rPr>
        <w:t xml:space="preserve">second </w:t>
      </w:r>
      <w:r w:rsidRPr="00327284">
        <w:rPr>
          <w:rFonts w:ascii="Arial" w:hAnsi="Arial" w:cs="Arial"/>
          <w:lang w:val="en-ZA"/>
        </w:rPr>
        <w:t xml:space="preserve">respondent </w:t>
      </w:r>
      <w:r>
        <w:rPr>
          <w:rFonts w:ascii="Arial" w:hAnsi="Arial" w:cs="Arial"/>
          <w:lang w:val="en-ZA"/>
        </w:rPr>
        <w:t xml:space="preserve">on </w:t>
      </w:r>
      <w:r w:rsidR="007A0BF1">
        <w:rPr>
          <w:rFonts w:ascii="Arial" w:hAnsi="Arial" w:cs="Arial"/>
          <w:lang w:val="en-ZA"/>
        </w:rPr>
        <w:t xml:space="preserve"> 11 July 2023</w:t>
      </w:r>
      <w:r>
        <w:rPr>
          <w:rFonts w:ascii="Arial" w:hAnsi="Arial" w:cs="Arial"/>
          <w:lang w:val="en-ZA"/>
        </w:rPr>
        <w:t xml:space="preserve"> </w:t>
      </w:r>
      <w:r w:rsidRPr="00327284">
        <w:rPr>
          <w:rFonts w:ascii="Arial" w:hAnsi="Arial" w:cs="Arial"/>
          <w:lang w:val="en-ZA"/>
        </w:rPr>
        <w:t>at 10:00 am or so soon thereafter as the matter may be heard.</w:t>
      </w:r>
    </w:p>
    <w:p w14:paraId="221891E2" w14:textId="77777777" w:rsidR="00F753CD" w:rsidRDefault="00F753CD" w:rsidP="00F753CD">
      <w:pPr>
        <w:pStyle w:val="BF1"/>
        <w:numPr>
          <w:ilvl w:val="0"/>
          <w:numId w:val="8"/>
        </w:numPr>
        <w:spacing w:before="240" w:after="240" w:line="360" w:lineRule="auto"/>
        <w:jc w:val="both"/>
        <w:rPr>
          <w:rFonts w:ascii="Arial" w:hAnsi="Arial" w:cs="Arial"/>
          <w:lang w:val="en-ZA"/>
        </w:rPr>
      </w:pPr>
      <w:r>
        <w:rPr>
          <w:rFonts w:ascii="Arial" w:hAnsi="Arial" w:cs="Arial"/>
          <w:lang w:val="en-ZA"/>
        </w:rPr>
        <w:t>That service of the provisional order of liquidation be effected:</w:t>
      </w:r>
    </w:p>
    <w:p w14:paraId="23A14C84" w14:textId="77777777" w:rsidR="00F753CD" w:rsidRDefault="00F753CD" w:rsidP="00F753CD">
      <w:pPr>
        <w:pStyle w:val="BF1"/>
        <w:numPr>
          <w:ilvl w:val="1"/>
          <w:numId w:val="8"/>
        </w:numPr>
        <w:spacing w:before="240" w:after="240" w:line="360" w:lineRule="auto"/>
        <w:jc w:val="both"/>
        <w:rPr>
          <w:rFonts w:ascii="Arial" w:hAnsi="Arial" w:cs="Arial"/>
          <w:lang w:val="en-ZA"/>
        </w:rPr>
      </w:pPr>
      <w:r>
        <w:rPr>
          <w:rFonts w:ascii="Arial" w:hAnsi="Arial" w:cs="Arial"/>
          <w:lang w:val="en-ZA"/>
        </w:rPr>
        <w:t>on the respondent at its registered office address;</w:t>
      </w:r>
    </w:p>
    <w:p w14:paraId="7E012D61" w14:textId="77777777" w:rsidR="00F753CD" w:rsidRDefault="00F753CD" w:rsidP="00F753CD">
      <w:pPr>
        <w:pStyle w:val="BF1"/>
        <w:numPr>
          <w:ilvl w:val="1"/>
          <w:numId w:val="8"/>
        </w:numPr>
        <w:spacing w:before="240" w:after="240" w:line="360" w:lineRule="auto"/>
        <w:jc w:val="both"/>
        <w:rPr>
          <w:rFonts w:ascii="Arial" w:hAnsi="Arial" w:cs="Arial"/>
          <w:lang w:val="en-ZA"/>
        </w:rPr>
      </w:pPr>
      <w:r w:rsidRPr="00327284">
        <w:rPr>
          <w:rFonts w:ascii="Arial" w:hAnsi="Arial" w:cs="Arial"/>
          <w:lang w:val="en-ZA"/>
        </w:rPr>
        <w:t>on</w:t>
      </w:r>
      <w:r>
        <w:rPr>
          <w:rFonts w:ascii="Arial" w:hAnsi="Arial" w:cs="Arial"/>
          <w:lang w:val="en-ZA"/>
        </w:rPr>
        <w:t xml:space="preserve"> the office of the South African Revenue Services;</w:t>
      </w:r>
    </w:p>
    <w:p w14:paraId="0E36E2BE" w14:textId="77777777" w:rsidR="00F753CD" w:rsidRDefault="00F753CD" w:rsidP="00F753CD">
      <w:pPr>
        <w:pStyle w:val="BF1"/>
        <w:numPr>
          <w:ilvl w:val="1"/>
          <w:numId w:val="8"/>
        </w:numPr>
        <w:spacing w:before="240" w:after="240" w:line="360" w:lineRule="auto"/>
        <w:jc w:val="both"/>
        <w:rPr>
          <w:rFonts w:ascii="Arial" w:hAnsi="Arial" w:cs="Arial"/>
          <w:lang w:val="en-ZA"/>
        </w:rPr>
      </w:pPr>
      <w:r>
        <w:rPr>
          <w:rFonts w:ascii="Arial" w:hAnsi="Arial" w:cs="Arial"/>
          <w:lang w:val="en-ZA"/>
        </w:rPr>
        <w:t>on any registered trade union, as far as the Sheriff can reasonably ascertain, representing any of the employees of the respondent;</w:t>
      </w:r>
    </w:p>
    <w:p w14:paraId="6AA55A47" w14:textId="77777777" w:rsidR="00F753CD" w:rsidRDefault="00F753CD" w:rsidP="00F753CD">
      <w:pPr>
        <w:pStyle w:val="BF1"/>
        <w:numPr>
          <w:ilvl w:val="1"/>
          <w:numId w:val="8"/>
        </w:numPr>
        <w:spacing w:before="240" w:after="240" w:line="360" w:lineRule="auto"/>
        <w:jc w:val="both"/>
        <w:rPr>
          <w:rFonts w:ascii="Arial" w:hAnsi="Arial" w:cs="Arial"/>
          <w:lang w:val="en-ZA"/>
        </w:rPr>
      </w:pPr>
      <w:r w:rsidRPr="00327284">
        <w:rPr>
          <w:rFonts w:ascii="Arial" w:hAnsi="Arial" w:cs="Arial"/>
          <w:lang w:val="en-ZA"/>
        </w:rPr>
        <w:t>on</w:t>
      </w:r>
      <w:r>
        <w:rPr>
          <w:rFonts w:ascii="Arial" w:hAnsi="Arial" w:cs="Arial"/>
          <w:lang w:val="en-ZA"/>
        </w:rPr>
        <w:t xml:space="preserve"> the employees of the respondent by affixing a copy of the application to any notice board to which the employees have access inside the respondent’s premises, or if there is no such access to the premises by the employees, by affixing a copy to the front gate of the premises from which the respondent conducted any business at the time of the presentation of the application papers;</w:t>
      </w:r>
    </w:p>
    <w:p w14:paraId="64854C07" w14:textId="77777777" w:rsidR="00F753CD" w:rsidRDefault="00F753CD" w:rsidP="00F753CD">
      <w:pPr>
        <w:pStyle w:val="BF1"/>
        <w:numPr>
          <w:ilvl w:val="0"/>
          <w:numId w:val="8"/>
        </w:numPr>
        <w:spacing w:before="240" w:after="240" w:line="360" w:lineRule="auto"/>
        <w:jc w:val="both"/>
        <w:rPr>
          <w:rFonts w:ascii="Arial" w:hAnsi="Arial" w:cs="Arial"/>
          <w:lang w:val="en-ZA"/>
        </w:rPr>
      </w:pPr>
      <w:r>
        <w:rPr>
          <w:rFonts w:ascii="Arial" w:hAnsi="Arial" w:cs="Arial"/>
          <w:lang w:val="en-ZA"/>
        </w:rPr>
        <w:t>That the provisional order of liquidation be published in the Government Gazette and The Star newspaper, alternatively, the Citizen newspaper;</w:t>
      </w:r>
    </w:p>
    <w:p w14:paraId="68C29A82" w14:textId="77777777" w:rsidR="00F753CD" w:rsidRPr="00F17008" w:rsidRDefault="00F753CD" w:rsidP="00F753CD">
      <w:pPr>
        <w:pStyle w:val="BF1"/>
        <w:numPr>
          <w:ilvl w:val="0"/>
          <w:numId w:val="8"/>
        </w:numPr>
        <w:spacing w:before="240" w:after="240" w:line="360" w:lineRule="auto"/>
        <w:jc w:val="both"/>
        <w:rPr>
          <w:rFonts w:ascii="Arial" w:hAnsi="Arial" w:cs="Arial"/>
          <w:lang w:val="en-ZA"/>
        </w:rPr>
      </w:pPr>
      <w:r>
        <w:rPr>
          <w:rFonts w:ascii="Arial" w:hAnsi="Arial" w:cs="Arial"/>
          <w:lang w:val="en-ZA"/>
        </w:rPr>
        <w:t>The costs of the application be costs in the liquidation of the respondent.</w:t>
      </w:r>
    </w:p>
    <w:p w14:paraId="3369152E" w14:textId="77777777" w:rsidR="00F753CD" w:rsidRDefault="00F753CD" w:rsidP="003D4D67">
      <w:pPr>
        <w:tabs>
          <w:tab w:val="left" w:pos="709"/>
          <w:tab w:val="right" w:pos="9100"/>
        </w:tabs>
        <w:rPr>
          <w:rFonts w:ascii="Arial" w:hAnsi="Arial" w:cs="Arial"/>
          <w:lang w:val="en-ZA"/>
        </w:rPr>
      </w:pPr>
    </w:p>
    <w:p w14:paraId="1CD94FE7" w14:textId="77777777" w:rsidR="001A6C3A" w:rsidRPr="004441FD" w:rsidRDefault="001A6C3A" w:rsidP="001A6C3A">
      <w:pPr>
        <w:rPr>
          <w:rFonts w:ascii="Arial" w:hAnsi="Arial" w:cs="Arial"/>
        </w:rPr>
      </w:pPr>
    </w:p>
    <w:p w14:paraId="57DB2523" w14:textId="77777777" w:rsidR="001A6C3A" w:rsidRPr="004441FD" w:rsidRDefault="001A6C3A" w:rsidP="001A6C3A">
      <w:pPr>
        <w:spacing w:line="360" w:lineRule="auto"/>
        <w:jc w:val="right"/>
        <w:rPr>
          <w:rFonts w:ascii="Arial" w:hAnsi="Arial" w:cs="Arial"/>
          <w:b/>
        </w:rPr>
      </w:pPr>
      <w:r w:rsidRPr="004441FD">
        <w:rPr>
          <w:rFonts w:ascii="Arial" w:hAnsi="Arial" w:cs="Arial"/>
          <w:b/>
        </w:rPr>
        <w:t>___________________________</w:t>
      </w:r>
    </w:p>
    <w:p w14:paraId="0D2C8FDA" w14:textId="77777777" w:rsidR="001A6C3A" w:rsidRPr="004441FD" w:rsidRDefault="001A6C3A" w:rsidP="001A6C3A">
      <w:pPr>
        <w:suppressAutoHyphens/>
        <w:spacing w:after="0" w:line="360" w:lineRule="auto"/>
        <w:ind w:left="720"/>
        <w:contextualSpacing/>
        <w:jc w:val="center"/>
        <w:rPr>
          <w:rFonts w:ascii="Arial" w:hAnsi="Arial" w:cs="Arial"/>
          <w:b/>
        </w:rPr>
      </w:pPr>
      <w:r w:rsidRPr="004441FD">
        <w:rPr>
          <w:rFonts w:ascii="Arial" w:hAnsi="Arial" w:cs="Arial"/>
          <w:b/>
        </w:rPr>
        <w:t xml:space="preserve">                                                                                                       L. WINDELL</w:t>
      </w:r>
    </w:p>
    <w:p w14:paraId="01975366" w14:textId="77777777" w:rsidR="001A6C3A" w:rsidRPr="004441FD" w:rsidRDefault="001A6C3A" w:rsidP="001A6C3A">
      <w:pPr>
        <w:spacing w:line="240" w:lineRule="auto"/>
        <w:jc w:val="right"/>
        <w:rPr>
          <w:rFonts w:ascii="Arial" w:hAnsi="Arial" w:cs="Arial"/>
          <w:b/>
        </w:rPr>
      </w:pPr>
      <w:r w:rsidRPr="004441FD">
        <w:rPr>
          <w:rFonts w:ascii="Arial" w:hAnsi="Arial" w:cs="Arial"/>
          <w:b/>
        </w:rPr>
        <w:t>JUDGE OF THE HIGH COURT</w:t>
      </w:r>
    </w:p>
    <w:p w14:paraId="2567222F" w14:textId="24270F36" w:rsidR="001A6C3A" w:rsidRDefault="001A6C3A" w:rsidP="001A6C3A">
      <w:pPr>
        <w:spacing w:line="240" w:lineRule="auto"/>
        <w:jc w:val="right"/>
        <w:rPr>
          <w:rFonts w:ascii="Arial" w:hAnsi="Arial" w:cs="Arial"/>
          <w:b/>
        </w:rPr>
      </w:pPr>
      <w:r w:rsidRPr="004441FD">
        <w:rPr>
          <w:rFonts w:ascii="Arial" w:hAnsi="Arial" w:cs="Arial"/>
          <w:b/>
        </w:rPr>
        <w:t>GAUTENG DIVISION, JOHANNESBURG</w:t>
      </w:r>
    </w:p>
    <w:p w14:paraId="097F5B9E" w14:textId="125FDF66" w:rsidR="00A81C74" w:rsidRPr="00233239" w:rsidRDefault="00A81C74" w:rsidP="001A6C3A">
      <w:pPr>
        <w:spacing w:line="240" w:lineRule="auto"/>
        <w:jc w:val="right"/>
        <w:rPr>
          <w:rFonts w:ascii="Arial" w:hAnsi="Arial" w:cs="Arial"/>
          <w:b/>
          <w:i/>
        </w:rPr>
      </w:pPr>
      <w:r w:rsidRPr="00233239">
        <w:rPr>
          <w:rFonts w:ascii="Arial" w:hAnsi="Arial" w:cs="Arial"/>
          <w:b/>
          <w:i/>
        </w:rPr>
        <w:t>(Submitted electronically, therefore unsigned)</w:t>
      </w:r>
    </w:p>
    <w:p w14:paraId="00972C69" w14:textId="77777777" w:rsidR="001A6C3A" w:rsidRPr="004441FD" w:rsidRDefault="001A6C3A" w:rsidP="001A6C3A">
      <w:pPr>
        <w:spacing w:line="360" w:lineRule="auto"/>
        <w:rPr>
          <w:rFonts w:ascii="Arial" w:hAnsi="Arial" w:cs="Arial"/>
          <w:b/>
        </w:rPr>
      </w:pPr>
    </w:p>
    <w:p w14:paraId="428F7420" w14:textId="4FF21BD2" w:rsidR="001A6C3A" w:rsidRPr="004441FD" w:rsidRDefault="001A6C3A" w:rsidP="001A6C3A">
      <w:pPr>
        <w:spacing w:after="198" w:line="360" w:lineRule="auto"/>
        <w:rPr>
          <w:rFonts w:ascii="Arial" w:hAnsi="Arial" w:cs="Arial"/>
        </w:rPr>
      </w:pPr>
      <w:r w:rsidRPr="004441FD">
        <w:rPr>
          <w:rFonts w:ascii="Arial" w:hAnsi="Arial" w:cs="Arial"/>
        </w:rPr>
        <w:t>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sidR="00C11AC5">
        <w:rPr>
          <w:rFonts w:ascii="Arial" w:hAnsi="Arial" w:cs="Arial"/>
        </w:rPr>
        <w:t xml:space="preserve"> 9 June 2023.</w:t>
      </w:r>
    </w:p>
    <w:p w14:paraId="1466C5C2" w14:textId="77777777" w:rsidR="001A6C3A" w:rsidRPr="004441FD" w:rsidRDefault="001A6C3A" w:rsidP="001A6C3A">
      <w:pPr>
        <w:spacing w:after="198" w:line="360" w:lineRule="auto"/>
        <w:rPr>
          <w:rFonts w:ascii="Arial" w:hAnsi="Arial" w:cs="Arial"/>
        </w:rPr>
      </w:pPr>
      <w:r w:rsidRPr="004441FD">
        <w:rPr>
          <w:rFonts w:ascii="Arial" w:hAnsi="Arial" w:cs="Arial"/>
          <w:b/>
          <w:u w:val="single" w:color="000000"/>
        </w:rPr>
        <w:t xml:space="preserve">APPEARANCES </w:t>
      </w:r>
    </w:p>
    <w:p w14:paraId="45BD6DCE" w14:textId="4E0594D2" w:rsidR="001A6C3A" w:rsidRPr="004441FD" w:rsidRDefault="001A6C3A" w:rsidP="001A6C3A">
      <w:pPr>
        <w:spacing w:line="360" w:lineRule="auto"/>
        <w:outlineLvl w:val="0"/>
        <w:rPr>
          <w:rFonts w:ascii="Arial" w:hAnsi="Arial" w:cs="Arial"/>
        </w:rPr>
      </w:pPr>
      <w:r w:rsidRPr="004441FD">
        <w:rPr>
          <w:rFonts w:ascii="Arial" w:hAnsi="Arial" w:cs="Arial"/>
        </w:rPr>
        <w:t xml:space="preserve">Counsel for the </w:t>
      </w:r>
      <w:r w:rsidR="00A81C74">
        <w:rPr>
          <w:rFonts w:ascii="Arial" w:hAnsi="Arial" w:cs="Arial"/>
        </w:rPr>
        <w:t>applicants</w:t>
      </w:r>
      <w:r w:rsidRPr="004441FD">
        <w:rPr>
          <w:rFonts w:ascii="Arial" w:hAnsi="Arial" w:cs="Arial"/>
        </w:rPr>
        <w:t xml:space="preserve">:  </w:t>
      </w:r>
      <w:r w:rsidRPr="004441FD">
        <w:rPr>
          <w:rFonts w:ascii="Arial" w:hAnsi="Arial" w:cs="Arial"/>
        </w:rPr>
        <w:tab/>
        <w:t xml:space="preserve">  </w:t>
      </w:r>
      <w:r w:rsidRPr="004441FD">
        <w:rPr>
          <w:rFonts w:ascii="Arial" w:hAnsi="Arial" w:cs="Arial"/>
        </w:rPr>
        <w:tab/>
      </w:r>
      <w:r w:rsidR="004040F7">
        <w:rPr>
          <w:rFonts w:ascii="Arial" w:hAnsi="Arial" w:cs="Arial"/>
        </w:rPr>
        <w:tab/>
      </w:r>
      <w:r w:rsidRPr="004441FD">
        <w:rPr>
          <w:rFonts w:ascii="Arial" w:hAnsi="Arial" w:cs="Arial"/>
        </w:rPr>
        <w:t>Advocate Christopher Gibson</w:t>
      </w:r>
    </w:p>
    <w:p w14:paraId="0F2A58DF" w14:textId="1301FAF7" w:rsidR="001A6C3A" w:rsidRPr="004441FD" w:rsidRDefault="001A6C3A" w:rsidP="001A6C3A">
      <w:pPr>
        <w:spacing w:line="360" w:lineRule="auto"/>
        <w:outlineLvl w:val="0"/>
        <w:rPr>
          <w:rFonts w:ascii="Arial" w:hAnsi="Arial" w:cs="Arial"/>
        </w:rPr>
      </w:pPr>
      <w:r w:rsidRPr="004441FD">
        <w:rPr>
          <w:rFonts w:ascii="Arial" w:hAnsi="Arial" w:cs="Arial"/>
        </w:rPr>
        <w:t>Attorney for the appellant:</w:t>
      </w:r>
      <w:r w:rsidRPr="004441FD">
        <w:rPr>
          <w:rFonts w:ascii="Arial" w:hAnsi="Arial" w:cs="Arial"/>
        </w:rPr>
        <w:tab/>
      </w:r>
      <w:r w:rsidRPr="004441FD">
        <w:rPr>
          <w:rFonts w:ascii="Arial" w:hAnsi="Arial" w:cs="Arial"/>
        </w:rPr>
        <w:tab/>
      </w:r>
      <w:r w:rsidR="00A81C74">
        <w:rPr>
          <w:rFonts w:ascii="Arial" w:hAnsi="Arial" w:cs="Arial"/>
        </w:rPr>
        <w:tab/>
      </w:r>
      <w:r w:rsidR="00A81C74">
        <w:rPr>
          <w:rFonts w:ascii="Arial" w:hAnsi="Arial" w:cs="Arial"/>
        </w:rPr>
        <w:tab/>
        <w:t>Werksmans Attorneys</w:t>
      </w:r>
      <w:r w:rsidRPr="004441FD">
        <w:rPr>
          <w:rFonts w:ascii="Arial" w:hAnsi="Arial" w:cs="Arial"/>
        </w:rPr>
        <w:tab/>
      </w:r>
    </w:p>
    <w:p w14:paraId="66A01F1A" w14:textId="1D24DA31" w:rsidR="001A6C3A" w:rsidRPr="004441FD" w:rsidRDefault="001A6C3A" w:rsidP="001A6C3A">
      <w:pPr>
        <w:spacing w:line="360" w:lineRule="auto"/>
        <w:outlineLvl w:val="0"/>
        <w:rPr>
          <w:rFonts w:ascii="Arial" w:hAnsi="Arial" w:cs="Arial"/>
        </w:rPr>
      </w:pPr>
      <w:r w:rsidRPr="004441FD">
        <w:rPr>
          <w:rFonts w:ascii="Arial" w:hAnsi="Arial" w:cs="Arial"/>
        </w:rPr>
        <w:t>Counsel for the respondent:                               Mr</w:t>
      </w:r>
      <w:r w:rsidR="00A81C74">
        <w:rPr>
          <w:rFonts w:ascii="Arial" w:hAnsi="Arial" w:cs="Arial"/>
        </w:rPr>
        <w:t xml:space="preserve"> T. Hadebe</w:t>
      </w:r>
    </w:p>
    <w:p w14:paraId="27D61C36" w14:textId="43EFAF61" w:rsidR="001A6C3A" w:rsidRPr="004441FD" w:rsidRDefault="001A6C3A" w:rsidP="001A6C3A">
      <w:pPr>
        <w:spacing w:line="360" w:lineRule="auto"/>
        <w:outlineLvl w:val="0"/>
        <w:rPr>
          <w:rFonts w:ascii="Arial" w:hAnsi="Arial" w:cs="Arial"/>
        </w:rPr>
      </w:pPr>
      <w:r w:rsidRPr="004441FD">
        <w:rPr>
          <w:rFonts w:ascii="Arial" w:hAnsi="Arial" w:cs="Arial"/>
        </w:rPr>
        <w:t>Attorney for the respondent:</w:t>
      </w:r>
      <w:r w:rsidRPr="004441FD">
        <w:rPr>
          <w:rFonts w:ascii="Arial" w:hAnsi="Arial" w:cs="Arial"/>
        </w:rPr>
        <w:tab/>
      </w:r>
      <w:r w:rsidRPr="004441FD">
        <w:rPr>
          <w:rFonts w:ascii="Arial" w:hAnsi="Arial" w:cs="Arial"/>
        </w:rPr>
        <w:tab/>
      </w:r>
      <w:r w:rsidRPr="004441FD">
        <w:rPr>
          <w:rFonts w:ascii="Arial" w:hAnsi="Arial" w:cs="Arial"/>
        </w:rPr>
        <w:tab/>
      </w:r>
      <w:r w:rsidR="00A81C74">
        <w:rPr>
          <w:rFonts w:ascii="Arial" w:hAnsi="Arial" w:cs="Arial"/>
        </w:rPr>
        <w:t>Hadebe Attorneys</w:t>
      </w:r>
    </w:p>
    <w:p w14:paraId="5C050F71" w14:textId="758D9C64" w:rsidR="001A6C3A" w:rsidRDefault="001A6C3A" w:rsidP="001A6C3A">
      <w:pPr>
        <w:tabs>
          <w:tab w:val="center" w:pos="3822"/>
        </w:tabs>
        <w:spacing w:line="360" w:lineRule="auto"/>
        <w:ind w:left="-15"/>
        <w:rPr>
          <w:rFonts w:ascii="Arial" w:hAnsi="Arial" w:cs="Arial"/>
        </w:rPr>
      </w:pPr>
      <w:r w:rsidRPr="004441FD">
        <w:rPr>
          <w:rFonts w:ascii="Arial" w:hAnsi="Arial" w:cs="Arial"/>
        </w:rPr>
        <w:t xml:space="preserve">Date of hearing:                                                   </w:t>
      </w:r>
      <w:r w:rsidR="00A81C74">
        <w:rPr>
          <w:rFonts w:ascii="Arial" w:hAnsi="Arial" w:cs="Arial"/>
        </w:rPr>
        <w:t xml:space="preserve">6 February </w:t>
      </w:r>
      <w:r w:rsidRPr="004441FD">
        <w:rPr>
          <w:rFonts w:ascii="Arial" w:hAnsi="Arial" w:cs="Arial"/>
        </w:rPr>
        <w:t>2023</w:t>
      </w:r>
    </w:p>
    <w:p w14:paraId="3F2A6264" w14:textId="1E3AF206" w:rsidR="00233239" w:rsidRPr="004441FD" w:rsidRDefault="00233239" w:rsidP="001A6C3A">
      <w:pPr>
        <w:tabs>
          <w:tab w:val="center" w:pos="3822"/>
        </w:tabs>
        <w:spacing w:line="360" w:lineRule="auto"/>
        <w:ind w:left="-15"/>
        <w:rPr>
          <w:rFonts w:ascii="Arial" w:hAnsi="Arial" w:cs="Arial"/>
        </w:rPr>
      </w:pPr>
      <w:r>
        <w:rPr>
          <w:rFonts w:ascii="Arial" w:hAnsi="Arial" w:cs="Arial"/>
        </w:rPr>
        <w:t>Additional heads of argument filed:                     2 June 2023</w:t>
      </w:r>
    </w:p>
    <w:p w14:paraId="492E5B5C" w14:textId="1968417E" w:rsidR="001A6C3A" w:rsidRPr="004441FD" w:rsidRDefault="001A6C3A" w:rsidP="001A6C3A">
      <w:pPr>
        <w:spacing w:line="360" w:lineRule="auto"/>
        <w:rPr>
          <w:rFonts w:ascii="Arial" w:hAnsi="Arial" w:cs="Arial"/>
          <w:b/>
        </w:rPr>
      </w:pPr>
      <w:r w:rsidRPr="004441FD">
        <w:rPr>
          <w:rFonts w:ascii="Arial" w:hAnsi="Arial" w:cs="Arial"/>
        </w:rPr>
        <w:t xml:space="preserve">Date of judgment:                                                </w:t>
      </w:r>
      <w:r w:rsidR="00233239">
        <w:rPr>
          <w:rFonts w:ascii="Arial" w:hAnsi="Arial" w:cs="Arial"/>
        </w:rPr>
        <w:t>9 June 2023</w:t>
      </w:r>
      <w:r w:rsidRPr="004441FD">
        <w:rPr>
          <w:rFonts w:ascii="Arial" w:hAnsi="Arial" w:cs="Arial"/>
        </w:rPr>
        <w:t xml:space="preserve">                                                 </w:t>
      </w:r>
    </w:p>
    <w:p w14:paraId="2C325BFE" w14:textId="77777777" w:rsidR="008B14D4" w:rsidRPr="004441FD" w:rsidRDefault="008B14D4">
      <w:pPr>
        <w:rPr>
          <w:rFonts w:ascii="Arial" w:hAnsi="Arial" w:cs="Arial"/>
        </w:rPr>
      </w:pPr>
    </w:p>
    <w:sectPr w:rsidR="008B14D4" w:rsidRPr="004441FD" w:rsidSect="00C205F1">
      <w:headerReference w:type="even" r:id="rId13"/>
      <w:headerReference w:type="first" r:id="rId14"/>
      <w:footerReference w:type="first" r:id="rId15"/>
      <w:pgSz w:w="11909" w:h="16834" w:code="9"/>
      <w:pgMar w:top="1418" w:right="1304" w:bottom="1418" w:left="993" w:header="851" w:footer="851" w:gutter="0"/>
      <w:pgNumType w:fmt="numberInDash"/>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96FBA" w14:textId="77777777" w:rsidR="00E03A9B" w:rsidRDefault="00E03A9B" w:rsidP="001A6C3A">
      <w:pPr>
        <w:spacing w:before="0" w:after="0" w:line="240" w:lineRule="auto"/>
      </w:pPr>
      <w:r>
        <w:separator/>
      </w:r>
    </w:p>
  </w:endnote>
  <w:endnote w:type="continuationSeparator" w:id="0">
    <w:p w14:paraId="2F82018F" w14:textId="77777777" w:rsidR="00E03A9B" w:rsidRDefault="00E03A9B" w:rsidP="001A6C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381D" w14:textId="77777777" w:rsidR="00783BBB" w:rsidRPr="007618F6" w:rsidRDefault="000C3F1E" w:rsidP="00894B47">
    <w:pPr>
      <w:pStyle w:val="Footer"/>
      <w:tabs>
        <w:tab w:val="clear" w:pos="8306"/>
        <w:tab w:val="right" w:pos="9100"/>
      </w:tabs>
      <w:rPr>
        <w:rFonts w:ascii="Arial" w:hAnsi="Arial" w:cs="Arial"/>
        <w:sz w:val="16"/>
        <w:szCs w:val="16"/>
        <w:lang w:val="en-ZA"/>
      </w:rPr>
    </w:pPr>
    <w:r>
      <w:rPr>
        <w:rFonts w:ascii="Arial" w:hAnsi="Arial" w:cs="Arial"/>
        <w:sz w:val="20"/>
        <w:szCs w:val="20"/>
        <w:lang w:val="en-ZA"/>
      </w:rPr>
      <w:tab/>
    </w:r>
    <w:r>
      <w:rPr>
        <w:rFonts w:ascii="Arial" w:hAnsi="Arial" w:cs="Arial"/>
        <w:sz w:val="20"/>
        <w:szCs w:val="20"/>
        <w:lang w:val="en-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30F75" w14:textId="77777777" w:rsidR="00E03A9B" w:rsidRDefault="00E03A9B" w:rsidP="001A6C3A">
      <w:pPr>
        <w:spacing w:before="0" w:after="0" w:line="240" w:lineRule="auto"/>
      </w:pPr>
      <w:r>
        <w:separator/>
      </w:r>
    </w:p>
  </w:footnote>
  <w:footnote w:type="continuationSeparator" w:id="0">
    <w:p w14:paraId="078FAD92" w14:textId="77777777" w:rsidR="00E03A9B" w:rsidRDefault="00E03A9B" w:rsidP="001A6C3A">
      <w:pPr>
        <w:spacing w:before="0" w:after="0" w:line="240" w:lineRule="auto"/>
      </w:pPr>
      <w:r>
        <w:continuationSeparator/>
      </w:r>
    </w:p>
  </w:footnote>
  <w:footnote w:id="1">
    <w:p w14:paraId="3A4E867D" w14:textId="17A13617" w:rsidR="009F38D7" w:rsidRPr="009F38D7" w:rsidRDefault="009F38D7" w:rsidP="00C11AC5">
      <w:pPr>
        <w:pStyle w:val="FootnoteText"/>
        <w:spacing w:before="0"/>
        <w:rPr>
          <w:rFonts w:ascii="Arial" w:hAnsi="Arial" w:cs="Arial"/>
          <w:lang w:val="en-GB"/>
        </w:rPr>
      </w:pPr>
      <w:r w:rsidRPr="009F38D7">
        <w:rPr>
          <w:rStyle w:val="FootnoteReference"/>
          <w:rFonts w:ascii="Arial" w:hAnsi="Arial" w:cs="Arial"/>
        </w:rPr>
        <w:footnoteRef/>
      </w:r>
      <w:r w:rsidRPr="009F38D7">
        <w:rPr>
          <w:rFonts w:ascii="Arial" w:hAnsi="Arial" w:cs="Arial"/>
        </w:rPr>
        <w:t xml:space="preserve"> 2014 (2) SA 518 (SCA)</w:t>
      </w:r>
    </w:p>
  </w:footnote>
  <w:footnote w:id="2">
    <w:p w14:paraId="71E29BC9" w14:textId="2B0C9DC1" w:rsidR="001A6C3A" w:rsidRPr="00A64877" w:rsidRDefault="001A6C3A" w:rsidP="009F38D7">
      <w:pPr>
        <w:pStyle w:val="FootnoteText"/>
        <w:tabs>
          <w:tab w:val="left" w:pos="142"/>
        </w:tabs>
        <w:spacing w:before="0" w:after="0" w:line="276" w:lineRule="auto"/>
        <w:ind w:left="284" w:hanging="284"/>
        <w:rPr>
          <w:rFonts w:ascii="Arial" w:hAnsi="Arial" w:cs="Arial"/>
          <w:lang w:val="en-US"/>
        </w:rPr>
      </w:pPr>
      <w:r w:rsidRPr="00A64877">
        <w:rPr>
          <w:rStyle w:val="FootnoteReference"/>
          <w:rFonts w:ascii="Arial" w:hAnsi="Arial" w:cs="Arial"/>
        </w:rPr>
        <w:footnoteRef/>
      </w:r>
      <w:r w:rsidRPr="00A64877">
        <w:rPr>
          <w:rFonts w:ascii="Arial" w:hAnsi="Arial" w:cs="Arial"/>
        </w:rPr>
        <w:t xml:space="preserve"> </w:t>
      </w:r>
      <w:r w:rsidRPr="009F38D7">
        <w:rPr>
          <w:rFonts w:ascii="Arial" w:hAnsi="Arial" w:cs="Arial"/>
          <w:i/>
          <w:iCs/>
          <w:lang w:val="en-US"/>
        </w:rPr>
        <w:t>Afgri Operations Ltd v Hamba Fleet Pty Ltd</w:t>
      </w:r>
      <w:r w:rsidRPr="00A64877">
        <w:rPr>
          <w:rFonts w:ascii="Arial" w:hAnsi="Arial" w:cs="Arial"/>
          <w:lang w:val="en-US"/>
        </w:rPr>
        <w:t xml:space="preserve"> ZASCA 24 (24 March 2017) at [6]</w:t>
      </w:r>
      <w:r w:rsidR="000369F9">
        <w:rPr>
          <w:rFonts w:ascii="Arial" w:hAnsi="Arial" w:cs="Arial"/>
          <w:lang w:val="en-US"/>
        </w:rPr>
        <w:t>.</w:t>
      </w:r>
    </w:p>
  </w:footnote>
  <w:footnote w:id="3">
    <w:p w14:paraId="3061EE25" w14:textId="0838D9B9" w:rsidR="00054D09" w:rsidRPr="00C11AC5" w:rsidRDefault="009F38D7" w:rsidP="00C11AC5">
      <w:pPr>
        <w:pStyle w:val="FootnoteText"/>
        <w:spacing w:before="0" w:after="0" w:line="240" w:lineRule="auto"/>
        <w:rPr>
          <w:rFonts w:ascii="Arial" w:hAnsi="Arial" w:cs="Arial"/>
        </w:rPr>
      </w:pPr>
      <w:r w:rsidRPr="009F38D7">
        <w:rPr>
          <w:rStyle w:val="FootnoteReference"/>
          <w:rFonts w:ascii="Arial" w:hAnsi="Arial" w:cs="Arial"/>
        </w:rPr>
        <w:footnoteRef/>
      </w:r>
      <w:r w:rsidRPr="009F38D7">
        <w:rPr>
          <w:rFonts w:ascii="Arial" w:hAnsi="Arial" w:cs="Arial"/>
        </w:rPr>
        <w:t xml:space="preserve"> 1993 (4) SA 436 (C)</w:t>
      </w:r>
      <w:r w:rsidR="00054D09">
        <w:rPr>
          <w:rFonts w:ascii="Arial" w:hAnsi="Arial" w:cs="Arial"/>
        </w:rPr>
        <w:t xml:space="preserve"> p440 F-H.</w:t>
      </w:r>
    </w:p>
  </w:footnote>
  <w:footnote w:id="4">
    <w:p w14:paraId="70C36E9F" w14:textId="7EDFE5C3" w:rsidR="00054D09" w:rsidRPr="00C11AC5" w:rsidRDefault="00054D09">
      <w:pPr>
        <w:pStyle w:val="FootnoteText"/>
        <w:rPr>
          <w:lang w:val="en-GB"/>
        </w:rPr>
      </w:pPr>
      <w:r w:rsidRPr="00C11AC5">
        <w:rPr>
          <w:rStyle w:val="FootnoteReference"/>
          <w:rFonts w:ascii="Arial" w:hAnsi="Arial" w:cs="Arial"/>
        </w:rPr>
        <w:footnoteRef/>
      </w:r>
      <w:r>
        <w:t xml:space="preserve"> </w:t>
      </w:r>
      <w:r w:rsidRPr="009F38D7">
        <w:rPr>
          <w:rFonts w:ascii="Arial" w:hAnsi="Arial" w:cs="Arial"/>
        </w:rPr>
        <w:t>2020 (2) SA 93 (SCA)</w:t>
      </w:r>
      <w:r>
        <w:rPr>
          <w:rFonts w:ascii="Arial" w:hAnsi="Arial" w:cs="Arial"/>
        </w:rPr>
        <w:t>.</w:t>
      </w:r>
    </w:p>
  </w:footnote>
  <w:footnote w:id="5">
    <w:p w14:paraId="1D7F6263" w14:textId="03645287" w:rsidR="001A6C3A" w:rsidRPr="00BA04B8" w:rsidRDefault="001A6C3A" w:rsidP="00C11AC5">
      <w:pPr>
        <w:pStyle w:val="FootnoteText"/>
        <w:spacing w:before="0" w:after="0" w:line="276" w:lineRule="auto"/>
        <w:rPr>
          <w:rFonts w:ascii="Arial" w:hAnsi="Arial" w:cs="Arial"/>
          <w:lang w:val="en-GB"/>
        </w:rPr>
      </w:pPr>
      <w:r w:rsidRPr="00BA04B8">
        <w:rPr>
          <w:rStyle w:val="FootnoteReference"/>
          <w:rFonts w:ascii="Arial" w:hAnsi="Arial" w:cs="Arial"/>
        </w:rPr>
        <w:footnoteRef/>
      </w:r>
      <w:r w:rsidRPr="00BA04B8">
        <w:rPr>
          <w:rFonts w:ascii="Arial" w:hAnsi="Arial" w:cs="Arial"/>
        </w:rPr>
        <w:t xml:space="preserve"> </w:t>
      </w:r>
      <w:r w:rsidRPr="00BA04B8">
        <w:rPr>
          <w:rFonts w:ascii="Arial" w:hAnsi="Arial" w:cs="Arial"/>
          <w:lang w:val="en-GB"/>
        </w:rPr>
        <w:t xml:space="preserve">See also </w:t>
      </w:r>
      <w:r w:rsidRPr="009F38D7">
        <w:rPr>
          <w:rFonts w:ascii="Arial" w:hAnsi="Arial" w:cs="Arial"/>
          <w:i/>
          <w:iCs/>
          <w:lang w:val="en-ZA"/>
        </w:rPr>
        <w:t>Irvin and Johnson Ltd v Oelofse Fisheries Ltd</w:t>
      </w:r>
      <w:r w:rsidR="000369F9" w:rsidRPr="009F38D7">
        <w:rPr>
          <w:rFonts w:ascii="Arial" w:hAnsi="Arial" w:cs="Arial"/>
          <w:i/>
          <w:iCs/>
          <w:lang w:val="en-ZA"/>
        </w:rPr>
        <w:t>; Oelofse v Irvin and Johnson Ltd</w:t>
      </w:r>
      <w:r w:rsidR="000369F9">
        <w:rPr>
          <w:rFonts w:ascii="Arial" w:hAnsi="Arial" w:cs="Arial"/>
          <w:lang w:val="en-ZA"/>
        </w:rPr>
        <w:t xml:space="preserve"> 1954 (1) SA 231 (E) at 239 B-D.</w:t>
      </w:r>
      <w:r w:rsidRPr="00BA04B8">
        <w:rPr>
          <w:rFonts w:ascii="Arial" w:hAnsi="Arial" w:cs="Arial"/>
          <w:lang w:val="en-ZA"/>
        </w:rPr>
        <w:t xml:space="preserve"> </w:t>
      </w:r>
    </w:p>
  </w:footnote>
  <w:footnote w:id="6">
    <w:p w14:paraId="3AEE26E3" w14:textId="77777777" w:rsidR="001A6C3A" w:rsidRPr="009F38D7" w:rsidRDefault="001A6C3A" w:rsidP="00C11AC5">
      <w:pPr>
        <w:pStyle w:val="FootnoteText"/>
        <w:spacing w:before="0" w:after="0"/>
        <w:rPr>
          <w:rFonts w:ascii="Arial" w:hAnsi="Arial" w:cs="Arial"/>
          <w:lang w:val="en-GB"/>
        </w:rPr>
      </w:pPr>
      <w:r w:rsidRPr="009F38D7">
        <w:rPr>
          <w:rStyle w:val="FootnoteReference"/>
          <w:rFonts w:ascii="Arial" w:hAnsi="Arial" w:cs="Arial"/>
        </w:rPr>
        <w:footnoteRef/>
      </w:r>
      <w:r w:rsidRPr="009F38D7">
        <w:rPr>
          <w:rFonts w:ascii="Arial" w:hAnsi="Arial" w:cs="Arial"/>
        </w:rPr>
        <w:t xml:space="preserve"> </w:t>
      </w:r>
      <w:r w:rsidRPr="009F38D7">
        <w:rPr>
          <w:rFonts w:ascii="Arial" w:hAnsi="Arial" w:cs="Arial"/>
          <w:lang w:val="en-ZA"/>
        </w:rPr>
        <w:t>Amler’s Precedents of Pleadings, 8</w:t>
      </w:r>
      <w:r w:rsidRPr="009F38D7">
        <w:rPr>
          <w:rFonts w:ascii="Arial" w:hAnsi="Arial" w:cs="Arial"/>
          <w:vertAlign w:val="superscript"/>
          <w:lang w:val="en-ZA"/>
        </w:rPr>
        <w:t>th</w:t>
      </w:r>
      <w:r w:rsidRPr="009F38D7">
        <w:rPr>
          <w:rFonts w:ascii="Arial" w:hAnsi="Arial" w:cs="Arial"/>
          <w:lang w:val="en-ZA"/>
        </w:rPr>
        <w:t xml:space="preserve"> edition, p186.</w:t>
      </w:r>
    </w:p>
  </w:footnote>
  <w:footnote w:id="7">
    <w:p w14:paraId="225D9E23" w14:textId="4A5851B9" w:rsidR="001A6C3A" w:rsidRPr="00B009B1" w:rsidRDefault="001A6C3A" w:rsidP="00C11AC5">
      <w:pPr>
        <w:pStyle w:val="FootnoteText"/>
        <w:spacing w:before="0" w:after="0"/>
        <w:rPr>
          <w:lang w:val="en-GB"/>
        </w:rPr>
      </w:pPr>
      <w:r w:rsidRPr="004441FD">
        <w:rPr>
          <w:rStyle w:val="FootnoteReference"/>
          <w:rFonts w:ascii="Arial" w:hAnsi="Arial" w:cs="Arial"/>
        </w:rPr>
        <w:footnoteRef/>
      </w:r>
      <w:r w:rsidRPr="004441FD">
        <w:rPr>
          <w:rFonts w:ascii="Arial" w:hAnsi="Arial" w:cs="Arial"/>
        </w:rPr>
        <w:t xml:space="preserve"> </w:t>
      </w:r>
      <w:r w:rsidR="007E52E0">
        <w:rPr>
          <w:rFonts w:ascii="Arial" w:hAnsi="Arial" w:cs="Arial"/>
          <w:lang w:eastAsia="en-ZA"/>
          <w14:ligatures w14:val="none"/>
        </w:rPr>
        <w:t>2022 JDR 3193 (SCA)</w:t>
      </w:r>
    </w:p>
  </w:footnote>
  <w:footnote w:id="8">
    <w:p w14:paraId="072790CA" w14:textId="143DD10E" w:rsidR="007E52E0" w:rsidRPr="00C11AC5" w:rsidRDefault="007E52E0" w:rsidP="00C11AC5">
      <w:pPr>
        <w:pStyle w:val="FootnoteText"/>
        <w:spacing w:before="0" w:after="0" w:line="276" w:lineRule="auto"/>
        <w:rPr>
          <w:rFonts w:ascii="Arial" w:hAnsi="Arial" w:cs="Arial"/>
          <w:lang w:val="en-GB"/>
        </w:rPr>
      </w:pPr>
      <w:r>
        <w:rPr>
          <w:rStyle w:val="FootnoteReference"/>
        </w:rPr>
        <w:footnoteRef/>
      </w:r>
      <w:r>
        <w:t xml:space="preserve"> </w:t>
      </w:r>
      <w:r w:rsidRPr="00C11AC5">
        <w:rPr>
          <w:rFonts w:ascii="Arial" w:hAnsi="Arial" w:cs="Arial"/>
          <w:lang w:val="en-GB"/>
        </w:rPr>
        <w:t>Ibid para 25</w:t>
      </w:r>
    </w:p>
  </w:footnote>
  <w:footnote w:id="9">
    <w:p w14:paraId="7ABA0723" w14:textId="77777777" w:rsidR="001A6C3A" w:rsidRPr="00CE76E8" w:rsidRDefault="001A6C3A" w:rsidP="00C11AC5">
      <w:pPr>
        <w:pStyle w:val="FootnoteText"/>
        <w:spacing w:before="0" w:after="0" w:line="276" w:lineRule="auto"/>
        <w:rPr>
          <w:rFonts w:ascii="Arial" w:hAnsi="Arial" w:cs="Arial"/>
          <w:lang w:val="en-ZA"/>
        </w:rPr>
      </w:pPr>
      <w:r w:rsidRPr="007E52E0">
        <w:rPr>
          <w:rStyle w:val="FootnoteReference"/>
          <w:rFonts w:ascii="Arial" w:hAnsi="Arial" w:cs="Arial"/>
        </w:rPr>
        <w:footnoteRef/>
      </w:r>
      <w:r w:rsidRPr="007E52E0">
        <w:rPr>
          <w:rFonts w:ascii="Arial" w:hAnsi="Arial" w:cs="Arial"/>
        </w:rPr>
        <w:t xml:space="preserve"> </w:t>
      </w:r>
      <w:r w:rsidRPr="007E52E0">
        <w:rPr>
          <w:rFonts w:ascii="Arial" w:hAnsi="Arial" w:cs="Arial"/>
          <w:i/>
          <w:iCs/>
          <w:lang w:val="en-ZA"/>
        </w:rPr>
        <w:t>Nedbank</w:t>
      </w:r>
      <w:r w:rsidRPr="00CE76E8">
        <w:rPr>
          <w:rFonts w:ascii="Arial" w:hAnsi="Arial" w:cs="Arial"/>
          <w:i/>
          <w:iCs/>
          <w:lang w:val="en-ZA"/>
        </w:rPr>
        <w:t xml:space="preserve"> Limited v Groenewald Familie Trust &amp; others</w:t>
      </w:r>
      <w:r w:rsidRPr="00CE76E8">
        <w:rPr>
          <w:rFonts w:ascii="Arial" w:hAnsi="Arial" w:cs="Arial"/>
          <w:lang w:val="en-ZA"/>
        </w:rPr>
        <w:t xml:space="preserve"> (3809/2020) [2021] ZAFSHC 150 (2 June 2021).</w:t>
      </w:r>
    </w:p>
  </w:footnote>
  <w:footnote w:id="10">
    <w:p w14:paraId="4DB0B157" w14:textId="77777777" w:rsidR="001A6C3A" w:rsidRPr="008E4EE0" w:rsidRDefault="001A6C3A" w:rsidP="00CE76E8">
      <w:pPr>
        <w:pStyle w:val="FootnoteText"/>
        <w:spacing w:before="0" w:after="0" w:line="276" w:lineRule="auto"/>
        <w:rPr>
          <w:rFonts w:ascii="Arial" w:hAnsi="Arial" w:cs="Arial"/>
          <w:lang w:val="en-ZA"/>
        </w:rPr>
      </w:pPr>
      <w:r w:rsidRPr="00CE76E8">
        <w:rPr>
          <w:rStyle w:val="FootnoteReference"/>
          <w:rFonts w:ascii="Arial" w:hAnsi="Arial" w:cs="Arial"/>
        </w:rPr>
        <w:footnoteRef/>
      </w:r>
      <w:r w:rsidRPr="00CE76E8">
        <w:rPr>
          <w:rFonts w:ascii="Arial" w:hAnsi="Arial" w:cs="Arial"/>
        </w:rPr>
        <w:t xml:space="preserve"> </w:t>
      </w:r>
      <w:r w:rsidRPr="00CE76E8">
        <w:rPr>
          <w:rFonts w:ascii="Arial" w:hAnsi="Arial" w:cs="Arial"/>
          <w:i/>
          <w:iCs/>
          <w:lang w:val="en-ZA"/>
        </w:rPr>
        <w:t>Nedbank Limited v Groenewald Familie Trust &amp; others</w:t>
      </w:r>
      <w:r w:rsidRPr="00CE76E8">
        <w:rPr>
          <w:rFonts w:ascii="Arial" w:hAnsi="Arial" w:cs="Arial"/>
          <w:lang w:val="en-ZA"/>
        </w:rPr>
        <w:t xml:space="preserve"> at [14].</w:t>
      </w:r>
    </w:p>
  </w:footnote>
  <w:footnote w:id="11">
    <w:p w14:paraId="4DD5C91E" w14:textId="77777777" w:rsidR="001A6C3A" w:rsidRPr="004B59F9" w:rsidRDefault="001A6C3A" w:rsidP="00CE76E8">
      <w:pPr>
        <w:pStyle w:val="FootnoteText"/>
        <w:spacing w:before="0" w:after="0" w:line="276" w:lineRule="auto"/>
        <w:rPr>
          <w:rFonts w:ascii="Arial" w:hAnsi="Arial" w:cs="Arial"/>
          <w:lang w:val="en-ZA"/>
        </w:rPr>
      </w:pPr>
      <w:r w:rsidRPr="004B59F9">
        <w:rPr>
          <w:rStyle w:val="FootnoteReference"/>
          <w:rFonts w:ascii="Arial" w:hAnsi="Arial" w:cs="Arial"/>
        </w:rPr>
        <w:footnoteRef/>
      </w:r>
      <w:r w:rsidRPr="004B59F9">
        <w:rPr>
          <w:rFonts w:ascii="Arial" w:hAnsi="Arial" w:cs="Arial"/>
        </w:rPr>
        <w:t xml:space="preserve"> </w:t>
      </w:r>
      <w:r w:rsidRPr="00CE76E8">
        <w:rPr>
          <w:rFonts w:ascii="Arial" w:hAnsi="Arial" w:cs="Arial"/>
          <w:i/>
          <w:iCs/>
          <w:lang w:val="en-ZA"/>
        </w:rPr>
        <w:t>Nedbank Limited v Groenewald Familie Trust &amp; others</w:t>
      </w:r>
      <w:r w:rsidRPr="004B59F9">
        <w:rPr>
          <w:rFonts w:ascii="Arial" w:hAnsi="Arial" w:cs="Arial"/>
          <w:lang w:val="en-ZA"/>
        </w:rPr>
        <w:t xml:space="preserve"> at [17].</w:t>
      </w:r>
    </w:p>
  </w:footnote>
  <w:footnote w:id="12">
    <w:p w14:paraId="1D916C93" w14:textId="77777777" w:rsidR="001A6C3A" w:rsidRPr="001708BC" w:rsidRDefault="001A6C3A" w:rsidP="00CE76E8">
      <w:pPr>
        <w:pStyle w:val="FootnoteText"/>
        <w:spacing w:before="0" w:after="0" w:line="276" w:lineRule="auto"/>
        <w:rPr>
          <w:rFonts w:ascii="Arial" w:hAnsi="Arial" w:cs="Arial"/>
          <w:lang w:val="en-ZA"/>
        </w:rPr>
      </w:pPr>
      <w:r w:rsidRPr="001708BC">
        <w:rPr>
          <w:rStyle w:val="FootnoteReference"/>
          <w:rFonts w:ascii="Arial" w:hAnsi="Arial" w:cs="Arial"/>
        </w:rPr>
        <w:footnoteRef/>
      </w:r>
      <w:r w:rsidRPr="001708BC">
        <w:rPr>
          <w:rFonts w:ascii="Arial" w:hAnsi="Arial" w:cs="Arial"/>
        </w:rPr>
        <w:t xml:space="preserve"> </w:t>
      </w:r>
      <w:r w:rsidRPr="001708BC">
        <w:rPr>
          <w:rFonts w:ascii="Arial" w:hAnsi="Arial" w:cs="Arial"/>
          <w:i/>
          <w:iCs/>
          <w:lang w:val="en-ZA"/>
        </w:rPr>
        <w:t>Nedbank Limited v Groenewald Familie Trust &amp; others</w:t>
      </w:r>
      <w:r w:rsidRPr="001708BC">
        <w:rPr>
          <w:rFonts w:ascii="Arial" w:hAnsi="Arial" w:cs="Arial"/>
          <w:lang w:val="en-ZA"/>
        </w:rPr>
        <w:t xml:space="preserve"> at [23].</w:t>
      </w:r>
    </w:p>
  </w:footnote>
  <w:footnote w:id="13">
    <w:p w14:paraId="1FAC077F" w14:textId="60830570" w:rsidR="001708BC" w:rsidRPr="001708BC" w:rsidRDefault="001708BC" w:rsidP="00233239">
      <w:pPr>
        <w:tabs>
          <w:tab w:val="left" w:pos="567"/>
          <w:tab w:val="right" w:pos="9100"/>
        </w:tabs>
        <w:spacing w:before="0" w:after="0" w:line="276" w:lineRule="auto"/>
        <w:rPr>
          <w:lang w:val="en-GB"/>
        </w:rPr>
      </w:pPr>
      <w:r w:rsidRPr="001708BC">
        <w:rPr>
          <w:rStyle w:val="FootnoteReference"/>
          <w:rFonts w:ascii="Arial" w:hAnsi="Arial" w:cs="Arial"/>
          <w:sz w:val="20"/>
          <w:szCs w:val="20"/>
        </w:rPr>
        <w:footnoteRef/>
      </w:r>
      <w:r w:rsidRPr="001708BC">
        <w:rPr>
          <w:rFonts w:ascii="Arial" w:hAnsi="Arial" w:cs="Arial"/>
          <w:sz w:val="20"/>
          <w:szCs w:val="20"/>
        </w:rPr>
        <w:t xml:space="preserve"> Also s</w:t>
      </w:r>
      <w:r w:rsidRPr="001708BC">
        <w:rPr>
          <w:rFonts w:ascii="Arial" w:hAnsi="Arial" w:cs="Arial"/>
          <w:sz w:val="20"/>
          <w:szCs w:val="20"/>
          <w:lang w:val="en-GB"/>
        </w:rPr>
        <w:t xml:space="preserve">ee </w:t>
      </w:r>
      <w:r w:rsidRPr="001708BC">
        <w:rPr>
          <w:rFonts w:ascii="Arial" w:hAnsi="Arial" w:cs="Arial"/>
          <w:i/>
          <w:iCs/>
          <w:sz w:val="20"/>
          <w:szCs w:val="20"/>
        </w:rPr>
        <w:t>Standard Bank Namibia Limited v A - Z Investments Holdings (Proprietary) Limite</w:t>
      </w:r>
      <w:r w:rsidR="00CE76E8">
        <w:rPr>
          <w:rFonts w:ascii="Arial" w:hAnsi="Arial" w:cs="Arial"/>
          <w:i/>
          <w:iCs/>
          <w:sz w:val="20"/>
          <w:szCs w:val="20"/>
        </w:rPr>
        <w:t xml:space="preserve">d </w:t>
      </w:r>
      <w:r w:rsidR="00CE76E8" w:rsidRPr="00CE76E8">
        <w:rPr>
          <w:rFonts w:ascii="Arial" w:hAnsi="Arial" w:cs="Arial"/>
          <w:sz w:val="20"/>
          <w:szCs w:val="20"/>
        </w:rPr>
        <w:t>2022 JDR 0043 (MN),</w:t>
      </w:r>
      <w:r w:rsidR="00CE76E8" w:rsidRPr="00CE76E8">
        <w:rPr>
          <w:rStyle w:val="FootnoteReference"/>
          <w:rFonts w:ascii="Arial" w:hAnsi="Arial" w:cs="Arial"/>
          <w:sz w:val="20"/>
          <w:szCs w:val="20"/>
        </w:rPr>
        <w:t xml:space="preserve"> </w:t>
      </w:r>
      <w:r w:rsidRPr="001708BC">
        <w:rPr>
          <w:rFonts w:ascii="Arial" w:hAnsi="Arial" w:cs="Arial"/>
          <w:sz w:val="20"/>
          <w:szCs w:val="20"/>
        </w:rPr>
        <w:t xml:space="preserve">in which the court held that </w:t>
      </w:r>
      <w:r w:rsidRPr="001708BC">
        <w:rPr>
          <w:rFonts w:ascii="Arial" w:hAnsi="Arial" w:cs="Arial"/>
          <w:sz w:val="20"/>
          <w:szCs w:val="20"/>
          <w:lang w:val="en-ZA"/>
        </w:rPr>
        <w:t>the mortgage loan agreement was not conditioned subject to the defendants' business generating an income or not</w:t>
      </w:r>
      <w:r>
        <w:rPr>
          <w:rFonts w:ascii="Arial" w:hAnsi="Arial" w:cs="Arial"/>
          <w:sz w:val="20"/>
          <w:szCs w:val="20"/>
          <w:lang w:val="en-ZA"/>
        </w:rPr>
        <w:t>.</w:t>
      </w:r>
    </w:p>
  </w:footnote>
  <w:footnote w:id="14">
    <w:p w14:paraId="63BA47AA" w14:textId="77777777" w:rsidR="001708BC" w:rsidRPr="004267F3" w:rsidRDefault="001708BC" w:rsidP="00233239">
      <w:pPr>
        <w:pStyle w:val="FootnoteText"/>
        <w:spacing w:before="0" w:after="0" w:line="276" w:lineRule="auto"/>
        <w:rPr>
          <w:rFonts w:ascii="Arial" w:hAnsi="Arial" w:cs="Arial"/>
          <w:lang w:val="en-ZA"/>
        </w:rPr>
      </w:pPr>
      <w:r w:rsidRPr="004267F3">
        <w:rPr>
          <w:rStyle w:val="FootnoteReference"/>
          <w:rFonts w:ascii="Arial" w:hAnsi="Arial" w:cs="Arial"/>
        </w:rPr>
        <w:footnoteRef/>
      </w:r>
      <w:r w:rsidRPr="004267F3">
        <w:rPr>
          <w:rFonts w:ascii="Arial" w:hAnsi="Arial" w:cs="Arial"/>
        </w:rPr>
        <w:t xml:space="preserve"> </w:t>
      </w:r>
      <w:r w:rsidRPr="00233239">
        <w:rPr>
          <w:rFonts w:ascii="Arial" w:hAnsi="Arial" w:cs="Arial"/>
          <w:bCs/>
          <w:i/>
          <w:iCs/>
        </w:rPr>
        <w:t>Firstrand Bank Limited v Pillay</w:t>
      </w:r>
      <w:r w:rsidRPr="00233239">
        <w:rPr>
          <w:rFonts w:ascii="Arial" w:hAnsi="Arial" w:cs="Arial"/>
          <w:bCs/>
        </w:rPr>
        <w:t xml:space="preserve"> 2021 JDR 1815 (GP)</w:t>
      </w:r>
      <w:r w:rsidRPr="004267F3">
        <w:rPr>
          <w:rFonts w:ascii="Arial" w:hAnsi="Arial" w:cs="Arial"/>
        </w:rPr>
        <w:t>.</w:t>
      </w:r>
    </w:p>
  </w:footnote>
  <w:footnote w:id="15">
    <w:p w14:paraId="787E3DAD" w14:textId="77777777" w:rsidR="001708BC" w:rsidRPr="004D4045" w:rsidRDefault="001708BC" w:rsidP="001708BC">
      <w:pPr>
        <w:pStyle w:val="FootnoteText"/>
        <w:spacing w:before="0" w:after="0"/>
        <w:rPr>
          <w:lang w:val="en-ZA"/>
        </w:rPr>
      </w:pPr>
      <w:r w:rsidRPr="008E4EE0">
        <w:rPr>
          <w:rStyle w:val="FootnoteReference"/>
          <w:rFonts w:ascii="Arial" w:hAnsi="Arial" w:cs="Arial"/>
        </w:rPr>
        <w:footnoteRef/>
      </w:r>
      <w:r w:rsidRPr="008E4EE0">
        <w:rPr>
          <w:rFonts w:ascii="Arial" w:hAnsi="Arial" w:cs="Arial"/>
        </w:rPr>
        <w:t xml:space="preserve"> </w:t>
      </w:r>
      <w:r w:rsidRPr="00233239">
        <w:rPr>
          <w:rFonts w:ascii="Arial" w:hAnsi="Arial" w:cs="Arial"/>
          <w:i/>
          <w:iCs/>
        </w:rPr>
        <w:t>Firstrand Bank Limited v Pillay</w:t>
      </w:r>
      <w:r w:rsidRPr="008E4EE0">
        <w:rPr>
          <w:rFonts w:ascii="Arial" w:hAnsi="Arial" w:cs="Arial"/>
        </w:rPr>
        <w:t xml:space="preserve"> at [19].</w:t>
      </w:r>
    </w:p>
  </w:footnote>
  <w:footnote w:id="16">
    <w:p w14:paraId="2FE09DF5" w14:textId="495594D7" w:rsidR="00B76909" w:rsidRPr="00C11AC5" w:rsidRDefault="00B76909">
      <w:pPr>
        <w:pStyle w:val="FootnoteText"/>
        <w:rPr>
          <w:rFonts w:ascii="Arial" w:hAnsi="Arial" w:cs="Arial"/>
          <w:lang w:val="en-GB"/>
        </w:rPr>
      </w:pPr>
      <w:r w:rsidRPr="00C11AC5">
        <w:rPr>
          <w:rStyle w:val="FootnoteReference"/>
          <w:rFonts w:ascii="Arial" w:hAnsi="Arial" w:cs="Arial"/>
        </w:rPr>
        <w:footnoteRef/>
      </w:r>
      <w:r w:rsidRPr="00C11AC5">
        <w:rPr>
          <w:rFonts w:ascii="Arial" w:hAnsi="Arial" w:cs="Arial"/>
        </w:rPr>
        <w:t xml:space="preserve"> </w:t>
      </w:r>
      <w:r w:rsidRPr="00B76909">
        <w:rPr>
          <w:rFonts w:ascii="Arial" w:hAnsi="Arial" w:cs="Arial"/>
          <w:lang w:val="en-GB"/>
        </w:rPr>
        <w:t>[2013] 3 ALL SA 146 (GSJ)</w:t>
      </w:r>
    </w:p>
  </w:footnote>
  <w:footnote w:id="17">
    <w:p w14:paraId="13AAB692" w14:textId="22092A9C" w:rsidR="00267BFA" w:rsidRPr="000A5EF8" w:rsidRDefault="00267BFA" w:rsidP="009D4F13">
      <w:pPr>
        <w:pStyle w:val="FootnoteText"/>
        <w:tabs>
          <w:tab w:val="left" w:pos="0"/>
        </w:tabs>
        <w:spacing w:line="276" w:lineRule="auto"/>
        <w:rPr>
          <w:rFonts w:ascii="Arial" w:hAnsi="Arial" w:cs="Arial"/>
          <w:lang w:val="en-ZA"/>
        </w:rPr>
      </w:pPr>
      <w:r w:rsidRPr="000A5EF8">
        <w:rPr>
          <w:rStyle w:val="FootnoteReference"/>
          <w:rFonts w:ascii="Arial" w:hAnsi="Arial" w:cs="Arial"/>
          <w:lang w:val="en-ZA"/>
        </w:rPr>
        <w:footnoteRef/>
      </w:r>
      <w:r w:rsidRPr="000A5EF8">
        <w:rPr>
          <w:rFonts w:ascii="Arial" w:hAnsi="Arial" w:cs="Arial"/>
          <w:lang w:val="en-ZA"/>
        </w:rPr>
        <w:t xml:space="preserve"> </w:t>
      </w:r>
      <w:r w:rsidRPr="00233239">
        <w:rPr>
          <w:rFonts w:ascii="Arial" w:hAnsi="Arial" w:cs="Arial"/>
          <w:i/>
          <w:iCs/>
          <w:lang w:val="en-ZA"/>
        </w:rPr>
        <w:t>Ores</w:t>
      </w:r>
      <w:r w:rsidRPr="00017451">
        <w:rPr>
          <w:rFonts w:ascii="Arial" w:hAnsi="Arial" w:cs="Arial"/>
          <w:i/>
          <w:iCs/>
          <w:lang w:val="en-ZA"/>
        </w:rPr>
        <w:t>tisolve (Pty) Ltd t/a Essa Investments v N</w:t>
      </w:r>
      <w:r w:rsidR="009D4F13">
        <w:rPr>
          <w:rFonts w:ascii="Arial" w:hAnsi="Arial" w:cs="Arial"/>
          <w:i/>
          <w:iCs/>
          <w:lang w:val="en-ZA"/>
        </w:rPr>
        <w:t>DFT</w:t>
      </w:r>
      <w:r w:rsidRPr="00017451">
        <w:rPr>
          <w:rFonts w:ascii="Arial" w:hAnsi="Arial" w:cs="Arial"/>
          <w:i/>
          <w:iCs/>
          <w:lang w:val="en-ZA"/>
        </w:rPr>
        <w:t xml:space="preserve"> Investment Holdings (Pty) Ltd </w:t>
      </w:r>
      <w:r w:rsidR="00233239">
        <w:rPr>
          <w:rFonts w:ascii="Arial" w:hAnsi="Arial" w:cs="Arial"/>
          <w:i/>
          <w:iCs/>
          <w:lang w:val="en-ZA"/>
        </w:rPr>
        <w:t>a</w:t>
      </w:r>
      <w:r w:rsidRPr="00017451">
        <w:rPr>
          <w:rFonts w:ascii="Arial" w:hAnsi="Arial" w:cs="Arial"/>
          <w:i/>
          <w:iCs/>
          <w:lang w:val="en-ZA"/>
        </w:rPr>
        <w:t xml:space="preserve">nd Another </w:t>
      </w:r>
      <w:r w:rsidRPr="000A5EF8">
        <w:rPr>
          <w:rFonts w:ascii="Arial" w:hAnsi="Arial" w:cs="Arial"/>
          <w:lang w:val="en-ZA"/>
        </w:rPr>
        <w:t>2015 (4) SA</w:t>
      </w:r>
      <w:r w:rsidR="000A5EF8">
        <w:rPr>
          <w:rFonts w:ascii="Arial" w:hAnsi="Arial" w:cs="Arial"/>
          <w:lang w:val="en-ZA"/>
        </w:rPr>
        <w:t xml:space="preserve"> </w:t>
      </w:r>
      <w:r w:rsidRPr="000A5EF8">
        <w:rPr>
          <w:rFonts w:ascii="Arial" w:hAnsi="Arial" w:cs="Arial"/>
          <w:lang w:val="en-ZA"/>
        </w:rPr>
        <w:t>44.</w:t>
      </w:r>
    </w:p>
  </w:footnote>
  <w:footnote w:id="18">
    <w:p w14:paraId="227482DF" w14:textId="713D9816" w:rsidR="00F753CD" w:rsidRPr="00F753CD" w:rsidRDefault="00F753CD" w:rsidP="00F753CD">
      <w:pPr>
        <w:spacing w:before="0" w:after="0" w:line="276" w:lineRule="auto"/>
        <w:rPr>
          <w:rFonts w:ascii="Arial" w:hAnsi="Arial" w:cs="Arial"/>
          <w:b/>
          <w:bCs/>
          <w:color w:val="000000"/>
          <w:sz w:val="20"/>
          <w:szCs w:val="20"/>
          <w:lang w:eastAsia="en-ZA"/>
          <w14:ligatures w14:val="none"/>
        </w:rPr>
      </w:pPr>
      <w:r w:rsidRPr="00F753CD">
        <w:rPr>
          <w:rStyle w:val="FootnoteReference"/>
          <w:rFonts w:ascii="Arial" w:hAnsi="Arial" w:cs="Arial"/>
          <w:sz w:val="20"/>
          <w:szCs w:val="20"/>
        </w:rPr>
        <w:footnoteRef/>
      </w:r>
      <w:r w:rsidRPr="00F753CD">
        <w:rPr>
          <w:rFonts w:ascii="Arial" w:hAnsi="Arial" w:cs="Arial"/>
          <w:sz w:val="20"/>
          <w:szCs w:val="20"/>
        </w:rPr>
        <w:t xml:space="preserve"> </w:t>
      </w:r>
      <w:r w:rsidRPr="00F753CD">
        <w:rPr>
          <w:rFonts w:ascii="Arial" w:hAnsi="Arial" w:cs="Arial"/>
          <w:i/>
          <w:iCs/>
          <w:color w:val="000000"/>
          <w:sz w:val="20"/>
          <w:szCs w:val="20"/>
          <w:lang w:eastAsia="en-ZA"/>
          <w14:ligatures w14:val="none"/>
        </w:rPr>
        <w:t>Hamba Fleet</w:t>
      </w:r>
      <w:r w:rsidRPr="00F753CD">
        <w:rPr>
          <w:rFonts w:ascii="Arial" w:hAnsi="Arial" w:cs="Arial"/>
          <w:color w:val="000000"/>
          <w:sz w:val="20"/>
          <w:szCs w:val="20"/>
          <w:lang w:eastAsia="en-ZA"/>
          <w14:ligatures w14:val="none"/>
        </w:rPr>
        <w:t xml:space="preserve"> supra para 6.</w:t>
      </w:r>
      <w:bookmarkStart w:id="8" w:name="LPHit1"/>
      <w:bookmarkEnd w:id="8"/>
    </w:p>
  </w:footnote>
  <w:footnote w:id="19">
    <w:p w14:paraId="4532F502" w14:textId="4A811448" w:rsidR="00962A96" w:rsidRPr="00962A96" w:rsidRDefault="00962A96" w:rsidP="00F753CD">
      <w:pPr>
        <w:pStyle w:val="FootnoteText"/>
        <w:spacing w:before="0" w:line="276" w:lineRule="auto"/>
        <w:rPr>
          <w:rFonts w:ascii="Arial" w:hAnsi="Arial" w:cs="Arial"/>
          <w:lang w:val="en-GB"/>
        </w:rPr>
      </w:pPr>
      <w:r w:rsidRPr="00F753CD">
        <w:rPr>
          <w:rStyle w:val="FootnoteReference"/>
          <w:rFonts w:ascii="Arial" w:hAnsi="Arial" w:cs="Arial"/>
        </w:rPr>
        <w:footnoteRef/>
      </w:r>
      <w:r w:rsidRPr="00F753CD">
        <w:rPr>
          <w:rFonts w:ascii="Arial" w:hAnsi="Arial" w:cs="Arial"/>
        </w:rPr>
        <w:t xml:space="preserve"> </w:t>
      </w:r>
      <w:r w:rsidRPr="00F753CD">
        <w:rPr>
          <w:rFonts w:ascii="Arial" w:hAnsi="Arial" w:cs="Arial"/>
          <w:i/>
          <w:iCs/>
        </w:rPr>
        <w:t>Rosenbach &amp; Co (Pty) Ltd v Singh's Bazaars (Pty) Ltd</w:t>
      </w:r>
      <w:r w:rsidRPr="00F753CD">
        <w:rPr>
          <w:rFonts w:ascii="Arial" w:hAnsi="Arial" w:cs="Arial"/>
        </w:rPr>
        <w:t xml:space="preserve"> 1962 (4) SA 593 (D)</w:t>
      </w:r>
      <w:r w:rsidR="00FC2A45" w:rsidRPr="00F753CD">
        <w:rPr>
          <w:rFonts w:ascii="Arial" w:hAnsi="Arial" w:cs="Arial"/>
        </w:rPr>
        <w:t>.</w:t>
      </w:r>
    </w:p>
  </w:footnote>
  <w:footnote w:id="20">
    <w:p w14:paraId="38883C10" w14:textId="77777777" w:rsidR="00962A96" w:rsidRPr="00962A96" w:rsidRDefault="00962A96" w:rsidP="003D4D67">
      <w:pPr>
        <w:pStyle w:val="FootnoteText"/>
        <w:spacing w:before="0" w:after="0" w:line="276" w:lineRule="auto"/>
        <w:rPr>
          <w:rFonts w:ascii="Arial" w:hAnsi="Arial" w:cs="Arial"/>
          <w:lang w:val="en-GB"/>
        </w:rPr>
      </w:pPr>
      <w:r w:rsidRPr="00962A96">
        <w:rPr>
          <w:rStyle w:val="FootnoteReference"/>
          <w:rFonts w:ascii="Arial" w:hAnsi="Arial" w:cs="Arial"/>
        </w:rPr>
        <w:footnoteRef/>
      </w:r>
      <w:r w:rsidRPr="00962A96">
        <w:rPr>
          <w:rFonts w:ascii="Arial" w:hAnsi="Arial" w:cs="Arial"/>
        </w:rPr>
        <w:t xml:space="preserve"> </w:t>
      </w:r>
      <w:r w:rsidRPr="00962A96">
        <w:rPr>
          <w:rFonts w:ascii="Arial" w:hAnsi="Arial" w:cs="Arial"/>
          <w:i/>
          <w:iCs/>
          <w:lang w:val="en-GB"/>
        </w:rPr>
        <w:t>Hamba Fleet</w:t>
      </w:r>
      <w:r w:rsidRPr="00962A96">
        <w:rPr>
          <w:rFonts w:ascii="Arial" w:hAnsi="Arial" w:cs="Arial"/>
          <w:lang w:val="en-GB"/>
        </w:rPr>
        <w:t xml:space="preserve"> supra para 12.</w:t>
      </w:r>
    </w:p>
  </w:footnote>
  <w:footnote w:id="21">
    <w:p w14:paraId="2F4253EF" w14:textId="77777777" w:rsidR="001A6C3A" w:rsidRPr="003D4D67" w:rsidRDefault="001A6C3A" w:rsidP="003D4D67">
      <w:pPr>
        <w:pStyle w:val="FootnoteText"/>
        <w:spacing w:before="0" w:after="0" w:line="276" w:lineRule="auto"/>
        <w:rPr>
          <w:rFonts w:ascii="Arial" w:hAnsi="Arial" w:cs="Arial"/>
          <w:lang w:val="en-ZA"/>
        </w:rPr>
      </w:pPr>
      <w:r w:rsidRPr="003D4D67">
        <w:rPr>
          <w:rStyle w:val="FootnoteReference"/>
          <w:rFonts w:ascii="Arial" w:hAnsi="Arial" w:cs="Arial"/>
        </w:rPr>
        <w:footnoteRef/>
      </w:r>
      <w:r w:rsidRPr="003D4D67">
        <w:rPr>
          <w:rFonts w:ascii="Arial" w:hAnsi="Arial" w:cs="Arial"/>
        </w:rPr>
        <w:t xml:space="preserve"> </w:t>
      </w:r>
      <w:r w:rsidRPr="003D4D67">
        <w:rPr>
          <w:rFonts w:ascii="Arial" w:hAnsi="Arial" w:cs="Arial"/>
          <w:i/>
        </w:rPr>
        <w:t xml:space="preserve">Millman and Another NNO v Masterbond Participation Bond Trust Managers (Pty) Ltd (Under Curatorship) and Others </w:t>
      </w:r>
      <w:r w:rsidRPr="003D4D67">
        <w:rPr>
          <w:rFonts w:ascii="Arial" w:hAnsi="Arial" w:cs="Arial"/>
        </w:rPr>
        <w:t xml:space="preserve">1997 (1) SA 113 (C). </w:t>
      </w:r>
    </w:p>
  </w:footnote>
  <w:footnote w:id="22">
    <w:p w14:paraId="1E9AB258" w14:textId="77777777" w:rsidR="001A6C3A" w:rsidRPr="003D4D67" w:rsidRDefault="001A6C3A" w:rsidP="003D4D67">
      <w:pPr>
        <w:pStyle w:val="FootnoteText"/>
        <w:spacing w:before="0" w:after="0" w:line="276" w:lineRule="auto"/>
        <w:rPr>
          <w:rFonts w:ascii="Arial" w:hAnsi="Arial" w:cs="Arial"/>
          <w:lang w:val="en-ZA"/>
        </w:rPr>
      </w:pPr>
      <w:r w:rsidRPr="003D4D67">
        <w:rPr>
          <w:rStyle w:val="FootnoteReference"/>
          <w:rFonts w:ascii="Arial" w:hAnsi="Arial" w:cs="Arial"/>
        </w:rPr>
        <w:footnoteRef/>
      </w:r>
      <w:r w:rsidRPr="003D4D67">
        <w:rPr>
          <w:rFonts w:ascii="Arial" w:hAnsi="Arial" w:cs="Arial"/>
        </w:rPr>
        <w:t xml:space="preserve"> </w:t>
      </w:r>
      <w:r w:rsidRPr="003D4D67">
        <w:rPr>
          <w:rFonts w:ascii="Arial" w:hAnsi="Arial" w:cs="Arial"/>
          <w:i/>
          <w:iCs/>
        </w:rPr>
        <w:t>Millman and Another NNO v Masterbond Participation Bond Trust Managers (Pty) Ltd (Under Curatorship) and Others</w:t>
      </w:r>
      <w:r w:rsidRPr="003D4D67">
        <w:rPr>
          <w:rFonts w:ascii="Arial" w:hAnsi="Arial" w:cs="Arial"/>
        </w:rPr>
        <w:t xml:space="preserve"> at p123 A-B.</w:t>
      </w:r>
    </w:p>
  </w:footnote>
  <w:footnote w:id="23">
    <w:p w14:paraId="2FB8AE7D" w14:textId="77777777" w:rsidR="001A6C3A" w:rsidRPr="003D4D67" w:rsidRDefault="001A6C3A" w:rsidP="003D4D67">
      <w:pPr>
        <w:pStyle w:val="FootnoteText"/>
        <w:spacing w:before="0" w:after="0" w:line="276" w:lineRule="auto"/>
        <w:rPr>
          <w:rFonts w:ascii="Arial" w:hAnsi="Arial" w:cs="Arial"/>
          <w:lang w:val="en-ZA"/>
        </w:rPr>
      </w:pPr>
      <w:r w:rsidRPr="003D4D67">
        <w:rPr>
          <w:rStyle w:val="FootnoteReference"/>
          <w:rFonts w:ascii="Arial" w:hAnsi="Arial" w:cs="Arial"/>
        </w:rPr>
        <w:footnoteRef/>
      </w:r>
      <w:r w:rsidRPr="003D4D67">
        <w:rPr>
          <w:rFonts w:ascii="Arial" w:hAnsi="Arial" w:cs="Arial"/>
        </w:rPr>
        <w:t xml:space="preserve"> </w:t>
      </w:r>
      <w:r w:rsidRPr="003D4D67">
        <w:rPr>
          <w:rFonts w:ascii="Arial" w:hAnsi="Arial" w:cs="Arial"/>
          <w:lang w:val="en-ZA"/>
        </w:rPr>
        <w:t>Caney, at p135.</w:t>
      </w:r>
    </w:p>
  </w:footnote>
  <w:footnote w:id="24">
    <w:p w14:paraId="7693DF40" w14:textId="3CDB22B2" w:rsidR="003D4D67" w:rsidRPr="003D4D67" w:rsidRDefault="003D4D67" w:rsidP="003D4D67">
      <w:pPr>
        <w:pStyle w:val="FootnoteText"/>
        <w:spacing w:before="0" w:after="0" w:line="276" w:lineRule="auto"/>
        <w:rPr>
          <w:rFonts w:ascii="Arial" w:hAnsi="Arial" w:cs="Arial"/>
          <w:lang w:val="en-GB"/>
        </w:rPr>
      </w:pPr>
      <w:r w:rsidRPr="003D4D67">
        <w:rPr>
          <w:rStyle w:val="FootnoteReference"/>
          <w:rFonts w:ascii="Arial" w:hAnsi="Arial" w:cs="Arial"/>
        </w:rPr>
        <w:footnoteRef/>
      </w:r>
      <w:r w:rsidRPr="003D4D67">
        <w:rPr>
          <w:rFonts w:ascii="Arial" w:hAnsi="Arial" w:cs="Arial"/>
        </w:rPr>
        <w:t xml:space="preserve"> </w:t>
      </w:r>
      <w:r w:rsidRPr="003D4D67">
        <w:rPr>
          <w:rFonts w:ascii="Arial" w:hAnsi="Arial" w:cs="Arial"/>
          <w:i/>
          <w:iCs/>
        </w:rPr>
        <w:t>Consolidated Textile Mills Ltd v Weiniger</w:t>
      </w:r>
      <w:r w:rsidRPr="003D4D67">
        <w:rPr>
          <w:rFonts w:ascii="Arial" w:hAnsi="Arial" w:cs="Arial"/>
        </w:rPr>
        <w:t xml:space="preserve"> 1961 (3) SA 335 (0).</w:t>
      </w:r>
    </w:p>
  </w:footnote>
  <w:footnote w:id="25">
    <w:p w14:paraId="47832F2A" w14:textId="77777777" w:rsidR="001A6C3A" w:rsidRPr="009F4A59" w:rsidRDefault="001A6C3A" w:rsidP="003D4D67">
      <w:pPr>
        <w:pStyle w:val="FootnoteText"/>
        <w:spacing w:before="0" w:after="0" w:line="276" w:lineRule="auto"/>
        <w:rPr>
          <w:lang w:val="en-ZA"/>
        </w:rPr>
      </w:pPr>
      <w:r w:rsidRPr="003D4D67">
        <w:rPr>
          <w:rStyle w:val="FootnoteReference"/>
          <w:rFonts w:ascii="Arial" w:hAnsi="Arial" w:cs="Arial"/>
        </w:rPr>
        <w:footnoteRef/>
      </w:r>
      <w:r w:rsidRPr="003D4D67">
        <w:rPr>
          <w:rFonts w:ascii="Arial" w:hAnsi="Arial" w:cs="Arial"/>
        </w:rPr>
        <w:t xml:space="preserve"> </w:t>
      </w:r>
      <w:r w:rsidRPr="003D4D67">
        <w:rPr>
          <w:rFonts w:ascii="Arial" w:hAnsi="Arial" w:cs="Arial"/>
          <w:i/>
          <w:iCs/>
        </w:rPr>
        <w:t>Consolidated Textile Mills Ltd v Weiniger</w:t>
      </w:r>
      <w:r w:rsidRPr="003D4D67">
        <w:rPr>
          <w:rFonts w:ascii="Arial" w:hAnsi="Arial" w:cs="Arial"/>
        </w:rPr>
        <w:t> p338.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A87E" w14:textId="77777777" w:rsidR="00783BBB" w:rsidRDefault="000C3F1E" w:rsidP="001127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BE148" w14:textId="77777777" w:rsidR="00783BBB" w:rsidRDefault="00E03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23891"/>
      <w:docPartObj>
        <w:docPartGallery w:val="Page Numbers (Top of Page)"/>
        <w:docPartUnique/>
      </w:docPartObj>
    </w:sdtPr>
    <w:sdtEndPr>
      <w:rPr>
        <w:noProof/>
      </w:rPr>
    </w:sdtEndPr>
    <w:sdtContent>
      <w:p w14:paraId="604052FF" w14:textId="4A759C93" w:rsidR="00240A26" w:rsidRDefault="000C3F1E">
        <w:pPr>
          <w:pStyle w:val="Header"/>
          <w:jc w:val="right"/>
        </w:pPr>
        <w:r>
          <w:fldChar w:fldCharType="begin"/>
        </w:r>
        <w:r>
          <w:instrText xml:space="preserve"> PAGE   \* MERGEFORMAT </w:instrText>
        </w:r>
        <w:r>
          <w:fldChar w:fldCharType="separate"/>
        </w:r>
        <w:r w:rsidR="00A119B0">
          <w:rPr>
            <w:noProof/>
          </w:rPr>
          <w:t>- 1 -</w:t>
        </w:r>
        <w:r>
          <w:rPr>
            <w:noProof/>
          </w:rPr>
          <w:fldChar w:fldCharType="end"/>
        </w:r>
      </w:p>
    </w:sdtContent>
  </w:sdt>
  <w:p w14:paraId="1EBCE3CF" w14:textId="77777777" w:rsidR="00240A26" w:rsidRDefault="00E03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163347E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EE4D04"/>
    <w:multiLevelType w:val="multilevel"/>
    <w:tmpl w:val="7544109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544471"/>
    <w:multiLevelType w:val="hybridMultilevel"/>
    <w:tmpl w:val="A3265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05545F2"/>
    <w:multiLevelType w:val="hybridMultilevel"/>
    <w:tmpl w:val="FC3C2584"/>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5D0735E"/>
    <w:multiLevelType w:val="multilevel"/>
    <w:tmpl w:val="D520C4A2"/>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F75577"/>
    <w:multiLevelType w:val="multilevel"/>
    <w:tmpl w:val="C3088404"/>
    <w:lvl w:ilvl="0">
      <w:start w:val="1"/>
      <w:numFmt w:val="decimal"/>
      <w:pStyle w:val="BF1"/>
      <w:lvlText w:val="%1."/>
      <w:lvlJc w:val="left"/>
      <w:pPr>
        <w:tabs>
          <w:tab w:val="num" w:pos="504"/>
        </w:tabs>
        <w:ind w:left="504" w:hanging="504"/>
      </w:pPr>
      <w:rPr>
        <w:rFonts w:ascii="Univers" w:hAnsi="Univers" w:cs="Univers" w:hint="default"/>
        <w:b w:val="0"/>
        <w:bCs w:val="0"/>
        <w:i w:val="0"/>
        <w:iCs w:val="0"/>
        <w:sz w:val="20"/>
        <w:szCs w:val="20"/>
        <w:u w:val="none"/>
      </w:rPr>
    </w:lvl>
    <w:lvl w:ilvl="1">
      <w:start w:val="1"/>
      <w:numFmt w:val="decimal"/>
      <w:lvlText w:val="%1.%2"/>
      <w:lvlJc w:val="left"/>
      <w:pPr>
        <w:tabs>
          <w:tab w:val="num" w:pos="1440"/>
        </w:tabs>
        <w:ind w:left="1440" w:hanging="936"/>
      </w:pPr>
      <w:rPr>
        <w:rFonts w:ascii="Univers" w:hAnsi="Univers" w:cs="Univers" w:hint="default"/>
        <w:b w:val="0"/>
        <w:bCs w:val="0"/>
        <w:i w:val="0"/>
        <w:iCs w:val="0"/>
        <w:sz w:val="20"/>
        <w:szCs w:val="20"/>
        <w:u w:val="none"/>
      </w:rPr>
    </w:lvl>
    <w:lvl w:ilvl="2">
      <w:start w:val="1"/>
      <w:numFmt w:val="lowerLetter"/>
      <w:lvlText w:val="(%3)"/>
      <w:lvlJc w:val="left"/>
      <w:pPr>
        <w:tabs>
          <w:tab w:val="num" w:pos="1944"/>
        </w:tabs>
        <w:ind w:left="1944" w:hanging="504"/>
      </w:pPr>
      <w:rPr>
        <w:rFonts w:ascii="Univers" w:hAnsi="Univers" w:cs="Univers" w:hint="default"/>
        <w:b w:val="0"/>
        <w:bCs w:val="0"/>
        <w:i w:val="0"/>
        <w:iCs w:val="0"/>
        <w:sz w:val="20"/>
        <w:szCs w:val="20"/>
        <w:u w:val="none"/>
      </w:rPr>
    </w:lvl>
    <w:lvl w:ilvl="3">
      <w:start w:val="1"/>
      <w:numFmt w:val="lowerRoman"/>
      <w:lvlText w:val="(%4)"/>
      <w:lvlJc w:val="left"/>
      <w:pPr>
        <w:tabs>
          <w:tab w:val="num" w:pos="2664"/>
        </w:tabs>
        <w:ind w:left="2664" w:hanging="720"/>
      </w:pPr>
      <w:rPr>
        <w:rFonts w:ascii="Univers" w:hAnsi="Univers" w:cs="Univers" w:hint="default"/>
        <w:b w:val="0"/>
        <w:bCs w:val="0"/>
        <w:i w:val="0"/>
        <w:iCs w:val="0"/>
        <w:sz w:val="20"/>
        <w:szCs w:val="20"/>
        <w:u w:val="none"/>
      </w:rPr>
    </w:lvl>
    <w:lvl w:ilvl="4">
      <w:start w:val="1"/>
      <w:numFmt w:val="lowerLetter"/>
      <w:lvlText w:val="a%5)"/>
      <w:lvlJc w:val="left"/>
      <w:pPr>
        <w:tabs>
          <w:tab w:val="num" w:pos="3312"/>
        </w:tabs>
        <w:ind w:left="3312" w:hanging="720"/>
      </w:pPr>
      <w:rPr>
        <w:rFonts w:ascii="Univers" w:hAnsi="Univers" w:cs="Univers" w:hint="default"/>
        <w:b w:val="0"/>
        <w:bCs w:val="0"/>
        <w:i w:val="0"/>
        <w:iCs w:val="0"/>
        <w:sz w:val="20"/>
        <w:szCs w:val="2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rPr>
        <w:rFonts w:ascii="Univers" w:hAnsi="Univers" w:cs="Univers" w:hint="default"/>
      </w:rPr>
    </w:lvl>
  </w:abstractNum>
  <w:abstractNum w:abstractNumId="7">
    <w:nsid w:val="64C349DA"/>
    <w:multiLevelType w:val="hybridMultilevel"/>
    <w:tmpl w:val="FC3C2584"/>
    <w:lvl w:ilvl="0" w:tplc="0E66D702">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3A"/>
    <w:rsid w:val="00015055"/>
    <w:rsid w:val="00017451"/>
    <w:rsid w:val="000369F9"/>
    <w:rsid w:val="00054D09"/>
    <w:rsid w:val="00082BE4"/>
    <w:rsid w:val="000A0EB0"/>
    <w:rsid w:val="000A5EF8"/>
    <w:rsid w:val="000C3F1E"/>
    <w:rsid w:val="000F5AB3"/>
    <w:rsid w:val="001708BC"/>
    <w:rsid w:val="001A6C3A"/>
    <w:rsid w:val="00233239"/>
    <w:rsid w:val="00267BFA"/>
    <w:rsid w:val="00274A32"/>
    <w:rsid w:val="00276F01"/>
    <w:rsid w:val="00304C89"/>
    <w:rsid w:val="00375757"/>
    <w:rsid w:val="003C7BF8"/>
    <w:rsid w:val="003D4D67"/>
    <w:rsid w:val="004040F7"/>
    <w:rsid w:val="004267F3"/>
    <w:rsid w:val="004370BE"/>
    <w:rsid w:val="004441FD"/>
    <w:rsid w:val="00491CB7"/>
    <w:rsid w:val="004939A6"/>
    <w:rsid w:val="004A04DF"/>
    <w:rsid w:val="004C03B1"/>
    <w:rsid w:val="00527D51"/>
    <w:rsid w:val="00541A2D"/>
    <w:rsid w:val="00543ACF"/>
    <w:rsid w:val="005D7776"/>
    <w:rsid w:val="00623FA3"/>
    <w:rsid w:val="0063462B"/>
    <w:rsid w:val="006E0E14"/>
    <w:rsid w:val="006E3A01"/>
    <w:rsid w:val="00716B75"/>
    <w:rsid w:val="007338CE"/>
    <w:rsid w:val="007A0BF1"/>
    <w:rsid w:val="007A583A"/>
    <w:rsid w:val="007E52E0"/>
    <w:rsid w:val="007F031B"/>
    <w:rsid w:val="00893351"/>
    <w:rsid w:val="008B14D4"/>
    <w:rsid w:val="008D6918"/>
    <w:rsid w:val="00962A96"/>
    <w:rsid w:val="009C6CE0"/>
    <w:rsid w:val="009D4F13"/>
    <w:rsid w:val="009E5B0B"/>
    <w:rsid w:val="009F38D7"/>
    <w:rsid w:val="00A119B0"/>
    <w:rsid w:val="00A1306E"/>
    <w:rsid w:val="00A15198"/>
    <w:rsid w:val="00A57EE9"/>
    <w:rsid w:val="00A81C74"/>
    <w:rsid w:val="00AB0808"/>
    <w:rsid w:val="00AB1B44"/>
    <w:rsid w:val="00B751DA"/>
    <w:rsid w:val="00B76909"/>
    <w:rsid w:val="00BC55EF"/>
    <w:rsid w:val="00BD2576"/>
    <w:rsid w:val="00C11AC5"/>
    <w:rsid w:val="00C422AE"/>
    <w:rsid w:val="00CE2DAF"/>
    <w:rsid w:val="00CE76E8"/>
    <w:rsid w:val="00CF773D"/>
    <w:rsid w:val="00D22C4C"/>
    <w:rsid w:val="00D436CC"/>
    <w:rsid w:val="00D6603F"/>
    <w:rsid w:val="00D953E4"/>
    <w:rsid w:val="00DA3E61"/>
    <w:rsid w:val="00E03A9B"/>
    <w:rsid w:val="00E657B1"/>
    <w:rsid w:val="00E85FB4"/>
    <w:rsid w:val="00EB195B"/>
    <w:rsid w:val="00EC07CE"/>
    <w:rsid w:val="00F17008"/>
    <w:rsid w:val="00F527CB"/>
    <w:rsid w:val="00F753CD"/>
    <w:rsid w:val="00F85C9B"/>
    <w:rsid w:val="00FC2A45"/>
    <w:rsid w:val="00FC5C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6410"/>
  <w15:chartTrackingRefBased/>
  <w15:docId w15:val="{C52D1328-4F56-488B-AEB3-153CD5C8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3A"/>
    <w:pPr>
      <w:spacing w:before="240" w:after="240" w:line="480" w:lineRule="auto"/>
      <w:jc w:val="both"/>
    </w:pPr>
    <w:rPr>
      <w:rFonts w:ascii="Times New Roman" w:eastAsia="Times New Roman" w:hAnsi="Times New Roman" w:cs="Times New Roman"/>
      <w:kern w:val="0"/>
      <w:sz w:val="24"/>
      <w:szCs w:val="24"/>
      <w:lang w:val="af-ZA" w:eastAsia="en-GB"/>
    </w:rPr>
  </w:style>
  <w:style w:type="paragraph" w:styleId="Heading1">
    <w:name w:val="heading 1"/>
    <w:basedOn w:val="Normal"/>
    <w:next w:val="Normal"/>
    <w:link w:val="Heading1Char"/>
    <w:qFormat/>
    <w:rsid w:val="001A6C3A"/>
    <w:pPr>
      <w:keepNext/>
      <w:spacing w:after="120" w:line="360" w:lineRule="auto"/>
      <w:outlineLvl w:val="0"/>
    </w:pPr>
    <w:rPr>
      <w:rFonts w:ascii="Arial" w:hAnsi="Arial" w:cs="Arial"/>
      <w:b/>
      <w:bCs/>
      <w:sz w:val="28"/>
      <w:lang w:val="en-ZA" w:eastAsia="en-US"/>
    </w:rPr>
  </w:style>
  <w:style w:type="paragraph" w:styleId="Heading3">
    <w:name w:val="heading 3"/>
    <w:basedOn w:val="Normal"/>
    <w:next w:val="Normal"/>
    <w:link w:val="Heading3Char"/>
    <w:uiPriority w:val="9"/>
    <w:semiHidden/>
    <w:unhideWhenUsed/>
    <w:qFormat/>
    <w:rsid w:val="001A6C3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C3A"/>
    <w:rPr>
      <w:rFonts w:ascii="Arial" w:eastAsia="Times New Roman" w:hAnsi="Arial" w:cs="Arial"/>
      <w:b/>
      <w:bCs/>
      <w:kern w:val="0"/>
      <w:sz w:val="28"/>
      <w:szCs w:val="24"/>
    </w:rPr>
  </w:style>
  <w:style w:type="character" w:customStyle="1" w:styleId="Heading3Char">
    <w:name w:val="Heading 3 Char"/>
    <w:basedOn w:val="DefaultParagraphFont"/>
    <w:link w:val="Heading3"/>
    <w:uiPriority w:val="9"/>
    <w:semiHidden/>
    <w:rsid w:val="001A6C3A"/>
    <w:rPr>
      <w:rFonts w:asciiTheme="majorHAnsi" w:eastAsiaTheme="majorEastAsia" w:hAnsiTheme="majorHAnsi" w:cstheme="majorBidi"/>
      <w:color w:val="1F4D78" w:themeColor="accent1" w:themeShade="7F"/>
      <w:kern w:val="0"/>
      <w:sz w:val="24"/>
      <w:szCs w:val="24"/>
      <w:lang w:val="af-ZA" w:eastAsia="en-GB"/>
    </w:rPr>
  </w:style>
  <w:style w:type="paragraph" w:styleId="Header">
    <w:name w:val="header"/>
    <w:basedOn w:val="Normal"/>
    <w:link w:val="HeaderChar"/>
    <w:uiPriority w:val="99"/>
    <w:rsid w:val="001A6C3A"/>
    <w:pPr>
      <w:tabs>
        <w:tab w:val="center" w:pos="4153"/>
        <w:tab w:val="right" w:pos="8306"/>
      </w:tabs>
    </w:pPr>
  </w:style>
  <w:style w:type="character" w:customStyle="1" w:styleId="HeaderChar">
    <w:name w:val="Header Char"/>
    <w:basedOn w:val="DefaultParagraphFont"/>
    <w:link w:val="Header"/>
    <w:uiPriority w:val="99"/>
    <w:rsid w:val="001A6C3A"/>
    <w:rPr>
      <w:rFonts w:ascii="Times New Roman" w:eastAsia="Times New Roman" w:hAnsi="Times New Roman" w:cs="Times New Roman"/>
      <w:kern w:val="0"/>
      <w:sz w:val="24"/>
      <w:szCs w:val="24"/>
      <w:lang w:val="af-ZA" w:eastAsia="en-GB"/>
    </w:rPr>
  </w:style>
  <w:style w:type="character" w:styleId="PageNumber">
    <w:name w:val="page number"/>
    <w:basedOn w:val="DefaultParagraphFont"/>
    <w:rsid w:val="001A6C3A"/>
  </w:style>
  <w:style w:type="paragraph" w:styleId="Footer">
    <w:name w:val="footer"/>
    <w:basedOn w:val="Normal"/>
    <w:link w:val="FooterChar"/>
    <w:uiPriority w:val="99"/>
    <w:rsid w:val="001A6C3A"/>
    <w:pPr>
      <w:tabs>
        <w:tab w:val="center" w:pos="4153"/>
        <w:tab w:val="right" w:pos="8306"/>
      </w:tabs>
    </w:pPr>
  </w:style>
  <w:style w:type="character" w:customStyle="1" w:styleId="FooterChar">
    <w:name w:val="Footer Char"/>
    <w:basedOn w:val="DefaultParagraphFont"/>
    <w:link w:val="Footer"/>
    <w:uiPriority w:val="99"/>
    <w:rsid w:val="001A6C3A"/>
    <w:rPr>
      <w:rFonts w:ascii="Times New Roman" w:eastAsia="Times New Roman" w:hAnsi="Times New Roman" w:cs="Times New Roman"/>
      <w:kern w:val="0"/>
      <w:sz w:val="24"/>
      <w:szCs w:val="24"/>
      <w:lang w:val="af-ZA" w:eastAsia="en-GB"/>
    </w:rPr>
  </w:style>
  <w:style w:type="paragraph" w:styleId="FootnoteText">
    <w:name w:val="footnote text"/>
    <w:basedOn w:val="Normal"/>
    <w:link w:val="FootnoteTextChar"/>
    <w:rsid w:val="001A6C3A"/>
    <w:rPr>
      <w:sz w:val="20"/>
      <w:szCs w:val="20"/>
    </w:rPr>
  </w:style>
  <w:style w:type="character" w:customStyle="1" w:styleId="FootnoteTextChar">
    <w:name w:val="Footnote Text Char"/>
    <w:basedOn w:val="DefaultParagraphFont"/>
    <w:link w:val="FootnoteText"/>
    <w:rsid w:val="001A6C3A"/>
    <w:rPr>
      <w:rFonts w:ascii="Times New Roman" w:eastAsia="Times New Roman" w:hAnsi="Times New Roman" w:cs="Times New Roman"/>
      <w:kern w:val="0"/>
      <w:sz w:val="20"/>
      <w:szCs w:val="20"/>
      <w:lang w:val="af-ZA" w:eastAsia="en-GB"/>
    </w:rPr>
  </w:style>
  <w:style w:type="character" w:styleId="FootnoteReference">
    <w:name w:val="footnote reference"/>
    <w:rsid w:val="001A6C3A"/>
    <w:rPr>
      <w:vertAlign w:val="superscript"/>
    </w:rPr>
  </w:style>
  <w:style w:type="paragraph" w:styleId="ListParagraph">
    <w:name w:val="List Paragraph"/>
    <w:basedOn w:val="Normal"/>
    <w:uiPriority w:val="34"/>
    <w:qFormat/>
    <w:rsid w:val="001A6C3A"/>
    <w:pPr>
      <w:spacing w:after="120" w:line="360" w:lineRule="auto"/>
      <w:ind w:left="720"/>
      <w:contextualSpacing/>
    </w:pPr>
    <w:rPr>
      <w:lang w:val="en-ZA" w:eastAsia="en-US"/>
    </w:rPr>
  </w:style>
  <w:style w:type="paragraph" w:styleId="NormalWeb">
    <w:name w:val="Normal (Web)"/>
    <w:basedOn w:val="Normal"/>
    <w:uiPriority w:val="99"/>
    <w:unhideWhenUsed/>
    <w:rsid w:val="001A6C3A"/>
    <w:pPr>
      <w:spacing w:before="100" w:beforeAutospacing="1" w:after="100" w:afterAutospacing="1" w:line="240" w:lineRule="auto"/>
      <w:jc w:val="left"/>
    </w:pPr>
    <w:rPr>
      <w:lang w:val="en-ZA" w:eastAsia="en-ZA"/>
    </w:rPr>
  </w:style>
  <w:style w:type="character" w:styleId="Emphasis">
    <w:name w:val="Emphasis"/>
    <w:basedOn w:val="DefaultParagraphFont"/>
    <w:uiPriority w:val="20"/>
    <w:qFormat/>
    <w:rsid w:val="001A6C3A"/>
    <w:rPr>
      <w:i/>
      <w:iCs/>
    </w:rPr>
  </w:style>
  <w:style w:type="character" w:styleId="Hyperlink">
    <w:name w:val="Hyperlink"/>
    <w:basedOn w:val="DefaultParagraphFont"/>
    <w:uiPriority w:val="99"/>
    <w:semiHidden/>
    <w:unhideWhenUsed/>
    <w:rsid w:val="00082BE4"/>
    <w:rPr>
      <w:color w:val="0563C1"/>
      <w:u w:val="single"/>
    </w:rPr>
  </w:style>
  <w:style w:type="paragraph" w:styleId="Revision">
    <w:name w:val="Revision"/>
    <w:hidden/>
    <w:uiPriority w:val="99"/>
    <w:semiHidden/>
    <w:rsid w:val="00304C89"/>
    <w:pPr>
      <w:spacing w:after="0" w:line="240" w:lineRule="auto"/>
    </w:pPr>
    <w:rPr>
      <w:rFonts w:ascii="Times New Roman" w:eastAsia="Times New Roman" w:hAnsi="Times New Roman" w:cs="Times New Roman"/>
      <w:kern w:val="0"/>
      <w:sz w:val="24"/>
      <w:szCs w:val="24"/>
      <w:lang w:val="af-ZA" w:eastAsia="en-GB"/>
    </w:rPr>
  </w:style>
  <w:style w:type="paragraph" w:styleId="BalloonText">
    <w:name w:val="Balloon Text"/>
    <w:basedOn w:val="Normal"/>
    <w:link w:val="BalloonTextChar"/>
    <w:uiPriority w:val="99"/>
    <w:semiHidden/>
    <w:unhideWhenUsed/>
    <w:rsid w:val="00304C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89"/>
    <w:rPr>
      <w:rFonts w:ascii="Segoe UI" w:eastAsia="Times New Roman" w:hAnsi="Segoe UI" w:cs="Segoe UI"/>
      <w:kern w:val="0"/>
      <w:sz w:val="18"/>
      <w:szCs w:val="18"/>
      <w:lang w:val="af-ZA" w:eastAsia="en-GB"/>
    </w:rPr>
  </w:style>
  <w:style w:type="paragraph" w:customStyle="1" w:styleId="BF1">
    <w:name w:val="BF1"/>
    <w:basedOn w:val="Normal"/>
    <w:uiPriority w:val="99"/>
    <w:rsid w:val="00276F01"/>
    <w:pPr>
      <w:numPr>
        <w:numId w:val="7"/>
      </w:numPr>
      <w:spacing w:before="0" w:after="0" w:line="240" w:lineRule="auto"/>
      <w:jc w:val="left"/>
    </w:pPr>
    <w:rPr>
      <w:rFonts w:ascii="Univers" w:hAnsi="Univers" w:cs="Univers"/>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9195">
      <w:bodyDiv w:val="1"/>
      <w:marLeft w:val="0"/>
      <w:marRight w:val="0"/>
      <w:marTop w:val="0"/>
      <w:marBottom w:val="0"/>
      <w:divBdr>
        <w:top w:val="none" w:sz="0" w:space="0" w:color="auto"/>
        <w:left w:val="none" w:sz="0" w:space="0" w:color="auto"/>
        <w:bottom w:val="none" w:sz="0" w:space="0" w:color="auto"/>
        <w:right w:val="none" w:sz="0" w:space="0" w:color="auto"/>
      </w:divBdr>
      <w:divsChild>
        <w:div w:id="1382359222">
          <w:marLeft w:val="0"/>
          <w:marRight w:val="0"/>
          <w:marTop w:val="0"/>
          <w:marBottom w:val="180"/>
          <w:divBdr>
            <w:top w:val="none" w:sz="0" w:space="0" w:color="auto"/>
            <w:left w:val="none" w:sz="0" w:space="0" w:color="auto"/>
            <w:bottom w:val="none" w:sz="0" w:space="0" w:color="auto"/>
            <w:right w:val="none" w:sz="0" w:space="0" w:color="auto"/>
          </w:divBdr>
        </w:div>
        <w:div w:id="828325782">
          <w:marLeft w:val="0"/>
          <w:marRight w:val="0"/>
          <w:marTop w:val="0"/>
          <w:marBottom w:val="0"/>
          <w:divBdr>
            <w:top w:val="none" w:sz="0" w:space="0" w:color="auto"/>
            <w:left w:val="none" w:sz="0" w:space="0" w:color="auto"/>
            <w:bottom w:val="none" w:sz="0" w:space="0" w:color="auto"/>
            <w:right w:val="none" w:sz="0" w:space="0" w:color="auto"/>
          </w:divBdr>
          <w:divsChild>
            <w:div w:id="180319287">
              <w:marLeft w:val="0"/>
              <w:marRight w:val="0"/>
              <w:marTop w:val="0"/>
              <w:marBottom w:val="20"/>
              <w:divBdr>
                <w:top w:val="none" w:sz="0" w:space="0" w:color="auto"/>
                <w:left w:val="none" w:sz="0" w:space="0" w:color="auto"/>
                <w:bottom w:val="none" w:sz="0" w:space="0" w:color="auto"/>
                <w:right w:val="none" w:sz="0" w:space="0" w:color="auto"/>
              </w:divBdr>
            </w:div>
            <w:div w:id="2115394145">
              <w:marLeft w:val="0"/>
              <w:marRight w:val="0"/>
              <w:marTop w:val="0"/>
              <w:marBottom w:val="0"/>
              <w:divBdr>
                <w:top w:val="none" w:sz="0" w:space="0" w:color="auto"/>
                <w:left w:val="none" w:sz="0" w:space="0" w:color="auto"/>
                <w:bottom w:val="none" w:sz="0" w:space="0" w:color="auto"/>
                <w:right w:val="none" w:sz="0" w:space="0" w:color="auto"/>
              </w:divBdr>
            </w:div>
            <w:div w:id="1402217207">
              <w:marLeft w:val="0"/>
              <w:marRight w:val="0"/>
              <w:marTop w:val="0"/>
              <w:marBottom w:val="20"/>
              <w:divBdr>
                <w:top w:val="none" w:sz="0" w:space="0" w:color="auto"/>
                <w:left w:val="none" w:sz="0" w:space="0" w:color="auto"/>
                <w:bottom w:val="none" w:sz="0" w:space="0" w:color="auto"/>
                <w:right w:val="none" w:sz="0" w:space="0" w:color="auto"/>
              </w:divBdr>
            </w:div>
            <w:div w:id="2124380560">
              <w:marLeft w:val="0"/>
              <w:marRight w:val="0"/>
              <w:marTop w:val="0"/>
              <w:marBottom w:val="0"/>
              <w:divBdr>
                <w:top w:val="none" w:sz="0" w:space="0" w:color="auto"/>
                <w:left w:val="none" w:sz="0" w:space="0" w:color="auto"/>
                <w:bottom w:val="none" w:sz="0" w:space="0" w:color="auto"/>
                <w:right w:val="none" w:sz="0" w:space="0" w:color="auto"/>
              </w:divBdr>
            </w:div>
            <w:div w:id="1193569758">
              <w:marLeft w:val="0"/>
              <w:marRight w:val="0"/>
              <w:marTop w:val="0"/>
              <w:marBottom w:val="20"/>
              <w:divBdr>
                <w:top w:val="none" w:sz="0" w:space="0" w:color="auto"/>
                <w:left w:val="none" w:sz="0" w:space="0" w:color="auto"/>
                <w:bottom w:val="none" w:sz="0" w:space="0" w:color="auto"/>
                <w:right w:val="none" w:sz="0" w:space="0" w:color="auto"/>
              </w:divBdr>
            </w:div>
            <w:div w:id="2033916374">
              <w:marLeft w:val="0"/>
              <w:marRight w:val="0"/>
              <w:marTop w:val="0"/>
              <w:marBottom w:val="0"/>
              <w:divBdr>
                <w:top w:val="none" w:sz="0" w:space="0" w:color="auto"/>
                <w:left w:val="none" w:sz="0" w:space="0" w:color="auto"/>
                <w:bottom w:val="none" w:sz="0" w:space="0" w:color="auto"/>
                <w:right w:val="none" w:sz="0" w:space="0" w:color="auto"/>
              </w:divBdr>
            </w:div>
            <w:div w:id="613286919">
              <w:marLeft w:val="0"/>
              <w:marRight w:val="0"/>
              <w:marTop w:val="0"/>
              <w:marBottom w:val="20"/>
              <w:divBdr>
                <w:top w:val="none" w:sz="0" w:space="0" w:color="auto"/>
                <w:left w:val="none" w:sz="0" w:space="0" w:color="auto"/>
                <w:bottom w:val="none" w:sz="0" w:space="0" w:color="auto"/>
                <w:right w:val="none" w:sz="0" w:space="0" w:color="auto"/>
              </w:divBdr>
            </w:div>
            <w:div w:id="2021808292">
              <w:marLeft w:val="0"/>
              <w:marRight w:val="0"/>
              <w:marTop w:val="0"/>
              <w:marBottom w:val="0"/>
              <w:divBdr>
                <w:top w:val="none" w:sz="0" w:space="0" w:color="auto"/>
                <w:left w:val="none" w:sz="0" w:space="0" w:color="auto"/>
                <w:bottom w:val="none" w:sz="0" w:space="0" w:color="auto"/>
                <w:right w:val="none" w:sz="0" w:space="0" w:color="auto"/>
              </w:divBdr>
            </w:div>
            <w:div w:id="871264698">
              <w:marLeft w:val="0"/>
              <w:marRight w:val="0"/>
              <w:marTop w:val="0"/>
              <w:marBottom w:val="20"/>
              <w:divBdr>
                <w:top w:val="none" w:sz="0" w:space="0" w:color="auto"/>
                <w:left w:val="none" w:sz="0" w:space="0" w:color="auto"/>
                <w:bottom w:val="none" w:sz="0" w:space="0" w:color="auto"/>
                <w:right w:val="none" w:sz="0" w:space="0" w:color="auto"/>
              </w:divBdr>
            </w:div>
            <w:div w:id="401024295">
              <w:marLeft w:val="0"/>
              <w:marRight w:val="0"/>
              <w:marTop w:val="0"/>
              <w:marBottom w:val="0"/>
              <w:divBdr>
                <w:top w:val="none" w:sz="0" w:space="0" w:color="auto"/>
                <w:left w:val="none" w:sz="0" w:space="0" w:color="auto"/>
                <w:bottom w:val="none" w:sz="0" w:space="0" w:color="auto"/>
                <w:right w:val="none" w:sz="0" w:space="0" w:color="auto"/>
              </w:divBdr>
            </w:div>
            <w:div w:id="1772433971">
              <w:marLeft w:val="0"/>
              <w:marRight w:val="0"/>
              <w:marTop w:val="0"/>
              <w:marBottom w:val="20"/>
              <w:divBdr>
                <w:top w:val="none" w:sz="0" w:space="0" w:color="auto"/>
                <w:left w:val="none" w:sz="0" w:space="0" w:color="auto"/>
                <w:bottom w:val="none" w:sz="0" w:space="0" w:color="auto"/>
                <w:right w:val="none" w:sz="0" w:space="0" w:color="auto"/>
              </w:divBdr>
            </w:div>
            <w:div w:id="1804426142">
              <w:marLeft w:val="0"/>
              <w:marRight w:val="0"/>
              <w:marTop w:val="0"/>
              <w:marBottom w:val="0"/>
              <w:divBdr>
                <w:top w:val="none" w:sz="0" w:space="0" w:color="auto"/>
                <w:left w:val="none" w:sz="0" w:space="0" w:color="auto"/>
                <w:bottom w:val="none" w:sz="0" w:space="0" w:color="auto"/>
                <w:right w:val="none" w:sz="0" w:space="0" w:color="auto"/>
              </w:divBdr>
            </w:div>
            <w:div w:id="1605722164">
              <w:marLeft w:val="0"/>
              <w:marRight w:val="0"/>
              <w:marTop w:val="0"/>
              <w:marBottom w:val="20"/>
              <w:divBdr>
                <w:top w:val="none" w:sz="0" w:space="0" w:color="auto"/>
                <w:left w:val="none" w:sz="0" w:space="0" w:color="auto"/>
                <w:bottom w:val="none" w:sz="0" w:space="0" w:color="auto"/>
                <w:right w:val="none" w:sz="0" w:space="0" w:color="auto"/>
              </w:divBdr>
            </w:div>
            <w:div w:id="1212764420">
              <w:marLeft w:val="0"/>
              <w:marRight w:val="0"/>
              <w:marTop w:val="0"/>
              <w:marBottom w:val="0"/>
              <w:divBdr>
                <w:top w:val="none" w:sz="0" w:space="0" w:color="auto"/>
                <w:left w:val="none" w:sz="0" w:space="0" w:color="auto"/>
                <w:bottom w:val="none" w:sz="0" w:space="0" w:color="auto"/>
                <w:right w:val="none" w:sz="0" w:space="0" w:color="auto"/>
              </w:divBdr>
            </w:div>
            <w:div w:id="684941960">
              <w:marLeft w:val="0"/>
              <w:marRight w:val="0"/>
              <w:marTop w:val="0"/>
              <w:marBottom w:val="20"/>
              <w:divBdr>
                <w:top w:val="none" w:sz="0" w:space="0" w:color="auto"/>
                <w:left w:val="none" w:sz="0" w:space="0" w:color="auto"/>
                <w:bottom w:val="none" w:sz="0" w:space="0" w:color="auto"/>
                <w:right w:val="none" w:sz="0" w:space="0" w:color="auto"/>
              </w:divBdr>
            </w:div>
            <w:div w:id="293560656">
              <w:marLeft w:val="0"/>
              <w:marRight w:val="0"/>
              <w:marTop w:val="0"/>
              <w:marBottom w:val="0"/>
              <w:divBdr>
                <w:top w:val="none" w:sz="0" w:space="0" w:color="auto"/>
                <w:left w:val="none" w:sz="0" w:space="0" w:color="auto"/>
                <w:bottom w:val="none" w:sz="0" w:space="0" w:color="auto"/>
                <w:right w:val="none" w:sz="0" w:space="0" w:color="auto"/>
              </w:divBdr>
            </w:div>
          </w:divsChild>
        </w:div>
        <w:div w:id="142084999">
          <w:marLeft w:val="0"/>
          <w:marRight w:val="0"/>
          <w:marTop w:val="0"/>
          <w:marBottom w:val="0"/>
          <w:divBdr>
            <w:top w:val="none" w:sz="0" w:space="0" w:color="auto"/>
            <w:left w:val="none" w:sz="0" w:space="0" w:color="auto"/>
            <w:bottom w:val="none" w:sz="0" w:space="0" w:color="auto"/>
            <w:right w:val="none" w:sz="0" w:space="0" w:color="auto"/>
          </w:divBdr>
        </w:div>
        <w:div w:id="880828970">
          <w:marLeft w:val="0"/>
          <w:marRight w:val="0"/>
          <w:marTop w:val="0"/>
          <w:marBottom w:val="180"/>
          <w:divBdr>
            <w:top w:val="single" w:sz="18" w:space="0" w:color="808080"/>
            <w:left w:val="none" w:sz="0" w:space="0" w:color="auto"/>
            <w:bottom w:val="none" w:sz="0" w:space="0" w:color="auto"/>
            <w:right w:val="none" w:sz="0" w:space="0" w:color="auto"/>
          </w:divBdr>
        </w:div>
        <w:div w:id="456065656">
          <w:marLeft w:val="0"/>
          <w:marRight w:val="0"/>
          <w:marTop w:val="144"/>
          <w:marBottom w:val="24"/>
          <w:divBdr>
            <w:top w:val="none" w:sz="0" w:space="0" w:color="auto"/>
            <w:left w:val="none" w:sz="0" w:space="0" w:color="auto"/>
            <w:bottom w:val="none" w:sz="0" w:space="0" w:color="auto"/>
            <w:right w:val="none" w:sz="0" w:space="0" w:color="auto"/>
          </w:divBdr>
        </w:div>
        <w:div w:id="1137188150">
          <w:marLeft w:val="280"/>
          <w:marRight w:val="280"/>
          <w:marTop w:val="0"/>
          <w:marBottom w:val="180"/>
          <w:divBdr>
            <w:top w:val="none" w:sz="0" w:space="0" w:color="auto"/>
            <w:left w:val="none" w:sz="0" w:space="0" w:color="auto"/>
            <w:bottom w:val="none" w:sz="0" w:space="0" w:color="auto"/>
            <w:right w:val="none" w:sz="0" w:space="0" w:color="auto"/>
          </w:divBdr>
        </w:div>
        <w:div w:id="546257023">
          <w:marLeft w:val="0"/>
          <w:marRight w:val="0"/>
          <w:marTop w:val="0"/>
          <w:marBottom w:val="0"/>
          <w:divBdr>
            <w:top w:val="none" w:sz="0" w:space="0" w:color="auto"/>
            <w:left w:val="none" w:sz="0" w:space="0" w:color="auto"/>
            <w:bottom w:val="none" w:sz="0" w:space="0" w:color="auto"/>
            <w:right w:val="none" w:sz="0" w:space="0" w:color="auto"/>
          </w:divBdr>
        </w:div>
        <w:div w:id="2033337608">
          <w:marLeft w:val="0"/>
          <w:marRight w:val="0"/>
          <w:marTop w:val="240"/>
          <w:marBottom w:val="60"/>
          <w:divBdr>
            <w:top w:val="single" w:sz="8" w:space="2" w:color="808080"/>
            <w:left w:val="none" w:sz="0" w:space="0" w:color="auto"/>
            <w:bottom w:val="none" w:sz="0" w:space="0" w:color="auto"/>
            <w:right w:val="none" w:sz="0" w:space="0" w:color="auto"/>
          </w:divBdr>
        </w:div>
        <w:div w:id="1450978189">
          <w:marLeft w:val="0"/>
          <w:marRight w:val="0"/>
          <w:marTop w:val="0"/>
          <w:marBottom w:val="0"/>
          <w:divBdr>
            <w:top w:val="none" w:sz="0" w:space="0" w:color="auto"/>
            <w:left w:val="none" w:sz="0" w:space="0" w:color="auto"/>
            <w:bottom w:val="none" w:sz="0" w:space="0" w:color="auto"/>
            <w:right w:val="none" w:sz="0" w:space="0" w:color="auto"/>
          </w:divBdr>
        </w:div>
        <w:div w:id="1230069208">
          <w:marLeft w:val="0"/>
          <w:marRight w:val="0"/>
          <w:marTop w:val="0"/>
          <w:marBottom w:val="0"/>
          <w:divBdr>
            <w:top w:val="none" w:sz="0" w:space="0" w:color="auto"/>
            <w:left w:val="none" w:sz="0" w:space="0" w:color="auto"/>
            <w:bottom w:val="none" w:sz="0" w:space="0" w:color="auto"/>
            <w:right w:val="none" w:sz="0" w:space="0" w:color="auto"/>
          </w:divBdr>
        </w:div>
        <w:div w:id="1487285711">
          <w:marLeft w:val="567"/>
          <w:marRight w:val="0"/>
          <w:marTop w:val="120"/>
          <w:marBottom w:val="0"/>
          <w:divBdr>
            <w:top w:val="none" w:sz="0" w:space="0" w:color="auto"/>
            <w:left w:val="none" w:sz="0" w:space="0" w:color="auto"/>
            <w:bottom w:val="none" w:sz="0" w:space="0" w:color="auto"/>
            <w:right w:val="none" w:sz="0" w:space="0" w:color="auto"/>
          </w:divBdr>
        </w:div>
        <w:div w:id="1853686590">
          <w:marLeft w:val="567"/>
          <w:marRight w:val="0"/>
          <w:marTop w:val="120"/>
          <w:marBottom w:val="0"/>
          <w:divBdr>
            <w:top w:val="none" w:sz="0" w:space="0" w:color="auto"/>
            <w:left w:val="none" w:sz="0" w:space="0" w:color="auto"/>
            <w:bottom w:val="none" w:sz="0" w:space="0" w:color="auto"/>
            <w:right w:val="none" w:sz="0" w:space="0" w:color="auto"/>
          </w:divBdr>
        </w:div>
        <w:div w:id="1778057803">
          <w:marLeft w:val="1293"/>
          <w:marRight w:val="0"/>
          <w:marTop w:val="0"/>
          <w:marBottom w:val="180"/>
          <w:divBdr>
            <w:top w:val="none" w:sz="0" w:space="0" w:color="auto"/>
            <w:left w:val="none" w:sz="0" w:space="0" w:color="auto"/>
            <w:bottom w:val="none" w:sz="0" w:space="0" w:color="auto"/>
            <w:right w:val="none" w:sz="0" w:space="0" w:color="auto"/>
          </w:divBdr>
        </w:div>
        <w:div w:id="103155851">
          <w:marLeft w:val="1293"/>
          <w:marRight w:val="0"/>
          <w:marTop w:val="0"/>
          <w:marBottom w:val="180"/>
          <w:divBdr>
            <w:top w:val="none" w:sz="0" w:space="0" w:color="auto"/>
            <w:left w:val="none" w:sz="0" w:space="0" w:color="auto"/>
            <w:bottom w:val="none" w:sz="0" w:space="0" w:color="auto"/>
            <w:right w:val="none" w:sz="0" w:space="0" w:color="auto"/>
          </w:divBdr>
        </w:div>
        <w:div w:id="965233404">
          <w:marLeft w:val="1293"/>
          <w:marRight w:val="0"/>
          <w:marTop w:val="0"/>
          <w:marBottom w:val="180"/>
          <w:divBdr>
            <w:top w:val="none" w:sz="0" w:space="0" w:color="auto"/>
            <w:left w:val="none" w:sz="0" w:space="0" w:color="auto"/>
            <w:bottom w:val="none" w:sz="0" w:space="0" w:color="auto"/>
            <w:right w:val="none" w:sz="0" w:space="0" w:color="auto"/>
          </w:divBdr>
        </w:div>
        <w:div w:id="1343051514">
          <w:marLeft w:val="567"/>
          <w:marRight w:val="0"/>
          <w:marTop w:val="120"/>
          <w:marBottom w:val="0"/>
          <w:divBdr>
            <w:top w:val="none" w:sz="0" w:space="0" w:color="auto"/>
            <w:left w:val="none" w:sz="0" w:space="0" w:color="auto"/>
            <w:bottom w:val="none" w:sz="0" w:space="0" w:color="auto"/>
            <w:right w:val="none" w:sz="0" w:space="0" w:color="auto"/>
          </w:divBdr>
        </w:div>
        <w:div w:id="1743261596">
          <w:marLeft w:val="567"/>
          <w:marRight w:val="0"/>
          <w:marTop w:val="120"/>
          <w:marBottom w:val="0"/>
          <w:divBdr>
            <w:top w:val="none" w:sz="0" w:space="0" w:color="auto"/>
            <w:left w:val="none" w:sz="0" w:space="0" w:color="auto"/>
            <w:bottom w:val="none" w:sz="0" w:space="0" w:color="auto"/>
            <w:right w:val="none" w:sz="0" w:space="0" w:color="auto"/>
          </w:divBdr>
        </w:div>
        <w:div w:id="1742941386">
          <w:marLeft w:val="0"/>
          <w:marRight w:val="0"/>
          <w:marTop w:val="144"/>
          <w:marBottom w:val="24"/>
          <w:divBdr>
            <w:top w:val="none" w:sz="0" w:space="0" w:color="auto"/>
            <w:left w:val="none" w:sz="0" w:space="0" w:color="auto"/>
            <w:bottom w:val="none" w:sz="0" w:space="0" w:color="auto"/>
            <w:right w:val="none" w:sz="0" w:space="0" w:color="auto"/>
          </w:divBdr>
        </w:div>
        <w:div w:id="1349722393">
          <w:marLeft w:val="0"/>
          <w:marRight w:val="0"/>
          <w:marTop w:val="0"/>
          <w:marBottom w:val="0"/>
          <w:divBdr>
            <w:top w:val="none" w:sz="0" w:space="0" w:color="auto"/>
            <w:left w:val="none" w:sz="0" w:space="0" w:color="auto"/>
            <w:bottom w:val="none" w:sz="0" w:space="0" w:color="auto"/>
            <w:right w:val="none" w:sz="0" w:space="0" w:color="auto"/>
          </w:divBdr>
        </w:div>
        <w:div w:id="1603300929">
          <w:marLeft w:val="0"/>
          <w:marRight w:val="0"/>
          <w:marTop w:val="0"/>
          <w:marBottom w:val="0"/>
          <w:divBdr>
            <w:top w:val="none" w:sz="0" w:space="0" w:color="auto"/>
            <w:left w:val="none" w:sz="0" w:space="0" w:color="auto"/>
            <w:bottom w:val="none" w:sz="0" w:space="0" w:color="auto"/>
            <w:right w:val="none" w:sz="0" w:space="0" w:color="auto"/>
          </w:divBdr>
        </w:div>
        <w:div w:id="1863779484">
          <w:marLeft w:val="567"/>
          <w:marRight w:val="0"/>
          <w:marTop w:val="120"/>
          <w:marBottom w:val="0"/>
          <w:divBdr>
            <w:top w:val="none" w:sz="0" w:space="0" w:color="auto"/>
            <w:left w:val="none" w:sz="0" w:space="0" w:color="auto"/>
            <w:bottom w:val="none" w:sz="0" w:space="0" w:color="auto"/>
            <w:right w:val="none" w:sz="0" w:space="0" w:color="auto"/>
          </w:divBdr>
        </w:div>
        <w:div w:id="1791902031">
          <w:marLeft w:val="0"/>
          <w:marRight w:val="0"/>
          <w:marTop w:val="240"/>
          <w:marBottom w:val="60"/>
          <w:divBdr>
            <w:top w:val="single" w:sz="8" w:space="2" w:color="808080"/>
            <w:left w:val="none" w:sz="0" w:space="0" w:color="auto"/>
            <w:bottom w:val="none" w:sz="0" w:space="0" w:color="auto"/>
            <w:right w:val="none" w:sz="0" w:space="0" w:color="auto"/>
          </w:divBdr>
        </w:div>
        <w:div w:id="2084450843">
          <w:marLeft w:val="0"/>
          <w:marRight w:val="0"/>
          <w:marTop w:val="0"/>
          <w:marBottom w:val="0"/>
          <w:divBdr>
            <w:top w:val="none" w:sz="0" w:space="0" w:color="auto"/>
            <w:left w:val="none" w:sz="0" w:space="0" w:color="auto"/>
            <w:bottom w:val="none" w:sz="0" w:space="0" w:color="auto"/>
            <w:right w:val="none" w:sz="0" w:space="0" w:color="auto"/>
          </w:divBdr>
        </w:div>
        <w:div w:id="1340697609">
          <w:marLeft w:val="567"/>
          <w:marRight w:val="0"/>
          <w:marTop w:val="120"/>
          <w:marBottom w:val="0"/>
          <w:divBdr>
            <w:top w:val="none" w:sz="0" w:space="0" w:color="auto"/>
            <w:left w:val="none" w:sz="0" w:space="0" w:color="auto"/>
            <w:bottom w:val="none" w:sz="0" w:space="0" w:color="auto"/>
            <w:right w:val="none" w:sz="0" w:space="0" w:color="auto"/>
          </w:divBdr>
        </w:div>
        <w:div w:id="1273902092">
          <w:marLeft w:val="567"/>
          <w:marRight w:val="0"/>
          <w:marTop w:val="120"/>
          <w:marBottom w:val="0"/>
          <w:divBdr>
            <w:top w:val="none" w:sz="0" w:space="0" w:color="auto"/>
            <w:left w:val="none" w:sz="0" w:space="0" w:color="auto"/>
            <w:bottom w:val="none" w:sz="0" w:space="0" w:color="auto"/>
            <w:right w:val="none" w:sz="0" w:space="0" w:color="auto"/>
          </w:divBdr>
        </w:div>
        <w:div w:id="1194079327">
          <w:marLeft w:val="1293"/>
          <w:marRight w:val="0"/>
          <w:marTop w:val="0"/>
          <w:marBottom w:val="180"/>
          <w:divBdr>
            <w:top w:val="none" w:sz="0" w:space="0" w:color="auto"/>
            <w:left w:val="none" w:sz="0" w:space="0" w:color="auto"/>
            <w:bottom w:val="none" w:sz="0" w:space="0" w:color="auto"/>
            <w:right w:val="none" w:sz="0" w:space="0" w:color="auto"/>
          </w:divBdr>
        </w:div>
        <w:div w:id="837228373">
          <w:marLeft w:val="1293"/>
          <w:marRight w:val="0"/>
          <w:marTop w:val="0"/>
          <w:marBottom w:val="180"/>
          <w:divBdr>
            <w:top w:val="none" w:sz="0" w:space="0" w:color="auto"/>
            <w:left w:val="none" w:sz="0" w:space="0" w:color="auto"/>
            <w:bottom w:val="none" w:sz="0" w:space="0" w:color="auto"/>
            <w:right w:val="none" w:sz="0" w:space="0" w:color="auto"/>
          </w:divBdr>
        </w:div>
        <w:div w:id="753473566">
          <w:marLeft w:val="1293"/>
          <w:marRight w:val="0"/>
          <w:marTop w:val="0"/>
          <w:marBottom w:val="180"/>
          <w:divBdr>
            <w:top w:val="none" w:sz="0" w:space="0" w:color="auto"/>
            <w:left w:val="none" w:sz="0" w:space="0" w:color="auto"/>
            <w:bottom w:val="none" w:sz="0" w:space="0" w:color="auto"/>
            <w:right w:val="none" w:sz="0" w:space="0" w:color="auto"/>
          </w:divBdr>
        </w:div>
        <w:div w:id="1206142144">
          <w:marLeft w:val="1293"/>
          <w:marRight w:val="0"/>
          <w:marTop w:val="0"/>
          <w:marBottom w:val="180"/>
          <w:divBdr>
            <w:top w:val="none" w:sz="0" w:space="0" w:color="auto"/>
            <w:left w:val="none" w:sz="0" w:space="0" w:color="auto"/>
            <w:bottom w:val="none" w:sz="0" w:space="0" w:color="auto"/>
            <w:right w:val="none" w:sz="0" w:space="0" w:color="auto"/>
          </w:divBdr>
        </w:div>
        <w:div w:id="247349955">
          <w:marLeft w:val="1293"/>
          <w:marRight w:val="0"/>
          <w:marTop w:val="0"/>
          <w:marBottom w:val="180"/>
          <w:divBdr>
            <w:top w:val="none" w:sz="0" w:space="0" w:color="auto"/>
            <w:left w:val="none" w:sz="0" w:space="0" w:color="auto"/>
            <w:bottom w:val="none" w:sz="0" w:space="0" w:color="auto"/>
            <w:right w:val="none" w:sz="0" w:space="0" w:color="auto"/>
          </w:divBdr>
        </w:div>
        <w:div w:id="1561482618">
          <w:marLeft w:val="1984"/>
          <w:marRight w:val="0"/>
          <w:marTop w:val="0"/>
          <w:marBottom w:val="180"/>
          <w:divBdr>
            <w:top w:val="none" w:sz="0" w:space="0" w:color="auto"/>
            <w:left w:val="none" w:sz="0" w:space="0" w:color="auto"/>
            <w:bottom w:val="none" w:sz="0" w:space="0" w:color="auto"/>
            <w:right w:val="none" w:sz="0" w:space="0" w:color="auto"/>
          </w:divBdr>
        </w:div>
        <w:div w:id="1269777154">
          <w:marLeft w:val="1293"/>
          <w:marRight w:val="0"/>
          <w:marTop w:val="0"/>
          <w:marBottom w:val="180"/>
          <w:divBdr>
            <w:top w:val="none" w:sz="0" w:space="0" w:color="auto"/>
            <w:left w:val="none" w:sz="0" w:space="0" w:color="auto"/>
            <w:bottom w:val="none" w:sz="0" w:space="0" w:color="auto"/>
            <w:right w:val="none" w:sz="0" w:space="0" w:color="auto"/>
          </w:divBdr>
        </w:div>
        <w:div w:id="919874067">
          <w:marLeft w:val="1293"/>
          <w:marRight w:val="0"/>
          <w:marTop w:val="0"/>
          <w:marBottom w:val="180"/>
          <w:divBdr>
            <w:top w:val="none" w:sz="0" w:space="0" w:color="auto"/>
            <w:left w:val="none" w:sz="0" w:space="0" w:color="auto"/>
            <w:bottom w:val="none" w:sz="0" w:space="0" w:color="auto"/>
            <w:right w:val="none" w:sz="0" w:space="0" w:color="auto"/>
          </w:divBdr>
        </w:div>
        <w:div w:id="1007093705">
          <w:marLeft w:val="0"/>
          <w:marRight w:val="0"/>
          <w:marTop w:val="240"/>
          <w:marBottom w:val="60"/>
          <w:divBdr>
            <w:top w:val="single" w:sz="8" w:space="2" w:color="808080"/>
            <w:left w:val="none" w:sz="0" w:space="0" w:color="auto"/>
            <w:bottom w:val="none" w:sz="0" w:space="0" w:color="auto"/>
            <w:right w:val="none" w:sz="0" w:space="0" w:color="auto"/>
          </w:divBdr>
        </w:div>
        <w:div w:id="937904259">
          <w:marLeft w:val="1293"/>
          <w:marRight w:val="0"/>
          <w:marTop w:val="0"/>
          <w:marBottom w:val="180"/>
          <w:divBdr>
            <w:top w:val="none" w:sz="0" w:space="0" w:color="auto"/>
            <w:left w:val="none" w:sz="0" w:space="0" w:color="auto"/>
            <w:bottom w:val="none" w:sz="0" w:space="0" w:color="auto"/>
            <w:right w:val="none" w:sz="0" w:space="0" w:color="auto"/>
          </w:divBdr>
        </w:div>
        <w:div w:id="1459254530">
          <w:marLeft w:val="1293"/>
          <w:marRight w:val="0"/>
          <w:marTop w:val="0"/>
          <w:marBottom w:val="180"/>
          <w:divBdr>
            <w:top w:val="none" w:sz="0" w:space="0" w:color="auto"/>
            <w:left w:val="none" w:sz="0" w:space="0" w:color="auto"/>
            <w:bottom w:val="none" w:sz="0" w:space="0" w:color="auto"/>
            <w:right w:val="none" w:sz="0" w:space="0" w:color="auto"/>
          </w:divBdr>
        </w:div>
        <w:div w:id="156503552">
          <w:marLeft w:val="1984"/>
          <w:marRight w:val="0"/>
          <w:marTop w:val="0"/>
          <w:marBottom w:val="180"/>
          <w:divBdr>
            <w:top w:val="none" w:sz="0" w:space="0" w:color="auto"/>
            <w:left w:val="none" w:sz="0" w:space="0" w:color="auto"/>
            <w:bottom w:val="none" w:sz="0" w:space="0" w:color="auto"/>
            <w:right w:val="none" w:sz="0" w:space="0" w:color="auto"/>
          </w:divBdr>
        </w:div>
        <w:div w:id="800533226">
          <w:marLeft w:val="2552"/>
          <w:marRight w:val="0"/>
          <w:marTop w:val="0"/>
          <w:marBottom w:val="180"/>
          <w:divBdr>
            <w:top w:val="none" w:sz="0" w:space="0" w:color="auto"/>
            <w:left w:val="none" w:sz="0" w:space="0" w:color="auto"/>
            <w:bottom w:val="none" w:sz="0" w:space="0" w:color="auto"/>
            <w:right w:val="none" w:sz="0" w:space="0" w:color="auto"/>
          </w:divBdr>
        </w:div>
        <w:div w:id="1712068581">
          <w:marLeft w:val="1984"/>
          <w:marRight w:val="0"/>
          <w:marTop w:val="0"/>
          <w:marBottom w:val="180"/>
          <w:divBdr>
            <w:top w:val="none" w:sz="0" w:space="0" w:color="auto"/>
            <w:left w:val="none" w:sz="0" w:space="0" w:color="auto"/>
            <w:bottom w:val="none" w:sz="0" w:space="0" w:color="auto"/>
            <w:right w:val="none" w:sz="0" w:space="0" w:color="auto"/>
          </w:divBdr>
        </w:div>
        <w:div w:id="843055497">
          <w:marLeft w:val="1984"/>
          <w:marRight w:val="0"/>
          <w:marTop w:val="0"/>
          <w:marBottom w:val="180"/>
          <w:divBdr>
            <w:top w:val="none" w:sz="0" w:space="0" w:color="auto"/>
            <w:left w:val="none" w:sz="0" w:space="0" w:color="auto"/>
            <w:bottom w:val="none" w:sz="0" w:space="0" w:color="auto"/>
            <w:right w:val="none" w:sz="0" w:space="0" w:color="auto"/>
          </w:divBdr>
        </w:div>
        <w:div w:id="1862237857">
          <w:marLeft w:val="2552"/>
          <w:marRight w:val="0"/>
          <w:marTop w:val="0"/>
          <w:marBottom w:val="180"/>
          <w:divBdr>
            <w:top w:val="none" w:sz="0" w:space="0" w:color="auto"/>
            <w:left w:val="none" w:sz="0" w:space="0" w:color="auto"/>
            <w:bottom w:val="none" w:sz="0" w:space="0" w:color="auto"/>
            <w:right w:val="none" w:sz="0" w:space="0" w:color="auto"/>
          </w:divBdr>
        </w:div>
        <w:div w:id="590703207">
          <w:marLeft w:val="1984"/>
          <w:marRight w:val="0"/>
          <w:marTop w:val="0"/>
          <w:marBottom w:val="180"/>
          <w:divBdr>
            <w:top w:val="none" w:sz="0" w:space="0" w:color="auto"/>
            <w:left w:val="none" w:sz="0" w:space="0" w:color="auto"/>
            <w:bottom w:val="none" w:sz="0" w:space="0" w:color="auto"/>
            <w:right w:val="none" w:sz="0" w:space="0" w:color="auto"/>
          </w:divBdr>
        </w:div>
        <w:div w:id="692147184">
          <w:marLeft w:val="1293"/>
          <w:marRight w:val="0"/>
          <w:marTop w:val="0"/>
          <w:marBottom w:val="180"/>
          <w:divBdr>
            <w:top w:val="none" w:sz="0" w:space="0" w:color="auto"/>
            <w:left w:val="none" w:sz="0" w:space="0" w:color="auto"/>
            <w:bottom w:val="none" w:sz="0" w:space="0" w:color="auto"/>
            <w:right w:val="none" w:sz="0" w:space="0" w:color="auto"/>
          </w:divBdr>
        </w:div>
        <w:div w:id="1041518854">
          <w:marLeft w:val="1984"/>
          <w:marRight w:val="0"/>
          <w:marTop w:val="0"/>
          <w:marBottom w:val="180"/>
          <w:divBdr>
            <w:top w:val="none" w:sz="0" w:space="0" w:color="auto"/>
            <w:left w:val="none" w:sz="0" w:space="0" w:color="auto"/>
            <w:bottom w:val="none" w:sz="0" w:space="0" w:color="auto"/>
            <w:right w:val="none" w:sz="0" w:space="0" w:color="auto"/>
          </w:divBdr>
        </w:div>
        <w:div w:id="1873956591">
          <w:marLeft w:val="1984"/>
          <w:marRight w:val="0"/>
          <w:marTop w:val="0"/>
          <w:marBottom w:val="180"/>
          <w:divBdr>
            <w:top w:val="none" w:sz="0" w:space="0" w:color="auto"/>
            <w:left w:val="none" w:sz="0" w:space="0" w:color="auto"/>
            <w:bottom w:val="none" w:sz="0" w:space="0" w:color="auto"/>
            <w:right w:val="none" w:sz="0" w:space="0" w:color="auto"/>
          </w:divBdr>
        </w:div>
        <w:div w:id="1034573965">
          <w:marLeft w:val="567"/>
          <w:marRight w:val="0"/>
          <w:marTop w:val="120"/>
          <w:marBottom w:val="0"/>
          <w:divBdr>
            <w:top w:val="none" w:sz="0" w:space="0" w:color="auto"/>
            <w:left w:val="none" w:sz="0" w:space="0" w:color="auto"/>
            <w:bottom w:val="none" w:sz="0" w:space="0" w:color="auto"/>
            <w:right w:val="none" w:sz="0" w:space="0" w:color="auto"/>
          </w:divBdr>
        </w:div>
        <w:div w:id="1219777935">
          <w:marLeft w:val="0"/>
          <w:marRight w:val="0"/>
          <w:marTop w:val="240"/>
          <w:marBottom w:val="60"/>
          <w:divBdr>
            <w:top w:val="single" w:sz="8" w:space="2" w:color="808080"/>
            <w:left w:val="none" w:sz="0" w:space="0" w:color="auto"/>
            <w:bottom w:val="none" w:sz="0" w:space="0" w:color="auto"/>
            <w:right w:val="none" w:sz="0" w:space="0" w:color="auto"/>
          </w:divBdr>
        </w:div>
        <w:div w:id="1635023939">
          <w:marLeft w:val="567"/>
          <w:marRight w:val="0"/>
          <w:marTop w:val="120"/>
          <w:marBottom w:val="0"/>
          <w:divBdr>
            <w:top w:val="none" w:sz="0" w:space="0" w:color="auto"/>
            <w:left w:val="none" w:sz="0" w:space="0" w:color="auto"/>
            <w:bottom w:val="none" w:sz="0" w:space="0" w:color="auto"/>
            <w:right w:val="none" w:sz="0" w:space="0" w:color="auto"/>
          </w:divBdr>
        </w:div>
        <w:div w:id="904603775">
          <w:marLeft w:val="567"/>
          <w:marRight w:val="0"/>
          <w:marTop w:val="120"/>
          <w:marBottom w:val="0"/>
          <w:divBdr>
            <w:top w:val="none" w:sz="0" w:space="0" w:color="auto"/>
            <w:left w:val="none" w:sz="0" w:space="0" w:color="auto"/>
            <w:bottom w:val="none" w:sz="0" w:space="0" w:color="auto"/>
            <w:right w:val="none" w:sz="0" w:space="0" w:color="auto"/>
          </w:divBdr>
        </w:div>
        <w:div w:id="715784858">
          <w:marLeft w:val="567"/>
          <w:marRight w:val="0"/>
          <w:marTop w:val="120"/>
          <w:marBottom w:val="0"/>
          <w:divBdr>
            <w:top w:val="none" w:sz="0" w:space="0" w:color="auto"/>
            <w:left w:val="none" w:sz="0" w:space="0" w:color="auto"/>
            <w:bottom w:val="none" w:sz="0" w:space="0" w:color="auto"/>
            <w:right w:val="none" w:sz="0" w:space="0" w:color="auto"/>
          </w:divBdr>
        </w:div>
        <w:div w:id="1633435914">
          <w:marLeft w:val="0"/>
          <w:marRight w:val="0"/>
          <w:marTop w:val="240"/>
          <w:marBottom w:val="60"/>
          <w:divBdr>
            <w:top w:val="single" w:sz="8" w:space="2" w:color="808080"/>
            <w:left w:val="none" w:sz="0" w:space="0" w:color="auto"/>
            <w:bottom w:val="none" w:sz="0" w:space="0" w:color="auto"/>
            <w:right w:val="none" w:sz="0" w:space="0" w:color="auto"/>
          </w:divBdr>
        </w:div>
        <w:div w:id="1023291080">
          <w:marLeft w:val="567"/>
          <w:marRight w:val="0"/>
          <w:marTop w:val="120"/>
          <w:marBottom w:val="0"/>
          <w:divBdr>
            <w:top w:val="none" w:sz="0" w:space="0" w:color="auto"/>
            <w:left w:val="none" w:sz="0" w:space="0" w:color="auto"/>
            <w:bottom w:val="none" w:sz="0" w:space="0" w:color="auto"/>
            <w:right w:val="none" w:sz="0" w:space="0" w:color="auto"/>
          </w:divBdr>
        </w:div>
        <w:div w:id="908466033">
          <w:marLeft w:val="567"/>
          <w:marRight w:val="0"/>
          <w:marTop w:val="120"/>
          <w:marBottom w:val="0"/>
          <w:divBdr>
            <w:top w:val="none" w:sz="0" w:space="0" w:color="auto"/>
            <w:left w:val="none" w:sz="0" w:space="0" w:color="auto"/>
            <w:bottom w:val="none" w:sz="0" w:space="0" w:color="auto"/>
            <w:right w:val="none" w:sz="0" w:space="0" w:color="auto"/>
          </w:divBdr>
        </w:div>
        <w:div w:id="1319966441">
          <w:marLeft w:val="1293"/>
          <w:marRight w:val="0"/>
          <w:marTop w:val="0"/>
          <w:marBottom w:val="180"/>
          <w:divBdr>
            <w:top w:val="none" w:sz="0" w:space="0" w:color="auto"/>
            <w:left w:val="none" w:sz="0" w:space="0" w:color="auto"/>
            <w:bottom w:val="none" w:sz="0" w:space="0" w:color="auto"/>
            <w:right w:val="none" w:sz="0" w:space="0" w:color="auto"/>
          </w:divBdr>
        </w:div>
        <w:div w:id="1879244848">
          <w:marLeft w:val="1293"/>
          <w:marRight w:val="0"/>
          <w:marTop w:val="0"/>
          <w:marBottom w:val="180"/>
          <w:divBdr>
            <w:top w:val="none" w:sz="0" w:space="0" w:color="auto"/>
            <w:left w:val="none" w:sz="0" w:space="0" w:color="auto"/>
            <w:bottom w:val="none" w:sz="0" w:space="0" w:color="auto"/>
            <w:right w:val="none" w:sz="0" w:space="0" w:color="auto"/>
          </w:divBdr>
        </w:div>
        <w:div w:id="756709139">
          <w:marLeft w:val="1293"/>
          <w:marRight w:val="0"/>
          <w:marTop w:val="0"/>
          <w:marBottom w:val="180"/>
          <w:divBdr>
            <w:top w:val="none" w:sz="0" w:space="0" w:color="auto"/>
            <w:left w:val="none" w:sz="0" w:space="0" w:color="auto"/>
            <w:bottom w:val="none" w:sz="0" w:space="0" w:color="auto"/>
            <w:right w:val="none" w:sz="0" w:space="0" w:color="auto"/>
          </w:divBdr>
        </w:div>
        <w:div w:id="1208909757">
          <w:marLeft w:val="1293"/>
          <w:marRight w:val="0"/>
          <w:marTop w:val="0"/>
          <w:marBottom w:val="180"/>
          <w:divBdr>
            <w:top w:val="none" w:sz="0" w:space="0" w:color="auto"/>
            <w:left w:val="none" w:sz="0" w:space="0" w:color="auto"/>
            <w:bottom w:val="none" w:sz="0" w:space="0" w:color="auto"/>
            <w:right w:val="none" w:sz="0" w:space="0" w:color="auto"/>
          </w:divBdr>
        </w:div>
        <w:div w:id="612060611">
          <w:marLeft w:val="1293"/>
          <w:marRight w:val="0"/>
          <w:marTop w:val="0"/>
          <w:marBottom w:val="180"/>
          <w:divBdr>
            <w:top w:val="none" w:sz="0" w:space="0" w:color="auto"/>
            <w:left w:val="none" w:sz="0" w:space="0" w:color="auto"/>
            <w:bottom w:val="none" w:sz="0" w:space="0" w:color="auto"/>
            <w:right w:val="none" w:sz="0" w:space="0" w:color="auto"/>
          </w:divBdr>
        </w:div>
        <w:div w:id="1331642326">
          <w:marLeft w:val="567"/>
          <w:marRight w:val="0"/>
          <w:marTop w:val="120"/>
          <w:marBottom w:val="0"/>
          <w:divBdr>
            <w:top w:val="none" w:sz="0" w:space="0" w:color="auto"/>
            <w:left w:val="none" w:sz="0" w:space="0" w:color="auto"/>
            <w:bottom w:val="none" w:sz="0" w:space="0" w:color="auto"/>
            <w:right w:val="none" w:sz="0" w:space="0" w:color="auto"/>
          </w:divBdr>
        </w:div>
        <w:div w:id="158157259">
          <w:marLeft w:val="0"/>
          <w:marRight w:val="0"/>
          <w:marTop w:val="240"/>
          <w:marBottom w:val="60"/>
          <w:divBdr>
            <w:top w:val="single" w:sz="8" w:space="2" w:color="808080"/>
            <w:left w:val="none" w:sz="0" w:space="0" w:color="auto"/>
            <w:bottom w:val="none" w:sz="0" w:space="0" w:color="auto"/>
            <w:right w:val="none" w:sz="0" w:space="0" w:color="auto"/>
          </w:divBdr>
        </w:div>
        <w:div w:id="490021777">
          <w:marLeft w:val="567"/>
          <w:marRight w:val="0"/>
          <w:marTop w:val="120"/>
          <w:marBottom w:val="0"/>
          <w:divBdr>
            <w:top w:val="none" w:sz="0" w:space="0" w:color="auto"/>
            <w:left w:val="none" w:sz="0" w:space="0" w:color="auto"/>
            <w:bottom w:val="none" w:sz="0" w:space="0" w:color="auto"/>
            <w:right w:val="none" w:sz="0" w:space="0" w:color="auto"/>
          </w:divBdr>
        </w:div>
        <w:div w:id="1933081639">
          <w:marLeft w:val="567"/>
          <w:marRight w:val="0"/>
          <w:marTop w:val="120"/>
          <w:marBottom w:val="0"/>
          <w:divBdr>
            <w:top w:val="none" w:sz="0" w:space="0" w:color="auto"/>
            <w:left w:val="none" w:sz="0" w:space="0" w:color="auto"/>
            <w:bottom w:val="none" w:sz="0" w:space="0" w:color="auto"/>
            <w:right w:val="none" w:sz="0" w:space="0" w:color="auto"/>
          </w:divBdr>
        </w:div>
        <w:div w:id="513693399">
          <w:marLeft w:val="0"/>
          <w:marRight w:val="0"/>
          <w:marTop w:val="240"/>
          <w:marBottom w:val="60"/>
          <w:divBdr>
            <w:top w:val="single" w:sz="8" w:space="2" w:color="808080"/>
            <w:left w:val="none" w:sz="0" w:space="0" w:color="auto"/>
            <w:bottom w:val="none" w:sz="0" w:space="0" w:color="auto"/>
            <w:right w:val="none" w:sz="0" w:space="0" w:color="auto"/>
          </w:divBdr>
        </w:div>
        <w:div w:id="124156183">
          <w:marLeft w:val="567"/>
          <w:marRight w:val="0"/>
          <w:marTop w:val="120"/>
          <w:marBottom w:val="0"/>
          <w:divBdr>
            <w:top w:val="none" w:sz="0" w:space="0" w:color="auto"/>
            <w:left w:val="none" w:sz="0" w:space="0" w:color="auto"/>
            <w:bottom w:val="none" w:sz="0" w:space="0" w:color="auto"/>
            <w:right w:val="none" w:sz="0" w:space="0" w:color="auto"/>
          </w:divBdr>
        </w:div>
        <w:div w:id="249504288">
          <w:marLeft w:val="0"/>
          <w:marRight w:val="0"/>
          <w:marTop w:val="0"/>
          <w:marBottom w:val="0"/>
          <w:divBdr>
            <w:top w:val="none" w:sz="0" w:space="0" w:color="auto"/>
            <w:left w:val="none" w:sz="0" w:space="0" w:color="auto"/>
            <w:bottom w:val="none" w:sz="0" w:space="0" w:color="auto"/>
            <w:right w:val="none" w:sz="0" w:space="0" w:color="auto"/>
          </w:divBdr>
        </w:div>
        <w:div w:id="1126241353">
          <w:marLeft w:val="567"/>
          <w:marRight w:val="0"/>
          <w:marTop w:val="120"/>
          <w:marBottom w:val="0"/>
          <w:divBdr>
            <w:top w:val="none" w:sz="0" w:space="0" w:color="auto"/>
            <w:left w:val="none" w:sz="0" w:space="0" w:color="auto"/>
            <w:bottom w:val="none" w:sz="0" w:space="0" w:color="auto"/>
            <w:right w:val="none" w:sz="0" w:space="0" w:color="auto"/>
          </w:divBdr>
        </w:div>
        <w:div w:id="1104687576">
          <w:marLeft w:val="567"/>
          <w:marRight w:val="0"/>
          <w:marTop w:val="120"/>
          <w:marBottom w:val="0"/>
          <w:divBdr>
            <w:top w:val="none" w:sz="0" w:space="0" w:color="auto"/>
            <w:left w:val="none" w:sz="0" w:space="0" w:color="auto"/>
            <w:bottom w:val="none" w:sz="0" w:space="0" w:color="auto"/>
            <w:right w:val="none" w:sz="0" w:space="0" w:color="auto"/>
          </w:divBdr>
        </w:div>
        <w:div w:id="800853054">
          <w:marLeft w:val="567"/>
          <w:marRight w:val="0"/>
          <w:marTop w:val="120"/>
          <w:marBottom w:val="0"/>
          <w:divBdr>
            <w:top w:val="none" w:sz="0" w:space="0" w:color="auto"/>
            <w:left w:val="none" w:sz="0" w:space="0" w:color="auto"/>
            <w:bottom w:val="none" w:sz="0" w:space="0" w:color="auto"/>
            <w:right w:val="none" w:sz="0" w:space="0" w:color="auto"/>
          </w:divBdr>
        </w:div>
        <w:div w:id="922372807">
          <w:marLeft w:val="0"/>
          <w:marRight w:val="0"/>
          <w:marTop w:val="240"/>
          <w:marBottom w:val="60"/>
          <w:divBdr>
            <w:top w:val="single" w:sz="8" w:space="2" w:color="808080"/>
            <w:left w:val="none" w:sz="0" w:space="0" w:color="auto"/>
            <w:bottom w:val="none" w:sz="0" w:space="0" w:color="auto"/>
            <w:right w:val="none" w:sz="0" w:space="0" w:color="auto"/>
          </w:divBdr>
        </w:div>
        <w:div w:id="1590263120">
          <w:marLeft w:val="567"/>
          <w:marRight w:val="0"/>
          <w:marTop w:val="120"/>
          <w:marBottom w:val="0"/>
          <w:divBdr>
            <w:top w:val="none" w:sz="0" w:space="0" w:color="auto"/>
            <w:left w:val="none" w:sz="0" w:space="0" w:color="auto"/>
            <w:bottom w:val="none" w:sz="0" w:space="0" w:color="auto"/>
            <w:right w:val="none" w:sz="0" w:space="0" w:color="auto"/>
          </w:divBdr>
        </w:div>
        <w:div w:id="380792719">
          <w:marLeft w:val="567"/>
          <w:marRight w:val="0"/>
          <w:marTop w:val="120"/>
          <w:marBottom w:val="0"/>
          <w:divBdr>
            <w:top w:val="none" w:sz="0" w:space="0" w:color="auto"/>
            <w:left w:val="none" w:sz="0" w:space="0" w:color="auto"/>
            <w:bottom w:val="none" w:sz="0" w:space="0" w:color="auto"/>
            <w:right w:val="none" w:sz="0" w:space="0" w:color="auto"/>
          </w:divBdr>
        </w:div>
        <w:div w:id="1853101699">
          <w:marLeft w:val="567"/>
          <w:marRight w:val="0"/>
          <w:marTop w:val="120"/>
          <w:marBottom w:val="0"/>
          <w:divBdr>
            <w:top w:val="none" w:sz="0" w:space="0" w:color="auto"/>
            <w:left w:val="none" w:sz="0" w:space="0" w:color="auto"/>
            <w:bottom w:val="none" w:sz="0" w:space="0" w:color="auto"/>
            <w:right w:val="none" w:sz="0" w:space="0" w:color="auto"/>
          </w:divBdr>
        </w:div>
        <w:div w:id="1014377530">
          <w:marLeft w:val="567"/>
          <w:marRight w:val="0"/>
          <w:marTop w:val="120"/>
          <w:marBottom w:val="0"/>
          <w:divBdr>
            <w:top w:val="none" w:sz="0" w:space="0" w:color="auto"/>
            <w:left w:val="none" w:sz="0" w:space="0" w:color="auto"/>
            <w:bottom w:val="none" w:sz="0" w:space="0" w:color="auto"/>
            <w:right w:val="none" w:sz="0" w:space="0" w:color="auto"/>
          </w:divBdr>
        </w:div>
        <w:div w:id="1399985063">
          <w:marLeft w:val="0"/>
          <w:marRight w:val="0"/>
          <w:marTop w:val="240"/>
          <w:marBottom w:val="60"/>
          <w:divBdr>
            <w:top w:val="single" w:sz="8" w:space="2" w:color="808080"/>
            <w:left w:val="none" w:sz="0" w:space="0" w:color="auto"/>
            <w:bottom w:val="none" w:sz="0" w:space="0" w:color="auto"/>
            <w:right w:val="none" w:sz="0" w:space="0" w:color="auto"/>
          </w:divBdr>
        </w:div>
        <w:div w:id="142745427">
          <w:marLeft w:val="567"/>
          <w:marRight w:val="0"/>
          <w:marTop w:val="120"/>
          <w:marBottom w:val="0"/>
          <w:divBdr>
            <w:top w:val="none" w:sz="0" w:space="0" w:color="auto"/>
            <w:left w:val="none" w:sz="0" w:space="0" w:color="auto"/>
            <w:bottom w:val="none" w:sz="0" w:space="0" w:color="auto"/>
            <w:right w:val="none" w:sz="0" w:space="0" w:color="auto"/>
          </w:divBdr>
        </w:div>
        <w:div w:id="1202476842">
          <w:marLeft w:val="1293"/>
          <w:marRight w:val="0"/>
          <w:marTop w:val="0"/>
          <w:marBottom w:val="180"/>
          <w:divBdr>
            <w:top w:val="none" w:sz="0" w:space="0" w:color="auto"/>
            <w:left w:val="none" w:sz="0" w:space="0" w:color="auto"/>
            <w:bottom w:val="none" w:sz="0" w:space="0" w:color="auto"/>
            <w:right w:val="none" w:sz="0" w:space="0" w:color="auto"/>
          </w:divBdr>
        </w:div>
        <w:div w:id="2046589728">
          <w:marLeft w:val="1293"/>
          <w:marRight w:val="0"/>
          <w:marTop w:val="0"/>
          <w:marBottom w:val="180"/>
          <w:divBdr>
            <w:top w:val="none" w:sz="0" w:space="0" w:color="auto"/>
            <w:left w:val="none" w:sz="0" w:space="0" w:color="auto"/>
            <w:bottom w:val="none" w:sz="0" w:space="0" w:color="auto"/>
            <w:right w:val="none" w:sz="0" w:space="0" w:color="auto"/>
          </w:divBdr>
        </w:div>
        <w:div w:id="412360197">
          <w:marLeft w:val="1293"/>
          <w:marRight w:val="0"/>
          <w:marTop w:val="0"/>
          <w:marBottom w:val="180"/>
          <w:divBdr>
            <w:top w:val="none" w:sz="0" w:space="0" w:color="auto"/>
            <w:left w:val="none" w:sz="0" w:space="0" w:color="auto"/>
            <w:bottom w:val="none" w:sz="0" w:space="0" w:color="auto"/>
            <w:right w:val="none" w:sz="0" w:space="0" w:color="auto"/>
          </w:divBdr>
        </w:div>
        <w:div w:id="692345918">
          <w:marLeft w:val="1293"/>
          <w:marRight w:val="0"/>
          <w:marTop w:val="0"/>
          <w:marBottom w:val="180"/>
          <w:divBdr>
            <w:top w:val="none" w:sz="0" w:space="0" w:color="auto"/>
            <w:left w:val="none" w:sz="0" w:space="0" w:color="auto"/>
            <w:bottom w:val="none" w:sz="0" w:space="0" w:color="auto"/>
            <w:right w:val="none" w:sz="0" w:space="0" w:color="auto"/>
          </w:divBdr>
        </w:div>
        <w:div w:id="1204444465">
          <w:marLeft w:val="567"/>
          <w:marRight w:val="0"/>
          <w:marTop w:val="120"/>
          <w:marBottom w:val="0"/>
          <w:divBdr>
            <w:top w:val="none" w:sz="0" w:space="0" w:color="auto"/>
            <w:left w:val="none" w:sz="0" w:space="0" w:color="auto"/>
            <w:bottom w:val="none" w:sz="0" w:space="0" w:color="auto"/>
            <w:right w:val="none" w:sz="0" w:space="0" w:color="auto"/>
          </w:divBdr>
        </w:div>
        <w:div w:id="1240596673">
          <w:marLeft w:val="0"/>
          <w:marRight w:val="0"/>
          <w:marTop w:val="0"/>
          <w:marBottom w:val="0"/>
          <w:divBdr>
            <w:top w:val="none" w:sz="0" w:space="0" w:color="auto"/>
            <w:left w:val="none" w:sz="0" w:space="0" w:color="auto"/>
            <w:bottom w:val="none" w:sz="0" w:space="0" w:color="auto"/>
            <w:right w:val="none" w:sz="0" w:space="0" w:color="auto"/>
          </w:divBdr>
        </w:div>
        <w:div w:id="1657295047">
          <w:marLeft w:val="567"/>
          <w:marRight w:val="0"/>
          <w:marTop w:val="120"/>
          <w:marBottom w:val="0"/>
          <w:divBdr>
            <w:top w:val="none" w:sz="0" w:space="0" w:color="auto"/>
            <w:left w:val="none" w:sz="0" w:space="0" w:color="auto"/>
            <w:bottom w:val="none" w:sz="0" w:space="0" w:color="auto"/>
            <w:right w:val="none" w:sz="0" w:space="0" w:color="auto"/>
          </w:divBdr>
        </w:div>
        <w:div w:id="1993748426">
          <w:marLeft w:val="0"/>
          <w:marRight w:val="0"/>
          <w:marTop w:val="240"/>
          <w:marBottom w:val="60"/>
          <w:divBdr>
            <w:top w:val="single" w:sz="8" w:space="2" w:color="808080"/>
            <w:left w:val="none" w:sz="0" w:space="0" w:color="auto"/>
            <w:bottom w:val="none" w:sz="0" w:space="0" w:color="auto"/>
            <w:right w:val="none" w:sz="0" w:space="0" w:color="auto"/>
          </w:divBdr>
        </w:div>
        <w:div w:id="1908681275">
          <w:marLeft w:val="567"/>
          <w:marRight w:val="0"/>
          <w:marTop w:val="120"/>
          <w:marBottom w:val="0"/>
          <w:divBdr>
            <w:top w:val="none" w:sz="0" w:space="0" w:color="auto"/>
            <w:left w:val="none" w:sz="0" w:space="0" w:color="auto"/>
            <w:bottom w:val="none" w:sz="0" w:space="0" w:color="auto"/>
            <w:right w:val="none" w:sz="0" w:space="0" w:color="auto"/>
          </w:divBdr>
        </w:div>
        <w:div w:id="905796943">
          <w:marLeft w:val="567"/>
          <w:marRight w:val="0"/>
          <w:marTop w:val="120"/>
          <w:marBottom w:val="0"/>
          <w:divBdr>
            <w:top w:val="none" w:sz="0" w:space="0" w:color="auto"/>
            <w:left w:val="none" w:sz="0" w:space="0" w:color="auto"/>
            <w:bottom w:val="none" w:sz="0" w:space="0" w:color="auto"/>
            <w:right w:val="none" w:sz="0" w:space="0" w:color="auto"/>
          </w:divBdr>
        </w:div>
        <w:div w:id="1342245695">
          <w:marLeft w:val="0"/>
          <w:marRight w:val="0"/>
          <w:marTop w:val="240"/>
          <w:marBottom w:val="60"/>
          <w:divBdr>
            <w:top w:val="single" w:sz="8" w:space="2" w:color="808080"/>
            <w:left w:val="none" w:sz="0" w:space="0" w:color="auto"/>
            <w:bottom w:val="none" w:sz="0" w:space="0" w:color="auto"/>
            <w:right w:val="none" w:sz="0" w:space="0" w:color="auto"/>
          </w:divBdr>
        </w:div>
        <w:div w:id="1764916562">
          <w:marLeft w:val="567"/>
          <w:marRight w:val="0"/>
          <w:marTop w:val="120"/>
          <w:marBottom w:val="0"/>
          <w:divBdr>
            <w:top w:val="none" w:sz="0" w:space="0" w:color="auto"/>
            <w:left w:val="none" w:sz="0" w:space="0" w:color="auto"/>
            <w:bottom w:val="none" w:sz="0" w:space="0" w:color="auto"/>
            <w:right w:val="none" w:sz="0" w:space="0" w:color="auto"/>
          </w:divBdr>
        </w:div>
        <w:div w:id="1898737108">
          <w:marLeft w:val="1293"/>
          <w:marRight w:val="0"/>
          <w:marTop w:val="0"/>
          <w:marBottom w:val="180"/>
          <w:divBdr>
            <w:top w:val="none" w:sz="0" w:space="0" w:color="auto"/>
            <w:left w:val="none" w:sz="0" w:space="0" w:color="auto"/>
            <w:bottom w:val="none" w:sz="0" w:space="0" w:color="auto"/>
            <w:right w:val="none" w:sz="0" w:space="0" w:color="auto"/>
          </w:divBdr>
        </w:div>
        <w:div w:id="318196114">
          <w:marLeft w:val="1293"/>
          <w:marRight w:val="0"/>
          <w:marTop w:val="0"/>
          <w:marBottom w:val="180"/>
          <w:divBdr>
            <w:top w:val="none" w:sz="0" w:space="0" w:color="auto"/>
            <w:left w:val="none" w:sz="0" w:space="0" w:color="auto"/>
            <w:bottom w:val="none" w:sz="0" w:space="0" w:color="auto"/>
            <w:right w:val="none" w:sz="0" w:space="0" w:color="auto"/>
          </w:divBdr>
        </w:div>
        <w:div w:id="365107326">
          <w:marLeft w:val="1293"/>
          <w:marRight w:val="0"/>
          <w:marTop w:val="0"/>
          <w:marBottom w:val="180"/>
          <w:divBdr>
            <w:top w:val="none" w:sz="0" w:space="0" w:color="auto"/>
            <w:left w:val="none" w:sz="0" w:space="0" w:color="auto"/>
            <w:bottom w:val="none" w:sz="0" w:space="0" w:color="auto"/>
            <w:right w:val="none" w:sz="0" w:space="0" w:color="auto"/>
          </w:divBdr>
        </w:div>
        <w:div w:id="834033085">
          <w:marLeft w:val="0"/>
          <w:marRight w:val="0"/>
          <w:marTop w:val="0"/>
          <w:marBottom w:val="0"/>
          <w:divBdr>
            <w:top w:val="none" w:sz="0" w:space="0" w:color="auto"/>
            <w:left w:val="none" w:sz="0" w:space="0" w:color="auto"/>
            <w:bottom w:val="none" w:sz="0" w:space="0" w:color="auto"/>
            <w:right w:val="none" w:sz="0" w:space="0" w:color="auto"/>
          </w:divBdr>
        </w:div>
        <w:div w:id="1369331700">
          <w:marLeft w:val="567"/>
          <w:marRight w:val="0"/>
          <w:marTop w:val="120"/>
          <w:marBottom w:val="0"/>
          <w:divBdr>
            <w:top w:val="none" w:sz="0" w:space="0" w:color="auto"/>
            <w:left w:val="none" w:sz="0" w:space="0" w:color="auto"/>
            <w:bottom w:val="none" w:sz="0" w:space="0" w:color="auto"/>
            <w:right w:val="none" w:sz="0" w:space="0" w:color="auto"/>
          </w:divBdr>
        </w:div>
        <w:div w:id="1375808883">
          <w:marLeft w:val="0"/>
          <w:marRight w:val="0"/>
          <w:marTop w:val="240"/>
          <w:marBottom w:val="60"/>
          <w:divBdr>
            <w:top w:val="single" w:sz="8" w:space="2" w:color="808080"/>
            <w:left w:val="none" w:sz="0" w:space="0" w:color="auto"/>
            <w:bottom w:val="none" w:sz="0" w:space="0" w:color="auto"/>
            <w:right w:val="none" w:sz="0" w:space="0" w:color="auto"/>
          </w:divBdr>
        </w:div>
        <w:div w:id="624892260">
          <w:marLeft w:val="567"/>
          <w:marRight w:val="0"/>
          <w:marTop w:val="120"/>
          <w:marBottom w:val="0"/>
          <w:divBdr>
            <w:top w:val="none" w:sz="0" w:space="0" w:color="auto"/>
            <w:left w:val="none" w:sz="0" w:space="0" w:color="auto"/>
            <w:bottom w:val="none" w:sz="0" w:space="0" w:color="auto"/>
            <w:right w:val="none" w:sz="0" w:space="0" w:color="auto"/>
          </w:divBdr>
        </w:div>
        <w:div w:id="698893194">
          <w:marLeft w:val="567"/>
          <w:marRight w:val="0"/>
          <w:marTop w:val="120"/>
          <w:marBottom w:val="20"/>
          <w:divBdr>
            <w:top w:val="none" w:sz="0" w:space="0" w:color="auto"/>
            <w:left w:val="none" w:sz="0" w:space="0" w:color="auto"/>
            <w:bottom w:val="none" w:sz="0" w:space="0" w:color="auto"/>
            <w:right w:val="none" w:sz="0" w:space="0" w:color="auto"/>
          </w:divBdr>
        </w:div>
        <w:div w:id="698361820">
          <w:marLeft w:val="567"/>
          <w:marRight w:val="0"/>
          <w:marTop w:val="120"/>
          <w:marBottom w:val="0"/>
          <w:divBdr>
            <w:top w:val="none" w:sz="0" w:space="0" w:color="auto"/>
            <w:left w:val="none" w:sz="0" w:space="0" w:color="auto"/>
            <w:bottom w:val="none" w:sz="0" w:space="0" w:color="auto"/>
            <w:right w:val="none" w:sz="0" w:space="0" w:color="auto"/>
          </w:divBdr>
        </w:div>
        <w:div w:id="1169564185">
          <w:marLeft w:val="567"/>
          <w:marRight w:val="0"/>
          <w:marTop w:val="120"/>
          <w:marBottom w:val="0"/>
          <w:divBdr>
            <w:top w:val="none" w:sz="0" w:space="0" w:color="auto"/>
            <w:left w:val="none" w:sz="0" w:space="0" w:color="auto"/>
            <w:bottom w:val="none" w:sz="0" w:space="0" w:color="auto"/>
            <w:right w:val="none" w:sz="0" w:space="0" w:color="auto"/>
          </w:divBdr>
        </w:div>
        <w:div w:id="478694749">
          <w:marLeft w:val="567"/>
          <w:marRight w:val="0"/>
          <w:marTop w:val="120"/>
          <w:marBottom w:val="20"/>
          <w:divBdr>
            <w:top w:val="none" w:sz="0" w:space="0" w:color="auto"/>
            <w:left w:val="none" w:sz="0" w:space="0" w:color="auto"/>
            <w:bottom w:val="none" w:sz="0" w:space="0" w:color="auto"/>
            <w:right w:val="none" w:sz="0" w:space="0" w:color="auto"/>
          </w:divBdr>
        </w:div>
        <w:div w:id="251670742">
          <w:marLeft w:val="0"/>
          <w:marRight w:val="0"/>
          <w:marTop w:val="240"/>
          <w:marBottom w:val="60"/>
          <w:divBdr>
            <w:top w:val="single" w:sz="8" w:space="2" w:color="808080"/>
            <w:left w:val="none" w:sz="0" w:space="0" w:color="auto"/>
            <w:bottom w:val="none" w:sz="0" w:space="0" w:color="auto"/>
            <w:right w:val="none" w:sz="0" w:space="0" w:color="auto"/>
          </w:divBdr>
        </w:div>
        <w:div w:id="340356255">
          <w:marLeft w:val="567"/>
          <w:marRight w:val="0"/>
          <w:marTop w:val="120"/>
          <w:marBottom w:val="0"/>
          <w:divBdr>
            <w:top w:val="none" w:sz="0" w:space="0" w:color="auto"/>
            <w:left w:val="none" w:sz="0" w:space="0" w:color="auto"/>
            <w:bottom w:val="none" w:sz="0" w:space="0" w:color="auto"/>
            <w:right w:val="none" w:sz="0" w:space="0" w:color="auto"/>
          </w:divBdr>
        </w:div>
        <w:div w:id="653029241">
          <w:marLeft w:val="567"/>
          <w:marRight w:val="0"/>
          <w:marTop w:val="120"/>
          <w:marBottom w:val="0"/>
          <w:divBdr>
            <w:top w:val="none" w:sz="0" w:space="0" w:color="auto"/>
            <w:left w:val="none" w:sz="0" w:space="0" w:color="auto"/>
            <w:bottom w:val="none" w:sz="0" w:space="0" w:color="auto"/>
            <w:right w:val="none" w:sz="0" w:space="0" w:color="auto"/>
          </w:divBdr>
        </w:div>
        <w:div w:id="268049841">
          <w:marLeft w:val="567"/>
          <w:marRight w:val="0"/>
          <w:marTop w:val="120"/>
          <w:marBottom w:val="20"/>
          <w:divBdr>
            <w:top w:val="none" w:sz="0" w:space="0" w:color="auto"/>
            <w:left w:val="none" w:sz="0" w:space="0" w:color="auto"/>
            <w:bottom w:val="none" w:sz="0" w:space="0" w:color="auto"/>
            <w:right w:val="none" w:sz="0" w:space="0" w:color="auto"/>
          </w:divBdr>
        </w:div>
        <w:div w:id="665287949">
          <w:marLeft w:val="567"/>
          <w:marRight w:val="0"/>
          <w:marTop w:val="120"/>
          <w:marBottom w:val="0"/>
          <w:divBdr>
            <w:top w:val="none" w:sz="0" w:space="0" w:color="auto"/>
            <w:left w:val="none" w:sz="0" w:space="0" w:color="auto"/>
            <w:bottom w:val="none" w:sz="0" w:space="0" w:color="auto"/>
            <w:right w:val="none" w:sz="0" w:space="0" w:color="auto"/>
          </w:divBdr>
        </w:div>
        <w:div w:id="2138140561">
          <w:marLeft w:val="0"/>
          <w:marRight w:val="0"/>
          <w:marTop w:val="240"/>
          <w:marBottom w:val="60"/>
          <w:divBdr>
            <w:top w:val="single" w:sz="8" w:space="2" w:color="808080"/>
            <w:left w:val="none" w:sz="0" w:space="0" w:color="auto"/>
            <w:bottom w:val="none" w:sz="0" w:space="0" w:color="auto"/>
            <w:right w:val="none" w:sz="0" w:space="0" w:color="auto"/>
          </w:divBdr>
        </w:div>
        <w:div w:id="1013994208">
          <w:marLeft w:val="567"/>
          <w:marRight w:val="0"/>
          <w:marTop w:val="120"/>
          <w:marBottom w:val="0"/>
          <w:divBdr>
            <w:top w:val="none" w:sz="0" w:space="0" w:color="auto"/>
            <w:left w:val="none" w:sz="0" w:space="0" w:color="auto"/>
            <w:bottom w:val="none" w:sz="0" w:space="0" w:color="auto"/>
            <w:right w:val="none" w:sz="0" w:space="0" w:color="auto"/>
          </w:divBdr>
        </w:div>
        <w:div w:id="2089761717">
          <w:marLeft w:val="567"/>
          <w:marRight w:val="0"/>
          <w:marTop w:val="120"/>
          <w:marBottom w:val="0"/>
          <w:divBdr>
            <w:top w:val="none" w:sz="0" w:space="0" w:color="auto"/>
            <w:left w:val="none" w:sz="0" w:space="0" w:color="auto"/>
            <w:bottom w:val="none" w:sz="0" w:space="0" w:color="auto"/>
            <w:right w:val="none" w:sz="0" w:space="0" w:color="auto"/>
          </w:divBdr>
        </w:div>
        <w:div w:id="497815991">
          <w:marLeft w:val="0"/>
          <w:marRight w:val="0"/>
          <w:marTop w:val="240"/>
          <w:marBottom w:val="60"/>
          <w:divBdr>
            <w:top w:val="single" w:sz="8" w:space="2" w:color="808080"/>
            <w:left w:val="none" w:sz="0" w:space="0" w:color="auto"/>
            <w:bottom w:val="none" w:sz="0" w:space="0" w:color="auto"/>
            <w:right w:val="none" w:sz="0" w:space="0" w:color="auto"/>
          </w:divBdr>
        </w:div>
        <w:div w:id="908074721">
          <w:marLeft w:val="567"/>
          <w:marRight w:val="0"/>
          <w:marTop w:val="120"/>
          <w:marBottom w:val="0"/>
          <w:divBdr>
            <w:top w:val="none" w:sz="0" w:space="0" w:color="auto"/>
            <w:left w:val="none" w:sz="0" w:space="0" w:color="auto"/>
            <w:bottom w:val="none" w:sz="0" w:space="0" w:color="auto"/>
            <w:right w:val="none" w:sz="0" w:space="0" w:color="auto"/>
          </w:divBdr>
        </w:div>
        <w:div w:id="1099371621">
          <w:marLeft w:val="567"/>
          <w:marRight w:val="0"/>
          <w:marTop w:val="120"/>
          <w:marBottom w:val="0"/>
          <w:divBdr>
            <w:top w:val="none" w:sz="0" w:space="0" w:color="auto"/>
            <w:left w:val="none" w:sz="0" w:space="0" w:color="auto"/>
            <w:bottom w:val="none" w:sz="0" w:space="0" w:color="auto"/>
            <w:right w:val="none" w:sz="0" w:space="0" w:color="auto"/>
          </w:divBdr>
        </w:div>
        <w:div w:id="2056420386">
          <w:marLeft w:val="567"/>
          <w:marRight w:val="0"/>
          <w:marTop w:val="120"/>
          <w:marBottom w:val="0"/>
          <w:divBdr>
            <w:top w:val="none" w:sz="0" w:space="0" w:color="auto"/>
            <w:left w:val="none" w:sz="0" w:space="0" w:color="auto"/>
            <w:bottom w:val="none" w:sz="0" w:space="0" w:color="auto"/>
            <w:right w:val="none" w:sz="0" w:space="0" w:color="auto"/>
          </w:divBdr>
        </w:div>
        <w:div w:id="1687058982">
          <w:marLeft w:val="567"/>
          <w:marRight w:val="0"/>
          <w:marTop w:val="120"/>
          <w:marBottom w:val="0"/>
          <w:divBdr>
            <w:top w:val="none" w:sz="0" w:space="0" w:color="auto"/>
            <w:left w:val="none" w:sz="0" w:space="0" w:color="auto"/>
            <w:bottom w:val="none" w:sz="0" w:space="0" w:color="auto"/>
            <w:right w:val="none" w:sz="0" w:space="0" w:color="auto"/>
          </w:divBdr>
        </w:div>
        <w:div w:id="925841849">
          <w:marLeft w:val="0"/>
          <w:marRight w:val="0"/>
          <w:marTop w:val="240"/>
          <w:marBottom w:val="60"/>
          <w:divBdr>
            <w:top w:val="single" w:sz="8" w:space="2" w:color="808080"/>
            <w:left w:val="none" w:sz="0" w:space="0" w:color="auto"/>
            <w:bottom w:val="none" w:sz="0" w:space="0" w:color="auto"/>
            <w:right w:val="none" w:sz="0" w:space="0" w:color="auto"/>
          </w:divBdr>
        </w:div>
        <w:div w:id="240874099">
          <w:marLeft w:val="567"/>
          <w:marRight w:val="0"/>
          <w:marTop w:val="120"/>
          <w:marBottom w:val="0"/>
          <w:divBdr>
            <w:top w:val="none" w:sz="0" w:space="0" w:color="auto"/>
            <w:left w:val="none" w:sz="0" w:space="0" w:color="auto"/>
            <w:bottom w:val="none" w:sz="0" w:space="0" w:color="auto"/>
            <w:right w:val="none" w:sz="0" w:space="0" w:color="auto"/>
          </w:divBdr>
        </w:div>
        <w:div w:id="1376538477">
          <w:marLeft w:val="567"/>
          <w:marRight w:val="0"/>
          <w:marTop w:val="120"/>
          <w:marBottom w:val="0"/>
          <w:divBdr>
            <w:top w:val="none" w:sz="0" w:space="0" w:color="auto"/>
            <w:left w:val="none" w:sz="0" w:space="0" w:color="auto"/>
            <w:bottom w:val="none" w:sz="0" w:space="0" w:color="auto"/>
            <w:right w:val="none" w:sz="0" w:space="0" w:color="auto"/>
          </w:divBdr>
        </w:div>
        <w:div w:id="887687151">
          <w:marLeft w:val="567"/>
          <w:marRight w:val="0"/>
          <w:marTop w:val="120"/>
          <w:marBottom w:val="0"/>
          <w:divBdr>
            <w:top w:val="none" w:sz="0" w:space="0" w:color="auto"/>
            <w:left w:val="none" w:sz="0" w:space="0" w:color="auto"/>
            <w:bottom w:val="none" w:sz="0" w:space="0" w:color="auto"/>
            <w:right w:val="none" w:sz="0" w:space="0" w:color="auto"/>
          </w:divBdr>
        </w:div>
        <w:div w:id="1482192164">
          <w:marLeft w:val="0"/>
          <w:marRight w:val="0"/>
          <w:marTop w:val="240"/>
          <w:marBottom w:val="60"/>
          <w:divBdr>
            <w:top w:val="single" w:sz="8" w:space="2" w:color="808080"/>
            <w:left w:val="none" w:sz="0" w:space="0" w:color="auto"/>
            <w:bottom w:val="none" w:sz="0" w:space="0" w:color="auto"/>
            <w:right w:val="none" w:sz="0" w:space="0" w:color="auto"/>
          </w:divBdr>
        </w:div>
        <w:div w:id="412968446">
          <w:marLeft w:val="567"/>
          <w:marRight w:val="0"/>
          <w:marTop w:val="120"/>
          <w:marBottom w:val="0"/>
          <w:divBdr>
            <w:top w:val="none" w:sz="0" w:space="0" w:color="auto"/>
            <w:left w:val="none" w:sz="0" w:space="0" w:color="auto"/>
            <w:bottom w:val="none" w:sz="0" w:space="0" w:color="auto"/>
            <w:right w:val="none" w:sz="0" w:space="0" w:color="auto"/>
          </w:divBdr>
        </w:div>
        <w:div w:id="1561092154">
          <w:marLeft w:val="567"/>
          <w:marRight w:val="0"/>
          <w:marTop w:val="120"/>
          <w:marBottom w:val="0"/>
          <w:divBdr>
            <w:top w:val="none" w:sz="0" w:space="0" w:color="auto"/>
            <w:left w:val="none" w:sz="0" w:space="0" w:color="auto"/>
            <w:bottom w:val="none" w:sz="0" w:space="0" w:color="auto"/>
            <w:right w:val="none" w:sz="0" w:space="0" w:color="auto"/>
          </w:divBdr>
        </w:div>
        <w:div w:id="918750242">
          <w:marLeft w:val="1293"/>
          <w:marRight w:val="0"/>
          <w:marTop w:val="0"/>
          <w:marBottom w:val="180"/>
          <w:divBdr>
            <w:top w:val="none" w:sz="0" w:space="0" w:color="auto"/>
            <w:left w:val="none" w:sz="0" w:space="0" w:color="auto"/>
            <w:bottom w:val="none" w:sz="0" w:space="0" w:color="auto"/>
            <w:right w:val="none" w:sz="0" w:space="0" w:color="auto"/>
          </w:divBdr>
        </w:div>
        <w:div w:id="53478366">
          <w:marLeft w:val="1293"/>
          <w:marRight w:val="0"/>
          <w:marTop w:val="0"/>
          <w:marBottom w:val="180"/>
          <w:divBdr>
            <w:top w:val="none" w:sz="0" w:space="0" w:color="auto"/>
            <w:left w:val="none" w:sz="0" w:space="0" w:color="auto"/>
            <w:bottom w:val="none" w:sz="0" w:space="0" w:color="auto"/>
            <w:right w:val="none" w:sz="0" w:space="0" w:color="auto"/>
          </w:divBdr>
        </w:div>
        <w:div w:id="1659115675">
          <w:marLeft w:val="0"/>
          <w:marRight w:val="0"/>
          <w:marTop w:val="240"/>
          <w:marBottom w:val="60"/>
          <w:divBdr>
            <w:top w:val="single" w:sz="8" w:space="2" w:color="808080"/>
            <w:left w:val="none" w:sz="0" w:space="0" w:color="auto"/>
            <w:bottom w:val="none" w:sz="0" w:space="0" w:color="auto"/>
            <w:right w:val="none" w:sz="0" w:space="0" w:color="auto"/>
          </w:divBdr>
        </w:div>
        <w:div w:id="254899427">
          <w:marLeft w:val="1293"/>
          <w:marRight w:val="0"/>
          <w:marTop w:val="0"/>
          <w:marBottom w:val="180"/>
          <w:divBdr>
            <w:top w:val="none" w:sz="0" w:space="0" w:color="auto"/>
            <w:left w:val="none" w:sz="0" w:space="0" w:color="auto"/>
            <w:bottom w:val="none" w:sz="0" w:space="0" w:color="auto"/>
            <w:right w:val="none" w:sz="0" w:space="0" w:color="auto"/>
          </w:divBdr>
        </w:div>
        <w:div w:id="1257907607">
          <w:marLeft w:val="1293"/>
          <w:marRight w:val="0"/>
          <w:marTop w:val="0"/>
          <w:marBottom w:val="180"/>
          <w:divBdr>
            <w:top w:val="none" w:sz="0" w:space="0" w:color="auto"/>
            <w:left w:val="none" w:sz="0" w:space="0" w:color="auto"/>
            <w:bottom w:val="none" w:sz="0" w:space="0" w:color="auto"/>
            <w:right w:val="none" w:sz="0" w:space="0" w:color="auto"/>
          </w:divBdr>
        </w:div>
        <w:div w:id="898321803">
          <w:marLeft w:val="567"/>
          <w:marRight w:val="0"/>
          <w:marTop w:val="120"/>
          <w:marBottom w:val="0"/>
          <w:divBdr>
            <w:top w:val="none" w:sz="0" w:space="0" w:color="auto"/>
            <w:left w:val="none" w:sz="0" w:space="0" w:color="auto"/>
            <w:bottom w:val="none" w:sz="0" w:space="0" w:color="auto"/>
            <w:right w:val="none" w:sz="0" w:space="0" w:color="auto"/>
          </w:divBdr>
        </w:div>
        <w:div w:id="1597984982">
          <w:marLeft w:val="0"/>
          <w:marRight w:val="0"/>
          <w:marTop w:val="0"/>
          <w:marBottom w:val="0"/>
          <w:divBdr>
            <w:top w:val="none" w:sz="0" w:space="0" w:color="auto"/>
            <w:left w:val="none" w:sz="0" w:space="0" w:color="auto"/>
            <w:bottom w:val="none" w:sz="0" w:space="0" w:color="auto"/>
            <w:right w:val="none" w:sz="0" w:space="0" w:color="auto"/>
          </w:divBdr>
        </w:div>
        <w:div w:id="1417483321">
          <w:marLeft w:val="567"/>
          <w:marRight w:val="0"/>
          <w:marTop w:val="120"/>
          <w:marBottom w:val="0"/>
          <w:divBdr>
            <w:top w:val="none" w:sz="0" w:space="0" w:color="auto"/>
            <w:left w:val="none" w:sz="0" w:space="0" w:color="auto"/>
            <w:bottom w:val="none" w:sz="0" w:space="0" w:color="auto"/>
            <w:right w:val="none" w:sz="0" w:space="0" w:color="auto"/>
          </w:divBdr>
        </w:div>
        <w:div w:id="1292632441">
          <w:marLeft w:val="0"/>
          <w:marRight w:val="0"/>
          <w:marTop w:val="240"/>
          <w:marBottom w:val="60"/>
          <w:divBdr>
            <w:top w:val="single" w:sz="8" w:space="2" w:color="808080"/>
            <w:left w:val="none" w:sz="0" w:space="0" w:color="auto"/>
            <w:bottom w:val="none" w:sz="0" w:space="0" w:color="auto"/>
            <w:right w:val="none" w:sz="0" w:space="0" w:color="auto"/>
          </w:divBdr>
        </w:div>
        <w:div w:id="1982688543">
          <w:marLeft w:val="567"/>
          <w:marRight w:val="0"/>
          <w:marTop w:val="120"/>
          <w:marBottom w:val="0"/>
          <w:divBdr>
            <w:top w:val="none" w:sz="0" w:space="0" w:color="auto"/>
            <w:left w:val="none" w:sz="0" w:space="0" w:color="auto"/>
            <w:bottom w:val="none" w:sz="0" w:space="0" w:color="auto"/>
            <w:right w:val="none" w:sz="0" w:space="0" w:color="auto"/>
          </w:divBdr>
        </w:div>
        <w:div w:id="1740247446">
          <w:marLeft w:val="567"/>
          <w:marRight w:val="0"/>
          <w:marTop w:val="120"/>
          <w:marBottom w:val="0"/>
          <w:divBdr>
            <w:top w:val="none" w:sz="0" w:space="0" w:color="auto"/>
            <w:left w:val="none" w:sz="0" w:space="0" w:color="auto"/>
            <w:bottom w:val="none" w:sz="0" w:space="0" w:color="auto"/>
            <w:right w:val="none" w:sz="0" w:space="0" w:color="auto"/>
          </w:divBdr>
        </w:div>
        <w:div w:id="931351563">
          <w:marLeft w:val="1293"/>
          <w:marRight w:val="0"/>
          <w:marTop w:val="0"/>
          <w:marBottom w:val="180"/>
          <w:divBdr>
            <w:top w:val="none" w:sz="0" w:space="0" w:color="auto"/>
            <w:left w:val="none" w:sz="0" w:space="0" w:color="auto"/>
            <w:bottom w:val="none" w:sz="0" w:space="0" w:color="auto"/>
            <w:right w:val="none" w:sz="0" w:space="0" w:color="auto"/>
          </w:divBdr>
        </w:div>
        <w:div w:id="1580822445">
          <w:marLeft w:val="1293"/>
          <w:marRight w:val="0"/>
          <w:marTop w:val="0"/>
          <w:marBottom w:val="180"/>
          <w:divBdr>
            <w:top w:val="none" w:sz="0" w:space="0" w:color="auto"/>
            <w:left w:val="none" w:sz="0" w:space="0" w:color="auto"/>
            <w:bottom w:val="none" w:sz="0" w:space="0" w:color="auto"/>
            <w:right w:val="none" w:sz="0" w:space="0" w:color="auto"/>
          </w:divBdr>
        </w:div>
        <w:div w:id="1748458000">
          <w:marLeft w:val="1293"/>
          <w:marRight w:val="0"/>
          <w:marTop w:val="0"/>
          <w:marBottom w:val="180"/>
          <w:divBdr>
            <w:top w:val="none" w:sz="0" w:space="0" w:color="auto"/>
            <w:left w:val="none" w:sz="0" w:space="0" w:color="auto"/>
            <w:bottom w:val="none" w:sz="0" w:space="0" w:color="auto"/>
            <w:right w:val="none" w:sz="0" w:space="0" w:color="auto"/>
          </w:divBdr>
        </w:div>
        <w:div w:id="695352323">
          <w:marLeft w:val="1293"/>
          <w:marRight w:val="0"/>
          <w:marTop w:val="0"/>
          <w:marBottom w:val="180"/>
          <w:divBdr>
            <w:top w:val="none" w:sz="0" w:space="0" w:color="auto"/>
            <w:left w:val="none" w:sz="0" w:space="0" w:color="auto"/>
            <w:bottom w:val="none" w:sz="0" w:space="0" w:color="auto"/>
            <w:right w:val="none" w:sz="0" w:space="0" w:color="auto"/>
          </w:divBdr>
        </w:div>
        <w:div w:id="1755737370">
          <w:marLeft w:val="1293"/>
          <w:marRight w:val="0"/>
          <w:marTop w:val="0"/>
          <w:marBottom w:val="180"/>
          <w:divBdr>
            <w:top w:val="none" w:sz="0" w:space="0" w:color="auto"/>
            <w:left w:val="none" w:sz="0" w:space="0" w:color="auto"/>
            <w:bottom w:val="none" w:sz="0" w:space="0" w:color="auto"/>
            <w:right w:val="none" w:sz="0" w:space="0" w:color="auto"/>
          </w:divBdr>
        </w:div>
        <w:div w:id="597056944">
          <w:marLeft w:val="1293"/>
          <w:marRight w:val="0"/>
          <w:marTop w:val="0"/>
          <w:marBottom w:val="180"/>
          <w:divBdr>
            <w:top w:val="none" w:sz="0" w:space="0" w:color="auto"/>
            <w:left w:val="none" w:sz="0" w:space="0" w:color="auto"/>
            <w:bottom w:val="none" w:sz="0" w:space="0" w:color="auto"/>
            <w:right w:val="none" w:sz="0" w:space="0" w:color="auto"/>
          </w:divBdr>
        </w:div>
        <w:div w:id="1282958838">
          <w:marLeft w:val="1293"/>
          <w:marRight w:val="0"/>
          <w:marTop w:val="0"/>
          <w:marBottom w:val="180"/>
          <w:divBdr>
            <w:top w:val="none" w:sz="0" w:space="0" w:color="auto"/>
            <w:left w:val="none" w:sz="0" w:space="0" w:color="auto"/>
            <w:bottom w:val="none" w:sz="0" w:space="0" w:color="auto"/>
            <w:right w:val="none" w:sz="0" w:space="0" w:color="auto"/>
          </w:divBdr>
        </w:div>
        <w:div w:id="883563903">
          <w:marLeft w:val="0"/>
          <w:marRight w:val="0"/>
          <w:marTop w:val="0"/>
          <w:marBottom w:val="0"/>
          <w:divBdr>
            <w:top w:val="none" w:sz="0" w:space="0" w:color="auto"/>
            <w:left w:val="none" w:sz="0" w:space="0" w:color="auto"/>
            <w:bottom w:val="none" w:sz="0" w:space="0" w:color="auto"/>
            <w:right w:val="none" w:sz="0" w:space="0" w:color="auto"/>
          </w:divBdr>
        </w:div>
        <w:div w:id="546183476">
          <w:marLeft w:val="0"/>
          <w:marRight w:val="0"/>
          <w:marTop w:val="0"/>
          <w:marBottom w:val="0"/>
          <w:divBdr>
            <w:top w:val="none" w:sz="0" w:space="0" w:color="auto"/>
            <w:left w:val="none" w:sz="0" w:space="0" w:color="auto"/>
            <w:bottom w:val="none" w:sz="0" w:space="0" w:color="auto"/>
            <w:right w:val="none" w:sz="0" w:space="0" w:color="auto"/>
          </w:divBdr>
        </w:div>
        <w:div w:id="1571311274">
          <w:marLeft w:val="0"/>
          <w:marRight w:val="0"/>
          <w:marTop w:val="240"/>
          <w:marBottom w:val="60"/>
          <w:divBdr>
            <w:top w:val="single" w:sz="8" w:space="2" w:color="808080"/>
            <w:left w:val="none" w:sz="0" w:space="0" w:color="auto"/>
            <w:bottom w:val="none" w:sz="0" w:space="0" w:color="auto"/>
            <w:right w:val="none" w:sz="0" w:space="0" w:color="auto"/>
          </w:divBdr>
        </w:div>
        <w:div w:id="1794522898">
          <w:marLeft w:val="0"/>
          <w:marRight w:val="0"/>
          <w:marTop w:val="0"/>
          <w:marBottom w:val="0"/>
          <w:divBdr>
            <w:top w:val="none" w:sz="0" w:space="0" w:color="auto"/>
            <w:left w:val="none" w:sz="0" w:space="0" w:color="auto"/>
            <w:bottom w:val="none" w:sz="0" w:space="0" w:color="auto"/>
            <w:right w:val="none" w:sz="0" w:space="0" w:color="auto"/>
          </w:divBdr>
        </w:div>
        <w:div w:id="1030955776">
          <w:marLeft w:val="0"/>
          <w:marRight w:val="0"/>
          <w:marTop w:val="0"/>
          <w:marBottom w:val="0"/>
          <w:divBdr>
            <w:top w:val="none" w:sz="0" w:space="0" w:color="auto"/>
            <w:left w:val="none" w:sz="0" w:space="0" w:color="auto"/>
            <w:bottom w:val="none" w:sz="0" w:space="0" w:color="auto"/>
            <w:right w:val="none" w:sz="0" w:space="0" w:color="auto"/>
          </w:divBdr>
        </w:div>
        <w:div w:id="1250314730">
          <w:marLeft w:val="0"/>
          <w:marRight w:val="0"/>
          <w:marTop w:val="0"/>
          <w:marBottom w:val="0"/>
          <w:divBdr>
            <w:top w:val="none" w:sz="0" w:space="0" w:color="auto"/>
            <w:left w:val="none" w:sz="0" w:space="0" w:color="auto"/>
            <w:bottom w:val="none" w:sz="0" w:space="0" w:color="auto"/>
            <w:right w:val="none" w:sz="0" w:space="0" w:color="auto"/>
          </w:divBdr>
        </w:div>
        <w:div w:id="602496952">
          <w:marLeft w:val="0"/>
          <w:marRight w:val="0"/>
          <w:marTop w:val="0"/>
          <w:marBottom w:val="0"/>
          <w:divBdr>
            <w:top w:val="none" w:sz="0" w:space="0" w:color="auto"/>
            <w:left w:val="none" w:sz="0" w:space="0" w:color="auto"/>
            <w:bottom w:val="none" w:sz="0" w:space="0" w:color="auto"/>
            <w:right w:val="none" w:sz="0" w:space="0" w:color="auto"/>
          </w:divBdr>
          <w:divsChild>
            <w:div w:id="551575209">
              <w:marLeft w:val="0"/>
              <w:marRight w:val="0"/>
              <w:marTop w:val="0"/>
              <w:marBottom w:val="0"/>
              <w:divBdr>
                <w:top w:val="none" w:sz="0" w:space="0" w:color="auto"/>
                <w:left w:val="none" w:sz="0" w:space="0" w:color="auto"/>
                <w:bottom w:val="none" w:sz="0" w:space="0" w:color="auto"/>
                <w:right w:val="none" w:sz="0" w:space="0" w:color="auto"/>
              </w:divBdr>
            </w:div>
            <w:div w:id="240723632">
              <w:marLeft w:val="0"/>
              <w:marRight w:val="0"/>
              <w:marTop w:val="0"/>
              <w:marBottom w:val="0"/>
              <w:divBdr>
                <w:top w:val="none" w:sz="0" w:space="0" w:color="auto"/>
                <w:left w:val="none" w:sz="0" w:space="0" w:color="auto"/>
                <w:bottom w:val="none" w:sz="0" w:space="0" w:color="auto"/>
                <w:right w:val="none" w:sz="0" w:space="0" w:color="auto"/>
              </w:divBdr>
            </w:div>
            <w:div w:id="891889520">
              <w:marLeft w:val="0"/>
              <w:marRight w:val="0"/>
              <w:marTop w:val="0"/>
              <w:marBottom w:val="0"/>
              <w:divBdr>
                <w:top w:val="none" w:sz="0" w:space="0" w:color="auto"/>
                <w:left w:val="none" w:sz="0" w:space="0" w:color="auto"/>
                <w:bottom w:val="none" w:sz="0" w:space="0" w:color="auto"/>
                <w:right w:val="none" w:sz="0" w:space="0" w:color="auto"/>
              </w:divBdr>
            </w:div>
            <w:div w:id="107818533">
              <w:marLeft w:val="0"/>
              <w:marRight w:val="0"/>
              <w:marTop w:val="0"/>
              <w:marBottom w:val="0"/>
              <w:divBdr>
                <w:top w:val="none" w:sz="0" w:space="0" w:color="auto"/>
                <w:left w:val="none" w:sz="0" w:space="0" w:color="auto"/>
                <w:bottom w:val="none" w:sz="0" w:space="0" w:color="auto"/>
                <w:right w:val="none" w:sz="0" w:space="0" w:color="auto"/>
              </w:divBdr>
            </w:div>
            <w:div w:id="1766458013">
              <w:marLeft w:val="0"/>
              <w:marRight w:val="0"/>
              <w:marTop w:val="0"/>
              <w:marBottom w:val="0"/>
              <w:divBdr>
                <w:top w:val="none" w:sz="0" w:space="0" w:color="auto"/>
                <w:left w:val="none" w:sz="0" w:space="0" w:color="auto"/>
                <w:bottom w:val="none" w:sz="0" w:space="0" w:color="auto"/>
                <w:right w:val="none" w:sz="0" w:space="0" w:color="auto"/>
              </w:divBdr>
            </w:div>
            <w:div w:id="1246960516">
              <w:marLeft w:val="0"/>
              <w:marRight w:val="0"/>
              <w:marTop w:val="0"/>
              <w:marBottom w:val="0"/>
              <w:divBdr>
                <w:top w:val="none" w:sz="0" w:space="0" w:color="auto"/>
                <w:left w:val="none" w:sz="0" w:space="0" w:color="auto"/>
                <w:bottom w:val="none" w:sz="0" w:space="0" w:color="auto"/>
                <w:right w:val="none" w:sz="0" w:space="0" w:color="auto"/>
              </w:divBdr>
            </w:div>
            <w:div w:id="600796405">
              <w:marLeft w:val="0"/>
              <w:marRight w:val="0"/>
              <w:marTop w:val="0"/>
              <w:marBottom w:val="0"/>
              <w:divBdr>
                <w:top w:val="none" w:sz="0" w:space="0" w:color="auto"/>
                <w:left w:val="none" w:sz="0" w:space="0" w:color="auto"/>
                <w:bottom w:val="none" w:sz="0" w:space="0" w:color="auto"/>
                <w:right w:val="none" w:sz="0" w:space="0" w:color="auto"/>
              </w:divBdr>
            </w:div>
            <w:div w:id="414858557">
              <w:marLeft w:val="0"/>
              <w:marRight w:val="0"/>
              <w:marTop w:val="0"/>
              <w:marBottom w:val="0"/>
              <w:divBdr>
                <w:top w:val="none" w:sz="0" w:space="0" w:color="auto"/>
                <w:left w:val="none" w:sz="0" w:space="0" w:color="auto"/>
                <w:bottom w:val="none" w:sz="0" w:space="0" w:color="auto"/>
                <w:right w:val="none" w:sz="0" w:space="0" w:color="auto"/>
              </w:divBdr>
            </w:div>
            <w:div w:id="1646355868">
              <w:marLeft w:val="0"/>
              <w:marRight w:val="0"/>
              <w:marTop w:val="0"/>
              <w:marBottom w:val="0"/>
              <w:divBdr>
                <w:top w:val="none" w:sz="0" w:space="0" w:color="auto"/>
                <w:left w:val="none" w:sz="0" w:space="0" w:color="auto"/>
                <w:bottom w:val="none" w:sz="0" w:space="0" w:color="auto"/>
                <w:right w:val="none" w:sz="0" w:space="0" w:color="auto"/>
              </w:divBdr>
            </w:div>
            <w:div w:id="619993930">
              <w:marLeft w:val="0"/>
              <w:marRight w:val="0"/>
              <w:marTop w:val="0"/>
              <w:marBottom w:val="0"/>
              <w:divBdr>
                <w:top w:val="none" w:sz="0" w:space="0" w:color="auto"/>
                <w:left w:val="none" w:sz="0" w:space="0" w:color="auto"/>
                <w:bottom w:val="none" w:sz="0" w:space="0" w:color="auto"/>
                <w:right w:val="none" w:sz="0" w:space="0" w:color="auto"/>
              </w:divBdr>
            </w:div>
          </w:divsChild>
        </w:div>
        <w:div w:id="722102466">
          <w:marLeft w:val="0"/>
          <w:marRight w:val="0"/>
          <w:marTop w:val="0"/>
          <w:marBottom w:val="0"/>
          <w:divBdr>
            <w:top w:val="none" w:sz="0" w:space="0" w:color="auto"/>
            <w:left w:val="none" w:sz="0" w:space="0" w:color="auto"/>
            <w:bottom w:val="none" w:sz="0" w:space="0" w:color="auto"/>
            <w:right w:val="none" w:sz="0" w:space="0" w:color="auto"/>
          </w:divBdr>
        </w:div>
        <w:div w:id="153759867">
          <w:marLeft w:val="0"/>
          <w:marRight w:val="0"/>
          <w:marTop w:val="0"/>
          <w:marBottom w:val="0"/>
          <w:divBdr>
            <w:top w:val="none" w:sz="0" w:space="0" w:color="auto"/>
            <w:left w:val="none" w:sz="0" w:space="0" w:color="auto"/>
            <w:bottom w:val="none" w:sz="0" w:space="0" w:color="auto"/>
            <w:right w:val="none" w:sz="0" w:space="0" w:color="auto"/>
          </w:divBdr>
        </w:div>
        <w:div w:id="89014970">
          <w:marLeft w:val="0"/>
          <w:marRight w:val="0"/>
          <w:marTop w:val="0"/>
          <w:marBottom w:val="0"/>
          <w:divBdr>
            <w:top w:val="none" w:sz="0" w:space="0" w:color="auto"/>
            <w:left w:val="none" w:sz="0" w:space="0" w:color="auto"/>
            <w:bottom w:val="none" w:sz="0" w:space="0" w:color="auto"/>
            <w:right w:val="none" w:sz="0" w:space="0" w:color="auto"/>
          </w:divBdr>
        </w:div>
        <w:div w:id="1789082589">
          <w:marLeft w:val="0"/>
          <w:marRight w:val="0"/>
          <w:marTop w:val="0"/>
          <w:marBottom w:val="0"/>
          <w:divBdr>
            <w:top w:val="none" w:sz="0" w:space="0" w:color="auto"/>
            <w:left w:val="none" w:sz="0" w:space="0" w:color="auto"/>
            <w:bottom w:val="none" w:sz="0" w:space="0" w:color="auto"/>
            <w:right w:val="none" w:sz="0" w:space="0" w:color="auto"/>
          </w:divBdr>
        </w:div>
        <w:div w:id="693044734">
          <w:marLeft w:val="0"/>
          <w:marRight w:val="0"/>
          <w:marTop w:val="0"/>
          <w:marBottom w:val="0"/>
          <w:divBdr>
            <w:top w:val="none" w:sz="0" w:space="0" w:color="auto"/>
            <w:left w:val="none" w:sz="0" w:space="0" w:color="auto"/>
            <w:bottom w:val="none" w:sz="0" w:space="0" w:color="auto"/>
            <w:right w:val="none" w:sz="0" w:space="0" w:color="auto"/>
          </w:divBdr>
        </w:div>
        <w:div w:id="1741177053">
          <w:marLeft w:val="567"/>
          <w:marRight w:val="0"/>
          <w:marTop w:val="40"/>
          <w:marBottom w:val="0"/>
          <w:divBdr>
            <w:top w:val="none" w:sz="0" w:space="0" w:color="auto"/>
            <w:left w:val="none" w:sz="0" w:space="0" w:color="auto"/>
            <w:bottom w:val="none" w:sz="0" w:space="0" w:color="auto"/>
            <w:right w:val="none" w:sz="0" w:space="0" w:color="auto"/>
          </w:divBdr>
        </w:div>
        <w:div w:id="2129464486">
          <w:marLeft w:val="567"/>
          <w:marRight w:val="0"/>
          <w:marTop w:val="40"/>
          <w:marBottom w:val="0"/>
          <w:divBdr>
            <w:top w:val="none" w:sz="0" w:space="0" w:color="auto"/>
            <w:left w:val="none" w:sz="0" w:space="0" w:color="auto"/>
            <w:bottom w:val="none" w:sz="0" w:space="0" w:color="auto"/>
            <w:right w:val="none" w:sz="0" w:space="0" w:color="auto"/>
          </w:divBdr>
        </w:div>
        <w:div w:id="942030059">
          <w:marLeft w:val="567"/>
          <w:marRight w:val="0"/>
          <w:marTop w:val="40"/>
          <w:marBottom w:val="0"/>
          <w:divBdr>
            <w:top w:val="none" w:sz="0" w:space="0" w:color="auto"/>
            <w:left w:val="none" w:sz="0" w:space="0" w:color="auto"/>
            <w:bottom w:val="none" w:sz="0" w:space="0" w:color="auto"/>
            <w:right w:val="none" w:sz="0" w:space="0" w:color="auto"/>
          </w:divBdr>
        </w:div>
        <w:div w:id="193008552">
          <w:marLeft w:val="567"/>
          <w:marRight w:val="0"/>
          <w:marTop w:val="40"/>
          <w:marBottom w:val="0"/>
          <w:divBdr>
            <w:top w:val="none" w:sz="0" w:space="0" w:color="auto"/>
            <w:left w:val="none" w:sz="0" w:space="0" w:color="auto"/>
            <w:bottom w:val="none" w:sz="0" w:space="0" w:color="auto"/>
            <w:right w:val="none" w:sz="0" w:space="0" w:color="auto"/>
          </w:divBdr>
        </w:div>
        <w:div w:id="600143289">
          <w:marLeft w:val="567"/>
          <w:marRight w:val="0"/>
          <w:marTop w:val="40"/>
          <w:marBottom w:val="0"/>
          <w:divBdr>
            <w:top w:val="none" w:sz="0" w:space="0" w:color="auto"/>
            <w:left w:val="none" w:sz="0" w:space="0" w:color="auto"/>
            <w:bottom w:val="none" w:sz="0" w:space="0" w:color="auto"/>
            <w:right w:val="none" w:sz="0" w:space="0" w:color="auto"/>
          </w:divBdr>
        </w:div>
        <w:div w:id="1585335326">
          <w:marLeft w:val="567"/>
          <w:marRight w:val="0"/>
          <w:marTop w:val="40"/>
          <w:marBottom w:val="0"/>
          <w:divBdr>
            <w:top w:val="none" w:sz="0" w:space="0" w:color="auto"/>
            <w:left w:val="none" w:sz="0" w:space="0" w:color="auto"/>
            <w:bottom w:val="none" w:sz="0" w:space="0" w:color="auto"/>
            <w:right w:val="none" w:sz="0" w:space="0" w:color="auto"/>
          </w:divBdr>
        </w:div>
        <w:div w:id="745735285">
          <w:marLeft w:val="567"/>
          <w:marRight w:val="0"/>
          <w:marTop w:val="40"/>
          <w:marBottom w:val="0"/>
          <w:divBdr>
            <w:top w:val="none" w:sz="0" w:space="0" w:color="auto"/>
            <w:left w:val="none" w:sz="0" w:space="0" w:color="auto"/>
            <w:bottom w:val="none" w:sz="0" w:space="0" w:color="auto"/>
            <w:right w:val="none" w:sz="0" w:space="0" w:color="auto"/>
          </w:divBdr>
        </w:div>
        <w:div w:id="2140801144">
          <w:marLeft w:val="567"/>
          <w:marRight w:val="0"/>
          <w:marTop w:val="40"/>
          <w:marBottom w:val="0"/>
          <w:divBdr>
            <w:top w:val="none" w:sz="0" w:space="0" w:color="auto"/>
            <w:left w:val="none" w:sz="0" w:space="0" w:color="auto"/>
            <w:bottom w:val="none" w:sz="0" w:space="0" w:color="auto"/>
            <w:right w:val="none" w:sz="0" w:space="0" w:color="auto"/>
          </w:divBdr>
        </w:div>
        <w:div w:id="1539319447">
          <w:marLeft w:val="567"/>
          <w:marRight w:val="0"/>
          <w:marTop w:val="40"/>
          <w:marBottom w:val="0"/>
          <w:divBdr>
            <w:top w:val="none" w:sz="0" w:space="0" w:color="auto"/>
            <w:left w:val="none" w:sz="0" w:space="0" w:color="auto"/>
            <w:bottom w:val="none" w:sz="0" w:space="0" w:color="auto"/>
            <w:right w:val="none" w:sz="0" w:space="0" w:color="auto"/>
          </w:divBdr>
        </w:div>
        <w:div w:id="303897752">
          <w:marLeft w:val="567"/>
          <w:marRight w:val="0"/>
          <w:marTop w:val="40"/>
          <w:marBottom w:val="0"/>
          <w:divBdr>
            <w:top w:val="none" w:sz="0" w:space="0" w:color="auto"/>
            <w:left w:val="none" w:sz="0" w:space="0" w:color="auto"/>
            <w:bottom w:val="none" w:sz="0" w:space="0" w:color="auto"/>
            <w:right w:val="none" w:sz="0" w:space="0" w:color="auto"/>
          </w:divBdr>
        </w:div>
        <w:div w:id="2001737964">
          <w:marLeft w:val="567"/>
          <w:marRight w:val="0"/>
          <w:marTop w:val="40"/>
          <w:marBottom w:val="0"/>
          <w:divBdr>
            <w:top w:val="none" w:sz="0" w:space="0" w:color="auto"/>
            <w:left w:val="none" w:sz="0" w:space="0" w:color="auto"/>
            <w:bottom w:val="none" w:sz="0" w:space="0" w:color="auto"/>
            <w:right w:val="none" w:sz="0" w:space="0" w:color="auto"/>
          </w:divBdr>
        </w:div>
        <w:div w:id="430198238">
          <w:marLeft w:val="567"/>
          <w:marRight w:val="0"/>
          <w:marTop w:val="40"/>
          <w:marBottom w:val="0"/>
          <w:divBdr>
            <w:top w:val="none" w:sz="0" w:space="0" w:color="auto"/>
            <w:left w:val="none" w:sz="0" w:space="0" w:color="auto"/>
            <w:bottom w:val="none" w:sz="0" w:space="0" w:color="auto"/>
            <w:right w:val="none" w:sz="0" w:space="0" w:color="auto"/>
          </w:divBdr>
        </w:div>
        <w:div w:id="1278636984">
          <w:marLeft w:val="567"/>
          <w:marRight w:val="0"/>
          <w:marTop w:val="40"/>
          <w:marBottom w:val="0"/>
          <w:divBdr>
            <w:top w:val="none" w:sz="0" w:space="0" w:color="auto"/>
            <w:left w:val="none" w:sz="0" w:space="0" w:color="auto"/>
            <w:bottom w:val="none" w:sz="0" w:space="0" w:color="auto"/>
            <w:right w:val="none" w:sz="0" w:space="0" w:color="auto"/>
          </w:divBdr>
        </w:div>
        <w:div w:id="266042065">
          <w:marLeft w:val="567"/>
          <w:marRight w:val="0"/>
          <w:marTop w:val="40"/>
          <w:marBottom w:val="0"/>
          <w:divBdr>
            <w:top w:val="none" w:sz="0" w:space="0" w:color="auto"/>
            <w:left w:val="none" w:sz="0" w:space="0" w:color="auto"/>
            <w:bottom w:val="none" w:sz="0" w:space="0" w:color="auto"/>
            <w:right w:val="none" w:sz="0" w:space="0" w:color="auto"/>
          </w:divBdr>
        </w:div>
        <w:div w:id="1101220137">
          <w:marLeft w:val="567"/>
          <w:marRight w:val="0"/>
          <w:marTop w:val="40"/>
          <w:marBottom w:val="0"/>
          <w:divBdr>
            <w:top w:val="none" w:sz="0" w:space="0" w:color="auto"/>
            <w:left w:val="none" w:sz="0" w:space="0" w:color="auto"/>
            <w:bottom w:val="none" w:sz="0" w:space="0" w:color="auto"/>
            <w:right w:val="none" w:sz="0" w:space="0" w:color="auto"/>
          </w:divBdr>
        </w:div>
        <w:div w:id="1298687415">
          <w:marLeft w:val="567"/>
          <w:marRight w:val="0"/>
          <w:marTop w:val="40"/>
          <w:marBottom w:val="0"/>
          <w:divBdr>
            <w:top w:val="none" w:sz="0" w:space="0" w:color="auto"/>
            <w:left w:val="none" w:sz="0" w:space="0" w:color="auto"/>
            <w:bottom w:val="none" w:sz="0" w:space="0" w:color="auto"/>
            <w:right w:val="none" w:sz="0" w:space="0" w:color="auto"/>
          </w:divBdr>
        </w:div>
        <w:div w:id="1294485839">
          <w:marLeft w:val="0"/>
          <w:marRight w:val="0"/>
          <w:marTop w:val="0"/>
          <w:marBottom w:val="0"/>
          <w:divBdr>
            <w:top w:val="none" w:sz="0" w:space="0" w:color="auto"/>
            <w:left w:val="none" w:sz="0" w:space="0" w:color="auto"/>
            <w:bottom w:val="none" w:sz="0" w:space="0" w:color="auto"/>
            <w:right w:val="none" w:sz="0" w:space="0" w:color="auto"/>
          </w:divBdr>
        </w:div>
        <w:div w:id="1844474075">
          <w:marLeft w:val="0"/>
          <w:marRight w:val="0"/>
          <w:marTop w:val="240"/>
          <w:marBottom w:val="60"/>
          <w:divBdr>
            <w:top w:val="single" w:sz="8" w:space="2" w:color="808080"/>
            <w:left w:val="none" w:sz="0" w:space="0" w:color="auto"/>
            <w:bottom w:val="none" w:sz="0" w:space="0" w:color="auto"/>
            <w:right w:val="none" w:sz="0" w:space="0" w:color="auto"/>
          </w:divBdr>
        </w:div>
        <w:div w:id="448550518">
          <w:marLeft w:val="0"/>
          <w:marRight w:val="0"/>
          <w:marTop w:val="0"/>
          <w:marBottom w:val="0"/>
          <w:divBdr>
            <w:top w:val="single" w:sz="18" w:space="0" w:color="808080"/>
            <w:left w:val="none" w:sz="0" w:space="0" w:color="auto"/>
            <w:bottom w:val="none" w:sz="0" w:space="0" w:color="auto"/>
            <w:right w:val="none" w:sz="0" w:space="0" w:color="auto"/>
          </w:divBdr>
        </w:div>
      </w:divsChild>
    </w:div>
    <w:div w:id="2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34436%27%5d&amp;xhitlist_md=target-id=0-0-0-342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93629%27%5d&amp;xhitlist_md=target-id=0-0-0-143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24593%27%5d&amp;xhitlist_md=target-id=0-0-0-74177"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4100-E2AD-4175-BD46-95BBC944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7598</Words>
  <Characters>43313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Mokone</cp:lastModifiedBy>
  <cp:revision>2</cp:revision>
  <cp:lastPrinted>2023-06-08T19:51:00Z</cp:lastPrinted>
  <dcterms:created xsi:type="dcterms:W3CDTF">2023-06-12T13:25:00Z</dcterms:created>
  <dcterms:modified xsi:type="dcterms:W3CDTF">2023-06-12T13:25:00Z</dcterms:modified>
</cp:coreProperties>
</file>