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9AB31" w14:textId="002E07DF" w:rsidR="00286EA2" w:rsidRPr="006A14A8" w:rsidRDefault="00286EA2" w:rsidP="00286EA2">
      <w:pPr>
        <w:spacing w:before="120" w:after="120"/>
        <w:jc w:val="center"/>
        <w:rPr>
          <w:rFonts w:ascii="Arial" w:hAnsi="Arial" w:cs="Arial"/>
          <w:b/>
        </w:rPr>
      </w:pPr>
      <w:r w:rsidRPr="00DA00B0">
        <w:rPr>
          <w:rFonts w:ascii="Arial" w:hAnsi="Arial" w:cs="Arial"/>
        </w:rPr>
        <w:t> </w:t>
      </w:r>
      <w:r w:rsidR="00D34379">
        <w:rPr>
          <w:rFonts w:ascii="Arial" w:hAnsi="Arial" w:cs="Arial"/>
          <w:b/>
        </w:rPr>
        <w:t>REPUBLIC</w:t>
      </w:r>
      <w:r w:rsidRPr="006A14A8">
        <w:rPr>
          <w:rFonts w:ascii="Arial" w:hAnsi="Arial" w:cs="Arial"/>
          <w:b/>
        </w:rPr>
        <w:t xml:space="preserve"> OF SOUTH AFRICA</w:t>
      </w:r>
    </w:p>
    <w:p w14:paraId="492942A1" w14:textId="299E1D06" w:rsidR="00286EA2" w:rsidRPr="006A14A8" w:rsidRDefault="00F820B5" w:rsidP="00286EA2">
      <w:pPr>
        <w:spacing w:before="120" w:after="120"/>
        <w:jc w:val="center"/>
        <w:rPr>
          <w:rFonts w:ascii="Arial" w:hAnsi="Arial" w:cs="Arial"/>
          <w:b/>
        </w:rPr>
      </w:pPr>
      <w:r>
        <w:rPr>
          <w:rFonts w:ascii="Arial" w:hAnsi="Arial" w:cs="Arial"/>
          <w:b/>
          <w:noProof/>
          <w:lang w:val="en-US"/>
        </w:rPr>
        <w:drawing>
          <wp:inline distT="0" distB="0" distL="0" distR="0" wp14:anchorId="31CC3F0E" wp14:editId="039BC7B1">
            <wp:extent cx="1122045" cy="1122045"/>
            <wp:effectExtent l="0" t="0" r="1905" b="1905"/>
            <wp:docPr id="1559994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pic:spPr>
                </pic:pic>
              </a:graphicData>
            </a:graphic>
          </wp:inline>
        </w:drawing>
      </w:r>
    </w:p>
    <w:p w14:paraId="12DA7ACB" w14:textId="77777777" w:rsidR="00D34379" w:rsidRPr="00394ED7" w:rsidRDefault="00D34379" w:rsidP="00D34379">
      <w:pPr>
        <w:spacing w:line="276" w:lineRule="auto"/>
        <w:jc w:val="center"/>
        <w:rPr>
          <w:rFonts w:ascii="Arial" w:eastAsia="Times New Roman" w:hAnsi="Arial" w:cs="Arial"/>
          <w:b/>
        </w:rPr>
      </w:pPr>
      <w:r w:rsidRPr="00394ED7">
        <w:rPr>
          <w:rFonts w:ascii="Arial" w:eastAsia="Times New Roman" w:hAnsi="Arial" w:cs="Arial"/>
          <w:b/>
        </w:rPr>
        <w:t>IN THE HIGH COURT OF SOUTH AFRICA</w:t>
      </w:r>
    </w:p>
    <w:p w14:paraId="62A57BC9" w14:textId="77777777" w:rsidR="00D34379" w:rsidRPr="00394ED7" w:rsidRDefault="00D34379" w:rsidP="00D34379">
      <w:pPr>
        <w:spacing w:line="276" w:lineRule="auto"/>
        <w:jc w:val="center"/>
        <w:rPr>
          <w:rFonts w:ascii="Arial" w:eastAsia="Times New Roman" w:hAnsi="Arial" w:cs="Arial"/>
          <w:b/>
        </w:rPr>
      </w:pPr>
      <w:r w:rsidRPr="00394ED7">
        <w:rPr>
          <w:rFonts w:ascii="Arial" w:eastAsia="Times New Roman" w:hAnsi="Arial" w:cs="Arial"/>
          <w:b/>
        </w:rPr>
        <w:t>GAUTENG</w:t>
      </w:r>
      <w:r>
        <w:rPr>
          <w:rFonts w:ascii="Arial" w:eastAsia="Times New Roman" w:hAnsi="Arial" w:cs="Arial"/>
          <w:b/>
        </w:rPr>
        <w:t xml:space="preserve"> LOCAL</w:t>
      </w:r>
      <w:r w:rsidRPr="00394ED7">
        <w:rPr>
          <w:rFonts w:ascii="Arial" w:eastAsia="Times New Roman" w:hAnsi="Arial" w:cs="Arial"/>
          <w:b/>
        </w:rPr>
        <w:t xml:space="preserve"> DIVISION, JOHANNESBURG</w:t>
      </w:r>
    </w:p>
    <w:p w14:paraId="0F6CCB62" w14:textId="77777777" w:rsidR="00286EA2" w:rsidRPr="006A14A8" w:rsidRDefault="00286EA2" w:rsidP="00286EA2">
      <w:pPr>
        <w:spacing w:before="120" w:after="120"/>
        <w:jc w:val="center"/>
        <w:rPr>
          <w:rFonts w:ascii="Arial" w:hAnsi="Arial" w:cs="Arial"/>
          <w:b/>
        </w:rPr>
      </w:pPr>
    </w:p>
    <w:p w14:paraId="5BC3163D" w14:textId="5FD2EAB5" w:rsidR="00286EA2" w:rsidRPr="006A14A8" w:rsidRDefault="00286EA2" w:rsidP="00286EA2">
      <w:pPr>
        <w:jc w:val="cente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6A14A8">
        <w:rPr>
          <w:rFonts w:ascii="Arial" w:hAnsi="Arial" w:cs="Arial"/>
          <w:b/>
        </w:rPr>
        <w:tab/>
      </w:r>
      <w:r w:rsidRPr="00B72891">
        <w:rPr>
          <w:rFonts w:ascii="Arial" w:hAnsi="Arial" w:cs="Arial"/>
        </w:rPr>
        <w:t>Case No.</w:t>
      </w:r>
      <w:r>
        <w:rPr>
          <w:rFonts w:ascii="Arial" w:hAnsi="Arial" w:cs="Arial"/>
        </w:rPr>
        <w:t>20</w:t>
      </w:r>
      <w:r w:rsidR="00520C0C">
        <w:rPr>
          <w:rFonts w:ascii="Arial" w:hAnsi="Arial" w:cs="Arial"/>
        </w:rPr>
        <w:t>22</w:t>
      </w:r>
      <w:r>
        <w:rPr>
          <w:rFonts w:ascii="Arial" w:hAnsi="Arial" w:cs="Arial"/>
        </w:rPr>
        <w:t>/</w:t>
      </w:r>
      <w:r w:rsidR="00520C0C">
        <w:rPr>
          <w:rFonts w:ascii="Arial" w:hAnsi="Arial" w:cs="Arial"/>
        </w:rPr>
        <w:t>4340</w:t>
      </w:r>
    </w:p>
    <w:p w14:paraId="66390ADF" w14:textId="77777777" w:rsidR="00286EA2" w:rsidRPr="006A14A8" w:rsidRDefault="00286EA2" w:rsidP="00286EA2">
      <w:pPr>
        <w:spacing w:line="360" w:lineRule="auto"/>
        <w:rPr>
          <w:rFonts w:ascii="Arial" w:hAnsi="Arial" w:cs="Arial"/>
          <w:b/>
          <w:lang w:val="en-GB"/>
        </w:rPr>
      </w:pPr>
    </w:p>
    <w:p w14:paraId="3562F3F7" w14:textId="22E7AB70" w:rsidR="00286EA2" w:rsidRPr="006A14A8" w:rsidRDefault="00C52A7F" w:rsidP="00286EA2">
      <w:pPr>
        <w:spacing w:line="360" w:lineRule="auto"/>
        <w:rPr>
          <w:rFonts w:ascii="Arial" w:hAnsi="Arial" w:cs="Arial"/>
          <w:lang w:val="en-GB"/>
        </w:rPr>
      </w:pPr>
      <w:r w:rsidRPr="006A14A8">
        <w:rPr>
          <w:rFonts w:ascii="Arial" w:hAnsi="Arial" w:cs="Arial"/>
          <w:noProof/>
          <w:lang w:val="en-US"/>
        </w:rPr>
        <mc:AlternateContent>
          <mc:Choice Requires="wps">
            <w:drawing>
              <wp:anchor distT="0" distB="0" distL="114300" distR="114300" simplePos="0" relativeHeight="251659264" behindDoc="0" locked="0" layoutInCell="1" allowOverlap="1" wp14:anchorId="0DF986AB" wp14:editId="38812D1A">
                <wp:simplePos x="0" y="0"/>
                <wp:positionH relativeFrom="margin">
                  <wp:align>left</wp:align>
                </wp:positionH>
                <wp:positionV relativeFrom="paragraph">
                  <wp:posOffset>154305</wp:posOffset>
                </wp:positionV>
                <wp:extent cx="3381375" cy="14668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000000"/>
                          </a:solidFill>
                          <a:miter lim="800000"/>
                          <a:headEnd/>
                          <a:tailEnd/>
                        </a:ln>
                      </wps:spPr>
                      <wps:txbx>
                        <w:txbxContent>
                          <w:p w14:paraId="734246A0" w14:textId="77777777" w:rsidR="00286EA2" w:rsidRDefault="00286EA2" w:rsidP="00286EA2">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509C67E1" w14:textId="77777777" w:rsidR="00286EA2" w:rsidRDefault="00286EA2" w:rsidP="00286EA2">
                            <w:pPr>
                              <w:rPr>
                                <w:rFonts w:ascii="Century Gothic" w:hAnsi="Century Gothic"/>
                                <w:sz w:val="20"/>
                                <w:szCs w:val="20"/>
                              </w:rPr>
                            </w:pPr>
                          </w:p>
                          <w:p w14:paraId="1B49F10A" w14:textId="384B0E4F" w:rsidR="00286EA2" w:rsidRDefault="00BA02A2" w:rsidP="00BA02A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86EA2">
                              <w:rPr>
                                <w:rFonts w:ascii="Century Gothic" w:hAnsi="Century Gothic"/>
                                <w:sz w:val="20"/>
                                <w:szCs w:val="20"/>
                              </w:rPr>
                              <w:t>REPORTABLE: No</w:t>
                            </w:r>
                          </w:p>
                          <w:p w14:paraId="7EB0DF5A" w14:textId="03D9096B" w:rsidR="00286EA2" w:rsidRDefault="00BA02A2" w:rsidP="00BA02A2">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86EA2">
                              <w:rPr>
                                <w:rFonts w:ascii="Century Gothic" w:hAnsi="Century Gothic"/>
                                <w:sz w:val="20"/>
                                <w:szCs w:val="20"/>
                              </w:rPr>
                              <w:t>OF INTEREST TO OTHER JUDGES: No</w:t>
                            </w:r>
                          </w:p>
                          <w:p w14:paraId="62756DEA" w14:textId="45E1D5EF" w:rsidR="00286EA2" w:rsidRDefault="00BA02A2" w:rsidP="00BA02A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86EA2">
                              <w:rPr>
                                <w:rFonts w:ascii="Century Gothic" w:hAnsi="Century Gothic"/>
                                <w:sz w:val="20"/>
                                <w:szCs w:val="20"/>
                              </w:rPr>
                              <w:t>REVISED. No</w:t>
                            </w:r>
                          </w:p>
                          <w:p w14:paraId="4E068B57" w14:textId="77777777" w:rsidR="00286EA2" w:rsidRDefault="00286EA2" w:rsidP="00286EA2">
                            <w:pPr>
                              <w:ind w:left="900"/>
                              <w:rPr>
                                <w:rFonts w:ascii="Century Gothic" w:hAnsi="Century Gothic"/>
                                <w:sz w:val="20"/>
                                <w:szCs w:val="20"/>
                              </w:rPr>
                            </w:pPr>
                          </w:p>
                          <w:p w14:paraId="6C1C6092" w14:textId="0DFB0BF2" w:rsidR="00286EA2" w:rsidRDefault="00286EA2" w:rsidP="00286EA2">
                            <w:pPr>
                              <w:ind w:left="180"/>
                              <w:rPr>
                                <w:rFonts w:ascii="Century Gothic" w:hAnsi="Century Gothic"/>
                                <w:sz w:val="18"/>
                                <w:szCs w:val="18"/>
                              </w:rPr>
                            </w:pPr>
                            <w:r>
                              <w:rPr>
                                <w:rFonts w:ascii="Century Gothic" w:hAnsi="Century Gothic"/>
                                <w:b/>
                                <w:sz w:val="18"/>
                                <w:szCs w:val="18"/>
                              </w:rPr>
                              <w:t>………………………………</w:t>
                            </w:r>
                            <w:r w:rsidR="00C52A7F">
                              <w:rPr>
                                <w:rFonts w:ascii="Century Gothic" w:hAnsi="Century Gothic"/>
                                <w:b/>
                                <w:sz w:val="18"/>
                                <w:szCs w:val="18"/>
                              </w:rPr>
                              <w:tab/>
                            </w:r>
                            <w:r w:rsidR="00C52A7F">
                              <w:rPr>
                                <w:rFonts w:ascii="Century Gothic" w:hAnsi="Century Gothic"/>
                                <w:b/>
                                <w:sz w:val="18"/>
                                <w:szCs w:val="18"/>
                              </w:rPr>
                              <w:tab/>
                              <w:t>13 June 2023</w:t>
                            </w:r>
                            <w:r>
                              <w:rPr>
                                <w:rFonts w:ascii="Century Gothic" w:hAnsi="Century Gothic"/>
                                <w:b/>
                                <w:sz w:val="18"/>
                                <w:szCs w:val="18"/>
                              </w:rPr>
                              <w:br/>
                            </w:r>
                            <w:r>
                              <w:rPr>
                                <w:rFonts w:ascii="Century Gothic" w:hAnsi="Century Gothic"/>
                                <w:sz w:val="18"/>
                                <w:szCs w:val="18"/>
                              </w:rPr>
                              <w:t xml:space="preserve"> </w:t>
                            </w:r>
                            <w:r w:rsidR="00C52A7F" w:rsidRPr="00C52A7F">
                              <w:rPr>
                                <w:rFonts w:ascii="Century Gothic" w:hAnsi="Century Gothic"/>
                                <w:b/>
                                <w:bCs/>
                                <w:sz w:val="18"/>
                                <w:szCs w:val="18"/>
                              </w:rPr>
                              <w:t>R</w:t>
                            </w:r>
                            <w:r w:rsidR="00C52A7F">
                              <w:rPr>
                                <w:rFonts w:ascii="Century Gothic" w:hAnsi="Century Gothic"/>
                                <w:b/>
                                <w:bCs/>
                                <w:sz w:val="18"/>
                                <w:szCs w:val="18"/>
                              </w:rPr>
                              <w:t>.</w:t>
                            </w:r>
                            <w:r w:rsidR="00C52A7F" w:rsidRPr="00C52A7F">
                              <w:rPr>
                                <w:rFonts w:ascii="Century Gothic" w:hAnsi="Century Gothic"/>
                                <w:b/>
                                <w:bCs/>
                                <w:sz w:val="18"/>
                                <w:szCs w:val="18"/>
                              </w:rPr>
                              <w:t xml:space="preserve"> SHEPSTONE</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986AB" id="_x0000_t202" coordsize="21600,21600" o:spt="202" path="m,l,21600r21600,l21600,xe">
                <v:stroke joinstyle="miter"/>
                <v:path gradientshapeok="t" o:connecttype="rect"/>
              </v:shapetype>
              <v:shape id="Text Box 3" o:spid="_x0000_s1026" type="#_x0000_t202" style="position:absolute;margin-left:0;margin-top:12.15pt;width:266.25pt;height:1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">
                <v:textbox>
                  <w:txbxContent>
                    <w:p w14:paraId="734246A0" w14:textId="77777777" w:rsidR="00286EA2" w:rsidRDefault="00286EA2" w:rsidP="00286EA2">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509C67E1" w14:textId="77777777" w:rsidR="00286EA2" w:rsidRDefault="00286EA2" w:rsidP="00286EA2">
                      <w:pPr>
                        <w:rPr>
                          <w:rFonts w:ascii="Century Gothic" w:hAnsi="Century Gothic"/>
                          <w:sz w:val="20"/>
                          <w:szCs w:val="20"/>
                        </w:rPr>
                      </w:pPr>
                    </w:p>
                    <w:p w14:paraId="1B49F10A" w14:textId="384B0E4F" w:rsidR="00286EA2" w:rsidRDefault="00BA02A2" w:rsidP="00BA02A2">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286EA2">
                        <w:rPr>
                          <w:rFonts w:ascii="Century Gothic" w:hAnsi="Century Gothic"/>
                          <w:sz w:val="20"/>
                          <w:szCs w:val="20"/>
                        </w:rPr>
                        <w:t>REPORTABLE: No</w:t>
                      </w:r>
                    </w:p>
                    <w:p w14:paraId="7EB0DF5A" w14:textId="03D9096B" w:rsidR="00286EA2" w:rsidRDefault="00BA02A2" w:rsidP="00BA02A2">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286EA2">
                        <w:rPr>
                          <w:rFonts w:ascii="Century Gothic" w:hAnsi="Century Gothic"/>
                          <w:sz w:val="20"/>
                          <w:szCs w:val="20"/>
                        </w:rPr>
                        <w:t>OF INTEREST TO OTHER JUDGES: No</w:t>
                      </w:r>
                    </w:p>
                    <w:p w14:paraId="62756DEA" w14:textId="45E1D5EF" w:rsidR="00286EA2" w:rsidRDefault="00BA02A2" w:rsidP="00BA02A2">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286EA2">
                        <w:rPr>
                          <w:rFonts w:ascii="Century Gothic" w:hAnsi="Century Gothic"/>
                          <w:sz w:val="20"/>
                          <w:szCs w:val="20"/>
                        </w:rPr>
                        <w:t>REVISED. No</w:t>
                      </w:r>
                    </w:p>
                    <w:p w14:paraId="4E068B57" w14:textId="77777777" w:rsidR="00286EA2" w:rsidRDefault="00286EA2" w:rsidP="00286EA2">
                      <w:pPr>
                        <w:ind w:left="900"/>
                        <w:rPr>
                          <w:rFonts w:ascii="Century Gothic" w:hAnsi="Century Gothic"/>
                          <w:sz w:val="20"/>
                          <w:szCs w:val="20"/>
                        </w:rPr>
                      </w:pPr>
                    </w:p>
                    <w:p w14:paraId="6C1C6092" w14:textId="0DFB0BF2" w:rsidR="00286EA2" w:rsidRDefault="00286EA2" w:rsidP="00286EA2">
                      <w:pPr>
                        <w:ind w:left="180"/>
                        <w:rPr>
                          <w:rFonts w:ascii="Century Gothic" w:hAnsi="Century Gothic"/>
                          <w:sz w:val="18"/>
                          <w:szCs w:val="18"/>
                        </w:rPr>
                      </w:pPr>
                      <w:r>
                        <w:rPr>
                          <w:rFonts w:ascii="Century Gothic" w:hAnsi="Century Gothic"/>
                          <w:b/>
                          <w:sz w:val="18"/>
                          <w:szCs w:val="18"/>
                        </w:rPr>
                        <w:t>………………………………</w:t>
                      </w:r>
                      <w:r w:rsidR="00C52A7F">
                        <w:rPr>
                          <w:rFonts w:ascii="Century Gothic" w:hAnsi="Century Gothic"/>
                          <w:b/>
                          <w:sz w:val="18"/>
                          <w:szCs w:val="18"/>
                        </w:rPr>
                        <w:tab/>
                      </w:r>
                      <w:r w:rsidR="00C52A7F">
                        <w:rPr>
                          <w:rFonts w:ascii="Century Gothic" w:hAnsi="Century Gothic"/>
                          <w:b/>
                          <w:sz w:val="18"/>
                          <w:szCs w:val="18"/>
                        </w:rPr>
                        <w:tab/>
                        <w:t>13 June 2023</w:t>
                      </w:r>
                      <w:r>
                        <w:rPr>
                          <w:rFonts w:ascii="Century Gothic" w:hAnsi="Century Gothic"/>
                          <w:b/>
                          <w:sz w:val="18"/>
                          <w:szCs w:val="18"/>
                        </w:rPr>
                        <w:br/>
                      </w:r>
                      <w:r>
                        <w:rPr>
                          <w:rFonts w:ascii="Century Gothic" w:hAnsi="Century Gothic"/>
                          <w:sz w:val="18"/>
                          <w:szCs w:val="18"/>
                        </w:rPr>
                        <w:t xml:space="preserve"> </w:t>
                      </w:r>
                      <w:r w:rsidR="00C52A7F" w:rsidRPr="00C52A7F">
                        <w:rPr>
                          <w:rFonts w:ascii="Century Gothic" w:hAnsi="Century Gothic"/>
                          <w:b/>
                          <w:bCs/>
                          <w:sz w:val="18"/>
                          <w:szCs w:val="18"/>
                        </w:rPr>
                        <w:t>R</w:t>
                      </w:r>
                      <w:r w:rsidR="00C52A7F">
                        <w:rPr>
                          <w:rFonts w:ascii="Century Gothic" w:hAnsi="Century Gothic"/>
                          <w:b/>
                          <w:bCs/>
                          <w:sz w:val="18"/>
                          <w:szCs w:val="18"/>
                        </w:rPr>
                        <w:t>.</w:t>
                      </w:r>
                      <w:r w:rsidR="00C52A7F" w:rsidRPr="00C52A7F">
                        <w:rPr>
                          <w:rFonts w:ascii="Century Gothic" w:hAnsi="Century Gothic"/>
                          <w:b/>
                          <w:bCs/>
                          <w:sz w:val="18"/>
                          <w:szCs w:val="18"/>
                        </w:rPr>
                        <w:t xml:space="preserve"> SHEPSTONE</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p>
    <w:p w14:paraId="3036143D" w14:textId="77777777" w:rsidR="00286EA2" w:rsidRPr="006A14A8" w:rsidRDefault="00286EA2" w:rsidP="00286EA2">
      <w:pPr>
        <w:spacing w:line="360" w:lineRule="auto"/>
        <w:rPr>
          <w:rFonts w:ascii="Arial" w:hAnsi="Arial" w:cs="Arial"/>
          <w:b/>
          <w:lang w:val="en-GB"/>
        </w:rPr>
      </w:pPr>
    </w:p>
    <w:p w14:paraId="25B322E8" w14:textId="10D05208" w:rsidR="00286EA2" w:rsidRPr="006A14A8" w:rsidRDefault="00286EA2" w:rsidP="00286EA2">
      <w:pPr>
        <w:ind w:left="50" w:hanging="10"/>
        <w:jc w:val="center"/>
        <w:rPr>
          <w:rFonts w:ascii="Arial" w:eastAsia="Arial" w:hAnsi="Arial" w:cs="Arial"/>
        </w:rPr>
      </w:pPr>
    </w:p>
    <w:p w14:paraId="644EE157" w14:textId="77777777" w:rsidR="00286EA2" w:rsidRPr="006A14A8" w:rsidRDefault="00286EA2" w:rsidP="00286EA2">
      <w:pPr>
        <w:rPr>
          <w:rFonts w:ascii="Arial" w:eastAsia="Arial" w:hAnsi="Arial" w:cs="Arial"/>
        </w:rPr>
      </w:pPr>
    </w:p>
    <w:p w14:paraId="4127B640" w14:textId="3F25F6D4" w:rsidR="00286EA2" w:rsidRPr="006A14A8" w:rsidRDefault="00286EA2" w:rsidP="00286EA2">
      <w:pPr>
        <w:ind w:left="50" w:hanging="10"/>
        <w:jc w:val="center"/>
        <w:rPr>
          <w:rFonts w:ascii="Arial" w:eastAsia="Arial" w:hAnsi="Arial" w:cs="Arial"/>
        </w:rPr>
      </w:pPr>
    </w:p>
    <w:p w14:paraId="2B878174" w14:textId="77777777" w:rsidR="00286EA2" w:rsidRDefault="00286EA2" w:rsidP="00286EA2">
      <w:pPr>
        <w:spacing w:after="115"/>
      </w:pPr>
    </w:p>
    <w:p w14:paraId="087E0E91" w14:textId="77777777" w:rsidR="00286EA2" w:rsidRPr="00AC47E6" w:rsidRDefault="00286EA2" w:rsidP="00286EA2">
      <w:pPr>
        <w:spacing w:after="254"/>
        <w:ind w:left="10" w:hanging="10"/>
      </w:pPr>
      <w:r>
        <w:rPr>
          <w:rFonts w:ascii="Arial" w:eastAsia="Arial" w:hAnsi="Arial" w:cs="Arial"/>
          <w:b/>
        </w:rPr>
        <w:t xml:space="preserve">                        </w:t>
      </w:r>
    </w:p>
    <w:p w14:paraId="670198D4" w14:textId="77777777" w:rsidR="00286EA2" w:rsidRPr="00B72891" w:rsidRDefault="00286EA2" w:rsidP="00C52A7F">
      <w:pPr>
        <w:spacing w:line="360" w:lineRule="auto"/>
        <w:jc w:val="right"/>
        <w:rPr>
          <w:rFonts w:ascii="Arial" w:hAnsi="Arial" w:cs="Arial"/>
        </w:rPr>
      </w:pPr>
    </w:p>
    <w:p w14:paraId="4A2E44F1" w14:textId="77777777" w:rsidR="00C52A7F" w:rsidRDefault="00C52A7F" w:rsidP="00C52A7F">
      <w:pPr>
        <w:spacing w:line="360" w:lineRule="auto"/>
        <w:jc w:val="both"/>
        <w:rPr>
          <w:rFonts w:ascii="Arial" w:hAnsi="Arial" w:cs="Arial"/>
        </w:rPr>
      </w:pPr>
    </w:p>
    <w:p w14:paraId="4350FA25" w14:textId="73060D04" w:rsidR="00286EA2" w:rsidRPr="00C52A7F" w:rsidRDefault="00286EA2" w:rsidP="007C59BD">
      <w:pPr>
        <w:spacing w:line="480" w:lineRule="auto"/>
        <w:jc w:val="both"/>
        <w:rPr>
          <w:rFonts w:ascii="Arial" w:hAnsi="Arial" w:cs="Arial"/>
        </w:rPr>
      </w:pPr>
      <w:r w:rsidRPr="00C52A7F">
        <w:rPr>
          <w:rFonts w:ascii="Arial" w:hAnsi="Arial" w:cs="Arial"/>
        </w:rPr>
        <w:t xml:space="preserve">In the matter between: </w:t>
      </w:r>
    </w:p>
    <w:p w14:paraId="3A851562" w14:textId="052FAA9E" w:rsidR="00286EA2" w:rsidRPr="00C52A7F" w:rsidRDefault="00D017E6" w:rsidP="007C59BD">
      <w:pPr>
        <w:tabs>
          <w:tab w:val="left" w:pos="5565"/>
        </w:tabs>
        <w:spacing w:after="120" w:line="480" w:lineRule="auto"/>
        <w:jc w:val="both"/>
        <w:rPr>
          <w:rFonts w:ascii="Arial" w:hAnsi="Arial" w:cs="Arial"/>
          <w:b/>
          <w:bCs/>
        </w:rPr>
      </w:pPr>
      <w:r w:rsidRPr="00C52A7F">
        <w:rPr>
          <w:rFonts w:ascii="Arial" w:hAnsi="Arial" w:cs="Arial"/>
          <w:b/>
          <w:bCs/>
        </w:rPr>
        <w:t>GREEN OUTDOOR GYM(PTY)LTD</w:t>
      </w:r>
      <w:r w:rsidR="00286EA2" w:rsidRPr="00C52A7F">
        <w:rPr>
          <w:rFonts w:ascii="Arial" w:hAnsi="Arial" w:cs="Arial"/>
          <w:b/>
          <w:bCs/>
        </w:rPr>
        <w:tab/>
      </w:r>
      <w:r w:rsidR="00422056" w:rsidRPr="00C52A7F">
        <w:rPr>
          <w:rFonts w:ascii="Arial" w:hAnsi="Arial" w:cs="Arial"/>
          <w:b/>
          <w:bCs/>
        </w:rPr>
        <w:tab/>
      </w:r>
      <w:r w:rsidR="00422056" w:rsidRPr="00C52A7F">
        <w:rPr>
          <w:rFonts w:ascii="Arial" w:hAnsi="Arial" w:cs="Arial"/>
          <w:b/>
          <w:bCs/>
        </w:rPr>
        <w:tab/>
      </w:r>
      <w:r w:rsidR="007C59BD">
        <w:rPr>
          <w:rFonts w:ascii="Arial" w:hAnsi="Arial" w:cs="Arial"/>
          <w:b/>
          <w:bCs/>
        </w:rPr>
        <w:t xml:space="preserve">      </w:t>
      </w:r>
      <w:r w:rsidRPr="00C52A7F">
        <w:rPr>
          <w:rFonts w:ascii="Arial" w:hAnsi="Arial" w:cs="Arial"/>
          <w:b/>
          <w:bCs/>
        </w:rPr>
        <w:t xml:space="preserve">FIRST </w:t>
      </w:r>
      <w:r w:rsidR="00286EA2" w:rsidRPr="00C52A7F">
        <w:rPr>
          <w:rFonts w:ascii="Arial" w:hAnsi="Arial" w:cs="Arial"/>
          <w:b/>
          <w:bCs/>
        </w:rPr>
        <w:t>APPLICANT</w:t>
      </w:r>
    </w:p>
    <w:p w14:paraId="7B11DA63" w14:textId="559FD0FD" w:rsidR="00422056" w:rsidRPr="00C52A7F" w:rsidRDefault="00422056" w:rsidP="007C59BD">
      <w:pPr>
        <w:tabs>
          <w:tab w:val="left" w:pos="5565"/>
        </w:tabs>
        <w:spacing w:after="120" w:line="480" w:lineRule="auto"/>
        <w:jc w:val="both"/>
        <w:rPr>
          <w:rFonts w:ascii="Arial" w:hAnsi="Arial" w:cs="Arial"/>
          <w:b/>
          <w:bCs/>
        </w:rPr>
      </w:pPr>
      <w:r w:rsidRPr="00C52A7F">
        <w:rPr>
          <w:rFonts w:ascii="Arial" w:hAnsi="Arial" w:cs="Arial"/>
          <w:b/>
          <w:bCs/>
        </w:rPr>
        <w:t>TIMOTHY PAUL HOGINS</w:t>
      </w:r>
      <w:r w:rsidRPr="00C52A7F">
        <w:rPr>
          <w:rFonts w:ascii="Arial" w:hAnsi="Arial" w:cs="Arial"/>
          <w:b/>
          <w:bCs/>
        </w:rPr>
        <w:tab/>
      </w:r>
      <w:r w:rsidRPr="00C52A7F">
        <w:rPr>
          <w:rFonts w:ascii="Arial" w:hAnsi="Arial" w:cs="Arial"/>
          <w:b/>
          <w:bCs/>
        </w:rPr>
        <w:tab/>
      </w:r>
      <w:r w:rsidRPr="00C52A7F">
        <w:rPr>
          <w:rFonts w:ascii="Arial" w:hAnsi="Arial" w:cs="Arial"/>
          <w:b/>
          <w:bCs/>
        </w:rPr>
        <w:tab/>
      </w:r>
      <w:r w:rsidR="007C59BD">
        <w:rPr>
          <w:rFonts w:ascii="Arial" w:hAnsi="Arial" w:cs="Arial"/>
          <w:b/>
          <w:bCs/>
        </w:rPr>
        <w:t xml:space="preserve"> </w:t>
      </w:r>
      <w:r w:rsidRPr="00C52A7F">
        <w:rPr>
          <w:rFonts w:ascii="Arial" w:hAnsi="Arial" w:cs="Arial"/>
          <w:b/>
          <w:bCs/>
        </w:rPr>
        <w:t>SECOND APPLICANT</w:t>
      </w:r>
    </w:p>
    <w:p w14:paraId="1E92134A" w14:textId="637E305A" w:rsidR="00286EA2" w:rsidRPr="00C52A7F" w:rsidRDefault="00286EA2" w:rsidP="007C59BD">
      <w:pPr>
        <w:tabs>
          <w:tab w:val="left" w:pos="5565"/>
        </w:tabs>
        <w:spacing w:after="120" w:line="480" w:lineRule="auto"/>
        <w:jc w:val="both"/>
        <w:rPr>
          <w:rFonts w:ascii="Arial" w:hAnsi="Arial" w:cs="Arial"/>
          <w:b/>
          <w:bCs/>
        </w:rPr>
      </w:pPr>
      <w:r w:rsidRPr="00C52A7F">
        <w:rPr>
          <w:rFonts w:ascii="Arial" w:hAnsi="Arial" w:cs="Arial"/>
          <w:b/>
          <w:bCs/>
        </w:rPr>
        <w:t>and</w:t>
      </w:r>
    </w:p>
    <w:p w14:paraId="64FACAAF" w14:textId="7DBCF8C0" w:rsidR="00286EA2" w:rsidRPr="00C52A7F" w:rsidRDefault="00C6293D" w:rsidP="007C59BD">
      <w:pPr>
        <w:tabs>
          <w:tab w:val="left" w:pos="5565"/>
        </w:tabs>
        <w:spacing w:after="120" w:line="480" w:lineRule="auto"/>
        <w:jc w:val="both"/>
        <w:rPr>
          <w:rFonts w:ascii="Arial" w:hAnsi="Arial" w:cs="Arial"/>
          <w:b/>
          <w:bCs/>
        </w:rPr>
      </w:pPr>
      <w:r w:rsidRPr="00C52A7F">
        <w:rPr>
          <w:rFonts w:ascii="Arial" w:hAnsi="Arial" w:cs="Arial"/>
          <w:b/>
          <w:bCs/>
        </w:rPr>
        <w:t>NORMAN OGANA</w:t>
      </w:r>
      <w:r w:rsidR="00286EA2" w:rsidRPr="00C52A7F">
        <w:rPr>
          <w:rFonts w:ascii="Arial" w:hAnsi="Arial" w:cs="Arial"/>
          <w:b/>
          <w:bCs/>
        </w:rPr>
        <w:tab/>
      </w:r>
      <w:r w:rsidR="00286EA2" w:rsidRPr="00C52A7F">
        <w:rPr>
          <w:rFonts w:ascii="Arial" w:hAnsi="Arial" w:cs="Arial"/>
          <w:b/>
          <w:bCs/>
        </w:rPr>
        <w:tab/>
      </w:r>
      <w:r w:rsidR="00286EA2" w:rsidRPr="00C52A7F">
        <w:rPr>
          <w:rFonts w:ascii="Arial" w:hAnsi="Arial" w:cs="Arial"/>
          <w:b/>
          <w:bCs/>
        </w:rPr>
        <w:tab/>
      </w:r>
      <w:r w:rsidR="007C59BD">
        <w:rPr>
          <w:rFonts w:ascii="Arial" w:hAnsi="Arial" w:cs="Arial"/>
          <w:b/>
          <w:bCs/>
        </w:rPr>
        <w:t xml:space="preserve">  </w:t>
      </w:r>
      <w:r w:rsidRPr="00C52A7F">
        <w:rPr>
          <w:rFonts w:ascii="Arial" w:hAnsi="Arial" w:cs="Arial"/>
          <w:b/>
          <w:bCs/>
        </w:rPr>
        <w:t xml:space="preserve">FIRST </w:t>
      </w:r>
      <w:r w:rsidR="00286EA2" w:rsidRPr="00C52A7F">
        <w:rPr>
          <w:rFonts w:ascii="Arial" w:hAnsi="Arial" w:cs="Arial"/>
          <w:b/>
          <w:bCs/>
        </w:rPr>
        <w:t>RESPONDENT</w:t>
      </w:r>
    </w:p>
    <w:p w14:paraId="5CD37345" w14:textId="10B111B8" w:rsidR="007C59BD" w:rsidRPr="007C59BD" w:rsidRDefault="00CD566F" w:rsidP="007C59BD">
      <w:pPr>
        <w:tabs>
          <w:tab w:val="left" w:pos="5565"/>
        </w:tabs>
        <w:spacing w:after="120" w:line="480" w:lineRule="auto"/>
        <w:jc w:val="both"/>
        <w:rPr>
          <w:rFonts w:ascii="Arial" w:hAnsi="Arial" w:cs="Arial"/>
          <w:b/>
          <w:bCs/>
        </w:rPr>
      </w:pPr>
      <w:r w:rsidRPr="00C52A7F">
        <w:rPr>
          <w:rFonts w:ascii="Arial" w:hAnsi="Arial" w:cs="Arial"/>
          <w:b/>
          <w:bCs/>
        </w:rPr>
        <w:t>MAGISTRATE BEHARIE</w:t>
      </w:r>
      <w:r w:rsidRPr="00C52A7F">
        <w:rPr>
          <w:rFonts w:ascii="Arial" w:hAnsi="Arial" w:cs="Arial"/>
          <w:b/>
          <w:bCs/>
        </w:rPr>
        <w:tab/>
      </w:r>
      <w:r w:rsidRPr="00C52A7F">
        <w:rPr>
          <w:rFonts w:ascii="Arial" w:hAnsi="Arial" w:cs="Arial"/>
          <w:b/>
          <w:bCs/>
        </w:rPr>
        <w:tab/>
      </w:r>
      <w:r w:rsidR="007C59BD">
        <w:rPr>
          <w:rFonts w:ascii="Arial" w:hAnsi="Arial" w:cs="Arial"/>
          <w:b/>
          <w:bCs/>
        </w:rPr>
        <w:t xml:space="preserve">       </w:t>
      </w:r>
      <w:r w:rsidRPr="00C52A7F">
        <w:rPr>
          <w:rFonts w:ascii="Arial" w:hAnsi="Arial" w:cs="Arial"/>
          <w:b/>
          <w:bCs/>
        </w:rPr>
        <w:t>SECOND RESPONDENT</w:t>
      </w:r>
    </w:p>
    <w:p w14:paraId="7801A974" w14:textId="77777777" w:rsidR="007C59BD" w:rsidRDefault="007C59BD" w:rsidP="007C59BD">
      <w:pPr>
        <w:spacing w:after="360" w:line="480" w:lineRule="auto"/>
        <w:jc w:val="both"/>
        <w:rPr>
          <w:rFonts w:ascii="Arial" w:hAnsi="Arial" w:cs="Arial"/>
          <w:b/>
          <w:bCs/>
        </w:rPr>
      </w:pPr>
      <w:r>
        <w:rPr>
          <w:rFonts w:ascii="Arial" w:hAnsi="Arial" w:cs="Arial"/>
          <w:b/>
          <w:bCs/>
        </w:rPr>
        <w:t>___________________________________________________________________</w:t>
      </w:r>
    </w:p>
    <w:p w14:paraId="34648C09" w14:textId="5DF7EBBD" w:rsidR="007C59BD" w:rsidRDefault="007C59BD" w:rsidP="007C59BD">
      <w:pPr>
        <w:spacing w:after="360" w:line="480" w:lineRule="auto"/>
        <w:jc w:val="center"/>
        <w:rPr>
          <w:rFonts w:ascii="Arial" w:hAnsi="Arial" w:cs="Arial"/>
          <w:b/>
          <w:bCs/>
        </w:rPr>
      </w:pPr>
      <w:r>
        <w:rPr>
          <w:rFonts w:ascii="Arial" w:hAnsi="Arial" w:cs="Arial"/>
          <w:b/>
          <w:bCs/>
        </w:rPr>
        <w:t>JUDGMENT</w:t>
      </w:r>
    </w:p>
    <w:p w14:paraId="702295A8" w14:textId="2C8BF6A4" w:rsidR="007C59BD" w:rsidRDefault="007C59BD" w:rsidP="007C59BD">
      <w:pPr>
        <w:spacing w:after="360" w:line="480" w:lineRule="auto"/>
        <w:jc w:val="both"/>
        <w:rPr>
          <w:rFonts w:ascii="Arial" w:hAnsi="Arial" w:cs="Arial"/>
          <w:b/>
          <w:bCs/>
        </w:rPr>
      </w:pPr>
      <w:r>
        <w:rPr>
          <w:rFonts w:ascii="Arial" w:hAnsi="Arial" w:cs="Arial"/>
          <w:b/>
          <w:bCs/>
        </w:rPr>
        <w:t>___________________________________________________________________</w:t>
      </w:r>
    </w:p>
    <w:p w14:paraId="5E45FAF7" w14:textId="6FAE1266" w:rsidR="007C59BD" w:rsidRPr="007C59BD" w:rsidRDefault="007C59BD" w:rsidP="007C59BD">
      <w:pPr>
        <w:spacing w:after="360" w:line="480" w:lineRule="auto"/>
        <w:jc w:val="both"/>
        <w:rPr>
          <w:rFonts w:ascii="Arial" w:hAnsi="Arial" w:cs="Arial"/>
          <w:b/>
          <w:bCs/>
          <w:u w:val="single"/>
        </w:rPr>
      </w:pPr>
      <w:r w:rsidRPr="007C59BD">
        <w:rPr>
          <w:rFonts w:ascii="Arial" w:hAnsi="Arial" w:cs="Arial"/>
          <w:b/>
          <w:bCs/>
          <w:u w:val="single"/>
        </w:rPr>
        <w:lastRenderedPageBreak/>
        <w:t>Introduction</w:t>
      </w:r>
    </w:p>
    <w:p w14:paraId="2DE977F6" w14:textId="6B5563C8" w:rsidR="004775DF" w:rsidRPr="00BA02A2" w:rsidRDefault="00BA02A2" w:rsidP="00BA02A2">
      <w:pPr>
        <w:spacing w:after="360" w:line="480" w:lineRule="auto"/>
        <w:ind w:left="851" w:hanging="851"/>
        <w:jc w:val="both"/>
        <w:rPr>
          <w:rFonts w:ascii="Arial" w:hAnsi="Arial" w:cs="Arial"/>
        </w:rPr>
      </w:pPr>
      <w:r>
        <w:rPr>
          <w:rFonts w:ascii="Arial" w:hAnsi="Arial" w:cs="Arial"/>
        </w:rPr>
        <w:t>[1]</w:t>
      </w:r>
      <w:r>
        <w:rPr>
          <w:rFonts w:ascii="Arial" w:hAnsi="Arial" w:cs="Arial"/>
        </w:rPr>
        <w:tab/>
      </w:r>
      <w:r w:rsidR="001F37BA" w:rsidRPr="00BA02A2">
        <w:rPr>
          <w:rFonts w:ascii="Arial" w:hAnsi="Arial" w:cs="Arial"/>
        </w:rPr>
        <w:t>J</w:t>
      </w:r>
      <w:r w:rsidR="004775DF" w:rsidRPr="00BA02A2">
        <w:rPr>
          <w:rFonts w:ascii="Arial" w:hAnsi="Arial" w:cs="Arial"/>
        </w:rPr>
        <w:t>udicial review</w:t>
      </w:r>
      <w:r w:rsidR="001F37BA" w:rsidRPr="00BA02A2">
        <w:rPr>
          <w:rFonts w:ascii="Arial" w:hAnsi="Arial" w:cs="Arial"/>
        </w:rPr>
        <w:t xml:space="preserve"> is the process </w:t>
      </w:r>
      <w:r w:rsidR="000B2757" w:rsidRPr="00BA02A2">
        <w:rPr>
          <w:rFonts w:ascii="Arial" w:hAnsi="Arial" w:cs="Arial"/>
        </w:rPr>
        <w:t>during which</w:t>
      </w:r>
      <w:r w:rsidR="001F37BA" w:rsidRPr="00BA02A2">
        <w:rPr>
          <w:rFonts w:ascii="Arial" w:hAnsi="Arial" w:cs="Arial"/>
        </w:rPr>
        <w:t xml:space="preserve"> the High Court </w:t>
      </w:r>
      <w:r w:rsidR="004267A2" w:rsidRPr="00BA02A2">
        <w:rPr>
          <w:rFonts w:ascii="Arial" w:hAnsi="Arial" w:cs="Arial"/>
        </w:rPr>
        <w:t>examines</w:t>
      </w:r>
      <w:r w:rsidR="004775DF" w:rsidRPr="00BA02A2">
        <w:rPr>
          <w:rFonts w:ascii="Arial" w:hAnsi="Arial" w:cs="Arial"/>
        </w:rPr>
        <w:t xml:space="preserve"> the decisions of lower courts under </w:t>
      </w:r>
      <w:r w:rsidR="000C4386" w:rsidRPr="00BA02A2">
        <w:rPr>
          <w:rFonts w:ascii="Arial" w:hAnsi="Arial" w:cs="Arial"/>
        </w:rPr>
        <w:t>the</w:t>
      </w:r>
      <w:r w:rsidR="004775DF" w:rsidRPr="00BA02A2">
        <w:rPr>
          <w:rFonts w:ascii="Arial" w:hAnsi="Arial" w:cs="Arial"/>
        </w:rPr>
        <w:t xml:space="preserve"> magnifying glass of higher scrutiny. It is a reminder that the scales of justice demand not just the weight of the law, but also the careful application of the judicial mind. </w:t>
      </w:r>
    </w:p>
    <w:p w14:paraId="72FEE7E2" w14:textId="7441FC9C" w:rsidR="003265F8" w:rsidRPr="00BA02A2" w:rsidRDefault="00BA02A2" w:rsidP="00BA02A2">
      <w:pPr>
        <w:spacing w:after="360" w:line="480" w:lineRule="auto"/>
        <w:ind w:left="851" w:hanging="851"/>
        <w:jc w:val="both"/>
        <w:rPr>
          <w:rFonts w:ascii="Arial" w:hAnsi="Arial" w:cs="Arial"/>
        </w:rPr>
      </w:pPr>
      <w:r w:rsidRPr="00C52A7F">
        <w:rPr>
          <w:rFonts w:ascii="Arial" w:hAnsi="Arial" w:cs="Arial"/>
        </w:rPr>
        <w:t>[2]</w:t>
      </w:r>
      <w:r w:rsidRPr="00C52A7F">
        <w:rPr>
          <w:rFonts w:ascii="Arial" w:hAnsi="Arial" w:cs="Arial"/>
        </w:rPr>
        <w:tab/>
      </w:r>
      <w:r w:rsidR="003265F8" w:rsidRPr="00BA02A2">
        <w:rPr>
          <w:rFonts w:ascii="Arial" w:hAnsi="Arial" w:cs="Arial"/>
        </w:rPr>
        <w:t xml:space="preserve">This is an application to review the decision and judgment of the </w:t>
      </w:r>
      <w:r w:rsidR="001512FB" w:rsidRPr="00BA02A2">
        <w:rPr>
          <w:rFonts w:ascii="Arial" w:hAnsi="Arial" w:cs="Arial"/>
        </w:rPr>
        <w:t>Honourable</w:t>
      </w:r>
      <w:r w:rsidR="003265F8" w:rsidRPr="00BA02A2">
        <w:rPr>
          <w:rFonts w:ascii="Arial" w:hAnsi="Arial" w:cs="Arial"/>
        </w:rPr>
        <w:t xml:space="preserve"> Magistrate B</w:t>
      </w:r>
      <w:r w:rsidR="001512FB" w:rsidRPr="00BA02A2">
        <w:rPr>
          <w:rFonts w:ascii="Arial" w:hAnsi="Arial" w:cs="Arial"/>
        </w:rPr>
        <w:t>e</w:t>
      </w:r>
      <w:r w:rsidR="003265F8" w:rsidRPr="00BA02A2">
        <w:rPr>
          <w:rFonts w:ascii="Arial" w:hAnsi="Arial" w:cs="Arial"/>
        </w:rPr>
        <w:t xml:space="preserve">hari handed down on the 19th of October 2021 </w:t>
      </w:r>
      <w:r w:rsidR="005778F4" w:rsidRPr="00BA02A2">
        <w:rPr>
          <w:rFonts w:ascii="Arial" w:hAnsi="Arial" w:cs="Arial"/>
        </w:rPr>
        <w:t>in the Magistrate</w:t>
      </w:r>
      <w:r w:rsidR="0044415B" w:rsidRPr="00BA02A2">
        <w:rPr>
          <w:rFonts w:ascii="Arial" w:hAnsi="Arial" w:cs="Arial"/>
        </w:rPr>
        <w:t xml:space="preserve">’s Court for the district of Johannesburg Central </w:t>
      </w:r>
      <w:r w:rsidR="003265F8" w:rsidRPr="00BA02A2">
        <w:rPr>
          <w:rFonts w:ascii="Arial" w:hAnsi="Arial" w:cs="Arial"/>
        </w:rPr>
        <w:t>(“</w:t>
      </w:r>
      <w:r w:rsidR="003265F8" w:rsidRPr="00BA02A2">
        <w:rPr>
          <w:rFonts w:ascii="Arial" w:hAnsi="Arial" w:cs="Arial"/>
          <w:b/>
          <w:bCs/>
        </w:rPr>
        <w:t>the Judgment”</w:t>
      </w:r>
      <w:r w:rsidR="003265F8" w:rsidRPr="00BA02A2">
        <w:rPr>
          <w:rFonts w:ascii="Arial" w:hAnsi="Arial" w:cs="Arial"/>
        </w:rPr>
        <w:t>).</w:t>
      </w:r>
    </w:p>
    <w:p w14:paraId="64217213" w14:textId="27778F65" w:rsidR="003265F8" w:rsidRPr="00BA02A2" w:rsidRDefault="00BA02A2" w:rsidP="00BA02A2">
      <w:pPr>
        <w:spacing w:after="360" w:line="480" w:lineRule="auto"/>
        <w:ind w:left="851" w:hanging="851"/>
        <w:jc w:val="both"/>
        <w:rPr>
          <w:rFonts w:ascii="Arial" w:hAnsi="Arial" w:cs="Arial"/>
        </w:rPr>
      </w:pPr>
      <w:r w:rsidRPr="00C52A7F">
        <w:rPr>
          <w:rFonts w:ascii="Arial" w:hAnsi="Arial" w:cs="Arial"/>
        </w:rPr>
        <w:t>[3]</w:t>
      </w:r>
      <w:r w:rsidRPr="00C52A7F">
        <w:rPr>
          <w:rFonts w:ascii="Arial" w:hAnsi="Arial" w:cs="Arial"/>
        </w:rPr>
        <w:tab/>
      </w:r>
      <w:r w:rsidR="003265F8" w:rsidRPr="00BA02A2">
        <w:rPr>
          <w:rFonts w:ascii="Arial" w:hAnsi="Arial" w:cs="Arial"/>
        </w:rPr>
        <w:t>The applicant seeks an order setting aside the Judgment inter alia in terms of section 22(1)(a) of the Superior Courts Act 10 of 2013 (“</w:t>
      </w:r>
      <w:r w:rsidR="003265F8" w:rsidRPr="00BA02A2">
        <w:rPr>
          <w:rFonts w:ascii="Arial" w:hAnsi="Arial" w:cs="Arial"/>
          <w:b/>
          <w:bCs/>
        </w:rPr>
        <w:t xml:space="preserve">the </w:t>
      </w:r>
      <w:r w:rsidR="001512FB" w:rsidRPr="00BA02A2">
        <w:rPr>
          <w:rFonts w:ascii="Arial" w:hAnsi="Arial" w:cs="Arial"/>
          <w:b/>
          <w:bCs/>
        </w:rPr>
        <w:t xml:space="preserve">Superior Court’s </w:t>
      </w:r>
      <w:r w:rsidR="003265F8" w:rsidRPr="00BA02A2">
        <w:rPr>
          <w:rFonts w:ascii="Arial" w:hAnsi="Arial" w:cs="Arial"/>
          <w:b/>
          <w:bCs/>
        </w:rPr>
        <w:t>Act</w:t>
      </w:r>
      <w:r w:rsidR="003265F8" w:rsidRPr="00BA02A2">
        <w:rPr>
          <w:rFonts w:ascii="Arial" w:hAnsi="Arial" w:cs="Arial"/>
        </w:rPr>
        <w:t>”).</w:t>
      </w:r>
    </w:p>
    <w:p w14:paraId="2E9B32DB" w14:textId="2B48F171" w:rsidR="003265F8" w:rsidRPr="00BA02A2" w:rsidRDefault="00BA02A2" w:rsidP="00BA02A2">
      <w:pPr>
        <w:spacing w:after="360" w:line="480" w:lineRule="auto"/>
        <w:ind w:left="851" w:hanging="851"/>
        <w:jc w:val="both"/>
        <w:rPr>
          <w:rFonts w:ascii="Arial" w:hAnsi="Arial" w:cs="Arial"/>
        </w:rPr>
      </w:pPr>
      <w:r w:rsidRPr="00C52A7F">
        <w:rPr>
          <w:rFonts w:ascii="Arial" w:hAnsi="Arial" w:cs="Arial"/>
        </w:rPr>
        <w:t>[4]</w:t>
      </w:r>
      <w:r w:rsidRPr="00C52A7F">
        <w:rPr>
          <w:rFonts w:ascii="Arial" w:hAnsi="Arial" w:cs="Arial"/>
        </w:rPr>
        <w:tab/>
      </w:r>
      <w:r w:rsidR="003265F8" w:rsidRPr="00BA02A2">
        <w:rPr>
          <w:rFonts w:ascii="Arial" w:hAnsi="Arial" w:cs="Arial"/>
        </w:rPr>
        <w:t>The applicants assert that the Magistrate’s Court for the district of Johannesburg Central lacked the requisite jurisdiction to transfer the action</w:t>
      </w:r>
      <w:r w:rsidR="001512FB" w:rsidRPr="00BA02A2">
        <w:rPr>
          <w:rFonts w:ascii="Arial" w:hAnsi="Arial" w:cs="Arial"/>
        </w:rPr>
        <w:t xml:space="preserve"> to another court</w:t>
      </w:r>
      <w:r w:rsidR="003265F8" w:rsidRPr="00BA02A2">
        <w:rPr>
          <w:rFonts w:ascii="Arial" w:hAnsi="Arial" w:cs="Arial"/>
        </w:rPr>
        <w:t>. The applicants sought to review the judgment of the Magistrate’s Court on two further grounds which, for the reasons set out herein, become irrelevant.</w:t>
      </w:r>
    </w:p>
    <w:p w14:paraId="19738063" w14:textId="13FC38D6" w:rsidR="003265F8" w:rsidRPr="007C59BD" w:rsidRDefault="003265F8" w:rsidP="00C063DA">
      <w:pPr>
        <w:pStyle w:val="ListParagraph"/>
        <w:spacing w:after="360" w:line="480" w:lineRule="auto"/>
        <w:ind w:left="851"/>
        <w:contextualSpacing w:val="0"/>
        <w:jc w:val="both"/>
        <w:rPr>
          <w:rFonts w:ascii="Arial" w:hAnsi="Arial" w:cs="Arial"/>
          <w:b/>
          <w:bCs/>
          <w:u w:val="single"/>
        </w:rPr>
      </w:pPr>
      <w:r w:rsidRPr="007C59BD">
        <w:rPr>
          <w:rFonts w:ascii="Arial" w:hAnsi="Arial" w:cs="Arial"/>
          <w:b/>
          <w:bCs/>
          <w:u w:val="single"/>
        </w:rPr>
        <w:t>Background</w:t>
      </w:r>
    </w:p>
    <w:p w14:paraId="51B385A0" w14:textId="5D1FF8CB" w:rsidR="003265F8" w:rsidRPr="00BA02A2" w:rsidRDefault="00BA02A2" w:rsidP="00BA02A2">
      <w:pPr>
        <w:spacing w:after="360" w:line="480" w:lineRule="auto"/>
        <w:ind w:left="851" w:hanging="851"/>
        <w:jc w:val="both"/>
        <w:rPr>
          <w:rFonts w:ascii="Arial" w:hAnsi="Arial" w:cs="Arial"/>
        </w:rPr>
      </w:pPr>
      <w:r w:rsidRPr="00C52A7F">
        <w:rPr>
          <w:rFonts w:ascii="Arial" w:hAnsi="Arial" w:cs="Arial"/>
        </w:rPr>
        <w:t>[5]</w:t>
      </w:r>
      <w:r w:rsidRPr="00C52A7F">
        <w:rPr>
          <w:rFonts w:ascii="Arial" w:hAnsi="Arial" w:cs="Arial"/>
        </w:rPr>
        <w:tab/>
      </w:r>
      <w:r w:rsidR="001512FB" w:rsidRPr="00BA02A2">
        <w:rPr>
          <w:rFonts w:ascii="Arial" w:hAnsi="Arial" w:cs="Arial"/>
        </w:rPr>
        <w:t>In September 2020 t</w:t>
      </w:r>
      <w:r w:rsidR="003265F8" w:rsidRPr="00BA02A2">
        <w:rPr>
          <w:rFonts w:ascii="Arial" w:hAnsi="Arial" w:cs="Arial"/>
        </w:rPr>
        <w:t>he first respondent</w:t>
      </w:r>
      <w:r w:rsidR="001512FB" w:rsidRPr="00BA02A2">
        <w:rPr>
          <w:rFonts w:ascii="Arial" w:hAnsi="Arial" w:cs="Arial"/>
        </w:rPr>
        <w:t xml:space="preserve">, </w:t>
      </w:r>
      <w:r w:rsidR="003265F8" w:rsidRPr="00BA02A2">
        <w:rPr>
          <w:rFonts w:ascii="Arial" w:hAnsi="Arial" w:cs="Arial"/>
        </w:rPr>
        <w:t>Mr. Norman Ogana</w:t>
      </w:r>
      <w:r w:rsidR="001512FB" w:rsidRPr="00BA02A2">
        <w:rPr>
          <w:rFonts w:ascii="Arial" w:hAnsi="Arial" w:cs="Arial"/>
        </w:rPr>
        <w:t>,</w:t>
      </w:r>
      <w:r w:rsidR="003265F8" w:rsidRPr="00BA02A2">
        <w:rPr>
          <w:rFonts w:ascii="Arial" w:hAnsi="Arial" w:cs="Arial"/>
        </w:rPr>
        <w:t xml:space="preserve"> instituted </w:t>
      </w:r>
      <w:r w:rsidR="001512FB" w:rsidRPr="00BA02A2">
        <w:rPr>
          <w:rFonts w:ascii="Arial" w:hAnsi="Arial" w:cs="Arial"/>
        </w:rPr>
        <w:t xml:space="preserve">an </w:t>
      </w:r>
      <w:r w:rsidR="003265F8" w:rsidRPr="00BA02A2">
        <w:rPr>
          <w:rFonts w:ascii="Arial" w:hAnsi="Arial" w:cs="Arial"/>
        </w:rPr>
        <w:t>action against the applicants out of the Magistrate’s Court for the district of Tshwane Central, held at Pretoria.</w:t>
      </w:r>
    </w:p>
    <w:p w14:paraId="576A49C7" w14:textId="7BCEEF06" w:rsidR="003265F8" w:rsidRPr="00BA02A2" w:rsidRDefault="00BA02A2" w:rsidP="00BA02A2">
      <w:pPr>
        <w:spacing w:after="360" w:line="480" w:lineRule="auto"/>
        <w:ind w:left="851" w:hanging="851"/>
        <w:jc w:val="both"/>
        <w:rPr>
          <w:rFonts w:ascii="Arial" w:hAnsi="Arial" w:cs="Arial"/>
        </w:rPr>
      </w:pPr>
      <w:r w:rsidRPr="00C52A7F">
        <w:rPr>
          <w:rFonts w:ascii="Arial" w:hAnsi="Arial" w:cs="Arial"/>
        </w:rPr>
        <w:lastRenderedPageBreak/>
        <w:t>[6]</w:t>
      </w:r>
      <w:r w:rsidRPr="00C52A7F">
        <w:rPr>
          <w:rFonts w:ascii="Arial" w:hAnsi="Arial" w:cs="Arial"/>
        </w:rPr>
        <w:tab/>
      </w:r>
      <w:r w:rsidR="003265F8" w:rsidRPr="00BA02A2">
        <w:rPr>
          <w:rFonts w:ascii="Arial" w:hAnsi="Arial" w:cs="Arial"/>
        </w:rPr>
        <w:t>The first respondent's attorneys subsequently withdrew the action pursuant to a special plea of lack of jurisdiction brought by the applicants.</w:t>
      </w:r>
    </w:p>
    <w:p w14:paraId="4953DAFD" w14:textId="2CD2CD1B" w:rsidR="003265F8" w:rsidRPr="00BA02A2" w:rsidRDefault="00BA02A2" w:rsidP="00BA02A2">
      <w:pPr>
        <w:spacing w:after="360" w:line="480" w:lineRule="auto"/>
        <w:ind w:left="851" w:hanging="851"/>
        <w:jc w:val="both"/>
        <w:rPr>
          <w:rFonts w:ascii="Arial" w:hAnsi="Arial" w:cs="Arial"/>
        </w:rPr>
      </w:pPr>
      <w:r w:rsidRPr="00C52A7F">
        <w:rPr>
          <w:rFonts w:ascii="Arial" w:hAnsi="Arial" w:cs="Arial"/>
        </w:rPr>
        <w:t>[7]</w:t>
      </w:r>
      <w:r w:rsidRPr="00C52A7F">
        <w:rPr>
          <w:rFonts w:ascii="Arial" w:hAnsi="Arial" w:cs="Arial"/>
        </w:rPr>
        <w:tab/>
      </w:r>
      <w:r w:rsidR="003265F8" w:rsidRPr="00BA02A2">
        <w:rPr>
          <w:rFonts w:ascii="Arial" w:hAnsi="Arial" w:cs="Arial"/>
        </w:rPr>
        <w:t>The first respo</w:t>
      </w:r>
      <w:bookmarkStart w:id="0" w:name="_GoBack"/>
      <w:bookmarkEnd w:id="0"/>
      <w:r w:rsidR="003265F8" w:rsidRPr="00BA02A2">
        <w:rPr>
          <w:rFonts w:ascii="Arial" w:hAnsi="Arial" w:cs="Arial"/>
        </w:rPr>
        <w:t>ndent</w:t>
      </w:r>
      <w:r w:rsidR="001512FB" w:rsidRPr="00BA02A2">
        <w:rPr>
          <w:rFonts w:ascii="Arial" w:hAnsi="Arial" w:cs="Arial"/>
        </w:rPr>
        <w:t xml:space="preserve">, </w:t>
      </w:r>
      <w:r w:rsidR="003265F8" w:rsidRPr="00BA02A2">
        <w:rPr>
          <w:rFonts w:ascii="Arial" w:hAnsi="Arial" w:cs="Arial"/>
        </w:rPr>
        <w:t>following the withdrawal of the action in the Pretoria Magistrate’s Court, instituted action against the applicants in the Johannesburg Magistrate’s Court. The applicants once again filed a plea containing a special plea of lack of jurisdiction.</w:t>
      </w:r>
    </w:p>
    <w:p w14:paraId="141FD874" w14:textId="70350E07" w:rsidR="00F71A31" w:rsidRPr="00BA02A2" w:rsidRDefault="00BA02A2" w:rsidP="00BA02A2">
      <w:pPr>
        <w:spacing w:after="360" w:line="480" w:lineRule="auto"/>
        <w:ind w:left="851" w:hanging="851"/>
        <w:jc w:val="both"/>
        <w:rPr>
          <w:rFonts w:ascii="Arial" w:hAnsi="Arial" w:cs="Arial"/>
        </w:rPr>
      </w:pPr>
      <w:r w:rsidRPr="00C52A7F">
        <w:rPr>
          <w:rFonts w:ascii="Arial" w:hAnsi="Arial" w:cs="Arial"/>
        </w:rPr>
        <w:t>[8]</w:t>
      </w:r>
      <w:r w:rsidRPr="00C52A7F">
        <w:rPr>
          <w:rFonts w:ascii="Arial" w:hAnsi="Arial" w:cs="Arial"/>
        </w:rPr>
        <w:tab/>
      </w:r>
      <w:r w:rsidR="003265F8" w:rsidRPr="00BA02A2">
        <w:rPr>
          <w:rFonts w:ascii="Arial" w:hAnsi="Arial" w:cs="Arial"/>
        </w:rPr>
        <w:t>The</w:t>
      </w:r>
      <w:r w:rsidR="001512FB" w:rsidRPr="00BA02A2">
        <w:rPr>
          <w:rFonts w:ascii="Arial" w:hAnsi="Arial" w:cs="Arial"/>
        </w:rPr>
        <w:t xml:space="preserve"> special plea spurred</w:t>
      </w:r>
      <w:r w:rsidR="003265F8" w:rsidRPr="00BA02A2">
        <w:rPr>
          <w:rFonts w:ascii="Arial" w:hAnsi="Arial" w:cs="Arial"/>
        </w:rPr>
        <w:t xml:space="preserve"> the first respondent to file a notice of intention to amend his particulars of claim, by deleting paragraph 4 thereof in which it was alleged that the Johannesburg Magistrate’s Court has jurisdiction to determine the matter as the business address of the first applicant</w:t>
      </w:r>
      <w:r w:rsidR="00F71A31" w:rsidRPr="00BA02A2">
        <w:rPr>
          <w:rFonts w:ascii="Arial" w:hAnsi="Arial" w:cs="Arial"/>
        </w:rPr>
        <w:t>,</w:t>
      </w:r>
      <w:r w:rsidR="003265F8" w:rsidRPr="00BA02A2">
        <w:rPr>
          <w:rFonts w:ascii="Arial" w:hAnsi="Arial" w:cs="Arial"/>
        </w:rPr>
        <w:t xml:space="preserve"> and the residential address of the second applicant</w:t>
      </w:r>
      <w:r w:rsidR="001512FB" w:rsidRPr="00BA02A2">
        <w:rPr>
          <w:rFonts w:ascii="Arial" w:hAnsi="Arial" w:cs="Arial"/>
        </w:rPr>
        <w:t>,</w:t>
      </w:r>
      <w:r w:rsidR="003265F8" w:rsidRPr="00BA02A2">
        <w:rPr>
          <w:rFonts w:ascii="Arial" w:hAnsi="Arial" w:cs="Arial"/>
        </w:rPr>
        <w:t xml:space="preserve"> fell within the territorial jurisdiction of the Johannesburg Magistrate’s Court.</w:t>
      </w:r>
    </w:p>
    <w:p w14:paraId="6551E414" w14:textId="66BF35D0" w:rsidR="00F71A31" w:rsidRPr="00BA02A2" w:rsidRDefault="00BA02A2" w:rsidP="00BA02A2">
      <w:pPr>
        <w:spacing w:after="360" w:line="480" w:lineRule="auto"/>
        <w:ind w:left="851" w:hanging="851"/>
        <w:jc w:val="both"/>
        <w:rPr>
          <w:rFonts w:ascii="Arial" w:hAnsi="Arial" w:cs="Arial"/>
        </w:rPr>
      </w:pPr>
      <w:r w:rsidRPr="00C52A7F">
        <w:rPr>
          <w:rFonts w:ascii="Arial" w:hAnsi="Arial" w:cs="Arial"/>
        </w:rPr>
        <w:t>[9]</w:t>
      </w:r>
      <w:r w:rsidRPr="00C52A7F">
        <w:rPr>
          <w:rFonts w:ascii="Arial" w:hAnsi="Arial" w:cs="Arial"/>
        </w:rPr>
        <w:tab/>
      </w:r>
      <w:r w:rsidR="003265F8" w:rsidRPr="00BA02A2">
        <w:rPr>
          <w:rFonts w:ascii="Arial" w:hAnsi="Arial" w:cs="Arial"/>
        </w:rPr>
        <w:t>The first respondent sought to amend paragraph 4 his particulars of claim to read</w:t>
      </w:r>
      <w:r w:rsidR="00F71A31" w:rsidRPr="00BA02A2">
        <w:rPr>
          <w:rFonts w:ascii="Arial" w:hAnsi="Arial" w:cs="Arial"/>
        </w:rPr>
        <w:t>: -</w:t>
      </w:r>
    </w:p>
    <w:p w14:paraId="698EAC22" w14:textId="574F4569" w:rsidR="00F71A31" w:rsidRPr="00C52A7F" w:rsidRDefault="001512FB" w:rsidP="00A90411">
      <w:pPr>
        <w:pStyle w:val="ListParagraph"/>
        <w:spacing w:after="360" w:line="480" w:lineRule="auto"/>
        <w:ind w:left="1440"/>
        <w:contextualSpacing w:val="0"/>
        <w:jc w:val="both"/>
        <w:rPr>
          <w:rFonts w:ascii="Arial" w:hAnsi="Arial" w:cs="Arial"/>
        </w:rPr>
      </w:pPr>
      <w:r w:rsidRPr="00C52A7F">
        <w:rPr>
          <w:rFonts w:ascii="Arial" w:hAnsi="Arial" w:cs="Arial"/>
        </w:rPr>
        <w:t>“</w:t>
      </w:r>
      <w:r w:rsidRPr="00C52A7F">
        <w:rPr>
          <w:rFonts w:ascii="Arial" w:hAnsi="Arial" w:cs="Arial"/>
          <w:i/>
          <w:iCs/>
        </w:rPr>
        <w:t>T</w:t>
      </w:r>
      <w:r w:rsidR="003265F8" w:rsidRPr="00C52A7F">
        <w:rPr>
          <w:rFonts w:ascii="Arial" w:hAnsi="Arial" w:cs="Arial"/>
          <w:i/>
          <w:iCs/>
        </w:rPr>
        <w:t xml:space="preserve">he cause of action arose within the above </w:t>
      </w:r>
      <w:r w:rsidRPr="00C52A7F">
        <w:rPr>
          <w:rFonts w:ascii="Arial" w:hAnsi="Arial" w:cs="Arial"/>
          <w:i/>
          <w:iCs/>
        </w:rPr>
        <w:t>Honourable</w:t>
      </w:r>
      <w:r w:rsidR="003265F8" w:rsidRPr="00C52A7F">
        <w:rPr>
          <w:rFonts w:ascii="Arial" w:hAnsi="Arial" w:cs="Arial"/>
          <w:i/>
          <w:iCs/>
        </w:rPr>
        <w:t xml:space="preserve"> </w:t>
      </w:r>
      <w:r w:rsidRPr="00C52A7F">
        <w:rPr>
          <w:rFonts w:ascii="Arial" w:hAnsi="Arial" w:cs="Arial"/>
          <w:i/>
          <w:iCs/>
        </w:rPr>
        <w:t>Court’s</w:t>
      </w:r>
      <w:r w:rsidR="003265F8" w:rsidRPr="00C52A7F">
        <w:rPr>
          <w:rFonts w:ascii="Arial" w:hAnsi="Arial" w:cs="Arial"/>
          <w:i/>
          <w:iCs/>
        </w:rPr>
        <w:t xml:space="preserve"> jurisdiction.</w:t>
      </w:r>
      <w:r w:rsidRPr="00C52A7F">
        <w:rPr>
          <w:rFonts w:ascii="Arial" w:hAnsi="Arial" w:cs="Arial"/>
        </w:rPr>
        <w:t>”</w:t>
      </w:r>
      <w:r w:rsidR="003265F8" w:rsidRPr="00C52A7F">
        <w:rPr>
          <w:rFonts w:ascii="Arial" w:hAnsi="Arial" w:cs="Arial"/>
        </w:rPr>
        <w:t xml:space="preserve"> </w:t>
      </w:r>
    </w:p>
    <w:p w14:paraId="01CFEDF6" w14:textId="4EB87AC2" w:rsidR="00084EAA" w:rsidRPr="007C59BD" w:rsidRDefault="00084EAA" w:rsidP="007C59BD">
      <w:pPr>
        <w:spacing w:after="360" w:line="480" w:lineRule="auto"/>
        <w:jc w:val="both"/>
        <w:rPr>
          <w:rFonts w:ascii="Arial" w:hAnsi="Arial" w:cs="Arial"/>
          <w:b/>
          <w:bCs/>
          <w:u w:val="single"/>
        </w:rPr>
      </w:pPr>
      <w:r w:rsidRPr="007C59BD">
        <w:rPr>
          <w:rFonts w:ascii="Arial" w:hAnsi="Arial" w:cs="Arial"/>
          <w:b/>
          <w:bCs/>
          <w:u w:val="single"/>
        </w:rPr>
        <w:t>The application to transfer</w:t>
      </w:r>
    </w:p>
    <w:p w14:paraId="0163E735" w14:textId="7F49F3F3" w:rsidR="00F71A31" w:rsidRPr="00BA02A2" w:rsidRDefault="00BA02A2" w:rsidP="00BA02A2">
      <w:pPr>
        <w:spacing w:after="360" w:line="480" w:lineRule="auto"/>
        <w:ind w:left="851" w:hanging="851"/>
        <w:jc w:val="both"/>
        <w:rPr>
          <w:rFonts w:ascii="Arial" w:hAnsi="Arial" w:cs="Arial"/>
        </w:rPr>
      </w:pPr>
      <w:r w:rsidRPr="00C52A7F">
        <w:rPr>
          <w:rFonts w:ascii="Arial" w:hAnsi="Arial" w:cs="Arial"/>
        </w:rPr>
        <w:t>[10]</w:t>
      </w:r>
      <w:r w:rsidRPr="00C52A7F">
        <w:rPr>
          <w:rFonts w:ascii="Arial" w:hAnsi="Arial" w:cs="Arial"/>
        </w:rPr>
        <w:tab/>
      </w:r>
      <w:r w:rsidR="00F71A31" w:rsidRPr="00BA02A2">
        <w:rPr>
          <w:rFonts w:ascii="Arial" w:hAnsi="Arial" w:cs="Arial"/>
        </w:rPr>
        <w:t xml:space="preserve">The applicants delivered </w:t>
      </w:r>
      <w:r w:rsidR="003265F8" w:rsidRPr="00BA02A2">
        <w:rPr>
          <w:rFonts w:ascii="Arial" w:hAnsi="Arial" w:cs="Arial"/>
        </w:rPr>
        <w:t>a notice of objection</w:t>
      </w:r>
      <w:r w:rsidR="001512FB" w:rsidRPr="00BA02A2">
        <w:rPr>
          <w:rFonts w:ascii="Arial" w:hAnsi="Arial" w:cs="Arial"/>
        </w:rPr>
        <w:t xml:space="preserve"> to the proposed amendment</w:t>
      </w:r>
      <w:r w:rsidR="00F71A31" w:rsidRPr="00BA02A2">
        <w:rPr>
          <w:rFonts w:ascii="Arial" w:hAnsi="Arial" w:cs="Arial"/>
        </w:rPr>
        <w:t>.</w:t>
      </w:r>
      <w:r w:rsidR="003265F8" w:rsidRPr="00BA02A2">
        <w:rPr>
          <w:rFonts w:ascii="Arial" w:hAnsi="Arial" w:cs="Arial"/>
        </w:rPr>
        <w:t xml:space="preserve"> </w:t>
      </w:r>
      <w:r w:rsidR="00F71A31" w:rsidRPr="00BA02A2">
        <w:rPr>
          <w:rFonts w:ascii="Arial" w:hAnsi="Arial" w:cs="Arial"/>
        </w:rPr>
        <w:t>T</w:t>
      </w:r>
      <w:r w:rsidR="003265F8" w:rsidRPr="00BA02A2">
        <w:rPr>
          <w:rFonts w:ascii="Arial" w:hAnsi="Arial" w:cs="Arial"/>
        </w:rPr>
        <w:t xml:space="preserve">he first respondent </w:t>
      </w:r>
      <w:r w:rsidR="00F71A31" w:rsidRPr="00BA02A2">
        <w:rPr>
          <w:rFonts w:ascii="Arial" w:hAnsi="Arial" w:cs="Arial"/>
        </w:rPr>
        <w:t>elected</w:t>
      </w:r>
      <w:r w:rsidR="003265F8" w:rsidRPr="00BA02A2">
        <w:rPr>
          <w:rFonts w:ascii="Arial" w:hAnsi="Arial" w:cs="Arial"/>
        </w:rPr>
        <w:t xml:space="preserve"> not</w:t>
      </w:r>
      <w:r w:rsidR="00F71A31" w:rsidRPr="00BA02A2">
        <w:rPr>
          <w:rFonts w:ascii="Arial" w:hAnsi="Arial" w:cs="Arial"/>
        </w:rPr>
        <w:t xml:space="preserve"> to </w:t>
      </w:r>
      <w:r w:rsidR="003265F8" w:rsidRPr="00BA02A2">
        <w:rPr>
          <w:rFonts w:ascii="Arial" w:hAnsi="Arial" w:cs="Arial"/>
        </w:rPr>
        <w:t xml:space="preserve"> pursue an application to amend his particulars of claim</w:t>
      </w:r>
      <w:r w:rsidR="001512FB" w:rsidRPr="00BA02A2">
        <w:rPr>
          <w:rFonts w:ascii="Arial" w:hAnsi="Arial" w:cs="Arial"/>
        </w:rPr>
        <w:t xml:space="preserve"> but rather elected to bring </w:t>
      </w:r>
      <w:r w:rsidR="003265F8" w:rsidRPr="00BA02A2">
        <w:rPr>
          <w:rFonts w:ascii="Arial" w:hAnsi="Arial" w:cs="Arial"/>
        </w:rPr>
        <w:t xml:space="preserve">an application to transfer the </w:t>
      </w:r>
      <w:r w:rsidR="003265F8" w:rsidRPr="00BA02A2">
        <w:rPr>
          <w:rFonts w:ascii="Arial" w:hAnsi="Arial" w:cs="Arial"/>
        </w:rPr>
        <w:lastRenderedPageBreak/>
        <w:t>action to the Ra</w:t>
      </w:r>
      <w:r w:rsidR="00F71A31" w:rsidRPr="00BA02A2">
        <w:rPr>
          <w:rFonts w:ascii="Arial" w:hAnsi="Arial" w:cs="Arial"/>
        </w:rPr>
        <w:t>nd</w:t>
      </w:r>
      <w:r w:rsidR="003265F8" w:rsidRPr="00BA02A2">
        <w:rPr>
          <w:rFonts w:ascii="Arial" w:hAnsi="Arial" w:cs="Arial"/>
        </w:rPr>
        <w:t>b</w:t>
      </w:r>
      <w:r w:rsidR="00F71A31" w:rsidRPr="00BA02A2">
        <w:rPr>
          <w:rFonts w:ascii="Arial" w:hAnsi="Arial" w:cs="Arial"/>
        </w:rPr>
        <w:t>u</w:t>
      </w:r>
      <w:r w:rsidR="003265F8" w:rsidRPr="00BA02A2">
        <w:rPr>
          <w:rFonts w:ascii="Arial" w:hAnsi="Arial" w:cs="Arial"/>
        </w:rPr>
        <w:t>rg Magistrate’s Court</w:t>
      </w:r>
      <w:r w:rsidR="00F71A31" w:rsidRPr="00BA02A2">
        <w:rPr>
          <w:rFonts w:ascii="Arial" w:hAnsi="Arial" w:cs="Arial"/>
        </w:rPr>
        <w:t xml:space="preserve"> in terms of section 35 of the Magistrates’ Courts Act 32 of 1944 (“</w:t>
      </w:r>
      <w:r w:rsidR="00F71A31" w:rsidRPr="00BA02A2">
        <w:rPr>
          <w:rFonts w:ascii="Arial" w:hAnsi="Arial" w:cs="Arial"/>
          <w:b/>
          <w:bCs/>
        </w:rPr>
        <w:t>the Magistrates’ Courts Act</w:t>
      </w:r>
      <w:r w:rsidR="00F71A31" w:rsidRPr="00BA02A2">
        <w:rPr>
          <w:rFonts w:ascii="Arial" w:hAnsi="Arial" w:cs="Arial"/>
        </w:rPr>
        <w:t>”).</w:t>
      </w:r>
    </w:p>
    <w:p w14:paraId="69CAA1B1" w14:textId="07704CC2" w:rsidR="00F71A31" w:rsidRPr="00BA02A2" w:rsidRDefault="00BA02A2" w:rsidP="00BA02A2">
      <w:pPr>
        <w:spacing w:after="360" w:line="480" w:lineRule="auto"/>
        <w:ind w:left="851" w:hanging="851"/>
        <w:jc w:val="both"/>
        <w:rPr>
          <w:rFonts w:ascii="Arial" w:hAnsi="Arial" w:cs="Arial"/>
        </w:rPr>
      </w:pPr>
      <w:r w:rsidRPr="00C52A7F">
        <w:rPr>
          <w:rFonts w:ascii="Arial" w:hAnsi="Arial" w:cs="Arial"/>
        </w:rPr>
        <w:t>[11]</w:t>
      </w:r>
      <w:r w:rsidRPr="00C52A7F">
        <w:rPr>
          <w:rFonts w:ascii="Arial" w:hAnsi="Arial" w:cs="Arial"/>
        </w:rPr>
        <w:tab/>
      </w:r>
      <w:r w:rsidR="003265F8" w:rsidRPr="00BA02A2">
        <w:rPr>
          <w:rFonts w:ascii="Arial" w:hAnsi="Arial" w:cs="Arial"/>
        </w:rPr>
        <w:t>The application to transfer the action was opposed by the applicants.</w:t>
      </w:r>
    </w:p>
    <w:p w14:paraId="584BFC3C" w14:textId="769A25C1" w:rsidR="00F71A31" w:rsidRPr="00BA02A2" w:rsidRDefault="00BA02A2" w:rsidP="00BA02A2">
      <w:pPr>
        <w:spacing w:after="360" w:line="480" w:lineRule="auto"/>
        <w:ind w:left="851" w:hanging="851"/>
        <w:jc w:val="both"/>
        <w:rPr>
          <w:rFonts w:ascii="Arial" w:hAnsi="Arial" w:cs="Arial"/>
        </w:rPr>
      </w:pPr>
      <w:r w:rsidRPr="00C52A7F">
        <w:rPr>
          <w:rFonts w:ascii="Arial" w:hAnsi="Arial" w:cs="Arial"/>
        </w:rPr>
        <w:t>[12]</w:t>
      </w:r>
      <w:r w:rsidRPr="00C52A7F">
        <w:rPr>
          <w:rFonts w:ascii="Arial" w:hAnsi="Arial" w:cs="Arial"/>
        </w:rPr>
        <w:tab/>
      </w:r>
      <w:r w:rsidR="003265F8" w:rsidRPr="00BA02A2">
        <w:rPr>
          <w:rFonts w:ascii="Arial" w:hAnsi="Arial" w:cs="Arial"/>
        </w:rPr>
        <w:t>The application to transfer the action was heard by magistrate B</w:t>
      </w:r>
      <w:r w:rsidR="00F71A31" w:rsidRPr="00BA02A2">
        <w:rPr>
          <w:rFonts w:ascii="Arial" w:hAnsi="Arial" w:cs="Arial"/>
        </w:rPr>
        <w:t>e</w:t>
      </w:r>
      <w:r w:rsidR="003265F8" w:rsidRPr="00BA02A2">
        <w:rPr>
          <w:rFonts w:ascii="Arial" w:hAnsi="Arial" w:cs="Arial"/>
        </w:rPr>
        <w:t>hari</w:t>
      </w:r>
      <w:r w:rsidR="00F71A31" w:rsidRPr="00BA02A2">
        <w:rPr>
          <w:rFonts w:ascii="Arial" w:hAnsi="Arial" w:cs="Arial"/>
        </w:rPr>
        <w:t>,</w:t>
      </w:r>
      <w:r w:rsidR="003265F8" w:rsidRPr="00BA02A2">
        <w:rPr>
          <w:rFonts w:ascii="Arial" w:hAnsi="Arial" w:cs="Arial"/>
        </w:rPr>
        <w:t xml:space="preserve"> who on 19 October 2021</w:t>
      </w:r>
      <w:r w:rsidR="001512FB" w:rsidRPr="00BA02A2">
        <w:rPr>
          <w:rFonts w:ascii="Arial" w:hAnsi="Arial" w:cs="Arial"/>
        </w:rPr>
        <w:t>,</w:t>
      </w:r>
      <w:r w:rsidR="003265F8" w:rsidRPr="00BA02A2">
        <w:rPr>
          <w:rFonts w:ascii="Arial" w:hAnsi="Arial" w:cs="Arial"/>
        </w:rPr>
        <w:t xml:space="preserve"> granted an order transferring the action to the </w:t>
      </w:r>
      <w:r w:rsidR="00F71A31" w:rsidRPr="00BA02A2">
        <w:rPr>
          <w:rFonts w:ascii="Arial" w:hAnsi="Arial" w:cs="Arial"/>
        </w:rPr>
        <w:t>Randburg</w:t>
      </w:r>
      <w:r w:rsidR="003265F8" w:rsidRPr="00BA02A2">
        <w:rPr>
          <w:rFonts w:ascii="Arial" w:hAnsi="Arial" w:cs="Arial"/>
        </w:rPr>
        <w:t xml:space="preserve"> Magistrate’s Court.</w:t>
      </w:r>
    </w:p>
    <w:p w14:paraId="0A9E074A" w14:textId="14F38CF7" w:rsidR="001512FB" w:rsidRPr="00BA02A2" w:rsidRDefault="00BA02A2" w:rsidP="00BA02A2">
      <w:pPr>
        <w:spacing w:after="360" w:line="480" w:lineRule="auto"/>
        <w:ind w:left="851" w:hanging="851"/>
        <w:jc w:val="both"/>
        <w:rPr>
          <w:rFonts w:ascii="Arial" w:hAnsi="Arial" w:cs="Arial"/>
        </w:rPr>
      </w:pPr>
      <w:r w:rsidRPr="00C52A7F">
        <w:rPr>
          <w:rFonts w:ascii="Arial" w:hAnsi="Arial" w:cs="Arial"/>
        </w:rPr>
        <w:t>[13]</w:t>
      </w:r>
      <w:r w:rsidRPr="00C52A7F">
        <w:rPr>
          <w:rFonts w:ascii="Arial" w:hAnsi="Arial" w:cs="Arial"/>
        </w:rPr>
        <w:tab/>
      </w:r>
      <w:r w:rsidR="003265F8" w:rsidRPr="00BA02A2">
        <w:rPr>
          <w:rFonts w:ascii="Arial" w:hAnsi="Arial" w:cs="Arial"/>
        </w:rPr>
        <w:t xml:space="preserve">In the introductory paragraph </w:t>
      </w:r>
      <w:r w:rsidR="001512FB" w:rsidRPr="00BA02A2">
        <w:rPr>
          <w:rFonts w:ascii="Arial" w:hAnsi="Arial" w:cs="Arial"/>
        </w:rPr>
        <w:t>of</w:t>
      </w:r>
      <w:r w:rsidR="003265F8" w:rsidRPr="00BA02A2">
        <w:rPr>
          <w:rFonts w:ascii="Arial" w:hAnsi="Arial" w:cs="Arial"/>
        </w:rPr>
        <w:t xml:space="preserve"> the judgment the court unequivocally states that it is common cause that </w:t>
      </w:r>
      <w:r w:rsidR="00F71A31" w:rsidRPr="00BA02A2">
        <w:rPr>
          <w:rFonts w:ascii="Arial" w:hAnsi="Arial" w:cs="Arial"/>
        </w:rPr>
        <w:t>“…</w:t>
      </w:r>
      <w:r w:rsidR="003265F8" w:rsidRPr="00BA02A2">
        <w:rPr>
          <w:rFonts w:ascii="Arial" w:hAnsi="Arial" w:cs="Arial"/>
          <w:i/>
          <w:iCs/>
        </w:rPr>
        <w:t>indeed this court lets lacks jurisdiction to hear the matter</w:t>
      </w:r>
      <w:r w:rsidR="00F71A31" w:rsidRPr="00BA02A2">
        <w:rPr>
          <w:rFonts w:ascii="Arial" w:hAnsi="Arial" w:cs="Arial"/>
        </w:rPr>
        <w:t>”</w:t>
      </w:r>
      <w:r w:rsidR="003265F8" w:rsidRPr="00BA02A2">
        <w:rPr>
          <w:rFonts w:ascii="Arial" w:hAnsi="Arial" w:cs="Arial"/>
        </w:rPr>
        <w:t>.</w:t>
      </w:r>
    </w:p>
    <w:p w14:paraId="03442B88" w14:textId="45A5BDE4" w:rsidR="00F71A31" w:rsidRPr="00BA02A2" w:rsidRDefault="00BA02A2" w:rsidP="00BA02A2">
      <w:pPr>
        <w:spacing w:after="360" w:line="480" w:lineRule="auto"/>
        <w:ind w:left="851" w:hanging="851"/>
        <w:jc w:val="both"/>
        <w:rPr>
          <w:rFonts w:ascii="Arial" w:hAnsi="Arial" w:cs="Arial"/>
        </w:rPr>
      </w:pPr>
      <w:r w:rsidRPr="00C52A7F">
        <w:rPr>
          <w:rFonts w:ascii="Arial" w:hAnsi="Arial" w:cs="Arial"/>
        </w:rPr>
        <w:t>[14]</w:t>
      </w:r>
      <w:r w:rsidRPr="00C52A7F">
        <w:rPr>
          <w:rFonts w:ascii="Arial" w:hAnsi="Arial" w:cs="Arial"/>
        </w:rPr>
        <w:tab/>
      </w:r>
      <w:r w:rsidR="003265F8" w:rsidRPr="00BA02A2">
        <w:rPr>
          <w:rFonts w:ascii="Arial" w:hAnsi="Arial" w:cs="Arial"/>
        </w:rPr>
        <w:t xml:space="preserve">The judgment further records that it is clear from the papers that the </w:t>
      </w:r>
      <w:r w:rsidR="00F71A31" w:rsidRPr="00BA02A2">
        <w:rPr>
          <w:rFonts w:ascii="Arial" w:hAnsi="Arial" w:cs="Arial"/>
        </w:rPr>
        <w:t>Randburg</w:t>
      </w:r>
      <w:r w:rsidR="003265F8" w:rsidRPr="00BA02A2">
        <w:rPr>
          <w:rFonts w:ascii="Arial" w:hAnsi="Arial" w:cs="Arial"/>
        </w:rPr>
        <w:t xml:space="preserve"> Magistrate’s Court will have jurisdiction to determine the action.</w:t>
      </w:r>
    </w:p>
    <w:p w14:paraId="124168EC" w14:textId="2A5C7C73" w:rsidR="00F71A31" w:rsidRPr="00BA02A2" w:rsidRDefault="00BA02A2" w:rsidP="00BA02A2">
      <w:pPr>
        <w:spacing w:after="360" w:line="480" w:lineRule="auto"/>
        <w:ind w:left="851" w:hanging="851"/>
        <w:jc w:val="both"/>
        <w:rPr>
          <w:rFonts w:ascii="Arial" w:hAnsi="Arial" w:cs="Arial"/>
        </w:rPr>
      </w:pPr>
      <w:r w:rsidRPr="00C52A7F">
        <w:rPr>
          <w:rFonts w:ascii="Arial" w:hAnsi="Arial" w:cs="Arial"/>
        </w:rPr>
        <w:t>[15]</w:t>
      </w:r>
      <w:r w:rsidRPr="00C52A7F">
        <w:rPr>
          <w:rFonts w:ascii="Arial" w:hAnsi="Arial" w:cs="Arial"/>
        </w:rPr>
        <w:tab/>
      </w:r>
      <w:r w:rsidR="003B6DC8" w:rsidRPr="00BA02A2">
        <w:rPr>
          <w:rFonts w:ascii="Arial" w:hAnsi="Arial" w:cs="Arial"/>
        </w:rPr>
        <w:t xml:space="preserve">The </w:t>
      </w:r>
      <w:r w:rsidR="000260D4" w:rsidRPr="00BA02A2">
        <w:rPr>
          <w:rFonts w:ascii="Arial" w:hAnsi="Arial" w:cs="Arial"/>
        </w:rPr>
        <w:t>magistrate</w:t>
      </w:r>
      <w:r w:rsidR="00412152" w:rsidRPr="00BA02A2">
        <w:rPr>
          <w:rFonts w:ascii="Arial" w:hAnsi="Arial" w:cs="Arial"/>
        </w:rPr>
        <w:t>’</w:t>
      </w:r>
      <w:r w:rsidR="000260D4" w:rsidRPr="00BA02A2">
        <w:rPr>
          <w:rFonts w:ascii="Arial" w:hAnsi="Arial" w:cs="Arial"/>
        </w:rPr>
        <w:t>s</w:t>
      </w:r>
      <w:r w:rsidR="00412152" w:rsidRPr="00BA02A2">
        <w:rPr>
          <w:rFonts w:ascii="Arial" w:hAnsi="Arial" w:cs="Arial"/>
        </w:rPr>
        <w:t xml:space="preserve"> </w:t>
      </w:r>
      <w:r w:rsidR="003B6DC8" w:rsidRPr="00BA02A2">
        <w:rPr>
          <w:rFonts w:ascii="Arial" w:hAnsi="Arial" w:cs="Arial"/>
        </w:rPr>
        <w:t>court reasoned further</w:t>
      </w:r>
      <w:r w:rsidR="00F71A31" w:rsidRPr="00BA02A2">
        <w:rPr>
          <w:rFonts w:ascii="Arial" w:hAnsi="Arial" w:cs="Arial"/>
        </w:rPr>
        <w:t>, relying on its interpretation of section 35 of the Magistrates</w:t>
      </w:r>
      <w:r w:rsidR="003B6DC8" w:rsidRPr="00BA02A2">
        <w:rPr>
          <w:rFonts w:ascii="Arial" w:hAnsi="Arial" w:cs="Arial"/>
        </w:rPr>
        <w:t>’</w:t>
      </w:r>
      <w:r w:rsidR="00F71A31" w:rsidRPr="00BA02A2">
        <w:rPr>
          <w:rFonts w:ascii="Arial" w:hAnsi="Arial" w:cs="Arial"/>
        </w:rPr>
        <w:t xml:space="preserve"> Court act,</w:t>
      </w:r>
      <w:r w:rsidR="003265F8" w:rsidRPr="00BA02A2">
        <w:rPr>
          <w:rFonts w:ascii="Arial" w:hAnsi="Arial" w:cs="Arial"/>
        </w:rPr>
        <w:t xml:space="preserve"> that only a court which has jurisdiction in the matter can grant an order for its removal</w:t>
      </w:r>
      <w:r w:rsidR="00F71A31" w:rsidRPr="00BA02A2">
        <w:rPr>
          <w:rFonts w:ascii="Arial" w:hAnsi="Arial" w:cs="Arial"/>
        </w:rPr>
        <w:t xml:space="preserve"> to another court</w:t>
      </w:r>
      <w:r w:rsidR="003265F8" w:rsidRPr="00BA02A2">
        <w:rPr>
          <w:rFonts w:ascii="Arial" w:hAnsi="Arial" w:cs="Arial"/>
        </w:rPr>
        <w:t>.</w:t>
      </w:r>
    </w:p>
    <w:p w14:paraId="2EB2131D" w14:textId="5CF3AC17" w:rsidR="002D75F8" w:rsidRPr="00BA02A2" w:rsidRDefault="00BA02A2" w:rsidP="00BA02A2">
      <w:pPr>
        <w:spacing w:after="360" w:line="480" w:lineRule="auto"/>
        <w:ind w:left="851" w:hanging="851"/>
        <w:jc w:val="both"/>
        <w:rPr>
          <w:rFonts w:ascii="Arial" w:hAnsi="Arial" w:cs="Arial"/>
        </w:rPr>
      </w:pPr>
      <w:r w:rsidRPr="00C52A7F">
        <w:rPr>
          <w:rFonts w:ascii="Arial" w:hAnsi="Arial" w:cs="Arial"/>
        </w:rPr>
        <w:t>[16]</w:t>
      </w:r>
      <w:r w:rsidRPr="00C52A7F">
        <w:rPr>
          <w:rFonts w:ascii="Arial" w:hAnsi="Arial" w:cs="Arial"/>
        </w:rPr>
        <w:tab/>
      </w:r>
      <w:r w:rsidR="003265F8" w:rsidRPr="00BA02A2">
        <w:rPr>
          <w:rFonts w:ascii="Arial" w:hAnsi="Arial" w:cs="Arial"/>
        </w:rPr>
        <w:t xml:space="preserve">The </w:t>
      </w:r>
      <w:r w:rsidR="00412152" w:rsidRPr="00BA02A2">
        <w:rPr>
          <w:rFonts w:ascii="Arial" w:hAnsi="Arial" w:cs="Arial"/>
        </w:rPr>
        <w:t>magistrate</w:t>
      </w:r>
      <w:r w:rsidR="00F71A31" w:rsidRPr="00BA02A2">
        <w:rPr>
          <w:rFonts w:ascii="Arial" w:hAnsi="Arial" w:cs="Arial"/>
        </w:rPr>
        <w:t xml:space="preserve">, </w:t>
      </w:r>
      <w:r w:rsidR="003265F8" w:rsidRPr="00BA02A2">
        <w:rPr>
          <w:rFonts w:ascii="Arial" w:hAnsi="Arial" w:cs="Arial"/>
        </w:rPr>
        <w:t xml:space="preserve">despite ruling that </w:t>
      </w:r>
      <w:r w:rsidR="00134534" w:rsidRPr="00BA02A2">
        <w:rPr>
          <w:rFonts w:ascii="Arial" w:hAnsi="Arial" w:cs="Arial"/>
        </w:rPr>
        <w:t>the court</w:t>
      </w:r>
      <w:r w:rsidR="003265F8" w:rsidRPr="00BA02A2">
        <w:rPr>
          <w:rFonts w:ascii="Arial" w:hAnsi="Arial" w:cs="Arial"/>
        </w:rPr>
        <w:t xml:space="preserve"> does not have jurisdiction to entertain the transfer of the action to </w:t>
      </w:r>
      <w:r w:rsidR="00134534" w:rsidRPr="00BA02A2">
        <w:rPr>
          <w:rFonts w:ascii="Arial" w:hAnsi="Arial" w:cs="Arial"/>
        </w:rPr>
        <w:t>another</w:t>
      </w:r>
      <w:r w:rsidR="00F71A31" w:rsidRPr="00BA02A2">
        <w:rPr>
          <w:rFonts w:ascii="Arial" w:hAnsi="Arial" w:cs="Arial"/>
        </w:rPr>
        <w:t xml:space="preserve">, </w:t>
      </w:r>
      <w:r w:rsidR="00134534" w:rsidRPr="00BA02A2">
        <w:rPr>
          <w:rFonts w:ascii="Arial" w:hAnsi="Arial" w:cs="Arial"/>
        </w:rPr>
        <w:t>rules</w:t>
      </w:r>
      <w:r w:rsidR="003265F8" w:rsidRPr="00BA02A2">
        <w:rPr>
          <w:rFonts w:ascii="Arial" w:hAnsi="Arial" w:cs="Arial"/>
        </w:rPr>
        <w:t xml:space="preserve"> that </w:t>
      </w:r>
      <w:r w:rsidR="00134534" w:rsidRPr="00BA02A2">
        <w:rPr>
          <w:rFonts w:ascii="Arial" w:hAnsi="Arial" w:cs="Arial"/>
        </w:rPr>
        <w:t>the court</w:t>
      </w:r>
      <w:r w:rsidR="003265F8" w:rsidRPr="00BA02A2">
        <w:rPr>
          <w:rFonts w:ascii="Arial" w:hAnsi="Arial" w:cs="Arial"/>
        </w:rPr>
        <w:t xml:space="preserve"> has </w:t>
      </w:r>
      <w:r w:rsidR="003B6DC8" w:rsidRPr="00BA02A2">
        <w:rPr>
          <w:rFonts w:ascii="Arial" w:hAnsi="Arial" w:cs="Arial"/>
        </w:rPr>
        <w:t>a</w:t>
      </w:r>
      <w:r w:rsidR="003265F8" w:rsidRPr="00BA02A2">
        <w:rPr>
          <w:rFonts w:ascii="Arial" w:hAnsi="Arial" w:cs="Arial"/>
        </w:rPr>
        <w:t xml:space="preserve"> discretion to order the transfer if undue expense or inconvenience </w:t>
      </w:r>
      <w:r w:rsidR="00F71A31" w:rsidRPr="00BA02A2">
        <w:rPr>
          <w:rFonts w:ascii="Arial" w:hAnsi="Arial" w:cs="Arial"/>
        </w:rPr>
        <w:t>ma</w:t>
      </w:r>
      <w:r w:rsidR="002D75F8" w:rsidRPr="00BA02A2">
        <w:rPr>
          <w:rFonts w:ascii="Arial" w:hAnsi="Arial" w:cs="Arial"/>
        </w:rPr>
        <w:t>y</w:t>
      </w:r>
      <w:r w:rsidR="00F71A31" w:rsidRPr="00BA02A2">
        <w:rPr>
          <w:rFonts w:ascii="Arial" w:hAnsi="Arial" w:cs="Arial"/>
        </w:rPr>
        <w:t xml:space="preserve"> befall a party </w:t>
      </w:r>
      <w:r w:rsidR="003265F8" w:rsidRPr="00BA02A2">
        <w:rPr>
          <w:rFonts w:ascii="Arial" w:hAnsi="Arial" w:cs="Arial"/>
        </w:rPr>
        <w:t>if the proceedings are not transferred</w:t>
      </w:r>
      <w:r w:rsidR="002D75F8" w:rsidRPr="00BA02A2">
        <w:rPr>
          <w:rFonts w:ascii="Arial" w:hAnsi="Arial" w:cs="Arial"/>
        </w:rPr>
        <w:t xml:space="preserve"> to another </w:t>
      </w:r>
      <w:r w:rsidR="00F01364" w:rsidRPr="00BA02A2">
        <w:rPr>
          <w:rFonts w:ascii="Arial" w:hAnsi="Arial" w:cs="Arial"/>
        </w:rPr>
        <w:t>c</w:t>
      </w:r>
      <w:r w:rsidR="002D75F8" w:rsidRPr="00BA02A2">
        <w:rPr>
          <w:rFonts w:ascii="Arial" w:hAnsi="Arial" w:cs="Arial"/>
        </w:rPr>
        <w:t>ourt</w:t>
      </w:r>
      <w:r w:rsidR="003265F8" w:rsidRPr="00BA02A2">
        <w:rPr>
          <w:rFonts w:ascii="Arial" w:hAnsi="Arial" w:cs="Arial"/>
        </w:rPr>
        <w:t>.</w:t>
      </w:r>
    </w:p>
    <w:p w14:paraId="5E11139B" w14:textId="76EDF0E5" w:rsidR="002D75F8" w:rsidRPr="00BA02A2" w:rsidRDefault="00BA02A2" w:rsidP="00BA02A2">
      <w:pPr>
        <w:spacing w:after="360" w:line="480" w:lineRule="auto"/>
        <w:ind w:left="851" w:hanging="851"/>
        <w:jc w:val="both"/>
        <w:rPr>
          <w:rFonts w:ascii="Arial" w:hAnsi="Arial" w:cs="Arial"/>
        </w:rPr>
      </w:pPr>
      <w:r w:rsidRPr="00C52A7F">
        <w:rPr>
          <w:rFonts w:ascii="Arial" w:hAnsi="Arial" w:cs="Arial"/>
        </w:rPr>
        <w:t>[17]</w:t>
      </w:r>
      <w:r w:rsidRPr="00C52A7F">
        <w:rPr>
          <w:rFonts w:ascii="Arial" w:hAnsi="Arial" w:cs="Arial"/>
        </w:rPr>
        <w:tab/>
      </w:r>
      <w:r w:rsidR="003265F8" w:rsidRPr="00BA02A2">
        <w:rPr>
          <w:rFonts w:ascii="Arial" w:hAnsi="Arial" w:cs="Arial"/>
        </w:rPr>
        <w:t>The court then exercise</w:t>
      </w:r>
      <w:r w:rsidR="002D75F8" w:rsidRPr="00BA02A2">
        <w:rPr>
          <w:rFonts w:ascii="Arial" w:hAnsi="Arial" w:cs="Arial"/>
        </w:rPr>
        <w:t>s</w:t>
      </w:r>
      <w:r w:rsidR="003265F8" w:rsidRPr="00BA02A2">
        <w:rPr>
          <w:rFonts w:ascii="Arial" w:hAnsi="Arial" w:cs="Arial"/>
        </w:rPr>
        <w:t xml:space="preserve"> its discretion in </w:t>
      </w:r>
      <w:r w:rsidR="002D75F8" w:rsidRPr="00BA02A2">
        <w:rPr>
          <w:rFonts w:ascii="Arial" w:hAnsi="Arial" w:cs="Arial"/>
        </w:rPr>
        <w:t>favour</w:t>
      </w:r>
      <w:r w:rsidR="003265F8" w:rsidRPr="00BA02A2">
        <w:rPr>
          <w:rFonts w:ascii="Arial" w:hAnsi="Arial" w:cs="Arial"/>
        </w:rPr>
        <w:t xml:space="preserve"> of </w:t>
      </w:r>
      <w:r w:rsidR="002D75F8" w:rsidRPr="00BA02A2">
        <w:rPr>
          <w:rFonts w:ascii="Arial" w:hAnsi="Arial" w:cs="Arial"/>
        </w:rPr>
        <w:t>the first respondent and</w:t>
      </w:r>
      <w:r w:rsidR="003265F8" w:rsidRPr="00BA02A2">
        <w:rPr>
          <w:rFonts w:ascii="Arial" w:hAnsi="Arial" w:cs="Arial"/>
        </w:rPr>
        <w:t xml:space="preserve"> orders that the action be transferred to the </w:t>
      </w:r>
      <w:r w:rsidR="00F71A31" w:rsidRPr="00BA02A2">
        <w:rPr>
          <w:rFonts w:ascii="Arial" w:hAnsi="Arial" w:cs="Arial"/>
        </w:rPr>
        <w:t>Randburg</w:t>
      </w:r>
      <w:r w:rsidR="003265F8" w:rsidRPr="00BA02A2">
        <w:rPr>
          <w:rFonts w:ascii="Arial" w:hAnsi="Arial" w:cs="Arial"/>
        </w:rPr>
        <w:t xml:space="preserve"> Magistrate’s Court with cost</w:t>
      </w:r>
      <w:r w:rsidR="002D75F8" w:rsidRPr="00BA02A2">
        <w:rPr>
          <w:rFonts w:ascii="Arial" w:hAnsi="Arial" w:cs="Arial"/>
        </w:rPr>
        <w:t>s</w:t>
      </w:r>
      <w:r w:rsidR="003265F8" w:rsidRPr="00BA02A2">
        <w:rPr>
          <w:rFonts w:ascii="Arial" w:hAnsi="Arial" w:cs="Arial"/>
        </w:rPr>
        <w:t xml:space="preserve"> to be cost in the cause of the main action.</w:t>
      </w:r>
      <w:r w:rsidR="002D75F8" w:rsidRPr="00BA02A2">
        <w:rPr>
          <w:rFonts w:ascii="Arial" w:hAnsi="Arial" w:cs="Arial"/>
        </w:rPr>
        <w:t xml:space="preserve"> Although not relevant to this </w:t>
      </w:r>
      <w:r w:rsidR="002D75F8" w:rsidRPr="00BA02A2">
        <w:rPr>
          <w:rFonts w:ascii="Arial" w:hAnsi="Arial" w:cs="Arial"/>
        </w:rPr>
        <w:lastRenderedPageBreak/>
        <w:t>application, the court did not record the factual basis upon which it exercised a discretion in favour of the first respondent.</w:t>
      </w:r>
    </w:p>
    <w:p w14:paraId="4F84DB0E" w14:textId="38F89710" w:rsidR="00F01364" w:rsidRPr="007C59BD" w:rsidRDefault="00F01364" w:rsidP="007C59BD">
      <w:pPr>
        <w:spacing w:after="360" w:line="480" w:lineRule="auto"/>
        <w:jc w:val="both"/>
        <w:rPr>
          <w:rFonts w:ascii="Arial" w:hAnsi="Arial" w:cs="Arial"/>
          <w:b/>
          <w:bCs/>
          <w:u w:val="single"/>
        </w:rPr>
      </w:pPr>
      <w:r w:rsidRPr="007C59BD">
        <w:rPr>
          <w:rFonts w:ascii="Arial" w:hAnsi="Arial" w:cs="Arial"/>
          <w:b/>
          <w:bCs/>
          <w:u w:val="single"/>
        </w:rPr>
        <w:t>The law</w:t>
      </w:r>
    </w:p>
    <w:p w14:paraId="24B9D407" w14:textId="0215BF5E" w:rsidR="002D75F8" w:rsidRPr="00BA02A2" w:rsidRDefault="00BA02A2" w:rsidP="00BA02A2">
      <w:pPr>
        <w:spacing w:after="360" w:line="480" w:lineRule="auto"/>
        <w:ind w:left="851" w:hanging="851"/>
        <w:jc w:val="both"/>
        <w:rPr>
          <w:rFonts w:ascii="Arial" w:hAnsi="Arial" w:cs="Arial"/>
        </w:rPr>
      </w:pPr>
      <w:r w:rsidRPr="00C52A7F">
        <w:rPr>
          <w:rFonts w:ascii="Arial" w:hAnsi="Arial" w:cs="Arial"/>
        </w:rPr>
        <w:t>[18]</w:t>
      </w:r>
      <w:r w:rsidRPr="00C52A7F">
        <w:rPr>
          <w:rFonts w:ascii="Arial" w:hAnsi="Arial" w:cs="Arial"/>
        </w:rPr>
        <w:tab/>
      </w:r>
      <w:r w:rsidR="003265F8" w:rsidRPr="00BA02A2">
        <w:rPr>
          <w:rFonts w:ascii="Arial" w:hAnsi="Arial" w:cs="Arial"/>
        </w:rPr>
        <w:t>Section 35 of the Magistrates</w:t>
      </w:r>
      <w:r w:rsidR="002D75F8" w:rsidRPr="00BA02A2">
        <w:rPr>
          <w:rFonts w:ascii="Arial" w:hAnsi="Arial" w:cs="Arial"/>
        </w:rPr>
        <w:t>’</w:t>
      </w:r>
      <w:r w:rsidR="003265F8" w:rsidRPr="00BA02A2">
        <w:rPr>
          <w:rFonts w:ascii="Arial" w:hAnsi="Arial" w:cs="Arial"/>
        </w:rPr>
        <w:t xml:space="preserve"> Court </w:t>
      </w:r>
      <w:r w:rsidR="002D75F8" w:rsidRPr="00BA02A2">
        <w:rPr>
          <w:rFonts w:ascii="Arial" w:hAnsi="Arial" w:cs="Arial"/>
        </w:rPr>
        <w:t>A</w:t>
      </w:r>
      <w:r w:rsidR="003265F8" w:rsidRPr="00BA02A2">
        <w:rPr>
          <w:rFonts w:ascii="Arial" w:hAnsi="Arial" w:cs="Arial"/>
        </w:rPr>
        <w:t>ct reads as follows</w:t>
      </w:r>
      <w:r w:rsidR="002D75F8" w:rsidRPr="00BA02A2">
        <w:rPr>
          <w:rFonts w:ascii="Arial" w:hAnsi="Arial" w:cs="Arial"/>
        </w:rPr>
        <w:t>: -</w:t>
      </w:r>
    </w:p>
    <w:p w14:paraId="4FDEEF4B" w14:textId="4A3A3967" w:rsidR="002D75F8" w:rsidRPr="00C52A7F" w:rsidRDefault="002D75F8" w:rsidP="00905B2E">
      <w:pPr>
        <w:pStyle w:val="ListParagraph"/>
        <w:spacing w:after="360" w:line="480" w:lineRule="auto"/>
        <w:ind w:left="1440"/>
        <w:contextualSpacing w:val="0"/>
        <w:jc w:val="both"/>
        <w:rPr>
          <w:rFonts w:ascii="Arial" w:hAnsi="Arial" w:cs="Arial"/>
        </w:rPr>
      </w:pPr>
      <w:r w:rsidRPr="00C52A7F">
        <w:rPr>
          <w:rFonts w:ascii="Arial" w:hAnsi="Arial" w:cs="Arial"/>
        </w:rPr>
        <w:t>“</w:t>
      </w:r>
      <w:r w:rsidR="003265F8" w:rsidRPr="00C52A7F">
        <w:rPr>
          <w:rFonts w:ascii="Arial" w:hAnsi="Arial" w:cs="Arial"/>
          <w:i/>
          <w:iCs/>
        </w:rPr>
        <w:t>An action or proceeding may</w:t>
      </w:r>
      <w:r w:rsidR="001B77C7" w:rsidRPr="00C52A7F">
        <w:rPr>
          <w:rFonts w:ascii="Arial" w:hAnsi="Arial" w:cs="Arial"/>
          <w:i/>
          <w:iCs/>
        </w:rPr>
        <w:t>,</w:t>
      </w:r>
      <w:r w:rsidR="003265F8" w:rsidRPr="00C52A7F">
        <w:rPr>
          <w:rFonts w:ascii="Arial" w:hAnsi="Arial" w:cs="Arial"/>
          <w:i/>
          <w:iCs/>
        </w:rPr>
        <w:t xml:space="preserve"> with the consent of all the parties thereto</w:t>
      </w:r>
      <w:r w:rsidR="001B77C7" w:rsidRPr="00C52A7F">
        <w:rPr>
          <w:rFonts w:ascii="Arial" w:hAnsi="Arial" w:cs="Arial"/>
          <w:i/>
          <w:iCs/>
        </w:rPr>
        <w:t>,</w:t>
      </w:r>
      <w:r w:rsidR="003265F8" w:rsidRPr="00C52A7F">
        <w:rPr>
          <w:rFonts w:ascii="Arial" w:hAnsi="Arial" w:cs="Arial"/>
          <w:i/>
          <w:iCs/>
        </w:rPr>
        <w:t xml:space="preserve"> or upon the application of any party thereto</w:t>
      </w:r>
      <w:r w:rsidR="001776FB" w:rsidRPr="00C52A7F">
        <w:rPr>
          <w:rFonts w:ascii="Arial" w:hAnsi="Arial" w:cs="Arial"/>
          <w:i/>
          <w:iCs/>
        </w:rPr>
        <w:t>,</w:t>
      </w:r>
      <w:r w:rsidR="003265F8" w:rsidRPr="00C52A7F">
        <w:rPr>
          <w:rFonts w:ascii="Arial" w:hAnsi="Arial" w:cs="Arial"/>
          <w:i/>
          <w:iCs/>
        </w:rPr>
        <w:t xml:space="preserve"> and upon it being made to appear that the trial of such action or proceeding in the court wherein summons has been issued may result in undue expense or inconvenience to such party</w:t>
      </w:r>
      <w:r w:rsidR="001B77C7" w:rsidRPr="00C52A7F">
        <w:rPr>
          <w:rFonts w:ascii="Arial" w:hAnsi="Arial" w:cs="Arial"/>
          <w:i/>
          <w:iCs/>
        </w:rPr>
        <w:t>,</w:t>
      </w:r>
      <w:r w:rsidR="003265F8" w:rsidRPr="00C52A7F">
        <w:rPr>
          <w:rFonts w:ascii="Arial" w:hAnsi="Arial" w:cs="Arial"/>
          <w:i/>
          <w:iCs/>
        </w:rPr>
        <w:t xml:space="preserve"> be transferred by the court to any other court.</w:t>
      </w:r>
      <w:r w:rsidRPr="00C52A7F">
        <w:rPr>
          <w:rFonts w:ascii="Arial" w:hAnsi="Arial" w:cs="Arial"/>
        </w:rPr>
        <w:t>”</w:t>
      </w:r>
    </w:p>
    <w:p w14:paraId="2A17934C" w14:textId="3965EFC1" w:rsidR="003B6DC8" w:rsidRPr="00BA02A2" w:rsidRDefault="00BA02A2" w:rsidP="00BA02A2">
      <w:pPr>
        <w:spacing w:after="360" w:line="480" w:lineRule="auto"/>
        <w:ind w:left="851" w:hanging="851"/>
        <w:jc w:val="both"/>
        <w:rPr>
          <w:rFonts w:ascii="Arial" w:hAnsi="Arial" w:cs="Arial"/>
        </w:rPr>
      </w:pPr>
      <w:r w:rsidRPr="00C52A7F">
        <w:rPr>
          <w:rFonts w:ascii="Arial" w:hAnsi="Arial" w:cs="Arial"/>
        </w:rPr>
        <w:t>[19]</w:t>
      </w:r>
      <w:r w:rsidRPr="00C52A7F">
        <w:rPr>
          <w:rFonts w:ascii="Arial" w:hAnsi="Arial" w:cs="Arial"/>
        </w:rPr>
        <w:tab/>
      </w:r>
      <w:r w:rsidR="00AF3BBF" w:rsidRPr="00BA02A2">
        <w:rPr>
          <w:rFonts w:ascii="Arial" w:hAnsi="Arial" w:cs="Arial"/>
        </w:rPr>
        <w:t>In</w:t>
      </w:r>
      <w:r w:rsidR="003265F8" w:rsidRPr="00BA02A2">
        <w:rPr>
          <w:rFonts w:ascii="Arial" w:hAnsi="Arial" w:cs="Arial"/>
        </w:rPr>
        <w:t xml:space="preserve"> </w:t>
      </w:r>
      <w:r w:rsidR="00A0063F" w:rsidRPr="00BA02A2">
        <w:rPr>
          <w:rFonts w:ascii="Arial" w:hAnsi="Arial" w:cs="Arial"/>
          <w:b/>
          <w:bCs/>
          <w:i/>
          <w:iCs/>
        </w:rPr>
        <w:t>Welgemoed</w:t>
      </w:r>
      <w:r w:rsidR="003265F8" w:rsidRPr="00BA02A2">
        <w:rPr>
          <w:rFonts w:ascii="Arial" w:hAnsi="Arial" w:cs="Arial"/>
          <w:b/>
          <w:bCs/>
          <w:i/>
          <w:iCs/>
        </w:rPr>
        <w:t xml:space="preserve"> and </w:t>
      </w:r>
      <w:r w:rsidR="00A0063F" w:rsidRPr="00BA02A2">
        <w:rPr>
          <w:rFonts w:ascii="Arial" w:hAnsi="Arial" w:cs="Arial"/>
          <w:b/>
          <w:bCs/>
          <w:i/>
          <w:iCs/>
        </w:rPr>
        <w:t>A</w:t>
      </w:r>
      <w:r w:rsidR="003265F8" w:rsidRPr="00BA02A2">
        <w:rPr>
          <w:rFonts w:ascii="Arial" w:hAnsi="Arial" w:cs="Arial"/>
          <w:b/>
          <w:bCs/>
          <w:i/>
          <w:iCs/>
        </w:rPr>
        <w:t xml:space="preserve">nother </w:t>
      </w:r>
      <w:r w:rsidR="00A0063F" w:rsidRPr="00BA02A2">
        <w:rPr>
          <w:rFonts w:ascii="Arial" w:hAnsi="Arial" w:cs="Arial"/>
          <w:b/>
          <w:bCs/>
          <w:i/>
          <w:iCs/>
        </w:rPr>
        <w:t>v</w:t>
      </w:r>
      <w:r w:rsidR="003265F8" w:rsidRPr="00BA02A2">
        <w:rPr>
          <w:rFonts w:ascii="Arial" w:hAnsi="Arial" w:cs="Arial"/>
          <w:b/>
          <w:bCs/>
          <w:i/>
          <w:iCs/>
        </w:rPr>
        <w:t xml:space="preserve"> </w:t>
      </w:r>
      <w:r w:rsidR="00A0063F" w:rsidRPr="00BA02A2">
        <w:rPr>
          <w:rFonts w:ascii="Arial" w:hAnsi="Arial" w:cs="Arial"/>
          <w:b/>
          <w:bCs/>
          <w:i/>
          <w:iCs/>
        </w:rPr>
        <w:t>T</w:t>
      </w:r>
      <w:r w:rsidR="003265F8" w:rsidRPr="00BA02A2">
        <w:rPr>
          <w:rFonts w:ascii="Arial" w:hAnsi="Arial" w:cs="Arial"/>
          <w:b/>
          <w:bCs/>
          <w:i/>
          <w:iCs/>
        </w:rPr>
        <w:t xml:space="preserve">he </w:t>
      </w:r>
      <w:r w:rsidR="00A0063F" w:rsidRPr="00BA02A2">
        <w:rPr>
          <w:rFonts w:ascii="Arial" w:hAnsi="Arial" w:cs="Arial"/>
          <w:b/>
          <w:bCs/>
          <w:i/>
          <w:iCs/>
        </w:rPr>
        <w:t>M</w:t>
      </w:r>
      <w:r w:rsidR="003265F8" w:rsidRPr="00BA02A2">
        <w:rPr>
          <w:rFonts w:ascii="Arial" w:hAnsi="Arial" w:cs="Arial"/>
          <w:b/>
          <w:bCs/>
          <w:i/>
          <w:iCs/>
        </w:rPr>
        <w:t xml:space="preserve">aster and </w:t>
      </w:r>
      <w:r w:rsidR="00ED498F" w:rsidRPr="00BA02A2">
        <w:rPr>
          <w:rFonts w:ascii="Arial" w:hAnsi="Arial" w:cs="Arial"/>
          <w:b/>
          <w:bCs/>
          <w:i/>
          <w:iCs/>
        </w:rPr>
        <w:t>anothe</w:t>
      </w:r>
      <w:r w:rsidR="003265F8" w:rsidRPr="00BA02A2">
        <w:rPr>
          <w:rFonts w:ascii="Arial" w:hAnsi="Arial" w:cs="Arial"/>
          <w:b/>
          <w:bCs/>
          <w:i/>
          <w:iCs/>
        </w:rPr>
        <w:t>r</w:t>
      </w:r>
      <w:r w:rsidR="007D175F" w:rsidRPr="00C52A7F">
        <w:rPr>
          <w:rStyle w:val="EndnoteReference"/>
          <w:rFonts w:ascii="Arial" w:hAnsi="Arial" w:cs="Arial"/>
        </w:rPr>
        <w:endnoteReference w:id="1"/>
      </w:r>
      <w:r w:rsidR="003265F8" w:rsidRPr="00BA02A2">
        <w:rPr>
          <w:rFonts w:ascii="Arial" w:hAnsi="Arial" w:cs="Arial"/>
        </w:rPr>
        <w:t xml:space="preserve"> wherein it stated that</w:t>
      </w:r>
      <w:r w:rsidR="00ED498F" w:rsidRPr="00BA02A2">
        <w:rPr>
          <w:rFonts w:ascii="Arial" w:hAnsi="Arial" w:cs="Arial"/>
        </w:rPr>
        <w:t>:</w:t>
      </w:r>
    </w:p>
    <w:p w14:paraId="607C159C" w14:textId="2968C150" w:rsidR="002D75F8" w:rsidRPr="00C52A7F" w:rsidRDefault="003B6DC8" w:rsidP="00ED498F">
      <w:pPr>
        <w:pStyle w:val="ListParagraph"/>
        <w:spacing w:after="360" w:line="480" w:lineRule="auto"/>
        <w:ind w:left="1440"/>
        <w:contextualSpacing w:val="0"/>
        <w:jc w:val="both"/>
        <w:rPr>
          <w:rFonts w:ascii="Arial" w:hAnsi="Arial" w:cs="Arial"/>
        </w:rPr>
      </w:pPr>
      <w:r w:rsidRPr="00C52A7F">
        <w:rPr>
          <w:rFonts w:ascii="Arial" w:hAnsi="Arial" w:cs="Arial"/>
        </w:rPr>
        <w:t>“</w:t>
      </w:r>
      <w:r w:rsidRPr="00C52A7F">
        <w:rPr>
          <w:rFonts w:ascii="Arial" w:hAnsi="Arial" w:cs="Arial"/>
          <w:i/>
          <w:iCs/>
        </w:rPr>
        <w:t>C</w:t>
      </w:r>
      <w:r w:rsidR="003265F8" w:rsidRPr="00C52A7F">
        <w:rPr>
          <w:rFonts w:ascii="Arial" w:hAnsi="Arial" w:cs="Arial"/>
          <w:i/>
          <w:iCs/>
        </w:rPr>
        <w:t>ounsel for the applicants on the other hand argued that I have no jurisdiction to grant the orders that he seeks by the same token I have no jurisdiction to transfer the case. It seems to me that the latter is the more logical approach. A number of cases were cited in which it was held that before a case can be transferred to another court on the grounds of convenience the court transferring it may have jurisdiction to entertain the case in the first place.</w:t>
      </w:r>
      <w:r w:rsidRPr="00C52A7F">
        <w:rPr>
          <w:rFonts w:ascii="Arial" w:hAnsi="Arial" w:cs="Arial"/>
        </w:rPr>
        <w:t>”</w:t>
      </w:r>
    </w:p>
    <w:p w14:paraId="620657DA" w14:textId="77777777" w:rsidR="007C59BD" w:rsidRDefault="007C59BD" w:rsidP="007C59BD">
      <w:pPr>
        <w:spacing w:after="360" w:line="480" w:lineRule="auto"/>
        <w:jc w:val="both"/>
        <w:rPr>
          <w:rFonts w:ascii="Arial" w:hAnsi="Arial" w:cs="Arial"/>
          <w:b/>
          <w:bCs/>
        </w:rPr>
      </w:pPr>
    </w:p>
    <w:p w14:paraId="4F1CB64E" w14:textId="77777777" w:rsidR="007C59BD" w:rsidRDefault="007C59BD" w:rsidP="007C59BD">
      <w:pPr>
        <w:spacing w:after="360" w:line="480" w:lineRule="auto"/>
        <w:jc w:val="both"/>
        <w:rPr>
          <w:rFonts w:ascii="Arial" w:hAnsi="Arial" w:cs="Arial"/>
          <w:b/>
          <w:bCs/>
        </w:rPr>
      </w:pPr>
    </w:p>
    <w:p w14:paraId="55A4B13A" w14:textId="28653E88" w:rsidR="00796FDB" w:rsidRPr="007C59BD" w:rsidRDefault="00796FDB" w:rsidP="007C59BD">
      <w:pPr>
        <w:spacing w:after="360" w:line="480" w:lineRule="auto"/>
        <w:jc w:val="both"/>
        <w:rPr>
          <w:rFonts w:ascii="Arial" w:hAnsi="Arial" w:cs="Arial"/>
          <w:b/>
          <w:bCs/>
          <w:u w:val="single"/>
        </w:rPr>
      </w:pPr>
      <w:r w:rsidRPr="007C59BD">
        <w:rPr>
          <w:rFonts w:ascii="Arial" w:hAnsi="Arial" w:cs="Arial"/>
          <w:b/>
          <w:bCs/>
          <w:u w:val="single"/>
        </w:rPr>
        <w:lastRenderedPageBreak/>
        <w:t>Application of the law</w:t>
      </w:r>
    </w:p>
    <w:p w14:paraId="2D78A62A" w14:textId="57124D0E" w:rsidR="00796FDB" w:rsidRPr="00BA02A2" w:rsidRDefault="00BA02A2" w:rsidP="00BA02A2">
      <w:pPr>
        <w:spacing w:after="360" w:line="480" w:lineRule="auto"/>
        <w:ind w:left="851" w:hanging="851"/>
        <w:jc w:val="both"/>
        <w:rPr>
          <w:rFonts w:ascii="Arial" w:hAnsi="Arial" w:cs="Arial"/>
        </w:rPr>
      </w:pPr>
      <w:r w:rsidRPr="00C52A7F">
        <w:rPr>
          <w:rFonts w:ascii="Arial" w:hAnsi="Arial" w:cs="Arial"/>
        </w:rPr>
        <w:t>[20]</w:t>
      </w:r>
      <w:r w:rsidRPr="00C52A7F">
        <w:rPr>
          <w:rFonts w:ascii="Arial" w:hAnsi="Arial" w:cs="Arial"/>
        </w:rPr>
        <w:tab/>
      </w:r>
      <w:r w:rsidR="00796FDB" w:rsidRPr="00BA02A2">
        <w:rPr>
          <w:rFonts w:ascii="Arial" w:hAnsi="Arial" w:cs="Arial"/>
        </w:rPr>
        <w:t>Mr. Jacobs who appeared on behalf of the applicants argued that it is a trite principle that Magistrate’s Courts are, to use a well-trodden phrase, creatures of statute and that the jurisdiction of the court must be deduced from the four corners of the Magistrates’ Court Act. He also argued that it is a well-established principle of our law that only a court which has jurisdiction in the main matter can grant an order for the removal of transfer.</w:t>
      </w:r>
    </w:p>
    <w:p w14:paraId="611ACA85" w14:textId="698AB9C3" w:rsidR="002D75F8" w:rsidRPr="00BA02A2" w:rsidRDefault="00BA02A2" w:rsidP="00BA02A2">
      <w:pPr>
        <w:spacing w:after="360" w:line="480" w:lineRule="auto"/>
        <w:ind w:left="851" w:hanging="851"/>
        <w:jc w:val="both"/>
        <w:rPr>
          <w:rFonts w:ascii="Arial" w:hAnsi="Arial" w:cs="Arial"/>
        </w:rPr>
      </w:pPr>
      <w:r w:rsidRPr="00C52A7F">
        <w:rPr>
          <w:rFonts w:ascii="Arial" w:hAnsi="Arial" w:cs="Arial"/>
        </w:rPr>
        <w:t>[21]</w:t>
      </w:r>
      <w:r w:rsidRPr="00C52A7F">
        <w:rPr>
          <w:rFonts w:ascii="Arial" w:hAnsi="Arial" w:cs="Arial"/>
        </w:rPr>
        <w:tab/>
      </w:r>
      <w:r w:rsidR="003265F8" w:rsidRPr="00BA02A2">
        <w:rPr>
          <w:rFonts w:ascii="Arial" w:hAnsi="Arial" w:cs="Arial"/>
        </w:rPr>
        <w:t>Mr. Mfazi who appeared for the first respondent did not argue to the contrary</w:t>
      </w:r>
      <w:r w:rsidR="003B6DC8" w:rsidRPr="00BA02A2">
        <w:rPr>
          <w:rFonts w:ascii="Arial" w:hAnsi="Arial" w:cs="Arial"/>
        </w:rPr>
        <w:t xml:space="preserve"> and accepted that this is the prevailing law</w:t>
      </w:r>
      <w:r w:rsidR="003265F8" w:rsidRPr="00BA02A2">
        <w:rPr>
          <w:rFonts w:ascii="Arial" w:hAnsi="Arial" w:cs="Arial"/>
        </w:rPr>
        <w:t xml:space="preserve">. </w:t>
      </w:r>
    </w:p>
    <w:p w14:paraId="56AD5AC7" w14:textId="35EA937A" w:rsidR="001512FB" w:rsidRPr="00BA02A2" w:rsidRDefault="00BA02A2" w:rsidP="00BA02A2">
      <w:pPr>
        <w:spacing w:after="360" w:line="480" w:lineRule="auto"/>
        <w:ind w:left="851" w:hanging="851"/>
        <w:jc w:val="both"/>
        <w:rPr>
          <w:rFonts w:ascii="Arial" w:hAnsi="Arial" w:cs="Arial"/>
        </w:rPr>
      </w:pPr>
      <w:r w:rsidRPr="00C52A7F">
        <w:rPr>
          <w:rFonts w:ascii="Arial" w:hAnsi="Arial" w:cs="Arial"/>
        </w:rPr>
        <w:t>[22]</w:t>
      </w:r>
      <w:r w:rsidRPr="00C52A7F">
        <w:rPr>
          <w:rFonts w:ascii="Arial" w:hAnsi="Arial" w:cs="Arial"/>
        </w:rPr>
        <w:tab/>
      </w:r>
      <w:r w:rsidR="003265F8" w:rsidRPr="00BA02A2">
        <w:rPr>
          <w:rFonts w:ascii="Arial" w:hAnsi="Arial" w:cs="Arial"/>
        </w:rPr>
        <w:t>In the circumstances, so Mr. Jacobs argued</w:t>
      </w:r>
      <w:r w:rsidR="002D75F8" w:rsidRPr="00BA02A2">
        <w:rPr>
          <w:rFonts w:ascii="Arial" w:hAnsi="Arial" w:cs="Arial"/>
        </w:rPr>
        <w:t>,</w:t>
      </w:r>
      <w:r w:rsidR="003265F8" w:rsidRPr="00BA02A2">
        <w:rPr>
          <w:rFonts w:ascii="Arial" w:hAnsi="Arial" w:cs="Arial"/>
        </w:rPr>
        <w:t xml:space="preserve"> it is evident that the </w:t>
      </w:r>
      <w:r w:rsidR="001512FB" w:rsidRPr="00BA02A2">
        <w:rPr>
          <w:rFonts w:ascii="Arial" w:hAnsi="Arial" w:cs="Arial"/>
        </w:rPr>
        <w:t xml:space="preserve">Johannesburg </w:t>
      </w:r>
      <w:r w:rsidR="003265F8" w:rsidRPr="00BA02A2">
        <w:rPr>
          <w:rFonts w:ascii="Arial" w:hAnsi="Arial" w:cs="Arial"/>
        </w:rPr>
        <w:t>Magistrate’s Court did not have the requisite jurisdiction to make the order for the transfer of the action</w:t>
      </w:r>
      <w:r w:rsidR="003B6DC8" w:rsidRPr="00BA02A2">
        <w:rPr>
          <w:rFonts w:ascii="Arial" w:hAnsi="Arial" w:cs="Arial"/>
        </w:rPr>
        <w:t xml:space="preserve"> </w:t>
      </w:r>
      <w:r w:rsidR="0038603F" w:rsidRPr="00BA02A2">
        <w:rPr>
          <w:rFonts w:ascii="Arial" w:hAnsi="Arial" w:cs="Arial"/>
        </w:rPr>
        <w:t xml:space="preserve">and, </w:t>
      </w:r>
      <w:r w:rsidR="003265F8" w:rsidRPr="00BA02A2">
        <w:rPr>
          <w:rFonts w:ascii="Arial" w:hAnsi="Arial" w:cs="Arial"/>
        </w:rPr>
        <w:t xml:space="preserve">premised on section 22 </w:t>
      </w:r>
      <w:r w:rsidR="001512FB" w:rsidRPr="00BA02A2">
        <w:rPr>
          <w:rFonts w:ascii="Arial" w:hAnsi="Arial" w:cs="Arial"/>
        </w:rPr>
        <w:t xml:space="preserve">of the Superior Courts Act, </w:t>
      </w:r>
      <w:r w:rsidR="003265F8" w:rsidRPr="00BA02A2">
        <w:rPr>
          <w:rFonts w:ascii="Arial" w:hAnsi="Arial" w:cs="Arial"/>
        </w:rPr>
        <w:t>are entitled to the order as set out in the notice of motion.</w:t>
      </w:r>
    </w:p>
    <w:p w14:paraId="1592111F" w14:textId="4461D3FE" w:rsidR="004E11F7" w:rsidRPr="00BA02A2" w:rsidRDefault="00BA02A2" w:rsidP="00BA02A2">
      <w:pPr>
        <w:spacing w:after="360" w:line="480" w:lineRule="auto"/>
        <w:ind w:left="851" w:hanging="851"/>
        <w:jc w:val="both"/>
        <w:rPr>
          <w:rFonts w:ascii="Arial" w:hAnsi="Arial" w:cs="Arial"/>
        </w:rPr>
      </w:pPr>
      <w:r w:rsidRPr="00C52A7F">
        <w:rPr>
          <w:rFonts w:ascii="Arial" w:hAnsi="Arial" w:cs="Arial"/>
        </w:rPr>
        <w:t>[23]</w:t>
      </w:r>
      <w:r w:rsidRPr="00C52A7F">
        <w:rPr>
          <w:rFonts w:ascii="Arial" w:hAnsi="Arial" w:cs="Arial"/>
        </w:rPr>
        <w:tab/>
      </w:r>
      <w:r w:rsidR="00F078B3" w:rsidRPr="00BA02A2">
        <w:rPr>
          <w:rFonts w:ascii="Arial" w:hAnsi="Arial" w:cs="Arial"/>
        </w:rPr>
        <w:t xml:space="preserve">Mr Mfazi argued that this review was </w:t>
      </w:r>
      <w:r w:rsidR="00F078B3" w:rsidRPr="00BA02A2">
        <w:rPr>
          <w:rFonts w:ascii="Arial" w:hAnsi="Arial" w:cs="Arial"/>
          <w:i/>
          <w:iCs/>
        </w:rPr>
        <w:t>in medias res</w:t>
      </w:r>
      <w:r w:rsidR="00F078B3" w:rsidRPr="00BA02A2">
        <w:rPr>
          <w:rFonts w:ascii="Arial" w:hAnsi="Arial" w:cs="Arial"/>
        </w:rPr>
        <w:t>, which means the proceedings have not yet been completed in the magistrates court</w:t>
      </w:r>
      <w:r w:rsidR="000516C6" w:rsidRPr="00BA02A2">
        <w:rPr>
          <w:rFonts w:ascii="Arial" w:hAnsi="Arial" w:cs="Arial"/>
        </w:rPr>
        <w:t>.</w:t>
      </w:r>
      <w:r w:rsidR="00F078B3" w:rsidRPr="00BA02A2">
        <w:rPr>
          <w:rFonts w:ascii="Arial" w:hAnsi="Arial" w:cs="Arial"/>
        </w:rPr>
        <w:t xml:space="preserve"> </w:t>
      </w:r>
      <w:r w:rsidR="000516C6" w:rsidRPr="00BA02A2">
        <w:rPr>
          <w:rFonts w:ascii="Arial" w:hAnsi="Arial" w:cs="Arial"/>
        </w:rPr>
        <w:t>A</w:t>
      </w:r>
      <w:r w:rsidR="00F078B3" w:rsidRPr="00BA02A2">
        <w:rPr>
          <w:rFonts w:ascii="Arial" w:hAnsi="Arial" w:cs="Arial"/>
        </w:rPr>
        <w:t>ccordingly</w:t>
      </w:r>
      <w:r w:rsidR="000516C6" w:rsidRPr="00BA02A2">
        <w:rPr>
          <w:rFonts w:ascii="Arial" w:hAnsi="Arial" w:cs="Arial"/>
        </w:rPr>
        <w:t>,</w:t>
      </w:r>
      <w:r w:rsidR="00F078B3" w:rsidRPr="00BA02A2">
        <w:rPr>
          <w:rFonts w:ascii="Arial" w:hAnsi="Arial" w:cs="Arial"/>
        </w:rPr>
        <w:t xml:space="preserve"> this court should </w:t>
      </w:r>
      <w:r w:rsidR="004E11F7" w:rsidRPr="00BA02A2">
        <w:rPr>
          <w:rFonts w:ascii="Arial" w:hAnsi="Arial" w:cs="Arial"/>
        </w:rPr>
        <w:t>only</w:t>
      </w:r>
      <w:r w:rsidR="00F078B3" w:rsidRPr="00BA02A2">
        <w:rPr>
          <w:rFonts w:ascii="Arial" w:hAnsi="Arial" w:cs="Arial"/>
        </w:rPr>
        <w:t xml:space="preserve"> interfere </w:t>
      </w:r>
      <w:r w:rsidR="004E11F7" w:rsidRPr="00BA02A2">
        <w:rPr>
          <w:rFonts w:ascii="Arial" w:hAnsi="Arial" w:cs="Arial"/>
        </w:rPr>
        <w:t>if</w:t>
      </w:r>
      <w:r w:rsidR="00F078B3" w:rsidRPr="00BA02A2">
        <w:rPr>
          <w:rFonts w:ascii="Arial" w:hAnsi="Arial" w:cs="Arial"/>
        </w:rPr>
        <w:t xml:space="preserve"> exceptional circumstances</w:t>
      </w:r>
      <w:r w:rsidR="004E11F7" w:rsidRPr="00BA02A2">
        <w:rPr>
          <w:rFonts w:ascii="Arial" w:hAnsi="Arial" w:cs="Arial"/>
        </w:rPr>
        <w:t xml:space="preserve"> prevail or</w:t>
      </w:r>
      <w:r w:rsidR="00F078B3" w:rsidRPr="00BA02A2">
        <w:rPr>
          <w:rFonts w:ascii="Arial" w:hAnsi="Arial" w:cs="Arial"/>
        </w:rPr>
        <w:t xml:space="preserve"> where serious injustice </w:t>
      </w:r>
      <w:r w:rsidR="004E11F7" w:rsidRPr="00BA02A2">
        <w:rPr>
          <w:rFonts w:ascii="Arial" w:hAnsi="Arial" w:cs="Arial"/>
        </w:rPr>
        <w:t>would</w:t>
      </w:r>
      <w:r w:rsidR="00F078B3" w:rsidRPr="00BA02A2">
        <w:rPr>
          <w:rFonts w:ascii="Arial" w:hAnsi="Arial" w:cs="Arial"/>
        </w:rPr>
        <w:t xml:space="preserve"> otherwise result cannot be achieved in any other way. </w:t>
      </w:r>
    </w:p>
    <w:p w14:paraId="5724506A" w14:textId="3F20A519" w:rsidR="005E480F" w:rsidRPr="00BA02A2" w:rsidRDefault="00BA02A2" w:rsidP="00BA02A2">
      <w:pPr>
        <w:spacing w:after="360" w:line="480" w:lineRule="auto"/>
        <w:ind w:left="851" w:hanging="851"/>
        <w:jc w:val="both"/>
        <w:rPr>
          <w:rFonts w:ascii="Arial" w:hAnsi="Arial" w:cs="Arial"/>
        </w:rPr>
      </w:pPr>
      <w:r w:rsidRPr="00C52A7F">
        <w:rPr>
          <w:rFonts w:ascii="Arial" w:hAnsi="Arial" w:cs="Arial"/>
        </w:rPr>
        <w:t>[24]</w:t>
      </w:r>
      <w:r w:rsidRPr="00C52A7F">
        <w:rPr>
          <w:rFonts w:ascii="Arial" w:hAnsi="Arial" w:cs="Arial"/>
        </w:rPr>
        <w:tab/>
      </w:r>
      <w:r w:rsidR="00F078B3" w:rsidRPr="00BA02A2">
        <w:rPr>
          <w:rFonts w:ascii="Arial" w:hAnsi="Arial" w:cs="Arial"/>
        </w:rPr>
        <w:t>It is a matter of record that the Johannesburg Magistrates Court does not have jurisdiction in this matter and that t</w:t>
      </w:r>
      <w:r w:rsidR="009E6810" w:rsidRPr="00BA02A2">
        <w:rPr>
          <w:rFonts w:ascii="Arial" w:hAnsi="Arial" w:cs="Arial"/>
        </w:rPr>
        <w:t>he court held that this</w:t>
      </w:r>
      <w:r w:rsidR="00F078B3" w:rsidRPr="00BA02A2">
        <w:rPr>
          <w:rFonts w:ascii="Arial" w:hAnsi="Arial" w:cs="Arial"/>
        </w:rPr>
        <w:t xml:space="preserve"> matter ought to have been instituted in the Ra</w:t>
      </w:r>
      <w:r w:rsidR="005E480F" w:rsidRPr="00BA02A2">
        <w:rPr>
          <w:rFonts w:ascii="Arial" w:hAnsi="Arial" w:cs="Arial"/>
        </w:rPr>
        <w:t>nd</w:t>
      </w:r>
      <w:r w:rsidR="00F078B3" w:rsidRPr="00BA02A2">
        <w:rPr>
          <w:rFonts w:ascii="Arial" w:hAnsi="Arial" w:cs="Arial"/>
        </w:rPr>
        <w:t>burg Magistrates Court.</w:t>
      </w:r>
    </w:p>
    <w:p w14:paraId="23125B02" w14:textId="4A00E0A8" w:rsidR="00640F66" w:rsidRPr="00BA02A2" w:rsidRDefault="00BA02A2" w:rsidP="00BA02A2">
      <w:pPr>
        <w:spacing w:after="360" w:line="480" w:lineRule="auto"/>
        <w:ind w:left="851" w:hanging="851"/>
        <w:jc w:val="both"/>
        <w:rPr>
          <w:rFonts w:ascii="Arial" w:hAnsi="Arial" w:cs="Arial"/>
        </w:rPr>
      </w:pPr>
      <w:r w:rsidRPr="00C52A7F">
        <w:rPr>
          <w:rFonts w:ascii="Arial" w:hAnsi="Arial" w:cs="Arial"/>
        </w:rPr>
        <w:lastRenderedPageBreak/>
        <w:t>[25]</w:t>
      </w:r>
      <w:r w:rsidRPr="00C52A7F">
        <w:rPr>
          <w:rFonts w:ascii="Arial" w:hAnsi="Arial" w:cs="Arial"/>
        </w:rPr>
        <w:tab/>
      </w:r>
      <w:r w:rsidR="004A4BD1" w:rsidRPr="00BA02A2">
        <w:rPr>
          <w:rFonts w:ascii="Arial" w:hAnsi="Arial" w:cs="Arial"/>
        </w:rPr>
        <w:t>T</w:t>
      </w:r>
      <w:r w:rsidR="00F078B3" w:rsidRPr="00BA02A2">
        <w:rPr>
          <w:rFonts w:ascii="Arial" w:hAnsi="Arial" w:cs="Arial"/>
        </w:rPr>
        <w:t xml:space="preserve">he decision of the Johannesburg Magistrates Court </w:t>
      </w:r>
      <w:r w:rsidR="004A4BD1" w:rsidRPr="00BA02A2">
        <w:rPr>
          <w:rFonts w:ascii="Arial" w:hAnsi="Arial" w:cs="Arial"/>
        </w:rPr>
        <w:t>had</w:t>
      </w:r>
      <w:r w:rsidR="00F078B3" w:rsidRPr="00BA02A2">
        <w:rPr>
          <w:rFonts w:ascii="Arial" w:hAnsi="Arial" w:cs="Arial"/>
        </w:rPr>
        <w:t xml:space="preserve"> the effect of terminating the course of proceedings in th</w:t>
      </w:r>
      <w:r w:rsidR="002B4772" w:rsidRPr="00BA02A2">
        <w:rPr>
          <w:rFonts w:ascii="Arial" w:hAnsi="Arial" w:cs="Arial"/>
        </w:rPr>
        <w:t>at c</w:t>
      </w:r>
      <w:r w:rsidR="00F078B3" w:rsidRPr="00BA02A2">
        <w:rPr>
          <w:rFonts w:ascii="Arial" w:hAnsi="Arial" w:cs="Arial"/>
        </w:rPr>
        <w:t xml:space="preserve">ourt. This is therefore not the exercise of the High Court's review power in proceedings </w:t>
      </w:r>
      <w:r w:rsidR="00F078B3" w:rsidRPr="00BA02A2">
        <w:rPr>
          <w:rFonts w:ascii="Arial" w:hAnsi="Arial" w:cs="Arial"/>
          <w:i/>
          <w:iCs/>
        </w:rPr>
        <w:t>in media res</w:t>
      </w:r>
      <w:r w:rsidR="00F078B3" w:rsidRPr="00BA02A2">
        <w:rPr>
          <w:rFonts w:ascii="Arial" w:hAnsi="Arial" w:cs="Arial"/>
        </w:rPr>
        <w:t>.</w:t>
      </w:r>
    </w:p>
    <w:p w14:paraId="7DB9B671" w14:textId="7DB88A8B" w:rsidR="00E61127" w:rsidRPr="00BA02A2" w:rsidRDefault="00BA02A2" w:rsidP="00BA02A2">
      <w:pPr>
        <w:spacing w:after="360" w:line="480" w:lineRule="auto"/>
        <w:ind w:left="851" w:hanging="851"/>
        <w:jc w:val="both"/>
        <w:rPr>
          <w:rFonts w:ascii="Arial" w:hAnsi="Arial" w:cs="Arial"/>
        </w:rPr>
      </w:pPr>
      <w:r w:rsidRPr="007C59BD">
        <w:rPr>
          <w:rFonts w:ascii="Arial" w:hAnsi="Arial" w:cs="Arial"/>
        </w:rPr>
        <w:t>[26]</w:t>
      </w:r>
      <w:r w:rsidRPr="007C59BD">
        <w:rPr>
          <w:rFonts w:ascii="Arial" w:hAnsi="Arial" w:cs="Arial"/>
        </w:rPr>
        <w:tab/>
      </w:r>
      <w:r w:rsidR="00F078B3" w:rsidRPr="00BA02A2">
        <w:rPr>
          <w:rFonts w:ascii="Arial" w:hAnsi="Arial" w:cs="Arial"/>
        </w:rPr>
        <w:t>In any event, and even if I am wrong, this is an instance where the High Court ought to exercise its power to review the proceedings of the Magistrates Court because justice cannot be achieved in any other way.</w:t>
      </w:r>
    </w:p>
    <w:p w14:paraId="3F9D1F30" w14:textId="63FEC21D" w:rsidR="00FB4DBD" w:rsidRPr="007C59BD" w:rsidRDefault="00FB4DBD" w:rsidP="007C59BD">
      <w:pPr>
        <w:spacing w:after="360" w:line="480" w:lineRule="auto"/>
        <w:jc w:val="both"/>
        <w:rPr>
          <w:rFonts w:ascii="Arial" w:hAnsi="Arial" w:cs="Arial"/>
          <w:b/>
          <w:bCs/>
          <w:u w:val="single"/>
        </w:rPr>
      </w:pPr>
      <w:r w:rsidRPr="007C59BD">
        <w:rPr>
          <w:rFonts w:ascii="Arial" w:hAnsi="Arial" w:cs="Arial"/>
          <w:b/>
          <w:bCs/>
          <w:u w:val="single"/>
        </w:rPr>
        <w:t>Section 172 of the Constitution</w:t>
      </w:r>
    </w:p>
    <w:p w14:paraId="089CB77B" w14:textId="5B5189D7" w:rsidR="00FF00DF" w:rsidRPr="00BA02A2" w:rsidRDefault="00BA02A2" w:rsidP="00BA02A2">
      <w:pPr>
        <w:spacing w:after="360" w:line="480" w:lineRule="auto"/>
        <w:ind w:left="851" w:hanging="851"/>
        <w:jc w:val="both"/>
        <w:rPr>
          <w:rFonts w:ascii="Arial" w:hAnsi="Arial" w:cs="Arial"/>
        </w:rPr>
      </w:pPr>
      <w:r w:rsidRPr="00C52A7F">
        <w:rPr>
          <w:rFonts w:ascii="Arial" w:hAnsi="Arial" w:cs="Arial"/>
        </w:rPr>
        <w:t>[27]</w:t>
      </w:r>
      <w:r w:rsidRPr="00C52A7F">
        <w:rPr>
          <w:rFonts w:ascii="Arial" w:hAnsi="Arial" w:cs="Arial"/>
        </w:rPr>
        <w:tab/>
      </w:r>
      <w:r w:rsidR="00F078B3" w:rsidRPr="00BA02A2">
        <w:rPr>
          <w:rFonts w:ascii="Arial" w:hAnsi="Arial" w:cs="Arial"/>
        </w:rPr>
        <w:t>Prior to the hearing of the matter, I invited Council to address me on whether section 172 of the Constitution of the Republic of South Africa was applicable to this matter and</w:t>
      </w:r>
      <w:r w:rsidR="004843EE" w:rsidRPr="00BA02A2">
        <w:rPr>
          <w:rFonts w:ascii="Arial" w:hAnsi="Arial" w:cs="Arial"/>
        </w:rPr>
        <w:t>, should I declare that the conduct of the proceedings in the Magistrates Court is inconsistent with the Constitution and therefore invalid</w:t>
      </w:r>
      <w:r w:rsidR="00FF00DF" w:rsidRPr="00BA02A2">
        <w:rPr>
          <w:rFonts w:ascii="Arial" w:hAnsi="Arial" w:cs="Arial"/>
        </w:rPr>
        <w:t>, whether th</w:t>
      </w:r>
      <w:r w:rsidR="003810FD" w:rsidRPr="00BA02A2">
        <w:rPr>
          <w:rFonts w:ascii="Arial" w:hAnsi="Arial" w:cs="Arial"/>
        </w:rPr>
        <w:t>is</w:t>
      </w:r>
      <w:r w:rsidR="00FF00DF" w:rsidRPr="00BA02A2">
        <w:rPr>
          <w:rFonts w:ascii="Arial" w:hAnsi="Arial" w:cs="Arial"/>
        </w:rPr>
        <w:t xml:space="preserve"> court has the power to </w:t>
      </w:r>
      <w:r w:rsidR="00F078B3" w:rsidRPr="00BA02A2">
        <w:rPr>
          <w:rFonts w:ascii="Arial" w:hAnsi="Arial" w:cs="Arial"/>
        </w:rPr>
        <w:t>make any order that is just and equitable</w:t>
      </w:r>
      <w:r w:rsidR="00FF00DF" w:rsidRPr="00BA02A2">
        <w:rPr>
          <w:rFonts w:ascii="Arial" w:hAnsi="Arial" w:cs="Arial"/>
        </w:rPr>
        <w:t xml:space="preserve"> in the circumstances</w:t>
      </w:r>
      <w:r w:rsidR="00F078B3" w:rsidRPr="00BA02A2">
        <w:rPr>
          <w:rFonts w:ascii="Arial" w:hAnsi="Arial" w:cs="Arial"/>
        </w:rPr>
        <w:t>.</w:t>
      </w:r>
    </w:p>
    <w:p w14:paraId="3288A4D4" w14:textId="65138BF8" w:rsidR="00E61127" w:rsidRPr="00BA02A2" w:rsidRDefault="00BA02A2" w:rsidP="00BA02A2">
      <w:pPr>
        <w:spacing w:after="360" w:line="480" w:lineRule="auto"/>
        <w:ind w:left="851" w:hanging="851"/>
        <w:jc w:val="both"/>
        <w:rPr>
          <w:rFonts w:ascii="Arial" w:hAnsi="Arial" w:cs="Arial"/>
        </w:rPr>
      </w:pPr>
      <w:r w:rsidRPr="00C52A7F">
        <w:rPr>
          <w:rFonts w:ascii="Arial" w:hAnsi="Arial" w:cs="Arial"/>
        </w:rPr>
        <w:t>[28]</w:t>
      </w:r>
      <w:r w:rsidRPr="00C52A7F">
        <w:rPr>
          <w:rFonts w:ascii="Arial" w:hAnsi="Arial" w:cs="Arial"/>
        </w:rPr>
        <w:tab/>
      </w:r>
      <w:r w:rsidR="00F078B3" w:rsidRPr="00BA02A2">
        <w:rPr>
          <w:rFonts w:ascii="Arial" w:hAnsi="Arial" w:cs="Arial"/>
        </w:rPr>
        <w:t xml:space="preserve">Mr Mfazi </w:t>
      </w:r>
      <w:r w:rsidR="00BB21AF" w:rsidRPr="00BA02A2">
        <w:rPr>
          <w:rFonts w:ascii="Arial" w:hAnsi="Arial" w:cs="Arial"/>
        </w:rPr>
        <w:t xml:space="preserve">asserted that this was a constitutional matter as the proceedings </w:t>
      </w:r>
      <w:r w:rsidR="00CD3511" w:rsidRPr="00BA02A2">
        <w:rPr>
          <w:rFonts w:ascii="Arial" w:hAnsi="Arial" w:cs="Arial"/>
        </w:rPr>
        <w:t>relate to access to courts and justice. He argued that section 34 of th</w:t>
      </w:r>
      <w:r w:rsidR="005E75DD" w:rsidRPr="00BA02A2">
        <w:rPr>
          <w:rFonts w:ascii="Arial" w:hAnsi="Arial" w:cs="Arial"/>
        </w:rPr>
        <w:t>e</w:t>
      </w:r>
      <w:r w:rsidR="00CD3511" w:rsidRPr="00BA02A2">
        <w:rPr>
          <w:rFonts w:ascii="Arial" w:hAnsi="Arial" w:cs="Arial"/>
        </w:rPr>
        <w:t xml:space="preserve"> </w:t>
      </w:r>
      <w:r w:rsidR="005E75DD" w:rsidRPr="00BA02A2">
        <w:rPr>
          <w:rFonts w:ascii="Arial" w:hAnsi="Arial" w:cs="Arial"/>
        </w:rPr>
        <w:t>Constitution</w:t>
      </w:r>
      <w:r w:rsidR="00CD3511" w:rsidRPr="00BA02A2">
        <w:rPr>
          <w:rFonts w:ascii="Arial" w:hAnsi="Arial" w:cs="Arial"/>
        </w:rPr>
        <w:t xml:space="preserve"> </w:t>
      </w:r>
      <w:r w:rsidR="005E75DD" w:rsidRPr="00BA02A2">
        <w:rPr>
          <w:rFonts w:ascii="Arial" w:hAnsi="Arial" w:cs="Arial"/>
        </w:rPr>
        <w:t>would</w:t>
      </w:r>
      <w:r w:rsidR="002535C2" w:rsidRPr="00BA02A2">
        <w:rPr>
          <w:rFonts w:ascii="Arial" w:hAnsi="Arial" w:cs="Arial"/>
        </w:rPr>
        <w:t xml:space="preserve"> be infringed should this court uphold th</w:t>
      </w:r>
      <w:r w:rsidR="005E75DD" w:rsidRPr="00BA02A2">
        <w:rPr>
          <w:rFonts w:ascii="Arial" w:hAnsi="Arial" w:cs="Arial"/>
        </w:rPr>
        <w:t>e</w:t>
      </w:r>
      <w:r w:rsidR="002535C2" w:rsidRPr="00BA02A2">
        <w:rPr>
          <w:rFonts w:ascii="Arial" w:hAnsi="Arial" w:cs="Arial"/>
        </w:rPr>
        <w:t xml:space="preserve"> review and set aside the proceedings in the Magistrate’s Court.</w:t>
      </w:r>
    </w:p>
    <w:p w14:paraId="7C14B2A9" w14:textId="68F3C7FC" w:rsidR="002535C2" w:rsidRPr="00BA02A2" w:rsidRDefault="00BA02A2" w:rsidP="00BA02A2">
      <w:pPr>
        <w:spacing w:after="360" w:line="480" w:lineRule="auto"/>
        <w:ind w:left="851" w:hanging="851"/>
        <w:jc w:val="both"/>
        <w:rPr>
          <w:rFonts w:ascii="Arial" w:hAnsi="Arial" w:cs="Arial"/>
        </w:rPr>
      </w:pPr>
      <w:r w:rsidRPr="00C52A7F">
        <w:rPr>
          <w:rFonts w:ascii="Arial" w:hAnsi="Arial" w:cs="Arial"/>
        </w:rPr>
        <w:t>[29]</w:t>
      </w:r>
      <w:r w:rsidRPr="00C52A7F">
        <w:rPr>
          <w:rFonts w:ascii="Arial" w:hAnsi="Arial" w:cs="Arial"/>
        </w:rPr>
        <w:tab/>
      </w:r>
      <w:r w:rsidR="008656D3" w:rsidRPr="00BA02A2">
        <w:rPr>
          <w:rFonts w:ascii="Arial" w:hAnsi="Arial" w:cs="Arial"/>
        </w:rPr>
        <w:t>Mr Jacobs submitted that section 172 of the Constitution was not appli</w:t>
      </w:r>
      <w:r w:rsidR="009058BD" w:rsidRPr="00BA02A2">
        <w:rPr>
          <w:rFonts w:ascii="Arial" w:hAnsi="Arial" w:cs="Arial"/>
        </w:rPr>
        <w:t>c</w:t>
      </w:r>
      <w:r w:rsidR="008656D3" w:rsidRPr="00BA02A2">
        <w:rPr>
          <w:rFonts w:ascii="Arial" w:hAnsi="Arial" w:cs="Arial"/>
        </w:rPr>
        <w:t>able to this matter</w:t>
      </w:r>
      <w:r w:rsidR="003E6906" w:rsidRPr="00BA02A2">
        <w:rPr>
          <w:rFonts w:ascii="Arial" w:hAnsi="Arial" w:cs="Arial"/>
        </w:rPr>
        <w:t xml:space="preserve">, and hence  this court does not have to </w:t>
      </w:r>
      <w:r w:rsidR="00F276E0" w:rsidRPr="00BA02A2">
        <w:rPr>
          <w:rFonts w:ascii="Arial" w:hAnsi="Arial" w:cs="Arial"/>
        </w:rPr>
        <w:t>competence</w:t>
      </w:r>
      <w:r w:rsidR="003E6906" w:rsidRPr="00BA02A2">
        <w:rPr>
          <w:rFonts w:ascii="Arial" w:hAnsi="Arial" w:cs="Arial"/>
        </w:rPr>
        <w:t xml:space="preserve"> to </w:t>
      </w:r>
      <w:r w:rsidR="00F276E0" w:rsidRPr="00BA02A2">
        <w:rPr>
          <w:rFonts w:ascii="Arial" w:hAnsi="Arial" w:cs="Arial"/>
        </w:rPr>
        <w:t>make a just and equitable order following upon a declaration of invalidity</w:t>
      </w:r>
      <w:r w:rsidR="004924FF" w:rsidRPr="00BA02A2">
        <w:rPr>
          <w:rFonts w:ascii="Arial" w:hAnsi="Arial" w:cs="Arial"/>
        </w:rPr>
        <w:t xml:space="preserve"> of the proceedings</w:t>
      </w:r>
      <w:r w:rsidR="00F276E0" w:rsidRPr="00BA02A2">
        <w:rPr>
          <w:rFonts w:ascii="Arial" w:hAnsi="Arial" w:cs="Arial"/>
        </w:rPr>
        <w:t>.</w:t>
      </w:r>
    </w:p>
    <w:p w14:paraId="48A75510" w14:textId="34AA0E5A" w:rsidR="004D75D4" w:rsidRPr="00BA02A2" w:rsidRDefault="00BA02A2" w:rsidP="00BA02A2">
      <w:pPr>
        <w:spacing w:after="360" w:line="480" w:lineRule="auto"/>
        <w:ind w:left="851" w:hanging="851"/>
        <w:jc w:val="both"/>
        <w:rPr>
          <w:rFonts w:ascii="Arial" w:hAnsi="Arial" w:cs="Arial"/>
        </w:rPr>
      </w:pPr>
      <w:r w:rsidRPr="00C52A7F">
        <w:rPr>
          <w:rFonts w:ascii="Arial" w:hAnsi="Arial" w:cs="Arial"/>
        </w:rPr>
        <w:lastRenderedPageBreak/>
        <w:t>[30]</w:t>
      </w:r>
      <w:r w:rsidRPr="00C52A7F">
        <w:rPr>
          <w:rFonts w:ascii="Arial" w:hAnsi="Arial" w:cs="Arial"/>
        </w:rPr>
        <w:tab/>
      </w:r>
      <w:r w:rsidR="00D62F5F" w:rsidRPr="00BA02A2">
        <w:rPr>
          <w:rFonts w:ascii="Arial" w:hAnsi="Arial" w:cs="Arial"/>
        </w:rPr>
        <w:t xml:space="preserve">A constitutional matter </w:t>
      </w:r>
      <w:r w:rsidR="004D75D4" w:rsidRPr="00BA02A2">
        <w:rPr>
          <w:rFonts w:ascii="Arial" w:hAnsi="Arial" w:cs="Arial"/>
        </w:rPr>
        <w:t>includes any issue involving the interpretation, protection or enforcement of the Constitution.</w:t>
      </w:r>
      <w:r w:rsidR="0093521E" w:rsidRPr="00C52A7F">
        <w:rPr>
          <w:rStyle w:val="EndnoteReference"/>
          <w:rFonts w:ascii="Arial" w:hAnsi="Arial" w:cs="Arial"/>
        </w:rPr>
        <w:endnoteReference w:id="2"/>
      </w:r>
      <w:r w:rsidR="00FA4C77" w:rsidRPr="00BA02A2">
        <w:rPr>
          <w:rFonts w:ascii="Arial" w:hAnsi="Arial" w:cs="Arial"/>
        </w:rPr>
        <w:t xml:space="preserve"> </w:t>
      </w:r>
      <w:r w:rsidR="00880541" w:rsidRPr="00BA02A2">
        <w:rPr>
          <w:rFonts w:ascii="Arial" w:hAnsi="Arial" w:cs="Arial"/>
        </w:rPr>
        <w:t xml:space="preserve">This definition </w:t>
      </w:r>
      <w:r w:rsidR="00B56C37" w:rsidRPr="00BA02A2">
        <w:rPr>
          <w:rFonts w:ascii="Arial" w:hAnsi="Arial" w:cs="Arial"/>
        </w:rPr>
        <w:t xml:space="preserve">is rather wide and </w:t>
      </w:r>
      <w:r w:rsidR="00BC08E2" w:rsidRPr="00BA02A2">
        <w:rPr>
          <w:rFonts w:ascii="Arial" w:hAnsi="Arial" w:cs="Arial"/>
        </w:rPr>
        <w:t>i</w:t>
      </w:r>
      <w:r w:rsidR="00031006" w:rsidRPr="00BA02A2">
        <w:rPr>
          <w:rFonts w:ascii="Arial" w:hAnsi="Arial" w:cs="Arial"/>
        </w:rPr>
        <w:t>t</w:t>
      </w:r>
      <w:r w:rsidR="00BC08E2" w:rsidRPr="00BA02A2">
        <w:rPr>
          <w:rFonts w:ascii="Arial" w:hAnsi="Arial" w:cs="Arial"/>
        </w:rPr>
        <w:t xml:space="preserve"> is difficult to comprehend of a</w:t>
      </w:r>
      <w:r w:rsidR="00031006" w:rsidRPr="00BA02A2">
        <w:rPr>
          <w:rFonts w:ascii="Arial" w:hAnsi="Arial" w:cs="Arial"/>
        </w:rPr>
        <w:t>n</w:t>
      </w:r>
      <w:r w:rsidR="00BC08E2" w:rsidRPr="00BA02A2">
        <w:rPr>
          <w:rFonts w:ascii="Arial" w:hAnsi="Arial" w:cs="Arial"/>
        </w:rPr>
        <w:t xml:space="preserve">y matter which would not fall into its net. </w:t>
      </w:r>
      <w:r w:rsidR="00FA4C77" w:rsidRPr="00BA02A2">
        <w:rPr>
          <w:rFonts w:ascii="Arial" w:hAnsi="Arial" w:cs="Arial"/>
        </w:rPr>
        <w:t xml:space="preserve">In </w:t>
      </w:r>
      <w:r w:rsidR="00FA4C77" w:rsidRPr="00BA02A2">
        <w:rPr>
          <w:rFonts w:ascii="Arial" w:hAnsi="Arial" w:cs="Arial"/>
          <w:i/>
          <w:iCs/>
        </w:rPr>
        <w:t>S v</w:t>
      </w:r>
      <w:r w:rsidR="00031006" w:rsidRPr="00BA02A2">
        <w:rPr>
          <w:rFonts w:ascii="Arial" w:hAnsi="Arial" w:cs="Arial"/>
          <w:i/>
          <w:iCs/>
        </w:rPr>
        <w:t xml:space="preserve"> Boesak</w:t>
      </w:r>
      <w:r w:rsidR="00475C85" w:rsidRPr="007C59BD">
        <w:rPr>
          <w:rStyle w:val="EndnoteReference"/>
          <w:rFonts w:ascii="Arial" w:hAnsi="Arial" w:cs="Arial"/>
          <w:i/>
          <w:iCs/>
        </w:rPr>
        <w:endnoteReference w:id="3"/>
      </w:r>
      <w:r w:rsidR="00031006" w:rsidRPr="00BA02A2">
        <w:rPr>
          <w:rFonts w:ascii="Arial" w:hAnsi="Arial" w:cs="Arial"/>
        </w:rPr>
        <w:t xml:space="preserve"> the Constitutional Court </w:t>
      </w:r>
      <w:r w:rsidR="00622956" w:rsidRPr="00BA02A2">
        <w:rPr>
          <w:rFonts w:ascii="Arial" w:hAnsi="Arial" w:cs="Arial"/>
        </w:rPr>
        <w:t xml:space="preserve">said that the </w:t>
      </w:r>
      <w:r w:rsidR="00DF05A8" w:rsidRPr="00BA02A2">
        <w:rPr>
          <w:rFonts w:ascii="Arial" w:hAnsi="Arial" w:cs="Arial"/>
        </w:rPr>
        <w:t>Constitution</w:t>
      </w:r>
      <w:r w:rsidR="00622956" w:rsidRPr="00BA02A2">
        <w:rPr>
          <w:rFonts w:ascii="Arial" w:hAnsi="Arial" w:cs="Arial"/>
        </w:rPr>
        <w:t xml:space="preserve"> </w:t>
      </w:r>
      <w:r w:rsidR="003D2BB8" w:rsidRPr="00BA02A2">
        <w:rPr>
          <w:rFonts w:ascii="Arial" w:hAnsi="Arial" w:cs="Arial"/>
        </w:rPr>
        <w:t>‘</w:t>
      </w:r>
      <w:r w:rsidR="00DF05A8" w:rsidRPr="00BA02A2">
        <w:rPr>
          <w:rFonts w:ascii="Arial" w:hAnsi="Arial" w:cs="Arial"/>
        </w:rPr>
        <w:t>…</w:t>
      </w:r>
      <w:r w:rsidR="003D2BB8" w:rsidRPr="00BA02A2">
        <w:rPr>
          <w:rFonts w:ascii="Arial" w:hAnsi="Arial" w:cs="Arial"/>
          <w:i/>
          <w:iCs/>
        </w:rPr>
        <w:t xml:space="preserve">offers no definition of a constitutional matter, or an issue connected with </w:t>
      </w:r>
      <w:r w:rsidR="00A36174" w:rsidRPr="00BA02A2">
        <w:rPr>
          <w:rFonts w:ascii="Arial" w:hAnsi="Arial" w:cs="Arial"/>
          <w:i/>
          <w:iCs/>
        </w:rPr>
        <w:t>decision on a constitutional matter</w:t>
      </w:r>
      <w:r w:rsidR="00A36174" w:rsidRPr="00BA02A2">
        <w:rPr>
          <w:rFonts w:ascii="Arial" w:hAnsi="Arial" w:cs="Arial"/>
        </w:rPr>
        <w:t>.</w:t>
      </w:r>
      <w:r w:rsidR="00DF05A8" w:rsidRPr="00BA02A2">
        <w:rPr>
          <w:rFonts w:ascii="Arial" w:hAnsi="Arial" w:cs="Arial"/>
        </w:rPr>
        <w:t>”</w:t>
      </w:r>
    </w:p>
    <w:p w14:paraId="2FDFD640" w14:textId="6C69EF65" w:rsidR="00960580" w:rsidRPr="00BA02A2" w:rsidRDefault="00BA02A2" w:rsidP="00BA02A2">
      <w:pPr>
        <w:spacing w:after="360" w:line="480" w:lineRule="auto"/>
        <w:ind w:left="851" w:hanging="851"/>
        <w:jc w:val="both"/>
        <w:rPr>
          <w:rFonts w:ascii="Arial" w:hAnsi="Arial" w:cs="Arial"/>
        </w:rPr>
      </w:pPr>
      <w:r w:rsidRPr="00C52A7F">
        <w:rPr>
          <w:rFonts w:ascii="Arial" w:hAnsi="Arial" w:cs="Arial"/>
        </w:rPr>
        <w:t>[31]</w:t>
      </w:r>
      <w:r w:rsidRPr="00C52A7F">
        <w:rPr>
          <w:rFonts w:ascii="Arial" w:hAnsi="Arial" w:cs="Arial"/>
        </w:rPr>
        <w:tab/>
      </w:r>
      <w:r w:rsidR="00960580" w:rsidRPr="00BA02A2">
        <w:rPr>
          <w:rFonts w:ascii="Arial" w:hAnsi="Arial" w:cs="Arial"/>
        </w:rPr>
        <w:t>The Superior Courts</w:t>
      </w:r>
      <w:r w:rsidR="00432DD0" w:rsidRPr="00BA02A2">
        <w:rPr>
          <w:rFonts w:ascii="Arial" w:hAnsi="Arial" w:cs="Arial"/>
        </w:rPr>
        <w:t xml:space="preserve"> Act as a subsidiary constitutional statute </w:t>
      </w:r>
      <w:r w:rsidR="005D4907" w:rsidRPr="00BA02A2">
        <w:rPr>
          <w:rFonts w:ascii="Arial" w:hAnsi="Arial" w:cs="Arial"/>
        </w:rPr>
        <w:t xml:space="preserve">was specifically </w:t>
      </w:r>
      <w:r w:rsidR="00E1446E" w:rsidRPr="00BA02A2">
        <w:rPr>
          <w:rFonts w:ascii="Arial" w:hAnsi="Arial" w:cs="Arial"/>
        </w:rPr>
        <w:t>enacted</w:t>
      </w:r>
      <w:r w:rsidR="005D4907" w:rsidRPr="00BA02A2">
        <w:rPr>
          <w:rFonts w:ascii="Arial" w:hAnsi="Arial" w:cs="Arial"/>
        </w:rPr>
        <w:t xml:space="preserve"> to </w:t>
      </w:r>
      <w:r w:rsidR="00D34FEA" w:rsidRPr="00BA02A2">
        <w:rPr>
          <w:rFonts w:ascii="Arial" w:hAnsi="Arial" w:cs="Arial"/>
        </w:rPr>
        <w:t xml:space="preserve">provide for a </w:t>
      </w:r>
      <w:r w:rsidR="00E1446E" w:rsidRPr="00BA02A2">
        <w:rPr>
          <w:rFonts w:ascii="Arial" w:hAnsi="Arial" w:cs="Arial"/>
        </w:rPr>
        <w:t xml:space="preserve"> </w:t>
      </w:r>
      <w:r w:rsidR="00D34FEA" w:rsidRPr="00BA02A2">
        <w:rPr>
          <w:rFonts w:ascii="Arial" w:hAnsi="Arial" w:cs="Arial"/>
        </w:rPr>
        <w:t>“…</w:t>
      </w:r>
      <w:r w:rsidR="00D34FEA" w:rsidRPr="00BA02A2">
        <w:rPr>
          <w:rFonts w:ascii="Arial" w:hAnsi="Arial" w:cs="Arial"/>
          <w:i/>
          <w:iCs/>
          <w:lang w:val="en-US"/>
        </w:rPr>
        <w:t>uniform framework for judicial management, by the judiciary, of the judicial functions of all courts</w:t>
      </w:r>
      <w:r w:rsidR="00D34FEA" w:rsidRPr="00BA02A2">
        <w:rPr>
          <w:rFonts w:ascii="Arial" w:hAnsi="Arial" w:cs="Arial"/>
          <w:lang w:val="en-US"/>
        </w:rPr>
        <w:t>”.</w:t>
      </w:r>
      <w:r w:rsidR="00E1446E" w:rsidRPr="00BA02A2">
        <w:rPr>
          <w:rFonts w:ascii="Arial" w:hAnsi="Arial" w:cs="Arial"/>
          <w:lang w:val="en-US"/>
        </w:rPr>
        <w:t xml:space="preserve"> </w:t>
      </w:r>
      <w:r w:rsidR="009D784E" w:rsidRPr="00BA02A2">
        <w:rPr>
          <w:rFonts w:ascii="Arial" w:hAnsi="Arial" w:cs="Arial"/>
          <w:lang w:val="en-US"/>
        </w:rPr>
        <w:t xml:space="preserve">This statute </w:t>
      </w:r>
      <w:r w:rsidR="00C61349" w:rsidRPr="00BA02A2">
        <w:rPr>
          <w:rFonts w:ascii="Arial" w:hAnsi="Arial" w:cs="Arial"/>
          <w:lang w:val="en-US"/>
        </w:rPr>
        <w:t xml:space="preserve">specifically provides for the review by the High Court of </w:t>
      </w:r>
      <w:r w:rsidR="00482035" w:rsidRPr="00BA02A2">
        <w:rPr>
          <w:rFonts w:ascii="Arial" w:hAnsi="Arial" w:cs="Arial"/>
          <w:lang w:val="en-US"/>
        </w:rPr>
        <w:t xml:space="preserve">the proceedings </w:t>
      </w:r>
      <w:r w:rsidR="00500634" w:rsidRPr="00BA02A2">
        <w:rPr>
          <w:rFonts w:ascii="Arial" w:hAnsi="Arial" w:cs="Arial"/>
          <w:lang w:val="en-US"/>
        </w:rPr>
        <w:t>of Magistrates’ Courts and in particular on the ground of lack of jurisdiction. I</w:t>
      </w:r>
      <w:r w:rsidR="0091512C" w:rsidRPr="00BA02A2">
        <w:rPr>
          <w:rFonts w:ascii="Arial" w:hAnsi="Arial" w:cs="Arial"/>
          <w:lang w:val="en-US"/>
        </w:rPr>
        <w:t xml:space="preserve">t is therefore not necessary </w:t>
      </w:r>
      <w:r w:rsidR="001B29F4" w:rsidRPr="00BA02A2">
        <w:rPr>
          <w:rFonts w:ascii="Arial" w:hAnsi="Arial" w:cs="Arial"/>
          <w:lang w:val="en-US"/>
        </w:rPr>
        <w:t xml:space="preserve">to </w:t>
      </w:r>
      <w:r w:rsidR="00A6503A" w:rsidRPr="00BA02A2">
        <w:rPr>
          <w:rFonts w:ascii="Arial" w:hAnsi="Arial" w:cs="Arial"/>
          <w:lang w:val="en-US"/>
        </w:rPr>
        <w:t>invoke section 172 of the Constitution.</w:t>
      </w:r>
    </w:p>
    <w:p w14:paraId="0712E75C" w14:textId="3731D6A0" w:rsidR="00CB505E" w:rsidRPr="00BA02A2" w:rsidRDefault="00BA02A2" w:rsidP="00BA02A2">
      <w:pPr>
        <w:spacing w:after="360" w:line="480" w:lineRule="auto"/>
        <w:ind w:left="851" w:hanging="851"/>
        <w:jc w:val="both"/>
        <w:rPr>
          <w:rFonts w:ascii="Arial" w:hAnsi="Arial" w:cs="Arial"/>
        </w:rPr>
      </w:pPr>
      <w:r w:rsidRPr="00C52A7F">
        <w:rPr>
          <w:rFonts w:ascii="Arial" w:hAnsi="Arial" w:cs="Arial"/>
        </w:rPr>
        <w:t>[32]</w:t>
      </w:r>
      <w:r w:rsidRPr="00C52A7F">
        <w:rPr>
          <w:rFonts w:ascii="Arial" w:hAnsi="Arial" w:cs="Arial"/>
        </w:rPr>
        <w:tab/>
      </w:r>
      <w:r w:rsidR="00CB505E" w:rsidRPr="00BA02A2">
        <w:rPr>
          <w:rFonts w:ascii="Arial" w:hAnsi="Arial" w:cs="Arial"/>
        </w:rPr>
        <w:t>The first respondent was, furthermore, not denied the right to have his dispute decided in a fair public hearing before a court. The first respondent in fact exercised his right but instituted his action in a court without jurisdiction. He cannot now complain that the court he chose did not have the jurisdiction to transfer the matter.</w:t>
      </w:r>
    </w:p>
    <w:p w14:paraId="6F00E47E" w14:textId="3A13D5BE" w:rsidR="00E62D23" w:rsidRPr="00BA02A2" w:rsidRDefault="00BA02A2" w:rsidP="00BA02A2">
      <w:pPr>
        <w:spacing w:after="360" w:line="480" w:lineRule="auto"/>
        <w:ind w:left="851" w:hanging="851"/>
        <w:jc w:val="both"/>
        <w:rPr>
          <w:rFonts w:ascii="Arial" w:hAnsi="Arial" w:cs="Arial"/>
        </w:rPr>
      </w:pPr>
      <w:r w:rsidRPr="00C52A7F">
        <w:rPr>
          <w:rFonts w:ascii="Arial" w:hAnsi="Arial" w:cs="Arial"/>
        </w:rPr>
        <w:t>[33]</w:t>
      </w:r>
      <w:r w:rsidRPr="00C52A7F">
        <w:rPr>
          <w:rFonts w:ascii="Arial" w:hAnsi="Arial" w:cs="Arial"/>
        </w:rPr>
        <w:tab/>
      </w:r>
      <w:r w:rsidR="00A71AF1" w:rsidRPr="00BA02A2">
        <w:rPr>
          <w:rFonts w:ascii="Arial" w:hAnsi="Arial" w:cs="Arial"/>
        </w:rPr>
        <w:t xml:space="preserve">The first </w:t>
      </w:r>
      <w:r w:rsidR="007D53F4" w:rsidRPr="00BA02A2">
        <w:rPr>
          <w:rFonts w:ascii="Arial" w:hAnsi="Arial" w:cs="Arial"/>
        </w:rPr>
        <w:t>respondent’s</w:t>
      </w:r>
      <w:r w:rsidR="00A71AF1" w:rsidRPr="00BA02A2">
        <w:rPr>
          <w:rFonts w:ascii="Arial" w:hAnsi="Arial" w:cs="Arial"/>
        </w:rPr>
        <w:t xml:space="preserve"> right to have his dispute determined by a competent court in a fair public hearing was not infringed</w:t>
      </w:r>
      <w:r w:rsidR="007D53F4" w:rsidRPr="00BA02A2">
        <w:rPr>
          <w:rFonts w:ascii="Arial" w:hAnsi="Arial" w:cs="Arial"/>
        </w:rPr>
        <w:t>, and therefore this matter does not raise a constitutional issue that would trigger section 172 of the Constitution.</w:t>
      </w:r>
    </w:p>
    <w:p w14:paraId="289E2097" w14:textId="77777777" w:rsidR="007C59BD" w:rsidRDefault="007C59BD" w:rsidP="007C59BD">
      <w:pPr>
        <w:spacing w:after="360" w:line="480" w:lineRule="auto"/>
        <w:jc w:val="both"/>
        <w:rPr>
          <w:rFonts w:ascii="Arial" w:hAnsi="Arial" w:cs="Arial"/>
          <w:b/>
          <w:bCs/>
        </w:rPr>
      </w:pPr>
    </w:p>
    <w:p w14:paraId="625E14AF" w14:textId="0EB749FD" w:rsidR="00B060E4" w:rsidRPr="007C59BD" w:rsidRDefault="00B060E4" w:rsidP="007C59BD">
      <w:pPr>
        <w:spacing w:after="360" w:line="480" w:lineRule="auto"/>
        <w:jc w:val="both"/>
        <w:rPr>
          <w:rFonts w:ascii="Arial" w:hAnsi="Arial" w:cs="Arial"/>
          <w:b/>
          <w:bCs/>
          <w:u w:val="single"/>
        </w:rPr>
      </w:pPr>
      <w:r w:rsidRPr="007C59BD">
        <w:rPr>
          <w:rFonts w:ascii="Arial" w:hAnsi="Arial" w:cs="Arial"/>
          <w:b/>
          <w:bCs/>
          <w:u w:val="single"/>
        </w:rPr>
        <w:lastRenderedPageBreak/>
        <w:t>Conclusion</w:t>
      </w:r>
    </w:p>
    <w:p w14:paraId="0553DDA3" w14:textId="1A79C832" w:rsidR="00633B6F" w:rsidRPr="00BA02A2" w:rsidRDefault="00BA02A2" w:rsidP="00BA02A2">
      <w:pPr>
        <w:spacing w:after="360" w:line="480" w:lineRule="auto"/>
        <w:ind w:left="851" w:hanging="851"/>
        <w:jc w:val="both"/>
        <w:rPr>
          <w:rFonts w:ascii="Arial" w:hAnsi="Arial" w:cs="Arial"/>
        </w:rPr>
      </w:pPr>
      <w:r w:rsidRPr="00C52A7F">
        <w:rPr>
          <w:rFonts w:ascii="Arial" w:hAnsi="Arial" w:cs="Arial"/>
        </w:rPr>
        <w:t>[34]</w:t>
      </w:r>
      <w:r w:rsidRPr="00C52A7F">
        <w:rPr>
          <w:rFonts w:ascii="Arial" w:hAnsi="Arial" w:cs="Arial"/>
        </w:rPr>
        <w:tab/>
      </w:r>
      <w:r w:rsidR="00633B6F" w:rsidRPr="00BA02A2">
        <w:rPr>
          <w:rFonts w:ascii="Arial" w:hAnsi="Arial" w:cs="Arial"/>
        </w:rPr>
        <w:t xml:space="preserve">The learned magistrate </w:t>
      </w:r>
      <w:r w:rsidR="00352D1B" w:rsidRPr="00BA02A2">
        <w:rPr>
          <w:rFonts w:ascii="Arial" w:hAnsi="Arial" w:cs="Arial"/>
        </w:rPr>
        <w:t>made an order transferring the action to another court in circumstances where</w:t>
      </w:r>
      <w:r w:rsidR="0021029C" w:rsidRPr="00BA02A2">
        <w:rPr>
          <w:rFonts w:ascii="Arial" w:hAnsi="Arial" w:cs="Arial"/>
        </w:rPr>
        <w:t xml:space="preserve"> the transferring court did not have, on the record, the jurisdiction to entertain the action or to transfer the action to a different court.</w:t>
      </w:r>
      <w:r w:rsidR="00F61763" w:rsidRPr="00BA02A2">
        <w:rPr>
          <w:rFonts w:ascii="Arial" w:hAnsi="Arial" w:cs="Arial"/>
        </w:rPr>
        <w:t xml:space="preserve"> This constituted a procedural </w:t>
      </w:r>
      <w:r w:rsidR="00496A7E" w:rsidRPr="00BA02A2">
        <w:rPr>
          <w:rFonts w:ascii="Arial" w:hAnsi="Arial" w:cs="Arial"/>
        </w:rPr>
        <w:t>irregularity</w:t>
      </w:r>
      <w:r w:rsidR="00F61763" w:rsidRPr="00BA02A2">
        <w:rPr>
          <w:rFonts w:ascii="Arial" w:hAnsi="Arial" w:cs="Arial"/>
        </w:rPr>
        <w:t>.</w:t>
      </w:r>
    </w:p>
    <w:p w14:paraId="0D5E20A9" w14:textId="14DBE9BC" w:rsidR="00496A7E" w:rsidRPr="00BA02A2" w:rsidRDefault="00BA02A2" w:rsidP="00BA02A2">
      <w:pPr>
        <w:spacing w:after="360" w:line="480" w:lineRule="auto"/>
        <w:ind w:left="851" w:hanging="851"/>
        <w:jc w:val="both"/>
        <w:rPr>
          <w:rFonts w:ascii="Arial" w:hAnsi="Arial" w:cs="Arial"/>
        </w:rPr>
      </w:pPr>
      <w:r w:rsidRPr="00C52A7F">
        <w:rPr>
          <w:rFonts w:ascii="Arial" w:hAnsi="Arial" w:cs="Arial"/>
        </w:rPr>
        <w:t>[35]</w:t>
      </w:r>
      <w:r w:rsidRPr="00C52A7F">
        <w:rPr>
          <w:rFonts w:ascii="Arial" w:hAnsi="Arial" w:cs="Arial"/>
        </w:rPr>
        <w:tab/>
      </w:r>
      <w:r w:rsidR="006F673B" w:rsidRPr="00BA02A2">
        <w:rPr>
          <w:rFonts w:ascii="Arial" w:hAnsi="Arial" w:cs="Arial"/>
        </w:rPr>
        <w:t>T</w:t>
      </w:r>
      <w:r w:rsidR="00496A7E" w:rsidRPr="00BA02A2">
        <w:rPr>
          <w:rFonts w:ascii="Arial" w:hAnsi="Arial" w:cs="Arial"/>
        </w:rPr>
        <w:t>he magistrate</w:t>
      </w:r>
      <w:r w:rsidR="006F673B" w:rsidRPr="00BA02A2">
        <w:rPr>
          <w:rFonts w:ascii="Arial" w:hAnsi="Arial" w:cs="Arial"/>
        </w:rPr>
        <w:t>, to add insult to injury,</w:t>
      </w:r>
      <w:r w:rsidR="00A16B4F" w:rsidRPr="00BA02A2">
        <w:rPr>
          <w:rFonts w:ascii="Arial" w:hAnsi="Arial" w:cs="Arial"/>
        </w:rPr>
        <w:t xml:space="preserve"> </w:t>
      </w:r>
      <w:r w:rsidR="006F673B" w:rsidRPr="00BA02A2">
        <w:rPr>
          <w:rFonts w:ascii="Arial" w:hAnsi="Arial" w:cs="Arial"/>
        </w:rPr>
        <w:t xml:space="preserve">made a finding that </w:t>
      </w:r>
      <w:r w:rsidR="00480856" w:rsidRPr="00BA02A2">
        <w:rPr>
          <w:rFonts w:ascii="Arial" w:hAnsi="Arial" w:cs="Arial"/>
        </w:rPr>
        <w:t>the court did not have jurisdiction to transfer the matter</w:t>
      </w:r>
      <w:r w:rsidR="007674AE" w:rsidRPr="00BA02A2">
        <w:rPr>
          <w:rFonts w:ascii="Arial" w:hAnsi="Arial" w:cs="Arial"/>
        </w:rPr>
        <w:t xml:space="preserve">, and </w:t>
      </w:r>
      <w:r w:rsidR="00866197" w:rsidRPr="00BA02A2">
        <w:rPr>
          <w:rFonts w:ascii="Arial" w:hAnsi="Arial" w:cs="Arial"/>
        </w:rPr>
        <w:t>yet granted the order</w:t>
      </w:r>
      <w:r w:rsidR="007674AE" w:rsidRPr="00BA02A2">
        <w:rPr>
          <w:rFonts w:ascii="Arial" w:hAnsi="Arial" w:cs="Arial"/>
        </w:rPr>
        <w:t>.</w:t>
      </w:r>
    </w:p>
    <w:p w14:paraId="58F29848" w14:textId="685880AE" w:rsidR="00496A7E" w:rsidRPr="00BA02A2" w:rsidRDefault="00BA02A2" w:rsidP="00BA02A2">
      <w:pPr>
        <w:spacing w:after="360" w:line="480" w:lineRule="auto"/>
        <w:ind w:left="851" w:hanging="851"/>
        <w:jc w:val="both"/>
        <w:rPr>
          <w:rFonts w:ascii="Arial" w:hAnsi="Arial" w:cs="Arial"/>
        </w:rPr>
      </w:pPr>
      <w:r>
        <w:rPr>
          <w:rFonts w:ascii="Arial" w:hAnsi="Arial" w:cs="Arial"/>
        </w:rPr>
        <w:t>[36]</w:t>
      </w:r>
      <w:r>
        <w:rPr>
          <w:rFonts w:ascii="Arial" w:hAnsi="Arial" w:cs="Arial"/>
        </w:rPr>
        <w:tab/>
      </w:r>
      <w:r w:rsidR="00496A7E" w:rsidRPr="00BA02A2">
        <w:rPr>
          <w:rFonts w:ascii="Arial" w:hAnsi="Arial" w:cs="Arial"/>
        </w:rPr>
        <w:t xml:space="preserve">In the </w:t>
      </w:r>
      <w:r w:rsidR="007674AE" w:rsidRPr="00BA02A2">
        <w:rPr>
          <w:rFonts w:ascii="Arial" w:hAnsi="Arial" w:cs="Arial"/>
        </w:rPr>
        <w:t>circumstances</w:t>
      </w:r>
      <w:r w:rsidR="00496A7E" w:rsidRPr="00BA02A2">
        <w:rPr>
          <w:rFonts w:ascii="Arial" w:hAnsi="Arial" w:cs="Arial"/>
        </w:rPr>
        <w:t xml:space="preserve"> the review succeeds</w:t>
      </w:r>
      <w:r w:rsidR="00FD609D" w:rsidRPr="00BA02A2">
        <w:rPr>
          <w:rFonts w:ascii="Arial" w:hAnsi="Arial" w:cs="Arial"/>
        </w:rPr>
        <w:t>, with costs.</w:t>
      </w:r>
    </w:p>
    <w:p w14:paraId="6A965245" w14:textId="6BA2AC93" w:rsidR="00C52A7F" w:rsidRPr="00C52A7F" w:rsidRDefault="00C52A7F" w:rsidP="00C52A7F">
      <w:pPr>
        <w:spacing w:after="360" w:line="480" w:lineRule="auto"/>
        <w:jc w:val="both"/>
        <w:rPr>
          <w:rFonts w:ascii="Arial" w:hAnsi="Arial" w:cs="Arial"/>
          <w:b/>
          <w:bCs/>
          <w:u w:val="single"/>
        </w:rPr>
      </w:pPr>
      <w:r>
        <w:rPr>
          <w:rFonts w:ascii="Arial" w:hAnsi="Arial" w:cs="Arial"/>
          <w:b/>
          <w:bCs/>
          <w:u w:val="single"/>
        </w:rPr>
        <w:t>Order</w:t>
      </w:r>
    </w:p>
    <w:p w14:paraId="3F4FBBDE" w14:textId="328F27F7" w:rsidR="00B060E4" w:rsidRPr="00C52A7F" w:rsidRDefault="00B060E4" w:rsidP="00C52A7F">
      <w:pPr>
        <w:spacing w:after="360" w:line="480" w:lineRule="auto"/>
        <w:jc w:val="both"/>
        <w:rPr>
          <w:rFonts w:ascii="Arial" w:hAnsi="Arial" w:cs="Arial"/>
        </w:rPr>
      </w:pPr>
      <w:r w:rsidRPr="00C52A7F">
        <w:rPr>
          <w:rFonts w:ascii="Arial" w:hAnsi="Arial" w:cs="Arial"/>
        </w:rPr>
        <w:t>I</w:t>
      </w:r>
      <w:r w:rsidR="00C52A7F">
        <w:rPr>
          <w:rFonts w:ascii="Arial" w:hAnsi="Arial" w:cs="Arial"/>
        </w:rPr>
        <w:t>n the consequence, the Court</w:t>
      </w:r>
      <w:r w:rsidRPr="00C52A7F">
        <w:rPr>
          <w:rFonts w:ascii="Arial" w:hAnsi="Arial" w:cs="Arial"/>
        </w:rPr>
        <w:t xml:space="preserve"> make</w:t>
      </w:r>
      <w:r w:rsidR="00C52A7F">
        <w:rPr>
          <w:rFonts w:ascii="Arial" w:hAnsi="Arial" w:cs="Arial"/>
        </w:rPr>
        <w:t>s</w:t>
      </w:r>
      <w:r w:rsidRPr="00C52A7F">
        <w:rPr>
          <w:rFonts w:ascii="Arial" w:hAnsi="Arial" w:cs="Arial"/>
        </w:rPr>
        <w:t xml:space="preserve"> the following order: -</w:t>
      </w:r>
    </w:p>
    <w:p w14:paraId="06A09DAA" w14:textId="0F37618B" w:rsidR="00AD751F" w:rsidRPr="007C59BD" w:rsidRDefault="007C59BD" w:rsidP="007C59BD">
      <w:pPr>
        <w:spacing w:after="360" w:line="480" w:lineRule="auto"/>
        <w:ind w:left="1440" w:hanging="720"/>
        <w:jc w:val="both"/>
        <w:rPr>
          <w:rFonts w:ascii="Arial" w:hAnsi="Arial" w:cs="Arial"/>
        </w:rPr>
      </w:pPr>
      <w:r>
        <w:rPr>
          <w:rFonts w:ascii="Arial" w:hAnsi="Arial" w:cs="Arial"/>
        </w:rPr>
        <w:t>1.</w:t>
      </w:r>
      <w:r>
        <w:rPr>
          <w:rFonts w:ascii="Arial" w:hAnsi="Arial" w:cs="Arial"/>
        </w:rPr>
        <w:tab/>
      </w:r>
      <w:r w:rsidR="00B74099" w:rsidRPr="007C59BD">
        <w:rPr>
          <w:rFonts w:ascii="Arial" w:hAnsi="Arial" w:cs="Arial"/>
        </w:rPr>
        <w:t>The judgement handed down by learned Magistrate Beharie on 19 October 2021 in the Magistrate's Court for the Magisterial District of Johannesburg Central held at Johannesburg under case number:19758/2020 is reviewed, set aside and declared invalid.</w:t>
      </w:r>
    </w:p>
    <w:p w14:paraId="7A2BA49D" w14:textId="1824A200" w:rsidR="00B060E4" w:rsidRPr="007C59BD" w:rsidRDefault="007C59BD" w:rsidP="007C59BD">
      <w:pPr>
        <w:spacing w:after="360" w:line="480" w:lineRule="auto"/>
        <w:ind w:firstLine="720"/>
        <w:jc w:val="both"/>
        <w:rPr>
          <w:rFonts w:ascii="Arial" w:hAnsi="Arial" w:cs="Arial"/>
        </w:rPr>
      </w:pPr>
      <w:r>
        <w:rPr>
          <w:rFonts w:ascii="Arial" w:hAnsi="Arial" w:cs="Arial"/>
        </w:rPr>
        <w:t>2.</w:t>
      </w:r>
      <w:r>
        <w:rPr>
          <w:rFonts w:ascii="Arial" w:hAnsi="Arial" w:cs="Arial"/>
        </w:rPr>
        <w:tab/>
      </w:r>
      <w:r w:rsidR="00B74099" w:rsidRPr="007C59BD">
        <w:rPr>
          <w:rFonts w:ascii="Arial" w:hAnsi="Arial" w:cs="Arial"/>
        </w:rPr>
        <w:t xml:space="preserve">The </w:t>
      </w:r>
      <w:r w:rsidR="00AD751F" w:rsidRPr="007C59BD">
        <w:rPr>
          <w:rFonts w:ascii="Arial" w:hAnsi="Arial" w:cs="Arial"/>
        </w:rPr>
        <w:t>First</w:t>
      </w:r>
      <w:r w:rsidR="00B74099" w:rsidRPr="007C59BD">
        <w:rPr>
          <w:rFonts w:ascii="Arial" w:hAnsi="Arial" w:cs="Arial"/>
        </w:rPr>
        <w:t xml:space="preserve"> Respondent is to pay the costs of the application.</w:t>
      </w:r>
    </w:p>
    <w:sectPr w:rsidR="00B060E4" w:rsidRPr="007C59BD" w:rsidSect="00E6112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5ADF0" w14:textId="77777777" w:rsidR="00626880" w:rsidRDefault="00626880" w:rsidP="00A36174">
      <w:r>
        <w:separator/>
      </w:r>
    </w:p>
  </w:endnote>
  <w:endnote w:type="continuationSeparator" w:id="0">
    <w:p w14:paraId="123B4734" w14:textId="77777777" w:rsidR="00626880" w:rsidRDefault="00626880" w:rsidP="00A36174">
      <w:r>
        <w:continuationSeparator/>
      </w:r>
    </w:p>
  </w:endnote>
  <w:endnote w:id="1">
    <w:p w14:paraId="41173D3B" w14:textId="20A7EBC5" w:rsidR="007D175F" w:rsidRPr="007D175F" w:rsidRDefault="007D175F">
      <w:pPr>
        <w:pStyle w:val="EndnoteText"/>
        <w:rPr>
          <w:lang w:val="en-US"/>
        </w:rPr>
      </w:pPr>
      <w:r>
        <w:rPr>
          <w:rStyle w:val="EndnoteReference"/>
        </w:rPr>
        <w:endnoteRef/>
      </w:r>
      <w:r>
        <w:t xml:space="preserve"> </w:t>
      </w:r>
      <w:r>
        <w:rPr>
          <w:lang w:val="en-US"/>
        </w:rPr>
        <w:tab/>
      </w:r>
      <w:r w:rsidRPr="0093521E">
        <w:rPr>
          <w:lang w:val="en-US"/>
        </w:rPr>
        <w:t>1976 (1) SA 513 (T)</w:t>
      </w:r>
      <w:r w:rsidR="00741526" w:rsidRPr="0093521E">
        <w:rPr>
          <w:lang w:val="en-US"/>
        </w:rPr>
        <w:t xml:space="preserve"> at 523 C-D.</w:t>
      </w:r>
    </w:p>
  </w:endnote>
  <w:endnote w:id="2">
    <w:p w14:paraId="4758039D" w14:textId="337F367A" w:rsidR="0093521E" w:rsidRPr="0093521E" w:rsidRDefault="0093521E">
      <w:pPr>
        <w:pStyle w:val="EndnoteText"/>
        <w:rPr>
          <w:lang w:val="en-US"/>
        </w:rPr>
      </w:pPr>
      <w:r>
        <w:rPr>
          <w:rStyle w:val="EndnoteReference"/>
        </w:rPr>
        <w:endnoteRef/>
      </w:r>
      <w:r>
        <w:t xml:space="preserve"> </w:t>
      </w:r>
      <w:r>
        <w:rPr>
          <w:lang w:val="en-US"/>
        </w:rPr>
        <w:tab/>
      </w:r>
      <w:r w:rsidRPr="0093521E">
        <w:rPr>
          <w:lang w:val="en-US"/>
        </w:rPr>
        <w:t>Section 167(7) of the Constitution.</w:t>
      </w:r>
    </w:p>
  </w:endnote>
  <w:endnote w:id="3">
    <w:p w14:paraId="4AC5A56A" w14:textId="2ACCB291" w:rsidR="00475C85" w:rsidRDefault="00475C85">
      <w:pPr>
        <w:pStyle w:val="EndnoteText"/>
        <w:rPr>
          <w:lang w:val="en-US"/>
        </w:rPr>
      </w:pPr>
      <w:r>
        <w:rPr>
          <w:rStyle w:val="EndnoteReference"/>
        </w:rPr>
        <w:endnoteRef/>
      </w:r>
      <w:r>
        <w:t xml:space="preserve"> </w:t>
      </w:r>
      <w:r w:rsidR="0093521E">
        <w:rPr>
          <w:lang w:val="en-US"/>
        </w:rPr>
        <w:tab/>
        <w:t>2001 (1) SA 912 (CC).</w:t>
      </w:r>
    </w:p>
    <w:p w14:paraId="61DEBEF6" w14:textId="77777777" w:rsidR="00C52A7F" w:rsidRDefault="00C52A7F">
      <w:pPr>
        <w:pStyle w:val="EndnoteText"/>
        <w:rPr>
          <w:lang w:val="en-US"/>
        </w:rPr>
      </w:pPr>
    </w:p>
    <w:p w14:paraId="7353C4A7" w14:textId="77777777" w:rsidR="00C52A7F" w:rsidRDefault="00C52A7F">
      <w:pPr>
        <w:pStyle w:val="EndnoteText"/>
        <w:rPr>
          <w:lang w:val="en-US"/>
        </w:rPr>
      </w:pPr>
    </w:p>
    <w:p w14:paraId="720792AD" w14:textId="77777777" w:rsidR="00C52A7F" w:rsidRPr="00B94C00" w:rsidRDefault="00C52A7F" w:rsidP="00C52A7F">
      <w:pPr>
        <w:spacing w:line="276" w:lineRule="auto"/>
        <w:ind w:right="-42" w:firstLine="720"/>
        <w:jc w:val="right"/>
        <w:rPr>
          <w:rFonts w:ascii="Arial" w:hAnsi="Arial" w:cs="Arial"/>
        </w:rPr>
      </w:pPr>
      <w:r w:rsidRPr="00B94C00">
        <w:rPr>
          <w:rFonts w:ascii="Arial" w:hAnsi="Arial" w:cs="Arial"/>
        </w:rPr>
        <w:t>_____________________________</w:t>
      </w:r>
    </w:p>
    <w:p w14:paraId="2792EEA9" w14:textId="00F0A73F" w:rsidR="00C52A7F" w:rsidRPr="00B94C00" w:rsidRDefault="00C52A7F" w:rsidP="00C52A7F">
      <w:pPr>
        <w:spacing w:line="276" w:lineRule="auto"/>
        <w:ind w:right="-42" w:firstLine="720"/>
        <w:jc w:val="right"/>
        <w:rPr>
          <w:rFonts w:ascii="Arial" w:hAnsi="Arial" w:cs="Arial"/>
          <w:b/>
        </w:rPr>
      </w:pPr>
      <w:r w:rsidRPr="00B94C00">
        <w:rPr>
          <w:rFonts w:ascii="Arial" w:hAnsi="Arial" w:cs="Arial"/>
        </w:rPr>
        <w:tab/>
      </w:r>
      <w:r w:rsidRPr="00B94C00">
        <w:rPr>
          <w:rFonts w:ascii="Arial" w:hAnsi="Arial" w:cs="Arial"/>
        </w:rPr>
        <w:tab/>
      </w:r>
      <w:r w:rsidRPr="00B94C00">
        <w:rPr>
          <w:rFonts w:ascii="Arial" w:hAnsi="Arial" w:cs="Arial"/>
        </w:rPr>
        <w:tab/>
      </w:r>
      <w:r w:rsidRPr="00B94C00">
        <w:rPr>
          <w:rFonts w:ascii="Arial" w:hAnsi="Arial" w:cs="Arial"/>
        </w:rPr>
        <w:tab/>
      </w:r>
      <w:r w:rsidRPr="00B94C00">
        <w:rPr>
          <w:rFonts w:ascii="Arial" w:hAnsi="Arial" w:cs="Arial"/>
        </w:rPr>
        <w:tab/>
      </w:r>
      <w:r w:rsidRPr="00B94C00">
        <w:rPr>
          <w:rFonts w:ascii="Arial" w:hAnsi="Arial" w:cs="Arial"/>
        </w:rPr>
        <w:tab/>
      </w:r>
      <w:r>
        <w:rPr>
          <w:rFonts w:ascii="Arial" w:hAnsi="Arial" w:cs="Arial"/>
          <w:b/>
        </w:rPr>
        <w:t>R</w:t>
      </w:r>
      <w:r w:rsidR="00D34379">
        <w:rPr>
          <w:rFonts w:ascii="Arial" w:hAnsi="Arial" w:cs="Arial"/>
          <w:b/>
        </w:rPr>
        <w:t>.</w:t>
      </w:r>
      <w:r>
        <w:rPr>
          <w:rFonts w:ascii="Arial" w:hAnsi="Arial" w:cs="Arial"/>
          <w:b/>
        </w:rPr>
        <w:t xml:space="preserve"> SHEPSTONE</w:t>
      </w:r>
    </w:p>
    <w:p w14:paraId="4ADA8DF4" w14:textId="77777777" w:rsidR="00C52A7F" w:rsidRPr="00B94C00" w:rsidRDefault="00C52A7F" w:rsidP="00C52A7F">
      <w:pPr>
        <w:spacing w:line="276" w:lineRule="auto"/>
        <w:ind w:right="-42" w:firstLine="720"/>
        <w:jc w:val="right"/>
        <w:rPr>
          <w:rFonts w:ascii="Arial" w:hAnsi="Arial" w:cs="Arial"/>
        </w:rPr>
      </w:pPr>
      <w:r w:rsidRPr="00B94C00">
        <w:rPr>
          <w:rFonts w:ascii="Arial" w:hAnsi="Arial" w:cs="Arial"/>
        </w:rPr>
        <w:tab/>
      </w:r>
      <w:r w:rsidRPr="00B94C00">
        <w:rPr>
          <w:rFonts w:ascii="Arial" w:hAnsi="Arial" w:cs="Arial"/>
        </w:rPr>
        <w:tab/>
      </w:r>
      <w:r w:rsidRPr="00B94C00">
        <w:rPr>
          <w:rFonts w:ascii="Arial" w:hAnsi="Arial" w:cs="Arial"/>
        </w:rPr>
        <w:tab/>
      </w:r>
      <w:r w:rsidRPr="00B94C00">
        <w:rPr>
          <w:rFonts w:ascii="Arial" w:hAnsi="Arial" w:cs="Arial"/>
        </w:rPr>
        <w:tab/>
      </w:r>
      <w:r w:rsidRPr="00B94C00">
        <w:rPr>
          <w:rFonts w:ascii="Arial" w:hAnsi="Arial" w:cs="Arial"/>
        </w:rPr>
        <w:tab/>
      </w:r>
      <w:r>
        <w:rPr>
          <w:rFonts w:ascii="Arial" w:hAnsi="Arial" w:cs="Arial"/>
        </w:rPr>
        <w:t>Acting</w:t>
      </w:r>
      <w:r w:rsidRPr="00B94C00">
        <w:rPr>
          <w:rFonts w:ascii="Arial" w:hAnsi="Arial" w:cs="Arial"/>
        </w:rPr>
        <w:tab/>
        <w:t>Judge of the High Court</w:t>
      </w:r>
    </w:p>
    <w:p w14:paraId="3D84AB33" w14:textId="77777777" w:rsidR="00C52A7F" w:rsidRPr="00B94C00" w:rsidRDefault="00C52A7F" w:rsidP="00C52A7F">
      <w:pPr>
        <w:spacing w:line="276" w:lineRule="auto"/>
        <w:ind w:right="-42" w:firstLine="720"/>
        <w:jc w:val="right"/>
        <w:rPr>
          <w:rFonts w:ascii="Arial" w:hAnsi="Arial" w:cs="Arial"/>
        </w:rPr>
      </w:pPr>
      <w:r w:rsidRPr="00B94C00">
        <w:rPr>
          <w:rFonts w:ascii="Arial" w:hAnsi="Arial" w:cs="Arial"/>
        </w:rPr>
        <w:tab/>
      </w:r>
      <w:r w:rsidRPr="00B94C00">
        <w:rPr>
          <w:rFonts w:ascii="Arial" w:hAnsi="Arial" w:cs="Arial"/>
        </w:rPr>
        <w:tab/>
      </w:r>
      <w:r w:rsidRPr="00B94C00">
        <w:rPr>
          <w:rFonts w:ascii="Arial" w:hAnsi="Arial" w:cs="Arial"/>
        </w:rPr>
        <w:tab/>
      </w:r>
      <w:r w:rsidRPr="00B94C00">
        <w:rPr>
          <w:rFonts w:ascii="Arial" w:hAnsi="Arial" w:cs="Arial"/>
        </w:rPr>
        <w:tab/>
      </w:r>
      <w:r w:rsidRPr="00B94C00">
        <w:rPr>
          <w:rFonts w:ascii="Arial" w:hAnsi="Arial" w:cs="Arial"/>
        </w:rPr>
        <w:tab/>
      </w:r>
      <w:r w:rsidRPr="00B94C00">
        <w:rPr>
          <w:rFonts w:ascii="Arial" w:hAnsi="Arial" w:cs="Arial"/>
        </w:rPr>
        <w:tab/>
        <w:t xml:space="preserve">Gauteng Division, Johannesburg </w:t>
      </w:r>
    </w:p>
    <w:p w14:paraId="4F84492B" w14:textId="77777777" w:rsidR="00C52A7F" w:rsidRDefault="00C52A7F" w:rsidP="00C52A7F">
      <w:pPr>
        <w:spacing w:line="276" w:lineRule="auto"/>
        <w:ind w:right="-42"/>
        <w:rPr>
          <w:rFonts w:ascii="Arial" w:hAnsi="Arial" w:cs="Arial"/>
        </w:rPr>
      </w:pPr>
      <w:r w:rsidRPr="009B3C5B">
        <w:rPr>
          <w:rFonts w:ascii="Arial" w:hAnsi="Arial" w:cs="Arial"/>
          <w:b/>
        </w:rPr>
        <w:t>Heard</w:t>
      </w:r>
      <w:r w:rsidRPr="00B94C00">
        <w:rPr>
          <w:rFonts w:ascii="Arial" w:hAnsi="Arial" w:cs="Arial"/>
        </w:rPr>
        <w:t>:</w:t>
      </w:r>
      <w:r w:rsidRPr="00B94C00">
        <w:rPr>
          <w:rFonts w:ascii="Arial" w:hAnsi="Arial" w:cs="Arial"/>
        </w:rPr>
        <w:tab/>
      </w:r>
      <w:r w:rsidRPr="00B94C00">
        <w:rPr>
          <w:rFonts w:ascii="Arial" w:hAnsi="Arial" w:cs="Arial"/>
        </w:rPr>
        <w:tab/>
      </w:r>
      <w:r>
        <w:rPr>
          <w:rFonts w:ascii="Arial" w:hAnsi="Arial" w:cs="Arial"/>
        </w:rPr>
        <w:tab/>
        <w:t xml:space="preserve">05 June 2023 </w:t>
      </w:r>
    </w:p>
    <w:p w14:paraId="20F7C992" w14:textId="77777777" w:rsidR="00C52A7F" w:rsidRPr="00B94C00" w:rsidRDefault="00C52A7F" w:rsidP="00C52A7F">
      <w:pPr>
        <w:spacing w:line="276" w:lineRule="auto"/>
        <w:ind w:right="-42"/>
        <w:rPr>
          <w:rFonts w:ascii="Arial" w:hAnsi="Arial" w:cs="Arial"/>
        </w:rPr>
      </w:pPr>
      <w:r w:rsidRPr="009B3C5B">
        <w:rPr>
          <w:rFonts w:ascii="Arial" w:hAnsi="Arial" w:cs="Arial"/>
          <w:b/>
        </w:rPr>
        <w:t>Judgment</w:t>
      </w:r>
      <w:r w:rsidRPr="00B94C00">
        <w:rPr>
          <w:rFonts w:ascii="Arial" w:hAnsi="Arial" w:cs="Arial"/>
        </w:rPr>
        <w:t>:</w:t>
      </w:r>
      <w:r w:rsidRPr="00B94C00">
        <w:rPr>
          <w:rFonts w:ascii="Arial" w:hAnsi="Arial" w:cs="Arial"/>
        </w:rPr>
        <w:tab/>
      </w:r>
      <w:r w:rsidRPr="00B94C00">
        <w:rPr>
          <w:rFonts w:ascii="Arial" w:hAnsi="Arial" w:cs="Arial"/>
        </w:rPr>
        <w:tab/>
      </w:r>
      <w:r>
        <w:rPr>
          <w:rFonts w:ascii="Arial" w:hAnsi="Arial" w:cs="Arial"/>
        </w:rPr>
        <w:tab/>
        <w:t>13</w:t>
      </w:r>
      <w:r w:rsidRPr="00CA53DB">
        <w:rPr>
          <w:rFonts w:ascii="Arial" w:hAnsi="Arial" w:cs="Arial"/>
        </w:rPr>
        <w:t xml:space="preserve"> </w:t>
      </w:r>
      <w:r>
        <w:rPr>
          <w:rFonts w:ascii="Arial" w:hAnsi="Arial" w:cs="Arial"/>
        </w:rPr>
        <w:t>June</w:t>
      </w:r>
      <w:r w:rsidRPr="00CA53DB">
        <w:rPr>
          <w:rFonts w:ascii="Arial" w:hAnsi="Arial" w:cs="Arial"/>
        </w:rPr>
        <w:t xml:space="preserve"> 2023</w:t>
      </w:r>
    </w:p>
    <w:p w14:paraId="5CFC9C70" w14:textId="77777777" w:rsidR="00C52A7F" w:rsidRPr="00B94C00" w:rsidRDefault="00C52A7F" w:rsidP="00C52A7F">
      <w:pPr>
        <w:spacing w:line="276" w:lineRule="auto"/>
        <w:ind w:right="-42"/>
        <w:rPr>
          <w:rFonts w:ascii="Arial" w:hAnsi="Arial" w:cs="Arial"/>
        </w:rPr>
      </w:pPr>
    </w:p>
    <w:p w14:paraId="620A4994" w14:textId="77777777" w:rsidR="00C52A7F" w:rsidRPr="002F145F" w:rsidRDefault="00C52A7F" w:rsidP="00C52A7F">
      <w:pPr>
        <w:spacing w:line="276" w:lineRule="auto"/>
        <w:ind w:right="-42"/>
        <w:rPr>
          <w:rFonts w:ascii="Arial" w:hAnsi="Arial" w:cs="Arial"/>
          <w:b/>
          <w:bCs/>
        </w:rPr>
      </w:pPr>
      <w:r w:rsidRPr="002F145F">
        <w:rPr>
          <w:rFonts w:ascii="Arial" w:hAnsi="Arial" w:cs="Arial"/>
          <w:b/>
          <w:bCs/>
          <w:u w:val="single"/>
        </w:rPr>
        <w:t>Appearances</w:t>
      </w:r>
    </w:p>
    <w:p w14:paraId="3FB5AB40" w14:textId="77777777" w:rsidR="00C52A7F" w:rsidRDefault="00C52A7F" w:rsidP="00C52A7F">
      <w:pPr>
        <w:spacing w:line="276" w:lineRule="auto"/>
        <w:rPr>
          <w:rFonts w:ascii="Arial" w:hAnsi="Arial" w:cs="Arial"/>
        </w:rPr>
      </w:pPr>
    </w:p>
    <w:p w14:paraId="37779316" w14:textId="2F2049D3" w:rsidR="00C52A7F" w:rsidRPr="00D2182B" w:rsidRDefault="00C52A7F" w:rsidP="00C52A7F">
      <w:pPr>
        <w:spacing w:line="276" w:lineRule="auto"/>
        <w:rPr>
          <w:rFonts w:ascii="Arial" w:hAnsi="Arial" w:cs="Arial"/>
        </w:rPr>
      </w:pPr>
      <w:r>
        <w:rPr>
          <w:rFonts w:ascii="Arial" w:hAnsi="Arial" w:cs="Arial"/>
          <w:b/>
        </w:rPr>
        <w:t>For Applic</w:t>
      </w:r>
      <w:r w:rsidRPr="00D2182B">
        <w:rPr>
          <w:rFonts w:ascii="Arial" w:hAnsi="Arial" w:cs="Arial"/>
          <w:b/>
        </w:rPr>
        <w:t>ant</w:t>
      </w:r>
      <w:r w:rsidRPr="00D2182B">
        <w:rPr>
          <w:rFonts w:ascii="Arial" w:hAnsi="Arial" w:cs="Arial"/>
        </w:rPr>
        <w:t>:</w:t>
      </w:r>
      <w:r w:rsidRPr="00D2182B">
        <w:rPr>
          <w:rFonts w:ascii="Arial" w:hAnsi="Arial" w:cs="Arial"/>
        </w:rPr>
        <w:tab/>
      </w:r>
      <w:r w:rsidRPr="00D2182B">
        <w:rPr>
          <w:rFonts w:ascii="Arial" w:hAnsi="Arial" w:cs="Arial"/>
        </w:rPr>
        <w:tab/>
        <w:t xml:space="preserve">Adv </w:t>
      </w:r>
      <w:r>
        <w:rPr>
          <w:rFonts w:ascii="Arial" w:hAnsi="Arial" w:cs="Arial"/>
        </w:rPr>
        <w:t>M Jacobs</w:t>
      </w:r>
    </w:p>
    <w:p w14:paraId="01528EDC" w14:textId="59D784B8" w:rsidR="00C52A7F" w:rsidRPr="00D2182B" w:rsidRDefault="00C52A7F" w:rsidP="00C52A7F">
      <w:pPr>
        <w:spacing w:line="276" w:lineRule="auto"/>
        <w:ind w:left="2880" w:hanging="2880"/>
        <w:rPr>
          <w:rFonts w:ascii="Arial" w:hAnsi="Arial" w:cs="Arial"/>
        </w:rPr>
      </w:pPr>
      <w:r w:rsidRPr="00D2182B">
        <w:rPr>
          <w:rFonts w:ascii="Arial" w:hAnsi="Arial" w:cs="Arial"/>
          <w:b/>
        </w:rPr>
        <w:t>Instructed by</w:t>
      </w:r>
      <w:r w:rsidRPr="00D2182B">
        <w:rPr>
          <w:rFonts w:ascii="Arial" w:hAnsi="Arial" w:cs="Arial"/>
        </w:rPr>
        <w:t>:</w:t>
      </w:r>
      <w:r w:rsidRPr="00D2182B">
        <w:rPr>
          <w:rFonts w:ascii="Arial" w:hAnsi="Arial" w:cs="Arial"/>
        </w:rPr>
        <w:tab/>
      </w:r>
      <w:r>
        <w:rPr>
          <w:rFonts w:ascii="Arial" w:hAnsi="Arial" w:cs="Arial"/>
        </w:rPr>
        <w:t>Phillip Venter Attorneys</w:t>
      </w:r>
    </w:p>
    <w:p w14:paraId="573F358F" w14:textId="77777777" w:rsidR="00C52A7F" w:rsidRPr="00D2182B" w:rsidRDefault="00C52A7F" w:rsidP="00C52A7F">
      <w:pPr>
        <w:spacing w:line="276" w:lineRule="auto"/>
        <w:rPr>
          <w:rFonts w:ascii="Arial" w:hAnsi="Arial" w:cs="Arial"/>
        </w:rPr>
      </w:pPr>
    </w:p>
    <w:p w14:paraId="2EF68C2A" w14:textId="449C8E09" w:rsidR="00C52A7F" w:rsidRPr="00D2182B" w:rsidRDefault="00C52A7F" w:rsidP="00C52A7F">
      <w:pPr>
        <w:spacing w:line="276" w:lineRule="auto"/>
        <w:rPr>
          <w:rFonts w:ascii="Arial" w:hAnsi="Arial" w:cs="Arial"/>
        </w:rPr>
      </w:pPr>
      <w:r w:rsidRPr="00D2182B">
        <w:rPr>
          <w:rFonts w:ascii="Arial" w:hAnsi="Arial" w:cs="Arial"/>
          <w:b/>
        </w:rPr>
        <w:t>For Respondent</w:t>
      </w:r>
      <w:r w:rsidRPr="00D2182B">
        <w:rPr>
          <w:rFonts w:ascii="Arial" w:hAnsi="Arial" w:cs="Arial"/>
        </w:rPr>
        <w:t xml:space="preserve">: </w:t>
      </w:r>
      <w:r w:rsidRPr="00D2182B">
        <w:rPr>
          <w:rFonts w:ascii="Arial" w:hAnsi="Arial" w:cs="Arial"/>
        </w:rPr>
        <w:tab/>
      </w:r>
      <w:r w:rsidRPr="00D2182B">
        <w:rPr>
          <w:rFonts w:ascii="Arial" w:hAnsi="Arial" w:cs="Arial"/>
        </w:rPr>
        <w:tab/>
      </w:r>
      <w:r>
        <w:rPr>
          <w:rFonts w:ascii="Arial" w:hAnsi="Arial" w:cs="Arial"/>
        </w:rPr>
        <w:t>Adv L Mfazi</w:t>
      </w:r>
    </w:p>
    <w:p w14:paraId="436BE4B3" w14:textId="2FC7431B" w:rsidR="00C52A7F" w:rsidRPr="00B94C00" w:rsidRDefault="00C52A7F" w:rsidP="00C52A7F">
      <w:pPr>
        <w:spacing w:line="276" w:lineRule="auto"/>
        <w:rPr>
          <w:rFonts w:ascii="Arial" w:hAnsi="Arial" w:cs="Arial"/>
        </w:rPr>
      </w:pPr>
      <w:r w:rsidRPr="00D2182B">
        <w:rPr>
          <w:rFonts w:ascii="Arial" w:hAnsi="Arial" w:cs="Arial"/>
          <w:b/>
        </w:rPr>
        <w:t>Instructed by</w:t>
      </w:r>
      <w:r w:rsidRPr="00D2182B">
        <w:rPr>
          <w:rFonts w:ascii="Arial" w:hAnsi="Arial" w:cs="Arial"/>
        </w:rPr>
        <w:t>:</w:t>
      </w:r>
      <w:r w:rsidRPr="00D2182B">
        <w:rPr>
          <w:rFonts w:ascii="Arial" w:hAnsi="Arial" w:cs="Arial"/>
        </w:rPr>
        <w:tab/>
      </w:r>
      <w:r w:rsidRPr="00D2182B">
        <w:rPr>
          <w:rFonts w:ascii="Arial" w:hAnsi="Arial" w:cs="Arial"/>
        </w:rPr>
        <w:tab/>
      </w:r>
      <w:r>
        <w:rPr>
          <w:rFonts w:ascii="Arial" w:hAnsi="Arial" w:cs="Arial"/>
        </w:rPr>
        <w:t>Z &amp; Z Ngododo Attorneys Inc</w:t>
      </w:r>
    </w:p>
    <w:p w14:paraId="1D317EC5" w14:textId="77777777" w:rsidR="00C52A7F" w:rsidRDefault="00C52A7F" w:rsidP="00C52A7F">
      <w:pPr>
        <w:pStyle w:val="EndnoteText"/>
        <w:rPr>
          <w:lang w:val="en-US"/>
        </w:rPr>
      </w:pPr>
    </w:p>
    <w:p w14:paraId="39CC17D5" w14:textId="59BA7EE8" w:rsidR="00C52A7F" w:rsidRPr="00475C85" w:rsidRDefault="00C52A7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C7C47" w14:textId="77777777" w:rsidR="00626880" w:rsidRDefault="00626880" w:rsidP="00A36174">
      <w:r>
        <w:separator/>
      </w:r>
    </w:p>
  </w:footnote>
  <w:footnote w:type="continuationSeparator" w:id="0">
    <w:p w14:paraId="571B3AC0" w14:textId="77777777" w:rsidR="00626880" w:rsidRDefault="00626880" w:rsidP="00A36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3892768"/>
      <w:docPartObj>
        <w:docPartGallery w:val="Page Numbers (Top of Page)"/>
        <w:docPartUnique/>
      </w:docPartObj>
    </w:sdtPr>
    <w:sdtEndPr>
      <w:rPr>
        <w:rStyle w:val="PageNumber"/>
      </w:rPr>
    </w:sdtEndPr>
    <w:sdtContent>
      <w:p w14:paraId="76FD31F5" w14:textId="4535A336" w:rsidR="00E61127" w:rsidRDefault="00E61127" w:rsidP="008A55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145BC" w14:textId="77777777" w:rsidR="00E61127" w:rsidRDefault="00E61127" w:rsidP="00E611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7566920"/>
      <w:docPartObj>
        <w:docPartGallery w:val="Page Numbers (Top of Page)"/>
        <w:docPartUnique/>
      </w:docPartObj>
    </w:sdtPr>
    <w:sdtEndPr>
      <w:rPr>
        <w:rStyle w:val="PageNumber"/>
      </w:rPr>
    </w:sdtEndPr>
    <w:sdtContent>
      <w:p w14:paraId="5B42B2BF" w14:textId="14016C89" w:rsidR="00E61127" w:rsidRDefault="00E61127" w:rsidP="008A55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A02A2">
          <w:rPr>
            <w:rStyle w:val="PageNumber"/>
            <w:noProof/>
          </w:rPr>
          <w:t>3</w:t>
        </w:r>
        <w:r>
          <w:rPr>
            <w:rStyle w:val="PageNumber"/>
          </w:rPr>
          <w:fldChar w:fldCharType="end"/>
        </w:r>
      </w:p>
    </w:sdtContent>
  </w:sdt>
  <w:p w14:paraId="758A71F5" w14:textId="77777777" w:rsidR="00E61127" w:rsidRDefault="00E61127" w:rsidP="00E6112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2358"/>
    <w:multiLevelType w:val="hybridMultilevel"/>
    <w:tmpl w:val="1B3C3018"/>
    <w:lvl w:ilvl="0" w:tplc="0409000F">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87E0785"/>
    <w:multiLevelType w:val="hybridMultilevel"/>
    <w:tmpl w:val="3BE8930A"/>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224274B0"/>
    <w:multiLevelType w:val="hybridMultilevel"/>
    <w:tmpl w:val="B63A81FC"/>
    <w:lvl w:ilvl="0" w:tplc="D07249BA">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B226A0F"/>
    <w:multiLevelType w:val="hybridMultilevel"/>
    <w:tmpl w:val="2BD26DEC"/>
    <w:lvl w:ilvl="0" w:tplc="81BC801C">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75AC2417"/>
    <w:multiLevelType w:val="hybridMultilevel"/>
    <w:tmpl w:val="ECC61980"/>
    <w:lvl w:ilvl="0" w:tplc="5518F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F8"/>
    <w:rsid w:val="000260D4"/>
    <w:rsid w:val="00031006"/>
    <w:rsid w:val="000516C6"/>
    <w:rsid w:val="00084EAA"/>
    <w:rsid w:val="000B2757"/>
    <w:rsid w:val="000C127E"/>
    <w:rsid w:val="000C4386"/>
    <w:rsid w:val="001247A5"/>
    <w:rsid w:val="00134534"/>
    <w:rsid w:val="001512FB"/>
    <w:rsid w:val="00174039"/>
    <w:rsid w:val="001776FB"/>
    <w:rsid w:val="001B29F4"/>
    <w:rsid w:val="001B77C7"/>
    <w:rsid w:val="001F37BA"/>
    <w:rsid w:val="0021029C"/>
    <w:rsid w:val="002235A7"/>
    <w:rsid w:val="0022378E"/>
    <w:rsid w:val="002535C2"/>
    <w:rsid w:val="00286EA2"/>
    <w:rsid w:val="002B4772"/>
    <w:rsid w:val="002D75F8"/>
    <w:rsid w:val="00307D78"/>
    <w:rsid w:val="003265F8"/>
    <w:rsid w:val="00352D1B"/>
    <w:rsid w:val="003810FD"/>
    <w:rsid w:val="0038603F"/>
    <w:rsid w:val="003B6DC8"/>
    <w:rsid w:val="003D2BB8"/>
    <w:rsid w:val="003E6906"/>
    <w:rsid w:val="0040341B"/>
    <w:rsid w:val="00412152"/>
    <w:rsid w:val="00422056"/>
    <w:rsid w:val="004267A2"/>
    <w:rsid w:val="00432DD0"/>
    <w:rsid w:val="0044415B"/>
    <w:rsid w:val="00475C85"/>
    <w:rsid w:val="004775DF"/>
    <w:rsid w:val="00480856"/>
    <w:rsid w:val="00482035"/>
    <w:rsid w:val="004843EE"/>
    <w:rsid w:val="004924FF"/>
    <w:rsid w:val="00496A7E"/>
    <w:rsid w:val="004A4BD1"/>
    <w:rsid w:val="004D75D4"/>
    <w:rsid w:val="004E11F7"/>
    <w:rsid w:val="00500634"/>
    <w:rsid w:val="00520C0C"/>
    <w:rsid w:val="0054748E"/>
    <w:rsid w:val="00570F7A"/>
    <w:rsid w:val="00575C13"/>
    <w:rsid w:val="005778F4"/>
    <w:rsid w:val="005C67AA"/>
    <w:rsid w:val="005D14CE"/>
    <w:rsid w:val="005D4907"/>
    <w:rsid w:val="005E480F"/>
    <w:rsid w:val="005E75DD"/>
    <w:rsid w:val="00622956"/>
    <w:rsid w:val="00626880"/>
    <w:rsid w:val="00633B6F"/>
    <w:rsid w:val="00640F66"/>
    <w:rsid w:val="0068362A"/>
    <w:rsid w:val="00690137"/>
    <w:rsid w:val="006935CE"/>
    <w:rsid w:val="006961D4"/>
    <w:rsid w:val="006D17A1"/>
    <w:rsid w:val="006F673B"/>
    <w:rsid w:val="00741526"/>
    <w:rsid w:val="00754D3B"/>
    <w:rsid w:val="007674AE"/>
    <w:rsid w:val="00796FDB"/>
    <w:rsid w:val="007C59BD"/>
    <w:rsid w:val="007D175F"/>
    <w:rsid w:val="007D53F4"/>
    <w:rsid w:val="008167AB"/>
    <w:rsid w:val="0084200C"/>
    <w:rsid w:val="00852BF1"/>
    <w:rsid w:val="008656D3"/>
    <w:rsid w:val="00866197"/>
    <w:rsid w:val="00870B6A"/>
    <w:rsid w:val="00880541"/>
    <w:rsid w:val="008A2139"/>
    <w:rsid w:val="009058BD"/>
    <w:rsid w:val="00905B2E"/>
    <w:rsid w:val="0091512C"/>
    <w:rsid w:val="0093521E"/>
    <w:rsid w:val="00960580"/>
    <w:rsid w:val="009B3331"/>
    <w:rsid w:val="009D784E"/>
    <w:rsid w:val="009E6810"/>
    <w:rsid w:val="00A0063F"/>
    <w:rsid w:val="00A16B4F"/>
    <w:rsid w:val="00A36174"/>
    <w:rsid w:val="00A41620"/>
    <w:rsid w:val="00A6503A"/>
    <w:rsid w:val="00A658F5"/>
    <w:rsid w:val="00A70694"/>
    <w:rsid w:val="00A71AF1"/>
    <w:rsid w:val="00A90411"/>
    <w:rsid w:val="00AD751F"/>
    <w:rsid w:val="00AF3BBF"/>
    <w:rsid w:val="00B060E4"/>
    <w:rsid w:val="00B462C0"/>
    <w:rsid w:val="00B56C37"/>
    <w:rsid w:val="00B74099"/>
    <w:rsid w:val="00BA02A2"/>
    <w:rsid w:val="00BB21AF"/>
    <w:rsid w:val="00BC08E2"/>
    <w:rsid w:val="00C063DA"/>
    <w:rsid w:val="00C4593E"/>
    <w:rsid w:val="00C52A7F"/>
    <w:rsid w:val="00C56F21"/>
    <w:rsid w:val="00C61349"/>
    <w:rsid w:val="00C6293D"/>
    <w:rsid w:val="00C94118"/>
    <w:rsid w:val="00CB505E"/>
    <w:rsid w:val="00CD3511"/>
    <w:rsid w:val="00CD566F"/>
    <w:rsid w:val="00CF52FF"/>
    <w:rsid w:val="00D017E6"/>
    <w:rsid w:val="00D34379"/>
    <w:rsid w:val="00D34FEA"/>
    <w:rsid w:val="00D62F5F"/>
    <w:rsid w:val="00DD7698"/>
    <w:rsid w:val="00DF05A8"/>
    <w:rsid w:val="00E1446E"/>
    <w:rsid w:val="00E61127"/>
    <w:rsid w:val="00E62D23"/>
    <w:rsid w:val="00EB00F3"/>
    <w:rsid w:val="00ED498F"/>
    <w:rsid w:val="00EE33BD"/>
    <w:rsid w:val="00F01364"/>
    <w:rsid w:val="00F078B3"/>
    <w:rsid w:val="00F276E0"/>
    <w:rsid w:val="00F61763"/>
    <w:rsid w:val="00F71A31"/>
    <w:rsid w:val="00F820B5"/>
    <w:rsid w:val="00FA4C77"/>
    <w:rsid w:val="00FB3BC0"/>
    <w:rsid w:val="00FB4DBD"/>
    <w:rsid w:val="00FD609D"/>
    <w:rsid w:val="00FF00DF"/>
    <w:rsid w:val="00FF6E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28BD"/>
  <w15:chartTrackingRefBased/>
  <w15:docId w15:val="{1DC52B4F-5586-154D-B543-90EFD705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pPr>
        <w:spacing w:after="360" w:line="480" w:lineRule="auto"/>
        <w:ind w:left="680" w:hanging="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5F8"/>
    <w:pPr>
      <w:ind w:left="720"/>
      <w:contextualSpacing/>
    </w:pPr>
  </w:style>
  <w:style w:type="paragraph" w:styleId="FootnoteText">
    <w:name w:val="footnote text"/>
    <w:basedOn w:val="Normal"/>
    <w:link w:val="FootnoteTextChar"/>
    <w:uiPriority w:val="99"/>
    <w:semiHidden/>
    <w:unhideWhenUsed/>
    <w:rsid w:val="00A36174"/>
    <w:rPr>
      <w:sz w:val="20"/>
      <w:szCs w:val="20"/>
    </w:rPr>
  </w:style>
  <w:style w:type="character" w:customStyle="1" w:styleId="FootnoteTextChar">
    <w:name w:val="Footnote Text Char"/>
    <w:basedOn w:val="DefaultParagraphFont"/>
    <w:link w:val="FootnoteText"/>
    <w:uiPriority w:val="99"/>
    <w:semiHidden/>
    <w:rsid w:val="00A36174"/>
    <w:rPr>
      <w:sz w:val="20"/>
      <w:szCs w:val="20"/>
    </w:rPr>
  </w:style>
  <w:style w:type="character" w:styleId="FootnoteReference">
    <w:name w:val="footnote reference"/>
    <w:basedOn w:val="DefaultParagraphFont"/>
    <w:uiPriority w:val="99"/>
    <w:semiHidden/>
    <w:unhideWhenUsed/>
    <w:rsid w:val="00A36174"/>
    <w:rPr>
      <w:vertAlign w:val="superscript"/>
    </w:rPr>
  </w:style>
  <w:style w:type="paragraph" w:styleId="EndnoteText">
    <w:name w:val="endnote text"/>
    <w:basedOn w:val="Normal"/>
    <w:link w:val="EndnoteTextChar"/>
    <w:uiPriority w:val="99"/>
    <w:semiHidden/>
    <w:unhideWhenUsed/>
    <w:rsid w:val="007D175F"/>
    <w:rPr>
      <w:sz w:val="20"/>
      <w:szCs w:val="20"/>
    </w:rPr>
  </w:style>
  <w:style w:type="character" w:customStyle="1" w:styleId="EndnoteTextChar">
    <w:name w:val="Endnote Text Char"/>
    <w:basedOn w:val="DefaultParagraphFont"/>
    <w:link w:val="EndnoteText"/>
    <w:uiPriority w:val="99"/>
    <w:semiHidden/>
    <w:rsid w:val="007D175F"/>
    <w:rPr>
      <w:sz w:val="20"/>
      <w:szCs w:val="20"/>
    </w:rPr>
  </w:style>
  <w:style w:type="character" w:styleId="EndnoteReference">
    <w:name w:val="endnote reference"/>
    <w:basedOn w:val="DefaultParagraphFont"/>
    <w:uiPriority w:val="99"/>
    <w:semiHidden/>
    <w:unhideWhenUsed/>
    <w:rsid w:val="007D175F"/>
    <w:rPr>
      <w:vertAlign w:val="superscript"/>
    </w:rPr>
  </w:style>
  <w:style w:type="paragraph" w:styleId="Header">
    <w:name w:val="header"/>
    <w:basedOn w:val="Normal"/>
    <w:link w:val="HeaderChar"/>
    <w:uiPriority w:val="99"/>
    <w:unhideWhenUsed/>
    <w:rsid w:val="00E61127"/>
    <w:pPr>
      <w:tabs>
        <w:tab w:val="center" w:pos="4513"/>
        <w:tab w:val="right" w:pos="9026"/>
      </w:tabs>
    </w:pPr>
  </w:style>
  <w:style w:type="character" w:customStyle="1" w:styleId="HeaderChar">
    <w:name w:val="Header Char"/>
    <w:basedOn w:val="DefaultParagraphFont"/>
    <w:link w:val="Header"/>
    <w:uiPriority w:val="99"/>
    <w:rsid w:val="00E61127"/>
  </w:style>
  <w:style w:type="character" w:styleId="PageNumber">
    <w:name w:val="page number"/>
    <w:basedOn w:val="DefaultParagraphFont"/>
    <w:uiPriority w:val="99"/>
    <w:semiHidden/>
    <w:unhideWhenUsed/>
    <w:rsid w:val="00E6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C9B8-EF39-4D93-9633-E276535A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Shepstone</dc:creator>
  <cp:keywords/>
  <dc:description/>
  <cp:lastModifiedBy>Mokone</cp:lastModifiedBy>
  <cp:revision>3</cp:revision>
  <dcterms:created xsi:type="dcterms:W3CDTF">2023-06-14T13:44:00Z</dcterms:created>
  <dcterms:modified xsi:type="dcterms:W3CDTF">2023-06-14T13:44:00Z</dcterms:modified>
</cp:coreProperties>
</file>