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C0B2" w14:textId="77777777" w:rsidR="00267687" w:rsidRPr="004A1722" w:rsidRDefault="00267687" w:rsidP="00267687">
      <w:pPr>
        <w:jc w:val="center"/>
        <w:outlineLvl w:val="0"/>
        <w:rPr>
          <w:b/>
          <w:color w:val="000000"/>
          <w:sz w:val="25"/>
          <w:szCs w:val="25"/>
          <w:lang w:val="en-ZA"/>
        </w:rPr>
      </w:pPr>
      <w:bookmarkStart w:id="0" w:name="_GoBack"/>
      <w:bookmarkEnd w:id="0"/>
      <w:r w:rsidRPr="004A1722">
        <w:rPr>
          <w:rFonts w:ascii="Calibri" w:hAnsi="Calibri" w:cs="Times New Roman"/>
          <w:noProof/>
          <w:sz w:val="22"/>
          <w:szCs w:val="22"/>
          <w:lang w:val="en-ZA" w:eastAsia="en-ZA"/>
        </w:rPr>
        <w:drawing>
          <wp:inline distT="0" distB="0" distL="0" distR="0" wp14:anchorId="4F77B5CB" wp14:editId="3E85FAD2">
            <wp:extent cx="1476375" cy="1285875"/>
            <wp:effectExtent l="0" t="0" r="9525" b="9525"/>
            <wp:docPr id="1" name="Picture 1" descr="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3D2527E" w14:textId="77777777" w:rsidR="00267687" w:rsidRPr="004A1722" w:rsidRDefault="00267687" w:rsidP="00267687">
      <w:pPr>
        <w:spacing w:line="240" w:lineRule="auto"/>
        <w:jc w:val="center"/>
        <w:rPr>
          <w:b/>
          <w:sz w:val="22"/>
          <w:szCs w:val="22"/>
          <w:lang w:val="en-ZA"/>
        </w:rPr>
      </w:pPr>
      <w:r w:rsidRPr="004A1722">
        <w:rPr>
          <w:b/>
          <w:sz w:val="22"/>
          <w:szCs w:val="22"/>
          <w:lang w:val="en-ZA"/>
        </w:rPr>
        <w:t>THE HIGH COURT OF SOUTH AFRICA</w:t>
      </w:r>
    </w:p>
    <w:p w14:paraId="56B37FEB" w14:textId="7325DBFF" w:rsidR="00267687" w:rsidRDefault="00D0490A" w:rsidP="00267687">
      <w:pPr>
        <w:spacing w:line="240" w:lineRule="auto"/>
        <w:jc w:val="center"/>
        <w:rPr>
          <w:bCs/>
          <w:sz w:val="22"/>
          <w:szCs w:val="22"/>
          <w:lang w:val="en-ZA"/>
        </w:rPr>
      </w:pPr>
      <w:r w:rsidRPr="004A1722">
        <w:rPr>
          <w:b/>
          <w:sz w:val="22"/>
          <w:szCs w:val="22"/>
          <w:lang w:val="en-ZA"/>
        </w:rPr>
        <w:t xml:space="preserve">GAUTENG HIGH COURT, </w:t>
      </w:r>
      <w:r w:rsidR="00321523" w:rsidRPr="004A1722">
        <w:rPr>
          <w:b/>
          <w:sz w:val="22"/>
          <w:szCs w:val="22"/>
          <w:lang w:val="en-ZA"/>
        </w:rPr>
        <w:t>JOHANNES</w:t>
      </w:r>
      <w:r w:rsidR="006008F5" w:rsidRPr="004A1722">
        <w:rPr>
          <w:b/>
          <w:sz w:val="22"/>
          <w:szCs w:val="22"/>
          <w:lang w:val="en-ZA"/>
        </w:rPr>
        <w:t>BURG</w:t>
      </w:r>
    </w:p>
    <w:p w14:paraId="0FF7E421" w14:textId="77777777" w:rsidR="007841E1" w:rsidRDefault="007841E1" w:rsidP="007841E1">
      <w:pPr>
        <w:spacing w:after="0" w:line="360" w:lineRule="auto"/>
        <w:jc w:val="right"/>
        <w:rPr>
          <w:rFonts w:eastAsia="Times New Roman"/>
          <w:bCs/>
          <w:lang w:val="en-ZA" w:eastAsia="en-GB"/>
        </w:rPr>
      </w:pPr>
    </w:p>
    <w:p w14:paraId="3E97501B" w14:textId="7BEB6112" w:rsidR="007841E1" w:rsidRPr="004A1722" w:rsidRDefault="007841E1" w:rsidP="007841E1">
      <w:pPr>
        <w:spacing w:after="0" w:line="360" w:lineRule="auto"/>
        <w:jc w:val="right"/>
        <w:rPr>
          <w:rFonts w:eastAsia="Times New Roman"/>
          <w:bCs/>
          <w:lang w:val="en-ZA" w:eastAsia="en-GB"/>
        </w:rPr>
      </w:pPr>
      <w:r w:rsidRPr="004A1722">
        <w:rPr>
          <w:rFonts w:eastAsia="Times New Roman"/>
          <w:bCs/>
          <w:lang w:val="en-ZA" w:eastAsia="en-GB"/>
        </w:rPr>
        <w:t>Case Number: 2022-027186</w:t>
      </w:r>
    </w:p>
    <w:p w14:paraId="095FE315" w14:textId="77777777" w:rsidR="007841E1" w:rsidRPr="007841E1" w:rsidRDefault="007841E1" w:rsidP="007841E1">
      <w:pPr>
        <w:spacing w:line="240" w:lineRule="auto"/>
        <w:jc w:val="right"/>
        <w:rPr>
          <w:bCs/>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198"/>
      </w:tblGrid>
      <w:tr w:rsidR="00267687" w:rsidRPr="004A1722" w14:paraId="07BE4022" w14:textId="77777777" w:rsidTr="00F253DE">
        <w:trPr>
          <w:gridAfter w:val="1"/>
          <w:wAfter w:w="5329" w:type="dxa"/>
        </w:trPr>
        <w:tc>
          <w:tcPr>
            <w:tcW w:w="3681" w:type="dxa"/>
          </w:tcPr>
          <w:p w14:paraId="3F3F3389" w14:textId="32ADC8A9" w:rsidR="00267687" w:rsidRPr="004A1722" w:rsidRDefault="00267687" w:rsidP="00F72357">
            <w:pPr>
              <w:spacing w:before="120" w:after="120" w:line="240" w:lineRule="auto"/>
              <w:jc w:val="left"/>
              <w:rPr>
                <w:b/>
                <w:sz w:val="18"/>
                <w:szCs w:val="18"/>
                <w:lang w:val="en-ZA"/>
              </w:rPr>
            </w:pPr>
            <w:r w:rsidRPr="004A1722">
              <w:rPr>
                <w:b/>
                <w:sz w:val="18"/>
                <w:szCs w:val="18"/>
                <w:lang w:val="en-ZA"/>
              </w:rPr>
              <w:t xml:space="preserve">(1) MATTER HEARD: </w:t>
            </w:r>
            <w:r w:rsidR="00487C9F">
              <w:rPr>
                <w:b/>
                <w:sz w:val="18"/>
                <w:szCs w:val="18"/>
                <w:lang w:val="en-ZA"/>
              </w:rPr>
              <w:t xml:space="preserve">14 April </w:t>
            </w:r>
            <w:r w:rsidR="000C2F19">
              <w:rPr>
                <w:b/>
                <w:sz w:val="18"/>
                <w:szCs w:val="18"/>
                <w:lang w:val="en-ZA"/>
              </w:rPr>
              <w:t>2023</w:t>
            </w:r>
          </w:p>
          <w:p w14:paraId="76A8EE73" w14:textId="37423E39" w:rsidR="00267687" w:rsidRPr="004A1722" w:rsidRDefault="00267687" w:rsidP="00F72357">
            <w:pPr>
              <w:spacing w:after="120" w:line="240" w:lineRule="auto"/>
              <w:jc w:val="left"/>
              <w:rPr>
                <w:b/>
                <w:sz w:val="18"/>
                <w:szCs w:val="18"/>
                <w:lang w:val="en-ZA"/>
              </w:rPr>
            </w:pPr>
            <w:r w:rsidRPr="004A1722">
              <w:rPr>
                <w:b/>
                <w:sz w:val="18"/>
                <w:szCs w:val="18"/>
                <w:lang w:val="en-ZA"/>
              </w:rPr>
              <w:t>(2) REPORTABLE: NO</w:t>
            </w:r>
          </w:p>
          <w:p w14:paraId="49D0B042" w14:textId="7EB08A30" w:rsidR="00267687" w:rsidRPr="004A1722" w:rsidRDefault="00267687" w:rsidP="00F72357">
            <w:pPr>
              <w:spacing w:after="120" w:line="240" w:lineRule="auto"/>
              <w:jc w:val="left"/>
              <w:rPr>
                <w:b/>
                <w:sz w:val="18"/>
                <w:szCs w:val="18"/>
                <w:lang w:val="en-ZA"/>
              </w:rPr>
            </w:pPr>
            <w:r w:rsidRPr="004A1722">
              <w:rPr>
                <w:b/>
                <w:sz w:val="18"/>
                <w:szCs w:val="18"/>
                <w:lang w:val="en-ZA"/>
              </w:rPr>
              <w:t>(</w:t>
            </w:r>
            <w:r w:rsidR="00B533C0" w:rsidRPr="004A1722">
              <w:rPr>
                <w:b/>
                <w:sz w:val="18"/>
                <w:szCs w:val="18"/>
                <w:lang w:val="en-ZA"/>
              </w:rPr>
              <w:t>3</w:t>
            </w:r>
            <w:r w:rsidRPr="004A1722">
              <w:rPr>
                <w:b/>
                <w:sz w:val="18"/>
                <w:szCs w:val="18"/>
                <w:lang w:val="en-ZA"/>
              </w:rPr>
              <w:t>) OF INTEREST TO OTHER JUDGES: NO</w:t>
            </w:r>
          </w:p>
          <w:p w14:paraId="0A259A64" w14:textId="1302CC81" w:rsidR="002943EF" w:rsidRDefault="00267687" w:rsidP="002943EF">
            <w:pPr>
              <w:spacing w:after="120" w:line="240" w:lineRule="auto"/>
              <w:jc w:val="left"/>
              <w:rPr>
                <w:b/>
                <w:sz w:val="18"/>
                <w:szCs w:val="18"/>
                <w:lang w:val="en-ZA"/>
              </w:rPr>
            </w:pPr>
            <w:r w:rsidRPr="004A1722">
              <w:rPr>
                <w:b/>
                <w:sz w:val="18"/>
                <w:szCs w:val="18"/>
                <w:lang w:val="en-ZA"/>
              </w:rPr>
              <w:t>(</w:t>
            </w:r>
            <w:r w:rsidR="00B533C0" w:rsidRPr="004A1722">
              <w:rPr>
                <w:b/>
                <w:sz w:val="18"/>
                <w:szCs w:val="18"/>
                <w:lang w:val="en-ZA"/>
              </w:rPr>
              <w:t>4</w:t>
            </w:r>
            <w:r w:rsidRPr="004A1722">
              <w:rPr>
                <w:b/>
                <w:sz w:val="18"/>
                <w:szCs w:val="18"/>
                <w:lang w:val="en-ZA"/>
              </w:rPr>
              <w:t>) REVISED</w:t>
            </w:r>
          </w:p>
          <w:p w14:paraId="05B899A7" w14:textId="1A57FA3B" w:rsidR="002943EF" w:rsidRDefault="00B9784D" w:rsidP="00B9784D">
            <w:pPr>
              <w:tabs>
                <w:tab w:val="left" w:pos="1110"/>
              </w:tabs>
              <w:spacing w:after="120" w:line="240" w:lineRule="auto"/>
              <w:jc w:val="left"/>
              <w:rPr>
                <w:b/>
                <w:sz w:val="18"/>
                <w:szCs w:val="18"/>
                <w:lang w:val="en-ZA"/>
              </w:rPr>
            </w:pPr>
            <w:r>
              <w:rPr>
                <w:b/>
                <w:sz w:val="18"/>
                <w:szCs w:val="18"/>
                <w:lang w:val="en-ZA"/>
              </w:rPr>
              <w:tab/>
            </w:r>
          </w:p>
          <w:p w14:paraId="332F4DB2" w14:textId="4F20EF41" w:rsidR="002943EF" w:rsidRDefault="002943EF" w:rsidP="00FA4712">
            <w:pPr>
              <w:spacing w:after="0" w:line="240" w:lineRule="auto"/>
              <w:rPr>
                <w:b/>
                <w:sz w:val="18"/>
                <w:szCs w:val="18"/>
                <w:lang w:val="en-ZA"/>
              </w:rPr>
            </w:pPr>
          </w:p>
          <w:p w14:paraId="62D86681" w14:textId="3FD6CA46" w:rsidR="002943EF" w:rsidRDefault="002943EF" w:rsidP="00FA4712">
            <w:pPr>
              <w:spacing w:after="0" w:line="240" w:lineRule="auto"/>
              <w:rPr>
                <w:b/>
                <w:sz w:val="18"/>
                <w:szCs w:val="18"/>
                <w:lang w:val="en-ZA"/>
              </w:rPr>
            </w:pPr>
          </w:p>
          <w:p w14:paraId="42FB30A2" w14:textId="38C46EB8" w:rsidR="006A4701" w:rsidRPr="004A1722" w:rsidRDefault="006A4701" w:rsidP="00FA4712">
            <w:pPr>
              <w:spacing w:after="0" w:line="240" w:lineRule="auto"/>
              <w:rPr>
                <w:b/>
                <w:sz w:val="18"/>
                <w:szCs w:val="18"/>
                <w:lang w:val="en-ZA"/>
              </w:rPr>
            </w:pPr>
            <w:r w:rsidRPr="004A1722">
              <w:rPr>
                <w:b/>
                <w:sz w:val="18"/>
                <w:szCs w:val="18"/>
                <w:lang w:val="en-ZA"/>
              </w:rPr>
              <w:t>_</w:t>
            </w:r>
            <w:r w:rsidR="00E73808" w:rsidRPr="004A1722">
              <w:rPr>
                <w:b/>
                <w:sz w:val="18"/>
                <w:szCs w:val="18"/>
                <w:lang w:val="en-ZA"/>
              </w:rPr>
              <w:t>___________</w:t>
            </w:r>
            <w:r w:rsidR="0061508F" w:rsidRPr="004A1722">
              <w:rPr>
                <w:b/>
                <w:sz w:val="18"/>
                <w:szCs w:val="18"/>
                <w:lang w:val="en-ZA"/>
              </w:rPr>
              <w:t>_</w:t>
            </w:r>
            <w:r w:rsidRPr="004A1722">
              <w:rPr>
                <w:b/>
                <w:sz w:val="18"/>
                <w:szCs w:val="18"/>
                <w:lang w:val="en-ZA"/>
              </w:rPr>
              <w:t>_________</w:t>
            </w:r>
          </w:p>
          <w:p w14:paraId="58E9F152" w14:textId="77777777" w:rsidR="006A4701" w:rsidRPr="004A1722" w:rsidRDefault="00267687" w:rsidP="00FA4712">
            <w:pPr>
              <w:spacing w:after="0"/>
              <w:rPr>
                <w:b/>
                <w:sz w:val="18"/>
                <w:szCs w:val="18"/>
                <w:lang w:val="en-ZA"/>
              </w:rPr>
            </w:pPr>
            <w:r w:rsidRPr="004A1722">
              <w:rPr>
                <w:b/>
                <w:sz w:val="18"/>
                <w:szCs w:val="18"/>
                <w:lang w:val="en-ZA"/>
              </w:rPr>
              <w:t>SIGNATURE</w:t>
            </w:r>
          </w:p>
          <w:p w14:paraId="7C5298D6" w14:textId="1C989EF5" w:rsidR="00803582" w:rsidRPr="004A1722" w:rsidRDefault="00937B1B" w:rsidP="00FA4712">
            <w:pPr>
              <w:spacing w:after="120"/>
              <w:rPr>
                <w:b/>
                <w:sz w:val="18"/>
                <w:szCs w:val="18"/>
                <w:lang w:val="en-ZA"/>
              </w:rPr>
            </w:pPr>
            <w:r w:rsidRPr="004A1722">
              <w:rPr>
                <w:b/>
                <w:sz w:val="18"/>
                <w:szCs w:val="18"/>
                <w:lang w:val="en-ZA"/>
              </w:rPr>
              <w:t xml:space="preserve">DATE: </w:t>
            </w:r>
            <w:r w:rsidR="00083635">
              <w:rPr>
                <w:b/>
                <w:sz w:val="18"/>
                <w:szCs w:val="18"/>
                <w:lang w:val="en-ZA"/>
              </w:rPr>
              <w:t xml:space="preserve">24 </w:t>
            </w:r>
            <w:r w:rsidR="00A95D98">
              <w:rPr>
                <w:b/>
                <w:sz w:val="18"/>
                <w:szCs w:val="18"/>
                <w:lang w:val="en-ZA"/>
              </w:rPr>
              <w:t>JULY 2023</w:t>
            </w:r>
          </w:p>
        </w:tc>
      </w:tr>
      <w:tr w:rsidR="00267687" w:rsidRPr="004A1722" w14:paraId="7C7277E0" w14:textId="77777777" w:rsidTr="00432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tbl>
            <w:tblPr>
              <w:tblW w:w="9023" w:type="dxa"/>
              <w:tblLook w:val="04A0" w:firstRow="1" w:lastRow="0" w:firstColumn="1" w:lastColumn="0" w:noHBand="0" w:noVBand="1"/>
            </w:tblPr>
            <w:tblGrid>
              <w:gridCol w:w="9023"/>
            </w:tblGrid>
            <w:tr w:rsidR="00267687" w:rsidRPr="004A1722" w14:paraId="5E5A1634" w14:textId="77777777" w:rsidTr="00D0490A">
              <w:trPr>
                <w:trHeight w:val="207"/>
              </w:trPr>
              <w:tc>
                <w:tcPr>
                  <w:tcW w:w="9023" w:type="dxa"/>
                  <w:shd w:val="clear" w:color="auto" w:fill="auto"/>
                </w:tcPr>
                <w:p w14:paraId="28AF0B88" w14:textId="77777777" w:rsidR="00267687" w:rsidRPr="004A1722" w:rsidRDefault="00267687" w:rsidP="00267687">
                  <w:pPr>
                    <w:spacing w:after="0" w:line="240" w:lineRule="auto"/>
                    <w:jc w:val="right"/>
                    <w:rPr>
                      <w:b/>
                      <w:color w:val="000000"/>
                      <w:lang w:val="en-ZA"/>
                    </w:rPr>
                  </w:pPr>
                </w:p>
              </w:tc>
            </w:tr>
            <w:tr w:rsidR="00267687" w:rsidRPr="004A1722" w14:paraId="0560D5EF" w14:textId="77777777" w:rsidTr="00D0490A">
              <w:trPr>
                <w:trHeight w:val="199"/>
              </w:trPr>
              <w:tc>
                <w:tcPr>
                  <w:tcW w:w="9023" w:type="dxa"/>
                  <w:shd w:val="clear" w:color="auto" w:fill="auto"/>
                </w:tcPr>
                <w:p w14:paraId="4112B2C4" w14:textId="77777777" w:rsidR="00267687" w:rsidRPr="004A1722" w:rsidRDefault="00267687" w:rsidP="00267687">
                  <w:pPr>
                    <w:spacing w:after="0" w:line="240" w:lineRule="auto"/>
                    <w:jc w:val="left"/>
                    <w:rPr>
                      <w:b/>
                      <w:color w:val="000000"/>
                      <w:lang w:val="en-ZA"/>
                    </w:rPr>
                  </w:pPr>
                </w:p>
              </w:tc>
            </w:tr>
            <w:tr w:rsidR="00267687" w:rsidRPr="004A1722" w14:paraId="62D47781" w14:textId="77777777" w:rsidTr="00D0490A">
              <w:trPr>
                <w:trHeight w:val="3454"/>
              </w:trPr>
              <w:tc>
                <w:tcPr>
                  <w:tcW w:w="9023" w:type="dxa"/>
                  <w:shd w:val="clear" w:color="auto" w:fill="auto"/>
                </w:tcPr>
                <w:p w14:paraId="07586F7C" w14:textId="77777777" w:rsidR="00267687" w:rsidRPr="004A1722" w:rsidRDefault="00267687" w:rsidP="00267687">
                  <w:pPr>
                    <w:tabs>
                      <w:tab w:val="left" w:pos="3000"/>
                    </w:tabs>
                    <w:spacing w:after="0" w:line="360" w:lineRule="auto"/>
                    <w:rPr>
                      <w:rFonts w:eastAsia="Times New Roman"/>
                      <w:lang w:val="en-ZA" w:eastAsia="en-GB"/>
                    </w:rPr>
                  </w:pPr>
                  <w:r w:rsidRPr="004A1722">
                    <w:rPr>
                      <w:rFonts w:eastAsia="Times New Roman"/>
                      <w:lang w:val="en-ZA" w:eastAsia="en-GB"/>
                    </w:rPr>
                    <w:t>In the matter between:</w:t>
                  </w:r>
                </w:p>
                <w:p w14:paraId="66B99DD8" w14:textId="77777777" w:rsidR="00267687" w:rsidRPr="004A1722" w:rsidRDefault="00267687" w:rsidP="00267687">
                  <w:pPr>
                    <w:tabs>
                      <w:tab w:val="left" w:pos="3000"/>
                    </w:tabs>
                    <w:spacing w:after="0" w:line="360" w:lineRule="auto"/>
                    <w:rPr>
                      <w:rFonts w:eastAsia="Times New Roman"/>
                      <w:b/>
                      <w:lang w:val="en-ZA" w:eastAsia="en-GB"/>
                    </w:rPr>
                  </w:pPr>
                </w:p>
                <w:p w14:paraId="52F561A4" w14:textId="77777777" w:rsidR="004B0499" w:rsidRPr="004A1722" w:rsidRDefault="00BD3B55" w:rsidP="00EC47DF">
                  <w:pPr>
                    <w:tabs>
                      <w:tab w:val="right" w:pos="9018"/>
                    </w:tabs>
                    <w:spacing w:after="0" w:line="240" w:lineRule="auto"/>
                    <w:ind w:right="2"/>
                    <w:jc w:val="left"/>
                    <w:rPr>
                      <w:rFonts w:eastAsia="Times New Roman"/>
                      <w:b/>
                      <w:lang w:val="en-ZA" w:eastAsia="en-GB"/>
                    </w:rPr>
                  </w:pPr>
                  <w:r w:rsidRPr="004A1722">
                    <w:rPr>
                      <w:rFonts w:eastAsia="Times New Roman"/>
                      <w:b/>
                      <w:lang w:val="en-ZA" w:eastAsia="en-GB"/>
                    </w:rPr>
                    <w:t xml:space="preserve">THE INDUSTRIAL DEVELOPMENT CORPORATION </w:t>
                  </w:r>
                </w:p>
                <w:p w14:paraId="07FA7B6B" w14:textId="77777777" w:rsidR="00405D74" w:rsidRDefault="00BD3B55" w:rsidP="00EC47DF">
                  <w:pPr>
                    <w:tabs>
                      <w:tab w:val="right" w:pos="9018"/>
                    </w:tabs>
                    <w:spacing w:after="0" w:line="240" w:lineRule="auto"/>
                    <w:ind w:right="2"/>
                    <w:jc w:val="left"/>
                    <w:rPr>
                      <w:rFonts w:eastAsia="Times New Roman"/>
                      <w:b/>
                      <w:lang w:val="en-ZA" w:eastAsia="en-GB"/>
                    </w:rPr>
                  </w:pPr>
                  <w:r w:rsidRPr="004A1722">
                    <w:rPr>
                      <w:rFonts w:eastAsia="Times New Roman"/>
                      <w:b/>
                      <w:lang w:val="en-ZA" w:eastAsia="en-GB"/>
                    </w:rPr>
                    <w:t>OF SOUTH AFRICA</w:t>
                  </w:r>
                  <w:r w:rsidR="004B0499" w:rsidRPr="004A1722">
                    <w:rPr>
                      <w:rFonts w:eastAsia="Times New Roman"/>
                      <w:b/>
                      <w:lang w:val="en-ZA" w:eastAsia="en-GB"/>
                    </w:rPr>
                    <w:t xml:space="preserve"> LIMITED</w:t>
                  </w:r>
                </w:p>
                <w:p w14:paraId="79E95157" w14:textId="7018F1A0" w:rsidR="00267687" w:rsidRPr="004A1722" w:rsidRDefault="008B0B6C" w:rsidP="00EC47DF">
                  <w:pPr>
                    <w:tabs>
                      <w:tab w:val="right" w:pos="9018"/>
                    </w:tabs>
                    <w:spacing w:after="0" w:line="240" w:lineRule="auto"/>
                    <w:ind w:right="2"/>
                    <w:jc w:val="left"/>
                    <w:rPr>
                      <w:rFonts w:eastAsia="Times New Roman"/>
                      <w:bCs/>
                      <w:lang w:val="en-ZA" w:eastAsia="en-GB"/>
                    </w:rPr>
                  </w:pPr>
                  <w:r>
                    <w:rPr>
                      <w:rFonts w:eastAsia="Times New Roman"/>
                      <w:b/>
                      <w:bCs/>
                      <w:lang w:val="en-ZA" w:eastAsia="en-GB"/>
                    </w:rPr>
                    <w:t>(REGISTRATION NUMBER: 1940/</w:t>
                  </w:r>
                  <w:r w:rsidR="00E84D36">
                    <w:rPr>
                      <w:rFonts w:eastAsia="Times New Roman"/>
                      <w:b/>
                      <w:bCs/>
                      <w:lang w:val="en-ZA" w:eastAsia="en-GB"/>
                    </w:rPr>
                    <w:t>014201/06)</w:t>
                  </w:r>
                  <w:r w:rsidR="00267687" w:rsidRPr="004A1722">
                    <w:rPr>
                      <w:rFonts w:eastAsia="Times New Roman"/>
                      <w:bCs/>
                      <w:lang w:val="en-ZA" w:eastAsia="en-GB"/>
                    </w:rPr>
                    <w:tab/>
                  </w:r>
                  <w:r w:rsidR="00660625" w:rsidRPr="004A1722">
                    <w:rPr>
                      <w:rFonts w:eastAsia="Times New Roman"/>
                      <w:bCs/>
                      <w:lang w:val="en-ZA" w:eastAsia="en-GB"/>
                    </w:rPr>
                    <w:t>Applicant</w:t>
                  </w:r>
                </w:p>
                <w:p w14:paraId="25F67510" w14:textId="77777777" w:rsidR="00EC47DF" w:rsidRPr="004A1722" w:rsidRDefault="00EC47DF" w:rsidP="00482CF3">
                  <w:pPr>
                    <w:tabs>
                      <w:tab w:val="left" w:pos="3000"/>
                      <w:tab w:val="right" w:pos="8730"/>
                    </w:tabs>
                    <w:spacing w:after="0"/>
                    <w:rPr>
                      <w:rFonts w:eastAsia="Times New Roman"/>
                      <w:lang w:val="en-ZA" w:eastAsia="en-GB"/>
                    </w:rPr>
                  </w:pPr>
                </w:p>
                <w:p w14:paraId="36FDAB81" w14:textId="1B690D0D" w:rsidR="00267687" w:rsidRPr="004A1722" w:rsidRDefault="00482CF3" w:rsidP="00482CF3">
                  <w:pPr>
                    <w:tabs>
                      <w:tab w:val="left" w:pos="3000"/>
                      <w:tab w:val="right" w:pos="8730"/>
                    </w:tabs>
                    <w:spacing w:after="0"/>
                    <w:rPr>
                      <w:rFonts w:eastAsia="Times New Roman"/>
                      <w:lang w:val="en-ZA" w:eastAsia="en-GB"/>
                    </w:rPr>
                  </w:pPr>
                  <w:r w:rsidRPr="004A1722">
                    <w:rPr>
                      <w:rFonts w:eastAsia="Times New Roman"/>
                      <w:lang w:val="en-ZA" w:eastAsia="en-GB"/>
                    </w:rPr>
                    <w:t>a</w:t>
                  </w:r>
                  <w:r w:rsidR="00267687" w:rsidRPr="004A1722">
                    <w:rPr>
                      <w:rFonts w:eastAsia="Times New Roman"/>
                      <w:lang w:val="en-ZA" w:eastAsia="en-GB"/>
                    </w:rPr>
                    <w:t>nd</w:t>
                  </w:r>
                </w:p>
                <w:p w14:paraId="0DA60C78" w14:textId="77777777" w:rsidR="00482CF3" w:rsidRPr="004A1722" w:rsidRDefault="00482CF3" w:rsidP="00482CF3">
                  <w:pPr>
                    <w:tabs>
                      <w:tab w:val="left" w:pos="3000"/>
                      <w:tab w:val="right" w:pos="8730"/>
                    </w:tabs>
                    <w:spacing w:after="0"/>
                    <w:rPr>
                      <w:rFonts w:eastAsia="Times New Roman"/>
                      <w:lang w:val="en-ZA" w:eastAsia="en-GB"/>
                    </w:rPr>
                  </w:pPr>
                </w:p>
                <w:p w14:paraId="1DB45412" w14:textId="77777777" w:rsidR="00D50026" w:rsidRDefault="00875662" w:rsidP="004E1713">
                  <w:pPr>
                    <w:tabs>
                      <w:tab w:val="right" w:pos="9018"/>
                    </w:tabs>
                    <w:spacing w:after="0" w:line="240" w:lineRule="auto"/>
                    <w:ind w:right="2"/>
                    <w:rPr>
                      <w:rFonts w:eastAsia="Times New Roman"/>
                      <w:b/>
                      <w:lang w:val="en-ZA" w:eastAsia="en-GB"/>
                    </w:rPr>
                  </w:pPr>
                  <w:bookmarkStart w:id="1" w:name="_Hlk139916468"/>
                  <w:r w:rsidRPr="004A1722">
                    <w:rPr>
                      <w:rFonts w:eastAsia="Times New Roman"/>
                      <w:b/>
                      <w:lang w:val="en-ZA" w:eastAsia="en-GB"/>
                    </w:rPr>
                    <w:t>BOKONE</w:t>
                  </w:r>
                  <w:r w:rsidR="006E0A1C" w:rsidRPr="004A1722">
                    <w:rPr>
                      <w:rFonts w:eastAsia="Times New Roman"/>
                      <w:b/>
                      <w:lang w:val="en-ZA" w:eastAsia="en-GB"/>
                    </w:rPr>
                    <w:t xml:space="preserve"> GROUP OF COMPANIES (PTY) LTD</w:t>
                  </w:r>
                </w:p>
                <w:p w14:paraId="44DD7229" w14:textId="51F267D7" w:rsidR="00267687" w:rsidRDefault="00D50026" w:rsidP="00267687">
                  <w:pPr>
                    <w:tabs>
                      <w:tab w:val="right" w:pos="9018"/>
                    </w:tabs>
                    <w:spacing w:after="0" w:line="360" w:lineRule="auto"/>
                    <w:ind w:right="2"/>
                    <w:rPr>
                      <w:rFonts w:eastAsia="Times New Roman"/>
                      <w:bCs/>
                      <w:lang w:val="en-ZA" w:eastAsia="en-GB"/>
                    </w:rPr>
                  </w:pPr>
                  <w:r>
                    <w:rPr>
                      <w:rFonts w:eastAsia="Times New Roman"/>
                      <w:b/>
                      <w:bCs/>
                      <w:lang w:val="en-ZA" w:eastAsia="en-GB"/>
                    </w:rPr>
                    <w:t xml:space="preserve">(REGISTRATION NUMBER: </w:t>
                  </w:r>
                  <w:r w:rsidR="004E1713">
                    <w:rPr>
                      <w:rFonts w:eastAsia="Times New Roman"/>
                      <w:b/>
                      <w:bCs/>
                      <w:lang w:val="en-ZA" w:eastAsia="en-GB"/>
                    </w:rPr>
                    <w:t>2</w:t>
                  </w:r>
                  <w:r>
                    <w:rPr>
                      <w:rFonts w:eastAsia="Times New Roman"/>
                      <w:b/>
                      <w:bCs/>
                      <w:lang w:val="en-ZA" w:eastAsia="en-GB"/>
                    </w:rPr>
                    <w:t>017/02726</w:t>
                  </w:r>
                  <w:r w:rsidR="004E1713">
                    <w:rPr>
                      <w:rFonts w:eastAsia="Times New Roman"/>
                      <w:b/>
                      <w:bCs/>
                      <w:lang w:val="en-ZA" w:eastAsia="en-GB"/>
                    </w:rPr>
                    <w:t>5</w:t>
                  </w:r>
                  <w:r>
                    <w:rPr>
                      <w:rFonts w:eastAsia="Times New Roman"/>
                      <w:b/>
                      <w:bCs/>
                      <w:lang w:val="en-ZA" w:eastAsia="en-GB"/>
                    </w:rPr>
                    <w:t>/0</w:t>
                  </w:r>
                  <w:r w:rsidR="004E1713">
                    <w:rPr>
                      <w:rFonts w:eastAsia="Times New Roman"/>
                      <w:b/>
                      <w:bCs/>
                      <w:lang w:val="en-ZA" w:eastAsia="en-GB"/>
                    </w:rPr>
                    <w:t>7</w:t>
                  </w:r>
                  <w:r>
                    <w:rPr>
                      <w:rFonts w:eastAsia="Times New Roman"/>
                      <w:b/>
                      <w:bCs/>
                      <w:lang w:val="en-ZA" w:eastAsia="en-GB"/>
                    </w:rPr>
                    <w:t>)</w:t>
                  </w:r>
                  <w:bookmarkEnd w:id="1"/>
                  <w:r w:rsidR="00267687" w:rsidRPr="004A1722">
                    <w:rPr>
                      <w:rFonts w:eastAsia="Times New Roman"/>
                      <w:bCs/>
                      <w:lang w:val="en-ZA" w:eastAsia="en-GB"/>
                    </w:rPr>
                    <w:tab/>
                  </w:r>
                  <w:r w:rsidR="00EC20C6" w:rsidRPr="004A1722">
                    <w:rPr>
                      <w:rFonts w:eastAsia="Times New Roman"/>
                      <w:bCs/>
                      <w:lang w:val="en-ZA" w:eastAsia="en-GB"/>
                    </w:rPr>
                    <w:t>Respondent</w:t>
                  </w:r>
                </w:p>
                <w:p w14:paraId="3E29E7AA" w14:textId="77777777" w:rsidR="00E84D36" w:rsidRPr="004A1722" w:rsidRDefault="00E84D36" w:rsidP="00267687">
                  <w:pPr>
                    <w:tabs>
                      <w:tab w:val="right" w:pos="9018"/>
                    </w:tabs>
                    <w:spacing w:after="0" w:line="360" w:lineRule="auto"/>
                    <w:ind w:right="2"/>
                    <w:rPr>
                      <w:rFonts w:eastAsia="Times New Roman"/>
                      <w:b/>
                      <w:lang w:val="en-ZA" w:eastAsia="en-GB"/>
                    </w:rPr>
                  </w:pPr>
                </w:p>
                <w:p w14:paraId="5E0E3A03" w14:textId="77777777" w:rsidR="00267687" w:rsidRPr="004A1722" w:rsidRDefault="00267687" w:rsidP="00267687">
                  <w:pPr>
                    <w:tabs>
                      <w:tab w:val="right" w:pos="9050"/>
                    </w:tabs>
                    <w:ind w:left="1701" w:hanging="1701"/>
                    <w:jc w:val="left"/>
                    <w:rPr>
                      <w:b/>
                      <w:lang w:val="en-ZA"/>
                    </w:rPr>
                  </w:pPr>
                </w:p>
              </w:tc>
            </w:tr>
          </w:tbl>
          <w:p w14:paraId="0BF977B8" w14:textId="77777777" w:rsidR="00267687" w:rsidRPr="004A1722" w:rsidRDefault="00267687" w:rsidP="00267687">
            <w:pPr>
              <w:spacing w:after="0" w:line="240" w:lineRule="auto"/>
              <w:jc w:val="left"/>
              <w:rPr>
                <w:b/>
                <w:color w:val="000000"/>
                <w:sz w:val="25"/>
                <w:szCs w:val="25"/>
                <w:lang w:val="en-ZA"/>
              </w:rPr>
            </w:pPr>
          </w:p>
        </w:tc>
      </w:tr>
    </w:tbl>
    <w:p w14:paraId="64BB8208" w14:textId="77777777" w:rsidR="00267687" w:rsidRPr="004A1722" w:rsidRDefault="00267687" w:rsidP="00267687">
      <w:pPr>
        <w:widowControl w:val="0"/>
        <w:pBdr>
          <w:top w:val="single" w:sz="12" w:space="1" w:color="auto"/>
          <w:bottom w:val="single" w:sz="12" w:space="1" w:color="auto"/>
        </w:pBdr>
        <w:spacing w:after="0"/>
        <w:jc w:val="left"/>
        <w:rPr>
          <w:b/>
          <w:color w:val="000000"/>
          <w:sz w:val="25"/>
          <w:szCs w:val="25"/>
          <w:lang w:val="en-ZA"/>
        </w:rPr>
      </w:pPr>
    </w:p>
    <w:p w14:paraId="087858A8" w14:textId="77777777" w:rsidR="00267687" w:rsidRPr="004A1722" w:rsidRDefault="00267687" w:rsidP="00267687">
      <w:pPr>
        <w:widowControl w:val="0"/>
        <w:pBdr>
          <w:top w:val="single" w:sz="12" w:space="1" w:color="auto"/>
          <w:bottom w:val="single" w:sz="12" w:space="1" w:color="auto"/>
        </w:pBdr>
        <w:spacing w:after="0"/>
        <w:jc w:val="center"/>
        <w:outlineLvl w:val="0"/>
        <w:rPr>
          <w:b/>
          <w:color w:val="000000"/>
          <w:sz w:val="25"/>
          <w:szCs w:val="25"/>
          <w:lang w:val="en-ZA"/>
        </w:rPr>
      </w:pPr>
      <w:r w:rsidRPr="004A1722">
        <w:rPr>
          <w:b/>
          <w:color w:val="000000"/>
          <w:sz w:val="25"/>
          <w:szCs w:val="25"/>
          <w:lang w:val="en-ZA"/>
        </w:rPr>
        <w:t>JUDGMENT</w:t>
      </w:r>
    </w:p>
    <w:p w14:paraId="0BEDE027" w14:textId="77777777" w:rsidR="00267687" w:rsidRPr="004A1722" w:rsidRDefault="00267687" w:rsidP="00267687">
      <w:pPr>
        <w:widowControl w:val="0"/>
        <w:pBdr>
          <w:top w:val="single" w:sz="12" w:space="1" w:color="auto"/>
          <w:bottom w:val="single" w:sz="12" w:space="1" w:color="auto"/>
        </w:pBdr>
        <w:spacing w:after="0"/>
        <w:jc w:val="center"/>
        <w:outlineLvl w:val="0"/>
        <w:rPr>
          <w:b/>
          <w:color w:val="000000"/>
          <w:sz w:val="25"/>
          <w:szCs w:val="25"/>
          <w:lang w:val="en-ZA"/>
        </w:rPr>
      </w:pPr>
    </w:p>
    <w:p w14:paraId="62E2D407" w14:textId="68828F9C" w:rsidR="004D6317" w:rsidRDefault="002C6C23" w:rsidP="007B7D06">
      <w:pPr>
        <w:rPr>
          <w:color w:val="242121"/>
          <w:shd w:val="clear" w:color="auto" w:fill="FFFFFF"/>
          <w:lang w:val="en-ZA"/>
        </w:rPr>
      </w:pPr>
      <w:r w:rsidRPr="00AD4E3B">
        <w:rPr>
          <w:b/>
          <w:bCs/>
          <w:color w:val="242121"/>
          <w:shd w:val="clear" w:color="auto" w:fill="FFFFFF"/>
          <w:lang w:val="en-ZA"/>
        </w:rPr>
        <w:t>Delivered</w:t>
      </w:r>
      <w:r w:rsidRPr="00AD4E3B">
        <w:rPr>
          <w:color w:val="242121"/>
          <w:shd w:val="clear" w:color="auto" w:fill="FFFFFF"/>
          <w:lang w:val="en-ZA"/>
        </w:rPr>
        <w:t xml:space="preserve">:     This judgment </w:t>
      </w:r>
      <w:r w:rsidR="008044F8">
        <w:rPr>
          <w:color w:val="242121"/>
          <w:shd w:val="clear" w:color="auto" w:fill="FFFFFF"/>
          <w:lang w:val="en-ZA"/>
        </w:rPr>
        <w:t>is</w:t>
      </w:r>
      <w:r w:rsidRPr="00AD4E3B">
        <w:rPr>
          <w:color w:val="242121"/>
          <w:shd w:val="clear" w:color="auto" w:fill="FFFFFF"/>
          <w:lang w:val="en-ZA"/>
        </w:rPr>
        <w:t xml:space="preserve"> handed down electronically by circulation</w:t>
      </w:r>
      <w:r w:rsidR="004B3FEA">
        <w:rPr>
          <w:color w:val="242121"/>
          <w:shd w:val="clear" w:color="auto" w:fill="FFFFFF"/>
          <w:lang w:val="en-ZA"/>
        </w:rPr>
        <w:t xml:space="preserve"> to the parties</w:t>
      </w:r>
      <w:r w:rsidR="00131893">
        <w:rPr>
          <w:color w:val="242121"/>
          <w:shd w:val="clear" w:color="auto" w:fill="FFFFFF"/>
          <w:lang w:val="en-ZA"/>
        </w:rPr>
        <w:t>'</w:t>
      </w:r>
      <w:r w:rsidR="004B3FEA">
        <w:rPr>
          <w:color w:val="242121"/>
          <w:shd w:val="clear" w:color="auto" w:fill="FFFFFF"/>
          <w:lang w:val="en-ZA"/>
        </w:rPr>
        <w:t xml:space="preserve"> attorneys</w:t>
      </w:r>
      <w:r w:rsidR="003459DB">
        <w:rPr>
          <w:color w:val="242121"/>
          <w:shd w:val="clear" w:color="auto" w:fill="FFFFFF"/>
          <w:lang w:val="en-ZA"/>
        </w:rPr>
        <w:t xml:space="preserve"> by email and</w:t>
      </w:r>
      <w:r w:rsidR="007D163F">
        <w:rPr>
          <w:color w:val="242121"/>
          <w:shd w:val="clear" w:color="auto" w:fill="FFFFFF"/>
          <w:lang w:val="en-ZA"/>
        </w:rPr>
        <w:t xml:space="preserve"> </w:t>
      </w:r>
      <w:r w:rsidR="00CD662D">
        <w:rPr>
          <w:color w:val="242121"/>
          <w:shd w:val="clear" w:color="auto" w:fill="FFFFFF"/>
          <w:lang w:val="en-ZA"/>
        </w:rPr>
        <w:t xml:space="preserve">uploading the electronic </w:t>
      </w:r>
      <w:r w:rsidR="007F6B6F">
        <w:rPr>
          <w:color w:val="242121"/>
          <w:shd w:val="clear" w:color="auto" w:fill="FFFFFF"/>
          <w:lang w:val="en-ZA"/>
        </w:rPr>
        <w:t>version on CaseLines.</w:t>
      </w:r>
      <w:r w:rsidR="00560E42">
        <w:rPr>
          <w:color w:val="242121"/>
          <w:shd w:val="clear" w:color="auto" w:fill="FFFFFF"/>
          <w:lang w:val="en-ZA"/>
        </w:rPr>
        <w:t xml:space="preserve"> </w:t>
      </w:r>
    </w:p>
    <w:p w14:paraId="06D3F53B" w14:textId="77777777" w:rsidR="00E07974" w:rsidRPr="00AD4E3B" w:rsidRDefault="00E07974" w:rsidP="007B7D06">
      <w:pPr>
        <w:rPr>
          <w:color w:val="242121"/>
          <w:shd w:val="clear" w:color="auto" w:fill="FFFFFF"/>
          <w:lang w:val="en-ZA"/>
        </w:rPr>
      </w:pPr>
    </w:p>
    <w:p w14:paraId="56487956" w14:textId="77777777" w:rsidR="00A95D98" w:rsidRDefault="00A95D98" w:rsidP="007B7D06">
      <w:pPr>
        <w:rPr>
          <w:b/>
          <w:bCs/>
          <w:lang w:val="en-ZA"/>
        </w:rPr>
      </w:pPr>
    </w:p>
    <w:p w14:paraId="5EFDB18F" w14:textId="3563ACFD" w:rsidR="005A548F" w:rsidRPr="00711E46" w:rsidRDefault="0092533B" w:rsidP="007B7D06">
      <w:pPr>
        <w:rPr>
          <w:b/>
          <w:bCs/>
          <w:u w:val="single"/>
          <w:lang w:val="en-ZA"/>
        </w:rPr>
      </w:pPr>
      <w:r w:rsidRPr="00711E46">
        <w:rPr>
          <w:b/>
          <w:bCs/>
          <w:u w:val="single"/>
          <w:lang w:val="en-ZA"/>
        </w:rPr>
        <w:lastRenderedPageBreak/>
        <w:t xml:space="preserve">KORF </w:t>
      </w:r>
      <w:r w:rsidR="007A7A74" w:rsidRPr="00711E46">
        <w:rPr>
          <w:b/>
          <w:bCs/>
          <w:u w:val="single"/>
          <w:lang w:val="en-ZA"/>
        </w:rPr>
        <w:t>A</w:t>
      </w:r>
      <w:r w:rsidR="00D717DD" w:rsidRPr="00711E46">
        <w:rPr>
          <w:b/>
          <w:bCs/>
          <w:u w:val="single"/>
          <w:lang w:val="en-ZA"/>
        </w:rPr>
        <w:t>J:</w:t>
      </w:r>
    </w:p>
    <w:p w14:paraId="4591977C" w14:textId="77777777" w:rsidR="0092533B" w:rsidRPr="004A1722" w:rsidRDefault="0092533B" w:rsidP="00AF46C0">
      <w:pPr>
        <w:pStyle w:val="Heading1"/>
        <w:rPr>
          <w:lang w:val="en-ZA"/>
        </w:rPr>
      </w:pPr>
      <w:r w:rsidRPr="004A1722">
        <w:rPr>
          <w:lang w:val="en-ZA"/>
        </w:rPr>
        <w:t>Introduction</w:t>
      </w:r>
    </w:p>
    <w:p w14:paraId="5948224B" w14:textId="60F8AA0E" w:rsidR="00D124E3" w:rsidRDefault="00AA6FEA" w:rsidP="00AA6FEA">
      <w:pPr>
        <w:pStyle w:val="MainParagraphNumber"/>
        <w:numPr>
          <w:ilvl w:val="0"/>
          <w:numId w:val="0"/>
        </w:numPr>
      </w:pPr>
      <w:r>
        <w:t>[1]</w:t>
      </w:r>
      <w:r>
        <w:tab/>
      </w:r>
      <w:r w:rsidR="009D67E8" w:rsidRPr="004C5494">
        <w:t xml:space="preserve">This matter concerns </w:t>
      </w:r>
      <w:r w:rsidR="00CD3A6E" w:rsidRPr="004C5494">
        <w:t xml:space="preserve">relief </w:t>
      </w:r>
      <w:r w:rsidR="00A724AD" w:rsidRPr="004C5494">
        <w:t>relating to a general notarial bond</w:t>
      </w:r>
      <w:r w:rsidR="000372C4" w:rsidRPr="004C5494">
        <w:t xml:space="preserve"> passed by the respondent</w:t>
      </w:r>
      <w:r w:rsidR="00572BEF" w:rsidRPr="004C5494">
        <w:t xml:space="preserve"> and registered</w:t>
      </w:r>
      <w:r w:rsidR="000372C4" w:rsidRPr="004C5494">
        <w:t xml:space="preserve"> in favour of the applicant</w:t>
      </w:r>
      <w:r w:rsidR="00970627" w:rsidRPr="004C5494">
        <w:t>.</w:t>
      </w:r>
      <w:r w:rsidR="00207594">
        <w:t xml:space="preserve"> </w:t>
      </w:r>
      <w:r w:rsidR="0083043F">
        <w:t xml:space="preserve">As is often the case with applications that are moved on an </w:t>
      </w:r>
      <w:r w:rsidR="0083043F">
        <w:rPr>
          <w:i/>
          <w:iCs/>
        </w:rPr>
        <w:t>ex parte</w:t>
      </w:r>
      <w:r w:rsidR="00D5023E">
        <w:t xml:space="preserve"> and urgent basis, the granting of such relief </w:t>
      </w:r>
      <w:r w:rsidR="00D16B71">
        <w:t xml:space="preserve">later </w:t>
      </w:r>
      <w:r w:rsidR="00D5023E">
        <w:t>draws into question</w:t>
      </w:r>
      <w:r w:rsidR="00326915">
        <w:t xml:space="preserve"> </w:t>
      </w:r>
      <w:r w:rsidR="00844377">
        <w:t xml:space="preserve">the </w:t>
      </w:r>
      <w:r w:rsidR="00D371BA">
        <w:t xml:space="preserve">duties of an applicant to make full and correct disclosure </w:t>
      </w:r>
      <w:r w:rsidR="00EC68F4">
        <w:t xml:space="preserve">of all material facts that may influence </w:t>
      </w:r>
      <w:r w:rsidR="00675272">
        <w:t xml:space="preserve">the judge hearing the </w:t>
      </w:r>
      <w:r w:rsidR="00675272">
        <w:rPr>
          <w:i/>
          <w:iCs/>
        </w:rPr>
        <w:t>ex parte</w:t>
      </w:r>
      <w:r w:rsidR="00675272" w:rsidRPr="00326915">
        <w:t xml:space="preserve"> application</w:t>
      </w:r>
      <w:r w:rsidR="00EB426D">
        <w:t>, and whether an applicant has obliged</w:t>
      </w:r>
      <w:r w:rsidR="00326915">
        <w:t>. This matter is no different.</w:t>
      </w:r>
      <w:r w:rsidR="001D31A2" w:rsidRPr="004C5494">
        <w:t xml:space="preserve"> </w:t>
      </w:r>
    </w:p>
    <w:p w14:paraId="5D72A4E1" w14:textId="1E9BFAFE" w:rsidR="00817F83" w:rsidRDefault="00AA6FEA" w:rsidP="00AA6FEA">
      <w:pPr>
        <w:pStyle w:val="MainParagraphNumber"/>
        <w:numPr>
          <w:ilvl w:val="0"/>
          <w:numId w:val="0"/>
        </w:numPr>
      </w:pPr>
      <w:r>
        <w:t>[2]</w:t>
      </w:r>
      <w:r>
        <w:tab/>
      </w:r>
      <w:r w:rsidR="001D31A2" w:rsidRPr="004C5494">
        <w:t xml:space="preserve">On 4 October </w:t>
      </w:r>
      <w:r w:rsidR="00B50B60" w:rsidRPr="004C5494">
        <w:t xml:space="preserve">2022, the applicant approached this court </w:t>
      </w:r>
      <w:r w:rsidR="0005590F">
        <w:t xml:space="preserve">urgently and </w:t>
      </w:r>
      <w:r w:rsidR="0005590F" w:rsidRPr="0005590F">
        <w:rPr>
          <w:i/>
          <w:iCs/>
        </w:rPr>
        <w:t>ex parte</w:t>
      </w:r>
      <w:r w:rsidR="00D124E3">
        <w:t xml:space="preserve">. </w:t>
      </w:r>
      <w:r w:rsidR="00817F83">
        <w:t>The relief granted on that day comprised two</w:t>
      </w:r>
      <w:r w:rsidR="000308F0">
        <w:t xml:space="preserve"> main</w:t>
      </w:r>
      <w:r w:rsidR="00817F83">
        <w:t xml:space="preserve"> components. First</w:t>
      </w:r>
      <w:r w:rsidR="004A2854">
        <w:t xml:space="preserve">, the </w:t>
      </w:r>
      <w:r w:rsidR="003D288D">
        <w:t xml:space="preserve">perfection of the </w:t>
      </w:r>
      <w:r w:rsidR="00CA3C13">
        <w:t>Notarial Bond</w:t>
      </w:r>
      <w:r w:rsidR="008D190E">
        <w:t xml:space="preserve">, </w:t>
      </w:r>
      <w:r w:rsidR="00745C6A">
        <w:t>authoris</w:t>
      </w:r>
      <w:r w:rsidR="003447EB">
        <w:t>ing</w:t>
      </w:r>
      <w:r w:rsidR="004A2854">
        <w:t xml:space="preserve"> the</w:t>
      </w:r>
      <w:r w:rsidR="002B6646">
        <w:t xml:space="preserve"> applicant, through the</w:t>
      </w:r>
      <w:r w:rsidR="004A2854">
        <w:t xml:space="preserve"> </w:t>
      </w:r>
      <w:r w:rsidR="003447EB">
        <w:t>S</w:t>
      </w:r>
      <w:r w:rsidR="004A2854">
        <w:t>heriff</w:t>
      </w:r>
      <w:r w:rsidR="002B6646">
        <w:t>,</w:t>
      </w:r>
      <w:r w:rsidR="004A2854">
        <w:t xml:space="preserve"> to take possession of movables found at the respondent</w:t>
      </w:r>
      <w:r w:rsidR="00191956">
        <w:t>'</w:t>
      </w:r>
      <w:r w:rsidR="004A2854">
        <w:t>s addresses</w:t>
      </w:r>
      <w:r w:rsidR="00F75E92">
        <w:t xml:space="preserve"> (orders 4</w:t>
      </w:r>
      <w:r w:rsidR="000C6BAF">
        <w:t xml:space="preserve"> and 4.1</w:t>
      </w:r>
      <w:r w:rsidR="00F75E92">
        <w:t>)</w:t>
      </w:r>
      <w:r w:rsidR="000C6BAF">
        <w:t xml:space="preserve">, which possession </w:t>
      </w:r>
      <w:r w:rsidR="00780C7F">
        <w:t xml:space="preserve">can be obtained </w:t>
      </w:r>
      <w:r w:rsidR="00347370">
        <w:t xml:space="preserve">by </w:t>
      </w:r>
      <w:r w:rsidR="003C36A9">
        <w:t>removal</w:t>
      </w:r>
      <w:r w:rsidR="00600A1F">
        <w:t xml:space="preserve"> (order 4.2)</w:t>
      </w:r>
      <w:r w:rsidR="003C36A9">
        <w:t>,</w:t>
      </w:r>
      <w:r w:rsidR="00347370">
        <w:t xml:space="preserve"> compiling an inventory</w:t>
      </w:r>
      <w:r w:rsidR="00600A1F">
        <w:t xml:space="preserve"> (order 4.2.1)</w:t>
      </w:r>
      <w:r w:rsidR="00347370">
        <w:t>, affixing a</w:t>
      </w:r>
      <w:r w:rsidR="007C6583">
        <w:t>n identifying</w:t>
      </w:r>
      <w:r w:rsidR="00347370">
        <w:t xml:space="preserve"> mark</w:t>
      </w:r>
      <w:r w:rsidR="007C6583">
        <w:t>/sticker</w:t>
      </w:r>
      <w:r w:rsidR="00600A1F">
        <w:t xml:space="preserve"> (order 4.</w:t>
      </w:r>
      <w:r w:rsidR="00395B79">
        <w:t>2.2)</w:t>
      </w:r>
      <w:r w:rsidR="007C6583">
        <w:t xml:space="preserve">, </w:t>
      </w:r>
      <w:r w:rsidR="0036423A">
        <w:t>and</w:t>
      </w:r>
      <w:r w:rsidR="00CB01DA">
        <w:t xml:space="preserve"> the Sheriff </w:t>
      </w:r>
      <w:r w:rsidR="00655A13">
        <w:t xml:space="preserve">is authorised </w:t>
      </w:r>
      <w:r w:rsidR="00CB01DA">
        <w:t>to keep possession of the assets pending</w:t>
      </w:r>
      <w:r w:rsidR="00655A13">
        <w:t xml:space="preserve"> the finalisation of the </w:t>
      </w:r>
      <w:r w:rsidR="00395B79">
        <w:t>application</w:t>
      </w:r>
      <w:r w:rsidR="003F112E">
        <w:t xml:space="preserve"> on the return date</w:t>
      </w:r>
      <w:r w:rsidR="00804078">
        <w:t xml:space="preserve"> (order</w:t>
      </w:r>
      <w:r w:rsidR="00451900">
        <w:t xml:space="preserve"> 4.2.3)</w:t>
      </w:r>
      <w:r w:rsidR="003F112E">
        <w:t>.</w:t>
      </w:r>
      <w:r w:rsidR="00817F83">
        <w:t xml:space="preserve"> Second</w:t>
      </w:r>
      <w:r w:rsidR="00745C6A">
        <w:t xml:space="preserve">, the court issued a rule </w:t>
      </w:r>
      <w:r w:rsidR="00745C6A" w:rsidRPr="00D124E3">
        <w:rPr>
          <w:i/>
          <w:iCs/>
        </w:rPr>
        <w:t>nisi</w:t>
      </w:r>
      <w:r w:rsidR="00745C6A">
        <w:t xml:space="preserve">, returnable on 10 November 2022, </w:t>
      </w:r>
      <w:r w:rsidR="00840C41">
        <w:t xml:space="preserve">for final relief </w:t>
      </w:r>
      <w:r w:rsidR="00745C6A">
        <w:t>authorising the applicant to dispose of the movable assets relevant to the notarial bond and</w:t>
      </w:r>
      <w:r w:rsidR="005D49A3">
        <w:t xml:space="preserve"> that</w:t>
      </w:r>
      <w:r w:rsidR="00745C6A">
        <w:t xml:space="preserve"> costs</w:t>
      </w:r>
      <w:r w:rsidR="005D49A3">
        <w:t xml:space="preserve"> be awarded to the </w:t>
      </w:r>
      <w:r w:rsidR="00475872">
        <w:t>applicant</w:t>
      </w:r>
      <w:r w:rsidR="00E80EAC">
        <w:t xml:space="preserve"> (orders</w:t>
      </w:r>
      <w:r w:rsidR="00897817">
        <w:t xml:space="preserve"> 2,</w:t>
      </w:r>
      <w:r w:rsidR="00E80EAC">
        <w:t xml:space="preserve"> 2.1 and 2.2)</w:t>
      </w:r>
      <w:r w:rsidR="00745C6A">
        <w:t>.</w:t>
      </w:r>
      <w:r w:rsidR="0043361D">
        <w:t xml:space="preserve"> </w:t>
      </w:r>
      <w:r w:rsidR="006A6592">
        <w:t>The order</w:t>
      </w:r>
      <w:r w:rsidR="00706F50">
        <w:t xml:space="preserve"> of 4 October 2022 shall be referred to as the </w:t>
      </w:r>
      <w:r w:rsidR="00191956">
        <w:t>"</w:t>
      </w:r>
      <w:r w:rsidR="00706F50">
        <w:t>perfection order</w:t>
      </w:r>
      <w:r w:rsidR="00191956">
        <w:t>"</w:t>
      </w:r>
      <w:r w:rsidR="00B47B75">
        <w:t>.</w:t>
      </w:r>
      <w:r w:rsidR="00817F83">
        <w:t xml:space="preserve"> </w:t>
      </w:r>
    </w:p>
    <w:p w14:paraId="23E71F3D" w14:textId="1E402A1A" w:rsidR="00235422" w:rsidRDefault="00AA6FEA" w:rsidP="00AA6FEA">
      <w:pPr>
        <w:pStyle w:val="MainParagraphNumber"/>
        <w:numPr>
          <w:ilvl w:val="0"/>
          <w:numId w:val="0"/>
        </w:numPr>
      </w:pPr>
      <w:r>
        <w:t>[3]</w:t>
      </w:r>
      <w:r>
        <w:tab/>
      </w:r>
      <w:r w:rsidR="00A22CBC">
        <w:t>O</w:t>
      </w:r>
      <w:r w:rsidR="00A22CBC" w:rsidRPr="00AC7F3A">
        <w:t>n 5 October 2022</w:t>
      </w:r>
      <w:r w:rsidR="00A22CBC">
        <w:t xml:space="preserve">, </w:t>
      </w:r>
      <w:r w:rsidR="007D06D5">
        <w:t>under</w:t>
      </w:r>
      <w:r w:rsidR="00A22CBC">
        <w:t xml:space="preserve"> the </w:t>
      </w:r>
      <w:r w:rsidR="00F64C94">
        <w:t>first</w:t>
      </w:r>
      <w:r w:rsidR="00A22CBC">
        <w:t xml:space="preserve"> component of </w:t>
      </w:r>
      <w:r w:rsidR="006A6592">
        <w:t>the perfection order</w:t>
      </w:r>
      <w:r w:rsidR="00A22CBC">
        <w:t xml:space="preserve">, </w:t>
      </w:r>
      <w:r w:rsidR="00A22CBC" w:rsidRPr="00AC7F3A">
        <w:t xml:space="preserve">the Sheriff </w:t>
      </w:r>
      <w:r w:rsidR="00A22CBC">
        <w:t>attached (and thereby took possession of)</w:t>
      </w:r>
      <w:r w:rsidR="00A22CBC" w:rsidRPr="00AC7F3A">
        <w:t xml:space="preserve"> movable assets</w:t>
      </w:r>
      <w:r w:rsidR="00174F00">
        <w:t xml:space="preserve"> at the respondent</w:t>
      </w:r>
      <w:r w:rsidR="00191956">
        <w:t>'</w:t>
      </w:r>
      <w:r w:rsidR="00174F00">
        <w:t>s premises</w:t>
      </w:r>
      <w:r w:rsidR="00A22CBC" w:rsidRPr="00AC7F3A">
        <w:t xml:space="preserve">, as </w:t>
      </w:r>
      <w:r w:rsidR="00D841D6">
        <w:t xml:space="preserve">listed or referred to in the </w:t>
      </w:r>
      <w:r w:rsidR="00BD72C9">
        <w:t>Sheriff</w:t>
      </w:r>
      <w:r w:rsidR="00191956">
        <w:t>'</w:t>
      </w:r>
      <w:r w:rsidR="00BD72C9">
        <w:t xml:space="preserve">s </w:t>
      </w:r>
      <w:r w:rsidR="00390FEF">
        <w:t>return</w:t>
      </w:r>
      <w:r w:rsidR="00A22CBC" w:rsidRPr="00AC7F3A">
        <w:t>.</w:t>
      </w:r>
      <w:r w:rsidR="00F97CBA">
        <w:t xml:space="preserve"> </w:t>
      </w:r>
      <w:r w:rsidR="002C75E4">
        <w:t>During the hearing, counsel for both parties confirmed</w:t>
      </w:r>
      <w:r w:rsidR="00AA72A5">
        <w:t xml:space="preserve"> that the </w:t>
      </w:r>
      <w:r w:rsidR="00565CE1">
        <w:t>Sheriff marked</w:t>
      </w:r>
      <w:r w:rsidR="007C602F">
        <w:t xml:space="preserve"> and identified</w:t>
      </w:r>
      <w:r w:rsidR="00565CE1">
        <w:t xml:space="preserve"> the </w:t>
      </w:r>
      <w:r w:rsidR="00261E07">
        <w:t>listed</w:t>
      </w:r>
      <w:r w:rsidR="00565CE1">
        <w:t xml:space="preserve"> assets</w:t>
      </w:r>
      <w:r w:rsidR="007C602F">
        <w:t>.</w:t>
      </w:r>
      <w:r w:rsidR="00891C3D">
        <w:t xml:space="preserve"> These items were not removed</w:t>
      </w:r>
      <w:r w:rsidR="001600DB">
        <w:t xml:space="preserve"> from </w:t>
      </w:r>
      <w:r w:rsidR="00174F00">
        <w:t>the respondent</w:t>
      </w:r>
      <w:r w:rsidR="00191956">
        <w:t>'</w:t>
      </w:r>
      <w:r w:rsidR="00174F00">
        <w:t>s premises</w:t>
      </w:r>
      <w:r w:rsidR="00891C3D">
        <w:t>.</w:t>
      </w:r>
    </w:p>
    <w:p w14:paraId="67375B43" w14:textId="64153FDF" w:rsidR="001B192D" w:rsidRDefault="00AA6FEA" w:rsidP="00AA6FEA">
      <w:pPr>
        <w:pStyle w:val="MainParagraphNumber"/>
        <w:numPr>
          <w:ilvl w:val="0"/>
          <w:numId w:val="0"/>
        </w:numPr>
      </w:pPr>
      <w:r>
        <w:t>[4]</w:t>
      </w:r>
      <w:r>
        <w:tab/>
      </w:r>
      <w:r w:rsidR="007D5209">
        <w:t>On or about 6 October 2022, the respondent delivered its notice of intention to oppose.</w:t>
      </w:r>
      <w:r w:rsidR="00406590">
        <w:t xml:space="preserve"> </w:t>
      </w:r>
      <w:r w:rsidR="007B2AEA">
        <w:t>T</w:t>
      </w:r>
      <w:r w:rsidR="00BF60CF">
        <w:t>he respondent</w:t>
      </w:r>
      <w:r w:rsidR="007B2AEA">
        <w:t xml:space="preserve"> further</w:t>
      </w:r>
      <w:r w:rsidR="00BF60CF">
        <w:t xml:space="preserve"> delivered</w:t>
      </w:r>
      <w:r w:rsidR="009B27CB">
        <w:t xml:space="preserve">, </w:t>
      </w:r>
      <w:r w:rsidR="009B27CB">
        <w:rPr>
          <w:i/>
          <w:iCs/>
        </w:rPr>
        <w:t>inter alia</w:t>
      </w:r>
      <w:r w:rsidR="009B27CB">
        <w:t>,</w:t>
      </w:r>
      <w:r w:rsidR="00BF60CF">
        <w:t xml:space="preserve"> a notice of reconsideration</w:t>
      </w:r>
      <w:r w:rsidR="00AC35F9">
        <w:t xml:space="preserve"> </w:t>
      </w:r>
      <w:r w:rsidR="005548C8">
        <w:t>[</w:t>
      </w:r>
      <w:r w:rsidR="00AC35F9">
        <w:t>in terms of Rule 6(12)(c)</w:t>
      </w:r>
      <w:r w:rsidR="005548C8">
        <w:t>]</w:t>
      </w:r>
      <w:r w:rsidR="00BF60CF">
        <w:t xml:space="preserve"> of </w:t>
      </w:r>
      <w:r w:rsidR="006A6592">
        <w:t>the perfection order</w:t>
      </w:r>
      <w:r w:rsidR="00637E91">
        <w:t xml:space="preserve"> granted on 4 October 2022</w:t>
      </w:r>
      <w:r w:rsidR="0045504F">
        <w:t xml:space="preserve"> </w:t>
      </w:r>
      <w:r w:rsidR="00714322">
        <w:t xml:space="preserve">and that </w:t>
      </w:r>
      <w:r w:rsidR="00CA6852">
        <w:t xml:space="preserve">the provisional order </w:t>
      </w:r>
      <w:r w:rsidR="0065252E">
        <w:t xml:space="preserve">be set aside be struck </w:t>
      </w:r>
      <w:r w:rsidR="00FB538E">
        <w:t>from the roll for lack of urgency</w:t>
      </w:r>
      <w:r w:rsidR="00F0726B">
        <w:t>, the application</w:t>
      </w:r>
      <w:r w:rsidR="007F0F76">
        <w:t xml:space="preserve"> be set aside struck from the roll for lack of urgency, costs</w:t>
      </w:r>
      <w:r w:rsidR="00CC4035">
        <w:t xml:space="preserve">, </w:t>
      </w:r>
      <w:r w:rsidR="00884B2A">
        <w:t>or</w:t>
      </w:r>
      <w:r w:rsidR="00CC4035">
        <w:t xml:space="preserve"> further/alternative relief</w:t>
      </w:r>
      <w:r w:rsidR="007F0F76">
        <w:t>.</w:t>
      </w:r>
    </w:p>
    <w:p w14:paraId="13630099" w14:textId="01EC5F6B" w:rsidR="00714322" w:rsidRDefault="00AA6FEA" w:rsidP="00AA6FEA">
      <w:pPr>
        <w:pStyle w:val="MainParagraphNumber"/>
        <w:numPr>
          <w:ilvl w:val="0"/>
          <w:numId w:val="0"/>
        </w:numPr>
      </w:pPr>
      <w:r>
        <w:t>[5]</w:t>
      </w:r>
      <w:r>
        <w:tab/>
      </w:r>
      <w:r w:rsidR="00714322">
        <w:t xml:space="preserve">The rule </w:t>
      </w:r>
      <w:r w:rsidR="00714322" w:rsidRPr="00017BD1">
        <w:rPr>
          <w:i/>
          <w:iCs/>
        </w:rPr>
        <w:t>nisi</w:t>
      </w:r>
      <w:r w:rsidR="00714322">
        <w:t xml:space="preserve"> was </w:t>
      </w:r>
      <w:r w:rsidR="00714322" w:rsidRPr="00017BD1">
        <w:t>extended</w:t>
      </w:r>
      <w:r w:rsidR="00714322">
        <w:t xml:space="preserve"> to 11 April 2023, re-extended until the hearing of the matter on 14 April 2023, and again until the date of this judgment.</w:t>
      </w:r>
    </w:p>
    <w:p w14:paraId="553F8A20" w14:textId="77777777" w:rsidR="001557D6" w:rsidRPr="004A1722" w:rsidRDefault="001557D6" w:rsidP="00AF46C0">
      <w:pPr>
        <w:pStyle w:val="Heading1"/>
        <w:rPr>
          <w:lang w:val="en-ZA"/>
        </w:rPr>
      </w:pPr>
      <w:r w:rsidRPr="004A1722">
        <w:rPr>
          <w:lang w:val="en-ZA"/>
        </w:rPr>
        <w:t>Parties</w:t>
      </w:r>
    </w:p>
    <w:p w14:paraId="01A2D39B" w14:textId="686EE8F8" w:rsidR="001557D6" w:rsidRDefault="00AA6FEA" w:rsidP="00AA6FEA">
      <w:pPr>
        <w:pStyle w:val="MainParagraphNumber"/>
        <w:numPr>
          <w:ilvl w:val="0"/>
          <w:numId w:val="0"/>
        </w:numPr>
      </w:pPr>
      <w:r>
        <w:t>[6]</w:t>
      </w:r>
      <w:r>
        <w:tab/>
      </w:r>
      <w:r w:rsidR="001557D6" w:rsidRPr="006F5CEA">
        <w:t xml:space="preserve">The applicant is </w:t>
      </w:r>
      <w:r w:rsidR="001557D6" w:rsidRPr="006F5CEA">
        <w:rPr>
          <w:lang w:eastAsia="en-GB"/>
        </w:rPr>
        <w:t>INDUSTRIAL DEVELOPMENT CORPORATION OF SOUTH AFRICA LIMITED, REGISTRATION NUMBER: 1940/014201/06</w:t>
      </w:r>
      <w:r w:rsidR="001557D6">
        <w:rPr>
          <w:lang w:eastAsia="en-GB"/>
        </w:rPr>
        <w:t xml:space="preserve">, established in terms of </w:t>
      </w:r>
      <w:r w:rsidR="006A6592">
        <w:rPr>
          <w:lang w:eastAsia="en-GB"/>
        </w:rPr>
        <w:t>s</w:t>
      </w:r>
      <w:r w:rsidR="001557D6">
        <w:rPr>
          <w:lang w:eastAsia="en-GB"/>
        </w:rPr>
        <w:t>ection 2 of the Industrial Development Corporation Act, 22 of 1940 (as amended) (</w:t>
      </w:r>
      <w:r w:rsidR="00191956">
        <w:rPr>
          <w:lang w:eastAsia="en-GB"/>
        </w:rPr>
        <w:t>"</w:t>
      </w:r>
      <w:r w:rsidR="001557D6">
        <w:rPr>
          <w:lang w:eastAsia="en-GB"/>
        </w:rPr>
        <w:t>IDCA</w:t>
      </w:r>
      <w:r w:rsidR="00191956">
        <w:rPr>
          <w:lang w:eastAsia="en-GB"/>
        </w:rPr>
        <w:t>"</w:t>
      </w:r>
      <w:r w:rsidR="001557D6">
        <w:rPr>
          <w:lang w:eastAsia="en-GB"/>
        </w:rPr>
        <w:t>).</w:t>
      </w:r>
    </w:p>
    <w:p w14:paraId="5E9C9CF3" w14:textId="645D400C" w:rsidR="001557D6" w:rsidRDefault="00AA6FEA" w:rsidP="00AA6FEA">
      <w:pPr>
        <w:pStyle w:val="MainParagraphNumber"/>
        <w:numPr>
          <w:ilvl w:val="0"/>
          <w:numId w:val="0"/>
        </w:numPr>
      </w:pPr>
      <w:r>
        <w:lastRenderedPageBreak/>
        <w:t>[7]</w:t>
      </w:r>
      <w:r>
        <w:tab/>
      </w:r>
      <w:r w:rsidR="006A6592">
        <w:t xml:space="preserve">As articulated in the object of </w:t>
      </w:r>
      <w:r w:rsidR="001C2B38">
        <w:rPr>
          <w:lang w:eastAsia="en-GB"/>
        </w:rPr>
        <w:t>IDCA</w:t>
      </w:r>
      <w:r w:rsidR="006A6592">
        <w:t>, t</w:t>
      </w:r>
      <w:r w:rsidR="001557D6">
        <w:t xml:space="preserve">he </w:t>
      </w:r>
      <w:r w:rsidR="00191956">
        <w:t>applicant's purpose</w:t>
      </w:r>
      <w:r w:rsidR="001557D6">
        <w:t xml:space="preserve"> is </w:t>
      </w:r>
      <w:r w:rsidR="001557D6" w:rsidRPr="008B5E12">
        <w:t>to promote the establishment of new industries and industrial undertakings and the development of existing industries and industrial undertakings</w:t>
      </w:r>
      <w:r w:rsidR="001557D6">
        <w:t>.</w:t>
      </w:r>
      <w:r w:rsidR="001557D6">
        <w:rPr>
          <w:lang w:eastAsia="en-GB"/>
        </w:rPr>
        <w:t xml:space="preserve"> </w:t>
      </w:r>
    </w:p>
    <w:p w14:paraId="393E0699" w14:textId="23ADFA04" w:rsidR="001557D6" w:rsidRDefault="00AA6FEA" w:rsidP="00AA6FEA">
      <w:pPr>
        <w:pStyle w:val="MainParagraphNumber"/>
        <w:numPr>
          <w:ilvl w:val="0"/>
          <w:numId w:val="0"/>
        </w:numPr>
      </w:pPr>
      <w:r>
        <w:t>[8]</w:t>
      </w:r>
      <w:r>
        <w:tab/>
      </w:r>
      <w:r w:rsidR="001557D6" w:rsidRPr="00EB104B">
        <w:rPr>
          <w:lang w:eastAsia="en-GB"/>
        </w:rPr>
        <w:t>The respondent is BOKONE GROUP OF COMPANIES (PROPRIETARY) LIMITED, REGISTRATION NUMBER: 2017/027265/07.</w:t>
      </w:r>
      <w:r w:rsidR="001557D6">
        <w:rPr>
          <w:lang w:eastAsia="en-GB"/>
        </w:rPr>
        <w:t xml:space="preserve"> The </w:t>
      </w:r>
      <w:r w:rsidR="006A6592">
        <w:rPr>
          <w:lang w:eastAsia="en-GB"/>
        </w:rPr>
        <w:t>respondent operates in the mining sector</w:t>
      </w:r>
      <w:r w:rsidR="00191956">
        <w:rPr>
          <w:lang w:eastAsia="en-GB"/>
        </w:rPr>
        <w:t>,</w:t>
      </w:r>
      <w:r w:rsidR="006A6592">
        <w:rPr>
          <w:lang w:eastAsia="en-GB"/>
        </w:rPr>
        <w:t xml:space="preserve"> and its </w:t>
      </w:r>
      <w:r w:rsidR="001557D6">
        <w:rPr>
          <w:lang w:eastAsia="en-GB"/>
        </w:rPr>
        <w:t xml:space="preserve">business includes </w:t>
      </w:r>
      <w:r w:rsidR="005E78CC">
        <w:rPr>
          <w:lang w:eastAsia="en-GB"/>
        </w:rPr>
        <w:t>constructing plant</w:t>
      </w:r>
      <w:r w:rsidR="00BA6A40">
        <w:rPr>
          <w:lang w:eastAsia="en-GB"/>
        </w:rPr>
        <w:t>s</w:t>
      </w:r>
      <w:r w:rsidR="005E78CC">
        <w:rPr>
          <w:lang w:eastAsia="en-GB"/>
        </w:rPr>
        <w:t xml:space="preserve"> and related amenities and rendering</w:t>
      </w:r>
      <w:r w:rsidR="001557D6">
        <w:rPr>
          <w:lang w:eastAsia="en-GB"/>
        </w:rPr>
        <w:t xml:space="preserve"> services in the mining sector. </w:t>
      </w:r>
    </w:p>
    <w:p w14:paraId="1B8FE53D" w14:textId="14EB587A" w:rsidR="001557D6" w:rsidRDefault="00AA6FEA" w:rsidP="00AA6FEA">
      <w:pPr>
        <w:pStyle w:val="MainParagraphNumber"/>
        <w:numPr>
          <w:ilvl w:val="0"/>
          <w:numId w:val="0"/>
        </w:numPr>
      </w:pPr>
      <w:r>
        <w:t>[9]</w:t>
      </w:r>
      <w:r>
        <w:tab/>
      </w:r>
      <w:r w:rsidR="001557D6">
        <w:t xml:space="preserve">During or about June 2018, the respondent secured a contract with Palabora Copper (Pty) Ltd, trading as </w:t>
      </w:r>
      <w:r w:rsidR="00191956">
        <w:t>"</w:t>
      </w:r>
      <w:r w:rsidR="001557D6">
        <w:t>Palabora Mining Company</w:t>
      </w:r>
      <w:r w:rsidR="00191956">
        <w:t>"</w:t>
      </w:r>
      <w:r w:rsidR="001557D6">
        <w:t xml:space="preserve"> (</w:t>
      </w:r>
      <w:r w:rsidR="00191956">
        <w:t>"</w:t>
      </w:r>
      <w:r w:rsidR="001557D6">
        <w:t>PMC</w:t>
      </w:r>
      <w:r w:rsidR="00191956">
        <w:t>"</w:t>
      </w:r>
      <w:r w:rsidR="001557D6">
        <w:t>)</w:t>
      </w:r>
      <w:r w:rsidR="00BA6A40">
        <w:t>,</w:t>
      </w:r>
      <w:r w:rsidR="001557D6">
        <w:t xml:space="preserve"> to</w:t>
      </w:r>
      <w:r w:rsidR="00D424A9">
        <w:t xml:space="preserve"> </w:t>
      </w:r>
      <w:r w:rsidR="00D056B2">
        <w:t>construct</w:t>
      </w:r>
      <w:r w:rsidR="00D424A9">
        <w:t xml:space="preserve"> an oxygen supply plant</w:t>
      </w:r>
      <w:r w:rsidR="00DB5FB2">
        <w:t xml:space="preserve"> and to</w:t>
      </w:r>
      <w:r w:rsidR="001557D6">
        <w:t xml:space="preserve"> supply oxygen to a furnace involving coal combustion and copper concentrates melting processes</w:t>
      </w:r>
      <w:r w:rsidR="005E5967">
        <w:t xml:space="preserve"> </w:t>
      </w:r>
      <w:r w:rsidR="0027655E">
        <w:t xml:space="preserve">(the </w:t>
      </w:r>
      <w:r w:rsidR="00191956">
        <w:t>"</w:t>
      </w:r>
      <w:r w:rsidR="0027655E">
        <w:t>PMC contract</w:t>
      </w:r>
      <w:r w:rsidR="00191956">
        <w:t>"</w:t>
      </w:r>
      <w:r w:rsidR="0027655E">
        <w:t>)</w:t>
      </w:r>
      <w:r w:rsidR="001557D6">
        <w:t>.</w:t>
      </w:r>
    </w:p>
    <w:p w14:paraId="7A5A1DD6" w14:textId="6717BE45" w:rsidR="001557D6" w:rsidRPr="009F32C1" w:rsidRDefault="00AA6FEA" w:rsidP="00AA6FEA">
      <w:pPr>
        <w:pStyle w:val="MainParagraphNumber"/>
        <w:numPr>
          <w:ilvl w:val="0"/>
          <w:numId w:val="0"/>
        </w:numPr>
      </w:pPr>
      <w:r w:rsidRPr="009F32C1">
        <w:t>[10]</w:t>
      </w:r>
      <w:r w:rsidRPr="009F32C1">
        <w:tab/>
      </w:r>
      <w:r w:rsidR="001557D6">
        <w:t>As had been envisaged by IDCA, the applicant agreed to fund the respondent</w:t>
      </w:r>
      <w:r w:rsidR="00191956">
        <w:t>'</w:t>
      </w:r>
      <w:r w:rsidR="001557D6">
        <w:t>s business operations</w:t>
      </w:r>
      <w:r w:rsidR="00E14B9D">
        <w:t xml:space="preserve">. This assistance </w:t>
      </w:r>
      <w:r w:rsidR="001557D6">
        <w:t>was given effect</w:t>
      </w:r>
      <w:r w:rsidR="00C55BE8">
        <w:t xml:space="preserve"> </w:t>
      </w:r>
      <w:r w:rsidR="00BA6A40">
        <w:t>in</w:t>
      </w:r>
      <w:r w:rsidR="00C55BE8">
        <w:t xml:space="preserve"> 2019 and</w:t>
      </w:r>
      <w:r w:rsidR="001557D6">
        <w:t xml:space="preserve"> in the form of a written Loan Agreement, which provided that loans were to be secured, </w:t>
      </w:r>
      <w:r w:rsidR="001557D6">
        <w:rPr>
          <w:i/>
          <w:iCs/>
        </w:rPr>
        <w:t>inter alia</w:t>
      </w:r>
      <w:r w:rsidR="001557D6">
        <w:t>, by regist</w:t>
      </w:r>
      <w:r w:rsidR="005B3A47">
        <w:t>ering</w:t>
      </w:r>
      <w:r w:rsidR="001557D6">
        <w:t xml:space="preserve"> a </w:t>
      </w:r>
      <w:r w:rsidR="00EA119C">
        <w:t>g</w:t>
      </w:r>
      <w:r w:rsidR="001557D6">
        <w:t xml:space="preserve">eneral </w:t>
      </w:r>
      <w:r w:rsidR="00EA119C">
        <w:t>n</w:t>
      </w:r>
      <w:r w:rsidR="001557D6">
        <w:t xml:space="preserve">otarial </w:t>
      </w:r>
      <w:r w:rsidR="00EA119C">
        <w:t>b</w:t>
      </w:r>
      <w:r w:rsidR="001557D6">
        <w:t>ond over the respondent</w:t>
      </w:r>
      <w:r w:rsidR="00191956">
        <w:t>'</w:t>
      </w:r>
      <w:r w:rsidR="001557D6">
        <w:t>s movable assets.</w:t>
      </w:r>
    </w:p>
    <w:p w14:paraId="3BA258AA" w14:textId="40B1F9E6" w:rsidR="001557D6" w:rsidRDefault="007F033F" w:rsidP="00AF46C0">
      <w:pPr>
        <w:pStyle w:val="Heading1"/>
      </w:pPr>
      <w:r>
        <w:t xml:space="preserve">The </w:t>
      </w:r>
      <w:r w:rsidR="00990BEF">
        <w:t>perfection</w:t>
      </w:r>
      <w:r w:rsidR="006A6592">
        <w:t xml:space="preserve"> </w:t>
      </w:r>
      <w:r>
        <w:t>order</w:t>
      </w:r>
      <w:r w:rsidR="00C154A1">
        <w:t xml:space="preserve"> of</w:t>
      </w:r>
      <w:r>
        <w:t xml:space="preserve"> 4 October 2022</w:t>
      </w:r>
    </w:p>
    <w:p w14:paraId="052A9B56" w14:textId="7B64DA4D" w:rsidR="000C743A" w:rsidRDefault="00AA6FEA" w:rsidP="00AA6FEA">
      <w:pPr>
        <w:pStyle w:val="MainParagraphNumber"/>
        <w:numPr>
          <w:ilvl w:val="0"/>
          <w:numId w:val="0"/>
        </w:numPr>
      </w:pPr>
      <w:r>
        <w:t>[11]</w:t>
      </w:r>
      <w:r>
        <w:tab/>
      </w:r>
      <w:r w:rsidR="000C743A">
        <w:t xml:space="preserve">The applicant initially approached the court on Monday, 26 September 2022, on an </w:t>
      </w:r>
      <w:r w:rsidR="00191956">
        <w:t>"</w:t>
      </w:r>
      <w:r w:rsidR="000C743A">
        <w:t>extremely urgent basis</w:t>
      </w:r>
      <w:r w:rsidR="00191956">
        <w:t>"</w:t>
      </w:r>
      <w:r w:rsidR="000C743A">
        <w:t xml:space="preserve">. </w:t>
      </w:r>
      <w:r w:rsidR="000640A1">
        <w:t>However, the court struck the matter from the roll because it lacked adequate urgency for the matter to be heard on a day other than a Tuesday,</w:t>
      </w:r>
      <w:r w:rsidR="00C4436D">
        <w:t xml:space="preserve"> the day urgent applications</w:t>
      </w:r>
      <w:r w:rsidR="00E97012">
        <w:t xml:space="preserve"> in this division</w:t>
      </w:r>
      <w:r w:rsidR="00C4436D">
        <w:t xml:space="preserve"> are</w:t>
      </w:r>
      <w:r w:rsidR="00D772BC">
        <w:t xml:space="preserve"> ordinarily</w:t>
      </w:r>
      <w:r w:rsidR="00C4436D">
        <w:t xml:space="preserve"> </w:t>
      </w:r>
      <w:r w:rsidR="005A044E">
        <w:t>enrolled</w:t>
      </w:r>
      <w:r w:rsidR="000C743A">
        <w:t>.</w:t>
      </w:r>
    </w:p>
    <w:p w14:paraId="68BCB291" w14:textId="7BA81CC6" w:rsidR="00056CB9" w:rsidRDefault="00AA6FEA" w:rsidP="00AA6FEA">
      <w:pPr>
        <w:pStyle w:val="MainParagraphNumber"/>
        <w:numPr>
          <w:ilvl w:val="0"/>
          <w:numId w:val="0"/>
        </w:numPr>
      </w:pPr>
      <w:r>
        <w:t>[12]</w:t>
      </w:r>
      <w:r>
        <w:tab/>
      </w:r>
      <w:r w:rsidR="003A10B9">
        <w:t>Having re-enrolled the matter for Tuesday, 4 October 2022</w:t>
      </w:r>
      <w:r w:rsidR="000F1669">
        <w:t>,</w:t>
      </w:r>
      <w:r w:rsidR="003A10B9">
        <w:t xml:space="preserve"> and armed with a supplementary founding affidavit, the applicant moved for the relief </w:t>
      </w:r>
      <w:r w:rsidR="00CD3A6B">
        <w:t xml:space="preserve">set out </w:t>
      </w:r>
      <w:r w:rsidR="003A10B9">
        <w:t xml:space="preserve">in the notice of motion on an urgent and </w:t>
      </w:r>
      <w:r w:rsidR="003A10B9">
        <w:rPr>
          <w:i/>
          <w:iCs/>
        </w:rPr>
        <w:t>ex parte</w:t>
      </w:r>
      <w:r w:rsidR="003A10B9">
        <w:t xml:space="preserve"> basis</w:t>
      </w:r>
      <w:r w:rsidR="005535D7">
        <w:t>, which succeeded.</w:t>
      </w:r>
      <w:r w:rsidR="003A10B9">
        <w:t xml:space="preserve"> </w:t>
      </w:r>
    </w:p>
    <w:p w14:paraId="21A3DEA8" w14:textId="16EC2084" w:rsidR="003A10B9" w:rsidRDefault="00AA6FEA" w:rsidP="00AA6FEA">
      <w:pPr>
        <w:pStyle w:val="MainParagraphNumber"/>
        <w:numPr>
          <w:ilvl w:val="0"/>
          <w:numId w:val="0"/>
        </w:numPr>
      </w:pPr>
      <w:r>
        <w:t>[13]</w:t>
      </w:r>
      <w:r>
        <w:tab/>
      </w:r>
      <w:r w:rsidR="003A10B9">
        <w:t>The relief granted included the following orders:</w:t>
      </w:r>
    </w:p>
    <w:p w14:paraId="6F8D0ACA" w14:textId="14A23CDA" w:rsidR="002E0BCC" w:rsidRDefault="00191956" w:rsidP="00302B6F">
      <w:pPr>
        <w:pStyle w:val="MainParagraphNumber"/>
        <w:numPr>
          <w:ilvl w:val="0"/>
          <w:numId w:val="0"/>
        </w:numPr>
        <w:spacing w:after="0" w:line="240" w:lineRule="auto"/>
        <w:ind w:left="1440" w:hanging="731"/>
      </w:pPr>
      <w:r>
        <w:t>"</w:t>
      </w:r>
      <w:r w:rsidR="002E0BCC" w:rsidRPr="007C454B">
        <w:rPr>
          <w:i/>
          <w:iCs/>
        </w:rPr>
        <w:t>1.</w:t>
      </w:r>
      <w:r w:rsidR="002E0BCC" w:rsidRPr="007C454B">
        <w:rPr>
          <w:i/>
          <w:iCs/>
        </w:rPr>
        <w:tab/>
      </w:r>
      <w:r w:rsidR="00B07110" w:rsidRPr="007C454B">
        <w:rPr>
          <w:i/>
          <w:iCs/>
        </w:rPr>
        <w:t>That the</w:t>
      </w:r>
      <w:r w:rsidR="007C454B" w:rsidRPr="007C454B">
        <w:rPr>
          <w:i/>
          <w:iCs/>
        </w:rPr>
        <w:t xml:space="preserve"> Applicant</w:t>
      </w:r>
      <w:r>
        <w:rPr>
          <w:i/>
          <w:iCs/>
        </w:rPr>
        <w:t>'</w:t>
      </w:r>
      <w:r w:rsidR="007C454B" w:rsidRPr="007C454B">
        <w:rPr>
          <w:i/>
          <w:iCs/>
        </w:rPr>
        <w:t>s non-compliance with the Rules of Court is hereby condoned and directed that this matter be heard as one of urgency in terms of Rule 6(12) of the Uniform Rules of Court;</w:t>
      </w:r>
    </w:p>
    <w:p w14:paraId="26A18F33" w14:textId="6939F586" w:rsidR="003A10B9" w:rsidRPr="00B73DE4" w:rsidRDefault="003A10B9" w:rsidP="00302B6F">
      <w:pPr>
        <w:pStyle w:val="MainParagraphNumber"/>
        <w:numPr>
          <w:ilvl w:val="0"/>
          <w:numId w:val="0"/>
        </w:numPr>
        <w:spacing w:after="0" w:line="240" w:lineRule="auto"/>
        <w:ind w:left="1440" w:hanging="731"/>
        <w:rPr>
          <w:i/>
          <w:iCs/>
        </w:rPr>
      </w:pPr>
      <w:r w:rsidRPr="00B73DE4">
        <w:rPr>
          <w:i/>
          <w:iCs/>
        </w:rPr>
        <w:t>2.</w:t>
      </w:r>
      <w:r w:rsidRPr="00B73DE4">
        <w:rPr>
          <w:i/>
          <w:iCs/>
        </w:rPr>
        <w:tab/>
        <w:t xml:space="preserve">That a rule </w:t>
      </w:r>
      <w:r w:rsidRPr="003359E9">
        <w:t>nisi</w:t>
      </w:r>
      <w:r w:rsidRPr="00B73DE4">
        <w:rPr>
          <w:i/>
          <w:iCs/>
        </w:rPr>
        <w:t xml:space="preserve"> is hereby issued calling on the Respondent to show cause, if any, on</w:t>
      </w:r>
      <w:r w:rsidRPr="00B73DE4">
        <w:rPr>
          <w:b/>
          <w:i/>
          <w:iCs/>
        </w:rPr>
        <w:t xml:space="preserve"> 10 November 2022</w:t>
      </w:r>
      <w:r w:rsidRPr="00B73DE4">
        <w:rPr>
          <w:bCs/>
          <w:i/>
          <w:iCs/>
        </w:rPr>
        <w:t xml:space="preserve"> at </w:t>
      </w:r>
      <w:r w:rsidRPr="00B73DE4">
        <w:rPr>
          <w:b/>
          <w:bCs/>
          <w:i/>
          <w:iCs/>
        </w:rPr>
        <w:t>10h00 or as soon thereafter</w:t>
      </w:r>
      <w:r w:rsidRPr="00B73DE4">
        <w:rPr>
          <w:i/>
          <w:iCs/>
        </w:rPr>
        <w:t xml:space="preserve"> as the matter may be heard, why the provisional orders in 2.1 and 2.2 below cannot be confirmed and made final:</w:t>
      </w:r>
    </w:p>
    <w:p w14:paraId="1EFF6BE6" w14:textId="2B774A78" w:rsidR="003A10B9" w:rsidRPr="00B73DE4" w:rsidRDefault="003A10B9" w:rsidP="00302B6F">
      <w:pPr>
        <w:pStyle w:val="MainParagraphNumber"/>
        <w:numPr>
          <w:ilvl w:val="0"/>
          <w:numId w:val="0"/>
        </w:numPr>
        <w:spacing w:after="0" w:line="240" w:lineRule="auto"/>
        <w:ind w:left="2160" w:hanging="742"/>
        <w:rPr>
          <w:i/>
          <w:iCs/>
        </w:rPr>
      </w:pPr>
      <w:r w:rsidRPr="00B73DE4">
        <w:rPr>
          <w:i/>
          <w:iCs/>
        </w:rPr>
        <w:t>2.1.</w:t>
      </w:r>
      <w:r w:rsidRPr="00B73DE4">
        <w:rPr>
          <w:i/>
          <w:iCs/>
        </w:rPr>
        <w:tab/>
        <w:t xml:space="preserve">The Applicant and its agents, employees or nominees, through the Sheriff, </w:t>
      </w:r>
      <w:r w:rsidR="009E452E" w:rsidRPr="00B73DE4">
        <w:rPr>
          <w:i/>
          <w:iCs/>
        </w:rPr>
        <w:t>be</w:t>
      </w:r>
      <w:r w:rsidRPr="00B73DE4">
        <w:rPr>
          <w:i/>
          <w:iCs/>
        </w:rPr>
        <w:t xml:space="preserve"> and is hereby authorised and empowered to dispose of the assets (or any of them), in terms of the General Notarial Bond </w:t>
      </w:r>
      <w:r w:rsidRPr="00B73DE4">
        <w:rPr>
          <w:b/>
          <w:bCs/>
          <w:i/>
          <w:iCs/>
        </w:rPr>
        <w:t>BN000024611/2019</w:t>
      </w:r>
      <w:r w:rsidRPr="00B73DE4">
        <w:rPr>
          <w:i/>
          <w:iCs/>
        </w:rPr>
        <w:t xml:space="preserve"> in such manner and upon such terms as the Applicant or its duly authorised agent determines and to confer valid titles on the transferee thereof;</w:t>
      </w:r>
    </w:p>
    <w:p w14:paraId="47DB1E43" w14:textId="77777777" w:rsidR="003A10B9" w:rsidRPr="00B73DE4" w:rsidRDefault="003A10B9" w:rsidP="00302B6F">
      <w:pPr>
        <w:pStyle w:val="MainParagraphNumber"/>
        <w:numPr>
          <w:ilvl w:val="0"/>
          <w:numId w:val="0"/>
        </w:numPr>
        <w:spacing w:after="0" w:line="240" w:lineRule="auto"/>
        <w:ind w:left="2160" w:hanging="742"/>
        <w:rPr>
          <w:i/>
          <w:iCs/>
        </w:rPr>
      </w:pPr>
      <w:r w:rsidRPr="00B73DE4">
        <w:rPr>
          <w:i/>
          <w:iCs/>
        </w:rPr>
        <w:t>2.2.</w:t>
      </w:r>
      <w:r w:rsidRPr="00B73DE4">
        <w:rPr>
          <w:i/>
          <w:iCs/>
        </w:rPr>
        <w:tab/>
        <w:t>That the costs of this application shall be paid by the Respondent on a scale as between attorney and client.</w:t>
      </w:r>
    </w:p>
    <w:p w14:paraId="3C24C3A9" w14:textId="634447F0" w:rsidR="003A10B9" w:rsidRPr="00B73DE4" w:rsidRDefault="004549A5" w:rsidP="000C1F1A">
      <w:pPr>
        <w:pStyle w:val="MainParagraphNumber"/>
        <w:numPr>
          <w:ilvl w:val="0"/>
          <w:numId w:val="0"/>
        </w:numPr>
        <w:spacing w:after="0" w:line="240" w:lineRule="auto"/>
        <w:ind w:left="1440" w:hanging="720"/>
        <w:rPr>
          <w:i/>
          <w:iCs/>
        </w:rPr>
      </w:pPr>
      <w:r>
        <w:rPr>
          <w:i/>
          <w:iCs/>
        </w:rPr>
        <w:lastRenderedPageBreak/>
        <w:t>3.</w:t>
      </w:r>
      <w:r>
        <w:rPr>
          <w:i/>
          <w:iCs/>
        </w:rPr>
        <w:tab/>
      </w:r>
      <w:r w:rsidR="00DB4325">
        <w:rPr>
          <w:i/>
          <w:iCs/>
        </w:rPr>
        <w:t>Directing that the Attorney for the Applicant is hereby authorised to dispatch this order and a copy of the application to the Respondent via</w:t>
      </w:r>
      <w:r w:rsidR="008B59FF">
        <w:rPr>
          <w:i/>
          <w:iCs/>
        </w:rPr>
        <w:t xml:space="preserve"> the Sheriff per hand delivery, or facsimile and/or email;</w:t>
      </w:r>
    </w:p>
    <w:p w14:paraId="697303A2" w14:textId="77777777" w:rsidR="003A10B9" w:rsidRPr="00B73DE4" w:rsidRDefault="003A10B9" w:rsidP="00302B6F">
      <w:pPr>
        <w:pStyle w:val="MainParagraphNumber"/>
        <w:numPr>
          <w:ilvl w:val="0"/>
          <w:numId w:val="0"/>
        </w:numPr>
        <w:spacing w:after="0" w:line="240" w:lineRule="auto"/>
        <w:ind w:left="720"/>
        <w:rPr>
          <w:i/>
          <w:iCs/>
        </w:rPr>
      </w:pPr>
      <w:r w:rsidRPr="00B73DE4">
        <w:rPr>
          <w:i/>
          <w:iCs/>
        </w:rPr>
        <w:t>4.</w:t>
      </w:r>
      <w:r w:rsidRPr="00B73DE4">
        <w:rPr>
          <w:i/>
          <w:iCs/>
        </w:rPr>
        <w:tab/>
        <w:t>Directing that:-</w:t>
      </w:r>
    </w:p>
    <w:p w14:paraId="7C5F4480" w14:textId="7584CBAB" w:rsidR="003A10B9" w:rsidRPr="00B73DE4" w:rsidRDefault="003A10B9" w:rsidP="00302B6F">
      <w:pPr>
        <w:pStyle w:val="MainParagraphNumber"/>
        <w:numPr>
          <w:ilvl w:val="0"/>
          <w:numId w:val="0"/>
        </w:numPr>
        <w:spacing w:after="0" w:line="240" w:lineRule="auto"/>
        <w:ind w:left="2160" w:hanging="600"/>
        <w:rPr>
          <w:i/>
          <w:iCs/>
        </w:rPr>
      </w:pPr>
      <w:r w:rsidRPr="00B73DE4">
        <w:rPr>
          <w:i/>
          <w:iCs/>
        </w:rPr>
        <w:t>4.1.</w:t>
      </w:r>
      <w:r w:rsidRPr="00B73DE4">
        <w:rPr>
          <w:i/>
          <w:iCs/>
        </w:rPr>
        <w:tab/>
        <w:t xml:space="preserve">the Applicant and its agents, employees or nominees, through the Sheriff, be authorised and empowered for the purpose of perfecting its security, in terms of the </w:t>
      </w:r>
      <w:bookmarkStart w:id="2" w:name="_Hlk140854877"/>
      <w:r w:rsidRPr="00B73DE4">
        <w:rPr>
          <w:i/>
          <w:iCs/>
        </w:rPr>
        <w:t>General Notarial Bond</w:t>
      </w:r>
      <w:r w:rsidR="0048640E">
        <w:rPr>
          <w:i/>
          <w:iCs/>
        </w:rPr>
        <w:t xml:space="preserve"> </w:t>
      </w:r>
      <w:r w:rsidR="0048640E" w:rsidRPr="00B73DE4">
        <w:rPr>
          <w:b/>
          <w:bCs/>
          <w:i/>
          <w:iCs/>
        </w:rPr>
        <w:t>BN000024611/2019</w:t>
      </w:r>
      <w:bookmarkEnd w:id="2"/>
      <w:r w:rsidR="0048640E" w:rsidRPr="007E631B">
        <w:rPr>
          <w:i/>
          <w:iCs/>
        </w:rPr>
        <w:t xml:space="preserve"> </w:t>
      </w:r>
      <w:r w:rsidRPr="00B73DE4">
        <w:rPr>
          <w:i/>
          <w:iCs/>
        </w:rPr>
        <w:t>to enter the premises of the Respondent situated at:</w:t>
      </w:r>
      <w:r w:rsidR="00AD740B">
        <w:rPr>
          <w:i/>
          <w:iCs/>
        </w:rPr>
        <w:t xml:space="preserve"> </w:t>
      </w:r>
      <w:r w:rsidRPr="00B73DE4">
        <w:rPr>
          <w:i/>
          <w:iCs/>
        </w:rPr>
        <w:t>…</w:t>
      </w:r>
      <w:r w:rsidR="00AD740B">
        <w:rPr>
          <w:i/>
          <w:iCs/>
        </w:rPr>
        <w:t xml:space="preserve"> </w:t>
      </w:r>
      <w:r w:rsidRPr="00B73DE4">
        <w:rPr>
          <w:i/>
          <w:iCs/>
        </w:rPr>
        <w:t>and at any other premises wh</w:t>
      </w:r>
      <w:r w:rsidR="005D3DE0" w:rsidRPr="00B73DE4">
        <w:rPr>
          <w:i/>
          <w:iCs/>
        </w:rPr>
        <w:t>ere</w:t>
      </w:r>
      <w:r w:rsidRPr="00B73DE4">
        <w:rPr>
          <w:i/>
          <w:iCs/>
        </w:rPr>
        <w:t>soever the movable assets of the Respondent may be found, and to take possession of and to hold in pledge all the Respondent</w:t>
      </w:r>
      <w:r w:rsidR="00191956">
        <w:rPr>
          <w:i/>
          <w:iCs/>
        </w:rPr>
        <w:t>'</w:t>
      </w:r>
      <w:r w:rsidRPr="00B73DE4">
        <w:rPr>
          <w:i/>
          <w:iCs/>
        </w:rPr>
        <w:t>s movable property and effects, of whatever nature and description and wheresoever situate, both corporeal and incorporeal and both such as the Respondent may now own or as it may in the future acquire, nothing accepted.</w:t>
      </w:r>
    </w:p>
    <w:p w14:paraId="6DD3DCDB" w14:textId="39BBA6BF" w:rsidR="003A10B9" w:rsidRPr="00B73DE4" w:rsidRDefault="003A10B9" w:rsidP="00302B6F">
      <w:pPr>
        <w:pStyle w:val="MainParagraphNumber"/>
        <w:numPr>
          <w:ilvl w:val="0"/>
          <w:numId w:val="0"/>
        </w:numPr>
        <w:spacing w:after="0" w:line="240" w:lineRule="auto"/>
        <w:ind w:left="2160" w:hanging="600"/>
        <w:rPr>
          <w:i/>
          <w:iCs/>
        </w:rPr>
      </w:pPr>
      <w:r w:rsidRPr="00B73DE4">
        <w:rPr>
          <w:i/>
          <w:iCs/>
        </w:rPr>
        <w:t>4.2.</w:t>
      </w:r>
      <w:r w:rsidRPr="00B73DE4">
        <w:rPr>
          <w:i/>
          <w:iCs/>
        </w:rPr>
        <w:tab/>
        <w:t>such pos</w:t>
      </w:r>
      <w:r w:rsidR="006034E6" w:rsidRPr="00B73DE4">
        <w:rPr>
          <w:i/>
          <w:iCs/>
        </w:rPr>
        <w:t>session</w:t>
      </w:r>
      <w:r w:rsidRPr="00B73DE4">
        <w:rPr>
          <w:i/>
          <w:iCs/>
        </w:rPr>
        <w:t xml:space="preserve"> of the Respondent</w:t>
      </w:r>
      <w:r w:rsidR="00191956">
        <w:rPr>
          <w:i/>
          <w:iCs/>
        </w:rPr>
        <w:t>'</w:t>
      </w:r>
      <w:r w:rsidRPr="00B73DE4">
        <w:rPr>
          <w:i/>
          <w:iCs/>
        </w:rPr>
        <w:t>s assets described in</w:t>
      </w:r>
      <w:r w:rsidR="00381FC2" w:rsidRPr="00B73DE4">
        <w:rPr>
          <w:i/>
          <w:iCs/>
        </w:rPr>
        <w:t xml:space="preserve"> 4.1</w:t>
      </w:r>
      <w:r w:rsidRPr="00B73DE4">
        <w:rPr>
          <w:i/>
          <w:iCs/>
        </w:rPr>
        <w:t xml:space="preserve"> above, be obtained in one or more of the following ways, without necessarily removing same from the Respondent</w:t>
      </w:r>
      <w:r w:rsidR="00191956">
        <w:rPr>
          <w:i/>
          <w:iCs/>
        </w:rPr>
        <w:t>'</w:t>
      </w:r>
      <w:r w:rsidRPr="00B73DE4">
        <w:rPr>
          <w:i/>
          <w:iCs/>
        </w:rPr>
        <w:t>s premises (but without limiting the Applicant</w:t>
      </w:r>
      <w:r w:rsidR="00191956">
        <w:rPr>
          <w:i/>
          <w:iCs/>
        </w:rPr>
        <w:t>'</w:t>
      </w:r>
      <w:r w:rsidRPr="00B73DE4">
        <w:rPr>
          <w:i/>
          <w:iCs/>
        </w:rPr>
        <w:t>s right to remove same), by:</w:t>
      </w:r>
    </w:p>
    <w:p w14:paraId="73CCAF39" w14:textId="725154A9" w:rsidR="003A10B9" w:rsidRPr="00B73DE4" w:rsidRDefault="003A10B9" w:rsidP="00302B6F">
      <w:pPr>
        <w:pStyle w:val="MainParagraphNumber"/>
        <w:numPr>
          <w:ilvl w:val="0"/>
          <w:numId w:val="0"/>
        </w:numPr>
        <w:spacing w:after="0" w:line="240" w:lineRule="auto"/>
        <w:ind w:left="1560" w:firstLine="600"/>
        <w:rPr>
          <w:i/>
          <w:iCs/>
        </w:rPr>
      </w:pPr>
      <w:r w:rsidRPr="00B73DE4">
        <w:rPr>
          <w:i/>
          <w:iCs/>
        </w:rPr>
        <w:t>4.2.1.</w:t>
      </w:r>
      <w:r w:rsidR="005F7004">
        <w:rPr>
          <w:i/>
          <w:iCs/>
        </w:rPr>
        <w:tab/>
      </w:r>
      <w:r w:rsidRPr="00B73DE4">
        <w:rPr>
          <w:i/>
          <w:iCs/>
        </w:rPr>
        <w:t>Compiling of an inventory of the assets referred to;</w:t>
      </w:r>
    </w:p>
    <w:p w14:paraId="0E6B0CAE" w14:textId="4A48D495" w:rsidR="003A10B9" w:rsidRPr="00B73DE4" w:rsidRDefault="003A10B9" w:rsidP="00302B6F">
      <w:pPr>
        <w:pStyle w:val="MainParagraphNumber"/>
        <w:numPr>
          <w:ilvl w:val="0"/>
          <w:numId w:val="0"/>
        </w:numPr>
        <w:spacing w:after="0" w:line="240" w:lineRule="auto"/>
        <w:ind w:left="2880" w:hanging="720"/>
        <w:rPr>
          <w:i/>
          <w:iCs/>
        </w:rPr>
      </w:pPr>
      <w:r w:rsidRPr="00B73DE4">
        <w:rPr>
          <w:i/>
          <w:iCs/>
        </w:rPr>
        <w:t>4.2.2</w:t>
      </w:r>
      <w:r w:rsidR="005F7004">
        <w:rPr>
          <w:i/>
          <w:iCs/>
        </w:rPr>
        <w:t>.</w:t>
      </w:r>
      <w:r w:rsidRPr="00B73DE4">
        <w:rPr>
          <w:i/>
          <w:iCs/>
        </w:rPr>
        <w:tab/>
      </w:r>
      <w:r w:rsidR="00CB3424" w:rsidRPr="00B73DE4">
        <w:rPr>
          <w:i/>
          <w:iCs/>
        </w:rPr>
        <w:t>Af</w:t>
      </w:r>
      <w:r w:rsidRPr="00B73DE4">
        <w:rPr>
          <w:i/>
          <w:iCs/>
        </w:rPr>
        <w:t>fixing of such assets of a mark and/or sticker identifying same;</w:t>
      </w:r>
    </w:p>
    <w:p w14:paraId="3BD22323" w14:textId="0CBE2D8D" w:rsidR="003A10B9" w:rsidRPr="00B73DE4" w:rsidRDefault="003A10B9" w:rsidP="00302B6F">
      <w:pPr>
        <w:pStyle w:val="MainParagraphNumber"/>
        <w:numPr>
          <w:ilvl w:val="0"/>
          <w:numId w:val="0"/>
        </w:numPr>
        <w:spacing w:after="0" w:line="240" w:lineRule="auto"/>
        <w:ind w:left="2880" w:hanging="720"/>
        <w:rPr>
          <w:i/>
          <w:iCs/>
        </w:rPr>
      </w:pPr>
      <w:r w:rsidRPr="00B73DE4">
        <w:rPr>
          <w:i/>
          <w:iCs/>
        </w:rPr>
        <w:t>4.2.3</w:t>
      </w:r>
      <w:r w:rsidR="002A771E">
        <w:rPr>
          <w:i/>
          <w:iCs/>
        </w:rPr>
        <w:t>.</w:t>
      </w:r>
      <w:r w:rsidRPr="00B73DE4">
        <w:rPr>
          <w:i/>
          <w:iCs/>
        </w:rPr>
        <w:tab/>
        <w:t>The Sheriff to keep possession of such assets pending the finali</w:t>
      </w:r>
      <w:r w:rsidR="00117A1E">
        <w:rPr>
          <w:i/>
          <w:iCs/>
        </w:rPr>
        <w:t>s</w:t>
      </w:r>
      <w:r w:rsidRPr="00B73DE4">
        <w:rPr>
          <w:i/>
          <w:iCs/>
        </w:rPr>
        <w:t>ation of this application on the return date.</w:t>
      </w:r>
    </w:p>
    <w:p w14:paraId="62301AE5" w14:textId="77777777" w:rsidR="00FA03D2" w:rsidRDefault="003A10B9" w:rsidP="00877A34">
      <w:pPr>
        <w:pStyle w:val="MainParagraphNumber"/>
        <w:numPr>
          <w:ilvl w:val="0"/>
          <w:numId w:val="0"/>
        </w:numPr>
        <w:spacing w:after="0" w:line="240" w:lineRule="auto"/>
        <w:ind w:left="1418" w:hanging="600"/>
        <w:rPr>
          <w:i/>
          <w:iCs/>
        </w:rPr>
      </w:pPr>
      <w:r w:rsidRPr="00B73DE4">
        <w:rPr>
          <w:i/>
          <w:iCs/>
        </w:rPr>
        <w:t>5.</w:t>
      </w:r>
      <w:r w:rsidRPr="00B73DE4">
        <w:rPr>
          <w:i/>
          <w:iCs/>
        </w:rPr>
        <w:tab/>
        <w:t>That the orders in 4.1 and 4.2 above shall operate with immediate effect</w:t>
      </w:r>
      <w:r w:rsidR="00FA03D2">
        <w:rPr>
          <w:i/>
          <w:iCs/>
        </w:rPr>
        <w:t>.</w:t>
      </w:r>
    </w:p>
    <w:p w14:paraId="10FA468E" w14:textId="69DA39B9" w:rsidR="00F95208" w:rsidRDefault="00962E85" w:rsidP="00877A34">
      <w:pPr>
        <w:pStyle w:val="MainParagraphNumber"/>
        <w:numPr>
          <w:ilvl w:val="0"/>
          <w:numId w:val="0"/>
        </w:numPr>
        <w:spacing w:after="0" w:line="240" w:lineRule="auto"/>
        <w:ind w:left="1418" w:hanging="600"/>
      </w:pPr>
      <w:r>
        <w:rPr>
          <w:i/>
          <w:iCs/>
        </w:rPr>
        <w:t>6.</w:t>
      </w:r>
      <w:r>
        <w:rPr>
          <w:i/>
          <w:iCs/>
        </w:rPr>
        <w:tab/>
        <w:t xml:space="preserve">That in the event of the Respondent choosing to oppose this application, then in that event, the Respondent is entitled to anticipate the return date </w:t>
      </w:r>
      <w:r w:rsidR="00B4672A">
        <w:rPr>
          <w:i/>
          <w:iCs/>
        </w:rPr>
        <w:t>on 24-</w:t>
      </w:r>
      <w:r w:rsidR="004107EA">
        <w:rPr>
          <w:i/>
          <w:iCs/>
        </w:rPr>
        <w:t>Ho</w:t>
      </w:r>
      <w:r w:rsidR="00B4672A">
        <w:rPr>
          <w:i/>
          <w:iCs/>
        </w:rPr>
        <w:t>ur Notice to the Applicant</w:t>
      </w:r>
      <w:r w:rsidR="00191956">
        <w:rPr>
          <w:i/>
          <w:iCs/>
        </w:rPr>
        <w:t>'</w:t>
      </w:r>
      <w:r w:rsidR="00B4672A">
        <w:rPr>
          <w:i/>
          <w:iCs/>
        </w:rPr>
        <w:t>s Attorneys</w:t>
      </w:r>
      <w:r w:rsidR="006620A9">
        <w:rPr>
          <w:i/>
          <w:iCs/>
        </w:rPr>
        <w:t>.</w:t>
      </w:r>
      <w:r w:rsidR="00191956">
        <w:t>"</w:t>
      </w:r>
      <w:r w:rsidR="006620A9">
        <w:t>.</w:t>
      </w:r>
    </w:p>
    <w:p w14:paraId="45AEC4D6" w14:textId="77777777" w:rsidR="006620A9" w:rsidRPr="006620A9" w:rsidRDefault="006620A9" w:rsidP="00FE5661">
      <w:pPr>
        <w:pStyle w:val="MainParagraphNumber"/>
        <w:numPr>
          <w:ilvl w:val="0"/>
          <w:numId w:val="0"/>
        </w:numPr>
        <w:spacing w:after="0" w:line="240" w:lineRule="auto"/>
        <w:ind w:left="2160" w:hanging="600"/>
      </w:pPr>
    </w:p>
    <w:p w14:paraId="57A1CEA3" w14:textId="7C81B43A" w:rsidR="00E02EB7" w:rsidRDefault="00AA6FEA" w:rsidP="00AA6FEA">
      <w:pPr>
        <w:pStyle w:val="MainParagraphNumber"/>
        <w:numPr>
          <w:ilvl w:val="0"/>
          <w:numId w:val="0"/>
        </w:numPr>
      </w:pPr>
      <w:r>
        <w:t>[14]</w:t>
      </w:r>
      <w:r>
        <w:tab/>
      </w:r>
      <w:r w:rsidR="00A61C2A">
        <w:t xml:space="preserve">A meaningful </w:t>
      </w:r>
      <w:r w:rsidR="000E5D1B">
        <w:t>interpretation</w:t>
      </w:r>
      <w:r w:rsidR="006679DB">
        <w:t xml:space="preserve"> and application</w:t>
      </w:r>
      <w:r w:rsidR="00A61C2A">
        <w:t xml:space="preserve"> of the </w:t>
      </w:r>
      <w:r w:rsidR="009C4A14">
        <w:t xml:space="preserve">perfection </w:t>
      </w:r>
      <w:r w:rsidR="00A61C2A">
        <w:t>order is problematic</w:t>
      </w:r>
      <w:r w:rsidR="002C0C98">
        <w:t xml:space="preserve">, in any event, given </w:t>
      </w:r>
      <w:r w:rsidR="009C4A14">
        <w:t xml:space="preserve">the </w:t>
      </w:r>
      <w:r w:rsidR="000750F7">
        <w:t>respondent</w:t>
      </w:r>
      <w:r w:rsidR="00191956">
        <w:t>'</w:t>
      </w:r>
      <w:r w:rsidR="000750F7">
        <w:t>s ensuing opposition</w:t>
      </w:r>
      <w:r w:rsidR="00AE7A4F">
        <w:t xml:space="preserve"> and the proposed int</w:t>
      </w:r>
      <w:r w:rsidR="00283AD3">
        <w:t>erpretation proffered by the applicant</w:t>
      </w:r>
      <w:r w:rsidR="00D11743">
        <w:t>. I shall revert to this aspect</w:t>
      </w:r>
      <w:r w:rsidR="00441F06">
        <w:t>.</w:t>
      </w:r>
      <w:r w:rsidR="000E5D1B">
        <w:t xml:space="preserve"> </w:t>
      </w:r>
    </w:p>
    <w:p w14:paraId="40541DC5" w14:textId="77777777" w:rsidR="0046179A" w:rsidRDefault="0046179A" w:rsidP="0046179A">
      <w:pPr>
        <w:pStyle w:val="Heading1"/>
        <w:rPr>
          <w:lang w:val="en-ZA"/>
        </w:rPr>
      </w:pPr>
      <w:r>
        <w:rPr>
          <w:lang w:val="en-ZA"/>
        </w:rPr>
        <w:t>The Loan Agreement</w:t>
      </w:r>
    </w:p>
    <w:p w14:paraId="7606E841" w14:textId="7386268C" w:rsidR="0046179A" w:rsidRDefault="00AA6FEA" w:rsidP="00AA6FEA">
      <w:pPr>
        <w:pStyle w:val="MainParagraphNumber"/>
        <w:numPr>
          <w:ilvl w:val="0"/>
          <w:numId w:val="0"/>
        </w:numPr>
      </w:pPr>
      <w:r>
        <w:t>[15]</w:t>
      </w:r>
      <w:r>
        <w:tab/>
      </w:r>
      <w:r w:rsidR="0046179A">
        <w:t>On 28 March 2019 at Sandton, the applicant, as the lender, concluded a written Loan Agreement with the respondent as the borrower, which provided for four loans by the applicant to the respondent.</w:t>
      </w:r>
      <w:r w:rsidR="0046179A">
        <w:rPr>
          <w:rStyle w:val="FootnoteReference"/>
        </w:rPr>
        <w:footnoteReference w:id="1"/>
      </w:r>
      <w:r w:rsidR="0046179A">
        <w:t xml:space="preserve"> </w:t>
      </w:r>
      <w:r w:rsidR="00207A51">
        <w:t>In terms of clause 3, the aggregated loan amounted to R135,2 million plus capitalised interest in the amount of R10,7 million, of which the applicant would make advances on the respondent</w:t>
      </w:r>
      <w:r w:rsidR="00191956">
        <w:t>'</w:t>
      </w:r>
      <w:r w:rsidR="00207A51">
        <w:t>s drawdown requests from time to time.</w:t>
      </w:r>
      <w:r w:rsidR="00207A51">
        <w:rPr>
          <w:rStyle w:val="FootnoteReference"/>
        </w:rPr>
        <w:footnoteReference w:id="2"/>
      </w:r>
      <w:r w:rsidR="00207A51">
        <w:t xml:space="preserve"> </w:t>
      </w:r>
      <w:r w:rsidR="0046179A">
        <w:t xml:space="preserve">Additionally, clauses 1.37 to 1.40 and 1.61 of the Loan Agreement </w:t>
      </w:r>
      <w:r w:rsidR="0046179A">
        <w:lastRenderedPageBreak/>
        <w:t>envisaged the</w:t>
      </w:r>
      <w:r w:rsidR="00F72CF5">
        <w:t xml:space="preserve"> simultan</w:t>
      </w:r>
      <w:r w:rsidR="005A5137">
        <w:t>e</w:t>
      </w:r>
      <w:r w:rsidR="00F72CF5">
        <w:t>ous</w:t>
      </w:r>
      <w:r w:rsidR="0046179A">
        <w:t xml:space="preserve"> conclusion of a Subordinated Loan Agreement</w:t>
      </w:r>
      <w:r w:rsidR="00A6536E">
        <w:t xml:space="preserve"> for</w:t>
      </w:r>
      <w:r w:rsidR="00A355BB">
        <w:t xml:space="preserve"> R</w:t>
      </w:r>
      <w:r w:rsidR="00A6536E">
        <w:t xml:space="preserve"> 9</w:t>
      </w:r>
      <w:r w:rsidR="00A355BB">
        <w:t xml:space="preserve"> </w:t>
      </w:r>
      <w:r w:rsidR="00A6536E">
        <w:t>million</w:t>
      </w:r>
      <w:r w:rsidR="0046179A">
        <w:t xml:space="preserve">. </w:t>
      </w:r>
    </w:p>
    <w:p w14:paraId="0208EFB7" w14:textId="1A957A6B" w:rsidR="0046179A" w:rsidRDefault="00AA6FEA" w:rsidP="00AA6FEA">
      <w:pPr>
        <w:pStyle w:val="MainParagraphNumber"/>
        <w:numPr>
          <w:ilvl w:val="0"/>
          <w:numId w:val="0"/>
        </w:numPr>
      </w:pPr>
      <w:r>
        <w:t>[16]</w:t>
      </w:r>
      <w:r>
        <w:tab/>
      </w:r>
      <w:r w:rsidR="0046179A">
        <w:t>Clauses 8.2 and 8.2.1-8.2.4 of the Loan Agreement provided that the loans would each have been repaid within a specified period (</w:t>
      </w:r>
      <w:r w:rsidR="006929AD">
        <w:t>i.e.,</w:t>
      </w:r>
      <w:r w:rsidR="0046179A">
        <w:t xml:space="preserve"> Loan 1 in 84 and Loan 3 in 48 equal monthly instalments) or, in the case of Loan 2 and Loan 4, upon the occurrence of a specific event.</w:t>
      </w:r>
      <w:r w:rsidR="0046179A">
        <w:rPr>
          <w:rStyle w:val="FootnoteReference"/>
        </w:rPr>
        <w:footnoteReference w:id="3"/>
      </w:r>
    </w:p>
    <w:p w14:paraId="2BE0FAC0" w14:textId="215A26F6" w:rsidR="0046179A" w:rsidRDefault="00AA6FEA" w:rsidP="00AA6FEA">
      <w:pPr>
        <w:pStyle w:val="MainParagraphNumber"/>
        <w:numPr>
          <w:ilvl w:val="0"/>
          <w:numId w:val="0"/>
        </w:numPr>
      </w:pPr>
      <w:r>
        <w:t>[17]</w:t>
      </w:r>
      <w:r>
        <w:tab/>
      </w:r>
      <w:r w:rsidR="0046179A">
        <w:t xml:space="preserve">Further, Clauses 1.55 and 1.55.4 provided that the Loans were to be secured, </w:t>
      </w:r>
      <w:r w:rsidR="0046179A" w:rsidRPr="001A7FEF">
        <w:rPr>
          <w:i/>
          <w:iCs/>
        </w:rPr>
        <w:t>inter alia</w:t>
      </w:r>
      <w:r w:rsidR="0046179A">
        <w:t>, by a general notarial bond, to be registered for a minimum amount of R155 million plus an additional sum of 30% for ancillary costs and expenses.</w:t>
      </w:r>
    </w:p>
    <w:p w14:paraId="7100653A" w14:textId="77777777" w:rsidR="0046179A" w:rsidRDefault="0046179A" w:rsidP="0046179A">
      <w:pPr>
        <w:pStyle w:val="Heading1"/>
      </w:pPr>
      <w:r>
        <w:t>The General Notarial Bond</w:t>
      </w:r>
    </w:p>
    <w:p w14:paraId="37384BDF" w14:textId="4A11A0FF" w:rsidR="0046179A" w:rsidRDefault="00AA6FEA" w:rsidP="00AA6FEA">
      <w:pPr>
        <w:pStyle w:val="MainParagraphNumber"/>
        <w:numPr>
          <w:ilvl w:val="0"/>
          <w:numId w:val="0"/>
        </w:numPr>
      </w:pPr>
      <w:r>
        <w:t>[18]</w:t>
      </w:r>
      <w:r>
        <w:tab/>
      </w:r>
      <w:r w:rsidR="0046179A">
        <w:t xml:space="preserve">As had been foreshadowed by the Loan Agreement, a General Notarial </w:t>
      </w:r>
      <w:r w:rsidR="009210F5">
        <w:t xml:space="preserve">Bond </w:t>
      </w:r>
      <w:r w:rsidR="009210F5" w:rsidRPr="006F5CEA">
        <w:rPr>
          <w:lang w:eastAsia="en-GB"/>
        </w:rPr>
        <w:t>(</w:t>
      </w:r>
      <w:r w:rsidR="0046179A" w:rsidRPr="006F5CEA">
        <w:rPr>
          <w:lang w:eastAsia="en-GB"/>
        </w:rPr>
        <w:t>BN 245611/2019)</w:t>
      </w:r>
      <w:r w:rsidR="0046179A">
        <w:rPr>
          <w:lang w:eastAsia="en-GB"/>
        </w:rPr>
        <w:t xml:space="preserve"> was</w:t>
      </w:r>
      <w:r w:rsidR="0046179A" w:rsidRPr="006F5CEA">
        <w:rPr>
          <w:lang w:eastAsia="en-GB"/>
        </w:rPr>
        <w:t xml:space="preserve"> registered in </w:t>
      </w:r>
      <w:r w:rsidR="0046179A">
        <w:rPr>
          <w:lang w:eastAsia="en-GB"/>
        </w:rPr>
        <w:t>the applicant</w:t>
      </w:r>
      <w:r w:rsidR="00191956">
        <w:rPr>
          <w:lang w:eastAsia="en-GB"/>
        </w:rPr>
        <w:t>'</w:t>
      </w:r>
      <w:r w:rsidR="0046179A">
        <w:rPr>
          <w:lang w:eastAsia="en-GB"/>
        </w:rPr>
        <w:t>s</w:t>
      </w:r>
      <w:r w:rsidR="0046179A" w:rsidRPr="006F5CEA">
        <w:rPr>
          <w:lang w:eastAsia="en-GB"/>
        </w:rPr>
        <w:t xml:space="preserve"> favour on 15 May 2019 at PRETORIA</w:t>
      </w:r>
      <w:r w:rsidR="0046179A">
        <w:rPr>
          <w:lang w:eastAsia="en-GB"/>
        </w:rPr>
        <w:t xml:space="preserve">, which is the bond pertinent to this case (referred to below as the </w:t>
      </w:r>
      <w:r w:rsidR="00191956">
        <w:rPr>
          <w:lang w:eastAsia="en-GB"/>
        </w:rPr>
        <w:t>"</w:t>
      </w:r>
      <w:r w:rsidR="0046179A">
        <w:rPr>
          <w:lang w:eastAsia="en-GB"/>
        </w:rPr>
        <w:t>Notarial Bond</w:t>
      </w:r>
      <w:r w:rsidR="00191956">
        <w:rPr>
          <w:lang w:eastAsia="en-GB"/>
        </w:rPr>
        <w:t>"</w:t>
      </w:r>
      <w:r w:rsidR="0046179A">
        <w:rPr>
          <w:lang w:eastAsia="en-GB"/>
        </w:rPr>
        <w:t>).</w:t>
      </w:r>
    </w:p>
    <w:p w14:paraId="05C36FC6" w14:textId="28B5307B" w:rsidR="0046179A" w:rsidRDefault="00AA6FEA" w:rsidP="00AA6FEA">
      <w:pPr>
        <w:pStyle w:val="MainParagraphNumber"/>
        <w:numPr>
          <w:ilvl w:val="0"/>
          <w:numId w:val="0"/>
        </w:numPr>
      </w:pPr>
      <w:r>
        <w:t>[19]</w:t>
      </w:r>
      <w:r>
        <w:tab/>
      </w:r>
      <w:r w:rsidR="00EF5EB8">
        <w:t>I</w:t>
      </w:r>
      <w:r w:rsidR="0046179A">
        <w:t>n its recital, the Notarial Bond describes the security provision and subject assets read as follows:</w:t>
      </w:r>
    </w:p>
    <w:p w14:paraId="35A3B687" w14:textId="46AABF21" w:rsidR="0046179A" w:rsidRPr="004C67A3" w:rsidRDefault="00191956" w:rsidP="0046179A">
      <w:pPr>
        <w:pStyle w:val="MainParagraphNumber"/>
        <w:numPr>
          <w:ilvl w:val="0"/>
          <w:numId w:val="0"/>
        </w:numPr>
        <w:ind w:left="720"/>
      </w:pPr>
      <w:r>
        <w:t>"</w:t>
      </w:r>
      <w:r w:rsidR="0046179A" w:rsidRPr="0007631B">
        <w:rPr>
          <w:i/>
          <w:iCs/>
        </w:rPr>
        <w:t>…</w:t>
      </w:r>
      <w:r w:rsidR="0046179A" w:rsidRPr="0007631B">
        <w:rPr>
          <w:b/>
          <w:bCs/>
          <w:i/>
          <w:iCs/>
        </w:rPr>
        <w:t>AND</w:t>
      </w:r>
      <w:r w:rsidR="0046179A" w:rsidRPr="0007631B">
        <w:rPr>
          <w:i/>
          <w:iCs/>
        </w:rPr>
        <w:t xml:space="preserve"> as a continuing covering security for every such present and/or future indebtedness or obligation as aforesaid as well as all of the Mortgagor</w:t>
      </w:r>
      <w:r>
        <w:rPr>
          <w:i/>
          <w:iCs/>
        </w:rPr>
        <w:t>'</w:t>
      </w:r>
      <w:r w:rsidR="0046179A" w:rsidRPr="0007631B">
        <w:rPr>
          <w:i/>
          <w:iCs/>
        </w:rPr>
        <w:t>s obligations hereunder, the Appear on behalf of the Mortgagor hereby declar</w:t>
      </w:r>
      <w:r w:rsidR="00385DEF">
        <w:rPr>
          <w:i/>
          <w:iCs/>
        </w:rPr>
        <w:t>e</w:t>
      </w:r>
      <w:r w:rsidR="007D4F66">
        <w:rPr>
          <w:i/>
          <w:iCs/>
        </w:rPr>
        <w:t>d</w:t>
      </w:r>
      <w:r w:rsidR="0046179A" w:rsidRPr="0007631B">
        <w:rPr>
          <w:i/>
          <w:iCs/>
        </w:rPr>
        <w:t xml:space="preserve"> to bind and hypothecated… ALL OF THE MORTGAGOR</w:t>
      </w:r>
      <w:r>
        <w:rPr>
          <w:i/>
          <w:iCs/>
        </w:rPr>
        <w:t>'</w:t>
      </w:r>
      <w:r w:rsidR="0046179A" w:rsidRPr="0007631B">
        <w:rPr>
          <w:i/>
          <w:iCs/>
        </w:rPr>
        <w:t>S MOVABLE PROPERTY AND EFFECTS, OF WHATEVER NATURE AND DESCRIPTION AND WHERESOEVER SITUATE, BOTH CORPORAL AND IN CORPORAL AND BOTH SUCH AS THE MORTGAGOR MAY NOW OWN OR AS IT MAY IN THE FUTURE ACQUIRE, NOTHING ACCEPTED</w:t>
      </w:r>
      <w:r w:rsidR="0046179A" w:rsidRPr="00130B99">
        <w:rPr>
          <w:i/>
          <w:iCs/>
        </w:rPr>
        <w:t xml:space="preserve"> (hereinafter referred to as the </w:t>
      </w:r>
      <w:r>
        <w:rPr>
          <w:i/>
          <w:iCs/>
        </w:rPr>
        <w:t>"</w:t>
      </w:r>
      <w:r w:rsidR="0046179A" w:rsidRPr="00130B99">
        <w:rPr>
          <w:i/>
          <w:iCs/>
        </w:rPr>
        <w:t>Assets</w:t>
      </w:r>
      <w:r>
        <w:rPr>
          <w:i/>
          <w:iCs/>
        </w:rPr>
        <w:t>"</w:t>
      </w:r>
      <w:r w:rsidR="0046179A" w:rsidRPr="00130B99">
        <w:rPr>
          <w:i/>
          <w:iCs/>
        </w:rPr>
        <w:t>)…</w:t>
      </w:r>
      <w:r>
        <w:t>"</w:t>
      </w:r>
    </w:p>
    <w:p w14:paraId="649E2A57" w14:textId="0E748F96" w:rsidR="0046179A" w:rsidRDefault="00AA6FEA" w:rsidP="00AA6FEA">
      <w:pPr>
        <w:pStyle w:val="MainParagraphNumber"/>
        <w:numPr>
          <w:ilvl w:val="0"/>
          <w:numId w:val="0"/>
        </w:numPr>
      </w:pPr>
      <w:r>
        <w:t>[20]</w:t>
      </w:r>
      <w:r>
        <w:tab/>
      </w:r>
      <w:r w:rsidR="0046179A">
        <w:t xml:space="preserve">The bond provides </w:t>
      </w:r>
      <w:r w:rsidR="0046179A" w:rsidRPr="00EB3BBF">
        <w:rPr>
          <w:i/>
          <w:iCs/>
        </w:rPr>
        <w:t>inter alia</w:t>
      </w:r>
      <w:r w:rsidR="0046179A">
        <w:t xml:space="preserve"> as follows:</w:t>
      </w:r>
    </w:p>
    <w:p w14:paraId="22CB2885" w14:textId="6A798376" w:rsidR="0046179A" w:rsidRPr="00130B99" w:rsidRDefault="00191956" w:rsidP="00580BB6">
      <w:pPr>
        <w:pStyle w:val="MainParagraphNumber"/>
        <w:numPr>
          <w:ilvl w:val="0"/>
          <w:numId w:val="0"/>
        </w:numPr>
        <w:spacing w:after="120" w:line="240" w:lineRule="auto"/>
        <w:ind w:left="851"/>
        <w:contextualSpacing/>
        <w:rPr>
          <w:i/>
          <w:iCs/>
        </w:rPr>
      </w:pPr>
      <w:r>
        <w:t>"</w:t>
      </w:r>
      <w:r w:rsidR="0046179A" w:rsidRPr="00130B99">
        <w:rPr>
          <w:i/>
          <w:iCs/>
        </w:rPr>
        <w:t>7.</w:t>
      </w:r>
      <w:r w:rsidR="0046179A" w:rsidRPr="00130B99">
        <w:rPr>
          <w:i/>
          <w:iCs/>
        </w:rPr>
        <w:tab/>
      </w:r>
      <w:r w:rsidR="0046179A" w:rsidRPr="005904D0">
        <w:rPr>
          <w:b/>
          <w:bCs/>
          <w:i/>
          <w:iCs/>
          <w:u w:val="single"/>
        </w:rPr>
        <w:t>EVENT OF DEFAULT</w:t>
      </w:r>
    </w:p>
    <w:p w14:paraId="66DE32C8" w14:textId="77777777" w:rsidR="0046179A" w:rsidRPr="00130B99" w:rsidRDefault="0046179A" w:rsidP="00580BB6">
      <w:pPr>
        <w:pStyle w:val="MainParagraphNumber"/>
        <w:numPr>
          <w:ilvl w:val="0"/>
          <w:numId w:val="0"/>
        </w:numPr>
        <w:spacing w:after="120" w:line="240" w:lineRule="auto"/>
        <w:ind w:left="1418"/>
        <w:contextualSpacing/>
        <w:rPr>
          <w:i/>
          <w:iCs/>
        </w:rPr>
      </w:pPr>
      <w:r w:rsidRPr="00130B99">
        <w:rPr>
          <w:i/>
          <w:iCs/>
        </w:rPr>
        <w:t>An event of default shall occur if-</w:t>
      </w:r>
    </w:p>
    <w:p w14:paraId="754F12E5" w14:textId="77777777" w:rsidR="0046179A" w:rsidRPr="00130B99" w:rsidRDefault="0046179A" w:rsidP="00580BB6">
      <w:pPr>
        <w:pStyle w:val="MainParagraphNumber"/>
        <w:numPr>
          <w:ilvl w:val="0"/>
          <w:numId w:val="0"/>
        </w:numPr>
        <w:spacing w:after="120" w:line="240" w:lineRule="auto"/>
        <w:ind w:left="851"/>
        <w:contextualSpacing/>
        <w:rPr>
          <w:i/>
          <w:iCs/>
        </w:rPr>
      </w:pPr>
      <w:r w:rsidRPr="00130B99">
        <w:rPr>
          <w:i/>
          <w:iCs/>
        </w:rPr>
        <w:tab/>
        <w:t xml:space="preserve">7.1. </w:t>
      </w:r>
      <w:r w:rsidRPr="00130B99">
        <w:rPr>
          <w:i/>
          <w:iCs/>
        </w:rPr>
        <w:tab/>
        <w:t>The Mortgagor refuses and/or neglects-</w:t>
      </w:r>
    </w:p>
    <w:p w14:paraId="7594DF23" w14:textId="7D300ADA" w:rsidR="0046179A" w:rsidRPr="00130B99" w:rsidRDefault="0046179A" w:rsidP="004F6F94">
      <w:pPr>
        <w:pStyle w:val="MainParagraphNumber"/>
        <w:numPr>
          <w:ilvl w:val="0"/>
          <w:numId w:val="0"/>
        </w:numPr>
        <w:spacing w:after="120" w:line="240" w:lineRule="auto"/>
        <w:ind w:left="2880" w:hanging="753"/>
        <w:contextualSpacing/>
        <w:rPr>
          <w:i/>
          <w:iCs/>
        </w:rPr>
      </w:pPr>
      <w:r w:rsidRPr="00130B99">
        <w:rPr>
          <w:i/>
          <w:iCs/>
        </w:rPr>
        <w:t>7.1.1.</w:t>
      </w:r>
      <w:r w:rsidR="00CF3840">
        <w:rPr>
          <w:i/>
          <w:iCs/>
        </w:rPr>
        <w:tab/>
      </w:r>
      <w:r w:rsidRPr="00130B99">
        <w:rPr>
          <w:i/>
          <w:iCs/>
        </w:rPr>
        <w:t>to carry out the provisions of the Facility Agreement or if the Mortgage or commit any act which constitutes a breach of any of the provisions of the Facility Agreement; or</w:t>
      </w:r>
    </w:p>
    <w:p w14:paraId="6B413CF8" w14:textId="23195D22" w:rsidR="0046179A" w:rsidRPr="00130B99" w:rsidRDefault="0046179A" w:rsidP="004F6F94">
      <w:pPr>
        <w:pStyle w:val="MainParagraphNumber"/>
        <w:numPr>
          <w:ilvl w:val="0"/>
          <w:numId w:val="0"/>
        </w:numPr>
        <w:spacing w:after="120" w:line="240" w:lineRule="auto"/>
        <w:ind w:left="2880" w:hanging="753"/>
        <w:contextualSpacing/>
        <w:rPr>
          <w:i/>
          <w:iCs/>
        </w:rPr>
      </w:pPr>
      <w:r w:rsidRPr="00130B99">
        <w:rPr>
          <w:i/>
          <w:iCs/>
        </w:rPr>
        <w:t>7.1.2.</w:t>
      </w:r>
      <w:r w:rsidR="007E20E8">
        <w:rPr>
          <w:i/>
          <w:iCs/>
        </w:rPr>
        <w:tab/>
      </w:r>
      <w:r w:rsidRPr="00130B99">
        <w:rPr>
          <w:i/>
          <w:iCs/>
        </w:rPr>
        <w:t>to carry out, or breaches of any of the other terms, conditions or stipulations of this bond; or</w:t>
      </w:r>
    </w:p>
    <w:p w14:paraId="40CCEEA7" w14:textId="1365F12A" w:rsidR="0046179A" w:rsidRPr="00130B99" w:rsidRDefault="0046179A" w:rsidP="007E20E8">
      <w:pPr>
        <w:pStyle w:val="MainParagraphNumber"/>
        <w:numPr>
          <w:ilvl w:val="0"/>
          <w:numId w:val="0"/>
        </w:numPr>
        <w:spacing w:after="120" w:line="240" w:lineRule="auto"/>
        <w:ind w:left="2880" w:hanging="742"/>
        <w:contextualSpacing/>
        <w:rPr>
          <w:i/>
          <w:iCs/>
        </w:rPr>
      </w:pPr>
      <w:r w:rsidRPr="00130B99">
        <w:rPr>
          <w:i/>
          <w:iCs/>
        </w:rPr>
        <w:t>7.1.3.</w:t>
      </w:r>
      <w:r w:rsidR="007E20E8">
        <w:rPr>
          <w:i/>
          <w:iCs/>
        </w:rPr>
        <w:tab/>
      </w:r>
      <w:r w:rsidRPr="00130B99">
        <w:rPr>
          <w:i/>
          <w:iCs/>
        </w:rPr>
        <w:t xml:space="preserve">to carry out, or breaches any of the terms, conditions or stipulations of any agreement between the Mortgagor and </w:t>
      </w:r>
      <w:r w:rsidRPr="00130B99">
        <w:rPr>
          <w:i/>
          <w:iCs/>
        </w:rPr>
        <w:lastRenderedPageBreak/>
        <w:t>the Mortgagee or any bond passed by the Mortgagor in favour of the mortgagee which is collateral hereto; or</w:t>
      </w:r>
    </w:p>
    <w:p w14:paraId="10EC608D" w14:textId="77777777" w:rsidR="0046179A" w:rsidRPr="00130B99" w:rsidRDefault="0046179A" w:rsidP="00CF3840">
      <w:pPr>
        <w:pStyle w:val="MainParagraphNumber"/>
        <w:numPr>
          <w:ilvl w:val="0"/>
          <w:numId w:val="0"/>
        </w:numPr>
        <w:spacing w:after="120" w:line="240" w:lineRule="auto"/>
        <w:ind w:left="1418"/>
        <w:contextualSpacing/>
        <w:rPr>
          <w:i/>
          <w:iCs/>
        </w:rPr>
      </w:pPr>
      <w:r w:rsidRPr="00130B99">
        <w:rPr>
          <w:i/>
          <w:iCs/>
        </w:rPr>
        <w:tab/>
        <w:t>7.2.</w:t>
      </w:r>
      <w:r w:rsidRPr="00130B99">
        <w:rPr>
          <w:i/>
          <w:iCs/>
        </w:rPr>
        <w:tab/>
        <w:t>The Mortgagor-</w:t>
      </w:r>
    </w:p>
    <w:p w14:paraId="5740B991" w14:textId="327FC8C8" w:rsidR="0046179A" w:rsidRPr="00130B99" w:rsidRDefault="0046179A" w:rsidP="00580BB6">
      <w:pPr>
        <w:pStyle w:val="MainParagraphNumber"/>
        <w:numPr>
          <w:ilvl w:val="0"/>
          <w:numId w:val="0"/>
        </w:numPr>
        <w:spacing w:after="120" w:line="240" w:lineRule="auto"/>
        <w:ind w:left="851"/>
        <w:contextualSpacing/>
        <w:rPr>
          <w:i/>
          <w:iCs/>
        </w:rPr>
      </w:pPr>
      <w:r w:rsidRPr="00130B99">
        <w:rPr>
          <w:i/>
          <w:iCs/>
        </w:rPr>
        <w:tab/>
      </w:r>
      <w:r w:rsidR="00580BB6">
        <w:rPr>
          <w:i/>
          <w:iCs/>
        </w:rPr>
        <w:tab/>
      </w:r>
      <w:r w:rsidRPr="00130B99">
        <w:rPr>
          <w:i/>
          <w:iCs/>
        </w:rPr>
        <w:t>…</w:t>
      </w:r>
    </w:p>
    <w:p w14:paraId="691BE04A" w14:textId="4F31A809" w:rsidR="0046179A" w:rsidRPr="00130B99" w:rsidRDefault="0046179A" w:rsidP="00BC40C9">
      <w:pPr>
        <w:pStyle w:val="MainParagraphNumber"/>
        <w:numPr>
          <w:ilvl w:val="0"/>
          <w:numId w:val="0"/>
        </w:numPr>
        <w:spacing w:after="120" w:line="240" w:lineRule="auto"/>
        <w:ind w:left="2880" w:hanging="753"/>
        <w:contextualSpacing/>
        <w:rPr>
          <w:i/>
          <w:iCs/>
        </w:rPr>
      </w:pPr>
      <w:r w:rsidRPr="00130B99">
        <w:rPr>
          <w:i/>
          <w:iCs/>
        </w:rPr>
        <w:t>7.2.3.</w:t>
      </w:r>
      <w:r w:rsidR="004F6F94">
        <w:rPr>
          <w:i/>
          <w:iCs/>
        </w:rPr>
        <w:tab/>
      </w:r>
      <w:r w:rsidRPr="00130B99">
        <w:rPr>
          <w:i/>
          <w:iCs/>
        </w:rPr>
        <w:t>Commits any event which would be an act of insolvency under the Insolvency Act, No. 24 of 1936 or business rescue proceedings are commenced in respect of the Mortgagor or any application is made to commence business rescue proceedings in respect of the Mortgagor, or a resolution is processed or past for the entering into business rescue proceedings by the Mortgagor;…</w:t>
      </w:r>
    </w:p>
    <w:p w14:paraId="6D78774F" w14:textId="6CC29B18" w:rsidR="0046179A" w:rsidRPr="00130B99" w:rsidRDefault="0046179A" w:rsidP="00BC40C9">
      <w:pPr>
        <w:pStyle w:val="MainParagraphNumber"/>
        <w:numPr>
          <w:ilvl w:val="0"/>
          <w:numId w:val="0"/>
        </w:numPr>
        <w:spacing w:after="120" w:line="240" w:lineRule="auto"/>
        <w:ind w:left="2880" w:hanging="753"/>
        <w:contextualSpacing/>
        <w:rPr>
          <w:i/>
          <w:iCs/>
        </w:rPr>
      </w:pPr>
      <w:r w:rsidRPr="00130B99">
        <w:rPr>
          <w:i/>
          <w:iCs/>
        </w:rPr>
        <w:t>7.2.6.</w:t>
      </w:r>
      <w:r w:rsidRPr="00130B99">
        <w:rPr>
          <w:i/>
          <w:iCs/>
        </w:rPr>
        <w:tab/>
        <w:t xml:space="preserve">Commit any breach of any material contract binding upon it entitling the other party to that contract to cancel the same or to a separate performance by the Mortgagor of any obligation due </w:t>
      </w:r>
      <w:r w:rsidR="009210F5" w:rsidRPr="00130B99">
        <w:rPr>
          <w:i/>
          <w:iCs/>
        </w:rPr>
        <w:t>thereunder; …</w:t>
      </w:r>
    </w:p>
    <w:p w14:paraId="4185F847" w14:textId="77777777" w:rsidR="0046179A" w:rsidRPr="00130B99" w:rsidRDefault="0046179A" w:rsidP="00580BB6">
      <w:pPr>
        <w:pStyle w:val="MainParagraphNumber"/>
        <w:numPr>
          <w:ilvl w:val="0"/>
          <w:numId w:val="0"/>
        </w:numPr>
        <w:spacing w:after="120" w:line="240" w:lineRule="auto"/>
        <w:ind w:left="2694"/>
        <w:contextualSpacing/>
        <w:rPr>
          <w:i/>
          <w:iCs/>
        </w:rPr>
      </w:pPr>
    </w:p>
    <w:p w14:paraId="4B9288E5" w14:textId="0DC703CD" w:rsidR="0046179A" w:rsidRPr="00130B99" w:rsidRDefault="0046179A" w:rsidP="00332495">
      <w:pPr>
        <w:pStyle w:val="MainParagraphNumber"/>
        <w:numPr>
          <w:ilvl w:val="0"/>
          <w:numId w:val="0"/>
        </w:numPr>
        <w:spacing w:after="120" w:line="240" w:lineRule="auto"/>
        <w:ind w:left="720" w:hanging="720"/>
        <w:contextualSpacing/>
        <w:rPr>
          <w:i/>
          <w:iCs/>
        </w:rPr>
      </w:pPr>
      <w:r w:rsidRPr="00130B99">
        <w:rPr>
          <w:i/>
          <w:iCs/>
        </w:rPr>
        <w:t>8.</w:t>
      </w:r>
      <w:r w:rsidRPr="00130B99">
        <w:rPr>
          <w:i/>
          <w:iCs/>
        </w:rPr>
        <w:tab/>
      </w:r>
      <w:r w:rsidRPr="000A5B28">
        <w:rPr>
          <w:b/>
          <w:bCs/>
          <w:i/>
          <w:iCs/>
          <w:u w:val="single"/>
        </w:rPr>
        <w:t>THE MORTGAGEE</w:t>
      </w:r>
      <w:r w:rsidR="00191956">
        <w:rPr>
          <w:b/>
          <w:bCs/>
          <w:i/>
          <w:iCs/>
          <w:u w:val="single"/>
        </w:rPr>
        <w:t>'</w:t>
      </w:r>
      <w:r w:rsidRPr="000A5B28">
        <w:rPr>
          <w:b/>
          <w:bCs/>
          <w:i/>
          <w:iCs/>
          <w:u w:val="single"/>
        </w:rPr>
        <w:t>S RIGHT ON THE HAPPENING OF AN EVENT OF DEFAULT</w:t>
      </w:r>
    </w:p>
    <w:p w14:paraId="4F9A8F82" w14:textId="77777777" w:rsidR="0046179A" w:rsidRPr="00130B99" w:rsidRDefault="0046179A" w:rsidP="00332495">
      <w:pPr>
        <w:pStyle w:val="MainParagraphNumber"/>
        <w:numPr>
          <w:ilvl w:val="0"/>
          <w:numId w:val="0"/>
        </w:numPr>
        <w:spacing w:after="120" w:line="240" w:lineRule="auto"/>
        <w:ind w:left="720"/>
        <w:contextualSpacing/>
        <w:rPr>
          <w:i/>
          <w:iCs/>
        </w:rPr>
      </w:pPr>
      <w:r w:rsidRPr="00130B99">
        <w:rPr>
          <w:i/>
          <w:iCs/>
        </w:rPr>
        <w:t>Upon the happening of an event of default referred to in 7 above, the Mortgagee shall, without prejudice to any other rights which it has in terms hereof or at law, be entitled-</w:t>
      </w:r>
    </w:p>
    <w:p w14:paraId="778051A7" w14:textId="302ADC39" w:rsidR="0046179A" w:rsidRPr="00130B99" w:rsidRDefault="0046179A" w:rsidP="00332495">
      <w:pPr>
        <w:pStyle w:val="MainParagraphNumber"/>
        <w:numPr>
          <w:ilvl w:val="0"/>
          <w:numId w:val="0"/>
        </w:numPr>
        <w:spacing w:after="120" w:line="240" w:lineRule="auto"/>
        <w:ind w:firstLine="720"/>
        <w:contextualSpacing/>
        <w:rPr>
          <w:i/>
          <w:iCs/>
        </w:rPr>
      </w:pPr>
      <w:r w:rsidRPr="00130B99">
        <w:rPr>
          <w:i/>
          <w:iCs/>
        </w:rPr>
        <w:t>…</w:t>
      </w:r>
    </w:p>
    <w:p w14:paraId="10C9754C" w14:textId="77777777" w:rsidR="0046179A" w:rsidRPr="00130B99" w:rsidRDefault="0046179A" w:rsidP="004246FA">
      <w:pPr>
        <w:pStyle w:val="MainParagraphNumber"/>
        <w:numPr>
          <w:ilvl w:val="0"/>
          <w:numId w:val="0"/>
        </w:numPr>
        <w:spacing w:after="120" w:line="240" w:lineRule="auto"/>
        <w:ind w:left="1440" w:hanging="720"/>
        <w:contextualSpacing/>
        <w:rPr>
          <w:i/>
          <w:iCs/>
        </w:rPr>
      </w:pPr>
      <w:r w:rsidRPr="00130B99">
        <w:rPr>
          <w:i/>
          <w:iCs/>
        </w:rPr>
        <w:t>8.2.</w:t>
      </w:r>
      <w:r w:rsidRPr="00130B99">
        <w:rPr>
          <w:i/>
          <w:iCs/>
        </w:rPr>
        <w:tab/>
        <w:t>if the Mortgagee has not already been placed in possession of the Assets, to forthwith take possession and thereby perfect its pledge of the Assets;</w:t>
      </w:r>
    </w:p>
    <w:p w14:paraId="1BA5A161" w14:textId="6AC10E60" w:rsidR="0046179A" w:rsidRPr="00130B99" w:rsidRDefault="0046179A" w:rsidP="004246FA">
      <w:pPr>
        <w:pStyle w:val="MainParagraphNumber"/>
        <w:numPr>
          <w:ilvl w:val="0"/>
          <w:numId w:val="0"/>
        </w:numPr>
        <w:spacing w:after="120" w:line="240" w:lineRule="auto"/>
        <w:ind w:left="1440" w:hanging="720"/>
        <w:contextualSpacing/>
        <w:rPr>
          <w:i/>
          <w:iCs/>
        </w:rPr>
      </w:pPr>
      <w:r w:rsidRPr="00130B99">
        <w:rPr>
          <w:i/>
          <w:iCs/>
        </w:rPr>
        <w:t>8.4.</w:t>
      </w:r>
      <w:r w:rsidRPr="00130B99">
        <w:rPr>
          <w:i/>
          <w:iCs/>
        </w:rPr>
        <w:tab/>
        <w:t>to dispose of the Assets or any of them by public auction, public tender or by private treaty or otherwise in the Mortgagee</w:t>
      </w:r>
      <w:r w:rsidR="00191956">
        <w:rPr>
          <w:i/>
          <w:iCs/>
        </w:rPr>
        <w:t>'</w:t>
      </w:r>
      <w:r w:rsidRPr="00130B99">
        <w:rPr>
          <w:i/>
          <w:iCs/>
        </w:rPr>
        <w:t>s sole discretion and on such terms and conditions as the Mortgagee in its sole discretion may deem fit and to convey good valid and free title to the purchaser or transferee thereof;</w:t>
      </w:r>
      <w:r w:rsidRPr="00130B99">
        <w:rPr>
          <w:i/>
          <w:iCs/>
        </w:rPr>
        <w:tab/>
      </w:r>
    </w:p>
    <w:p w14:paraId="3C2CC5A1" w14:textId="77777777" w:rsidR="0046179A" w:rsidRPr="00130B99" w:rsidRDefault="0046179A" w:rsidP="00580BB6">
      <w:pPr>
        <w:pStyle w:val="MainParagraphNumber"/>
        <w:numPr>
          <w:ilvl w:val="0"/>
          <w:numId w:val="0"/>
        </w:numPr>
        <w:spacing w:after="120" w:line="240" w:lineRule="auto"/>
        <w:contextualSpacing/>
        <w:rPr>
          <w:i/>
          <w:iCs/>
        </w:rPr>
      </w:pPr>
      <w:r w:rsidRPr="00130B99">
        <w:rPr>
          <w:i/>
          <w:iCs/>
        </w:rPr>
        <w:t>…</w:t>
      </w:r>
    </w:p>
    <w:p w14:paraId="1CA67E98" w14:textId="77777777" w:rsidR="0046179A" w:rsidRPr="00130B99" w:rsidRDefault="0046179A" w:rsidP="00580BB6">
      <w:pPr>
        <w:pStyle w:val="MainParagraphNumber"/>
        <w:numPr>
          <w:ilvl w:val="0"/>
          <w:numId w:val="0"/>
        </w:numPr>
        <w:spacing w:after="120" w:line="240" w:lineRule="auto"/>
        <w:contextualSpacing/>
        <w:rPr>
          <w:bCs/>
          <w:i/>
          <w:iCs/>
        </w:rPr>
      </w:pPr>
      <w:r w:rsidRPr="00130B99">
        <w:rPr>
          <w:bCs/>
          <w:i/>
          <w:iCs/>
        </w:rPr>
        <w:t>10.</w:t>
      </w:r>
      <w:r w:rsidRPr="00130B99">
        <w:rPr>
          <w:i/>
          <w:iCs/>
        </w:rPr>
        <w:tab/>
      </w:r>
      <w:r w:rsidRPr="0039078A">
        <w:rPr>
          <w:b/>
          <w:bCs/>
          <w:i/>
          <w:iCs/>
          <w:u w:val="single"/>
        </w:rPr>
        <w:t>RIGHTS TO APPLY TO COURT AND JURISDICTION</w:t>
      </w:r>
    </w:p>
    <w:p w14:paraId="3A533D2C" w14:textId="1E1A9D58" w:rsidR="0046179A" w:rsidRPr="00130B99" w:rsidRDefault="0046179A" w:rsidP="004246FA">
      <w:pPr>
        <w:pStyle w:val="MainParagraphNumber"/>
        <w:numPr>
          <w:ilvl w:val="0"/>
          <w:numId w:val="0"/>
        </w:numPr>
        <w:spacing w:after="120" w:line="240" w:lineRule="auto"/>
        <w:ind w:left="1440" w:hanging="720"/>
        <w:contextualSpacing/>
        <w:rPr>
          <w:i/>
          <w:iCs/>
        </w:rPr>
      </w:pPr>
      <w:r w:rsidRPr="00130B99">
        <w:rPr>
          <w:i/>
          <w:iCs/>
        </w:rPr>
        <w:t>10.1</w:t>
      </w:r>
      <w:r w:rsidRPr="00130B99">
        <w:rPr>
          <w:i/>
          <w:iCs/>
        </w:rPr>
        <w:tab/>
        <w:t>Any application to any competent Court to be brought by the Mortgagee in terms of or arising from this bond and/or the Facility Agreement, may be brought, at the Mortgagee</w:t>
      </w:r>
      <w:r w:rsidR="00191956">
        <w:rPr>
          <w:i/>
          <w:iCs/>
        </w:rPr>
        <w:t>'</w:t>
      </w:r>
      <w:r w:rsidRPr="00130B99">
        <w:rPr>
          <w:i/>
          <w:iCs/>
        </w:rPr>
        <w:t>s election, either ex parte or on notice to the Mortgagor….</w:t>
      </w:r>
      <w:r w:rsidR="00191956">
        <w:rPr>
          <w:i/>
          <w:iCs/>
        </w:rPr>
        <w:t>"</w:t>
      </w:r>
    </w:p>
    <w:p w14:paraId="265EA46B" w14:textId="77777777" w:rsidR="0046179A" w:rsidRPr="00130B99" w:rsidRDefault="0046179A" w:rsidP="00580BB6">
      <w:pPr>
        <w:pStyle w:val="MainParagraphNumber"/>
        <w:numPr>
          <w:ilvl w:val="0"/>
          <w:numId w:val="0"/>
        </w:numPr>
        <w:spacing w:after="120" w:line="240" w:lineRule="auto"/>
        <w:contextualSpacing/>
        <w:rPr>
          <w:i/>
          <w:iCs/>
        </w:rPr>
      </w:pPr>
      <w:r w:rsidRPr="00130B99">
        <w:rPr>
          <w:i/>
          <w:iCs/>
        </w:rPr>
        <w:t>17.</w:t>
      </w:r>
      <w:r w:rsidRPr="00130B99">
        <w:rPr>
          <w:i/>
          <w:iCs/>
        </w:rPr>
        <w:tab/>
      </w:r>
      <w:r w:rsidRPr="0039078A">
        <w:rPr>
          <w:b/>
          <w:bCs/>
          <w:i/>
          <w:iCs/>
          <w:u w:val="single"/>
        </w:rPr>
        <w:t>COSTS</w:t>
      </w:r>
    </w:p>
    <w:p w14:paraId="17D651C6" w14:textId="37BD9ACF" w:rsidR="0046179A" w:rsidRDefault="0046179A" w:rsidP="008F212D">
      <w:pPr>
        <w:pStyle w:val="MainParagraphNumber"/>
        <w:numPr>
          <w:ilvl w:val="0"/>
          <w:numId w:val="0"/>
        </w:numPr>
        <w:spacing w:after="120" w:line="240" w:lineRule="auto"/>
        <w:ind w:left="709"/>
        <w:contextualSpacing/>
      </w:pPr>
      <w:r w:rsidRPr="00130B99">
        <w:rPr>
          <w:i/>
          <w:iCs/>
        </w:rPr>
        <w:t>All fees, charges and disbursements… in instituting or prosecuting any legal proceedings… shall be borne and paid on demand by the Mortgagor on the scale as between Attorney and his own client whether or not action has been or is instituted by the Mortgagee against the Mortgagor.</w:t>
      </w:r>
      <w:r w:rsidR="00191956">
        <w:t>"</w:t>
      </w:r>
    </w:p>
    <w:p w14:paraId="15059729" w14:textId="2254B68C" w:rsidR="003F082F" w:rsidRPr="004A1722" w:rsidRDefault="00745A5F" w:rsidP="00AF46C0">
      <w:pPr>
        <w:pStyle w:val="Heading1"/>
        <w:rPr>
          <w:lang w:val="en-ZA"/>
        </w:rPr>
      </w:pPr>
      <w:r>
        <w:rPr>
          <w:lang w:val="en-ZA"/>
        </w:rPr>
        <w:t>The a</w:t>
      </w:r>
      <w:r w:rsidR="003F082F" w:rsidRPr="004A1722">
        <w:rPr>
          <w:lang w:val="en-ZA"/>
        </w:rPr>
        <w:t>pplicant</w:t>
      </w:r>
      <w:r w:rsidR="00191956">
        <w:rPr>
          <w:lang w:val="en-ZA"/>
        </w:rPr>
        <w:t>'</w:t>
      </w:r>
      <w:r w:rsidR="003F082F" w:rsidRPr="004A1722">
        <w:rPr>
          <w:lang w:val="en-ZA"/>
        </w:rPr>
        <w:t>s case</w:t>
      </w:r>
    </w:p>
    <w:p w14:paraId="77D4B8A1" w14:textId="37E95BD3" w:rsidR="00D91F12" w:rsidRDefault="00AA6FEA" w:rsidP="00AA6FEA">
      <w:pPr>
        <w:pStyle w:val="MainParagraphNumber"/>
        <w:numPr>
          <w:ilvl w:val="0"/>
          <w:numId w:val="0"/>
        </w:numPr>
      </w:pPr>
      <w:r>
        <w:t>[21]</w:t>
      </w:r>
      <w:r>
        <w:tab/>
      </w:r>
      <w:r w:rsidR="001E64CC">
        <w:t xml:space="preserve">The applicant </w:t>
      </w:r>
      <w:r w:rsidR="00BF1398">
        <w:t xml:space="preserve">states that </w:t>
      </w:r>
      <w:r w:rsidR="008531E2">
        <w:t>under</w:t>
      </w:r>
      <w:r w:rsidR="00BF1398">
        <w:t xml:space="preserve"> the </w:t>
      </w:r>
      <w:r w:rsidR="00054468">
        <w:t xml:space="preserve">Loan Agreement and advances </w:t>
      </w:r>
      <w:r w:rsidR="00F503E1">
        <w:t>thereunder,</w:t>
      </w:r>
      <w:r w:rsidR="00BF1398">
        <w:t xml:space="preserve"> t</w:t>
      </w:r>
      <w:r w:rsidR="0052420A">
        <w:t xml:space="preserve">he parties have restructured the Loans to </w:t>
      </w:r>
      <w:r w:rsidR="00C52AD8">
        <w:t xml:space="preserve">defer repayment </w:t>
      </w:r>
      <w:r w:rsidR="008531E2">
        <w:t>for</w:t>
      </w:r>
      <w:r w:rsidR="006432DE">
        <w:t xml:space="preserve"> Loans 1 and </w:t>
      </w:r>
      <w:r w:rsidR="00377ADA">
        <w:t>3</w:t>
      </w:r>
      <w:r w:rsidR="00C52AD8">
        <w:t xml:space="preserve"> to </w:t>
      </w:r>
      <w:r w:rsidR="006432DE">
        <w:t>1 September 2022</w:t>
      </w:r>
      <w:r w:rsidR="00AF7250">
        <w:t>, which the respondent failed to meet</w:t>
      </w:r>
      <w:r w:rsidR="00B270D8">
        <w:t>.</w:t>
      </w:r>
      <w:r w:rsidR="00BD03C8">
        <w:t xml:space="preserve"> </w:t>
      </w:r>
      <w:r w:rsidR="008B51E5">
        <w:t>The</w:t>
      </w:r>
      <w:r w:rsidR="00D91F12">
        <w:t xml:space="preserve"> Certificate of Balanced dated 21 September 2022 </w:t>
      </w:r>
      <w:r w:rsidR="00CB1FB6">
        <w:t xml:space="preserve">confirms </w:t>
      </w:r>
      <w:r w:rsidR="00D91F12">
        <w:t xml:space="preserve">the total due by the respondent to the applicant </w:t>
      </w:r>
      <w:r w:rsidR="00D91F12">
        <w:lastRenderedPageBreak/>
        <w:t>on 20 September 2022 amounted to R173,863,744.72 plus interest calculated at applicable rates from 21 September 2022 until the date of payment.</w:t>
      </w:r>
    </w:p>
    <w:p w14:paraId="13F290E6" w14:textId="75F44AE0" w:rsidR="00BD0810" w:rsidRDefault="00AA6FEA" w:rsidP="00AA6FEA">
      <w:pPr>
        <w:pStyle w:val="MainParagraphNumber"/>
        <w:numPr>
          <w:ilvl w:val="0"/>
          <w:numId w:val="0"/>
        </w:numPr>
      </w:pPr>
      <w:r>
        <w:t>[22]</w:t>
      </w:r>
      <w:r>
        <w:tab/>
      </w:r>
      <w:r w:rsidR="00434718">
        <w:t xml:space="preserve">The applicant </w:t>
      </w:r>
      <w:r w:rsidR="00682DC2">
        <w:t>describes the respondent</w:t>
      </w:r>
      <w:r w:rsidR="00191956">
        <w:t>'</w:t>
      </w:r>
      <w:r w:rsidR="00682DC2">
        <w:t>s financial position</w:t>
      </w:r>
      <w:r w:rsidR="00BC16C4">
        <w:t xml:space="preserve">, </w:t>
      </w:r>
      <w:r w:rsidR="00BC16C4">
        <w:rPr>
          <w:i/>
          <w:iCs/>
        </w:rPr>
        <w:t>inter alia</w:t>
      </w:r>
      <w:r w:rsidR="00B06843">
        <w:t>,</w:t>
      </w:r>
      <w:r w:rsidR="00682DC2">
        <w:t xml:space="preserve"> as </w:t>
      </w:r>
      <w:r w:rsidR="00191956">
        <w:t>"</w:t>
      </w:r>
      <w:r w:rsidR="00682DC2">
        <w:rPr>
          <w:i/>
        </w:rPr>
        <w:t xml:space="preserve">being in financial distress and thus in a precarious position </w:t>
      </w:r>
      <w:r w:rsidR="00D03290">
        <w:rPr>
          <w:i/>
        </w:rPr>
        <w:t>which is impacting on its ability to fulfil its obligations to PMC</w:t>
      </w:r>
      <w:r w:rsidR="00191956">
        <w:rPr>
          <w:iCs/>
        </w:rPr>
        <w:t>"</w:t>
      </w:r>
      <w:r w:rsidR="00D03290">
        <w:t xml:space="preserve">, </w:t>
      </w:r>
      <w:r w:rsidR="00191956">
        <w:t>"</w:t>
      </w:r>
      <w:r w:rsidR="007A15F2">
        <w:rPr>
          <w:i/>
          <w:iCs/>
        </w:rPr>
        <w:t>…severe financial distress…</w:t>
      </w:r>
      <w:r w:rsidR="00191956">
        <w:t>"</w:t>
      </w:r>
      <w:r w:rsidR="007A15F2">
        <w:t xml:space="preserve">, </w:t>
      </w:r>
      <w:r w:rsidR="00191956">
        <w:t>"</w:t>
      </w:r>
      <w:r w:rsidR="00D51028">
        <w:rPr>
          <w:i/>
          <w:iCs/>
        </w:rPr>
        <w:t xml:space="preserve">…not </w:t>
      </w:r>
      <w:r w:rsidR="006551FD">
        <w:rPr>
          <w:i/>
          <w:iCs/>
        </w:rPr>
        <w:t>able to pay its debts…</w:t>
      </w:r>
      <w:r w:rsidR="00191956">
        <w:t>"</w:t>
      </w:r>
      <w:r w:rsidR="00E309E7">
        <w:t xml:space="preserve">, </w:t>
      </w:r>
      <w:r w:rsidR="00191956">
        <w:t>"</w:t>
      </w:r>
      <w:r w:rsidR="005707F2">
        <w:t>…</w:t>
      </w:r>
      <w:r w:rsidR="005707F2">
        <w:rPr>
          <w:i/>
          <w:iCs/>
        </w:rPr>
        <w:t>precarious financial position…</w:t>
      </w:r>
      <w:r w:rsidR="00191956">
        <w:t>"</w:t>
      </w:r>
      <w:r w:rsidR="00B06843">
        <w:t xml:space="preserve">. </w:t>
      </w:r>
      <w:r w:rsidR="00234DB8">
        <w:t>Further</w:t>
      </w:r>
      <w:r w:rsidR="0072164E">
        <w:t xml:space="preserve">, </w:t>
      </w:r>
      <w:r w:rsidR="00B06843">
        <w:t xml:space="preserve">Richline, the </w:t>
      </w:r>
      <w:r w:rsidR="00596201">
        <w:t>respondent</w:t>
      </w:r>
      <w:r w:rsidR="00191956">
        <w:t>'</w:t>
      </w:r>
      <w:r w:rsidR="00B06843">
        <w:t xml:space="preserve">s </w:t>
      </w:r>
      <w:r w:rsidR="00085CC6">
        <w:t xml:space="preserve">alleged </w:t>
      </w:r>
      <w:r w:rsidR="00B06843">
        <w:t xml:space="preserve">landlord, refused to release some assets because </w:t>
      </w:r>
      <w:r w:rsidR="00C11FE3">
        <w:t>the respondent failed</w:t>
      </w:r>
      <w:r w:rsidR="00B06843">
        <w:t xml:space="preserve"> to pay money due and payable to it, including storage costs.</w:t>
      </w:r>
    </w:p>
    <w:p w14:paraId="348888C3" w14:textId="51CB0E66" w:rsidR="00FC0F9B" w:rsidRDefault="00AA6FEA" w:rsidP="00AA6FEA">
      <w:pPr>
        <w:pStyle w:val="MainParagraphNumber"/>
        <w:numPr>
          <w:ilvl w:val="0"/>
          <w:numId w:val="0"/>
        </w:numPr>
      </w:pPr>
      <w:r>
        <w:t>[23]</w:t>
      </w:r>
      <w:r>
        <w:tab/>
      </w:r>
      <w:r w:rsidR="00325609">
        <w:t xml:space="preserve">Concerning the </w:t>
      </w:r>
      <w:r w:rsidR="000E3D98">
        <w:t>project's status</w:t>
      </w:r>
      <w:r w:rsidR="00246C51">
        <w:t>, as a general proposition, the project has been delayed, for various reasons,</w:t>
      </w:r>
      <w:r w:rsidR="003107EC">
        <w:t xml:space="preserve"> since </w:t>
      </w:r>
      <w:r w:rsidR="00234DB8">
        <w:t xml:space="preserve">the </w:t>
      </w:r>
      <w:r w:rsidR="00084A67">
        <w:t>applicant</w:t>
      </w:r>
      <w:r w:rsidR="00191956">
        <w:t>'</w:t>
      </w:r>
      <w:r w:rsidR="00084A67">
        <w:t>s involvement in 2018. The</w:t>
      </w:r>
      <w:r w:rsidR="00246C51">
        <w:t xml:space="preserve"> delays cause</w:t>
      </w:r>
      <w:r w:rsidR="00B66991">
        <w:t>d</w:t>
      </w:r>
      <w:r w:rsidR="00246C51">
        <w:t xml:space="preserve"> costs to spiral out of control.</w:t>
      </w:r>
      <w:r w:rsidR="00C80C20">
        <w:t xml:space="preserve"> </w:t>
      </w:r>
      <w:r w:rsidR="000E3285">
        <w:t xml:space="preserve">According to </w:t>
      </w:r>
      <w:r w:rsidR="00234DB8">
        <w:t xml:space="preserve">the </w:t>
      </w:r>
      <w:r w:rsidR="000E3285">
        <w:t>applicant</w:t>
      </w:r>
      <w:r w:rsidR="00191956">
        <w:t>'</w:t>
      </w:r>
      <w:r w:rsidR="000E3285">
        <w:t>s assessments made during December 2021, the co</w:t>
      </w:r>
      <w:r w:rsidR="000E3D98">
        <w:t>mpletion costs</w:t>
      </w:r>
      <w:r w:rsidR="000E3285">
        <w:t xml:space="preserve"> amounted to </w:t>
      </w:r>
      <w:r w:rsidR="006F461E">
        <w:t xml:space="preserve">R59 million, and </w:t>
      </w:r>
      <w:r w:rsidR="001C7E28">
        <w:t xml:space="preserve">commercial operations </w:t>
      </w:r>
      <w:r w:rsidR="00A876A3">
        <w:t>were</w:t>
      </w:r>
      <w:r w:rsidR="00234DB8">
        <w:t xml:space="preserve"> </w:t>
      </w:r>
      <w:r w:rsidR="001C7E28">
        <w:t xml:space="preserve">expected to commence </w:t>
      </w:r>
      <w:r w:rsidR="008D137E">
        <w:t>in</w:t>
      </w:r>
      <w:r w:rsidR="001C7E28">
        <w:t xml:space="preserve"> July 2022</w:t>
      </w:r>
      <w:r w:rsidR="00EA74F7">
        <w:t>.</w:t>
      </w:r>
      <w:r w:rsidR="00B96156">
        <w:t xml:space="preserve"> The a</w:t>
      </w:r>
      <w:r w:rsidR="00325609">
        <w:t xml:space="preserve">pplicant contends that </w:t>
      </w:r>
      <w:r w:rsidR="001331D8">
        <w:t xml:space="preserve">the </w:t>
      </w:r>
      <w:r w:rsidR="00325609">
        <w:t>respondent</w:t>
      </w:r>
      <w:r w:rsidR="00191956">
        <w:t>'</w:t>
      </w:r>
      <w:r w:rsidR="00325609">
        <w:t xml:space="preserve">s inability to perform </w:t>
      </w:r>
      <w:r w:rsidR="000E3D98">
        <w:t>precariously impacts</w:t>
      </w:r>
      <w:r w:rsidR="006C5569">
        <w:t xml:space="preserve"> its ability to meet its loan repayment obligations.</w:t>
      </w:r>
      <w:r w:rsidR="00246C51">
        <w:t xml:space="preserve"> </w:t>
      </w:r>
      <w:r w:rsidR="001C6825">
        <w:t xml:space="preserve">The applicant is not in a position to </w:t>
      </w:r>
      <w:r w:rsidR="006B4484">
        <w:t xml:space="preserve">invest any further funds where </w:t>
      </w:r>
      <w:r w:rsidR="00764DB8">
        <w:t xml:space="preserve">the project is not generating income and where </w:t>
      </w:r>
      <w:r w:rsidR="008D137E">
        <w:t xml:space="preserve">the </w:t>
      </w:r>
      <w:r w:rsidR="00764DB8">
        <w:t>respondent is in arrears.</w:t>
      </w:r>
    </w:p>
    <w:p w14:paraId="3BC9E4B9" w14:textId="731A44B7" w:rsidR="00B270D8" w:rsidRDefault="00AA6FEA" w:rsidP="00AA6FEA">
      <w:pPr>
        <w:pStyle w:val="MainParagraphNumber"/>
        <w:numPr>
          <w:ilvl w:val="0"/>
          <w:numId w:val="0"/>
        </w:numPr>
      </w:pPr>
      <w:r>
        <w:t>[24]</w:t>
      </w:r>
      <w:r>
        <w:tab/>
      </w:r>
      <w:r w:rsidR="003E0E1E">
        <w:t xml:space="preserve">On </w:t>
      </w:r>
      <w:r w:rsidR="000168A0">
        <w:t>2 September 2022, PMC issued a notice t</w:t>
      </w:r>
      <w:r w:rsidR="00C8692F">
        <w:t>o the respondent to suspend all construction activities due to the sudden resignation</w:t>
      </w:r>
      <w:r w:rsidR="00396F0B">
        <w:t xml:space="preserve"> of the Subordinated Project Engineer.</w:t>
      </w:r>
      <w:r w:rsidR="003F3645">
        <w:t xml:space="preserve"> On </w:t>
      </w:r>
      <w:r w:rsidR="00DF0DA1">
        <w:t>16 September 2022</w:t>
      </w:r>
      <w:r w:rsidR="00E910EC">
        <w:t xml:space="preserve">, PMC informed the applicant that </w:t>
      </w:r>
      <w:r w:rsidR="00A14B96">
        <w:t>PMC considered terminating the PMC contract due to continued delays</w:t>
      </w:r>
      <w:r w:rsidR="001C7A65">
        <w:t>.</w:t>
      </w:r>
      <w:r w:rsidR="00465416">
        <w:t xml:space="preserve"> </w:t>
      </w:r>
      <w:r w:rsidR="005B5350">
        <w:t xml:space="preserve">On 30 September 2022, PMC issued a </w:t>
      </w:r>
      <w:r w:rsidR="00191956">
        <w:t>"</w:t>
      </w:r>
      <w:r w:rsidR="005B5350">
        <w:t>Notice of Breach Letter</w:t>
      </w:r>
      <w:r w:rsidR="00191956">
        <w:t>"</w:t>
      </w:r>
      <w:r w:rsidR="005B5350">
        <w:t xml:space="preserve"> in which it threatened</w:t>
      </w:r>
      <w:r w:rsidR="00411F8F">
        <w:t xml:space="preserve"> to cancel the</w:t>
      </w:r>
      <w:r w:rsidR="00CF6E51">
        <w:t xml:space="preserve"> PMC contract</w:t>
      </w:r>
      <w:r w:rsidR="00E26CB4">
        <w:t xml:space="preserve">. </w:t>
      </w:r>
    </w:p>
    <w:p w14:paraId="6931C986" w14:textId="6B6A9670" w:rsidR="006E1278" w:rsidRDefault="00AA6FEA" w:rsidP="00AA6FEA">
      <w:pPr>
        <w:pStyle w:val="MainParagraphNumber"/>
        <w:numPr>
          <w:ilvl w:val="0"/>
          <w:numId w:val="0"/>
        </w:numPr>
      </w:pPr>
      <w:r>
        <w:t>[25]</w:t>
      </w:r>
      <w:r>
        <w:tab/>
      </w:r>
      <w:r w:rsidR="006E1278">
        <w:t>All in all, the applicant contends that there is a material risk that the respondent may be wound up or placed under business rescue, either voluntarily or by its creditors (if they were to get wind of the respondent</w:t>
      </w:r>
      <w:r w:rsidR="00191956">
        <w:t>'</w:t>
      </w:r>
      <w:r w:rsidR="006E1278">
        <w:t>s financial difficulties), or that its immovable assets may be attached pursuant to legal action</w:t>
      </w:r>
      <w:r w:rsidR="000D457D">
        <w:t xml:space="preserve"> by other creditors</w:t>
      </w:r>
      <w:r w:rsidR="006E1278">
        <w:t>. Should any of these risks materialise, so the applicant contends, then the security envisaged by the Notarial Bond may be relinquished in whole or in part.</w:t>
      </w:r>
    </w:p>
    <w:p w14:paraId="273B5D33" w14:textId="03FBBC11" w:rsidR="00351715" w:rsidRPr="004A1722" w:rsidRDefault="00AA6FEA" w:rsidP="00AA6FEA">
      <w:pPr>
        <w:pStyle w:val="MainParagraphNumber"/>
        <w:numPr>
          <w:ilvl w:val="0"/>
          <w:numId w:val="0"/>
        </w:numPr>
      </w:pPr>
      <w:r w:rsidRPr="004A1722">
        <w:t>[26]</w:t>
      </w:r>
      <w:r w:rsidRPr="004A1722">
        <w:tab/>
      </w:r>
      <w:r w:rsidR="007A65FF">
        <w:t>The</w:t>
      </w:r>
      <w:r w:rsidR="00835C06">
        <w:t xml:space="preserve"> applicant contends that the</w:t>
      </w:r>
      <w:r w:rsidR="007A65FF">
        <w:t xml:space="preserve"> respondent </w:t>
      </w:r>
      <w:r w:rsidR="00AD38E2">
        <w:t xml:space="preserve">has </w:t>
      </w:r>
      <w:r w:rsidR="007A65FF">
        <w:t xml:space="preserve">breached clauses </w:t>
      </w:r>
      <w:r w:rsidR="007A65FF" w:rsidRPr="004A1722">
        <w:t>7.1, 7.2.3 and 7.2.6</w:t>
      </w:r>
      <w:r w:rsidR="007A65FF">
        <w:t xml:space="preserve"> of the Notarial Bond. </w:t>
      </w:r>
    </w:p>
    <w:p w14:paraId="6ABE1F08" w14:textId="3575D1BB" w:rsidR="00A8316D" w:rsidRDefault="00AA6FEA" w:rsidP="00AA6FEA">
      <w:pPr>
        <w:pStyle w:val="MainParagraphNumber"/>
        <w:numPr>
          <w:ilvl w:val="0"/>
          <w:numId w:val="0"/>
        </w:numPr>
      </w:pPr>
      <w:r>
        <w:t>[27]</w:t>
      </w:r>
      <w:r>
        <w:tab/>
      </w:r>
      <w:r w:rsidR="00A8316D">
        <w:t>Concerning the reconsideration of urgency</w:t>
      </w:r>
      <w:r w:rsidR="002A21BD">
        <w:t xml:space="preserve"> (order 1)</w:t>
      </w:r>
      <w:r w:rsidR="00A8316D">
        <w:t xml:space="preserve">, the applicant contends that urgency is a preliminary issue. It is a matter of form and not substance. A court considers the grounds for urgency before the merits of the application. The applicant submits that the court has already considered and adjudicated the issue of urgency and that the </w:t>
      </w:r>
      <w:r w:rsidR="00191956">
        <w:t>"</w:t>
      </w:r>
      <w:r w:rsidR="00A8316D">
        <w:t>posthumous</w:t>
      </w:r>
      <w:r w:rsidR="00191956">
        <w:t>"</w:t>
      </w:r>
      <w:r w:rsidR="00A8316D">
        <w:t xml:space="preserve"> reconsideration of urgency is irrational, illogical and without legal basis.</w:t>
      </w:r>
    </w:p>
    <w:p w14:paraId="011D183C" w14:textId="072BC6C9" w:rsidR="00F954B7" w:rsidRDefault="00AA6FEA" w:rsidP="00AA6FEA">
      <w:pPr>
        <w:pStyle w:val="MainParagraphNumber"/>
        <w:numPr>
          <w:ilvl w:val="0"/>
          <w:numId w:val="0"/>
        </w:numPr>
      </w:pPr>
      <w:r>
        <w:t>[28]</w:t>
      </w:r>
      <w:r>
        <w:tab/>
      </w:r>
      <w:r w:rsidR="002B3F8C">
        <w:t xml:space="preserve">Regarding </w:t>
      </w:r>
      <w:r w:rsidR="00692193">
        <w:t>reconsidering</w:t>
      </w:r>
      <w:r w:rsidR="009F2253">
        <w:t xml:space="preserve"> the </w:t>
      </w:r>
      <w:r w:rsidR="00CE3BD4">
        <w:t>perfection order, the applicant contends that</w:t>
      </w:r>
      <w:r w:rsidR="002B3F8C">
        <w:t xml:space="preserve"> </w:t>
      </w:r>
      <w:r w:rsidR="001C13B2">
        <w:t xml:space="preserve">orders </w:t>
      </w:r>
      <w:r w:rsidR="006533E0">
        <w:t xml:space="preserve">3, </w:t>
      </w:r>
      <w:r w:rsidR="0084328D">
        <w:t>4</w:t>
      </w:r>
      <w:r w:rsidR="006533E0">
        <w:t xml:space="preserve"> and</w:t>
      </w:r>
      <w:r w:rsidR="0084328D">
        <w:t xml:space="preserve"> 5</w:t>
      </w:r>
      <w:r w:rsidR="006533E0">
        <w:t xml:space="preserve"> </w:t>
      </w:r>
      <w:r w:rsidR="001C13B2">
        <w:t xml:space="preserve">are </w:t>
      </w:r>
      <w:r w:rsidR="00E1412B">
        <w:t>final</w:t>
      </w:r>
      <w:r w:rsidR="00A93C4B">
        <w:t xml:space="preserve"> in</w:t>
      </w:r>
      <w:r w:rsidR="00E1412B">
        <w:t xml:space="preserve"> nature and</w:t>
      </w:r>
      <w:r w:rsidR="00692193">
        <w:t>,</w:t>
      </w:r>
      <w:r w:rsidR="00E1412B">
        <w:t xml:space="preserve"> accordingly</w:t>
      </w:r>
      <w:r w:rsidR="00692193">
        <w:t>,</w:t>
      </w:r>
      <w:r w:rsidR="00E1412B">
        <w:t xml:space="preserve"> </w:t>
      </w:r>
      <w:r w:rsidR="00E1412B">
        <w:rPr>
          <w:i/>
          <w:iCs/>
        </w:rPr>
        <w:t>res iudicata</w:t>
      </w:r>
      <w:r w:rsidR="00E1412B">
        <w:t>.</w:t>
      </w:r>
      <w:r w:rsidR="00DD3826">
        <w:t xml:space="preserve"> </w:t>
      </w:r>
    </w:p>
    <w:p w14:paraId="3E5E2888" w14:textId="1F7FDC1B" w:rsidR="007F3609" w:rsidRDefault="00AA6FEA" w:rsidP="00AA6FEA">
      <w:pPr>
        <w:pStyle w:val="MainParagraphNumber"/>
        <w:numPr>
          <w:ilvl w:val="0"/>
          <w:numId w:val="0"/>
        </w:numPr>
      </w:pPr>
      <w:r>
        <w:lastRenderedPageBreak/>
        <w:t>[29]</w:t>
      </w:r>
      <w:r>
        <w:tab/>
      </w:r>
      <w:r w:rsidR="009E4CA0">
        <w:t>Accordingly, the applicant seeks that orders 2.1 and 2.2 be confirmed and made final and that these should not be reconsidered and set aside, as the respondent contends</w:t>
      </w:r>
      <w:r w:rsidR="00724678">
        <w:t xml:space="preserve"> they should</w:t>
      </w:r>
      <w:r w:rsidR="009E4CA0">
        <w:t>.</w:t>
      </w:r>
    </w:p>
    <w:p w14:paraId="4FA35BDC" w14:textId="22E3FD79" w:rsidR="00BA544D" w:rsidRDefault="00AA6FEA" w:rsidP="00AA6FEA">
      <w:pPr>
        <w:pStyle w:val="MainParagraphNumber"/>
        <w:numPr>
          <w:ilvl w:val="0"/>
          <w:numId w:val="0"/>
        </w:numPr>
      </w:pPr>
      <w:r>
        <w:t>[30]</w:t>
      </w:r>
      <w:r>
        <w:tab/>
      </w:r>
      <w:r w:rsidR="00BA544D">
        <w:t xml:space="preserve">During oral argument, counsel for the applicant submitted that even if </w:t>
      </w:r>
      <w:r w:rsidR="00211EE2">
        <w:t xml:space="preserve">the founding </w:t>
      </w:r>
      <w:r w:rsidR="00941C8B">
        <w:t xml:space="preserve">and supplementary founding affidavits were found to be incorrect </w:t>
      </w:r>
      <w:r w:rsidR="00E173DE">
        <w:t xml:space="preserve">or incomplete, </w:t>
      </w:r>
      <w:r w:rsidR="00BA544D">
        <w:t>those</w:t>
      </w:r>
      <w:r w:rsidR="00E173DE">
        <w:t xml:space="preserve"> deficiencies</w:t>
      </w:r>
      <w:r w:rsidR="00BA544D">
        <w:t xml:space="preserve"> were not material and relevant to the applicant</w:t>
      </w:r>
      <w:r w:rsidR="00191956">
        <w:t>'</w:t>
      </w:r>
      <w:r w:rsidR="00BA544D">
        <w:t>s case. For this reason, the perfection order should not be set aside.</w:t>
      </w:r>
    </w:p>
    <w:p w14:paraId="06BCE261" w14:textId="54AF4F51" w:rsidR="003F082F" w:rsidRDefault="00F94E1F" w:rsidP="00AF46C0">
      <w:pPr>
        <w:pStyle w:val="Heading1"/>
      </w:pPr>
      <w:r>
        <w:t>The respondent</w:t>
      </w:r>
      <w:r w:rsidR="00191956">
        <w:t>'</w:t>
      </w:r>
      <w:r>
        <w:t>s main contentions</w:t>
      </w:r>
    </w:p>
    <w:p w14:paraId="1F150F3F" w14:textId="78BA6C91" w:rsidR="008D0654" w:rsidRDefault="00AA6FEA" w:rsidP="00AA6FEA">
      <w:pPr>
        <w:pStyle w:val="MainParagraphNumber"/>
        <w:numPr>
          <w:ilvl w:val="0"/>
          <w:numId w:val="0"/>
        </w:numPr>
      </w:pPr>
      <w:r>
        <w:t>[31]</w:t>
      </w:r>
      <w:r>
        <w:tab/>
      </w:r>
      <w:r w:rsidR="00A83DB6">
        <w:t>R</w:t>
      </w:r>
      <w:r w:rsidR="00AF6D98">
        <w:t>espondent</w:t>
      </w:r>
      <w:r w:rsidR="00191956">
        <w:t>'</w:t>
      </w:r>
      <w:r w:rsidR="00AF6D98">
        <w:t>s opposition</w:t>
      </w:r>
      <w:r w:rsidR="007F3CAA">
        <w:t xml:space="preserve"> was essentially </w:t>
      </w:r>
      <w:r w:rsidR="00315388">
        <w:t>three-pronged. First</w:t>
      </w:r>
      <w:r w:rsidR="00AB6688">
        <w:t>,</w:t>
      </w:r>
      <w:r w:rsidR="00315388">
        <w:t xml:space="preserve"> </w:t>
      </w:r>
      <w:r w:rsidR="007F3CAA">
        <w:t>it sought numerous paragraphs</w:t>
      </w:r>
      <w:r w:rsidR="00CF01A2">
        <w:t xml:space="preserve"> of the founding affidavit and the supplementary founding affidavit to be struck out in terms of Rule </w:t>
      </w:r>
      <w:r w:rsidR="00AB6688">
        <w:t>6</w:t>
      </w:r>
      <w:r w:rsidR="00CF01A2">
        <w:t>(15)</w:t>
      </w:r>
      <w:r w:rsidR="00495F96">
        <w:t xml:space="preserve"> because the contents of the relevant paragraphs constituted inadmissible hearsay evidence</w:t>
      </w:r>
      <w:r w:rsidR="00AB6688">
        <w:t>.</w:t>
      </w:r>
      <w:r w:rsidR="00D93B7A">
        <w:t xml:space="preserve"> I shall revert to </w:t>
      </w:r>
      <w:r w:rsidR="00A36A93">
        <w:t>this aspect.</w:t>
      </w:r>
      <w:r w:rsidR="00B04989">
        <w:t xml:space="preserve"> Second, </w:t>
      </w:r>
      <w:r w:rsidR="00125E97">
        <w:t xml:space="preserve">the respondent </w:t>
      </w:r>
      <w:r w:rsidR="00B04989">
        <w:t>proffered facts and circumstances</w:t>
      </w:r>
      <w:r w:rsidR="00994AE9">
        <w:t xml:space="preserve"> based on which it contended </w:t>
      </w:r>
      <w:r w:rsidR="001C7189">
        <w:t xml:space="preserve">that </w:t>
      </w:r>
      <w:r w:rsidR="00956795">
        <w:t>setting aside the perfection order is warranted and that the application was never</w:t>
      </w:r>
      <w:r w:rsidR="00BC2620">
        <w:t xml:space="preserve"> urgent</w:t>
      </w:r>
      <w:r w:rsidR="00994AE9">
        <w:t>. Third,</w:t>
      </w:r>
      <w:r w:rsidR="00317BCC">
        <w:t xml:space="preserve"> </w:t>
      </w:r>
      <w:r w:rsidR="00125E97">
        <w:t>the respondent</w:t>
      </w:r>
      <w:r w:rsidR="00317BCC">
        <w:t xml:space="preserve"> deal</w:t>
      </w:r>
      <w:r w:rsidR="00125E97">
        <w:t>t</w:t>
      </w:r>
      <w:r w:rsidR="00317BCC">
        <w:t xml:space="preserve"> with the grounds on which </w:t>
      </w:r>
      <w:r w:rsidR="001C7189">
        <w:t xml:space="preserve">the </w:t>
      </w:r>
      <w:r w:rsidR="00317BCC">
        <w:t>applicant relied</w:t>
      </w:r>
      <w:r w:rsidR="001C7189">
        <w:t xml:space="preserve"> to the extent that </w:t>
      </w:r>
      <w:r w:rsidR="006A6592">
        <w:t>the perfection order</w:t>
      </w:r>
      <w:r w:rsidR="001C7189">
        <w:t xml:space="preserve"> </w:t>
      </w:r>
      <w:r w:rsidR="00E2138C">
        <w:t>was</w:t>
      </w:r>
      <w:r w:rsidR="001C7189">
        <w:t xml:space="preserve"> not set aside.</w:t>
      </w:r>
    </w:p>
    <w:p w14:paraId="7498D207" w14:textId="256A43DE" w:rsidR="00F94E1F" w:rsidRDefault="00AA6FEA" w:rsidP="00AA6FEA">
      <w:pPr>
        <w:pStyle w:val="MainParagraphNumber"/>
        <w:numPr>
          <w:ilvl w:val="0"/>
          <w:numId w:val="0"/>
        </w:numPr>
      </w:pPr>
      <w:r>
        <w:t>[32]</w:t>
      </w:r>
      <w:r>
        <w:tab/>
      </w:r>
      <w:r w:rsidR="00542DA4">
        <w:t>The respondent</w:t>
      </w:r>
      <w:r w:rsidR="00D273DB">
        <w:t xml:space="preserve"> contends that </w:t>
      </w:r>
      <w:r w:rsidR="00605927">
        <w:t>w</w:t>
      </w:r>
      <w:r w:rsidR="000F1945">
        <w:t xml:space="preserve">hen </w:t>
      </w:r>
      <w:r w:rsidR="00BD5B3B">
        <w:t xml:space="preserve">the </w:t>
      </w:r>
      <w:r w:rsidR="009D78F0">
        <w:t>a</w:t>
      </w:r>
      <w:r w:rsidR="00BD5B3B">
        <w:t>pplicant</w:t>
      </w:r>
      <w:r w:rsidR="000F1945">
        <w:t xml:space="preserve"> </w:t>
      </w:r>
      <w:r w:rsidR="00E21010">
        <w:t>moved the application</w:t>
      </w:r>
      <w:r w:rsidR="00BF7D40">
        <w:t xml:space="preserve"> </w:t>
      </w:r>
      <w:r w:rsidR="00BF7D40">
        <w:rPr>
          <w:i/>
          <w:iCs/>
        </w:rPr>
        <w:t>ex parte</w:t>
      </w:r>
      <w:r w:rsidR="00E21010">
        <w:t xml:space="preserve"> on 4 October 2022, </w:t>
      </w:r>
      <w:r w:rsidR="00A91320">
        <w:t>the applicant provide</w:t>
      </w:r>
      <w:r w:rsidR="00F37107">
        <w:t>d</w:t>
      </w:r>
      <w:r w:rsidR="00A91320">
        <w:t xml:space="preserve"> a</w:t>
      </w:r>
      <w:r w:rsidR="00F37107">
        <w:t>n</w:t>
      </w:r>
      <w:r w:rsidR="00A91320">
        <w:t xml:space="preserve"> </w:t>
      </w:r>
      <w:r w:rsidR="005810A5">
        <w:t>incomplete</w:t>
      </w:r>
      <w:r w:rsidR="00F37107">
        <w:t xml:space="preserve"> and inaccurate</w:t>
      </w:r>
      <w:r w:rsidR="00A91320">
        <w:t xml:space="preserve"> account of the </w:t>
      </w:r>
      <w:r w:rsidR="00F41FC7">
        <w:t>case's material facts</w:t>
      </w:r>
      <w:r w:rsidR="00912B8F">
        <w:t>.</w:t>
      </w:r>
      <w:r w:rsidR="00D60362">
        <w:t xml:space="preserve"> </w:t>
      </w:r>
      <w:r w:rsidR="00AB6BCA">
        <w:t xml:space="preserve">According to </w:t>
      </w:r>
      <w:r w:rsidR="00BD2B12">
        <w:t xml:space="preserve">the </w:t>
      </w:r>
      <w:r w:rsidR="00AB6BCA">
        <w:t>respondent, the</w:t>
      </w:r>
      <w:r w:rsidR="00354C5D">
        <w:t xml:space="preserve"> materially</w:t>
      </w:r>
      <w:r w:rsidR="000C2917">
        <w:t xml:space="preserve"> </w:t>
      </w:r>
      <w:r w:rsidR="00AB6BCA">
        <w:t>incomplete or distorted</w:t>
      </w:r>
      <w:r w:rsidR="00562070">
        <w:t xml:space="preserve"> picture painted by the applicant engages</w:t>
      </w:r>
      <w:r w:rsidR="009864D0">
        <w:t xml:space="preserve"> and</w:t>
      </w:r>
      <w:r w:rsidR="00CA69D6">
        <w:t xml:space="preserve"> stands in contrast with the </w:t>
      </w:r>
      <w:r w:rsidR="007B6D35">
        <w:t xml:space="preserve">full facts and </w:t>
      </w:r>
      <w:r w:rsidR="00404F06">
        <w:t xml:space="preserve">true state </w:t>
      </w:r>
      <w:r w:rsidR="00972DAF">
        <w:t>of affairs relevant to</w:t>
      </w:r>
      <w:r w:rsidR="00AB6BCA">
        <w:t xml:space="preserve"> </w:t>
      </w:r>
      <w:r w:rsidR="00827171">
        <w:t>the</w:t>
      </w:r>
      <w:r w:rsidR="008A4CF8">
        <w:t xml:space="preserve"> respondent</w:t>
      </w:r>
      <w:r w:rsidR="00191956">
        <w:t>'</w:t>
      </w:r>
      <w:r w:rsidR="008A4CF8">
        <w:t>s financial</w:t>
      </w:r>
      <w:r w:rsidR="00AC195A">
        <w:t xml:space="preserve"> affairs</w:t>
      </w:r>
      <w:r w:rsidR="000A0D63">
        <w:t xml:space="preserve">, its </w:t>
      </w:r>
      <w:r w:rsidR="00A03AF4">
        <w:t>financial ability to complete the pro</w:t>
      </w:r>
      <w:r w:rsidR="001C6155">
        <w:t>ject,</w:t>
      </w:r>
      <w:r w:rsidR="00AC0EBC">
        <w:t xml:space="preserve"> the respondent</w:t>
      </w:r>
      <w:r w:rsidR="00191956">
        <w:t>'</w:t>
      </w:r>
      <w:r w:rsidR="00AC0EBC">
        <w:t xml:space="preserve">s alleged indebtedness to the </w:t>
      </w:r>
      <w:r w:rsidR="00191956">
        <w:t>"</w:t>
      </w:r>
      <w:r w:rsidR="00AC0EBC">
        <w:t>landlord</w:t>
      </w:r>
      <w:r w:rsidR="00191956">
        <w:t>"</w:t>
      </w:r>
      <w:r w:rsidR="00AC0EBC">
        <w:t xml:space="preserve"> (Richline) and its refusal to release some assets,</w:t>
      </w:r>
      <w:r w:rsidR="00E95A3B">
        <w:t xml:space="preserve"> </w:t>
      </w:r>
      <w:r w:rsidR="00AC195A">
        <w:t xml:space="preserve">the </w:t>
      </w:r>
      <w:r w:rsidR="00E95A3B">
        <w:t>status of the project</w:t>
      </w:r>
      <w:r w:rsidR="0002699A">
        <w:t xml:space="preserve"> and that it is near completion</w:t>
      </w:r>
      <w:r w:rsidR="00827171">
        <w:t>,</w:t>
      </w:r>
      <w:r w:rsidR="0052276F">
        <w:t xml:space="preserve"> the possibility</w:t>
      </w:r>
      <w:r w:rsidR="00747D5D">
        <w:t xml:space="preserve"> of </w:t>
      </w:r>
      <w:r w:rsidR="00BD2B12">
        <w:t xml:space="preserve">the </w:t>
      </w:r>
      <w:r w:rsidR="00747D5D">
        <w:t>respondent</w:t>
      </w:r>
      <w:r w:rsidR="002249A8">
        <w:t xml:space="preserve"> placing itself in business rescue</w:t>
      </w:r>
      <w:r w:rsidR="004748E8">
        <w:t xml:space="preserve"> (which is not even </w:t>
      </w:r>
      <w:r w:rsidR="0016732E">
        <w:t>considered)</w:t>
      </w:r>
      <w:r w:rsidR="002249A8">
        <w:t>,</w:t>
      </w:r>
      <w:r w:rsidR="00827171">
        <w:t xml:space="preserve"> t</w:t>
      </w:r>
      <w:r w:rsidR="00500FEE">
        <w:t xml:space="preserve">he </w:t>
      </w:r>
      <w:r w:rsidR="00191956">
        <w:t>"</w:t>
      </w:r>
      <w:r w:rsidR="00496710">
        <w:t>Notice of Breach Letter</w:t>
      </w:r>
      <w:r w:rsidR="00191956">
        <w:t>"</w:t>
      </w:r>
      <w:r w:rsidR="004A27BE">
        <w:t xml:space="preserve"> of 30 September 2022</w:t>
      </w:r>
      <w:r w:rsidR="00FF7DC6">
        <w:t>.</w:t>
      </w:r>
      <w:r w:rsidR="00276260">
        <w:t xml:space="preserve"> The respondent admits not </w:t>
      </w:r>
      <w:r w:rsidR="00F41FC7">
        <w:t>making</w:t>
      </w:r>
      <w:r w:rsidR="00276260">
        <w:t xml:space="preserve"> payment by 1 September 2022 as it was obliged to do. It</w:t>
      </w:r>
      <w:r w:rsidR="0030775D">
        <w:t>,</w:t>
      </w:r>
      <w:r w:rsidR="00276260">
        <w:t xml:space="preserve"> however</w:t>
      </w:r>
      <w:r w:rsidR="0030775D">
        <w:t>,</w:t>
      </w:r>
      <w:r w:rsidR="00276260">
        <w:t xml:space="preserve"> submits that its application for an extension of the repayment terms (which the applicant had approved before in comparable circumstances), made prior to the launch of the perfection application, was still under consideration by the applicant.</w:t>
      </w:r>
      <w:r w:rsidR="004F6F79">
        <w:t xml:space="preserve"> </w:t>
      </w:r>
      <w:r w:rsidR="002017E4">
        <w:t xml:space="preserve">The project </w:t>
      </w:r>
      <w:r w:rsidR="002A03E7">
        <w:t>was</w:t>
      </w:r>
      <w:r w:rsidR="002017E4">
        <w:t xml:space="preserve"> near completion</w:t>
      </w:r>
      <w:r w:rsidR="005404C4">
        <w:t xml:space="preserve"> (estimated at the </w:t>
      </w:r>
      <w:r w:rsidR="00636CA0">
        <w:t>time as latest</w:t>
      </w:r>
      <w:r w:rsidR="00B72831">
        <w:t>,</w:t>
      </w:r>
      <w:r w:rsidR="00636CA0">
        <w:t xml:space="preserve"> end of April)</w:t>
      </w:r>
      <w:r w:rsidR="002017E4">
        <w:t xml:space="preserve"> and once attained, </w:t>
      </w:r>
      <w:r w:rsidR="00415BFE">
        <w:t xml:space="preserve">the </w:t>
      </w:r>
      <w:r w:rsidR="00F23920">
        <w:t>respondent will earn income</w:t>
      </w:r>
      <w:r w:rsidR="00415BFE">
        <w:t xml:space="preserve"> from PMC by rendering the envisaged </w:t>
      </w:r>
      <w:r w:rsidR="00F23920">
        <w:t>oxygen supply services</w:t>
      </w:r>
      <w:r w:rsidR="00415BFE">
        <w:t>.</w:t>
      </w:r>
      <w:r w:rsidR="007228BD">
        <w:t xml:space="preserve"> </w:t>
      </w:r>
      <w:r w:rsidR="0028516F">
        <w:t xml:space="preserve">The respondent </w:t>
      </w:r>
      <w:r w:rsidR="008E23C3">
        <w:t>submit</w:t>
      </w:r>
      <w:r w:rsidR="002A03E7">
        <w:t>ted</w:t>
      </w:r>
      <w:r w:rsidR="008E23C3">
        <w:t xml:space="preserve"> further</w:t>
      </w:r>
      <w:r w:rsidR="0028516F">
        <w:t xml:space="preserve"> that </w:t>
      </w:r>
      <w:r w:rsidR="008A7E53">
        <w:t>the matter was not urgent</w:t>
      </w:r>
      <w:r w:rsidR="006A4A5D">
        <w:t>.</w:t>
      </w:r>
    </w:p>
    <w:p w14:paraId="4CD8F62E" w14:textId="25721A5E" w:rsidR="00D22EB8" w:rsidRDefault="00AA6FEA" w:rsidP="00AA6FEA">
      <w:pPr>
        <w:pStyle w:val="MainParagraphNumber"/>
        <w:numPr>
          <w:ilvl w:val="0"/>
          <w:numId w:val="0"/>
        </w:numPr>
      </w:pPr>
      <w:r>
        <w:t>[33]</w:t>
      </w:r>
      <w:r>
        <w:tab/>
      </w:r>
      <w:r w:rsidR="00444B56">
        <w:t>In the event</w:t>
      </w:r>
      <w:r w:rsidR="00607FE7">
        <w:t xml:space="preserve"> of </w:t>
      </w:r>
      <w:r w:rsidR="006A6592">
        <w:t>the perfection order</w:t>
      </w:r>
      <w:r w:rsidR="00607FE7">
        <w:t xml:space="preserve"> not being reconsidered and set aside for the reasons summarised above,</w:t>
      </w:r>
      <w:r w:rsidR="001D35B7">
        <w:t xml:space="preserve"> the respondent denies any default event</w:t>
      </w:r>
      <w:r w:rsidR="003C30F7">
        <w:t xml:space="preserve"> as contemplated by </w:t>
      </w:r>
      <w:r w:rsidR="006B15CD">
        <w:t>clauses</w:t>
      </w:r>
      <w:r w:rsidR="003C30F7">
        <w:t xml:space="preserve"> 7.2.3 and 7.2.6</w:t>
      </w:r>
      <w:r w:rsidR="0097312B">
        <w:t xml:space="preserve"> of the Notarial Bond</w:t>
      </w:r>
      <w:r w:rsidR="003C30F7">
        <w:t>.</w:t>
      </w:r>
      <w:r w:rsidR="003B67A2">
        <w:t xml:space="preserve"> </w:t>
      </w:r>
    </w:p>
    <w:p w14:paraId="48041982" w14:textId="7D50163D" w:rsidR="000C7104" w:rsidRDefault="000C7104" w:rsidP="00AF46C0">
      <w:pPr>
        <w:pStyle w:val="Heading1"/>
      </w:pPr>
      <w:r>
        <w:lastRenderedPageBreak/>
        <w:t xml:space="preserve">The abandoned </w:t>
      </w:r>
      <w:r w:rsidR="00302ED4">
        <w:t>application to strike-out</w:t>
      </w:r>
    </w:p>
    <w:p w14:paraId="3E059F69" w14:textId="751799BF" w:rsidR="003B0847" w:rsidRDefault="00AA6FEA" w:rsidP="00AA6FEA">
      <w:pPr>
        <w:pStyle w:val="MainParagraphNumber"/>
        <w:numPr>
          <w:ilvl w:val="0"/>
          <w:numId w:val="0"/>
        </w:numPr>
      </w:pPr>
      <w:r>
        <w:t>[34]</w:t>
      </w:r>
      <w:r>
        <w:tab/>
      </w:r>
      <w:r w:rsidR="004552F4">
        <w:t xml:space="preserve">As stated above, </w:t>
      </w:r>
      <w:r w:rsidR="007E6F6A">
        <w:t xml:space="preserve">the </w:t>
      </w:r>
      <w:r w:rsidR="004552F4">
        <w:t>respondent delivered</w:t>
      </w:r>
      <w:r w:rsidR="007E6F6A">
        <w:t xml:space="preserve"> a notice of</w:t>
      </w:r>
      <w:r w:rsidR="00A47060">
        <w:t xml:space="preserve"> </w:t>
      </w:r>
      <w:r w:rsidR="00202441">
        <w:t xml:space="preserve">its </w:t>
      </w:r>
      <w:r w:rsidR="007E6F6A">
        <w:t>application to strike out specific paragraphs from the founding and supplementary founding affidavit deposed on behalf of the applicant.</w:t>
      </w:r>
      <w:r w:rsidR="0072689B">
        <w:t xml:space="preserve"> </w:t>
      </w:r>
      <w:r w:rsidR="00502C8B">
        <w:t>In respect of the founding affidavit, the respondent contended</w:t>
      </w:r>
      <w:r w:rsidR="00DA3C05">
        <w:t xml:space="preserve"> that the version offered by the deponent</w:t>
      </w:r>
      <w:r w:rsidR="001A35AF">
        <w:t xml:space="preserve"> </w:t>
      </w:r>
      <w:r w:rsidR="00C53E49">
        <w:t>was at odds with</w:t>
      </w:r>
      <w:r w:rsidR="0041579E">
        <w:t xml:space="preserve"> the progress </w:t>
      </w:r>
      <w:r w:rsidR="00113902">
        <w:t>of</w:t>
      </w:r>
      <w:r w:rsidR="0041579E">
        <w:t xml:space="preserve"> the project and</w:t>
      </w:r>
      <w:r w:rsidR="00C53E49">
        <w:t xml:space="preserve"> </w:t>
      </w:r>
      <w:r w:rsidR="00B9397D">
        <w:t xml:space="preserve">what occurred on the operational side of </w:t>
      </w:r>
      <w:r w:rsidR="00F254CD">
        <w:t xml:space="preserve">the </w:t>
      </w:r>
      <w:r w:rsidR="00B9397D">
        <w:t>respondent</w:t>
      </w:r>
      <w:r w:rsidR="00191956">
        <w:t>'</w:t>
      </w:r>
      <w:r w:rsidR="00B9397D">
        <w:t>s business</w:t>
      </w:r>
      <w:r w:rsidR="00822A32">
        <w:t xml:space="preserve">, which shows that the deponent to the founding affidavit did not have the requisite personal knowledge or </w:t>
      </w:r>
      <w:r w:rsidR="0047344C">
        <w:t>that he did not identify the sources of his information, which he believed to be true.</w:t>
      </w:r>
      <w:r w:rsidR="00D03D3A">
        <w:t xml:space="preserve"> </w:t>
      </w:r>
      <w:r w:rsidR="00950862">
        <w:t xml:space="preserve">Accordingly, </w:t>
      </w:r>
      <w:r w:rsidR="00D03D3A">
        <w:t>the deponent</w:t>
      </w:r>
      <w:r w:rsidR="00191956">
        <w:t>'</w:t>
      </w:r>
      <w:r w:rsidR="00D03D3A">
        <w:t xml:space="preserve">s </w:t>
      </w:r>
      <w:r w:rsidR="00CA0D9C">
        <w:t xml:space="preserve">relevant allegations </w:t>
      </w:r>
      <w:r w:rsidR="00AC18A3">
        <w:t>constitute</w:t>
      </w:r>
      <w:r w:rsidR="00CA0D9C">
        <w:t xml:space="preserve"> inadmissible hearsay evidence. </w:t>
      </w:r>
      <w:r w:rsidR="00F254CD">
        <w:t>The</w:t>
      </w:r>
      <w:r w:rsidR="00233FD2">
        <w:t xml:space="preserve"> supplementary founding affidavit (deposed by the applicant</w:t>
      </w:r>
      <w:r w:rsidR="00191956">
        <w:t>'</w:t>
      </w:r>
      <w:r w:rsidR="00233FD2">
        <w:t>s attorney) introduced PMC</w:t>
      </w:r>
      <w:r w:rsidR="00191956">
        <w:t>'</w:t>
      </w:r>
      <w:r w:rsidR="00934375">
        <w:t xml:space="preserve">s </w:t>
      </w:r>
      <w:r w:rsidR="00191956">
        <w:t>"</w:t>
      </w:r>
      <w:r w:rsidR="00934375">
        <w:t>Notice of Breach Letter</w:t>
      </w:r>
      <w:r w:rsidR="00191956">
        <w:t>"</w:t>
      </w:r>
      <w:r w:rsidR="00BC4359">
        <w:t xml:space="preserve"> dated 30 September 2022.</w:t>
      </w:r>
      <w:r w:rsidR="00233FD2">
        <w:t xml:space="preserve"> </w:t>
      </w:r>
      <w:r w:rsidR="00BA270F">
        <w:t xml:space="preserve">Furthermore, the </w:t>
      </w:r>
      <w:r w:rsidR="00D8193B">
        <w:t>applicant</w:t>
      </w:r>
      <w:r w:rsidR="00191956">
        <w:t>'</w:t>
      </w:r>
      <w:r w:rsidR="00D8193B">
        <w:t>s attorney</w:t>
      </w:r>
      <w:r w:rsidR="00BA270F">
        <w:t xml:space="preserve"> </w:t>
      </w:r>
      <w:r w:rsidR="00F834E5">
        <w:t>made various statements regarding</w:t>
      </w:r>
      <w:r w:rsidR="00683267">
        <w:t xml:space="preserve"> </w:t>
      </w:r>
      <w:r w:rsidR="00787B4C">
        <w:t xml:space="preserve">the </w:t>
      </w:r>
      <w:r w:rsidR="00683267">
        <w:t>respondent</w:t>
      </w:r>
      <w:r w:rsidR="00191956">
        <w:t>'</w:t>
      </w:r>
      <w:r w:rsidR="00683267">
        <w:t>s business affairs</w:t>
      </w:r>
      <w:r w:rsidR="00E0518A">
        <w:t>,</w:t>
      </w:r>
      <w:r w:rsidR="00683267">
        <w:t xml:space="preserve"> </w:t>
      </w:r>
      <w:r w:rsidR="003C49A9">
        <w:t xml:space="preserve">financial difficulties, inability to perform its obligations owed to PMC, and </w:t>
      </w:r>
      <w:r w:rsidR="000109C9">
        <w:t xml:space="preserve">the </w:t>
      </w:r>
      <w:r w:rsidR="003C49A9">
        <w:t>project status</w:t>
      </w:r>
      <w:r w:rsidR="00493243">
        <w:t>.</w:t>
      </w:r>
      <w:r w:rsidR="00E0518A">
        <w:t xml:space="preserve"> Respondent contended that the relevant content </w:t>
      </w:r>
      <w:r w:rsidR="0091551A">
        <w:t>constituted inadmissible hearsay evidence</w:t>
      </w:r>
      <w:r w:rsidR="003B0847">
        <w:t>.</w:t>
      </w:r>
    </w:p>
    <w:p w14:paraId="06A62C82" w14:textId="6D190D14" w:rsidR="00D84DB2" w:rsidRPr="00D84DB2" w:rsidRDefault="00AA6FEA" w:rsidP="00AA6FEA">
      <w:pPr>
        <w:pStyle w:val="MainParagraphNumber"/>
        <w:numPr>
          <w:ilvl w:val="0"/>
          <w:numId w:val="0"/>
        </w:numPr>
      </w:pPr>
      <w:r w:rsidRPr="00D84DB2">
        <w:t>[35]</w:t>
      </w:r>
      <w:r w:rsidRPr="00D84DB2">
        <w:tab/>
      </w:r>
      <w:r w:rsidR="004761B8">
        <w:t>At the hearing of the matter,</w:t>
      </w:r>
      <w:r w:rsidR="00C64D7B">
        <w:t xml:space="preserve"> in response to a question by this court,</w:t>
      </w:r>
      <w:r w:rsidR="004761B8">
        <w:t xml:space="preserve"> counsel for the respondent indicated that </w:t>
      </w:r>
      <w:r w:rsidR="003F345F">
        <w:t>the respondent</w:t>
      </w:r>
      <w:r w:rsidR="004761B8">
        <w:t xml:space="preserve"> does not persist with </w:t>
      </w:r>
      <w:r w:rsidR="00324000">
        <w:t>the strike</w:t>
      </w:r>
      <w:r w:rsidR="006D123B">
        <w:t>-</w:t>
      </w:r>
      <w:r w:rsidR="00324000">
        <w:t>out application.</w:t>
      </w:r>
      <w:r w:rsidR="009C4D03">
        <w:t xml:space="preserve"> I</w:t>
      </w:r>
      <w:r w:rsidR="007D0194">
        <w:t xml:space="preserve"> believe</w:t>
      </w:r>
      <w:r w:rsidR="00991EA1">
        <w:t xml:space="preserve"> the abandonment of </w:t>
      </w:r>
      <w:r w:rsidR="00965B3E">
        <w:t>the strike</w:t>
      </w:r>
      <w:r w:rsidR="006D123B">
        <w:t>-</w:t>
      </w:r>
      <w:r w:rsidR="00965B3E">
        <w:t>out application</w:t>
      </w:r>
      <w:r w:rsidR="00855CCF">
        <w:t xml:space="preserve"> was appropriate and justified.</w:t>
      </w:r>
      <w:r w:rsidR="00EB1C84">
        <w:t xml:space="preserve"> </w:t>
      </w:r>
      <w:r w:rsidR="0026518F">
        <w:t xml:space="preserve">I shall briefly </w:t>
      </w:r>
      <w:r w:rsidR="0049085D">
        <w:t xml:space="preserve">explain. </w:t>
      </w:r>
      <w:r w:rsidR="00EB1C84">
        <w:t>As a general observation,</w:t>
      </w:r>
      <w:r w:rsidR="00126F66">
        <w:t xml:space="preserve"> the respondent</w:t>
      </w:r>
      <w:r w:rsidR="00191956">
        <w:t>'</w:t>
      </w:r>
      <w:r w:rsidR="00126F66">
        <w:t>s contentions</w:t>
      </w:r>
      <w:r w:rsidR="00E63229">
        <w:t xml:space="preserve"> that the </w:t>
      </w:r>
      <w:r w:rsidR="006C0304">
        <w:t>impugned allegations</w:t>
      </w:r>
      <w:r w:rsidR="00E63229">
        <w:t xml:space="preserve"> constituted hearsay evidence</w:t>
      </w:r>
      <w:r w:rsidR="00370E64">
        <w:t xml:space="preserve"> are</w:t>
      </w:r>
      <w:r w:rsidR="005E5C55">
        <w:t xml:space="preserve"> </w:t>
      </w:r>
      <w:r w:rsidR="00E30E74">
        <w:rPr>
          <w:i/>
          <w:iCs/>
        </w:rPr>
        <w:t>prima facie</w:t>
      </w:r>
      <w:r w:rsidR="005E5C55">
        <w:t xml:space="preserve"> meritorious</w:t>
      </w:r>
      <w:r w:rsidR="00E30E74">
        <w:rPr>
          <w:iCs/>
        </w:rPr>
        <w:t>.</w:t>
      </w:r>
      <w:r w:rsidR="009D3763">
        <w:rPr>
          <w:iCs/>
        </w:rPr>
        <w:t xml:space="preserve"> </w:t>
      </w:r>
      <w:r w:rsidR="00A73C1A">
        <w:rPr>
          <w:iCs/>
        </w:rPr>
        <w:t>However</w:t>
      </w:r>
      <w:r w:rsidR="00016964">
        <w:rPr>
          <w:iCs/>
        </w:rPr>
        <w:t>,</w:t>
      </w:r>
      <w:r w:rsidR="00A73C1A">
        <w:rPr>
          <w:iCs/>
        </w:rPr>
        <w:t xml:space="preserve"> the</w:t>
      </w:r>
      <w:r w:rsidR="009D3763">
        <w:rPr>
          <w:iCs/>
        </w:rPr>
        <w:t xml:space="preserve"> admission of hearsay evidence is governed</w:t>
      </w:r>
      <w:r w:rsidR="00F27968">
        <w:rPr>
          <w:iCs/>
        </w:rPr>
        <w:t xml:space="preserve"> by section 3 of the Law of Evidence Amendment Act, 45 of 1988</w:t>
      </w:r>
      <w:r w:rsidR="007D0194">
        <w:rPr>
          <w:iCs/>
        </w:rPr>
        <w:t>,</w:t>
      </w:r>
      <w:r w:rsidR="00F27968">
        <w:rPr>
          <w:iCs/>
        </w:rPr>
        <w:t xml:space="preserve"> which gives </w:t>
      </w:r>
      <w:r w:rsidR="00B92D58">
        <w:rPr>
          <w:iCs/>
        </w:rPr>
        <w:t>the</w:t>
      </w:r>
      <w:r w:rsidR="00F27968">
        <w:rPr>
          <w:iCs/>
        </w:rPr>
        <w:t xml:space="preserve"> court</w:t>
      </w:r>
      <w:r w:rsidR="00B92D58">
        <w:rPr>
          <w:iCs/>
        </w:rPr>
        <w:t xml:space="preserve"> </w:t>
      </w:r>
      <w:r w:rsidR="00476B82">
        <w:rPr>
          <w:iCs/>
        </w:rPr>
        <w:t xml:space="preserve">a </w:t>
      </w:r>
      <w:r w:rsidR="00F27968">
        <w:rPr>
          <w:iCs/>
        </w:rPr>
        <w:t>wide discretion</w:t>
      </w:r>
      <w:r w:rsidR="00BA4B41">
        <w:rPr>
          <w:iCs/>
        </w:rPr>
        <w:t xml:space="preserve"> </w:t>
      </w:r>
      <w:r w:rsidR="00B92D58">
        <w:rPr>
          <w:iCs/>
        </w:rPr>
        <w:t xml:space="preserve">on </w:t>
      </w:r>
      <w:r w:rsidR="00BA4B41">
        <w:rPr>
          <w:iCs/>
        </w:rPr>
        <w:t>whether or not to admit hearsay evidence.</w:t>
      </w:r>
      <w:r w:rsidR="00FE480D">
        <w:rPr>
          <w:rStyle w:val="FootnoteReference"/>
          <w:iCs/>
        </w:rPr>
        <w:footnoteReference w:id="4"/>
      </w:r>
    </w:p>
    <w:p w14:paraId="58E7923F" w14:textId="59174759" w:rsidR="00E43FC0" w:rsidRDefault="00AA6FEA" w:rsidP="00AA6FEA">
      <w:pPr>
        <w:pStyle w:val="MainParagraphNumber"/>
        <w:numPr>
          <w:ilvl w:val="0"/>
          <w:numId w:val="0"/>
        </w:numPr>
      </w:pPr>
      <w:r>
        <w:t>[36]</w:t>
      </w:r>
      <w:r>
        <w:tab/>
      </w:r>
      <w:r w:rsidR="00377C57">
        <w:t>It is trite that</w:t>
      </w:r>
      <w:r w:rsidR="00195A35">
        <w:t xml:space="preserve"> </w:t>
      </w:r>
      <w:r w:rsidR="00782A26">
        <w:t>parties are afforded some latitude concerning the admission of the hearsay evidence in urgent applications</w:t>
      </w:r>
      <w:r w:rsidR="00476B82">
        <w:t>.</w:t>
      </w:r>
      <w:r w:rsidR="00195A35">
        <w:t xml:space="preserve"> </w:t>
      </w:r>
      <w:r w:rsidR="006A7057">
        <w:t>The applicant</w:t>
      </w:r>
      <w:r w:rsidR="00191956">
        <w:t>'</w:t>
      </w:r>
      <w:r w:rsidR="006A7057">
        <w:t xml:space="preserve">s application is essentially one for specific performance and entails various procedural considerations. To arrive at conclusions and ultimately decide the matter, this court must exercise its discretion and make value judgements </w:t>
      </w:r>
      <w:r w:rsidR="002B0BE8">
        <w:t>about</w:t>
      </w:r>
      <w:r w:rsidR="006A7057">
        <w:t xml:space="preserve"> various aspects. I </w:t>
      </w:r>
      <w:r w:rsidR="002B0BE8">
        <w:t>believe it is in the interest of justice to arrive at discretionary findings and conclusions by</w:t>
      </w:r>
      <w:r w:rsidR="006A7057">
        <w:t xml:space="preserve"> permitting all the parties</w:t>
      </w:r>
      <w:r w:rsidR="00191956">
        <w:t>'</w:t>
      </w:r>
      <w:r w:rsidR="006A7057">
        <w:t xml:space="preserve"> allegations, even though specific allegations constitute or may constitute hearsay evidence.</w:t>
      </w:r>
      <w:r w:rsidR="00D15BEA">
        <w:t xml:space="preserve"> Permitting </w:t>
      </w:r>
      <w:r w:rsidR="00A54FD7">
        <w:t>hearsay evidence in the instant matter</w:t>
      </w:r>
      <w:r w:rsidR="00482324">
        <w:t>,</w:t>
      </w:r>
      <w:r w:rsidR="00A54FD7">
        <w:t xml:space="preserve"> </w:t>
      </w:r>
      <w:r w:rsidR="00D15BEA">
        <w:t xml:space="preserve">however subject to and </w:t>
      </w:r>
      <w:r w:rsidR="00D15BEA">
        <w:lastRenderedPageBreak/>
        <w:t>taking into consideration the factors referred to in section 3(1)(c)(i)-(vii) of the said act.</w:t>
      </w:r>
      <w:r w:rsidR="004B0BA0">
        <w:t xml:space="preserve"> </w:t>
      </w:r>
      <w:r w:rsidR="000413FF">
        <w:t>The supplementary founding affidavit serves as an appropriate example. Save for introducing PMC</w:t>
      </w:r>
      <w:r w:rsidR="00191956">
        <w:t>'</w:t>
      </w:r>
      <w:r w:rsidR="000413FF">
        <w:t>s letter of 30 September 2022, the allegations and contentions set out by the deponent to the supplementary founding affidavit carry no weight.</w:t>
      </w:r>
      <w:r w:rsidR="00773571">
        <w:t xml:space="preserve"> </w:t>
      </w:r>
      <w:r w:rsidR="00DD4070">
        <w:t>For these reasons, albeit briefly stated, I believe the respondent correctly abandoned the strike-out application.</w:t>
      </w:r>
    </w:p>
    <w:p w14:paraId="090C9D84" w14:textId="77777777" w:rsidR="00FE1FC5" w:rsidRDefault="00FE1FC5" w:rsidP="00FE1FC5">
      <w:pPr>
        <w:pStyle w:val="Heading1"/>
      </w:pPr>
      <w:r>
        <w:t>Interpretation of the perfection order</w:t>
      </w:r>
    </w:p>
    <w:p w14:paraId="557527B6" w14:textId="12C98C47" w:rsidR="00FE1FC5" w:rsidRDefault="00AA6FEA" w:rsidP="00AA6FEA">
      <w:pPr>
        <w:pStyle w:val="MainParagraphNumber"/>
        <w:numPr>
          <w:ilvl w:val="0"/>
          <w:numId w:val="0"/>
        </w:numPr>
      </w:pPr>
      <w:r>
        <w:t>[37]</w:t>
      </w:r>
      <w:r>
        <w:tab/>
      </w:r>
      <w:r w:rsidR="00430C8B">
        <w:t>O</w:t>
      </w:r>
      <w:r w:rsidR="00FE1FC5">
        <w:t xml:space="preserve">rders 1, 2.2 and 6 are not pertinent to this discussion and order 3 is of limited relevance. The relevant provisions of the perfection order for present purposes comprise, on the one hand, the rule </w:t>
      </w:r>
      <w:r w:rsidR="00FE1FC5" w:rsidRPr="00636027">
        <w:rPr>
          <w:i/>
          <w:iCs/>
        </w:rPr>
        <w:t>nisi</w:t>
      </w:r>
      <w:r w:rsidR="00FE1FC5">
        <w:t xml:space="preserve"> in terms of orders 2.1, authorising the sale of the assets in question, returnable as indicated above, and on the other, the provisions of orders 3, 4 and 5 that provide for the taking the respondents assets in possession to perfect the Notarial Bond.</w:t>
      </w:r>
    </w:p>
    <w:p w14:paraId="79CF131C" w14:textId="16F3672B" w:rsidR="00870471" w:rsidRDefault="00AA6FEA" w:rsidP="00AA6FEA">
      <w:pPr>
        <w:pStyle w:val="MainParagraphNumber"/>
        <w:numPr>
          <w:ilvl w:val="0"/>
          <w:numId w:val="0"/>
        </w:numPr>
      </w:pPr>
      <w:r>
        <w:t>[38]</w:t>
      </w:r>
      <w:r>
        <w:tab/>
      </w:r>
      <w:r w:rsidR="00870471">
        <w:t xml:space="preserve">It is common practice that urgent </w:t>
      </w:r>
      <w:r w:rsidR="00870471">
        <w:rPr>
          <w:i/>
          <w:iCs/>
        </w:rPr>
        <w:t>ex parte</w:t>
      </w:r>
      <w:r w:rsidR="00870471">
        <w:t xml:space="preserve"> relief is granted by way of an interim order pending the institution and finalisation of proceedings for final relief or, where circumstances justify it, a rule </w:t>
      </w:r>
      <w:r w:rsidR="00870471">
        <w:rPr>
          <w:i/>
          <w:iCs/>
        </w:rPr>
        <w:t>nisi</w:t>
      </w:r>
      <w:r w:rsidR="00870471">
        <w:t>, subject to a return date upon which a respondent is to demonstrate why the rule should not be made final.</w:t>
      </w:r>
    </w:p>
    <w:p w14:paraId="0A814C62" w14:textId="32197D94" w:rsidR="00FE1FC5" w:rsidRDefault="00AA6FEA" w:rsidP="00AA6FEA">
      <w:pPr>
        <w:pStyle w:val="MainParagraphNumber"/>
        <w:numPr>
          <w:ilvl w:val="0"/>
          <w:numId w:val="0"/>
        </w:numPr>
      </w:pPr>
      <w:r>
        <w:t>[39]</w:t>
      </w:r>
      <w:r>
        <w:tab/>
      </w:r>
      <w:r w:rsidR="00FE1FC5">
        <w:t xml:space="preserve">At first glance, orders 3, 4 and 5 appear final. This is so, </w:t>
      </w:r>
      <w:r w:rsidR="00FE1FC5" w:rsidRPr="00B94BDB">
        <w:rPr>
          <w:i/>
          <w:iCs/>
        </w:rPr>
        <w:t>inter alia</w:t>
      </w:r>
      <w:r w:rsidR="00FE1FC5">
        <w:t xml:space="preserve">, because on the express wording of </w:t>
      </w:r>
      <w:r w:rsidR="00FE1FC5">
        <w:rPr>
          <w:iCs/>
        </w:rPr>
        <w:t>order 2</w:t>
      </w:r>
      <w:r w:rsidR="00377A1E">
        <w:rPr>
          <w:iCs/>
        </w:rPr>
        <w:t>,</w:t>
      </w:r>
      <w:r w:rsidR="00FE1FC5">
        <w:rPr>
          <w:iCs/>
        </w:rPr>
        <w:t xml:space="preserve"> </w:t>
      </w:r>
      <w:r w:rsidR="00191956">
        <w:rPr>
          <w:iCs/>
        </w:rPr>
        <w:t>"</w:t>
      </w:r>
      <w:r w:rsidR="00FE1FC5">
        <w:rPr>
          <w:i/>
        </w:rPr>
        <w:t xml:space="preserve">…a rule </w:t>
      </w:r>
      <w:r w:rsidR="00FE1FC5" w:rsidRPr="00AE0F89">
        <w:rPr>
          <w:i/>
        </w:rPr>
        <w:t>nisi</w:t>
      </w:r>
      <w:r w:rsidR="00FE1FC5">
        <w:rPr>
          <w:i/>
        </w:rPr>
        <w:t xml:space="preserve"> is hereby issued calling on the Respondent to show cause, if any, on [the return date] why the provisional orders into point one and 2.2 below cannot be confirmed and made final.</w:t>
      </w:r>
      <w:r w:rsidR="00191956">
        <w:rPr>
          <w:iCs/>
        </w:rPr>
        <w:t>"</w:t>
      </w:r>
      <w:r w:rsidR="00FE1FC5">
        <w:rPr>
          <w:iCs/>
        </w:rPr>
        <w:t xml:space="preserve"> Order 2 does not incorporate the remainder of the orders into the </w:t>
      </w:r>
      <w:r w:rsidR="00FE1FC5">
        <w:rPr>
          <w:i/>
        </w:rPr>
        <w:t>rule nisi</w:t>
      </w:r>
      <w:r w:rsidR="00FE1FC5">
        <w:rPr>
          <w:iCs/>
        </w:rPr>
        <w:t>.</w:t>
      </w:r>
    </w:p>
    <w:p w14:paraId="1D5C0839" w14:textId="52C6DD02" w:rsidR="00FE1FC5" w:rsidRDefault="00AA6FEA" w:rsidP="00AA6FEA">
      <w:pPr>
        <w:pStyle w:val="MainParagraphNumber"/>
        <w:numPr>
          <w:ilvl w:val="0"/>
          <w:numId w:val="0"/>
        </w:numPr>
      </w:pPr>
      <w:r>
        <w:t>[40]</w:t>
      </w:r>
      <w:r>
        <w:tab/>
      </w:r>
      <w:r w:rsidR="00FE1FC5">
        <w:t>In the applicant</w:t>
      </w:r>
      <w:r w:rsidR="00191956">
        <w:t>'</w:t>
      </w:r>
      <w:r w:rsidR="00FE1FC5">
        <w:t xml:space="preserve">s heads of argument, it is submitted that the perfection order was twofold in </w:t>
      </w:r>
      <w:r w:rsidR="0088282F">
        <w:t>that only order 2 (incorporating orders 2.1 and 2.2) was a provisional order with a return date and</w:t>
      </w:r>
      <w:r w:rsidR="00F94B83">
        <w:t xml:space="preserve"> that</w:t>
      </w:r>
      <w:r w:rsidR="0088282F">
        <w:t xml:space="preserve"> orders 3, 4 and 5 were final</w:t>
      </w:r>
      <w:r w:rsidR="00FE1FC5">
        <w:t xml:space="preserve">. The applicant was entitled, </w:t>
      </w:r>
      <w:r w:rsidR="00FE1FC5">
        <w:rPr>
          <w:i/>
          <w:iCs/>
        </w:rPr>
        <w:t>ex contractu</w:t>
      </w:r>
      <w:r w:rsidR="00FE1FC5">
        <w:t xml:space="preserve"> and at its election, to approach the court on an </w:t>
      </w:r>
      <w:r w:rsidR="00FE1FC5">
        <w:rPr>
          <w:i/>
          <w:iCs/>
        </w:rPr>
        <w:t>ex parte</w:t>
      </w:r>
      <w:r w:rsidR="00FE1FC5">
        <w:t xml:space="preserve"> basis, and it is further submitted that orders 3, 4 and 5 are final and are </w:t>
      </w:r>
      <w:r w:rsidR="00FE1FC5" w:rsidRPr="00504A4F">
        <w:rPr>
          <w:i/>
          <w:iCs/>
        </w:rPr>
        <w:t>res iudicata</w:t>
      </w:r>
      <w:r w:rsidR="00FE1FC5">
        <w:t xml:space="preserve"> in that </w:t>
      </w:r>
      <w:r w:rsidR="00FE1FC5" w:rsidRPr="00744136">
        <w:t>a competent court has adjudicated the same</w:t>
      </w:r>
      <w:r w:rsidR="00FE1FC5">
        <w:t xml:space="preserve"> and therefore may not be pursued further by the same parties.</w:t>
      </w:r>
    </w:p>
    <w:p w14:paraId="6EB42428" w14:textId="4C0ABB79" w:rsidR="00FE1FC5" w:rsidRDefault="00AA6FEA" w:rsidP="00AA6FEA">
      <w:pPr>
        <w:pStyle w:val="MainParagraphNumber"/>
        <w:numPr>
          <w:ilvl w:val="0"/>
          <w:numId w:val="0"/>
        </w:numPr>
      </w:pPr>
      <w:r>
        <w:t>[41]</w:t>
      </w:r>
      <w:r>
        <w:tab/>
      </w:r>
      <w:r w:rsidR="00FE1FC5">
        <w:t xml:space="preserve">The first difficulty </w:t>
      </w:r>
      <w:r w:rsidR="0095182B">
        <w:t>with interpreting</w:t>
      </w:r>
      <w:r w:rsidR="00FE1FC5">
        <w:t xml:space="preserve"> orders 3, 4 and 5 as final relief stems from the wording of the </w:t>
      </w:r>
      <w:r w:rsidR="00B12A4F">
        <w:t xml:space="preserve">perfection </w:t>
      </w:r>
      <w:r w:rsidR="00FE1FC5">
        <w:t>order itself. Order 4 provides that the applicant, through the Sheriff, is authorised to take possession of the respondent</w:t>
      </w:r>
      <w:r w:rsidR="00191956">
        <w:t>'</w:t>
      </w:r>
      <w:r w:rsidR="00FE1FC5">
        <w:t xml:space="preserve">s assets (thereby perfecting the notarial bond) and that such possession may be obtained through removal (order 4.2) or by compiling an inventory (order 4.2.1) and by affixing a mark/sticker identifying same (order 4.2.2). Order 4.2.3 then states that </w:t>
      </w:r>
      <w:r w:rsidR="00191956">
        <w:t>"</w:t>
      </w:r>
      <w:r w:rsidR="00FE1FC5">
        <w:t>…</w:t>
      </w:r>
      <w:r w:rsidR="00FE1FC5" w:rsidRPr="00837424">
        <w:rPr>
          <w:i/>
          <w:iCs/>
        </w:rPr>
        <w:t>the Sheriff</w:t>
      </w:r>
      <w:r w:rsidR="00FE1FC5">
        <w:t xml:space="preserve"> [is authorised] </w:t>
      </w:r>
      <w:r w:rsidR="00FE1FC5" w:rsidRPr="0060104B">
        <w:rPr>
          <w:i/>
          <w:iCs/>
        </w:rPr>
        <w:t xml:space="preserve">to keep possession of such assets </w:t>
      </w:r>
      <w:r w:rsidR="00FE1FC5" w:rsidRPr="00D96C70">
        <w:rPr>
          <w:i/>
          <w:iCs/>
          <w:u w:val="single"/>
        </w:rPr>
        <w:t>pending finalisation of this application on the return date</w:t>
      </w:r>
      <w:r w:rsidR="00FE1FC5">
        <w:t>…</w:t>
      </w:r>
      <w:r w:rsidR="00191956">
        <w:t>"</w:t>
      </w:r>
      <w:r w:rsidR="00FE1FC5">
        <w:t xml:space="preserve"> [</w:t>
      </w:r>
      <w:r w:rsidR="00FE1FC5">
        <w:rPr>
          <w:i/>
          <w:u w:val="single"/>
        </w:rPr>
        <w:t>emphasis added</w:t>
      </w:r>
      <w:r w:rsidR="00FE1FC5">
        <w:rPr>
          <w:iCs/>
        </w:rPr>
        <w:t>].</w:t>
      </w:r>
    </w:p>
    <w:p w14:paraId="0FDC0E3E" w14:textId="73B04317" w:rsidR="00FE1FC5" w:rsidRDefault="00AA6FEA" w:rsidP="00AA6FEA">
      <w:pPr>
        <w:pStyle w:val="MainParagraphNumber"/>
        <w:numPr>
          <w:ilvl w:val="0"/>
          <w:numId w:val="0"/>
        </w:numPr>
      </w:pPr>
      <w:r>
        <w:t>[42]</w:t>
      </w:r>
      <w:r>
        <w:tab/>
      </w:r>
      <w:r w:rsidR="00604059">
        <w:t>As quoted above, I cannot ignore the emphasised portion of order 4.2.3</w:t>
      </w:r>
      <w:r w:rsidR="00FE1FC5">
        <w:t>. On the express wording of order 4.2.3</w:t>
      </w:r>
      <w:r w:rsidR="00604059">
        <w:t>,</w:t>
      </w:r>
      <w:r w:rsidR="00FE1FC5">
        <w:t xml:space="preserve"> the Sheriff</w:t>
      </w:r>
      <w:r w:rsidR="00191956">
        <w:t>'</w:t>
      </w:r>
      <w:r w:rsidR="00FE1FC5">
        <w:t xml:space="preserve">s continued possession of the assets </w:t>
      </w:r>
      <w:r w:rsidR="00FE1FC5">
        <w:lastRenderedPageBreak/>
        <w:t xml:space="preserve">(whether removed, inventoried or identified by a mark/sticker) is conditional on the </w:t>
      </w:r>
      <w:r w:rsidR="00191956">
        <w:t>"</w:t>
      </w:r>
      <w:r w:rsidR="00FE1FC5" w:rsidRPr="00345208">
        <w:rPr>
          <w:i/>
          <w:iCs/>
        </w:rPr>
        <w:t>finalisation of this application</w:t>
      </w:r>
      <w:r w:rsidR="00191956">
        <w:t>"</w:t>
      </w:r>
      <w:r w:rsidR="00FE1FC5">
        <w:t xml:space="preserve"> on the return date. The scope phrase </w:t>
      </w:r>
      <w:r w:rsidR="00191956">
        <w:t>"</w:t>
      </w:r>
      <w:r w:rsidR="00FE1FC5">
        <w:rPr>
          <w:i/>
          <w:iCs/>
        </w:rPr>
        <w:t>finalisation of this application</w:t>
      </w:r>
      <w:r w:rsidR="00191956">
        <w:t>"</w:t>
      </w:r>
      <w:r w:rsidR="00FE1FC5">
        <w:t xml:space="preserve"> is wider than what is envisaged to be confirmed and made final under the rule </w:t>
      </w:r>
      <w:r w:rsidR="00FE1FC5">
        <w:rPr>
          <w:i/>
          <w:iCs/>
        </w:rPr>
        <w:t>nisi</w:t>
      </w:r>
      <w:r w:rsidR="00FE1FC5">
        <w:t>.</w:t>
      </w:r>
      <w:r w:rsidR="00C349B5">
        <w:t xml:space="preserve"> If</w:t>
      </w:r>
      <w:r w:rsidR="00B45B3A">
        <w:t xml:space="preserve"> it was intended for order 4.2.3 to </w:t>
      </w:r>
      <w:r w:rsidR="00C234D9">
        <w:t xml:space="preserve">be conditional upon the </w:t>
      </w:r>
      <w:r w:rsidR="007948AF">
        <w:t xml:space="preserve">confirmation of the rule </w:t>
      </w:r>
      <w:r w:rsidR="007948AF">
        <w:rPr>
          <w:i/>
          <w:iCs/>
        </w:rPr>
        <w:t>nisi</w:t>
      </w:r>
      <w:r w:rsidR="007948AF">
        <w:t>, it should have stated as much.</w:t>
      </w:r>
    </w:p>
    <w:p w14:paraId="081B0FCF" w14:textId="21707E76" w:rsidR="00FE1FC5" w:rsidRDefault="00AA6FEA" w:rsidP="00AA6FEA">
      <w:pPr>
        <w:pStyle w:val="MainParagraphNumber"/>
        <w:numPr>
          <w:ilvl w:val="0"/>
          <w:numId w:val="0"/>
        </w:numPr>
      </w:pPr>
      <w:r>
        <w:t>[43]</w:t>
      </w:r>
      <w:r>
        <w:tab/>
      </w:r>
      <w:r w:rsidR="00FE1FC5">
        <w:t xml:space="preserve">Orders 4.1 and 4.2 should </w:t>
      </w:r>
      <w:r w:rsidR="00242C96">
        <w:t>be read in the context of the remainder of the perfection order, specifically order 5, which stat</w:t>
      </w:r>
      <w:r w:rsidR="00FE1FC5">
        <w:t xml:space="preserve">es that </w:t>
      </w:r>
      <w:r w:rsidR="00191956">
        <w:t>"</w:t>
      </w:r>
      <w:r w:rsidR="00FE1FC5">
        <w:t>…</w:t>
      </w:r>
      <w:r w:rsidR="00FE1FC5">
        <w:rPr>
          <w:i/>
        </w:rPr>
        <w:t>The orders in 4.1 and 4.2 above shall operate with immediate effect.</w:t>
      </w:r>
      <w:r w:rsidR="00191956">
        <w:rPr>
          <w:iCs/>
        </w:rPr>
        <w:t>"</w:t>
      </w:r>
      <w:r w:rsidR="00FE1FC5">
        <w:rPr>
          <w:iCs/>
        </w:rPr>
        <w:t xml:space="preserve"> If a </w:t>
      </w:r>
      <w:r w:rsidR="00242C96">
        <w:rPr>
          <w:iCs/>
        </w:rPr>
        <w:t>court makes a final order</w:t>
      </w:r>
      <w:r w:rsidR="00FE1FC5">
        <w:rPr>
          <w:iCs/>
        </w:rPr>
        <w:t>, it is operative with immediate effect unless the order provides otherwise. If it were true that orders 4.1 and 4.2 were final, these</w:t>
      </w:r>
      <w:r w:rsidR="00972A4C">
        <w:rPr>
          <w:iCs/>
        </w:rPr>
        <w:t xml:space="preserve"> or</w:t>
      </w:r>
      <w:r w:rsidR="006A0808">
        <w:rPr>
          <w:iCs/>
        </w:rPr>
        <w:t>ders</w:t>
      </w:r>
      <w:r w:rsidR="00FE1FC5">
        <w:rPr>
          <w:iCs/>
        </w:rPr>
        <w:t xml:space="preserve"> would have operated with immediate effect</w:t>
      </w:r>
      <w:r w:rsidR="00242C96">
        <w:rPr>
          <w:iCs/>
        </w:rPr>
        <w:t>,</w:t>
      </w:r>
      <w:r w:rsidR="00FE1FC5">
        <w:rPr>
          <w:iCs/>
        </w:rPr>
        <w:t xml:space="preserve"> and then there would have been no need </w:t>
      </w:r>
      <w:r w:rsidR="006A0808">
        <w:rPr>
          <w:iCs/>
        </w:rPr>
        <w:t xml:space="preserve">to state as much in </w:t>
      </w:r>
      <w:r w:rsidR="00FE1FC5">
        <w:rPr>
          <w:iCs/>
        </w:rPr>
        <w:t>order 5.</w:t>
      </w:r>
    </w:p>
    <w:p w14:paraId="113A1CEB" w14:textId="0DAF843B" w:rsidR="00FE1FC5" w:rsidRDefault="00AA6FEA" w:rsidP="00AA6FEA">
      <w:pPr>
        <w:pStyle w:val="MainParagraphNumber"/>
        <w:numPr>
          <w:ilvl w:val="0"/>
          <w:numId w:val="0"/>
        </w:numPr>
      </w:pPr>
      <w:r>
        <w:t>[44]</w:t>
      </w:r>
      <w:r>
        <w:tab/>
      </w:r>
      <w:r w:rsidR="00FE1FC5">
        <w:t xml:space="preserve">Accordingly, based on the wording of the perfection order, I </w:t>
      </w:r>
      <w:r w:rsidR="00694CA8">
        <w:t>believe</w:t>
      </w:r>
      <w:r w:rsidR="00FE1FC5">
        <w:t xml:space="preserve"> that</w:t>
      </w:r>
      <w:r w:rsidR="0051728F">
        <w:t xml:space="preserve"> </w:t>
      </w:r>
      <w:r w:rsidR="00694CA8">
        <w:t>it</w:t>
      </w:r>
      <w:r w:rsidR="0025629C">
        <w:t xml:space="preserve"> is</w:t>
      </w:r>
      <w:r w:rsidR="00FE1FC5">
        <w:t xml:space="preserve"> subject to the finalisation of the application on the return date.</w:t>
      </w:r>
    </w:p>
    <w:p w14:paraId="677BEAF5" w14:textId="22A777E6" w:rsidR="00BF5505" w:rsidRDefault="00AA6FEA" w:rsidP="00AA6FEA">
      <w:pPr>
        <w:pStyle w:val="MainParagraphNumber"/>
        <w:numPr>
          <w:ilvl w:val="0"/>
          <w:numId w:val="0"/>
        </w:numPr>
      </w:pPr>
      <w:r>
        <w:t>[45]</w:t>
      </w:r>
      <w:r>
        <w:tab/>
      </w:r>
      <w:r w:rsidR="00FE1FC5">
        <w:t>There is a further and more important consideration. One needs not</w:t>
      </w:r>
      <w:r w:rsidR="00AA0BE2">
        <w:t xml:space="preserve"> to</w:t>
      </w:r>
      <w:r w:rsidR="00FE1FC5">
        <w:t xml:space="preserve"> be reminded that the principle of </w:t>
      </w:r>
      <w:r w:rsidR="00FE1FC5">
        <w:rPr>
          <w:i/>
          <w:iCs/>
        </w:rPr>
        <w:t>audi alteram partem</w:t>
      </w:r>
      <w:r w:rsidR="00FE1FC5">
        <w:t xml:space="preserve"> (the right to be heard) is sacrosanct in the South African legal system and that section 34</w:t>
      </w:r>
      <w:r w:rsidR="00FE1FC5">
        <w:rPr>
          <w:rStyle w:val="FootnoteReference"/>
        </w:rPr>
        <w:footnoteReference w:id="5"/>
      </w:r>
      <w:r w:rsidR="00FE1FC5">
        <w:t xml:space="preserve"> of the Constitution of the Republic of South Africa, 1996 (the Constitution) warrants a person</w:t>
      </w:r>
      <w:r w:rsidR="00191956">
        <w:t>'</w:t>
      </w:r>
      <w:r w:rsidR="00FE1FC5">
        <w:t xml:space="preserve">s access to court and the right to a fair hearing. These values must prevail save for exceptional circumstances. Considering the nature of the application and the perfection order granted, there is no justification to treat this matter as exceptional. </w:t>
      </w:r>
    </w:p>
    <w:p w14:paraId="2A75B050" w14:textId="099B375C" w:rsidR="00BF5505" w:rsidRDefault="00AA6FEA" w:rsidP="00AA6FEA">
      <w:pPr>
        <w:pStyle w:val="MainParagraphNumber"/>
        <w:numPr>
          <w:ilvl w:val="0"/>
          <w:numId w:val="0"/>
        </w:numPr>
      </w:pPr>
      <w:r>
        <w:t>[46]</w:t>
      </w:r>
      <w:r>
        <w:tab/>
      </w:r>
      <w:r w:rsidR="00BF5505">
        <w:t xml:space="preserve">The applicant relied on clause 10.1 of the Notarial Bond to have moved the application </w:t>
      </w:r>
      <w:r w:rsidR="00785E98">
        <w:t>to remove</w:t>
      </w:r>
      <w:r w:rsidR="00BF5505">
        <w:t xml:space="preserve"> the respondent</w:t>
      </w:r>
      <w:r w:rsidR="00191956">
        <w:t>'</w:t>
      </w:r>
      <w:r w:rsidR="00BF5505">
        <w:t>s movables without notice to the respondent. It is trite that where an application is brought without notice to an affected party, the applicant must explain why notice has not been given</w:t>
      </w:r>
      <w:r w:rsidR="00785E98">
        <w:t>,</w:t>
      </w:r>
      <w:r w:rsidR="00BF5505">
        <w:t xml:space="preserve"> i.e., that the giving of notice may defeat the purpose of the application</w:t>
      </w:r>
      <w:r w:rsidR="00BF5505">
        <w:rPr>
          <w:rStyle w:val="FootnoteReference"/>
        </w:rPr>
        <w:footnoteReference w:id="6"/>
      </w:r>
      <w:r w:rsidR="00BF5505">
        <w:t xml:space="preserve"> or where immediate relief is essential because harm is imminent.</w:t>
      </w:r>
      <w:r w:rsidR="00BF5505">
        <w:rPr>
          <w:rStyle w:val="FootnoteReference"/>
        </w:rPr>
        <w:footnoteReference w:id="7"/>
      </w:r>
      <w:r w:rsidR="00BF5505">
        <w:t xml:space="preserve">  </w:t>
      </w:r>
      <w:r w:rsidR="00A90749">
        <w:t>An applicant</w:t>
      </w:r>
      <w:r w:rsidR="00191956">
        <w:t>'</w:t>
      </w:r>
      <w:r w:rsidR="00A90749">
        <w:t xml:space="preserve">s entitlement to approach a court </w:t>
      </w:r>
      <w:r w:rsidR="00A90749">
        <w:rPr>
          <w:i/>
          <w:iCs/>
        </w:rPr>
        <w:t>ex parte</w:t>
      </w:r>
      <w:r w:rsidR="00A90749">
        <w:t xml:space="preserve">, as of right, does not arise </w:t>
      </w:r>
      <w:r w:rsidR="00A90749" w:rsidRPr="0007008E">
        <w:rPr>
          <w:i/>
          <w:iCs/>
        </w:rPr>
        <w:t>ex contractu</w:t>
      </w:r>
      <w:r w:rsidR="00A90749">
        <w:t xml:space="preserve">. At best, a contractual provision to this effect may be a factor for a court to </w:t>
      </w:r>
      <w:r w:rsidR="00785E98">
        <w:t>consider</w:t>
      </w:r>
      <w:r w:rsidR="00A90749">
        <w:t xml:space="preserve"> </w:t>
      </w:r>
      <w:r w:rsidR="004834D9">
        <w:t>hearing</w:t>
      </w:r>
      <w:r w:rsidR="00A90749">
        <w:t xml:space="preserve"> a matter </w:t>
      </w:r>
      <w:r w:rsidR="00A90749">
        <w:rPr>
          <w:i/>
          <w:iCs/>
        </w:rPr>
        <w:t>ex parte</w:t>
      </w:r>
      <w:r w:rsidR="00A90749">
        <w:t>.</w:t>
      </w:r>
    </w:p>
    <w:p w14:paraId="7D7416FE" w14:textId="2ADA0915" w:rsidR="00FE1FC5" w:rsidRDefault="00AA6FEA" w:rsidP="00AA6FEA">
      <w:pPr>
        <w:pStyle w:val="MainParagraphNumber"/>
        <w:numPr>
          <w:ilvl w:val="0"/>
          <w:numId w:val="0"/>
        </w:numPr>
      </w:pPr>
      <w:r>
        <w:t>[47]</w:t>
      </w:r>
      <w:r>
        <w:tab/>
      </w:r>
      <w:r w:rsidR="00FE1FC5">
        <w:t>Therefore, to arrive at the applicant</w:t>
      </w:r>
      <w:r w:rsidR="00191956">
        <w:t>'</w:t>
      </w:r>
      <w:r w:rsidR="00FE1FC5">
        <w:t xml:space="preserve">s proposed interpretation would mean that, in interpreting the perfection order, one must ignore the aforesaid constitutional imperatives. This simply cannot be correct. </w:t>
      </w:r>
    </w:p>
    <w:p w14:paraId="69A3143E" w14:textId="4FD49EB9" w:rsidR="00FE1FC5" w:rsidRDefault="00AA6FEA" w:rsidP="00AA6FEA">
      <w:pPr>
        <w:pStyle w:val="MainParagraphNumber"/>
        <w:numPr>
          <w:ilvl w:val="0"/>
          <w:numId w:val="0"/>
        </w:numPr>
      </w:pPr>
      <w:r>
        <w:t>[48]</w:t>
      </w:r>
      <w:r>
        <w:tab/>
      </w:r>
      <w:r w:rsidR="00FE1FC5">
        <w:t>Accordingly, the perfection order, in its entirety, should be treated as a provisional order.</w:t>
      </w:r>
    </w:p>
    <w:p w14:paraId="517831FF" w14:textId="34E01083" w:rsidR="00797328" w:rsidRDefault="00177765" w:rsidP="00AF46C0">
      <w:pPr>
        <w:pStyle w:val="Heading1"/>
      </w:pPr>
      <w:r>
        <w:lastRenderedPageBreak/>
        <w:t>Common cause</w:t>
      </w:r>
    </w:p>
    <w:p w14:paraId="28618B1C" w14:textId="26B383D1" w:rsidR="00177765" w:rsidRDefault="00AA6FEA" w:rsidP="00AA6FEA">
      <w:pPr>
        <w:pStyle w:val="MainParagraphNumber"/>
        <w:numPr>
          <w:ilvl w:val="0"/>
          <w:numId w:val="0"/>
        </w:numPr>
      </w:pPr>
      <w:r>
        <w:t>[49]</w:t>
      </w:r>
      <w:r>
        <w:tab/>
      </w:r>
      <w:r w:rsidR="007B62B9">
        <w:t>On an</w:t>
      </w:r>
      <w:r w:rsidR="00177765">
        <w:t xml:space="preserve"> analysis of the </w:t>
      </w:r>
      <w:r w:rsidR="007B62B9">
        <w:t>parties</w:t>
      </w:r>
      <w:r w:rsidR="00191956">
        <w:t>'</w:t>
      </w:r>
      <w:r w:rsidR="007B62B9">
        <w:t xml:space="preserve"> </w:t>
      </w:r>
      <w:r w:rsidR="00177765">
        <w:t>affidavits</w:t>
      </w:r>
      <w:r w:rsidR="007B62B9">
        <w:t>, the following</w:t>
      </w:r>
      <w:r w:rsidR="0040318F">
        <w:t xml:space="preserve"> </w:t>
      </w:r>
      <w:r w:rsidR="004059E6">
        <w:t>main aspects</w:t>
      </w:r>
      <w:r w:rsidR="0040318F">
        <w:t xml:space="preserve"> are common cause:</w:t>
      </w:r>
    </w:p>
    <w:p w14:paraId="6603C7F6" w14:textId="610562FE" w:rsidR="006A0AA3" w:rsidRDefault="00AA6FEA" w:rsidP="00AA6FEA">
      <w:pPr>
        <w:pStyle w:val="MainParagraphNumber"/>
        <w:numPr>
          <w:ilvl w:val="0"/>
          <w:numId w:val="0"/>
        </w:numPr>
        <w:ind w:left="1560" w:hanging="851"/>
      </w:pPr>
      <w:r>
        <w:rPr>
          <w:rFonts w:cs="Arial"/>
        </w:rPr>
        <w:t>49.1</w:t>
      </w:r>
      <w:r>
        <w:rPr>
          <w:rFonts w:cs="Arial"/>
        </w:rPr>
        <w:tab/>
      </w:r>
      <w:r w:rsidR="005C77C2">
        <w:t>The</w:t>
      </w:r>
      <w:r w:rsidR="00066451">
        <w:t xml:space="preserve"> description and</w:t>
      </w:r>
      <w:r w:rsidR="005C77C2">
        <w:t xml:space="preserve"> </w:t>
      </w:r>
      <w:r w:rsidR="00066451">
        <w:rPr>
          <w:i/>
          <w:iCs/>
        </w:rPr>
        <w:t>locus standi</w:t>
      </w:r>
      <w:r w:rsidR="00066451">
        <w:t xml:space="preserve"> of the parties;</w:t>
      </w:r>
    </w:p>
    <w:p w14:paraId="0A5A1B61" w14:textId="21BCBF58" w:rsidR="006A0AA3" w:rsidRDefault="00AA6FEA" w:rsidP="00AA6FEA">
      <w:pPr>
        <w:pStyle w:val="MainParagraphNumber"/>
        <w:numPr>
          <w:ilvl w:val="0"/>
          <w:numId w:val="0"/>
        </w:numPr>
        <w:ind w:left="1560" w:hanging="851"/>
      </w:pPr>
      <w:r>
        <w:rPr>
          <w:rFonts w:cs="Arial"/>
        </w:rPr>
        <w:t>49.2</w:t>
      </w:r>
      <w:r>
        <w:rPr>
          <w:rFonts w:cs="Arial"/>
        </w:rPr>
        <w:tab/>
      </w:r>
      <w:r w:rsidR="00C86F5F">
        <w:t>The conclusion of the Loan Agreement on 28 March 2019</w:t>
      </w:r>
      <w:r w:rsidR="00AC441B">
        <w:t xml:space="preserve"> for an aggregate amount of R135,2 million plus R10,7</w:t>
      </w:r>
      <w:r w:rsidR="00970AB0">
        <w:t xml:space="preserve"> million for further expenses</w:t>
      </w:r>
      <w:r w:rsidR="00006372">
        <w:t xml:space="preserve"> and the purpose of the loan</w:t>
      </w:r>
      <w:r w:rsidR="00970AB0">
        <w:t>;</w:t>
      </w:r>
    </w:p>
    <w:p w14:paraId="40C9476B" w14:textId="433D4CEC" w:rsidR="006A0AA3" w:rsidRDefault="00AA6FEA" w:rsidP="00AA6FEA">
      <w:pPr>
        <w:pStyle w:val="MainParagraphNumber"/>
        <w:numPr>
          <w:ilvl w:val="0"/>
          <w:numId w:val="0"/>
        </w:numPr>
        <w:ind w:left="1560" w:hanging="851"/>
      </w:pPr>
      <w:r>
        <w:rPr>
          <w:rFonts w:cs="Arial"/>
        </w:rPr>
        <w:t>49.3</w:t>
      </w:r>
      <w:r>
        <w:rPr>
          <w:rFonts w:cs="Arial"/>
        </w:rPr>
        <w:tab/>
      </w:r>
      <w:r w:rsidR="008970DB">
        <w:t>As security</w:t>
      </w:r>
      <w:r w:rsidR="00992129">
        <w:t xml:space="preserve"> for the loans under the Loan Agreement, </w:t>
      </w:r>
      <w:r w:rsidR="00D07C4E">
        <w:t xml:space="preserve">the </w:t>
      </w:r>
      <w:r w:rsidR="00992129">
        <w:t xml:space="preserve">respondent passed and registered the Notarial Bond </w:t>
      </w:r>
      <w:r w:rsidR="00D07C4E">
        <w:t>in the applicant</w:t>
      </w:r>
      <w:r w:rsidR="00191956">
        <w:t>'</w:t>
      </w:r>
      <w:r w:rsidR="00D07C4E">
        <w:t>s favour</w:t>
      </w:r>
      <w:r w:rsidR="003E0A69">
        <w:t>;</w:t>
      </w:r>
    </w:p>
    <w:p w14:paraId="732ACDDE" w14:textId="7DA1CCDE" w:rsidR="00F426ED" w:rsidRDefault="00AA6FEA" w:rsidP="00AA6FEA">
      <w:pPr>
        <w:pStyle w:val="MainParagraphNumber"/>
        <w:numPr>
          <w:ilvl w:val="0"/>
          <w:numId w:val="0"/>
        </w:numPr>
        <w:ind w:left="1560" w:hanging="851"/>
      </w:pPr>
      <w:r>
        <w:rPr>
          <w:rFonts w:cs="Arial"/>
        </w:rPr>
        <w:t>49.4</w:t>
      </w:r>
      <w:r>
        <w:rPr>
          <w:rFonts w:cs="Arial"/>
        </w:rPr>
        <w:tab/>
      </w:r>
      <w:r w:rsidR="00160F0F">
        <w:t>The fact that the respondent is indebted to the applicant</w:t>
      </w:r>
      <w:r w:rsidR="00EC0422">
        <w:t xml:space="preserve"> and in arrears</w:t>
      </w:r>
      <w:r w:rsidR="00ED72A9">
        <w:t xml:space="preserve"> (</w:t>
      </w:r>
      <w:r w:rsidR="009B7807">
        <w:t>although</w:t>
      </w:r>
      <w:r w:rsidR="00ED72A9">
        <w:t xml:space="preserve"> the respondent denies the amount reflected in </w:t>
      </w:r>
      <w:r w:rsidR="00B9036D">
        <w:t xml:space="preserve">the </w:t>
      </w:r>
      <w:r w:rsidR="00ED72A9">
        <w:t>applicant</w:t>
      </w:r>
      <w:r w:rsidR="00191956">
        <w:t>'</w:t>
      </w:r>
      <w:r w:rsidR="00ED72A9">
        <w:t>s Certificate of Balance);</w:t>
      </w:r>
      <w:r w:rsidR="001C16EE">
        <w:t xml:space="preserve"> and,</w:t>
      </w:r>
    </w:p>
    <w:p w14:paraId="61381490" w14:textId="6C7FCB29" w:rsidR="00FC7A38" w:rsidRPr="00177765" w:rsidRDefault="00AA6FEA" w:rsidP="00AA6FEA">
      <w:pPr>
        <w:pStyle w:val="MainParagraphNumber"/>
        <w:numPr>
          <w:ilvl w:val="0"/>
          <w:numId w:val="0"/>
        </w:numPr>
        <w:ind w:left="1560" w:hanging="851"/>
      </w:pPr>
      <w:r w:rsidRPr="00177765">
        <w:rPr>
          <w:rFonts w:cs="Arial"/>
        </w:rPr>
        <w:t>49.5</w:t>
      </w:r>
      <w:r w:rsidRPr="00177765">
        <w:rPr>
          <w:rFonts w:cs="Arial"/>
        </w:rPr>
        <w:tab/>
      </w:r>
      <w:r w:rsidR="00A85A8B">
        <w:t>I</w:t>
      </w:r>
      <w:r w:rsidR="0014584B">
        <w:t>n the event of default referred to in clause 7 of the Notarial Bond, the applicant shall have the remedies set out under clause 8 (</w:t>
      </w:r>
      <w:r w:rsidR="00A85A8B">
        <w:t xml:space="preserve">incorporating </w:t>
      </w:r>
      <w:r w:rsidR="0014584B">
        <w:t>8.1</w:t>
      </w:r>
      <w:r w:rsidR="00A85A8B">
        <w:t xml:space="preserve"> to</w:t>
      </w:r>
      <w:r w:rsidR="0014584B">
        <w:t xml:space="preserve"> 8.7</w:t>
      </w:r>
      <w:r w:rsidR="00A85A8B">
        <w:t>)</w:t>
      </w:r>
      <w:r w:rsidR="001C16EE">
        <w:t>.</w:t>
      </w:r>
    </w:p>
    <w:p w14:paraId="5DD3DE6C" w14:textId="7B6955D6" w:rsidR="002D66AA" w:rsidRDefault="002D66AA" w:rsidP="00AF46C0">
      <w:pPr>
        <w:pStyle w:val="Heading1"/>
      </w:pPr>
      <w:r>
        <w:t>The issues</w:t>
      </w:r>
    </w:p>
    <w:p w14:paraId="7804A085" w14:textId="145A6FCD" w:rsidR="002D66AA" w:rsidRPr="002D66AA" w:rsidRDefault="00AA6FEA" w:rsidP="00AA6FEA">
      <w:pPr>
        <w:pStyle w:val="MainParagraphNumber"/>
        <w:numPr>
          <w:ilvl w:val="0"/>
          <w:numId w:val="0"/>
        </w:numPr>
      </w:pPr>
      <w:r w:rsidRPr="002D66AA">
        <w:t>[50]</w:t>
      </w:r>
      <w:r w:rsidRPr="002D66AA">
        <w:tab/>
      </w:r>
      <w:r w:rsidR="00870675">
        <w:t xml:space="preserve">No </w:t>
      </w:r>
      <w:r w:rsidR="00A038ED">
        <w:t>Joint Practice Note appears from the record</w:t>
      </w:r>
      <w:r w:rsidR="002809F5">
        <w:t>, and the</w:t>
      </w:r>
      <w:r w:rsidR="00A038ED">
        <w:t xml:space="preserve"> </w:t>
      </w:r>
      <w:r w:rsidR="009A4AE2">
        <w:t>parties</w:t>
      </w:r>
      <w:r w:rsidR="00EB7FB3">
        <w:t xml:space="preserve"> have different views on </w:t>
      </w:r>
      <w:r w:rsidR="000679C9">
        <w:t>defining</w:t>
      </w:r>
      <w:r w:rsidR="00EB7FB3">
        <w:t xml:space="preserve"> the issues to be decided.</w:t>
      </w:r>
    </w:p>
    <w:p w14:paraId="6C9BC8DA" w14:textId="299A0264" w:rsidR="00D22EB8" w:rsidRDefault="00AA6FEA" w:rsidP="00AA6FEA">
      <w:pPr>
        <w:pStyle w:val="MainParagraphNumber"/>
        <w:numPr>
          <w:ilvl w:val="0"/>
          <w:numId w:val="0"/>
        </w:numPr>
      </w:pPr>
      <w:r>
        <w:t>[51]</w:t>
      </w:r>
      <w:r>
        <w:tab/>
      </w:r>
      <w:r w:rsidR="00AC768D">
        <w:t>According to</w:t>
      </w:r>
      <w:r w:rsidR="00F5700F">
        <w:t xml:space="preserve"> the applicant</w:t>
      </w:r>
      <w:r w:rsidR="00191956">
        <w:t>'</w:t>
      </w:r>
      <w:r w:rsidR="00F5700F">
        <w:t xml:space="preserve">s Heads of Argument, </w:t>
      </w:r>
      <w:r w:rsidR="00191956">
        <w:t>"</w:t>
      </w:r>
      <w:r w:rsidR="00F5700F" w:rsidRPr="004E41D0">
        <w:rPr>
          <w:i/>
          <w:iCs/>
        </w:rPr>
        <w:t xml:space="preserve">[T]he </w:t>
      </w:r>
      <w:r w:rsidR="009F43EE" w:rsidRPr="004E41D0">
        <w:rPr>
          <w:i/>
          <w:iCs/>
        </w:rPr>
        <w:t>only issue that stands to be considered by the Honourable Court is the determination of the rule nisi, wherein the Applicant seeks an order confirming</w:t>
      </w:r>
      <w:r w:rsidR="000927C5" w:rsidRPr="004E41D0">
        <w:rPr>
          <w:i/>
          <w:iCs/>
        </w:rPr>
        <w:t xml:space="preserve"> and making final the provisional orders granted therein, namely order </w:t>
      </w:r>
      <w:r w:rsidR="00851443" w:rsidRPr="004E41D0">
        <w:rPr>
          <w:i/>
          <w:iCs/>
        </w:rPr>
        <w:t xml:space="preserve">2.1 </w:t>
      </w:r>
      <w:r w:rsidR="000927C5" w:rsidRPr="004E41D0">
        <w:rPr>
          <w:i/>
          <w:iCs/>
        </w:rPr>
        <w:t>and 2.2 of the Court Order dated 04 October 2022</w:t>
      </w:r>
      <w:r w:rsidR="00DF72BC">
        <w:t>..</w:t>
      </w:r>
      <w:r w:rsidR="000927C5" w:rsidRPr="000927C5">
        <w:t>.</w:t>
      </w:r>
      <w:r w:rsidR="00191956">
        <w:t>"</w:t>
      </w:r>
      <w:r w:rsidR="000927C5">
        <w:t>.</w:t>
      </w:r>
      <w:r w:rsidR="00DF72BC">
        <w:t xml:space="preserve"> </w:t>
      </w:r>
      <w:r w:rsidR="009E52D7">
        <w:t>The a</w:t>
      </w:r>
      <w:r w:rsidR="009C744F">
        <w:t>pplicant contends that t</w:t>
      </w:r>
      <w:r w:rsidR="00DF72BC">
        <w:t>he aspect of urgency</w:t>
      </w:r>
      <w:r w:rsidR="00B24707">
        <w:t xml:space="preserve"> (order 1)</w:t>
      </w:r>
      <w:r w:rsidR="00892690">
        <w:t xml:space="preserve"> </w:t>
      </w:r>
      <w:r w:rsidR="00BD0561">
        <w:t>proverbially</w:t>
      </w:r>
      <w:r w:rsidR="00EE2AF5">
        <w:t xml:space="preserve"> is</w:t>
      </w:r>
      <w:r w:rsidR="00BD0561">
        <w:t xml:space="preserve"> water </w:t>
      </w:r>
      <w:r w:rsidR="00EE2AF5">
        <w:t>u</w:t>
      </w:r>
      <w:r w:rsidR="00BD0561">
        <w:t>nderneath the bridge</w:t>
      </w:r>
      <w:r w:rsidR="00EE2AF5">
        <w:t>,</w:t>
      </w:r>
      <w:r w:rsidR="00DF72BC">
        <w:t xml:space="preserve"> </w:t>
      </w:r>
      <w:r w:rsidR="00A403FA">
        <w:t>and</w:t>
      </w:r>
      <w:r w:rsidR="00DF72BC">
        <w:t xml:space="preserve"> orders 3, 4 and 5</w:t>
      </w:r>
      <w:r w:rsidR="00A403FA">
        <w:t xml:space="preserve"> </w:t>
      </w:r>
      <w:r w:rsidR="00741D92">
        <w:t>are</w:t>
      </w:r>
      <w:r w:rsidR="00A403FA">
        <w:t xml:space="preserve"> </w:t>
      </w:r>
      <w:r w:rsidR="00A403FA">
        <w:rPr>
          <w:i/>
          <w:iCs/>
        </w:rPr>
        <w:t>res iudicata</w:t>
      </w:r>
      <w:r w:rsidR="00DE05A6" w:rsidRPr="000E1233">
        <w:t xml:space="preserve"> and not capable of reconsideration</w:t>
      </w:r>
      <w:r w:rsidR="000E1233" w:rsidRPr="000E1233">
        <w:t xml:space="preserve"> and </w:t>
      </w:r>
      <w:r w:rsidR="000E1233">
        <w:t>set</w:t>
      </w:r>
      <w:r w:rsidR="000E1233" w:rsidRPr="000E1233">
        <w:t xml:space="preserve"> aside</w:t>
      </w:r>
      <w:r w:rsidR="00A403FA">
        <w:t>.</w:t>
      </w:r>
    </w:p>
    <w:p w14:paraId="3ECBD2BE" w14:textId="461B8A6B" w:rsidR="00D22EB8" w:rsidRDefault="00AA6FEA" w:rsidP="00AA6FEA">
      <w:pPr>
        <w:pStyle w:val="MainParagraphNumber"/>
        <w:numPr>
          <w:ilvl w:val="0"/>
          <w:numId w:val="0"/>
        </w:numPr>
      </w:pPr>
      <w:r>
        <w:t>[52]</w:t>
      </w:r>
      <w:r>
        <w:tab/>
      </w:r>
      <w:r w:rsidR="001A61ED">
        <w:t>The respondent defines the</w:t>
      </w:r>
      <w:r w:rsidR="00D500AD">
        <w:t xml:space="preserve"> (remaining)</w:t>
      </w:r>
      <w:r w:rsidR="001A61ED">
        <w:t xml:space="preserve"> issues</w:t>
      </w:r>
      <w:r w:rsidR="002D5CC6">
        <w:t xml:space="preserve"> as: First, whether, in terms of the reconsideration of the perfection order, it should be set aside and replaced with an order that the application be struck from the roll</w:t>
      </w:r>
      <w:r w:rsidR="00D508F2">
        <w:t xml:space="preserve"> for lack of urgency. </w:t>
      </w:r>
      <w:r w:rsidR="00FC1AFD">
        <w:t xml:space="preserve">More specifically, </w:t>
      </w:r>
      <w:r w:rsidR="00D508F2">
        <w:t xml:space="preserve">whether </w:t>
      </w:r>
      <w:r w:rsidR="000E7C2A">
        <w:t xml:space="preserve">the </w:t>
      </w:r>
      <w:r w:rsidR="00D508F2">
        <w:t>applicant</w:t>
      </w:r>
      <w:r w:rsidR="00FC1AFD">
        <w:t>,</w:t>
      </w:r>
      <w:r w:rsidR="00D508F2">
        <w:t xml:space="preserve"> as an </w:t>
      </w:r>
      <w:r w:rsidR="00D508F2">
        <w:rPr>
          <w:i/>
          <w:iCs/>
        </w:rPr>
        <w:t>ex parte</w:t>
      </w:r>
      <w:r w:rsidR="00D508F2">
        <w:t xml:space="preserve"> litigant</w:t>
      </w:r>
      <w:r w:rsidR="00FC1AFD">
        <w:t>,</w:t>
      </w:r>
      <w:r w:rsidR="000E7C2A">
        <w:t xml:space="preserve"> complied with its obligations of utmost good faith. Second, if the perfection order is not set aside as aforesaid, whether paragraph 2 of the perfection order should be confirmed or discharged.</w:t>
      </w:r>
      <w:r w:rsidR="00D508F2">
        <w:t xml:space="preserve"> </w:t>
      </w:r>
    </w:p>
    <w:p w14:paraId="26C31F80" w14:textId="485A2A74" w:rsidR="003F082F" w:rsidRDefault="00AA6FEA" w:rsidP="00AA6FEA">
      <w:pPr>
        <w:pStyle w:val="MainParagraphNumber"/>
        <w:numPr>
          <w:ilvl w:val="0"/>
          <w:numId w:val="0"/>
        </w:numPr>
      </w:pPr>
      <w:r>
        <w:t>[53]</w:t>
      </w:r>
      <w:r>
        <w:tab/>
      </w:r>
      <w:r w:rsidR="00CD7969">
        <w:t>In my view</w:t>
      </w:r>
      <w:r w:rsidR="00E659A5">
        <w:t>, this matter turns on</w:t>
      </w:r>
      <w:r w:rsidR="006D769B">
        <w:t xml:space="preserve"> the</w:t>
      </w:r>
      <w:r w:rsidR="00D87D84">
        <w:t xml:space="preserve"> following</w:t>
      </w:r>
      <w:r w:rsidR="006D769B">
        <w:t xml:space="preserve"> </w:t>
      </w:r>
      <w:r w:rsidR="00FE4F62">
        <w:t>main issues</w:t>
      </w:r>
      <w:r w:rsidR="006D769B">
        <w:t>:</w:t>
      </w:r>
    </w:p>
    <w:p w14:paraId="09836284" w14:textId="20A07FF9" w:rsidR="00633C63" w:rsidRDefault="00AA6FEA" w:rsidP="00AA6FEA">
      <w:pPr>
        <w:pStyle w:val="MainParagraphNumber"/>
        <w:numPr>
          <w:ilvl w:val="0"/>
          <w:numId w:val="0"/>
        </w:numPr>
        <w:ind w:left="1418" w:hanging="720"/>
      </w:pPr>
      <w:r>
        <w:rPr>
          <w:rFonts w:cs="Arial"/>
        </w:rPr>
        <w:t>53.1</w:t>
      </w:r>
      <w:r>
        <w:rPr>
          <w:rFonts w:cs="Arial"/>
        </w:rPr>
        <w:tab/>
      </w:r>
      <w:r w:rsidR="009E0161">
        <w:t xml:space="preserve">The powers of a court </w:t>
      </w:r>
      <w:r w:rsidR="00B948F1">
        <w:t>concerning</w:t>
      </w:r>
      <w:r w:rsidR="009E0161">
        <w:t xml:space="preserve"> an order under reconsideration in terms of Rule 6(12)(c).</w:t>
      </w:r>
      <w:r w:rsidR="00124623">
        <w:t xml:space="preserve"> </w:t>
      </w:r>
      <w:r w:rsidR="00B062B2">
        <w:t>More specifically</w:t>
      </w:r>
      <w:r w:rsidR="00E42FD6">
        <w:t>,</w:t>
      </w:r>
      <w:r w:rsidR="00140371">
        <w:t xml:space="preserve"> </w:t>
      </w:r>
      <w:r w:rsidR="00140371" w:rsidRPr="00124623">
        <w:rPr>
          <w:i/>
          <w:iCs/>
        </w:rPr>
        <w:t>in casu</w:t>
      </w:r>
      <w:r w:rsidR="00010654">
        <w:t xml:space="preserve"> and under this subrule, </w:t>
      </w:r>
      <w:r w:rsidR="0006213F">
        <w:t xml:space="preserve"> </w:t>
      </w:r>
      <w:r w:rsidR="00EA3B79">
        <w:t>whether</w:t>
      </w:r>
      <w:r w:rsidR="000F765D">
        <w:t xml:space="preserve"> </w:t>
      </w:r>
      <w:r w:rsidR="00AA2ED5">
        <w:t>the</w:t>
      </w:r>
      <w:r w:rsidR="00B10F2B">
        <w:t xml:space="preserve"> </w:t>
      </w:r>
      <w:r w:rsidR="00381257">
        <w:t xml:space="preserve">hearing of the matter </w:t>
      </w:r>
      <w:r w:rsidR="004370C9">
        <w:t>a</w:t>
      </w:r>
      <w:r w:rsidR="00381257">
        <w:t xml:space="preserve">s one of urgency, the granting of the </w:t>
      </w:r>
      <w:r w:rsidR="006F062C">
        <w:t xml:space="preserve">rule </w:t>
      </w:r>
      <w:r w:rsidR="006F062C" w:rsidRPr="00124623">
        <w:rPr>
          <w:i/>
          <w:iCs/>
        </w:rPr>
        <w:t xml:space="preserve">nisi </w:t>
      </w:r>
      <w:r w:rsidR="006F062C">
        <w:t>in terms of orders 2.1 and 2.2</w:t>
      </w:r>
      <w:r w:rsidR="00381257">
        <w:t>,</w:t>
      </w:r>
      <w:r w:rsidR="006F062C">
        <w:t xml:space="preserve"> </w:t>
      </w:r>
      <w:r w:rsidR="00076978">
        <w:t xml:space="preserve">and the granting </w:t>
      </w:r>
      <w:r w:rsidR="00A56D83">
        <w:t xml:space="preserve">of </w:t>
      </w:r>
      <w:r w:rsidR="00707487">
        <w:t xml:space="preserve">orders 3, 4 and 5 </w:t>
      </w:r>
      <w:r w:rsidR="00B10F2B">
        <w:t>are</w:t>
      </w:r>
      <w:r w:rsidR="00707487">
        <w:t xml:space="preserve"> capable of reconsideration, amendment or set aside</w:t>
      </w:r>
      <w:r w:rsidR="00102560">
        <w:t>,</w:t>
      </w:r>
      <w:r w:rsidR="00B53E64">
        <w:t xml:space="preserve"> and</w:t>
      </w:r>
      <w:r w:rsidR="00183007">
        <w:t xml:space="preserve"> whether</w:t>
      </w:r>
      <w:r w:rsidR="00E3658C">
        <w:t xml:space="preserve"> </w:t>
      </w:r>
      <w:r w:rsidR="00C93479">
        <w:t>these ou</w:t>
      </w:r>
      <w:r w:rsidR="00B91311">
        <w:t>ght to be</w:t>
      </w:r>
      <w:r w:rsidR="00EB2522">
        <w:t xml:space="preserve"> maintained,</w:t>
      </w:r>
      <w:r w:rsidR="002D1318">
        <w:t xml:space="preserve"> amended </w:t>
      </w:r>
      <w:r w:rsidR="00EB2522">
        <w:t>or</w:t>
      </w:r>
      <w:r w:rsidR="00B91311">
        <w:t xml:space="preserve"> </w:t>
      </w:r>
      <w:r w:rsidR="000F765D">
        <w:t>set aside</w:t>
      </w:r>
      <w:r w:rsidR="00CC0B2D">
        <w:t>, in whole or in part</w:t>
      </w:r>
      <w:r w:rsidR="00231BF3">
        <w:t>.</w:t>
      </w:r>
    </w:p>
    <w:p w14:paraId="1AC7D395" w14:textId="5EB353BE" w:rsidR="000C643C" w:rsidRDefault="00AA6FEA" w:rsidP="00AA6FEA">
      <w:pPr>
        <w:pStyle w:val="MainParagraphNumber"/>
        <w:numPr>
          <w:ilvl w:val="0"/>
          <w:numId w:val="0"/>
        </w:numPr>
        <w:ind w:left="1418" w:hanging="720"/>
      </w:pPr>
      <w:r>
        <w:rPr>
          <w:rFonts w:cs="Arial"/>
        </w:rPr>
        <w:t>53.2</w:t>
      </w:r>
      <w:r>
        <w:rPr>
          <w:rFonts w:cs="Arial"/>
        </w:rPr>
        <w:tab/>
      </w:r>
      <w:r w:rsidR="00633C63">
        <w:t>R</w:t>
      </w:r>
      <w:r w:rsidR="00D10BD5">
        <w:t>egarding the applicant</w:t>
      </w:r>
      <w:r w:rsidR="00191956">
        <w:t>'</w:t>
      </w:r>
      <w:r w:rsidR="00D10BD5">
        <w:t>s</w:t>
      </w:r>
      <w:r w:rsidR="000C7869">
        <w:t xml:space="preserve"> duty of </w:t>
      </w:r>
      <w:r w:rsidR="00D10BD5">
        <w:t xml:space="preserve">disclosure </w:t>
      </w:r>
      <w:r w:rsidR="006A1A25">
        <w:t xml:space="preserve">in </w:t>
      </w:r>
      <w:r w:rsidR="00D021A2">
        <w:t>its</w:t>
      </w:r>
      <w:r w:rsidR="006A1A25">
        <w:t xml:space="preserve"> </w:t>
      </w:r>
      <w:r w:rsidR="006A1A25" w:rsidRPr="00633C63">
        <w:rPr>
          <w:i/>
          <w:iCs/>
        </w:rPr>
        <w:t>ex parte</w:t>
      </w:r>
      <w:r w:rsidR="006A1A25">
        <w:t xml:space="preserve"> application</w:t>
      </w:r>
      <w:r w:rsidR="00B178F5">
        <w:t>, w</w:t>
      </w:r>
      <w:r w:rsidR="00EF45FD">
        <w:t>hether the applicant proffered a</w:t>
      </w:r>
      <w:r w:rsidR="00A83822">
        <w:t>n</w:t>
      </w:r>
      <w:r w:rsidR="00EF45FD">
        <w:t xml:space="preserve"> incomplete or incorrect statement of</w:t>
      </w:r>
      <w:r w:rsidR="00A83822">
        <w:t xml:space="preserve"> material</w:t>
      </w:r>
      <w:r w:rsidR="00EF45FD">
        <w:t xml:space="preserve"> facts.</w:t>
      </w:r>
    </w:p>
    <w:p w14:paraId="61439FF1" w14:textId="294BDEE9" w:rsidR="00500DAA" w:rsidRDefault="00AA6FEA" w:rsidP="00AA6FEA">
      <w:pPr>
        <w:pStyle w:val="MainParagraphNumber"/>
        <w:numPr>
          <w:ilvl w:val="0"/>
          <w:numId w:val="0"/>
        </w:numPr>
        <w:ind w:left="1418" w:hanging="720"/>
      </w:pPr>
      <w:r>
        <w:rPr>
          <w:rFonts w:cs="Arial"/>
        </w:rPr>
        <w:t>53.3</w:t>
      </w:r>
      <w:r>
        <w:rPr>
          <w:rFonts w:cs="Arial"/>
        </w:rPr>
        <w:tab/>
      </w:r>
      <w:r w:rsidR="00BB55EB">
        <w:t>If there were</w:t>
      </w:r>
      <w:r w:rsidR="00363397">
        <w:t xml:space="preserve"> relevant</w:t>
      </w:r>
      <w:r w:rsidR="00662B76">
        <w:t xml:space="preserve"> and material</w:t>
      </w:r>
      <w:r w:rsidR="00BB55EB">
        <w:t xml:space="preserve"> nondisclosures, </w:t>
      </w:r>
      <w:r w:rsidR="0019217A">
        <w:t xml:space="preserve">whether those were </w:t>
      </w:r>
      <w:r w:rsidR="00500DAA">
        <w:t>material and relevant?</w:t>
      </w:r>
    </w:p>
    <w:p w14:paraId="664C832A" w14:textId="077EDF5E" w:rsidR="000E5997" w:rsidRDefault="00AA6FEA" w:rsidP="00AA6FEA">
      <w:pPr>
        <w:pStyle w:val="MainParagraphNumber"/>
        <w:numPr>
          <w:ilvl w:val="0"/>
          <w:numId w:val="0"/>
        </w:numPr>
        <w:ind w:left="1418" w:hanging="720"/>
      </w:pPr>
      <w:r>
        <w:rPr>
          <w:rFonts w:cs="Arial"/>
        </w:rPr>
        <w:t>53.4</w:t>
      </w:r>
      <w:r>
        <w:rPr>
          <w:rFonts w:cs="Arial"/>
        </w:rPr>
        <w:tab/>
      </w:r>
      <w:r w:rsidR="00500DAA">
        <w:t xml:space="preserve">If so, </w:t>
      </w:r>
      <w:r w:rsidR="003B48B2">
        <w:t xml:space="preserve">what </w:t>
      </w:r>
      <w:r w:rsidR="00BB55EB">
        <w:t xml:space="preserve">is </w:t>
      </w:r>
      <w:r w:rsidR="003B48B2">
        <w:t>the applicable test for setting aside</w:t>
      </w:r>
      <w:r w:rsidR="00C73EBE">
        <w:t xml:space="preserve"> or maintaining</w:t>
      </w:r>
      <w:r w:rsidR="009B19A6">
        <w:t xml:space="preserve"> a particular order or finding</w:t>
      </w:r>
      <w:r w:rsidR="009F1354">
        <w:t>, and a</w:t>
      </w:r>
      <w:r w:rsidR="003F55C5">
        <w:t>pplying the test to the f</w:t>
      </w:r>
      <w:r w:rsidR="00905480">
        <w:t xml:space="preserve">acts of the matter, </w:t>
      </w:r>
      <w:r w:rsidR="00AB6A3F">
        <w:t>should</w:t>
      </w:r>
      <w:r w:rsidR="009E6C8E">
        <w:t xml:space="preserve"> </w:t>
      </w:r>
      <w:r w:rsidR="00956CE5">
        <w:t xml:space="preserve">any </w:t>
      </w:r>
      <w:r w:rsidR="006D7794">
        <w:t xml:space="preserve">finding or </w:t>
      </w:r>
      <w:r w:rsidR="00956CE5">
        <w:t>order</w:t>
      </w:r>
      <w:r w:rsidR="009E6C8E">
        <w:t xml:space="preserve"> </w:t>
      </w:r>
      <w:r w:rsidR="00AB6A3F">
        <w:t>be set aside</w:t>
      </w:r>
      <w:r w:rsidR="00C24C96">
        <w:t>?</w:t>
      </w:r>
    </w:p>
    <w:p w14:paraId="0B917480" w14:textId="017F30C6" w:rsidR="009F1354" w:rsidRDefault="00AA6FEA" w:rsidP="00AA6FEA">
      <w:pPr>
        <w:pStyle w:val="MainParagraphNumber"/>
        <w:numPr>
          <w:ilvl w:val="0"/>
          <w:numId w:val="0"/>
        </w:numPr>
        <w:ind w:left="1418" w:hanging="720"/>
      </w:pPr>
      <w:r>
        <w:rPr>
          <w:rFonts w:cs="Arial"/>
        </w:rPr>
        <w:t>53.5</w:t>
      </w:r>
      <w:r>
        <w:rPr>
          <w:rFonts w:cs="Arial"/>
        </w:rPr>
        <w:tab/>
      </w:r>
      <w:r w:rsidR="00716151">
        <w:t xml:space="preserve">If the perfection order </w:t>
      </w:r>
      <w:r w:rsidR="003B55CB">
        <w:t>falls to be set aside</w:t>
      </w:r>
      <w:r w:rsidR="009E0C03">
        <w:t>, in whole or in part</w:t>
      </w:r>
      <w:r w:rsidR="003B55CB">
        <w:t xml:space="preserve">, </w:t>
      </w:r>
      <w:r w:rsidR="006D2F51">
        <w:t>what order should be granted in its place?</w:t>
      </w:r>
    </w:p>
    <w:p w14:paraId="39C6CB5E" w14:textId="77777777" w:rsidR="00126FAE" w:rsidRDefault="00126FAE" w:rsidP="00126FAE">
      <w:pPr>
        <w:pStyle w:val="Heading1"/>
      </w:pPr>
      <w:r>
        <w:t>Reconsideration under Rule 6(12)(c)</w:t>
      </w:r>
    </w:p>
    <w:p w14:paraId="1A74AB52" w14:textId="0C67B45E" w:rsidR="00126FAE" w:rsidRDefault="00AA6FEA" w:rsidP="00AA6FEA">
      <w:pPr>
        <w:pStyle w:val="MainParagraphNumber"/>
        <w:numPr>
          <w:ilvl w:val="0"/>
          <w:numId w:val="0"/>
        </w:numPr>
      </w:pPr>
      <w:r>
        <w:t>[54]</w:t>
      </w:r>
      <w:r>
        <w:tab/>
      </w:r>
      <w:r w:rsidR="00126FAE">
        <w:t xml:space="preserve">As stated above, the applicant contends that order 1 (urgency), the granting of the rule </w:t>
      </w:r>
      <w:r w:rsidR="00126FAE">
        <w:rPr>
          <w:i/>
          <w:iCs/>
        </w:rPr>
        <w:t>nisi</w:t>
      </w:r>
      <w:r w:rsidR="00126FAE">
        <w:t xml:space="preserve"> in orders 2, 2.1 and 2.2, and orders 3, 4 and 5 </w:t>
      </w:r>
      <w:r w:rsidR="00261389">
        <w:t>could not be</w:t>
      </w:r>
      <w:r w:rsidR="00126FAE">
        <w:t xml:space="preserve"> reconsidered. According to the applicant, the only aspect to be considered and decided is whether or not the rule </w:t>
      </w:r>
      <w:r w:rsidR="00126FAE">
        <w:rPr>
          <w:i/>
          <w:iCs/>
        </w:rPr>
        <w:t>nisi</w:t>
      </w:r>
      <w:r w:rsidR="00126FAE">
        <w:t xml:space="preserve"> (orders 2, 2.1 and 2.2) should be confirmed and made final.</w:t>
      </w:r>
    </w:p>
    <w:p w14:paraId="08DD17EC" w14:textId="2A1BED34" w:rsidR="00126FAE" w:rsidRDefault="00AA6FEA" w:rsidP="00AA6FEA">
      <w:pPr>
        <w:pStyle w:val="MainParagraphNumber"/>
        <w:numPr>
          <w:ilvl w:val="0"/>
          <w:numId w:val="0"/>
        </w:numPr>
      </w:pPr>
      <w:r>
        <w:t>[55]</w:t>
      </w:r>
      <w:r>
        <w:tab/>
      </w:r>
      <w:r w:rsidR="00126FAE">
        <w:t>Rule 6(12)(c) reads as follows:</w:t>
      </w:r>
    </w:p>
    <w:p w14:paraId="24EB75E1" w14:textId="46B0145D" w:rsidR="00126FAE" w:rsidRDefault="00191956" w:rsidP="00126FAE">
      <w:pPr>
        <w:pStyle w:val="MainParagraphNumber"/>
        <w:numPr>
          <w:ilvl w:val="0"/>
          <w:numId w:val="0"/>
        </w:numPr>
        <w:ind w:left="1440"/>
      </w:pPr>
      <w:r>
        <w:t>"</w:t>
      </w:r>
      <w:r w:rsidR="00126FAE" w:rsidRPr="00EC3EB5">
        <w:rPr>
          <w:i/>
          <w:iCs/>
        </w:rPr>
        <w:t>A person against whom an order was granted in such person</w:t>
      </w:r>
      <w:r>
        <w:rPr>
          <w:i/>
          <w:iCs/>
        </w:rPr>
        <w:t>'</w:t>
      </w:r>
      <w:r w:rsidR="00126FAE" w:rsidRPr="00EC3EB5">
        <w:rPr>
          <w:i/>
          <w:iCs/>
        </w:rPr>
        <w:t>s absence in an urgent application may by notice set down the matter for reconsideration of the order.</w:t>
      </w:r>
      <w:r>
        <w:t>"</w:t>
      </w:r>
    </w:p>
    <w:p w14:paraId="7815F49A" w14:textId="6642C211" w:rsidR="00126FAE" w:rsidRDefault="00AA6FEA" w:rsidP="00AA6FEA">
      <w:pPr>
        <w:pStyle w:val="MainParagraphNumber"/>
        <w:numPr>
          <w:ilvl w:val="0"/>
          <w:numId w:val="0"/>
        </w:numPr>
      </w:pPr>
      <w:r>
        <w:t>[56]</w:t>
      </w:r>
      <w:r>
        <w:tab/>
      </w:r>
      <w:r w:rsidR="00126FAE">
        <w:t xml:space="preserve">Where an order has been granted in the absence of a party, as in the instant case, rule 6(12)(c) provides a mechanism through which the imbalance of hearing only one side of the case can be corrected. It follows that the </w:t>
      </w:r>
      <w:r w:rsidR="00126FAE">
        <w:rPr>
          <w:i/>
          <w:iCs/>
        </w:rPr>
        <w:t>audi alteram partem</w:t>
      </w:r>
      <w:r w:rsidR="00E56955">
        <w:t xml:space="preserve"> </w:t>
      </w:r>
      <w:r w:rsidR="00126FAE">
        <w:t xml:space="preserve">principle and the provisions of section 34 of the Constitution form the bedrock of Rule 6(12)(c). </w:t>
      </w:r>
    </w:p>
    <w:p w14:paraId="7D55BD2A" w14:textId="6F929A9F" w:rsidR="00126FAE" w:rsidRDefault="00AA6FEA" w:rsidP="00AA6FEA">
      <w:pPr>
        <w:pStyle w:val="MainParagraphNumber"/>
        <w:numPr>
          <w:ilvl w:val="0"/>
          <w:numId w:val="0"/>
        </w:numPr>
      </w:pPr>
      <w:r>
        <w:t>[57]</w:t>
      </w:r>
      <w:r>
        <w:tab/>
      </w:r>
      <w:r w:rsidR="00126FAE">
        <w:t xml:space="preserve">In </w:t>
      </w:r>
      <w:r w:rsidR="00126FAE" w:rsidRPr="003A3869">
        <w:rPr>
          <w:i/>
          <w:iCs/>
        </w:rPr>
        <w:t>ISDN Solutions (Pty) Ltd v CSDN Solutions CC and others</w:t>
      </w:r>
      <w:r w:rsidR="00126FAE" w:rsidRPr="00965D19">
        <w:rPr>
          <w:rStyle w:val="FootnoteReference"/>
        </w:rPr>
        <w:footnoteReference w:id="8"/>
      </w:r>
      <w:r w:rsidR="00E56955">
        <w:t xml:space="preserve">, </w:t>
      </w:r>
      <w:r w:rsidR="00126FAE">
        <w:t>the court elaborated on and interpreted the rule as follows:</w:t>
      </w:r>
    </w:p>
    <w:p w14:paraId="5D46F2F6" w14:textId="4B6EAA93" w:rsidR="00126FAE" w:rsidRDefault="00AA6FEA" w:rsidP="00AA6FEA">
      <w:pPr>
        <w:pStyle w:val="MainParagraphNumber"/>
        <w:numPr>
          <w:ilvl w:val="0"/>
          <w:numId w:val="0"/>
        </w:numPr>
        <w:ind w:left="1418" w:hanging="720"/>
      </w:pPr>
      <w:r>
        <w:rPr>
          <w:rFonts w:cs="Arial"/>
        </w:rPr>
        <w:t>57.1</w:t>
      </w:r>
      <w:r>
        <w:rPr>
          <w:rFonts w:cs="Arial"/>
        </w:rPr>
        <w:tab/>
      </w:r>
      <w:r w:rsidR="00126FAE" w:rsidRPr="00812A34">
        <w:t xml:space="preserve">The rule has been widely formulated. It permits an aggrieved person against whom an order was granted in an urgent application to </w:t>
      </w:r>
      <w:r w:rsidR="000A7DEA">
        <w:t>reconsider that order</w:t>
      </w:r>
      <w:r w:rsidR="00126FAE" w:rsidRPr="00812A34">
        <w:t>, provided only that it was granted in his absence. The underlying pivot</w:t>
      </w:r>
      <w:r w:rsidR="00126FAE">
        <w:t xml:space="preserve"> to which the exercise of power is coupled is the absence of the aggrieved party at the time of the grant of the order.</w:t>
      </w:r>
    </w:p>
    <w:p w14:paraId="05E3A734" w14:textId="550F6A52" w:rsidR="00126FAE" w:rsidRDefault="00AA6FEA" w:rsidP="00AA6FEA">
      <w:pPr>
        <w:pStyle w:val="MainParagraphNumber"/>
        <w:numPr>
          <w:ilvl w:val="0"/>
          <w:numId w:val="0"/>
        </w:numPr>
        <w:ind w:left="1418" w:hanging="720"/>
      </w:pPr>
      <w:r>
        <w:rPr>
          <w:rFonts w:cs="Arial"/>
        </w:rPr>
        <w:t>57.2</w:t>
      </w:r>
      <w:r>
        <w:rPr>
          <w:rFonts w:cs="Arial"/>
        </w:rPr>
        <w:tab/>
      </w:r>
      <w:r w:rsidR="00126FAE">
        <w:t xml:space="preserve">It affords </w:t>
      </w:r>
      <w:r w:rsidR="000A7DEA">
        <w:t>an aggrieved party a mechanism designed to redress imbalances in, and injustices and oppression flowing from, an order granted as urgent</w:t>
      </w:r>
      <w:r w:rsidR="00126FAE">
        <w:t xml:space="preserve"> in his absence. </w:t>
      </w:r>
    </w:p>
    <w:p w14:paraId="09923595" w14:textId="21F52815" w:rsidR="00126FAE" w:rsidRDefault="00AA6FEA" w:rsidP="00AA6FEA">
      <w:pPr>
        <w:pStyle w:val="MainParagraphNumber"/>
        <w:numPr>
          <w:ilvl w:val="0"/>
          <w:numId w:val="0"/>
        </w:numPr>
        <w:ind w:left="1418" w:hanging="720"/>
      </w:pPr>
      <w:r>
        <w:rPr>
          <w:rFonts w:cs="Arial"/>
        </w:rPr>
        <w:t>57.3</w:t>
      </w:r>
      <w:r>
        <w:rPr>
          <w:rFonts w:cs="Arial"/>
        </w:rPr>
        <w:tab/>
      </w:r>
      <w:r w:rsidR="00126FAE">
        <w:t xml:space="preserve">The </w:t>
      </w:r>
      <w:r w:rsidR="00126FAE" w:rsidRPr="00374478">
        <w:t xml:space="preserve">order in question may be either interim or final in its operation. Reconsideration may involve </w:t>
      </w:r>
      <w:r w:rsidR="00B3099D">
        <w:t xml:space="preserve">the </w:t>
      </w:r>
      <w:r w:rsidR="00126FAE" w:rsidRPr="00374478">
        <w:t>deletion of the order, either in whole or part or the engraftment of additions.</w:t>
      </w:r>
    </w:p>
    <w:p w14:paraId="491E57BD" w14:textId="107CE1F5" w:rsidR="00126FAE" w:rsidRDefault="00AA6FEA" w:rsidP="00AA6FEA">
      <w:pPr>
        <w:pStyle w:val="MainParagraphNumber"/>
        <w:numPr>
          <w:ilvl w:val="0"/>
          <w:numId w:val="0"/>
        </w:numPr>
        <w:ind w:left="1418" w:hanging="720"/>
      </w:pPr>
      <w:r>
        <w:rPr>
          <w:rFonts w:cs="Arial"/>
        </w:rPr>
        <w:t>57.4</w:t>
      </w:r>
      <w:r>
        <w:rPr>
          <w:rFonts w:cs="Arial"/>
        </w:rPr>
        <w:tab/>
      </w:r>
      <w:r w:rsidR="00126FAE" w:rsidRPr="0054422C">
        <w:t>The framers of the rule have not sought to delineate the factors which might legitimately be taken into reckoning in determining whether any particular order falls to be reconsidered. What is plain is that wide discretion is intended. Each case will turn on its facts and the peculiarities inherent therein.</w:t>
      </w:r>
    </w:p>
    <w:p w14:paraId="2C18D9DC" w14:textId="35E0E9FA" w:rsidR="00126FAE" w:rsidRPr="0078205A" w:rsidRDefault="00AA6FEA" w:rsidP="00AA6FEA">
      <w:pPr>
        <w:pStyle w:val="MainParagraphNumber"/>
        <w:numPr>
          <w:ilvl w:val="0"/>
          <w:numId w:val="0"/>
        </w:numPr>
      </w:pPr>
      <w:r w:rsidRPr="0078205A">
        <w:t>[58]</w:t>
      </w:r>
      <w:r w:rsidRPr="0078205A">
        <w:tab/>
      </w:r>
      <w:r w:rsidR="00126FAE">
        <w:t>Considering the extent of a court</w:t>
      </w:r>
      <w:r w:rsidR="00191956">
        <w:t>'</w:t>
      </w:r>
      <w:r w:rsidR="00126FAE">
        <w:t>s discretion when reconsidering the matter, there is</w:t>
      </w:r>
      <w:r w:rsidR="00B3099D">
        <w:t>,</w:t>
      </w:r>
      <w:r w:rsidR="00126FAE">
        <w:t xml:space="preserve"> in my view</w:t>
      </w:r>
      <w:r w:rsidR="004D00E0">
        <w:t>,</w:t>
      </w:r>
      <w:r w:rsidR="00126FAE">
        <w:t xml:space="preserve"> nothing that precludes a court from reconsidering and</w:t>
      </w:r>
      <w:r w:rsidR="004D00E0">
        <w:t>,</w:t>
      </w:r>
      <w:r w:rsidR="00126FAE">
        <w:t xml:space="preserve"> where justified, amending or setting aside an order granted against a respondent in his/her absence. A respondent need not even deliver an answering affidavit. In my view, it would be competent for a court under this subrule to reconsider the matter on the applicant</w:t>
      </w:r>
      <w:r w:rsidR="00191956">
        <w:t>'</w:t>
      </w:r>
      <w:r w:rsidR="00126FAE">
        <w:t>s founding papers and</w:t>
      </w:r>
      <w:r w:rsidR="004D00E0">
        <w:t>,</w:t>
      </w:r>
      <w:r w:rsidR="00126FAE">
        <w:t xml:space="preserve"> after having had the benefit of hearing the respondent</w:t>
      </w:r>
      <w:r w:rsidR="00191956">
        <w:t>'</w:t>
      </w:r>
      <w:r w:rsidR="00126FAE">
        <w:t>s arguments, for example, to set aside the initial order and strike the matter from the roll for lack of urgency or to dismiss the application because the applicant failed to make out a proper case in its founding affidavit.</w:t>
      </w:r>
      <w:r w:rsidR="00F33240">
        <w:rPr>
          <w:rStyle w:val="FootnoteReference"/>
        </w:rPr>
        <w:footnoteReference w:id="9"/>
      </w:r>
    </w:p>
    <w:p w14:paraId="506A8B7C" w14:textId="1F69B8BD" w:rsidR="00126FAE" w:rsidRPr="0078205A" w:rsidRDefault="00AA6FEA" w:rsidP="00AA6FEA">
      <w:pPr>
        <w:pStyle w:val="MainParagraphNumber"/>
        <w:numPr>
          <w:ilvl w:val="0"/>
          <w:numId w:val="0"/>
        </w:numPr>
      </w:pPr>
      <w:r w:rsidRPr="0078205A">
        <w:t>[59]</w:t>
      </w:r>
      <w:r w:rsidRPr="0078205A">
        <w:tab/>
      </w:r>
      <w:r w:rsidR="00170C7B">
        <w:t xml:space="preserve">A respondent may opt to </w:t>
      </w:r>
      <w:r w:rsidR="00F65A3B">
        <w:t xml:space="preserve">deliver an answering affidavit, which </w:t>
      </w:r>
      <w:r w:rsidR="00C04987">
        <w:t>in many instances</w:t>
      </w:r>
      <w:r w:rsidR="000F4A6C">
        <w:t>,</w:t>
      </w:r>
      <w:r w:rsidR="00C04987">
        <w:t xml:space="preserve"> will be desirable</w:t>
      </w:r>
      <w:r w:rsidR="00F65A3B">
        <w:t>.</w:t>
      </w:r>
      <w:r w:rsidR="00632881">
        <w:rPr>
          <w:rStyle w:val="FootnoteReference"/>
        </w:rPr>
        <w:footnoteReference w:id="10"/>
      </w:r>
      <w:r w:rsidR="00F65A3B">
        <w:t xml:space="preserve"> </w:t>
      </w:r>
      <w:r w:rsidR="00126FAE">
        <w:t>When a court</w:t>
      </w:r>
      <w:r w:rsidR="00C04987">
        <w:t xml:space="preserve"> then</w:t>
      </w:r>
      <w:r w:rsidR="00126FAE">
        <w:t xml:space="preserve"> reconsiders an order </w:t>
      </w:r>
      <w:r w:rsidR="004D00E0">
        <w:t>under this</w:t>
      </w:r>
      <w:r w:rsidR="00126FAE">
        <w:t xml:space="preserve"> sub-rule, it </w:t>
      </w:r>
      <w:r w:rsidR="00C04987">
        <w:t>would</w:t>
      </w:r>
      <w:r w:rsidR="00126FAE">
        <w:t xml:space="preserve"> do so with the benefit of considering affidavits filed by all the parties and hearing arguments on their behalf. This involves the approach by the court as a comprehensive revisit of the circumstances as they present at the time of the reconsideration</w:t>
      </w:r>
      <w:r w:rsidR="00126FAE">
        <w:rPr>
          <w:rStyle w:val="FootnoteReference"/>
        </w:rPr>
        <w:footnoteReference w:id="11"/>
      </w:r>
      <w:r w:rsidR="00126FAE">
        <w:t xml:space="preserve"> and taking into account, e.g.</w:t>
      </w:r>
      <w:r w:rsidR="004E0CA5">
        <w:t>,</w:t>
      </w:r>
      <w:r w:rsidR="00126FAE">
        <w:t xml:space="preserve"> facts relating to the execution of the order.</w:t>
      </w:r>
      <w:r w:rsidR="00126FAE">
        <w:rPr>
          <w:rStyle w:val="FootnoteReference"/>
        </w:rPr>
        <w:footnoteReference w:id="12"/>
      </w:r>
      <w:r w:rsidR="00126FAE">
        <w:t xml:space="preserve"> </w:t>
      </w:r>
      <w:r w:rsidR="00440249">
        <w:t>T</w:t>
      </w:r>
      <w:r w:rsidR="00126FAE">
        <w:t>he issues at the reconsideration may differ from th</w:t>
      </w:r>
      <w:r w:rsidR="007C6BEE">
        <w:t>ose</w:t>
      </w:r>
      <w:r w:rsidR="00126FAE">
        <w:t xml:space="preserve"> the court had to deal with in the original application. It has been held that the subrule is wide enough to permit the reconsideration of an order granted </w:t>
      </w:r>
      <w:r w:rsidR="00126FAE">
        <w:rPr>
          <w:i/>
          <w:iCs/>
        </w:rPr>
        <w:t>ex parte</w:t>
      </w:r>
      <w:r w:rsidR="00126FAE">
        <w:t>.</w:t>
      </w:r>
      <w:r w:rsidR="00126FAE">
        <w:rPr>
          <w:rStyle w:val="FootnoteReference"/>
        </w:rPr>
        <w:footnoteReference w:id="13"/>
      </w:r>
    </w:p>
    <w:p w14:paraId="22760797" w14:textId="2C504B69" w:rsidR="00126FAE" w:rsidRDefault="00AA6FEA" w:rsidP="00AA6FEA">
      <w:pPr>
        <w:pStyle w:val="MainParagraphNumber"/>
        <w:numPr>
          <w:ilvl w:val="0"/>
          <w:numId w:val="0"/>
        </w:numPr>
      </w:pPr>
      <w:r>
        <w:t>[60]</w:t>
      </w:r>
      <w:r>
        <w:tab/>
      </w:r>
      <w:r w:rsidR="00126FAE">
        <w:t>Having regard to the above, therefore, I cannot see any reason why, in principle, it would be incompetent for me, on the grounds advanced by the respondent, to reconsider the perfection order in its entirety and, to the extent justified, to amend or set it aside, in whole or in part.</w:t>
      </w:r>
    </w:p>
    <w:p w14:paraId="5BCF2E1A" w14:textId="77777777" w:rsidR="00D67FAE" w:rsidRDefault="00D67FAE" w:rsidP="00D67FAE">
      <w:pPr>
        <w:pStyle w:val="Heading1"/>
      </w:pPr>
      <w:r>
        <w:t>Legal principles relevant to general notarial bonds</w:t>
      </w:r>
    </w:p>
    <w:p w14:paraId="362874E9" w14:textId="1600808C" w:rsidR="00D67FAE" w:rsidRDefault="00AA6FEA" w:rsidP="00AA6FEA">
      <w:pPr>
        <w:pStyle w:val="MainParagraphNumber"/>
        <w:numPr>
          <w:ilvl w:val="0"/>
          <w:numId w:val="0"/>
        </w:numPr>
      </w:pPr>
      <w:r>
        <w:t>[61]</w:t>
      </w:r>
      <w:r>
        <w:tab/>
      </w:r>
      <w:r w:rsidR="00D67FAE">
        <w:t xml:space="preserve">The </w:t>
      </w:r>
      <w:r w:rsidR="00D67FAE" w:rsidRPr="001F5E10">
        <w:rPr>
          <w:i/>
          <w:iCs/>
        </w:rPr>
        <w:t>Security by Means of Movable Property Act</w:t>
      </w:r>
      <w:r w:rsidR="00D67FAE">
        <w:t>,</w:t>
      </w:r>
      <w:r w:rsidR="00D67FAE" w:rsidRPr="00285952">
        <w:t xml:space="preserve"> 57 of 1993</w:t>
      </w:r>
      <w:r w:rsidR="00D67FAE">
        <w:t xml:space="preserve"> (</w:t>
      </w:r>
      <w:r w:rsidR="00191956">
        <w:t>"</w:t>
      </w:r>
      <w:r w:rsidR="00D67FAE">
        <w:t>SMMPA</w:t>
      </w:r>
      <w:r w:rsidR="00191956">
        <w:t>"</w:t>
      </w:r>
      <w:r w:rsidR="00D67FAE">
        <w:t xml:space="preserve">) governs </w:t>
      </w:r>
      <w:r w:rsidR="00D67FAE" w:rsidRPr="00123C99">
        <w:t>a notarial bond hypothecating corporeal movable property specified and described in the bond in a manner which renders it readily recogni</w:t>
      </w:r>
      <w:r w:rsidR="00117A1E">
        <w:t>s</w:t>
      </w:r>
      <w:r w:rsidR="00D67FAE" w:rsidRPr="00123C99">
        <w:t xml:space="preserve">able is registered after the commencement of this Act </w:t>
      </w:r>
      <w:r w:rsidR="009C76D9">
        <w:t>under</w:t>
      </w:r>
      <w:r w:rsidR="00D67FAE" w:rsidRPr="00123C99">
        <w:t xml:space="preserve"> the </w:t>
      </w:r>
      <w:r w:rsidR="00D67FAE" w:rsidRPr="001352AA">
        <w:rPr>
          <w:i/>
          <w:iCs/>
        </w:rPr>
        <w:t>Deeds Registries Act</w:t>
      </w:r>
      <w:r w:rsidR="00D67FAE" w:rsidRPr="00123C99">
        <w:t>, 47 of 1937</w:t>
      </w:r>
      <w:r w:rsidR="00D67FAE">
        <w:t xml:space="preserve">. </w:t>
      </w:r>
    </w:p>
    <w:p w14:paraId="4919E3D6" w14:textId="26B8AE39" w:rsidR="00D67FAE" w:rsidRPr="00533B5E" w:rsidRDefault="00AA6FEA" w:rsidP="00AA6FEA">
      <w:pPr>
        <w:pStyle w:val="MainParagraphNumber"/>
        <w:numPr>
          <w:ilvl w:val="0"/>
          <w:numId w:val="0"/>
        </w:numPr>
      </w:pPr>
      <w:r w:rsidRPr="00533B5E">
        <w:t>[62]</w:t>
      </w:r>
      <w:r w:rsidRPr="00533B5E">
        <w:tab/>
      </w:r>
      <w:r w:rsidR="00D67FAE">
        <w:t xml:space="preserve">It appears from the description of the </w:t>
      </w:r>
      <w:r w:rsidR="00191956">
        <w:t>"</w:t>
      </w:r>
      <w:r w:rsidR="00D67FAE">
        <w:t>Assets</w:t>
      </w:r>
      <w:r w:rsidR="00191956">
        <w:t>"</w:t>
      </w:r>
      <w:r w:rsidR="009C76D9">
        <w:t>,</w:t>
      </w:r>
      <w:r w:rsidR="00D67FAE">
        <w:t xml:space="preserve"> as quoted above</w:t>
      </w:r>
      <w:r w:rsidR="00F239D4">
        <w:t xml:space="preserve"> that the Notarial Bond is not a special notarial bond and</w:t>
      </w:r>
      <w:r w:rsidR="00D67FAE">
        <w:t xml:space="preserve"> does not </w:t>
      </w:r>
      <w:r w:rsidR="00D67FAE" w:rsidRPr="004A1722">
        <w:rPr>
          <w:spacing w:val="8"/>
        </w:rPr>
        <w:t>f</w:t>
      </w:r>
      <w:r w:rsidR="00D67FAE" w:rsidRPr="004A1722">
        <w:rPr>
          <w:spacing w:val="9"/>
        </w:rPr>
        <w:t>a</w:t>
      </w:r>
      <w:r w:rsidR="00D67FAE" w:rsidRPr="004A1722">
        <w:rPr>
          <w:spacing w:val="8"/>
        </w:rPr>
        <w:t>l</w:t>
      </w:r>
      <w:r w:rsidR="00D67FAE" w:rsidRPr="004A1722">
        <w:t>l</w:t>
      </w:r>
      <w:r w:rsidR="00D67FAE" w:rsidRPr="004A1722">
        <w:rPr>
          <w:spacing w:val="17"/>
        </w:rPr>
        <w:t xml:space="preserve"> </w:t>
      </w:r>
      <w:r w:rsidR="00D67FAE" w:rsidRPr="004A1722">
        <w:rPr>
          <w:spacing w:val="8"/>
        </w:rPr>
        <w:t>wi</w:t>
      </w:r>
      <w:r w:rsidR="00D67FAE" w:rsidRPr="004A1722">
        <w:rPr>
          <w:spacing w:val="9"/>
        </w:rPr>
        <w:t>t</w:t>
      </w:r>
      <w:r w:rsidR="00D67FAE" w:rsidRPr="004A1722">
        <w:rPr>
          <w:spacing w:val="8"/>
        </w:rPr>
        <w:t>hi</w:t>
      </w:r>
      <w:r w:rsidR="00D67FAE" w:rsidRPr="004A1722">
        <w:t>n</w:t>
      </w:r>
      <w:r w:rsidR="00D67FAE" w:rsidRPr="004A1722">
        <w:rPr>
          <w:spacing w:val="17"/>
        </w:rPr>
        <w:t xml:space="preserve"> </w:t>
      </w:r>
      <w:r w:rsidR="00D67FAE" w:rsidRPr="004A1722">
        <w:rPr>
          <w:spacing w:val="8"/>
        </w:rPr>
        <w:t>t</w:t>
      </w:r>
      <w:r w:rsidR="00D67FAE" w:rsidRPr="004A1722">
        <w:rPr>
          <w:spacing w:val="9"/>
        </w:rPr>
        <w:t>h</w:t>
      </w:r>
      <w:r w:rsidR="00D67FAE" w:rsidRPr="004A1722">
        <w:t>e</w:t>
      </w:r>
      <w:r w:rsidR="00D67FAE" w:rsidRPr="004A1722">
        <w:rPr>
          <w:spacing w:val="17"/>
        </w:rPr>
        <w:t xml:space="preserve"> </w:t>
      </w:r>
      <w:r w:rsidR="00D67FAE" w:rsidRPr="004A1722">
        <w:rPr>
          <w:spacing w:val="8"/>
        </w:rPr>
        <w:t>pu</w:t>
      </w:r>
      <w:r w:rsidR="00D67FAE" w:rsidRPr="004A1722">
        <w:rPr>
          <w:spacing w:val="9"/>
        </w:rPr>
        <w:t>r</w:t>
      </w:r>
      <w:r w:rsidR="00D67FAE" w:rsidRPr="004A1722">
        <w:rPr>
          <w:spacing w:val="8"/>
        </w:rPr>
        <w:t>vie</w:t>
      </w:r>
      <w:r w:rsidR="00D67FAE" w:rsidRPr="004A1722">
        <w:t>w</w:t>
      </w:r>
      <w:r w:rsidR="00D67FAE" w:rsidRPr="004A1722">
        <w:rPr>
          <w:spacing w:val="17"/>
        </w:rPr>
        <w:t xml:space="preserve"> </w:t>
      </w:r>
      <w:r w:rsidR="00D67FAE" w:rsidRPr="004A1722">
        <w:rPr>
          <w:spacing w:val="9"/>
        </w:rPr>
        <w:t>o</w:t>
      </w:r>
      <w:r w:rsidR="00D67FAE" w:rsidRPr="004A1722">
        <w:t>f</w:t>
      </w:r>
      <w:r w:rsidR="00D67FAE" w:rsidRPr="004A1722">
        <w:rPr>
          <w:spacing w:val="17"/>
        </w:rPr>
        <w:t xml:space="preserve"> </w:t>
      </w:r>
      <w:r w:rsidR="00D67FAE" w:rsidRPr="004A1722">
        <w:rPr>
          <w:spacing w:val="8"/>
        </w:rPr>
        <w:t>th</w:t>
      </w:r>
      <w:r w:rsidR="00D67FAE" w:rsidRPr="004A1722">
        <w:t>e</w:t>
      </w:r>
      <w:r w:rsidR="00D67FAE">
        <w:t xml:space="preserve"> SMMPA.</w:t>
      </w:r>
      <w:r w:rsidR="00D67FAE" w:rsidRPr="004A1722">
        <w:rPr>
          <w:spacing w:val="12"/>
        </w:rPr>
        <w:t xml:space="preserve"> </w:t>
      </w:r>
    </w:p>
    <w:p w14:paraId="7B65F9B2" w14:textId="40EEDD9D" w:rsidR="0027228A" w:rsidRDefault="00AA6FEA" w:rsidP="00AA6FEA">
      <w:pPr>
        <w:pStyle w:val="MainParagraphNumber"/>
        <w:numPr>
          <w:ilvl w:val="0"/>
          <w:numId w:val="0"/>
        </w:numPr>
      </w:pPr>
      <w:r>
        <w:t>[63]</w:t>
      </w:r>
      <w:r>
        <w:tab/>
      </w:r>
      <w:r w:rsidR="0027228A" w:rsidRPr="001F5E10">
        <w:rPr>
          <w:i/>
          <w:iCs/>
        </w:rPr>
        <w:t>Development Bank of Southern Africa Ltd v Van Rensburg</w:t>
      </w:r>
      <w:r w:rsidR="0027228A">
        <w:rPr>
          <w:rStyle w:val="FootnoteReference"/>
        </w:rPr>
        <w:footnoteReference w:id="14"/>
      </w:r>
      <w:r w:rsidR="0027228A">
        <w:t xml:space="preserve"> </w:t>
      </w:r>
      <w:r w:rsidR="0027228A" w:rsidRPr="004A1722">
        <w:t>confirmed</w:t>
      </w:r>
      <w:r w:rsidR="0027228A">
        <w:t xml:space="preserve"> that in a general</w:t>
      </w:r>
      <w:r w:rsidR="0027228A" w:rsidRPr="00867928">
        <w:t xml:space="preserve"> notarial bond</w:t>
      </w:r>
      <w:r w:rsidR="0027228A">
        <w:t>,</w:t>
      </w:r>
      <w:r w:rsidR="0027228A" w:rsidRPr="00867928">
        <w:t xml:space="preserve"> the mortgagor bound its movable property as security for the repayment of all amounts payable in terms of the notarial bond. However, that did not constitute the mortgagee a secured creditor. In order to qualify as a secured creditor</w:t>
      </w:r>
      <w:r w:rsidR="00F239D4">
        <w:t>,</w:t>
      </w:r>
      <w:r w:rsidR="0027228A" w:rsidRPr="00867928">
        <w:t xml:space="preserve"> the mortgagee had to obtain possession of the hypothecated property. Once </w:t>
      </w:r>
      <w:r w:rsidR="0027228A">
        <w:t>the mortgagee obtained such possession,</w:t>
      </w:r>
      <w:r w:rsidR="0027228A" w:rsidRPr="00867928">
        <w:t xml:space="preserve"> </w:t>
      </w:r>
      <w:r w:rsidR="0027228A">
        <w:t>it</w:t>
      </w:r>
      <w:r w:rsidR="0027228A" w:rsidRPr="00867928">
        <w:t xml:space="preserve"> would have been in the position of a pledgee, with all the security </w:t>
      </w:r>
      <w:r w:rsidR="0027228A">
        <w:t>attached</w:t>
      </w:r>
      <w:r w:rsidR="0027228A" w:rsidRPr="00867928">
        <w:t xml:space="preserve"> to a pledge</w:t>
      </w:r>
      <w:r w:rsidR="0027228A" w:rsidRPr="004A1722">
        <w:t>.</w:t>
      </w:r>
    </w:p>
    <w:p w14:paraId="6809EC76" w14:textId="51F1B663" w:rsidR="00E715A1" w:rsidRPr="00F80A9B" w:rsidRDefault="00AA6FEA" w:rsidP="00AA6FEA">
      <w:pPr>
        <w:pStyle w:val="MainParagraphNumber"/>
        <w:numPr>
          <w:ilvl w:val="0"/>
          <w:numId w:val="0"/>
        </w:numPr>
      </w:pPr>
      <w:r w:rsidRPr="00F80A9B">
        <w:t>[64]</w:t>
      </w:r>
      <w:r w:rsidRPr="00F80A9B">
        <w:tab/>
      </w:r>
      <w:r w:rsidR="00E715A1">
        <w:t xml:space="preserve">In </w:t>
      </w:r>
      <w:r w:rsidR="00E715A1" w:rsidRPr="00E715A1">
        <w:rPr>
          <w:i/>
          <w:iCs/>
        </w:rPr>
        <w:t>Contract Forwarding (Pty) Ltd v Chesterfin (Pty) Ltd</w:t>
      </w:r>
      <w:r w:rsidR="00E715A1">
        <w:t>,</w:t>
      </w:r>
      <w:r w:rsidR="001D42C7">
        <w:rPr>
          <w:rStyle w:val="FootnoteReference"/>
        </w:rPr>
        <w:footnoteReference w:id="15"/>
      </w:r>
      <w:r w:rsidR="00E715A1">
        <w:t xml:space="preserve"> the court granted a rule </w:t>
      </w:r>
      <w:r w:rsidR="00E715A1">
        <w:rPr>
          <w:i/>
          <w:iCs/>
        </w:rPr>
        <w:t>nisi</w:t>
      </w:r>
      <w:r w:rsidR="00E715A1">
        <w:t xml:space="preserve"> perfecting the notarial bond, authorising the creditor, through the Sheriff, to take possession of the debtor</w:t>
      </w:r>
      <w:r w:rsidR="00191956">
        <w:t>'</w:t>
      </w:r>
      <w:r w:rsidR="00E715A1">
        <w:t>s movable assets for as long as the debtor</w:t>
      </w:r>
      <w:r w:rsidR="00191956">
        <w:t>'</w:t>
      </w:r>
      <w:r w:rsidR="00E715A1">
        <w:t xml:space="preserve">s indebtedness existed, and pending the institution of an action against the debtor within 30 days from the order. After the sheriff had executed the rule </w:t>
      </w:r>
      <w:r w:rsidR="00E715A1" w:rsidRPr="004A0B4E">
        <w:rPr>
          <w:i/>
          <w:iCs/>
        </w:rPr>
        <w:t>nisi</w:t>
      </w:r>
      <w:r w:rsidR="00E715A1">
        <w:t xml:space="preserve"> by taking possession of the movable assets in question</w:t>
      </w:r>
      <w:r w:rsidR="00E715A1" w:rsidRPr="008E4C3D">
        <w:t>, but before the return date</w:t>
      </w:r>
      <w:r w:rsidR="00E715A1">
        <w:t>, the respondent was provisionally wound up.</w:t>
      </w:r>
      <w:r w:rsidR="007A5E34">
        <w:t xml:space="preserve"> The court held </w:t>
      </w:r>
      <w:r w:rsidR="00E715A1">
        <w:t xml:space="preserve">what had been laid down by the Supreme Court of Appeal in </w:t>
      </w:r>
      <w:r w:rsidR="00E715A1" w:rsidRPr="006D270D">
        <w:rPr>
          <w:i/>
          <w:iCs/>
        </w:rPr>
        <w:t>Development Bank of Southern Africa Ltd v Van Rensburg</w:t>
      </w:r>
      <w:r w:rsidR="00E715A1">
        <w:t xml:space="preserve"> as follows: </w:t>
      </w:r>
      <w:r w:rsidR="00191956">
        <w:t>"</w:t>
      </w:r>
      <w:r w:rsidR="00E715A1" w:rsidRPr="003C2526">
        <w:rPr>
          <w:i/>
          <w:iCs/>
        </w:rPr>
        <w:t>The fact that the order authorising the appellant to take possession of the movables was provisional therefore does not detract from the fact that the moment the appellant obtained possession of the movable property hypothecated in terms of the notarial bond it was in the position of a pledgee who had obtained possession of the movable property before the commencement of the winding-up of Serious Mills.</w:t>
      </w:r>
      <w:r w:rsidR="00191956">
        <w:t>"</w:t>
      </w:r>
      <w:r w:rsidR="00E715A1">
        <w:rPr>
          <w:rStyle w:val="FootnoteReference"/>
        </w:rPr>
        <w:footnoteReference w:id="16"/>
      </w:r>
    </w:p>
    <w:p w14:paraId="552C965F" w14:textId="4AE518B5" w:rsidR="003F7797" w:rsidRDefault="00AA6FEA" w:rsidP="00AA6FEA">
      <w:pPr>
        <w:pStyle w:val="MainParagraphNumber"/>
        <w:numPr>
          <w:ilvl w:val="0"/>
          <w:numId w:val="0"/>
        </w:numPr>
      </w:pPr>
      <w:r>
        <w:t>[65]</w:t>
      </w:r>
      <w:r>
        <w:tab/>
      </w:r>
      <w:r w:rsidR="003F7797">
        <w:t>It follows from the above that it is of</w:t>
      </w:r>
      <w:r w:rsidR="00E83D72">
        <w:t xml:space="preserve"> pivotal importance for a creditor, where a debtor is in arrears, to take possession of</w:t>
      </w:r>
      <w:r w:rsidR="003A76C0">
        <w:t xml:space="preserve"> the debtor</w:t>
      </w:r>
      <w:r w:rsidR="00191956">
        <w:t>'</w:t>
      </w:r>
      <w:r w:rsidR="003A76C0">
        <w:t>s movable assets set up as security in terms of a general notarial bond</w:t>
      </w:r>
      <w:r w:rsidR="00D032E6">
        <w:t xml:space="preserve"> to become a secured creditor</w:t>
      </w:r>
      <w:r w:rsidR="003A76C0">
        <w:t>.</w:t>
      </w:r>
    </w:p>
    <w:p w14:paraId="66E56BE3" w14:textId="631EF58F" w:rsidR="003B69FD" w:rsidRPr="003676F3" w:rsidRDefault="00D624B7" w:rsidP="008333FC">
      <w:pPr>
        <w:pStyle w:val="Heading1"/>
      </w:pPr>
      <w:r>
        <w:t xml:space="preserve">Legal principles relating to utmost good faith in </w:t>
      </w:r>
      <w:r>
        <w:rPr>
          <w:i/>
          <w:iCs/>
        </w:rPr>
        <w:t xml:space="preserve">ex parte </w:t>
      </w:r>
      <w:r>
        <w:t>application</w:t>
      </w:r>
      <w:r w:rsidR="003D4E7B">
        <w:t>s</w:t>
      </w:r>
    </w:p>
    <w:p w14:paraId="0A68D5A9" w14:textId="76AFA1F5" w:rsidR="003B69FD" w:rsidRDefault="00AA6FEA" w:rsidP="00AA6FEA">
      <w:pPr>
        <w:pStyle w:val="MainParagraphNumber"/>
        <w:numPr>
          <w:ilvl w:val="0"/>
          <w:numId w:val="0"/>
        </w:numPr>
      </w:pPr>
      <w:r>
        <w:t>[66]</w:t>
      </w:r>
      <w:r>
        <w:tab/>
      </w:r>
      <w:r w:rsidR="003D768B">
        <w:t>The f</w:t>
      </w:r>
      <w:r w:rsidR="003B69FD">
        <w:t xml:space="preserve">ailure to make full disclosure of all known material facts </w:t>
      </w:r>
      <w:r w:rsidR="003B69FD" w:rsidRPr="008974C1">
        <w:t>(i.e., facts that might reasonably influence a court to come to a decision)</w:t>
      </w:r>
      <w:r w:rsidR="003B69FD">
        <w:t xml:space="preserve"> may lead a court to refuse the application or to set aside the rule nisi on that ground alone, quite apart from considerations of wilfulness or </w:t>
      </w:r>
      <w:r w:rsidR="003B69FD">
        <w:rPr>
          <w:i/>
          <w:iCs/>
        </w:rPr>
        <w:t>mala fides</w:t>
      </w:r>
      <w:r w:rsidR="003B69FD">
        <w:t xml:space="preserve">. In </w:t>
      </w:r>
      <w:r w:rsidR="003B69FD" w:rsidRPr="00715B7C">
        <w:rPr>
          <w:i/>
          <w:iCs/>
        </w:rPr>
        <w:t>Thint (Pty) Ltd v National Director of Public Prosecutions</w:t>
      </w:r>
      <w:r w:rsidR="003B69FD">
        <w:rPr>
          <w:rStyle w:val="FootnoteReference"/>
        </w:rPr>
        <w:footnoteReference w:id="17"/>
      </w:r>
      <w:r w:rsidR="003B69FD">
        <w:t>, this principle was approved by the Constitutional Court in the following terms:</w:t>
      </w:r>
    </w:p>
    <w:p w14:paraId="72D960F9" w14:textId="7DC09809" w:rsidR="003B69FD" w:rsidRDefault="00191956" w:rsidP="003B69FD">
      <w:pPr>
        <w:pStyle w:val="n10pt-1"/>
        <w:shd w:val="clear" w:color="auto" w:fill="FFFFFF"/>
        <w:spacing w:before="0" w:beforeAutospacing="0" w:after="0" w:afterAutospacing="0"/>
        <w:ind w:left="720"/>
        <w:jc w:val="both"/>
        <w:rPr>
          <w:rFonts w:ascii="Arial" w:hAnsi="Arial" w:cs="Arial"/>
          <w:i/>
          <w:iCs/>
        </w:rPr>
      </w:pPr>
      <w:r>
        <w:rPr>
          <w:rFonts w:ascii="Arial" w:hAnsi="Arial" w:cs="Arial"/>
        </w:rPr>
        <w:t>"</w:t>
      </w:r>
      <w:r w:rsidR="003B69FD">
        <w:rPr>
          <w:rFonts w:ascii="Arial" w:hAnsi="Arial" w:cs="Arial"/>
          <w:i/>
          <w:iCs/>
        </w:rPr>
        <w:t>It is by now axiomatic that in an ex parte application, the applicant is required to observe the uberrima fides (utmost good faith) rule. This rule requires that all material facts which might influence a court in coming to a decision must be disclosed. This rule is stated in the following terms by Herbstein and Van Winsen:</w:t>
      </w:r>
    </w:p>
    <w:p w14:paraId="186A3396" w14:textId="63B8AF30" w:rsidR="003B69FD" w:rsidRDefault="00191956" w:rsidP="003B69FD">
      <w:pPr>
        <w:pStyle w:val="q-normal-1-1"/>
        <w:shd w:val="clear" w:color="auto" w:fill="FFFFFF"/>
        <w:spacing w:before="120" w:beforeAutospacing="0" w:after="0" w:afterAutospacing="0"/>
        <w:ind w:left="1440"/>
        <w:jc w:val="both"/>
        <w:rPr>
          <w:rFonts w:ascii="Arial" w:hAnsi="Arial" w:cs="Arial"/>
          <w:i/>
          <w:iCs/>
          <w:color w:val="000000"/>
        </w:rPr>
      </w:pPr>
      <w:r>
        <w:rPr>
          <w:rFonts w:ascii="Arial" w:hAnsi="Arial" w:cs="Arial"/>
          <w:i/>
          <w:iCs/>
          <w:color w:val="000000"/>
        </w:rPr>
        <w:t>"</w:t>
      </w:r>
      <w:r w:rsidR="003B69FD">
        <w:rPr>
          <w:rFonts w:ascii="Arial" w:hAnsi="Arial" w:cs="Arial"/>
          <w:i/>
          <w:iCs/>
          <w:color w:val="000000"/>
        </w:rPr>
        <w:t xml:space="preserve">Although, on the one hand, the petitioner is entitled to embody in his petition only sufficient allegations to establish his right, </w:t>
      </w:r>
      <w:r w:rsidR="003B69FD">
        <w:rPr>
          <w:rFonts w:ascii="Arial" w:hAnsi="Arial" w:cs="Arial"/>
          <w:i/>
          <w:iCs/>
          <w:color w:val="000000"/>
          <w:u w:val="single"/>
        </w:rPr>
        <w:t>he must, on the other, make full disclosure of all material facts which might affect the granting or otherwise of an ex parte order</w:t>
      </w:r>
      <w:r w:rsidR="003B69FD">
        <w:rPr>
          <w:rFonts w:ascii="Arial" w:hAnsi="Arial" w:cs="Arial"/>
          <w:i/>
          <w:iCs/>
          <w:color w:val="000000"/>
        </w:rPr>
        <w:t>.</w:t>
      </w:r>
    </w:p>
    <w:p w14:paraId="3D49B02C" w14:textId="05A48E00" w:rsidR="003B69FD" w:rsidRDefault="003B69FD" w:rsidP="003B69FD">
      <w:pPr>
        <w:pStyle w:val="q-normal-1-1"/>
        <w:shd w:val="clear" w:color="auto" w:fill="FFFFFF"/>
        <w:spacing w:before="120" w:beforeAutospacing="0" w:after="0" w:afterAutospacing="0"/>
        <w:ind w:left="1440"/>
        <w:jc w:val="both"/>
        <w:rPr>
          <w:rFonts w:ascii="Arial" w:hAnsi="Arial" w:cs="Arial"/>
          <w:color w:val="000000"/>
        </w:rPr>
      </w:pPr>
      <w:r>
        <w:rPr>
          <w:rFonts w:ascii="Arial" w:hAnsi="Arial" w:cs="Arial"/>
          <w:i/>
          <w:iCs/>
          <w:color w:val="000000"/>
        </w:rPr>
        <w:t xml:space="preserve">The utmost good faith must be observed by litigants making ex parte applications in placing material facts before the Court; so much so that if an order has been made upon an ex parte application and </w:t>
      </w:r>
      <w:r>
        <w:rPr>
          <w:rFonts w:ascii="Arial" w:hAnsi="Arial" w:cs="Arial"/>
          <w:i/>
          <w:iCs/>
          <w:color w:val="000000"/>
          <w:u w:val="single"/>
        </w:rPr>
        <w:t>it appears that material facts have been kept back, whether wilfully and mala fide or negligently, which might have influenced the decision of the Court whether to make an order or not, the Court has a discretion to set the order aside with costs on the ground of nondisclosure</w:t>
      </w:r>
      <w:r>
        <w:rPr>
          <w:rFonts w:ascii="Arial" w:hAnsi="Arial" w:cs="Arial"/>
          <w:i/>
          <w:iCs/>
          <w:color w:val="000000"/>
        </w:rPr>
        <w:t>. It should, however, be noticed that the Court has a discretion and is not compelled, even if the nondisclosure was material, to dismiss the application or to set aside the proceedings. (Footnote omitted.)</w:t>
      </w:r>
      <w:r w:rsidR="00191956">
        <w:rPr>
          <w:rFonts w:ascii="Arial" w:hAnsi="Arial" w:cs="Arial"/>
          <w:color w:val="000000"/>
        </w:rPr>
        <w:t>"</w:t>
      </w:r>
      <w:r>
        <w:rPr>
          <w:rFonts w:ascii="Arial" w:hAnsi="Arial" w:cs="Arial"/>
          <w:color w:val="000000"/>
        </w:rPr>
        <w:t xml:space="preserve"> [</w:t>
      </w:r>
      <w:r>
        <w:rPr>
          <w:rFonts w:ascii="Arial" w:hAnsi="Arial" w:cs="Arial"/>
          <w:i/>
          <w:color w:val="000000"/>
          <w:u w:val="single"/>
        </w:rPr>
        <w:t>Emphases added</w:t>
      </w:r>
      <w:r>
        <w:rPr>
          <w:rFonts w:ascii="Arial" w:hAnsi="Arial" w:cs="Arial"/>
          <w:color w:val="000000"/>
        </w:rPr>
        <w:t xml:space="preserve">] </w:t>
      </w:r>
    </w:p>
    <w:p w14:paraId="4EF8680B" w14:textId="77777777" w:rsidR="003B69FD" w:rsidRDefault="003B69FD" w:rsidP="003B69FD">
      <w:pPr>
        <w:pStyle w:val="q-normal-1-1"/>
        <w:shd w:val="clear" w:color="auto" w:fill="FFFFFF"/>
        <w:spacing w:before="120" w:beforeAutospacing="0" w:after="0" w:afterAutospacing="0"/>
        <w:ind w:left="2160"/>
        <w:jc w:val="both"/>
        <w:rPr>
          <w:rFonts w:ascii="Arial" w:hAnsi="Arial" w:cs="Arial"/>
          <w:color w:val="000000"/>
        </w:rPr>
      </w:pPr>
    </w:p>
    <w:p w14:paraId="2ABC4297" w14:textId="398677D3" w:rsidR="003B69FD" w:rsidRDefault="00AA6FEA" w:rsidP="00AA6FEA">
      <w:pPr>
        <w:pStyle w:val="MainParagraphNumber"/>
        <w:numPr>
          <w:ilvl w:val="0"/>
          <w:numId w:val="0"/>
        </w:numPr>
        <w:rPr>
          <w:rFonts w:cs="Arial"/>
        </w:rPr>
      </w:pPr>
      <w:r>
        <w:rPr>
          <w:rFonts w:cs="Arial"/>
        </w:rPr>
        <w:t>[67]</w:t>
      </w:r>
      <w:r>
        <w:rPr>
          <w:rFonts w:cs="Arial"/>
        </w:rPr>
        <w:tab/>
      </w:r>
      <w:r w:rsidR="003B69FD">
        <w:t xml:space="preserve">In </w:t>
      </w:r>
      <w:r w:rsidR="003B69FD" w:rsidRPr="00715B7C">
        <w:rPr>
          <w:i/>
        </w:rPr>
        <w:t>Thint</w:t>
      </w:r>
      <w:r w:rsidR="003B69FD">
        <w:rPr>
          <w:iCs/>
        </w:rPr>
        <w:t xml:space="preserve">, the Constitutional Court furthermore stated that </w:t>
      </w:r>
      <w:r w:rsidR="00191956">
        <w:rPr>
          <w:iCs/>
        </w:rPr>
        <w:t>"</w:t>
      </w:r>
      <w:r w:rsidR="003B69FD">
        <w:rPr>
          <w:iCs/>
        </w:rPr>
        <w:t>…</w:t>
      </w:r>
      <w:r w:rsidR="003B69FD" w:rsidRPr="009A1950">
        <w:rPr>
          <w:i/>
        </w:rPr>
        <w:t>[W]hat these cases emphasise is the need for an applicant for an ex parte order to set out fully the facts known to him or her which might influence the Court in coming to its decision. This includes facts that are against the issuing of the search and seizure warrant</w:t>
      </w:r>
      <w:r w:rsidR="003B69FD">
        <w:t>.</w:t>
      </w:r>
      <w:r w:rsidR="00191956">
        <w:rPr>
          <w:iCs/>
        </w:rPr>
        <w:t>"</w:t>
      </w:r>
      <w:r w:rsidR="003B69FD">
        <w:rPr>
          <w:rStyle w:val="FootnoteReference"/>
          <w:iCs/>
        </w:rPr>
        <w:footnoteReference w:id="18"/>
      </w:r>
    </w:p>
    <w:p w14:paraId="13537778" w14:textId="091065C8" w:rsidR="003B69FD" w:rsidRDefault="00AA6FEA" w:rsidP="00AA6FEA">
      <w:pPr>
        <w:pStyle w:val="MainParagraphNumber"/>
        <w:numPr>
          <w:ilvl w:val="0"/>
          <w:numId w:val="0"/>
        </w:numPr>
      </w:pPr>
      <w:bookmarkStart w:id="3" w:name="_Hlk139573613"/>
      <w:r>
        <w:t>[68]</w:t>
      </w:r>
      <w:r>
        <w:tab/>
      </w:r>
      <w:r w:rsidR="003B69FD">
        <w:t>In </w:t>
      </w:r>
      <w:r w:rsidR="003B69FD" w:rsidRPr="00715B7C">
        <w:rPr>
          <w:i/>
          <w:iCs/>
        </w:rPr>
        <w:t>National Director of Public Prosecutions v Basson</w:t>
      </w:r>
      <w:r w:rsidR="003B69FD" w:rsidRPr="009A1950">
        <w:rPr>
          <w:rStyle w:val="FootnoteReference"/>
        </w:rPr>
        <w:footnoteReference w:id="19"/>
      </w:r>
      <w:r w:rsidR="003B69FD">
        <w:t xml:space="preserve"> the Supreme Court of Appeal</w:t>
      </w:r>
      <w:bookmarkEnd w:id="3"/>
      <w:r w:rsidR="003B69FD">
        <w:t xml:space="preserve"> expressly approved of </w:t>
      </w:r>
      <w:r w:rsidR="003B69FD" w:rsidRPr="00715B7C">
        <w:rPr>
          <w:i/>
          <w:iCs/>
        </w:rPr>
        <w:t>Schlesinger v Schlesinger</w:t>
      </w:r>
      <w:r w:rsidR="003B69FD" w:rsidRPr="009A1950">
        <w:rPr>
          <w:rStyle w:val="FootnoteReference"/>
        </w:rPr>
        <w:footnoteReference w:id="20"/>
      </w:r>
      <w:r w:rsidR="003B69FD">
        <w:t>, in which the following was stated:</w:t>
      </w:r>
    </w:p>
    <w:p w14:paraId="041AFD8E" w14:textId="59ACA54F" w:rsidR="003B69FD" w:rsidRPr="005030D2" w:rsidRDefault="00191956" w:rsidP="003B69FD">
      <w:pPr>
        <w:pStyle w:val="Quote1"/>
        <w:shd w:val="clear" w:color="auto" w:fill="FFFFFF"/>
        <w:spacing w:before="120" w:beforeAutospacing="0" w:after="0" w:afterAutospacing="0"/>
        <w:ind w:left="1701" w:hanging="567"/>
        <w:jc w:val="both"/>
        <w:rPr>
          <w:rFonts w:ascii="Arial" w:hAnsi="Arial" w:cs="Arial"/>
          <w:i/>
          <w:iCs/>
          <w:color w:val="000000"/>
        </w:rPr>
      </w:pPr>
      <w:r>
        <w:rPr>
          <w:rFonts w:ascii="Arial" w:hAnsi="Arial" w:cs="Arial"/>
          <w:color w:val="000000"/>
        </w:rPr>
        <w:t>"</w:t>
      </w:r>
      <w:r w:rsidR="003B69FD" w:rsidRPr="005030D2">
        <w:rPr>
          <w:rFonts w:ascii="Arial" w:hAnsi="Arial" w:cs="Arial"/>
          <w:i/>
          <w:iCs/>
          <w:color w:val="000000"/>
        </w:rPr>
        <w:t>(1)</w:t>
      </w:r>
      <w:r w:rsidR="003B69FD" w:rsidRPr="005030D2">
        <w:rPr>
          <w:rFonts w:ascii="Arial" w:hAnsi="Arial" w:cs="Arial"/>
          <w:i/>
          <w:iCs/>
          <w:color w:val="000000"/>
        </w:rPr>
        <w:tab/>
        <w:t>in ex parte applications, all material facts must be disclosed which might influence a court in coming to a decision;</w:t>
      </w:r>
    </w:p>
    <w:p w14:paraId="1A7DE497" w14:textId="14E836D2" w:rsidR="003B69FD" w:rsidRPr="005030D2" w:rsidRDefault="003B69FD" w:rsidP="003B69FD">
      <w:pPr>
        <w:pStyle w:val="Quote1"/>
        <w:shd w:val="clear" w:color="auto" w:fill="FFFFFF"/>
        <w:spacing w:before="120" w:beforeAutospacing="0" w:after="0" w:afterAutospacing="0"/>
        <w:ind w:left="1701" w:hanging="567"/>
        <w:jc w:val="both"/>
        <w:rPr>
          <w:rFonts w:ascii="Arial" w:hAnsi="Arial" w:cs="Arial"/>
          <w:i/>
          <w:iCs/>
          <w:color w:val="000000"/>
        </w:rPr>
      </w:pPr>
      <w:r w:rsidRPr="005030D2">
        <w:rPr>
          <w:rFonts w:ascii="Arial" w:hAnsi="Arial" w:cs="Arial"/>
          <w:i/>
          <w:iCs/>
          <w:color w:val="000000"/>
        </w:rPr>
        <w:t>(2)</w:t>
      </w:r>
      <w:r w:rsidRPr="005030D2">
        <w:rPr>
          <w:rFonts w:ascii="Arial" w:hAnsi="Arial" w:cs="Arial"/>
          <w:i/>
          <w:iCs/>
          <w:color w:val="000000"/>
        </w:rPr>
        <w:tab/>
        <w:t>the nondisclosure or suppression of facts need not be wilful or mala fide to incur the penalty of rescission;</w:t>
      </w:r>
    </w:p>
    <w:p w14:paraId="6AB72A94" w14:textId="18330A50" w:rsidR="003B69FD" w:rsidRDefault="003B69FD" w:rsidP="003B69FD">
      <w:pPr>
        <w:pStyle w:val="Quote1"/>
        <w:shd w:val="clear" w:color="auto" w:fill="FFFFFF"/>
        <w:spacing w:before="120" w:beforeAutospacing="0" w:after="0" w:afterAutospacing="0"/>
        <w:ind w:left="1701" w:hanging="567"/>
        <w:jc w:val="both"/>
        <w:rPr>
          <w:rFonts w:ascii="Arial" w:hAnsi="Arial" w:cs="Arial"/>
          <w:color w:val="000000"/>
        </w:rPr>
      </w:pPr>
      <w:r w:rsidRPr="005030D2">
        <w:rPr>
          <w:rFonts w:ascii="Arial" w:hAnsi="Arial" w:cs="Arial"/>
          <w:i/>
          <w:iCs/>
          <w:color w:val="000000"/>
        </w:rPr>
        <w:t>(3)</w:t>
      </w:r>
      <w:r w:rsidRPr="005030D2">
        <w:rPr>
          <w:rFonts w:ascii="Arial" w:hAnsi="Arial" w:cs="Arial"/>
          <w:i/>
          <w:iCs/>
          <w:color w:val="000000"/>
        </w:rPr>
        <w:tab/>
        <w:t>the Court, apprised of the true facts, has a discretion to set aside the former order or to preserve it.</w:t>
      </w:r>
      <w:r w:rsidR="00191956">
        <w:rPr>
          <w:rFonts w:ascii="Arial" w:hAnsi="Arial" w:cs="Arial"/>
          <w:color w:val="000000"/>
        </w:rPr>
        <w:t>"</w:t>
      </w:r>
    </w:p>
    <w:p w14:paraId="0FE952AD" w14:textId="77777777" w:rsidR="003B69FD" w:rsidRPr="00044840" w:rsidRDefault="003B69FD" w:rsidP="003B69FD">
      <w:pPr>
        <w:pStyle w:val="Quote1"/>
        <w:shd w:val="clear" w:color="auto" w:fill="FFFFFF"/>
        <w:spacing w:before="120" w:beforeAutospacing="0" w:after="0" w:afterAutospacing="0"/>
        <w:jc w:val="both"/>
        <w:rPr>
          <w:rFonts w:ascii="Arial" w:hAnsi="Arial" w:cs="Arial"/>
          <w:color w:val="000000"/>
        </w:rPr>
      </w:pPr>
    </w:p>
    <w:p w14:paraId="05156156" w14:textId="0AC029CD" w:rsidR="003B69FD" w:rsidRPr="00B4690F" w:rsidRDefault="00AA6FEA" w:rsidP="00AA6FEA">
      <w:pPr>
        <w:pStyle w:val="MainParagraphNumber"/>
        <w:numPr>
          <w:ilvl w:val="0"/>
          <w:numId w:val="0"/>
        </w:numPr>
        <w:rPr>
          <w:rFonts w:cs="Arial"/>
        </w:rPr>
      </w:pPr>
      <w:r w:rsidRPr="00B4690F">
        <w:rPr>
          <w:rFonts w:cs="Arial"/>
        </w:rPr>
        <w:t>[69]</w:t>
      </w:r>
      <w:r w:rsidRPr="00B4690F">
        <w:rPr>
          <w:rFonts w:cs="Arial"/>
        </w:rPr>
        <w:tab/>
      </w:r>
      <w:r w:rsidR="003B69FD">
        <w:t>In </w:t>
      </w:r>
      <w:r w:rsidR="003B69FD" w:rsidRPr="00715B7C">
        <w:rPr>
          <w:i/>
          <w:iCs/>
        </w:rPr>
        <w:t>Powell NO and others v Van der Merwe and others</w:t>
      </w:r>
      <w:r w:rsidR="003B69FD">
        <w:t xml:space="preserve">, the Supreme Court of Appeal stated that the approach followed in </w:t>
      </w:r>
      <w:r w:rsidR="003B69FD" w:rsidRPr="00715B7C">
        <w:rPr>
          <w:i/>
          <w:iCs/>
        </w:rPr>
        <w:t>Schlesinger</w:t>
      </w:r>
      <w:r w:rsidR="003B69FD">
        <w:t xml:space="preserve"> should apply equally to the relief obtained on facts which are incorrect because they have been misstated or inaccurately set out in the application for the order or, as in that case because they have not been sufficiently investigated.</w:t>
      </w:r>
      <w:r w:rsidR="003B69FD">
        <w:rPr>
          <w:rStyle w:val="FootnoteReference"/>
        </w:rPr>
        <w:footnoteReference w:id="21"/>
      </w:r>
    </w:p>
    <w:p w14:paraId="2043D358" w14:textId="7866B054" w:rsidR="003B69FD" w:rsidRDefault="007570FF" w:rsidP="00D647FB">
      <w:pPr>
        <w:pStyle w:val="Heading1"/>
        <w:spacing w:line="276" w:lineRule="auto"/>
        <w:rPr>
          <w:b w:val="0"/>
          <w:bCs/>
          <w:u w:val="none"/>
        </w:rPr>
      </w:pPr>
      <w:r>
        <w:t>W</w:t>
      </w:r>
      <w:r w:rsidR="003D0606">
        <w:t>ere the facts</w:t>
      </w:r>
      <w:r w:rsidR="008F012E">
        <w:t xml:space="preserve"> presented by the</w:t>
      </w:r>
      <w:r w:rsidR="00AB5E97">
        <w:t xml:space="preserve"> applicant</w:t>
      </w:r>
      <w:r w:rsidR="00BA289F">
        <w:t xml:space="preserve"> incomplete or </w:t>
      </w:r>
      <w:r w:rsidR="00856E77">
        <w:t>incorrect</w:t>
      </w:r>
      <w:r w:rsidR="008F012E">
        <w:t>?</w:t>
      </w:r>
    </w:p>
    <w:p w14:paraId="005F3FE6" w14:textId="77777777" w:rsidR="00D647FB" w:rsidRPr="00D647FB" w:rsidRDefault="00D647FB" w:rsidP="00D647FB"/>
    <w:p w14:paraId="254C8EE4" w14:textId="105E3FBF" w:rsidR="003B69FD" w:rsidRDefault="00AA6FEA" w:rsidP="00AA6FEA">
      <w:pPr>
        <w:pStyle w:val="MainParagraphNumber"/>
        <w:numPr>
          <w:ilvl w:val="0"/>
          <w:numId w:val="0"/>
        </w:numPr>
      </w:pPr>
      <w:r>
        <w:t>[70]</w:t>
      </w:r>
      <w:r>
        <w:tab/>
      </w:r>
      <w:r w:rsidR="003B69FD">
        <w:t>The founding affidavit was deposed to by Mr Sean Renders, a Manager: Recoveries, Business Rescue &amp; Insolvencies Department of the applicant, and the supplementary affidavit, by the applicant</w:t>
      </w:r>
      <w:r w:rsidR="00191956">
        <w:t>'</w:t>
      </w:r>
      <w:r w:rsidR="003B69FD">
        <w:t>s attorney of record. These deponents</w:t>
      </w:r>
      <w:r w:rsidR="00403CEA">
        <w:t xml:space="preserve">, </w:t>
      </w:r>
      <w:r w:rsidR="00403CEA">
        <w:rPr>
          <w:i/>
          <w:iCs/>
        </w:rPr>
        <w:t xml:space="preserve">inter </w:t>
      </w:r>
      <w:r w:rsidR="007F16AC">
        <w:rPr>
          <w:i/>
          <w:iCs/>
        </w:rPr>
        <w:t>alia</w:t>
      </w:r>
      <w:r w:rsidR="007F16AC">
        <w:t>, made</w:t>
      </w:r>
      <w:r w:rsidR="003B69FD">
        <w:t xml:space="preserve"> allegations regarding the status of the project,</w:t>
      </w:r>
      <w:r w:rsidR="00357288">
        <w:t xml:space="preserve"> the possible cancellation by PMC</w:t>
      </w:r>
      <w:r w:rsidR="006228B1">
        <w:t>,</w:t>
      </w:r>
      <w:r w:rsidR="003B69FD">
        <w:t xml:space="preserve"> the (</w:t>
      </w:r>
      <w:r w:rsidR="00926B82">
        <w:t>desperate</w:t>
      </w:r>
      <w:r w:rsidR="003B69FD">
        <w:t xml:space="preserve">) financial affairs of the respondent, </w:t>
      </w:r>
      <w:r w:rsidR="008A6DF0">
        <w:t>and</w:t>
      </w:r>
      <w:r w:rsidR="003B69FD">
        <w:t xml:space="preserve"> that respondent is in arrears with payments to its</w:t>
      </w:r>
      <w:r w:rsidR="00172F9E">
        <w:t xml:space="preserve"> alleged</w:t>
      </w:r>
      <w:r w:rsidR="003B69FD">
        <w:t xml:space="preserve"> landlord, Richline, who refuse</w:t>
      </w:r>
      <w:r w:rsidR="0002299A">
        <w:t>d</w:t>
      </w:r>
      <w:r w:rsidR="003B69FD">
        <w:t xml:space="preserve"> to release certain assets.</w:t>
      </w:r>
      <w:r w:rsidR="00903C50">
        <w:t xml:space="preserve"> </w:t>
      </w:r>
    </w:p>
    <w:p w14:paraId="36AA877F" w14:textId="5C610088" w:rsidR="00C860FF" w:rsidRDefault="00AA6FEA" w:rsidP="00AA6FEA">
      <w:pPr>
        <w:pStyle w:val="MainParagraphNumber"/>
        <w:numPr>
          <w:ilvl w:val="0"/>
          <w:numId w:val="0"/>
        </w:numPr>
      </w:pPr>
      <w:r>
        <w:t>[71]</w:t>
      </w:r>
      <w:r>
        <w:tab/>
      </w:r>
      <w:r w:rsidR="00C860FF">
        <w:t>The grounds proffered in respect of urgency relates to the respondent</w:t>
      </w:r>
      <w:r w:rsidR="00191956">
        <w:t>'</w:t>
      </w:r>
      <w:r w:rsidR="00C860FF">
        <w:t>s alleged severe financial distress, Richland</w:t>
      </w:r>
      <w:r w:rsidR="00191956">
        <w:t>'</w:t>
      </w:r>
      <w:r w:rsidR="00C860FF">
        <w:t>s refusal to release some of the assets that were held in storage, PMC</w:t>
      </w:r>
      <w:r w:rsidR="00191956">
        <w:t>'</w:t>
      </w:r>
      <w:r w:rsidR="00C860FF">
        <w:t xml:space="preserve">s consideration to cancel the </w:t>
      </w:r>
      <w:r w:rsidR="00191956">
        <w:t>"</w:t>
      </w:r>
      <w:r w:rsidR="00C860FF">
        <w:t>gas supply contract</w:t>
      </w:r>
      <w:r w:rsidR="00191956">
        <w:t>"</w:t>
      </w:r>
      <w:r w:rsidR="00C860FF">
        <w:t>, which is the lifeline of the respondent</w:t>
      </w:r>
      <w:r w:rsidR="00191956">
        <w:t>'</w:t>
      </w:r>
      <w:r w:rsidR="00C860FF">
        <w:t>s existence, PMC</w:t>
      </w:r>
      <w:r w:rsidR="00191956">
        <w:t>'</w:t>
      </w:r>
      <w:r w:rsidR="00C860FF">
        <w:t>s notice of suspension of all construction activities due to the resignation of the subordinate project engineer, applicant</w:t>
      </w:r>
      <w:r w:rsidR="00191956">
        <w:t>'</w:t>
      </w:r>
      <w:r w:rsidR="00C860FF">
        <w:t xml:space="preserve">s information from </w:t>
      </w:r>
      <w:r w:rsidR="00191956">
        <w:t>"</w:t>
      </w:r>
      <w:r w:rsidR="00C860FF">
        <w:t>trusted sources</w:t>
      </w:r>
      <w:r w:rsidR="00191956">
        <w:t>"</w:t>
      </w:r>
      <w:r w:rsidR="00C860FF">
        <w:t xml:space="preserve"> that the only reason why PMC has not cancelled the said contract was of the absence of a recommendation to this effect by a subordinate project engineer (which position was vacant at the time), if PMC were to cancel the </w:t>
      </w:r>
      <w:r w:rsidR="00191956">
        <w:t>"</w:t>
      </w:r>
      <w:r w:rsidR="00C860FF">
        <w:t>gas supply contract</w:t>
      </w:r>
      <w:r w:rsidR="00191956">
        <w:t>"</w:t>
      </w:r>
      <w:r w:rsidR="00C860FF">
        <w:t xml:space="preserve"> then applicant</w:t>
      </w:r>
      <w:r w:rsidR="00191956">
        <w:t>'</w:t>
      </w:r>
      <w:r w:rsidR="00C860FF">
        <w:t>s investment (funding) of the project would be permanently lost, the precarious financial position of the respondent and the risk of it being placed in business rescue, the risk of legal action by other creditors and consequential attachment of the assets relevant to the Notarial Bond, the nature of the application itself, the absence of prejudice on the part of the respondent flowing from an order perfecting the Notarial Bond, the submission that the grounds stated hereinbefore are compelling that the applicant will not be afforded regress in the ordinary course, to protect the assets referred to in the Notarial Bond from being attached or disposed, the application has been brought promptly, and if the Notarial Bond is not perfected then the applicant would be severely prejudiced as its security may be irretrievably lost.</w:t>
      </w:r>
    </w:p>
    <w:p w14:paraId="6D563576" w14:textId="4630E228" w:rsidR="008A4425" w:rsidRDefault="00AA6FEA" w:rsidP="00AA6FEA">
      <w:pPr>
        <w:pStyle w:val="MainParagraphNumber"/>
        <w:numPr>
          <w:ilvl w:val="0"/>
          <w:numId w:val="0"/>
        </w:numPr>
      </w:pPr>
      <w:r>
        <w:t>[72]</w:t>
      </w:r>
      <w:r>
        <w:tab/>
      </w:r>
      <w:r w:rsidR="00320BAB">
        <w:t xml:space="preserve">The respondent contends that the applicant </w:t>
      </w:r>
      <w:r w:rsidR="0070088D">
        <w:t>painted</w:t>
      </w:r>
      <w:r w:rsidR="00320BAB">
        <w:t xml:space="preserve"> a distorted picture </w:t>
      </w:r>
      <w:r w:rsidR="00532FBE">
        <w:t>concerning</w:t>
      </w:r>
      <w:r w:rsidR="00320BAB">
        <w:t xml:space="preserve"> the </w:t>
      </w:r>
      <w:r w:rsidR="0002299A">
        <w:t>urgency of the application</w:t>
      </w:r>
      <w:r w:rsidR="00F90A95">
        <w:t>.</w:t>
      </w:r>
    </w:p>
    <w:p w14:paraId="0E801D4C" w14:textId="65AD58B4" w:rsidR="003B08D0" w:rsidRDefault="00AA6FEA" w:rsidP="00AA6FEA">
      <w:pPr>
        <w:pStyle w:val="MainParagraphNumber"/>
        <w:numPr>
          <w:ilvl w:val="0"/>
          <w:numId w:val="0"/>
        </w:numPr>
      </w:pPr>
      <w:r>
        <w:t>[73]</w:t>
      </w:r>
      <w:r>
        <w:tab/>
      </w:r>
      <w:r w:rsidR="003B08D0">
        <w:t xml:space="preserve">It is appropriate </w:t>
      </w:r>
      <w:r w:rsidR="00532FBE">
        <w:t>first to</w:t>
      </w:r>
      <w:r w:rsidR="003B08D0">
        <w:t xml:space="preserve"> assess</w:t>
      </w:r>
      <w:r w:rsidR="008A2BDD">
        <w:t xml:space="preserve"> whether the applicant failed to disclose</w:t>
      </w:r>
      <w:r w:rsidR="00781B44">
        <w:t xml:space="preserve"> a full and correct picture when it moved for an</w:t>
      </w:r>
      <w:r w:rsidR="00E76A56">
        <w:t xml:space="preserve"> urgent</w:t>
      </w:r>
      <w:r w:rsidR="00781B44">
        <w:t xml:space="preserve"> </w:t>
      </w:r>
      <w:r w:rsidR="00781B44">
        <w:rPr>
          <w:i/>
          <w:iCs/>
        </w:rPr>
        <w:t>ex parte</w:t>
      </w:r>
      <w:r w:rsidR="00781B44">
        <w:t xml:space="preserve"> order.</w:t>
      </w:r>
      <w:r w:rsidR="004A6456">
        <w:t xml:space="preserve"> The outcome of this enquiry will then be applied</w:t>
      </w:r>
      <w:r w:rsidR="00EF7DA1">
        <w:t xml:space="preserve"> to the</w:t>
      </w:r>
      <w:r w:rsidR="004D0B89">
        <w:t xml:space="preserve"> order granted on 4 October 2022.</w:t>
      </w:r>
    </w:p>
    <w:p w14:paraId="05128D2F" w14:textId="77777777" w:rsidR="003B69FD" w:rsidRPr="007909CA" w:rsidRDefault="003B69FD" w:rsidP="003B69FD">
      <w:pPr>
        <w:pStyle w:val="MainParagraphNumber"/>
        <w:numPr>
          <w:ilvl w:val="0"/>
          <w:numId w:val="0"/>
        </w:numPr>
        <w:rPr>
          <w:u w:val="single"/>
        </w:rPr>
      </w:pPr>
      <w:r>
        <w:rPr>
          <w:u w:val="single"/>
        </w:rPr>
        <w:t>The status of the project</w:t>
      </w:r>
    </w:p>
    <w:p w14:paraId="33BEFB13" w14:textId="2158C5EA" w:rsidR="003B69FD" w:rsidRDefault="00AA6FEA" w:rsidP="00AA6FEA">
      <w:pPr>
        <w:pStyle w:val="MainParagraphNumber"/>
        <w:numPr>
          <w:ilvl w:val="0"/>
          <w:numId w:val="0"/>
        </w:numPr>
      </w:pPr>
      <w:r>
        <w:t>[74]</w:t>
      </w:r>
      <w:r>
        <w:tab/>
      </w:r>
      <w:r w:rsidR="003B69FD">
        <w:t xml:space="preserve">It is common cause that the project </w:t>
      </w:r>
      <w:r w:rsidR="00D15E20">
        <w:t>was</w:t>
      </w:r>
      <w:r w:rsidR="003B69FD">
        <w:t xml:space="preserve"> not running on schedule in all regards. The extent of these delays </w:t>
      </w:r>
      <w:r w:rsidR="002D74F8">
        <w:t>is</w:t>
      </w:r>
      <w:r w:rsidR="00E76A56">
        <w:t>,</w:t>
      </w:r>
      <w:r w:rsidR="003B69FD">
        <w:t xml:space="preserve"> however</w:t>
      </w:r>
      <w:r w:rsidR="00E76A56">
        <w:t>,</w:t>
      </w:r>
      <w:r w:rsidR="003B69FD">
        <w:t xml:space="preserve"> disputed vehemently.</w:t>
      </w:r>
    </w:p>
    <w:p w14:paraId="40B2C7D1" w14:textId="442D851F" w:rsidR="003B69FD" w:rsidRDefault="00AA6FEA" w:rsidP="00AA6FEA">
      <w:pPr>
        <w:pStyle w:val="MainParagraphNumber"/>
        <w:numPr>
          <w:ilvl w:val="0"/>
          <w:numId w:val="0"/>
        </w:numPr>
      </w:pPr>
      <w:r>
        <w:t>[75]</w:t>
      </w:r>
      <w:r>
        <w:tab/>
      </w:r>
      <w:r w:rsidR="003B69FD">
        <w:t xml:space="preserve">In the founding affidavit deposed on 22 September 2022, the applicant stated that the respondent </w:t>
      </w:r>
      <w:r w:rsidR="00327F6C">
        <w:t>could not</w:t>
      </w:r>
      <w:r w:rsidR="003B69FD">
        <w:t xml:space="preserve"> perform in terms of the PMC</w:t>
      </w:r>
      <w:r w:rsidR="000D0CFE">
        <w:t xml:space="preserve"> contract</w:t>
      </w:r>
      <w:r w:rsidR="000D3B2A">
        <w:t>.</w:t>
      </w:r>
      <w:r w:rsidR="007178AB">
        <w:t xml:space="preserve"> There </w:t>
      </w:r>
      <w:r w:rsidR="00B927D8">
        <w:t>have been</w:t>
      </w:r>
      <w:r w:rsidR="007178AB">
        <w:t xml:space="preserve"> significant delays </w:t>
      </w:r>
      <w:r w:rsidR="00EA2840">
        <w:t>in the project since 2018.</w:t>
      </w:r>
      <w:r w:rsidR="003B69FD">
        <w:t xml:space="preserve"> The respondent</w:t>
      </w:r>
      <w:r w:rsidR="00191956">
        <w:t>'</w:t>
      </w:r>
      <w:r w:rsidR="003B69FD">
        <w:t>s inability to perform impact</w:t>
      </w:r>
      <w:r w:rsidR="00B927D8">
        <w:t>s</w:t>
      </w:r>
      <w:r w:rsidR="003B69FD">
        <w:t xml:space="preserve"> its ability to meet its loan repayment </w:t>
      </w:r>
      <w:r w:rsidR="007F16AC">
        <w:t>obligations and</w:t>
      </w:r>
      <w:r w:rsidR="003B69FD">
        <w:t xml:space="preserve"> is in severe financial distress. </w:t>
      </w:r>
      <w:r w:rsidR="008A3F0E">
        <w:t>The costs of</w:t>
      </w:r>
      <w:r w:rsidR="003B69FD">
        <w:t xml:space="preserve"> the project are spiralling out of control.</w:t>
      </w:r>
      <w:r w:rsidR="00B628AE">
        <w:t xml:space="preserve"> </w:t>
      </w:r>
      <w:r w:rsidR="006B4988">
        <w:t>The PMC smelter is ready</w:t>
      </w:r>
      <w:r w:rsidR="00F70169">
        <w:t xml:space="preserve">, but </w:t>
      </w:r>
      <w:r w:rsidR="00E3697C">
        <w:t>the respondent cannot supply gas to PMC due to continued delays</w:t>
      </w:r>
      <w:r w:rsidR="00F87921">
        <w:t>.</w:t>
      </w:r>
      <w:r w:rsidR="003B69FD">
        <w:t xml:space="preserve"> Since September 2022, PMC has issued notices to suspend the project or threaten to cancel the </w:t>
      </w:r>
      <w:r w:rsidR="00A225E1">
        <w:t xml:space="preserve">PMC </w:t>
      </w:r>
      <w:r w:rsidR="003B69FD">
        <w:t>contract. These</w:t>
      </w:r>
      <w:r w:rsidR="00EF6095">
        <w:t xml:space="preserve"> notices</w:t>
      </w:r>
      <w:r w:rsidR="003B69FD">
        <w:t xml:space="preserve"> will be dealt with</w:t>
      </w:r>
      <w:r w:rsidR="00D009FD">
        <w:t xml:space="preserve"> under a separate heading</w:t>
      </w:r>
      <w:r w:rsidR="003B69FD">
        <w:t xml:space="preserve"> below. </w:t>
      </w:r>
    </w:p>
    <w:p w14:paraId="25A87472" w14:textId="3CFCAAB4" w:rsidR="003B69FD" w:rsidRDefault="00AA6FEA" w:rsidP="00AA6FEA">
      <w:pPr>
        <w:pStyle w:val="MainParagraphNumber"/>
        <w:numPr>
          <w:ilvl w:val="0"/>
          <w:numId w:val="0"/>
        </w:numPr>
      </w:pPr>
      <w:r>
        <w:t>[76]</w:t>
      </w:r>
      <w:r>
        <w:tab/>
      </w:r>
      <w:r w:rsidR="003B69FD">
        <w:t>In the answering affidavit, the respondent relie</w:t>
      </w:r>
      <w:r w:rsidR="00395215">
        <w:t>d</w:t>
      </w:r>
      <w:r w:rsidR="003B69FD">
        <w:t xml:space="preserve"> on a </w:t>
      </w:r>
      <w:r w:rsidR="0064081B">
        <w:t>letter dated 31 Ma</w:t>
      </w:r>
      <w:r w:rsidR="003B69FD">
        <w:t>y 2022 by the respondent to the applicant, in which the respondent</w:t>
      </w:r>
      <w:r w:rsidR="00395215">
        <w:t xml:space="preserve"> had</w:t>
      </w:r>
      <w:r w:rsidR="003B69FD">
        <w:t xml:space="preserve"> explain</w:t>
      </w:r>
      <w:r w:rsidR="00D9124D">
        <w:t>ed</w:t>
      </w:r>
      <w:r w:rsidR="003B69FD">
        <w:t xml:space="preserve"> the causes for delays</w:t>
      </w:r>
      <w:r w:rsidR="00AB3821">
        <w:t xml:space="preserve"> </w:t>
      </w:r>
      <w:r w:rsidR="00765054">
        <w:t>o</w:t>
      </w:r>
      <w:r w:rsidR="00AB3821">
        <w:t>f the project</w:t>
      </w:r>
      <w:r w:rsidR="003B69FD">
        <w:t xml:space="preserve">, </w:t>
      </w:r>
      <w:r w:rsidR="003B69FD">
        <w:rPr>
          <w:i/>
          <w:iCs/>
        </w:rPr>
        <w:t>inter alia</w:t>
      </w:r>
      <w:r w:rsidR="003B69FD">
        <w:t xml:space="preserve">, </w:t>
      </w:r>
      <w:r w:rsidR="00D732CE">
        <w:t xml:space="preserve">that </w:t>
      </w:r>
      <w:r w:rsidR="00575E6A">
        <w:t>late payments by the applicant caused project delays</w:t>
      </w:r>
      <w:r w:rsidR="003B69FD">
        <w:t>. In a responding letter dated 17 June 2022, the applicant stated that it was encouraged by all the progress and indicated its intention to continue cooperat</w:t>
      </w:r>
      <w:r w:rsidR="00723B79">
        <w:t>ing</w:t>
      </w:r>
      <w:r w:rsidR="003B69FD">
        <w:t xml:space="preserve"> with the respondent and all other stakeholders to ensure the project is commissioned. The applicant furthermore acknowledged that payments</w:t>
      </w:r>
      <w:r w:rsidR="00081DAC">
        <w:t xml:space="preserve"> by it</w:t>
      </w:r>
      <w:r w:rsidR="003B69FD">
        <w:t xml:space="preserve"> were delayed due to </w:t>
      </w:r>
      <w:r w:rsidR="00765054">
        <w:t xml:space="preserve">the </w:t>
      </w:r>
      <w:r w:rsidR="003B69FD">
        <w:t>applicant</w:t>
      </w:r>
      <w:r w:rsidR="00191956">
        <w:t>'</w:t>
      </w:r>
      <w:r w:rsidR="003B69FD">
        <w:t>s internal processes and the Covid</w:t>
      </w:r>
      <w:r w:rsidR="00EA058F">
        <w:t>-</w:t>
      </w:r>
      <w:r w:rsidR="00AA35CD">
        <w:t>19</w:t>
      </w:r>
      <w:r w:rsidR="003B69FD">
        <w:t xml:space="preserve"> pandemic.</w:t>
      </w:r>
    </w:p>
    <w:p w14:paraId="4A87F2E2" w14:textId="2BB0E98E" w:rsidR="003B69FD" w:rsidRDefault="00AA6FEA" w:rsidP="00AA6FEA">
      <w:pPr>
        <w:pStyle w:val="MainParagraphNumber"/>
        <w:numPr>
          <w:ilvl w:val="0"/>
          <w:numId w:val="0"/>
        </w:numPr>
      </w:pPr>
      <w:r>
        <w:t>[77]</w:t>
      </w:r>
      <w:r>
        <w:tab/>
      </w:r>
      <w:r w:rsidR="003B69FD">
        <w:t>On 22 September 2022 (which date coincided with the date on which the applicant</w:t>
      </w:r>
      <w:r w:rsidR="00191956">
        <w:t>'</w:t>
      </w:r>
      <w:r w:rsidR="003B69FD">
        <w:t>s founding affidavit was deposed)</w:t>
      </w:r>
      <w:r w:rsidR="00EA058F">
        <w:t>,</w:t>
      </w:r>
      <w:r w:rsidR="003B69FD">
        <w:t xml:space="preserve"> a routine project </w:t>
      </w:r>
      <w:r w:rsidR="001773F1">
        <w:t>status</w:t>
      </w:r>
      <w:r w:rsidR="003B69FD">
        <w:t xml:space="preserve"> meeting was held between representatives of the applicant, the respondent and PMC</w:t>
      </w:r>
      <w:r w:rsidR="00660993">
        <w:t xml:space="preserve">, which meeting was attended by the </w:t>
      </w:r>
      <w:r w:rsidR="003B69FD">
        <w:t>deponent to the respondent</w:t>
      </w:r>
      <w:r w:rsidR="00191956">
        <w:t>'</w:t>
      </w:r>
      <w:r w:rsidR="003B69FD">
        <w:t>s answering affidavit</w:t>
      </w:r>
      <w:r w:rsidR="00A85492">
        <w:t>.</w:t>
      </w:r>
      <w:r w:rsidR="003B69FD">
        <w:t xml:space="preserve"> According to a transcription of the meeting (which the applicant did in dispute</w:t>
      </w:r>
      <w:r w:rsidR="00D8094B">
        <w:t xml:space="preserve"> in reply</w:t>
      </w:r>
      <w:r w:rsidR="003B69FD">
        <w:t>)</w:t>
      </w:r>
      <w:r w:rsidR="00EA058F">
        <w:t>,</w:t>
      </w:r>
      <w:r w:rsidR="003B69FD">
        <w:t xml:space="preserve"> participants discussed aspects of the project that were behind schedule and </w:t>
      </w:r>
      <w:r w:rsidR="002F66A2">
        <w:t>an</w:t>
      </w:r>
      <w:r w:rsidR="003B69FD">
        <w:t xml:space="preserve">other aspect that </w:t>
      </w:r>
      <w:r w:rsidR="00784AE4">
        <w:t>had been</w:t>
      </w:r>
      <w:r w:rsidR="003B69FD">
        <w:t xml:space="preserve"> completed, the rescheduling of works</w:t>
      </w:r>
      <w:r w:rsidR="005A7045">
        <w:t>, discussing</w:t>
      </w:r>
      <w:r w:rsidR="003B69FD">
        <w:t xml:space="preserve"> plans for the weeks to follow, and the measures to be implemented to curb excessive noise levels. </w:t>
      </w:r>
      <w:r w:rsidR="00943727">
        <w:t>The meeting</w:t>
      </w:r>
      <w:r w:rsidR="003B69FD">
        <w:t xml:space="preserve"> recognised delays caused by Covid-19 and the belated shipment of equipment from China. The meeting noted that Mr Ripfumelo was appointed as an acting project engineer (with Mr Laing noting that he should not be blamed if the project were to come to a standstill), that Mr Galante</w:t>
      </w:r>
      <w:r w:rsidR="00CA199F">
        <w:t xml:space="preserve"> (PMC)</w:t>
      </w:r>
      <w:r w:rsidR="003B69FD">
        <w:t xml:space="preserve"> will oversee Mr Ripfumelo</w:t>
      </w:r>
      <w:r w:rsidR="00191956">
        <w:t>'</w:t>
      </w:r>
      <w:r w:rsidR="003B69FD">
        <w:t>s work, and</w:t>
      </w:r>
      <w:r w:rsidR="001440FE">
        <w:t xml:space="preserve"> </w:t>
      </w:r>
      <w:r w:rsidR="003B69FD">
        <w:t xml:space="preserve">discussed the process and qualifications required for a full-time appointment. The meeting </w:t>
      </w:r>
      <w:r w:rsidR="002E5138">
        <w:t>was</w:t>
      </w:r>
      <w:r w:rsidR="003B69FD">
        <w:t xml:space="preserve"> concluded with Mr Galate</w:t>
      </w:r>
      <w:r w:rsidR="00B962D3">
        <w:t xml:space="preserve">, </w:t>
      </w:r>
      <w:r w:rsidR="00942881">
        <w:t>PMC</w:t>
      </w:r>
      <w:r w:rsidR="00191956">
        <w:t>'</w:t>
      </w:r>
      <w:r w:rsidR="00942881">
        <w:t>s representative,</w:t>
      </w:r>
      <w:r w:rsidR="003B69FD">
        <w:t xml:space="preserve"> saying</w:t>
      </w:r>
      <w:r w:rsidR="00185173">
        <w:t>,</w:t>
      </w:r>
      <w:r w:rsidR="003B69FD">
        <w:t xml:space="preserve"> </w:t>
      </w:r>
      <w:r w:rsidR="00191956">
        <w:t>"</w:t>
      </w:r>
      <w:r w:rsidR="003B69FD">
        <w:rPr>
          <w:i/>
          <w:iCs/>
        </w:rPr>
        <w:t xml:space="preserve">All right. Excellent. Thanks Rolland. All right guys. Ladies. Thank you for today. I see we are progressing well although we </w:t>
      </w:r>
      <w:r w:rsidR="00C67277">
        <w:rPr>
          <w:i/>
          <w:iCs/>
        </w:rPr>
        <w:t xml:space="preserve">are </w:t>
      </w:r>
      <w:r w:rsidR="003B69FD">
        <w:rPr>
          <w:i/>
          <w:iCs/>
        </w:rPr>
        <w:t>slightly behind our initial schedule. Keep up the good work. Maintain the safety and we will be able to make sure that this is a successful project. Thank you guys. Thank you ladies. By</w:t>
      </w:r>
      <w:r w:rsidR="003A4B70">
        <w:rPr>
          <w:i/>
          <w:iCs/>
        </w:rPr>
        <w:t>e</w:t>
      </w:r>
      <w:r w:rsidR="003B69FD">
        <w:rPr>
          <w:i/>
          <w:iCs/>
        </w:rPr>
        <w:t xml:space="preserve"> by</w:t>
      </w:r>
      <w:r w:rsidR="003A4B70">
        <w:rPr>
          <w:i/>
          <w:iCs/>
        </w:rPr>
        <w:t>e</w:t>
      </w:r>
      <w:r w:rsidR="003B69FD">
        <w:rPr>
          <w:i/>
          <w:iCs/>
        </w:rPr>
        <w:t>.</w:t>
      </w:r>
      <w:r w:rsidR="00191956">
        <w:t>"</w:t>
      </w:r>
    </w:p>
    <w:p w14:paraId="7782099F" w14:textId="59A8617D" w:rsidR="00E721D5" w:rsidRDefault="00AA6FEA" w:rsidP="00AA6FEA">
      <w:pPr>
        <w:pStyle w:val="MainParagraphNumber"/>
        <w:numPr>
          <w:ilvl w:val="0"/>
          <w:numId w:val="0"/>
        </w:numPr>
      </w:pPr>
      <w:r>
        <w:t>[78]</w:t>
      </w:r>
      <w:r>
        <w:tab/>
      </w:r>
      <w:r w:rsidR="00E721D5">
        <w:t>In reply, th</w:t>
      </w:r>
      <w:r w:rsidR="00EB226E">
        <w:t xml:space="preserve">e applicant did not deal with </w:t>
      </w:r>
      <w:r w:rsidR="009B646C">
        <w:t xml:space="preserve">the discussions during this meeting, save for stating that the </w:t>
      </w:r>
      <w:r w:rsidR="00872A7F">
        <w:t xml:space="preserve">respondent </w:t>
      </w:r>
      <w:r w:rsidR="00736C8F">
        <w:t>focuses</w:t>
      </w:r>
      <w:r w:rsidR="00872A7F">
        <w:t xml:space="preserve"> on irrelevant issues rather than dealing with </w:t>
      </w:r>
      <w:r w:rsidR="00C70D6B">
        <w:t>the real issue</w:t>
      </w:r>
      <w:r w:rsidR="00C67277">
        <w:t>,</w:t>
      </w:r>
      <w:r w:rsidR="00C70D6B">
        <w:t xml:space="preserve"> i.e., that the respondent has failed to meet its payment obligations.</w:t>
      </w:r>
    </w:p>
    <w:p w14:paraId="5C7DAE27" w14:textId="6AA867F0" w:rsidR="003B69FD" w:rsidRDefault="00AA6FEA" w:rsidP="00AA6FEA">
      <w:pPr>
        <w:pStyle w:val="MainParagraphNumber"/>
        <w:numPr>
          <w:ilvl w:val="0"/>
          <w:numId w:val="0"/>
        </w:numPr>
      </w:pPr>
      <w:r>
        <w:t>[79]</w:t>
      </w:r>
      <w:r>
        <w:tab/>
      </w:r>
      <w:r w:rsidR="002D2411">
        <w:t>T</w:t>
      </w:r>
      <w:r w:rsidR="003360EB">
        <w:t xml:space="preserve">he </w:t>
      </w:r>
      <w:r w:rsidR="003B69FD">
        <w:t>applicant</w:t>
      </w:r>
      <w:r w:rsidR="002D2411">
        <w:t xml:space="preserve"> further</w:t>
      </w:r>
      <w:r w:rsidR="003B69FD">
        <w:t xml:space="preserve"> relied on an allegation that the smelter </w:t>
      </w:r>
      <w:r w:rsidR="00736C8F">
        <w:t>wa</w:t>
      </w:r>
      <w:r w:rsidR="003B69FD">
        <w:t xml:space="preserve">s ready but that </w:t>
      </w:r>
      <w:r w:rsidR="009303E7">
        <w:t xml:space="preserve">the </w:t>
      </w:r>
      <w:r w:rsidR="003B69FD">
        <w:t xml:space="preserve">respondent </w:t>
      </w:r>
      <w:r w:rsidR="00736C8F">
        <w:t>could not</w:t>
      </w:r>
      <w:r w:rsidR="003B69FD">
        <w:t xml:space="preserve"> perform in terms of the </w:t>
      </w:r>
      <w:r w:rsidR="009303E7">
        <w:t>PMC contract</w:t>
      </w:r>
      <w:r w:rsidR="003B69FD">
        <w:t xml:space="preserve"> by supplying oxygen to the plant. The respondent explained that the construction of the oxygen plant was only a component of the construction work in respect of the project as a whole and that the smelter w</w:t>
      </w:r>
      <w:r w:rsidR="00A566DD">
        <w:t>ould</w:t>
      </w:r>
      <w:r w:rsidR="003B69FD">
        <w:t xml:space="preserve"> only be ready towards the latter part of 2023. According to an email </w:t>
      </w:r>
      <w:r w:rsidR="00672053">
        <w:t>between</w:t>
      </w:r>
      <w:r w:rsidR="003B69FD">
        <w:t xml:space="preserve"> Mr Laing</w:t>
      </w:r>
      <w:r w:rsidR="00FD76E8">
        <w:t xml:space="preserve"> and Mr Wei (both of PMC)</w:t>
      </w:r>
      <w:r w:rsidR="00E305E3">
        <w:t xml:space="preserve"> dated </w:t>
      </w:r>
      <w:r w:rsidR="006F4CCC">
        <w:t>17 May 2022,</w:t>
      </w:r>
      <w:r w:rsidR="003B69FD">
        <w:t xml:space="preserve"> the hot co</w:t>
      </w:r>
      <w:r w:rsidR="00A46732">
        <w:t>mmissioning</w:t>
      </w:r>
      <w:r w:rsidR="003B69FD">
        <w:t xml:space="preserve"> of the</w:t>
      </w:r>
      <w:r w:rsidR="00257E67">
        <w:t xml:space="preserve"> DSB</w:t>
      </w:r>
      <w:r w:rsidR="003B69FD">
        <w:t xml:space="preserve"> furnace</w:t>
      </w:r>
      <w:r w:rsidR="00D45AD9">
        <w:t xml:space="preserve"> (to which the plant</w:t>
      </w:r>
      <w:r w:rsidR="00463B1C">
        <w:t xml:space="preserve"> under construction by </w:t>
      </w:r>
      <w:r w:rsidR="00A566DD">
        <w:t xml:space="preserve">the </w:t>
      </w:r>
      <w:r w:rsidR="00463B1C">
        <w:t>respondent</w:t>
      </w:r>
      <w:r w:rsidR="00D45AD9">
        <w:t xml:space="preserve"> will supply oxygen)</w:t>
      </w:r>
      <w:r w:rsidR="003B69FD">
        <w:t xml:space="preserve"> was not a priority until the latter part of 2023 or even 2024</w:t>
      </w:r>
      <w:r w:rsidR="007160BD">
        <w:t xml:space="preserve">, and that PMC should provide </w:t>
      </w:r>
      <w:r w:rsidR="00A566DD">
        <w:t xml:space="preserve">the </w:t>
      </w:r>
      <w:r w:rsidR="007160BD">
        <w:t>re</w:t>
      </w:r>
      <w:r w:rsidR="00E41908">
        <w:t>s</w:t>
      </w:r>
      <w:r w:rsidR="007160BD">
        <w:t xml:space="preserve">pondent with a date </w:t>
      </w:r>
      <w:r w:rsidR="00B05E2C">
        <w:t>for hot commissioning that will suit the PMC business plan</w:t>
      </w:r>
      <w:r w:rsidR="003B69FD">
        <w:t>.</w:t>
      </w:r>
    </w:p>
    <w:p w14:paraId="5C8EF724" w14:textId="7C1FCA7F" w:rsidR="003B69FD" w:rsidRDefault="00AA6FEA" w:rsidP="00AA6FEA">
      <w:pPr>
        <w:pStyle w:val="MainParagraphNumber"/>
        <w:numPr>
          <w:ilvl w:val="0"/>
          <w:numId w:val="0"/>
        </w:numPr>
      </w:pPr>
      <w:r>
        <w:t>[80]</w:t>
      </w:r>
      <w:r>
        <w:tab/>
      </w:r>
      <w:r w:rsidR="003B69FD">
        <w:t xml:space="preserve">In </w:t>
      </w:r>
      <w:r w:rsidR="00060568">
        <w:t>its</w:t>
      </w:r>
      <w:r w:rsidR="003B69FD">
        <w:t xml:space="preserve"> answering affidavit, the respondent stated that the civil and structural works on the project ha</w:t>
      </w:r>
      <w:r w:rsidR="000464A6">
        <w:t>d</w:t>
      </w:r>
      <w:r w:rsidR="003B69FD">
        <w:t xml:space="preserve"> been completed and electrical works </w:t>
      </w:r>
      <w:r w:rsidR="000464A6">
        <w:t>were</w:t>
      </w:r>
      <w:r w:rsidR="003B69FD">
        <w:t xml:space="preserve"> well advanced. All the equipment for the oxygen plant ha</w:t>
      </w:r>
      <w:r w:rsidR="000464A6">
        <w:t>d</w:t>
      </w:r>
      <w:r w:rsidR="003B69FD">
        <w:t xml:space="preserve"> been imported</w:t>
      </w:r>
      <w:r w:rsidR="00A566DD">
        <w:t>, installation had already commenced, and</w:t>
      </w:r>
      <w:r w:rsidR="00EC2529">
        <w:t xml:space="preserve"> </w:t>
      </w:r>
      <w:r w:rsidR="003B69FD">
        <w:t>the project</w:t>
      </w:r>
      <w:r w:rsidR="001E0D34">
        <w:t xml:space="preserve"> </w:t>
      </w:r>
      <w:r w:rsidR="00A36CCF">
        <w:t>was</w:t>
      </w:r>
      <w:r w:rsidR="003B69FD">
        <w:t xml:space="preserve"> nearing completion. The respondent estimate</w:t>
      </w:r>
      <w:r w:rsidR="004B3895">
        <w:t>d</w:t>
      </w:r>
      <w:r w:rsidR="003B69FD">
        <w:t xml:space="preserve"> that the oxygen plant w</w:t>
      </w:r>
      <w:r w:rsidR="00CC624C">
        <w:t>ould</w:t>
      </w:r>
      <w:r w:rsidR="003B69FD">
        <w:t xml:space="preserve"> be commissioned in April 2023 (at the latest). In reply, the applicant states that </w:t>
      </w:r>
      <w:r w:rsidR="00191956">
        <w:t>"</w:t>
      </w:r>
      <w:r w:rsidR="003B69FD" w:rsidRPr="00006648">
        <w:rPr>
          <w:i/>
          <w:iCs/>
        </w:rPr>
        <w:t>it is common cause that the respondent is far behind schedule and as such</w:t>
      </w:r>
      <w:r w:rsidR="00CC624C">
        <w:rPr>
          <w:i/>
          <w:iCs/>
        </w:rPr>
        <w:t>,</w:t>
      </w:r>
      <w:r w:rsidR="003B69FD" w:rsidRPr="00006648">
        <w:rPr>
          <w:i/>
          <w:iCs/>
        </w:rPr>
        <w:t xml:space="preserve"> it is not in a position to supply oxygen within the timeframe as was envisaged by the agreement with PMC.</w:t>
      </w:r>
      <w:r w:rsidR="00191956">
        <w:t>"</w:t>
      </w:r>
    </w:p>
    <w:p w14:paraId="36169CAD" w14:textId="77777777" w:rsidR="003B69FD" w:rsidRPr="00D15C0B" w:rsidRDefault="003B69FD" w:rsidP="003B69FD">
      <w:pPr>
        <w:pStyle w:val="MainParagraphNumber"/>
        <w:numPr>
          <w:ilvl w:val="0"/>
          <w:numId w:val="0"/>
        </w:numPr>
        <w:rPr>
          <w:u w:val="single"/>
        </w:rPr>
      </w:pPr>
      <w:r>
        <w:rPr>
          <w:u w:val="single"/>
        </w:rPr>
        <w:t>Possible cancellation by PMC</w:t>
      </w:r>
    </w:p>
    <w:p w14:paraId="1C8556BE" w14:textId="2408AE9F" w:rsidR="003B69FD" w:rsidRDefault="00AA6FEA" w:rsidP="00AA6FEA">
      <w:pPr>
        <w:pStyle w:val="MainParagraphNumber"/>
        <w:numPr>
          <w:ilvl w:val="0"/>
          <w:numId w:val="0"/>
        </w:numPr>
      </w:pPr>
      <w:r>
        <w:t>[81]</w:t>
      </w:r>
      <w:r>
        <w:tab/>
      </w:r>
      <w:r w:rsidR="003B69FD">
        <w:t xml:space="preserve">In its founding papers, the applicant relied heavily on communications emanating from PMC: The notice to suspend all construction activities dated 2 September 2022, an alleged oral statement during the meeting of 16 September 2022 that PMC is considering terminating the contract and the </w:t>
      </w:r>
      <w:r w:rsidR="00191956">
        <w:t>"</w:t>
      </w:r>
      <w:r w:rsidR="003B69FD">
        <w:t>Notice of Breach Letter</w:t>
      </w:r>
      <w:r w:rsidR="00191956">
        <w:t>"</w:t>
      </w:r>
      <w:r w:rsidR="003B69FD">
        <w:t xml:space="preserve"> of 30 September 2022 in which it threatened to cancel the oxygen supply contract. </w:t>
      </w:r>
    </w:p>
    <w:p w14:paraId="425D6BD9" w14:textId="5074986F" w:rsidR="003B69FD" w:rsidRDefault="00AA6FEA" w:rsidP="00AA6FEA">
      <w:pPr>
        <w:pStyle w:val="MainParagraphNumber"/>
        <w:numPr>
          <w:ilvl w:val="0"/>
          <w:numId w:val="0"/>
        </w:numPr>
      </w:pPr>
      <w:r>
        <w:t>[82]</w:t>
      </w:r>
      <w:r>
        <w:tab/>
      </w:r>
      <w:r w:rsidR="003B69FD">
        <w:t>The</w:t>
      </w:r>
      <w:r w:rsidR="00020D01">
        <w:t xml:space="preserve"> respondent</w:t>
      </w:r>
      <w:r w:rsidR="00253828">
        <w:t xml:space="preserve"> stated that it had</w:t>
      </w:r>
      <w:r w:rsidR="00A13BA6">
        <w:t xml:space="preserve"> appo</w:t>
      </w:r>
      <w:r w:rsidR="00262018">
        <w:t>i</w:t>
      </w:r>
      <w:r w:rsidR="00A13BA6">
        <w:t>nted a</w:t>
      </w:r>
      <w:r w:rsidR="00AD4EDD">
        <w:t>n acting</w:t>
      </w:r>
      <w:r w:rsidR="00A13BA6">
        <w:t xml:space="preserve"> engineer and </w:t>
      </w:r>
      <w:r w:rsidR="00E5518E">
        <w:t xml:space="preserve">was seeking a suitably qualified engineer for permanent </w:t>
      </w:r>
      <w:r w:rsidR="00E3697C">
        <w:t>e</w:t>
      </w:r>
      <w:r w:rsidR="00E5518E">
        <w:t>mployment (which w</w:t>
      </w:r>
      <w:r w:rsidR="00E3697C">
        <w:t>as</w:t>
      </w:r>
      <w:r w:rsidR="00E5518E">
        <w:t xml:space="preserve"> discussed at the meeting o</w:t>
      </w:r>
      <w:r w:rsidR="00262018">
        <w:t>n</w:t>
      </w:r>
      <w:r w:rsidR="00E5518E">
        <w:t xml:space="preserve"> 22 September 2022)</w:t>
      </w:r>
      <w:r w:rsidR="00716131">
        <w:t>.</w:t>
      </w:r>
      <w:r w:rsidR="00C02229">
        <w:t xml:space="preserve"> The respondent further</w:t>
      </w:r>
      <w:r w:rsidR="00020D01">
        <w:t xml:space="preserve"> point</w:t>
      </w:r>
      <w:r w:rsidR="00C02229">
        <w:t>ed</w:t>
      </w:r>
      <w:r w:rsidR="00020D01">
        <w:t xml:space="preserve"> out that the</w:t>
      </w:r>
      <w:r w:rsidR="003B69FD">
        <w:t xml:space="preserve"> </w:t>
      </w:r>
      <w:r w:rsidR="00191956">
        <w:t>"</w:t>
      </w:r>
      <w:r w:rsidR="003B69FD">
        <w:t>Notice of Breach Letter</w:t>
      </w:r>
      <w:r w:rsidR="00191956">
        <w:t>"</w:t>
      </w:r>
      <w:r w:rsidR="003B69FD">
        <w:t xml:space="preserve"> of 30 September 2022 complain</w:t>
      </w:r>
      <w:r w:rsidR="00C251A5">
        <w:t>ed</w:t>
      </w:r>
      <w:r w:rsidR="003B69FD">
        <w:t xml:space="preserve"> (in vague terms) of </w:t>
      </w:r>
      <w:r w:rsidR="00262018">
        <w:t xml:space="preserve">the </w:t>
      </w:r>
      <w:r w:rsidR="003B69FD">
        <w:t xml:space="preserve">breach in November </w:t>
      </w:r>
      <w:r w:rsidR="003B69FD" w:rsidRPr="008F493C">
        <w:t>2019</w:t>
      </w:r>
      <w:r w:rsidR="003B69FD">
        <w:t>, which has not been remedied.</w:t>
      </w:r>
      <w:r w:rsidR="00FC3DC0">
        <w:t xml:space="preserve"> Respondent state</w:t>
      </w:r>
      <w:r w:rsidR="00204BDC">
        <w:t>d</w:t>
      </w:r>
      <w:r w:rsidR="00FC3DC0">
        <w:t xml:space="preserve"> that these </w:t>
      </w:r>
      <w:r w:rsidR="009B1514">
        <w:t xml:space="preserve">breaches </w:t>
      </w:r>
      <w:r w:rsidR="00CD4E03">
        <w:t>had</w:t>
      </w:r>
      <w:r w:rsidR="009B1514">
        <w:t xml:space="preserve"> been remedied</w:t>
      </w:r>
      <w:r w:rsidR="008948AA">
        <w:t xml:space="preserve"> to the </w:t>
      </w:r>
      <w:r w:rsidR="00FF1586">
        <w:t>applicant's knowledge,</w:t>
      </w:r>
      <w:r w:rsidR="009B1514">
        <w:t xml:space="preserve"> and</w:t>
      </w:r>
      <w:r w:rsidR="00CD4E03">
        <w:t xml:space="preserve"> on 14 October </w:t>
      </w:r>
      <w:r w:rsidR="005D2D19">
        <w:t>2022,</w:t>
      </w:r>
      <w:r w:rsidR="009B1514">
        <w:t xml:space="preserve"> </w:t>
      </w:r>
      <w:r w:rsidR="003F0087">
        <w:t>the respondent</w:t>
      </w:r>
      <w:r w:rsidR="009B1514">
        <w:t xml:space="preserve"> </w:t>
      </w:r>
      <w:r w:rsidR="009F19D5">
        <w:t>declared</w:t>
      </w:r>
      <w:r w:rsidR="009B1514">
        <w:t xml:space="preserve"> a dispute</w:t>
      </w:r>
      <w:r w:rsidR="009F19D5">
        <w:t xml:space="preserve"> </w:t>
      </w:r>
      <w:r w:rsidR="00FF1586">
        <w:t>regarding</w:t>
      </w:r>
      <w:r w:rsidR="006847DC">
        <w:t xml:space="preserve"> the </w:t>
      </w:r>
      <w:r w:rsidR="00191956">
        <w:t>"</w:t>
      </w:r>
      <w:r w:rsidR="006847DC">
        <w:t>Notice of Breach Letter</w:t>
      </w:r>
      <w:r w:rsidR="00191956">
        <w:t>"</w:t>
      </w:r>
      <w:r w:rsidR="006847DC">
        <w:t xml:space="preserve"> of </w:t>
      </w:r>
      <w:r w:rsidR="00C1027B">
        <w:t>30 September 2022.</w:t>
      </w:r>
      <w:r w:rsidR="009B1514">
        <w:t xml:space="preserve"> </w:t>
      </w:r>
      <w:r w:rsidR="00021383">
        <w:t xml:space="preserve">The applicant, in reply, further referred to this </w:t>
      </w:r>
      <w:r w:rsidR="00191956">
        <w:t>"</w:t>
      </w:r>
      <w:r w:rsidR="00021383">
        <w:t>Notice of Breach Letter</w:t>
      </w:r>
      <w:r w:rsidR="00191956">
        <w:t>"</w:t>
      </w:r>
      <w:r w:rsidR="00021383">
        <w:t xml:space="preserve"> and state</w:t>
      </w:r>
      <w:r w:rsidR="003759AD">
        <w:t>d</w:t>
      </w:r>
      <w:r w:rsidR="00021383">
        <w:t xml:space="preserve"> that it is common cause between the parties that the respondent was experiencing financial distress to the extent that it could not meet its Loan repayment obligations and had to seek additional funding to progress the current state of the project.</w:t>
      </w:r>
    </w:p>
    <w:p w14:paraId="14FF3FD9" w14:textId="46269024" w:rsidR="003B69FD" w:rsidRDefault="00AA6FEA" w:rsidP="00AA6FEA">
      <w:pPr>
        <w:pStyle w:val="MainParagraphNumber"/>
        <w:numPr>
          <w:ilvl w:val="0"/>
          <w:numId w:val="0"/>
        </w:numPr>
      </w:pPr>
      <w:r>
        <w:t>[83]</w:t>
      </w:r>
      <w:r>
        <w:tab/>
      </w:r>
      <w:r w:rsidR="003B69FD">
        <w:t xml:space="preserve">In its replying affidavit, the applicant incorporated a further </w:t>
      </w:r>
      <w:r w:rsidR="00191956">
        <w:t>"</w:t>
      </w:r>
      <w:r w:rsidR="003B69FD">
        <w:t>Notice of Breach Letter</w:t>
      </w:r>
      <w:r w:rsidR="00191956">
        <w:t>"</w:t>
      </w:r>
      <w:r w:rsidR="003B69FD">
        <w:t xml:space="preserve"> dated 18 November 2022, addressed to the respondent and applicant (referring to a letter dated 19 October 2022 for the further suspension of the project because of respondent</w:t>
      </w:r>
      <w:r w:rsidR="00191956">
        <w:t>'</w:t>
      </w:r>
      <w:r w:rsidR="003B69FD">
        <w:t xml:space="preserve">s alleged failure </w:t>
      </w:r>
      <w:r w:rsidR="004635B4">
        <w:t>concerning</w:t>
      </w:r>
      <w:r w:rsidR="003B69FD">
        <w:t xml:space="preserve"> the appointment of an engineer) and affording respondent 30 days to rectify its breaches </w:t>
      </w:r>
      <w:r w:rsidR="004635B4">
        <w:t>about</w:t>
      </w:r>
      <w:r w:rsidR="003B69FD">
        <w:t xml:space="preserve"> the appointment of an engineer, </w:t>
      </w:r>
      <w:r w:rsidR="00191956">
        <w:t>"</w:t>
      </w:r>
      <w:r w:rsidR="003B69FD">
        <w:t>…</w:t>
      </w:r>
      <w:r w:rsidR="003B69FD" w:rsidRPr="00EB412F">
        <w:rPr>
          <w:i/>
          <w:iCs/>
        </w:rPr>
        <w:t>failing which PMC will exercise its legal rights, which may include a termination</w:t>
      </w:r>
      <w:r w:rsidR="003B69FD">
        <w:t>…</w:t>
      </w:r>
      <w:r w:rsidR="00191956">
        <w:t>"</w:t>
      </w:r>
      <w:r w:rsidR="003B69FD">
        <w:t xml:space="preserve">. </w:t>
      </w:r>
    </w:p>
    <w:p w14:paraId="1F411D68" w14:textId="6858D7CA" w:rsidR="003B69FD" w:rsidRPr="0081211F" w:rsidRDefault="003B69FD" w:rsidP="003B69FD">
      <w:pPr>
        <w:pStyle w:val="MainParagraphNumber"/>
        <w:numPr>
          <w:ilvl w:val="0"/>
          <w:numId w:val="0"/>
        </w:numPr>
        <w:rPr>
          <w:u w:val="single"/>
        </w:rPr>
      </w:pPr>
      <w:r>
        <w:rPr>
          <w:u w:val="single"/>
        </w:rPr>
        <w:t>Respondent</w:t>
      </w:r>
      <w:r w:rsidR="00191956">
        <w:rPr>
          <w:u w:val="single"/>
        </w:rPr>
        <w:t>'</w:t>
      </w:r>
      <w:r>
        <w:rPr>
          <w:u w:val="single"/>
        </w:rPr>
        <w:t>s financial affairs</w:t>
      </w:r>
    </w:p>
    <w:p w14:paraId="2011F3C1" w14:textId="0D530D01" w:rsidR="003B69FD" w:rsidRDefault="00AA6FEA" w:rsidP="00AA6FEA">
      <w:pPr>
        <w:pStyle w:val="MainParagraphNumber"/>
        <w:numPr>
          <w:ilvl w:val="0"/>
          <w:numId w:val="0"/>
        </w:numPr>
      </w:pPr>
      <w:r>
        <w:t>[84]</w:t>
      </w:r>
      <w:r>
        <w:tab/>
      </w:r>
      <w:r w:rsidR="003B69FD">
        <w:t>In the founding papers, the applicant state</w:t>
      </w:r>
      <w:r w:rsidR="004E268F">
        <w:t>d</w:t>
      </w:r>
      <w:r w:rsidR="003B69FD">
        <w:t xml:space="preserve"> that due to the respondent</w:t>
      </w:r>
      <w:r w:rsidR="00191956">
        <w:t>'</w:t>
      </w:r>
      <w:r w:rsidR="003B69FD">
        <w:t xml:space="preserve">s inability to perform in respect of the project and delays in the completion of the project, the applicant </w:t>
      </w:r>
      <w:r w:rsidR="00F5642B">
        <w:t>was</w:t>
      </w:r>
      <w:r w:rsidR="003B69FD">
        <w:t xml:space="preserve"> in dire/severe financial distress and was in arrears with the repayment of Loan 1 and Loan 3 since 1 September 2022. It is in arrears with payments due to its </w:t>
      </w:r>
      <w:r w:rsidR="00191956">
        <w:t>"</w:t>
      </w:r>
      <w:r w:rsidR="003B69FD">
        <w:t>landlord</w:t>
      </w:r>
      <w:r w:rsidR="00191956">
        <w:t>"</w:t>
      </w:r>
      <w:r w:rsidR="003B69FD">
        <w:t>, Richline, who refuse</w:t>
      </w:r>
      <w:r w:rsidR="00080740">
        <w:t>d</w:t>
      </w:r>
      <w:r w:rsidR="003B69FD">
        <w:t xml:space="preserve"> to release certain assets (which I shall refer </w:t>
      </w:r>
      <w:r w:rsidR="006B3E10">
        <w:t xml:space="preserve">to </w:t>
      </w:r>
      <w:r w:rsidR="003B69FD">
        <w:t xml:space="preserve">more fully below). </w:t>
      </w:r>
    </w:p>
    <w:p w14:paraId="6BC0E5D6" w14:textId="7A042D84" w:rsidR="003B69FD" w:rsidRDefault="00AA6FEA" w:rsidP="00AA6FEA">
      <w:pPr>
        <w:pStyle w:val="MainParagraphNumber"/>
        <w:numPr>
          <w:ilvl w:val="0"/>
          <w:numId w:val="0"/>
        </w:numPr>
      </w:pPr>
      <w:r>
        <w:t>[85]</w:t>
      </w:r>
      <w:r>
        <w:tab/>
      </w:r>
      <w:r w:rsidR="004F2C11">
        <w:t>The r</w:t>
      </w:r>
      <w:r w:rsidR="003B69FD">
        <w:t>espondent states in its answering affidavit that on 31 August 2021, prior to the January 2022 amendment of the repayment terms of Loan 4 to commence on 1 March 2022, the respondent sent an email to the applicant stating that SARS ha</w:t>
      </w:r>
      <w:r w:rsidR="00A060ED">
        <w:t>d</w:t>
      </w:r>
      <w:r w:rsidR="003B69FD">
        <w:t xml:space="preserve"> started paying VAT refunds and requesting confirmation of the account into which VAT refunds must be paid. The respondent has not received a response to the email and tenders to pay the VAT refunds received to date upon confirmation by the applicant of its designated bank account. In the replying affidavit, the deponent states that he was </w:t>
      </w:r>
      <w:r w:rsidR="006B3E10">
        <w:t>un</w:t>
      </w:r>
      <w:r w:rsidR="003B69FD">
        <w:t xml:space="preserve">aware that the respondent </w:t>
      </w:r>
      <w:r w:rsidR="006B3E10">
        <w:t xml:space="preserve">had </w:t>
      </w:r>
      <w:r w:rsidR="003B69FD">
        <w:t>sought confirmation of the applicant</w:t>
      </w:r>
      <w:r w:rsidR="00191956">
        <w:t>'</w:t>
      </w:r>
      <w:r w:rsidR="003B69FD">
        <w:t>s bank account.</w:t>
      </w:r>
    </w:p>
    <w:p w14:paraId="623E41D2" w14:textId="61A7B629" w:rsidR="003B69FD" w:rsidRDefault="00AA6FEA" w:rsidP="00AA6FEA">
      <w:pPr>
        <w:pStyle w:val="MainParagraphNumber"/>
        <w:numPr>
          <w:ilvl w:val="0"/>
          <w:numId w:val="0"/>
        </w:numPr>
      </w:pPr>
      <w:r>
        <w:t>[86]</w:t>
      </w:r>
      <w:r>
        <w:tab/>
      </w:r>
      <w:r w:rsidR="003B69FD">
        <w:t>According to the answering affidavit</w:t>
      </w:r>
      <w:r w:rsidR="00EA3A19">
        <w:t>,</w:t>
      </w:r>
      <w:r w:rsidR="003B69FD">
        <w:t xml:space="preserve"> in a letter dated 16 August 2022, the respondent requested a further extension of the loan repayment dates. The respondent further stated that it </w:t>
      </w:r>
      <w:r w:rsidR="00EA3A19">
        <w:t>could not</w:t>
      </w:r>
      <w:r w:rsidR="003B69FD">
        <w:t xml:space="preserve"> commence repayment of </w:t>
      </w:r>
      <w:r w:rsidR="00702D1C">
        <w:t>L</w:t>
      </w:r>
      <w:r w:rsidR="003B69FD">
        <w:t>oans 1 to 3 because the oxygen plant was not yet operational</w:t>
      </w:r>
      <w:r w:rsidR="00EA3A19">
        <w:t>,</w:t>
      </w:r>
      <w:r w:rsidR="003B69FD">
        <w:t xml:space="preserve"> and the applicant was previously prepared to extend the repayment terms under those circumstances. In the respondent</w:t>
      </w:r>
      <w:r w:rsidR="00191956">
        <w:t>'</w:t>
      </w:r>
      <w:r w:rsidR="003B69FD">
        <w:t xml:space="preserve">s letter of 16 August 2022, the respondent explained that Covid 19 restrictions prevented employees of a supplier in China </w:t>
      </w:r>
      <w:r w:rsidR="00EA3A19">
        <w:t>from trave</w:t>
      </w:r>
      <w:r w:rsidR="00410B1D">
        <w:t>l</w:t>
      </w:r>
      <w:r w:rsidR="00EA3A19">
        <w:t>ling</w:t>
      </w:r>
      <w:r w:rsidR="003B69FD">
        <w:t xml:space="preserve"> to South Africa. This necessitated the new commissioning date of February 2023. On 16 August 2022, Mr Patrick Khetani, employed by the applicant as Senior Associate</w:t>
      </w:r>
      <w:r w:rsidR="00410B1D">
        <w:t>,</w:t>
      </w:r>
      <w:r w:rsidR="003B69FD">
        <w:t xml:space="preserve"> </w:t>
      </w:r>
      <w:r w:rsidR="00410B1D">
        <w:t>emailed</w:t>
      </w:r>
      <w:r w:rsidR="003B69FD">
        <w:t xml:space="preserve"> the respondent stating that </w:t>
      </w:r>
      <w:r w:rsidR="00191956">
        <w:t>"</w:t>
      </w:r>
      <w:r w:rsidR="003B69FD">
        <w:t>…</w:t>
      </w:r>
      <w:r w:rsidR="003B69FD" w:rsidRPr="007C2080">
        <w:rPr>
          <w:i/>
          <w:iCs/>
        </w:rPr>
        <w:t>[t]he request has been noted and I will attend to it</w:t>
      </w:r>
      <w:r w:rsidR="003B69FD">
        <w:t>…</w:t>
      </w:r>
      <w:r w:rsidR="00191956">
        <w:t>"</w:t>
      </w:r>
      <w:r w:rsidR="003B69FD">
        <w:t xml:space="preserve"> </w:t>
      </w:r>
    </w:p>
    <w:p w14:paraId="096FF188" w14:textId="73B42977" w:rsidR="003B69FD" w:rsidRDefault="00AA6FEA" w:rsidP="00AA6FEA">
      <w:pPr>
        <w:pStyle w:val="MainParagraphNumber"/>
        <w:numPr>
          <w:ilvl w:val="0"/>
          <w:numId w:val="0"/>
        </w:numPr>
      </w:pPr>
      <w:r>
        <w:t>[87]</w:t>
      </w:r>
      <w:r>
        <w:tab/>
      </w:r>
      <w:r w:rsidR="003B69FD">
        <w:t xml:space="preserve">In the founding papers, the applicant </w:t>
      </w:r>
      <w:r w:rsidR="00540B5E">
        <w:t>did not mention</w:t>
      </w:r>
      <w:r w:rsidR="003B69FD">
        <w:t xml:space="preserve"> the respondent</w:t>
      </w:r>
      <w:r w:rsidR="00191956">
        <w:t>'</w:t>
      </w:r>
      <w:r w:rsidR="003B69FD">
        <w:t>s extension of the loan repayment dates, the fact that the request was under consideration by the applicant, or even that the request ha</w:t>
      </w:r>
      <w:r w:rsidR="00540B5E">
        <w:t>d</w:t>
      </w:r>
      <w:r w:rsidR="003B69FD">
        <w:t xml:space="preserve"> been declined. In respect of the request for extended repayment terms</w:t>
      </w:r>
      <w:r w:rsidR="00540B5E">
        <w:t>,</w:t>
      </w:r>
      <w:r w:rsidR="003B69FD">
        <w:t xml:space="preserve"> the applicant states that </w:t>
      </w:r>
      <w:r w:rsidR="00191956">
        <w:t>"</w:t>
      </w:r>
      <w:r w:rsidR="001958D7">
        <w:rPr>
          <w:i/>
          <w:iCs/>
        </w:rPr>
        <w:t>…</w:t>
      </w:r>
      <w:r w:rsidR="003B69FD">
        <w:rPr>
          <w:i/>
          <w:iCs/>
        </w:rPr>
        <w:t xml:space="preserve"> the reason given for the Respondent</w:t>
      </w:r>
      <w:r w:rsidR="00191956">
        <w:rPr>
          <w:i/>
          <w:iCs/>
        </w:rPr>
        <w:t>'</w:t>
      </w:r>
      <w:r w:rsidR="003B69FD">
        <w:rPr>
          <w:i/>
          <w:iCs/>
        </w:rPr>
        <w:t>s failure to commence repayment of Loan 3 is that on or about 16 August 2022, the Respondent had allegedly sent a request for further Loan Repayment Dates Extension to the IDC, which it alleges was not responded to</w:t>
      </w:r>
      <w:r w:rsidR="00D26D08">
        <w:rPr>
          <w:i/>
          <w:iCs/>
        </w:rPr>
        <w:t>..</w:t>
      </w:r>
      <w:r w:rsidR="003B69FD">
        <w:rPr>
          <w:i/>
          <w:iCs/>
        </w:rPr>
        <w:t>.</w:t>
      </w:r>
      <w:r w:rsidR="003B69FD" w:rsidRPr="000D1BEC">
        <w:t>ʺ</w:t>
      </w:r>
      <w:r w:rsidR="003B69FD">
        <w:t xml:space="preserve"> Save for the implicit denial by using the words </w:t>
      </w:r>
      <w:r w:rsidR="00191956">
        <w:t>"</w:t>
      </w:r>
      <w:r w:rsidR="003B69FD" w:rsidRPr="00E51441">
        <w:rPr>
          <w:i/>
          <w:iCs/>
        </w:rPr>
        <w:t>allegedly</w:t>
      </w:r>
      <w:r w:rsidR="00191956">
        <w:t>"</w:t>
      </w:r>
      <w:r w:rsidR="003B69FD">
        <w:t xml:space="preserve"> and </w:t>
      </w:r>
      <w:r w:rsidR="00191956">
        <w:t>"</w:t>
      </w:r>
      <w:r w:rsidR="003B69FD" w:rsidRPr="00E51441">
        <w:rPr>
          <w:i/>
          <w:iCs/>
        </w:rPr>
        <w:t>alleges</w:t>
      </w:r>
      <w:r w:rsidR="00191956">
        <w:t>"</w:t>
      </w:r>
      <w:r w:rsidR="003B69FD">
        <w:t>, the applicant does not say why it suggests that the request had not been received, why the applicant, by email, acknowledged receipt of the request and that it would be considered. Further, the applicant does not even explain why it did not m</w:t>
      </w:r>
      <w:r w:rsidR="00D26D08">
        <w:t>ention</w:t>
      </w:r>
      <w:r w:rsidR="003B69FD">
        <w:t xml:space="preserve"> the request in its founding papers.</w:t>
      </w:r>
    </w:p>
    <w:p w14:paraId="26919286" w14:textId="77777777" w:rsidR="003B69FD" w:rsidRPr="00E76766" w:rsidRDefault="003B69FD" w:rsidP="003B69FD">
      <w:pPr>
        <w:pStyle w:val="MainParagraphNumber"/>
        <w:numPr>
          <w:ilvl w:val="0"/>
          <w:numId w:val="0"/>
        </w:numPr>
        <w:rPr>
          <w:u w:val="single"/>
        </w:rPr>
      </w:pPr>
      <w:r>
        <w:rPr>
          <w:u w:val="single"/>
        </w:rPr>
        <w:t>Richland</w:t>
      </w:r>
    </w:p>
    <w:p w14:paraId="2C739B88" w14:textId="1BE322A1" w:rsidR="00706B89" w:rsidRDefault="00AA6FEA" w:rsidP="00AA6FEA">
      <w:pPr>
        <w:pStyle w:val="MainParagraphNumber"/>
        <w:numPr>
          <w:ilvl w:val="0"/>
          <w:numId w:val="0"/>
        </w:numPr>
      </w:pPr>
      <w:r>
        <w:t>[88]</w:t>
      </w:r>
      <w:r>
        <w:tab/>
      </w:r>
      <w:r w:rsidR="003B69FD">
        <w:t>In the founding papers, the applicant relies on the respondent</w:t>
      </w:r>
      <w:r w:rsidR="00191956">
        <w:t>'</w:t>
      </w:r>
      <w:r w:rsidR="003B69FD">
        <w:t xml:space="preserve">s alleged landlord Richland, who allegedly </w:t>
      </w:r>
      <w:r w:rsidR="00191956">
        <w:t>"</w:t>
      </w:r>
      <w:r w:rsidR="003B69FD">
        <w:rPr>
          <w:i/>
          <w:iCs/>
        </w:rPr>
        <w:t>refused to release some of the assets it is holding in storage (on behalf of the respondent) as a result of Respondent</w:t>
      </w:r>
      <w:r w:rsidR="00191956">
        <w:rPr>
          <w:i/>
          <w:iCs/>
        </w:rPr>
        <w:t>'</w:t>
      </w:r>
      <w:r w:rsidR="003B69FD">
        <w:rPr>
          <w:i/>
          <w:iCs/>
        </w:rPr>
        <w:t>s failure to pay it the money due and payable to it, including storage costs</w:t>
      </w:r>
      <w:r w:rsidR="00191956">
        <w:t>"</w:t>
      </w:r>
      <w:r w:rsidR="003B69FD">
        <w:t xml:space="preserve">. No more details are given as to who demanded the release of assets, when this occurred, what assets were to be delivered, and why Richland was obliged to surrender the assets to whoever made the demand. </w:t>
      </w:r>
    </w:p>
    <w:p w14:paraId="39AEE749" w14:textId="28994B1B" w:rsidR="003B69FD" w:rsidRDefault="00AA6FEA" w:rsidP="00AA6FEA">
      <w:pPr>
        <w:pStyle w:val="MainParagraphNumber"/>
        <w:numPr>
          <w:ilvl w:val="0"/>
          <w:numId w:val="0"/>
        </w:numPr>
      </w:pPr>
      <w:r>
        <w:t>[89]</w:t>
      </w:r>
      <w:r>
        <w:tab/>
      </w:r>
      <w:r w:rsidR="003B69FD">
        <w:t xml:space="preserve">The respondent states that Richland is its electrical contractor and not its landlord, that the storage facility was shared between Richland and the respondent, and that respondent was not indebted to Richland. In the replying affidavit, the applicant contends that the respondent </w:t>
      </w:r>
      <w:r w:rsidR="000F3920">
        <w:t>should have attached proof of the arrangement with Richline or</w:t>
      </w:r>
      <w:r w:rsidR="003B69FD">
        <w:t xml:space="preserve"> that it shared costs as alleged.</w:t>
      </w:r>
      <w:r w:rsidR="002B4D7C">
        <w:t xml:space="preserve"> The applicant does not advance any further facts to displace the respondent</w:t>
      </w:r>
      <w:r w:rsidR="00191956">
        <w:t>'</w:t>
      </w:r>
      <w:r w:rsidR="002B4D7C">
        <w:t>s version.</w:t>
      </w:r>
    </w:p>
    <w:p w14:paraId="1EB39D4E" w14:textId="0C148EEF" w:rsidR="009923A3" w:rsidRDefault="00090671" w:rsidP="009923A3">
      <w:pPr>
        <w:pStyle w:val="MainParagraphNumber"/>
        <w:numPr>
          <w:ilvl w:val="0"/>
          <w:numId w:val="0"/>
        </w:numPr>
      </w:pPr>
      <w:r>
        <w:rPr>
          <w:u w:val="single"/>
        </w:rPr>
        <w:t>Conclusion</w:t>
      </w:r>
      <w:r w:rsidR="009923A3">
        <w:t xml:space="preserve"> </w:t>
      </w:r>
    </w:p>
    <w:p w14:paraId="11DE3E34" w14:textId="116346A1" w:rsidR="009923A3" w:rsidRDefault="00AA6FEA" w:rsidP="00AA6FEA">
      <w:pPr>
        <w:pStyle w:val="MainParagraphNumber"/>
        <w:numPr>
          <w:ilvl w:val="0"/>
          <w:numId w:val="0"/>
        </w:numPr>
      </w:pPr>
      <w:r>
        <w:t>[90]</w:t>
      </w:r>
      <w:r>
        <w:tab/>
      </w:r>
      <w:r w:rsidR="00FB0B02">
        <w:t>The above analysis reveals that the</w:t>
      </w:r>
      <w:r w:rsidR="00EC7657">
        <w:t xml:space="preserve"> applicant has</w:t>
      </w:r>
      <w:r w:rsidR="00C0042D">
        <w:t xml:space="preserve"> omitted or misstated</w:t>
      </w:r>
      <w:r w:rsidR="004C0571">
        <w:t xml:space="preserve"> facts</w:t>
      </w:r>
      <w:r w:rsidR="00D378F2">
        <w:t xml:space="preserve"> of which the applicant</w:t>
      </w:r>
      <w:r w:rsidR="00462959">
        <w:t xml:space="preserve"> deponent</w:t>
      </w:r>
      <w:r w:rsidR="000C19BB">
        <w:t>(s)</w:t>
      </w:r>
      <w:r w:rsidR="00D378F2">
        <w:t xml:space="preserve"> had</w:t>
      </w:r>
      <w:r w:rsidR="00FD6A70">
        <w:t xml:space="preserve"> actual or constructive</w:t>
      </w:r>
      <w:r w:rsidR="00D378F2">
        <w:t xml:space="preserve"> knowledge</w:t>
      </w:r>
      <w:r w:rsidR="00F956ED">
        <w:t>, that the applicant presented</w:t>
      </w:r>
      <w:r w:rsidR="0006511E">
        <w:t xml:space="preserve"> </w:t>
      </w:r>
      <w:r w:rsidR="002306D2">
        <w:t>allegations</w:t>
      </w:r>
      <w:r w:rsidR="00171CE5">
        <w:t xml:space="preserve"> beyond the deponents</w:t>
      </w:r>
      <w:r w:rsidR="00191956">
        <w:t>'</w:t>
      </w:r>
      <w:r w:rsidR="00171CE5">
        <w:t xml:space="preserve"> personal knowledge and which the applicant failed to </w:t>
      </w:r>
      <w:r w:rsidR="00E12FA4">
        <w:t xml:space="preserve">investigate </w:t>
      </w:r>
      <w:r w:rsidR="00470C7E">
        <w:t>adequately</w:t>
      </w:r>
      <w:r w:rsidR="00E12FA4">
        <w:t xml:space="preserve"> or at all.</w:t>
      </w:r>
      <w:r w:rsidR="001B0444">
        <w:t xml:space="preserve"> </w:t>
      </w:r>
      <w:r w:rsidR="003963E2">
        <w:t>These include the following</w:t>
      </w:r>
      <w:r w:rsidR="004C0571">
        <w:t>:</w:t>
      </w:r>
    </w:p>
    <w:p w14:paraId="59B6D9A1" w14:textId="5F210901" w:rsidR="004C0571" w:rsidRDefault="00AA6FEA" w:rsidP="00AA6FEA">
      <w:pPr>
        <w:pStyle w:val="MainParagraphNumber"/>
        <w:numPr>
          <w:ilvl w:val="0"/>
          <w:numId w:val="0"/>
        </w:numPr>
        <w:ind w:left="1560" w:hanging="720"/>
      </w:pPr>
      <w:r>
        <w:rPr>
          <w:rFonts w:cs="Arial"/>
        </w:rPr>
        <w:t>90.1</w:t>
      </w:r>
      <w:r>
        <w:rPr>
          <w:rFonts w:cs="Arial"/>
        </w:rPr>
        <w:tab/>
      </w:r>
      <w:r w:rsidR="00CB1901">
        <w:t xml:space="preserve">The applicant failed to disclose the </w:t>
      </w:r>
      <w:r w:rsidR="00357FCA">
        <w:t>respondent</w:t>
      </w:r>
      <w:r w:rsidR="00191956">
        <w:t>'</w:t>
      </w:r>
      <w:r w:rsidR="00357FCA">
        <w:t>s letter of 31 May 2022</w:t>
      </w:r>
      <w:r w:rsidR="00E329A3">
        <w:t xml:space="preserve"> </w:t>
      </w:r>
      <w:r w:rsidR="00395858">
        <w:t>concerning</w:t>
      </w:r>
      <w:r w:rsidR="00E329A3">
        <w:t xml:space="preserve"> delays, including delays caused by the applicant</w:t>
      </w:r>
      <w:r w:rsidR="00191956">
        <w:t>'</w:t>
      </w:r>
      <w:r w:rsidR="00E329A3">
        <w:t>s late payments</w:t>
      </w:r>
      <w:r w:rsidR="004F1655">
        <w:t xml:space="preserve"> and the applicant</w:t>
      </w:r>
      <w:r w:rsidR="00191956">
        <w:t>'</w:t>
      </w:r>
      <w:r w:rsidR="004F1655">
        <w:t>s letter dated 17 June 2022</w:t>
      </w:r>
      <w:r w:rsidR="00395858">
        <w:t>,</w:t>
      </w:r>
      <w:r w:rsidR="004F1655">
        <w:t xml:space="preserve"> which recognises</w:t>
      </w:r>
      <w:r w:rsidR="000268C4">
        <w:t xml:space="preserve"> the respondent</w:t>
      </w:r>
      <w:r w:rsidR="00191956">
        <w:t>'</w:t>
      </w:r>
      <w:r w:rsidR="000268C4">
        <w:t>s progress</w:t>
      </w:r>
      <w:r w:rsidR="0080355E">
        <w:t xml:space="preserve"> on the project</w:t>
      </w:r>
      <w:r w:rsidR="00850590">
        <w:t xml:space="preserve"> and the applicant</w:t>
      </w:r>
      <w:r w:rsidR="00191956">
        <w:t>'</w:t>
      </w:r>
      <w:r w:rsidR="00850590">
        <w:t>s commitment to support the respondent in future</w:t>
      </w:r>
      <w:r w:rsidR="00F94F6D">
        <w:t>.</w:t>
      </w:r>
    </w:p>
    <w:p w14:paraId="37579616" w14:textId="3AEADCAF" w:rsidR="004221B0" w:rsidRDefault="00AA6FEA" w:rsidP="00AA6FEA">
      <w:pPr>
        <w:pStyle w:val="MainParagraphNumber"/>
        <w:numPr>
          <w:ilvl w:val="0"/>
          <w:numId w:val="0"/>
        </w:numPr>
        <w:ind w:left="1560" w:hanging="720"/>
      </w:pPr>
      <w:r>
        <w:rPr>
          <w:rFonts w:cs="Arial"/>
        </w:rPr>
        <w:t>90.2</w:t>
      </w:r>
      <w:r>
        <w:rPr>
          <w:rFonts w:cs="Arial"/>
        </w:rPr>
        <w:tab/>
      </w:r>
      <w:r w:rsidR="008F3E90">
        <w:t xml:space="preserve">The applicant failed to disclose </w:t>
      </w:r>
      <w:r w:rsidR="0052074F">
        <w:t xml:space="preserve">that routine </w:t>
      </w:r>
      <w:r w:rsidR="008F3E90">
        <w:t xml:space="preserve">project </w:t>
      </w:r>
      <w:r w:rsidR="00F31561">
        <w:t>status meetings were</w:t>
      </w:r>
      <w:r w:rsidR="00AF326D">
        <w:t xml:space="preserve"> held and that such a</w:t>
      </w:r>
      <w:r w:rsidR="008F3E90">
        <w:t xml:space="preserve"> meeting was</w:t>
      </w:r>
      <w:r w:rsidR="00AF326D">
        <w:t xml:space="preserve"> scheduled for</w:t>
      </w:r>
      <w:r w:rsidR="005D525E">
        <w:t xml:space="preserve"> or</w:t>
      </w:r>
      <w:r w:rsidR="008F3E90">
        <w:t xml:space="preserve"> held on 22 September 2022</w:t>
      </w:r>
      <w:r w:rsidR="005A7529">
        <w:t xml:space="preserve"> and</w:t>
      </w:r>
      <w:r w:rsidR="00A74915">
        <w:t>,</w:t>
      </w:r>
      <w:r w:rsidR="005A7529">
        <w:t xml:space="preserve"> in particular</w:t>
      </w:r>
      <w:r w:rsidR="00A74915">
        <w:t>,</w:t>
      </w:r>
      <w:r w:rsidR="005A7529">
        <w:t xml:space="preserve"> the </w:t>
      </w:r>
      <w:r w:rsidR="005D525E">
        <w:t xml:space="preserve">operational </w:t>
      </w:r>
      <w:r w:rsidR="005A7529">
        <w:t>plans</w:t>
      </w:r>
      <w:r w:rsidR="00A02377">
        <w:t xml:space="preserve"> discussed thereat and</w:t>
      </w:r>
      <w:r w:rsidR="002B11BF">
        <w:t xml:space="preserve"> the applicant and</w:t>
      </w:r>
      <w:r w:rsidR="00A02377">
        <w:t xml:space="preserve"> PMC</w:t>
      </w:r>
      <w:r w:rsidR="00191956">
        <w:t>'</w:t>
      </w:r>
      <w:r w:rsidR="00A02377">
        <w:t>s overall satisfaction</w:t>
      </w:r>
      <w:r w:rsidR="006A7401">
        <w:t xml:space="preserve"> with </w:t>
      </w:r>
      <w:r w:rsidR="00F36C00">
        <w:t xml:space="preserve">the </w:t>
      </w:r>
      <w:r w:rsidR="006A7401">
        <w:t>respondent</w:t>
      </w:r>
      <w:r w:rsidR="00191956">
        <w:t>'</w:t>
      </w:r>
      <w:r w:rsidR="006A7401">
        <w:t>s progress on the project whilst recognising certain delays</w:t>
      </w:r>
      <w:r w:rsidR="00F94F6D">
        <w:t>.</w:t>
      </w:r>
    </w:p>
    <w:p w14:paraId="096C5F54" w14:textId="77455C17" w:rsidR="00850590" w:rsidRDefault="00AA6FEA" w:rsidP="00AA6FEA">
      <w:pPr>
        <w:pStyle w:val="MainParagraphNumber"/>
        <w:numPr>
          <w:ilvl w:val="0"/>
          <w:numId w:val="0"/>
        </w:numPr>
        <w:ind w:left="1560" w:hanging="720"/>
      </w:pPr>
      <w:r>
        <w:rPr>
          <w:rFonts w:cs="Arial"/>
        </w:rPr>
        <w:t>90.3</w:t>
      </w:r>
      <w:r>
        <w:rPr>
          <w:rFonts w:cs="Arial"/>
        </w:rPr>
        <w:tab/>
      </w:r>
      <w:r w:rsidR="002C75B3">
        <w:t>The applicant misstated</w:t>
      </w:r>
      <w:r w:rsidR="00873D81">
        <w:t xml:space="preserve"> the actual project progress</w:t>
      </w:r>
      <w:r w:rsidR="00336757">
        <w:t xml:space="preserve"> by exaggerating prevailing delays</w:t>
      </w:r>
      <w:r w:rsidR="00100A6A">
        <w:t xml:space="preserve"> through sweeping and unsupported statements</w:t>
      </w:r>
      <w:r w:rsidR="00336757">
        <w:t xml:space="preserve"> and by</w:t>
      </w:r>
      <w:r w:rsidR="00E23F8A">
        <w:t xml:space="preserve"> failing to state facts </w:t>
      </w:r>
      <w:r w:rsidR="0093139E">
        <w:t>about the respondent's progress, such as that the civil and structural works have been completed and the electrical works are</w:t>
      </w:r>
      <w:r w:rsidR="00873D81">
        <w:t xml:space="preserve"> well advanced</w:t>
      </w:r>
      <w:r w:rsidR="0023686C">
        <w:t>. The applicant</w:t>
      </w:r>
      <w:r w:rsidR="00191956">
        <w:t>'</w:t>
      </w:r>
      <w:r w:rsidR="00932B57">
        <w:t>s p</w:t>
      </w:r>
      <w:r w:rsidR="00ED3957">
        <w:t>or</w:t>
      </w:r>
      <w:r w:rsidR="00932B57">
        <w:t xml:space="preserve">trayal of the </w:t>
      </w:r>
      <w:r w:rsidR="00ED3957">
        <w:t>project's status</w:t>
      </w:r>
      <w:r w:rsidR="00932B57">
        <w:t xml:space="preserve"> is</w:t>
      </w:r>
      <w:r w:rsidR="00765635">
        <w:t xml:space="preserve"> a world apart from </w:t>
      </w:r>
      <w:r w:rsidR="00CC4E6A">
        <w:t>that which appears from the transcri</w:t>
      </w:r>
      <w:r w:rsidR="00ED3957">
        <w:t>p</w:t>
      </w:r>
      <w:r w:rsidR="00CC4E6A">
        <w:t>tion of the meeting of 22 September 2022</w:t>
      </w:r>
      <w:r w:rsidR="00F94F6D">
        <w:t>.</w:t>
      </w:r>
    </w:p>
    <w:p w14:paraId="057548C1" w14:textId="226AD3A0" w:rsidR="008B4651" w:rsidRDefault="00AA6FEA" w:rsidP="00AA6FEA">
      <w:pPr>
        <w:pStyle w:val="MainParagraphNumber"/>
        <w:numPr>
          <w:ilvl w:val="0"/>
          <w:numId w:val="0"/>
        </w:numPr>
        <w:ind w:left="1560" w:hanging="720"/>
      </w:pPr>
      <w:r>
        <w:rPr>
          <w:rFonts w:cs="Arial"/>
        </w:rPr>
        <w:t>90.4</w:t>
      </w:r>
      <w:r>
        <w:rPr>
          <w:rFonts w:cs="Arial"/>
        </w:rPr>
        <w:tab/>
      </w:r>
      <w:r w:rsidR="008B4651">
        <w:t xml:space="preserve">The applicant incorrectly stated that the smelter </w:t>
      </w:r>
      <w:r w:rsidR="00DE1627">
        <w:t>wa</w:t>
      </w:r>
      <w:r w:rsidR="008B4651">
        <w:t xml:space="preserve">s ready to receive oxygen, </w:t>
      </w:r>
      <w:r w:rsidR="00ED3957">
        <w:t>suggesting that the delays caused by the respondent prevented the smelter from operating</w:t>
      </w:r>
      <w:r w:rsidR="00486C01">
        <w:t xml:space="preserve">. However, </w:t>
      </w:r>
      <w:r w:rsidR="00DE1627">
        <w:t>on 17 May 2022, Mr Laing and Mr Wei of PMC expressed</w:t>
      </w:r>
      <w:r w:rsidR="008B4651">
        <w:t xml:space="preserve"> that the smelter</w:t>
      </w:r>
      <w:r w:rsidR="00191956">
        <w:t>'</w:t>
      </w:r>
      <w:r w:rsidR="008B4651">
        <w:t>s commissioning was not a priority until the latter part of 2023 or even 2024</w:t>
      </w:r>
      <w:r w:rsidR="00486C01">
        <w:t xml:space="preserve">. The </w:t>
      </w:r>
      <w:r w:rsidR="00F17A1A">
        <w:t xml:space="preserve">applicant should not have relied on its version without </w:t>
      </w:r>
      <w:r w:rsidR="00853420">
        <w:t xml:space="preserve">investigating and </w:t>
      </w:r>
      <w:r w:rsidR="007D560F">
        <w:t>determining the true state of affairs.</w:t>
      </w:r>
    </w:p>
    <w:p w14:paraId="3A5D596C" w14:textId="43976783" w:rsidR="001E7270" w:rsidRDefault="00AA6FEA" w:rsidP="00AA6FEA">
      <w:pPr>
        <w:pStyle w:val="MainParagraphNumber"/>
        <w:numPr>
          <w:ilvl w:val="0"/>
          <w:numId w:val="0"/>
        </w:numPr>
        <w:ind w:left="1560" w:hanging="720"/>
      </w:pPr>
      <w:r>
        <w:rPr>
          <w:rFonts w:cs="Arial"/>
        </w:rPr>
        <w:t>90.5</w:t>
      </w:r>
      <w:r>
        <w:rPr>
          <w:rFonts w:cs="Arial"/>
        </w:rPr>
        <w:tab/>
      </w:r>
      <w:r w:rsidR="00673155">
        <w:t>The applicant failed to state</w:t>
      </w:r>
      <w:r w:rsidR="0086011D">
        <w:t xml:space="preserve"> that the respondent has requested confirmation of</w:t>
      </w:r>
      <w:r w:rsidR="00D4384F">
        <w:t xml:space="preserve"> </w:t>
      </w:r>
      <w:r w:rsidR="00DE1627">
        <w:t xml:space="preserve">the </w:t>
      </w:r>
      <w:r w:rsidR="00D4384F">
        <w:t>applicant</w:t>
      </w:r>
      <w:r w:rsidR="00191956">
        <w:t>'</w:t>
      </w:r>
      <w:r w:rsidR="00D4384F">
        <w:t>s</w:t>
      </w:r>
      <w:r w:rsidR="0086011D">
        <w:t xml:space="preserve"> </w:t>
      </w:r>
      <w:r w:rsidR="00D4384F">
        <w:t xml:space="preserve">bank account for </w:t>
      </w:r>
      <w:r w:rsidR="0082341C">
        <w:t xml:space="preserve">the </w:t>
      </w:r>
      <w:r w:rsidR="00D4384F">
        <w:t>respondent</w:t>
      </w:r>
      <w:r w:rsidR="000673DA">
        <w:t xml:space="preserve"> to make payment of VAT refunds</w:t>
      </w:r>
      <w:r w:rsidR="00B61A12">
        <w:t xml:space="preserve"> and that applicant has not responded to this request</w:t>
      </w:r>
      <w:r w:rsidR="000673DA">
        <w:t>.</w:t>
      </w:r>
      <w:r w:rsidR="0045338F">
        <w:t xml:space="preserve"> The fact that </w:t>
      </w:r>
      <w:r w:rsidR="00DD5686">
        <w:t xml:space="preserve">the </w:t>
      </w:r>
      <w:r w:rsidR="0045338F">
        <w:t>applicant</w:t>
      </w:r>
      <w:r w:rsidR="00191956">
        <w:t>'</w:t>
      </w:r>
      <w:r w:rsidR="0045338F">
        <w:t>s deponent</w:t>
      </w:r>
      <w:r w:rsidR="00391122">
        <w:t xml:space="preserve"> to the founding affidavit</w:t>
      </w:r>
      <w:r w:rsidR="004312AB">
        <w:t xml:space="preserve"> was</w:t>
      </w:r>
      <w:r w:rsidR="0045338F">
        <w:t xml:space="preserve"> unaware of this state of affairs</w:t>
      </w:r>
      <w:r w:rsidR="00CC66D4">
        <w:t xml:space="preserve"> does not redeem the applicant</w:t>
      </w:r>
      <w:r w:rsidR="00F94F6D">
        <w:t>.</w:t>
      </w:r>
    </w:p>
    <w:p w14:paraId="5D29196B" w14:textId="2FCF6D0D" w:rsidR="00CC66D4" w:rsidRDefault="00AA6FEA" w:rsidP="00AA6FEA">
      <w:pPr>
        <w:pStyle w:val="MainParagraphNumber"/>
        <w:numPr>
          <w:ilvl w:val="0"/>
          <w:numId w:val="0"/>
        </w:numPr>
        <w:ind w:left="1560" w:hanging="720"/>
      </w:pPr>
      <w:r>
        <w:rPr>
          <w:rFonts w:cs="Arial"/>
        </w:rPr>
        <w:t>90.6</w:t>
      </w:r>
      <w:r>
        <w:rPr>
          <w:rFonts w:cs="Arial"/>
        </w:rPr>
        <w:tab/>
      </w:r>
      <w:r w:rsidR="00CC66D4">
        <w:t>The applicant failed to disclose that</w:t>
      </w:r>
      <w:r w:rsidR="003D2EC8">
        <w:t xml:space="preserve"> on 16 August 2022</w:t>
      </w:r>
      <w:r w:rsidR="007218B3">
        <w:t>,</w:t>
      </w:r>
      <w:r w:rsidR="00CC66D4">
        <w:t xml:space="preserve"> the respondent </w:t>
      </w:r>
      <w:r w:rsidR="0082341C">
        <w:t>requested a further extension of the loan repayment dates, which the applicant received and considered</w:t>
      </w:r>
      <w:r w:rsidR="00F94F6D">
        <w:t>.</w:t>
      </w:r>
      <w:r w:rsidR="00EA1A6F">
        <w:t xml:space="preserve"> The applicant </w:t>
      </w:r>
      <w:r w:rsidR="00786C1F">
        <w:t>should</w:t>
      </w:r>
      <w:r w:rsidR="00EA1A6F">
        <w:t xml:space="preserve"> have disclosed this fact and </w:t>
      </w:r>
      <w:r w:rsidR="000118D8">
        <w:t>the status</w:t>
      </w:r>
      <w:r w:rsidR="00EE71C5">
        <w:t xml:space="preserve"> </w:t>
      </w:r>
      <w:r w:rsidR="00786C1F">
        <w:t>o</w:t>
      </w:r>
      <w:r w:rsidR="00EE71C5">
        <w:t>f its consideration</w:t>
      </w:r>
      <w:r w:rsidR="000118D8">
        <w:t xml:space="preserve"> or outcome</w:t>
      </w:r>
      <w:r w:rsidR="00EE71C5">
        <w:t xml:space="preserve"> of the request.</w:t>
      </w:r>
    </w:p>
    <w:p w14:paraId="7A22F007" w14:textId="46E08EB4" w:rsidR="00B009BE" w:rsidRDefault="00AA6FEA" w:rsidP="00AA6FEA">
      <w:pPr>
        <w:pStyle w:val="MainParagraphNumber"/>
        <w:numPr>
          <w:ilvl w:val="0"/>
          <w:numId w:val="0"/>
        </w:numPr>
        <w:ind w:left="1560" w:hanging="720"/>
      </w:pPr>
      <w:r>
        <w:rPr>
          <w:rFonts w:cs="Arial"/>
        </w:rPr>
        <w:t>90.7</w:t>
      </w:r>
      <w:r>
        <w:rPr>
          <w:rFonts w:cs="Arial"/>
        </w:rPr>
        <w:tab/>
      </w:r>
      <w:r w:rsidR="00B009BE">
        <w:t>The applicant</w:t>
      </w:r>
      <w:r w:rsidR="00DF5DE0">
        <w:t xml:space="preserve"> relied on</w:t>
      </w:r>
      <w:r w:rsidR="0078182C">
        <w:t xml:space="preserve"> scant, incorrect and unsupported</w:t>
      </w:r>
      <w:r w:rsidR="00DF5DE0">
        <w:t xml:space="preserve"> allegations that the respondent</w:t>
      </w:r>
      <w:r w:rsidR="0006372F">
        <w:t xml:space="preserve"> was in default </w:t>
      </w:r>
      <w:r w:rsidR="00786C1F">
        <w:t>regarding</w:t>
      </w:r>
      <w:r w:rsidR="0006372F">
        <w:t xml:space="preserve"> payments due to Richland</w:t>
      </w:r>
      <w:r w:rsidR="00B853B1">
        <w:t>, which was portrayed as the respondent</w:t>
      </w:r>
      <w:r w:rsidR="00191956">
        <w:t>'</w:t>
      </w:r>
      <w:r w:rsidR="00B853B1">
        <w:t>s landlord</w:t>
      </w:r>
      <w:r w:rsidR="007744AB">
        <w:t xml:space="preserve">, who </w:t>
      </w:r>
      <w:r w:rsidR="00B3738E">
        <w:t>the applicant stated</w:t>
      </w:r>
      <w:r w:rsidR="00751274">
        <w:t xml:space="preserve"> refused to release assets held in storage</w:t>
      </w:r>
      <w:r w:rsidR="00B853B1">
        <w:t>.</w:t>
      </w:r>
      <w:r w:rsidR="00751274">
        <w:t xml:space="preserve"> </w:t>
      </w:r>
      <w:r w:rsidR="00AD6E31">
        <w:t>Richland was not the respondent</w:t>
      </w:r>
      <w:r w:rsidR="00191956">
        <w:t>'</w:t>
      </w:r>
      <w:r w:rsidR="00AD6E31">
        <w:t>s landlord</w:t>
      </w:r>
      <w:r w:rsidR="00555245">
        <w:t>, they shared certain storage facilities</w:t>
      </w:r>
      <w:r w:rsidR="00786C1F">
        <w:t>,</w:t>
      </w:r>
      <w:r w:rsidR="00555245">
        <w:t xml:space="preserve"> and the respondent was not indebted</w:t>
      </w:r>
      <w:r w:rsidR="00F657E3">
        <w:t>.</w:t>
      </w:r>
    </w:p>
    <w:p w14:paraId="33F13BCB" w14:textId="4C3275DD" w:rsidR="003963E2" w:rsidRDefault="00AA6FEA" w:rsidP="00AA6FEA">
      <w:pPr>
        <w:pStyle w:val="MainParagraphNumber"/>
        <w:numPr>
          <w:ilvl w:val="0"/>
          <w:numId w:val="0"/>
        </w:numPr>
      </w:pPr>
      <w:r>
        <w:t>[91]</w:t>
      </w:r>
      <w:r>
        <w:tab/>
      </w:r>
      <w:r w:rsidR="000D3F21">
        <w:t>It follows that</w:t>
      </w:r>
      <w:r w:rsidR="004E769C">
        <w:t xml:space="preserve"> when</w:t>
      </w:r>
      <w:r w:rsidR="000D3F21">
        <w:t xml:space="preserve"> the applicant</w:t>
      </w:r>
      <w:r w:rsidR="00F84645">
        <w:t xml:space="preserve"> moved the application on an</w:t>
      </w:r>
      <w:r w:rsidR="004438D0">
        <w:t xml:space="preserve"> </w:t>
      </w:r>
      <w:r w:rsidR="004438D0">
        <w:rPr>
          <w:i/>
          <w:iCs/>
        </w:rPr>
        <w:t>ex parte</w:t>
      </w:r>
      <w:r w:rsidR="004E769C">
        <w:t xml:space="preserve"> and</w:t>
      </w:r>
      <w:r w:rsidR="00F84645">
        <w:t xml:space="preserve"> urgent basis, </w:t>
      </w:r>
      <w:r w:rsidR="004E769C">
        <w:t xml:space="preserve">it </w:t>
      </w:r>
      <w:r w:rsidR="00F84645">
        <w:t xml:space="preserve">relied </w:t>
      </w:r>
      <w:r w:rsidR="00553277">
        <w:t>on an incorrect and incomplete version of the state of affairs</w:t>
      </w:r>
      <w:r w:rsidR="00CA5BFD">
        <w:t>,</w:t>
      </w:r>
      <w:r w:rsidR="00AD09D7">
        <w:t xml:space="preserve"> as alluded to above. </w:t>
      </w:r>
      <w:r w:rsidR="00CA5BFD">
        <w:t>Whether the applicant wilfully or negligently omitted or misstated the facts is immaterial</w:t>
      </w:r>
      <w:r w:rsidR="008F3300">
        <w:t>.</w:t>
      </w:r>
    </w:p>
    <w:p w14:paraId="3091ACA2" w14:textId="1C002259" w:rsidR="000006D0" w:rsidRDefault="00AA6FEA" w:rsidP="00AA6FEA">
      <w:pPr>
        <w:pStyle w:val="MainParagraphNumber"/>
        <w:numPr>
          <w:ilvl w:val="0"/>
          <w:numId w:val="0"/>
        </w:numPr>
      </w:pPr>
      <w:r>
        <w:t>[92]</w:t>
      </w:r>
      <w:r>
        <w:tab/>
      </w:r>
      <w:r w:rsidR="000006D0">
        <w:t xml:space="preserve">The next </w:t>
      </w:r>
      <w:r w:rsidR="004F61DF">
        <w:t>stage</w:t>
      </w:r>
      <w:r w:rsidR="000006D0">
        <w:t xml:space="preserve"> of the enquiry </w:t>
      </w:r>
      <w:r w:rsidR="00F21B8C">
        <w:t>concerns whether the incomplete and incorrect</w:t>
      </w:r>
      <w:r w:rsidR="004F61DF">
        <w:t xml:space="preserve"> </w:t>
      </w:r>
      <w:r w:rsidR="009E3470">
        <w:t xml:space="preserve">picture </w:t>
      </w:r>
      <w:r w:rsidR="004F61DF">
        <w:t>portrayed</w:t>
      </w:r>
      <w:r w:rsidR="009E3470">
        <w:t xml:space="preserve"> by the applicant was material and relevant to the </w:t>
      </w:r>
      <w:r w:rsidR="00582839">
        <w:t xml:space="preserve">relief </w:t>
      </w:r>
      <w:r w:rsidR="000C0BA7">
        <w:t>sought and granted urgently</w:t>
      </w:r>
      <w:r w:rsidR="00582839">
        <w:t>.</w:t>
      </w:r>
      <w:r w:rsidR="009E3470">
        <w:t xml:space="preserve"> </w:t>
      </w:r>
    </w:p>
    <w:p w14:paraId="1626C440" w14:textId="0E242730" w:rsidR="000D1B61" w:rsidRDefault="00AA6FEA" w:rsidP="00AA6FEA">
      <w:pPr>
        <w:pStyle w:val="MainParagraphNumber"/>
        <w:numPr>
          <w:ilvl w:val="0"/>
          <w:numId w:val="0"/>
        </w:numPr>
      </w:pPr>
      <w:r>
        <w:t>[93]</w:t>
      </w:r>
      <w:r>
        <w:tab/>
      </w:r>
      <w:r w:rsidR="000D1B61">
        <w:t>For reasons that will become apparent</w:t>
      </w:r>
      <w:r w:rsidR="004F18B8">
        <w:t>, I believe that</w:t>
      </w:r>
      <w:r w:rsidR="00413A8C">
        <w:t xml:space="preserve"> concerning urgency,</w:t>
      </w:r>
      <w:r w:rsidR="004F18B8">
        <w:t xml:space="preserve"> a distinction ought to be </w:t>
      </w:r>
      <w:r w:rsidR="004D0E03">
        <w:t xml:space="preserve">drawn between </w:t>
      </w:r>
      <w:r w:rsidR="00380650">
        <w:t xml:space="preserve">orders, on the one hand, </w:t>
      </w:r>
      <w:r w:rsidR="00F96BAE">
        <w:t>relating to the</w:t>
      </w:r>
      <w:r w:rsidR="00380650">
        <w:t xml:space="preserve"> perfection of the notarial bond (excluding the order authorising the removal of the assets) and on the other hand, the removal and the rule </w:t>
      </w:r>
      <w:r w:rsidR="00380650" w:rsidRPr="009A018A">
        <w:rPr>
          <w:i/>
          <w:iCs/>
        </w:rPr>
        <w:t>nisi</w:t>
      </w:r>
      <w:r w:rsidR="00380650">
        <w:t xml:space="preserve"> providing for the sale of respondent</w:t>
      </w:r>
      <w:r w:rsidR="00191956">
        <w:t>'</w:t>
      </w:r>
      <w:r w:rsidR="00380650">
        <w:t>s movable</w:t>
      </w:r>
      <w:r w:rsidR="008677D1">
        <w:t xml:space="preserve"> assets</w:t>
      </w:r>
      <w:r w:rsidR="00380650">
        <w:t>.</w:t>
      </w:r>
    </w:p>
    <w:p w14:paraId="2593129A" w14:textId="722ECF42" w:rsidR="002E3FE9" w:rsidRDefault="002E3FE9" w:rsidP="004B0796">
      <w:pPr>
        <w:pStyle w:val="Heading1"/>
        <w:spacing w:line="240" w:lineRule="auto"/>
      </w:pPr>
      <w:r>
        <w:t>Orders relating to the perfection of the notarial bond (excluding the order authorising the removal of the assets)</w:t>
      </w:r>
    </w:p>
    <w:p w14:paraId="02496435" w14:textId="0A9607CA" w:rsidR="002E3FE9" w:rsidRDefault="002E3FE9" w:rsidP="00EE57C6">
      <w:pPr>
        <w:pStyle w:val="MainParagraphNumber"/>
        <w:numPr>
          <w:ilvl w:val="0"/>
          <w:numId w:val="0"/>
        </w:numPr>
      </w:pPr>
    </w:p>
    <w:p w14:paraId="0F3A9060" w14:textId="0893189E" w:rsidR="00EE57C6" w:rsidRDefault="00AA6FEA" w:rsidP="00AA6FEA">
      <w:pPr>
        <w:pStyle w:val="MainParagraphNumber"/>
        <w:numPr>
          <w:ilvl w:val="0"/>
          <w:numId w:val="0"/>
        </w:numPr>
      </w:pPr>
      <w:r>
        <w:t>[94]</w:t>
      </w:r>
      <w:r>
        <w:tab/>
      </w:r>
      <w:r w:rsidR="00EE57C6">
        <w:t>As indicated above, the question is whether</w:t>
      </w:r>
      <w:r w:rsidR="00AF15F7">
        <w:t xml:space="preserve"> the nondisclosures by the applicant were material and relevant to </w:t>
      </w:r>
      <w:r w:rsidR="00EE57C6">
        <w:t>the</w:t>
      </w:r>
      <w:r w:rsidR="007C1A81">
        <w:t xml:space="preserve"> </w:t>
      </w:r>
      <w:r w:rsidR="00EC53E7">
        <w:t>urgent application for the</w:t>
      </w:r>
      <w:r w:rsidR="00EE57C6">
        <w:t xml:space="preserve"> perfection of the notarial bond (excluding the order authorising the removal of the assets). For </w:t>
      </w:r>
      <w:r w:rsidR="000C0BA7">
        <w:t xml:space="preserve">clarity, where I refer </w:t>
      </w:r>
      <w:r w:rsidR="00527F24">
        <w:t>to orders 4.1 and 4.2 in this discussion</w:t>
      </w:r>
      <w:r w:rsidR="000C0BA7">
        <w:t>, such references shall notionally exclude those relevant to the Sheriff taking possession by physically removing</w:t>
      </w:r>
      <w:r w:rsidR="00992F05">
        <w:t xml:space="preserve"> the relevant assets from the respondent</w:t>
      </w:r>
      <w:r w:rsidR="00191956">
        <w:t>'</w:t>
      </w:r>
      <w:r w:rsidR="00992F05">
        <w:t>s premises</w:t>
      </w:r>
      <w:r w:rsidR="00EE57C6">
        <w:t>.</w:t>
      </w:r>
    </w:p>
    <w:p w14:paraId="54692BAF" w14:textId="48D7598C" w:rsidR="00B04F66" w:rsidRDefault="00AA6FEA" w:rsidP="00AA6FEA">
      <w:pPr>
        <w:pStyle w:val="MainParagraphNumber"/>
        <w:numPr>
          <w:ilvl w:val="0"/>
          <w:numId w:val="0"/>
        </w:numPr>
      </w:pPr>
      <w:r>
        <w:t>[95]</w:t>
      </w:r>
      <w:r>
        <w:tab/>
      </w:r>
      <w:r w:rsidR="00B04F66">
        <w:t>As I have stated above, the respondent</w:t>
      </w:r>
      <w:r w:rsidR="00191956">
        <w:t>'</w:t>
      </w:r>
      <w:r w:rsidR="00B04F66">
        <w:t>s movable assets were attached by the Sheriff on 5 October 2022</w:t>
      </w:r>
      <w:r w:rsidR="00730AE0">
        <w:t xml:space="preserve"> through </w:t>
      </w:r>
      <w:r w:rsidR="00BD358C">
        <w:t>inventorying</w:t>
      </w:r>
      <w:r w:rsidR="00EC1CFD">
        <w:t xml:space="preserve"> and</w:t>
      </w:r>
      <w:r w:rsidR="00725FA3">
        <w:t xml:space="preserve"> affixing identifying markers/stickers</w:t>
      </w:r>
      <w:r w:rsidR="000C62EA">
        <w:t xml:space="preserve"> </w:t>
      </w:r>
      <w:r w:rsidR="003343B4">
        <w:t>as envisaged by orders 4.2, 4.2.1 and 4.2.2</w:t>
      </w:r>
      <w:r w:rsidR="00B04F66">
        <w:t>. As matters stand, the applicant</w:t>
      </w:r>
      <w:r w:rsidR="00191956">
        <w:t>'</w:t>
      </w:r>
      <w:r w:rsidR="00B04F66">
        <w:t>s Notarial Bond has</w:t>
      </w:r>
      <w:r w:rsidR="00156EBE">
        <w:t xml:space="preserve"> thus</w:t>
      </w:r>
      <w:r w:rsidR="00B04F66">
        <w:t xml:space="preserve"> been perfected.</w:t>
      </w:r>
    </w:p>
    <w:p w14:paraId="61BDAB5E" w14:textId="714D9844" w:rsidR="00B04F66" w:rsidRDefault="00AA6FEA" w:rsidP="00AA6FEA">
      <w:pPr>
        <w:pStyle w:val="MainParagraphNumber"/>
        <w:numPr>
          <w:ilvl w:val="0"/>
          <w:numId w:val="0"/>
        </w:numPr>
      </w:pPr>
      <w:r>
        <w:t>[96]</w:t>
      </w:r>
      <w:r>
        <w:tab/>
      </w:r>
      <w:r w:rsidR="00B04F66">
        <w:t xml:space="preserve">Where there is a failure to disclose all material facts, the court </w:t>
      </w:r>
      <w:r w:rsidR="000C0BA7">
        <w:t>could</w:t>
      </w:r>
      <w:r w:rsidR="00B04F66">
        <w:t xml:space="preserve"> exercise its discretion to preserve the orders granted in the </w:t>
      </w:r>
      <w:r w:rsidR="00B04F66" w:rsidRPr="0002624F">
        <w:rPr>
          <w:i/>
          <w:iCs/>
        </w:rPr>
        <w:t>ex parte</w:t>
      </w:r>
      <w:r w:rsidR="00B04F66">
        <w:t xml:space="preserve"> proceedings</w:t>
      </w:r>
      <w:r w:rsidR="00B04F66" w:rsidRPr="00CC5F10">
        <w:t>, provided there were very cogent practical reasons to do so.</w:t>
      </w:r>
      <w:r w:rsidR="00B04F66">
        <w:rPr>
          <w:rStyle w:val="FootnoteReference"/>
        </w:rPr>
        <w:footnoteReference w:id="22"/>
      </w:r>
      <w:r w:rsidR="00B04F66">
        <w:t xml:space="preserve"> In exercising that discretion, this court will also </w:t>
      </w:r>
      <w:r w:rsidR="001B5F09">
        <w:t>regard</w:t>
      </w:r>
      <w:r w:rsidR="00B04F66">
        <w:t xml:space="preserve"> the extent of the nondisclosure, whether </w:t>
      </w:r>
      <w:r w:rsidR="00B04F66" w:rsidRPr="00FD11BC">
        <w:t>a proper disclosure might have influenced the court that granted the perfection order</w:t>
      </w:r>
      <w:r w:rsidR="00B04F66">
        <w:t>, the reasons for nondisclosure and the consequences of setting the provisional order aside.</w:t>
      </w:r>
      <w:r w:rsidR="00B04F66">
        <w:rPr>
          <w:rStyle w:val="FootnoteReference"/>
        </w:rPr>
        <w:footnoteReference w:id="23"/>
      </w:r>
      <w:r w:rsidR="00B04F66">
        <w:t xml:space="preserve"> The test is objective.</w:t>
      </w:r>
      <w:r w:rsidR="00B04F66">
        <w:rPr>
          <w:rStyle w:val="FootnoteReference"/>
        </w:rPr>
        <w:footnoteReference w:id="24"/>
      </w:r>
    </w:p>
    <w:p w14:paraId="6397D9F9" w14:textId="494EDBA8" w:rsidR="00BF735C" w:rsidRDefault="00AA6FEA" w:rsidP="00AA6FEA">
      <w:pPr>
        <w:pStyle w:val="MainParagraphNumber"/>
        <w:numPr>
          <w:ilvl w:val="0"/>
          <w:numId w:val="0"/>
        </w:numPr>
      </w:pPr>
      <w:r>
        <w:t>[97]</w:t>
      </w:r>
      <w:r>
        <w:tab/>
      </w:r>
      <w:r w:rsidR="00180D79">
        <w:t>I</w:t>
      </w:r>
      <w:r w:rsidR="00BF735C">
        <w:t xml:space="preserve">t is worthwhile to appreciate the following remark by Harms J in the </w:t>
      </w:r>
      <w:r w:rsidR="00BF735C" w:rsidRPr="009C3360">
        <w:rPr>
          <w:i/>
          <w:iCs/>
        </w:rPr>
        <w:t>Contract Forwarding</w:t>
      </w:r>
      <w:r w:rsidR="00BF735C">
        <w:t xml:space="preserve"> matter: </w:t>
      </w:r>
      <w:r w:rsidR="00191956">
        <w:t>"</w:t>
      </w:r>
      <w:r w:rsidR="00BF735C" w:rsidRPr="009219CB">
        <w:rPr>
          <w:i/>
          <w:iCs/>
        </w:rPr>
        <w:t xml:space="preserve">The right in question, a pledge, is a real right, which is established by means of taking possession and not by means of an agreement to pledge. The bondholder who obtains possession first thereby establishes a real right. If I may be permitted some more Latin: </w:t>
      </w:r>
      <w:r w:rsidR="00BF735C" w:rsidRPr="009C3360">
        <w:t>vigilantibus non dormientibus iura subveniunt</w:t>
      </w:r>
      <w:r w:rsidR="00BF735C" w:rsidRPr="009219CB">
        <w:rPr>
          <w:i/>
          <w:iCs/>
        </w:rPr>
        <w:t>, meaning that the laws aid those who are vigilant and not those who sleep.</w:t>
      </w:r>
      <w:r w:rsidR="00191956">
        <w:t>"</w:t>
      </w:r>
      <w:r w:rsidR="00BF735C">
        <w:rPr>
          <w:rStyle w:val="FootnoteReference"/>
        </w:rPr>
        <w:footnoteReference w:id="25"/>
      </w:r>
    </w:p>
    <w:p w14:paraId="6A228D9F" w14:textId="7A87DDA4" w:rsidR="008D438E" w:rsidRDefault="00AA6FEA" w:rsidP="00AA6FEA">
      <w:pPr>
        <w:pStyle w:val="MainParagraphNumber"/>
        <w:numPr>
          <w:ilvl w:val="0"/>
          <w:numId w:val="0"/>
        </w:numPr>
      </w:pPr>
      <w:r>
        <w:t>[98]</w:t>
      </w:r>
      <w:r>
        <w:tab/>
      </w:r>
      <w:r w:rsidR="00BF735C">
        <w:t xml:space="preserve">This passage quoted immediately </w:t>
      </w:r>
      <w:r w:rsidR="00D935B2">
        <w:t>above</w:t>
      </w:r>
      <w:r w:rsidR="00BF735C">
        <w:t xml:space="preserve"> emphasises the inherent vulnerability of a notarial bondholder.</w:t>
      </w:r>
      <w:r w:rsidR="008F5E1F">
        <w:t xml:space="preserve"> However, if a</w:t>
      </w:r>
      <w:r w:rsidR="008E1EB5">
        <w:t>n applicant fails to make out a case in its founding papers</w:t>
      </w:r>
      <w:r w:rsidR="00BD2825">
        <w:t xml:space="preserve"> that it is entitled to have its notarial bond perfected</w:t>
      </w:r>
      <w:r w:rsidR="008E1EB5">
        <w:t xml:space="preserve">, or if </w:t>
      </w:r>
      <w:r w:rsidR="00773B90">
        <w:t xml:space="preserve">the respondent demonstrates </w:t>
      </w:r>
      <w:r w:rsidR="00C2433D">
        <w:t>that the applicant failed to disclose facts</w:t>
      </w:r>
      <w:r w:rsidR="00880AF2">
        <w:t xml:space="preserve"> that the applicant was not entitled to </w:t>
      </w:r>
      <w:r w:rsidR="00F90D85">
        <w:t xml:space="preserve">such relief, then there would be </w:t>
      </w:r>
      <w:r w:rsidR="00CE16F0">
        <w:t>no reason whatsoever to find that the application is urgent.</w:t>
      </w:r>
      <w:r w:rsidR="00394087">
        <w:t xml:space="preserve"> </w:t>
      </w:r>
      <w:r w:rsidR="008D438E">
        <w:t>I am</w:t>
      </w:r>
      <w:r w:rsidR="00BF735C">
        <w:t xml:space="preserve"> therefore</w:t>
      </w:r>
      <w:r w:rsidR="008D438E">
        <w:t xml:space="preserve"> of the view that the nature of the application</w:t>
      </w:r>
      <w:r w:rsidR="001F0F53">
        <w:t>, i.e., the perfection of a notarial bond, and the applicant</w:t>
      </w:r>
      <w:r w:rsidR="00191956">
        <w:t>'</w:t>
      </w:r>
      <w:r w:rsidR="001F0F53">
        <w:t xml:space="preserve">s concomitant right to have </w:t>
      </w:r>
      <w:r w:rsidR="009F169E">
        <w:t xml:space="preserve">an order to this effect granted, </w:t>
      </w:r>
      <w:r w:rsidR="00C758BA">
        <w:t>are factors</w:t>
      </w:r>
      <w:r w:rsidR="009F169E">
        <w:t xml:space="preserve"> that a court can</w:t>
      </w:r>
      <w:r w:rsidR="00406119">
        <w:t xml:space="preserve"> (and should</w:t>
      </w:r>
      <w:r w:rsidR="001F751E">
        <w:t>, in my view</w:t>
      </w:r>
      <w:r w:rsidR="00406119">
        <w:t>)</w:t>
      </w:r>
      <w:r w:rsidR="009F169E">
        <w:t xml:space="preserve"> take into </w:t>
      </w:r>
      <w:r w:rsidR="00465F2E">
        <w:t xml:space="preserve">account </w:t>
      </w:r>
      <w:r w:rsidR="00C758BA">
        <w:t xml:space="preserve">when considering </w:t>
      </w:r>
      <w:r w:rsidR="00465F2E">
        <w:t>the issue of urgency</w:t>
      </w:r>
      <w:r w:rsidR="006C47CC">
        <w:t xml:space="preserve"> in matters of this nature</w:t>
      </w:r>
      <w:r w:rsidR="00465F2E">
        <w:t>.</w:t>
      </w:r>
    </w:p>
    <w:p w14:paraId="44642A56" w14:textId="1E77F1E7" w:rsidR="00B04F66" w:rsidRDefault="00AA6FEA" w:rsidP="00AA6FEA">
      <w:pPr>
        <w:pStyle w:val="MainParagraphNumber"/>
        <w:numPr>
          <w:ilvl w:val="0"/>
          <w:numId w:val="0"/>
        </w:numPr>
      </w:pPr>
      <w:r>
        <w:t>[99]</w:t>
      </w:r>
      <w:r>
        <w:tab/>
      </w:r>
      <w:r w:rsidR="00214DA3">
        <w:t>T</w:t>
      </w:r>
      <w:r w:rsidR="00B04F66">
        <w:t xml:space="preserve">he Supreme Court of Appeal stated that a court, </w:t>
      </w:r>
      <w:r w:rsidR="00B04F66" w:rsidRPr="00033EE6">
        <w:t>in the exercise of its discretion, can</w:t>
      </w:r>
      <w:r w:rsidR="00B04F66">
        <w:t>not</w:t>
      </w:r>
      <w:r w:rsidR="00B04F66" w:rsidRPr="00033EE6">
        <w:t xml:space="preserve"> refuse an order to an applicant who has a right to possession of a pledged article to take possession</w:t>
      </w:r>
      <w:r w:rsidR="00B04F66">
        <w:t xml:space="preserve"> and the</w:t>
      </w:r>
      <w:r w:rsidR="00B04F66" w:rsidRPr="00033EE6">
        <w:t xml:space="preserve"> principles relating to the limited discretion to refuse specific performance</w:t>
      </w:r>
      <w:r w:rsidR="00B04F66">
        <w:t xml:space="preserve"> </w:t>
      </w:r>
      <w:r w:rsidR="008B5310">
        <w:t>do not apply</w:t>
      </w:r>
      <w:r w:rsidR="00B04F66">
        <w:t xml:space="preserve"> to the enforcement of any such right.</w:t>
      </w:r>
      <w:r w:rsidR="00B04F66" w:rsidRPr="00033EE6">
        <w:t xml:space="preserve"> In the absence of a conflict with the Bill of Rights or a rule to the contrary, a court may not</w:t>
      </w:r>
      <w:r w:rsidR="008B5310">
        <w:t>,</w:t>
      </w:r>
      <w:r w:rsidR="00B04F66" w:rsidRPr="00033EE6">
        <w:t xml:space="preserve"> under the guise of the exercise of discretion</w:t>
      </w:r>
      <w:r w:rsidR="008B5310">
        <w:t>,</w:t>
      </w:r>
      <w:r w:rsidR="00B04F66" w:rsidRPr="00033EE6">
        <w:t xml:space="preserve"> have regard to what is fair and equitable in that particular court</w:t>
      </w:r>
      <w:r w:rsidR="00191956">
        <w:t>'</w:t>
      </w:r>
      <w:r w:rsidR="00B04F66" w:rsidRPr="00033EE6">
        <w:t>s view and so dispossess someone of a substantive right</w:t>
      </w:r>
      <w:r w:rsidR="00B04F66">
        <w:t>.</w:t>
      </w:r>
      <w:r w:rsidR="00B04F66">
        <w:rPr>
          <w:rStyle w:val="FootnoteReference"/>
        </w:rPr>
        <w:footnoteReference w:id="26"/>
      </w:r>
      <w:r w:rsidR="00B04F66">
        <w:t xml:space="preserve"> A</w:t>
      </w:r>
      <w:r w:rsidR="00B04F66" w:rsidRPr="00E853D0">
        <w:t xml:space="preserve"> rule</w:t>
      </w:r>
      <w:r w:rsidR="00B04F66">
        <w:t xml:space="preserve"> relevant to the perfection of a notarial bond</w:t>
      </w:r>
      <w:r w:rsidR="00B04F66" w:rsidRPr="00E853D0">
        <w:t xml:space="preserve"> can only be discharged </w:t>
      </w:r>
      <w:r w:rsidR="00A81BDA">
        <w:t>on grounds that</w:t>
      </w:r>
      <w:r w:rsidR="00B04F66" w:rsidRPr="00E853D0">
        <w:t xml:space="preserve"> go to the root of the creditor</w:t>
      </w:r>
      <w:r w:rsidR="00191956">
        <w:t>'</w:t>
      </w:r>
      <w:r w:rsidR="00B04F66" w:rsidRPr="00E853D0">
        <w:t>s entitlement to possession.</w:t>
      </w:r>
      <w:r w:rsidR="00B04F66">
        <w:rPr>
          <w:rStyle w:val="FootnoteReference"/>
        </w:rPr>
        <w:footnoteReference w:id="27"/>
      </w:r>
    </w:p>
    <w:p w14:paraId="6550304A" w14:textId="54AA25C6" w:rsidR="009E6E20" w:rsidRDefault="00AA6FEA" w:rsidP="00AA6FEA">
      <w:pPr>
        <w:pStyle w:val="MainParagraphNumber"/>
        <w:numPr>
          <w:ilvl w:val="0"/>
          <w:numId w:val="0"/>
        </w:numPr>
      </w:pPr>
      <w:r>
        <w:t>[100]</w:t>
      </w:r>
      <w:r>
        <w:tab/>
      </w:r>
      <w:r w:rsidR="009E6E20">
        <w:t xml:space="preserve">I </w:t>
      </w:r>
      <w:r w:rsidR="008D6BC9">
        <w:t>consider</w:t>
      </w:r>
      <w:r w:rsidR="009E6E20">
        <w:t xml:space="preserve"> the applicant</w:t>
      </w:r>
      <w:r w:rsidR="00191956">
        <w:t>'</w:t>
      </w:r>
      <w:r w:rsidR="009E6E20">
        <w:t>s incorrect and incomplete statements, that the applicant has not made any serious or plausible attempt to explain its nondisclosures, and that the applicant has not shied away from making sweeping allegations of which it did not have personal knowledge</w:t>
      </w:r>
      <w:r w:rsidR="000745D9">
        <w:t xml:space="preserve"> and without </w:t>
      </w:r>
      <w:r w:rsidR="004F7C86">
        <w:t>investigating relevant aspects</w:t>
      </w:r>
      <w:r w:rsidR="009E6E20">
        <w:t xml:space="preserve">. </w:t>
      </w:r>
    </w:p>
    <w:p w14:paraId="1AFA3E0F" w14:textId="335B67CE" w:rsidR="007645AE" w:rsidRDefault="00AA6FEA" w:rsidP="00AA6FEA">
      <w:pPr>
        <w:pStyle w:val="MainParagraphNumber"/>
        <w:numPr>
          <w:ilvl w:val="0"/>
          <w:numId w:val="0"/>
        </w:numPr>
      </w:pPr>
      <w:r>
        <w:t>[101]</w:t>
      </w:r>
      <w:r>
        <w:tab/>
      </w:r>
      <w:r w:rsidR="007645AE">
        <w:t>It is</w:t>
      </w:r>
      <w:r w:rsidR="00615912">
        <w:t>,</w:t>
      </w:r>
      <w:r w:rsidR="00A0745F">
        <w:t xml:space="preserve"> however</w:t>
      </w:r>
      <w:r w:rsidR="00615912">
        <w:t>,</w:t>
      </w:r>
      <w:r w:rsidR="007645AE">
        <w:t xml:space="preserve"> common cause that the respondent was indebted to the applicant and in breach of its repayment obligations. The fact that the respondent denies the amount reflected in the applicant</w:t>
      </w:r>
      <w:r w:rsidR="00191956">
        <w:t>'</w:t>
      </w:r>
      <w:r w:rsidR="007645AE">
        <w:t>s Certificate of Balance makes no difference. Th</w:t>
      </w:r>
      <w:r w:rsidR="002E7323">
        <w:t>ese</w:t>
      </w:r>
      <w:r w:rsidR="007645AE">
        <w:t xml:space="preserve"> common cause fact</w:t>
      </w:r>
      <w:r w:rsidR="002E7323">
        <w:t>s</w:t>
      </w:r>
      <w:r w:rsidR="007645AE">
        <w:t xml:space="preserve"> entitle</w:t>
      </w:r>
      <w:r w:rsidR="002E7323">
        <w:t>d</w:t>
      </w:r>
      <w:r w:rsidR="007645AE">
        <w:t xml:space="preserve"> the applicant to perfect its security as is provided for in clause 8.2 of the Notarial Bond. </w:t>
      </w:r>
      <w:r w:rsidR="007411B8">
        <w:t>On the respondent</w:t>
      </w:r>
      <w:r w:rsidR="00191956">
        <w:t>'</w:t>
      </w:r>
      <w:r w:rsidR="007411B8">
        <w:t>s version, it s</w:t>
      </w:r>
      <w:r w:rsidR="00C7624B">
        <w:t>ought</w:t>
      </w:r>
      <w:r w:rsidR="007411B8">
        <w:t xml:space="preserve"> a further </w:t>
      </w:r>
      <w:r w:rsidR="00800A5E">
        <w:t>indulgence for extended repayment terms.</w:t>
      </w:r>
      <w:r w:rsidR="003B5899">
        <w:t xml:space="preserve"> The denial by the respondent of </w:t>
      </w:r>
      <w:r w:rsidR="00D477A5">
        <w:t>a breach of clauses 7.2.3 and 7.2.6 of the Notarial Bond is of no assistance.</w:t>
      </w:r>
    </w:p>
    <w:p w14:paraId="06BAC181" w14:textId="40450847" w:rsidR="00CD1BCB" w:rsidRDefault="00AA6FEA" w:rsidP="00AA6FEA">
      <w:pPr>
        <w:pStyle w:val="MainParagraphNumber"/>
        <w:numPr>
          <w:ilvl w:val="0"/>
          <w:numId w:val="0"/>
        </w:numPr>
      </w:pPr>
      <w:r>
        <w:t>[102]</w:t>
      </w:r>
      <w:r>
        <w:tab/>
      </w:r>
      <w:r w:rsidR="00B04F66">
        <w:t xml:space="preserve">Applying the principles enunciated in the </w:t>
      </w:r>
      <w:r w:rsidR="00B04F66" w:rsidRPr="00615912">
        <w:rPr>
          <w:i/>
          <w:iCs/>
        </w:rPr>
        <w:t>Contract Forwarding</w:t>
      </w:r>
      <w:r w:rsidR="00B04F66" w:rsidRPr="00860423">
        <w:t xml:space="preserve"> matter</w:t>
      </w:r>
      <w:r w:rsidR="00B04F66">
        <w:t xml:space="preserve"> to this application, </w:t>
      </w:r>
      <w:r w:rsidR="00B56C77">
        <w:t xml:space="preserve">I am of the view that </w:t>
      </w:r>
      <w:r w:rsidR="00B04F66">
        <w:t>the applicant</w:t>
      </w:r>
      <w:r w:rsidR="00191956">
        <w:t>'</w:t>
      </w:r>
      <w:r w:rsidR="00B04F66">
        <w:t>s inadequate and incorrect disclosures and the facts</w:t>
      </w:r>
      <w:r w:rsidR="00C47B9C">
        <w:t xml:space="preserve"> in its founding papers, read with the facts</w:t>
      </w:r>
      <w:r w:rsidR="00B04F66">
        <w:t xml:space="preserve"> put up by the respondent in opposition</w:t>
      </w:r>
      <w:r w:rsidR="00951F9A">
        <w:t>,</w:t>
      </w:r>
      <w:r w:rsidR="007645AE">
        <w:t xml:space="preserve"> do not</w:t>
      </w:r>
      <w:r w:rsidR="00B04F66">
        <w:t xml:space="preserve"> strike at the heart of the applicant</w:t>
      </w:r>
      <w:r w:rsidR="00191956">
        <w:t>'</w:t>
      </w:r>
      <w:r w:rsidR="00B04F66">
        <w:t>s right to perfect its security</w:t>
      </w:r>
      <w:r w:rsidR="001A15EA">
        <w:t xml:space="preserve"> and to have </w:t>
      </w:r>
      <w:r w:rsidR="006941F0">
        <w:t>approached the court by way of an urgent application</w:t>
      </w:r>
      <w:r w:rsidR="00B66C7C">
        <w:t xml:space="preserve"> for the perfection of the notarial bond</w:t>
      </w:r>
      <w:r w:rsidR="00B04F66">
        <w:t>.</w:t>
      </w:r>
      <w:r w:rsidR="00B538A3">
        <w:t xml:space="preserve"> Accordingly, the </w:t>
      </w:r>
      <w:r w:rsidR="006A05CA">
        <w:t>applicant</w:t>
      </w:r>
      <w:r w:rsidR="00191956">
        <w:t>'</w:t>
      </w:r>
      <w:r w:rsidR="006A05CA">
        <w:t xml:space="preserve">s incorrect and incomplete disclosures were </w:t>
      </w:r>
      <w:r w:rsidR="00FC03B8">
        <w:t xml:space="preserve">not material and </w:t>
      </w:r>
      <w:r w:rsidR="006A05CA">
        <w:t>relevant to the applicant</w:t>
      </w:r>
      <w:r w:rsidR="00191956">
        <w:t>'</w:t>
      </w:r>
      <w:r w:rsidR="006A05CA">
        <w:t xml:space="preserve">s </w:t>
      </w:r>
      <w:r w:rsidR="0087449B">
        <w:t xml:space="preserve">urgent application for the perfection of the </w:t>
      </w:r>
      <w:r w:rsidR="00EE1C8A">
        <w:t xml:space="preserve">Notarial Bond through </w:t>
      </w:r>
      <w:r w:rsidR="00690CA4">
        <w:t xml:space="preserve">the </w:t>
      </w:r>
      <w:r w:rsidR="00EE1C8A">
        <w:t xml:space="preserve">attachment </w:t>
      </w:r>
      <w:r w:rsidR="00EE1C8A">
        <w:rPr>
          <w:i/>
          <w:iCs/>
        </w:rPr>
        <w:t>in situ</w:t>
      </w:r>
      <w:r w:rsidR="00EE1C8A">
        <w:t>.</w:t>
      </w:r>
    </w:p>
    <w:p w14:paraId="425D455B" w14:textId="33E70203" w:rsidR="00EE57C6" w:rsidRDefault="00AA6FEA" w:rsidP="00AA6FEA">
      <w:pPr>
        <w:pStyle w:val="MainParagraphNumber"/>
        <w:numPr>
          <w:ilvl w:val="0"/>
          <w:numId w:val="0"/>
        </w:numPr>
      </w:pPr>
      <w:r>
        <w:t>[103]</w:t>
      </w:r>
      <w:r>
        <w:tab/>
      </w:r>
      <w:r w:rsidR="00B04F66">
        <w:t>It follows that the orders for the perfection of the applicant</w:t>
      </w:r>
      <w:r w:rsidR="00191956">
        <w:t>'</w:t>
      </w:r>
      <w:r w:rsidR="00B04F66">
        <w:t>s Notarial Bond through inventor</w:t>
      </w:r>
      <w:r w:rsidR="00690CA4">
        <w:t>y</w:t>
      </w:r>
      <w:r w:rsidR="00B04F66">
        <w:t>ing and affixing identifying markers/stickers to the items in question, as envisaged by orders</w:t>
      </w:r>
      <w:r w:rsidR="00E05F31">
        <w:t xml:space="preserve"> 4.2,</w:t>
      </w:r>
      <w:r w:rsidR="00B04F66">
        <w:t xml:space="preserve"> 4.2.1 and 4.2.2</w:t>
      </w:r>
      <w:r w:rsidR="009E7FA0">
        <w:t xml:space="preserve"> (excluding the order authorising the removal of the assets) </w:t>
      </w:r>
      <w:r w:rsidR="00B04F66">
        <w:t>ought to be</w:t>
      </w:r>
      <w:r w:rsidR="00E4110B">
        <w:t>, confirmed and made final</w:t>
      </w:r>
      <w:r w:rsidR="00B04F66">
        <w:t>.</w:t>
      </w:r>
    </w:p>
    <w:p w14:paraId="197CC641" w14:textId="21F0F4AB" w:rsidR="00B01078" w:rsidRDefault="00AA6FEA" w:rsidP="00AA6FEA">
      <w:pPr>
        <w:pStyle w:val="MainParagraphNumber"/>
        <w:numPr>
          <w:ilvl w:val="0"/>
          <w:numId w:val="0"/>
        </w:numPr>
      </w:pPr>
      <w:r>
        <w:t>[104]</w:t>
      </w:r>
      <w:r>
        <w:tab/>
      </w:r>
      <w:r w:rsidR="00B01078">
        <w:t xml:space="preserve">Even if I were wrong </w:t>
      </w:r>
      <w:r w:rsidR="00475623">
        <w:t>in arriving at this conclusion</w:t>
      </w:r>
      <w:r w:rsidR="007F3841">
        <w:t xml:space="preserve"> (that </w:t>
      </w:r>
      <w:r w:rsidR="003C3713">
        <w:t>applicant</w:t>
      </w:r>
      <w:r w:rsidR="00191956">
        <w:t>'</w:t>
      </w:r>
      <w:r w:rsidR="003C3713">
        <w:t>s</w:t>
      </w:r>
      <w:r w:rsidR="007F3841">
        <w:t xml:space="preserve"> nondisclosures</w:t>
      </w:r>
      <w:r w:rsidR="003C3713">
        <w:t xml:space="preserve"> were material and relevant to urgency)</w:t>
      </w:r>
      <w:r w:rsidR="00475623">
        <w:t xml:space="preserve">, I believe that the </w:t>
      </w:r>
      <w:r w:rsidR="00000D0F">
        <w:t>relevant orders should</w:t>
      </w:r>
      <w:r w:rsidR="003C3713">
        <w:t xml:space="preserve"> </w:t>
      </w:r>
      <w:r w:rsidR="00690CA4">
        <w:t>not be set aside in any event</w:t>
      </w:r>
      <w:r w:rsidR="00A6542C">
        <w:t>.</w:t>
      </w:r>
    </w:p>
    <w:p w14:paraId="4C321CEC" w14:textId="108A3A72" w:rsidR="00B01078" w:rsidRPr="002757F3" w:rsidRDefault="00AA6FEA" w:rsidP="00AA6FEA">
      <w:pPr>
        <w:pStyle w:val="MainParagraphNumber"/>
        <w:numPr>
          <w:ilvl w:val="0"/>
          <w:numId w:val="0"/>
        </w:numPr>
      </w:pPr>
      <w:r w:rsidRPr="002757F3">
        <w:t>[105]</w:t>
      </w:r>
      <w:r w:rsidRPr="002757F3">
        <w:tab/>
      </w:r>
      <w:r w:rsidR="00B01078">
        <w:t>In </w:t>
      </w:r>
      <w:r w:rsidR="00B01078">
        <w:rPr>
          <w:i/>
          <w:iCs/>
        </w:rPr>
        <w:t>Schlesinger </w:t>
      </w:r>
      <w:r w:rsidR="00B01078">
        <w:t>(</w:t>
      </w:r>
      <w:r w:rsidR="00B01078">
        <w:rPr>
          <w:i/>
          <w:iCs/>
        </w:rPr>
        <w:t>supra</w:t>
      </w:r>
      <w:r w:rsidR="00B01078">
        <w:t>), Le Roux J also considered when a court would exercise its discretion in favour of a party who has been remiss in its duty to disclose rather than to set aside the order obtained by it on incomplete facts. He concluded (at 350B–C):</w:t>
      </w:r>
    </w:p>
    <w:p w14:paraId="398C6EAA" w14:textId="628FD82E" w:rsidR="00B01078" w:rsidRPr="002757F3" w:rsidRDefault="00191956" w:rsidP="00113D93">
      <w:pPr>
        <w:pStyle w:val="Quote1"/>
        <w:shd w:val="clear" w:color="auto" w:fill="FFFFFF"/>
        <w:spacing w:before="120" w:beforeAutospacing="0" w:after="0" w:afterAutospacing="0"/>
        <w:ind w:left="709" w:right="373"/>
        <w:jc w:val="both"/>
        <w:rPr>
          <w:rFonts w:ascii="Arial" w:hAnsi="Arial" w:cs="Arial"/>
          <w:color w:val="000000"/>
        </w:rPr>
      </w:pPr>
      <w:r>
        <w:rPr>
          <w:rFonts w:ascii="Arial" w:hAnsi="Arial" w:cs="Arial"/>
          <w:i/>
          <w:iCs/>
          <w:color w:val="000000"/>
        </w:rPr>
        <w:t>"</w:t>
      </w:r>
      <w:r w:rsidR="00B01078" w:rsidRPr="006F2D87">
        <w:rPr>
          <w:rFonts w:ascii="Arial" w:hAnsi="Arial" w:cs="Arial"/>
          <w:i/>
          <w:iCs/>
          <w:color w:val="000000"/>
        </w:rPr>
        <w:t>It appears to me that unless there are very cogent practical reasons why an order should not be rescinded</w:t>
      </w:r>
      <w:r w:rsidR="00B01078" w:rsidRPr="006F2D87">
        <w:rPr>
          <w:rFonts w:ascii="Arial" w:hAnsi="Arial" w:cs="Arial"/>
          <w:color w:val="000000"/>
        </w:rPr>
        <w:t>,</w:t>
      </w:r>
      <w:r w:rsidR="00B01078" w:rsidRPr="006F2D87">
        <w:rPr>
          <w:rFonts w:ascii="Arial" w:hAnsi="Arial" w:cs="Arial"/>
          <w:i/>
          <w:iCs/>
          <w:color w:val="000000"/>
        </w:rPr>
        <w:t xml:space="preserve"> the Court will always frown on an order obtained ex parte on incomplete information and will set it aside even if relief could be obtained in a subsequent application by the same applicant.</w:t>
      </w:r>
      <w:r>
        <w:rPr>
          <w:rFonts w:ascii="Arial" w:hAnsi="Arial" w:cs="Arial"/>
          <w:i/>
          <w:iCs/>
          <w:color w:val="000000"/>
        </w:rPr>
        <w:t>"</w:t>
      </w:r>
      <w:r w:rsidR="00B01078" w:rsidRPr="002757F3">
        <w:t xml:space="preserve"> </w:t>
      </w:r>
    </w:p>
    <w:p w14:paraId="5B7E3CEF" w14:textId="77777777" w:rsidR="00B01078" w:rsidRPr="002757F3" w:rsidRDefault="00B01078" w:rsidP="00B01078">
      <w:pPr>
        <w:pStyle w:val="MainParagraphNumber"/>
        <w:numPr>
          <w:ilvl w:val="0"/>
          <w:numId w:val="0"/>
        </w:numPr>
        <w:rPr>
          <w:rFonts w:cs="Arial"/>
        </w:rPr>
      </w:pPr>
    </w:p>
    <w:p w14:paraId="14F47A1D" w14:textId="3BF3BC43" w:rsidR="00B01078" w:rsidRPr="00694D48" w:rsidRDefault="00AA6FEA" w:rsidP="00AA6FEA">
      <w:pPr>
        <w:pStyle w:val="MainParagraphNumber"/>
        <w:numPr>
          <w:ilvl w:val="0"/>
          <w:numId w:val="0"/>
        </w:numPr>
        <w:rPr>
          <w:rFonts w:cs="Arial"/>
        </w:rPr>
      </w:pPr>
      <w:r w:rsidRPr="00694D48">
        <w:rPr>
          <w:rFonts w:cs="Arial"/>
        </w:rPr>
        <w:t>[106]</w:t>
      </w:r>
      <w:r w:rsidRPr="00694D48">
        <w:rPr>
          <w:rFonts w:cs="Arial"/>
        </w:rPr>
        <w:tab/>
      </w:r>
      <w:r w:rsidR="00B01078">
        <w:t xml:space="preserve">The Constitutional Court approved of the approach stated in </w:t>
      </w:r>
      <w:r w:rsidR="00B01078">
        <w:rPr>
          <w:i/>
          <w:iCs/>
        </w:rPr>
        <w:t xml:space="preserve">Schlesinger </w:t>
      </w:r>
      <w:r w:rsidR="00B01078">
        <w:t xml:space="preserve">quoted immediately hereabove by stating that where there is a failure to disclose all material facts, the Court would be able to exercise its discretion to preserve the orders granted in the </w:t>
      </w:r>
      <w:r w:rsidR="00B01078">
        <w:rPr>
          <w:i/>
          <w:iCs/>
        </w:rPr>
        <w:t>ex parte</w:t>
      </w:r>
      <w:r w:rsidR="00B01078">
        <w:t xml:space="preserve"> proceedings</w:t>
      </w:r>
      <w:r w:rsidR="00B01078" w:rsidRPr="00CC5F10">
        <w:t>, provided there were very cogent practical reasons to do so.</w:t>
      </w:r>
      <w:r w:rsidR="00B01078">
        <w:rPr>
          <w:rStyle w:val="FootnoteReference"/>
        </w:rPr>
        <w:footnoteReference w:id="28"/>
      </w:r>
    </w:p>
    <w:p w14:paraId="685EB0B5" w14:textId="1DA77301" w:rsidR="00F5406F" w:rsidRDefault="00AA6FEA" w:rsidP="00AA6FEA">
      <w:pPr>
        <w:pStyle w:val="MainParagraphNumber"/>
        <w:numPr>
          <w:ilvl w:val="0"/>
          <w:numId w:val="0"/>
        </w:numPr>
      </w:pPr>
      <w:r>
        <w:t>[107]</w:t>
      </w:r>
      <w:r>
        <w:tab/>
      </w:r>
      <w:r w:rsidR="005556C5">
        <w:t xml:space="preserve">On the one hand, the attachment </w:t>
      </w:r>
      <w:r w:rsidR="005556C5" w:rsidRPr="00996EEE">
        <w:rPr>
          <w:i/>
          <w:iCs/>
        </w:rPr>
        <w:t>in situ</w:t>
      </w:r>
      <w:r w:rsidR="005556C5">
        <w:t xml:space="preserve"> of the respondent's movable assets</w:t>
      </w:r>
      <w:r w:rsidR="000A4BBF">
        <w:t xml:space="preserve"> perfected the </w:t>
      </w:r>
      <w:r w:rsidR="00EF010A">
        <w:t>applicant</w:t>
      </w:r>
      <w:r w:rsidR="00191956">
        <w:t>'</w:t>
      </w:r>
      <w:r w:rsidR="00EF010A">
        <w:t>s security</w:t>
      </w:r>
      <w:r w:rsidR="002931A9">
        <w:t>.</w:t>
      </w:r>
      <w:r w:rsidR="00C61C50">
        <w:t xml:space="preserve"> If the </w:t>
      </w:r>
      <w:r w:rsidR="00667F4C">
        <w:t>order were to be set aside, it would leave the app</w:t>
      </w:r>
      <w:r w:rsidR="00996EEE">
        <w:t>l</w:t>
      </w:r>
      <w:r w:rsidR="00667F4C">
        <w:t xml:space="preserve">icant </w:t>
      </w:r>
      <w:r w:rsidR="00D34471">
        <w:t>exposed as far as its security is concerned, contrary to</w:t>
      </w:r>
      <w:r w:rsidR="00D9339D">
        <w:t xml:space="preserve"> </w:t>
      </w:r>
      <w:r w:rsidR="0069603F">
        <w:t>its entitlement to have its secur</w:t>
      </w:r>
      <w:r w:rsidR="001C23A3">
        <w:t>i</w:t>
      </w:r>
      <w:r w:rsidR="0069603F">
        <w:t xml:space="preserve">ty perfected as envisaged by the </w:t>
      </w:r>
      <w:r w:rsidR="007F3841">
        <w:t>Notarial Bond.</w:t>
      </w:r>
      <w:r w:rsidR="00B31907">
        <w:t xml:space="preserve"> On the other hand, no facts have been advanced that the </w:t>
      </w:r>
      <w:r w:rsidR="004F4670">
        <w:t>attachment of the respondent</w:t>
      </w:r>
      <w:r w:rsidR="00191956">
        <w:t>'</w:t>
      </w:r>
      <w:r w:rsidR="004F4670">
        <w:t xml:space="preserve">s movable assets </w:t>
      </w:r>
      <w:r w:rsidR="004F4670">
        <w:rPr>
          <w:i/>
          <w:iCs/>
        </w:rPr>
        <w:t>in situ</w:t>
      </w:r>
      <w:r w:rsidR="004F4670">
        <w:t xml:space="preserve"> </w:t>
      </w:r>
      <w:r w:rsidR="0024012D">
        <w:t>has</w:t>
      </w:r>
      <w:r w:rsidR="00C62000">
        <w:t xml:space="preserve"> ham</w:t>
      </w:r>
      <w:r w:rsidR="001C23A3">
        <w:t>p</w:t>
      </w:r>
      <w:r w:rsidR="00C62000">
        <w:t>ered</w:t>
      </w:r>
      <w:r w:rsidR="0024012D">
        <w:t xml:space="preserve"> or will </w:t>
      </w:r>
      <w:r w:rsidR="001C23A3">
        <w:t>hamper its business operations and</w:t>
      </w:r>
      <w:r w:rsidR="0024012D">
        <w:t xml:space="preserve"> ability to complete the</w:t>
      </w:r>
      <w:r w:rsidR="00C62000">
        <w:t xml:space="preserve"> PMC</w:t>
      </w:r>
      <w:r w:rsidR="0024012D">
        <w:t xml:space="preserve"> contract</w:t>
      </w:r>
      <w:r w:rsidR="00F5406F">
        <w:t>.</w:t>
      </w:r>
      <w:r w:rsidR="004B143B">
        <w:t xml:space="preserve"> </w:t>
      </w:r>
    </w:p>
    <w:p w14:paraId="7ECE5224" w14:textId="1B0804A8" w:rsidR="00B01078" w:rsidRDefault="00AA6FEA" w:rsidP="00AA6FEA">
      <w:pPr>
        <w:pStyle w:val="MainParagraphNumber"/>
        <w:numPr>
          <w:ilvl w:val="0"/>
          <w:numId w:val="0"/>
        </w:numPr>
      </w:pPr>
      <w:r>
        <w:t>[108]</w:t>
      </w:r>
      <w:r>
        <w:tab/>
      </w:r>
      <w:r w:rsidR="004B143B">
        <w:t>I believe</w:t>
      </w:r>
      <w:r w:rsidR="00C2338D">
        <w:t>,</w:t>
      </w:r>
      <w:r w:rsidR="00F5406F">
        <w:t xml:space="preserve"> therefore</w:t>
      </w:r>
      <w:r w:rsidR="00C2338D">
        <w:t>,</w:t>
      </w:r>
      <w:r w:rsidR="004B143B">
        <w:t xml:space="preserve"> that these </w:t>
      </w:r>
      <w:r w:rsidR="009E6888">
        <w:t xml:space="preserve">circumstances constitute cogent practical reasons why the </w:t>
      </w:r>
      <w:r w:rsidR="00F858F3">
        <w:t>orders for the perfection of the applicant</w:t>
      </w:r>
      <w:r w:rsidR="00191956">
        <w:t>'</w:t>
      </w:r>
      <w:r w:rsidR="00F858F3">
        <w:t>s Notarial Bond through inventor</w:t>
      </w:r>
      <w:r w:rsidR="00241C0A">
        <w:t>y</w:t>
      </w:r>
      <w:r w:rsidR="00F858F3">
        <w:t>ing and affixing identifying markers/stickers to the items in question, as envisaged by orders 4.2, 4.2.1 and 4.2.2 (excluding the order authorising the removal of the assets)</w:t>
      </w:r>
      <w:r w:rsidR="00FB1384">
        <w:t>, should not be set aside.</w:t>
      </w:r>
    </w:p>
    <w:p w14:paraId="2EED192B" w14:textId="371A5E14" w:rsidR="003C23FC" w:rsidRPr="002C6178" w:rsidRDefault="00BB4FEB" w:rsidP="00AF46C0">
      <w:pPr>
        <w:pStyle w:val="Heading1"/>
      </w:pPr>
      <w:r>
        <w:t>The removal</w:t>
      </w:r>
      <w:r w:rsidR="00772C8E">
        <w:t xml:space="preserve"> and sale of the respondent</w:t>
      </w:r>
      <w:r w:rsidR="00191956">
        <w:t>'</w:t>
      </w:r>
      <w:r w:rsidR="00772C8E">
        <w:t>s assets</w:t>
      </w:r>
    </w:p>
    <w:p w14:paraId="58AA7E13" w14:textId="40AF2AC1" w:rsidR="00B5073A" w:rsidRDefault="00AA6FEA" w:rsidP="00AA6FEA">
      <w:pPr>
        <w:pStyle w:val="MainParagraphNumber"/>
        <w:numPr>
          <w:ilvl w:val="0"/>
          <w:numId w:val="0"/>
        </w:numPr>
      </w:pPr>
      <w:r>
        <w:t>[109]</w:t>
      </w:r>
      <w:r>
        <w:tab/>
      </w:r>
      <w:r w:rsidR="00070E83">
        <w:t>The</w:t>
      </w:r>
      <w:r w:rsidR="006C2E74">
        <w:t xml:space="preserve"> next</w:t>
      </w:r>
      <w:r w:rsidR="00070E83">
        <w:t xml:space="preserve"> </w:t>
      </w:r>
      <w:r w:rsidR="004A0B18">
        <w:t xml:space="preserve">enquiry </w:t>
      </w:r>
      <w:r w:rsidR="006C2E74">
        <w:t>is</w:t>
      </w:r>
      <w:r w:rsidR="004A0B18">
        <w:t xml:space="preserve"> whether the applicant</w:t>
      </w:r>
      <w:r w:rsidR="00191956">
        <w:t>'</w:t>
      </w:r>
      <w:r w:rsidR="004A0B18">
        <w:t xml:space="preserve">s </w:t>
      </w:r>
      <w:r w:rsidR="00F06C37">
        <w:t>nondisclosures</w:t>
      </w:r>
      <w:r w:rsidR="004A0B18">
        <w:t xml:space="preserve"> were material and relevant to </w:t>
      </w:r>
      <w:r w:rsidR="000C5779">
        <w:t>the urgency of the relief sought</w:t>
      </w:r>
      <w:r w:rsidR="006C2E74">
        <w:t xml:space="preserve"> and granted</w:t>
      </w:r>
      <w:r w:rsidR="000C5779">
        <w:t xml:space="preserve"> for the removal </w:t>
      </w:r>
      <w:r w:rsidR="00716B6D">
        <w:t>or</w:t>
      </w:r>
      <w:r w:rsidR="000C5779">
        <w:t xml:space="preserve"> sale</w:t>
      </w:r>
      <w:r w:rsidR="00B5073A">
        <w:t xml:space="preserve"> (albeit provisionally)</w:t>
      </w:r>
      <w:r w:rsidR="000C5779">
        <w:t xml:space="preserve"> </w:t>
      </w:r>
      <w:r w:rsidR="00A76C75">
        <w:t xml:space="preserve">of </w:t>
      </w:r>
      <w:r w:rsidR="00340A8A">
        <w:t>the respondent</w:t>
      </w:r>
      <w:r w:rsidR="00191956">
        <w:t>'</w:t>
      </w:r>
      <w:r w:rsidR="00340A8A">
        <w:t>s movable assets</w:t>
      </w:r>
      <w:r w:rsidR="00B5073A">
        <w:t>.</w:t>
      </w:r>
    </w:p>
    <w:p w14:paraId="20F85B20" w14:textId="0D819EA0" w:rsidR="001A1748" w:rsidRDefault="00AA6FEA" w:rsidP="00AA6FEA">
      <w:pPr>
        <w:pStyle w:val="MainParagraphNumber"/>
        <w:numPr>
          <w:ilvl w:val="0"/>
          <w:numId w:val="0"/>
        </w:numPr>
      </w:pPr>
      <w:r>
        <w:t>[110]</w:t>
      </w:r>
      <w:r>
        <w:tab/>
      </w:r>
      <w:r w:rsidR="001A1748">
        <w:t>The applicant failed to make full and correct disclosure to the court that considered the application on 4 October 2022. As more fully set out above, these inadequacies, broadly stated, related to the status of the project, the respondent</w:t>
      </w:r>
      <w:r w:rsidR="00191956">
        <w:t>'</w:t>
      </w:r>
      <w:r w:rsidR="001A1748">
        <w:t>s ability and prospects to complete the project, and the respondent</w:t>
      </w:r>
      <w:r w:rsidR="00191956">
        <w:t>'</w:t>
      </w:r>
      <w:r w:rsidR="001A1748">
        <w:t xml:space="preserve">s financial position and means. </w:t>
      </w:r>
    </w:p>
    <w:p w14:paraId="45FD623C" w14:textId="0DE4619E" w:rsidR="00B5073A" w:rsidRDefault="00AA6FEA" w:rsidP="00AA6FEA">
      <w:pPr>
        <w:pStyle w:val="MainParagraphNumber"/>
        <w:numPr>
          <w:ilvl w:val="0"/>
          <w:numId w:val="0"/>
        </w:numPr>
      </w:pPr>
      <w:r>
        <w:t>[111]</w:t>
      </w:r>
      <w:r>
        <w:tab/>
      </w:r>
      <w:r w:rsidR="00B63DE1">
        <w:t xml:space="preserve">On </w:t>
      </w:r>
      <w:r w:rsidR="00C2338D">
        <w:t xml:space="preserve">the </w:t>
      </w:r>
      <w:r w:rsidR="00B63DE1">
        <w:t>applicant</w:t>
      </w:r>
      <w:r w:rsidR="00191956">
        <w:t>'</w:t>
      </w:r>
      <w:r w:rsidR="00B63DE1">
        <w:t xml:space="preserve">s version </w:t>
      </w:r>
      <w:r w:rsidR="00F3624C">
        <w:t>in</w:t>
      </w:r>
      <w:r w:rsidR="00B63DE1">
        <w:t xml:space="preserve"> the founding affidavit, the </w:t>
      </w:r>
      <w:r w:rsidR="00D54680">
        <w:t>PMC contract is the respondent</w:t>
      </w:r>
      <w:r w:rsidR="00191956">
        <w:t>'</w:t>
      </w:r>
      <w:r w:rsidR="00D54680">
        <w:t>s lifeline.</w:t>
      </w:r>
      <w:r w:rsidR="00040C4E">
        <w:t xml:space="preserve"> Given that the project commenced in 2019</w:t>
      </w:r>
      <w:r w:rsidR="00963EC5">
        <w:t>, that</w:t>
      </w:r>
      <w:r w:rsidR="001A75B5">
        <w:t xml:space="preserve"> the commissioning of the furnace was envisaged for Ju</w:t>
      </w:r>
      <w:r w:rsidR="00546721">
        <w:t>ly</w:t>
      </w:r>
      <w:r w:rsidR="001A75B5">
        <w:t xml:space="preserve"> 2022 to have been completed (on </w:t>
      </w:r>
      <w:r w:rsidR="00F3624C">
        <w:t xml:space="preserve">the </w:t>
      </w:r>
      <w:r w:rsidR="001A75B5">
        <w:t>applicant</w:t>
      </w:r>
      <w:r w:rsidR="00191956">
        <w:t>'</w:t>
      </w:r>
      <w:r w:rsidR="001A75B5">
        <w:t>s version)</w:t>
      </w:r>
      <w:r w:rsidR="00963EC5">
        <w:t xml:space="preserve">, and on </w:t>
      </w:r>
      <w:r w:rsidR="005C59AD">
        <w:t xml:space="preserve">the </w:t>
      </w:r>
      <w:r w:rsidR="00963EC5">
        <w:t>respondent</w:t>
      </w:r>
      <w:r w:rsidR="00191956">
        <w:t>'</w:t>
      </w:r>
      <w:r w:rsidR="00963EC5">
        <w:t xml:space="preserve">s </w:t>
      </w:r>
      <w:r w:rsidR="00973F3C">
        <w:t>estimates of</w:t>
      </w:r>
      <w:r w:rsidR="00221231">
        <w:t xml:space="preserve"> 7</w:t>
      </w:r>
      <w:r w:rsidR="00973F3C">
        <w:t xml:space="preserve"> November 2022 (</w:t>
      </w:r>
      <w:r w:rsidR="00F12428">
        <w:t xml:space="preserve">on </w:t>
      </w:r>
      <w:r w:rsidR="00973F3C">
        <w:t xml:space="preserve">which </w:t>
      </w:r>
      <w:r w:rsidR="00F12428">
        <w:t xml:space="preserve">date </w:t>
      </w:r>
      <w:r w:rsidR="00221231">
        <w:t>it deposed to its answering affidavit)</w:t>
      </w:r>
      <w:r w:rsidR="00243200">
        <w:t xml:space="preserve">, the project would have been completed by April 2023 at the latest. </w:t>
      </w:r>
      <w:r w:rsidR="00F5562B">
        <w:t xml:space="preserve">The transcript of the routine project status meeting further reveals that </w:t>
      </w:r>
      <w:r w:rsidR="00D83714">
        <w:t>all the parties worked full steam towards completing the project.</w:t>
      </w:r>
      <w:r w:rsidR="001A75B5">
        <w:t xml:space="preserve"> </w:t>
      </w:r>
      <w:r w:rsidR="00DA0FDB">
        <w:t xml:space="preserve">The removal or sale of </w:t>
      </w:r>
      <w:r w:rsidR="00253231">
        <w:t>the respondent's movable assets will undoubtedly det</w:t>
      </w:r>
      <w:r w:rsidR="00527F24">
        <w:t>rimen</w:t>
      </w:r>
      <w:r w:rsidR="00253231">
        <w:t>tally impact the respondent'</w:t>
      </w:r>
      <w:r w:rsidR="00DA0FDB">
        <w:t>s business operations and is likely to affect the respondent</w:t>
      </w:r>
      <w:r w:rsidR="00191956">
        <w:t>'</w:t>
      </w:r>
      <w:r w:rsidR="00DA0FDB">
        <w:t>s ability to complete the project in terms of the PMC contract.</w:t>
      </w:r>
    </w:p>
    <w:p w14:paraId="5C20BDEE" w14:textId="57FFDD94" w:rsidR="008F1CB5" w:rsidRDefault="00AA6FEA" w:rsidP="00AA6FEA">
      <w:pPr>
        <w:pStyle w:val="MainParagraphNumber"/>
        <w:numPr>
          <w:ilvl w:val="0"/>
          <w:numId w:val="0"/>
        </w:numPr>
      </w:pPr>
      <w:r>
        <w:t>[112]</w:t>
      </w:r>
      <w:r>
        <w:tab/>
      </w:r>
      <w:r w:rsidR="00873823">
        <w:t xml:space="preserve">In this context, </w:t>
      </w:r>
      <w:r w:rsidR="00253231">
        <w:t>removing the respondent's movable assets (under attachment) is a</w:t>
      </w:r>
      <w:r w:rsidR="00B277AE">
        <w:t xml:space="preserve"> </w:t>
      </w:r>
      <w:r w:rsidR="009105E4">
        <w:t>drastic</w:t>
      </w:r>
      <w:r w:rsidR="00E33BE6">
        <w:t xml:space="preserve"> remed</w:t>
      </w:r>
      <w:r w:rsidR="001750AB">
        <w:t>y</w:t>
      </w:r>
      <w:r w:rsidR="009C61E8">
        <w:t xml:space="preserve">, </w:t>
      </w:r>
      <w:r w:rsidR="00527F24">
        <w:t>considering</w:t>
      </w:r>
      <w:r w:rsidR="009C61E8">
        <w:t xml:space="preserve"> that the order was granted </w:t>
      </w:r>
      <w:r w:rsidR="00527F24">
        <w:t>through</w:t>
      </w:r>
      <w:r w:rsidR="003A3C1F">
        <w:t xml:space="preserve"> urgent and </w:t>
      </w:r>
      <w:r w:rsidR="003A3C1F" w:rsidRPr="00253231">
        <w:rPr>
          <w:i/>
          <w:iCs/>
        </w:rPr>
        <w:t>ex parte</w:t>
      </w:r>
      <w:r w:rsidR="003A3C1F">
        <w:t xml:space="preserve"> proceedings</w:t>
      </w:r>
      <w:r w:rsidR="00E33BE6">
        <w:t xml:space="preserve">. </w:t>
      </w:r>
      <w:r w:rsidR="00AA5905">
        <w:t>One should</w:t>
      </w:r>
      <w:r w:rsidR="00837EBE">
        <w:t xml:space="preserve"> also</w:t>
      </w:r>
      <w:r w:rsidR="00AA5905">
        <w:t xml:space="preserve"> bear in mind that the</w:t>
      </w:r>
      <w:r w:rsidR="00FD6F4B">
        <w:t xml:space="preserve"> Notarial Bond provided for </w:t>
      </w:r>
      <w:r w:rsidR="00AA5905">
        <w:t>far less drastic and invasive measures</w:t>
      </w:r>
      <w:r w:rsidR="00785C46">
        <w:t xml:space="preserve"> to perfect the applicant</w:t>
      </w:r>
      <w:r w:rsidR="00191956">
        <w:t>'</w:t>
      </w:r>
      <w:r w:rsidR="00785C46">
        <w:t>s security</w:t>
      </w:r>
      <w:r w:rsidR="00F64B98">
        <w:t xml:space="preserve"> than</w:t>
      </w:r>
      <w:r w:rsidR="00785C46">
        <w:t xml:space="preserve"> the</w:t>
      </w:r>
      <w:r w:rsidR="00F64B98">
        <w:t xml:space="preserve"> removal</w:t>
      </w:r>
      <w:r w:rsidR="00785C46">
        <w:t xml:space="preserve"> of respondent</w:t>
      </w:r>
      <w:r w:rsidR="00191956">
        <w:t>'</w:t>
      </w:r>
      <w:r w:rsidR="00785C46">
        <w:t>s movable assets</w:t>
      </w:r>
      <w:r w:rsidR="00B277AE">
        <w:t>,</w:t>
      </w:r>
      <w:r w:rsidR="00AA5905">
        <w:t xml:space="preserve"> </w:t>
      </w:r>
      <w:r w:rsidR="00513A54">
        <w:t>i.e.,</w:t>
      </w:r>
      <w:r w:rsidR="00AA5905">
        <w:t xml:space="preserve"> </w:t>
      </w:r>
      <w:r w:rsidR="00B277AE">
        <w:t>inventorying</w:t>
      </w:r>
      <w:r w:rsidR="00AA5905">
        <w:t xml:space="preserve"> </w:t>
      </w:r>
      <w:r w:rsidR="003A3C1F">
        <w:t>or</w:t>
      </w:r>
      <w:r w:rsidR="00AA5905">
        <w:t xml:space="preserve"> affixing a marker/sticker, as envisaged by orders 4.2.1 and 4.2.2</w:t>
      </w:r>
      <w:r w:rsidR="005E18E8">
        <w:t xml:space="preserve"> respectively</w:t>
      </w:r>
      <w:r w:rsidR="00AA5905">
        <w:t>.</w:t>
      </w:r>
      <w:r w:rsidR="004908A9">
        <w:t xml:space="preserve"> </w:t>
      </w:r>
    </w:p>
    <w:p w14:paraId="203D2560" w14:textId="55F5F68A" w:rsidR="00691606" w:rsidRDefault="00AA6FEA" w:rsidP="00AA6FEA">
      <w:pPr>
        <w:pStyle w:val="MainParagraphNumber"/>
        <w:numPr>
          <w:ilvl w:val="0"/>
          <w:numId w:val="0"/>
        </w:numPr>
      </w:pPr>
      <w:r>
        <w:t>[113]</w:t>
      </w:r>
      <w:r>
        <w:tab/>
      </w:r>
      <w:r w:rsidR="00691606">
        <w:t xml:space="preserve">Further, </w:t>
      </w:r>
      <w:r w:rsidR="00B3173A">
        <w:t>t</w:t>
      </w:r>
      <w:r w:rsidR="00691606">
        <w:t>he grounds proffered in support of the matter being heard on an urgent basis do not set forth explicitly (as is required by rule 6(12)(b)) why the relief for the removal of the respondent</w:t>
      </w:r>
      <w:r w:rsidR="00191956">
        <w:t>'</w:t>
      </w:r>
      <w:r w:rsidR="00691606">
        <w:t xml:space="preserve">s assets (over and above orders 4.2.1 and 4.2.2) could not have been sought in the ordinary course, especially considering the status of the project. Put differently, the applicant did not demonstrate why the attachment of </w:t>
      </w:r>
      <w:r w:rsidR="006C6D23">
        <w:t xml:space="preserve">the </w:t>
      </w:r>
      <w:r w:rsidR="00691606">
        <w:t>respondent</w:t>
      </w:r>
      <w:r w:rsidR="00191956">
        <w:t>'</w:t>
      </w:r>
      <w:r w:rsidR="00691606">
        <w:t>s movable assets through inventor</w:t>
      </w:r>
      <w:r w:rsidR="00EB6F02">
        <w:t>y</w:t>
      </w:r>
      <w:r w:rsidR="00691606">
        <w:t xml:space="preserve">ing and affixing of identifying markers/stickers by the Sheriff would or may be inadequate to perfect the Notarial Bond and why the granting of relief authorising the removal of the said assets was urgent. </w:t>
      </w:r>
    </w:p>
    <w:p w14:paraId="64CF9356" w14:textId="77B42B81" w:rsidR="00691606" w:rsidRDefault="00AA6FEA" w:rsidP="00AA6FEA">
      <w:pPr>
        <w:pStyle w:val="MainParagraphNumber"/>
        <w:numPr>
          <w:ilvl w:val="0"/>
          <w:numId w:val="0"/>
        </w:numPr>
      </w:pPr>
      <w:r>
        <w:t>[114]</w:t>
      </w:r>
      <w:r>
        <w:tab/>
      </w:r>
      <w:r w:rsidR="00691606">
        <w:t xml:space="preserve">The same reasoning applies to the order </w:t>
      </w:r>
      <w:r w:rsidR="00EB6F02">
        <w:t>to sell</w:t>
      </w:r>
      <w:r w:rsidR="00691606">
        <w:t xml:space="preserve"> the respondent</w:t>
      </w:r>
      <w:r w:rsidR="00191956">
        <w:t>'</w:t>
      </w:r>
      <w:r w:rsidR="00691606">
        <w:t xml:space="preserve">s movable assets (under attachment). The applicant similarly did not demonstrate any grounds why that relief (albeit in the form of a rule </w:t>
      </w:r>
      <w:r w:rsidR="00691606">
        <w:rPr>
          <w:i/>
          <w:iCs/>
        </w:rPr>
        <w:t>nisi</w:t>
      </w:r>
      <w:r w:rsidR="00691606">
        <w:t>) was urgent and why it could not have been sought in the ordinary course, especially considering the status of the project.</w:t>
      </w:r>
    </w:p>
    <w:p w14:paraId="36728A92" w14:textId="57306C36" w:rsidR="000A3CB0" w:rsidRDefault="00AA6FEA" w:rsidP="00AA6FEA">
      <w:pPr>
        <w:pStyle w:val="MainParagraphNumber"/>
        <w:numPr>
          <w:ilvl w:val="0"/>
          <w:numId w:val="0"/>
        </w:numPr>
      </w:pPr>
      <w:r>
        <w:t>[115]</w:t>
      </w:r>
      <w:r>
        <w:tab/>
      </w:r>
      <w:r w:rsidR="00694B82">
        <w:t>It follows that the applicant</w:t>
      </w:r>
      <w:r w:rsidR="00191956">
        <w:t>'</w:t>
      </w:r>
      <w:r w:rsidR="00694B82">
        <w:t xml:space="preserve">s inaccurate and incomplete disclosures are material and relevant to the urgent application for the removal and sale of the </w:t>
      </w:r>
      <w:r w:rsidR="00E37E00">
        <w:t>respondent</w:t>
      </w:r>
      <w:r w:rsidR="00191956">
        <w:t>'</w:t>
      </w:r>
      <w:r w:rsidR="00E37E00">
        <w:t xml:space="preserve">s movable assets. </w:t>
      </w:r>
      <w:r w:rsidR="000A3CB0">
        <w:t>In my view, the correct and full facts might (and probably would) have influenced that court in its decision to hear the matter on an urgent basis for relief</w:t>
      </w:r>
      <w:r w:rsidR="00EB6F02">
        <w:t>,</w:t>
      </w:r>
      <w:r w:rsidR="000A3CB0">
        <w:t xml:space="preserve"> authorising the (immediate) removal of the respondent</w:t>
      </w:r>
      <w:r w:rsidR="00191956">
        <w:t>'</w:t>
      </w:r>
      <w:r w:rsidR="000A3CB0">
        <w:t xml:space="preserve">s movable assets and authorising the sale of the said assets, albeit in terms of a rule </w:t>
      </w:r>
      <w:r w:rsidR="000A3CB0">
        <w:rPr>
          <w:i/>
          <w:iCs/>
        </w:rPr>
        <w:t>nisi</w:t>
      </w:r>
      <w:r w:rsidR="000A3CB0">
        <w:t>. The applicant</w:t>
      </w:r>
      <w:r w:rsidR="00191956">
        <w:t>'</w:t>
      </w:r>
      <w:r w:rsidR="000A3CB0">
        <w:t xml:space="preserve">s application inasmuch as it relates to the removal </w:t>
      </w:r>
      <w:r w:rsidR="000E2687">
        <w:t>or</w:t>
      </w:r>
      <w:r w:rsidR="000A3CB0">
        <w:t xml:space="preserve"> sale of the was not urgent.</w:t>
      </w:r>
    </w:p>
    <w:p w14:paraId="4322ED24" w14:textId="1C7F3567" w:rsidR="004906B0" w:rsidRDefault="00AA6FEA" w:rsidP="00AA6FEA">
      <w:pPr>
        <w:pStyle w:val="MainParagraphNumber"/>
        <w:numPr>
          <w:ilvl w:val="0"/>
          <w:numId w:val="0"/>
        </w:numPr>
      </w:pPr>
      <w:r>
        <w:t>[116]</w:t>
      </w:r>
      <w:r>
        <w:tab/>
      </w:r>
      <w:r w:rsidR="004906B0">
        <w:t>There are no cogent practical considerations why the orders authorising the removal and sale of the respondent</w:t>
      </w:r>
      <w:r w:rsidR="00191956">
        <w:t>'</w:t>
      </w:r>
      <w:r w:rsidR="004906B0">
        <w:t xml:space="preserve">s assets (presently under attachment as security under the Notarial Bond) should </w:t>
      </w:r>
      <w:r w:rsidR="00020C6E">
        <w:t>be maintained</w:t>
      </w:r>
      <w:r w:rsidR="004906B0">
        <w:t>.</w:t>
      </w:r>
    </w:p>
    <w:p w14:paraId="2153A008" w14:textId="2936203B" w:rsidR="00234E0F" w:rsidRDefault="00AA6FEA" w:rsidP="00AA6FEA">
      <w:pPr>
        <w:pStyle w:val="MainParagraphNumber"/>
        <w:numPr>
          <w:ilvl w:val="0"/>
          <w:numId w:val="0"/>
        </w:numPr>
      </w:pPr>
      <w:r>
        <w:t>[117]</w:t>
      </w:r>
      <w:r>
        <w:tab/>
      </w:r>
      <w:r w:rsidR="009F4EDA">
        <w:t xml:space="preserve">The parts of the </w:t>
      </w:r>
      <w:r w:rsidR="003E53E5">
        <w:t xml:space="preserve">perfection order providing for the </w:t>
      </w:r>
      <w:r w:rsidR="00325EED">
        <w:t xml:space="preserve">removal </w:t>
      </w:r>
      <w:r w:rsidR="00023902">
        <w:t>or</w:t>
      </w:r>
      <w:r w:rsidR="00325EED">
        <w:t xml:space="preserve"> sale</w:t>
      </w:r>
      <w:r w:rsidR="003F4B06">
        <w:t xml:space="preserve"> of </w:t>
      </w:r>
      <w:r w:rsidR="00116D76">
        <w:t xml:space="preserve">the </w:t>
      </w:r>
      <w:r w:rsidR="003F4B06">
        <w:t>respondent</w:t>
      </w:r>
      <w:r w:rsidR="00191956">
        <w:t>'</w:t>
      </w:r>
      <w:r w:rsidR="003F4B06">
        <w:t>s movable assets</w:t>
      </w:r>
      <w:r w:rsidR="00325EED">
        <w:t xml:space="preserve"> as aforesaid</w:t>
      </w:r>
      <w:r w:rsidR="003E53E5">
        <w:t xml:space="preserve"> should be set aside.</w:t>
      </w:r>
    </w:p>
    <w:p w14:paraId="1D6A385A" w14:textId="0E21612E" w:rsidR="00BC1445" w:rsidRDefault="00BC1445" w:rsidP="00BC1445">
      <w:pPr>
        <w:pStyle w:val="Heading1"/>
      </w:pPr>
      <w:r>
        <w:t>Conclusion</w:t>
      </w:r>
    </w:p>
    <w:p w14:paraId="262E85F7" w14:textId="59122C30" w:rsidR="007D4CB9" w:rsidRDefault="00AA6FEA" w:rsidP="00AA6FEA">
      <w:pPr>
        <w:pStyle w:val="MainParagraphNumber"/>
        <w:numPr>
          <w:ilvl w:val="0"/>
          <w:numId w:val="0"/>
        </w:numPr>
      </w:pPr>
      <w:r>
        <w:t>[118]</w:t>
      </w:r>
      <w:r>
        <w:tab/>
      </w:r>
      <w:r w:rsidR="007D4CB9">
        <w:t xml:space="preserve">When this court asked counsel for both parties during the hearing whether the work on the project was </w:t>
      </w:r>
      <w:r w:rsidR="000F4E10">
        <w:t>in</w:t>
      </w:r>
      <w:r w:rsidR="007D4CB9">
        <w:t xml:space="preserve"> pro</w:t>
      </w:r>
      <w:r w:rsidR="000F4E10">
        <w:t>gr</w:t>
      </w:r>
      <w:r w:rsidR="007D4CB9">
        <w:t>ess, they did not agree. The pr</w:t>
      </w:r>
      <w:r w:rsidR="00BE0702">
        <w:t>oject's present status and the respondent's financial and otherwise affairs are un</w:t>
      </w:r>
      <w:r w:rsidR="007D4CB9">
        <w:t>known to this court.</w:t>
      </w:r>
    </w:p>
    <w:p w14:paraId="64674AE5" w14:textId="64D1A0C9" w:rsidR="00396BA5" w:rsidRDefault="00AA6FEA" w:rsidP="00AA6FEA">
      <w:pPr>
        <w:pStyle w:val="MainParagraphNumber"/>
        <w:numPr>
          <w:ilvl w:val="0"/>
          <w:numId w:val="0"/>
        </w:numPr>
      </w:pPr>
      <w:r>
        <w:t>[119]</w:t>
      </w:r>
      <w:r>
        <w:tab/>
      </w:r>
      <w:r w:rsidR="00396BA5">
        <w:t>For the reasons stated above</w:t>
      </w:r>
      <w:r w:rsidR="0066217C">
        <w:t>,</w:t>
      </w:r>
      <w:r w:rsidR="00396BA5">
        <w:t xml:space="preserve"> inasmuch as it relates to the</w:t>
      </w:r>
      <w:r w:rsidR="009D4E2A">
        <w:t xml:space="preserve"> orders for the perfection of the applicant</w:t>
      </w:r>
      <w:r w:rsidR="00191956">
        <w:t>'</w:t>
      </w:r>
      <w:r w:rsidR="009D4E2A">
        <w:t>s Notarial Bond through inventor</w:t>
      </w:r>
      <w:r w:rsidR="0050094D">
        <w:t>y</w:t>
      </w:r>
      <w:r w:rsidR="009D4E2A">
        <w:t>ing and affixing identifying markers/stickers to the items in question, as envisaged by orders 4.2, 4.2.1 and 4.2.2 (excluding the order authorising the removal of the assets)</w:t>
      </w:r>
      <w:r w:rsidR="003E272F">
        <w:t>,</w:t>
      </w:r>
      <w:r w:rsidR="00D25291">
        <w:t xml:space="preserve"> the perfection order </w:t>
      </w:r>
      <w:r w:rsidR="009D4E2A">
        <w:t>ought to be confirmed and made final.</w:t>
      </w:r>
    </w:p>
    <w:p w14:paraId="2FD3CD06" w14:textId="32E3B633" w:rsidR="00242916" w:rsidRDefault="00AA6FEA" w:rsidP="00AA6FEA">
      <w:pPr>
        <w:pStyle w:val="MainParagraphNumber"/>
        <w:numPr>
          <w:ilvl w:val="0"/>
          <w:numId w:val="0"/>
        </w:numPr>
      </w:pPr>
      <w:r>
        <w:t>[120]</w:t>
      </w:r>
      <w:r>
        <w:tab/>
      </w:r>
      <w:r w:rsidR="00242916">
        <w:t xml:space="preserve">Further, </w:t>
      </w:r>
      <w:r w:rsidR="0002062C">
        <w:t>the applicant</w:t>
      </w:r>
      <w:r w:rsidR="00191956">
        <w:t>'</w:t>
      </w:r>
      <w:r w:rsidR="0002062C">
        <w:t xml:space="preserve">s </w:t>
      </w:r>
      <w:r w:rsidR="00CF6EAC">
        <w:t xml:space="preserve">application for </w:t>
      </w:r>
      <w:r w:rsidR="004F31D3">
        <w:t xml:space="preserve">the </w:t>
      </w:r>
      <w:r w:rsidR="00BF5758">
        <w:t>relief authorising the removal of the respondent</w:t>
      </w:r>
      <w:r w:rsidR="00191956">
        <w:t>'</w:t>
      </w:r>
      <w:r w:rsidR="00BF5758">
        <w:t>s assets</w:t>
      </w:r>
      <w:r w:rsidR="005B34B3">
        <w:t xml:space="preserve"> envisaged by order 4.2</w:t>
      </w:r>
      <w:r w:rsidR="00BF5758">
        <w:t xml:space="preserve"> </w:t>
      </w:r>
      <w:r w:rsidR="00BC34BD">
        <w:t>(</w:t>
      </w:r>
      <w:r w:rsidR="00AC53B2">
        <w:t>excluding</w:t>
      </w:r>
      <w:r w:rsidR="00BF5758">
        <w:t xml:space="preserve"> orders 4.2.1 and 4.2.2</w:t>
      </w:r>
      <w:r w:rsidR="005B34B3">
        <w:t>)</w:t>
      </w:r>
      <w:r w:rsidR="00BF5758">
        <w:t xml:space="preserve"> </w:t>
      </w:r>
      <w:r w:rsidR="005B34B3">
        <w:t>or</w:t>
      </w:r>
      <w:r w:rsidR="00BF5758">
        <w:t xml:space="preserve"> for the sale of those assets as envisaged by orders 2 and 2.1</w:t>
      </w:r>
      <w:r w:rsidR="00BE0879">
        <w:t xml:space="preserve"> </w:t>
      </w:r>
      <w:r w:rsidR="00F14197">
        <w:t>are</w:t>
      </w:r>
      <w:r w:rsidR="00BE0879">
        <w:t xml:space="preserve"> to be set aside.</w:t>
      </w:r>
      <w:r w:rsidR="00CE45F8">
        <w:t xml:space="preserve"> I</w:t>
      </w:r>
      <w:r w:rsidR="0050094D">
        <w:t>f</w:t>
      </w:r>
      <w:r w:rsidR="00DB4109">
        <w:t xml:space="preserve"> the Sheriff has removed any of the respondent</w:t>
      </w:r>
      <w:r w:rsidR="00191956">
        <w:t>'</w:t>
      </w:r>
      <w:r w:rsidR="00DB4109">
        <w:t>s movable assets</w:t>
      </w:r>
      <w:r w:rsidR="00BB422E">
        <w:t xml:space="preserve"> referred to in the Sheriff</w:t>
      </w:r>
      <w:r w:rsidR="00191956">
        <w:t>'</w:t>
      </w:r>
      <w:r w:rsidR="00BB422E">
        <w:t xml:space="preserve">s return </w:t>
      </w:r>
      <w:r w:rsidR="0050094D">
        <w:t>regarding</w:t>
      </w:r>
      <w:r w:rsidR="007E74D1">
        <w:t xml:space="preserve"> the attachment on 5 October 20</w:t>
      </w:r>
      <w:r w:rsidR="0012537D">
        <w:t xml:space="preserve">22, </w:t>
      </w:r>
      <w:r w:rsidR="007D796C">
        <w:t>those movable</w:t>
      </w:r>
      <w:r w:rsidR="002913D9">
        <w:t xml:space="preserve"> assets</w:t>
      </w:r>
      <w:r w:rsidR="0012537D">
        <w:t xml:space="preserve"> must be returned</w:t>
      </w:r>
      <w:r w:rsidR="00ED26C4">
        <w:t xml:space="preserve"> whilst remaining under attachment </w:t>
      </w:r>
      <w:r w:rsidR="00ED26C4">
        <w:rPr>
          <w:i/>
          <w:iCs/>
        </w:rPr>
        <w:t>in situ</w:t>
      </w:r>
      <w:r w:rsidR="0012537D">
        <w:t>.</w:t>
      </w:r>
    </w:p>
    <w:p w14:paraId="05B26762" w14:textId="2299822B" w:rsidR="005F022D" w:rsidRDefault="006F7F0B" w:rsidP="006F7F0B">
      <w:pPr>
        <w:pStyle w:val="Heading1"/>
      </w:pPr>
      <w:r>
        <w:t>Costs</w:t>
      </w:r>
    </w:p>
    <w:p w14:paraId="4DB36774" w14:textId="613E6CE0" w:rsidR="00C548E8" w:rsidRDefault="00AA6FEA" w:rsidP="00AA6FEA">
      <w:pPr>
        <w:pStyle w:val="MainParagraphNumber"/>
        <w:numPr>
          <w:ilvl w:val="0"/>
          <w:numId w:val="0"/>
        </w:numPr>
      </w:pPr>
      <w:r>
        <w:t>[121]</w:t>
      </w:r>
      <w:r>
        <w:tab/>
      </w:r>
      <w:r w:rsidR="00C548E8">
        <w:t xml:space="preserve">Although the issue of costs remains the discretion of the court, the discretion cannot be exercised arbitrarily but judicially on grounds upon which a reasonable person could have arrived. The approach to awarding costs is succinctly set out in </w:t>
      </w:r>
      <w:r w:rsidR="00C548E8" w:rsidRPr="00AD78DB">
        <w:rPr>
          <w:i/>
          <w:iCs/>
        </w:rPr>
        <w:t>Ferreira v Levin NO and Others, Vryenhoek and Others v Powell NO and Others</w:t>
      </w:r>
      <w:r w:rsidR="00AD78DB">
        <w:rPr>
          <w:rStyle w:val="FootnoteReference"/>
        </w:rPr>
        <w:footnoteReference w:id="29"/>
      </w:r>
      <w:r w:rsidR="00C548E8">
        <w:t xml:space="preserve"> </w:t>
      </w:r>
      <w:r w:rsidR="0045733C">
        <w:t>in</w:t>
      </w:r>
      <w:r w:rsidR="00C548E8">
        <w:t xml:space="preserve"> paragraph 3:</w:t>
      </w:r>
    </w:p>
    <w:p w14:paraId="0A828195" w14:textId="5F0CE779" w:rsidR="005F022D" w:rsidRDefault="00191956" w:rsidP="00267EAD">
      <w:pPr>
        <w:pStyle w:val="MainParagraphNumber"/>
        <w:numPr>
          <w:ilvl w:val="0"/>
          <w:numId w:val="0"/>
        </w:numPr>
        <w:ind w:left="720"/>
      </w:pPr>
      <w:r>
        <w:t>"</w:t>
      </w:r>
      <w:r w:rsidR="00C548E8" w:rsidRPr="00267EAD">
        <w:rPr>
          <w:i/>
          <w:iCs/>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w:t>
      </w:r>
      <w:r>
        <w:t>"</w:t>
      </w:r>
    </w:p>
    <w:p w14:paraId="0DA5039F" w14:textId="10E94D12" w:rsidR="00366DBA" w:rsidRDefault="00AA6FEA" w:rsidP="00AA6FEA">
      <w:pPr>
        <w:pStyle w:val="MainParagraphNumber"/>
        <w:numPr>
          <w:ilvl w:val="0"/>
          <w:numId w:val="0"/>
        </w:numPr>
      </w:pPr>
      <w:r>
        <w:t>[122]</w:t>
      </w:r>
      <w:r>
        <w:tab/>
      </w:r>
      <w:r w:rsidR="004B75C1">
        <w:t>Recently, i</w:t>
      </w:r>
      <w:r w:rsidR="000D32C6">
        <w:t xml:space="preserve">n </w:t>
      </w:r>
      <w:r w:rsidR="000D32C6" w:rsidRPr="00057941">
        <w:rPr>
          <w:i/>
          <w:iCs/>
        </w:rPr>
        <w:t>D</w:t>
      </w:r>
      <w:r w:rsidR="000D32C6" w:rsidRPr="001B0ECF">
        <w:rPr>
          <w:i/>
          <w:iCs/>
        </w:rPr>
        <w:t>hlamini v Schumann, Van den Heever and Slabbert Inc and Others</w:t>
      </w:r>
      <w:r w:rsidR="001B0ECF" w:rsidRPr="00EF07B4">
        <w:rPr>
          <w:rStyle w:val="FootnoteReference"/>
        </w:rPr>
        <w:footnoteReference w:id="30"/>
      </w:r>
      <w:r w:rsidR="007E5C3F">
        <w:t xml:space="preserve">, </w:t>
      </w:r>
      <w:r w:rsidR="00297CBC">
        <w:t xml:space="preserve">the Supreme Court of Appeal dealt with a matter in which both parties </w:t>
      </w:r>
      <w:r w:rsidR="005465F7">
        <w:t xml:space="preserve">were partially successful. </w:t>
      </w:r>
      <w:r w:rsidR="000739A8">
        <w:t>In that matter, the court ordered each party to pay its own costs.</w:t>
      </w:r>
    </w:p>
    <w:p w14:paraId="2612C5C4" w14:textId="11980AF6" w:rsidR="00364BD8" w:rsidRDefault="00AA6FEA" w:rsidP="00AA6FEA">
      <w:pPr>
        <w:pStyle w:val="MainParagraphNumber"/>
        <w:numPr>
          <w:ilvl w:val="0"/>
          <w:numId w:val="0"/>
        </w:numPr>
      </w:pPr>
      <w:r>
        <w:t>[123]</w:t>
      </w:r>
      <w:r>
        <w:tab/>
      </w:r>
      <w:r w:rsidR="00DB1912">
        <w:t>In this case, both parties were</w:t>
      </w:r>
      <w:r w:rsidR="00520A0D">
        <w:t xml:space="preserve"> partially</w:t>
      </w:r>
      <w:r w:rsidR="00DB1912">
        <w:t xml:space="preserve"> successful.</w:t>
      </w:r>
    </w:p>
    <w:p w14:paraId="68EE418F" w14:textId="0E2DE432" w:rsidR="003A1430" w:rsidRPr="00BC1226" w:rsidRDefault="00AA6FEA" w:rsidP="00AA6FEA">
      <w:pPr>
        <w:pStyle w:val="MainParagraphNumber"/>
        <w:numPr>
          <w:ilvl w:val="0"/>
          <w:numId w:val="0"/>
        </w:numPr>
        <w:rPr>
          <w:rFonts w:cs="Arial"/>
        </w:rPr>
      </w:pPr>
      <w:r w:rsidRPr="00BC1226">
        <w:rPr>
          <w:rFonts w:cs="Arial"/>
        </w:rPr>
        <w:t>[124]</w:t>
      </w:r>
      <w:r w:rsidRPr="00BC1226">
        <w:rPr>
          <w:rFonts w:cs="Arial"/>
        </w:rPr>
        <w:tab/>
      </w:r>
      <w:r w:rsidR="00364BD8">
        <w:t xml:space="preserve">However, </w:t>
      </w:r>
      <w:r w:rsidR="00997230">
        <w:t>in</w:t>
      </w:r>
      <w:r w:rsidR="00364BD8">
        <w:t xml:space="preserve"> </w:t>
      </w:r>
      <w:r w:rsidR="00364BD8" w:rsidRPr="00364BD8">
        <w:rPr>
          <w:i/>
          <w:iCs/>
        </w:rPr>
        <w:t>Schlesinger</w:t>
      </w:r>
      <w:r w:rsidR="00364BD8">
        <w:t xml:space="preserve">, </w:t>
      </w:r>
      <w:r w:rsidR="00CF504F">
        <w:t>where there had been a material nondisclosure by an applicant in</w:t>
      </w:r>
      <w:r w:rsidR="00CF504F" w:rsidRPr="00CE3529">
        <w:rPr>
          <w:i/>
          <w:iCs/>
        </w:rPr>
        <w:t xml:space="preserve"> ex parte</w:t>
      </w:r>
      <w:r w:rsidR="00CF504F">
        <w:t xml:space="preserve"> proceedings, the court granted costs against the</w:t>
      </w:r>
      <w:r w:rsidR="003725FA">
        <w:t xml:space="preserve"> succe</w:t>
      </w:r>
      <w:r w:rsidR="00936A17">
        <w:t>s</w:t>
      </w:r>
      <w:r w:rsidR="003725FA">
        <w:t>sful</w:t>
      </w:r>
      <w:r w:rsidR="00CF504F">
        <w:t xml:space="preserve"> app</w:t>
      </w:r>
      <w:r w:rsidR="007E5C3F">
        <w:t>l</w:t>
      </w:r>
      <w:r w:rsidR="00CF504F">
        <w:t>icant as a mark of the court</w:t>
      </w:r>
      <w:r w:rsidR="00191956">
        <w:t>'</w:t>
      </w:r>
      <w:r w:rsidR="00CF504F">
        <w:t>s displeasure</w:t>
      </w:r>
      <w:r w:rsidR="00936A17">
        <w:t>,</w:t>
      </w:r>
      <w:r w:rsidR="00BF5CCB">
        <w:t xml:space="preserve"> and punitive costs may even be granted where </w:t>
      </w:r>
      <w:r w:rsidR="008B7AB5">
        <w:t xml:space="preserve">the original application was with a reckless disregard </w:t>
      </w:r>
      <w:r w:rsidR="0093473C">
        <w:t>of a litigant</w:t>
      </w:r>
      <w:r w:rsidR="00B42DAF">
        <w:t>'</w:t>
      </w:r>
      <w:r w:rsidR="0093473C">
        <w:t>s duty to a court in making a full and frank disclosure of all known fa</w:t>
      </w:r>
      <w:r w:rsidR="00E80471">
        <w:t>cts which might influence the court in reaching a just conclusion</w:t>
      </w:r>
      <w:r w:rsidR="00CF504F">
        <w:t>.</w:t>
      </w:r>
      <w:r w:rsidR="003839E2">
        <w:rPr>
          <w:rStyle w:val="FootnoteReference"/>
        </w:rPr>
        <w:footnoteReference w:id="31"/>
      </w:r>
      <w:r w:rsidR="00BC1226">
        <w:t xml:space="preserve"> </w:t>
      </w:r>
      <w:r w:rsidR="00BC1226">
        <w:rPr>
          <w:rFonts w:cs="Arial"/>
        </w:rPr>
        <w:t>Even though partially successful, an applicant may be ordered to pay the costs of the application if he/she/it has negligently failed to disclose material facts.</w:t>
      </w:r>
      <w:r w:rsidR="00BC1226">
        <w:rPr>
          <w:rStyle w:val="FootnoteReference"/>
          <w:rFonts w:cs="Arial"/>
        </w:rPr>
        <w:footnoteReference w:id="32"/>
      </w:r>
    </w:p>
    <w:p w14:paraId="12C6D206" w14:textId="4BC816CC" w:rsidR="007069FE" w:rsidRPr="004A1722" w:rsidRDefault="00AA6FEA" w:rsidP="00AA6FEA">
      <w:pPr>
        <w:pStyle w:val="MainParagraphNumber"/>
        <w:numPr>
          <w:ilvl w:val="0"/>
          <w:numId w:val="0"/>
        </w:numPr>
      </w:pPr>
      <w:r w:rsidRPr="004A1722">
        <w:t>[125]</w:t>
      </w:r>
      <w:r w:rsidRPr="004A1722">
        <w:tab/>
      </w:r>
      <w:r w:rsidR="003A1430">
        <w:t>In making the below</w:t>
      </w:r>
      <w:r w:rsidR="009E5AC1">
        <w:t xml:space="preserve"> cost</w:t>
      </w:r>
      <w:r w:rsidR="003A1430">
        <w:t xml:space="preserve"> order, I take into acco</w:t>
      </w:r>
      <w:r w:rsidR="00BA61C8">
        <w:t>u</w:t>
      </w:r>
      <w:r w:rsidR="003A1430">
        <w:t>nt that the applicant</w:t>
      </w:r>
      <w:r w:rsidR="003F0810">
        <w:t xml:space="preserve">, when it approached the initial court on an </w:t>
      </w:r>
      <w:r w:rsidR="003F0810">
        <w:rPr>
          <w:i/>
          <w:iCs/>
        </w:rPr>
        <w:t>ex parte</w:t>
      </w:r>
      <w:r w:rsidR="003F0810">
        <w:t xml:space="preserve"> basis,</w:t>
      </w:r>
      <w:r w:rsidR="003A1430">
        <w:t xml:space="preserve"> </w:t>
      </w:r>
      <w:r w:rsidR="00302C2F">
        <w:t>made</w:t>
      </w:r>
      <w:r w:rsidR="004E6579">
        <w:t xml:space="preserve"> material</w:t>
      </w:r>
      <w:r w:rsidR="00302C2F">
        <w:t xml:space="preserve"> nondisclosures</w:t>
      </w:r>
      <w:r w:rsidR="00A9799C">
        <w:t>,</w:t>
      </w:r>
      <w:r w:rsidR="00AB33FD">
        <w:t xml:space="preserve"> incorrect</w:t>
      </w:r>
      <w:r w:rsidR="00A9799C">
        <w:t xml:space="preserve"> and unsupported</w:t>
      </w:r>
      <w:r w:rsidR="00AB33FD">
        <w:t xml:space="preserve"> statements to the extent set out above</w:t>
      </w:r>
      <w:r w:rsidR="00905CF4">
        <w:t xml:space="preserve"> and</w:t>
      </w:r>
      <w:r w:rsidR="007C2E99">
        <w:t xml:space="preserve"> the absen</w:t>
      </w:r>
      <w:r w:rsidR="00071F5A">
        <w:t>c</w:t>
      </w:r>
      <w:r w:rsidR="007C2E99">
        <w:t>e of any satisfactory explanation</w:t>
      </w:r>
      <w:r w:rsidR="001128E4">
        <w:t xml:space="preserve"> by the applicant</w:t>
      </w:r>
      <w:r w:rsidR="007C2E99">
        <w:t xml:space="preserve"> for </w:t>
      </w:r>
      <w:r w:rsidR="00A9799C">
        <w:t>the same</w:t>
      </w:r>
      <w:r w:rsidR="009E5AC1">
        <w:t>.</w:t>
      </w:r>
      <w:r w:rsidR="00EF07B4">
        <w:t xml:space="preserve"> </w:t>
      </w:r>
    </w:p>
    <w:p w14:paraId="00235508" w14:textId="3A8874D5" w:rsidR="00AE4CDA" w:rsidRDefault="000C7026" w:rsidP="00A862CE">
      <w:pPr>
        <w:pStyle w:val="Heading1"/>
        <w:rPr>
          <w:lang w:val="en-ZA"/>
        </w:rPr>
      </w:pPr>
      <w:r w:rsidRPr="004A1722">
        <w:rPr>
          <w:lang w:val="en-ZA"/>
        </w:rPr>
        <w:t>Order</w:t>
      </w:r>
    </w:p>
    <w:p w14:paraId="74589EF2" w14:textId="3E359839" w:rsidR="0073036A" w:rsidRPr="00A501BD" w:rsidRDefault="00F247DC" w:rsidP="00A501BD">
      <w:pPr>
        <w:rPr>
          <w:lang w:val="en-ZA"/>
        </w:rPr>
      </w:pPr>
      <w:r w:rsidRPr="004A1722">
        <w:rPr>
          <w:lang w:val="en-ZA"/>
        </w:rPr>
        <w:t>The following order is made:</w:t>
      </w:r>
    </w:p>
    <w:p w14:paraId="0279C321" w14:textId="16295C56" w:rsidR="007771B8" w:rsidRPr="00AA6FEA" w:rsidRDefault="00AA6FEA" w:rsidP="00AA6FEA">
      <w:pPr>
        <w:spacing w:line="360" w:lineRule="auto"/>
        <w:ind w:left="720" w:hanging="720"/>
        <w:rPr>
          <w:lang w:val="en-ZA"/>
        </w:rPr>
      </w:pPr>
      <w:r>
        <w:rPr>
          <w:rFonts w:eastAsia="Times New Roman"/>
          <w:lang w:val="en-ZA"/>
        </w:rPr>
        <w:t>1.</w:t>
      </w:r>
      <w:r>
        <w:rPr>
          <w:rFonts w:eastAsia="Times New Roman"/>
          <w:lang w:val="en-ZA"/>
        </w:rPr>
        <w:tab/>
      </w:r>
      <w:r w:rsidR="00553826" w:rsidRPr="00AA6FEA">
        <w:rPr>
          <w:lang w:val="en-ZA"/>
        </w:rPr>
        <w:t>The order made in this matter on 4 October 2022</w:t>
      </w:r>
      <w:r w:rsidR="008B4F20" w:rsidRPr="00AA6FEA">
        <w:rPr>
          <w:lang w:val="en-ZA"/>
        </w:rPr>
        <w:t xml:space="preserve"> (the </w:t>
      </w:r>
      <w:r w:rsidR="00191956" w:rsidRPr="00AA6FEA">
        <w:rPr>
          <w:lang w:val="en-ZA"/>
        </w:rPr>
        <w:t>"</w:t>
      </w:r>
      <w:r w:rsidR="008B4F20" w:rsidRPr="00AA6FEA">
        <w:rPr>
          <w:lang w:val="en-ZA"/>
        </w:rPr>
        <w:t>initial order</w:t>
      </w:r>
      <w:r w:rsidR="00191956" w:rsidRPr="00AA6FEA">
        <w:rPr>
          <w:lang w:val="en-ZA"/>
        </w:rPr>
        <w:t>"</w:t>
      </w:r>
      <w:r w:rsidR="008B4F20" w:rsidRPr="00AA6FEA">
        <w:rPr>
          <w:lang w:val="en-ZA"/>
        </w:rPr>
        <w:t>)</w:t>
      </w:r>
      <w:r w:rsidR="00553826" w:rsidRPr="00AA6FEA">
        <w:rPr>
          <w:lang w:val="en-ZA"/>
        </w:rPr>
        <w:t xml:space="preserve"> is set aside</w:t>
      </w:r>
      <w:r w:rsidR="0012241D" w:rsidRPr="00AA6FEA">
        <w:rPr>
          <w:lang w:val="en-ZA"/>
        </w:rPr>
        <w:t xml:space="preserve"> and </w:t>
      </w:r>
      <w:r w:rsidR="002E4E23" w:rsidRPr="00AA6FEA">
        <w:rPr>
          <w:lang w:val="en-ZA"/>
        </w:rPr>
        <w:t>substituted by the below order</w:t>
      </w:r>
      <w:r w:rsidR="00A501BD" w:rsidRPr="00AA6FEA">
        <w:rPr>
          <w:lang w:val="en-ZA"/>
        </w:rPr>
        <w:t>.</w:t>
      </w:r>
    </w:p>
    <w:p w14:paraId="0C6F2BAE" w14:textId="145010AB" w:rsidR="00A501BD" w:rsidRPr="00AA6FEA" w:rsidRDefault="00AA6FEA" w:rsidP="00AA6FEA">
      <w:pPr>
        <w:spacing w:line="360" w:lineRule="auto"/>
        <w:ind w:left="720" w:hanging="720"/>
        <w:rPr>
          <w:lang w:val="en-ZA"/>
        </w:rPr>
      </w:pPr>
      <w:r>
        <w:rPr>
          <w:rFonts w:eastAsia="Times New Roman"/>
          <w:lang w:val="en-ZA"/>
        </w:rPr>
        <w:t>2.</w:t>
      </w:r>
      <w:r>
        <w:rPr>
          <w:rFonts w:eastAsia="Times New Roman"/>
          <w:lang w:val="en-ZA"/>
        </w:rPr>
        <w:tab/>
      </w:r>
      <w:r w:rsidR="00A377F7" w:rsidRPr="00AA6FEA">
        <w:rPr>
          <w:lang w:val="en-ZA"/>
        </w:rPr>
        <w:t>It is declared that t</w:t>
      </w:r>
      <w:r w:rsidR="001A1737" w:rsidRPr="00AA6FEA">
        <w:rPr>
          <w:lang w:val="en-ZA"/>
        </w:rPr>
        <w:t>he</w:t>
      </w:r>
      <w:r w:rsidR="004146FA" w:rsidRPr="00AA6FEA">
        <w:rPr>
          <w:lang w:val="en-ZA"/>
        </w:rPr>
        <w:t xml:space="preserve"> applicant</w:t>
      </w:r>
      <w:r w:rsidR="00191956" w:rsidRPr="00AA6FEA">
        <w:rPr>
          <w:lang w:val="en-ZA"/>
        </w:rPr>
        <w:t>'</w:t>
      </w:r>
      <w:r w:rsidR="004146FA" w:rsidRPr="00AA6FEA">
        <w:rPr>
          <w:lang w:val="en-ZA"/>
        </w:rPr>
        <w:t>s security under</w:t>
      </w:r>
      <w:r w:rsidR="001A1737" w:rsidRPr="00AA6FEA">
        <w:rPr>
          <w:lang w:val="en-ZA"/>
        </w:rPr>
        <w:t xml:space="preserve"> General Notarial Bond BN000024611/2019</w:t>
      </w:r>
      <w:r w:rsidR="00EA57B5" w:rsidRPr="00AA6FEA">
        <w:rPr>
          <w:lang w:val="en-ZA"/>
        </w:rPr>
        <w:t xml:space="preserve"> (the </w:t>
      </w:r>
      <w:r w:rsidR="00191956" w:rsidRPr="00AA6FEA">
        <w:rPr>
          <w:lang w:val="en-ZA"/>
        </w:rPr>
        <w:t>"</w:t>
      </w:r>
      <w:r w:rsidR="00EA57B5" w:rsidRPr="00AA6FEA">
        <w:rPr>
          <w:lang w:val="en-ZA"/>
        </w:rPr>
        <w:t>Notarial Bond</w:t>
      </w:r>
      <w:r w:rsidR="00191956" w:rsidRPr="00AA6FEA">
        <w:rPr>
          <w:lang w:val="en-ZA"/>
        </w:rPr>
        <w:t>"</w:t>
      </w:r>
      <w:r w:rsidR="00EA57B5" w:rsidRPr="00AA6FEA">
        <w:rPr>
          <w:lang w:val="en-ZA"/>
        </w:rPr>
        <w:t>)</w:t>
      </w:r>
      <w:r w:rsidR="00CA3CC9" w:rsidRPr="00AA6FEA">
        <w:rPr>
          <w:lang w:val="en-ZA"/>
        </w:rPr>
        <w:t xml:space="preserve"> </w:t>
      </w:r>
      <w:r w:rsidR="00D14E61" w:rsidRPr="00AA6FEA">
        <w:rPr>
          <w:lang w:val="en-ZA"/>
        </w:rPr>
        <w:t>was</w:t>
      </w:r>
      <w:r w:rsidR="004146FA" w:rsidRPr="00AA6FEA">
        <w:rPr>
          <w:lang w:val="en-ZA"/>
        </w:rPr>
        <w:t xml:space="preserve"> perfected</w:t>
      </w:r>
      <w:r w:rsidR="00023F9C" w:rsidRPr="00AA6FEA">
        <w:rPr>
          <w:lang w:val="en-ZA"/>
        </w:rPr>
        <w:t xml:space="preserve"> on 5 October 2022</w:t>
      </w:r>
      <w:r w:rsidR="00F37B20" w:rsidRPr="00AA6FEA">
        <w:rPr>
          <w:lang w:val="en-ZA"/>
        </w:rPr>
        <w:t xml:space="preserve"> through the</w:t>
      </w:r>
      <w:r w:rsidR="00C92359" w:rsidRPr="00AA6FEA">
        <w:rPr>
          <w:lang w:val="en-ZA"/>
        </w:rPr>
        <w:t xml:space="preserve"> Sheriff</w:t>
      </w:r>
      <w:r w:rsidR="00F37B20" w:rsidRPr="00AA6FEA">
        <w:rPr>
          <w:lang w:val="en-ZA"/>
        </w:rPr>
        <w:t xml:space="preserve"> </w:t>
      </w:r>
      <w:r w:rsidR="006D74B0" w:rsidRPr="00AA6FEA">
        <w:rPr>
          <w:lang w:val="en-ZA"/>
        </w:rPr>
        <w:t>inventorying</w:t>
      </w:r>
      <w:r w:rsidR="00212C76" w:rsidRPr="00AA6FEA">
        <w:rPr>
          <w:lang w:val="en-ZA"/>
        </w:rPr>
        <w:t xml:space="preserve"> of</w:t>
      </w:r>
      <w:r w:rsidR="00E40533" w:rsidRPr="00AA6FEA">
        <w:rPr>
          <w:lang w:val="en-ZA"/>
        </w:rPr>
        <w:t xml:space="preserve"> </w:t>
      </w:r>
      <w:r w:rsidR="003E259E" w:rsidRPr="00AA6FEA">
        <w:rPr>
          <w:lang w:val="en-ZA"/>
        </w:rPr>
        <w:t>or</w:t>
      </w:r>
      <w:r w:rsidR="00E40533" w:rsidRPr="00AA6FEA">
        <w:rPr>
          <w:lang w:val="en-ZA"/>
        </w:rPr>
        <w:t xml:space="preserve"> affixing identifying marker/stickers</w:t>
      </w:r>
      <w:r w:rsidR="005B4BC3" w:rsidRPr="00AA6FEA">
        <w:rPr>
          <w:lang w:val="en-ZA"/>
        </w:rPr>
        <w:t xml:space="preserve"> </w:t>
      </w:r>
      <w:r w:rsidR="00212C76" w:rsidRPr="00AA6FEA">
        <w:rPr>
          <w:lang w:val="en-ZA"/>
        </w:rPr>
        <w:t>to</w:t>
      </w:r>
      <w:r w:rsidR="005B4BC3" w:rsidRPr="00AA6FEA">
        <w:rPr>
          <w:lang w:val="en-ZA"/>
        </w:rPr>
        <w:t xml:space="preserve"> the</w:t>
      </w:r>
      <w:r w:rsidR="00CE7D34" w:rsidRPr="00AA6FEA">
        <w:rPr>
          <w:lang w:val="en-ZA"/>
        </w:rPr>
        <w:t xml:space="preserve"> respondent</w:t>
      </w:r>
      <w:r w:rsidR="00191956" w:rsidRPr="00AA6FEA">
        <w:rPr>
          <w:lang w:val="en-ZA"/>
        </w:rPr>
        <w:t>'</w:t>
      </w:r>
      <w:r w:rsidR="00CE7D34" w:rsidRPr="00AA6FEA">
        <w:rPr>
          <w:lang w:val="en-ZA"/>
        </w:rPr>
        <w:t>s</w:t>
      </w:r>
      <w:r w:rsidR="005B4BC3" w:rsidRPr="00AA6FEA">
        <w:rPr>
          <w:lang w:val="en-ZA"/>
        </w:rPr>
        <w:t xml:space="preserve"> movable assets</w:t>
      </w:r>
      <w:r w:rsidR="006E1B11" w:rsidRPr="00AA6FEA">
        <w:rPr>
          <w:lang w:val="en-ZA"/>
        </w:rPr>
        <w:t xml:space="preserve"> at 1 Copper </w:t>
      </w:r>
      <w:r w:rsidR="00E21678" w:rsidRPr="00AA6FEA">
        <w:rPr>
          <w:lang w:val="en-ZA"/>
        </w:rPr>
        <w:t>Road, Phalaborwa,</w:t>
      </w:r>
      <w:r w:rsidR="003A4B48" w:rsidRPr="00AA6FEA">
        <w:rPr>
          <w:lang w:val="en-ZA"/>
        </w:rPr>
        <w:t xml:space="preserve"> as</w:t>
      </w:r>
      <w:r w:rsidR="005B4BC3" w:rsidRPr="00AA6FEA">
        <w:rPr>
          <w:lang w:val="en-ZA"/>
        </w:rPr>
        <w:t xml:space="preserve"> listed</w:t>
      </w:r>
      <w:r w:rsidR="003A4B48" w:rsidRPr="00AA6FEA">
        <w:rPr>
          <w:lang w:val="en-ZA"/>
        </w:rPr>
        <w:t xml:space="preserve"> or referred to</w:t>
      </w:r>
      <w:r w:rsidR="005B4BC3" w:rsidRPr="00AA6FEA">
        <w:rPr>
          <w:lang w:val="en-ZA"/>
        </w:rPr>
        <w:t xml:space="preserve"> </w:t>
      </w:r>
      <w:r w:rsidR="0014595B" w:rsidRPr="00AA6FEA">
        <w:rPr>
          <w:lang w:val="en-ZA"/>
        </w:rPr>
        <w:t>in the Sheriff</w:t>
      </w:r>
      <w:r w:rsidR="00191956" w:rsidRPr="00AA6FEA">
        <w:rPr>
          <w:lang w:val="en-ZA"/>
        </w:rPr>
        <w:t>'</w:t>
      </w:r>
      <w:r w:rsidR="0014595B" w:rsidRPr="00AA6FEA">
        <w:rPr>
          <w:lang w:val="en-ZA"/>
        </w:rPr>
        <w:t>s return</w:t>
      </w:r>
      <w:r w:rsidR="008826DD" w:rsidRPr="00AA6FEA">
        <w:rPr>
          <w:lang w:val="en-ZA"/>
        </w:rPr>
        <w:t xml:space="preserve"> at </w:t>
      </w:r>
      <w:r w:rsidR="006B3B3A" w:rsidRPr="00AA6FEA">
        <w:rPr>
          <w:lang w:val="en-ZA"/>
        </w:rPr>
        <w:t>Caselines 02-5</w:t>
      </w:r>
      <w:r w:rsidR="001D3887" w:rsidRPr="00AA6FEA">
        <w:rPr>
          <w:lang w:val="en-ZA"/>
        </w:rPr>
        <w:t xml:space="preserve"> to 02-7.</w:t>
      </w:r>
    </w:p>
    <w:p w14:paraId="4E52FA0A" w14:textId="12385F85" w:rsidR="00214A19" w:rsidRPr="00AA6FEA" w:rsidRDefault="00AA6FEA" w:rsidP="00AA6FEA">
      <w:pPr>
        <w:spacing w:line="360" w:lineRule="auto"/>
        <w:ind w:left="720" w:hanging="720"/>
        <w:rPr>
          <w:lang w:val="en-ZA"/>
        </w:rPr>
      </w:pPr>
      <w:r>
        <w:rPr>
          <w:rFonts w:eastAsia="Times New Roman"/>
          <w:lang w:val="en-ZA"/>
        </w:rPr>
        <w:t>3.</w:t>
      </w:r>
      <w:r>
        <w:rPr>
          <w:rFonts w:eastAsia="Times New Roman"/>
          <w:lang w:val="en-ZA"/>
        </w:rPr>
        <w:tab/>
      </w:r>
      <w:r w:rsidR="00214A19" w:rsidRPr="00AA6FEA">
        <w:rPr>
          <w:lang w:val="en-ZA"/>
        </w:rPr>
        <w:t>Any movable assets</w:t>
      </w:r>
      <w:r w:rsidR="00FA605E" w:rsidRPr="00AA6FEA">
        <w:rPr>
          <w:lang w:val="en-ZA"/>
        </w:rPr>
        <w:t xml:space="preserve"> </w:t>
      </w:r>
      <w:r w:rsidR="00585C5F" w:rsidRPr="00AA6FEA">
        <w:rPr>
          <w:lang w:val="en-ZA"/>
        </w:rPr>
        <w:t xml:space="preserve">of the respondent </w:t>
      </w:r>
      <w:r w:rsidR="005E1F47" w:rsidRPr="00AA6FEA">
        <w:rPr>
          <w:lang w:val="en-ZA"/>
        </w:rPr>
        <w:t>removed by</w:t>
      </w:r>
      <w:r w:rsidR="00087F4A" w:rsidRPr="00AA6FEA">
        <w:rPr>
          <w:lang w:val="en-ZA"/>
        </w:rPr>
        <w:t xml:space="preserve"> </w:t>
      </w:r>
      <w:r w:rsidR="003D3137" w:rsidRPr="00AA6FEA">
        <w:rPr>
          <w:lang w:val="en-ZA"/>
        </w:rPr>
        <w:t>the Sheriff</w:t>
      </w:r>
      <w:r w:rsidR="00724BC3" w:rsidRPr="00AA6FEA">
        <w:rPr>
          <w:lang w:val="en-ZA"/>
        </w:rPr>
        <w:t xml:space="preserve"> </w:t>
      </w:r>
      <w:r w:rsidR="002E4E23" w:rsidRPr="00AA6FEA">
        <w:rPr>
          <w:lang w:val="en-ZA"/>
        </w:rPr>
        <w:t>under</w:t>
      </w:r>
      <w:r w:rsidR="00724BC3" w:rsidRPr="00AA6FEA">
        <w:rPr>
          <w:lang w:val="en-ZA"/>
        </w:rPr>
        <w:t xml:space="preserve"> the initial order</w:t>
      </w:r>
      <w:r w:rsidR="00F30318" w:rsidRPr="00AA6FEA">
        <w:rPr>
          <w:lang w:val="en-ZA"/>
        </w:rPr>
        <w:t xml:space="preserve"> shall be returned</w:t>
      </w:r>
      <w:r w:rsidR="00E30B86" w:rsidRPr="00AA6FEA">
        <w:rPr>
          <w:lang w:val="en-ZA"/>
        </w:rPr>
        <w:t xml:space="preserve"> to the respondent</w:t>
      </w:r>
      <w:r w:rsidR="00191956" w:rsidRPr="00AA6FEA">
        <w:rPr>
          <w:lang w:val="en-ZA"/>
        </w:rPr>
        <w:t>'</w:t>
      </w:r>
      <w:r w:rsidR="00E30B86" w:rsidRPr="00AA6FEA">
        <w:rPr>
          <w:lang w:val="en-ZA"/>
        </w:rPr>
        <w:t xml:space="preserve">s </w:t>
      </w:r>
      <w:r w:rsidR="00E21678" w:rsidRPr="00AA6FEA">
        <w:rPr>
          <w:lang w:val="en-ZA"/>
        </w:rPr>
        <w:t>address</w:t>
      </w:r>
      <w:r w:rsidR="00707301" w:rsidRPr="00AA6FEA">
        <w:rPr>
          <w:lang w:val="en-ZA"/>
        </w:rPr>
        <w:t xml:space="preserve">, which shall not </w:t>
      </w:r>
      <w:r w:rsidR="00295DE0" w:rsidRPr="00AA6FEA">
        <w:rPr>
          <w:lang w:val="en-ZA"/>
        </w:rPr>
        <w:t>prejudice</w:t>
      </w:r>
      <w:r w:rsidR="00FC354F" w:rsidRPr="00AA6FEA">
        <w:rPr>
          <w:lang w:val="en-ZA"/>
        </w:rPr>
        <w:t xml:space="preserve"> the perfection of </w:t>
      </w:r>
      <w:r w:rsidR="004550A9" w:rsidRPr="00AA6FEA">
        <w:rPr>
          <w:lang w:val="en-ZA"/>
        </w:rPr>
        <w:t>the applicant</w:t>
      </w:r>
      <w:r w:rsidR="00191956" w:rsidRPr="00AA6FEA">
        <w:rPr>
          <w:lang w:val="en-ZA"/>
        </w:rPr>
        <w:t>'</w:t>
      </w:r>
      <w:r w:rsidR="004550A9" w:rsidRPr="00AA6FEA">
        <w:rPr>
          <w:lang w:val="en-ZA"/>
        </w:rPr>
        <w:t>s security</w:t>
      </w:r>
      <w:r w:rsidR="0022150F" w:rsidRPr="00AA6FEA">
        <w:rPr>
          <w:lang w:val="en-ZA"/>
        </w:rPr>
        <w:t xml:space="preserve"> under </w:t>
      </w:r>
      <w:r w:rsidR="00E67B6C" w:rsidRPr="00AA6FEA">
        <w:rPr>
          <w:lang w:val="en-ZA"/>
        </w:rPr>
        <w:t>the Notarial Bond.</w:t>
      </w:r>
    </w:p>
    <w:p w14:paraId="2BE3FA38" w14:textId="2FDE742B" w:rsidR="00552B28" w:rsidRPr="00AA6FEA" w:rsidRDefault="00AA6FEA" w:rsidP="00AA6FEA">
      <w:pPr>
        <w:spacing w:line="360" w:lineRule="auto"/>
        <w:ind w:left="720" w:hanging="720"/>
        <w:rPr>
          <w:lang w:val="en-ZA"/>
        </w:rPr>
      </w:pPr>
      <w:r>
        <w:rPr>
          <w:rFonts w:eastAsia="Times New Roman"/>
          <w:lang w:val="en-ZA"/>
        </w:rPr>
        <w:t>4.</w:t>
      </w:r>
      <w:r>
        <w:rPr>
          <w:rFonts w:eastAsia="Times New Roman"/>
          <w:lang w:val="en-ZA"/>
        </w:rPr>
        <w:tab/>
      </w:r>
      <w:r w:rsidR="00663246" w:rsidRPr="00AA6FEA">
        <w:rPr>
          <w:lang w:val="en-ZA"/>
        </w:rPr>
        <w:t xml:space="preserve">Inasmuch as it relates </w:t>
      </w:r>
      <w:r w:rsidR="00B36B33" w:rsidRPr="00AA6FEA">
        <w:rPr>
          <w:lang w:val="en-ZA"/>
        </w:rPr>
        <w:t xml:space="preserve">to </w:t>
      </w:r>
      <w:r w:rsidR="00663246" w:rsidRPr="00AA6FEA">
        <w:rPr>
          <w:lang w:val="en-ZA"/>
        </w:rPr>
        <w:t>the</w:t>
      </w:r>
      <w:r w:rsidR="002876BF" w:rsidRPr="00AA6FEA">
        <w:rPr>
          <w:lang w:val="en-ZA"/>
        </w:rPr>
        <w:t xml:space="preserve"> orders </w:t>
      </w:r>
      <w:r w:rsidR="00936A17" w:rsidRPr="00AA6FEA">
        <w:rPr>
          <w:lang w:val="en-ZA"/>
        </w:rPr>
        <w:t>to remove or sell</w:t>
      </w:r>
      <w:r w:rsidR="00663246" w:rsidRPr="00AA6FEA">
        <w:rPr>
          <w:lang w:val="en-ZA"/>
        </w:rPr>
        <w:t xml:space="preserve"> the respondent's movable assets, the applicant's application</w:t>
      </w:r>
      <w:r w:rsidR="00552B28">
        <w:t xml:space="preserve"> is struck from the roll for lack of urgency.</w:t>
      </w:r>
      <w:r w:rsidR="00552B28" w:rsidRPr="00AA6FEA">
        <w:rPr>
          <w:lang w:val="en-ZA"/>
        </w:rPr>
        <w:t xml:space="preserve"> </w:t>
      </w:r>
    </w:p>
    <w:p w14:paraId="22BEE500" w14:textId="74163D91" w:rsidR="008826DD" w:rsidRPr="00AA6FEA" w:rsidRDefault="00AA6FEA" w:rsidP="00AA6FEA">
      <w:pPr>
        <w:spacing w:line="360" w:lineRule="auto"/>
        <w:ind w:left="720" w:hanging="720"/>
        <w:rPr>
          <w:lang w:val="en-ZA"/>
        </w:rPr>
      </w:pPr>
      <w:r>
        <w:rPr>
          <w:rFonts w:eastAsia="Times New Roman"/>
          <w:lang w:val="en-ZA"/>
        </w:rPr>
        <w:t>5.</w:t>
      </w:r>
      <w:r>
        <w:rPr>
          <w:rFonts w:eastAsia="Times New Roman"/>
          <w:lang w:val="en-ZA"/>
        </w:rPr>
        <w:tab/>
      </w:r>
      <w:r w:rsidR="00CE7D34" w:rsidRPr="00AA6FEA">
        <w:rPr>
          <w:lang w:val="en-ZA"/>
        </w:rPr>
        <w:t xml:space="preserve">The </w:t>
      </w:r>
      <w:r w:rsidR="00E20939" w:rsidRPr="00AA6FEA">
        <w:rPr>
          <w:lang w:val="en-ZA"/>
        </w:rPr>
        <w:t>r</w:t>
      </w:r>
      <w:r w:rsidR="00080889" w:rsidRPr="00AA6FEA">
        <w:rPr>
          <w:lang w:val="en-ZA"/>
        </w:rPr>
        <w:t>espondent</w:t>
      </w:r>
      <w:r w:rsidR="00191956" w:rsidRPr="00AA6FEA">
        <w:rPr>
          <w:lang w:val="en-ZA"/>
        </w:rPr>
        <w:t>'</w:t>
      </w:r>
      <w:r w:rsidR="00080889" w:rsidRPr="00AA6FEA">
        <w:rPr>
          <w:lang w:val="en-ZA"/>
        </w:rPr>
        <w:t>s</w:t>
      </w:r>
      <w:r w:rsidR="00CE7D34" w:rsidRPr="00AA6FEA">
        <w:rPr>
          <w:lang w:val="en-ZA"/>
        </w:rPr>
        <w:t xml:space="preserve"> </w:t>
      </w:r>
      <w:r w:rsidR="001652BD" w:rsidRPr="00AA6FEA">
        <w:rPr>
          <w:lang w:val="en-ZA"/>
        </w:rPr>
        <w:t>movable assets</w:t>
      </w:r>
      <w:r w:rsidR="00B739A2" w:rsidRPr="00AA6FEA">
        <w:rPr>
          <w:lang w:val="en-ZA"/>
        </w:rPr>
        <w:t xml:space="preserve"> at the respondent</w:t>
      </w:r>
      <w:r w:rsidR="00191956" w:rsidRPr="00AA6FEA">
        <w:rPr>
          <w:lang w:val="en-ZA"/>
        </w:rPr>
        <w:t>'</w:t>
      </w:r>
      <w:r w:rsidR="00B739A2" w:rsidRPr="00AA6FEA">
        <w:rPr>
          <w:lang w:val="en-ZA"/>
        </w:rPr>
        <w:t xml:space="preserve">s </w:t>
      </w:r>
      <w:r w:rsidR="00A839BA" w:rsidRPr="00AA6FEA">
        <w:rPr>
          <w:lang w:val="en-ZA"/>
        </w:rPr>
        <w:t>address</w:t>
      </w:r>
      <w:r w:rsidR="001652BD" w:rsidRPr="00AA6FEA">
        <w:rPr>
          <w:lang w:val="en-ZA"/>
        </w:rPr>
        <w:t xml:space="preserve"> shall remain </w:t>
      </w:r>
      <w:r w:rsidR="00C06D4C" w:rsidRPr="00AA6FEA">
        <w:rPr>
          <w:lang w:val="en-ZA"/>
        </w:rPr>
        <w:t>attached</w:t>
      </w:r>
      <w:r w:rsidR="00BB46A1" w:rsidRPr="00AA6FEA">
        <w:rPr>
          <w:lang w:val="en-ZA"/>
        </w:rPr>
        <w:t xml:space="preserve"> as the applicant</w:t>
      </w:r>
      <w:r w:rsidR="00191956" w:rsidRPr="00AA6FEA">
        <w:rPr>
          <w:lang w:val="en-ZA"/>
        </w:rPr>
        <w:t>'</w:t>
      </w:r>
      <w:r w:rsidR="00BB46A1" w:rsidRPr="00AA6FEA">
        <w:rPr>
          <w:lang w:val="en-ZA"/>
        </w:rPr>
        <w:t>s security</w:t>
      </w:r>
      <w:r w:rsidR="008D19F9" w:rsidRPr="00AA6FEA">
        <w:rPr>
          <w:lang w:val="en-ZA"/>
        </w:rPr>
        <w:t xml:space="preserve"> under the Notarial Bond</w:t>
      </w:r>
      <w:r w:rsidR="00E71906" w:rsidRPr="00AA6FEA">
        <w:rPr>
          <w:lang w:val="en-ZA"/>
        </w:rPr>
        <w:t xml:space="preserve"> until released by the applicant</w:t>
      </w:r>
      <w:r w:rsidR="00671A7B" w:rsidRPr="00AA6FEA">
        <w:rPr>
          <w:lang w:val="en-ZA"/>
        </w:rPr>
        <w:t xml:space="preserve"> or </w:t>
      </w:r>
      <w:r w:rsidR="0093693C" w:rsidRPr="00AA6FEA">
        <w:rPr>
          <w:lang w:val="en-ZA"/>
        </w:rPr>
        <w:t xml:space="preserve">removed or </w:t>
      </w:r>
      <w:r w:rsidR="00671A7B" w:rsidRPr="00AA6FEA">
        <w:rPr>
          <w:lang w:val="en-ZA"/>
        </w:rPr>
        <w:t xml:space="preserve">sold </w:t>
      </w:r>
      <w:r w:rsidR="008501A7" w:rsidRPr="00AA6FEA">
        <w:rPr>
          <w:lang w:val="en-ZA"/>
        </w:rPr>
        <w:t>under</w:t>
      </w:r>
      <w:r w:rsidR="00671A7B" w:rsidRPr="00AA6FEA">
        <w:rPr>
          <w:lang w:val="en-ZA"/>
        </w:rPr>
        <w:t xml:space="preserve"> an order authorising such </w:t>
      </w:r>
      <w:r w:rsidR="0093693C" w:rsidRPr="00AA6FEA">
        <w:rPr>
          <w:lang w:val="en-ZA"/>
        </w:rPr>
        <w:t>removal or sale</w:t>
      </w:r>
      <w:r w:rsidR="00F360F4" w:rsidRPr="00AA6FEA">
        <w:rPr>
          <w:lang w:val="en-ZA"/>
        </w:rPr>
        <w:t>.</w:t>
      </w:r>
    </w:p>
    <w:p w14:paraId="359160C3" w14:textId="11E1F297" w:rsidR="00A862CE" w:rsidRPr="00AA6FEA" w:rsidRDefault="00AA6FEA" w:rsidP="00AA6FEA">
      <w:pPr>
        <w:spacing w:line="360" w:lineRule="auto"/>
        <w:ind w:left="720" w:hanging="720"/>
        <w:rPr>
          <w:lang w:val="en-ZA"/>
        </w:rPr>
      </w:pPr>
      <w:r>
        <w:rPr>
          <w:rFonts w:eastAsia="Times New Roman"/>
          <w:lang w:val="en-ZA"/>
        </w:rPr>
        <w:t>6.</w:t>
      </w:r>
      <w:r>
        <w:rPr>
          <w:rFonts w:eastAsia="Times New Roman"/>
          <w:lang w:val="en-ZA"/>
        </w:rPr>
        <w:tab/>
      </w:r>
      <w:r w:rsidR="00496CF6" w:rsidRPr="00AA6FEA">
        <w:rPr>
          <w:lang w:val="en-ZA"/>
        </w:rPr>
        <w:t>The applicant is ordered to pay the</w:t>
      </w:r>
      <w:r w:rsidR="007C21A8" w:rsidRPr="00AA6FEA">
        <w:rPr>
          <w:lang w:val="en-ZA"/>
        </w:rPr>
        <w:t xml:space="preserve"> costs of </w:t>
      </w:r>
      <w:r w:rsidR="00A074AD" w:rsidRPr="00AA6FEA">
        <w:rPr>
          <w:lang w:val="en-ZA"/>
        </w:rPr>
        <w:t>the application</w:t>
      </w:r>
      <w:r w:rsidR="007C21A8" w:rsidRPr="00AA6FEA">
        <w:rPr>
          <w:lang w:val="en-ZA"/>
        </w:rPr>
        <w:t>, including</w:t>
      </w:r>
      <w:r w:rsidR="00496CF6" w:rsidRPr="00AA6FEA">
        <w:rPr>
          <w:lang w:val="en-ZA"/>
        </w:rPr>
        <w:t xml:space="preserve"> </w:t>
      </w:r>
      <w:r w:rsidR="00A074AD" w:rsidRPr="00AA6FEA">
        <w:rPr>
          <w:lang w:val="en-ZA"/>
        </w:rPr>
        <w:t xml:space="preserve">the </w:t>
      </w:r>
      <w:r w:rsidR="00496CF6" w:rsidRPr="00AA6FEA">
        <w:rPr>
          <w:lang w:val="en-ZA"/>
        </w:rPr>
        <w:t>respondent</w:t>
      </w:r>
      <w:r w:rsidR="00191956" w:rsidRPr="00AA6FEA">
        <w:rPr>
          <w:lang w:val="en-ZA"/>
        </w:rPr>
        <w:t>'</w:t>
      </w:r>
      <w:r w:rsidR="00496CF6" w:rsidRPr="00AA6FEA">
        <w:rPr>
          <w:lang w:val="en-ZA"/>
        </w:rPr>
        <w:t>s costs</w:t>
      </w:r>
      <w:r w:rsidR="00F36DD2" w:rsidRPr="00AA6FEA">
        <w:rPr>
          <w:lang w:val="en-ZA"/>
        </w:rPr>
        <w:t xml:space="preserve"> of opposition and </w:t>
      </w:r>
      <w:r w:rsidR="00DD67AF" w:rsidRPr="00AA6FEA">
        <w:rPr>
          <w:lang w:val="en-ZA"/>
        </w:rPr>
        <w:t>the</w:t>
      </w:r>
      <w:r w:rsidR="00F36DD2" w:rsidRPr="00AA6FEA">
        <w:rPr>
          <w:lang w:val="en-ZA"/>
        </w:rPr>
        <w:t xml:space="preserve"> reconsideration </w:t>
      </w:r>
      <w:r w:rsidR="00532CEB" w:rsidRPr="00AA6FEA">
        <w:rPr>
          <w:lang w:val="en-ZA"/>
        </w:rPr>
        <w:t>in terms of rule 6(12)(c) of the Uniform Rules of Court</w:t>
      </w:r>
      <w:r w:rsidR="00A862CE" w:rsidRPr="00AA6FEA">
        <w:rPr>
          <w:lang w:val="en-ZA"/>
        </w:rPr>
        <w:t>.</w:t>
      </w:r>
    </w:p>
    <w:p w14:paraId="3D001631" w14:textId="787CE9BD" w:rsidR="00AD7245" w:rsidRDefault="00AD7245" w:rsidP="00EE3824">
      <w:pPr>
        <w:spacing w:line="276" w:lineRule="auto"/>
        <w:contextualSpacing/>
        <w:rPr>
          <w:lang w:val="en-ZA"/>
        </w:rPr>
      </w:pPr>
    </w:p>
    <w:p w14:paraId="5846F78E" w14:textId="44BAC726" w:rsidR="00336B8B" w:rsidRDefault="00336B8B" w:rsidP="00EE3824">
      <w:pPr>
        <w:spacing w:line="276" w:lineRule="auto"/>
        <w:contextualSpacing/>
        <w:rPr>
          <w:lang w:val="en-ZA"/>
        </w:rPr>
      </w:pPr>
    </w:p>
    <w:p w14:paraId="04765388" w14:textId="65DB2B18" w:rsidR="00336B8B" w:rsidRPr="004A1722" w:rsidRDefault="00336B8B" w:rsidP="00EE3824">
      <w:pPr>
        <w:spacing w:line="276" w:lineRule="auto"/>
        <w:contextualSpacing/>
        <w:rPr>
          <w:lang w:val="en-ZA"/>
        </w:rPr>
      </w:pPr>
    </w:p>
    <w:p w14:paraId="3BEE3797" w14:textId="63372DC3" w:rsidR="00323C41" w:rsidRPr="00514F58" w:rsidRDefault="00EE3824" w:rsidP="00EE3824">
      <w:pPr>
        <w:spacing w:line="276" w:lineRule="auto"/>
        <w:contextualSpacing/>
        <w:jc w:val="right"/>
        <w:rPr>
          <w:b/>
          <w:bCs/>
          <w:lang w:val="en-ZA"/>
        </w:rPr>
      </w:pPr>
      <w:r w:rsidRPr="00514F58">
        <w:rPr>
          <w:b/>
          <w:bCs/>
          <w:lang w:val="en-ZA"/>
        </w:rPr>
        <w:t>________________________</w:t>
      </w:r>
    </w:p>
    <w:p w14:paraId="2C439E2C" w14:textId="3BA3DE14" w:rsidR="00364370" w:rsidRPr="004A1722" w:rsidRDefault="00364370" w:rsidP="00EE3824">
      <w:pPr>
        <w:spacing w:before="120" w:after="120" w:line="276" w:lineRule="auto"/>
        <w:contextualSpacing/>
        <w:jc w:val="right"/>
        <w:rPr>
          <w:b/>
          <w:bCs/>
          <w:lang w:val="en-ZA"/>
        </w:rPr>
      </w:pPr>
      <w:r w:rsidRPr="004A1722">
        <w:rPr>
          <w:b/>
          <w:bCs/>
          <w:lang w:val="en-ZA"/>
        </w:rPr>
        <w:t xml:space="preserve"> C A C KORF</w:t>
      </w:r>
    </w:p>
    <w:p w14:paraId="438DCE40" w14:textId="5D6FFCD7" w:rsidR="00FA7EED" w:rsidRPr="004A1722" w:rsidRDefault="007A7A74" w:rsidP="00EE3824">
      <w:pPr>
        <w:spacing w:before="120" w:after="120" w:line="276" w:lineRule="auto"/>
        <w:contextualSpacing/>
        <w:jc w:val="right"/>
        <w:rPr>
          <w:lang w:val="en-ZA"/>
        </w:rPr>
      </w:pPr>
      <w:r w:rsidRPr="004A1722">
        <w:rPr>
          <w:b/>
          <w:bCs/>
          <w:lang w:val="en-ZA"/>
        </w:rPr>
        <w:t xml:space="preserve">ACTING </w:t>
      </w:r>
      <w:r w:rsidR="005A548F" w:rsidRPr="004A1722">
        <w:rPr>
          <w:b/>
          <w:bCs/>
          <w:lang w:val="en-ZA"/>
        </w:rPr>
        <w:t>JUDGE OF THE HIGH COURT</w:t>
      </w:r>
      <w:r w:rsidR="005A548F" w:rsidRPr="004A1722">
        <w:rPr>
          <w:lang w:val="en-ZA"/>
        </w:rPr>
        <w:t xml:space="preserve"> </w:t>
      </w:r>
    </w:p>
    <w:p w14:paraId="6AD86820" w14:textId="6273F3CA" w:rsidR="00D717DD" w:rsidRPr="004A1722" w:rsidRDefault="00D717DD" w:rsidP="007B7D06">
      <w:pPr>
        <w:rPr>
          <w:lang w:val="en-ZA"/>
        </w:rPr>
      </w:pPr>
    </w:p>
    <w:p w14:paraId="0B1F7556" w14:textId="723DC03E" w:rsidR="00D717DD" w:rsidRPr="004A1722" w:rsidRDefault="00DE0026" w:rsidP="007B7D06">
      <w:pPr>
        <w:rPr>
          <w:lang w:val="en-ZA"/>
        </w:rPr>
      </w:pPr>
      <w:r w:rsidRPr="004A1722">
        <w:rPr>
          <w:lang w:val="en-ZA"/>
        </w:rPr>
        <w:t>PLAINTIFF</w:t>
      </w:r>
      <w:r w:rsidR="00191956">
        <w:rPr>
          <w:lang w:val="en-ZA"/>
        </w:rPr>
        <w:t>'</w:t>
      </w:r>
      <w:r w:rsidRPr="004A1722">
        <w:rPr>
          <w:lang w:val="en-ZA"/>
        </w:rPr>
        <w:t>S</w:t>
      </w:r>
      <w:r w:rsidR="00D717DD" w:rsidRPr="004A1722">
        <w:rPr>
          <w:lang w:val="en-ZA"/>
        </w:rPr>
        <w:t xml:space="preserve"> ATTORNEY:</w:t>
      </w:r>
      <w:r w:rsidR="00D717DD" w:rsidRPr="004A1722">
        <w:rPr>
          <w:lang w:val="en-ZA"/>
        </w:rPr>
        <w:tab/>
      </w:r>
      <w:r w:rsidR="004E2126" w:rsidRPr="004A1722">
        <w:rPr>
          <w:lang w:val="en-ZA"/>
        </w:rPr>
        <w:tab/>
      </w:r>
      <w:r w:rsidR="000B5C11" w:rsidRPr="004A1722">
        <w:rPr>
          <w:lang w:val="en-ZA"/>
        </w:rPr>
        <w:t>Shaheem Samsodien</w:t>
      </w:r>
      <w:r w:rsidR="00254FFB" w:rsidRPr="004A1722">
        <w:rPr>
          <w:lang w:val="en-ZA"/>
        </w:rPr>
        <w:t xml:space="preserve"> Attorneys</w:t>
      </w:r>
      <w:r w:rsidR="00D717DD" w:rsidRPr="004A1722">
        <w:rPr>
          <w:lang w:val="en-ZA"/>
        </w:rPr>
        <w:tab/>
      </w:r>
    </w:p>
    <w:p w14:paraId="50E51253" w14:textId="46E17CB4" w:rsidR="00D717DD" w:rsidRPr="004A1722" w:rsidRDefault="00BF1113" w:rsidP="00307E39">
      <w:pPr>
        <w:ind w:left="3600" w:hanging="3600"/>
        <w:rPr>
          <w:lang w:val="en-ZA"/>
        </w:rPr>
      </w:pPr>
      <w:r w:rsidRPr="004A1722">
        <w:rPr>
          <w:lang w:val="en-ZA"/>
        </w:rPr>
        <w:t>PLAINTIFF</w:t>
      </w:r>
      <w:r w:rsidR="00191956">
        <w:rPr>
          <w:lang w:val="en-ZA"/>
        </w:rPr>
        <w:t>'</w:t>
      </w:r>
      <w:r w:rsidRPr="004A1722">
        <w:rPr>
          <w:lang w:val="en-ZA"/>
        </w:rPr>
        <w:t>S</w:t>
      </w:r>
      <w:r w:rsidR="00D717DD" w:rsidRPr="004A1722">
        <w:rPr>
          <w:lang w:val="en-ZA"/>
        </w:rPr>
        <w:t xml:space="preserve"> </w:t>
      </w:r>
      <w:r w:rsidR="0031699F" w:rsidRPr="004A1722">
        <w:rPr>
          <w:lang w:val="en-ZA"/>
        </w:rPr>
        <w:t>COUNSEL</w:t>
      </w:r>
      <w:r w:rsidR="00D717DD" w:rsidRPr="004A1722">
        <w:rPr>
          <w:lang w:val="en-ZA"/>
        </w:rPr>
        <w:t>:</w:t>
      </w:r>
      <w:r w:rsidR="00D717DD" w:rsidRPr="004A1722">
        <w:rPr>
          <w:lang w:val="en-ZA"/>
        </w:rPr>
        <w:tab/>
      </w:r>
      <w:r w:rsidR="008763FE" w:rsidRPr="004A1722">
        <w:rPr>
          <w:lang w:val="en-ZA"/>
        </w:rPr>
        <w:t xml:space="preserve">Adv </w:t>
      </w:r>
      <w:r w:rsidR="003F1D77" w:rsidRPr="004A1722">
        <w:rPr>
          <w:lang w:val="en-ZA"/>
        </w:rPr>
        <w:t>BF Gedeger</w:t>
      </w:r>
      <w:r w:rsidR="0092358C" w:rsidRPr="004A1722">
        <w:rPr>
          <w:lang w:val="en-ZA"/>
        </w:rPr>
        <w:t xml:space="preserve"> (with Ms Relebogile Moabelo</w:t>
      </w:r>
      <w:r w:rsidR="00307E39" w:rsidRPr="004A1722">
        <w:rPr>
          <w:lang w:val="en-ZA"/>
        </w:rPr>
        <w:t xml:space="preserve"> as instructing attorney)</w:t>
      </w:r>
    </w:p>
    <w:p w14:paraId="7EFCC8D3" w14:textId="77777777" w:rsidR="00D717DD" w:rsidRPr="004A1722" w:rsidRDefault="00D717DD" w:rsidP="007B7D06">
      <w:pPr>
        <w:rPr>
          <w:lang w:val="en-ZA"/>
        </w:rPr>
      </w:pPr>
      <w:r w:rsidRPr="004A1722">
        <w:rPr>
          <w:lang w:val="en-ZA"/>
        </w:rPr>
        <w:tab/>
      </w:r>
      <w:r w:rsidRPr="004A1722">
        <w:rPr>
          <w:lang w:val="en-ZA"/>
        </w:rPr>
        <w:tab/>
      </w:r>
      <w:r w:rsidRPr="004A1722">
        <w:rPr>
          <w:lang w:val="en-ZA"/>
        </w:rPr>
        <w:tab/>
      </w:r>
      <w:r w:rsidRPr="004A1722">
        <w:rPr>
          <w:lang w:val="en-ZA"/>
        </w:rPr>
        <w:tab/>
      </w:r>
      <w:r w:rsidRPr="004A1722">
        <w:rPr>
          <w:lang w:val="en-ZA"/>
        </w:rPr>
        <w:tab/>
      </w:r>
      <w:r w:rsidRPr="004A1722">
        <w:rPr>
          <w:lang w:val="en-ZA"/>
        </w:rPr>
        <w:tab/>
      </w:r>
    </w:p>
    <w:p w14:paraId="42B13C37" w14:textId="02D7EA3E" w:rsidR="005A548F" w:rsidRPr="004A1722" w:rsidRDefault="00BF1113" w:rsidP="007B7D06">
      <w:pPr>
        <w:rPr>
          <w:lang w:val="en-ZA"/>
        </w:rPr>
      </w:pPr>
      <w:r w:rsidRPr="004A1722">
        <w:rPr>
          <w:lang w:val="en-ZA"/>
        </w:rPr>
        <w:t>DEFENDANT</w:t>
      </w:r>
      <w:r w:rsidR="00191956">
        <w:rPr>
          <w:lang w:val="en-ZA"/>
        </w:rPr>
        <w:t>'</w:t>
      </w:r>
      <w:r w:rsidRPr="004A1722">
        <w:rPr>
          <w:lang w:val="en-ZA"/>
        </w:rPr>
        <w:t>S</w:t>
      </w:r>
      <w:r w:rsidR="005A548F" w:rsidRPr="004A1722">
        <w:rPr>
          <w:lang w:val="en-ZA"/>
        </w:rPr>
        <w:t xml:space="preserve"> ATTORNEY:</w:t>
      </w:r>
      <w:r w:rsidR="005A548F" w:rsidRPr="004A1722">
        <w:rPr>
          <w:lang w:val="en-ZA"/>
        </w:rPr>
        <w:tab/>
      </w:r>
      <w:r w:rsidR="004E20F5" w:rsidRPr="004A1722">
        <w:rPr>
          <w:lang w:val="en-ZA"/>
        </w:rPr>
        <w:t>Adams &amp; Adams</w:t>
      </w:r>
      <w:r w:rsidR="008763FE" w:rsidRPr="004A1722">
        <w:rPr>
          <w:lang w:val="en-ZA"/>
        </w:rPr>
        <w:t xml:space="preserve"> </w:t>
      </w:r>
      <w:r w:rsidR="00254FFB" w:rsidRPr="004A1722">
        <w:rPr>
          <w:lang w:val="en-ZA"/>
        </w:rPr>
        <w:t>Attorneys</w:t>
      </w:r>
    </w:p>
    <w:p w14:paraId="6771A2F9" w14:textId="6F20B082" w:rsidR="00254FFB" w:rsidRPr="004A1722" w:rsidRDefault="00BF1113" w:rsidP="007B7D06">
      <w:pPr>
        <w:rPr>
          <w:lang w:val="en-ZA"/>
        </w:rPr>
      </w:pPr>
      <w:r w:rsidRPr="004A1722">
        <w:rPr>
          <w:lang w:val="en-ZA"/>
        </w:rPr>
        <w:t>DEFENDANT</w:t>
      </w:r>
      <w:r w:rsidR="00191956">
        <w:rPr>
          <w:lang w:val="en-ZA"/>
        </w:rPr>
        <w:t>'</w:t>
      </w:r>
      <w:r w:rsidRPr="004A1722">
        <w:rPr>
          <w:lang w:val="en-ZA"/>
        </w:rPr>
        <w:t>S</w:t>
      </w:r>
      <w:r w:rsidR="005A548F" w:rsidRPr="004A1722">
        <w:rPr>
          <w:lang w:val="en-ZA"/>
        </w:rPr>
        <w:t xml:space="preserve"> COUNSEL:</w:t>
      </w:r>
      <w:r w:rsidR="005A548F" w:rsidRPr="004A1722">
        <w:rPr>
          <w:lang w:val="en-ZA"/>
        </w:rPr>
        <w:tab/>
      </w:r>
      <w:r w:rsidR="0031699F" w:rsidRPr="004A1722">
        <w:rPr>
          <w:lang w:val="en-ZA"/>
        </w:rPr>
        <w:t xml:space="preserve">Adv </w:t>
      </w:r>
      <w:r w:rsidR="004E20F5" w:rsidRPr="004A1722">
        <w:rPr>
          <w:lang w:val="en-ZA"/>
        </w:rPr>
        <w:t>Hendrik Pretorius</w:t>
      </w:r>
    </w:p>
    <w:sectPr w:rsidR="00254FFB" w:rsidRPr="004A1722" w:rsidSect="00565680">
      <w:footerReference w:type="default" r:id="rId9"/>
      <w:pgSz w:w="11900" w:h="16840"/>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7776" w14:textId="77777777" w:rsidR="005810E5" w:rsidRDefault="005810E5" w:rsidP="007B7D06">
      <w:r>
        <w:separator/>
      </w:r>
    </w:p>
  </w:endnote>
  <w:endnote w:type="continuationSeparator" w:id="0">
    <w:p w14:paraId="6F9D2EE8" w14:textId="77777777" w:rsidR="005810E5" w:rsidRDefault="005810E5" w:rsidP="007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E0F6" w14:textId="77777777" w:rsidR="003B7495" w:rsidRDefault="003B7495">
    <w:pPr>
      <w:pStyle w:val="Footer"/>
      <w:jc w:val="right"/>
    </w:pPr>
  </w:p>
  <w:p w14:paraId="4403EB52" w14:textId="77777777" w:rsidR="00AF46C0" w:rsidRPr="00B141C0" w:rsidRDefault="00AF46C0">
    <w:pPr>
      <w:pStyle w:val="Footer"/>
      <w:jc w:val="right"/>
    </w:pPr>
  </w:p>
  <w:sdt>
    <w:sdtPr>
      <w:rPr>
        <w:b/>
        <w:bCs/>
      </w:rPr>
      <w:id w:val="1324081602"/>
      <w:docPartObj>
        <w:docPartGallery w:val="Page Numbers (Bottom of Page)"/>
        <w:docPartUnique/>
      </w:docPartObj>
    </w:sdtPr>
    <w:sdtEndPr>
      <w:rPr>
        <w:noProof/>
      </w:rPr>
    </w:sdtEndPr>
    <w:sdtContent>
      <w:p w14:paraId="0D93ABB8" w14:textId="1A168D75" w:rsidR="003B7495" w:rsidRPr="00084B11" w:rsidRDefault="003B7495">
        <w:pPr>
          <w:pStyle w:val="Footer"/>
          <w:jc w:val="right"/>
          <w:rPr>
            <w:b/>
            <w:bCs/>
            <w:sz w:val="28"/>
            <w:szCs w:val="28"/>
          </w:rPr>
        </w:pPr>
        <w:r w:rsidRPr="00B141C0">
          <w:rPr>
            <w:b/>
            <w:bCs/>
          </w:rPr>
          <w:fldChar w:fldCharType="begin"/>
        </w:r>
        <w:r w:rsidRPr="00B141C0">
          <w:rPr>
            <w:b/>
            <w:bCs/>
          </w:rPr>
          <w:instrText xml:space="preserve"> PAGE   \* MERGEFORMAT </w:instrText>
        </w:r>
        <w:r w:rsidRPr="00B141C0">
          <w:rPr>
            <w:b/>
            <w:bCs/>
          </w:rPr>
          <w:fldChar w:fldCharType="separate"/>
        </w:r>
        <w:r w:rsidR="00AA6FEA">
          <w:rPr>
            <w:b/>
            <w:bCs/>
            <w:noProof/>
          </w:rPr>
          <w:t>10</w:t>
        </w:r>
        <w:r w:rsidRPr="00B141C0">
          <w:rPr>
            <w:b/>
            <w:bCs/>
            <w:noProof/>
          </w:rPr>
          <w:fldChar w:fldCharType="end"/>
        </w:r>
      </w:p>
    </w:sdtContent>
  </w:sdt>
  <w:p w14:paraId="3DD86C1E" w14:textId="77777777" w:rsidR="003B7495" w:rsidRDefault="003B74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2B3C" w14:textId="77777777" w:rsidR="005810E5" w:rsidRDefault="005810E5" w:rsidP="007B7D06">
      <w:r>
        <w:separator/>
      </w:r>
    </w:p>
  </w:footnote>
  <w:footnote w:type="continuationSeparator" w:id="0">
    <w:p w14:paraId="2F6AA6C6" w14:textId="77777777" w:rsidR="005810E5" w:rsidRDefault="005810E5" w:rsidP="007B7D06">
      <w:r>
        <w:continuationSeparator/>
      </w:r>
    </w:p>
  </w:footnote>
  <w:footnote w:id="1">
    <w:p w14:paraId="140BD58D" w14:textId="77777777" w:rsidR="0046179A" w:rsidRPr="00BF228F" w:rsidRDefault="0046179A" w:rsidP="00BE0702">
      <w:pPr>
        <w:pStyle w:val="FootnoteText"/>
        <w:spacing w:line="240" w:lineRule="auto"/>
        <w:contextualSpacing/>
        <w:rPr>
          <w:lang w:val="en-ZA"/>
        </w:rPr>
      </w:pPr>
      <w:r>
        <w:rPr>
          <w:rStyle w:val="FootnoteReference"/>
        </w:rPr>
        <w:footnoteRef/>
      </w:r>
      <w:r>
        <w:t xml:space="preserve"> Loan 1 as a plant and equipment loan in the amount of R 81 million plus capitalised interest; Loan 2 as a bridging loan in the amount of R 38,6 million; Loan 3 as working capital in the amount of R 10 million and, Loan 4 as a VAT loan in the amount of R5,6 million.</w:t>
      </w:r>
    </w:p>
  </w:footnote>
  <w:footnote w:id="2">
    <w:p w14:paraId="62245A35" w14:textId="28AD85DB" w:rsidR="00207A51" w:rsidRPr="00061740" w:rsidRDefault="00207A51" w:rsidP="00BE0702">
      <w:pPr>
        <w:pStyle w:val="FootnoteText"/>
        <w:spacing w:after="0" w:line="240" w:lineRule="auto"/>
        <w:contextualSpacing/>
        <w:rPr>
          <w:lang w:val="en-ZA"/>
        </w:rPr>
      </w:pPr>
      <w:r>
        <w:rPr>
          <w:rStyle w:val="FootnoteReference"/>
        </w:rPr>
        <w:footnoteRef/>
      </w:r>
      <w:r>
        <w:t xml:space="preserve"> </w:t>
      </w:r>
      <w:r w:rsidR="00C06719">
        <w:rPr>
          <w:lang w:val="en-ZA"/>
        </w:rPr>
        <w:t>Loan Agreement, c</w:t>
      </w:r>
      <w:r>
        <w:rPr>
          <w:lang w:val="en-ZA"/>
        </w:rPr>
        <w:t>lause 7.</w:t>
      </w:r>
    </w:p>
  </w:footnote>
  <w:footnote w:id="3">
    <w:p w14:paraId="60274930" w14:textId="73AB4AD9" w:rsidR="0046179A" w:rsidRPr="006974EA" w:rsidRDefault="0046179A" w:rsidP="00BE0702">
      <w:pPr>
        <w:pStyle w:val="FootnoteText"/>
        <w:spacing w:line="240" w:lineRule="auto"/>
        <w:contextualSpacing/>
        <w:rPr>
          <w:lang w:val="en-ZA"/>
        </w:rPr>
      </w:pPr>
      <w:r>
        <w:rPr>
          <w:rStyle w:val="FootnoteReference"/>
        </w:rPr>
        <w:footnoteRef/>
      </w:r>
      <w:r>
        <w:t xml:space="preserve"> Loan 2</w:t>
      </w:r>
      <w:r>
        <w:rPr>
          <w:lang w:val="en-ZA"/>
        </w:rPr>
        <w:t>,</w:t>
      </w:r>
      <w:r>
        <w:t xml:space="preserve"> within 72 hours of receipt from the Department of Trade and Industry (DTI) of the DTI bridging loan</w:t>
      </w:r>
      <w:r>
        <w:rPr>
          <w:lang w:val="en-ZA"/>
        </w:rPr>
        <w:t>;</w:t>
      </w:r>
      <w:r>
        <w:t xml:space="preserve"> and Loan 4</w:t>
      </w:r>
      <w:r>
        <w:rPr>
          <w:lang w:val="en-ZA"/>
        </w:rPr>
        <w:t>,</w:t>
      </w:r>
      <w:r>
        <w:t xml:space="preserve"> as soon as the refund is received from the South African Revenue Services</w:t>
      </w:r>
      <w:r w:rsidR="006974EA">
        <w:rPr>
          <w:lang w:val="en-ZA"/>
        </w:rPr>
        <w:t>.</w:t>
      </w:r>
    </w:p>
  </w:footnote>
  <w:footnote w:id="4">
    <w:p w14:paraId="4A5AEEB3" w14:textId="77777777" w:rsidR="00FE480D" w:rsidRPr="007623FF" w:rsidRDefault="00FE480D" w:rsidP="00BE0702">
      <w:pPr>
        <w:pStyle w:val="FootnoteText"/>
        <w:spacing w:after="0" w:line="240" w:lineRule="auto"/>
        <w:contextualSpacing/>
        <w:rPr>
          <w:lang w:val="en-ZA"/>
        </w:rPr>
      </w:pPr>
      <w:r>
        <w:rPr>
          <w:rStyle w:val="FootnoteReference"/>
        </w:rPr>
        <w:footnoteRef/>
      </w:r>
      <w:r>
        <w:t xml:space="preserve"> Section 3 of the Law of Evidence Amendment Act, 45 of 1988 provides as follows</w:t>
      </w:r>
      <w:r>
        <w:rPr>
          <w:lang w:val="en-ZA"/>
        </w:rPr>
        <w:t xml:space="preserve">, </w:t>
      </w:r>
      <w:r w:rsidRPr="007623FF">
        <w:rPr>
          <w:i/>
          <w:iCs/>
          <w:lang w:val="en-ZA"/>
        </w:rPr>
        <w:t>inter alia</w:t>
      </w:r>
      <w:r>
        <w:rPr>
          <w:lang w:val="en-ZA"/>
        </w:rPr>
        <w:t>:</w:t>
      </w:r>
    </w:p>
    <w:p w14:paraId="1D8425A4" w14:textId="77777777" w:rsidR="00FE480D" w:rsidRPr="00CB110B" w:rsidRDefault="00FE480D" w:rsidP="00BD2658">
      <w:pPr>
        <w:pStyle w:val="FootnoteText"/>
        <w:spacing w:after="0" w:line="240" w:lineRule="auto"/>
        <w:ind w:firstLine="284"/>
        <w:contextualSpacing/>
        <w:rPr>
          <w:i/>
          <w:iCs/>
        </w:rPr>
      </w:pPr>
      <w:r>
        <w:rPr>
          <w:lang w:val="en-ZA"/>
        </w:rPr>
        <w:t>“</w:t>
      </w:r>
      <w:r w:rsidRPr="00CB110B">
        <w:rPr>
          <w:i/>
          <w:iCs/>
          <w:lang w:val="en-ZA"/>
        </w:rPr>
        <w:t xml:space="preserve">3. </w:t>
      </w:r>
      <w:r w:rsidRPr="00CB110B">
        <w:rPr>
          <w:b/>
          <w:bCs/>
          <w:i/>
          <w:iCs/>
        </w:rPr>
        <w:t>Hearsay evidence</w:t>
      </w:r>
    </w:p>
    <w:p w14:paraId="2BDEB7AE" w14:textId="77777777" w:rsidR="00E13422" w:rsidRDefault="00FE480D" w:rsidP="002359B9">
      <w:pPr>
        <w:pStyle w:val="FootnoteText"/>
        <w:spacing w:after="0" w:line="240" w:lineRule="auto"/>
        <w:ind w:left="993" w:hanging="426"/>
        <w:contextualSpacing/>
        <w:rPr>
          <w:i/>
          <w:iCs/>
          <w:lang w:val="en-ZA"/>
        </w:rPr>
      </w:pPr>
      <w:r w:rsidRPr="00CB110B">
        <w:rPr>
          <w:i/>
          <w:iCs/>
        </w:rPr>
        <w:t xml:space="preserve">(1) </w:t>
      </w:r>
      <w:r w:rsidR="00C61A0A">
        <w:rPr>
          <w:i/>
          <w:iCs/>
        </w:rPr>
        <w:tab/>
      </w:r>
      <w:r w:rsidRPr="00CB110B">
        <w:rPr>
          <w:i/>
          <w:iCs/>
        </w:rPr>
        <w:t>Subject to the provisions of any other law, hearsay evidence shall not be admitted as evidence at criminal or civil proceedings, unless—</w:t>
      </w:r>
      <w:r w:rsidRPr="00CB110B">
        <w:rPr>
          <w:i/>
          <w:iCs/>
          <w:lang w:val="en-ZA"/>
        </w:rPr>
        <w:t xml:space="preserve">… </w:t>
      </w:r>
    </w:p>
    <w:p w14:paraId="1ED51DFE" w14:textId="77777777" w:rsidR="00E13422" w:rsidRDefault="00FE480D" w:rsidP="002359B9">
      <w:pPr>
        <w:pStyle w:val="FootnoteText"/>
        <w:spacing w:after="0" w:line="240" w:lineRule="auto"/>
        <w:ind w:left="1134"/>
        <w:contextualSpacing/>
        <w:rPr>
          <w:i/>
          <w:iCs/>
          <w:lang w:val="en-ZA"/>
        </w:rPr>
      </w:pPr>
      <w:r w:rsidRPr="00CB110B">
        <w:rPr>
          <w:i/>
          <w:iCs/>
        </w:rPr>
        <w:t>(c)</w:t>
      </w:r>
      <w:r w:rsidR="00E13422">
        <w:rPr>
          <w:i/>
          <w:iCs/>
        </w:rPr>
        <w:tab/>
      </w:r>
      <w:r w:rsidRPr="00CB110B">
        <w:rPr>
          <w:i/>
          <w:iCs/>
        </w:rPr>
        <w:t>the court, having regard to—</w:t>
      </w:r>
      <w:r w:rsidRPr="00CB110B">
        <w:rPr>
          <w:i/>
          <w:iCs/>
          <w:lang w:val="en-ZA"/>
        </w:rPr>
        <w:t xml:space="preserve"> </w:t>
      </w:r>
    </w:p>
    <w:p w14:paraId="71A4CB88" w14:textId="6BDAD869" w:rsidR="00FE480D" w:rsidRPr="00374CF9" w:rsidRDefault="00FE480D" w:rsidP="002359B9">
      <w:pPr>
        <w:pStyle w:val="FootnoteText"/>
        <w:spacing w:after="0" w:line="240" w:lineRule="auto"/>
        <w:ind w:left="1701"/>
        <w:contextualSpacing/>
        <w:rPr>
          <w:lang w:val="en-ZA"/>
        </w:rPr>
      </w:pPr>
      <w:r w:rsidRPr="00CB110B">
        <w:rPr>
          <w:i/>
          <w:iCs/>
        </w:rPr>
        <w:t>(i) the nature of the proceedings;</w:t>
      </w:r>
      <w:r w:rsidRPr="00CB110B">
        <w:rPr>
          <w:i/>
          <w:iCs/>
          <w:lang w:val="en-ZA"/>
        </w:rPr>
        <w:t xml:space="preserve"> </w:t>
      </w:r>
      <w:r w:rsidRPr="00CB110B">
        <w:rPr>
          <w:i/>
          <w:iCs/>
        </w:rPr>
        <w:t>(ii) the nature of the evidence;</w:t>
      </w:r>
      <w:r w:rsidRPr="00CB110B">
        <w:rPr>
          <w:i/>
          <w:iCs/>
          <w:lang w:val="en-ZA"/>
        </w:rPr>
        <w:t xml:space="preserve"> </w:t>
      </w:r>
      <w:r w:rsidRPr="00CB110B">
        <w:rPr>
          <w:i/>
          <w:iCs/>
        </w:rPr>
        <w:t>(iii) the purpose for which the evidence is tendered;</w:t>
      </w:r>
      <w:r w:rsidRPr="00CB110B">
        <w:rPr>
          <w:i/>
          <w:iCs/>
          <w:lang w:val="en-ZA"/>
        </w:rPr>
        <w:t xml:space="preserve"> </w:t>
      </w:r>
      <w:r w:rsidRPr="00CB110B">
        <w:rPr>
          <w:i/>
          <w:iCs/>
        </w:rPr>
        <w:t>(iv) the probative value of the evidence;</w:t>
      </w:r>
      <w:r w:rsidRPr="00CB110B">
        <w:rPr>
          <w:i/>
          <w:iCs/>
          <w:lang w:val="en-ZA"/>
        </w:rPr>
        <w:t xml:space="preserve"> </w:t>
      </w:r>
      <w:r w:rsidRPr="00CB110B">
        <w:rPr>
          <w:i/>
          <w:iCs/>
        </w:rPr>
        <w:t>(v) the reason why the evidence is not given by the person upon whose credibility the probative value of such evidence depends;</w:t>
      </w:r>
      <w:r w:rsidRPr="00CB110B">
        <w:rPr>
          <w:i/>
          <w:iCs/>
          <w:lang w:val="en-ZA"/>
        </w:rPr>
        <w:t xml:space="preserve"> </w:t>
      </w:r>
      <w:r w:rsidRPr="00CB110B">
        <w:rPr>
          <w:i/>
          <w:iCs/>
        </w:rPr>
        <w:t>(vi) any prejudice to a party which the admission of such evidence might entail; and</w:t>
      </w:r>
      <w:r w:rsidRPr="00CB110B">
        <w:rPr>
          <w:i/>
          <w:iCs/>
          <w:lang w:val="en-ZA"/>
        </w:rPr>
        <w:t xml:space="preserve"> </w:t>
      </w:r>
      <w:r w:rsidRPr="00CB110B">
        <w:rPr>
          <w:i/>
          <w:iCs/>
        </w:rPr>
        <w:t>(vii) any other factor which should in the opinion of the court be taken into account,</w:t>
      </w:r>
      <w:r w:rsidRPr="00CB110B">
        <w:rPr>
          <w:i/>
          <w:iCs/>
          <w:lang w:val="en-ZA"/>
        </w:rPr>
        <w:t xml:space="preserve"> </w:t>
      </w:r>
      <w:r w:rsidRPr="00CB110B">
        <w:rPr>
          <w:i/>
          <w:iCs/>
        </w:rPr>
        <w:t>is of the opinion that such evidence should be admitted in the interests of justice.</w:t>
      </w:r>
      <w:r>
        <w:rPr>
          <w:lang w:val="en-ZA"/>
        </w:rPr>
        <w:t>”</w:t>
      </w:r>
      <w:r w:rsidR="00034E95">
        <w:rPr>
          <w:lang w:val="en-ZA"/>
        </w:rPr>
        <w:t>.</w:t>
      </w:r>
    </w:p>
  </w:footnote>
  <w:footnote w:id="5">
    <w:p w14:paraId="6949ED7B" w14:textId="77777777" w:rsidR="00FE1FC5" w:rsidRPr="00682926" w:rsidRDefault="00FE1FC5" w:rsidP="00BE0702">
      <w:pPr>
        <w:pStyle w:val="FootnoteText"/>
        <w:spacing w:line="240" w:lineRule="auto"/>
        <w:contextualSpacing/>
        <w:rPr>
          <w:i/>
          <w:iCs/>
        </w:rPr>
      </w:pPr>
      <w:r>
        <w:rPr>
          <w:rStyle w:val="FootnoteReference"/>
        </w:rPr>
        <w:footnoteRef/>
      </w:r>
      <w:r>
        <w:t xml:space="preserve"> </w:t>
      </w:r>
      <w:r>
        <w:rPr>
          <w:lang w:val="en-ZA"/>
        </w:rPr>
        <w:t>“</w:t>
      </w:r>
      <w:r w:rsidRPr="00A45F84">
        <w:rPr>
          <w:b/>
          <w:bCs/>
          <w:i/>
          <w:iCs/>
        </w:rPr>
        <w:t>34  Access to courts</w:t>
      </w:r>
    </w:p>
    <w:p w14:paraId="542879A6" w14:textId="77777777" w:rsidR="00FE1FC5" w:rsidRPr="00682926" w:rsidRDefault="00FE1FC5" w:rsidP="006974EA">
      <w:pPr>
        <w:pStyle w:val="FootnoteText"/>
        <w:spacing w:line="240" w:lineRule="auto"/>
        <w:ind w:left="720"/>
        <w:contextualSpacing/>
        <w:rPr>
          <w:lang w:val="en-ZA"/>
        </w:rPr>
      </w:pPr>
      <w:r w:rsidRPr="00682926">
        <w:rPr>
          <w:i/>
          <w:iCs/>
        </w:rPr>
        <w:t>Everyone has the right to have any dispute that can be resolved by the application of law decided in a fair public hearing before a court or, where appropriate, another independent and impartial tribunal or forum.</w:t>
      </w:r>
      <w:r>
        <w:rPr>
          <w:lang w:val="en-ZA"/>
        </w:rPr>
        <w:t>”</w:t>
      </w:r>
    </w:p>
  </w:footnote>
  <w:footnote w:id="6">
    <w:p w14:paraId="5D620915" w14:textId="77777777" w:rsidR="00BF5505" w:rsidRDefault="00BF5505" w:rsidP="00BE0702">
      <w:pPr>
        <w:pStyle w:val="FootnoteText"/>
        <w:spacing w:line="240" w:lineRule="auto"/>
        <w:contextualSpacing/>
      </w:pPr>
      <w:r>
        <w:rPr>
          <w:rStyle w:val="FootnoteReference"/>
        </w:rPr>
        <w:footnoteRef/>
      </w:r>
      <w:r>
        <w:t xml:space="preserve"> </w:t>
      </w:r>
      <w:r w:rsidRPr="00F715EB">
        <w:rPr>
          <w:i/>
          <w:iCs/>
          <w:lang w:val="en-ZA"/>
        </w:rPr>
        <w:t>Universal City Studios Inc v Network Video (Pty) Ltd</w:t>
      </w:r>
      <w:r>
        <w:rPr>
          <w:lang w:val="en-ZA"/>
        </w:rPr>
        <w:t xml:space="preserve"> 1986 (2) SA 734 (A) 753C.</w:t>
      </w:r>
    </w:p>
  </w:footnote>
  <w:footnote w:id="7">
    <w:p w14:paraId="150363DE" w14:textId="77777777" w:rsidR="00BF5505" w:rsidRDefault="00BF5505" w:rsidP="00BE0702">
      <w:pPr>
        <w:pStyle w:val="FootnoteText"/>
        <w:spacing w:line="240" w:lineRule="auto"/>
        <w:contextualSpacing/>
      </w:pPr>
      <w:r>
        <w:rPr>
          <w:rStyle w:val="FootnoteReference"/>
        </w:rPr>
        <w:footnoteRef/>
      </w:r>
      <w:r>
        <w:t xml:space="preserve"> </w:t>
      </w:r>
      <w:r w:rsidRPr="00F715EB">
        <w:rPr>
          <w:i/>
          <w:iCs/>
          <w:lang w:val="en-ZA"/>
        </w:rPr>
        <w:t>Turquoise River incorporated v McMenamin</w:t>
      </w:r>
      <w:r>
        <w:rPr>
          <w:lang w:val="en-ZA"/>
        </w:rPr>
        <w:t xml:space="preserve"> 1992 (3) SA 653 (D) at 657D.</w:t>
      </w:r>
    </w:p>
  </w:footnote>
  <w:footnote w:id="8">
    <w:p w14:paraId="250DE2C8" w14:textId="77777777" w:rsidR="00126FAE" w:rsidRPr="00965D19" w:rsidRDefault="00126FAE" w:rsidP="00BE0702">
      <w:pPr>
        <w:pStyle w:val="FootnoteText"/>
        <w:spacing w:line="240" w:lineRule="auto"/>
        <w:contextualSpacing/>
        <w:rPr>
          <w:lang w:val="en-ZA"/>
        </w:rPr>
      </w:pPr>
      <w:r>
        <w:rPr>
          <w:rStyle w:val="FootnoteReference"/>
        </w:rPr>
        <w:footnoteRef/>
      </w:r>
      <w:r>
        <w:t xml:space="preserve"> </w:t>
      </w:r>
      <w:r w:rsidRPr="00F715EB">
        <w:rPr>
          <w:i/>
          <w:iCs/>
        </w:rPr>
        <w:t>ISDN Solutions (Pty) Ltd v CSDN Solutions CC and others</w:t>
      </w:r>
      <w:r>
        <w:rPr>
          <w:lang w:val="en-ZA"/>
        </w:rPr>
        <w:t xml:space="preserve"> </w:t>
      </w:r>
      <w:r>
        <w:t>[1996] 4 All SA 58 (W)</w:t>
      </w:r>
      <w:r>
        <w:rPr>
          <w:lang w:val="en-ZA"/>
        </w:rPr>
        <w:t xml:space="preserve"> at 60-61.</w:t>
      </w:r>
    </w:p>
  </w:footnote>
  <w:footnote w:id="9">
    <w:p w14:paraId="5F33F522" w14:textId="553435C3" w:rsidR="00F33240" w:rsidRPr="00E92E34" w:rsidRDefault="00F33240" w:rsidP="00E92E34">
      <w:pPr>
        <w:pStyle w:val="FootnoteText"/>
        <w:contextualSpacing/>
        <w:rPr>
          <w:lang w:val="en-ZA"/>
        </w:rPr>
      </w:pPr>
      <w:r>
        <w:rPr>
          <w:rStyle w:val="FootnoteReference"/>
        </w:rPr>
        <w:footnoteRef/>
      </w:r>
      <w:r>
        <w:t xml:space="preserve"> </w:t>
      </w:r>
      <w:r w:rsidR="00E92E34" w:rsidRPr="00F715EB">
        <w:rPr>
          <w:i/>
          <w:iCs/>
        </w:rPr>
        <w:t>Afgri Grain Marketing (Pty) Ltd v Trustees for the Time Being of Copenship Bulkers A/S (in liquidation) and others</w:t>
      </w:r>
      <w:r w:rsidR="00E92E34">
        <w:rPr>
          <w:lang w:val="en-ZA"/>
        </w:rPr>
        <w:t xml:space="preserve"> </w:t>
      </w:r>
      <w:r w:rsidR="00E92E34">
        <w:t>[2019] 3 All SA 321 (SCA)</w:t>
      </w:r>
      <w:r w:rsidR="00E92E34">
        <w:rPr>
          <w:lang w:val="en-ZA"/>
        </w:rPr>
        <w:t xml:space="preserve"> at [12]</w:t>
      </w:r>
      <w:r w:rsidR="003F213B">
        <w:rPr>
          <w:lang w:val="en-ZA"/>
        </w:rPr>
        <w:t>.</w:t>
      </w:r>
    </w:p>
  </w:footnote>
  <w:footnote w:id="10">
    <w:p w14:paraId="11E8594C" w14:textId="2A041DCE" w:rsidR="00632881" w:rsidRPr="00632881" w:rsidRDefault="00632881">
      <w:pPr>
        <w:pStyle w:val="FootnoteText"/>
        <w:contextualSpacing/>
        <w:rPr>
          <w:lang w:val="en-ZA"/>
        </w:rPr>
      </w:pPr>
      <w:r>
        <w:rPr>
          <w:rStyle w:val="FootnoteReference"/>
        </w:rPr>
        <w:footnoteRef/>
      </w:r>
      <w:r>
        <w:t xml:space="preserve"> </w:t>
      </w:r>
      <w:r w:rsidR="007E3F0E">
        <w:rPr>
          <w:lang w:val="en-ZA"/>
        </w:rPr>
        <w:t>Ibid</w:t>
      </w:r>
      <w:r>
        <w:rPr>
          <w:lang w:val="en-ZA"/>
        </w:rPr>
        <w:t xml:space="preserve"> at [13]</w:t>
      </w:r>
      <w:r w:rsidR="00F4176B">
        <w:rPr>
          <w:lang w:val="en-ZA"/>
        </w:rPr>
        <w:t>.</w:t>
      </w:r>
    </w:p>
  </w:footnote>
  <w:footnote w:id="11">
    <w:p w14:paraId="20C1CB9B" w14:textId="77777777" w:rsidR="00126FAE" w:rsidRDefault="00126FAE" w:rsidP="00BE0702">
      <w:pPr>
        <w:pStyle w:val="FootnoteText"/>
        <w:spacing w:line="240" w:lineRule="auto"/>
        <w:contextualSpacing/>
      </w:pPr>
      <w:r>
        <w:rPr>
          <w:rStyle w:val="FootnoteReference"/>
        </w:rPr>
        <w:footnoteRef/>
      </w:r>
      <w:r>
        <w:t xml:space="preserve"> </w:t>
      </w:r>
      <w:r w:rsidRPr="00F715EB">
        <w:rPr>
          <w:i/>
          <w:iCs/>
          <w:lang w:val="en-ZA"/>
        </w:rPr>
        <w:t>South African Airways SOC v BDFM Publishers (Pty) Ltd</w:t>
      </w:r>
      <w:r>
        <w:rPr>
          <w:lang w:val="en-ZA"/>
        </w:rPr>
        <w:t xml:space="preserve"> 2016 (2) SA 561 (GJ) at 565 I.</w:t>
      </w:r>
    </w:p>
  </w:footnote>
  <w:footnote w:id="12">
    <w:p w14:paraId="45ACAE95" w14:textId="7AEF3BE4" w:rsidR="00126FAE" w:rsidRDefault="00126FAE" w:rsidP="00BE0702">
      <w:pPr>
        <w:pStyle w:val="FootnoteText"/>
        <w:spacing w:line="240" w:lineRule="auto"/>
        <w:contextualSpacing/>
      </w:pPr>
      <w:r>
        <w:rPr>
          <w:rStyle w:val="FootnoteReference"/>
        </w:rPr>
        <w:footnoteRef/>
      </w:r>
      <w:r>
        <w:t xml:space="preserve"> </w:t>
      </w:r>
      <w:r w:rsidRPr="00EF74A5">
        <w:rPr>
          <w:i/>
          <w:iCs/>
          <w:lang w:val="en-ZA"/>
        </w:rPr>
        <w:t>The Reclamation Group (Pty) Ltd v Smit</w:t>
      </w:r>
      <w:r>
        <w:rPr>
          <w:lang w:val="en-ZA"/>
        </w:rPr>
        <w:t xml:space="preserve"> 2004 (1) S</w:t>
      </w:r>
      <w:r w:rsidR="007A260B">
        <w:rPr>
          <w:lang w:val="en-ZA"/>
        </w:rPr>
        <w:t xml:space="preserve">A </w:t>
      </w:r>
      <w:r>
        <w:rPr>
          <w:lang w:val="en-ZA"/>
        </w:rPr>
        <w:t>215 (SE) at 218 D-F.</w:t>
      </w:r>
    </w:p>
  </w:footnote>
  <w:footnote w:id="13">
    <w:p w14:paraId="0CB26997" w14:textId="292A30B3" w:rsidR="00126FAE" w:rsidRDefault="00126FAE" w:rsidP="00BE0702">
      <w:pPr>
        <w:pStyle w:val="FootnoteText"/>
        <w:spacing w:line="240" w:lineRule="auto"/>
        <w:contextualSpacing/>
      </w:pPr>
      <w:r>
        <w:rPr>
          <w:rStyle w:val="FootnoteReference"/>
        </w:rPr>
        <w:footnoteRef/>
      </w:r>
      <w:r>
        <w:t xml:space="preserve"> </w:t>
      </w:r>
      <w:r w:rsidR="007E3F0E">
        <w:rPr>
          <w:lang w:val="en-ZA"/>
        </w:rPr>
        <w:t>Ibid</w:t>
      </w:r>
      <w:r>
        <w:rPr>
          <w:lang w:val="en-ZA"/>
        </w:rPr>
        <w:t xml:space="preserve"> at 218 D-G.</w:t>
      </w:r>
    </w:p>
  </w:footnote>
  <w:footnote w:id="14">
    <w:p w14:paraId="4ED71577" w14:textId="77777777" w:rsidR="0027228A" w:rsidRPr="0074446D" w:rsidRDefault="0027228A" w:rsidP="00BE0702">
      <w:pPr>
        <w:pStyle w:val="FootnoteText"/>
        <w:spacing w:line="240" w:lineRule="auto"/>
        <w:contextualSpacing/>
        <w:rPr>
          <w:lang w:val="en-ZA"/>
        </w:rPr>
      </w:pPr>
      <w:r>
        <w:rPr>
          <w:rStyle w:val="FootnoteReference"/>
        </w:rPr>
        <w:footnoteRef/>
      </w:r>
      <w:r>
        <w:t xml:space="preserve"> </w:t>
      </w:r>
      <w:r w:rsidRPr="00EF74A5">
        <w:rPr>
          <w:i/>
          <w:iCs/>
        </w:rPr>
        <w:t>Development Bank of Southern Africa Ltd. v Van Rensburg NO and Others</w:t>
      </w:r>
      <w:r w:rsidRPr="0074446D">
        <w:t xml:space="preserve"> (490/2000) [2002] ZASCA 39; [2002] 3 All SA 669 (SCA)</w:t>
      </w:r>
      <w:r>
        <w:rPr>
          <w:lang w:val="en-ZA"/>
        </w:rPr>
        <w:t xml:space="preserve"> at [20].</w:t>
      </w:r>
    </w:p>
  </w:footnote>
  <w:footnote w:id="15">
    <w:p w14:paraId="5A2D617D" w14:textId="764563E3" w:rsidR="001D42C7" w:rsidRPr="00B42E23" w:rsidRDefault="001D42C7">
      <w:pPr>
        <w:pStyle w:val="FootnoteText"/>
        <w:contextualSpacing/>
        <w:rPr>
          <w:lang w:val="en-ZA"/>
        </w:rPr>
      </w:pPr>
      <w:r>
        <w:rPr>
          <w:rStyle w:val="FootnoteReference"/>
        </w:rPr>
        <w:footnoteRef/>
      </w:r>
      <w:r>
        <w:t xml:space="preserve"> </w:t>
      </w:r>
      <w:r w:rsidR="00715CF8" w:rsidRPr="00715CF8">
        <w:t>Contract Forwarding (Pty) Ltd v Chesterfin (Pty) Ltd and Others (17/2002) [2002] ZASCA 143; [2003] 1 All SA 267 (SCA)</w:t>
      </w:r>
      <w:r w:rsidR="00B42E23">
        <w:rPr>
          <w:lang w:val="en-ZA"/>
        </w:rPr>
        <w:t>.</w:t>
      </w:r>
    </w:p>
  </w:footnote>
  <w:footnote w:id="16">
    <w:p w14:paraId="5FC16A18" w14:textId="0F4F74ED" w:rsidR="00E715A1" w:rsidRPr="00C214E6" w:rsidRDefault="00E715A1" w:rsidP="00BE0702">
      <w:pPr>
        <w:pStyle w:val="FootnoteText"/>
        <w:spacing w:line="240" w:lineRule="auto"/>
        <w:contextualSpacing/>
        <w:rPr>
          <w:lang w:val="en-ZA"/>
        </w:rPr>
      </w:pPr>
      <w:r>
        <w:rPr>
          <w:rStyle w:val="FootnoteReference"/>
        </w:rPr>
        <w:footnoteRef/>
      </w:r>
      <w:r>
        <w:t xml:space="preserve"> </w:t>
      </w:r>
      <w:r w:rsidR="00B42E23" w:rsidRPr="00EF74A5">
        <w:rPr>
          <w:i/>
          <w:iCs/>
        </w:rPr>
        <w:t>Development Bank of Southern Africa Ltd. v Van Rensburg NO and Others</w:t>
      </w:r>
      <w:r w:rsidR="00B42E23">
        <w:rPr>
          <w:lang w:val="en-ZA"/>
        </w:rPr>
        <w:t xml:space="preserve"> (</w:t>
      </w:r>
      <w:r w:rsidR="00B42E23">
        <w:rPr>
          <w:i/>
          <w:iCs/>
          <w:lang w:val="en-ZA"/>
        </w:rPr>
        <w:t>supra</w:t>
      </w:r>
      <w:r w:rsidR="00B42E23">
        <w:rPr>
          <w:lang w:val="en-ZA"/>
        </w:rPr>
        <w:t>)</w:t>
      </w:r>
      <w:r w:rsidR="007E3F0E">
        <w:rPr>
          <w:lang w:val="en-ZA"/>
        </w:rPr>
        <w:t xml:space="preserve"> </w:t>
      </w:r>
      <w:r>
        <w:rPr>
          <w:lang w:val="en-ZA"/>
        </w:rPr>
        <w:t xml:space="preserve">at par </w:t>
      </w:r>
      <w:r w:rsidR="00B304D2">
        <w:rPr>
          <w:lang w:val="en-ZA"/>
        </w:rPr>
        <w:t>[</w:t>
      </w:r>
      <w:r>
        <w:rPr>
          <w:lang w:val="en-ZA"/>
        </w:rPr>
        <w:t>22</w:t>
      </w:r>
      <w:r w:rsidR="00B304D2">
        <w:rPr>
          <w:lang w:val="en-ZA"/>
        </w:rPr>
        <w:t>]</w:t>
      </w:r>
      <w:r>
        <w:rPr>
          <w:lang w:val="en-ZA"/>
        </w:rPr>
        <w:t>.</w:t>
      </w:r>
    </w:p>
  </w:footnote>
  <w:footnote w:id="17">
    <w:p w14:paraId="05EBB5BD" w14:textId="77777777" w:rsidR="003B69FD" w:rsidRDefault="003B69FD" w:rsidP="00BE0702">
      <w:pPr>
        <w:pStyle w:val="FootnoteText"/>
        <w:spacing w:line="240" w:lineRule="auto"/>
        <w:contextualSpacing/>
      </w:pPr>
      <w:r>
        <w:rPr>
          <w:rStyle w:val="FootnoteReference"/>
        </w:rPr>
        <w:footnoteRef/>
      </w:r>
      <w:r>
        <w:t xml:space="preserve"> </w:t>
      </w:r>
      <w:r w:rsidRPr="00EF74A5">
        <w:rPr>
          <w:i/>
          <w:iCs/>
        </w:rPr>
        <w:t>Thint (Pty) Ltd v National Director of Public Prosecutions; Zuma v National Director of Public Prosecutions</w:t>
      </w:r>
      <w:r>
        <w:t xml:space="preserve"> 2009 (1) SA 1 (CC); 2008 (12) BCLR 1197 (CC) at [296].</w:t>
      </w:r>
    </w:p>
  </w:footnote>
  <w:footnote w:id="18">
    <w:p w14:paraId="3EA7BB73" w14:textId="1E43E4EF" w:rsidR="003B69FD" w:rsidRPr="006F2926" w:rsidRDefault="003B69FD" w:rsidP="00BE0702">
      <w:pPr>
        <w:pStyle w:val="FootnoteText"/>
        <w:spacing w:before="240" w:line="240" w:lineRule="auto"/>
        <w:contextualSpacing/>
        <w:rPr>
          <w:lang w:val="en-ZA"/>
        </w:rPr>
      </w:pPr>
      <w:r>
        <w:rPr>
          <w:rStyle w:val="FootnoteReference"/>
        </w:rPr>
        <w:footnoteRef/>
      </w:r>
      <w:r>
        <w:t xml:space="preserve"> </w:t>
      </w:r>
      <w:r w:rsidR="00563265">
        <w:rPr>
          <w:lang w:val="en-ZA"/>
        </w:rPr>
        <w:t xml:space="preserve">Ibid </w:t>
      </w:r>
      <w:r>
        <w:t>at [</w:t>
      </w:r>
      <w:r>
        <w:rPr>
          <w:lang w:val="en-ZA"/>
        </w:rPr>
        <w:t>301</w:t>
      </w:r>
      <w:r>
        <w:t>]</w:t>
      </w:r>
      <w:r>
        <w:rPr>
          <w:lang w:val="en-ZA"/>
        </w:rPr>
        <w:t>.</w:t>
      </w:r>
    </w:p>
  </w:footnote>
  <w:footnote w:id="19">
    <w:p w14:paraId="43CEEF90" w14:textId="12BB70AD" w:rsidR="003B69FD" w:rsidRDefault="003B69FD" w:rsidP="00BE0702">
      <w:pPr>
        <w:pStyle w:val="FootnoteText"/>
        <w:spacing w:line="240" w:lineRule="auto"/>
        <w:contextualSpacing/>
      </w:pPr>
      <w:r>
        <w:rPr>
          <w:rStyle w:val="FootnoteReference"/>
        </w:rPr>
        <w:footnoteRef/>
      </w:r>
      <w:r>
        <w:t xml:space="preserve"> </w:t>
      </w:r>
      <w:r w:rsidRPr="00EF74A5">
        <w:rPr>
          <w:i/>
          <w:iCs/>
        </w:rPr>
        <w:t>National Director of Public Prosecutions v Basson</w:t>
      </w:r>
      <w:r>
        <w:t> 2002 (1) SA 419 (SCA) [21]</w:t>
      </w:r>
      <w:r w:rsidR="00E94A83">
        <w:rPr>
          <w:lang w:val="en-ZA"/>
        </w:rPr>
        <w:t xml:space="preserve">; </w:t>
      </w:r>
      <w:r>
        <w:t>[2002] 2 All SA 255 (A)].</w:t>
      </w:r>
    </w:p>
  </w:footnote>
  <w:footnote w:id="20">
    <w:p w14:paraId="74C93768" w14:textId="77777777" w:rsidR="003B69FD" w:rsidRDefault="003B69FD" w:rsidP="00BE0702">
      <w:pPr>
        <w:pStyle w:val="FootnoteText"/>
        <w:spacing w:line="240" w:lineRule="auto"/>
        <w:contextualSpacing/>
      </w:pPr>
      <w:r>
        <w:rPr>
          <w:rStyle w:val="FootnoteReference"/>
        </w:rPr>
        <w:footnoteRef/>
      </w:r>
      <w:r>
        <w:t xml:space="preserve"> </w:t>
      </w:r>
      <w:r w:rsidRPr="00E94A83">
        <w:rPr>
          <w:i/>
          <w:iCs/>
        </w:rPr>
        <w:t>Schlesinger v Schlesinger</w:t>
      </w:r>
      <w:r>
        <w:t> 1979 (4) SA 342 (W) at 348E–349B.</w:t>
      </w:r>
    </w:p>
  </w:footnote>
  <w:footnote w:id="21">
    <w:p w14:paraId="665F97A6" w14:textId="77777777" w:rsidR="003B69FD" w:rsidRDefault="003B69FD" w:rsidP="00BE0702">
      <w:pPr>
        <w:pStyle w:val="FootnoteText"/>
        <w:spacing w:line="240" w:lineRule="auto"/>
        <w:contextualSpacing/>
      </w:pPr>
      <w:r>
        <w:rPr>
          <w:rStyle w:val="FootnoteReference"/>
        </w:rPr>
        <w:footnoteRef/>
      </w:r>
      <w:r>
        <w:t xml:space="preserve"> </w:t>
      </w:r>
      <w:r w:rsidRPr="00E94A83">
        <w:rPr>
          <w:i/>
          <w:iCs/>
        </w:rPr>
        <w:t>Powell NO and others v Van der Merwe and others</w:t>
      </w:r>
      <w:r>
        <w:t xml:space="preserve"> [2005] 1 All SA 149 (SCA) at [75].</w:t>
      </w:r>
    </w:p>
  </w:footnote>
  <w:footnote w:id="22">
    <w:p w14:paraId="07CD0755" w14:textId="01BF976A" w:rsidR="00B04F66" w:rsidRDefault="00B04F66" w:rsidP="00BE0702">
      <w:pPr>
        <w:pStyle w:val="FootnoteText"/>
        <w:spacing w:line="240" w:lineRule="auto"/>
        <w:contextualSpacing/>
      </w:pPr>
      <w:r>
        <w:rPr>
          <w:rStyle w:val="FootnoteReference"/>
        </w:rPr>
        <w:footnoteRef/>
      </w:r>
      <w:r>
        <w:t xml:space="preserve"> </w:t>
      </w:r>
      <w:r w:rsidRPr="00E94A83">
        <w:rPr>
          <w:i/>
          <w:iCs/>
        </w:rPr>
        <w:t>Thint (Pty) Ltd v National Director</w:t>
      </w:r>
      <w:r w:rsidR="00526046">
        <w:rPr>
          <w:lang w:val="en-ZA"/>
        </w:rPr>
        <w:t xml:space="preserve"> (</w:t>
      </w:r>
      <w:r w:rsidR="00526046">
        <w:rPr>
          <w:i/>
          <w:iCs/>
          <w:lang w:val="en-ZA"/>
        </w:rPr>
        <w:t>supra</w:t>
      </w:r>
      <w:r w:rsidR="00526046" w:rsidRPr="00526046">
        <w:rPr>
          <w:lang w:val="en-ZA"/>
        </w:rPr>
        <w:t>)</w:t>
      </w:r>
      <w:r>
        <w:t xml:space="preserve"> at [117]</w:t>
      </w:r>
    </w:p>
  </w:footnote>
  <w:footnote w:id="23">
    <w:p w14:paraId="5F9F0817" w14:textId="77777777" w:rsidR="00B04F66" w:rsidRDefault="00B04F66" w:rsidP="00BE0702">
      <w:pPr>
        <w:pStyle w:val="FootnoteText"/>
        <w:spacing w:line="240" w:lineRule="auto"/>
        <w:contextualSpacing/>
      </w:pPr>
      <w:r>
        <w:rPr>
          <w:rStyle w:val="FootnoteReference"/>
        </w:rPr>
        <w:footnoteRef/>
      </w:r>
      <w:r>
        <w:t xml:space="preserve"> </w:t>
      </w:r>
      <w:r w:rsidRPr="00E94A83">
        <w:rPr>
          <w:i/>
          <w:iCs/>
          <w:lang w:val="en-ZA"/>
        </w:rPr>
        <w:t>Phillips and Others v National Director of Public Prosecutions</w:t>
      </w:r>
      <w:r>
        <w:rPr>
          <w:lang w:val="en-ZA"/>
        </w:rPr>
        <w:t xml:space="preserve"> 2003 (6) SA 447 at 455B-C.</w:t>
      </w:r>
    </w:p>
  </w:footnote>
  <w:footnote w:id="24">
    <w:p w14:paraId="73064DBE" w14:textId="77777777" w:rsidR="00B04F66" w:rsidRDefault="00B04F66" w:rsidP="00BE0702">
      <w:pPr>
        <w:pStyle w:val="FootnoteText"/>
        <w:spacing w:line="240" w:lineRule="auto"/>
        <w:contextualSpacing/>
      </w:pPr>
      <w:r>
        <w:rPr>
          <w:rStyle w:val="FootnoteReference"/>
        </w:rPr>
        <w:footnoteRef/>
      </w:r>
      <w:r>
        <w:t xml:space="preserve"> </w:t>
      </w:r>
      <w:r w:rsidRPr="00E94A83">
        <w:rPr>
          <w:i/>
          <w:iCs/>
          <w:lang w:val="en-ZA"/>
        </w:rPr>
        <w:t>Cometal-Momental SARL v Corlana Enterprises (Pty) Ltd</w:t>
      </w:r>
      <w:r>
        <w:rPr>
          <w:lang w:val="en-ZA"/>
        </w:rPr>
        <w:t xml:space="preserve"> 1981 (2) SA 412 (W) at 414H.</w:t>
      </w:r>
    </w:p>
  </w:footnote>
  <w:footnote w:id="25">
    <w:p w14:paraId="53921EC4" w14:textId="551F1141" w:rsidR="00BF735C" w:rsidRPr="009C3387" w:rsidRDefault="00BF735C" w:rsidP="00BE0702">
      <w:pPr>
        <w:pStyle w:val="FootnoteText"/>
        <w:spacing w:line="240" w:lineRule="auto"/>
        <w:contextualSpacing/>
        <w:rPr>
          <w:lang w:val="en-ZA"/>
        </w:rPr>
      </w:pPr>
      <w:r>
        <w:rPr>
          <w:rStyle w:val="FootnoteReference"/>
        </w:rPr>
        <w:footnoteRef/>
      </w:r>
      <w:r>
        <w:t xml:space="preserve"> </w:t>
      </w:r>
      <w:r w:rsidR="00FF7ED8" w:rsidRPr="00E94A83">
        <w:rPr>
          <w:i/>
          <w:iCs/>
        </w:rPr>
        <w:t>Contract Forwarding (Pty) Ltd v Chesterfin (Pty) Ltd and Others</w:t>
      </w:r>
      <w:r w:rsidR="00FF7ED8" w:rsidRPr="00FF7ED8">
        <w:t xml:space="preserve"> (</w:t>
      </w:r>
      <w:r w:rsidR="00195A30">
        <w:rPr>
          <w:i/>
          <w:iCs/>
          <w:lang w:val="en-ZA"/>
        </w:rPr>
        <w:t>supra</w:t>
      </w:r>
      <w:r w:rsidR="00FF7ED8" w:rsidRPr="00FF7ED8">
        <w:t>)</w:t>
      </w:r>
      <w:r>
        <w:rPr>
          <w:lang w:val="en-ZA"/>
        </w:rPr>
        <w:t xml:space="preserve"> at [6].</w:t>
      </w:r>
    </w:p>
  </w:footnote>
  <w:footnote w:id="26">
    <w:p w14:paraId="53E167BC" w14:textId="7D327756" w:rsidR="00B04F66" w:rsidRPr="00A462E5" w:rsidRDefault="00B04F66" w:rsidP="00BE0702">
      <w:pPr>
        <w:pStyle w:val="FootnoteText"/>
        <w:spacing w:line="240" w:lineRule="auto"/>
        <w:contextualSpacing/>
        <w:rPr>
          <w:lang w:val="en-ZA"/>
        </w:rPr>
      </w:pPr>
      <w:r>
        <w:rPr>
          <w:rStyle w:val="FootnoteReference"/>
        </w:rPr>
        <w:footnoteRef/>
      </w:r>
      <w:r>
        <w:t xml:space="preserve"> </w:t>
      </w:r>
      <w:r w:rsidRPr="00E94A83">
        <w:rPr>
          <w:i/>
          <w:iCs/>
        </w:rPr>
        <w:t>Contract Forwarding (Pty) Ltd v Chesterfin (Pty) Ltd and Others</w:t>
      </w:r>
      <w:r>
        <w:rPr>
          <w:lang w:val="en-ZA"/>
        </w:rPr>
        <w:t xml:space="preserve"> (</w:t>
      </w:r>
      <w:r>
        <w:rPr>
          <w:i/>
          <w:iCs/>
          <w:lang w:val="en-ZA"/>
        </w:rPr>
        <w:t>supra</w:t>
      </w:r>
      <w:r>
        <w:rPr>
          <w:lang w:val="en-ZA"/>
        </w:rPr>
        <w:t>) at [10].</w:t>
      </w:r>
    </w:p>
  </w:footnote>
  <w:footnote w:id="27">
    <w:p w14:paraId="09557EED" w14:textId="66B44B47" w:rsidR="00B04F66" w:rsidRPr="00A462E5" w:rsidRDefault="00B04F66" w:rsidP="00BE0702">
      <w:pPr>
        <w:pStyle w:val="FootnoteText"/>
        <w:spacing w:line="240" w:lineRule="auto"/>
        <w:contextualSpacing/>
        <w:rPr>
          <w:lang w:val="en-ZA"/>
        </w:rPr>
      </w:pPr>
      <w:r>
        <w:rPr>
          <w:rStyle w:val="FootnoteReference"/>
        </w:rPr>
        <w:footnoteRef/>
      </w:r>
      <w:r>
        <w:t xml:space="preserve"> </w:t>
      </w:r>
      <w:r w:rsidR="00FF7ED8">
        <w:rPr>
          <w:lang w:val="en-ZA"/>
        </w:rPr>
        <w:t xml:space="preserve">Ibid </w:t>
      </w:r>
      <w:r>
        <w:rPr>
          <w:lang w:val="en-ZA"/>
        </w:rPr>
        <w:t>at [8] and [10].</w:t>
      </w:r>
    </w:p>
  </w:footnote>
  <w:footnote w:id="28">
    <w:p w14:paraId="01FD637C" w14:textId="17752BDF" w:rsidR="00B01078" w:rsidRPr="001143FC" w:rsidRDefault="00B01078" w:rsidP="00BE0702">
      <w:pPr>
        <w:pStyle w:val="FootnoteText"/>
        <w:spacing w:line="240" w:lineRule="auto"/>
        <w:contextualSpacing/>
        <w:rPr>
          <w:lang w:val="en-ZA"/>
        </w:rPr>
      </w:pPr>
      <w:r>
        <w:rPr>
          <w:rStyle w:val="FootnoteReference"/>
        </w:rPr>
        <w:footnoteRef/>
      </w:r>
      <w:r>
        <w:t xml:space="preserve"> </w:t>
      </w:r>
      <w:r w:rsidRPr="00E94A83">
        <w:rPr>
          <w:i/>
          <w:iCs/>
        </w:rPr>
        <w:t>Thint (Pty) Ltd v National Director</w:t>
      </w:r>
      <w:r w:rsidR="00CF6E44">
        <w:rPr>
          <w:lang w:val="en-ZA"/>
        </w:rPr>
        <w:t xml:space="preserve"> (</w:t>
      </w:r>
      <w:r w:rsidR="00CF6E44">
        <w:rPr>
          <w:i/>
          <w:iCs/>
          <w:lang w:val="en-ZA"/>
        </w:rPr>
        <w:t>supra</w:t>
      </w:r>
      <w:r w:rsidR="00CF6E44">
        <w:rPr>
          <w:lang w:val="en-ZA"/>
        </w:rPr>
        <w:t>)</w:t>
      </w:r>
      <w:r>
        <w:t xml:space="preserve"> at [117]</w:t>
      </w:r>
      <w:r w:rsidR="001143FC">
        <w:rPr>
          <w:lang w:val="en-ZA"/>
        </w:rPr>
        <w:t>.</w:t>
      </w:r>
    </w:p>
  </w:footnote>
  <w:footnote w:id="29">
    <w:p w14:paraId="608BFDC6" w14:textId="14CCD037" w:rsidR="00AD78DB" w:rsidRPr="00AD78DB" w:rsidRDefault="00AD78DB" w:rsidP="00BE0702">
      <w:pPr>
        <w:pStyle w:val="FootnoteText"/>
        <w:spacing w:line="240" w:lineRule="auto"/>
        <w:contextualSpacing/>
        <w:rPr>
          <w:lang w:val="en-ZA"/>
        </w:rPr>
      </w:pPr>
      <w:r>
        <w:rPr>
          <w:rStyle w:val="FootnoteReference"/>
        </w:rPr>
        <w:footnoteRef/>
      </w:r>
      <w:r>
        <w:t xml:space="preserve"> </w:t>
      </w:r>
      <w:r w:rsidRPr="00E94A83">
        <w:rPr>
          <w:i/>
          <w:iCs/>
        </w:rPr>
        <w:t>Ferreira v Levin NO and Others, Vryenhoek and Others v Powell NO and Others</w:t>
      </w:r>
      <w:r>
        <w:t xml:space="preserve"> [1996] ZACC 27; 1996 (2) SA 621 (CC)</w:t>
      </w:r>
      <w:r>
        <w:rPr>
          <w:lang w:val="en-ZA"/>
        </w:rPr>
        <w:t>.</w:t>
      </w:r>
    </w:p>
  </w:footnote>
  <w:footnote w:id="30">
    <w:p w14:paraId="28B54FE0" w14:textId="1C2728BF" w:rsidR="001B0ECF" w:rsidRPr="002B7CDD" w:rsidRDefault="001B0ECF" w:rsidP="00BE0702">
      <w:pPr>
        <w:pStyle w:val="FootnoteText"/>
        <w:spacing w:line="240" w:lineRule="auto"/>
        <w:contextualSpacing/>
        <w:rPr>
          <w:lang w:val="en-ZA"/>
        </w:rPr>
      </w:pPr>
      <w:r>
        <w:rPr>
          <w:rStyle w:val="FootnoteReference"/>
        </w:rPr>
        <w:footnoteRef/>
      </w:r>
      <w:r>
        <w:t xml:space="preserve"> </w:t>
      </w:r>
      <w:r w:rsidR="002B7CDD" w:rsidRPr="00E94A83">
        <w:rPr>
          <w:i/>
          <w:iCs/>
          <w:lang w:val="en-ZA"/>
        </w:rPr>
        <w:t>D</w:t>
      </w:r>
      <w:r w:rsidR="002B7CDD" w:rsidRPr="00E94A83">
        <w:rPr>
          <w:i/>
          <w:iCs/>
        </w:rPr>
        <w:t>hlamini v Schumann, Van den Heever and Slabbert Inc and Others</w:t>
      </w:r>
      <w:r w:rsidR="002B7CDD" w:rsidRPr="000D32C6">
        <w:t xml:space="preserve"> (505/2021) [2023] ZASCA 79 (29 May 2023)</w:t>
      </w:r>
      <w:r w:rsidR="002B7CDD">
        <w:rPr>
          <w:lang w:val="en-ZA"/>
        </w:rPr>
        <w:t>.</w:t>
      </w:r>
    </w:p>
  </w:footnote>
  <w:footnote w:id="31">
    <w:p w14:paraId="3F9CE9A7" w14:textId="20E81B0B" w:rsidR="003839E2" w:rsidRPr="00DA3366" w:rsidRDefault="003839E2">
      <w:pPr>
        <w:pStyle w:val="FootnoteText"/>
        <w:contextualSpacing/>
        <w:rPr>
          <w:lang w:val="en-ZA"/>
        </w:rPr>
      </w:pPr>
      <w:r>
        <w:rPr>
          <w:rStyle w:val="FootnoteReference"/>
        </w:rPr>
        <w:footnoteRef/>
      </w:r>
      <w:r>
        <w:t xml:space="preserve"> </w:t>
      </w:r>
      <w:r w:rsidRPr="00E94A83">
        <w:rPr>
          <w:i/>
          <w:iCs/>
          <w:lang w:val="en-ZA"/>
        </w:rPr>
        <w:t>S</w:t>
      </w:r>
      <w:r w:rsidR="00DA3366" w:rsidRPr="00E94A83">
        <w:rPr>
          <w:i/>
          <w:iCs/>
          <w:lang w:val="en-ZA"/>
        </w:rPr>
        <w:t>chlesinger</w:t>
      </w:r>
      <w:r w:rsidR="00DA3366">
        <w:rPr>
          <w:lang w:val="en-ZA"/>
        </w:rPr>
        <w:t xml:space="preserve"> (</w:t>
      </w:r>
      <w:r w:rsidR="00DA3366">
        <w:rPr>
          <w:i/>
          <w:iCs/>
          <w:lang w:val="en-ZA"/>
        </w:rPr>
        <w:t>supra</w:t>
      </w:r>
      <w:r w:rsidR="00DA3366">
        <w:rPr>
          <w:lang w:val="en-ZA"/>
        </w:rPr>
        <w:t xml:space="preserve">) at </w:t>
      </w:r>
      <w:r w:rsidR="00AE2D76">
        <w:rPr>
          <w:lang w:val="en-ZA"/>
        </w:rPr>
        <w:t>354D-E.</w:t>
      </w:r>
    </w:p>
  </w:footnote>
  <w:footnote w:id="32">
    <w:p w14:paraId="6D1ADE2C" w14:textId="77777777" w:rsidR="00BC1226" w:rsidRDefault="00BC1226" w:rsidP="00BE0702">
      <w:pPr>
        <w:pStyle w:val="FootnoteText"/>
        <w:spacing w:line="240" w:lineRule="auto"/>
        <w:contextualSpacing/>
      </w:pPr>
      <w:r>
        <w:rPr>
          <w:rStyle w:val="FootnoteReference"/>
        </w:rPr>
        <w:footnoteRef/>
      </w:r>
      <w:r>
        <w:t xml:space="preserve"> </w:t>
      </w:r>
      <w:r w:rsidRPr="00E94A83">
        <w:rPr>
          <w:i/>
          <w:iCs/>
          <w:lang w:val="en-ZA"/>
        </w:rPr>
        <w:t>Van Loggerenberg</w:t>
      </w:r>
      <w:r>
        <w:rPr>
          <w:lang w:val="en-ZA"/>
        </w:rPr>
        <w:t>, ERASMUS SUPERIOR COURT PRACTICE, Second Edition at D1-62 and the authorities referred to in footnote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84"/>
    <w:multiLevelType w:val="multilevel"/>
    <w:tmpl w:val="56D0F306"/>
    <w:lvl w:ilvl="0">
      <w:start w:val="1"/>
      <w:numFmt w:val="decimal"/>
      <w:lvlText w:val="%1)"/>
      <w:lvlJc w:val="left"/>
      <w:pPr>
        <w:ind w:left="360" w:hanging="360"/>
      </w:pPr>
      <w:rPr>
        <w:rFonts w:hint="default"/>
        <w:b w:val="0"/>
      </w:rPr>
    </w:lvl>
    <w:lvl w:ilvl="1">
      <w:start w:val="1"/>
      <w:numFmt w:val="decimal"/>
      <w:pStyle w:val="Sub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076B4"/>
    <w:multiLevelType w:val="hybridMultilevel"/>
    <w:tmpl w:val="7D802718"/>
    <w:lvl w:ilvl="0" w:tplc="348C5E56">
      <w:start w:val="5"/>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6C1C21"/>
    <w:multiLevelType w:val="hybridMultilevel"/>
    <w:tmpl w:val="96582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B17803"/>
    <w:multiLevelType w:val="multilevel"/>
    <w:tmpl w:val="78B63E1C"/>
    <w:lvl w:ilvl="0">
      <w:start w:val="1"/>
      <w:numFmt w:val="decimal"/>
      <w:pStyle w:val="MainParagraph"/>
      <w:lvlText w:val="%1."/>
      <w:lvlJc w:val="center"/>
      <w:pPr>
        <w:tabs>
          <w:tab w:val="num" w:pos="4253"/>
        </w:tabs>
        <w:ind w:left="567" w:firstLine="368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01"/>
        </w:tabs>
        <w:ind w:left="1701" w:hanging="850"/>
      </w:pPr>
      <w:rPr>
        <w:rFonts w:hint="default"/>
        <w:b w:val="0"/>
        <w:i w:val="0"/>
      </w:rPr>
    </w:lvl>
    <w:lvl w:ilvl="3">
      <w:start w:val="1"/>
      <w:numFmt w:val="decimal"/>
      <w:lvlText w:val="%1.%2.%3.%4"/>
      <w:lvlJc w:val="left"/>
      <w:pPr>
        <w:tabs>
          <w:tab w:val="num" w:pos="3119"/>
        </w:tabs>
        <w:ind w:left="3119"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29E4DD6"/>
    <w:multiLevelType w:val="multilevel"/>
    <w:tmpl w:val="CA6ABAEA"/>
    <w:lvl w:ilvl="0">
      <w:start w:val="1"/>
      <w:numFmt w:val="decimal"/>
      <w:lvlText w:val="[%1]"/>
      <w:lvlJc w:val="left"/>
      <w:pPr>
        <w:ind w:left="990" w:hanging="360"/>
      </w:pPr>
      <w:rPr>
        <w:rFonts w:hint="default"/>
        <w:b w:val="0"/>
      </w:rPr>
    </w:lvl>
    <w:lvl w:ilvl="1">
      <w:start w:val="1"/>
      <w:numFmt w:val="decimal"/>
      <w:lvlText w:val="[%1.%2]"/>
      <w:lvlJc w:val="left"/>
      <w:pPr>
        <w:ind w:left="178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9E53D6"/>
    <w:multiLevelType w:val="hybridMultilevel"/>
    <w:tmpl w:val="3AB228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3F6B6F"/>
    <w:multiLevelType w:val="multilevel"/>
    <w:tmpl w:val="A8AC3BC8"/>
    <w:lvl w:ilvl="0">
      <w:start w:val="1"/>
      <w:numFmt w:val="decimal"/>
      <w:pStyle w:val="MF"/>
      <w:lvlText w:val="%1."/>
      <w:lvlJc w:val="left"/>
      <w:pPr>
        <w:ind w:left="680" w:hanging="680"/>
      </w:pPr>
      <w:rPr>
        <w:rFonts w:ascii="Arial" w:hAnsi="Arial" w:cs="Arial" w:hint="default"/>
        <w:b w:val="0"/>
        <w:bCs w:val="0"/>
        <w:i w:val="0"/>
        <w:iCs/>
        <w:color w:val="auto"/>
        <w:sz w:val="24"/>
      </w:rPr>
    </w:lvl>
    <w:lvl w:ilvl="1">
      <w:start w:val="1"/>
      <w:numFmt w:val="decimal"/>
      <w:pStyle w:val="MF2"/>
      <w:lvlText w:val="%1.%2."/>
      <w:lvlJc w:val="left"/>
      <w:pPr>
        <w:ind w:left="1474" w:hanging="794"/>
      </w:pPr>
    </w:lvl>
    <w:lvl w:ilvl="2">
      <w:start w:val="1"/>
      <w:numFmt w:val="decimal"/>
      <w:lvlText w:val="%1.%2.%3."/>
      <w:lvlJc w:val="left"/>
      <w:pPr>
        <w:tabs>
          <w:tab w:val="num" w:pos="1531"/>
        </w:tabs>
        <w:ind w:left="2778" w:hanging="1247"/>
      </w:pPr>
    </w:lvl>
    <w:lvl w:ilvl="3">
      <w:start w:val="1"/>
      <w:numFmt w:val="decimal"/>
      <w:pStyle w:val="MF3"/>
      <w:lvlText w:val="%1.%2.%3.%4."/>
      <w:lvlJc w:val="left"/>
      <w:pPr>
        <w:tabs>
          <w:tab w:val="num" w:pos="2835"/>
        </w:tabs>
        <w:ind w:left="4479" w:hanging="1644"/>
      </w:pPr>
    </w:lvl>
    <w:lvl w:ilvl="4">
      <w:start w:val="1"/>
      <w:numFmt w:val="decimal"/>
      <w:pStyle w:val="MF4"/>
      <w:isLgl/>
      <w:lvlText w:val="%1.%2.%3.%4.%5."/>
      <w:lvlJc w:val="left"/>
      <w:pPr>
        <w:ind w:left="6577" w:hanging="209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7944CD"/>
    <w:multiLevelType w:val="multilevel"/>
    <w:tmpl w:val="58A42800"/>
    <w:styleLink w:val="MHStyle1"/>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decimal"/>
      <w:lvlText w:val="%1.%2.%3"/>
      <w:lvlJc w:val="left"/>
      <w:pPr>
        <w:tabs>
          <w:tab w:val="num" w:pos="1701"/>
        </w:tabs>
        <w:ind w:left="2835" w:hanging="113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B526C0"/>
    <w:multiLevelType w:val="multilevel"/>
    <w:tmpl w:val="BD8EA3C4"/>
    <w:lvl w:ilvl="0">
      <w:start w:val="1"/>
      <w:numFmt w:val="decimal"/>
      <w:pStyle w:val="MainParagraphNumber"/>
      <w:lvlText w:val="[%1]"/>
      <w:lvlJc w:val="left"/>
      <w:pPr>
        <w:ind w:left="360" w:hanging="360"/>
      </w:pPr>
      <w:rPr>
        <w:rFonts w:hint="default"/>
        <w:i w:val="0"/>
      </w:rPr>
    </w:lvl>
    <w:lvl w:ilvl="1">
      <w:start w:val="1"/>
      <w:numFmt w:val="decimal"/>
      <w:isLgl/>
      <w:lvlText w:val="%1.%2"/>
      <w:lvlJc w:val="left"/>
      <w:pPr>
        <w:ind w:left="1080" w:hanging="720"/>
      </w:pPr>
      <w:rPr>
        <w:rFonts w:ascii="Arial" w:hAnsi="Arial" w:cs="Arial" w:hint="default"/>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
  </w:num>
  <w:num w:numId="3">
    <w:abstractNumId w:val="3"/>
  </w:num>
  <w:num w:numId="4">
    <w:abstractNumId w:val="8"/>
  </w:num>
  <w:num w:numId="5">
    <w:abstractNumId w:val="0"/>
  </w:num>
  <w:num w:numId="6">
    <w:abstractNumId w:val="2"/>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ytbA0szA1sDQxtTRT0lEKTi0uzszPAykwNqoFAMBpX4wtAAAA"/>
    <w:docVar w:name="dgnword-docGUID" w:val="{93620B20-2742-420A-AC0A-E147243D3729}"/>
    <w:docVar w:name="dgnword-eventsink" w:val="830737304"/>
  </w:docVars>
  <w:rsids>
    <w:rsidRoot w:val="00D717DD"/>
    <w:rsid w:val="000001A3"/>
    <w:rsid w:val="00000427"/>
    <w:rsid w:val="000006D0"/>
    <w:rsid w:val="00000D0F"/>
    <w:rsid w:val="00001148"/>
    <w:rsid w:val="000017FA"/>
    <w:rsid w:val="000018B9"/>
    <w:rsid w:val="00001DBF"/>
    <w:rsid w:val="00001F57"/>
    <w:rsid w:val="00002038"/>
    <w:rsid w:val="00002C17"/>
    <w:rsid w:val="00003259"/>
    <w:rsid w:val="00003404"/>
    <w:rsid w:val="00004BDC"/>
    <w:rsid w:val="00005080"/>
    <w:rsid w:val="00005364"/>
    <w:rsid w:val="00005893"/>
    <w:rsid w:val="000058E6"/>
    <w:rsid w:val="00005979"/>
    <w:rsid w:val="00006072"/>
    <w:rsid w:val="00006372"/>
    <w:rsid w:val="0000648A"/>
    <w:rsid w:val="00006648"/>
    <w:rsid w:val="000075A6"/>
    <w:rsid w:val="0000778F"/>
    <w:rsid w:val="000103E3"/>
    <w:rsid w:val="00010654"/>
    <w:rsid w:val="000109C9"/>
    <w:rsid w:val="00010A58"/>
    <w:rsid w:val="00010B4D"/>
    <w:rsid w:val="00010E14"/>
    <w:rsid w:val="000118D8"/>
    <w:rsid w:val="0001233C"/>
    <w:rsid w:val="00012654"/>
    <w:rsid w:val="00012DF0"/>
    <w:rsid w:val="00013A22"/>
    <w:rsid w:val="00013CEB"/>
    <w:rsid w:val="0001497E"/>
    <w:rsid w:val="000150B1"/>
    <w:rsid w:val="00015CA8"/>
    <w:rsid w:val="00015F5B"/>
    <w:rsid w:val="000161D2"/>
    <w:rsid w:val="00016352"/>
    <w:rsid w:val="0001669F"/>
    <w:rsid w:val="000168A0"/>
    <w:rsid w:val="00016964"/>
    <w:rsid w:val="00016D6B"/>
    <w:rsid w:val="00017697"/>
    <w:rsid w:val="0001789A"/>
    <w:rsid w:val="00017BD1"/>
    <w:rsid w:val="00017BFC"/>
    <w:rsid w:val="00020217"/>
    <w:rsid w:val="000205E1"/>
    <w:rsid w:val="0002062C"/>
    <w:rsid w:val="00020C61"/>
    <w:rsid w:val="00020C6E"/>
    <w:rsid w:val="00020C91"/>
    <w:rsid w:val="00020D01"/>
    <w:rsid w:val="00021383"/>
    <w:rsid w:val="000217F4"/>
    <w:rsid w:val="00021FE4"/>
    <w:rsid w:val="0002299A"/>
    <w:rsid w:val="00022AAD"/>
    <w:rsid w:val="000232DF"/>
    <w:rsid w:val="0002356F"/>
    <w:rsid w:val="00023902"/>
    <w:rsid w:val="00023F9C"/>
    <w:rsid w:val="0002461F"/>
    <w:rsid w:val="00024788"/>
    <w:rsid w:val="00025D16"/>
    <w:rsid w:val="00025E52"/>
    <w:rsid w:val="0002624F"/>
    <w:rsid w:val="000268C4"/>
    <w:rsid w:val="000268DE"/>
    <w:rsid w:val="0002699A"/>
    <w:rsid w:val="00027244"/>
    <w:rsid w:val="0002770C"/>
    <w:rsid w:val="000279E3"/>
    <w:rsid w:val="00027A95"/>
    <w:rsid w:val="00027BD6"/>
    <w:rsid w:val="00027DC3"/>
    <w:rsid w:val="000308F0"/>
    <w:rsid w:val="000312FF"/>
    <w:rsid w:val="000321B4"/>
    <w:rsid w:val="0003339C"/>
    <w:rsid w:val="00033439"/>
    <w:rsid w:val="000334BF"/>
    <w:rsid w:val="00033523"/>
    <w:rsid w:val="00033EE6"/>
    <w:rsid w:val="00033F29"/>
    <w:rsid w:val="00033F49"/>
    <w:rsid w:val="00033F87"/>
    <w:rsid w:val="00034E95"/>
    <w:rsid w:val="00034F23"/>
    <w:rsid w:val="000352BB"/>
    <w:rsid w:val="00036083"/>
    <w:rsid w:val="000361F7"/>
    <w:rsid w:val="00036524"/>
    <w:rsid w:val="0003659A"/>
    <w:rsid w:val="00036D68"/>
    <w:rsid w:val="00036DD3"/>
    <w:rsid w:val="00036FE6"/>
    <w:rsid w:val="000372C4"/>
    <w:rsid w:val="00037545"/>
    <w:rsid w:val="000375B2"/>
    <w:rsid w:val="00037FF8"/>
    <w:rsid w:val="00040AEB"/>
    <w:rsid w:val="00040C4E"/>
    <w:rsid w:val="00041141"/>
    <w:rsid w:val="000413FF"/>
    <w:rsid w:val="000414AF"/>
    <w:rsid w:val="00041837"/>
    <w:rsid w:val="00041A07"/>
    <w:rsid w:val="000420A9"/>
    <w:rsid w:val="000432DB"/>
    <w:rsid w:val="000433F8"/>
    <w:rsid w:val="000445B7"/>
    <w:rsid w:val="0004464E"/>
    <w:rsid w:val="000447DA"/>
    <w:rsid w:val="00044840"/>
    <w:rsid w:val="00044D43"/>
    <w:rsid w:val="000452D4"/>
    <w:rsid w:val="00045CA7"/>
    <w:rsid w:val="0004640E"/>
    <w:rsid w:val="000464A6"/>
    <w:rsid w:val="00046847"/>
    <w:rsid w:val="00046A51"/>
    <w:rsid w:val="00047851"/>
    <w:rsid w:val="0004789B"/>
    <w:rsid w:val="00051B15"/>
    <w:rsid w:val="00051B50"/>
    <w:rsid w:val="00051D2A"/>
    <w:rsid w:val="000523A9"/>
    <w:rsid w:val="000524C4"/>
    <w:rsid w:val="000525B3"/>
    <w:rsid w:val="0005270A"/>
    <w:rsid w:val="00052972"/>
    <w:rsid w:val="000529D0"/>
    <w:rsid w:val="00053E69"/>
    <w:rsid w:val="00054468"/>
    <w:rsid w:val="000546D4"/>
    <w:rsid w:val="000548E0"/>
    <w:rsid w:val="00054CD2"/>
    <w:rsid w:val="00054D12"/>
    <w:rsid w:val="0005590F"/>
    <w:rsid w:val="00055B25"/>
    <w:rsid w:val="00055BF5"/>
    <w:rsid w:val="00056CB9"/>
    <w:rsid w:val="00057941"/>
    <w:rsid w:val="00060251"/>
    <w:rsid w:val="00060568"/>
    <w:rsid w:val="00060D87"/>
    <w:rsid w:val="00061740"/>
    <w:rsid w:val="00061979"/>
    <w:rsid w:val="00061DC2"/>
    <w:rsid w:val="00061DCE"/>
    <w:rsid w:val="0006213F"/>
    <w:rsid w:val="0006217D"/>
    <w:rsid w:val="00062573"/>
    <w:rsid w:val="0006372F"/>
    <w:rsid w:val="00063C9D"/>
    <w:rsid w:val="000640A1"/>
    <w:rsid w:val="00064582"/>
    <w:rsid w:val="0006469D"/>
    <w:rsid w:val="00064F7C"/>
    <w:rsid w:val="00064FEA"/>
    <w:rsid w:val="0006511E"/>
    <w:rsid w:val="00065C7C"/>
    <w:rsid w:val="00066451"/>
    <w:rsid w:val="000667A8"/>
    <w:rsid w:val="000673DA"/>
    <w:rsid w:val="000679C9"/>
    <w:rsid w:val="00067DA3"/>
    <w:rsid w:val="0007008E"/>
    <w:rsid w:val="0007017E"/>
    <w:rsid w:val="000702B9"/>
    <w:rsid w:val="00070554"/>
    <w:rsid w:val="000707F5"/>
    <w:rsid w:val="00070E1D"/>
    <w:rsid w:val="00070E83"/>
    <w:rsid w:val="000710C9"/>
    <w:rsid w:val="0007129F"/>
    <w:rsid w:val="00071F5A"/>
    <w:rsid w:val="00072545"/>
    <w:rsid w:val="00072987"/>
    <w:rsid w:val="00072DA7"/>
    <w:rsid w:val="000733A7"/>
    <w:rsid w:val="000739A8"/>
    <w:rsid w:val="00073B3B"/>
    <w:rsid w:val="00073E3B"/>
    <w:rsid w:val="000740BB"/>
    <w:rsid w:val="0007418E"/>
    <w:rsid w:val="000745D9"/>
    <w:rsid w:val="000747FF"/>
    <w:rsid w:val="000750F7"/>
    <w:rsid w:val="00075677"/>
    <w:rsid w:val="00075836"/>
    <w:rsid w:val="00075CF7"/>
    <w:rsid w:val="00075D8E"/>
    <w:rsid w:val="0007617B"/>
    <w:rsid w:val="0007631B"/>
    <w:rsid w:val="0007670F"/>
    <w:rsid w:val="00076978"/>
    <w:rsid w:val="00076C61"/>
    <w:rsid w:val="00077468"/>
    <w:rsid w:val="000774EA"/>
    <w:rsid w:val="000778D1"/>
    <w:rsid w:val="00077A4A"/>
    <w:rsid w:val="00077D69"/>
    <w:rsid w:val="00077E52"/>
    <w:rsid w:val="000800C8"/>
    <w:rsid w:val="0008026A"/>
    <w:rsid w:val="00080740"/>
    <w:rsid w:val="00080889"/>
    <w:rsid w:val="0008147C"/>
    <w:rsid w:val="00081DAC"/>
    <w:rsid w:val="00081EE6"/>
    <w:rsid w:val="00082C1F"/>
    <w:rsid w:val="000831ED"/>
    <w:rsid w:val="00083635"/>
    <w:rsid w:val="00084217"/>
    <w:rsid w:val="000848A7"/>
    <w:rsid w:val="00084A67"/>
    <w:rsid w:val="00084B11"/>
    <w:rsid w:val="000851D4"/>
    <w:rsid w:val="00085758"/>
    <w:rsid w:val="00085782"/>
    <w:rsid w:val="00085CC6"/>
    <w:rsid w:val="00085E3F"/>
    <w:rsid w:val="00085FEC"/>
    <w:rsid w:val="000863A2"/>
    <w:rsid w:val="00086FF0"/>
    <w:rsid w:val="000870FA"/>
    <w:rsid w:val="00087F4A"/>
    <w:rsid w:val="000901D4"/>
    <w:rsid w:val="00090671"/>
    <w:rsid w:val="0009133A"/>
    <w:rsid w:val="0009140C"/>
    <w:rsid w:val="0009198D"/>
    <w:rsid w:val="00091E19"/>
    <w:rsid w:val="000927C5"/>
    <w:rsid w:val="00092ACE"/>
    <w:rsid w:val="00093471"/>
    <w:rsid w:val="0009445C"/>
    <w:rsid w:val="00094589"/>
    <w:rsid w:val="00094AE2"/>
    <w:rsid w:val="00094DA9"/>
    <w:rsid w:val="00095167"/>
    <w:rsid w:val="000955C8"/>
    <w:rsid w:val="0009579A"/>
    <w:rsid w:val="00096806"/>
    <w:rsid w:val="00097622"/>
    <w:rsid w:val="000A08DC"/>
    <w:rsid w:val="000A0D63"/>
    <w:rsid w:val="000A2432"/>
    <w:rsid w:val="000A246A"/>
    <w:rsid w:val="000A3CB0"/>
    <w:rsid w:val="000A427B"/>
    <w:rsid w:val="000A45E6"/>
    <w:rsid w:val="000A4BBF"/>
    <w:rsid w:val="000A554C"/>
    <w:rsid w:val="000A5B28"/>
    <w:rsid w:val="000A6148"/>
    <w:rsid w:val="000A65E1"/>
    <w:rsid w:val="000A6712"/>
    <w:rsid w:val="000A7661"/>
    <w:rsid w:val="000A7C79"/>
    <w:rsid w:val="000A7DEA"/>
    <w:rsid w:val="000A7E73"/>
    <w:rsid w:val="000B156C"/>
    <w:rsid w:val="000B2035"/>
    <w:rsid w:val="000B2A95"/>
    <w:rsid w:val="000B2C7F"/>
    <w:rsid w:val="000B3482"/>
    <w:rsid w:val="000B3DE9"/>
    <w:rsid w:val="000B41A7"/>
    <w:rsid w:val="000B444C"/>
    <w:rsid w:val="000B46C7"/>
    <w:rsid w:val="000B4994"/>
    <w:rsid w:val="000B4E2F"/>
    <w:rsid w:val="000B5304"/>
    <w:rsid w:val="000B53A0"/>
    <w:rsid w:val="000B54A2"/>
    <w:rsid w:val="000B56BA"/>
    <w:rsid w:val="000B570E"/>
    <w:rsid w:val="000B5BAF"/>
    <w:rsid w:val="000B5C11"/>
    <w:rsid w:val="000B5CF4"/>
    <w:rsid w:val="000B603E"/>
    <w:rsid w:val="000B6119"/>
    <w:rsid w:val="000B679C"/>
    <w:rsid w:val="000B6816"/>
    <w:rsid w:val="000B6B90"/>
    <w:rsid w:val="000B7487"/>
    <w:rsid w:val="000B7A82"/>
    <w:rsid w:val="000B7AE3"/>
    <w:rsid w:val="000C02A4"/>
    <w:rsid w:val="000C079F"/>
    <w:rsid w:val="000C09B0"/>
    <w:rsid w:val="000C0BA7"/>
    <w:rsid w:val="000C158F"/>
    <w:rsid w:val="000C17E8"/>
    <w:rsid w:val="000C19BB"/>
    <w:rsid w:val="000C1F1A"/>
    <w:rsid w:val="000C2917"/>
    <w:rsid w:val="000C2F19"/>
    <w:rsid w:val="000C30D4"/>
    <w:rsid w:val="000C35A4"/>
    <w:rsid w:val="000C3AAF"/>
    <w:rsid w:val="000C4D3B"/>
    <w:rsid w:val="000C5026"/>
    <w:rsid w:val="000C5779"/>
    <w:rsid w:val="000C5E80"/>
    <w:rsid w:val="000C5F7F"/>
    <w:rsid w:val="000C62EA"/>
    <w:rsid w:val="000C643C"/>
    <w:rsid w:val="000C66A5"/>
    <w:rsid w:val="000C68A1"/>
    <w:rsid w:val="000C6BAF"/>
    <w:rsid w:val="000C7026"/>
    <w:rsid w:val="000C7104"/>
    <w:rsid w:val="000C71EE"/>
    <w:rsid w:val="000C72A1"/>
    <w:rsid w:val="000C743A"/>
    <w:rsid w:val="000C758B"/>
    <w:rsid w:val="000C7869"/>
    <w:rsid w:val="000C7B9D"/>
    <w:rsid w:val="000C7D1B"/>
    <w:rsid w:val="000C7D79"/>
    <w:rsid w:val="000D018E"/>
    <w:rsid w:val="000D03F4"/>
    <w:rsid w:val="000D0783"/>
    <w:rsid w:val="000D09CA"/>
    <w:rsid w:val="000D0CFE"/>
    <w:rsid w:val="000D0FD2"/>
    <w:rsid w:val="000D1B61"/>
    <w:rsid w:val="000D1BEC"/>
    <w:rsid w:val="000D2116"/>
    <w:rsid w:val="000D2516"/>
    <w:rsid w:val="000D27FB"/>
    <w:rsid w:val="000D2E06"/>
    <w:rsid w:val="000D31D2"/>
    <w:rsid w:val="000D32C6"/>
    <w:rsid w:val="000D3B2A"/>
    <w:rsid w:val="000D3F21"/>
    <w:rsid w:val="000D457D"/>
    <w:rsid w:val="000D585F"/>
    <w:rsid w:val="000D5B0A"/>
    <w:rsid w:val="000D5D51"/>
    <w:rsid w:val="000D6423"/>
    <w:rsid w:val="000D657C"/>
    <w:rsid w:val="000E072F"/>
    <w:rsid w:val="000E086A"/>
    <w:rsid w:val="000E0BEB"/>
    <w:rsid w:val="000E0D9D"/>
    <w:rsid w:val="000E1233"/>
    <w:rsid w:val="000E1953"/>
    <w:rsid w:val="000E2030"/>
    <w:rsid w:val="000E2687"/>
    <w:rsid w:val="000E30C1"/>
    <w:rsid w:val="000E3285"/>
    <w:rsid w:val="000E3D98"/>
    <w:rsid w:val="000E40D5"/>
    <w:rsid w:val="000E498B"/>
    <w:rsid w:val="000E5997"/>
    <w:rsid w:val="000E5BE1"/>
    <w:rsid w:val="000E5D1B"/>
    <w:rsid w:val="000E7651"/>
    <w:rsid w:val="000E7C2A"/>
    <w:rsid w:val="000F0FC9"/>
    <w:rsid w:val="000F1669"/>
    <w:rsid w:val="000F1945"/>
    <w:rsid w:val="000F1D48"/>
    <w:rsid w:val="000F1D8B"/>
    <w:rsid w:val="000F209F"/>
    <w:rsid w:val="000F3387"/>
    <w:rsid w:val="000F3920"/>
    <w:rsid w:val="000F3A29"/>
    <w:rsid w:val="000F4A6C"/>
    <w:rsid w:val="000F4E10"/>
    <w:rsid w:val="000F4F5C"/>
    <w:rsid w:val="000F4F92"/>
    <w:rsid w:val="000F5BC4"/>
    <w:rsid w:val="000F5C85"/>
    <w:rsid w:val="000F63D9"/>
    <w:rsid w:val="000F6A7B"/>
    <w:rsid w:val="000F6F67"/>
    <w:rsid w:val="000F75D0"/>
    <w:rsid w:val="000F765D"/>
    <w:rsid w:val="000F78EC"/>
    <w:rsid w:val="000F79E0"/>
    <w:rsid w:val="000F7CA9"/>
    <w:rsid w:val="000F7CE1"/>
    <w:rsid w:val="0010058F"/>
    <w:rsid w:val="00100758"/>
    <w:rsid w:val="00100829"/>
    <w:rsid w:val="001009D7"/>
    <w:rsid w:val="00100A6A"/>
    <w:rsid w:val="00100A85"/>
    <w:rsid w:val="00100AEE"/>
    <w:rsid w:val="0010234E"/>
    <w:rsid w:val="00102560"/>
    <w:rsid w:val="00102A80"/>
    <w:rsid w:val="00102E54"/>
    <w:rsid w:val="001033EE"/>
    <w:rsid w:val="00103C13"/>
    <w:rsid w:val="00103D19"/>
    <w:rsid w:val="0010467D"/>
    <w:rsid w:val="001046B9"/>
    <w:rsid w:val="00104779"/>
    <w:rsid w:val="00106B69"/>
    <w:rsid w:val="00106D2D"/>
    <w:rsid w:val="00107510"/>
    <w:rsid w:val="00107CAE"/>
    <w:rsid w:val="00107FD6"/>
    <w:rsid w:val="0011026A"/>
    <w:rsid w:val="00110612"/>
    <w:rsid w:val="0011115D"/>
    <w:rsid w:val="00111C7C"/>
    <w:rsid w:val="001128E4"/>
    <w:rsid w:val="00112EF1"/>
    <w:rsid w:val="00113565"/>
    <w:rsid w:val="00113902"/>
    <w:rsid w:val="00113D93"/>
    <w:rsid w:val="00113EE7"/>
    <w:rsid w:val="00113FBC"/>
    <w:rsid w:val="001143FC"/>
    <w:rsid w:val="00115B53"/>
    <w:rsid w:val="00115C58"/>
    <w:rsid w:val="00116D76"/>
    <w:rsid w:val="001171D6"/>
    <w:rsid w:val="00117A1E"/>
    <w:rsid w:val="001200B2"/>
    <w:rsid w:val="001201BA"/>
    <w:rsid w:val="001205E0"/>
    <w:rsid w:val="001214B7"/>
    <w:rsid w:val="0012241D"/>
    <w:rsid w:val="001226B0"/>
    <w:rsid w:val="0012284D"/>
    <w:rsid w:val="00123279"/>
    <w:rsid w:val="001232A6"/>
    <w:rsid w:val="001233AD"/>
    <w:rsid w:val="00123A3A"/>
    <w:rsid w:val="00123C99"/>
    <w:rsid w:val="00123C9E"/>
    <w:rsid w:val="00124623"/>
    <w:rsid w:val="0012474C"/>
    <w:rsid w:val="00124C55"/>
    <w:rsid w:val="0012537D"/>
    <w:rsid w:val="001255CC"/>
    <w:rsid w:val="00125760"/>
    <w:rsid w:val="00125889"/>
    <w:rsid w:val="0012594F"/>
    <w:rsid w:val="00125E97"/>
    <w:rsid w:val="001263A8"/>
    <w:rsid w:val="00126513"/>
    <w:rsid w:val="00126787"/>
    <w:rsid w:val="00126AD3"/>
    <w:rsid w:val="00126B76"/>
    <w:rsid w:val="00126DE1"/>
    <w:rsid w:val="00126F66"/>
    <w:rsid w:val="00126FAE"/>
    <w:rsid w:val="0012711D"/>
    <w:rsid w:val="00127CD9"/>
    <w:rsid w:val="00130738"/>
    <w:rsid w:val="00130B99"/>
    <w:rsid w:val="00131294"/>
    <w:rsid w:val="00131761"/>
    <w:rsid w:val="00131893"/>
    <w:rsid w:val="001318FD"/>
    <w:rsid w:val="00131F7A"/>
    <w:rsid w:val="001320A4"/>
    <w:rsid w:val="001326A6"/>
    <w:rsid w:val="00132701"/>
    <w:rsid w:val="001328A2"/>
    <w:rsid w:val="00132E97"/>
    <w:rsid w:val="001331D8"/>
    <w:rsid w:val="00133963"/>
    <w:rsid w:val="001339CB"/>
    <w:rsid w:val="00134127"/>
    <w:rsid w:val="001346DD"/>
    <w:rsid w:val="00134DD2"/>
    <w:rsid w:val="001352AA"/>
    <w:rsid w:val="00135BBC"/>
    <w:rsid w:val="001373DF"/>
    <w:rsid w:val="0013771D"/>
    <w:rsid w:val="00140371"/>
    <w:rsid w:val="00140E9F"/>
    <w:rsid w:val="00141561"/>
    <w:rsid w:val="00141989"/>
    <w:rsid w:val="00141A88"/>
    <w:rsid w:val="00141D36"/>
    <w:rsid w:val="00142332"/>
    <w:rsid w:val="001440FE"/>
    <w:rsid w:val="001449E4"/>
    <w:rsid w:val="00144A07"/>
    <w:rsid w:val="00144B64"/>
    <w:rsid w:val="00144EC3"/>
    <w:rsid w:val="0014584B"/>
    <w:rsid w:val="0014595B"/>
    <w:rsid w:val="00145C7D"/>
    <w:rsid w:val="001463E0"/>
    <w:rsid w:val="00146B76"/>
    <w:rsid w:val="00146CBD"/>
    <w:rsid w:val="00147CE3"/>
    <w:rsid w:val="001500A7"/>
    <w:rsid w:val="001501CA"/>
    <w:rsid w:val="001506B5"/>
    <w:rsid w:val="00150701"/>
    <w:rsid w:val="00150EF8"/>
    <w:rsid w:val="001517CD"/>
    <w:rsid w:val="00151AE5"/>
    <w:rsid w:val="0015219E"/>
    <w:rsid w:val="00152CCE"/>
    <w:rsid w:val="00153533"/>
    <w:rsid w:val="001537B6"/>
    <w:rsid w:val="00154139"/>
    <w:rsid w:val="00154A43"/>
    <w:rsid w:val="001554DF"/>
    <w:rsid w:val="001556B7"/>
    <w:rsid w:val="001557D6"/>
    <w:rsid w:val="001559BD"/>
    <w:rsid w:val="00155F8C"/>
    <w:rsid w:val="001566C8"/>
    <w:rsid w:val="00156965"/>
    <w:rsid w:val="00156EBE"/>
    <w:rsid w:val="00157518"/>
    <w:rsid w:val="00157F77"/>
    <w:rsid w:val="001600DB"/>
    <w:rsid w:val="00160987"/>
    <w:rsid w:val="00160E0A"/>
    <w:rsid w:val="00160E55"/>
    <w:rsid w:val="00160F0F"/>
    <w:rsid w:val="00161212"/>
    <w:rsid w:val="001617C3"/>
    <w:rsid w:val="0016279F"/>
    <w:rsid w:val="0016286B"/>
    <w:rsid w:val="00162D15"/>
    <w:rsid w:val="00163898"/>
    <w:rsid w:val="001645F4"/>
    <w:rsid w:val="001646BF"/>
    <w:rsid w:val="00164938"/>
    <w:rsid w:val="0016495A"/>
    <w:rsid w:val="00164DD0"/>
    <w:rsid w:val="00164E10"/>
    <w:rsid w:val="0016520A"/>
    <w:rsid w:val="001652BD"/>
    <w:rsid w:val="0016543A"/>
    <w:rsid w:val="001654DB"/>
    <w:rsid w:val="0016563B"/>
    <w:rsid w:val="0016584C"/>
    <w:rsid w:val="0016654E"/>
    <w:rsid w:val="0016732E"/>
    <w:rsid w:val="00167546"/>
    <w:rsid w:val="001675AC"/>
    <w:rsid w:val="00167B1D"/>
    <w:rsid w:val="0017018C"/>
    <w:rsid w:val="0017029B"/>
    <w:rsid w:val="00170C7B"/>
    <w:rsid w:val="001710AA"/>
    <w:rsid w:val="00171112"/>
    <w:rsid w:val="0017127E"/>
    <w:rsid w:val="001714CA"/>
    <w:rsid w:val="00171757"/>
    <w:rsid w:val="00171C67"/>
    <w:rsid w:val="00171CBD"/>
    <w:rsid w:val="00171CE5"/>
    <w:rsid w:val="00171EF7"/>
    <w:rsid w:val="00171F6C"/>
    <w:rsid w:val="0017241F"/>
    <w:rsid w:val="00172595"/>
    <w:rsid w:val="00172DF1"/>
    <w:rsid w:val="00172F9E"/>
    <w:rsid w:val="00173B4E"/>
    <w:rsid w:val="00174F00"/>
    <w:rsid w:val="001750AB"/>
    <w:rsid w:val="00175188"/>
    <w:rsid w:val="00175B33"/>
    <w:rsid w:val="00175F68"/>
    <w:rsid w:val="00175FF7"/>
    <w:rsid w:val="00176085"/>
    <w:rsid w:val="001761C0"/>
    <w:rsid w:val="00176737"/>
    <w:rsid w:val="00176BD7"/>
    <w:rsid w:val="001773F1"/>
    <w:rsid w:val="00177765"/>
    <w:rsid w:val="001777AE"/>
    <w:rsid w:val="00180D79"/>
    <w:rsid w:val="00181E36"/>
    <w:rsid w:val="001821AF"/>
    <w:rsid w:val="00182412"/>
    <w:rsid w:val="00182618"/>
    <w:rsid w:val="00182F98"/>
    <w:rsid w:val="00183007"/>
    <w:rsid w:val="00183100"/>
    <w:rsid w:val="00184058"/>
    <w:rsid w:val="00184E01"/>
    <w:rsid w:val="00185173"/>
    <w:rsid w:val="00185923"/>
    <w:rsid w:val="00185E7A"/>
    <w:rsid w:val="001861BB"/>
    <w:rsid w:val="00186E50"/>
    <w:rsid w:val="00186F99"/>
    <w:rsid w:val="0018743A"/>
    <w:rsid w:val="001904DE"/>
    <w:rsid w:val="00191329"/>
    <w:rsid w:val="00191956"/>
    <w:rsid w:val="0019217A"/>
    <w:rsid w:val="00192192"/>
    <w:rsid w:val="00192773"/>
    <w:rsid w:val="00193184"/>
    <w:rsid w:val="00193328"/>
    <w:rsid w:val="00193BAE"/>
    <w:rsid w:val="00194816"/>
    <w:rsid w:val="001958D7"/>
    <w:rsid w:val="00195A30"/>
    <w:rsid w:val="00195A35"/>
    <w:rsid w:val="00195BC1"/>
    <w:rsid w:val="001963E0"/>
    <w:rsid w:val="001979BD"/>
    <w:rsid w:val="001979BE"/>
    <w:rsid w:val="00197DD4"/>
    <w:rsid w:val="00197F57"/>
    <w:rsid w:val="001A0565"/>
    <w:rsid w:val="001A10B0"/>
    <w:rsid w:val="001A15EA"/>
    <w:rsid w:val="001A16D1"/>
    <w:rsid w:val="001A1737"/>
    <w:rsid w:val="001A1748"/>
    <w:rsid w:val="001A17B9"/>
    <w:rsid w:val="001A1B22"/>
    <w:rsid w:val="001A1B56"/>
    <w:rsid w:val="001A23FE"/>
    <w:rsid w:val="001A2598"/>
    <w:rsid w:val="001A35AF"/>
    <w:rsid w:val="001A3C5C"/>
    <w:rsid w:val="001A3F1A"/>
    <w:rsid w:val="001A42D5"/>
    <w:rsid w:val="001A42D7"/>
    <w:rsid w:val="001A56DD"/>
    <w:rsid w:val="001A58CC"/>
    <w:rsid w:val="001A5A71"/>
    <w:rsid w:val="001A61ED"/>
    <w:rsid w:val="001A6566"/>
    <w:rsid w:val="001A6DD1"/>
    <w:rsid w:val="001A75B5"/>
    <w:rsid w:val="001A7FEF"/>
    <w:rsid w:val="001B0444"/>
    <w:rsid w:val="001B0ECF"/>
    <w:rsid w:val="001B192D"/>
    <w:rsid w:val="001B1AB6"/>
    <w:rsid w:val="001B31CF"/>
    <w:rsid w:val="001B326D"/>
    <w:rsid w:val="001B348C"/>
    <w:rsid w:val="001B3689"/>
    <w:rsid w:val="001B3A50"/>
    <w:rsid w:val="001B40D7"/>
    <w:rsid w:val="001B482E"/>
    <w:rsid w:val="001B5907"/>
    <w:rsid w:val="001B5F09"/>
    <w:rsid w:val="001B61C4"/>
    <w:rsid w:val="001B6EA6"/>
    <w:rsid w:val="001B7CEB"/>
    <w:rsid w:val="001C0A84"/>
    <w:rsid w:val="001C13B2"/>
    <w:rsid w:val="001C16EE"/>
    <w:rsid w:val="001C1CB1"/>
    <w:rsid w:val="001C1EA0"/>
    <w:rsid w:val="001C1EA6"/>
    <w:rsid w:val="001C23A3"/>
    <w:rsid w:val="001C28FA"/>
    <w:rsid w:val="001C2B38"/>
    <w:rsid w:val="001C2C62"/>
    <w:rsid w:val="001C2D06"/>
    <w:rsid w:val="001C3634"/>
    <w:rsid w:val="001C3C74"/>
    <w:rsid w:val="001C3FA1"/>
    <w:rsid w:val="001C45AC"/>
    <w:rsid w:val="001C502D"/>
    <w:rsid w:val="001C5BD6"/>
    <w:rsid w:val="001C6155"/>
    <w:rsid w:val="001C659F"/>
    <w:rsid w:val="001C6825"/>
    <w:rsid w:val="001C69EE"/>
    <w:rsid w:val="001C7050"/>
    <w:rsid w:val="001C7189"/>
    <w:rsid w:val="001C7A65"/>
    <w:rsid w:val="001C7E28"/>
    <w:rsid w:val="001D0D8C"/>
    <w:rsid w:val="001D0D93"/>
    <w:rsid w:val="001D133B"/>
    <w:rsid w:val="001D1506"/>
    <w:rsid w:val="001D27E0"/>
    <w:rsid w:val="001D2896"/>
    <w:rsid w:val="001D2F32"/>
    <w:rsid w:val="001D2F6D"/>
    <w:rsid w:val="001D31A2"/>
    <w:rsid w:val="001D35B7"/>
    <w:rsid w:val="001D3887"/>
    <w:rsid w:val="001D39F5"/>
    <w:rsid w:val="001D3F2D"/>
    <w:rsid w:val="001D40A7"/>
    <w:rsid w:val="001D42C7"/>
    <w:rsid w:val="001D45B9"/>
    <w:rsid w:val="001D4902"/>
    <w:rsid w:val="001D4A2C"/>
    <w:rsid w:val="001D4B98"/>
    <w:rsid w:val="001D54CC"/>
    <w:rsid w:val="001D5F4E"/>
    <w:rsid w:val="001D648F"/>
    <w:rsid w:val="001D6541"/>
    <w:rsid w:val="001D6855"/>
    <w:rsid w:val="001D6909"/>
    <w:rsid w:val="001D7B07"/>
    <w:rsid w:val="001D7C48"/>
    <w:rsid w:val="001D7FB1"/>
    <w:rsid w:val="001D7FFA"/>
    <w:rsid w:val="001E02F6"/>
    <w:rsid w:val="001E0D34"/>
    <w:rsid w:val="001E0FD9"/>
    <w:rsid w:val="001E134C"/>
    <w:rsid w:val="001E18B6"/>
    <w:rsid w:val="001E1DD8"/>
    <w:rsid w:val="001E1F86"/>
    <w:rsid w:val="001E2072"/>
    <w:rsid w:val="001E2080"/>
    <w:rsid w:val="001E2755"/>
    <w:rsid w:val="001E2BE8"/>
    <w:rsid w:val="001E34AE"/>
    <w:rsid w:val="001E4E1E"/>
    <w:rsid w:val="001E50EA"/>
    <w:rsid w:val="001E50F0"/>
    <w:rsid w:val="001E534A"/>
    <w:rsid w:val="001E560A"/>
    <w:rsid w:val="001E5E5D"/>
    <w:rsid w:val="001E607B"/>
    <w:rsid w:val="001E6386"/>
    <w:rsid w:val="001E64CC"/>
    <w:rsid w:val="001E6E36"/>
    <w:rsid w:val="001E7270"/>
    <w:rsid w:val="001F0F1B"/>
    <w:rsid w:val="001F0F53"/>
    <w:rsid w:val="001F195D"/>
    <w:rsid w:val="001F1FF9"/>
    <w:rsid w:val="001F23CC"/>
    <w:rsid w:val="001F2488"/>
    <w:rsid w:val="001F286E"/>
    <w:rsid w:val="001F28DF"/>
    <w:rsid w:val="001F2C44"/>
    <w:rsid w:val="001F35C0"/>
    <w:rsid w:val="001F3714"/>
    <w:rsid w:val="001F38DF"/>
    <w:rsid w:val="001F3B13"/>
    <w:rsid w:val="001F40A4"/>
    <w:rsid w:val="001F4255"/>
    <w:rsid w:val="001F4DE0"/>
    <w:rsid w:val="001F5817"/>
    <w:rsid w:val="001F590F"/>
    <w:rsid w:val="001F59E2"/>
    <w:rsid w:val="001F5E10"/>
    <w:rsid w:val="001F60FD"/>
    <w:rsid w:val="001F6DB6"/>
    <w:rsid w:val="001F71F2"/>
    <w:rsid w:val="001F751E"/>
    <w:rsid w:val="001F79B2"/>
    <w:rsid w:val="001F7A9C"/>
    <w:rsid w:val="001F7AE1"/>
    <w:rsid w:val="00200A99"/>
    <w:rsid w:val="002010E2"/>
    <w:rsid w:val="002017E4"/>
    <w:rsid w:val="002017E7"/>
    <w:rsid w:val="0020190B"/>
    <w:rsid w:val="00201FAE"/>
    <w:rsid w:val="00202441"/>
    <w:rsid w:val="002027A2"/>
    <w:rsid w:val="00202CD4"/>
    <w:rsid w:val="002031AB"/>
    <w:rsid w:val="002031B0"/>
    <w:rsid w:val="00204BDC"/>
    <w:rsid w:val="00204CE8"/>
    <w:rsid w:val="00204E05"/>
    <w:rsid w:val="002051EE"/>
    <w:rsid w:val="00205CAD"/>
    <w:rsid w:val="0020656D"/>
    <w:rsid w:val="00206D76"/>
    <w:rsid w:val="00207594"/>
    <w:rsid w:val="00207A51"/>
    <w:rsid w:val="0021017C"/>
    <w:rsid w:val="00210193"/>
    <w:rsid w:val="002107E4"/>
    <w:rsid w:val="00210A12"/>
    <w:rsid w:val="002110AD"/>
    <w:rsid w:val="00211A77"/>
    <w:rsid w:val="00211D1D"/>
    <w:rsid w:val="00211D95"/>
    <w:rsid w:val="00211EA9"/>
    <w:rsid w:val="00211EE2"/>
    <w:rsid w:val="0021203C"/>
    <w:rsid w:val="0021265D"/>
    <w:rsid w:val="00212C76"/>
    <w:rsid w:val="00212EFA"/>
    <w:rsid w:val="002133B1"/>
    <w:rsid w:val="00213E1F"/>
    <w:rsid w:val="00214A19"/>
    <w:rsid w:val="00214DA3"/>
    <w:rsid w:val="00215A3D"/>
    <w:rsid w:val="00216089"/>
    <w:rsid w:val="0021609F"/>
    <w:rsid w:val="002177ED"/>
    <w:rsid w:val="00217B7A"/>
    <w:rsid w:val="00221231"/>
    <w:rsid w:val="002212E2"/>
    <w:rsid w:val="0022150F"/>
    <w:rsid w:val="00221786"/>
    <w:rsid w:val="002217A4"/>
    <w:rsid w:val="00221966"/>
    <w:rsid w:val="00221B2B"/>
    <w:rsid w:val="00222620"/>
    <w:rsid w:val="00222912"/>
    <w:rsid w:val="00222D0F"/>
    <w:rsid w:val="00223D50"/>
    <w:rsid w:val="00224422"/>
    <w:rsid w:val="002249A8"/>
    <w:rsid w:val="00224E82"/>
    <w:rsid w:val="00224F99"/>
    <w:rsid w:val="0022506D"/>
    <w:rsid w:val="00225071"/>
    <w:rsid w:val="002254D9"/>
    <w:rsid w:val="002262B4"/>
    <w:rsid w:val="00226F17"/>
    <w:rsid w:val="002274FB"/>
    <w:rsid w:val="0022792B"/>
    <w:rsid w:val="00230344"/>
    <w:rsid w:val="002306D2"/>
    <w:rsid w:val="002307FD"/>
    <w:rsid w:val="00230F7F"/>
    <w:rsid w:val="00231071"/>
    <w:rsid w:val="00231BF3"/>
    <w:rsid w:val="002324D8"/>
    <w:rsid w:val="00232AE8"/>
    <w:rsid w:val="00232FC6"/>
    <w:rsid w:val="00233C5B"/>
    <w:rsid w:val="00233FD2"/>
    <w:rsid w:val="002342B0"/>
    <w:rsid w:val="00234A10"/>
    <w:rsid w:val="00234DB8"/>
    <w:rsid w:val="00234E0F"/>
    <w:rsid w:val="00234E44"/>
    <w:rsid w:val="00235145"/>
    <w:rsid w:val="002352D8"/>
    <w:rsid w:val="00235422"/>
    <w:rsid w:val="00235810"/>
    <w:rsid w:val="00235989"/>
    <w:rsid w:val="002359B9"/>
    <w:rsid w:val="0023661D"/>
    <w:rsid w:val="00236762"/>
    <w:rsid w:val="0023686C"/>
    <w:rsid w:val="00236B1B"/>
    <w:rsid w:val="00236DAE"/>
    <w:rsid w:val="00237FD4"/>
    <w:rsid w:val="0024012D"/>
    <w:rsid w:val="00240AA3"/>
    <w:rsid w:val="00240AFB"/>
    <w:rsid w:val="002414DB"/>
    <w:rsid w:val="0024178C"/>
    <w:rsid w:val="00241AE9"/>
    <w:rsid w:val="00241AED"/>
    <w:rsid w:val="00241C0A"/>
    <w:rsid w:val="00241E28"/>
    <w:rsid w:val="0024211C"/>
    <w:rsid w:val="002428C3"/>
    <w:rsid w:val="002428F8"/>
    <w:rsid w:val="00242916"/>
    <w:rsid w:val="00242C96"/>
    <w:rsid w:val="00243200"/>
    <w:rsid w:val="00243D81"/>
    <w:rsid w:val="0024456F"/>
    <w:rsid w:val="0024512A"/>
    <w:rsid w:val="00245920"/>
    <w:rsid w:val="0024668E"/>
    <w:rsid w:val="00246901"/>
    <w:rsid w:val="00246C51"/>
    <w:rsid w:val="002471D5"/>
    <w:rsid w:val="00247267"/>
    <w:rsid w:val="002479FC"/>
    <w:rsid w:val="00247B9F"/>
    <w:rsid w:val="00247E71"/>
    <w:rsid w:val="00250A09"/>
    <w:rsid w:val="00250C6E"/>
    <w:rsid w:val="0025123F"/>
    <w:rsid w:val="002519AF"/>
    <w:rsid w:val="00253231"/>
    <w:rsid w:val="00253828"/>
    <w:rsid w:val="00253CBD"/>
    <w:rsid w:val="00254A20"/>
    <w:rsid w:val="00254FB6"/>
    <w:rsid w:val="00254FFB"/>
    <w:rsid w:val="00255029"/>
    <w:rsid w:val="002550DF"/>
    <w:rsid w:val="002558E8"/>
    <w:rsid w:val="0025629C"/>
    <w:rsid w:val="00256444"/>
    <w:rsid w:val="00256E43"/>
    <w:rsid w:val="00257E67"/>
    <w:rsid w:val="0026049E"/>
    <w:rsid w:val="00260B00"/>
    <w:rsid w:val="00260B74"/>
    <w:rsid w:val="00260BFA"/>
    <w:rsid w:val="00261389"/>
    <w:rsid w:val="0026138E"/>
    <w:rsid w:val="00261E07"/>
    <w:rsid w:val="00262018"/>
    <w:rsid w:val="00262138"/>
    <w:rsid w:val="00262E4E"/>
    <w:rsid w:val="00262E8C"/>
    <w:rsid w:val="00263AA0"/>
    <w:rsid w:val="00263C5B"/>
    <w:rsid w:val="00264FDF"/>
    <w:rsid w:val="0026518F"/>
    <w:rsid w:val="002651B3"/>
    <w:rsid w:val="00265A8B"/>
    <w:rsid w:val="00265B38"/>
    <w:rsid w:val="00265B73"/>
    <w:rsid w:val="00265EA8"/>
    <w:rsid w:val="002665F2"/>
    <w:rsid w:val="00266F28"/>
    <w:rsid w:val="00266FDA"/>
    <w:rsid w:val="00267409"/>
    <w:rsid w:val="00267673"/>
    <w:rsid w:val="00267687"/>
    <w:rsid w:val="00267C0C"/>
    <w:rsid w:val="00267EAD"/>
    <w:rsid w:val="0027014B"/>
    <w:rsid w:val="0027029E"/>
    <w:rsid w:val="002710D6"/>
    <w:rsid w:val="0027228A"/>
    <w:rsid w:val="002722CE"/>
    <w:rsid w:val="00272E32"/>
    <w:rsid w:val="002733D0"/>
    <w:rsid w:val="00273F99"/>
    <w:rsid w:val="00273F9C"/>
    <w:rsid w:val="002742F6"/>
    <w:rsid w:val="00274741"/>
    <w:rsid w:val="00274F04"/>
    <w:rsid w:val="00275407"/>
    <w:rsid w:val="002757F3"/>
    <w:rsid w:val="002760A6"/>
    <w:rsid w:val="00276260"/>
    <w:rsid w:val="0027655E"/>
    <w:rsid w:val="00276D1D"/>
    <w:rsid w:val="00277571"/>
    <w:rsid w:val="00277C16"/>
    <w:rsid w:val="00277C74"/>
    <w:rsid w:val="002805D0"/>
    <w:rsid w:val="00280965"/>
    <w:rsid w:val="002809F5"/>
    <w:rsid w:val="00280AE9"/>
    <w:rsid w:val="002812A1"/>
    <w:rsid w:val="002826D9"/>
    <w:rsid w:val="002833B7"/>
    <w:rsid w:val="002838D4"/>
    <w:rsid w:val="002839EA"/>
    <w:rsid w:val="00283AD3"/>
    <w:rsid w:val="00283E92"/>
    <w:rsid w:val="00283EED"/>
    <w:rsid w:val="002840A8"/>
    <w:rsid w:val="00284A15"/>
    <w:rsid w:val="0028516F"/>
    <w:rsid w:val="00285607"/>
    <w:rsid w:val="00285952"/>
    <w:rsid w:val="00285F36"/>
    <w:rsid w:val="0028626F"/>
    <w:rsid w:val="00286D9C"/>
    <w:rsid w:val="00287059"/>
    <w:rsid w:val="002876BF"/>
    <w:rsid w:val="002878D5"/>
    <w:rsid w:val="00290202"/>
    <w:rsid w:val="0029097E"/>
    <w:rsid w:val="002913D9"/>
    <w:rsid w:val="0029175F"/>
    <w:rsid w:val="00292369"/>
    <w:rsid w:val="002931A9"/>
    <w:rsid w:val="00293203"/>
    <w:rsid w:val="002943EF"/>
    <w:rsid w:val="0029499E"/>
    <w:rsid w:val="00294AD6"/>
    <w:rsid w:val="00295CC4"/>
    <w:rsid w:val="00295DE0"/>
    <w:rsid w:val="0029667B"/>
    <w:rsid w:val="002968E2"/>
    <w:rsid w:val="00296970"/>
    <w:rsid w:val="00296D33"/>
    <w:rsid w:val="002970C9"/>
    <w:rsid w:val="00297384"/>
    <w:rsid w:val="0029782A"/>
    <w:rsid w:val="00297CB8"/>
    <w:rsid w:val="00297CBC"/>
    <w:rsid w:val="002A03E7"/>
    <w:rsid w:val="002A109C"/>
    <w:rsid w:val="002A1FA1"/>
    <w:rsid w:val="002A21BD"/>
    <w:rsid w:val="002A2401"/>
    <w:rsid w:val="002A2419"/>
    <w:rsid w:val="002A281C"/>
    <w:rsid w:val="002A3D20"/>
    <w:rsid w:val="002A4020"/>
    <w:rsid w:val="002A4042"/>
    <w:rsid w:val="002A5A1A"/>
    <w:rsid w:val="002A5B8F"/>
    <w:rsid w:val="002A5C4D"/>
    <w:rsid w:val="002A633F"/>
    <w:rsid w:val="002A6AFC"/>
    <w:rsid w:val="002A6C9C"/>
    <w:rsid w:val="002A72AC"/>
    <w:rsid w:val="002A771E"/>
    <w:rsid w:val="002B02E7"/>
    <w:rsid w:val="002B080F"/>
    <w:rsid w:val="002B0BE8"/>
    <w:rsid w:val="002B10DB"/>
    <w:rsid w:val="002B11BF"/>
    <w:rsid w:val="002B1AE1"/>
    <w:rsid w:val="002B20C3"/>
    <w:rsid w:val="002B343A"/>
    <w:rsid w:val="002B3656"/>
    <w:rsid w:val="002B367D"/>
    <w:rsid w:val="002B3B2A"/>
    <w:rsid w:val="002B3F8C"/>
    <w:rsid w:val="002B4BD9"/>
    <w:rsid w:val="002B4D7C"/>
    <w:rsid w:val="002B5121"/>
    <w:rsid w:val="002B6646"/>
    <w:rsid w:val="002B6DCD"/>
    <w:rsid w:val="002B6EA3"/>
    <w:rsid w:val="002B7900"/>
    <w:rsid w:val="002B7CDD"/>
    <w:rsid w:val="002C0550"/>
    <w:rsid w:val="002C069C"/>
    <w:rsid w:val="002C0835"/>
    <w:rsid w:val="002C0C98"/>
    <w:rsid w:val="002C2198"/>
    <w:rsid w:val="002C2F8E"/>
    <w:rsid w:val="002C3683"/>
    <w:rsid w:val="002C3A91"/>
    <w:rsid w:val="002C3F37"/>
    <w:rsid w:val="002C45BB"/>
    <w:rsid w:val="002C481A"/>
    <w:rsid w:val="002C4F25"/>
    <w:rsid w:val="002C5426"/>
    <w:rsid w:val="002C6178"/>
    <w:rsid w:val="002C67BE"/>
    <w:rsid w:val="002C6C23"/>
    <w:rsid w:val="002C75B3"/>
    <w:rsid w:val="002C75E4"/>
    <w:rsid w:val="002C7829"/>
    <w:rsid w:val="002C7B19"/>
    <w:rsid w:val="002D0BBD"/>
    <w:rsid w:val="002D1318"/>
    <w:rsid w:val="002D144A"/>
    <w:rsid w:val="002D1C34"/>
    <w:rsid w:val="002D208D"/>
    <w:rsid w:val="002D232F"/>
    <w:rsid w:val="002D2411"/>
    <w:rsid w:val="002D24AE"/>
    <w:rsid w:val="002D2ABE"/>
    <w:rsid w:val="002D2E79"/>
    <w:rsid w:val="002D2FCF"/>
    <w:rsid w:val="002D3F81"/>
    <w:rsid w:val="002D4B82"/>
    <w:rsid w:val="002D5A79"/>
    <w:rsid w:val="002D5CC6"/>
    <w:rsid w:val="002D66AA"/>
    <w:rsid w:val="002D74F8"/>
    <w:rsid w:val="002D7A96"/>
    <w:rsid w:val="002E04EF"/>
    <w:rsid w:val="002E07D5"/>
    <w:rsid w:val="002E0896"/>
    <w:rsid w:val="002E0ADA"/>
    <w:rsid w:val="002E0BCC"/>
    <w:rsid w:val="002E1524"/>
    <w:rsid w:val="002E1830"/>
    <w:rsid w:val="002E2000"/>
    <w:rsid w:val="002E2042"/>
    <w:rsid w:val="002E2893"/>
    <w:rsid w:val="002E2A4E"/>
    <w:rsid w:val="002E32CE"/>
    <w:rsid w:val="002E391E"/>
    <w:rsid w:val="002E3FE9"/>
    <w:rsid w:val="002E4E23"/>
    <w:rsid w:val="002E5138"/>
    <w:rsid w:val="002E670D"/>
    <w:rsid w:val="002E6CAF"/>
    <w:rsid w:val="002E6E3A"/>
    <w:rsid w:val="002E7160"/>
    <w:rsid w:val="002E7323"/>
    <w:rsid w:val="002E7AA5"/>
    <w:rsid w:val="002F0648"/>
    <w:rsid w:val="002F080A"/>
    <w:rsid w:val="002F0B68"/>
    <w:rsid w:val="002F15D9"/>
    <w:rsid w:val="002F253C"/>
    <w:rsid w:val="002F3C2E"/>
    <w:rsid w:val="002F3CA8"/>
    <w:rsid w:val="002F4FD7"/>
    <w:rsid w:val="002F525F"/>
    <w:rsid w:val="002F5270"/>
    <w:rsid w:val="002F5A74"/>
    <w:rsid w:val="002F5C0E"/>
    <w:rsid w:val="002F5CE8"/>
    <w:rsid w:val="002F5EDF"/>
    <w:rsid w:val="002F6081"/>
    <w:rsid w:val="002F641A"/>
    <w:rsid w:val="002F66A2"/>
    <w:rsid w:val="002F6930"/>
    <w:rsid w:val="002F6E83"/>
    <w:rsid w:val="002F6F68"/>
    <w:rsid w:val="002F71C3"/>
    <w:rsid w:val="002F7CE7"/>
    <w:rsid w:val="00302B6F"/>
    <w:rsid w:val="00302C2F"/>
    <w:rsid w:val="00302CC4"/>
    <w:rsid w:val="00302ED4"/>
    <w:rsid w:val="00303E6A"/>
    <w:rsid w:val="00304C18"/>
    <w:rsid w:val="0030521B"/>
    <w:rsid w:val="00305FE2"/>
    <w:rsid w:val="00306CEF"/>
    <w:rsid w:val="003072A3"/>
    <w:rsid w:val="0030775D"/>
    <w:rsid w:val="00307CCE"/>
    <w:rsid w:val="00307E39"/>
    <w:rsid w:val="0031030A"/>
    <w:rsid w:val="003107EC"/>
    <w:rsid w:val="003113C6"/>
    <w:rsid w:val="00311AA7"/>
    <w:rsid w:val="00311D22"/>
    <w:rsid w:val="00312D9F"/>
    <w:rsid w:val="003131E8"/>
    <w:rsid w:val="003131EF"/>
    <w:rsid w:val="00313F0F"/>
    <w:rsid w:val="00314404"/>
    <w:rsid w:val="0031469F"/>
    <w:rsid w:val="00315388"/>
    <w:rsid w:val="00315B83"/>
    <w:rsid w:val="0031699F"/>
    <w:rsid w:val="003175F7"/>
    <w:rsid w:val="0031762A"/>
    <w:rsid w:val="00317BCC"/>
    <w:rsid w:val="00317C68"/>
    <w:rsid w:val="00317CD2"/>
    <w:rsid w:val="00317F5D"/>
    <w:rsid w:val="003201CD"/>
    <w:rsid w:val="003205EE"/>
    <w:rsid w:val="003206CD"/>
    <w:rsid w:val="003207D7"/>
    <w:rsid w:val="00320BAB"/>
    <w:rsid w:val="00320BD7"/>
    <w:rsid w:val="00321523"/>
    <w:rsid w:val="00321AD7"/>
    <w:rsid w:val="00322645"/>
    <w:rsid w:val="00322FC0"/>
    <w:rsid w:val="00323B0A"/>
    <w:rsid w:val="00323B18"/>
    <w:rsid w:val="00323C41"/>
    <w:rsid w:val="00324000"/>
    <w:rsid w:val="00325609"/>
    <w:rsid w:val="00325EED"/>
    <w:rsid w:val="00325FDB"/>
    <w:rsid w:val="003261AA"/>
    <w:rsid w:val="0032687B"/>
    <w:rsid w:val="0032689D"/>
    <w:rsid w:val="00326915"/>
    <w:rsid w:val="0032716E"/>
    <w:rsid w:val="00327ABE"/>
    <w:rsid w:val="00327B8A"/>
    <w:rsid w:val="00327F6C"/>
    <w:rsid w:val="00327FC0"/>
    <w:rsid w:val="0033073D"/>
    <w:rsid w:val="00330983"/>
    <w:rsid w:val="00331577"/>
    <w:rsid w:val="0033224C"/>
    <w:rsid w:val="00332495"/>
    <w:rsid w:val="00332836"/>
    <w:rsid w:val="00332EC1"/>
    <w:rsid w:val="003337DA"/>
    <w:rsid w:val="0033380A"/>
    <w:rsid w:val="0033390B"/>
    <w:rsid w:val="00333FB7"/>
    <w:rsid w:val="00334130"/>
    <w:rsid w:val="003343B4"/>
    <w:rsid w:val="003347F8"/>
    <w:rsid w:val="00334910"/>
    <w:rsid w:val="003359E9"/>
    <w:rsid w:val="003360B4"/>
    <w:rsid w:val="003360EB"/>
    <w:rsid w:val="0033641E"/>
    <w:rsid w:val="003366EB"/>
    <w:rsid w:val="00336757"/>
    <w:rsid w:val="00336B8B"/>
    <w:rsid w:val="00336E42"/>
    <w:rsid w:val="00340172"/>
    <w:rsid w:val="00340225"/>
    <w:rsid w:val="00340717"/>
    <w:rsid w:val="00340A8A"/>
    <w:rsid w:val="00341897"/>
    <w:rsid w:val="003419C9"/>
    <w:rsid w:val="00341AE4"/>
    <w:rsid w:val="00341FC4"/>
    <w:rsid w:val="0034281E"/>
    <w:rsid w:val="00342848"/>
    <w:rsid w:val="00343AAA"/>
    <w:rsid w:val="003447EB"/>
    <w:rsid w:val="00344839"/>
    <w:rsid w:val="00344BE7"/>
    <w:rsid w:val="00344DD8"/>
    <w:rsid w:val="00345208"/>
    <w:rsid w:val="00345443"/>
    <w:rsid w:val="0034555A"/>
    <w:rsid w:val="00345699"/>
    <w:rsid w:val="00345905"/>
    <w:rsid w:val="003459DB"/>
    <w:rsid w:val="00345DF5"/>
    <w:rsid w:val="00345EBD"/>
    <w:rsid w:val="00346362"/>
    <w:rsid w:val="003466F4"/>
    <w:rsid w:val="00346AEB"/>
    <w:rsid w:val="00346ECF"/>
    <w:rsid w:val="0034721C"/>
    <w:rsid w:val="00347370"/>
    <w:rsid w:val="003478C3"/>
    <w:rsid w:val="00347B2A"/>
    <w:rsid w:val="00347D42"/>
    <w:rsid w:val="0035075C"/>
    <w:rsid w:val="00350D8C"/>
    <w:rsid w:val="0035121D"/>
    <w:rsid w:val="00351715"/>
    <w:rsid w:val="0035172D"/>
    <w:rsid w:val="00351924"/>
    <w:rsid w:val="00352F97"/>
    <w:rsid w:val="003530EE"/>
    <w:rsid w:val="0035431E"/>
    <w:rsid w:val="003546CE"/>
    <w:rsid w:val="00354C5D"/>
    <w:rsid w:val="00354CAC"/>
    <w:rsid w:val="0035502F"/>
    <w:rsid w:val="003558CB"/>
    <w:rsid w:val="003558FF"/>
    <w:rsid w:val="00356934"/>
    <w:rsid w:val="00356B96"/>
    <w:rsid w:val="00356BF5"/>
    <w:rsid w:val="00356F44"/>
    <w:rsid w:val="00357288"/>
    <w:rsid w:val="00357AB5"/>
    <w:rsid w:val="00357C3B"/>
    <w:rsid w:val="00357FCA"/>
    <w:rsid w:val="00361513"/>
    <w:rsid w:val="00361C31"/>
    <w:rsid w:val="00362286"/>
    <w:rsid w:val="003624D7"/>
    <w:rsid w:val="003627E4"/>
    <w:rsid w:val="00362C1C"/>
    <w:rsid w:val="00362D11"/>
    <w:rsid w:val="00363397"/>
    <w:rsid w:val="00363693"/>
    <w:rsid w:val="00363B4F"/>
    <w:rsid w:val="0036423A"/>
    <w:rsid w:val="00364370"/>
    <w:rsid w:val="00364427"/>
    <w:rsid w:val="00364BD8"/>
    <w:rsid w:val="00364ECB"/>
    <w:rsid w:val="003664AF"/>
    <w:rsid w:val="00366DBA"/>
    <w:rsid w:val="003676F3"/>
    <w:rsid w:val="00367B6E"/>
    <w:rsid w:val="00367C57"/>
    <w:rsid w:val="00370143"/>
    <w:rsid w:val="003701DA"/>
    <w:rsid w:val="00370E64"/>
    <w:rsid w:val="00371980"/>
    <w:rsid w:val="0037201C"/>
    <w:rsid w:val="00372494"/>
    <w:rsid w:val="003725FA"/>
    <w:rsid w:val="00372C3C"/>
    <w:rsid w:val="00374478"/>
    <w:rsid w:val="0037458F"/>
    <w:rsid w:val="00374CF9"/>
    <w:rsid w:val="00374E91"/>
    <w:rsid w:val="00375398"/>
    <w:rsid w:val="003759AD"/>
    <w:rsid w:val="0037673B"/>
    <w:rsid w:val="00376B8A"/>
    <w:rsid w:val="00377A1E"/>
    <w:rsid w:val="00377ADA"/>
    <w:rsid w:val="00377BF4"/>
    <w:rsid w:val="00377C57"/>
    <w:rsid w:val="0038062E"/>
    <w:rsid w:val="00380650"/>
    <w:rsid w:val="003806F5"/>
    <w:rsid w:val="00380ACD"/>
    <w:rsid w:val="00380C9C"/>
    <w:rsid w:val="003810E6"/>
    <w:rsid w:val="003811FA"/>
    <w:rsid w:val="00381257"/>
    <w:rsid w:val="00381766"/>
    <w:rsid w:val="00381FC2"/>
    <w:rsid w:val="003826FA"/>
    <w:rsid w:val="0038303E"/>
    <w:rsid w:val="003832F6"/>
    <w:rsid w:val="003835A7"/>
    <w:rsid w:val="00383607"/>
    <w:rsid w:val="003839E2"/>
    <w:rsid w:val="00383BBB"/>
    <w:rsid w:val="0038429D"/>
    <w:rsid w:val="00384985"/>
    <w:rsid w:val="00384EB3"/>
    <w:rsid w:val="00385801"/>
    <w:rsid w:val="00385DEF"/>
    <w:rsid w:val="00385F7F"/>
    <w:rsid w:val="00386BB5"/>
    <w:rsid w:val="003874ED"/>
    <w:rsid w:val="0038759F"/>
    <w:rsid w:val="00390008"/>
    <w:rsid w:val="003904F0"/>
    <w:rsid w:val="0039068E"/>
    <w:rsid w:val="0039078A"/>
    <w:rsid w:val="00390E7D"/>
    <w:rsid w:val="00390FEF"/>
    <w:rsid w:val="00391122"/>
    <w:rsid w:val="00391E4D"/>
    <w:rsid w:val="003926F4"/>
    <w:rsid w:val="003927BE"/>
    <w:rsid w:val="00392A09"/>
    <w:rsid w:val="00392C72"/>
    <w:rsid w:val="00392DA1"/>
    <w:rsid w:val="00392EA7"/>
    <w:rsid w:val="00393BD4"/>
    <w:rsid w:val="00394087"/>
    <w:rsid w:val="003943EA"/>
    <w:rsid w:val="00394811"/>
    <w:rsid w:val="003949B9"/>
    <w:rsid w:val="00395215"/>
    <w:rsid w:val="00395858"/>
    <w:rsid w:val="00395B79"/>
    <w:rsid w:val="003963E2"/>
    <w:rsid w:val="00396BA5"/>
    <w:rsid w:val="00396F0B"/>
    <w:rsid w:val="00397982"/>
    <w:rsid w:val="00397CE0"/>
    <w:rsid w:val="003A00D8"/>
    <w:rsid w:val="003A0667"/>
    <w:rsid w:val="003A10B9"/>
    <w:rsid w:val="003A1430"/>
    <w:rsid w:val="003A149A"/>
    <w:rsid w:val="003A1681"/>
    <w:rsid w:val="003A1987"/>
    <w:rsid w:val="003A1EF5"/>
    <w:rsid w:val="003A21E8"/>
    <w:rsid w:val="003A275B"/>
    <w:rsid w:val="003A28B8"/>
    <w:rsid w:val="003A31DF"/>
    <w:rsid w:val="003A334B"/>
    <w:rsid w:val="003A3869"/>
    <w:rsid w:val="003A38FC"/>
    <w:rsid w:val="003A3C1F"/>
    <w:rsid w:val="003A3DF0"/>
    <w:rsid w:val="003A4B48"/>
    <w:rsid w:val="003A4B70"/>
    <w:rsid w:val="003A4EFC"/>
    <w:rsid w:val="003A55EC"/>
    <w:rsid w:val="003A56C3"/>
    <w:rsid w:val="003A5A91"/>
    <w:rsid w:val="003A64A8"/>
    <w:rsid w:val="003A71F8"/>
    <w:rsid w:val="003A75B0"/>
    <w:rsid w:val="003A76C0"/>
    <w:rsid w:val="003B0721"/>
    <w:rsid w:val="003B0847"/>
    <w:rsid w:val="003B08D0"/>
    <w:rsid w:val="003B0DB0"/>
    <w:rsid w:val="003B1176"/>
    <w:rsid w:val="003B155C"/>
    <w:rsid w:val="003B2C30"/>
    <w:rsid w:val="003B347F"/>
    <w:rsid w:val="003B48B2"/>
    <w:rsid w:val="003B52BA"/>
    <w:rsid w:val="003B5374"/>
    <w:rsid w:val="003B55CB"/>
    <w:rsid w:val="003B56C7"/>
    <w:rsid w:val="003B5899"/>
    <w:rsid w:val="003B5F47"/>
    <w:rsid w:val="003B67A2"/>
    <w:rsid w:val="003B69FD"/>
    <w:rsid w:val="003B6EE5"/>
    <w:rsid w:val="003B7495"/>
    <w:rsid w:val="003C075F"/>
    <w:rsid w:val="003C0F38"/>
    <w:rsid w:val="003C18DA"/>
    <w:rsid w:val="003C1918"/>
    <w:rsid w:val="003C1BFC"/>
    <w:rsid w:val="003C2050"/>
    <w:rsid w:val="003C23FC"/>
    <w:rsid w:val="003C2526"/>
    <w:rsid w:val="003C27A8"/>
    <w:rsid w:val="003C30F7"/>
    <w:rsid w:val="003C36A9"/>
    <w:rsid w:val="003C3713"/>
    <w:rsid w:val="003C4404"/>
    <w:rsid w:val="003C476C"/>
    <w:rsid w:val="003C49A9"/>
    <w:rsid w:val="003C4CB5"/>
    <w:rsid w:val="003C6465"/>
    <w:rsid w:val="003C6AF6"/>
    <w:rsid w:val="003C6E2F"/>
    <w:rsid w:val="003C6F17"/>
    <w:rsid w:val="003C7140"/>
    <w:rsid w:val="003C7B4E"/>
    <w:rsid w:val="003D00BA"/>
    <w:rsid w:val="003D0606"/>
    <w:rsid w:val="003D1200"/>
    <w:rsid w:val="003D1453"/>
    <w:rsid w:val="003D16AB"/>
    <w:rsid w:val="003D1F24"/>
    <w:rsid w:val="003D206C"/>
    <w:rsid w:val="003D208E"/>
    <w:rsid w:val="003D288D"/>
    <w:rsid w:val="003D2DFF"/>
    <w:rsid w:val="003D2EC8"/>
    <w:rsid w:val="003D3137"/>
    <w:rsid w:val="003D339D"/>
    <w:rsid w:val="003D4038"/>
    <w:rsid w:val="003D4572"/>
    <w:rsid w:val="003D4A9F"/>
    <w:rsid w:val="003D4E7B"/>
    <w:rsid w:val="003D56B0"/>
    <w:rsid w:val="003D6545"/>
    <w:rsid w:val="003D6601"/>
    <w:rsid w:val="003D731F"/>
    <w:rsid w:val="003D768B"/>
    <w:rsid w:val="003D76A4"/>
    <w:rsid w:val="003D7823"/>
    <w:rsid w:val="003D78C0"/>
    <w:rsid w:val="003D792A"/>
    <w:rsid w:val="003D7A97"/>
    <w:rsid w:val="003D7DCD"/>
    <w:rsid w:val="003E0989"/>
    <w:rsid w:val="003E0A69"/>
    <w:rsid w:val="003E0AAD"/>
    <w:rsid w:val="003E0E1E"/>
    <w:rsid w:val="003E16C0"/>
    <w:rsid w:val="003E1BF6"/>
    <w:rsid w:val="003E23E7"/>
    <w:rsid w:val="003E259E"/>
    <w:rsid w:val="003E272F"/>
    <w:rsid w:val="003E3035"/>
    <w:rsid w:val="003E351F"/>
    <w:rsid w:val="003E378B"/>
    <w:rsid w:val="003E3DC9"/>
    <w:rsid w:val="003E4489"/>
    <w:rsid w:val="003E4708"/>
    <w:rsid w:val="003E5166"/>
    <w:rsid w:val="003E53E5"/>
    <w:rsid w:val="003E56FB"/>
    <w:rsid w:val="003E5A64"/>
    <w:rsid w:val="003E5D0D"/>
    <w:rsid w:val="003E5D8F"/>
    <w:rsid w:val="003E6766"/>
    <w:rsid w:val="003E6894"/>
    <w:rsid w:val="003E6D6B"/>
    <w:rsid w:val="003E716B"/>
    <w:rsid w:val="003F0087"/>
    <w:rsid w:val="003F0764"/>
    <w:rsid w:val="003F0810"/>
    <w:rsid w:val="003F082F"/>
    <w:rsid w:val="003F0FC7"/>
    <w:rsid w:val="003F112E"/>
    <w:rsid w:val="003F138A"/>
    <w:rsid w:val="003F1D77"/>
    <w:rsid w:val="003F213B"/>
    <w:rsid w:val="003F24A9"/>
    <w:rsid w:val="003F308E"/>
    <w:rsid w:val="003F345F"/>
    <w:rsid w:val="003F3625"/>
    <w:rsid w:val="003F3645"/>
    <w:rsid w:val="003F39C6"/>
    <w:rsid w:val="003F46DF"/>
    <w:rsid w:val="003F47C2"/>
    <w:rsid w:val="003F481B"/>
    <w:rsid w:val="003F4B06"/>
    <w:rsid w:val="003F4D87"/>
    <w:rsid w:val="003F55C5"/>
    <w:rsid w:val="003F5A24"/>
    <w:rsid w:val="003F5BD6"/>
    <w:rsid w:val="003F619C"/>
    <w:rsid w:val="003F70DA"/>
    <w:rsid w:val="003F7797"/>
    <w:rsid w:val="00400BE6"/>
    <w:rsid w:val="00400CE3"/>
    <w:rsid w:val="004012B2"/>
    <w:rsid w:val="004015F3"/>
    <w:rsid w:val="00401A59"/>
    <w:rsid w:val="00402CFC"/>
    <w:rsid w:val="0040318F"/>
    <w:rsid w:val="00403616"/>
    <w:rsid w:val="00403701"/>
    <w:rsid w:val="00403CEA"/>
    <w:rsid w:val="00403D7E"/>
    <w:rsid w:val="00403E6C"/>
    <w:rsid w:val="0040406B"/>
    <w:rsid w:val="004043DC"/>
    <w:rsid w:val="004045CD"/>
    <w:rsid w:val="00404D87"/>
    <w:rsid w:val="00404F06"/>
    <w:rsid w:val="004059E6"/>
    <w:rsid w:val="00405D74"/>
    <w:rsid w:val="00405F09"/>
    <w:rsid w:val="00406119"/>
    <w:rsid w:val="00406590"/>
    <w:rsid w:val="00406688"/>
    <w:rsid w:val="00406C9D"/>
    <w:rsid w:val="00406EF3"/>
    <w:rsid w:val="00407843"/>
    <w:rsid w:val="00407D60"/>
    <w:rsid w:val="004107EA"/>
    <w:rsid w:val="00410B1D"/>
    <w:rsid w:val="00410CA9"/>
    <w:rsid w:val="00410CFB"/>
    <w:rsid w:val="00411AF4"/>
    <w:rsid w:val="00411F8F"/>
    <w:rsid w:val="00412957"/>
    <w:rsid w:val="00412996"/>
    <w:rsid w:val="0041390C"/>
    <w:rsid w:val="00413A8C"/>
    <w:rsid w:val="004146FA"/>
    <w:rsid w:val="00414EF0"/>
    <w:rsid w:val="0041523C"/>
    <w:rsid w:val="00415393"/>
    <w:rsid w:val="00415684"/>
    <w:rsid w:val="0041579E"/>
    <w:rsid w:val="00415932"/>
    <w:rsid w:val="00415B22"/>
    <w:rsid w:val="00415BFE"/>
    <w:rsid w:val="00417066"/>
    <w:rsid w:val="004203B5"/>
    <w:rsid w:val="00420973"/>
    <w:rsid w:val="004221B0"/>
    <w:rsid w:val="0042248D"/>
    <w:rsid w:val="0042266A"/>
    <w:rsid w:val="00424080"/>
    <w:rsid w:val="004246FA"/>
    <w:rsid w:val="00424E19"/>
    <w:rsid w:val="00425DAF"/>
    <w:rsid w:val="004272DB"/>
    <w:rsid w:val="00427698"/>
    <w:rsid w:val="004279A4"/>
    <w:rsid w:val="00427C88"/>
    <w:rsid w:val="00430C8B"/>
    <w:rsid w:val="00430EEA"/>
    <w:rsid w:val="004312AB"/>
    <w:rsid w:val="004315FD"/>
    <w:rsid w:val="0043198E"/>
    <w:rsid w:val="004322C4"/>
    <w:rsid w:val="004327F1"/>
    <w:rsid w:val="0043361D"/>
    <w:rsid w:val="0043385C"/>
    <w:rsid w:val="0043409B"/>
    <w:rsid w:val="0043411A"/>
    <w:rsid w:val="00434718"/>
    <w:rsid w:val="00435F24"/>
    <w:rsid w:val="00436286"/>
    <w:rsid w:val="004369DD"/>
    <w:rsid w:val="00436C4A"/>
    <w:rsid w:val="00436C70"/>
    <w:rsid w:val="004370C9"/>
    <w:rsid w:val="00437669"/>
    <w:rsid w:val="004376F8"/>
    <w:rsid w:val="0043793D"/>
    <w:rsid w:val="00437B40"/>
    <w:rsid w:val="00437BD6"/>
    <w:rsid w:val="00440249"/>
    <w:rsid w:val="004405DF"/>
    <w:rsid w:val="00440B50"/>
    <w:rsid w:val="004416EB"/>
    <w:rsid w:val="00441A87"/>
    <w:rsid w:val="00441F06"/>
    <w:rsid w:val="004438D0"/>
    <w:rsid w:val="00443EA3"/>
    <w:rsid w:val="004442C4"/>
    <w:rsid w:val="00444AD9"/>
    <w:rsid w:val="00444B56"/>
    <w:rsid w:val="00444F13"/>
    <w:rsid w:val="004451DF"/>
    <w:rsid w:val="004452E4"/>
    <w:rsid w:val="004454AA"/>
    <w:rsid w:val="00445554"/>
    <w:rsid w:val="00445625"/>
    <w:rsid w:val="004456A8"/>
    <w:rsid w:val="00445E95"/>
    <w:rsid w:val="004463C0"/>
    <w:rsid w:val="00446AC4"/>
    <w:rsid w:val="00450005"/>
    <w:rsid w:val="0045063E"/>
    <w:rsid w:val="00450D05"/>
    <w:rsid w:val="00451603"/>
    <w:rsid w:val="004516F4"/>
    <w:rsid w:val="00451900"/>
    <w:rsid w:val="00451F6F"/>
    <w:rsid w:val="00451FA6"/>
    <w:rsid w:val="00452BC9"/>
    <w:rsid w:val="0045338F"/>
    <w:rsid w:val="0045410B"/>
    <w:rsid w:val="00454450"/>
    <w:rsid w:val="004546DF"/>
    <w:rsid w:val="004549A5"/>
    <w:rsid w:val="00454F42"/>
    <w:rsid w:val="0045504F"/>
    <w:rsid w:val="004550A9"/>
    <w:rsid w:val="004552F4"/>
    <w:rsid w:val="0045541D"/>
    <w:rsid w:val="00455950"/>
    <w:rsid w:val="004560D8"/>
    <w:rsid w:val="00456A1A"/>
    <w:rsid w:val="004572DF"/>
    <w:rsid w:val="0045733C"/>
    <w:rsid w:val="0045765F"/>
    <w:rsid w:val="004578E7"/>
    <w:rsid w:val="00457E11"/>
    <w:rsid w:val="0046051C"/>
    <w:rsid w:val="00460A29"/>
    <w:rsid w:val="00460DDD"/>
    <w:rsid w:val="00461076"/>
    <w:rsid w:val="0046135C"/>
    <w:rsid w:val="004616EF"/>
    <w:rsid w:val="0046179A"/>
    <w:rsid w:val="00461B3A"/>
    <w:rsid w:val="00462324"/>
    <w:rsid w:val="00462946"/>
    <w:rsid w:val="00462959"/>
    <w:rsid w:val="00463099"/>
    <w:rsid w:val="00463327"/>
    <w:rsid w:val="004635B4"/>
    <w:rsid w:val="00463B1C"/>
    <w:rsid w:val="00463E62"/>
    <w:rsid w:val="00464562"/>
    <w:rsid w:val="00464C7A"/>
    <w:rsid w:val="004652E3"/>
    <w:rsid w:val="00465416"/>
    <w:rsid w:val="00465452"/>
    <w:rsid w:val="00465639"/>
    <w:rsid w:val="004656DD"/>
    <w:rsid w:val="00465F2E"/>
    <w:rsid w:val="00466B1B"/>
    <w:rsid w:val="00466D40"/>
    <w:rsid w:val="00466E9E"/>
    <w:rsid w:val="004670DD"/>
    <w:rsid w:val="00470112"/>
    <w:rsid w:val="004706B4"/>
    <w:rsid w:val="004706C6"/>
    <w:rsid w:val="00470BB1"/>
    <w:rsid w:val="00470C7E"/>
    <w:rsid w:val="004710F2"/>
    <w:rsid w:val="004716AE"/>
    <w:rsid w:val="004719FD"/>
    <w:rsid w:val="00471B3E"/>
    <w:rsid w:val="00472C8E"/>
    <w:rsid w:val="0047344C"/>
    <w:rsid w:val="004735F5"/>
    <w:rsid w:val="00474188"/>
    <w:rsid w:val="004748E8"/>
    <w:rsid w:val="00475191"/>
    <w:rsid w:val="0047556D"/>
    <w:rsid w:val="00475623"/>
    <w:rsid w:val="00475684"/>
    <w:rsid w:val="00475872"/>
    <w:rsid w:val="004761B8"/>
    <w:rsid w:val="00476A10"/>
    <w:rsid w:val="00476B82"/>
    <w:rsid w:val="004772FC"/>
    <w:rsid w:val="00477F61"/>
    <w:rsid w:val="004810A6"/>
    <w:rsid w:val="0048158C"/>
    <w:rsid w:val="004816E1"/>
    <w:rsid w:val="004821DD"/>
    <w:rsid w:val="00482324"/>
    <w:rsid w:val="0048279E"/>
    <w:rsid w:val="00482CF3"/>
    <w:rsid w:val="004834D9"/>
    <w:rsid w:val="00483927"/>
    <w:rsid w:val="00483ECC"/>
    <w:rsid w:val="00484192"/>
    <w:rsid w:val="00484345"/>
    <w:rsid w:val="00484AAC"/>
    <w:rsid w:val="004850F0"/>
    <w:rsid w:val="0048640E"/>
    <w:rsid w:val="004868BD"/>
    <w:rsid w:val="00486C01"/>
    <w:rsid w:val="0048720E"/>
    <w:rsid w:val="00487461"/>
    <w:rsid w:val="00487A44"/>
    <w:rsid w:val="00487C9F"/>
    <w:rsid w:val="00487EB3"/>
    <w:rsid w:val="00487F82"/>
    <w:rsid w:val="004903A7"/>
    <w:rsid w:val="004906B0"/>
    <w:rsid w:val="0049085D"/>
    <w:rsid w:val="004908A9"/>
    <w:rsid w:val="00491001"/>
    <w:rsid w:val="004916AF"/>
    <w:rsid w:val="0049174E"/>
    <w:rsid w:val="00491954"/>
    <w:rsid w:val="00492928"/>
    <w:rsid w:val="00493243"/>
    <w:rsid w:val="004934BD"/>
    <w:rsid w:val="00493555"/>
    <w:rsid w:val="0049384D"/>
    <w:rsid w:val="00493BDB"/>
    <w:rsid w:val="004959F1"/>
    <w:rsid w:val="00495F96"/>
    <w:rsid w:val="004960F7"/>
    <w:rsid w:val="004961EA"/>
    <w:rsid w:val="004962C8"/>
    <w:rsid w:val="00496710"/>
    <w:rsid w:val="00496CF6"/>
    <w:rsid w:val="00496D95"/>
    <w:rsid w:val="0049752B"/>
    <w:rsid w:val="004A07C8"/>
    <w:rsid w:val="004A0B18"/>
    <w:rsid w:val="004A0B4E"/>
    <w:rsid w:val="004A0D14"/>
    <w:rsid w:val="004A1722"/>
    <w:rsid w:val="004A1F7C"/>
    <w:rsid w:val="004A20B3"/>
    <w:rsid w:val="004A21B1"/>
    <w:rsid w:val="004A27BE"/>
    <w:rsid w:val="004A2854"/>
    <w:rsid w:val="004A2855"/>
    <w:rsid w:val="004A29E8"/>
    <w:rsid w:val="004A2CA5"/>
    <w:rsid w:val="004A469A"/>
    <w:rsid w:val="004A4CBA"/>
    <w:rsid w:val="004A57DE"/>
    <w:rsid w:val="004A5BBA"/>
    <w:rsid w:val="004A6251"/>
    <w:rsid w:val="004A6456"/>
    <w:rsid w:val="004A6538"/>
    <w:rsid w:val="004A6EBB"/>
    <w:rsid w:val="004B0499"/>
    <w:rsid w:val="004B0796"/>
    <w:rsid w:val="004B0BA0"/>
    <w:rsid w:val="004B1370"/>
    <w:rsid w:val="004B143B"/>
    <w:rsid w:val="004B14B5"/>
    <w:rsid w:val="004B2CE3"/>
    <w:rsid w:val="004B2D70"/>
    <w:rsid w:val="004B3895"/>
    <w:rsid w:val="004B38A5"/>
    <w:rsid w:val="004B3D90"/>
    <w:rsid w:val="004B3FEA"/>
    <w:rsid w:val="004B42AB"/>
    <w:rsid w:val="004B45E9"/>
    <w:rsid w:val="004B4E42"/>
    <w:rsid w:val="004B55B0"/>
    <w:rsid w:val="004B5B04"/>
    <w:rsid w:val="004B6741"/>
    <w:rsid w:val="004B6A2A"/>
    <w:rsid w:val="004B75C1"/>
    <w:rsid w:val="004B7FCE"/>
    <w:rsid w:val="004C01D1"/>
    <w:rsid w:val="004C0571"/>
    <w:rsid w:val="004C2AFD"/>
    <w:rsid w:val="004C317E"/>
    <w:rsid w:val="004C4BA7"/>
    <w:rsid w:val="004C4FA5"/>
    <w:rsid w:val="004C5122"/>
    <w:rsid w:val="004C5494"/>
    <w:rsid w:val="004C5A84"/>
    <w:rsid w:val="004C5C21"/>
    <w:rsid w:val="004C5DA0"/>
    <w:rsid w:val="004C5DB3"/>
    <w:rsid w:val="004C6759"/>
    <w:rsid w:val="004C67A3"/>
    <w:rsid w:val="004C68CD"/>
    <w:rsid w:val="004C6D2A"/>
    <w:rsid w:val="004C6EEE"/>
    <w:rsid w:val="004C7235"/>
    <w:rsid w:val="004C7642"/>
    <w:rsid w:val="004C786B"/>
    <w:rsid w:val="004D00E0"/>
    <w:rsid w:val="004D0502"/>
    <w:rsid w:val="004D0B89"/>
    <w:rsid w:val="004D0E03"/>
    <w:rsid w:val="004D16A4"/>
    <w:rsid w:val="004D1852"/>
    <w:rsid w:val="004D1E74"/>
    <w:rsid w:val="004D2132"/>
    <w:rsid w:val="004D2A99"/>
    <w:rsid w:val="004D2E93"/>
    <w:rsid w:val="004D32EE"/>
    <w:rsid w:val="004D366B"/>
    <w:rsid w:val="004D3A5A"/>
    <w:rsid w:val="004D4AD2"/>
    <w:rsid w:val="004D4FCD"/>
    <w:rsid w:val="004D6317"/>
    <w:rsid w:val="004D63D5"/>
    <w:rsid w:val="004D641D"/>
    <w:rsid w:val="004D6A55"/>
    <w:rsid w:val="004D6B8D"/>
    <w:rsid w:val="004D776E"/>
    <w:rsid w:val="004D7923"/>
    <w:rsid w:val="004E0CA5"/>
    <w:rsid w:val="004E108F"/>
    <w:rsid w:val="004E10DF"/>
    <w:rsid w:val="004E1713"/>
    <w:rsid w:val="004E1E3E"/>
    <w:rsid w:val="004E20F5"/>
    <w:rsid w:val="004E2126"/>
    <w:rsid w:val="004E268F"/>
    <w:rsid w:val="004E3E66"/>
    <w:rsid w:val="004E41D0"/>
    <w:rsid w:val="004E4644"/>
    <w:rsid w:val="004E4F8C"/>
    <w:rsid w:val="004E5F62"/>
    <w:rsid w:val="004E6125"/>
    <w:rsid w:val="004E6579"/>
    <w:rsid w:val="004E69E3"/>
    <w:rsid w:val="004E6B11"/>
    <w:rsid w:val="004E7451"/>
    <w:rsid w:val="004E769C"/>
    <w:rsid w:val="004E7A02"/>
    <w:rsid w:val="004F0130"/>
    <w:rsid w:val="004F06C5"/>
    <w:rsid w:val="004F1655"/>
    <w:rsid w:val="004F18B8"/>
    <w:rsid w:val="004F2640"/>
    <w:rsid w:val="004F26D0"/>
    <w:rsid w:val="004F2B2F"/>
    <w:rsid w:val="004F2C11"/>
    <w:rsid w:val="004F3075"/>
    <w:rsid w:val="004F31D3"/>
    <w:rsid w:val="004F338C"/>
    <w:rsid w:val="004F41C4"/>
    <w:rsid w:val="004F4670"/>
    <w:rsid w:val="004F46DE"/>
    <w:rsid w:val="004F4777"/>
    <w:rsid w:val="004F5425"/>
    <w:rsid w:val="004F54F9"/>
    <w:rsid w:val="004F5B77"/>
    <w:rsid w:val="004F5BC6"/>
    <w:rsid w:val="004F5DA1"/>
    <w:rsid w:val="004F6018"/>
    <w:rsid w:val="004F61DF"/>
    <w:rsid w:val="004F6EEC"/>
    <w:rsid w:val="004F6F20"/>
    <w:rsid w:val="004F6F79"/>
    <w:rsid w:val="004F6F94"/>
    <w:rsid w:val="004F7A4C"/>
    <w:rsid w:val="004F7BB3"/>
    <w:rsid w:val="004F7C86"/>
    <w:rsid w:val="004F7E65"/>
    <w:rsid w:val="0050094D"/>
    <w:rsid w:val="00500CBD"/>
    <w:rsid w:val="00500DAA"/>
    <w:rsid w:val="00500DDC"/>
    <w:rsid w:val="00500FEE"/>
    <w:rsid w:val="0050130A"/>
    <w:rsid w:val="0050206F"/>
    <w:rsid w:val="005022A9"/>
    <w:rsid w:val="00502635"/>
    <w:rsid w:val="00502740"/>
    <w:rsid w:val="00502950"/>
    <w:rsid w:val="005029A0"/>
    <w:rsid w:val="00502C8B"/>
    <w:rsid w:val="005030D2"/>
    <w:rsid w:val="00503DAC"/>
    <w:rsid w:val="00503E2A"/>
    <w:rsid w:val="005047D5"/>
    <w:rsid w:val="005048DE"/>
    <w:rsid w:val="00504A4F"/>
    <w:rsid w:val="00504F36"/>
    <w:rsid w:val="00505016"/>
    <w:rsid w:val="00505027"/>
    <w:rsid w:val="00505824"/>
    <w:rsid w:val="00505DBC"/>
    <w:rsid w:val="00506038"/>
    <w:rsid w:val="0050654B"/>
    <w:rsid w:val="005067AB"/>
    <w:rsid w:val="00506994"/>
    <w:rsid w:val="00510119"/>
    <w:rsid w:val="005101A8"/>
    <w:rsid w:val="0051042E"/>
    <w:rsid w:val="005109CC"/>
    <w:rsid w:val="00510B6D"/>
    <w:rsid w:val="00510BAA"/>
    <w:rsid w:val="005111E3"/>
    <w:rsid w:val="0051136C"/>
    <w:rsid w:val="005115A2"/>
    <w:rsid w:val="0051203E"/>
    <w:rsid w:val="00512C4C"/>
    <w:rsid w:val="00513018"/>
    <w:rsid w:val="0051337F"/>
    <w:rsid w:val="005134A1"/>
    <w:rsid w:val="005137A1"/>
    <w:rsid w:val="00513843"/>
    <w:rsid w:val="00513A54"/>
    <w:rsid w:val="00514F58"/>
    <w:rsid w:val="00515830"/>
    <w:rsid w:val="00515B07"/>
    <w:rsid w:val="0051699A"/>
    <w:rsid w:val="0051728F"/>
    <w:rsid w:val="005173B3"/>
    <w:rsid w:val="0051755A"/>
    <w:rsid w:val="00517819"/>
    <w:rsid w:val="00517B8F"/>
    <w:rsid w:val="00517C81"/>
    <w:rsid w:val="005200D8"/>
    <w:rsid w:val="0052066A"/>
    <w:rsid w:val="0052074F"/>
    <w:rsid w:val="0052087F"/>
    <w:rsid w:val="00520A0D"/>
    <w:rsid w:val="00520A3E"/>
    <w:rsid w:val="00520B25"/>
    <w:rsid w:val="0052100B"/>
    <w:rsid w:val="005216F6"/>
    <w:rsid w:val="005218DE"/>
    <w:rsid w:val="00521E33"/>
    <w:rsid w:val="005221CB"/>
    <w:rsid w:val="00522537"/>
    <w:rsid w:val="0052276F"/>
    <w:rsid w:val="0052292C"/>
    <w:rsid w:val="005229FD"/>
    <w:rsid w:val="0052355B"/>
    <w:rsid w:val="00523D4A"/>
    <w:rsid w:val="0052420A"/>
    <w:rsid w:val="00524728"/>
    <w:rsid w:val="00525E53"/>
    <w:rsid w:val="00526046"/>
    <w:rsid w:val="00526467"/>
    <w:rsid w:val="0052649E"/>
    <w:rsid w:val="00526DFD"/>
    <w:rsid w:val="00526E60"/>
    <w:rsid w:val="0052729C"/>
    <w:rsid w:val="0052738E"/>
    <w:rsid w:val="00527F24"/>
    <w:rsid w:val="005301E7"/>
    <w:rsid w:val="005307E7"/>
    <w:rsid w:val="00530D62"/>
    <w:rsid w:val="00531575"/>
    <w:rsid w:val="005318F7"/>
    <w:rsid w:val="00531BD8"/>
    <w:rsid w:val="00531EBD"/>
    <w:rsid w:val="005323B1"/>
    <w:rsid w:val="00532848"/>
    <w:rsid w:val="00532CEB"/>
    <w:rsid w:val="00532FBE"/>
    <w:rsid w:val="00533B5E"/>
    <w:rsid w:val="005342CF"/>
    <w:rsid w:val="00535655"/>
    <w:rsid w:val="0053696A"/>
    <w:rsid w:val="005369E8"/>
    <w:rsid w:val="00537134"/>
    <w:rsid w:val="00537501"/>
    <w:rsid w:val="0054014A"/>
    <w:rsid w:val="005402F5"/>
    <w:rsid w:val="005404C4"/>
    <w:rsid w:val="00540970"/>
    <w:rsid w:val="00540B5E"/>
    <w:rsid w:val="00540FB2"/>
    <w:rsid w:val="00541ADA"/>
    <w:rsid w:val="00541DAF"/>
    <w:rsid w:val="00541DD1"/>
    <w:rsid w:val="00541EF6"/>
    <w:rsid w:val="00542193"/>
    <w:rsid w:val="005421F8"/>
    <w:rsid w:val="0054257D"/>
    <w:rsid w:val="005425DB"/>
    <w:rsid w:val="00542DA4"/>
    <w:rsid w:val="00542DCE"/>
    <w:rsid w:val="005433DC"/>
    <w:rsid w:val="00543532"/>
    <w:rsid w:val="00543AA2"/>
    <w:rsid w:val="00543FA7"/>
    <w:rsid w:val="0054422C"/>
    <w:rsid w:val="005445D2"/>
    <w:rsid w:val="00544839"/>
    <w:rsid w:val="0054603E"/>
    <w:rsid w:val="0054623C"/>
    <w:rsid w:val="005465F7"/>
    <w:rsid w:val="00546721"/>
    <w:rsid w:val="00547300"/>
    <w:rsid w:val="005475AC"/>
    <w:rsid w:val="0055068A"/>
    <w:rsid w:val="00552B28"/>
    <w:rsid w:val="00553277"/>
    <w:rsid w:val="005535D7"/>
    <w:rsid w:val="00553610"/>
    <w:rsid w:val="00553826"/>
    <w:rsid w:val="0055434E"/>
    <w:rsid w:val="005548AC"/>
    <w:rsid w:val="005548C8"/>
    <w:rsid w:val="00554E94"/>
    <w:rsid w:val="00555245"/>
    <w:rsid w:val="00555361"/>
    <w:rsid w:val="005556C5"/>
    <w:rsid w:val="00555B3F"/>
    <w:rsid w:val="00555B6C"/>
    <w:rsid w:val="00555F80"/>
    <w:rsid w:val="00556518"/>
    <w:rsid w:val="005567E4"/>
    <w:rsid w:val="00556806"/>
    <w:rsid w:val="0056056E"/>
    <w:rsid w:val="00560A7E"/>
    <w:rsid w:val="00560E42"/>
    <w:rsid w:val="005612E2"/>
    <w:rsid w:val="00561389"/>
    <w:rsid w:val="00561651"/>
    <w:rsid w:val="0056185A"/>
    <w:rsid w:val="00562070"/>
    <w:rsid w:val="005627E7"/>
    <w:rsid w:val="00563265"/>
    <w:rsid w:val="0056332E"/>
    <w:rsid w:val="00563B65"/>
    <w:rsid w:val="005640E0"/>
    <w:rsid w:val="0056528A"/>
    <w:rsid w:val="005654C5"/>
    <w:rsid w:val="0056550E"/>
    <w:rsid w:val="00565680"/>
    <w:rsid w:val="00565813"/>
    <w:rsid w:val="005658A0"/>
    <w:rsid w:val="00565A4B"/>
    <w:rsid w:val="00565BDB"/>
    <w:rsid w:val="00565CE1"/>
    <w:rsid w:val="0056646D"/>
    <w:rsid w:val="00566FD8"/>
    <w:rsid w:val="00567028"/>
    <w:rsid w:val="005677C7"/>
    <w:rsid w:val="00567AF5"/>
    <w:rsid w:val="005701C4"/>
    <w:rsid w:val="005707F2"/>
    <w:rsid w:val="0057100E"/>
    <w:rsid w:val="00571F79"/>
    <w:rsid w:val="00572681"/>
    <w:rsid w:val="00572B1E"/>
    <w:rsid w:val="00572BEF"/>
    <w:rsid w:val="00573ACB"/>
    <w:rsid w:val="00574F76"/>
    <w:rsid w:val="005751B0"/>
    <w:rsid w:val="0057530F"/>
    <w:rsid w:val="00575805"/>
    <w:rsid w:val="00575960"/>
    <w:rsid w:val="00575E2E"/>
    <w:rsid w:val="00575E6A"/>
    <w:rsid w:val="00575EC8"/>
    <w:rsid w:val="00576A0F"/>
    <w:rsid w:val="00576A14"/>
    <w:rsid w:val="00576D23"/>
    <w:rsid w:val="0057726C"/>
    <w:rsid w:val="00577A57"/>
    <w:rsid w:val="005803F8"/>
    <w:rsid w:val="005806F0"/>
    <w:rsid w:val="00580749"/>
    <w:rsid w:val="00580BB6"/>
    <w:rsid w:val="00580F1F"/>
    <w:rsid w:val="005810A5"/>
    <w:rsid w:val="005810E5"/>
    <w:rsid w:val="005818F3"/>
    <w:rsid w:val="005819EB"/>
    <w:rsid w:val="00581A56"/>
    <w:rsid w:val="00581A80"/>
    <w:rsid w:val="00582839"/>
    <w:rsid w:val="00582AD5"/>
    <w:rsid w:val="0058356F"/>
    <w:rsid w:val="00583D97"/>
    <w:rsid w:val="00583F27"/>
    <w:rsid w:val="005843FA"/>
    <w:rsid w:val="00584891"/>
    <w:rsid w:val="00584967"/>
    <w:rsid w:val="00585205"/>
    <w:rsid w:val="005855A2"/>
    <w:rsid w:val="00585C5F"/>
    <w:rsid w:val="00586456"/>
    <w:rsid w:val="00586A08"/>
    <w:rsid w:val="00586D22"/>
    <w:rsid w:val="005878B9"/>
    <w:rsid w:val="00587FC5"/>
    <w:rsid w:val="005900A8"/>
    <w:rsid w:val="005904D0"/>
    <w:rsid w:val="00590800"/>
    <w:rsid w:val="00590D06"/>
    <w:rsid w:val="00591D6A"/>
    <w:rsid w:val="0059222A"/>
    <w:rsid w:val="0059246E"/>
    <w:rsid w:val="00592745"/>
    <w:rsid w:val="005931C0"/>
    <w:rsid w:val="00593316"/>
    <w:rsid w:val="0059342C"/>
    <w:rsid w:val="005934A9"/>
    <w:rsid w:val="00593EF6"/>
    <w:rsid w:val="0059543D"/>
    <w:rsid w:val="00595DD0"/>
    <w:rsid w:val="00596201"/>
    <w:rsid w:val="00596BB1"/>
    <w:rsid w:val="005A044E"/>
    <w:rsid w:val="005A0D44"/>
    <w:rsid w:val="005A11E2"/>
    <w:rsid w:val="005A1C15"/>
    <w:rsid w:val="005A1EF8"/>
    <w:rsid w:val="005A2024"/>
    <w:rsid w:val="005A27BA"/>
    <w:rsid w:val="005A3175"/>
    <w:rsid w:val="005A3F0C"/>
    <w:rsid w:val="005A4D3E"/>
    <w:rsid w:val="005A50EB"/>
    <w:rsid w:val="005A5137"/>
    <w:rsid w:val="005A51D0"/>
    <w:rsid w:val="005A548F"/>
    <w:rsid w:val="005A5D37"/>
    <w:rsid w:val="005A7045"/>
    <w:rsid w:val="005A7172"/>
    <w:rsid w:val="005A73DF"/>
    <w:rsid w:val="005A751A"/>
    <w:rsid w:val="005A7529"/>
    <w:rsid w:val="005B1611"/>
    <w:rsid w:val="005B1672"/>
    <w:rsid w:val="005B198A"/>
    <w:rsid w:val="005B281E"/>
    <w:rsid w:val="005B2A6F"/>
    <w:rsid w:val="005B34B3"/>
    <w:rsid w:val="005B395D"/>
    <w:rsid w:val="005B3A47"/>
    <w:rsid w:val="005B4167"/>
    <w:rsid w:val="005B4BC3"/>
    <w:rsid w:val="005B5350"/>
    <w:rsid w:val="005B6067"/>
    <w:rsid w:val="005B65E5"/>
    <w:rsid w:val="005B7750"/>
    <w:rsid w:val="005B7E98"/>
    <w:rsid w:val="005C16AD"/>
    <w:rsid w:val="005C1E81"/>
    <w:rsid w:val="005C224F"/>
    <w:rsid w:val="005C25FD"/>
    <w:rsid w:val="005C4C77"/>
    <w:rsid w:val="005C4CB7"/>
    <w:rsid w:val="005C4D27"/>
    <w:rsid w:val="005C4E23"/>
    <w:rsid w:val="005C523F"/>
    <w:rsid w:val="005C59AD"/>
    <w:rsid w:val="005C5B52"/>
    <w:rsid w:val="005C6A70"/>
    <w:rsid w:val="005C76A9"/>
    <w:rsid w:val="005C77C2"/>
    <w:rsid w:val="005D0328"/>
    <w:rsid w:val="005D0338"/>
    <w:rsid w:val="005D168F"/>
    <w:rsid w:val="005D2890"/>
    <w:rsid w:val="005D2D19"/>
    <w:rsid w:val="005D3908"/>
    <w:rsid w:val="005D3A67"/>
    <w:rsid w:val="005D3DE0"/>
    <w:rsid w:val="005D4120"/>
    <w:rsid w:val="005D47E5"/>
    <w:rsid w:val="005D49A3"/>
    <w:rsid w:val="005D525E"/>
    <w:rsid w:val="005D5267"/>
    <w:rsid w:val="005D56BA"/>
    <w:rsid w:val="005D631D"/>
    <w:rsid w:val="005D7BA5"/>
    <w:rsid w:val="005D7E93"/>
    <w:rsid w:val="005E01C1"/>
    <w:rsid w:val="005E0734"/>
    <w:rsid w:val="005E080F"/>
    <w:rsid w:val="005E1647"/>
    <w:rsid w:val="005E18E8"/>
    <w:rsid w:val="005E1B4E"/>
    <w:rsid w:val="005E1CB2"/>
    <w:rsid w:val="005E1F47"/>
    <w:rsid w:val="005E2B12"/>
    <w:rsid w:val="005E2DCF"/>
    <w:rsid w:val="005E2EC0"/>
    <w:rsid w:val="005E3834"/>
    <w:rsid w:val="005E40E9"/>
    <w:rsid w:val="005E47AE"/>
    <w:rsid w:val="005E48F7"/>
    <w:rsid w:val="005E4944"/>
    <w:rsid w:val="005E4BB5"/>
    <w:rsid w:val="005E5142"/>
    <w:rsid w:val="005E5289"/>
    <w:rsid w:val="005E5967"/>
    <w:rsid w:val="005E5A36"/>
    <w:rsid w:val="005E5B51"/>
    <w:rsid w:val="005E5C55"/>
    <w:rsid w:val="005E68E5"/>
    <w:rsid w:val="005E78B1"/>
    <w:rsid w:val="005E78CC"/>
    <w:rsid w:val="005E7A96"/>
    <w:rsid w:val="005E7F94"/>
    <w:rsid w:val="005F022D"/>
    <w:rsid w:val="005F0E92"/>
    <w:rsid w:val="005F17EE"/>
    <w:rsid w:val="005F1BB5"/>
    <w:rsid w:val="005F30AA"/>
    <w:rsid w:val="005F43B2"/>
    <w:rsid w:val="005F4891"/>
    <w:rsid w:val="005F4BDA"/>
    <w:rsid w:val="005F4DFE"/>
    <w:rsid w:val="005F5844"/>
    <w:rsid w:val="005F67C0"/>
    <w:rsid w:val="005F691F"/>
    <w:rsid w:val="005F7004"/>
    <w:rsid w:val="005F726D"/>
    <w:rsid w:val="005F755A"/>
    <w:rsid w:val="00600364"/>
    <w:rsid w:val="006008F5"/>
    <w:rsid w:val="00600A1F"/>
    <w:rsid w:val="0060104B"/>
    <w:rsid w:val="00601161"/>
    <w:rsid w:val="00601901"/>
    <w:rsid w:val="00601C75"/>
    <w:rsid w:val="00602699"/>
    <w:rsid w:val="00602FB5"/>
    <w:rsid w:val="006034E6"/>
    <w:rsid w:val="006039E0"/>
    <w:rsid w:val="00604059"/>
    <w:rsid w:val="00604781"/>
    <w:rsid w:val="0060492D"/>
    <w:rsid w:val="00605927"/>
    <w:rsid w:val="00605B78"/>
    <w:rsid w:val="006063CD"/>
    <w:rsid w:val="00606799"/>
    <w:rsid w:val="006070A5"/>
    <w:rsid w:val="00607384"/>
    <w:rsid w:val="00607893"/>
    <w:rsid w:val="00607FE7"/>
    <w:rsid w:val="006100C6"/>
    <w:rsid w:val="006108D9"/>
    <w:rsid w:val="00611C28"/>
    <w:rsid w:val="00611CA0"/>
    <w:rsid w:val="00612474"/>
    <w:rsid w:val="00612D37"/>
    <w:rsid w:val="00613A2B"/>
    <w:rsid w:val="0061508F"/>
    <w:rsid w:val="00615912"/>
    <w:rsid w:val="00616442"/>
    <w:rsid w:val="00616F75"/>
    <w:rsid w:val="0061741A"/>
    <w:rsid w:val="0061748F"/>
    <w:rsid w:val="00617A9F"/>
    <w:rsid w:val="006202E8"/>
    <w:rsid w:val="00621C02"/>
    <w:rsid w:val="00621CD4"/>
    <w:rsid w:val="00621FAB"/>
    <w:rsid w:val="00622041"/>
    <w:rsid w:val="006228B1"/>
    <w:rsid w:val="00622E4C"/>
    <w:rsid w:val="00623026"/>
    <w:rsid w:val="006242A8"/>
    <w:rsid w:val="00624834"/>
    <w:rsid w:val="00625316"/>
    <w:rsid w:val="00625B7A"/>
    <w:rsid w:val="00625F56"/>
    <w:rsid w:val="00626142"/>
    <w:rsid w:val="0062706F"/>
    <w:rsid w:val="00627329"/>
    <w:rsid w:val="00627809"/>
    <w:rsid w:val="00627870"/>
    <w:rsid w:val="00630073"/>
    <w:rsid w:val="0063044C"/>
    <w:rsid w:val="00630487"/>
    <w:rsid w:val="00630E1A"/>
    <w:rsid w:val="00630E5F"/>
    <w:rsid w:val="00630F63"/>
    <w:rsid w:val="00631D30"/>
    <w:rsid w:val="00632112"/>
    <w:rsid w:val="006324F7"/>
    <w:rsid w:val="00632881"/>
    <w:rsid w:val="00632C3D"/>
    <w:rsid w:val="00632DC5"/>
    <w:rsid w:val="00633C63"/>
    <w:rsid w:val="0063412A"/>
    <w:rsid w:val="006344F4"/>
    <w:rsid w:val="00634552"/>
    <w:rsid w:val="00635290"/>
    <w:rsid w:val="00635738"/>
    <w:rsid w:val="00635C96"/>
    <w:rsid w:val="00636027"/>
    <w:rsid w:val="006369DD"/>
    <w:rsid w:val="00636CA0"/>
    <w:rsid w:val="006371D8"/>
    <w:rsid w:val="0063728A"/>
    <w:rsid w:val="006376A8"/>
    <w:rsid w:val="00637E91"/>
    <w:rsid w:val="00637FF6"/>
    <w:rsid w:val="0064040D"/>
    <w:rsid w:val="006406B9"/>
    <w:rsid w:val="0064081B"/>
    <w:rsid w:val="0064091C"/>
    <w:rsid w:val="00641342"/>
    <w:rsid w:val="00641899"/>
    <w:rsid w:val="00642D61"/>
    <w:rsid w:val="00642E4C"/>
    <w:rsid w:val="00642FD8"/>
    <w:rsid w:val="006432DE"/>
    <w:rsid w:val="00643BAB"/>
    <w:rsid w:val="006448C0"/>
    <w:rsid w:val="00644B58"/>
    <w:rsid w:val="006463FF"/>
    <w:rsid w:val="0064742C"/>
    <w:rsid w:val="00650406"/>
    <w:rsid w:val="0065104F"/>
    <w:rsid w:val="00651410"/>
    <w:rsid w:val="00651C50"/>
    <w:rsid w:val="00651C87"/>
    <w:rsid w:val="0065252E"/>
    <w:rsid w:val="00652865"/>
    <w:rsid w:val="00653226"/>
    <w:rsid w:val="006533E0"/>
    <w:rsid w:val="006538BB"/>
    <w:rsid w:val="006540D4"/>
    <w:rsid w:val="00654167"/>
    <w:rsid w:val="00654977"/>
    <w:rsid w:val="00654C74"/>
    <w:rsid w:val="006550DF"/>
    <w:rsid w:val="0065519F"/>
    <w:rsid w:val="006551FD"/>
    <w:rsid w:val="006556C5"/>
    <w:rsid w:val="00655A13"/>
    <w:rsid w:val="00655B7D"/>
    <w:rsid w:val="0065602A"/>
    <w:rsid w:val="0065626E"/>
    <w:rsid w:val="0065785C"/>
    <w:rsid w:val="00657A8B"/>
    <w:rsid w:val="00660262"/>
    <w:rsid w:val="00660625"/>
    <w:rsid w:val="006608DE"/>
    <w:rsid w:val="00660993"/>
    <w:rsid w:val="00660A68"/>
    <w:rsid w:val="00660B79"/>
    <w:rsid w:val="00660DAD"/>
    <w:rsid w:val="00660E1A"/>
    <w:rsid w:val="00660EB5"/>
    <w:rsid w:val="00661601"/>
    <w:rsid w:val="006620A9"/>
    <w:rsid w:val="0066217C"/>
    <w:rsid w:val="00662764"/>
    <w:rsid w:val="00662B76"/>
    <w:rsid w:val="00663246"/>
    <w:rsid w:val="0066358C"/>
    <w:rsid w:val="00663BD2"/>
    <w:rsid w:val="00664241"/>
    <w:rsid w:val="006644CB"/>
    <w:rsid w:val="00664B70"/>
    <w:rsid w:val="006651D0"/>
    <w:rsid w:val="00665441"/>
    <w:rsid w:val="00665877"/>
    <w:rsid w:val="00665B85"/>
    <w:rsid w:val="00665C76"/>
    <w:rsid w:val="00665E45"/>
    <w:rsid w:val="006661C0"/>
    <w:rsid w:val="0066666E"/>
    <w:rsid w:val="006677BC"/>
    <w:rsid w:val="006679DB"/>
    <w:rsid w:val="00667CEC"/>
    <w:rsid w:val="00667F4C"/>
    <w:rsid w:val="00670273"/>
    <w:rsid w:val="00670311"/>
    <w:rsid w:val="006713AA"/>
    <w:rsid w:val="006714A3"/>
    <w:rsid w:val="00671A7B"/>
    <w:rsid w:val="00671DF4"/>
    <w:rsid w:val="00672053"/>
    <w:rsid w:val="006720BA"/>
    <w:rsid w:val="00673155"/>
    <w:rsid w:val="00673A95"/>
    <w:rsid w:val="00674553"/>
    <w:rsid w:val="00675272"/>
    <w:rsid w:val="00675613"/>
    <w:rsid w:val="006762A7"/>
    <w:rsid w:val="0067633F"/>
    <w:rsid w:val="006767AD"/>
    <w:rsid w:val="00676B7A"/>
    <w:rsid w:val="00680740"/>
    <w:rsid w:val="0068089A"/>
    <w:rsid w:val="00680DBE"/>
    <w:rsid w:val="00681A25"/>
    <w:rsid w:val="00681FBF"/>
    <w:rsid w:val="00682260"/>
    <w:rsid w:val="00682926"/>
    <w:rsid w:val="00682DC2"/>
    <w:rsid w:val="00683267"/>
    <w:rsid w:val="00683BC4"/>
    <w:rsid w:val="00684159"/>
    <w:rsid w:val="006847DC"/>
    <w:rsid w:val="00686219"/>
    <w:rsid w:val="006868F3"/>
    <w:rsid w:val="006879E8"/>
    <w:rsid w:val="00687EE7"/>
    <w:rsid w:val="00690149"/>
    <w:rsid w:val="00690CA4"/>
    <w:rsid w:val="006913E0"/>
    <w:rsid w:val="00691606"/>
    <w:rsid w:val="00691FB0"/>
    <w:rsid w:val="00692193"/>
    <w:rsid w:val="006929AD"/>
    <w:rsid w:val="006935FD"/>
    <w:rsid w:val="006941F0"/>
    <w:rsid w:val="00694681"/>
    <w:rsid w:val="0069478E"/>
    <w:rsid w:val="00694B82"/>
    <w:rsid w:val="00694CA8"/>
    <w:rsid w:val="00694D48"/>
    <w:rsid w:val="00694E72"/>
    <w:rsid w:val="00694FD2"/>
    <w:rsid w:val="00695380"/>
    <w:rsid w:val="00695AA2"/>
    <w:rsid w:val="0069603F"/>
    <w:rsid w:val="00696611"/>
    <w:rsid w:val="00696699"/>
    <w:rsid w:val="00696D59"/>
    <w:rsid w:val="006974EA"/>
    <w:rsid w:val="006A046F"/>
    <w:rsid w:val="006A05CA"/>
    <w:rsid w:val="006A0808"/>
    <w:rsid w:val="006A0A5E"/>
    <w:rsid w:val="006A0AA3"/>
    <w:rsid w:val="006A0AF3"/>
    <w:rsid w:val="006A161B"/>
    <w:rsid w:val="006A18B3"/>
    <w:rsid w:val="006A1A25"/>
    <w:rsid w:val="006A1CE3"/>
    <w:rsid w:val="006A1E91"/>
    <w:rsid w:val="006A2D85"/>
    <w:rsid w:val="006A2EA8"/>
    <w:rsid w:val="006A34AC"/>
    <w:rsid w:val="006A4701"/>
    <w:rsid w:val="006A4A5D"/>
    <w:rsid w:val="006A4BDA"/>
    <w:rsid w:val="006A4EF2"/>
    <w:rsid w:val="006A53C7"/>
    <w:rsid w:val="006A543F"/>
    <w:rsid w:val="006A5689"/>
    <w:rsid w:val="006A60DD"/>
    <w:rsid w:val="006A6592"/>
    <w:rsid w:val="006A7057"/>
    <w:rsid w:val="006A7401"/>
    <w:rsid w:val="006A78D1"/>
    <w:rsid w:val="006A7C8C"/>
    <w:rsid w:val="006A7DD2"/>
    <w:rsid w:val="006A7E4B"/>
    <w:rsid w:val="006B119D"/>
    <w:rsid w:val="006B13F5"/>
    <w:rsid w:val="006B14F2"/>
    <w:rsid w:val="006B15CD"/>
    <w:rsid w:val="006B1DBE"/>
    <w:rsid w:val="006B294E"/>
    <w:rsid w:val="006B2C0C"/>
    <w:rsid w:val="006B388E"/>
    <w:rsid w:val="006B3B3A"/>
    <w:rsid w:val="006B3E10"/>
    <w:rsid w:val="006B43AC"/>
    <w:rsid w:val="006B4484"/>
    <w:rsid w:val="006B4988"/>
    <w:rsid w:val="006B4A73"/>
    <w:rsid w:val="006B554D"/>
    <w:rsid w:val="006B6421"/>
    <w:rsid w:val="006B6989"/>
    <w:rsid w:val="006B69DB"/>
    <w:rsid w:val="006B7731"/>
    <w:rsid w:val="006C0304"/>
    <w:rsid w:val="006C085B"/>
    <w:rsid w:val="006C1812"/>
    <w:rsid w:val="006C1FC6"/>
    <w:rsid w:val="006C2101"/>
    <w:rsid w:val="006C2681"/>
    <w:rsid w:val="006C2E74"/>
    <w:rsid w:val="006C3F65"/>
    <w:rsid w:val="006C3F90"/>
    <w:rsid w:val="006C408E"/>
    <w:rsid w:val="006C47CC"/>
    <w:rsid w:val="006C4D83"/>
    <w:rsid w:val="006C5569"/>
    <w:rsid w:val="006C577F"/>
    <w:rsid w:val="006C5DB0"/>
    <w:rsid w:val="006C6D23"/>
    <w:rsid w:val="006C71BC"/>
    <w:rsid w:val="006D0070"/>
    <w:rsid w:val="006D0DAB"/>
    <w:rsid w:val="006D0DAE"/>
    <w:rsid w:val="006D107C"/>
    <w:rsid w:val="006D123B"/>
    <w:rsid w:val="006D16B7"/>
    <w:rsid w:val="006D1CDF"/>
    <w:rsid w:val="006D245B"/>
    <w:rsid w:val="006D26A8"/>
    <w:rsid w:val="006D270D"/>
    <w:rsid w:val="006D2B27"/>
    <w:rsid w:val="006D2DEE"/>
    <w:rsid w:val="006D2F39"/>
    <w:rsid w:val="006D2F51"/>
    <w:rsid w:val="006D3D8C"/>
    <w:rsid w:val="006D3F29"/>
    <w:rsid w:val="006D41E2"/>
    <w:rsid w:val="006D4297"/>
    <w:rsid w:val="006D43EF"/>
    <w:rsid w:val="006D4645"/>
    <w:rsid w:val="006D49AA"/>
    <w:rsid w:val="006D507E"/>
    <w:rsid w:val="006D5751"/>
    <w:rsid w:val="006D5FD5"/>
    <w:rsid w:val="006D67DD"/>
    <w:rsid w:val="006D74B0"/>
    <w:rsid w:val="006D769B"/>
    <w:rsid w:val="006D7794"/>
    <w:rsid w:val="006E06F7"/>
    <w:rsid w:val="006E0719"/>
    <w:rsid w:val="006E09AA"/>
    <w:rsid w:val="006E0A1C"/>
    <w:rsid w:val="006E0E65"/>
    <w:rsid w:val="006E0ECC"/>
    <w:rsid w:val="006E1278"/>
    <w:rsid w:val="006E1469"/>
    <w:rsid w:val="006E1AB4"/>
    <w:rsid w:val="006E1B11"/>
    <w:rsid w:val="006E1EAF"/>
    <w:rsid w:val="006E20D2"/>
    <w:rsid w:val="006E2E91"/>
    <w:rsid w:val="006E34B1"/>
    <w:rsid w:val="006E51DD"/>
    <w:rsid w:val="006E5708"/>
    <w:rsid w:val="006E5DF7"/>
    <w:rsid w:val="006E6345"/>
    <w:rsid w:val="006E79EA"/>
    <w:rsid w:val="006E7C5A"/>
    <w:rsid w:val="006F037C"/>
    <w:rsid w:val="006F062C"/>
    <w:rsid w:val="006F0728"/>
    <w:rsid w:val="006F2926"/>
    <w:rsid w:val="006F2D87"/>
    <w:rsid w:val="006F2FE0"/>
    <w:rsid w:val="006F302A"/>
    <w:rsid w:val="006F303E"/>
    <w:rsid w:val="006F31F3"/>
    <w:rsid w:val="006F325C"/>
    <w:rsid w:val="006F3286"/>
    <w:rsid w:val="006F3631"/>
    <w:rsid w:val="006F3A24"/>
    <w:rsid w:val="006F4003"/>
    <w:rsid w:val="006F461E"/>
    <w:rsid w:val="006F47C9"/>
    <w:rsid w:val="006F4CCC"/>
    <w:rsid w:val="006F4FD0"/>
    <w:rsid w:val="006F51CC"/>
    <w:rsid w:val="006F5BCC"/>
    <w:rsid w:val="006F5C2D"/>
    <w:rsid w:val="006F5CEA"/>
    <w:rsid w:val="006F626B"/>
    <w:rsid w:val="006F62D3"/>
    <w:rsid w:val="006F63E9"/>
    <w:rsid w:val="006F6BB1"/>
    <w:rsid w:val="006F725E"/>
    <w:rsid w:val="006F7F0B"/>
    <w:rsid w:val="00700389"/>
    <w:rsid w:val="007005A4"/>
    <w:rsid w:val="007007CF"/>
    <w:rsid w:val="0070088D"/>
    <w:rsid w:val="00700DD4"/>
    <w:rsid w:val="0070199D"/>
    <w:rsid w:val="00701D1A"/>
    <w:rsid w:val="007022A0"/>
    <w:rsid w:val="0070287F"/>
    <w:rsid w:val="00702BA1"/>
    <w:rsid w:val="00702D1C"/>
    <w:rsid w:val="00702F4D"/>
    <w:rsid w:val="00703379"/>
    <w:rsid w:val="00703838"/>
    <w:rsid w:val="00703C12"/>
    <w:rsid w:val="00704617"/>
    <w:rsid w:val="0070470A"/>
    <w:rsid w:val="00704FAF"/>
    <w:rsid w:val="007060EB"/>
    <w:rsid w:val="007062E4"/>
    <w:rsid w:val="007069FE"/>
    <w:rsid w:val="00706B89"/>
    <w:rsid w:val="00706D8B"/>
    <w:rsid w:val="00706E6E"/>
    <w:rsid w:val="00706F50"/>
    <w:rsid w:val="00707301"/>
    <w:rsid w:val="00707487"/>
    <w:rsid w:val="00707821"/>
    <w:rsid w:val="00707E84"/>
    <w:rsid w:val="00707FDE"/>
    <w:rsid w:val="00711748"/>
    <w:rsid w:val="00711878"/>
    <w:rsid w:val="00711E46"/>
    <w:rsid w:val="007124A2"/>
    <w:rsid w:val="00712619"/>
    <w:rsid w:val="0071268C"/>
    <w:rsid w:val="007130BC"/>
    <w:rsid w:val="00713211"/>
    <w:rsid w:val="007132EC"/>
    <w:rsid w:val="0071331F"/>
    <w:rsid w:val="00713817"/>
    <w:rsid w:val="00713A13"/>
    <w:rsid w:val="00714210"/>
    <w:rsid w:val="00714322"/>
    <w:rsid w:val="007144A6"/>
    <w:rsid w:val="00714E2B"/>
    <w:rsid w:val="0071519E"/>
    <w:rsid w:val="007159B7"/>
    <w:rsid w:val="00715B7C"/>
    <w:rsid w:val="00715CF8"/>
    <w:rsid w:val="007160A9"/>
    <w:rsid w:val="007160BD"/>
    <w:rsid w:val="00716131"/>
    <w:rsid w:val="00716151"/>
    <w:rsid w:val="00716B6D"/>
    <w:rsid w:val="00716D14"/>
    <w:rsid w:val="007177B8"/>
    <w:rsid w:val="007178AB"/>
    <w:rsid w:val="007179CC"/>
    <w:rsid w:val="0072120E"/>
    <w:rsid w:val="007215C7"/>
    <w:rsid w:val="0072164E"/>
    <w:rsid w:val="0072187B"/>
    <w:rsid w:val="007218B3"/>
    <w:rsid w:val="00721E07"/>
    <w:rsid w:val="00721EE3"/>
    <w:rsid w:val="007221A6"/>
    <w:rsid w:val="00722697"/>
    <w:rsid w:val="00722887"/>
    <w:rsid w:val="007228BD"/>
    <w:rsid w:val="00722927"/>
    <w:rsid w:val="007229FD"/>
    <w:rsid w:val="00722F7C"/>
    <w:rsid w:val="0072312B"/>
    <w:rsid w:val="007235B9"/>
    <w:rsid w:val="0072395F"/>
    <w:rsid w:val="00723B17"/>
    <w:rsid w:val="00723B79"/>
    <w:rsid w:val="00724678"/>
    <w:rsid w:val="007247E9"/>
    <w:rsid w:val="00724AC0"/>
    <w:rsid w:val="00724BC3"/>
    <w:rsid w:val="007250E6"/>
    <w:rsid w:val="007253D6"/>
    <w:rsid w:val="00725DB4"/>
    <w:rsid w:val="00725F19"/>
    <w:rsid w:val="00725FA3"/>
    <w:rsid w:val="00726367"/>
    <w:rsid w:val="007265C2"/>
    <w:rsid w:val="0072689B"/>
    <w:rsid w:val="00727438"/>
    <w:rsid w:val="0072745E"/>
    <w:rsid w:val="007278EE"/>
    <w:rsid w:val="007301B0"/>
    <w:rsid w:val="0073036A"/>
    <w:rsid w:val="007308F6"/>
    <w:rsid w:val="00730A58"/>
    <w:rsid w:val="00730AE0"/>
    <w:rsid w:val="007316CC"/>
    <w:rsid w:val="00731890"/>
    <w:rsid w:val="00731892"/>
    <w:rsid w:val="00731A7D"/>
    <w:rsid w:val="00732D6D"/>
    <w:rsid w:val="00735D6E"/>
    <w:rsid w:val="007361F9"/>
    <w:rsid w:val="00736421"/>
    <w:rsid w:val="007365C9"/>
    <w:rsid w:val="007366D5"/>
    <w:rsid w:val="00736BC9"/>
    <w:rsid w:val="00736C8F"/>
    <w:rsid w:val="00736DFC"/>
    <w:rsid w:val="007375A0"/>
    <w:rsid w:val="00737CEE"/>
    <w:rsid w:val="00737FE9"/>
    <w:rsid w:val="0074021B"/>
    <w:rsid w:val="00740285"/>
    <w:rsid w:val="0074059C"/>
    <w:rsid w:val="007411B8"/>
    <w:rsid w:val="007417A6"/>
    <w:rsid w:val="007419B0"/>
    <w:rsid w:val="007419F6"/>
    <w:rsid w:val="00741D92"/>
    <w:rsid w:val="0074218D"/>
    <w:rsid w:val="00742F28"/>
    <w:rsid w:val="00742F49"/>
    <w:rsid w:val="00743249"/>
    <w:rsid w:val="0074348A"/>
    <w:rsid w:val="007436B1"/>
    <w:rsid w:val="00744136"/>
    <w:rsid w:val="007442CA"/>
    <w:rsid w:val="0074446D"/>
    <w:rsid w:val="007447FA"/>
    <w:rsid w:val="00745151"/>
    <w:rsid w:val="00745636"/>
    <w:rsid w:val="00745922"/>
    <w:rsid w:val="00745A5F"/>
    <w:rsid w:val="00745C6A"/>
    <w:rsid w:val="00747D5D"/>
    <w:rsid w:val="00750038"/>
    <w:rsid w:val="00750B9E"/>
    <w:rsid w:val="00751274"/>
    <w:rsid w:val="00751A39"/>
    <w:rsid w:val="00752027"/>
    <w:rsid w:val="0075304F"/>
    <w:rsid w:val="007533C0"/>
    <w:rsid w:val="00753544"/>
    <w:rsid w:val="007536A8"/>
    <w:rsid w:val="00754204"/>
    <w:rsid w:val="0075462B"/>
    <w:rsid w:val="0075486E"/>
    <w:rsid w:val="00754AB5"/>
    <w:rsid w:val="00754B02"/>
    <w:rsid w:val="0075571E"/>
    <w:rsid w:val="00755A2C"/>
    <w:rsid w:val="00756381"/>
    <w:rsid w:val="0075640E"/>
    <w:rsid w:val="00756F35"/>
    <w:rsid w:val="007570FF"/>
    <w:rsid w:val="0075762A"/>
    <w:rsid w:val="00757937"/>
    <w:rsid w:val="00757CA1"/>
    <w:rsid w:val="00757DC7"/>
    <w:rsid w:val="00757E8A"/>
    <w:rsid w:val="00760293"/>
    <w:rsid w:val="0076119A"/>
    <w:rsid w:val="0076137A"/>
    <w:rsid w:val="007620C2"/>
    <w:rsid w:val="007623FF"/>
    <w:rsid w:val="007625D9"/>
    <w:rsid w:val="007628B1"/>
    <w:rsid w:val="00762B3C"/>
    <w:rsid w:val="00762D10"/>
    <w:rsid w:val="0076378D"/>
    <w:rsid w:val="00763FD0"/>
    <w:rsid w:val="007645AE"/>
    <w:rsid w:val="00764BB1"/>
    <w:rsid w:val="00764DB8"/>
    <w:rsid w:val="00765054"/>
    <w:rsid w:val="00765635"/>
    <w:rsid w:val="00765E98"/>
    <w:rsid w:val="007667C0"/>
    <w:rsid w:val="00766825"/>
    <w:rsid w:val="00766AAD"/>
    <w:rsid w:val="00766C93"/>
    <w:rsid w:val="00767159"/>
    <w:rsid w:val="00767709"/>
    <w:rsid w:val="0076780E"/>
    <w:rsid w:val="00767A75"/>
    <w:rsid w:val="0077050B"/>
    <w:rsid w:val="00770E10"/>
    <w:rsid w:val="00770F0D"/>
    <w:rsid w:val="00771675"/>
    <w:rsid w:val="007716D0"/>
    <w:rsid w:val="00772447"/>
    <w:rsid w:val="00772C8E"/>
    <w:rsid w:val="00773571"/>
    <w:rsid w:val="00773B90"/>
    <w:rsid w:val="007744AB"/>
    <w:rsid w:val="00774578"/>
    <w:rsid w:val="0077585B"/>
    <w:rsid w:val="00776696"/>
    <w:rsid w:val="00776BC5"/>
    <w:rsid w:val="00776E5A"/>
    <w:rsid w:val="007771B8"/>
    <w:rsid w:val="0077799D"/>
    <w:rsid w:val="00780C7F"/>
    <w:rsid w:val="00780CDD"/>
    <w:rsid w:val="00780E65"/>
    <w:rsid w:val="00781447"/>
    <w:rsid w:val="0078182C"/>
    <w:rsid w:val="00781B44"/>
    <w:rsid w:val="00781ED6"/>
    <w:rsid w:val="0078205A"/>
    <w:rsid w:val="0078209D"/>
    <w:rsid w:val="0078243C"/>
    <w:rsid w:val="00782611"/>
    <w:rsid w:val="00782A26"/>
    <w:rsid w:val="00782AB0"/>
    <w:rsid w:val="00782E99"/>
    <w:rsid w:val="00783ACC"/>
    <w:rsid w:val="00783E5D"/>
    <w:rsid w:val="00783E74"/>
    <w:rsid w:val="007841E1"/>
    <w:rsid w:val="0078461D"/>
    <w:rsid w:val="00784AE4"/>
    <w:rsid w:val="00785A4C"/>
    <w:rsid w:val="00785B00"/>
    <w:rsid w:val="00785BBA"/>
    <w:rsid w:val="00785C46"/>
    <w:rsid w:val="00785E98"/>
    <w:rsid w:val="00786C1F"/>
    <w:rsid w:val="00786F95"/>
    <w:rsid w:val="0078738A"/>
    <w:rsid w:val="00787B4C"/>
    <w:rsid w:val="00787ECA"/>
    <w:rsid w:val="007909CA"/>
    <w:rsid w:val="007912B1"/>
    <w:rsid w:val="00792019"/>
    <w:rsid w:val="00792A6F"/>
    <w:rsid w:val="00793AD9"/>
    <w:rsid w:val="007948AF"/>
    <w:rsid w:val="00795021"/>
    <w:rsid w:val="00795884"/>
    <w:rsid w:val="00795F58"/>
    <w:rsid w:val="0079604E"/>
    <w:rsid w:val="0079659F"/>
    <w:rsid w:val="00796E32"/>
    <w:rsid w:val="007971D9"/>
    <w:rsid w:val="007972B2"/>
    <w:rsid w:val="00797328"/>
    <w:rsid w:val="00797792"/>
    <w:rsid w:val="0079792E"/>
    <w:rsid w:val="00797BCB"/>
    <w:rsid w:val="007A0A0B"/>
    <w:rsid w:val="007A12D1"/>
    <w:rsid w:val="007A146F"/>
    <w:rsid w:val="007A15F2"/>
    <w:rsid w:val="007A19A0"/>
    <w:rsid w:val="007A260B"/>
    <w:rsid w:val="007A2B49"/>
    <w:rsid w:val="007A3888"/>
    <w:rsid w:val="007A414E"/>
    <w:rsid w:val="007A50F7"/>
    <w:rsid w:val="007A5505"/>
    <w:rsid w:val="007A5B6B"/>
    <w:rsid w:val="007A5E34"/>
    <w:rsid w:val="007A5F26"/>
    <w:rsid w:val="007A65FF"/>
    <w:rsid w:val="007A673F"/>
    <w:rsid w:val="007A6DCE"/>
    <w:rsid w:val="007A7850"/>
    <w:rsid w:val="007A7A74"/>
    <w:rsid w:val="007A7B51"/>
    <w:rsid w:val="007A7E8E"/>
    <w:rsid w:val="007B1100"/>
    <w:rsid w:val="007B1562"/>
    <w:rsid w:val="007B236D"/>
    <w:rsid w:val="007B288B"/>
    <w:rsid w:val="007B2AEA"/>
    <w:rsid w:val="007B4063"/>
    <w:rsid w:val="007B4238"/>
    <w:rsid w:val="007B62B9"/>
    <w:rsid w:val="007B6BDD"/>
    <w:rsid w:val="007B6D35"/>
    <w:rsid w:val="007B75D3"/>
    <w:rsid w:val="007B791A"/>
    <w:rsid w:val="007B7D06"/>
    <w:rsid w:val="007B7E0B"/>
    <w:rsid w:val="007C06B4"/>
    <w:rsid w:val="007C1228"/>
    <w:rsid w:val="007C1813"/>
    <w:rsid w:val="007C18E6"/>
    <w:rsid w:val="007C1A0F"/>
    <w:rsid w:val="007C1A81"/>
    <w:rsid w:val="007C1DF1"/>
    <w:rsid w:val="007C2080"/>
    <w:rsid w:val="007C21A8"/>
    <w:rsid w:val="007C220A"/>
    <w:rsid w:val="007C28CF"/>
    <w:rsid w:val="007C2966"/>
    <w:rsid w:val="007C2E99"/>
    <w:rsid w:val="007C3AF4"/>
    <w:rsid w:val="007C3F61"/>
    <w:rsid w:val="007C454B"/>
    <w:rsid w:val="007C45CF"/>
    <w:rsid w:val="007C4D99"/>
    <w:rsid w:val="007C52FB"/>
    <w:rsid w:val="007C5312"/>
    <w:rsid w:val="007C602F"/>
    <w:rsid w:val="007C6583"/>
    <w:rsid w:val="007C6BEE"/>
    <w:rsid w:val="007D0141"/>
    <w:rsid w:val="007D0194"/>
    <w:rsid w:val="007D0468"/>
    <w:rsid w:val="007D06D5"/>
    <w:rsid w:val="007D0ABF"/>
    <w:rsid w:val="007D12D8"/>
    <w:rsid w:val="007D13B6"/>
    <w:rsid w:val="007D163F"/>
    <w:rsid w:val="007D1C93"/>
    <w:rsid w:val="007D22CF"/>
    <w:rsid w:val="007D2387"/>
    <w:rsid w:val="007D2446"/>
    <w:rsid w:val="007D2C52"/>
    <w:rsid w:val="007D3248"/>
    <w:rsid w:val="007D422F"/>
    <w:rsid w:val="007D4379"/>
    <w:rsid w:val="007D4B0A"/>
    <w:rsid w:val="007D4C95"/>
    <w:rsid w:val="007D4CB9"/>
    <w:rsid w:val="007D4F66"/>
    <w:rsid w:val="007D5209"/>
    <w:rsid w:val="007D560F"/>
    <w:rsid w:val="007D5BCA"/>
    <w:rsid w:val="007D6652"/>
    <w:rsid w:val="007D723C"/>
    <w:rsid w:val="007D796C"/>
    <w:rsid w:val="007D7C3A"/>
    <w:rsid w:val="007E0785"/>
    <w:rsid w:val="007E095A"/>
    <w:rsid w:val="007E1639"/>
    <w:rsid w:val="007E16BF"/>
    <w:rsid w:val="007E1B88"/>
    <w:rsid w:val="007E20E8"/>
    <w:rsid w:val="007E220D"/>
    <w:rsid w:val="007E2224"/>
    <w:rsid w:val="007E3703"/>
    <w:rsid w:val="007E3CA1"/>
    <w:rsid w:val="007E3F0E"/>
    <w:rsid w:val="007E41D9"/>
    <w:rsid w:val="007E46AA"/>
    <w:rsid w:val="007E4815"/>
    <w:rsid w:val="007E596E"/>
    <w:rsid w:val="007E5B1C"/>
    <w:rsid w:val="007E5C3F"/>
    <w:rsid w:val="007E631B"/>
    <w:rsid w:val="007E67B8"/>
    <w:rsid w:val="007E6F6A"/>
    <w:rsid w:val="007E7084"/>
    <w:rsid w:val="007E74D1"/>
    <w:rsid w:val="007E7792"/>
    <w:rsid w:val="007E79D3"/>
    <w:rsid w:val="007F0100"/>
    <w:rsid w:val="007F013B"/>
    <w:rsid w:val="007F033F"/>
    <w:rsid w:val="007F06A4"/>
    <w:rsid w:val="007F08C7"/>
    <w:rsid w:val="007F0DD9"/>
    <w:rsid w:val="007F0F76"/>
    <w:rsid w:val="007F16AC"/>
    <w:rsid w:val="007F2243"/>
    <w:rsid w:val="007F2836"/>
    <w:rsid w:val="007F2A48"/>
    <w:rsid w:val="007F3609"/>
    <w:rsid w:val="007F37C7"/>
    <w:rsid w:val="007F3841"/>
    <w:rsid w:val="007F3CAA"/>
    <w:rsid w:val="007F4466"/>
    <w:rsid w:val="007F449B"/>
    <w:rsid w:val="007F44CC"/>
    <w:rsid w:val="007F4796"/>
    <w:rsid w:val="007F4ADF"/>
    <w:rsid w:val="007F5542"/>
    <w:rsid w:val="007F60F6"/>
    <w:rsid w:val="007F6618"/>
    <w:rsid w:val="007F662E"/>
    <w:rsid w:val="007F6B6F"/>
    <w:rsid w:val="007F7C5E"/>
    <w:rsid w:val="00800416"/>
    <w:rsid w:val="008006CA"/>
    <w:rsid w:val="00800A5E"/>
    <w:rsid w:val="008017A7"/>
    <w:rsid w:val="00801FE6"/>
    <w:rsid w:val="00802A58"/>
    <w:rsid w:val="00803089"/>
    <w:rsid w:val="008031B7"/>
    <w:rsid w:val="008031E6"/>
    <w:rsid w:val="00803371"/>
    <w:rsid w:val="008034ED"/>
    <w:rsid w:val="0080355E"/>
    <w:rsid w:val="00803582"/>
    <w:rsid w:val="00803EC5"/>
    <w:rsid w:val="00804078"/>
    <w:rsid w:val="008044F8"/>
    <w:rsid w:val="008045F5"/>
    <w:rsid w:val="008046A8"/>
    <w:rsid w:val="00804D20"/>
    <w:rsid w:val="00804F67"/>
    <w:rsid w:val="0080524B"/>
    <w:rsid w:val="00805432"/>
    <w:rsid w:val="008055C1"/>
    <w:rsid w:val="00806127"/>
    <w:rsid w:val="00806632"/>
    <w:rsid w:val="008066EB"/>
    <w:rsid w:val="0080715A"/>
    <w:rsid w:val="00807557"/>
    <w:rsid w:val="00807638"/>
    <w:rsid w:val="008107ED"/>
    <w:rsid w:val="008108E2"/>
    <w:rsid w:val="00810CCA"/>
    <w:rsid w:val="00811126"/>
    <w:rsid w:val="008117E1"/>
    <w:rsid w:val="0081211F"/>
    <w:rsid w:val="00812670"/>
    <w:rsid w:val="00812A34"/>
    <w:rsid w:val="00812B1D"/>
    <w:rsid w:val="00812E1C"/>
    <w:rsid w:val="008133C7"/>
    <w:rsid w:val="00813B3E"/>
    <w:rsid w:val="008149DE"/>
    <w:rsid w:val="00815370"/>
    <w:rsid w:val="00815D70"/>
    <w:rsid w:val="00816486"/>
    <w:rsid w:val="00816756"/>
    <w:rsid w:val="00817F83"/>
    <w:rsid w:val="0082010C"/>
    <w:rsid w:val="00820116"/>
    <w:rsid w:val="00820A5F"/>
    <w:rsid w:val="00820B0E"/>
    <w:rsid w:val="0082189B"/>
    <w:rsid w:val="00822280"/>
    <w:rsid w:val="00822A32"/>
    <w:rsid w:val="008230CA"/>
    <w:rsid w:val="0082341C"/>
    <w:rsid w:val="0082366D"/>
    <w:rsid w:val="00824553"/>
    <w:rsid w:val="008249CB"/>
    <w:rsid w:val="00825271"/>
    <w:rsid w:val="0082544B"/>
    <w:rsid w:val="0082551B"/>
    <w:rsid w:val="0082651F"/>
    <w:rsid w:val="0082654A"/>
    <w:rsid w:val="0082692B"/>
    <w:rsid w:val="00826FEF"/>
    <w:rsid w:val="00827171"/>
    <w:rsid w:val="0082749D"/>
    <w:rsid w:val="00827BB7"/>
    <w:rsid w:val="0083026B"/>
    <w:rsid w:val="0083043F"/>
    <w:rsid w:val="0083050B"/>
    <w:rsid w:val="00831734"/>
    <w:rsid w:val="00831C98"/>
    <w:rsid w:val="008329F6"/>
    <w:rsid w:val="008333FC"/>
    <w:rsid w:val="00833A2A"/>
    <w:rsid w:val="00833DC3"/>
    <w:rsid w:val="00835300"/>
    <w:rsid w:val="00835409"/>
    <w:rsid w:val="00835C06"/>
    <w:rsid w:val="00836372"/>
    <w:rsid w:val="00837040"/>
    <w:rsid w:val="00837424"/>
    <w:rsid w:val="0083793A"/>
    <w:rsid w:val="00837E67"/>
    <w:rsid w:val="00837EBE"/>
    <w:rsid w:val="0084049E"/>
    <w:rsid w:val="00840C41"/>
    <w:rsid w:val="008410C8"/>
    <w:rsid w:val="008414AD"/>
    <w:rsid w:val="00841B19"/>
    <w:rsid w:val="00841D49"/>
    <w:rsid w:val="008423D2"/>
    <w:rsid w:val="008424F2"/>
    <w:rsid w:val="0084275E"/>
    <w:rsid w:val="00842E1A"/>
    <w:rsid w:val="008430B6"/>
    <w:rsid w:val="0084328D"/>
    <w:rsid w:val="00844377"/>
    <w:rsid w:val="0084451D"/>
    <w:rsid w:val="008445FA"/>
    <w:rsid w:val="00844AFA"/>
    <w:rsid w:val="00844C02"/>
    <w:rsid w:val="00844D43"/>
    <w:rsid w:val="008450CD"/>
    <w:rsid w:val="0084529F"/>
    <w:rsid w:val="00845527"/>
    <w:rsid w:val="008458B4"/>
    <w:rsid w:val="0084597C"/>
    <w:rsid w:val="00845FF3"/>
    <w:rsid w:val="008461B7"/>
    <w:rsid w:val="00846333"/>
    <w:rsid w:val="00846E5C"/>
    <w:rsid w:val="008501A7"/>
    <w:rsid w:val="0085026F"/>
    <w:rsid w:val="00850590"/>
    <w:rsid w:val="00850617"/>
    <w:rsid w:val="00850767"/>
    <w:rsid w:val="00851096"/>
    <w:rsid w:val="008511AB"/>
    <w:rsid w:val="00851443"/>
    <w:rsid w:val="00851E1C"/>
    <w:rsid w:val="0085289F"/>
    <w:rsid w:val="00852D80"/>
    <w:rsid w:val="00852ECA"/>
    <w:rsid w:val="008531E2"/>
    <w:rsid w:val="008533E1"/>
    <w:rsid w:val="00853420"/>
    <w:rsid w:val="0085399E"/>
    <w:rsid w:val="00853B42"/>
    <w:rsid w:val="00853ED0"/>
    <w:rsid w:val="008540E8"/>
    <w:rsid w:val="008544B2"/>
    <w:rsid w:val="00854B5E"/>
    <w:rsid w:val="008551E8"/>
    <w:rsid w:val="00855551"/>
    <w:rsid w:val="00855768"/>
    <w:rsid w:val="00855C8A"/>
    <w:rsid w:val="00855CCF"/>
    <w:rsid w:val="008567E6"/>
    <w:rsid w:val="00856E77"/>
    <w:rsid w:val="00857951"/>
    <w:rsid w:val="0086011D"/>
    <w:rsid w:val="008603AB"/>
    <w:rsid w:val="00860423"/>
    <w:rsid w:val="00860F95"/>
    <w:rsid w:val="0086195D"/>
    <w:rsid w:val="008619E6"/>
    <w:rsid w:val="008623B2"/>
    <w:rsid w:val="00862503"/>
    <w:rsid w:val="008626DB"/>
    <w:rsid w:val="00862747"/>
    <w:rsid w:val="0086285A"/>
    <w:rsid w:val="00862901"/>
    <w:rsid w:val="00865680"/>
    <w:rsid w:val="00865E1F"/>
    <w:rsid w:val="008663B7"/>
    <w:rsid w:val="008677D1"/>
    <w:rsid w:val="00867928"/>
    <w:rsid w:val="00867D5C"/>
    <w:rsid w:val="00870471"/>
    <w:rsid w:val="00870675"/>
    <w:rsid w:val="00872A7F"/>
    <w:rsid w:val="00873823"/>
    <w:rsid w:val="00873B19"/>
    <w:rsid w:val="00873BC7"/>
    <w:rsid w:val="00873D81"/>
    <w:rsid w:val="00873E7D"/>
    <w:rsid w:val="0087449B"/>
    <w:rsid w:val="0087525C"/>
    <w:rsid w:val="00875349"/>
    <w:rsid w:val="00875662"/>
    <w:rsid w:val="008756FF"/>
    <w:rsid w:val="008759C6"/>
    <w:rsid w:val="00875A9C"/>
    <w:rsid w:val="00875D30"/>
    <w:rsid w:val="00875DE9"/>
    <w:rsid w:val="008763FE"/>
    <w:rsid w:val="008768EA"/>
    <w:rsid w:val="00876919"/>
    <w:rsid w:val="008771CB"/>
    <w:rsid w:val="00877743"/>
    <w:rsid w:val="00877A34"/>
    <w:rsid w:val="0088005A"/>
    <w:rsid w:val="00880AF2"/>
    <w:rsid w:val="00880F34"/>
    <w:rsid w:val="0088168A"/>
    <w:rsid w:val="00881CEA"/>
    <w:rsid w:val="00881FF7"/>
    <w:rsid w:val="0088249B"/>
    <w:rsid w:val="008826DD"/>
    <w:rsid w:val="0088282F"/>
    <w:rsid w:val="00882CFA"/>
    <w:rsid w:val="008847A5"/>
    <w:rsid w:val="00884930"/>
    <w:rsid w:val="00884B2A"/>
    <w:rsid w:val="0088525B"/>
    <w:rsid w:val="00885355"/>
    <w:rsid w:val="0088548A"/>
    <w:rsid w:val="00885511"/>
    <w:rsid w:val="00885B0C"/>
    <w:rsid w:val="00885EB3"/>
    <w:rsid w:val="00885EEA"/>
    <w:rsid w:val="008863D1"/>
    <w:rsid w:val="00886C64"/>
    <w:rsid w:val="00887602"/>
    <w:rsid w:val="00887918"/>
    <w:rsid w:val="00887A2C"/>
    <w:rsid w:val="00890EB8"/>
    <w:rsid w:val="008910F4"/>
    <w:rsid w:val="00891C3D"/>
    <w:rsid w:val="00892690"/>
    <w:rsid w:val="0089276B"/>
    <w:rsid w:val="0089307D"/>
    <w:rsid w:val="008933A1"/>
    <w:rsid w:val="008936AC"/>
    <w:rsid w:val="008937BE"/>
    <w:rsid w:val="0089451F"/>
    <w:rsid w:val="008948AA"/>
    <w:rsid w:val="00894AD5"/>
    <w:rsid w:val="00894D1B"/>
    <w:rsid w:val="00894EA8"/>
    <w:rsid w:val="00895080"/>
    <w:rsid w:val="008950AE"/>
    <w:rsid w:val="00895B5E"/>
    <w:rsid w:val="00895B68"/>
    <w:rsid w:val="008961BE"/>
    <w:rsid w:val="008962E3"/>
    <w:rsid w:val="008963A4"/>
    <w:rsid w:val="00896993"/>
    <w:rsid w:val="00896E78"/>
    <w:rsid w:val="008970DB"/>
    <w:rsid w:val="0089735F"/>
    <w:rsid w:val="008974C1"/>
    <w:rsid w:val="00897817"/>
    <w:rsid w:val="00897D0C"/>
    <w:rsid w:val="008A0549"/>
    <w:rsid w:val="008A1136"/>
    <w:rsid w:val="008A1277"/>
    <w:rsid w:val="008A1E94"/>
    <w:rsid w:val="008A26C0"/>
    <w:rsid w:val="008A2BDD"/>
    <w:rsid w:val="008A2D1C"/>
    <w:rsid w:val="008A2E3B"/>
    <w:rsid w:val="008A2F2A"/>
    <w:rsid w:val="008A338D"/>
    <w:rsid w:val="008A386B"/>
    <w:rsid w:val="008A38AE"/>
    <w:rsid w:val="008A3A9D"/>
    <w:rsid w:val="008A3CE4"/>
    <w:rsid w:val="008A3F0E"/>
    <w:rsid w:val="008A4106"/>
    <w:rsid w:val="008A41CD"/>
    <w:rsid w:val="008A4425"/>
    <w:rsid w:val="008A4CF8"/>
    <w:rsid w:val="008A53E9"/>
    <w:rsid w:val="008A5983"/>
    <w:rsid w:val="008A5992"/>
    <w:rsid w:val="008A5DAA"/>
    <w:rsid w:val="008A5EE9"/>
    <w:rsid w:val="008A6060"/>
    <w:rsid w:val="008A66F0"/>
    <w:rsid w:val="008A6882"/>
    <w:rsid w:val="008A6DF0"/>
    <w:rsid w:val="008A73C6"/>
    <w:rsid w:val="008A7686"/>
    <w:rsid w:val="008A780E"/>
    <w:rsid w:val="008A7B1E"/>
    <w:rsid w:val="008A7B7D"/>
    <w:rsid w:val="008A7D87"/>
    <w:rsid w:val="008A7E53"/>
    <w:rsid w:val="008A7FC7"/>
    <w:rsid w:val="008B0581"/>
    <w:rsid w:val="008B0B6C"/>
    <w:rsid w:val="008B1D55"/>
    <w:rsid w:val="008B24FE"/>
    <w:rsid w:val="008B2A01"/>
    <w:rsid w:val="008B31F2"/>
    <w:rsid w:val="008B4651"/>
    <w:rsid w:val="008B4F20"/>
    <w:rsid w:val="008B51E5"/>
    <w:rsid w:val="008B5310"/>
    <w:rsid w:val="008B5964"/>
    <w:rsid w:val="008B59FF"/>
    <w:rsid w:val="008B5E12"/>
    <w:rsid w:val="008B5EAE"/>
    <w:rsid w:val="008B666F"/>
    <w:rsid w:val="008B6809"/>
    <w:rsid w:val="008B718F"/>
    <w:rsid w:val="008B74EF"/>
    <w:rsid w:val="008B7AB5"/>
    <w:rsid w:val="008C0111"/>
    <w:rsid w:val="008C080E"/>
    <w:rsid w:val="008C1212"/>
    <w:rsid w:val="008C1937"/>
    <w:rsid w:val="008C19A9"/>
    <w:rsid w:val="008C1A8D"/>
    <w:rsid w:val="008C22C5"/>
    <w:rsid w:val="008C2516"/>
    <w:rsid w:val="008C2C9F"/>
    <w:rsid w:val="008C2D08"/>
    <w:rsid w:val="008C35F0"/>
    <w:rsid w:val="008C37B1"/>
    <w:rsid w:val="008C45E4"/>
    <w:rsid w:val="008C48BB"/>
    <w:rsid w:val="008C4AD4"/>
    <w:rsid w:val="008C514A"/>
    <w:rsid w:val="008C5192"/>
    <w:rsid w:val="008C564F"/>
    <w:rsid w:val="008C5874"/>
    <w:rsid w:val="008D0654"/>
    <w:rsid w:val="008D137E"/>
    <w:rsid w:val="008D170F"/>
    <w:rsid w:val="008D190E"/>
    <w:rsid w:val="008D19F9"/>
    <w:rsid w:val="008D1B66"/>
    <w:rsid w:val="008D20AD"/>
    <w:rsid w:val="008D2964"/>
    <w:rsid w:val="008D34EB"/>
    <w:rsid w:val="008D387C"/>
    <w:rsid w:val="008D39C4"/>
    <w:rsid w:val="008D438E"/>
    <w:rsid w:val="008D5486"/>
    <w:rsid w:val="008D56B6"/>
    <w:rsid w:val="008D6329"/>
    <w:rsid w:val="008D66FC"/>
    <w:rsid w:val="008D6796"/>
    <w:rsid w:val="008D699B"/>
    <w:rsid w:val="008D6B52"/>
    <w:rsid w:val="008D6BC9"/>
    <w:rsid w:val="008D6F1D"/>
    <w:rsid w:val="008D710F"/>
    <w:rsid w:val="008D76E3"/>
    <w:rsid w:val="008E0CC9"/>
    <w:rsid w:val="008E0D45"/>
    <w:rsid w:val="008E18E3"/>
    <w:rsid w:val="008E1D19"/>
    <w:rsid w:val="008E1EB5"/>
    <w:rsid w:val="008E23C3"/>
    <w:rsid w:val="008E263B"/>
    <w:rsid w:val="008E2F5B"/>
    <w:rsid w:val="008E2F7F"/>
    <w:rsid w:val="008E31EC"/>
    <w:rsid w:val="008E416D"/>
    <w:rsid w:val="008E4C3D"/>
    <w:rsid w:val="008E543C"/>
    <w:rsid w:val="008E5E77"/>
    <w:rsid w:val="008E70ED"/>
    <w:rsid w:val="008E717D"/>
    <w:rsid w:val="008E7273"/>
    <w:rsid w:val="008E7747"/>
    <w:rsid w:val="008E7D3F"/>
    <w:rsid w:val="008F00AD"/>
    <w:rsid w:val="008F012E"/>
    <w:rsid w:val="008F018C"/>
    <w:rsid w:val="008F1030"/>
    <w:rsid w:val="008F11B7"/>
    <w:rsid w:val="008F12A4"/>
    <w:rsid w:val="008F1CB5"/>
    <w:rsid w:val="008F212D"/>
    <w:rsid w:val="008F2296"/>
    <w:rsid w:val="008F2DA2"/>
    <w:rsid w:val="008F31D5"/>
    <w:rsid w:val="008F3300"/>
    <w:rsid w:val="008F3E90"/>
    <w:rsid w:val="008F4049"/>
    <w:rsid w:val="008F45E6"/>
    <w:rsid w:val="008F4935"/>
    <w:rsid w:val="008F493C"/>
    <w:rsid w:val="008F5BC8"/>
    <w:rsid w:val="008F5E1F"/>
    <w:rsid w:val="008F6594"/>
    <w:rsid w:val="008F7415"/>
    <w:rsid w:val="008F7AD4"/>
    <w:rsid w:val="009003DC"/>
    <w:rsid w:val="009008EE"/>
    <w:rsid w:val="00901407"/>
    <w:rsid w:val="00901BF2"/>
    <w:rsid w:val="00902020"/>
    <w:rsid w:val="009028BA"/>
    <w:rsid w:val="00902DCF"/>
    <w:rsid w:val="00902EEA"/>
    <w:rsid w:val="009031B6"/>
    <w:rsid w:val="009033F2"/>
    <w:rsid w:val="009038B4"/>
    <w:rsid w:val="0090397B"/>
    <w:rsid w:val="00903C50"/>
    <w:rsid w:val="00904C6A"/>
    <w:rsid w:val="00905480"/>
    <w:rsid w:val="00905615"/>
    <w:rsid w:val="00905CF4"/>
    <w:rsid w:val="0090617C"/>
    <w:rsid w:val="009063A1"/>
    <w:rsid w:val="009072C8"/>
    <w:rsid w:val="00907759"/>
    <w:rsid w:val="00907ACE"/>
    <w:rsid w:val="00907B16"/>
    <w:rsid w:val="00907B70"/>
    <w:rsid w:val="00910322"/>
    <w:rsid w:val="009105E4"/>
    <w:rsid w:val="009124E7"/>
    <w:rsid w:val="009126D9"/>
    <w:rsid w:val="00912A98"/>
    <w:rsid w:val="00912B8F"/>
    <w:rsid w:val="0091310A"/>
    <w:rsid w:val="0091337C"/>
    <w:rsid w:val="00913DED"/>
    <w:rsid w:val="00914D0D"/>
    <w:rsid w:val="009150D6"/>
    <w:rsid w:val="0091551A"/>
    <w:rsid w:val="0091561F"/>
    <w:rsid w:val="00915833"/>
    <w:rsid w:val="00915850"/>
    <w:rsid w:val="009160D2"/>
    <w:rsid w:val="009161AA"/>
    <w:rsid w:val="00916C1A"/>
    <w:rsid w:val="00916D23"/>
    <w:rsid w:val="009172B4"/>
    <w:rsid w:val="0092039F"/>
    <w:rsid w:val="009210F5"/>
    <w:rsid w:val="00921449"/>
    <w:rsid w:val="009219CB"/>
    <w:rsid w:val="00922FBF"/>
    <w:rsid w:val="009232E9"/>
    <w:rsid w:val="0092358C"/>
    <w:rsid w:val="00923F06"/>
    <w:rsid w:val="00924281"/>
    <w:rsid w:val="00924B3C"/>
    <w:rsid w:val="00925294"/>
    <w:rsid w:val="0092533B"/>
    <w:rsid w:val="00925984"/>
    <w:rsid w:val="0092603A"/>
    <w:rsid w:val="00926B50"/>
    <w:rsid w:val="00926B82"/>
    <w:rsid w:val="0092778A"/>
    <w:rsid w:val="00930004"/>
    <w:rsid w:val="009303E7"/>
    <w:rsid w:val="00930BE4"/>
    <w:rsid w:val="00931247"/>
    <w:rsid w:val="0093139E"/>
    <w:rsid w:val="009327F0"/>
    <w:rsid w:val="009328F3"/>
    <w:rsid w:val="00932B57"/>
    <w:rsid w:val="00934375"/>
    <w:rsid w:val="0093473C"/>
    <w:rsid w:val="00934958"/>
    <w:rsid w:val="00934EFF"/>
    <w:rsid w:val="00935039"/>
    <w:rsid w:val="009350CC"/>
    <w:rsid w:val="0093543F"/>
    <w:rsid w:val="00935627"/>
    <w:rsid w:val="00936342"/>
    <w:rsid w:val="009367CF"/>
    <w:rsid w:val="0093693C"/>
    <w:rsid w:val="00936A17"/>
    <w:rsid w:val="009371FA"/>
    <w:rsid w:val="009372AF"/>
    <w:rsid w:val="00937B1B"/>
    <w:rsid w:val="00937B51"/>
    <w:rsid w:val="00937CB3"/>
    <w:rsid w:val="00940153"/>
    <w:rsid w:val="00940E19"/>
    <w:rsid w:val="00940F34"/>
    <w:rsid w:val="009416DF"/>
    <w:rsid w:val="00941C8B"/>
    <w:rsid w:val="00942523"/>
    <w:rsid w:val="00942881"/>
    <w:rsid w:val="0094358C"/>
    <w:rsid w:val="00943727"/>
    <w:rsid w:val="00943AFC"/>
    <w:rsid w:val="009449A6"/>
    <w:rsid w:val="00944EFE"/>
    <w:rsid w:val="0094567E"/>
    <w:rsid w:val="00946231"/>
    <w:rsid w:val="00946632"/>
    <w:rsid w:val="00946BFE"/>
    <w:rsid w:val="009474CC"/>
    <w:rsid w:val="00947A15"/>
    <w:rsid w:val="00947C4A"/>
    <w:rsid w:val="00947DA4"/>
    <w:rsid w:val="00950794"/>
    <w:rsid w:val="00950862"/>
    <w:rsid w:val="00950874"/>
    <w:rsid w:val="00950D00"/>
    <w:rsid w:val="0095156A"/>
    <w:rsid w:val="0095182B"/>
    <w:rsid w:val="00951F9A"/>
    <w:rsid w:val="009527D1"/>
    <w:rsid w:val="00952CB3"/>
    <w:rsid w:val="0095458A"/>
    <w:rsid w:val="0095512D"/>
    <w:rsid w:val="00955475"/>
    <w:rsid w:val="009556DC"/>
    <w:rsid w:val="009558D9"/>
    <w:rsid w:val="00955F9C"/>
    <w:rsid w:val="00956221"/>
    <w:rsid w:val="00956795"/>
    <w:rsid w:val="00956A56"/>
    <w:rsid w:val="00956B38"/>
    <w:rsid w:val="00956CE5"/>
    <w:rsid w:val="00956FB6"/>
    <w:rsid w:val="0095719E"/>
    <w:rsid w:val="009572AC"/>
    <w:rsid w:val="009575ED"/>
    <w:rsid w:val="00957A5D"/>
    <w:rsid w:val="00957C71"/>
    <w:rsid w:val="0096020F"/>
    <w:rsid w:val="00960B71"/>
    <w:rsid w:val="00962CF9"/>
    <w:rsid w:val="00962E85"/>
    <w:rsid w:val="00963AF7"/>
    <w:rsid w:val="00963B32"/>
    <w:rsid w:val="00963E15"/>
    <w:rsid w:val="00963EC5"/>
    <w:rsid w:val="00963EFC"/>
    <w:rsid w:val="009650B6"/>
    <w:rsid w:val="009658B1"/>
    <w:rsid w:val="00965B3E"/>
    <w:rsid w:val="00965CE5"/>
    <w:rsid w:val="00965D19"/>
    <w:rsid w:val="00966805"/>
    <w:rsid w:val="0096698E"/>
    <w:rsid w:val="00966C66"/>
    <w:rsid w:val="00967027"/>
    <w:rsid w:val="009673BA"/>
    <w:rsid w:val="00967AEB"/>
    <w:rsid w:val="00970627"/>
    <w:rsid w:val="00970836"/>
    <w:rsid w:val="009708BD"/>
    <w:rsid w:val="00970AB0"/>
    <w:rsid w:val="00970F3B"/>
    <w:rsid w:val="009712A6"/>
    <w:rsid w:val="00971342"/>
    <w:rsid w:val="00972A4C"/>
    <w:rsid w:val="00972DAF"/>
    <w:rsid w:val="00972F36"/>
    <w:rsid w:val="0097312B"/>
    <w:rsid w:val="00973650"/>
    <w:rsid w:val="009736B2"/>
    <w:rsid w:val="00973F3C"/>
    <w:rsid w:val="009742B2"/>
    <w:rsid w:val="00974528"/>
    <w:rsid w:val="0097482C"/>
    <w:rsid w:val="00974ACF"/>
    <w:rsid w:val="00974C04"/>
    <w:rsid w:val="00976566"/>
    <w:rsid w:val="009768B1"/>
    <w:rsid w:val="0097693A"/>
    <w:rsid w:val="009774DB"/>
    <w:rsid w:val="00977B14"/>
    <w:rsid w:val="00980F0F"/>
    <w:rsid w:val="00981021"/>
    <w:rsid w:val="0098124D"/>
    <w:rsid w:val="0098141F"/>
    <w:rsid w:val="00981435"/>
    <w:rsid w:val="0098160A"/>
    <w:rsid w:val="00981657"/>
    <w:rsid w:val="00981C49"/>
    <w:rsid w:val="00982116"/>
    <w:rsid w:val="0098260D"/>
    <w:rsid w:val="0098296B"/>
    <w:rsid w:val="00982E95"/>
    <w:rsid w:val="00983149"/>
    <w:rsid w:val="00984DFB"/>
    <w:rsid w:val="00986099"/>
    <w:rsid w:val="0098630E"/>
    <w:rsid w:val="009864D0"/>
    <w:rsid w:val="00986B3E"/>
    <w:rsid w:val="00987618"/>
    <w:rsid w:val="00990BEF"/>
    <w:rsid w:val="00991502"/>
    <w:rsid w:val="00991EA1"/>
    <w:rsid w:val="00992129"/>
    <w:rsid w:val="009923A3"/>
    <w:rsid w:val="00992491"/>
    <w:rsid w:val="0099298E"/>
    <w:rsid w:val="00992F05"/>
    <w:rsid w:val="00992F19"/>
    <w:rsid w:val="00993359"/>
    <w:rsid w:val="009935A9"/>
    <w:rsid w:val="0099399A"/>
    <w:rsid w:val="0099416F"/>
    <w:rsid w:val="0099496D"/>
    <w:rsid w:val="00994AE9"/>
    <w:rsid w:val="00994BFF"/>
    <w:rsid w:val="00995E1E"/>
    <w:rsid w:val="00995F13"/>
    <w:rsid w:val="009967FD"/>
    <w:rsid w:val="00996AFF"/>
    <w:rsid w:val="00996EEE"/>
    <w:rsid w:val="00997230"/>
    <w:rsid w:val="009977C1"/>
    <w:rsid w:val="009978B5"/>
    <w:rsid w:val="00997FD3"/>
    <w:rsid w:val="009A018A"/>
    <w:rsid w:val="009A06C8"/>
    <w:rsid w:val="009A0A3D"/>
    <w:rsid w:val="009A188C"/>
    <w:rsid w:val="009A1929"/>
    <w:rsid w:val="009A1950"/>
    <w:rsid w:val="009A19EC"/>
    <w:rsid w:val="009A1AEF"/>
    <w:rsid w:val="009A1C95"/>
    <w:rsid w:val="009A254B"/>
    <w:rsid w:val="009A25F0"/>
    <w:rsid w:val="009A2E7F"/>
    <w:rsid w:val="009A3C10"/>
    <w:rsid w:val="009A460F"/>
    <w:rsid w:val="009A493E"/>
    <w:rsid w:val="009A49CE"/>
    <w:rsid w:val="009A4AE2"/>
    <w:rsid w:val="009A4BC8"/>
    <w:rsid w:val="009A5054"/>
    <w:rsid w:val="009A5BDF"/>
    <w:rsid w:val="009A5FF9"/>
    <w:rsid w:val="009A62A2"/>
    <w:rsid w:val="009A62A9"/>
    <w:rsid w:val="009A754B"/>
    <w:rsid w:val="009A7584"/>
    <w:rsid w:val="009A784B"/>
    <w:rsid w:val="009A79B8"/>
    <w:rsid w:val="009A7BD7"/>
    <w:rsid w:val="009B0DB1"/>
    <w:rsid w:val="009B14CD"/>
    <w:rsid w:val="009B1514"/>
    <w:rsid w:val="009B19A6"/>
    <w:rsid w:val="009B247A"/>
    <w:rsid w:val="009B2656"/>
    <w:rsid w:val="009B27CB"/>
    <w:rsid w:val="009B2ABB"/>
    <w:rsid w:val="009B34C8"/>
    <w:rsid w:val="009B4628"/>
    <w:rsid w:val="009B46CB"/>
    <w:rsid w:val="009B4CA3"/>
    <w:rsid w:val="009B5210"/>
    <w:rsid w:val="009B5AC7"/>
    <w:rsid w:val="009B637C"/>
    <w:rsid w:val="009B646C"/>
    <w:rsid w:val="009B7807"/>
    <w:rsid w:val="009B7A6A"/>
    <w:rsid w:val="009B7ED3"/>
    <w:rsid w:val="009B7EF1"/>
    <w:rsid w:val="009C073C"/>
    <w:rsid w:val="009C0C3D"/>
    <w:rsid w:val="009C10BE"/>
    <w:rsid w:val="009C14C2"/>
    <w:rsid w:val="009C1581"/>
    <w:rsid w:val="009C15EC"/>
    <w:rsid w:val="009C1C47"/>
    <w:rsid w:val="009C2092"/>
    <w:rsid w:val="009C2186"/>
    <w:rsid w:val="009C2538"/>
    <w:rsid w:val="009C2842"/>
    <w:rsid w:val="009C2F6E"/>
    <w:rsid w:val="009C3360"/>
    <w:rsid w:val="009C3387"/>
    <w:rsid w:val="009C3BC6"/>
    <w:rsid w:val="009C404E"/>
    <w:rsid w:val="009C426B"/>
    <w:rsid w:val="009C463A"/>
    <w:rsid w:val="009C4A14"/>
    <w:rsid w:val="009C4C8C"/>
    <w:rsid w:val="009C4D03"/>
    <w:rsid w:val="009C55EF"/>
    <w:rsid w:val="009C5AC2"/>
    <w:rsid w:val="009C5F26"/>
    <w:rsid w:val="009C5FEF"/>
    <w:rsid w:val="009C61E8"/>
    <w:rsid w:val="009C6941"/>
    <w:rsid w:val="009C6BF0"/>
    <w:rsid w:val="009C70A2"/>
    <w:rsid w:val="009C744F"/>
    <w:rsid w:val="009C764B"/>
    <w:rsid w:val="009C76D9"/>
    <w:rsid w:val="009C795A"/>
    <w:rsid w:val="009C7A8A"/>
    <w:rsid w:val="009C7D75"/>
    <w:rsid w:val="009D0114"/>
    <w:rsid w:val="009D071F"/>
    <w:rsid w:val="009D0B71"/>
    <w:rsid w:val="009D27DE"/>
    <w:rsid w:val="009D3137"/>
    <w:rsid w:val="009D358A"/>
    <w:rsid w:val="009D3763"/>
    <w:rsid w:val="009D436E"/>
    <w:rsid w:val="009D461A"/>
    <w:rsid w:val="009D4E2A"/>
    <w:rsid w:val="009D51C1"/>
    <w:rsid w:val="009D5718"/>
    <w:rsid w:val="009D6280"/>
    <w:rsid w:val="009D67E8"/>
    <w:rsid w:val="009D6E92"/>
    <w:rsid w:val="009D6FA5"/>
    <w:rsid w:val="009D78F0"/>
    <w:rsid w:val="009D7EDD"/>
    <w:rsid w:val="009E0161"/>
    <w:rsid w:val="009E0323"/>
    <w:rsid w:val="009E08FF"/>
    <w:rsid w:val="009E0984"/>
    <w:rsid w:val="009E0C03"/>
    <w:rsid w:val="009E1099"/>
    <w:rsid w:val="009E10AB"/>
    <w:rsid w:val="009E160A"/>
    <w:rsid w:val="009E1945"/>
    <w:rsid w:val="009E1BE4"/>
    <w:rsid w:val="009E1C60"/>
    <w:rsid w:val="009E1C92"/>
    <w:rsid w:val="009E20B2"/>
    <w:rsid w:val="009E2738"/>
    <w:rsid w:val="009E2E14"/>
    <w:rsid w:val="009E3265"/>
    <w:rsid w:val="009E3470"/>
    <w:rsid w:val="009E452E"/>
    <w:rsid w:val="009E4658"/>
    <w:rsid w:val="009E46DC"/>
    <w:rsid w:val="009E4907"/>
    <w:rsid w:val="009E4CA0"/>
    <w:rsid w:val="009E52D7"/>
    <w:rsid w:val="009E53D6"/>
    <w:rsid w:val="009E5AC1"/>
    <w:rsid w:val="009E5BEB"/>
    <w:rsid w:val="009E60FB"/>
    <w:rsid w:val="009E62D3"/>
    <w:rsid w:val="009E66D7"/>
    <w:rsid w:val="009E6888"/>
    <w:rsid w:val="009E6C8E"/>
    <w:rsid w:val="009E6E20"/>
    <w:rsid w:val="009E70A2"/>
    <w:rsid w:val="009E7FA0"/>
    <w:rsid w:val="009F0BD2"/>
    <w:rsid w:val="009F0D41"/>
    <w:rsid w:val="009F1354"/>
    <w:rsid w:val="009F169E"/>
    <w:rsid w:val="009F19D5"/>
    <w:rsid w:val="009F2253"/>
    <w:rsid w:val="009F32C1"/>
    <w:rsid w:val="009F34AF"/>
    <w:rsid w:val="009F43EE"/>
    <w:rsid w:val="009F4595"/>
    <w:rsid w:val="009F4D6D"/>
    <w:rsid w:val="009F4EDA"/>
    <w:rsid w:val="009F5D16"/>
    <w:rsid w:val="009F685D"/>
    <w:rsid w:val="009F69B9"/>
    <w:rsid w:val="009F6FF7"/>
    <w:rsid w:val="009F76E6"/>
    <w:rsid w:val="009F7BE0"/>
    <w:rsid w:val="00A00415"/>
    <w:rsid w:val="00A00498"/>
    <w:rsid w:val="00A00599"/>
    <w:rsid w:val="00A00F69"/>
    <w:rsid w:val="00A01417"/>
    <w:rsid w:val="00A0182B"/>
    <w:rsid w:val="00A01E2A"/>
    <w:rsid w:val="00A02377"/>
    <w:rsid w:val="00A029E5"/>
    <w:rsid w:val="00A02CE7"/>
    <w:rsid w:val="00A033B8"/>
    <w:rsid w:val="00A038ED"/>
    <w:rsid w:val="00A03AF4"/>
    <w:rsid w:val="00A03CA3"/>
    <w:rsid w:val="00A03D85"/>
    <w:rsid w:val="00A0447A"/>
    <w:rsid w:val="00A047E8"/>
    <w:rsid w:val="00A05402"/>
    <w:rsid w:val="00A0542F"/>
    <w:rsid w:val="00A0566C"/>
    <w:rsid w:val="00A05848"/>
    <w:rsid w:val="00A05E52"/>
    <w:rsid w:val="00A060ED"/>
    <w:rsid w:val="00A0651B"/>
    <w:rsid w:val="00A07033"/>
    <w:rsid w:val="00A0745F"/>
    <w:rsid w:val="00A074AD"/>
    <w:rsid w:val="00A105EB"/>
    <w:rsid w:val="00A107A3"/>
    <w:rsid w:val="00A10E89"/>
    <w:rsid w:val="00A10FC3"/>
    <w:rsid w:val="00A11669"/>
    <w:rsid w:val="00A1183A"/>
    <w:rsid w:val="00A11E6B"/>
    <w:rsid w:val="00A1222D"/>
    <w:rsid w:val="00A1238F"/>
    <w:rsid w:val="00A12A9B"/>
    <w:rsid w:val="00A12C0A"/>
    <w:rsid w:val="00A12D23"/>
    <w:rsid w:val="00A133F4"/>
    <w:rsid w:val="00A1342A"/>
    <w:rsid w:val="00A13B15"/>
    <w:rsid w:val="00A13BA6"/>
    <w:rsid w:val="00A14267"/>
    <w:rsid w:val="00A145D7"/>
    <w:rsid w:val="00A149E3"/>
    <w:rsid w:val="00A14AA3"/>
    <w:rsid w:val="00A14AD2"/>
    <w:rsid w:val="00A14B96"/>
    <w:rsid w:val="00A14DE1"/>
    <w:rsid w:val="00A152FF"/>
    <w:rsid w:val="00A1572E"/>
    <w:rsid w:val="00A15BF1"/>
    <w:rsid w:val="00A15D0F"/>
    <w:rsid w:val="00A164BD"/>
    <w:rsid w:val="00A1655E"/>
    <w:rsid w:val="00A166F4"/>
    <w:rsid w:val="00A169F7"/>
    <w:rsid w:val="00A16F4B"/>
    <w:rsid w:val="00A17F8F"/>
    <w:rsid w:val="00A209AE"/>
    <w:rsid w:val="00A21E07"/>
    <w:rsid w:val="00A22129"/>
    <w:rsid w:val="00A221B8"/>
    <w:rsid w:val="00A225E1"/>
    <w:rsid w:val="00A229B1"/>
    <w:rsid w:val="00A22CBC"/>
    <w:rsid w:val="00A22EF4"/>
    <w:rsid w:val="00A23B48"/>
    <w:rsid w:val="00A241B7"/>
    <w:rsid w:val="00A24C32"/>
    <w:rsid w:val="00A251BF"/>
    <w:rsid w:val="00A25C28"/>
    <w:rsid w:val="00A25FE5"/>
    <w:rsid w:val="00A26F86"/>
    <w:rsid w:val="00A27E91"/>
    <w:rsid w:val="00A30270"/>
    <w:rsid w:val="00A309B4"/>
    <w:rsid w:val="00A30F65"/>
    <w:rsid w:val="00A31796"/>
    <w:rsid w:val="00A31DBF"/>
    <w:rsid w:val="00A31E40"/>
    <w:rsid w:val="00A31E9B"/>
    <w:rsid w:val="00A322EC"/>
    <w:rsid w:val="00A325A3"/>
    <w:rsid w:val="00A32B1B"/>
    <w:rsid w:val="00A32F7F"/>
    <w:rsid w:val="00A33733"/>
    <w:rsid w:val="00A34769"/>
    <w:rsid w:val="00A34B39"/>
    <w:rsid w:val="00A355BB"/>
    <w:rsid w:val="00A35EB7"/>
    <w:rsid w:val="00A36A61"/>
    <w:rsid w:val="00A36A93"/>
    <w:rsid w:val="00A36C24"/>
    <w:rsid w:val="00A36CCF"/>
    <w:rsid w:val="00A3761F"/>
    <w:rsid w:val="00A377F7"/>
    <w:rsid w:val="00A40062"/>
    <w:rsid w:val="00A403FA"/>
    <w:rsid w:val="00A40618"/>
    <w:rsid w:val="00A4126E"/>
    <w:rsid w:val="00A41A16"/>
    <w:rsid w:val="00A42334"/>
    <w:rsid w:val="00A424B2"/>
    <w:rsid w:val="00A42F11"/>
    <w:rsid w:val="00A4330D"/>
    <w:rsid w:val="00A43D5C"/>
    <w:rsid w:val="00A44A64"/>
    <w:rsid w:val="00A44EF0"/>
    <w:rsid w:val="00A450EF"/>
    <w:rsid w:val="00A45403"/>
    <w:rsid w:val="00A455B1"/>
    <w:rsid w:val="00A459E0"/>
    <w:rsid w:val="00A45F84"/>
    <w:rsid w:val="00A462E5"/>
    <w:rsid w:val="00A46732"/>
    <w:rsid w:val="00A46A07"/>
    <w:rsid w:val="00A47060"/>
    <w:rsid w:val="00A47A22"/>
    <w:rsid w:val="00A47CFD"/>
    <w:rsid w:val="00A501BD"/>
    <w:rsid w:val="00A505CC"/>
    <w:rsid w:val="00A5120A"/>
    <w:rsid w:val="00A51C18"/>
    <w:rsid w:val="00A51CEA"/>
    <w:rsid w:val="00A51D4A"/>
    <w:rsid w:val="00A52186"/>
    <w:rsid w:val="00A52366"/>
    <w:rsid w:val="00A53155"/>
    <w:rsid w:val="00A539A1"/>
    <w:rsid w:val="00A54598"/>
    <w:rsid w:val="00A54A86"/>
    <w:rsid w:val="00A54FD7"/>
    <w:rsid w:val="00A552DC"/>
    <w:rsid w:val="00A56106"/>
    <w:rsid w:val="00A5668C"/>
    <w:rsid w:val="00A566DD"/>
    <w:rsid w:val="00A56D83"/>
    <w:rsid w:val="00A57BB7"/>
    <w:rsid w:val="00A60180"/>
    <w:rsid w:val="00A6042E"/>
    <w:rsid w:val="00A61C2A"/>
    <w:rsid w:val="00A62064"/>
    <w:rsid w:val="00A63C9E"/>
    <w:rsid w:val="00A64812"/>
    <w:rsid w:val="00A64F00"/>
    <w:rsid w:val="00A6536E"/>
    <w:rsid w:val="00A653D0"/>
    <w:rsid w:val="00A6542C"/>
    <w:rsid w:val="00A65854"/>
    <w:rsid w:val="00A65BC5"/>
    <w:rsid w:val="00A66407"/>
    <w:rsid w:val="00A664E8"/>
    <w:rsid w:val="00A665EA"/>
    <w:rsid w:val="00A6793D"/>
    <w:rsid w:val="00A70034"/>
    <w:rsid w:val="00A70AC9"/>
    <w:rsid w:val="00A70B45"/>
    <w:rsid w:val="00A715FC"/>
    <w:rsid w:val="00A71681"/>
    <w:rsid w:val="00A71F68"/>
    <w:rsid w:val="00A7214C"/>
    <w:rsid w:val="00A722E2"/>
    <w:rsid w:val="00A7230F"/>
    <w:rsid w:val="00A724AD"/>
    <w:rsid w:val="00A72779"/>
    <w:rsid w:val="00A73C1A"/>
    <w:rsid w:val="00A74915"/>
    <w:rsid w:val="00A75458"/>
    <w:rsid w:val="00A755A8"/>
    <w:rsid w:val="00A75A64"/>
    <w:rsid w:val="00A75D5A"/>
    <w:rsid w:val="00A76B55"/>
    <w:rsid w:val="00A76C75"/>
    <w:rsid w:val="00A76F8F"/>
    <w:rsid w:val="00A7703F"/>
    <w:rsid w:val="00A803CD"/>
    <w:rsid w:val="00A80A94"/>
    <w:rsid w:val="00A80D7D"/>
    <w:rsid w:val="00A80E67"/>
    <w:rsid w:val="00A8101A"/>
    <w:rsid w:val="00A81646"/>
    <w:rsid w:val="00A81788"/>
    <w:rsid w:val="00A819FA"/>
    <w:rsid w:val="00A81AC7"/>
    <w:rsid w:val="00A81BDA"/>
    <w:rsid w:val="00A821DF"/>
    <w:rsid w:val="00A82BA1"/>
    <w:rsid w:val="00A82BA3"/>
    <w:rsid w:val="00A82E19"/>
    <w:rsid w:val="00A8316D"/>
    <w:rsid w:val="00A83822"/>
    <w:rsid w:val="00A839BA"/>
    <w:rsid w:val="00A83DB6"/>
    <w:rsid w:val="00A84316"/>
    <w:rsid w:val="00A8533E"/>
    <w:rsid w:val="00A85492"/>
    <w:rsid w:val="00A8556C"/>
    <w:rsid w:val="00A85624"/>
    <w:rsid w:val="00A85A05"/>
    <w:rsid w:val="00A85A8B"/>
    <w:rsid w:val="00A85D2E"/>
    <w:rsid w:val="00A862CE"/>
    <w:rsid w:val="00A867ED"/>
    <w:rsid w:val="00A86DF4"/>
    <w:rsid w:val="00A870E1"/>
    <w:rsid w:val="00A871A6"/>
    <w:rsid w:val="00A876A3"/>
    <w:rsid w:val="00A876C0"/>
    <w:rsid w:val="00A87AF8"/>
    <w:rsid w:val="00A90098"/>
    <w:rsid w:val="00A90749"/>
    <w:rsid w:val="00A91320"/>
    <w:rsid w:val="00A91878"/>
    <w:rsid w:val="00A92178"/>
    <w:rsid w:val="00A9277E"/>
    <w:rsid w:val="00A9282A"/>
    <w:rsid w:val="00A92FD1"/>
    <w:rsid w:val="00A9362F"/>
    <w:rsid w:val="00A93C4B"/>
    <w:rsid w:val="00A9417A"/>
    <w:rsid w:val="00A94EBD"/>
    <w:rsid w:val="00A94F9E"/>
    <w:rsid w:val="00A9518B"/>
    <w:rsid w:val="00A95213"/>
    <w:rsid w:val="00A95267"/>
    <w:rsid w:val="00A95D98"/>
    <w:rsid w:val="00A96CE8"/>
    <w:rsid w:val="00A97887"/>
    <w:rsid w:val="00A9799C"/>
    <w:rsid w:val="00A97CFB"/>
    <w:rsid w:val="00AA0642"/>
    <w:rsid w:val="00AA076F"/>
    <w:rsid w:val="00AA07D6"/>
    <w:rsid w:val="00AA08CA"/>
    <w:rsid w:val="00AA0BE2"/>
    <w:rsid w:val="00AA10DB"/>
    <w:rsid w:val="00AA122D"/>
    <w:rsid w:val="00AA152B"/>
    <w:rsid w:val="00AA22A3"/>
    <w:rsid w:val="00AA2391"/>
    <w:rsid w:val="00AA2787"/>
    <w:rsid w:val="00AA2ED5"/>
    <w:rsid w:val="00AA35CD"/>
    <w:rsid w:val="00AA3D31"/>
    <w:rsid w:val="00AA4142"/>
    <w:rsid w:val="00AA4A41"/>
    <w:rsid w:val="00AA53A0"/>
    <w:rsid w:val="00AA53B8"/>
    <w:rsid w:val="00AA58B2"/>
    <w:rsid w:val="00AA5905"/>
    <w:rsid w:val="00AA5A52"/>
    <w:rsid w:val="00AA607B"/>
    <w:rsid w:val="00AA6FEA"/>
    <w:rsid w:val="00AA7007"/>
    <w:rsid w:val="00AA72A5"/>
    <w:rsid w:val="00AA78CA"/>
    <w:rsid w:val="00AB040E"/>
    <w:rsid w:val="00AB0585"/>
    <w:rsid w:val="00AB0678"/>
    <w:rsid w:val="00AB17C9"/>
    <w:rsid w:val="00AB2D6E"/>
    <w:rsid w:val="00AB33FD"/>
    <w:rsid w:val="00AB379E"/>
    <w:rsid w:val="00AB3821"/>
    <w:rsid w:val="00AB3F3F"/>
    <w:rsid w:val="00AB3FE8"/>
    <w:rsid w:val="00AB3FEF"/>
    <w:rsid w:val="00AB55B3"/>
    <w:rsid w:val="00AB5E97"/>
    <w:rsid w:val="00AB6688"/>
    <w:rsid w:val="00AB6A3F"/>
    <w:rsid w:val="00AB6A87"/>
    <w:rsid w:val="00AB6BCA"/>
    <w:rsid w:val="00AB6EAF"/>
    <w:rsid w:val="00AB7D2A"/>
    <w:rsid w:val="00AC0361"/>
    <w:rsid w:val="00AC0A32"/>
    <w:rsid w:val="00AC0EBC"/>
    <w:rsid w:val="00AC1448"/>
    <w:rsid w:val="00AC16F6"/>
    <w:rsid w:val="00AC18A3"/>
    <w:rsid w:val="00AC195A"/>
    <w:rsid w:val="00AC3257"/>
    <w:rsid w:val="00AC359D"/>
    <w:rsid w:val="00AC35F9"/>
    <w:rsid w:val="00AC3CBA"/>
    <w:rsid w:val="00AC441B"/>
    <w:rsid w:val="00AC47B7"/>
    <w:rsid w:val="00AC4B02"/>
    <w:rsid w:val="00AC4B17"/>
    <w:rsid w:val="00AC4C18"/>
    <w:rsid w:val="00AC53B2"/>
    <w:rsid w:val="00AC5E94"/>
    <w:rsid w:val="00AC5ED2"/>
    <w:rsid w:val="00AC5FDE"/>
    <w:rsid w:val="00AC60E8"/>
    <w:rsid w:val="00AC6EE6"/>
    <w:rsid w:val="00AC72E9"/>
    <w:rsid w:val="00AC734D"/>
    <w:rsid w:val="00AC768D"/>
    <w:rsid w:val="00AC7F3A"/>
    <w:rsid w:val="00AD01D7"/>
    <w:rsid w:val="00AD058E"/>
    <w:rsid w:val="00AD098C"/>
    <w:rsid w:val="00AD09D7"/>
    <w:rsid w:val="00AD0A02"/>
    <w:rsid w:val="00AD0B76"/>
    <w:rsid w:val="00AD0D7C"/>
    <w:rsid w:val="00AD165C"/>
    <w:rsid w:val="00AD171E"/>
    <w:rsid w:val="00AD1822"/>
    <w:rsid w:val="00AD3026"/>
    <w:rsid w:val="00AD31D8"/>
    <w:rsid w:val="00AD34D4"/>
    <w:rsid w:val="00AD367E"/>
    <w:rsid w:val="00AD38E2"/>
    <w:rsid w:val="00AD3DC5"/>
    <w:rsid w:val="00AD43FE"/>
    <w:rsid w:val="00AD4469"/>
    <w:rsid w:val="00AD45DB"/>
    <w:rsid w:val="00AD49C0"/>
    <w:rsid w:val="00AD4E3B"/>
    <w:rsid w:val="00AD4EDD"/>
    <w:rsid w:val="00AD50F2"/>
    <w:rsid w:val="00AD539A"/>
    <w:rsid w:val="00AD5801"/>
    <w:rsid w:val="00AD5DE5"/>
    <w:rsid w:val="00AD6E31"/>
    <w:rsid w:val="00AD6FA6"/>
    <w:rsid w:val="00AD7245"/>
    <w:rsid w:val="00AD740B"/>
    <w:rsid w:val="00AD78DB"/>
    <w:rsid w:val="00AE0199"/>
    <w:rsid w:val="00AE05C9"/>
    <w:rsid w:val="00AE0F89"/>
    <w:rsid w:val="00AE1038"/>
    <w:rsid w:val="00AE13CE"/>
    <w:rsid w:val="00AE1B1C"/>
    <w:rsid w:val="00AE22E3"/>
    <w:rsid w:val="00AE2ACC"/>
    <w:rsid w:val="00AE2D76"/>
    <w:rsid w:val="00AE36FA"/>
    <w:rsid w:val="00AE46D8"/>
    <w:rsid w:val="00AE4CDA"/>
    <w:rsid w:val="00AE4ED6"/>
    <w:rsid w:val="00AE54A1"/>
    <w:rsid w:val="00AE59F4"/>
    <w:rsid w:val="00AE670B"/>
    <w:rsid w:val="00AE7061"/>
    <w:rsid w:val="00AE73E4"/>
    <w:rsid w:val="00AE79B0"/>
    <w:rsid w:val="00AE7A4F"/>
    <w:rsid w:val="00AE7DC5"/>
    <w:rsid w:val="00AF0127"/>
    <w:rsid w:val="00AF0336"/>
    <w:rsid w:val="00AF043E"/>
    <w:rsid w:val="00AF0F2B"/>
    <w:rsid w:val="00AF15A2"/>
    <w:rsid w:val="00AF15F7"/>
    <w:rsid w:val="00AF1B3D"/>
    <w:rsid w:val="00AF1EEB"/>
    <w:rsid w:val="00AF214D"/>
    <w:rsid w:val="00AF25EC"/>
    <w:rsid w:val="00AF326D"/>
    <w:rsid w:val="00AF46C0"/>
    <w:rsid w:val="00AF4CE3"/>
    <w:rsid w:val="00AF51FB"/>
    <w:rsid w:val="00AF553E"/>
    <w:rsid w:val="00AF5917"/>
    <w:rsid w:val="00AF6D98"/>
    <w:rsid w:val="00AF7250"/>
    <w:rsid w:val="00AF7E20"/>
    <w:rsid w:val="00B008CF"/>
    <w:rsid w:val="00B009BE"/>
    <w:rsid w:val="00B00A76"/>
    <w:rsid w:val="00B00BD1"/>
    <w:rsid w:val="00B01078"/>
    <w:rsid w:val="00B01B07"/>
    <w:rsid w:val="00B01B88"/>
    <w:rsid w:val="00B01D32"/>
    <w:rsid w:val="00B02A2C"/>
    <w:rsid w:val="00B02CAB"/>
    <w:rsid w:val="00B02D77"/>
    <w:rsid w:val="00B03ADA"/>
    <w:rsid w:val="00B0448E"/>
    <w:rsid w:val="00B04989"/>
    <w:rsid w:val="00B04F66"/>
    <w:rsid w:val="00B05C3B"/>
    <w:rsid w:val="00B05DF3"/>
    <w:rsid w:val="00B05E2C"/>
    <w:rsid w:val="00B05EAD"/>
    <w:rsid w:val="00B062B2"/>
    <w:rsid w:val="00B06843"/>
    <w:rsid w:val="00B06859"/>
    <w:rsid w:val="00B06940"/>
    <w:rsid w:val="00B07110"/>
    <w:rsid w:val="00B07737"/>
    <w:rsid w:val="00B07D4A"/>
    <w:rsid w:val="00B1001C"/>
    <w:rsid w:val="00B10574"/>
    <w:rsid w:val="00B10F2B"/>
    <w:rsid w:val="00B1227D"/>
    <w:rsid w:val="00B12A4F"/>
    <w:rsid w:val="00B12ACA"/>
    <w:rsid w:val="00B12C61"/>
    <w:rsid w:val="00B135F0"/>
    <w:rsid w:val="00B13800"/>
    <w:rsid w:val="00B1386F"/>
    <w:rsid w:val="00B13963"/>
    <w:rsid w:val="00B141C0"/>
    <w:rsid w:val="00B1438B"/>
    <w:rsid w:val="00B14AE5"/>
    <w:rsid w:val="00B14AED"/>
    <w:rsid w:val="00B1523E"/>
    <w:rsid w:val="00B15734"/>
    <w:rsid w:val="00B1599D"/>
    <w:rsid w:val="00B1633B"/>
    <w:rsid w:val="00B16C24"/>
    <w:rsid w:val="00B16D33"/>
    <w:rsid w:val="00B16F28"/>
    <w:rsid w:val="00B17594"/>
    <w:rsid w:val="00B178F5"/>
    <w:rsid w:val="00B200CE"/>
    <w:rsid w:val="00B20E68"/>
    <w:rsid w:val="00B2134E"/>
    <w:rsid w:val="00B21594"/>
    <w:rsid w:val="00B21C9F"/>
    <w:rsid w:val="00B2245E"/>
    <w:rsid w:val="00B22C9B"/>
    <w:rsid w:val="00B23542"/>
    <w:rsid w:val="00B2368E"/>
    <w:rsid w:val="00B23AD6"/>
    <w:rsid w:val="00B240D0"/>
    <w:rsid w:val="00B24707"/>
    <w:rsid w:val="00B24998"/>
    <w:rsid w:val="00B24C8F"/>
    <w:rsid w:val="00B24DC9"/>
    <w:rsid w:val="00B24E4D"/>
    <w:rsid w:val="00B24F33"/>
    <w:rsid w:val="00B2666D"/>
    <w:rsid w:val="00B26877"/>
    <w:rsid w:val="00B26D70"/>
    <w:rsid w:val="00B27005"/>
    <w:rsid w:val="00B27048"/>
    <w:rsid w:val="00B270D8"/>
    <w:rsid w:val="00B27646"/>
    <w:rsid w:val="00B27692"/>
    <w:rsid w:val="00B277AE"/>
    <w:rsid w:val="00B30213"/>
    <w:rsid w:val="00B3036F"/>
    <w:rsid w:val="00B303CA"/>
    <w:rsid w:val="00B304D2"/>
    <w:rsid w:val="00B306B1"/>
    <w:rsid w:val="00B3099D"/>
    <w:rsid w:val="00B30AAA"/>
    <w:rsid w:val="00B3122F"/>
    <w:rsid w:val="00B31411"/>
    <w:rsid w:val="00B31521"/>
    <w:rsid w:val="00B3173A"/>
    <w:rsid w:val="00B31907"/>
    <w:rsid w:val="00B31EDC"/>
    <w:rsid w:val="00B3217F"/>
    <w:rsid w:val="00B33106"/>
    <w:rsid w:val="00B336A4"/>
    <w:rsid w:val="00B337CE"/>
    <w:rsid w:val="00B33FAD"/>
    <w:rsid w:val="00B34F40"/>
    <w:rsid w:val="00B35662"/>
    <w:rsid w:val="00B36B33"/>
    <w:rsid w:val="00B36CDE"/>
    <w:rsid w:val="00B371E9"/>
    <w:rsid w:val="00B3738E"/>
    <w:rsid w:val="00B37FA7"/>
    <w:rsid w:val="00B41388"/>
    <w:rsid w:val="00B41BBD"/>
    <w:rsid w:val="00B41F89"/>
    <w:rsid w:val="00B4207D"/>
    <w:rsid w:val="00B42A03"/>
    <w:rsid w:val="00B42DAF"/>
    <w:rsid w:val="00B42E23"/>
    <w:rsid w:val="00B42F07"/>
    <w:rsid w:val="00B433E0"/>
    <w:rsid w:val="00B44F74"/>
    <w:rsid w:val="00B4517B"/>
    <w:rsid w:val="00B453FA"/>
    <w:rsid w:val="00B45B3A"/>
    <w:rsid w:val="00B4672A"/>
    <w:rsid w:val="00B4690F"/>
    <w:rsid w:val="00B46A8D"/>
    <w:rsid w:val="00B47763"/>
    <w:rsid w:val="00B47994"/>
    <w:rsid w:val="00B47B75"/>
    <w:rsid w:val="00B5073A"/>
    <w:rsid w:val="00B50B60"/>
    <w:rsid w:val="00B50C68"/>
    <w:rsid w:val="00B50F65"/>
    <w:rsid w:val="00B52733"/>
    <w:rsid w:val="00B529AD"/>
    <w:rsid w:val="00B52E95"/>
    <w:rsid w:val="00B532ED"/>
    <w:rsid w:val="00B533C0"/>
    <w:rsid w:val="00B538A3"/>
    <w:rsid w:val="00B53E64"/>
    <w:rsid w:val="00B549AA"/>
    <w:rsid w:val="00B54D3F"/>
    <w:rsid w:val="00B551F1"/>
    <w:rsid w:val="00B55C70"/>
    <w:rsid w:val="00B55EA5"/>
    <w:rsid w:val="00B56AF0"/>
    <w:rsid w:val="00B56C12"/>
    <w:rsid w:val="00B56C77"/>
    <w:rsid w:val="00B570A7"/>
    <w:rsid w:val="00B570B4"/>
    <w:rsid w:val="00B6073F"/>
    <w:rsid w:val="00B60B32"/>
    <w:rsid w:val="00B61A12"/>
    <w:rsid w:val="00B628AE"/>
    <w:rsid w:val="00B6293B"/>
    <w:rsid w:val="00B63A78"/>
    <w:rsid w:val="00B63BAF"/>
    <w:rsid w:val="00B63DE1"/>
    <w:rsid w:val="00B63E8F"/>
    <w:rsid w:val="00B64189"/>
    <w:rsid w:val="00B64896"/>
    <w:rsid w:val="00B64A41"/>
    <w:rsid w:val="00B64B36"/>
    <w:rsid w:val="00B64C74"/>
    <w:rsid w:val="00B65204"/>
    <w:rsid w:val="00B65F3F"/>
    <w:rsid w:val="00B660C1"/>
    <w:rsid w:val="00B66991"/>
    <w:rsid w:val="00B66A28"/>
    <w:rsid w:val="00B66C7C"/>
    <w:rsid w:val="00B67513"/>
    <w:rsid w:val="00B70141"/>
    <w:rsid w:val="00B7159F"/>
    <w:rsid w:val="00B7238D"/>
    <w:rsid w:val="00B72831"/>
    <w:rsid w:val="00B72CD1"/>
    <w:rsid w:val="00B72DB8"/>
    <w:rsid w:val="00B73048"/>
    <w:rsid w:val="00B73682"/>
    <w:rsid w:val="00B739A2"/>
    <w:rsid w:val="00B73DE4"/>
    <w:rsid w:val="00B74160"/>
    <w:rsid w:val="00B747C8"/>
    <w:rsid w:val="00B74E26"/>
    <w:rsid w:val="00B75091"/>
    <w:rsid w:val="00B751BE"/>
    <w:rsid w:val="00B75E39"/>
    <w:rsid w:val="00B75F99"/>
    <w:rsid w:val="00B764AC"/>
    <w:rsid w:val="00B7688F"/>
    <w:rsid w:val="00B77DFB"/>
    <w:rsid w:val="00B77FE3"/>
    <w:rsid w:val="00B8043D"/>
    <w:rsid w:val="00B80CEA"/>
    <w:rsid w:val="00B81FB4"/>
    <w:rsid w:val="00B8225B"/>
    <w:rsid w:val="00B82614"/>
    <w:rsid w:val="00B82C8A"/>
    <w:rsid w:val="00B835D4"/>
    <w:rsid w:val="00B83EF4"/>
    <w:rsid w:val="00B84007"/>
    <w:rsid w:val="00B853B1"/>
    <w:rsid w:val="00B8562E"/>
    <w:rsid w:val="00B869AB"/>
    <w:rsid w:val="00B86A7B"/>
    <w:rsid w:val="00B87353"/>
    <w:rsid w:val="00B87D5D"/>
    <w:rsid w:val="00B90330"/>
    <w:rsid w:val="00B9036D"/>
    <w:rsid w:val="00B91311"/>
    <w:rsid w:val="00B927D8"/>
    <w:rsid w:val="00B92D58"/>
    <w:rsid w:val="00B9320A"/>
    <w:rsid w:val="00B93417"/>
    <w:rsid w:val="00B9397D"/>
    <w:rsid w:val="00B93993"/>
    <w:rsid w:val="00B948F1"/>
    <w:rsid w:val="00B94BDB"/>
    <w:rsid w:val="00B94F04"/>
    <w:rsid w:val="00B953AA"/>
    <w:rsid w:val="00B96156"/>
    <w:rsid w:val="00B96166"/>
    <w:rsid w:val="00B9622A"/>
    <w:rsid w:val="00B962D3"/>
    <w:rsid w:val="00B966CA"/>
    <w:rsid w:val="00B96771"/>
    <w:rsid w:val="00B9784D"/>
    <w:rsid w:val="00B97D68"/>
    <w:rsid w:val="00BA03A4"/>
    <w:rsid w:val="00BA03B8"/>
    <w:rsid w:val="00BA03D4"/>
    <w:rsid w:val="00BA0F91"/>
    <w:rsid w:val="00BA1712"/>
    <w:rsid w:val="00BA1F69"/>
    <w:rsid w:val="00BA1FE3"/>
    <w:rsid w:val="00BA270F"/>
    <w:rsid w:val="00BA2752"/>
    <w:rsid w:val="00BA289F"/>
    <w:rsid w:val="00BA2AFF"/>
    <w:rsid w:val="00BA2FC7"/>
    <w:rsid w:val="00BA3ADE"/>
    <w:rsid w:val="00BA3CAD"/>
    <w:rsid w:val="00BA4A5D"/>
    <w:rsid w:val="00BA4B41"/>
    <w:rsid w:val="00BA544D"/>
    <w:rsid w:val="00BA583D"/>
    <w:rsid w:val="00BA58D8"/>
    <w:rsid w:val="00BA5D24"/>
    <w:rsid w:val="00BA61C8"/>
    <w:rsid w:val="00BA62A1"/>
    <w:rsid w:val="00BA6A0E"/>
    <w:rsid w:val="00BA6A40"/>
    <w:rsid w:val="00BA6E69"/>
    <w:rsid w:val="00BA7113"/>
    <w:rsid w:val="00BA7603"/>
    <w:rsid w:val="00BB0FA9"/>
    <w:rsid w:val="00BB13C9"/>
    <w:rsid w:val="00BB28F8"/>
    <w:rsid w:val="00BB2BC2"/>
    <w:rsid w:val="00BB422E"/>
    <w:rsid w:val="00BB4512"/>
    <w:rsid w:val="00BB46A1"/>
    <w:rsid w:val="00BB4B58"/>
    <w:rsid w:val="00BB4FEB"/>
    <w:rsid w:val="00BB55EB"/>
    <w:rsid w:val="00BB6541"/>
    <w:rsid w:val="00BB6DEE"/>
    <w:rsid w:val="00BB7194"/>
    <w:rsid w:val="00BB7D2C"/>
    <w:rsid w:val="00BC0035"/>
    <w:rsid w:val="00BC024F"/>
    <w:rsid w:val="00BC0E7A"/>
    <w:rsid w:val="00BC1226"/>
    <w:rsid w:val="00BC13EC"/>
    <w:rsid w:val="00BC1445"/>
    <w:rsid w:val="00BC15BA"/>
    <w:rsid w:val="00BC16C4"/>
    <w:rsid w:val="00BC1F52"/>
    <w:rsid w:val="00BC1FA8"/>
    <w:rsid w:val="00BC2076"/>
    <w:rsid w:val="00BC2620"/>
    <w:rsid w:val="00BC34BD"/>
    <w:rsid w:val="00BC39AB"/>
    <w:rsid w:val="00BC40C9"/>
    <w:rsid w:val="00BC4359"/>
    <w:rsid w:val="00BC44CE"/>
    <w:rsid w:val="00BC4D75"/>
    <w:rsid w:val="00BC4E07"/>
    <w:rsid w:val="00BC52D4"/>
    <w:rsid w:val="00BD00AC"/>
    <w:rsid w:val="00BD03C8"/>
    <w:rsid w:val="00BD0561"/>
    <w:rsid w:val="00BD0810"/>
    <w:rsid w:val="00BD24A0"/>
    <w:rsid w:val="00BD2658"/>
    <w:rsid w:val="00BD2825"/>
    <w:rsid w:val="00BD2B12"/>
    <w:rsid w:val="00BD3096"/>
    <w:rsid w:val="00BD34BB"/>
    <w:rsid w:val="00BD358C"/>
    <w:rsid w:val="00BD3725"/>
    <w:rsid w:val="00BD3B55"/>
    <w:rsid w:val="00BD3C4D"/>
    <w:rsid w:val="00BD4711"/>
    <w:rsid w:val="00BD49F0"/>
    <w:rsid w:val="00BD4EFF"/>
    <w:rsid w:val="00BD4F49"/>
    <w:rsid w:val="00BD4FAC"/>
    <w:rsid w:val="00BD539E"/>
    <w:rsid w:val="00BD5B3B"/>
    <w:rsid w:val="00BD5B3D"/>
    <w:rsid w:val="00BD6841"/>
    <w:rsid w:val="00BD72C9"/>
    <w:rsid w:val="00BD7343"/>
    <w:rsid w:val="00BD7A76"/>
    <w:rsid w:val="00BE06DC"/>
    <w:rsid w:val="00BE0702"/>
    <w:rsid w:val="00BE07B8"/>
    <w:rsid w:val="00BE0879"/>
    <w:rsid w:val="00BE19D9"/>
    <w:rsid w:val="00BE258F"/>
    <w:rsid w:val="00BE28C6"/>
    <w:rsid w:val="00BE2B9B"/>
    <w:rsid w:val="00BE342E"/>
    <w:rsid w:val="00BE3FA3"/>
    <w:rsid w:val="00BE40D4"/>
    <w:rsid w:val="00BE4A65"/>
    <w:rsid w:val="00BE4A8F"/>
    <w:rsid w:val="00BE509D"/>
    <w:rsid w:val="00BE5219"/>
    <w:rsid w:val="00BE5724"/>
    <w:rsid w:val="00BE57BF"/>
    <w:rsid w:val="00BE5F82"/>
    <w:rsid w:val="00BE6187"/>
    <w:rsid w:val="00BE6378"/>
    <w:rsid w:val="00BE6BB5"/>
    <w:rsid w:val="00BE6DE0"/>
    <w:rsid w:val="00BE78D9"/>
    <w:rsid w:val="00BE7B33"/>
    <w:rsid w:val="00BF1113"/>
    <w:rsid w:val="00BF1210"/>
    <w:rsid w:val="00BF1235"/>
    <w:rsid w:val="00BF1398"/>
    <w:rsid w:val="00BF151A"/>
    <w:rsid w:val="00BF1B26"/>
    <w:rsid w:val="00BF1CF1"/>
    <w:rsid w:val="00BF228F"/>
    <w:rsid w:val="00BF2C53"/>
    <w:rsid w:val="00BF2DDF"/>
    <w:rsid w:val="00BF2F68"/>
    <w:rsid w:val="00BF3207"/>
    <w:rsid w:val="00BF33C6"/>
    <w:rsid w:val="00BF4100"/>
    <w:rsid w:val="00BF5505"/>
    <w:rsid w:val="00BF5546"/>
    <w:rsid w:val="00BF5758"/>
    <w:rsid w:val="00BF5CCB"/>
    <w:rsid w:val="00BF609C"/>
    <w:rsid w:val="00BF60CF"/>
    <w:rsid w:val="00BF62BE"/>
    <w:rsid w:val="00BF704A"/>
    <w:rsid w:val="00BF735C"/>
    <w:rsid w:val="00BF7D40"/>
    <w:rsid w:val="00C0042D"/>
    <w:rsid w:val="00C010DD"/>
    <w:rsid w:val="00C01A2C"/>
    <w:rsid w:val="00C01D64"/>
    <w:rsid w:val="00C02124"/>
    <w:rsid w:val="00C02229"/>
    <w:rsid w:val="00C02334"/>
    <w:rsid w:val="00C02A5A"/>
    <w:rsid w:val="00C036E3"/>
    <w:rsid w:val="00C043B3"/>
    <w:rsid w:val="00C043F5"/>
    <w:rsid w:val="00C04987"/>
    <w:rsid w:val="00C04A6A"/>
    <w:rsid w:val="00C04BF8"/>
    <w:rsid w:val="00C04C5B"/>
    <w:rsid w:val="00C05487"/>
    <w:rsid w:val="00C05B47"/>
    <w:rsid w:val="00C05BD2"/>
    <w:rsid w:val="00C06172"/>
    <w:rsid w:val="00C06719"/>
    <w:rsid w:val="00C06D4C"/>
    <w:rsid w:val="00C0711D"/>
    <w:rsid w:val="00C0722E"/>
    <w:rsid w:val="00C10156"/>
    <w:rsid w:val="00C1027B"/>
    <w:rsid w:val="00C10829"/>
    <w:rsid w:val="00C11753"/>
    <w:rsid w:val="00C11FE3"/>
    <w:rsid w:val="00C1219A"/>
    <w:rsid w:val="00C133FB"/>
    <w:rsid w:val="00C134CB"/>
    <w:rsid w:val="00C13C61"/>
    <w:rsid w:val="00C1479E"/>
    <w:rsid w:val="00C14AF7"/>
    <w:rsid w:val="00C15185"/>
    <w:rsid w:val="00C151E0"/>
    <w:rsid w:val="00C1535F"/>
    <w:rsid w:val="00C154A1"/>
    <w:rsid w:val="00C156C2"/>
    <w:rsid w:val="00C15A4A"/>
    <w:rsid w:val="00C15C1E"/>
    <w:rsid w:val="00C15C52"/>
    <w:rsid w:val="00C15ED8"/>
    <w:rsid w:val="00C16058"/>
    <w:rsid w:val="00C165C7"/>
    <w:rsid w:val="00C17255"/>
    <w:rsid w:val="00C1730D"/>
    <w:rsid w:val="00C210D7"/>
    <w:rsid w:val="00C210EC"/>
    <w:rsid w:val="00C214E6"/>
    <w:rsid w:val="00C2183A"/>
    <w:rsid w:val="00C22337"/>
    <w:rsid w:val="00C2338D"/>
    <w:rsid w:val="00C234D9"/>
    <w:rsid w:val="00C2433D"/>
    <w:rsid w:val="00C24C96"/>
    <w:rsid w:val="00C251A5"/>
    <w:rsid w:val="00C251A7"/>
    <w:rsid w:val="00C252F8"/>
    <w:rsid w:val="00C25A8A"/>
    <w:rsid w:val="00C260B4"/>
    <w:rsid w:val="00C264B3"/>
    <w:rsid w:val="00C26B42"/>
    <w:rsid w:val="00C26B68"/>
    <w:rsid w:val="00C26DB6"/>
    <w:rsid w:val="00C27A0C"/>
    <w:rsid w:val="00C27A53"/>
    <w:rsid w:val="00C30031"/>
    <w:rsid w:val="00C32C90"/>
    <w:rsid w:val="00C32D8B"/>
    <w:rsid w:val="00C33794"/>
    <w:rsid w:val="00C341FE"/>
    <w:rsid w:val="00C3496A"/>
    <w:rsid w:val="00C349B5"/>
    <w:rsid w:val="00C34B4B"/>
    <w:rsid w:val="00C34BAC"/>
    <w:rsid w:val="00C3542A"/>
    <w:rsid w:val="00C359C0"/>
    <w:rsid w:val="00C35A4B"/>
    <w:rsid w:val="00C36482"/>
    <w:rsid w:val="00C369C4"/>
    <w:rsid w:val="00C37524"/>
    <w:rsid w:val="00C377E0"/>
    <w:rsid w:val="00C40073"/>
    <w:rsid w:val="00C40979"/>
    <w:rsid w:val="00C42FC2"/>
    <w:rsid w:val="00C4387D"/>
    <w:rsid w:val="00C4436D"/>
    <w:rsid w:val="00C44E4B"/>
    <w:rsid w:val="00C45994"/>
    <w:rsid w:val="00C45A82"/>
    <w:rsid w:val="00C46A3F"/>
    <w:rsid w:val="00C47B57"/>
    <w:rsid w:val="00C47B9C"/>
    <w:rsid w:val="00C47E6C"/>
    <w:rsid w:val="00C50D4D"/>
    <w:rsid w:val="00C51387"/>
    <w:rsid w:val="00C51437"/>
    <w:rsid w:val="00C517E7"/>
    <w:rsid w:val="00C51975"/>
    <w:rsid w:val="00C51ACF"/>
    <w:rsid w:val="00C5271C"/>
    <w:rsid w:val="00C52AD8"/>
    <w:rsid w:val="00C53B77"/>
    <w:rsid w:val="00C53E49"/>
    <w:rsid w:val="00C54839"/>
    <w:rsid w:val="00C548E8"/>
    <w:rsid w:val="00C55BE8"/>
    <w:rsid w:val="00C55C9A"/>
    <w:rsid w:val="00C56676"/>
    <w:rsid w:val="00C56DA8"/>
    <w:rsid w:val="00C56FE2"/>
    <w:rsid w:val="00C5750C"/>
    <w:rsid w:val="00C57B8C"/>
    <w:rsid w:val="00C60160"/>
    <w:rsid w:val="00C613C6"/>
    <w:rsid w:val="00C6165C"/>
    <w:rsid w:val="00C619A6"/>
    <w:rsid w:val="00C61A0A"/>
    <w:rsid w:val="00C61C50"/>
    <w:rsid w:val="00C61CF7"/>
    <w:rsid w:val="00C62000"/>
    <w:rsid w:val="00C623DE"/>
    <w:rsid w:val="00C62AC7"/>
    <w:rsid w:val="00C62FB6"/>
    <w:rsid w:val="00C63460"/>
    <w:rsid w:val="00C63DF7"/>
    <w:rsid w:val="00C63E17"/>
    <w:rsid w:val="00C64300"/>
    <w:rsid w:val="00C64413"/>
    <w:rsid w:val="00C64482"/>
    <w:rsid w:val="00C64D5C"/>
    <w:rsid w:val="00C64D7B"/>
    <w:rsid w:val="00C65142"/>
    <w:rsid w:val="00C65A27"/>
    <w:rsid w:val="00C65BAC"/>
    <w:rsid w:val="00C65DBC"/>
    <w:rsid w:val="00C66CEA"/>
    <w:rsid w:val="00C67150"/>
    <w:rsid w:val="00C67277"/>
    <w:rsid w:val="00C67809"/>
    <w:rsid w:val="00C67858"/>
    <w:rsid w:val="00C67A43"/>
    <w:rsid w:val="00C702AF"/>
    <w:rsid w:val="00C70A60"/>
    <w:rsid w:val="00C70D6B"/>
    <w:rsid w:val="00C710E2"/>
    <w:rsid w:val="00C7199B"/>
    <w:rsid w:val="00C724E4"/>
    <w:rsid w:val="00C7297B"/>
    <w:rsid w:val="00C72A52"/>
    <w:rsid w:val="00C72BBD"/>
    <w:rsid w:val="00C73D0A"/>
    <w:rsid w:val="00C73EBE"/>
    <w:rsid w:val="00C74F9C"/>
    <w:rsid w:val="00C75033"/>
    <w:rsid w:val="00C758BA"/>
    <w:rsid w:val="00C7596D"/>
    <w:rsid w:val="00C7624B"/>
    <w:rsid w:val="00C769C3"/>
    <w:rsid w:val="00C776C2"/>
    <w:rsid w:val="00C778A1"/>
    <w:rsid w:val="00C77D3E"/>
    <w:rsid w:val="00C80C20"/>
    <w:rsid w:val="00C80D7A"/>
    <w:rsid w:val="00C80E94"/>
    <w:rsid w:val="00C8100F"/>
    <w:rsid w:val="00C812FF"/>
    <w:rsid w:val="00C817B0"/>
    <w:rsid w:val="00C81EEE"/>
    <w:rsid w:val="00C8243F"/>
    <w:rsid w:val="00C825B4"/>
    <w:rsid w:val="00C828C8"/>
    <w:rsid w:val="00C82CA0"/>
    <w:rsid w:val="00C82ED5"/>
    <w:rsid w:val="00C84D9D"/>
    <w:rsid w:val="00C860FF"/>
    <w:rsid w:val="00C8625A"/>
    <w:rsid w:val="00C865F8"/>
    <w:rsid w:val="00C866D2"/>
    <w:rsid w:val="00C867EB"/>
    <w:rsid w:val="00C8692F"/>
    <w:rsid w:val="00C86E6A"/>
    <w:rsid w:val="00C86F5F"/>
    <w:rsid w:val="00C874C5"/>
    <w:rsid w:val="00C87792"/>
    <w:rsid w:val="00C87D5C"/>
    <w:rsid w:val="00C87E2C"/>
    <w:rsid w:val="00C906CF"/>
    <w:rsid w:val="00C90BBB"/>
    <w:rsid w:val="00C91AA2"/>
    <w:rsid w:val="00C92359"/>
    <w:rsid w:val="00C9310A"/>
    <w:rsid w:val="00C93479"/>
    <w:rsid w:val="00C94323"/>
    <w:rsid w:val="00C944E2"/>
    <w:rsid w:val="00C94576"/>
    <w:rsid w:val="00C951C1"/>
    <w:rsid w:val="00C96D9E"/>
    <w:rsid w:val="00C96E7C"/>
    <w:rsid w:val="00C97479"/>
    <w:rsid w:val="00C97634"/>
    <w:rsid w:val="00C97A7F"/>
    <w:rsid w:val="00CA07F2"/>
    <w:rsid w:val="00CA0D9C"/>
    <w:rsid w:val="00CA1184"/>
    <w:rsid w:val="00CA1364"/>
    <w:rsid w:val="00CA199F"/>
    <w:rsid w:val="00CA1A71"/>
    <w:rsid w:val="00CA1AC8"/>
    <w:rsid w:val="00CA21C0"/>
    <w:rsid w:val="00CA2472"/>
    <w:rsid w:val="00CA2A5D"/>
    <w:rsid w:val="00CA3C13"/>
    <w:rsid w:val="00CA3CC9"/>
    <w:rsid w:val="00CA3DAC"/>
    <w:rsid w:val="00CA4C31"/>
    <w:rsid w:val="00CA553D"/>
    <w:rsid w:val="00CA5553"/>
    <w:rsid w:val="00CA579C"/>
    <w:rsid w:val="00CA5BFD"/>
    <w:rsid w:val="00CA6038"/>
    <w:rsid w:val="00CA6852"/>
    <w:rsid w:val="00CA6860"/>
    <w:rsid w:val="00CA6914"/>
    <w:rsid w:val="00CA69D6"/>
    <w:rsid w:val="00CA7845"/>
    <w:rsid w:val="00CA784B"/>
    <w:rsid w:val="00CB01DA"/>
    <w:rsid w:val="00CB0D7F"/>
    <w:rsid w:val="00CB110B"/>
    <w:rsid w:val="00CB133D"/>
    <w:rsid w:val="00CB173E"/>
    <w:rsid w:val="00CB17C1"/>
    <w:rsid w:val="00CB1901"/>
    <w:rsid w:val="00CB1FB6"/>
    <w:rsid w:val="00CB2243"/>
    <w:rsid w:val="00CB3424"/>
    <w:rsid w:val="00CB3794"/>
    <w:rsid w:val="00CB4BFE"/>
    <w:rsid w:val="00CB5231"/>
    <w:rsid w:val="00CB6AF7"/>
    <w:rsid w:val="00CB79D6"/>
    <w:rsid w:val="00CB7EE3"/>
    <w:rsid w:val="00CC024B"/>
    <w:rsid w:val="00CC0B2D"/>
    <w:rsid w:val="00CC39B9"/>
    <w:rsid w:val="00CC3D4B"/>
    <w:rsid w:val="00CC4035"/>
    <w:rsid w:val="00CC40D4"/>
    <w:rsid w:val="00CC4E6A"/>
    <w:rsid w:val="00CC58AC"/>
    <w:rsid w:val="00CC5BCE"/>
    <w:rsid w:val="00CC5DCA"/>
    <w:rsid w:val="00CC5F10"/>
    <w:rsid w:val="00CC6151"/>
    <w:rsid w:val="00CC624C"/>
    <w:rsid w:val="00CC62D4"/>
    <w:rsid w:val="00CC66D4"/>
    <w:rsid w:val="00CC7C22"/>
    <w:rsid w:val="00CD0B93"/>
    <w:rsid w:val="00CD0C83"/>
    <w:rsid w:val="00CD1BCB"/>
    <w:rsid w:val="00CD1E2A"/>
    <w:rsid w:val="00CD28CF"/>
    <w:rsid w:val="00CD2ED1"/>
    <w:rsid w:val="00CD30BD"/>
    <w:rsid w:val="00CD370A"/>
    <w:rsid w:val="00CD3A6B"/>
    <w:rsid w:val="00CD3A6E"/>
    <w:rsid w:val="00CD3D2C"/>
    <w:rsid w:val="00CD3D34"/>
    <w:rsid w:val="00CD403D"/>
    <w:rsid w:val="00CD41BE"/>
    <w:rsid w:val="00CD4531"/>
    <w:rsid w:val="00CD47A9"/>
    <w:rsid w:val="00CD4A82"/>
    <w:rsid w:val="00CD4E03"/>
    <w:rsid w:val="00CD5725"/>
    <w:rsid w:val="00CD575A"/>
    <w:rsid w:val="00CD57B0"/>
    <w:rsid w:val="00CD5A45"/>
    <w:rsid w:val="00CD5EEA"/>
    <w:rsid w:val="00CD60BD"/>
    <w:rsid w:val="00CD662D"/>
    <w:rsid w:val="00CD6641"/>
    <w:rsid w:val="00CD7246"/>
    <w:rsid w:val="00CD792D"/>
    <w:rsid w:val="00CD7936"/>
    <w:rsid w:val="00CD7969"/>
    <w:rsid w:val="00CD7A87"/>
    <w:rsid w:val="00CE05EA"/>
    <w:rsid w:val="00CE129E"/>
    <w:rsid w:val="00CE16F0"/>
    <w:rsid w:val="00CE1AA9"/>
    <w:rsid w:val="00CE1AFC"/>
    <w:rsid w:val="00CE1BA6"/>
    <w:rsid w:val="00CE1BD9"/>
    <w:rsid w:val="00CE206E"/>
    <w:rsid w:val="00CE2901"/>
    <w:rsid w:val="00CE30A2"/>
    <w:rsid w:val="00CE3529"/>
    <w:rsid w:val="00CE35AF"/>
    <w:rsid w:val="00CE3BD4"/>
    <w:rsid w:val="00CE3EB9"/>
    <w:rsid w:val="00CE45F8"/>
    <w:rsid w:val="00CE4902"/>
    <w:rsid w:val="00CE505B"/>
    <w:rsid w:val="00CE5622"/>
    <w:rsid w:val="00CE5778"/>
    <w:rsid w:val="00CE6C7D"/>
    <w:rsid w:val="00CE6DC6"/>
    <w:rsid w:val="00CE6EAC"/>
    <w:rsid w:val="00CE7606"/>
    <w:rsid w:val="00CE7D34"/>
    <w:rsid w:val="00CF01A2"/>
    <w:rsid w:val="00CF0B74"/>
    <w:rsid w:val="00CF0CC6"/>
    <w:rsid w:val="00CF0D4B"/>
    <w:rsid w:val="00CF0D54"/>
    <w:rsid w:val="00CF16F1"/>
    <w:rsid w:val="00CF18C7"/>
    <w:rsid w:val="00CF2257"/>
    <w:rsid w:val="00CF2B8A"/>
    <w:rsid w:val="00CF355B"/>
    <w:rsid w:val="00CF3840"/>
    <w:rsid w:val="00CF3848"/>
    <w:rsid w:val="00CF38C3"/>
    <w:rsid w:val="00CF3AC2"/>
    <w:rsid w:val="00CF504F"/>
    <w:rsid w:val="00CF513D"/>
    <w:rsid w:val="00CF51D1"/>
    <w:rsid w:val="00CF60DC"/>
    <w:rsid w:val="00CF677E"/>
    <w:rsid w:val="00CF6E44"/>
    <w:rsid w:val="00CF6E51"/>
    <w:rsid w:val="00CF6EAC"/>
    <w:rsid w:val="00CF72AA"/>
    <w:rsid w:val="00D009FD"/>
    <w:rsid w:val="00D01496"/>
    <w:rsid w:val="00D021A2"/>
    <w:rsid w:val="00D0234A"/>
    <w:rsid w:val="00D03290"/>
    <w:rsid w:val="00D032E6"/>
    <w:rsid w:val="00D034A8"/>
    <w:rsid w:val="00D03756"/>
    <w:rsid w:val="00D03D3A"/>
    <w:rsid w:val="00D03E01"/>
    <w:rsid w:val="00D0490A"/>
    <w:rsid w:val="00D04D1B"/>
    <w:rsid w:val="00D0565B"/>
    <w:rsid w:val="00D056B2"/>
    <w:rsid w:val="00D05B56"/>
    <w:rsid w:val="00D06364"/>
    <w:rsid w:val="00D06809"/>
    <w:rsid w:val="00D06AC1"/>
    <w:rsid w:val="00D077A0"/>
    <w:rsid w:val="00D07C4E"/>
    <w:rsid w:val="00D10BD5"/>
    <w:rsid w:val="00D10D0B"/>
    <w:rsid w:val="00D110D6"/>
    <w:rsid w:val="00D11743"/>
    <w:rsid w:val="00D124E3"/>
    <w:rsid w:val="00D12549"/>
    <w:rsid w:val="00D126DC"/>
    <w:rsid w:val="00D12811"/>
    <w:rsid w:val="00D12C36"/>
    <w:rsid w:val="00D12C7C"/>
    <w:rsid w:val="00D13541"/>
    <w:rsid w:val="00D136A9"/>
    <w:rsid w:val="00D136C8"/>
    <w:rsid w:val="00D14397"/>
    <w:rsid w:val="00D14728"/>
    <w:rsid w:val="00D14DE7"/>
    <w:rsid w:val="00D14E61"/>
    <w:rsid w:val="00D15440"/>
    <w:rsid w:val="00D15528"/>
    <w:rsid w:val="00D15712"/>
    <w:rsid w:val="00D15BA0"/>
    <w:rsid w:val="00D15BEA"/>
    <w:rsid w:val="00D15C0B"/>
    <w:rsid w:val="00D15E20"/>
    <w:rsid w:val="00D15FF8"/>
    <w:rsid w:val="00D160C5"/>
    <w:rsid w:val="00D164CA"/>
    <w:rsid w:val="00D164ED"/>
    <w:rsid w:val="00D16830"/>
    <w:rsid w:val="00D16A18"/>
    <w:rsid w:val="00D16B71"/>
    <w:rsid w:val="00D16B7F"/>
    <w:rsid w:val="00D17513"/>
    <w:rsid w:val="00D17B37"/>
    <w:rsid w:val="00D17B95"/>
    <w:rsid w:val="00D202E7"/>
    <w:rsid w:val="00D2030E"/>
    <w:rsid w:val="00D205B4"/>
    <w:rsid w:val="00D2064A"/>
    <w:rsid w:val="00D20FF5"/>
    <w:rsid w:val="00D21376"/>
    <w:rsid w:val="00D22032"/>
    <w:rsid w:val="00D22EB8"/>
    <w:rsid w:val="00D2300F"/>
    <w:rsid w:val="00D25291"/>
    <w:rsid w:val="00D2583C"/>
    <w:rsid w:val="00D2583F"/>
    <w:rsid w:val="00D2674F"/>
    <w:rsid w:val="00D26D08"/>
    <w:rsid w:val="00D2703C"/>
    <w:rsid w:val="00D273DB"/>
    <w:rsid w:val="00D27C48"/>
    <w:rsid w:val="00D302F5"/>
    <w:rsid w:val="00D308EF"/>
    <w:rsid w:val="00D30D49"/>
    <w:rsid w:val="00D31117"/>
    <w:rsid w:val="00D31F56"/>
    <w:rsid w:val="00D3357B"/>
    <w:rsid w:val="00D33C34"/>
    <w:rsid w:val="00D3419B"/>
    <w:rsid w:val="00D342D5"/>
    <w:rsid w:val="00D34471"/>
    <w:rsid w:val="00D34F59"/>
    <w:rsid w:val="00D35E69"/>
    <w:rsid w:val="00D3672C"/>
    <w:rsid w:val="00D371BA"/>
    <w:rsid w:val="00D3780D"/>
    <w:rsid w:val="00D37876"/>
    <w:rsid w:val="00D378F2"/>
    <w:rsid w:val="00D37AC8"/>
    <w:rsid w:val="00D37BE4"/>
    <w:rsid w:val="00D400CA"/>
    <w:rsid w:val="00D40110"/>
    <w:rsid w:val="00D40491"/>
    <w:rsid w:val="00D404C7"/>
    <w:rsid w:val="00D40B16"/>
    <w:rsid w:val="00D424A9"/>
    <w:rsid w:val="00D425B0"/>
    <w:rsid w:val="00D42C43"/>
    <w:rsid w:val="00D42DF2"/>
    <w:rsid w:val="00D4384F"/>
    <w:rsid w:val="00D443E4"/>
    <w:rsid w:val="00D4449C"/>
    <w:rsid w:val="00D44607"/>
    <w:rsid w:val="00D44DCD"/>
    <w:rsid w:val="00D45029"/>
    <w:rsid w:val="00D456D2"/>
    <w:rsid w:val="00D457E0"/>
    <w:rsid w:val="00D45AD9"/>
    <w:rsid w:val="00D45C82"/>
    <w:rsid w:val="00D466A8"/>
    <w:rsid w:val="00D46728"/>
    <w:rsid w:val="00D46BFF"/>
    <w:rsid w:val="00D47019"/>
    <w:rsid w:val="00D477A5"/>
    <w:rsid w:val="00D477BA"/>
    <w:rsid w:val="00D50026"/>
    <w:rsid w:val="00D500AD"/>
    <w:rsid w:val="00D501DA"/>
    <w:rsid w:val="00D5023E"/>
    <w:rsid w:val="00D508F2"/>
    <w:rsid w:val="00D51028"/>
    <w:rsid w:val="00D513E8"/>
    <w:rsid w:val="00D51A60"/>
    <w:rsid w:val="00D51AD0"/>
    <w:rsid w:val="00D52C92"/>
    <w:rsid w:val="00D53860"/>
    <w:rsid w:val="00D53D67"/>
    <w:rsid w:val="00D54680"/>
    <w:rsid w:val="00D54A82"/>
    <w:rsid w:val="00D54D15"/>
    <w:rsid w:val="00D55770"/>
    <w:rsid w:val="00D56121"/>
    <w:rsid w:val="00D60362"/>
    <w:rsid w:val="00D6074D"/>
    <w:rsid w:val="00D60D00"/>
    <w:rsid w:val="00D61102"/>
    <w:rsid w:val="00D6118D"/>
    <w:rsid w:val="00D619BF"/>
    <w:rsid w:val="00D6243A"/>
    <w:rsid w:val="00D624B7"/>
    <w:rsid w:val="00D630D2"/>
    <w:rsid w:val="00D630E3"/>
    <w:rsid w:val="00D6317B"/>
    <w:rsid w:val="00D634B4"/>
    <w:rsid w:val="00D636C8"/>
    <w:rsid w:val="00D637C4"/>
    <w:rsid w:val="00D6454A"/>
    <w:rsid w:val="00D64583"/>
    <w:rsid w:val="00D647C4"/>
    <w:rsid w:val="00D647FB"/>
    <w:rsid w:val="00D64FC9"/>
    <w:rsid w:val="00D6612E"/>
    <w:rsid w:val="00D66380"/>
    <w:rsid w:val="00D66D5D"/>
    <w:rsid w:val="00D67417"/>
    <w:rsid w:val="00D67D32"/>
    <w:rsid w:val="00D67D45"/>
    <w:rsid w:val="00D67FAE"/>
    <w:rsid w:val="00D7071F"/>
    <w:rsid w:val="00D71190"/>
    <w:rsid w:val="00D717DD"/>
    <w:rsid w:val="00D71B62"/>
    <w:rsid w:val="00D71CD2"/>
    <w:rsid w:val="00D71F2D"/>
    <w:rsid w:val="00D72328"/>
    <w:rsid w:val="00D7263D"/>
    <w:rsid w:val="00D72782"/>
    <w:rsid w:val="00D72910"/>
    <w:rsid w:val="00D72934"/>
    <w:rsid w:val="00D732CE"/>
    <w:rsid w:val="00D734CF"/>
    <w:rsid w:val="00D735A0"/>
    <w:rsid w:val="00D73B67"/>
    <w:rsid w:val="00D74355"/>
    <w:rsid w:val="00D74998"/>
    <w:rsid w:val="00D750DC"/>
    <w:rsid w:val="00D752F2"/>
    <w:rsid w:val="00D75859"/>
    <w:rsid w:val="00D76259"/>
    <w:rsid w:val="00D76393"/>
    <w:rsid w:val="00D76535"/>
    <w:rsid w:val="00D76B18"/>
    <w:rsid w:val="00D76E7C"/>
    <w:rsid w:val="00D7713E"/>
    <w:rsid w:val="00D7721A"/>
    <w:rsid w:val="00D772BC"/>
    <w:rsid w:val="00D77414"/>
    <w:rsid w:val="00D77F29"/>
    <w:rsid w:val="00D77FE0"/>
    <w:rsid w:val="00D80151"/>
    <w:rsid w:val="00D8067D"/>
    <w:rsid w:val="00D8094B"/>
    <w:rsid w:val="00D8193B"/>
    <w:rsid w:val="00D81B6A"/>
    <w:rsid w:val="00D81DD6"/>
    <w:rsid w:val="00D8222B"/>
    <w:rsid w:val="00D82414"/>
    <w:rsid w:val="00D82E10"/>
    <w:rsid w:val="00D82F12"/>
    <w:rsid w:val="00D83030"/>
    <w:rsid w:val="00D83714"/>
    <w:rsid w:val="00D83AEB"/>
    <w:rsid w:val="00D841D6"/>
    <w:rsid w:val="00D84308"/>
    <w:rsid w:val="00D8447A"/>
    <w:rsid w:val="00D84C65"/>
    <w:rsid w:val="00D84DB2"/>
    <w:rsid w:val="00D85080"/>
    <w:rsid w:val="00D86645"/>
    <w:rsid w:val="00D86702"/>
    <w:rsid w:val="00D874D3"/>
    <w:rsid w:val="00D879EC"/>
    <w:rsid w:val="00D87B82"/>
    <w:rsid w:val="00D87BD5"/>
    <w:rsid w:val="00D87D84"/>
    <w:rsid w:val="00D9040C"/>
    <w:rsid w:val="00D90C73"/>
    <w:rsid w:val="00D9124D"/>
    <w:rsid w:val="00D91F12"/>
    <w:rsid w:val="00D92100"/>
    <w:rsid w:val="00D924E2"/>
    <w:rsid w:val="00D9339D"/>
    <w:rsid w:val="00D935B2"/>
    <w:rsid w:val="00D93B7A"/>
    <w:rsid w:val="00D943B7"/>
    <w:rsid w:val="00D94F60"/>
    <w:rsid w:val="00D96C70"/>
    <w:rsid w:val="00D96FE4"/>
    <w:rsid w:val="00D97CF9"/>
    <w:rsid w:val="00DA061D"/>
    <w:rsid w:val="00DA091A"/>
    <w:rsid w:val="00DA0FDB"/>
    <w:rsid w:val="00DA1945"/>
    <w:rsid w:val="00DA2680"/>
    <w:rsid w:val="00DA2C08"/>
    <w:rsid w:val="00DA306E"/>
    <w:rsid w:val="00DA3366"/>
    <w:rsid w:val="00DA3A78"/>
    <w:rsid w:val="00DA3C05"/>
    <w:rsid w:val="00DA3CBF"/>
    <w:rsid w:val="00DA4C4A"/>
    <w:rsid w:val="00DA523F"/>
    <w:rsid w:val="00DA55B5"/>
    <w:rsid w:val="00DA5E8C"/>
    <w:rsid w:val="00DA600E"/>
    <w:rsid w:val="00DA655E"/>
    <w:rsid w:val="00DB0324"/>
    <w:rsid w:val="00DB064D"/>
    <w:rsid w:val="00DB0657"/>
    <w:rsid w:val="00DB0E64"/>
    <w:rsid w:val="00DB1120"/>
    <w:rsid w:val="00DB1348"/>
    <w:rsid w:val="00DB190B"/>
    <w:rsid w:val="00DB1912"/>
    <w:rsid w:val="00DB1A32"/>
    <w:rsid w:val="00DB2A04"/>
    <w:rsid w:val="00DB2CAF"/>
    <w:rsid w:val="00DB2E1D"/>
    <w:rsid w:val="00DB30C1"/>
    <w:rsid w:val="00DB32C4"/>
    <w:rsid w:val="00DB3631"/>
    <w:rsid w:val="00DB3FC8"/>
    <w:rsid w:val="00DB4109"/>
    <w:rsid w:val="00DB4325"/>
    <w:rsid w:val="00DB46FC"/>
    <w:rsid w:val="00DB491D"/>
    <w:rsid w:val="00DB58CB"/>
    <w:rsid w:val="00DB5FB2"/>
    <w:rsid w:val="00DB67EB"/>
    <w:rsid w:val="00DB6D0D"/>
    <w:rsid w:val="00DB6F0F"/>
    <w:rsid w:val="00DB7025"/>
    <w:rsid w:val="00DB76F5"/>
    <w:rsid w:val="00DC141E"/>
    <w:rsid w:val="00DC2460"/>
    <w:rsid w:val="00DC2544"/>
    <w:rsid w:val="00DC33EE"/>
    <w:rsid w:val="00DC345E"/>
    <w:rsid w:val="00DC4627"/>
    <w:rsid w:val="00DC49BD"/>
    <w:rsid w:val="00DC7D12"/>
    <w:rsid w:val="00DD01E8"/>
    <w:rsid w:val="00DD082A"/>
    <w:rsid w:val="00DD08A9"/>
    <w:rsid w:val="00DD0D24"/>
    <w:rsid w:val="00DD12AF"/>
    <w:rsid w:val="00DD2837"/>
    <w:rsid w:val="00DD3826"/>
    <w:rsid w:val="00DD3F12"/>
    <w:rsid w:val="00DD4070"/>
    <w:rsid w:val="00DD423C"/>
    <w:rsid w:val="00DD4A2C"/>
    <w:rsid w:val="00DD4B6C"/>
    <w:rsid w:val="00DD5686"/>
    <w:rsid w:val="00DD6692"/>
    <w:rsid w:val="00DD67AF"/>
    <w:rsid w:val="00DD690F"/>
    <w:rsid w:val="00DD696B"/>
    <w:rsid w:val="00DD7B3B"/>
    <w:rsid w:val="00DE0026"/>
    <w:rsid w:val="00DE01A3"/>
    <w:rsid w:val="00DE031E"/>
    <w:rsid w:val="00DE05A6"/>
    <w:rsid w:val="00DE077C"/>
    <w:rsid w:val="00DE0A63"/>
    <w:rsid w:val="00DE1627"/>
    <w:rsid w:val="00DE1643"/>
    <w:rsid w:val="00DE1B88"/>
    <w:rsid w:val="00DE2723"/>
    <w:rsid w:val="00DE2763"/>
    <w:rsid w:val="00DE2B6E"/>
    <w:rsid w:val="00DE2E9E"/>
    <w:rsid w:val="00DE2FD3"/>
    <w:rsid w:val="00DE319B"/>
    <w:rsid w:val="00DE34B7"/>
    <w:rsid w:val="00DE34DE"/>
    <w:rsid w:val="00DE594D"/>
    <w:rsid w:val="00DE5B9F"/>
    <w:rsid w:val="00DE6A96"/>
    <w:rsid w:val="00DE6BB8"/>
    <w:rsid w:val="00DE6C00"/>
    <w:rsid w:val="00DE7053"/>
    <w:rsid w:val="00DF0A9A"/>
    <w:rsid w:val="00DF0DA1"/>
    <w:rsid w:val="00DF1294"/>
    <w:rsid w:val="00DF139A"/>
    <w:rsid w:val="00DF19AC"/>
    <w:rsid w:val="00DF253C"/>
    <w:rsid w:val="00DF28DE"/>
    <w:rsid w:val="00DF5DE0"/>
    <w:rsid w:val="00DF5E05"/>
    <w:rsid w:val="00DF5E4D"/>
    <w:rsid w:val="00DF6826"/>
    <w:rsid w:val="00DF684B"/>
    <w:rsid w:val="00DF6C7D"/>
    <w:rsid w:val="00DF7119"/>
    <w:rsid w:val="00DF72BC"/>
    <w:rsid w:val="00DF75ED"/>
    <w:rsid w:val="00DF7C52"/>
    <w:rsid w:val="00E00532"/>
    <w:rsid w:val="00E00D31"/>
    <w:rsid w:val="00E00FCC"/>
    <w:rsid w:val="00E0100B"/>
    <w:rsid w:val="00E022A0"/>
    <w:rsid w:val="00E0295B"/>
    <w:rsid w:val="00E02B20"/>
    <w:rsid w:val="00E02EB7"/>
    <w:rsid w:val="00E02F8B"/>
    <w:rsid w:val="00E0333D"/>
    <w:rsid w:val="00E03561"/>
    <w:rsid w:val="00E035AA"/>
    <w:rsid w:val="00E03D60"/>
    <w:rsid w:val="00E04339"/>
    <w:rsid w:val="00E0489D"/>
    <w:rsid w:val="00E0518A"/>
    <w:rsid w:val="00E05F31"/>
    <w:rsid w:val="00E07639"/>
    <w:rsid w:val="00E07834"/>
    <w:rsid w:val="00E07974"/>
    <w:rsid w:val="00E10289"/>
    <w:rsid w:val="00E10D44"/>
    <w:rsid w:val="00E111A1"/>
    <w:rsid w:val="00E111AC"/>
    <w:rsid w:val="00E119B1"/>
    <w:rsid w:val="00E11E00"/>
    <w:rsid w:val="00E12B58"/>
    <w:rsid w:val="00E12FA4"/>
    <w:rsid w:val="00E13422"/>
    <w:rsid w:val="00E1412B"/>
    <w:rsid w:val="00E14B1F"/>
    <w:rsid w:val="00E14B9D"/>
    <w:rsid w:val="00E15630"/>
    <w:rsid w:val="00E15ED0"/>
    <w:rsid w:val="00E15EF6"/>
    <w:rsid w:val="00E16C09"/>
    <w:rsid w:val="00E173DE"/>
    <w:rsid w:val="00E17515"/>
    <w:rsid w:val="00E204DA"/>
    <w:rsid w:val="00E208B1"/>
    <w:rsid w:val="00E20939"/>
    <w:rsid w:val="00E20AA8"/>
    <w:rsid w:val="00E21010"/>
    <w:rsid w:val="00E2138C"/>
    <w:rsid w:val="00E214C8"/>
    <w:rsid w:val="00E21678"/>
    <w:rsid w:val="00E2285E"/>
    <w:rsid w:val="00E22FAC"/>
    <w:rsid w:val="00E23897"/>
    <w:rsid w:val="00E2389D"/>
    <w:rsid w:val="00E23F8A"/>
    <w:rsid w:val="00E24AE0"/>
    <w:rsid w:val="00E2515A"/>
    <w:rsid w:val="00E252A4"/>
    <w:rsid w:val="00E2590B"/>
    <w:rsid w:val="00E25F4E"/>
    <w:rsid w:val="00E2686F"/>
    <w:rsid w:val="00E26CB4"/>
    <w:rsid w:val="00E270EB"/>
    <w:rsid w:val="00E303C5"/>
    <w:rsid w:val="00E305E3"/>
    <w:rsid w:val="00E309E7"/>
    <w:rsid w:val="00E30B86"/>
    <w:rsid w:val="00E30E2F"/>
    <w:rsid w:val="00E30E74"/>
    <w:rsid w:val="00E31654"/>
    <w:rsid w:val="00E31979"/>
    <w:rsid w:val="00E31D0A"/>
    <w:rsid w:val="00E3222F"/>
    <w:rsid w:val="00E32586"/>
    <w:rsid w:val="00E32607"/>
    <w:rsid w:val="00E32805"/>
    <w:rsid w:val="00E329A3"/>
    <w:rsid w:val="00E33BE6"/>
    <w:rsid w:val="00E33C03"/>
    <w:rsid w:val="00E34E0D"/>
    <w:rsid w:val="00E351EE"/>
    <w:rsid w:val="00E3593A"/>
    <w:rsid w:val="00E3597A"/>
    <w:rsid w:val="00E35D42"/>
    <w:rsid w:val="00E36213"/>
    <w:rsid w:val="00E3658C"/>
    <w:rsid w:val="00E3697C"/>
    <w:rsid w:val="00E369DB"/>
    <w:rsid w:val="00E36C06"/>
    <w:rsid w:val="00E36C18"/>
    <w:rsid w:val="00E37E00"/>
    <w:rsid w:val="00E40533"/>
    <w:rsid w:val="00E4110B"/>
    <w:rsid w:val="00E4138C"/>
    <w:rsid w:val="00E414CB"/>
    <w:rsid w:val="00E4164D"/>
    <w:rsid w:val="00E41908"/>
    <w:rsid w:val="00E420F5"/>
    <w:rsid w:val="00E425E9"/>
    <w:rsid w:val="00E42FD6"/>
    <w:rsid w:val="00E43205"/>
    <w:rsid w:val="00E43374"/>
    <w:rsid w:val="00E4345C"/>
    <w:rsid w:val="00E4363D"/>
    <w:rsid w:val="00E43C4F"/>
    <w:rsid w:val="00E43E2A"/>
    <w:rsid w:val="00E43FC0"/>
    <w:rsid w:val="00E43FDE"/>
    <w:rsid w:val="00E442DD"/>
    <w:rsid w:val="00E456C9"/>
    <w:rsid w:val="00E45B7E"/>
    <w:rsid w:val="00E474BA"/>
    <w:rsid w:val="00E4757D"/>
    <w:rsid w:val="00E47B06"/>
    <w:rsid w:val="00E47B71"/>
    <w:rsid w:val="00E51441"/>
    <w:rsid w:val="00E51743"/>
    <w:rsid w:val="00E51C12"/>
    <w:rsid w:val="00E5297D"/>
    <w:rsid w:val="00E53082"/>
    <w:rsid w:val="00E53EA6"/>
    <w:rsid w:val="00E544A0"/>
    <w:rsid w:val="00E54672"/>
    <w:rsid w:val="00E5518E"/>
    <w:rsid w:val="00E5585A"/>
    <w:rsid w:val="00E56248"/>
    <w:rsid w:val="00E56429"/>
    <w:rsid w:val="00E565D7"/>
    <w:rsid w:val="00E56955"/>
    <w:rsid w:val="00E56C15"/>
    <w:rsid w:val="00E56EB0"/>
    <w:rsid w:val="00E57C02"/>
    <w:rsid w:val="00E60602"/>
    <w:rsid w:val="00E61840"/>
    <w:rsid w:val="00E61BF9"/>
    <w:rsid w:val="00E61E4E"/>
    <w:rsid w:val="00E630A9"/>
    <w:rsid w:val="00E63229"/>
    <w:rsid w:val="00E6349A"/>
    <w:rsid w:val="00E635F1"/>
    <w:rsid w:val="00E63624"/>
    <w:rsid w:val="00E6373E"/>
    <w:rsid w:val="00E63AD7"/>
    <w:rsid w:val="00E64292"/>
    <w:rsid w:val="00E6473B"/>
    <w:rsid w:val="00E64D41"/>
    <w:rsid w:val="00E65773"/>
    <w:rsid w:val="00E659A5"/>
    <w:rsid w:val="00E65E80"/>
    <w:rsid w:val="00E667DE"/>
    <w:rsid w:val="00E66BAB"/>
    <w:rsid w:val="00E67B6C"/>
    <w:rsid w:val="00E7029E"/>
    <w:rsid w:val="00E71193"/>
    <w:rsid w:val="00E712C0"/>
    <w:rsid w:val="00E715A1"/>
    <w:rsid w:val="00E71723"/>
    <w:rsid w:val="00E71906"/>
    <w:rsid w:val="00E71E72"/>
    <w:rsid w:val="00E721D5"/>
    <w:rsid w:val="00E72BC2"/>
    <w:rsid w:val="00E7310E"/>
    <w:rsid w:val="00E73808"/>
    <w:rsid w:val="00E73A39"/>
    <w:rsid w:val="00E73DB0"/>
    <w:rsid w:val="00E742B6"/>
    <w:rsid w:val="00E745A7"/>
    <w:rsid w:val="00E74B52"/>
    <w:rsid w:val="00E755CD"/>
    <w:rsid w:val="00E756C3"/>
    <w:rsid w:val="00E76766"/>
    <w:rsid w:val="00E76890"/>
    <w:rsid w:val="00E76A56"/>
    <w:rsid w:val="00E7733C"/>
    <w:rsid w:val="00E802B0"/>
    <w:rsid w:val="00E80471"/>
    <w:rsid w:val="00E808DF"/>
    <w:rsid w:val="00E80EAC"/>
    <w:rsid w:val="00E81919"/>
    <w:rsid w:val="00E82567"/>
    <w:rsid w:val="00E82F64"/>
    <w:rsid w:val="00E8363C"/>
    <w:rsid w:val="00E83D72"/>
    <w:rsid w:val="00E846EA"/>
    <w:rsid w:val="00E84D36"/>
    <w:rsid w:val="00E853D0"/>
    <w:rsid w:val="00E86B02"/>
    <w:rsid w:val="00E8754A"/>
    <w:rsid w:val="00E87558"/>
    <w:rsid w:val="00E879E0"/>
    <w:rsid w:val="00E910EC"/>
    <w:rsid w:val="00E9118E"/>
    <w:rsid w:val="00E91487"/>
    <w:rsid w:val="00E916AE"/>
    <w:rsid w:val="00E917ED"/>
    <w:rsid w:val="00E92E34"/>
    <w:rsid w:val="00E93BA8"/>
    <w:rsid w:val="00E941B1"/>
    <w:rsid w:val="00E9425A"/>
    <w:rsid w:val="00E942E1"/>
    <w:rsid w:val="00E94631"/>
    <w:rsid w:val="00E94A26"/>
    <w:rsid w:val="00E94A83"/>
    <w:rsid w:val="00E95381"/>
    <w:rsid w:val="00E95429"/>
    <w:rsid w:val="00E95A3B"/>
    <w:rsid w:val="00E95B61"/>
    <w:rsid w:val="00E95C65"/>
    <w:rsid w:val="00E96201"/>
    <w:rsid w:val="00E965CE"/>
    <w:rsid w:val="00E96FC3"/>
    <w:rsid w:val="00E97012"/>
    <w:rsid w:val="00E971C2"/>
    <w:rsid w:val="00EA0010"/>
    <w:rsid w:val="00EA058F"/>
    <w:rsid w:val="00EA119C"/>
    <w:rsid w:val="00EA1252"/>
    <w:rsid w:val="00EA148B"/>
    <w:rsid w:val="00EA1A6F"/>
    <w:rsid w:val="00EA2264"/>
    <w:rsid w:val="00EA2317"/>
    <w:rsid w:val="00EA2325"/>
    <w:rsid w:val="00EA2448"/>
    <w:rsid w:val="00EA270C"/>
    <w:rsid w:val="00EA2812"/>
    <w:rsid w:val="00EA2840"/>
    <w:rsid w:val="00EA2BB6"/>
    <w:rsid w:val="00EA3A19"/>
    <w:rsid w:val="00EA3B79"/>
    <w:rsid w:val="00EA40DF"/>
    <w:rsid w:val="00EA4AF7"/>
    <w:rsid w:val="00EA57B5"/>
    <w:rsid w:val="00EA61D9"/>
    <w:rsid w:val="00EA6D2E"/>
    <w:rsid w:val="00EA7179"/>
    <w:rsid w:val="00EA747A"/>
    <w:rsid w:val="00EA74F7"/>
    <w:rsid w:val="00EA7840"/>
    <w:rsid w:val="00EA7881"/>
    <w:rsid w:val="00EA7F85"/>
    <w:rsid w:val="00EB0644"/>
    <w:rsid w:val="00EB08DB"/>
    <w:rsid w:val="00EB0A6A"/>
    <w:rsid w:val="00EB104B"/>
    <w:rsid w:val="00EB10D2"/>
    <w:rsid w:val="00EB1C84"/>
    <w:rsid w:val="00EB226E"/>
    <w:rsid w:val="00EB22E8"/>
    <w:rsid w:val="00EB22F2"/>
    <w:rsid w:val="00EB2522"/>
    <w:rsid w:val="00EB30EE"/>
    <w:rsid w:val="00EB34B8"/>
    <w:rsid w:val="00EB366E"/>
    <w:rsid w:val="00EB3BBF"/>
    <w:rsid w:val="00EB412F"/>
    <w:rsid w:val="00EB426D"/>
    <w:rsid w:val="00EB61BA"/>
    <w:rsid w:val="00EB63BA"/>
    <w:rsid w:val="00EB6F02"/>
    <w:rsid w:val="00EB72FD"/>
    <w:rsid w:val="00EB772B"/>
    <w:rsid w:val="00EB7A0E"/>
    <w:rsid w:val="00EB7E6E"/>
    <w:rsid w:val="00EB7FB3"/>
    <w:rsid w:val="00EC03AE"/>
    <w:rsid w:val="00EC03F1"/>
    <w:rsid w:val="00EC0422"/>
    <w:rsid w:val="00EC0542"/>
    <w:rsid w:val="00EC05B7"/>
    <w:rsid w:val="00EC0610"/>
    <w:rsid w:val="00EC0676"/>
    <w:rsid w:val="00EC0B3B"/>
    <w:rsid w:val="00EC0B65"/>
    <w:rsid w:val="00EC0D3D"/>
    <w:rsid w:val="00EC0F2D"/>
    <w:rsid w:val="00EC1CFD"/>
    <w:rsid w:val="00EC20C6"/>
    <w:rsid w:val="00EC2529"/>
    <w:rsid w:val="00EC2FFE"/>
    <w:rsid w:val="00EC313D"/>
    <w:rsid w:val="00EC3A3F"/>
    <w:rsid w:val="00EC3EB5"/>
    <w:rsid w:val="00EC3F52"/>
    <w:rsid w:val="00EC47DF"/>
    <w:rsid w:val="00EC4F66"/>
    <w:rsid w:val="00EC53E7"/>
    <w:rsid w:val="00EC5924"/>
    <w:rsid w:val="00EC5BE4"/>
    <w:rsid w:val="00EC5F88"/>
    <w:rsid w:val="00EC68F4"/>
    <w:rsid w:val="00EC7083"/>
    <w:rsid w:val="00EC7657"/>
    <w:rsid w:val="00EC7F65"/>
    <w:rsid w:val="00ED0229"/>
    <w:rsid w:val="00ED0E97"/>
    <w:rsid w:val="00ED1A84"/>
    <w:rsid w:val="00ED1C94"/>
    <w:rsid w:val="00ED1FC3"/>
    <w:rsid w:val="00ED26C4"/>
    <w:rsid w:val="00ED2D37"/>
    <w:rsid w:val="00ED379A"/>
    <w:rsid w:val="00ED3957"/>
    <w:rsid w:val="00ED3EC2"/>
    <w:rsid w:val="00ED4880"/>
    <w:rsid w:val="00ED505B"/>
    <w:rsid w:val="00ED5098"/>
    <w:rsid w:val="00ED5436"/>
    <w:rsid w:val="00ED6056"/>
    <w:rsid w:val="00ED6D10"/>
    <w:rsid w:val="00ED72A9"/>
    <w:rsid w:val="00ED7974"/>
    <w:rsid w:val="00ED79BE"/>
    <w:rsid w:val="00EE02AA"/>
    <w:rsid w:val="00EE0AB5"/>
    <w:rsid w:val="00EE0B8E"/>
    <w:rsid w:val="00EE15F1"/>
    <w:rsid w:val="00EE1C8A"/>
    <w:rsid w:val="00EE25E7"/>
    <w:rsid w:val="00EE29EB"/>
    <w:rsid w:val="00EE2AF5"/>
    <w:rsid w:val="00EE3011"/>
    <w:rsid w:val="00EE3824"/>
    <w:rsid w:val="00EE3C3F"/>
    <w:rsid w:val="00EE3D15"/>
    <w:rsid w:val="00EE4205"/>
    <w:rsid w:val="00EE4670"/>
    <w:rsid w:val="00EE50BA"/>
    <w:rsid w:val="00EE56A5"/>
    <w:rsid w:val="00EE57C6"/>
    <w:rsid w:val="00EE71C5"/>
    <w:rsid w:val="00EE71EA"/>
    <w:rsid w:val="00EE7235"/>
    <w:rsid w:val="00EE74FD"/>
    <w:rsid w:val="00EE7801"/>
    <w:rsid w:val="00EE78D3"/>
    <w:rsid w:val="00EE78FF"/>
    <w:rsid w:val="00EE7D5F"/>
    <w:rsid w:val="00EE7E3B"/>
    <w:rsid w:val="00EF010A"/>
    <w:rsid w:val="00EF07B4"/>
    <w:rsid w:val="00EF09E6"/>
    <w:rsid w:val="00EF1D0B"/>
    <w:rsid w:val="00EF2267"/>
    <w:rsid w:val="00EF2ADC"/>
    <w:rsid w:val="00EF400B"/>
    <w:rsid w:val="00EF4424"/>
    <w:rsid w:val="00EF45FD"/>
    <w:rsid w:val="00EF4617"/>
    <w:rsid w:val="00EF5380"/>
    <w:rsid w:val="00EF53E5"/>
    <w:rsid w:val="00EF53F3"/>
    <w:rsid w:val="00EF597C"/>
    <w:rsid w:val="00EF5EB8"/>
    <w:rsid w:val="00EF5F18"/>
    <w:rsid w:val="00EF6095"/>
    <w:rsid w:val="00EF6994"/>
    <w:rsid w:val="00EF69E1"/>
    <w:rsid w:val="00EF717C"/>
    <w:rsid w:val="00EF7426"/>
    <w:rsid w:val="00EF74A5"/>
    <w:rsid w:val="00EF7B4F"/>
    <w:rsid w:val="00EF7DA1"/>
    <w:rsid w:val="00F00BB9"/>
    <w:rsid w:val="00F012FB"/>
    <w:rsid w:val="00F01ED7"/>
    <w:rsid w:val="00F0230A"/>
    <w:rsid w:val="00F0242A"/>
    <w:rsid w:val="00F03044"/>
    <w:rsid w:val="00F03995"/>
    <w:rsid w:val="00F03BAA"/>
    <w:rsid w:val="00F040B3"/>
    <w:rsid w:val="00F04311"/>
    <w:rsid w:val="00F04A4D"/>
    <w:rsid w:val="00F06C37"/>
    <w:rsid w:val="00F0709B"/>
    <w:rsid w:val="00F0726B"/>
    <w:rsid w:val="00F07A8A"/>
    <w:rsid w:val="00F07C1E"/>
    <w:rsid w:val="00F10647"/>
    <w:rsid w:val="00F107B5"/>
    <w:rsid w:val="00F11165"/>
    <w:rsid w:val="00F11308"/>
    <w:rsid w:val="00F113AE"/>
    <w:rsid w:val="00F12428"/>
    <w:rsid w:val="00F1258C"/>
    <w:rsid w:val="00F1354F"/>
    <w:rsid w:val="00F13D73"/>
    <w:rsid w:val="00F14197"/>
    <w:rsid w:val="00F14528"/>
    <w:rsid w:val="00F14576"/>
    <w:rsid w:val="00F1464D"/>
    <w:rsid w:val="00F14C82"/>
    <w:rsid w:val="00F151B3"/>
    <w:rsid w:val="00F155F0"/>
    <w:rsid w:val="00F156AC"/>
    <w:rsid w:val="00F15D9A"/>
    <w:rsid w:val="00F16424"/>
    <w:rsid w:val="00F16770"/>
    <w:rsid w:val="00F16EEE"/>
    <w:rsid w:val="00F17A1A"/>
    <w:rsid w:val="00F17A69"/>
    <w:rsid w:val="00F17F72"/>
    <w:rsid w:val="00F2014E"/>
    <w:rsid w:val="00F2021A"/>
    <w:rsid w:val="00F2067D"/>
    <w:rsid w:val="00F213D3"/>
    <w:rsid w:val="00F21B8C"/>
    <w:rsid w:val="00F21C84"/>
    <w:rsid w:val="00F2294C"/>
    <w:rsid w:val="00F23920"/>
    <w:rsid w:val="00F239D4"/>
    <w:rsid w:val="00F247DC"/>
    <w:rsid w:val="00F24920"/>
    <w:rsid w:val="00F24996"/>
    <w:rsid w:val="00F2503E"/>
    <w:rsid w:val="00F250A4"/>
    <w:rsid w:val="00F253DE"/>
    <w:rsid w:val="00F254CD"/>
    <w:rsid w:val="00F25D7B"/>
    <w:rsid w:val="00F2751D"/>
    <w:rsid w:val="00F275E9"/>
    <w:rsid w:val="00F27968"/>
    <w:rsid w:val="00F27E43"/>
    <w:rsid w:val="00F27ECC"/>
    <w:rsid w:val="00F30066"/>
    <w:rsid w:val="00F30318"/>
    <w:rsid w:val="00F3054F"/>
    <w:rsid w:val="00F30E0E"/>
    <w:rsid w:val="00F313C3"/>
    <w:rsid w:val="00F31561"/>
    <w:rsid w:val="00F31CD2"/>
    <w:rsid w:val="00F32DDA"/>
    <w:rsid w:val="00F33240"/>
    <w:rsid w:val="00F33930"/>
    <w:rsid w:val="00F339C7"/>
    <w:rsid w:val="00F33C64"/>
    <w:rsid w:val="00F33D60"/>
    <w:rsid w:val="00F3419A"/>
    <w:rsid w:val="00F3569D"/>
    <w:rsid w:val="00F356BC"/>
    <w:rsid w:val="00F35B1D"/>
    <w:rsid w:val="00F360F4"/>
    <w:rsid w:val="00F361FE"/>
    <w:rsid w:val="00F3624C"/>
    <w:rsid w:val="00F36C00"/>
    <w:rsid w:val="00F36DD2"/>
    <w:rsid w:val="00F37107"/>
    <w:rsid w:val="00F3790E"/>
    <w:rsid w:val="00F37B20"/>
    <w:rsid w:val="00F37B5B"/>
    <w:rsid w:val="00F37E18"/>
    <w:rsid w:val="00F404AB"/>
    <w:rsid w:val="00F41193"/>
    <w:rsid w:val="00F4176B"/>
    <w:rsid w:val="00F41842"/>
    <w:rsid w:val="00F41DFD"/>
    <w:rsid w:val="00F41FC7"/>
    <w:rsid w:val="00F426ED"/>
    <w:rsid w:val="00F42757"/>
    <w:rsid w:val="00F428A8"/>
    <w:rsid w:val="00F430D5"/>
    <w:rsid w:val="00F43903"/>
    <w:rsid w:val="00F443A1"/>
    <w:rsid w:val="00F446F2"/>
    <w:rsid w:val="00F44812"/>
    <w:rsid w:val="00F44C27"/>
    <w:rsid w:val="00F454F2"/>
    <w:rsid w:val="00F458AB"/>
    <w:rsid w:val="00F45B16"/>
    <w:rsid w:val="00F46343"/>
    <w:rsid w:val="00F466A6"/>
    <w:rsid w:val="00F46BC1"/>
    <w:rsid w:val="00F4714A"/>
    <w:rsid w:val="00F47429"/>
    <w:rsid w:val="00F477BF"/>
    <w:rsid w:val="00F47DFC"/>
    <w:rsid w:val="00F503E1"/>
    <w:rsid w:val="00F50A9F"/>
    <w:rsid w:val="00F50ACB"/>
    <w:rsid w:val="00F513EC"/>
    <w:rsid w:val="00F52D61"/>
    <w:rsid w:val="00F54003"/>
    <w:rsid w:val="00F5406F"/>
    <w:rsid w:val="00F5457D"/>
    <w:rsid w:val="00F54D45"/>
    <w:rsid w:val="00F54D7F"/>
    <w:rsid w:val="00F54D8A"/>
    <w:rsid w:val="00F54F5D"/>
    <w:rsid w:val="00F5558F"/>
    <w:rsid w:val="00F5562B"/>
    <w:rsid w:val="00F559CD"/>
    <w:rsid w:val="00F5642B"/>
    <w:rsid w:val="00F566E8"/>
    <w:rsid w:val="00F5700F"/>
    <w:rsid w:val="00F57605"/>
    <w:rsid w:val="00F57684"/>
    <w:rsid w:val="00F57B69"/>
    <w:rsid w:val="00F607BF"/>
    <w:rsid w:val="00F6084B"/>
    <w:rsid w:val="00F61929"/>
    <w:rsid w:val="00F62EDB"/>
    <w:rsid w:val="00F6464D"/>
    <w:rsid w:val="00F64A52"/>
    <w:rsid w:val="00F64B98"/>
    <w:rsid w:val="00F64C94"/>
    <w:rsid w:val="00F64CAE"/>
    <w:rsid w:val="00F64E07"/>
    <w:rsid w:val="00F64F96"/>
    <w:rsid w:val="00F652C2"/>
    <w:rsid w:val="00F657E3"/>
    <w:rsid w:val="00F65A3B"/>
    <w:rsid w:val="00F666AA"/>
    <w:rsid w:val="00F666CB"/>
    <w:rsid w:val="00F67045"/>
    <w:rsid w:val="00F674B9"/>
    <w:rsid w:val="00F679F8"/>
    <w:rsid w:val="00F70169"/>
    <w:rsid w:val="00F701E6"/>
    <w:rsid w:val="00F701E7"/>
    <w:rsid w:val="00F70ADD"/>
    <w:rsid w:val="00F70DB7"/>
    <w:rsid w:val="00F71363"/>
    <w:rsid w:val="00F71506"/>
    <w:rsid w:val="00F715EB"/>
    <w:rsid w:val="00F71619"/>
    <w:rsid w:val="00F717F6"/>
    <w:rsid w:val="00F719FA"/>
    <w:rsid w:val="00F72357"/>
    <w:rsid w:val="00F72B30"/>
    <w:rsid w:val="00F72C67"/>
    <w:rsid w:val="00F72CF5"/>
    <w:rsid w:val="00F72F99"/>
    <w:rsid w:val="00F73485"/>
    <w:rsid w:val="00F735E1"/>
    <w:rsid w:val="00F73602"/>
    <w:rsid w:val="00F73BEC"/>
    <w:rsid w:val="00F74A4A"/>
    <w:rsid w:val="00F7511F"/>
    <w:rsid w:val="00F7571E"/>
    <w:rsid w:val="00F75769"/>
    <w:rsid w:val="00F75BB4"/>
    <w:rsid w:val="00F75D18"/>
    <w:rsid w:val="00F75E92"/>
    <w:rsid w:val="00F75F27"/>
    <w:rsid w:val="00F75FFA"/>
    <w:rsid w:val="00F7618E"/>
    <w:rsid w:val="00F76640"/>
    <w:rsid w:val="00F76C61"/>
    <w:rsid w:val="00F772C9"/>
    <w:rsid w:val="00F77648"/>
    <w:rsid w:val="00F77A85"/>
    <w:rsid w:val="00F80122"/>
    <w:rsid w:val="00F805A3"/>
    <w:rsid w:val="00F80A9B"/>
    <w:rsid w:val="00F80DAB"/>
    <w:rsid w:val="00F81812"/>
    <w:rsid w:val="00F82176"/>
    <w:rsid w:val="00F82AD6"/>
    <w:rsid w:val="00F82B5A"/>
    <w:rsid w:val="00F834E5"/>
    <w:rsid w:val="00F837C8"/>
    <w:rsid w:val="00F84645"/>
    <w:rsid w:val="00F84960"/>
    <w:rsid w:val="00F8587D"/>
    <w:rsid w:val="00F858F3"/>
    <w:rsid w:val="00F86345"/>
    <w:rsid w:val="00F86F77"/>
    <w:rsid w:val="00F87058"/>
    <w:rsid w:val="00F8726F"/>
    <w:rsid w:val="00F87809"/>
    <w:rsid w:val="00F8788F"/>
    <w:rsid w:val="00F87921"/>
    <w:rsid w:val="00F90118"/>
    <w:rsid w:val="00F90A95"/>
    <w:rsid w:val="00F90D85"/>
    <w:rsid w:val="00F91C58"/>
    <w:rsid w:val="00F93347"/>
    <w:rsid w:val="00F934F7"/>
    <w:rsid w:val="00F93558"/>
    <w:rsid w:val="00F94B83"/>
    <w:rsid w:val="00F94E1D"/>
    <w:rsid w:val="00F94E1F"/>
    <w:rsid w:val="00F94F6D"/>
    <w:rsid w:val="00F95208"/>
    <w:rsid w:val="00F954B7"/>
    <w:rsid w:val="00F956ED"/>
    <w:rsid w:val="00F957AA"/>
    <w:rsid w:val="00F95B05"/>
    <w:rsid w:val="00F96AB3"/>
    <w:rsid w:val="00F96BAE"/>
    <w:rsid w:val="00F96BFC"/>
    <w:rsid w:val="00F96C34"/>
    <w:rsid w:val="00F96FAC"/>
    <w:rsid w:val="00F97321"/>
    <w:rsid w:val="00F97546"/>
    <w:rsid w:val="00F97CBA"/>
    <w:rsid w:val="00F97E61"/>
    <w:rsid w:val="00F97FD6"/>
    <w:rsid w:val="00FA03D2"/>
    <w:rsid w:val="00FA069A"/>
    <w:rsid w:val="00FA2051"/>
    <w:rsid w:val="00FA26DC"/>
    <w:rsid w:val="00FA2944"/>
    <w:rsid w:val="00FA305A"/>
    <w:rsid w:val="00FA39EF"/>
    <w:rsid w:val="00FA3C19"/>
    <w:rsid w:val="00FA4502"/>
    <w:rsid w:val="00FA4712"/>
    <w:rsid w:val="00FA4785"/>
    <w:rsid w:val="00FA4B43"/>
    <w:rsid w:val="00FA522B"/>
    <w:rsid w:val="00FA5519"/>
    <w:rsid w:val="00FA58D0"/>
    <w:rsid w:val="00FA605E"/>
    <w:rsid w:val="00FA68C5"/>
    <w:rsid w:val="00FA7018"/>
    <w:rsid w:val="00FA78A3"/>
    <w:rsid w:val="00FA7EED"/>
    <w:rsid w:val="00FA7F1B"/>
    <w:rsid w:val="00FB0B02"/>
    <w:rsid w:val="00FB0DC2"/>
    <w:rsid w:val="00FB1384"/>
    <w:rsid w:val="00FB1C97"/>
    <w:rsid w:val="00FB20B2"/>
    <w:rsid w:val="00FB2632"/>
    <w:rsid w:val="00FB2706"/>
    <w:rsid w:val="00FB2782"/>
    <w:rsid w:val="00FB3610"/>
    <w:rsid w:val="00FB37FD"/>
    <w:rsid w:val="00FB3AC9"/>
    <w:rsid w:val="00FB3B6C"/>
    <w:rsid w:val="00FB3D10"/>
    <w:rsid w:val="00FB44E5"/>
    <w:rsid w:val="00FB44F1"/>
    <w:rsid w:val="00FB4664"/>
    <w:rsid w:val="00FB4973"/>
    <w:rsid w:val="00FB4D81"/>
    <w:rsid w:val="00FB515D"/>
    <w:rsid w:val="00FB538E"/>
    <w:rsid w:val="00FB53C2"/>
    <w:rsid w:val="00FB5627"/>
    <w:rsid w:val="00FB5E97"/>
    <w:rsid w:val="00FB76EC"/>
    <w:rsid w:val="00FC03B8"/>
    <w:rsid w:val="00FC0AE3"/>
    <w:rsid w:val="00FC0BBB"/>
    <w:rsid w:val="00FC0CA4"/>
    <w:rsid w:val="00FC0F9B"/>
    <w:rsid w:val="00FC1AFD"/>
    <w:rsid w:val="00FC2082"/>
    <w:rsid w:val="00FC25C4"/>
    <w:rsid w:val="00FC2C0E"/>
    <w:rsid w:val="00FC3243"/>
    <w:rsid w:val="00FC354F"/>
    <w:rsid w:val="00FC3C5B"/>
    <w:rsid w:val="00FC3DC0"/>
    <w:rsid w:val="00FC3DCF"/>
    <w:rsid w:val="00FC3FE8"/>
    <w:rsid w:val="00FC41F0"/>
    <w:rsid w:val="00FC4802"/>
    <w:rsid w:val="00FC4CC0"/>
    <w:rsid w:val="00FC53BD"/>
    <w:rsid w:val="00FC636D"/>
    <w:rsid w:val="00FC68CF"/>
    <w:rsid w:val="00FC6AC2"/>
    <w:rsid w:val="00FC6D0A"/>
    <w:rsid w:val="00FC746A"/>
    <w:rsid w:val="00FC7713"/>
    <w:rsid w:val="00FC77A6"/>
    <w:rsid w:val="00FC7A38"/>
    <w:rsid w:val="00FD01B6"/>
    <w:rsid w:val="00FD0775"/>
    <w:rsid w:val="00FD0A0D"/>
    <w:rsid w:val="00FD0B5B"/>
    <w:rsid w:val="00FD0E76"/>
    <w:rsid w:val="00FD0FFE"/>
    <w:rsid w:val="00FD11BC"/>
    <w:rsid w:val="00FD1555"/>
    <w:rsid w:val="00FD1645"/>
    <w:rsid w:val="00FD1949"/>
    <w:rsid w:val="00FD1974"/>
    <w:rsid w:val="00FD19AF"/>
    <w:rsid w:val="00FD2504"/>
    <w:rsid w:val="00FD2CC4"/>
    <w:rsid w:val="00FD3021"/>
    <w:rsid w:val="00FD32D8"/>
    <w:rsid w:val="00FD3CCC"/>
    <w:rsid w:val="00FD41AB"/>
    <w:rsid w:val="00FD42BB"/>
    <w:rsid w:val="00FD5614"/>
    <w:rsid w:val="00FD5EE2"/>
    <w:rsid w:val="00FD63C6"/>
    <w:rsid w:val="00FD6503"/>
    <w:rsid w:val="00FD6A70"/>
    <w:rsid w:val="00FD6BD8"/>
    <w:rsid w:val="00FD6F4B"/>
    <w:rsid w:val="00FD7205"/>
    <w:rsid w:val="00FD76E8"/>
    <w:rsid w:val="00FD7AC1"/>
    <w:rsid w:val="00FD7AFE"/>
    <w:rsid w:val="00FD7CD8"/>
    <w:rsid w:val="00FE0A92"/>
    <w:rsid w:val="00FE1DDE"/>
    <w:rsid w:val="00FE1FC5"/>
    <w:rsid w:val="00FE38EE"/>
    <w:rsid w:val="00FE39F8"/>
    <w:rsid w:val="00FE47E4"/>
    <w:rsid w:val="00FE480D"/>
    <w:rsid w:val="00FE4F62"/>
    <w:rsid w:val="00FE507C"/>
    <w:rsid w:val="00FE5661"/>
    <w:rsid w:val="00FE572B"/>
    <w:rsid w:val="00FE5C1B"/>
    <w:rsid w:val="00FE5C3D"/>
    <w:rsid w:val="00FE6122"/>
    <w:rsid w:val="00FE70E6"/>
    <w:rsid w:val="00FE7911"/>
    <w:rsid w:val="00FE79D7"/>
    <w:rsid w:val="00FE7C91"/>
    <w:rsid w:val="00FE7E79"/>
    <w:rsid w:val="00FF09A4"/>
    <w:rsid w:val="00FF1532"/>
    <w:rsid w:val="00FF1586"/>
    <w:rsid w:val="00FF25E2"/>
    <w:rsid w:val="00FF2BA0"/>
    <w:rsid w:val="00FF2DB2"/>
    <w:rsid w:val="00FF31FA"/>
    <w:rsid w:val="00FF380D"/>
    <w:rsid w:val="00FF3AA9"/>
    <w:rsid w:val="00FF3C49"/>
    <w:rsid w:val="00FF452B"/>
    <w:rsid w:val="00FF5668"/>
    <w:rsid w:val="00FF5973"/>
    <w:rsid w:val="00FF5ECB"/>
    <w:rsid w:val="00FF6DD8"/>
    <w:rsid w:val="00FF7045"/>
    <w:rsid w:val="00FF75CD"/>
    <w:rsid w:val="00FF7C4B"/>
    <w:rsid w:val="00FF7DC6"/>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A05E"/>
  <w15:chartTrackingRefBased/>
  <w15:docId w15:val="{D20CDDA6-39FC-48EA-BBD4-CE72741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ED"/>
  </w:style>
  <w:style w:type="paragraph" w:styleId="Heading1">
    <w:name w:val="heading 1"/>
    <w:aliases w:val="Paragraph Heading"/>
    <w:basedOn w:val="Normal"/>
    <w:next w:val="Normal"/>
    <w:link w:val="Heading1Char"/>
    <w:qFormat/>
    <w:rsid w:val="00AF46C0"/>
    <w:pPr>
      <w:keepNext/>
      <w:keepLines/>
      <w:spacing w:before="480" w:after="0" w:line="480" w:lineRule="auto"/>
      <w:outlineLvl w:val="0"/>
    </w:pPr>
    <w:rPr>
      <w:rFonts w:eastAsiaTheme="majorEastAsia"/>
      <w:b/>
      <w:u w:val="single"/>
    </w:rPr>
  </w:style>
  <w:style w:type="paragraph" w:styleId="Heading2">
    <w:name w:val="heading 2"/>
    <w:basedOn w:val="Normal"/>
    <w:next w:val="Normal"/>
    <w:link w:val="Heading2Char"/>
    <w:uiPriority w:val="9"/>
    <w:semiHidden/>
    <w:unhideWhenUsed/>
    <w:rsid w:val="00044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Style1">
    <w:name w:val="MH Style1"/>
    <w:uiPriority w:val="99"/>
    <w:rsid w:val="00D717DD"/>
    <w:pPr>
      <w:numPr>
        <w:numId w:val="1"/>
      </w:numPr>
    </w:pPr>
  </w:style>
  <w:style w:type="paragraph" w:styleId="ListParagraph">
    <w:name w:val="List Paragraph"/>
    <w:basedOn w:val="Normal"/>
    <w:uiPriority w:val="34"/>
    <w:rsid w:val="00D717DD"/>
    <w:pPr>
      <w:spacing w:after="0" w:line="240" w:lineRule="auto"/>
      <w:ind w:left="720"/>
      <w:contextualSpacing/>
    </w:pPr>
    <w:rPr>
      <w:rFonts w:eastAsia="Times New Roman"/>
    </w:rPr>
  </w:style>
  <w:style w:type="paragraph" w:styleId="Footer">
    <w:name w:val="footer"/>
    <w:basedOn w:val="Normal"/>
    <w:link w:val="FooterChar"/>
    <w:uiPriority w:val="99"/>
    <w:rsid w:val="00D717DD"/>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D717DD"/>
    <w:rPr>
      <w:rFonts w:ascii="Calibri" w:eastAsia="Times New Roman" w:hAnsi="Calibri" w:cs="Times New Roman"/>
      <w:sz w:val="24"/>
      <w:szCs w:val="24"/>
    </w:rPr>
  </w:style>
  <w:style w:type="paragraph" w:styleId="Header">
    <w:name w:val="header"/>
    <w:basedOn w:val="Normal"/>
    <w:link w:val="HeaderChar"/>
    <w:uiPriority w:val="99"/>
    <w:unhideWhenUsed/>
    <w:rsid w:val="00D717DD"/>
    <w:pPr>
      <w:tabs>
        <w:tab w:val="center" w:pos="4513"/>
        <w:tab w:val="right" w:pos="9026"/>
      </w:tabs>
    </w:pPr>
    <w:rPr>
      <w:lang w:val="x-none"/>
    </w:rPr>
  </w:style>
  <w:style w:type="character" w:customStyle="1" w:styleId="HeaderChar">
    <w:name w:val="Header Char"/>
    <w:basedOn w:val="DefaultParagraphFont"/>
    <w:link w:val="Header"/>
    <w:uiPriority w:val="99"/>
    <w:rsid w:val="00D717DD"/>
    <w:rPr>
      <w:rFonts w:ascii="Calibri" w:eastAsia="Calibri" w:hAnsi="Calibri" w:cs="Times New Roman"/>
      <w:lang w:val="x-none"/>
    </w:rPr>
  </w:style>
  <w:style w:type="paragraph" w:styleId="FootnoteText">
    <w:name w:val="footnote text"/>
    <w:basedOn w:val="Normal"/>
    <w:link w:val="FootnoteTextChar"/>
    <w:uiPriority w:val="99"/>
    <w:unhideWhenUsed/>
    <w:rsid w:val="00D717DD"/>
    <w:rPr>
      <w:sz w:val="20"/>
      <w:szCs w:val="20"/>
      <w:lang w:val="x-none"/>
    </w:rPr>
  </w:style>
  <w:style w:type="character" w:customStyle="1" w:styleId="FootnoteTextChar">
    <w:name w:val="Footnote Text Char"/>
    <w:basedOn w:val="DefaultParagraphFont"/>
    <w:link w:val="FootnoteText"/>
    <w:uiPriority w:val="99"/>
    <w:rsid w:val="00D717DD"/>
    <w:rPr>
      <w:rFonts w:ascii="Calibri" w:eastAsia="Calibri" w:hAnsi="Calibri" w:cs="Times New Roman"/>
      <w:sz w:val="20"/>
      <w:szCs w:val="20"/>
      <w:lang w:val="x-none"/>
    </w:rPr>
  </w:style>
  <w:style w:type="character" w:styleId="FootnoteReference">
    <w:name w:val="footnote reference"/>
    <w:uiPriority w:val="99"/>
    <w:semiHidden/>
    <w:unhideWhenUsed/>
    <w:rsid w:val="00D717DD"/>
    <w:rPr>
      <w:vertAlign w:val="superscript"/>
    </w:rPr>
  </w:style>
  <w:style w:type="paragraph" w:styleId="BalloonText">
    <w:name w:val="Balloon Text"/>
    <w:basedOn w:val="Normal"/>
    <w:link w:val="BalloonTextChar"/>
    <w:uiPriority w:val="99"/>
    <w:semiHidden/>
    <w:unhideWhenUsed/>
    <w:rsid w:val="00D717DD"/>
    <w:pPr>
      <w:spacing w:after="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D717DD"/>
    <w:rPr>
      <w:rFonts w:ascii="Segoe UI" w:eastAsia="Calibri" w:hAnsi="Segoe UI" w:cs="Times New Roman"/>
      <w:sz w:val="18"/>
      <w:szCs w:val="18"/>
      <w:lang w:val="x-none"/>
    </w:rPr>
  </w:style>
  <w:style w:type="paragraph" w:customStyle="1" w:styleId="MainParagraph">
    <w:name w:val="Main Paragraph"/>
    <w:basedOn w:val="Normal"/>
    <w:next w:val="Normal"/>
    <w:link w:val="MainParagraphChar"/>
    <w:rsid w:val="00D717DD"/>
    <w:pPr>
      <w:widowControl w:val="0"/>
      <w:numPr>
        <w:numId w:val="3"/>
      </w:numPr>
      <w:spacing w:after="240" w:line="480" w:lineRule="auto"/>
    </w:pPr>
    <w:rPr>
      <w:rFonts w:eastAsia="Times New Roman"/>
      <w:sz w:val="25"/>
      <w:szCs w:val="25"/>
      <w:lang w:eastAsia="en-GB"/>
    </w:rPr>
  </w:style>
  <w:style w:type="paragraph" w:customStyle="1" w:styleId="SubParagraph">
    <w:name w:val="Sub Paragraph"/>
    <w:basedOn w:val="MainParagraphNumber"/>
    <w:link w:val="SubParagraphChar"/>
    <w:rsid w:val="00235989"/>
    <w:pPr>
      <w:numPr>
        <w:ilvl w:val="1"/>
        <w:numId w:val="5"/>
      </w:numPr>
      <w:tabs>
        <w:tab w:val="left" w:pos="851"/>
        <w:tab w:val="left" w:pos="1701"/>
        <w:tab w:val="left" w:pos="2268"/>
        <w:tab w:val="left" w:pos="2552"/>
      </w:tabs>
      <w:spacing w:after="360"/>
      <w:ind w:left="1560" w:hanging="709"/>
    </w:pPr>
    <w:rPr>
      <w:rFonts w:eastAsia="Times New Roman"/>
      <w:lang w:eastAsia="en-GB"/>
    </w:rPr>
  </w:style>
  <w:style w:type="character" w:customStyle="1" w:styleId="MainParagraphChar">
    <w:name w:val="Main Paragraph Char"/>
    <w:link w:val="MainParagraph"/>
    <w:rsid w:val="00D717DD"/>
    <w:rPr>
      <w:rFonts w:ascii="Arial" w:eastAsia="Times New Roman" w:hAnsi="Arial" w:cs="Times New Roman"/>
      <w:sz w:val="25"/>
      <w:szCs w:val="25"/>
      <w:lang w:val="en-GB" w:eastAsia="en-GB"/>
    </w:rPr>
  </w:style>
  <w:style w:type="table" w:styleId="TableGrid">
    <w:name w:val="Table Grid"/>
    <w:basedOn w:val="TableNormal"/>
    <w:uiPriority w:val="59"/>
    <w:rsid w:val="00D717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03A"/>
    <w:rPr>
      <w:color w:val="0563C1" w:themeColor="hyperlink"/>
      <w:u w:val="single"/>
    </w:rPr>
  </w:style>
  <w:style w:type="character" w:customStyle="1" w:styleId="Heading1Char">
    <w:name w:val="Heading 1 Char"/>
    <w:aliases w:val="Paragraph Heading Char"/>
    <w:basedOn w:val="DefaultParagraphFont"/>
    <w:link w:val="Heading1"/>
    <w:rsid w:val="00AF46C0"/>
    <w:rPr>
      <w:rFonts w:eastAsiaTheme="majorEastAsia"/>
      <w:b/>
      <w:u w:val="single"/>
    </w:rPr>
  </w:style>
  <w:style w:type="paragraph" w:customStyle="1" w:styleId="MainParagraphNumber">
    <w:name w:val="Main Paragraph Number"/>
    <w:basedOn w:val="Normal"/>
    <w:link w:val="MainParagraphNumberChar"/>
    <w:qFormat/>
    <w:rsid w:val="00CD3A6B"/>
    <w:pPr>
      <w:numPr>
        <w:numId w:val="4"/>
      </w:numPr>
      <w:spacing w:line="276" w:lineRule="auto"/>
      <w:ind w:left="0" w:firstLine="0"/>
    </w:pPr>
    <w:rPr>
      <w:lang w:val="en-ZA"/>
    </w:rPr>
  </w:style>
  <w:style w:type="character" w:customStyle="1" w:styleId="MainParagraphNumberChar">
    <w:name w:val="Main Paragraph Number Char"/>
    <w:basedOn w:val="DefaultParagraphFont"/>
    <w:link w:val="MainParagraphNumber"/>
    <w:rsid w:val="00CD3A6B"/>
    <w:rPr>
      <w:lang w:val="en-ZA"/>
    </w:rPr>
  </w:style>
  <w:style w:type="paragraph" w:styleId="EndnoteText">
    <w:name w:val="endnote text"/>
    <w:basedOn w:val="Normal"/>
    <w:link w:val="EndnoteTextChar"/>
    <w:uiPriority w:val="99"/>
    <w:semiHidden/>
    <w:unhideWhenUsed/>
    <w:rsid w:val="0092533B"/>
    <w:pPr>
      <w:spacing w:after="0" w:line="240" w:lineRule="auto"/>
    </w:pPr>
    <w:rPr>
      <w:rFonts w:ascii="Century Gothic" w:hAnsi="Century Gothic"/>
      <w:sz w:val="20"/>
      <w:szCs w:val="20"/>
    </w:rPr>
  </w:style>
  <w:style w:type="character" w:customStyle="1" w:styleId="EndnoteTextChar">
    <w:name w:val="Endnote Text Char"/>
    <w:basedOn w:val="DefaultParagraphFont"/>
    <w:link w:val="EndnoteText"/>
    <w:uiPriority w:val="99"/>
    <w:semiHidden/>
    <w:rsid w:val="0092533B"/>
    <w:rPr>
      <w:rFonts w:ascii="Century Gothic" w:eastAsia="Calibri" w:hAnsi="Century Gothic" w:cs="Arial"/>
      <w:sz w:val="20"/>
      <w:szCs w:val="20"/>
      <w:lang w:val="en-ZA"/>
    </w:rPr>
  </w:style>
  <w:style w:type="character" w:styleId="EndnoteReference">
    <w:name w:val="endnote reference"/>
    <w:basedOn w:val="DefaultParagraphFont"/>
    <w:uiPriority w:val="99"/>
    <w:semiHidden/>
    <w:unhideWhenUsed/>
    <w:rsid w:val="0092533B"/>
    <w:rPr>
      <w:vertAlign w:val="superscript"/>
    </w:rPr>
  </w:style>
  <w:style w:type="character" w:customStyle="1" w:styleId="SubParagraphChar">
    <w:name w:val="Sub Paragraph Char"/>
    <w:basedOn w:val="DefaultParagraphFont"/>
    <w:link w:val="SubParagraph"/>
    <w:rsid w:val="00235989"/>
    <w:rPr>
      <w:rFonts w:eastAsia="Times New Roman"/>
      <w:lang w:eastAsia="en-GB"/>
    </w:rPr>
  </w:style>
  <w:style w:type="paragraph" w:customStyle="1" w:styleId="lg-section">
    <w:name w:val="lg-section"/>
    <w:basedOn w:val="Normal"/>
    <w:rsid w:val="007C1DF1"/>
    <w:pPr>
      <w:spacing w:before="100" w:beforeAutospacing="1" w:after="100" w:afterAutospacing="1" w:line="240" w:lineRule="auto"/>
    </w:pPr>
    <w:rPr>
      <w:rFonts w:ascii="Times New Roman" w:eastAsia="Times New Roman" w:hAnsi="Times New Roman"/>
      <w:lang w:eastAsia="en-ZA"/>
    </w:rPr>
  </w:style>
  <w:style w:type="paragraph" w:customStyle="1" w:styleId="lg-a-1">
    <w:name w:val="lg-a-1"/>
    <w:basedOn w:val="Normal"/>
    <w:rsid w:val="007C1DF1"/>
    <w:pPr>
      <w:spacing w:before="100" w:beforeAutospacing="1" w:after="100" w:afterAutospacing="1" w:line="240" w:lineRule="auto"/>
    </w:pPr>
    <w:rPr>
      <w:rFonts w:ascii="Times New Roman" w:eastAsia="Times New Roman" w:hAnsi="Times New Roman"/>
      <w:lang w:eastAsia="en-ZA"/>
    </w:rPr>
  </w:style>
  <w:style w:type="paragraph" w:customStyle="1" w:styleId="lg-para3">
    <w:name w:val="lg-para3"/>
    <w:basedOn w:val="Normal"/>
    <w:rsid w:val="007C1DF1"/>
    <w:pPr>
      <w:spacing w:before="100" w:beforeAutospacing="1" w:after="100" w:afterAutospacing="1" w:line="240" w:lineRule="auto"/>
    </w:pPr>
    <w:rPr>
      <w:rFonts w:ascii="Times New Roman" w:eastAsia="Times New Roman" w:hAnsi="Times New Roman"/>
      <w:lang w:eastAsia="en-ZA"/>
    </w:rPr>
  </w:style>
  <w:style w:type="paragraph" w:customStyle="1" w:styleId="para-a">
    <w:name w:val="para-a"/>
    <w:basedOn w:val="Normal"/>
    <w:rsid w:val="00AA2391"/>
    <w:pPr>
      <w:spacing w:before="100" w:beforeAutospacing="1" w:after="100" w:afterAutospacing="1" w:line="240" w:lineRule="auto"/>
    </w:pPr>
    <w:rPr>
      <w:rFonts w:ascii="Times New Roman" w:eastAsia="Times New Roman" w:hAnsi="Times New Roman"/>
      <w:lang w:eastAsia="en-ZA"/>
    </w:rPr>
  </w:style>
  <w:style w:type="paragraph" w:customStyle="1" w:styleId="footnote-x">
    <w:name w:val="footnote-x"/>
    <w:basedOn w:val="Normal"/>
    <w:rsid w:val="00AA2391"/>
    <w:pPr>
      <w:spacing w:before="100" w:beforeAutospacing="1" w:after="100" w:afterAutospacing="1" w:line="240" w:lineRule="auto"/>
    </w:pPr>
    <w:rPr>
      <w:rFonts w:ascii="Times New Roman" w:eastAsia="Times New Roman" w:hAnsi="Times New Roman"/>
      <w:lang w:eastAsia="en-ZA"/>
    </w:rPr>
  </w:style>
  <w:style w:type="paragraph" w:customStyle="1" w:styleId="Italics">
    <w:name w:val="Italics"/>
    <w:basedOn w:val="Normal"/>
    <w:next w:val="MainParagraphNumber"/>
    <w:rsid w:val="00CA579C"/>
    <w:pPr>
      <w:ind w:left="1418"/>
    </w:pPr>
    <w:rPr>
      <w:i/>
    </w:rPr>
  </w:style>
  <w:style w:type="character" w:styleId="BookTitle">
    <w:name w:val="Book Title"/>
    <w:basedOn w:val="DefaultParagraphFont"/>
    <w:uiPriority w:val="33"/>
    <w:rsid w:val="007E79D3"/>
    <w:rPr>
      <w:b/>
      <w:bCs/>
      <w:i/>
      <w:iCs/>
      <w:spacing w:val="5"/>
    </w:rPr>
  </w:style>
  <w:style w:type="paragraph" w:styleId="Quote">
    <w:name w:val="Quote"/>
    <w:basedOn w:val="Normal"/>
    <w:next w:val="MainParagraphNumber"/>
    <w:link w:val="QuoteChar"/>
    <w:uiPriority w:val="29"/>
    <w:qFormat/>
    <w:rsid w:val="00FE79D7"/>
    <w:pPr>
      <w:spacing w:before="200"/>
      <w:ind w:left="1418" w:right="567"/>
    </w:pPr>
    <w:rPr>
      <w:i/>
      <w:iCs/>
      <w:color w:val="000000" w:themeColor="text1"/>
    </w:rPr>
  </w:style>
  <w:style w:type="character" w:customStyle="1" w:styleId="QuoteChar">
    <w:name w:val="Quote Char"/>
    <w:basedOn w:val="DefaultParagraphFont"/>
    <w:link w:val="Quote"/>
    <w:uiPriority w:val="29"/>
    <w:rsid w:val="00FE79D7"/>
    <w:rPr>
      <w:i/>
      <w:iCs/>
      <w:color w:val="000000" w:themeColor="text1"/>
    </w:rPr>
  </w:style>
  <w:style w:type="character" w:styleId="CommentReference">
    <w:name w:val="annotation reference"/>
    <w:basedOn w:val="DefaultParagraphFont"/>
    <w:uiPriority w:val="99"/>
    <w:semiHidden/>
    <w:unhideWhenUsed/>
    <w:rsid w:val="007B75D3"/>
    <w:rPr>
      <w:sz w:val="16"/>
      <w:szCs w:val="16"/>
    </w:rPr>
  </w:style>
  <w:style w:type="paragraph" w:styleId="CommentText">
    <w:name w:val="annotation text"/>
    <w:basedOn w:val="Normal"/>
    <w:link w:val="CommentTextChar"/>
    <w:uiPriority w:val="99"/>
    <w:unhideWhenUsed/>
    <w:rsid w:val="007B75D3"/>
    <w:pPr>
      <w:spacing w:line="240" w:lineRule="auto"/>
    </w:pPr>
    <w:rPr>
      <w:sz w:val="20"/>
      <w:szCs w:val="20"/>
    </w:rPr>
  </w:style>
  <w:style w:type="character" w:customStyle="1" w:styleId="CommentTextChar">
    <w:name w:val="Comment Text Char"/>
    <w:basedOn w:val="DefaultParagraphFont"/>
    <w:link w:val="CommentText"/>
    <w:uiPriority w:val="99"/>
    <w:rsid w:val="007B75D3"/>
    <w:rPr>
      <w:sz w:val="20"/>
      <w:szCs w:val="20"/>
    </w:rPr>
  </w:style>
  <w:style w:type="paragraph" w:styleId="CommentSubject">
    <w:name w:val="annotation subject"/>
    <w:basedOn w:val="CommentText"/>
    <w:next w:val="CommentText"/>
    <w:link w:val="CommentSubjectChar"/>
    <w:uiPriority w:val="99"/>
    <w:semiHidden/>
    <w:unhideWhenUsed/>
    <w:rsid w:val="007B75D3"/>
    <w:rPr>
      <w:b/>
      <w:bCs/>
    </w:rPr>
  </w:style>
  <w:style w:type="character" w:customStyle="1" w:styleId="CommentSubjectChar">
    <w:name w:val="Comment Subject Char"/>
    <w:basedOn w:val="CommentTextChar"/>
    <w:link w:val="CommentSubject"/>
    <w:uiPriority w:val="99"/>
    <w:semiHidden/>
    <w:rsid w:val="007B75D3"/>
    <w:rPr>
      <w:b/>
      <w:bCs/>
      <w:sz w:val="20"/>
      <w:szCs w:val="20"/>
    </w:rPr>
  </w:style>
  <w:style w:type="character" w:customStyle="1" w:styleId="UnresolvedMention">
    <w:name w:val="Unresolved Mention"/>
    <w:basedOn w:val="DefaultParagraphFont"/>
    <w:uiPriority w:val="99"/>
    <w:semiHidden/>
    <w:unhideWhenUsed/>
    <w:rsid w:val="00C63460"/>
    <w:rPr>
      <w:color w:val="605E5C"/>
      <w:shd w:val="clear" w:color="auto" w:fill="E1DFDD"/>
    </w:rPr>
  </w:style>
  <w:style w:type="paragraph" w:customStyle="1" w:styleId="MF2">
    <w:name w:val="MF2"/>
    <w:basedOn w:val="Normal"/>
    <w:rsid w:val="00774578"/>
    <w:pPr>
      <w:numPr>
        <w:ilvl w:val="1"/>
        <w:numId w:val="9"/>
      </w:numPr>
      <w:tabs>
        <w:tab w:val="num" w:pos="360"/>
      </w:tabs>
      <w:spacing w:before="360" w:after="360" w:line="480" w:lineRule="auto"/>
      <w:ind w:left="1701" w:hanging="992"/>
    </w:pPr>
    <w:rPr>
      <w:rFonts w:cs="Arial"/>
      <w:lang w:val="en-ZA" w:eastAsia="en-ZA"/>
    </w:rPr>
  </w:style>
  <w:style w:type="paragraph" w:customStyle="1" w:styleId="MF4">
    <w:name w:val="MF4"/>
    <w:basedOn w:val="ListParagraph"/>
    <w:rsid w:val="00774578"/>
    <w:pPr>
      <w:numPr>
        <w:ilvl w:val="4"/>
        <w:numId w:val="9"/>
      </w:numPr>
      <w:tabs>
        <w:tab w:val="num" w:pos="360"/>
      </w:tabs>
      <w:spacing w:before="360" w:after="360" w:line="480" w:lineRule="auto"/>
      <w:ind w:left="720" w:firstLine="0"/>
      <w:contextualSpacing w:val="0"/>
    </w:pPr>
    <w:rPr>
      <w:rFonts w:ascii="Verdana" w:eastAsiaTheme="minorHAnsi" w:hAnsi="Verdana" w:cs="Arial"/>
      <w:sz w:val="20"/>
      <w:szCs w:val="22"/>
      <w:lang w:val="en-ZA"/>
    </w:rPr>
  </w:style>
  <w:style w:type="paragraph" w:customStyle="1" w:styleId="MF">
    <w:name w:val="MF"/>
    <w:basedOn w:val="Normal"/>
    <w:rsid w:val="00774578"/>
    <w:pPr>
      <w:numPr>
        <w:numId w:val="9"/>
      </w:numPr>
      <w:spacing w:before="360" w:after="360" w:line="480" w:lineRule="auto"/>
    </w:pPr>
    <w:rPr>
      <w:rFonts w:cs="Arial"/>
      <w:lang w:val="en-ZA"/>
    </w:rPr>
  </w:style>
  <w:style w:type="paragraph" w:customStyle="1" w:styleId="MF3">
    <w:name w:val="MF3"/>
    <w:basedOn w:val="ListParagraph"/>
    <w:rsid w:val="00774578"/>
    <w:pPr>
      <w:numPr>
        <w:ilvl w:val="3"/>
        <w:numId w:val="9"/>
      </w:numPr>
      <w:tabs>
        <w:tab w:val="clear" w:pos="2835"/>
        <w:tab w:val="num" w:pos="360"/>
      </w:tabs>
      <w:spacing w:before="360" w:after="360" w:line="480" w:lineRule="auto"/>
      <w:ind w:left="720" w:firstLine="0"/>
      <w:contextualSpacing w:val="0"/>
    </w:pPr>
    <w:rPr>
      <w:rFonts w:ascii="Verdana" w:eastAsiaTheme="minorHAnsi" w:hAnsi="Verdana" w:cs="Arial"/>
      <w:sz w:val="20"/>
      <w:szCs w:val="20"/>
      <w:lang w:val="en-ZA"/>
    </w:rPr>
  </w:style>
  <w:style w:type="paragraph" w:customStyle="1" w:styleId="n10pt-1">
    <w:name w:val="n10pt-1"/>
    <w:basedOn w:val="Normal"/>
    <w:rsid w:val="00774578"/>
    <w:pPr>
      <w:spacing w:before="100" w:beforeAutospacing="1" w:after="100" w:afterAutospacing="1" w:line="240" w:lineRule="auto"/>
      <w:jc w:val="left"/>
    </w:pPr>
    <w:rPr>
      <w:rFonts w:ascii="Times New Roman" w:eastAsia="Times New Roman" w:hAnsi="Times New Roman" w:cs="Times New Roman"/>
      <w:lang w:val="en-ZA" w:eastAsia="en-ZA"/>
    </w:rPr>
  </w:style>
  <w:style w:type="paragraph" w:customStyle="1" w:styleId="q-normal-1-1">
    <w:name w:val="q-normal-1-1"/>
    <w:basedOn w:val="Normal"/>
    <w:rsid w:val="00774578"/>
    <w:pPr>
      <w:spacing w:before="100" w:beforeAutospacing="1" w:after="100" w:afterAutospacing="1" w:line="240" w:lineRule="auto"/>
      <w:jc w:val="left"/>
    </w:pPr>
    <w:rPr>
      <w:rFonts w:ascii="Times New Roman" w:eastAsia="Times New Roman" w:hAnsi="Times New Roman" w:cs="Times New Roman"/>
      <w:lang w:val="en-ZA" w:eastAsia="en-ZA"/>
    </w:rPr>
  </w:style>
  <w:style w:type="paragraph" w:customStyle="1" w:styleId="Quote1">
    <w:name w:val="Quote1"/>
    <w:basedOn w:val="Normal"/>
    <w:rsid w:val="00774578"/>
    <w:pPr>
      <w:spacing w:before="100" w:beforeAutospacing="1" w:after="100" w:afterAutospacing="1" w:line="240" w:lineRule="auto"/>
      <w:jc w:val="left"/>
    </w:pPr>
    <w:rPr>
      <w:rFonts w:ascii="Times New Roman" w:eastAsia="Times New Roman" w:hAnsi="Times New Roman" w:cs="Times New Roman"/>
      <w:lang w:val="en-ZA" w:eastAsia="en-ZA"/>
    </w:rPr>
  </w:style>
  <w:style w:type="paragraph" w:styleId="NormalWeb">
    <w:name w:val="Normal (Web)"/>
    <w:basedOn w:val="Normal"/>
    <w:uiPriority w:val="99"/>
    <w:semiHidden/>
    <w:unhideWhenUsed/>
    <w:rsid w:val="00384EB3"/>
    <w:pPr>
      <w:spacing w:before="100" w:beforeAutospacing="1" w:after="100" w:afterAutospacing="1" w:line="240" w:lineRule="auto"/>
      <w:jc w:val="left"/>
    </w:pPr>
    <w:rPr>
      <w:rFonts w:ascii="Times New Roman" w:eastAsia="Times New Roman" w:hAnsi="Times New Roman" w:cs="Times New Roman"/>
      <w:lang w:val="en-ZA" w:eastAsia="en-ZA"/>
    </w:rPr>
  </w:style>
  <w:style w:type="character" w:customStyle="1" w:styleId="Heading2Char">
    <w:name w:val="Heading 2 Char"/>
    <w:basedOn w:val="DefaultParagraphFont"/>
    <w:link w:val="Heading2"/>
    <w:uiPriority w:val="9"/>
    <w:semiHidden/>
    <w:rsid w:val="000446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5501">
      <w:bodyDiv w:val="1"/>
      <w:marLeft w:val="0"/>
      <w:marRight w:val="0"/>
      <w:marTop w:val="0"/>
      <w:marBottom w:val="0"/>
      <w:divBdr>
        <w:top w:val="none" w:sz="0" w:space="0" w:color="auto"/>
        <w:left w:val="none" w:sz="0" w:space="0" w:color="auto"/>
        <w:bottom w:val="none" w:sz="0" w:space="0" w:color="auto"/>
        <w:right w:val="none" w:sz="0" w:space="0" w:color="auto"/>
      </w:divBdr>
    </w:div>
    <w:div w:id="332341353">
      <w:bodyDiv w:val="1"/>
      <w:marLeft w:val="0"/>
      <w:marRight w:val="0"/>
      <w:marTop w:val="0"/>
      <w:marBottom w:val="0"/>
      <w:divBdr>
        <w:top w:val="none" w:sz="0" w:space="0" w:color="auto"/>
        <w:left w:val="none" w:sz="0" w:space="0" w:color="auto"/>
        <w:bottom w:val="none" w:sz="0" w:space="0" w:color="auto"/>
        <w:right w:val="none" w:sz="0" w:space="0" w:color="auto"/>
      </w:divBdr>
    </w:div>
    <w:div w:id="805009540">
      <w:bodyDiv w:val="1"/>
      <w:marLeft w:val="0"/>
      <w:marRight w:val="0"/>
      <w:marTop w:val="0"/>
      <w:marBottom w:val="0"/>
      <w:divBdr>
        <w:top w:val="none" w:sz="0" w:space="0" w:color="auto"/>
        <w:left w:val="none" w:sz="0" w:space="0" w:color="auto"/>
        <w:bottom w:val="none" w:sz="0" w:space="0" w:color="auto"/>
        <w:right w:val="none" w:sz="0" w:space="0" w:color="auto"/>
      </w:divBdr>
    </w:div>
    <w:div w:id="1374112927">
      <w:bodyDiv w:val="1"/>
      <w:marLeft w:val="0"/>
      <w:marRight w:val="0"/>
      <w:marTop w:val="0"/>
      <w:marBottom w:val="0"/>
      <w:divBdr>
        <w:top w:val="none" w:sz="0" w:space="0" w:color="auto"/>
        <w:left w:val="none" w:sz="0" w:space="0" w:color="auto"/>
        <w:bottom w:val="none" w:sz="0" w:space="0" w:color="auto"/>
        <w:right w:val="none" w:sz="0" w:space="0" w:color="auto"/>
      </w:divBdr>
    </w:div>
    <w:div w:id="1532110644">
      <w:bodyDiv w:val="1"/>
      <w:marLeft w:val="0"/>
      <w:marRight w:val="0"/>
      <w:marTop w:val="0"/>
      <w:marBottom w:val="0"/>
      <w:divBdr>
        <w:top w:val="none" w:sz="0" w:space="0" w:color="auto"/>
        <w:left w:val="none" w:sz="0" w:space="0" w:color="auto"/>
        <w:bottom w:val="none" w:sz="0" w:space="0" w:color="auto"/>
        <w:right w:val="none" w:sz="0" w:space="0" w:color="auto"/>
      </w:divBdr>
    </w:div>
    <w:div w:id="1554269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59568">
      <w:bodyDiv w:val="1"/>
      <w:marLeft w:val="0"/>
      <w:marRight w:val="0"/>
      <w:marTop w:val="0"/>
      <w:marBottom w:val="0"/>
      <w:divBdr>
        <w:top w:val="none" w:sz="0" w:space="0" w:color="auto"/>
        <w:left w:val="none" w:sz="0" w:space="0" w:color="auto"/>
        <w:bottom w:val="none" w:sz="0" w:space="0" w:color="auto"/>
        <w:right w:val="none" w:sz="0" w:space="0" w:color="auto"/>
      </w:divBdr>
    </w:div>
    <w:div w:id="19007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7D2D-F987-4B88-BA39-835BA2B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10794</Words>
  <Characters>61529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Liezl Haupt SC</dc:creator>
  <cp:keywords/>
  <dc:description/>
  <cp:lastModifiedBy>Mary Bruce</cp:lastModifiedBy>
  <cp:revision>3</cp:revision>
  <cp:lastPrinted>2023-07-24T10:27:00Z</cp:lastPrinted>
  <dcterms:created xsi:type="dcterms:W3CDTF">2023-07-25T13:17:00Z</dcterms:created>
  <dcterms:modified xsi:type="dcterms:W3CDTF">2023-07-25T15:04:00Z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67eb296aa072f66a1a22dc70f88adaf0c3db29be2433578a911751084facd782</vt:lpwstr>
  </property>
</Properties>
</file>