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D571" w14:textId="77777777" w:rsidR="001E2697" w:rsidRDefault="001E2697" w:rsidP="001E2697">
      <w:pPr>
        <w:spacing w:line="360" w:lineRule="auto"/>
        <w:ind w:leftChars="-38" w:left="-91"/>
        <w:jc w:val="center"/>
        <w:rPr>
          <w:rFonts w:cs="Arial"/>
          <w:b/>
        </w:rPr>
      </w:pPr>
      <w:bookmarkStart w:id="0" w:name="_GoBack"/>
      <w:bookmarkEnd w:id="0"/>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6061E25" w14:textId="77777777" w:rsidR="001E2697" w:rsidRPr="00F04BA1" w:rsidRDefault="001E2697" w:rsidP="001E2697">
      <w:pPr>
        <w:widowControl w:val="0"/>
        <w:jc w:val="center"/>
        <w:rPr>
          <w:rFonts w:cs="Arial"/>
        </w:rPr>
      </w:pPr>
    </w:p>
    <w:p w14:paraId="03BF3688" w14:textId="5E052A0C"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695FAB">
        <w:rPr>
          <w:b/>
        </w:rPr>
        <w:t>015445</w:t>
      </w:r>
      <w:r w:rsidR="000A23B8">
        <w:rPr>
          <w:b/>
        </w:rPr>
        <w:t>-2022</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7B19BD">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7B19BD">
            <w:pPr>
              <w:jc w:val="both"/>
              <w:rPr>
                <w:rFonts w:cs="Arial"/>
                <w:sz w:val="16"/>
                <w:szCs w:val="16"/>
              </w:rPr>
            </w:pPr>
          </w:p>
          <w:p w14:paraId="367F2BD7" w14:textId="77777777" w:rsidR="001E2697" w:rsidRPr="008B170D" w:rsidRDefault="001E2697" w:rsidP="007B19BD">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7B19BD">
            <w:pPr>
              <w:ind w:left="180"/>
              <w:jc w:val="center"/>
              <w:rPr>
                <w:rFonts w:cs="Arial"/>
                <w:b/>
                <w:bCs/>
                <w:color w:val="FF0000"/>
                <w:sz w:val="18"/>
                <w:szCs w:val="18"/>
                <w:u w:val="single"/>
              </w:rPr>
            </w:pPr>
          </w:p>
          <w:p w14:paraId="6D072193" w14:textId="671524F7" w:rsidR="001E2697" w:rsidRPr="008B170D" w:rsidRDefault="001E2697" w:rsidP="007B19BD">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B25B6F">
              <w:rPr>
                <w:rFonts w:cs="Arial"/>
                <w:bCs/>
                <w:color w:val="FF0000"/>
                <w:sz w:val="18"/>
                <w:szCs w:val="18"/>
              </w:rPr>
              <w:t>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73DA75FD" w:rsidR="001E2697" w:rsidRPr="008B170D" w:rsidRDefault="001E2697" w:rsidP="007B19BD">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B25B6F">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p>
          <w:p w14:paraId="24E6769D" w14:textId="7659F644" w:rsidR="001E2697" w:rsidRPr="008B170D" w:rsidRDefault="001E2697" w:rsidP="007B19BD">
            <w:pPr>
              <w:spacing w:line="480" w:lineRule="auto"/>
              <w:ind w:left="180"/>
              <w:jc w:val="both"/>
              <w:rPr>
                <w:rFonts w:cs="Arial"/>
                <w:bCs/>
                <w:color w:val="FF0000"/>
                <w:sz w:val="18"/>
                <w:szCs w:val="18"/>
              </w:rPr>
            </w:pPr>
            <w:r w:rsidRPr="008B170D">
              <w:rPr>
                <w:rFonts w:cs="Arial"/>
                <w:bCs/>
                <w:color w:val="FF0000"/>
                <w:sz w:val="18"/>
                <w:szCs w:val="18"/>
              </w:rPr>
              <w:t>3.REVISED</w:t>
            </w:r>
            <w:r w:rsidR="00B25B6F">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7B19BD">
            <w:pPr>
              <w:spacing w:line="360" w:lineRule="auto"/>
              <w:ind w:left="180"/>
              <w:jc w:val="both"/>
              <w:rPr>
                <w:rFonts w:cs="Arial"/>
                <w:bCs/>
                <w:color w:val="FF0000"/>
                <w:sz w:val="18"/>
                <w:szCs w:val="18"/>
              </w:rPr>
            </w:pPr>
          </w:p>
          <w:p w14:paraId="047C9726" w14:textId="77777777" w:rsidR="001E2697" w:rsidRPr="00F04BA1" w:rsidRDefault="001E2697" w:rsidP="007B19BD">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37B863CA" w14:textId="1C1A0456" w:rsidR="00695FAB" w:rsidRPr="00695FAB" w:rsidRDefault="007561F6" w:rsidP="001E2697">
      <w:pPr>
        <w:widowControl w:val="0"/>
        <w:tabs>
          <w:tab w:val="right" w:pos="9356"/>
        </w:tabs>
        <w:jc w:val="both"/>
        <w:rPr>
          <w:b/>
        </w:rPr>
      </w:pPr>
      <w:r w:rsidRPr="00695FAB">
        <w:rPr>
          <w:b/>
        </w:rPr>
        <w:t xml:space="preserve">CONSUMER GOODS COUNCIL OF SOUTH AFRICA </w:t>
      </w:r>
      <w:r w:rsidRPr="00695FAB">
        <w:rPr>
          <w:b/>
        </w:rPr>
        <w:tab/>
        <w:t xml:space="preserve">APPLICANT </w:t>
      </w:r>
    </w:p>
    <w:p w14:paraId="43F0543E" w14:textId="77777777" w:rsidR="00695FAB" w:rsidRPr="00695FAB" w:rsidRDefault="00695FAB" w:rsidP="001E2697">
      <w:pPr>
        <w:widowControl w:val="0"/>
        <w:tabs>
          <w:tab w:val="right" w:pos="9356"/>
        </w:tabs>
        <w:jc w:val="both"/>
        <w:rPr>
          <w:b/>
        </w:rPr>
      </w:pPr>
    </w:p>
    <w:p w14:paraId="3F23F255" w14:textId="04DBFB32" w:rsidR="00695FAB" w:rsidRPr="00695FAB" w:rsidRDefault="007561F6" w:rsidP="001E2697">
      <w:pPr>
        <w:widowControl w:val="0"/>
        <w:tabs>
          <w:tab w:val="right" w:pos="9356"/>
        </w:tabs>
        <w:jc w:val="both"/>
        <w:rPr>
          <w:b/>
        </w:rPr>
      </w:pPr>
      <w:r w:rsidRPr="00695FAB">
        <w:rPr>
          <w:b/>
        </w:rPr>
        <w:t xml:space="preserve">AND </w:t>
      </w:r>
    </w:p>
    <w:p w14:paraId="2E379343" w14:textId="77777777" w:rsidR="00695FAB" w:rsidRPr="00695FAB" w:rsidRDefault="00695FAB" w:rsidP="001E2697">
      <w:pPr>
        <w:widowControl w:val="0"/>
        <w:tabs>
          <w:tab w:val="right" w:pos="9356"/>
        </w:tabs>
        <w:jc w:val="both"/>
        <w:rPr>
          <w:b/>
        </w:rPr>
      </w:pPr>
    </w:p>
    <w:p w14:paraId="0F0AE2EE" w14:textId="1F13924A" w:rsidR="00340974" w:rsidRDefault="00340974" w:rsidP="001E2697">
      <w:pPr>
        <w:widowControl w:val="0"/>
        <w:tabs>
          <w:tab w:val="right" w:pos="9356"/>
        </w:tabs>
        <w:jc w:val="both"/>
        <w:rPr>
          <w:b/>
        </w:rPr>
      </w:pPr>
      <w:r>
        <w:rPr>
          <w:b/>
        </w:rPr>
        <w:t>FOOD SAFETY AGENCY (PTY) LTD</w:t>
      </w:r>
      <w:r>
        <w:rPr>
          <w:b/>
        </w:rPr>
        <w:tab/>
        <w:t xml:space="preserve">FIRST RESPONDENT </w:t>
      </w:r>
    </w:p>
    <w:p w14:paraId="75BCD6EF" w14:textId="77777777" w:rsidR="00340974" w:rsidRDefault="00340974" w:rsidP="00340974">
      <w:pPr>
        <w:widowControl w:val="0"/>
        <w:tabs>
          <w:tab w:val="right" w:pos="9356"/>
        </w:tabs>
        <w:jc w:val="both"/>
        <w:rPr>
          <w:b/>
        </w:rPr>
      </w:pPr>
    </w:p>
    <w:p w14:paraId="0F6553F0" w14:textId="142D5D01" w:rsidR="00340974" w:rsidRPr="00340974" w:rsidRDefault="00340974" w:rsidP="00340974">
      <w:pPr>
        <w:widowControl w:val="0"/>
        <w:tabs>
          <w:tab w:val="right" w:pos="9356"/>
        </w:tabs>
        <w:jc w:val="both"/>
        <w:rPr>
          <w:b/>
        </w:rPr>
      </w:pPr>
      <w:r w:rsidRPr="00340974">
        <w:rPr>
          <w:b/>
        </w:rPr>
        <w:t>THE MIN</w:t>
      </w:r>
      <w:r w:rsidR="008F2A40">
        <w:rPr>
          <w:b/>
        </w:rPr>
        <w:t>I</w:t>
      </w:r>
      <w:r w:rsidRPr="00340974">
        <w:rPr>
          <w:b/>
        </w:rPr>
        <w:t xml:space="preserve">STER OF THE DEPARTMENT </w:t>
      </w:r>
    </w:p>
    <w:p w14:paraId="4A6BBA1C" w14:textId="1062D2CB" w:rsidR="001E2697" w:rsidRPr="00340974" w:rsidRDefault="00340974" w:rsidP="00340974">
      <w:pPr>
        <w:widowControl w:val="0"/>
        <w:tabs>
          <w:tab w:val="right" w:pos="9356"/>
        </w:tabs>
        <w:jc w:val="both"/>
        <w:rPr>
          <w:b/>
        </w:rPr>
      </w:pPr>
      <w:r w:rsidRPr="00340974">
        <w:rPr>
          <w:b/>
        </w:rPr>
        <w:t xml:space="preserve">OF LAND REFORM AND RURAL DEVELOPMENT </w:t>
      </w:r>
      <w:r w:rsidRPr="00340974">
        <w:rPr>
          <w:b/>
        </w:rPr>
        <w:tab/>
        <w:t>SECOND RESPONDENT</w:t>
      </w:r>
      <w:r w:rsidRPr="00340974">
        <w:rPr>
          <w:b/>
        </w:rPr>
        <w:tab/>
      </w:r>
    </w:p>
    <w:p w14:paraId="7ECB8B75" w14:textId="76C0163A" w:rsidR="00340974" w:rsidRPr="00340974" w:rsidRDefault="00340974" w:rsidP="00340974">
      <w:pPr>
        <w:widowControl w:val="0"/>
        <w:tabs>
          <w:tab w:val="right" w:pos="9356"/>
        </w:tabs>
        <w:jc w:val="both"/>
        <w:rPr>
          <w:b/>
        </w:rPr>
      </w:pPr>
    </w:p>
    <w:p w14:paraId="42219EF0" w14:textId="64AF287D" w:rsidR="00340974" w:rsidRPr="00340974" w:rsidRDefault="00340974" w:rsidP="00340974">
      <w:pPr>
        <w:widowControl w:val="0"/>
        <w:tabs>
          <w:tab w:val="right" w:pos="9356"/>
        </w:tabs>
        <w:jc w:val="both"/>
        <w:rPr>
          <w:b/>
        </w:rPr>
      </w:pPr>
      <w:r w:rsidRPr="00340974">
        <w:rPr>
          <w:b/>
        </w:rPr>
        <w:t xml:space="preserve">THE RED MEAT INDUSTRY FORUM </w:t>
      </w:r>
      <w:r w:rsidRPr="00340974">
        <w:rPr>
          <w:b/>
        </w:rPr>
        <w:tab/>
        <w:t>THIRD RESPONDENT</w:t>
      </w: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2052A283" w:rsidR="001E2697" w:rsidRPr="000F64D9" w:rsidRDefault="001E2697" w:rsidP="001E2697">
      <w:pPr>
        <w:pStyle w:val="Tramlines"/>
        <w:rPr>
          <w:rFonts w:cs="Arial"/>
          <w:lang w:val="en-US"/>
        </w:rPr>
      </w:pPr>
      <w:r>
        <w:rPr>
          <w:rFonts w:cs="Arial"/>
          <w:lang w:val="en-US"/>
        </w:rPr>
        <w:t>JUDG</w:t>
      </w:r>
      <w:r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288D9B86" w:rsidR="001E2697" w:rsidRPr="003E152F" w:rsidRDefault="001E2697" w:rsidP="001E2697">
      <w:pPr>
        <w:ind w:left="1440" w:hanging="1440"/>
        <w:jc w:val="both"/>
        <w:rPr>
          <w:rFonts w:cs="Arial"/>
          <w:kern w:val="0"/>
          <w:lang w:eastAsia="en-US"/>
        </w:rPr>
      </w:pPr>
      <w:r w:rsidRPr="003E152F">
        <w:rPr>
          <w:rFonts w:cs="Arial"/>
          <w:b/>
        </w:rPr>
        <w:lastRenderedPageBreak/>
        <w:t>Delivered:</w:t>
      </w:r>
      <w:r w:rsidRPr="003E152F">
        <w:rPr>
          <w:rFonts w:cs="Arial"/>
          <w:b/>
        </w:rPr>
        <w:tab/>
      </w:r>
      <w:r w:rsidRPr="003E152F">
        <w:rPr>
          <w:rFonts w:cs="Arial"/>
        </w:rPr>
        <w:t>This judgment was handed down electronically by circulation to the parties’ legal representatives by e-mail. The date and time for hand-down is deemed to be 10h00 on the</w:t>
      </w:r>
      <w:r w:rsidR="00C43DCB">
        <w:rPr>
          <w:rFonts w:cs="Arial"/>
        </w:rPr>
        <w:t xml:space="preserve"> </w:t>
      </w:r>
      <w:r w:rsidR="003A0C86">
        <w:rPr>
          <w:rFonts w:cs="Arial"/>
        </w:rPr>
        <w:t>2</w:t>
      </w:r>
      <w:r w:rsidR="009C79C5">
        <w:rPr>
          <w:rFonts w:cs="Arial"/>
        </w:rPr>
        <w:t>5th</w:t>
      </w:r>
      <w:r w:rsidR="00C43DCB">
        <w:rPr>
          <w:rFonts w:cs="Arial"/>
        </w:rPr>
        <w:t xml:space="preserve"> of Ju</w:t>
      </w:r>
      <w:r w:rsidR="00F87735">
        <w:rPr>
          <w:rFonts w:cs="Arial"/>
        </w:rPr>
        <w:t>ly</w:t>
      </w:r>
      <w:r>
        <w:rPr>
          <w:rFonts w:cs="Arial"/>
        </w:rPr>
        <w:t xml:space="preserve"> </w:t>
      </w:r>
      <w:r w:rsidRPr="003E152F">
        <w:rPr>
          <w:rFonts w:cs="Arial"/>
        </w:rPr>
        <w:t>202</w:t>
      </w:r>
      <w:r w:rsidR="00B25B6F">
        <w:rPr>
          <w:rFonts w:cs="Arial"/>
        </w:rPr>
        <w:t>3</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210BEE89" w14:textId="09DD1F3A" w:rsidR="0039420D" w:rsidRDefault="001E2697" w:rsidP="009F349D">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sidR="009F349D">
        <w:rPr>
          <w:rFonts w:cs="Arial"/>
          <w:b/>
          <w:bCs/>
          <w:spacing w:val="-3"/>
        </w:rPr>
        <w:t>:</w:t>
      </w:r>
    </w:p>
    <w:p w14:paraId="03039D5C" w14:textId="77777777" w:rsidR="00F0178B" w:rsidRDefault="00F0178B" w:rsidP="009F349D">
      <w:pPr>
        <w:tabs>
          <w:tab w:val="left" w:pos="-720"/>
        </w:tabs>
        <w:suppressAutoHyphens/>
        <w:spacing w:line="360" w:lineRule="auto"/>
        <w:jc w:val="both"/>
        <w:rPr>
          <w:rFonts w:cs="Arial"/>
          <w:b/>
          <w:bCs/>
          <w:spacing w:val="-3"/>
        </w:rPr>
      </w:pPr>
    </w:p>
    <w:p w14:paraId="2FAA3F08" w14:textId="683C550E" w:rsidR="00F0178B" w:rsidRPr="00F0178B" w:rsidRDefault="00905280" w:rsidP="00905280">
      <w:pPr>
        <w:pStyle w:val="level1"/>
        <w:numPr>
          <w:ilvl w:val="0"/>
          <w:numId w:val="0"/>
        </w:numPr>
        <w:spacing w:after="480" w:line="360" w:lineRule="auto"/>
        <w:jc w:val="both"/>
        <w:rPr>
          <w:lang w:val="en-US"/>
        </w:rPr>
      </w:pPr>
      <w:r w:rsidRPr="00F0178B">
        <w:rPr>
          <w:lang w:val="en-US"/>
        </w:rPr>
        <w:t>[1]</w:t>
      </w:r>
      <w:r w:rsidRPr="00F0178B">
        <w:rPr>
          <w:lang w:val="en-US"/>
        </w:rPr>
        <w:tab/>
      </w:r>
      <w:r w:rsidR="00557D37" w:rsidRPr="00F0178B">
        <w:rPr>
          <w:lang w:val="en-US"/>
        </w:rPr>
        <w:t>T</w:t>
      </w:r>
      <w:r w:rsidR="00941CCC" w:rsidRPr="00F0178B">
        <w:rPr>
          <w:lang w:val="en-US"/>
        </w:rPr>
        <w:t xml:space="preserve">his </w:t>
      </w:r>
      <w:r w:rsidR="00747826" w:rsidRPr="00F0178B">
        <w:rPr>
          <w:lang w:val="en-US"/>
        </w:rPr>
        <w:t xml:space="preserve">application concerns analogue meat products. </w:t>
      </w:r>
      <w:r w:rsidR="00F0178B" w:rsidRPr="00F0178B">
        <w:rPr>
          <w:lang w:val="en-US"/>
        </w:rPr>
        <w:t xml:space="preserve">At issue is the extended return date of a rule nisi granted by Makume J on 19 August 2022. The rule nisi was granted in the following terms: </w:t>
      </w:r>
    </w:p>
    <w:p w14:paraId="3140F1D8" w14:textId="77777777" w:rsidR="00F0178B" w:rsidRPr="00747826" w:rsidRDefault="00F0178B" w:rsidP="00F0178B">
      <w:pPr>
        <w:pStyle w:val="level1"/>
        <w:numPr>
          <w:ilvl w:val="0"/>
          <w:numId w:val="0"/>
        </w:numPr>
        <w:spacing w:after="480"/>
        <w:jc w:val="both"/>
        <w:rPr>
          <w:i/>
          <w:sz w:val="20"/>
          <w:szCs w:val="20"/>
          <w:lang w:val="en-US"/>
        </w:rPr>
      </w:pPr>
      <w:r w:rsidRPr="00747826">
        <w:rPr>
          <w:i/>
          <w:sz w:val="20"/>
          <w:szCs w:val="20"/>
          <w:lang w:val="en-US"/>
        </w:rPr>
        <w:t>“2.1</w:t>
      </w:r>
      <w:r w:rsidRPr="00747826">
        <w:rPr>
          <w:i/>
          <w:sz w:val="20"/>
          <w:szCs w:val="20"/>
          <w:lang w:val="en-US"/>
        </w:rPr>
        <w:tab/>
        <w:t xml:space="preserve">The first respondent and/or the second respondent are interdicted from implementing the decision of seizure (issued by the first respondent on 16 August 2022) (Decision) </w:t>
      </w:r>
    </w:p>
    <w:p w14:paraId="238AC071" w14:textId="47354F20" w:rsidR="00F0178B" w:rsidRPr="00747826" w:rsidRDefault="00F0178B" w:rsidP="00F0178B">
      <w:pPr>
        <w:pStyle w:val="level1"/>
        <w:numPr>
          <w:ilvl w:val="0"/>
          <w:numId w:val="0"/>
        </w:numPr>
        <w:spacing w:after="480"/>
        <w:jc w:val="both"/>
        <w:rPr>
          <w:i/>
          <w:sz w:val="20"/>
          <w:szCs w:val="20"/>
          <w:lang w:val="en-US"/>
        </w:rPr>
      </w:pPr>
      <w:r w:rsidRPr="00747826">
        <w:rPr>
          <w:i/>
          <w:sz w:val="20"/>
          <w:szCs w:val="20"/>
          <w:lang w:val="en-US"/>
        </w:rPr>
        <w:t>2.2</w:t>
      </w:r>
      <w:r w:rsidRPr="00747826">
        <w:rPr>
          <w:i/>
          <w:sz w:val="20"/>
          <w:szCs w:val="20"/>
          <w:lang w:val="en-US"/>
        </w:rPr>
        <w:tab/>
        <w:t>The first respondent and/or the second respondent are interdicted from seizing any meat analog</w:t>
      </w:r>
      <w:r w:rsidR="009C79C5">
        <w:rPr>
          <w:i/>
          <w:sz w:val="20"/>
          <w:szCs w:val="20"/>
          <w:lang w:val="en-US"/>
        </w:rPr>
        <w:t xml:space="preserve"> (sic)</w:t>
      </w:r>
      <w:r w:rsidRPr="00747826">
        <w:rPr>
          <w:i/>
          <w:sz w:val="20"/>
          <w:szCs w:val="20"/>
          <w:lang w:val="en-US"/>
        </w:rPr>
        <w:t xml:space="preserve"> products presented for sale in the Republic of South Africa from any (and all) of the applicant’s members’ points of sale, whether at facilities, retail or wholesale premises, conveyancers or otherwise based on the Decision, or otherwise, on 22 August 2022 or any other date; </w:t>
      </w:r>
    </w:p>
    <w:p w14:paraId="1D0561C8" w14:textId="77777777" w:rsidR="00F0178B" w:rsidRPr="00747826" w:rsidRDefault="00F0178B" w:rsidP="00F0178B">
      <w:pPr>
        <w:pStyle w:val="level1"/>
        <w:numPr>
          <w:ilvl w:val="0"/>
          <w:numId w:val="0"/>
        </w:numPr>
        <w:spacing w:after="480"/>
        <w:jc w:val="both"/>
        <w:rPr>
          <w:i/>
          <w:sz w:val="20"/>
          <w:szCs w:val="20"/>
          <w:lang w:val="en-US"/>
        </w:rPr>
      </w:pPr>
      <w:r w:rsidRPr="00747826">
        <w:rPr>
          <w:i/>
          <w:sz w:val="20"/>
          <w:szCs w:val="20"/>
          <w:lang w:val="en-US"/>
        </w:rPr>
        <w:t xml:space="preserve">2.3 </w:t>
      </w:r>
      <w:r w:rsidRPr="00747826">
        <w:rPr>
          <w:i/>
          <w:sz w:val="20"/>
          <w:szCs w:val="20"/>
          <w:lang w:val="en-US"/>
        </w:rPr>
        <w:tab/>
        <w:t>That the orders in 2.1 and 2.2, operate on an interim basis pending:</w:t>
      </w:r>
    </w:p>
    <w:p w14:paraId="7284E801" w14:textId="77777777" w:rsidR="00F0178B" w:rsidRPr="00747826" w:rsidRDefault="00F0178B" w:rsidP="00F0178B">
      <w:pPr>
        <w:pStyle w:val="level1"/>
        <w:numPr>
          <w:ilvl w:val="0"/>
          <w:numId w:val="0"/>
        </w:numPr>
        <w:spacing w:after="480"/>
        <w:jc w:val="both"/>
        <w:rPr>
          <w:i/>
          <w:sz w:val="20"/>
          <w:szCs w:val="20"/>
          <w:lang w:val="en-US"/>
        </w:rPr>
      </w:pPr>
      <w:r w:rsidRPr="00747826">
        <w:rPr>
          <w:i/>
          <w:sz w:val="20"/>
          <w:szCs w:val="20"/>
          <w:lang w:val="en-US"/>
        </w:rPr>
        <w:t>2.3.1</w:t>
      </w:r>
      <w:r w:rsidRPr="00747826">
        <w:rPr>
          <w:i/>
          <w:sz w:val="20"/>
          <w:szCs w:val="20"/>
          <w:lang w:val="en-US"/>
        </w:rPr>
        <w:tab/>
        <w:t xml:space="preserve">the finalisation of an appeal against the Decision, the applicant will institute in terms of section 10 of the Agricultural Products Standards Act, 119 of 1990 read with the Regulations Regarding Appeal Procedures (GN R1260 of 2019 published in Government Gazette 42726 of 27 September 2019), which are promulgated in terms of section 15 of the APS Act; and/or </w:t>
      </w:r>
    </w:p>
    <w:p w14:paraId="6FC570F6" w14:textId="77777777" w:rsidR="00F0178B" w:rsidRPr="00747826" w:rsidRDefault="00F0178B" w:rsidP="00F0178B">
      <w:pPr>
        <w:pStyle w:val="level1"/>
        <w:numPr>
          <w:ilvl w:val="0"/>
          <w:numId w:val="0"/>
        </w:numPr>
        <w:spacing w:after="480"/>
        <w:jc w:val="both"/>
        <w:rPr>
          <w:i/>
          <w:sz w:val="20"/>
          <w:szCs w:val="20"/>
          <w:lang w:val="en-US"/>
        </w:rPr>
      </w:pPr>
      <w:r w:rsidRPr="00747826">
        <w:rPr>
          <w:i/>
          <w:sz w:val="20"/>
          <w:szCs w:val="20"/>
          <w:lang w:val="en-US"/>
        </w:rPr>
        <w:t>2.3.2</w:t>
      </w:r>
      <w:r w:rsidRPr="00747826">
        <w:rPr>
          <w:i/>
          <w:sz w:val="20"/>
          <w:szCs w:val="20"/>
          <w:lang w:val="en-US"/>
        </w:rPr>
        <w:tab/>
        <w:t>the finalisation of a review against the Appeal Board’s decision; and / or</w:t>
      </w:r>
    </w:p>
    <w:p w14:paraId="048B7E4A" w14:textId="1B2F09FC" w:rsidR="00F0178B" w:rsidRPr="00747826" w:rsidRDefault="00F0178B" w:rsidP="00F0178B">
      <w:pPr>
        <w:pStyle w:val="level1"/>
        <w:numPr>
          <w:ilvl w:val="0"/>
          <w:numId w:val="0"/>
        </w:numPr>
        <w:spacing w:after="480"/>
        <w:jc w:val="both"/>
        <w:rPr>
          <w:i/>
          <w:sz w:val="20"/>
          <w:szCs w:val="20"/>
          <w:lang w:val="en-US"/>
        </w:rPr>
      </w:pPr>
      <w:r w:rsidRPr="00747826">
        <w:rPr>
          <w:i/>
          <w:sz w:val="20"/>
          <w:szCs w:val="20"/>
          <w:lang w:val="en-US"/>
        </w:rPr>
        <w:t>2.3.3</w:t>
      </w:r>
      <w:r w:rsidR="006F5D84">
        <w:rPr>
          <w:i/>
          <w:sz w:val="20"/>
          <w:szCs w:val="20"/>
          <w:lang w:val="en-US"/>
        </w:rPr>
        <w:tab/>
      </w:r>
      <w:r w:rsidRPr="00747826">
        <w:rPr>
          <w:i/>
          <w:sz w:val="20"/>
          <w:szCs w:val="20"/>
          <w:lang w:val="en-US"/>
        </w:rPr>
        <w:t xml:space="preserve">the finalisation of a review of the Decision.” </w:t>
      </w:r>
    </w:p>
    <w:p w14:paraId="7678862A" w14:textId="66D082F1" w:rsidR="00F0178B" w:rsidRDefault="00905280" w:rsidP="00905280">
      <w:pPr>
        <w:pStyle w:val="level1"/>
        <w:numPr>
          <w:ilvl w:val="0"/>
          <w:numId w:val="0"/>
        </w:numPr>
        <w:spacing w:after="480" w:line="360" w:lineRule="auto"/>
        <w:jc w:val="both"/>
        <w:rPr>
          <w:lang w:val="en-US"/>
        </w:rPr>
      </w:pPr>
      <w:r>
        <w:rPr>
          <w:lang w:val="en-US"/>
        </w:rPr>
        <w:t>[2]</w:t>
      </w:r>
      <w:r>
        <w:rPr>
          <w:lang w:val="en-US"/>
        </w:rPr>
        <w:tab/>
      </w:r>
      <w:r w:rsidR="00F0178B">
        <w:rPr>
          <w:lang w:val="en-US"/>
        </w:rPr>
        <w:t>Costs, including the costs of counsel, were reserved.</w:t>
      </w:r>
    </w:p>
    <w:p w14:paraId="1EB25AF7" w14:textId="53EDD9FC" w:rsidR="008E4D84" w:rsidRDefault="00905280" w:rsidP="00905280">
      <w:pPr>
        <w:pStyle w:val="level1"/>
        <w:numPr>
          <w:ilvl w:val="0"/>
          <w:numId w:val="0"/>
        </w:numPr>
        <w:spacing w:after="480" w:line="360" w:lineRule="auto"/>
        <w:jc w:val="both"/>
        <w:rPr>
          <w:lang w:val="en-US"/>
        </w:rPr>
      </w:pPr>
      <w:r>
        <w:rPr>
          <w:lang w:val="en-US"/>
        </w:rPr>
        <w:t>[3]</w:t>
      </w:r>
      <w:r>
        <w:rPr>
          <w:lang w:val="en-US"/>
        </w:rPr>
        <w:tab/>
      </w:r>
      <w:r w:rsidR="008E4D84">
        <w:rPr>
          <w:lang w:val="en-US"/>
        </w:rPr>
        <w:t>The applicant is the Consumer Goods Council of South Africa (“CGCSA”), a non-profit organization w</w:t>
      </w:r>
      <w:r w:rsidR="00F0178B">
        <w:rPr>
          <w:lang w:val="en-US"/>
        </w:rPr>
        <w:t>ith</w:t>
      </w:r>
      <w:r w:rsidR="008E4D84">
        <w:rPr>
          <w:lang w:val="en-US"/>
        </w:rPr>
        <w:t xml:space="preserve"> some nine thousand members across South Africa</w:t>
      </w:r>
      <w:r w:rsidR="00F0178B">
        <w:rPr>
          <w:lang w:val="en-US"/>
        </w:rPr>
        <w:t>, which</w:t>
      </w:r>
      <w:r w:rsidR="008E4D84">
        <w:rPr>
          <w:lang w:val="en-US"/>
        </w:rPr>
        <w:t xml:space="preserve"> provi</w:t>
      </w:r>
      <w:r w:rsidR="00F0178B">
        <w:rPr>
          <w:lang w:val="en-US"/>
        </w:rPr>
        <w:t>des various</w:t>
      </w:r>
      <w:r w:rsidR="008E4D84">
        <w:rPr>
          <w:lang w:val="en-US"/>
        </w:rPr>
        <w:t xml:space="preserve"> services that </w:t>
      </w:r>
      <w:r w:rsidR="008E4D84" w:rsidRPr="00B0276F">
        <w:rPr>
          <w:i/>
          <w:lang w:val="en-US"/>
        </w:rPr>
        <w:t>inter alia</w:t>
      </w:r>
      <w:r w:rsidR="008E4D84">
        <w:rPr>
          <w:lang w:val="en-US"/>
        </w:rPr>
        <w:t xml:space="preserve"> include product labeling</w:t>
      </w:r>
      <w:r w:rsidR="00F0178B">
        <w:rPr>
          <w:lang w:val="en-US"/>
        </w:rPr>
        <w:t>,</w:t>
      </w:r>
      <w:r w:rsidR="008E4D84">
        <w:rPr>
          <w:lang w:val="en-US"/>
        </w:rPr>
        <w:t xml:space="preserve"> advisory, regulatory </w:t>
      </w:r>
      <w:r w:rsidR="008E4D84">
        <w:rPr>
          <w:lang w:val="en-US"/>
        </w:rPr>
        <w:lastRenderedPageBreak/>
        <w:t>advice and advocacy, and engagement with government departments and regulatory agencies.</w:t>
      </w:r>
    </w:p>
    <w:p w14:paraId="34431512" w14:textId="200AA878" w:rsidR="008E4D84" w:rsidRPr="00F0178B" w:rsidRDefault="00905280" w:rsidP="00905280">
      <w:pPr>
        <w:pStyle w:val="level1"/>
        <w:numPr>
          <w:ilvl w:val="0"/>
          <w:numId w:val="0"/>
        </w:numPr>
        <w:spacing w:after="480" w:line="360" w:lineRule="auto"/>
        <w:jc w:val="both"/>
        <w:rPr>
          <w:rFonts w:cs="Arial"/>
          <w:lang w:val="en-US"/>
        </w:rPr>
      </w:pPr>
      <w:r w:rsidRPr="00F0178B">
        <w:rPr>
          <w:rFonts w:cs="Arial"/>
          <w:lang w:val="en-US"/>
        </w:rPr>
        <w:t>[4]</w:t>
      </w:r>
      <w:r w:rsidRPr="00F0178B">
        <w:rPr>
          <w:rFonts w:cs="Arial"/>
          <w:lang w:val="en-US"/>
        </w:rPr>
        <w:tab/>
      </w:r>
      <w:r w:rsidR="008E4D84" w:rsidRPr="00F0178B">
        <w:rPr>
          <w:lang w:val="en-US"/>
        </w:rPr>
        <w:t>The first respondent, the Food Safety Agency (Pty) Ltd</w:t>
      </w:r>
      <w:r w:rsidR="00046E01" w:rsidRPr="00F0178B">
        <w:rPr>
          <w:lang w:val="en-US"/>
        </w:rPr>
        <w:t xml:space="preserve"> (“the FSA”) </w:t>
      </w:r>
      <w:r w:rsidR="008E4D84" w:rsidRPr="00F0178B">
        <w:rPr>
          <w:lang w:val="en-US"/>
        </w:rPr>
        <w:t>, is a</w:t>
      </w:r>
      <w:r w:rsidR="00F0178B" w:rsidRPr="00F0178B">
        <w:rPr>
          <w:lang w:val="en-US"/>
        </w:rPr>
        <w:t>n</w:t>
      </w:r>
      <w:r w:rsidR="008E4D84" w:rsidRPr="00F0178B">
        <w:rPr>
          <w:lang w:val="en-US"/>
        </w:rPr>
        <w:t xml:space="preserve"> </w:t>
      </w:r>
      <w:r w:rsidR="00F0178B" w:rsidRPr="00F0178B">
        <w:rPr>
          <w:lang w:val="en-US"/>
        </w:rPr>
        <w:t>as</w:t>
      </w:r>
      <w:r w:rsidR="008E4D84" w:rsidRPr="00F0178B">
        <w:rPr>
          <w:lang w:val="en-US"/>
        </w:rPr>
        <w:t>signee appointed in terms of section 2 of the Agricultural Product Standard Act</w:t>
      </w:r>
      <w:r w:rsidR="008E4D84">
        <w:rPr>
          <w:rStyle w:val="FootnoteReference"/>
          <w:lang w:val="en-US"/>
        </w:rPr>
        <w:footnoteReference w:id="1"/>
      </w:r>
      <w:r w:rsidR="008E4D84" w:rsidRPr="00F0178B">
        <w:rPr>
          <w:lang w:val="en-US"/>
        </w:rPr>
        <w:t xml:space="preserve"> (“APS Act”) to </w:t>
      </w:r>
      <w:r w:rsidR="008E4D84" w:rsidRPr="00F0178B">
        <w:rPr>
          <w:i/>
          <w:lang w:val="en-US"/>
        </w:rPr>
        <w:t>“exercise the powers and perform the duties that are conferred upon or assigned to the executive officer by or under the APS Act with regard to the product.”</w:t>
      </w:r>
      <w:r w:rsidR="00F0178B">
        <w:rPr>
          <w:i/>
          <w:lang w:val="en-US"/>
        </w:rPr>
        <w:t xml:space="preserve"> </w:t>
      </w:r>
      <w:r w:rsidR="00F0178B">
        <w:rPr>
          <w:lang w:val="en-US"/>
        </w:rPr>
        <w:t>It</w:t>
      </w:r>
      <w:r w:rsidR="008E4D84" w:rsidRPr="00F0178B">
        <w:rPr>
          <w:lang w:val="en-US"/>
        </w:rPr>
        <w:t xml:space="preserve"> was designated in terms of Government Gazette 7 of 2017 </w:t>
      </w:r>
      <w:r w:rsidR="008E4D84" w:rsidRPr="00F0178B">
        <w:rPr>
          <w:rFonts w:cs="Arial"/>
          <w:kern w:val="0"/>
          <w:lang w:eastAsia="en-ZA"/>
        </w:rPr>
        <w:t>to enforce the quality regulations for poultry, meat and eggs, as well as other meat and meat products, including processed meat products</w:t>
      </w:r>
      <w:r w:rsidR="00F0178B">
        <w:rPr>
          <w:rFonts w:cs="Arial"/>
          <w:kern w:val="0"/>
          <w:lang w:eastAsia="en-ZA"/>
        </w:rPr>
        <w:t xml:space="preserve"> and</w:t>
      </w:r>
      <w:r w:rsidR="008E4D84" w:rsidRPr="00F0178B">
        <w:rPr>
          <w:rFonts w:cs="Arial"/>
          <w:kern w:val="0"/>
          <w:lang w:eastAsia="en-ZA"/>
        </w:rPr>
        <w:t xml:space="preserve"> is responsible for implementing the regulations regarding the classification packaging and marketing of processed meat products intended for sale in the Republic of South Africa (published in GNR 1283 of 4 October 2019) (“The Processed Meat Regulations.”) </w:t>
      </w:r>
    </w:p>
    <w:p w14:paraId="1D32CC17" w14:textId="581B07E4" w:rsidR="008E4D84" w:rsidRPr="009E12EA" w:rsidRDefault="00905280" w:rsidP="00905280">
      <w:pPr>
        <w:pStyle w:val="level1"/>
        <w:numPr>
          <w:ilvl w:val="0"/>
          <w:numId w:val="0"/>
        </w:numPr>
        <w:spacing w:after="480" w:line="360" w:lineRule="auto"/>
        <w:jc w:val="both"/>
        <w:rPr>
          <w:rFonts w:cs="Arial"/>
          <w:lang w:val="en-US"/>
        </w:rPr>
      </w:pPr>
      <w:r w:rsidRPr="009E12EA">
        <w:rPr>
          <w:rFonts w:cs="Arial"/>
          <w:lang w:val="en-US"/>
        </w:rPr>
        <w:t>[5]</w:t>
      </w:r>
      <w:r w:rsidRPr="009E12EA">
        <w:rPr>
          <w:rFonts w:cs="Arial"/>
          <w:lang w:val="en-US"/>
        </w:rPr>
        <w:tab/>
      </w:r>
      <w:r w:rsidR="008E4D84" w:rsidRPr="009E12EA">
        <w:rPr>
          <w:rFonts w:cs="Arial"/>
          <w:kern w:val="0"/>
          <w:lang w:eastAsia="en-ZA"/>
        </w:rPr>
        <w:t>The second respondent</w:t>
      </w:r>
      <w:r w:rsidR="00F0178B">
        <w:rPr>
          <w:rFonts w:cs="Arial"/>
          <w:kern w:val="0"/>
          <w:lang w:eastAsia="en-ZA"/>
        </w:rPr>
        <w:t>, in her representative capacity</w:t>
      </w:r>
      <w:r w:rsidR="008E4D84" w:rsidRPr="009E12EA">
        <w:rPr>
          <w:rFonts w:cs="Arial"/>
          <w:kern w:val="0"/>
          <w:lang w:eastAsia="en-ZA"/>
        </w:rPr>
        <w:t xml:space="preserve"> is the Minister of the Department of Agriculture Land Reform and Rural Development </w:t>
      </w:r>
      <w:r w:rsidR="00046E01">
        <w:rPr>
          <w:rFonts w:cs="Arial"/>
          <w:kern w:val="0"/>
          <w:lang w:eastAsia="en-ZA"/>
        </w:rPr>
        <w:t>(</w:t>
      </w:r>
      <w:r w:rsidR="00F0178B">
        <w:rPr>
          <w:rFonts w:cs="Arial"/>
          <w:kern w:val="0"/>
          <w:lang w:eastAsia="en-ZA"/>
        </w:rPr>
        <w:t xml:space="preserve">for ease of reference referred to as </w:t>
      </w:r>
      <w:r w:rsidR="00046E01">
        <w:rPr>
          <w:rFonts w:cs="Arial"/>
          <w:kern w:val="0"/>
          <w:lang w:eastAsia="en-ZA"/>
        </w:rPr>
        <w:t xml:space="preserve">“the </w:t>
      </w:r>
      <w:r w:rsidR="00F0178B">
        <w:rPr>
          <w:rFonts w:cs="Arial"/>
          <w:kern w:val="0"/>
          <w:lang w:eastAsia="en-ZA"/>
        </w:rPr>
        <w:t>Department</w:t>
      </w:r>
      <w:r w:rsidR="00046E01">
        <w:rPr>
          <w:rFonts w:cs="Arial"/>
          <w:kern w:val="0"/>
          <w:lang w:eastAsia="en-ZA"/>
        </w:rPr>
        <w:t>”)</w:t>
      </w:r>
      <w:r w:rsidR="00F0178B">
        <w:rPr>
          <w:rFonts w:cs="Arial"/>
          <w:kern w:val="0"/>
          <w:lang w:eastAsia="en-ZA"/>
        </w:rPr>
        <w:t>. The second respondent</w:t>
      </w:r>
      <w:r w:rsidR="008E4D84" w:rsidRPr="009E12EA">
        <w:rPr>
          <w:rFonts w:cs="Arial"/>
          <w:kern w:val="0"/>
          <w:lang w:eastAsia="en-ZA"/>
        </w:rPr>
        <w:t xml:space="preserve"> is the </w:t>
      </w:r>
      <w:r w:rsidR="00941CEE">
        <w:rPr>
          <w:rFonts w:cs="Arial"/>
          <w:kern w:val="0"/>
          <w:lang w:eastAsia="en-ZA"/>
        </w:rPr>
        <w:t>M</w:t>
      </w:r>
      <w:r w:rsidR="008E4D84" w:rsidRPr="009E12EA">
        <w:rPr>
          <w:rFonts w:cs="Arial"/>
          <w:kern w:val="0"/>
          <w:lang w:eastAsia="en-ZA"/>
        </w:rPr>
        <w:t>inister as defined in</w:t>
      </w:r>
      <w:r w:rsidR="008E4D84">
        <w:rPr>
          <w:rFonts w:cs="Arial"/>
          <w:kern w:val="0"/>
          <w:lang w:eastAsia="en-ZA"/>
        </w:rPr>
        <w:t xml:space="preserve"> section </w:t>
      </w:r>
      <w:r w:rsidR="00F0178B">
        <w:rPr>
          <w:rFonts w:cs="Arial"/>
          <w:kern w:val="0"/>
          <w:lang w:eastAsia="en-ZA"/>
        </w:rPr>
        <w:t>1</w:t>
      </w:r>
      <w:r w:rsidR="008E4D84">
        <w:rPr>
          <w:rFonts w:cs="Arial"/>
          <w:kern w:val="0"/>
          <w:lang w:eastAsia="en-ZA"/>
        </w:rPr>
        <w:t xml:space="preserve"> of the AP</w:t>
      </w:r>
      <w:r w:rsidR="008E4D84" w:rsidRPr="009E12EA">
        <w:rPr>
          <w:rFonts w:cs="Arial"/>
          <w:kern w:val="0"/>
          <w:lang w:eastAsia="en-ZA"/>
        </w:rPr>
        <w:t xml:space="preserve">S Act. </w:t>
      </w:r>
    </w:p>
    <w:p w14:paraId="264771EF" w14:textId="4CD6662F" w:rsidR="00046E01" w:rsidRPr="00046E01" w:rsidRDefault="00905280" w:rsidP="00905280">
      <w:pPr>
        <w:pStyle w:val="level1"/>
        <w:numPr>
          <w:ilvl w:val="0"/>
          <w:numId w:val="0"/>
        </w:numPr>
        <w:spacing w:after="480" w:line="360" w:lineRule="auto"/>
        <w:jc w:val="both"/>
        <w:rPr>
          <w:rFonts w:cs="Arial"/>
          <w:lang w:val="en-US"/>
        </w:rPr>
      </w:pPr>
      <w:r w:rsidRPr="00046E01">
        <w:rPr>
          <w:rFonts w:cs="Arial"/>
          <w:lang w:val="en-US"/>
        </w:rPr>
        <w:t>[6]</w:t>
      </w:r>
      <w:r w:rsidRPr="00046E01">
        <w:rPr>
          <w:rFonts w:cs="Arial"/>
          <w:lang w:val="en-US"/>
        </w:rPr>
        <w:tab/>
      </w:r>
      <w:r w:rsidR="008E4D84" w:rsidRPr="008E4D84">
        <w:rPr>
          <w:lang w:val="en-US"/>
        </w:rPr>
        <w:t>Shortly before the initial return date o</w:t>
      </w:r>
      <w:r w:rsidR="00046E01">
        <w:rPr>
          <w:lang w:val="en-US"/>
        </w:rPr>
        <w:t>f</w:t>
      </w:r>
      <w:r w:rsidR="008E4D84" w:rsidRPr="008E4D84">
        <w:rPr>
          <w:lang w:val="en-US"/>
        </w:rPr>
        <w:t xml:space="preserve"> </w:t>
      </w:r>
      <w:r w:rsidR="00F0178B">
        <w:rPr>
          <w:lang w:val="en-US"/>
        </w:rPr>
        <w:t xml:space="preserve">the rule nisi on </w:t>
      </w:r>
      <w:r w:rsidR="008E4D84" w:rsidRPr="008E4D84">
        <w:rPr>
          <w:lang w:val="en-US"/>
        </w:rPr>
        <w:t>17 November 2022, the third respondent, the Red Meat Industry Forum</w:t>
      </w:r>
      <w:r w:rsidR="00046E01">
        <w:rPr>
          <w:lang w:val="en-US"/>
        </w:rPr>
        <w:t xml:space="preserve"> (“RMIF”)</w:t>
      </w:r>
      <w:r w:rsidR="008E4D84" w:rsidRPr="008E4D84">
        <w:rPr>
          <w:lang w:val="en-US"/>
        </w:rPr>
        <w:t>, sought and obtained leave to intervene and oppose the application</w:t>
      </w:r>
      <w:r w:rsidR="008E4D84">
        <w:rPr>
          <w:lang w:val="en-US"/>
        </w:rPr>
        <w:t xml:space="preserve">. </w:t>
      </w:r>
    </w:p>
    <w:p w14:paraId="039259C7" w14:textId="741E635A" w:rsidR="008E4D84" w:rsidRPr="00046E01" w:rsidRDefault="00905280" w:rsidP="00905280">
      <w:pPr>
        <w:pStyle w:val="level1"/>
        <w:numPr>
          <w:ilvl w:val="0"/>
          <w:numId w:val="0"/>
        </w:numPr>
        <w:spacing w:after="480" w:line="360" w:lineRule="auto"/>
        <w:jc w:val="both"/>
        <w:rPr>
          <w:rFonts w:cs="Arial"/>
          <w:lang w:val="en-US"/>
        </w:rPr>
      </w:pPr>
      <w:r w:rsidRPr="00046E01">
        <w:rPr>
          <w:rFonts w:cs="Arial"/>
          <w:lang w:val="en-US"/>
        </w:rPr>
        <w:t>[7]</w:t>
      </w:r>
      <w:r w:rsidRPr="00046E01">
        <w:rPr>
          <w:rFonts w:cs="Arial"/>
          <w:lang w:val="en-US"/>
        </w:rPr>
        <w:tab/>
      </w:r>
      <w:r w:rsidR="00046E01" w:rsidRPr="00046E01">
        <w:rPr>
          <w:lang w:val="en-US"/>
        </w:rPr>
        <w:t>The RMIF</w:t>
      </w:r>
      <w:r w:rsidR="008E4D84" w:rsidRPr="00612C73">
        <w:rPr>
          <w:lang w:eastAsia="en-ZA"/>
        </w:rPr>
        <w:t xml:space="preserve"> is </w:t>
      </w:r>
      <w:r w:rsidR="008E4D84">
        <w:rPr>
          <w:lang w:eastAsia="en-ZA"/>
        </w:rPr>
        <w:t>an</w:t>
      </w:r>
      <w:r w:rsidR="008E4D84" w:rsidRPr="00612C73">
        <w:rPr>
          <w:lang w:eastAsia="en-ZA"/>
        </w:rPr>
        <w:t xml:space="preserve"> incorporated voluntary association of organisations</w:t>
      </w:r>
      <w:r w:rsidR="006F5D84">
        <w:rPr>
          <w:lang w:eastAsia="en-ZA"/>
        </w:rPr>
        <w:t>,</w:t>
      </w:r>
      <w:r w:rsidR="008E4D84" w:rsidRPr="00612C73">
        <w:rPr>
          <w:lang w:eastAsia="en-ZA"/>
        </w:rPr>
        <w:t xml:space="preserve"> represent</w:t>
      </w:r>
      <w:r w:rsidR="006F5D84">
        <w:rPr>
          <w:lang w:eastAsia="en-ZA"/>
        </w:rPr>
        <w:t>ing</w:t>
      </w:r>
      <w:r w:rsidR="008E4D84" w:rsidRPr="00612C73">
        <w:rPr>
          <w:lang w:eastAsia="en-ZA"/>
        </w:rPr>
        <w:t xml:space="preserve"> various groups in the red meat industry. Its stated objectives include the enhancement of the red meat industries domestic and global competitiveness, the stimulation of demand and consumer confidence both in domestic and export markets, by creating alliances with government and influencing legislation trade and macro-economic conditions to ensure </w:t>
      </w:r>
      <w:r w:rsidR="008E4D84" w:rsidRPr="00612C73">
        <w:rPr>
          <w:lang w:eastAsia="en-ZA"/>
        </w:rPr>
        <w:lastRenderedPageBreak/>
        <w:t xml:space="preserve">sustained viability and growth and maintenance and exploitation of the high health status and genetic potential of South African breeding herds. </w:t>
      </w:r>
    </w:p>
    <w:p w14:paraId="40CC3F5C" w14:textId="6063EA3F" w:rsidR="008E4D84" w:rsidRPr="009E12EA" w:rsidRDefault="00905280" w:rsidP="00905280">
      <w:pPr>
        <w:pStyle w:val="level1"/>
        <w:numPr>
          <w:ilvl w:val="0"/>
          <w:numId w:val="0"/>
        </w:numPr>
        <w:spacing w:after="480" w:line="360" w:lineRule="auto"/>
        <w:jc w:val="both"/>
        <w:rPr>
          <w:rFonts w:cs="Arial"/>
          <w:lang w:val="en-US"/>
        </w:rPr>
      </w:pPr>
      <w:r w:rsidRPr="009E12EA">
        <w:rPr>
          <w:rFonts w:cs="Arial"/>
          <w:lang w:val="en-US"/>
        </w:rPr>
        <w:t>[8]</w:t>
      </w:r>
      <w:r w:rsidRPr="009E12EA">
        <w:rPr>
          <w:rFonts w:cs="Arial"/>
          <w:lang w:val="en-US"/>
        </w:rPr>
        <w:tab/>
      </w:r>
      <w:r w:rsidR="008E4D84" w:rsidRPr="00612C73">
        <w:rPr>
          <w:lang w:eastAsia="en-ZA"/>
        </w:rPr>
        <w:t xml:space="preserve">The application is opposed by the </w:t>
      </w:r>
      <w:r w:rsidR="006F5D84">
        <w:rPr>
          <w:lang w:eastAsia="en-ZA"/>
        </w:rPr>
        <w:t>Department</w:t>
      </w:r>
      <w:r w:rsidR="008E4D84" w:rsidRPr="00612C73">
        <w:rPr>
          <w:lang w:eastAsia="en-ZA"/>
        </w:rPr>
        <w:t xml:space="preserve"> and </w:t>
      </w:r>
      <w:r w:rsidR="00046E01">
        <w:rPr>
          <w:lang w:eastAsia="en-ZA"/>
        </w:rPr>
        <w:t>the RMIF</w:t>
      </w:r>
      <w:r w:rsidR="008E4D84" w:rsidRPr="00612C73">
        <w:rPr>
          <w:lang w:eastAsia="en-ZA"/>
        </w:rPr>
        <w:t>.</w:t>
      </w:r>
      <w:r w:rsidR="008E4D84">
        <w:rPr>
          <w:lang w:eastAsia="en-ZA"/>
        </w:rPr>
        <w:t xml:space="preserve"> The </w:t>
      </w:r>
      <w:r w:rsidR="00046E01">
        <w:rPr>
          <w:lang w:eastAsia="en-ZA"/>
        </w:rPr>
        <w:t>FSA</w:t>
      </w:r>
      <w:r w:rsidR="008E4D84">
        <w:rPr>
          <w:lang w:eastAsia="en-ZA"/>
        </w:rPr>
        <w:t xml:space="preserve"> did not participate in the proceedings and did not deliver any affidavits.</w:t>
      </w:r>
      <w:r w:rsidR="00B57B95">
        <w:rPr>
          <w:lang w:eastAsia="en-ZA"/>
        </w:rPr>
        <w:t xml:space="preserve"> This omission is significant, given that it was the entity which issued the decision of seizure </w:t>
      </w:r>
      <w:r w:rsidR="00941CEE">
        <w:rPr>
          <w:lang w:eastAsia="en-ZA"/>
        </w:rPr>
        <w:t xml:space="preserve">or “communique” as described by the opposing respondents, </w:t>
      </w:r>
      <w:r w:rsidR="00B57B95">
        <w:rPr>
          <w:lang w:eastAsia="en-ZA"/>
        </w:rPr>
        <w:t>issued on 16 August 2022</w:t>
      </w:r>
      <w:r w:rsidR="007D02F6">
        <w:rPr>
          <w:lang w:eastAsia="en-ZA"/>
        </w:rPr>
        <w:t>,</w:t>
      </w:r>
      <w:r w:rsidR="00046E01">
        <w:rPr>
          <w:lang w:eastAsia="en-ZA"/>
        </w:rPr>
        <w:t xml:space="preserve"> </w:t>
      </w:r>
      <w:r w:rsidR="006F5D84">
        <w:rPr>
          <w:lang w:eastAsia="en-ZA"/>
        </w:rPr>
        <w:t>forming the genesis of the current disputes. The FSA</w:t>
      </w:r>
      <w:r w:rsidR="00046E01">
        <w:rPr>
          <w:lang w:eastAsia="en-ZA"/>
        </w:rPr>
        <w:t xml:space="preserve"> could have given clarity on many of the issues which ar</w:t>
      </w:r>
      <w:r w:rsidR="009C79C5">
        <w:rPr>
          <w:lang w:eastAsia="en-ZA"/>
        </w:rPr>
        <w:t>o</w:t>
      </w:r>
      <w:r w:rsidR="00046E01">
        <w:rPr>
          <w:lang w:eastAsia="en-ZA"/>
        </w:rPr>
        <w:t>se in this application</w:t>
      </w:r>
      <w:r w:rsidR="00B57B95">
        <w:rPr>
          <w:lang w:eastAsia="en-ZA"/>
        </w:rPr>
        <w:t>.</w:t>
      </w:r>
    </w:p>
    <w:p w14:paraId="5E3C4539" w14:textId="1D3A4B35" w:rsidR="009E12EA" w:rsidRPr="009E12EA" w:rsidRDefault="00905280" w:rsidP="00905280">
      <w:pPr>
        <w:pStyle w:val="level1"/>
        <w:numPr>
          <w:ilvl w:val="0"/>
          <w:numId w:val="0"/>
        </w:numPr>
        <w:spacing w:after="480" w:line="360" w:lineRule="auto"/>
        <w:jc w:val="both"/>
        <w:rPr>
          <w:rFonts w:cs="Arial"/>
          <w:lang w:val="en-US"/>
        </w:rPr>
      </w:pPr>
      <w:r w:rsidRPr="009E12EA">
        <w:rPr>
          <w:rFonts w:cs="Arial"/>
          <w:lang w:val="en-US"/>
        </w:rPr>
        <w:t>[9]</w:t>
      </w:r>
      <w:r w:rsidRPr="009E12EA">
        <w:rPr>
          <w:rFonts w:cs="Arial"/>
          <w:lang w:val="en-US"/>
        </w:rPr>
        <w:tab/>
      </w:r>
      <w:r w:rsidR="009E12EA" w:rsidRPr="009E12EA">
        <w:rPr>
          <w:rFonts w:cs="Arial"/>
          <w:kern w:val="0"/>
          <w:lang w:eastAsia="en-ZA"/>
        </w:rPr>
        <w:t xml:space="preserve">Pursuant to the granting of the order by Makume J, the </w:t>
      </w:r>
      <w:r w:rsidR="00046E01">
        <w:rPr>
          <w:rFonts w:cs="Arial"/>
          <w:kern w:val="0"/>
          <w:lang w:eastAsia="en-ZA"/>
        </w:rPr>
        <w:t>CGCSA</w:t>
      </w:r>
      <w:r w:rsidR="009E12EA" w:rsidRPr="009E12EA">
        <w:rPr>
          <w:rFonts w:cs="Arial"/>
          <w:kern w:val="0"/>
          <w:lang w:eastAsia="en-ZA"/>
        </w:rPr>
        <w:t xml:space="preserve"> launched review proceedings in this court</w:t>
      </w:r>
      <w:r w:rsidR="00A44113">
        <w:rPr>
          <w:rFonts w:cs="Arial"/>
          <w:kern w:val="0"/>
          <w:lang w:eastAsia="en-ZA"/>
        </w:rPr>
        <w:t xml:space="preserve"> during November 2022</w:t>
      </w:r>
      <w:r w:rsidR="00046E01">
        <w:rPr>
          <w:rFonts w:cs="Arial"/>
          <w:kern w:val="0"/>
          <w:lang w:eastAsia="en-ZA"/>
        </w:rPr>
        <w:t xml:space="preserve">, which remain pending, </w:t>
      </w:r>
      <w:r w:rsidR="009E12EA" w:rsidRPr="009E12EA">
        <w:rPr>
          <w:rFonts w:cs="Arial"/>
          <w:kern w:val="0"/>
          <w:lang w:eastAsia="en-ZA"/>
        </w:rPr>
        <w:t xml:space="preserve">in which the following </w:t>
      </w:r>
      <w:r w:rsidR="001964E0">
        <w:rPr>
          <w:rFonts w:cs="Arial"/>
          <w:kern w:val="0"/>
          <w:lang w:eastAsia="en-ZA"/>
        </w:rPr>
        <w:t xml:space="preserve">substantive </w:t>
      </w:r>
      <w:r w:rsidR="009E12EA" w:rsidRPr="009E12EA">
        <w:rPr>
          <w:rFonts w:cs="Arial"/>
          <w:kern w:val="0"/>
          <w:lang w:eastAsia="en-ZA"/>
        </w:rPr>
        <w:t>relief is sought:</w:t>
      </w:r>
      <w:r w:rsidR="009E12EA">
        <w:rPr>
          <w:rFonts w:cs="Arial"/>
          <w:kern w:val="0"/>
          <w:lang w:eastAsia="en-ZA"/>
        </w:rPr>
        <w:t xml:space="preserve"> </w:t>
      </w:r>
    </w:p>
    <w:p w14:paraId="0C520458" w14:textId="06343DFA" w:rsidR="009E12EA" w:rsidRPr="008E4D84" w:rsidRDefault="00905280" w:rsidP="00905280">
      <w:pPr>
        <w:ind w:left="720" w:hanging="360"/>
        <w:jc w:val="both"/>
        <w:rPr>
          <w:i/>
          <w:sz w:val="20"/>
          <w:szCs w:val="20"/>
          <w:lang w:eastAsia="en-ZA"/>
        </w:rPr>
      </w:pPr>
      <w:r w:rsidRPr="008E4D84">
        <w:rPr>
          <w:i/>
          <w:sz w:val="20"/>
          <w:szCs w:val="20"/>
          <w:lang w:eastAsia="en-ZA"/>
        </w:rPr>
        <w:t>1.</w:t>
      </w:r>
      <w:r w:rsidRPr="008E4D84">
        <w:rPr>
          <w:i/>
          <w:sz w:val="20"/>
          <w:szCs w:val="20"/>
          <w:lang w:eastAsia="en-ZA"/>
        </w:rPr>
        <w:tab/>
      </w:r>
      <w:r w:rsidR="009E12EA" w:rsidRPr="008E4D84">
        <w:rPr>
          <w:i/>
          <w:sz w:val="20"/>
          <w:szCs w:val="20"/>
          <w:lang w:eastAsia="en-ZA"/>
        </w:rPr>
        <w:t>The second respondent’s decision, dated 22 June 2022, prohibiting meat analogue products from using naming conventions congruent to those used for processed meats, and authorising the seizure of any meat analogue products which make use of congruent, or similar naming conventions as those used by processed meat products (initial decision) be reviewed and set aside.</w:t>
      </w:r>
    </w:p>
    <w:p w14:paraId="5B60E5B8" w14:textId="77777777" w:rsidR="009F349D" w:rsidRPr="008E4D84" w:rsidRDefault="009F349D" w:rsidP="008E4D84">
      <w:pPr>
        <w:ind w:left="720"/>
        <w:jc w:val="both"/>
        <w:rPr>
          <w:i/>
          <w:sz w:val="20"/>
          <w:szCs w:val="20"/>
          <w:lang w:eastAsia="en-ZA"/>
        </w:rPr>
      </w:pPr>
    </w:p>
    <w:p w14:paraId="79FF490F" w14:textId="72DC3D9A" w:rsidR="009E12EA" w:rsidRPr="008E4D84" w:rsidRDefault="00905280" w:rsidP="00905280">
      <w:pPr>
        <w:ind w:left="720" w:hanging="360"/>
        <w:jc w:val="both"/>
        <w:rPr>
          <w:i/>
          <w:sz w:val="20"/>
          <w:szCs w:val="20"/>
          <w:lang w:eastAsia="en-ZA"/>
        </w:rPr>
      </w:pPr>
      <w:r w:rsidRPr="008E4D84">
        <w:rPr>
          <w:i/>
          <w:sz w:val="20"/>
          <w:szCs w:val="20"/>
          <w:lang w:eastAsia="en-ZA"/>
        </w:rPr>
        <w:t>2.</w:t>
      </w:r>
      <w:r w:rsidRPr="008E4D84">
        <w:rPr>
          <w:i/>
          <w:sz w:val="20"/>
          <w:szCs w:val="20"/>
          <w:lang w:eastAsia="en-ZA"/>
        </w:rPr>
        <w:tab/>
      </w:r>
      <w:r w:rsidR="009E12EA" w:rsidRPr="008E4D84">
        <w:rPr>
          <w:i/>
          <w:sz w:val="20"/>
          <w:szCs w:val="20"/>
          <w:lang w:eastAsia="en-ZA"/>
        </w:rPr>
        <w:t>The first respondent’s decision dated 16th August 2022, made pursuant to the initial decision, purporting to cease - without a warrant - any meat analogue products which make use of congruent, or similar naming conventions as those used by processed meat products. In terms of Section 8 of the agricultural product standards act 119 of 1990 (subsequent decision be reviewed and set aside) that application was launched during November 2022.  T</w:t>
      </w:r>
      <w:r w:rsidR="009E12EA" w:rsidRPr="008E4D84">
        <w:rPr>
          <w:i/>
          <w:kern w:val="0"/>
          <w:sz w:val="20"/>
          <w:szCs w:val="20"/>
          <w:lang w:eastAsia="en-ZA"/>
        </w:rPr>
        <w:t>he respondents in that appli</w:t>
      </w:r>
      <w:r w:rsidR="009E12EA" w:rsidRPr="008E4D84">
        <w:rPr>
          <w:i/>
          <w:sz w:val="20"/>
          <w:szCs w:val="20"/>
          <w:lang w:eastAsia="en-ZA"/>
        </w:rPr>
        <w:t>cation are</w:t>
      </w:r>
      <w:r w:rsidR="009E12EA" w:rsidRPr="008E4D84">
        <w:rPr>
          <w:i/>
          <w:kern w:val="0"/>
          <w:sz w:val="20"/>
          <w:szCs w:val="20"/>
          <w:lang w:eastAsia="en-ZA"/>
        </w:rPr>
        <w:t xml:space="preserve"> the respondents</w:t>
      </w:r>
      <w:r w:rsidR="009E12EA" w:rsidRPr="008E4D84">
        <w:rPr>
          <w:i/>
          <w:sz w:val="20"/>
          <w:szCs w:val="20"/>
          <w:lang w:eastAsia="en-ZA"/>
        </w:rPr>
        <w:t xml:space="preserve"> in the present application. </w:t>
      </w:r>
    </w:p>
    <w:p w14:paraId="5599B6F7" w14:textId="77C5B50D" w:rsidR="009F349D" w:rsidRPr="009F349D" w:rsidRDefault="009F349D" w:rsidP="009F349D">
      <w:pPr>
        <w:spacing w:line="360" w:lineRule="auto"/>
        <w:jc w:val="both"/>
        <w:rPr>
          <w:lang w:eastAsia="en-ZA"/>
        </w:rPr>
      </w:pPr>
    </w:p>
    <w:p w14:paraId="2C661752" w14:textId="49879E99" w:rsidR="00DA5124" w:rsidRDefault="00905280" w:rsidP="00905280">
      <w:pPr>
        <w:pStyle w:val="level1"/>
        <w:numPr>
          <w:ilvl w:val="0"/>
          <w:numId w:val="0"/>
        </w:numPr>
        <w:spacing w:after="480" w:line="360" w:lineRule="auto"/>
        <w:jc w:val="both"/>
        <w:rPr>
          <w:rFonts w:cs="Arial"/>
          <w:lang w:val="en-US"/>
        </w:rPr>
      </w:pPr>
      <w:r>
        <w:rPr>
          <w:rFonts w:cs="Arial"/>
          <w:lang w:val="en-US"/>
        </w:rPr>
        <w:t>[10]</w:t>
      </w:r>
      <w:r>
        <w:rPr>
          <w:rFonts w:cs="Arial"/>
          <w:lang w:val="en-US"/>
        </w:rPr>
        <w:tab/>
      </w:r>
      <w:r w:rsidR="00046E01">
        <w:rPr>
          <w:rFonts w:cs="Arial"/>
          <w:lang w:val="en-US"/>
        </w:rPr>
        <w:t xml:space="preserve">The </w:t>
      </w:r>
      <w:r w:rsidR="006F5D84">
        <w:rPr>
          <w:rFonts w:cs="Arial"/>
          <w:lang w:val="en-US"/>
        </w:rPr>
        <w:t>CGCSA</w:t>
      </w:r>
      <w:r w:rsidR="00046E01">
        <w:rPr>
          <w:rFonts w:cs="Arial"/>
          <w:lang w:val="en-US"/>
        </w:rPr>
        <w:t xml:space="preserve"> s</w:t>
      </w:r>
      <w:r w:rsidR="00941CEE">
        <w:rPr>
          <w:rFonts w:cs="Arial"/>
          <w:lang w:val="en-US"/>
        </w:rPr>
        <w:t>ought</w:t>
      </w:r>
      <w:r w:rsidR="00046E01">
        <w:rPr>
          <w:rFonts w:cs="Arial"/>
          <w:lang w:val="en-US"/>
        </w:rPr>
        <w:t xml:space="preserve"> confirmation of the rule nisi pending the finalisation of the pending review proceedings</w:t>
      </w:r>
      <w:r w:rsidR="006F5D84">
        <w:rPr>
          <w:rFonts w:cs="Arial"/>
          <w:lang w:val="en-US"/>
        </w:rPr>
        <w:t>, with a slight attenuation of the relief originally obtained</w:t>
      </w:r>
      <w:r w:rsidR="00941CEE">
        <w:rPr>
          <w:rFonts w:cs="Arial"/>
          <w:lang w:val="en-US"/>
        </w:rPr>
        <w:t>,</w:t>
      </w:r>
      <w:r w:rsidR="006F5D84">
        <w:rPr>
          <w:rFonts w:cs="Arial"/>
          <w:lang w:val="en-US"/>
        </w:rPr>
        <w:t xml:space="preserve"> given the developments which occurred thereafter</w:t>
      </w:r>
      <w:r w:rsidR="00046E01">
        <w:rPr>
          <w:rFonts w:cs="Arial"/>
          <w:lang w:val="en-US"/>
        </w:rPr>
        <w:t xml:space="preserve">. </w:t>
      </w:r>
      <w:r w:rsidR="00DA5124">
        <w:rPr>
          <w:rFonts w:cs="Arial"/>
          <w:lang w:val="en-US"/>
        </w:rPr>
        <w:t>It contends that it is necessary to protect its members from the threatened actions of the FSA which actions, if allowed, would cause them irreparable harm.</w:t>
      </w:r>
      <w:r w:rsidR="00495007">
        <w:rPr>
          <w:rFonts w:cs="Arial"/>
          <w:lang w:val="en-US"/>
        </w:rPr>
        <w:t xml:space="preserve"> Its case </w:t>
      </w:r>
      <w:r w:rsidR="00941CEE">
        <w:rPr>
          <w:rFonts w:cs="Arial"/>
          <w:lang w:val="en-US"/>
        </w:rPr>
        <w:t>was</w:t>
      </w:r>
      <w:r w:rsidR="00495007">
        <w:rPr>
          <w:rFonts w:cs="Arial"/>
          <w:lang w:val="en-US"/>
        </w:rPr>
        <w:t xml:space="preserve"> that it has established the requirements for interim interdictory relief.</w:t>
      </w:r>
    </w:p>
    <w:p w14:paraId="6DC3462C" w14:textId="701AA70D" w:rsidR="001964E0" w:rsidRDefault="00905280" w:rsidP="00905280">
      <w:pPr>
        <w:pStyle w:val="level1"/>
        <w:numPr>
          <w:ilvl w:val="0"/>
          <w:numId w:val="0"/>
        </w:numPr>
        <w:spacing w:after="480" w:line="360" w:lineRule="auto"/>
        <w:jc w:val="both"/>
        <w:rPr>
          <w:rFonts w:cs="Arial"/>
          <w:lang w:val="en-US"/>
        </w:rPr>
      </w:pPr>
      <w:r>
        <w:rPr>
          <w:rFonts w:cs="Arial"/>
          <w:lang w:val="en-US"/>
        </w:rPr>
        <w:t>[11]</w:t>
      </w:r>
      <w:r>
        <w:rPr>
          <w:rFonts w:cs="Arial"/>
          <w:lang w:val="en-US"/>
        </w:rPr>
        <w:tab/>
      </w:r>
      <w:r w:rsidR="00046E01">
        <w:rPr>
          <w:rFonts w:cs="Arial"/>
          <w:lang w:val="en-US"/>
        </w:rPr>
        <w:t xml:space="preserve">The </w:t>
      </w:r>
      <w:r w:rsidR="006F5D84">
        <w:rPr>
          <w:rFonts w:cs="Arial"/>
          <w:lang w:val="en-US"/>
        </w:rPr>
        <w:t xml:space="preserve">Department and the RMIF (collectively referred to as “the </w:t>
      </w:r>
      <w:r w:rsidR="00046E01">
        <w:rPr>
          <w:rFonts w:cs="Arial"/>
          <w:lang w:val="en-US"/>
        </w:rPr>
        <w:t>respondents</w:t>
      </w:r>
      <w:r w:rsidR="006F5D84">
        <w:rPr>
          <w:rFonts w:cs="Arial"/>
          <w:lang w:val="en-US"/>
        </w:rPr>
        <w:t>”, where appropriate)</w:t>
      </w:r>
      <w:r w:rsidR="00046E01">
        <w:rPr>
          <w:rFonts w:cs="Arial"/>
          <w:lang w:val="en-US"/>
        </w:rPr>
        <w:t xml:space="preserve"> s</w:t>
      </w:r>
      <w:r w:rsidR="009C79C5">
        <w:rPr>
          <w:rFonts w:cs="Arial"/>
          <w:lang w:val="en-US"/>
        </w:rPr>
        <w:t>ought</w:t>
      </w:r>
      <w:r w:rsidR="00046E01">
        <w:rPr>
          <w:rFonts w:cs="Arial"/>
          <w:lang w:val="en-US"/>
        </w:rPr>
        <w:t xml:space="preserve"> the discharge of the rule</w:t>
      </w:r>
      <w:r w:rsidR="00495007">
        <w:rPr>
          <w:rFonts w:cs="Arial"/>
          <w:lang w:val="en-US"/>
        </w:rPr>
        <w:t xml:space="preserve"> on the basis that the CGCSA ha</w:t>
      </w:r>
      <w:r w:rsidR="009C79C5">
        <w:rPr>
          <w:rFonts w:cs="Arial"/>
          <w:lang w:val="en-US"/>
        </w:rPr>
        <w:t>d</w:t>
      </w:r>
      <w:r w:rsidR="00495007">
        <w:rPr>
          <w:rFonts w:cs="Arial"/>
          <w:lang w:val="en-US"/>
        </w:rPr>
        <w:t xml:space="preserve"> failed to </w:t>
      </w:r>
      <w:r w:rsidR="00495007">
        <w:rPr>
          <w:rFonts w:cs="Arial"/>
          <w:lang w:val="en-US"/>
        </w:rPr>
        <w:lastRenderedPageBreak/>
        <w:t xml:space="preserve">establish </w:t>
      </w:r>
      <w:r w:rsidR="0023626E">
        <w:rPr>
          <w:rFonts w:cs="Arial"/>
          <w:lang w:val="en-US"/>
        </w:rPr>
        <w:t xml:space="preserve">any of </w:t>
      </w:r>
      <w:r w:rsidR="00495007">
        <w:rPr>
          <w:rFonts w:cs="Arial"/>
          <w:lang w:val="en-US"/>
        </w:rPr>
        <w:t>the requirements for an interim interdict</w:t>
      </w:r>
      <w:r w:rsidR="00046E01">
        <w:rPr>
          <w:rFonts w:cs="Arial"/>
          <w:lang w:val="en-US"/>
        </w:rPr>
        <w:t>.</w:t>
      </w:r>
      <w:r w:rsidR="0023626E">
        <w:rPr>
          <w:rFonts w:cs="Arial"/>
          <w:lang w:val="en-US"/>
        </w:rPr>
        <w:t xml:space="preserve"> Their central contention </w:t>
      </w:r>
      <w:r w:rsidR="009C79C5">
        <w:rPr>
          <w:rFonts w:cs="Arial"/>
          <w:lang w:val="en-US"/>
        </w:rPr>
        <w:t>wa</w:t>
      </w:r>
      <w:r w:rsidR="0023626E">
        <w:rPr>
          <w:rFonts w:cs="Arial"/>
          <w:lang w:val="en-US"/>
        </w:rPr>
        <w:t>s that there was no reviewable administrative action taken by the FSA.</w:t>
      </w:r>
    </w:p>
    <w:p w14:paraId="1EC1E754" w14:textId="3809EECB" w:rsidR="00A44113" w:rsidRDefault="00905280" w:rsidP="00905280">
      <w:pPr>
        <w:pStyle w:val="level1"/>
        <w:numPr>
          <w:ilvl w:val="0"/>
          <w:numId w:val="0"/>
        </w:numPr>
        <w:spacing w:after="480" w:line="360" w:lineRule="auto"/>
        <w:jc w:val="both"/>
        <w:rPr>
          <w:rFonts w:cs="Arial"/>
          <w:lang w:val="en-US"/>
        </w:rPr>
      </w:pPr>
      <w:r>
        <w:rPr>
          <w:rFonts w:cs="Arial"/>
          <w:lang w:val="en-US"/>
        </w:rPr>
        <w:t>[12]</w:t>
      </w:r>
      <w:r>
        <w:rPr>
          <w:rFonts w:cs="Arial"/>
          <w:lang w:val="en-US"/>
        </w:rPr>
        <w:tab/>
      </w:r>
      <w:r w:rsidR="00A44113">
        <w:rPr>
          <w:rFonts w:cs="Arial"/>
          <w:lang w:val="en-US"/>
        </w:rPr>
        <w:t>Subsequent to the hearing</w:t>
      </w:r>
      <w:r w:rsidR="006F5D84">
        <w:rPr>
          <w:rFonts w:cs="Arial"/>
          <w:lang w:val="en-US"/>
        </w:rPr>
        <w:t xml:space="preserve"> before Makume J</w:t>
      </w:r>
      <w:r w:rsidR="00A44113">
        <w:rPr>
          <w:rFonts w:cs="Arial"/>
          <w:lang w:val="en-US"/>
        </w:rPr>
        <w:t xml:space="preserve">, </w:t>
      </w:r>
      <w:r w:rsidR="006F5D84">
        <w:rPr>
          <w:rFonts w:cs="Arial"/>
          <w:lang w:val="en-US"/>
        </w:rPr>
        <w:t xml:space="preserve">the </w:t>
      </w:r>
      <w:r w:rsidR="00A44113">
        <w:rPr>
          <w:rFonts w:cs="Arial"/>
          <w:lang w:val="en-US"/>
        </w:rPr>
        <w:t xml:space="preserve">CGCSA </w:t>
      </w:r>
      <w:r w:rsidR="006F5D84">
        <w:rPr>
          <w:rFonts w:cs="Arial"/>
          <w:lang w:val="en-US"/>
        </w:rPr>
        <w:t xml:space="preserve">had </w:t>
      </w:r>
      <w:r w:rsidR="00A44113">
        <w:rPr>
          <w:rFonts w:cs="Arial"/>
          <w:lang w:val="en-US"/>
        </w:rPr>
        <w:t xml:space="preserve">lodged an appeal in terms of s 10 of the APS Act. It was advised that there </w:t>
      </w:r>
      <w:r w:rsidR="006F5D84">
        <w:rPr>
          <w:rFonts w:cs="Arial"/>
          <w:lang w:val="en-US"/>
        </w:rPr>
        <w:t>wa</w:t>
      </w:r>
      <w:r w:rsidR="00A44113">
        <w:rPr>
          <w:rFonts w:cs="Arial"/>
          <w:lang w:val="en-US"/>
        </w:rPr>
        <w:t xml:space="preserve">s no decision to be appealed against as the letter of 16 August 2022 was a communique and not a decision and </w:t>
      </w:r>
      <w:r w:rsidR="009C79C5">
        <w:rPr>
          <w:rFonts w:cs="Arial"/>
          <w:lang w:val="en-US"/>
        </w:rPr>
        <w:t xml:space="preserve">that </w:t>
      </w:r>
      <w:r w:rsidR="00A44113">
        <w:rPr>
          <w:rFonts w:cs="Arial"/>
          <w:lang w:val="en-US"/>
        </w:rPr>
        <w:t>the seizure decision had been torpedoed by the interdict. It was further informed that it was the decision of the Director General not to constitute an appeal board as it was impossible to do so.</w:t>
      </w:r>
      <w:r w:rsidR="006F5D84">
        <w:rPr>
          <w:rFonts w:cs="Arial"/>
          <w:lang w:val="en-US"/>
        </w:rPr>
        <w:t xml:space="preserve"> In light of those developments, the relief in paragraphs 2.3.1 and 2.3.2 of the order of Makume J effectively fell away.</w:t>
      </w:r>
    </w:p>
    <w:p w14:paraId="30EC3D01" w14:textId="15B7677D" w:rsidR="00F45211" w:rsidRDefault="00905280" w:rsidP="00905280">
      <w:pPr>
        <w:pStyle w:val="level1"/>
        <w:numPr>
          <w:ilvl w:val="0"/>
          <w:numId w:val="0"/>
        </w:numPr>
        <w:spacing w:after="480" w:line="360" w:lineRule="auto"/>
        <w:jc w:val="both"/>
        <w:rPr>
          <w:rFonts w:cs="Arial"/>
          <w:lang w:val="en-US"/>
        </w:rPr>
      </w:pPr>
      <w:r>
        <w:rPr>
          <w:rFonts w:cs="Arial"/>
          <w:lang w:val="en-US"/>
        </w:rPr>
        <w:t>[13]</w:t>
      </w:r>
      <w:r>
        <w:rPr>
          <w:rFonts w:cs="Arial"/>
          <w:lang w:val="en-US"/>
        </w:rPr>
        <w:tab/>
      </w:r>
      <w:r w:rsidR="000264E4">
        <w:rPr>
          <w:rFonts w:cs="Arial"/>
          <w:lang w:val="en-US"/>
        </w:rPr>
        <w:t>Prior to dealing with the merits</w:t>
      </w:r>
      <w:r w:rsidR="00941CEE">
        <w:rPr>
          <w:rFonts w:cs="Arial"/>
          <w:lang w:val="en-US"/>
        </w:rPr>
        <w:t>,</w:t>
      </w:r>
      <w:r w:rsidR="000264E4">
        <w:rPr>
          <w:rFonts w:cs="Arial"/>
          <w:lang w:val="en-US"/>
        </w:rPr>
        <w:t xml:space="preserve"> it is apposite to deal with </w:t>
      </w:r>
      <w:r w:rsidR="00F45211">
        <w:rPr>
          <w:rFonts w:cs="Arial"/>
          <w:lang w:val="en-US"/>
        </w:rPr>
        <w:t>two procedural issues</w:t>
      </w:r>
      <w:r w:rsidR="00F05D41">
        <w:rPr>
          <w:rFonts w:cs="Arial"/>
          <w:lang w:val="en-US"/>
        </w:rPr>
        <w:t xml:space="preserve">. First, the </w:t>
      </w:r>
      <w:r w:rsidR="009C79C5">
        <w:rPr>
          <w:rFonts w:cs="Arial"/>
          <w:lang w:val="en-US"/>
        </w:rPr>
        <w:t>Department</w:t>
      </w:r>
      <w:r w:rsidR="00F05D41">
        <w:rPr>
          <w:rFonts w:cs="Arial"/>
          <w:lang w:val="en-US"/>
        </w:rPr>
        <w:t xml:space="preserve"> s</w:t>
      </w:r>
      <w:r w:rsidR="009C79C5">
        <w:rPr>
          <w:rFonts w:cs="Arial"/>
          <w:lang w:val="en-US"/>
        </w:rPr>
        <w:t>ought</w:t>
      </w:r>
      <w:r w:rsidR="00F05D41">
        <w:rPr>
          <w:rFonts w:cs="Arial"/>
          <w:lang w:val="en-US"/>
        </w:rPr>
        <w:t xml:space="preserve"> condonation for the late delivery of its answering affidavit, which was only delivered after the hearing before Makume J on 19 August 2022. There </w:t>
      </w:r>
      <w:r w:rsidR="009C79C5">
        <w:rPr>
          <w:rFonts w:cs="Arial"/>
          <w:lang w:val="en-US"/>
        </w:rPr>
        <w:t>wa</w:t>
      </w:r>
      <w:r w:rsidR="00F05D41">
        <w:rPr>
          <w:rFonts w:cs="Arial"/>
          <w:lang w:val="en-US"/>
        </w:rPr>
        <w:t>s no opposition thereto and I am satisfied that a proper case for condonation has been made out. Such an order will be granted.</w:t>
      </w:r>
    </w:p>
    <w:p w14:paraId="32526E59" w14:textId="6A172A1C" w:rsidR="000264E4" w:rsidRDefault="00905280" w:rsidP="00905280">
      <w:pPr>
        <w:pStyle w:val="level1"/>
        <w:numPr>
          <w:ilvl w:val="0"/>
          <w:numId w:val="0"/>
        </w:numPr>
        <w:spacing w:after="480" w:line="360" w:lineRule="auto"/>
        <w:jc w:val="both"/>
        <w:rPr>
          <w:rFonts w:cs="Arial"/>
          <w:lang w:val="en-US"/>
        </w:rPr>
      </w:pPr>
      <w:r>
        <w:rPr>
          <w:rFonts w:cs="Arial"/>
          <w:lang w:val="en-US"/>
        </w:rPr>
        <w:t>[14]</w:t>
      </w:r>
      <w:r>
        <w:rPr>
          <w:rFonts w:cs="Arial"/>
          <w:lang w:val="en-US"/>
        </w:rPr>
        <w:tab/>
      </w:r>
      <w:r w:rsidR="00F05D41">
        <w:rPr>
          <w:rFonts w:cs="Arial"/>
          <w:lang w:val="en-US"/>
        </w:rPr>
        <w:t>Second</w:t>
      </w:r>
      <w:r w:rsidR="006F5D84">
        <w:rPr>
          <w:rFonts w:cs="Arial"/>
          <w:lang w:val="en-US"/>
        </w:rPr>
        <w:t xml:space="preserve">, the CGCSA launched </w:t>
      </w:r>
      <w:r w:rsidR="00F05D41">
        <w:rPr>
          <w:rFonts w:cs="Arial"/>
          <w:lang w:val="en-US"/>
        </w:rPr>
        <w:t>a</w:t>
      </w:r>
      <w:r w:rsidR="000264E4">
        <w:rPr>
          <w:rFonts w:cs="Arial"/>
          <w:lang w:val="en-US"/>
        </w:rPr>
        <w:t xml:space="preserve"> striking out application </w:t>
      </w:r>
      <w:r w:rsidR="006F5D84">
        <w:rPr>
          <w:rFonts w:cs="Arial"/>
          <w:lang w:val="en-US"/>
        </w:rPr>
        <w:t>to</w:t>
      </w:r>
      <w:r w:rsidR="000264E4">
        <w:rPr>
          <w:rFonts w:cs="Arial"/>
          <w:lang w:val="en-US"/>
        </w:rPr>
        <w:t xml:space="preserve"> strik</w:t>
      </w:r>
      <w:r w:rsidR="006F5D84">
        <w:rPr>
          <w:rFonts w:cs="Arial"/>
          <w:lang w:val="en-US"/>
        </w:rPr>
        <w:t>e</w:t>
      </w:r>
      <w:r w:rsidR="000264E4">
        <w:rPr>
          <w:rFonts w:cs="Arial"/>
          <w:lang w:val="en-US"/>
        </w:rPr>
        <w:t xml:space="preserve"> out the following portions of the RMIF’s answering affidavit: </w:t>
      </w:r>
      <w:r w:rsidR="006F5D84">
        <w:rPr>
          <w:rFonts w:cs="Arial"/>
          <w:lang w:val="en-US"/>
        </w:rPr>
        <w:t>(i) p</w:t>
      </w:r>
      <w:r w:rsidR="000264E4">
        <w:rPr>
          <w:rFonts w:cs="Arial"/>
          <w:lang w:val="en-US"/>
        </w:rPr>
        <w:t>aragraphs 33.2, 33.3</w:t>
      </w:r>
      <w:r w:rsidR="00941CEE">
        <w:rPr>
          <w:rFonts w:cs="Arial"/>
          <w:lang w:val="en-US"/>
        </w:rPr>
        <w:t xml:space="preserve"> and</w:t>
      </w:r>
      <w:r w:rsidR="000264E4">
        <w:rPr>
          <w:rFonts w:cs="Arial"/>
          <w:lang w:val="en-US"/>
        </w:rPr>
        <w:t xml:space="preserve"> 50 to 57 on the basis that they are irrelevant; </w:t>
      </w:r>
      <w:r w:rsidR="006F5D84">
        <w:rPr>
          <w:rFonts w:cs="Arial"/>
          <w:lang w:val="en-US"/>
        </w:rPr>
        <w:t xml:space="preserve">(ii) </w:t>
      </w:r>
      <w:r w:rsidR="000264E4">
        <w:rPr>
          <w:rFonts w:cs="Arial"/>
          <w:lang w:val="en-US"/>
        </w:rPr>
        <w:t xml:space="preserve">paragraphs 63 to 67.2 on the basis that they are irrelevant and argumentative; </w:t>
      </w:r>
      <w:r w:rsidR="006F5D84">
        <w:rPr>
          <w:rFonts w:cs="Arial"/>
          <w:lang w:val="en-US"/>
        </w:rPr>
        <w:t xml:space="preserve">(iii) </w:t>
      </w:r>
      <w:r w:rsidR="000264E4">
        <w:rPr>
          <w:rFonts w:cs="Arial"/>
          <w:lang w:val="en-US"/>
        </w:rPr>
        <w:t xml:space="preserve">paragraphs 73 to 87 on the basis that they are irrelevant and argumentative and contain inadmissible hearsay evidence in the form of annexures RMIF6 and RMIF 7; </w:t>
      </w:r>
      <w:r w:rsidR="006F5D84">
        <w:rPr>
          <w:rFonts w:cs="Arial"/>
          <w:lang w:val="en-US"/>
        </w:rPr>
        <w:t xml:space="preserve">(iv) </w:t>
      </w:r>
      <w:r w:rsidR="000264E4">
        <w:rPr>
          <w:rFonts w:cs="Arial"/>
          <w:lang w:val="en-US"/>
        </w:rPr>
        <w:t>paragraphs 94 to 108 on the b</w:t>
      </w:r>
      <w:r w:rsidR="00ED27B2">
        <w:rPr>
          <w:rFonts w:cs="Arial"/>
          <w:lang w:val="en-US"/>
        </w:rPr>
        <w:t xml:space="preserve">asis that they are irrelevant, argumentative and contain inadmissible hearsay evidence in the form of annexure RMIF9; </w:t>
      </w:r>
      <w:r w:rsidR="006F5D84">
        <w:rPr>
          <w:rFonts w:cs="Arial"/>
          <w:lang w:val="en-US"/>
        </w:rPr>
        <w:t xml:space="preserve">(v) </w:t>
      </w:r>
      <w:r w:rsidR="00ED27B2">
        <w:rPr>
          <w:rFonts w:cs="Arial"/>
          <w:lang w:val="en-US"/>
        </w:rPr>
        <w:t xml:space="preserve">paragraphs 109 to 116 on the basis that they are irrelevant and argumentative and </w:t>
      </w:r>
      <w:r w:rsidR="006F5D84">
        <w:rPr>
          <w:rFonts w:cs="Arial"/>
          <w:lang w:val="en-US"/>
        </w:rPr>
        <w:t xml:space="preserve">(vi) </w:t>
      </w:r>
      <w:r w:rsidR="00ED27B2">
        <w:rPr>
          <w:rFonts w:cs="Arial"/>
          <w:lang w:val="en-US"/>
        </w:rPr>
        <w:t>paragraphs 126 and 127 on the basis that they are scandalous and defamatory.</w:t>
      </w:r>
      <w:r w:rsidR="0023626E">
        <w:rPr>
          <w:rFonts w:cs="Arial"/>
          <w:lang w:val="en-US"/>
        </w:rPr>
        <w:t xml:space="preserve"> </w:t>
      </w:r>
    </w:p>
    <w:p w14:paraId="07A557A4" w14:textId="245EF62F" w:rsidR="00495007" w:rsidRDefault="00905280" w:rsidP="00905280">
      <w:pPr>
        <w:pStyle w:val="level1"/>
        <w:numPr>
          <w:ilvl w:val="0"/>
          <w:numId w:val="0"/>
        </w:numPr>
        <w:spacing w:after="480" w:line="360" w:lineRule="auto"/>
        <w:jc w:val="both"/>
        <w:rPr>
          <w:rFonts w:cs="Arial"/>
          <w:lang w:val="en-US"/>
        </w:rPr>
      </w:pPr>
      <w:r>
        <w:rPr>
          <w:rFonts w:cs="Arial"/>
          <w:lang w:val="en-US"/>
        </w:rPr>
        <w:t>[15]</w:t>
      </w:r>
      <w:r>
        <w:rPr>
          <w:rFonts w:cs="Arial"/>
          <w:lang w:val="en-US"/>
        </w:rPr>
        <w:tab/>
      </w:r>
      <w:r w:rsidR="00495007">
        <w:rPr>
          <w:rFonts w:cs="Arial"/>
          <w:lang w:val="en-US"/>
        </w:rPr>
        <w:t xml:space="preserve">The RMIF conceded to the striking out of </w:t>
      </w:r>
      <w:r w:rsidR="0023626E">
        <w:rPr>
          <w:rFonts w:cs="Arial"/>
          <w:lang w:val="en-US"/>
        </w:rPr>
        <w:t>paragraphs 33.2, 50, 51</w:t>
      </w:r>
      <w:r w:rsidR="009C79C5">
        <w:rPr>
          <w:rFonts w:cs="Arial"/>
          <w:lang w:val="en-US"/>
        </w:rPr>
        <w:t>.</w:t>
      </w:r>
      <w:r w:rsidR="0023626E">
        <w:rPr>
          <w:rFonts w:cs="Arial"/>
          <w:lang w:val="en-US"/>
        </w:rPr>
        <w:t xml:space="preserve">2, 63, 64, 66, 94 and 95 </w:t>
      </w:r>
      <w:r w:rsidR="00495007">
        <w:rPr>
          <w:rFonts w:cs="Arial"/>
          <w:lang w:val="en-US"/>
        </w:rPr>
        <w:t xml:space="preserve">of its answering affidavit. It argued that the various academic articles dealt with in and attached to its answering affidavit </w:t>
      </w:r>
      <w:r w:rsidR="009C79C5">
        <w:rPr>
          <w:rFonts w:cs="Arial"/>
          <w:lang w:val="en-US"/>
        </w:rPr>
        <w:t>wer</w:t>
      </w:r>
      <w:r w:rsidR="00495007">
        <w:rPr>
          <w:rFonts w:cs="Arial"/>
          <w:lang w:val="en-US"/>
        </w:rPr>
        <w:t xml:space="preserve">e not irrelevant or inadmissible as both the </w:t>
      </w:r>
      <w:r w:rsidR="0023626E">
        <w:rPr>
          <w:rFonts w:cs="Arial"/>
          <w:lang w:val="en-US"/>
        </w:rPr>
        <w:lastRenderedPageBreak/>
        <w:t>C</w:t>
      </w:r>
      <w:r w:rsidR="00495007">
        <w:rPr>
          <w:rFonts w:cs="Arial"/>
          <w:lang w:val="en-US"/>
        </w:rPr>
        <w:t xml:space="preserve">onstitutional Court and the Supreme Court of Appeal have frequently made reference to these types of documents. Various cases </w:t>
      </w:r>
      <w:r w:rsidR="00941CEE">
        <w:rPr>
          <w:rFonts w:cs="Arial"/>
          <w:lang w:val="en-US"/>
        </w:rPr>
        <w:t>we</w:t>
      </w:r>
      <w:r w:rsidR="00495007">
        <w:rPr>
          <w:rFonts w:cs="Arial"/>
          <w:lang w:val="en-US"/>
        </w:rPr>
        <w:t>re cited where our courts took account of reports of a</w:t>
      </w:r>
      <w:r w:rsidR="00032FB8">
        <w:rPr>
          <w:rFonts w:cs="Arial"/>
          <w:lang w:val="en-US"/>
        </w:rPr>
        <w:t>n academic</w:t>
      </w:r>
      <w:r w:rsidR="00495007">
        <w:rPr>
          <w:rFonts w:cs="Arial"/>
          <w:lang w:val="en-US"/>
        </w:rPr>
        <w:t xml:space="preserve"> nature. It </w:t>
      </w:r>
      <w:r w:rsidR="009C79C5">
        <w:rPr>
          <w:rFonts w:cs="Arial"/>
          <w:lang w:val="en-US"/>
        </w:rPr>
        <w:t>wa</w:t>
      </w:r>
      <w:r w:rsidR="00495007">
        <w:rPr>
          <w:rFonts w:cs="Arial"/>
          <w:lang w:val="en-US"/>
        </w:rPr>
        <w:t xml:space="preserve">s further argued that to the extent that </w:t>
      </w:r>
      <w:r w:rsidR="00032FB8">
        <w:rPr>
          <w:rFonts w:cs="Arial"/>
          <w:lang w:val="en-US"/>
        </w:rPr>
        <w:t xml:space="preserve">the </w:t>
      </w:r>
      <w:r w:rsidR="00495007">
        <w:rPr>
          <w:rFonts w:cs="Arial"/>
          <w:lang w:val="en-US"/>
        </w:rPr>
        <w:t>material complained of constitutes hearsay evidence, it f</w:t>
      </w:r>
      <w:r w:rsidR="00941CEE">
        <w:rPr>
          <w:rFonts w:cs="Arial"/>
          <w:lang w:val="en-US"/>
        </w:rPr>
        <w:t>ell</w:t>
      </w:r>
      <w:r w:rsidR="00495007">
        <w:rPr>
          <w:rFonts w:cs="Arial"/>
          <w:lang w:val="en-US"/>
        </w:rPr>
        <w:t xml:space="preserve"> within the exception to the hearsay rule as provided for in the Law of Evidence Amendment Act of 1998. Reliance </w:t>
      </w:r>
      <w:r w:rsidR="00C72290">
        <w:rPr>
          <w:rFonts w:cs="Arial"/>
          <w:lang w:val="en-US"/>
        </w:rPr>
        <w:t>wa</w:t>
      </w:r>
      <w:r w:rsidR="00495007">
        <w:rPr>
          <w:rFonts w:cs="Arial"/>
          <w:lang w:val="en-US"/>
        </w:rPr>
        <w:t xml:space="preserve">s placed on s 3(1)(c) and s 4 of that Act. </w:t>
      </w:r>
    </w:p>
    <w:p w14:paraId="1EEB3136" w14:textId="410628FB" w:rsidR="00FB62ED" w:rsidRDefault="00905280" w:rsidP="00905280">
      <w:pPr>
        <w:pStyle w:val="level1"/>
        <w:numPr>
          <w:ilvl w:val="0"/>
          <w:numId w:val="0"/>
        </w:numPr>
        <w:spacing w:after="480" w:line="360" w:lineRule="auto"/>
        <w:jc w:val="both"/>
        <w:rPr>
          <w:rFonts w:cs="Arial"/>
          <w:lang w:val="en-US"/>
        </w:rPr>
      </w:pPr>
      <w:r>
        <w:rPr>
          <w:rFonts w:cs="Arial"/>
          <w:lang w:val="en-US"/>
        </w:rPr>
        <w:t>[16]</w:t>
      </w:r>
      <w:r>
        <w:rPr>
          <w:rFonts w:cs="Arial"/>
          <w:lang w:val="en-US"/>
        </w:rPr>
        <w:tab/>
      </w:r>
      <w:r w:rsidR="00FB62ED">
        <w:rPr>
          <w:rFonts w:cs="Arial"/>
          <w:lang w:val="en-US"/>
        </w:rPr>
        <w:t>Striking out applications are regulated by r 6(15). Two requirements must be satisfied before such an application can succeed. The first, that the matter sought to be struck out must be scandalous, vexatious or irrelevant. The second, that the party seeking relief would be prejudiced if the matter is not struck out</w:t>
      </w:r>
      <w:r w:rsidR="00FB62ED">
        <w:rPr>
          <w:rStyle w:val="FootnoteReference"/>
          <w:rFonts w:cs="Arial"/>
          <w:lang w:val="en-US"/>
        </w:rPr>
        <w:footnoteReference w:id="2"/>
      </w:r>
      <w:r w:rsidR="00FB62ED">
        <w:rPr>
          <w:rFonts w:cs="Arial"/>
          <w:lang w:val="en-US"/>
        </w:rPr>
        <w:t>. Prejudice is the decisive factor</w:t>
      </w:r>
      <w:r w:rsidR="00FB62ED">
        <w:rPr>
          <w:rStyle w:val="FootnoteReference"/>
          <w:rFonts w:cs="Arial"/>
          <w:lang w:val="en-US"/>
        </w:rPr>
        <w:footnoteReference w:id="3"/>
      </w:r>
      <w:r w:rsidR="00FB62ED">
        <w:rPr>
          <w:rFonts w:cs="Arial"/>
          <w:lang w:val="en-US"/>
        </w:rPr>
        <w:t>.</w:t>
      </w:r>
    </w:p>
    <w:p w14:paraId="2E61EE00" w14:textId="0F15590E" w:rsidR="00B97525" w:rsidRDefault="00905280" w:rsidP="00905280">
      <w:pPr>
        <w:pStyle w:val="level1"/>
        <w:numPr>
          <w:ilvl w:val="0"/>
          <w:numId w:val="0"/>
        </w:numPr>
        <w:spacing w:after="480" w:line="360" w:lineRule="auto"/>
        <w:jc w:val="both"/>
        <w:rPr>
          <w:rFonts w:cs="Arial"/>
          <w:lang w:val="en-US"/>
        </w:rPr>
      </w:pPr>
      <w:r>
        <w:rPr>
          <w:rFonts w:cs="Arial"/>
          <w:lang w:val="en-US"/>
        </w:rPr>
        <w:t>[17]</w:t>
      </w:r>
      <w:r>
        <w:rPr>
          <w:rFonts w:cs="Arial"/>
          <w:lang w:val="en-US"/>
        </w:rPr>
        <w:tab/>
      </w:r>
      <w:r w:rsidR="00B97525">
        <w:rPr>
          <w:rFonts w:cs="Arial"/>
          <w:lang w:val="en-US"/>
        </w:rPr>
        <w:t>The overriding consideration is prejudice.</w:t>
      </w:r>
      <w:r w:rsidR="00941CEE">
        <w:rPr>
          <w:rFonts w:cs="Arial"/>
          <w:lang w:val="en-US"/>
        </w:rPr>
        <w:t xml:space="preserve"> That is dispositive of the application.</w:t>
      </w:r>
      <w:r w:rsidR="00B97525">
        <w:rPr>
          <w:rFonts w:cs="Arial"/>
          <w:lang w:val="en-US"/>
        </w:rPr>
        <w:t xml:space="preserve"> I agree with the argument advanced by the RMIF that the CGCSA has failed to establish prejudice as the court is only seized with establishing whether it has established the requirements for an interim interdict. Prejudice in this context </w:t>
      </w:r>
      <w:r w:rsidR="00941CEE">
        <w:rPr>
          <w:rFonts w:cs="Arial"/>
          <w:lang w:val="en-US"/>
        </w:rPr>
        <w:t xml:space="preserve">is </w:t>
      </w:r>
      <w:r w:rsidR="00B97525">
        <w:rPr>
          <w:rFonts w:cs="Arial"/>
          <w:lang w:val="en-US"/>
        </w:rPr>
        <w:t>limited to procedural prejudice</w:t>
      </w:r>
      <w:r w:rsidR="00B97525">
        <w:rPr>
          <w:rStyle w:val="FootnoteReference"/>
          <w:rFonts w:cs="Arial"/>
          <w:lang w:val="en-US"/>
        </w:rPr>
        <w:footnoteReference w:id="4"/>
      </w:r>
      <w:r w:rsidR="00B97525">
        <w:rPr>
          <w:rFonts w:cs="Arial"/>
          <w:lang w:val="en-US"/>
        </w:rPr>
        <w:t xml:space="preserve">. </w:t>
      </w:r>
    </w:p>
    <w:p w14:paraId="069BA478" w14:textId="447D1EDA" w:rsidR="0057794F" w:rsidRDefault="00905280" w:rsidP="00905280">
      <w:pPr>
        <w:pStyle w:val="level1"/>
        <w:numPr>
          <w:ilvl w:val="0"/>
          <w:numId w:val="0"/>
        </w:numPr>
        <w:spacing w:after="480" w:line="360" w:lineRule="auto"/>
        <w:jc w:val="both"/>
        <w:rPr>
          <w:rFonts w:cs="Arial"/>
          <w:lang w:val="en-US"/>
        </w:rPr>
      </w:pPr>
      <w:r>
        <w:rPr>
          <w:rFonts w:cs="Arial"/>
          <w:lang w:val="en-US"/>
        </w:rPr>
        <w:t>[18]</w:t>
      </w:r>
      <w:r>
        <w:rPr>
          <w:rFonts w:cs="Arial"/>
          <w:lang w:val="en-US"/>
        </w:rPr>
        <w:tab/>
      </w:r>
      <w:r w:rsidR="0057794F">
        <w:rPr>
          <w:rFonts w:cs="Arial"/>
          <w:lang w:val="en-US"/>
        </w:rPr>
        <w:t xml:space="preserve">The high water mark of the CGCSA’s complaint </w:t>
      </w:r>
      <w:r w:rsidR="00C72290">
        <w:rPr>
          <w:rFonts w:cs="Arial"/>
          <w:lang w:val="en-US"/>
        </w:rPr>
        <w:t>wa</w:t>
      </w:r>
      <w:r w:rsidR="0057794F">
        <w:rPr>
          <w:rFonts w:cs="Arial"/>
          <w:lang w:val="en-US"/>
        </w:rPr>
        <w:t>s that the offending paragraphs have rendered the papers unnecessarily prolix</w:t>
      </w:r>
      <w:r w:rsidR="00032FB8">
        <w:rPr>
          <w:rFonts w:cs="Arial"/>
          <w:lang w:val="en-US"/>
        </w:rPr>
        <w:t xml:space="preserve"> and contain irrelevant matter to the relevant issues</w:t>
      </w:r>
      <w:r w:rsidR="0057794F">
        <w:rPr>
          <w:rFonts w:cs="Arial"/>
          <w:lang w:val="en-US"/>
        </w:rPr>
        <w:t xml:space="preserve">, thus obfuscating the true issues. Whilst this may be correct and there is merit in the objections raised, the relevance of the </w:t>
      </w:r>
      <w:r w:rsidR="00032FB8">
        <w:rPr>
          <w:rFonts w:cs="Arial"/>
          <w:lang w:val="en-US"/>
        </w:rPr>
        <w:t xml:space="preserve">allegations in the various </w:t>
      </w:r>
      <w:r w:rsidR="0057794F">
        <w:rPr>
          <w:rFonts w:cs="Arial"/>
          <w:lang w:val="en-US"/>
        </w:rPr>
        <w:t>paragraphs fall to be considered in relation to the merits of the application.</w:t>
      </w:r>
      <w:r w:rsidR="00FB62ED">
        <w:rPr>
          <w:rFonts w:cs="Arial"/>
          <w:lang w:val="en-US"/>
        </w:rPr>
        <w:t xml:space="preserve"> </w:t>
      </w:r>
      <w:r w:rsidR="00032FB8">
        <w:rPr>
          <w:rFonts w:cs="Arial"/>
          <w:lang w:val="en-US"/>
        </w:rPr>
        <w:t xml:space="preserve">The </w:t>
      </w:r>
      <w:r w:rsidR="00FB62ED">
        <w:rPr>
          <w:rFonts w:cs="Arial"/>
          <w:lang w:val="en-US"/>
        </w:rPr>
        <w:t>CGCSA had the opportunity to respond to the RMIF’s allegations in its answering affidavit and did so.</w:t>
      </w:r>
    </w:p>
    <w:p w14:paraId="4D2B8DD6" w14:textId="6FDE76B6" w:rsidR="00495007" w:rsidRPr="00B97525" w:rsidRDefault="00905280" w:rsidP="00905280">
      <w:pPr>
        <w:pStyle w:val="level1"/>
        <w:numPr>
          <w:ilvl w:val="0"/>
          <w:numId w:val="0"/>
        </w:numPr>
        <w:spacing w:after="480" w:line="360" w:lineRule="auto"/>
        <w:jc w:val="both"/>
        <w:rPr>
          <w:rFonts w:cs="Arial"/>
          <w:lang w:val="en-US"/>
        </w:rPr>
      </w:pPr>
      <w:r w:rsidRPr="00B97525">
        <w:rPr>
          <w:rFonts w:cs="Arial"/>
          <w:lang w:val="en-US"/>
        </w:rPr>
        <w:lastRenderedPageBreak/>
        <w:t>[19]</w:t>
      </w:r>
      <w:r w:rsidRPr="00B97525">
        <w:rPr>
          <w:rFonts w:cs="Arial"/>
          <w:lang w:val="en-US"/>
        </w:rPr>
        <w:tab/>
      </w:r>
      <w:r w:rsidR="0057794F" w:rsidRPr="00B97525">
        <w:rPr>
          <w:rFonts w:cs="Arial"/>
          <w:lang w:val="en-US"/>
        </w:rPr>
        <w:t>Considering all the relevant principles, I am not persuaded that the CGCSA has established such prejudice as would warrant the striking of the offending paragraphs.</w:t>
      </w:r>
      <w:r w:rsidR="00B97525">
        <w:rPr>
          <w:rFonts w:cs="Arial"/>
          <w:lang w:val="en-US"/>
        </w:rPr>
        <w:t xml:space="preserve"> </w:t>
      </w:r>
      <w:r w:rsidR="0057794F" w:rsidRPr="00B97525">
        <w:rPr>
          <w:rFonts w:cs="Arial"/>
          <w:lang w:val="en-US"/>
        </w:rPr>
        <w:t>It follows that the application must fail</w:t>
      </w:r>
      <w:r w:rsidR="00FB62ED" w:rsidRPr="00B97525">
        <w:rPr>
          <w:rFonts w:cs="Arial"/>
          <w:lang w:val="en-US"/>
        </w:rPr>
        <w:t>, save for the paragraphs conceded by the RMIF</w:t>
      </w:r>
      <w:r w:rsidR="0057794F" w:rsidRPr="00B97525">
        <w:rPr>
          <w:rFonts w:cs="Arial"/>
          <w:lang w:val="en-US"/>
        </w:rPr>
        <w:t>.</w:t>
      </w:r>
    </w:p>
    <w:p w14:paraId="07497C15" w14:textId="13CE63FC" w:rsidR="00495007" w:rsidRDefault="00905280" w:rsidP="00905280">
      <w:pPr>
        <w:pStyle w:val="level1"/>
        <w:numPr>
          <w:ilvl w:val="0"/>
          <w:numId w:val="0"/>
        </w:numPr>
        <w:spacing w:after="480" w:line="360" w:lineRule="auto"/>
        <w:jc w:val="both"/>
        <w:rPr>
          <w:rFonts w:cs="Arial"/>
          <w:lang w:val="en-US"/>
        </w:rPr>
      </w:pPr>
      <w:r>
        <w:rPr>
          <w:rFonts w:cs="Arial"/>
          <w:lang w:val="en-US"/>
        </w:rPr>
        <w:t>[20]</w:t>
      </w:r>
      <w:r>
        <w:rPr>
          <w:rFonts w:cs="Arial"/>
          <w:lang w:val="en-US"/>
        </w:rPr>
        <w:tab/>
      </w:r>
      <w:r w:rsidR="0057794F">
        <w:rPr>
          <w:rFonts w:cs="Arial"/>
          <w:lang w:val="en-US"/>
        </w:rPr>
        <w:t>Given that the RMIF ha</w:t>
      </w:r>
      <w:r w:rsidR="00C72290">
        <w:rPr>
          <w:rFonts w:cs="Arial"/>
          <w:lang w:val="en-US"/>
        </w:rPr>
        <w:t>d</w:t>
      </w:r>
      <w:r w:rsidR="0057794F">
        <w:rPr>
          <w:rFonts w:cs="Arial"/>
          <w:lang w:val="en-US"/>
        </w:rPr>
        <w:t xml:space="preserve"> conceded the striking of certain paragraphs, it would be appropriate to direct each of the parties to be liable for their own costs. No </w:t>
      </w:r>
      <w:r w:rsidR="00FB62ED">
        <w:rPr>
          <w:rFonts w:cs="Arial"/>
          <w:lang w:val="en-US"/>
        </w:rPr>
        <w:t xml:space="preserve">costs </w:t>
      </w:r>
      <w:r w:rsidR="0057794F">
        <w:rPr>
          <w:rFonts w:cs="Arial"/>
          <w:lang w:val="en-US"/>
        </w:rPr>
        <w:t>order will thus be made in relation to the striking out application.</w:t>
      </w:r>
    </w:p>
    <w:p w14:paraId="074A5AC9" w14:textId="22FB0A7F" w:rsidR="00D74A78" w:rsidRDefault="00905280" w:rsidP="00905280">
      <w:pPr>
        <w:pStyle w:val="level1"/>
        <w:numPr>
          <w:ilvl w:val="0"/>
          <w:numId w:val="0"/>
        </w:numPr>
        <w:spacing w:after="480" w:line="360" w:lineRule="auto"/>
        <w:jc w:val="both"/>
        <w:rPr>
          <w:rFonts w:cs="Arial"/>
          <w:lang w:val="en-US"/>
        </w:rPr>
      </w:pPr>
      <w:r>
        <w:rPr>
          <w:rFonts w:cs="Arial"/>
          <w:lang w:val="en-US"/>
        </w:rPr>
        <w:t>[21]</w:t>
      </w:r>
      <w:r>
        <w:rPr>
          <w:rFonts w:cs="Arial"/>
          <w:lang w:val="en-US"/>
        </w:rPr>
        <w:tab/>
      </w:r>
      <w:r w:rsidR="00D74A78">
        <w:rPr>
          <w:rFonts w:cs="Arial"/>
          <w:lang w:val="en-US"/>
        </w:rPr>
        <w:t>The Department</w:t>
      </w:r>
      <w:r w:rsidR="00566CEA">
        <w:rPr>
          <w:rFonts w:cs="Arial"/>
          <w:lang w:val="en-US"/>
        </w:rPr>
        <w:t xml:space="preserve"> </w:t>
      </w:r>
      <w:r w:rsidR="00D74A78">
        <w:rPr>
          <w:rFonts w:cs="Arial"/>
          <w:lang w:val="en-US"/>
        </w:rPr>
        <w:t>challenge</w:t>
      </w:r>
      <w:r w:rsidR="00C72290">
        <w:rPr>
          <w:rFonts w:cs="Arial"/>
          <w:lang w:val="en-US"/>
        </w:rPr>
        <w:t>d</w:t>
      </w:r>
      <w:r w:rsidR="00D74A78">
        <w:rPr>
          <w:rFonts w:cs="Arial"/>
          <w:lang w:val="en-US"/>
        </w:rPr>
        <w:t xml:space="preserve"> whether </w:t>
      </w:r>
      <w:r w:rsidR="00032FB8">
        <w:rPr>
          <w:rFonts w:cs="Arial"/>
          <w:lang w:val="en-US"/>
        </w:rPr>
        <w:t xml:space="preserve">the </w:t>
      </w:r>
      <w:r w:rsidR="00A44113">
        <w:rPr>
          <w:rFonts w:cs="Arial"/>
          <w:lang w:val="en-US"/>
        </w:rPr>
        <w:t xml:space="preserve">CGCSA </w:t>
      </w:r>
      <w:r w:rsidR="00C72290">
        <w:rPr>
          <w:rFonts w:cs="Arial"/>
          <w:lang w:val="en-US"/>
        </w:rPr>
        <w:t>wa</w:t>
      </w:r>
      <w:r w:rsidR="00D74A78">
        <w:rPr>
          <w:rFonts w:cs="Arial"/>
          <w:lang w:val="en-US"/>
        </w:rPr>
        <w:t>s authorised to represent all</w:t>
      </w:r>
      <w:r w:rsidR="00C72290">
        <w:rPr>
          <w:rFonts w:cs="Arial"/>
          <w:lang w:val="en-US"/>
        </w:rPr>
        <w:t xml:space="preserve"> of</w:t>
      </w:r>
      <w:r w:rsidR="00D74A78">
        <w:rPr>
          <w:rFonts w:cs="Arial"/>
          <w:lang w:val="en-US"/>
        </w:rPr>
        <w:t xml:space="preserve"> its members in the application, although </w:t>
      </w:r>
      <w:r w:rsidR="00A44113">
        <w:rPr>
          <w:rFonts w:cs="Arial"/>
          <w:lang w:val="en-US"/>
        </w:rPr>
        <w:t>a list of members was subsequently provided</w:t>
      </w:r>
      <w:r w:rsidR="00D74A78">
        <w:rPr>
          <w:rFonts w:cs="Arial"/>
          <w:lang w:val="en-US"/>
        </w:rPr>
        <w:t xml:space="preserve">. </w:t>
      </w:r>
      <w:r w:rsidR="00566CEA">
        <w:rPr>
          <w:rFonts w:cs="Arial"/>
          <w:lang w:val="en-US"/>
        </w:rPr>
        <w:t>It further challenge</w:t>
      </w:r>
      <w:r w:rsidR="00C72290">
        <w:rPr>
          <w:rFonts w:cs="Arial"/>
          <w:lang w:val="en-US"/>
        </w:rPr>
        <w:t>d</w:t>
      </w:r>
      <w:r w:rsidR="00566CEA">
        <w:rPr>
          <w:rFonts w:cs="Arial"/>
          <w:lang w:val="en-US"/>
        </w:rPr>
        <w:t xml:space="preserve"> CGCSA’s </w:t>
      </w:r>
      <w:r w:rsidR="00566CEA" w:rsidRPr="00C72290">
        <w:rPr>
          <w:rFonts w:cs="Arial"/>
          <w:i/>
          <w:lang w:val="en-US"/>
        </w:rPr>
        <w:t>bona fides</w:t>
      </w:r>
      <w:r w:rsidR="00566CEA">
        <w:rPr>
          <w:rFonts w:cs="Arial"/>
          <w:lang w:val="en-US"/>
        </w:rPr>
        <w:t xml:space="preserve"> in bringing the application on an urgent basis and complain</w:t>
      </w:r>
      <w:r w:rsidR="00D74A78">
        <w:rPr>
          <w:rFonts w:cs="Arial"/>
          <w:lang w:val="en-US"/>
        </w:rPr>
        <w:t>e</w:t>
      </w:r>
      <w:r w:rsidR="00566CEA">
        <w:rPr>
          <w:rFonts w:cs="Arial"/>
          <w:lang w:val="en-US"/>
        </w:rPr>
        <w:t>d that it sought to extend the rule nisi for an indefinite period as the review proceedings have gr</w:t>
      </w:r>
      <w:r w:rsidR="00D74A78">
        <w:rPr>
          <w:rFonts w:cs="Arial"/>
          <w:lang w:val="en-US"/>
        </w:rPr>
        <w:t xml:space="preserve">ound </w:t>
      </w:r>
      <w:r w:rsidR="00566CEA">
        <w:rPr>
          <w:rFonts w:cs="Arial"/>
          <w:lang w:val="en-US"/>
        </w:rPr>
        <w:t xml:space="preserve">to a halt due to inaction on the part of </w:t>
      </w:r>
      <w:r w:rsidR="00032FB8">
        <w:rPr>
          <w:rFonts w:cs="Arial"/>
          <w:lang w:val="en-US"/>
        </w:rPr>
        <w:t xml:space="preserve">the </w:t>
      </w:r>
      <w:r w:rsidR="00566CEA">
        <w:rPr>
          <w:rFonts w:cs="Arial"/>
          <w:lang w:val="en-US"/>
        </w:rPr>
        <w:t xml:space="preserve">CGCSA. </w:t>
      </w:r>
    </w:p>
    <w:p w14:paraId="5D839FC0" w14:textId="44844FED" w:rsidR="00C51D52" w:rsidRDefault="00905280" w:rsidP="00905280">
      <w:pPr>
        <w:pStyle w:val="level1"/>
        <w:numPr>
          <w:ilvl w:val="0"/>
          <w:numId w:val="0"/>
        </w:numPr>
        <w:spacing w:after="480" w:line="360" w:lineRule="auto"/>
        <w:jc w:val="both"/>
        <w:rPr>
          <w:rFonts w:cs="Arial"/>
          <w:lang w:val="en-US"/>
        </w:rPr>
      </w:pPr>
      <w:r>
        <w:rPr>
          <w:rFonts w:cs="Arial"/>
          <w:lang w:val="en-US"/>
        </w:rPr>
        <w:t>[22]</w:t>
      </w:r>
      <w:r>
        <w:rPr>
          <w:rFonts w:cs="Arial"/>
          <w:lang w:val="en-US"/>
        </w:rPr>
        <w:tab/>
      </w:r>
      <w:r w:rsidR="00032FB8">
        <w:rPr>
          <w:rFonts w:cs="Arial"/>
          <w:lang w:val="en-US"/>
        </w:rPr>
        <w:t xml:space="preserve">For present purposes it may be </w:t>
      </w:r>
      <w:r w:rsidR="00032FB8" w:rsidRPr="00032FB8">
        <w:rPr>
          <w:rFonts w:cs="Arial"/>
          <w:i/>
          <w:lang w:val="en-US"/>
        </w:rPr>
        <w:t>prima facie</w:t>
      </w:r>
      <w:r w:rsidR="00032FB8">
        <w:rPr>
          <w:rFonts w:cs="Arial"/>
          <w:lang w:val="en-US"/>
        </w:rPr>
        <w:t xml:space="preserve"> accepted that the CGCSA is authorised to represent its members. The urgency of t</w:t>
      </w:r>
      <w:r w:rsidR="00D74A78">
        <w:rPr>
          <w:rFonts w:cs="Arial"/>
          <w:lang w:val="en-US"/>
        </w:rPr>
        <w:t>h</w:t>
      </w:r>
      <w:r w:rsidR="00032FB8">
        <w:rPr>
          <w:rFonts w:cs="Arial"/>
          <w:lang w:val="en-US"/>
        </w:rPr>
        <w:t>e application is at this stage of academic interest only</w:t>
      </w:r>
      <w:r w:rsidR="00D74A78">
        <w:rPr>
          <w:rFonts w:cs="Arial"/>
          <w:lang w:val="en-US"/>
        </w:rPr>
        <w:t>. Makume J accepted that the application was urgent and granted an order. The review proceedings remain pending and the respective parties have remedies at their disposal to ensure the expeditious disposal of those proceedings.</w:t>
      </w:r>
    </w:p>
    <w:p w14:paraId="3604E977" w14:textId="645FA686" w:rsidR="00D74A78" w:rsidRDefault="00905280" w:rsidP="00905280">
      <w:pPr>
        <w:pStyle w:val="level1"/>
        <w:numPr>
          <w:ilvl w:val="0"/>
          <w:numId w:val="0"/>
        </w:numPr>
        <w:spacing w:after="480" w:line="360" w:lineRule="auto"/>
        <w:jc w:val="both"/>
        <w:rPr>
          <w:rFonts w:cs="Arial"/>
          <w:lang w:val="en-US"/>
        </w:rPr>
      </w:pPr>
      <w:r>
        <w:rPr>
          <w:rFonts w:cs="Arial"/>
          <w:lang w:val="en-US"/>
        </w:rPr>
        <w:t>[23]</w:t>
      </w:r>
      <w:r>
        <w:rPr>
          <w:rFonts w:cs="Arial"/>
          <w:lang w:val="en-US"/>
        </w:rPr>
        <w:tab/>
      </w:r>
      <w:r w:rsidR="00D74A78">
        <w:rPr>
          <w:rFonts w:cs="Arial"/>
          <w:lang w:val="en-US"/>
        </w:rPr>
        <w:t xml:space="preserve">The Department’s case in sum </w:t>
      </w:r>
      <w:r w:rsidR="00C72290">
        <w:rPr>
          <w:rFonts w:cs="Arial"/>
          <w:lang w:val="en-US"/>
        </w:rPr>
        <w:t>wa</w:t>
      </w:r>
      <w:r w:rsidR="00D74A78">
        <w:rPr>
          <w:rFonts w:cs="Arial"/>
          <w:lang w:val="en-US"/>
        </w:rPr>
        <w:t>s that the requirements for an interim interdict have not been met. It argue</w:t>
      </w:r>
      <w:r w:rsidR="00C72290">
        <w:rPr>
          <w:rFonts w:cs="Arial"/>
          <w:lang w:val="en-US"/>
        </w:rPr>
        <w:t>d</w:t>
      </w:r>
      <w:r w:rsidR="00D74A78">
        <w:rPr>
          <w:rFonts w:cs="Arial"/>
          <w:lang w:val="en-US"/>
        </w:rPr>
        <w:t xml:space="preserve"> that the extension of the rule nisi pending the further steps it intends to take prejudices it and allows the members of the CGCSA to contravene s 11 of the APS Act and the decision of 22 June 2022, whilst its members continue plying its wares which are not regulated in terms of quality, compositional standards and marking requirements and which are using product names reserved for processed meat products. It argue</w:t>
      </w:r>
      <w:r w:rsidR="00C72290">
        <w:rPr>
          <w:rFonts w:cs="Arial"/>
          <w:lang w:val="en-US"/>
        </w:rPr>
        <w:t>d</w:t>
      </w:r>
      <w:r w:rsidR="00D74A78">
        <w:rPr>
          <w:rFonts w:cs="Arial"/>
          <w:lang w:val="en-US"/>
        </w:rPr>
        <w:t xml:space="preserve"> that the FSA’s letter of 16 August 2022 </w:t>
      </w:r>
      <w:r w:rsidR="00C72290">
        <w:rPr>
          <w:rFonts w:cs="Arial"/>
          <w:lang w:val="en-US"/>
        </w:rPr>
        <w:t>wa</w:t>
      </w:r>
      <w:r w:rsidR="00D74A78">
        <w:rPr>
          <w:rFonts w:cs="Arial"/>
          <w:lang w:val="en-US"/>
        </w:rPr>
        <w:t>s not a decision but a communique, which does not have any force of law and is not a regulatory instrument. It contend</w:t>
      </w:r>
      <w:r w:rsidR="00C72290">
        <w:rPr>
          <w:rFonts w:cs="Arial"/>
          <w:lang w:val="en-US"/>
        </w:rPr>
        <w:t>ed</w:t>
      </w:r>
      <w:r w:rsidR="00D74A78">
        <w:rPr>
          <w:rFonts w:cs="Arial"/>
          <w:lang w:val="en-US"/>
        </w:rPr>
        <w:t xml:space="preserve"> that the FSA only has the powers conferred by the Act and that the regulations do not apply to meat analogue products. </w:t>
      </w:r>
    </w:p>
    <w:p w14:paraId="26983C09" w14:textId="560A4E03" w:rsidR="00A44113" w:rsidRDefault="00905280" w:rsidP="00905280">
      <w:pPr>
        <w:pStyle w:val="level1"/>
        <w:numPr>
          <w:ilvl w:val="0"/>
          <w:numId w:val="0"/>
        </w:numPr>
        <w:spacing w:after="480" w:line="360" w:lineRule="auto"/>
        <w:jc w:val="both"/>
        <w:rPr>
          <w:rFonts w:cs="Arial"/>
          <w:lang w:val="en-US"/>
        </w:rPr>
      </w:pPr>
      <w:r>
        <w:rPr>
          <w:rFonts w:cs="Arial"/>
          <w:lang w:val="en-US"/>
        </w:rPr>
        <w:lastRenderedPageBreak/>
        <w:t>[24]</w:t>
      </w:r>
      <w:r>
        <w:rPr>
          <w:rFonts w:cs="Arial"/>
          <w:lang w:val="en-US"/>
        </w:rPr>
        <w:tab/>
      </w:r>
      <w:r w:rsidR="00F05D41">
        <w:rPr>
          <w:rFonts w:cs="Arial"/>
          <w:lang w:val="en-US"/>
        </w:rPr>
        <w:t>The RMIF align</w:t>
      </w:r>
      <w:r w:rsidR="00C72290">
        <w:rPr>
          <w:rFonts w:cs="Arial"/>
          <w:lang w:val="en-US"/>
        </w:rPr>
        <w:t>ed</w:t>
      </w:r>
      <w:r w:rsidR="00F05D41">
        <w:rPr>
          <w:rFonts w:cs="Arial"/>
          <w:lang w:val="en-US"/>
        </w:rPr>
        <w:t xml:space="preserve"> itself with the </w:t>
      </w:r>
      <w:r w:rsidR="00032FB8">
        <w:rPr>
          <w:rFonts w:cs="Arial"/>
          <w:lang w:val="en-US"/>
        </w:rPr>
        <w:t>stance adopted by the Department</w:t>
      </w:r>
      <w:r w:rsidR="00F05D41">
        <w:rPr>
          <w:rFonts w:cs="Arial"/>
          <w:lang w:val="en-US"/>
        </w:rPr>
        <w:t xml:space="preserve">. In sum, its case </w:t>
      </w:r>
      <w:r w:rsidR="00C72290">
        <w:rPr>
          <w:rFonts w:cs="Arial"/>
          <w:lang w:val="en-US"/>
        </w:rPr>
        <w:t>wa</w:t>
      </w:r>
      <w:r w:rsidR="00F05D41">
        <w:rPr>
          <w:rFonts w:cs="Arial"/>
          <w:lang w:val="en-US"/>
        </w:rPr>
        <w:t xml:space="preserve">s aimed at the averment that members of CGCSA produce and sell a number of products that attempt to mimic the taste, texture and appearance of actual meat products and seek to appropriate the names and descriptions traditionally associated with the actual meat products they try to emulate. </w:t>
      </w:r>
      <w:r w:rsidR="00D22173">
        <w:rPr>
          <w:rFonts w:cs="Arial"/>
          <w:lang w:val="en-US"/>
        </w:rPr>
        <w:t>It focuse</w:t>
      </w:r>
      <w:r w:rsidR="00C72290">
        <w:rPr>
          <w:rFonts w:cs="Arial"/>
          <w:lang w:val="en-US"/>
        </w:rPr>
        <w:t>d</w:t>
      </w:r>
      <w:r w:rsidR="00D22173">
        <w:rPr>
          <w:rFonts w:cs="Arial"/>
          <w:lang w:val="en-US"/>
        </w:rPr>
        <w:t xml:space="preserve"> on the conduct of the members of CGCSA being a contravention of s 11 of the APS Act to use offending product names which are prescribed or reserved for processed meat products in the sale of analogue meat products.</w:t>
      </w:r>
    </w:p>
    <w:p w14:paraId="61E085EF" w14:textId="6AEB0ACD" w:rsidR="00032FB8" w:rsidRPr="0034703D" w:rsidRDefault="00905280" w:rsidP="00905280">
      <w:pPr>
        <w:pStyle w:val="level1"/>
        <w:numPr>
          <w:ilvl w:val="0"/>
          <w:numId w:val="0"/>
        </w:numPr>
        <w:spacing w:after="480" w:line="360" w:lineRule="auto"/>
        <w:jc w:val="both"/>
        <w:rPr>
          <w:lang w:val="en-US"/>
        </w:rPr>
      </w:pPr>
      <w:r w:rsidRPr="0034703D">
        <w:rPr>
          <w:lang w:val="en-US"/>
        </w:rPr>
        <w:t>[25]</w:t>
      </w:r>
      <w:r w:rsidRPr="0034703D">
        <w:rPr>
          <w:lang w:val="en-US"/>
        </w:rPr>
        <w:tab/>
      </w:r>
      <w:r w:rsidR="00032FB8">
        <w:rPr>
          <w:rFonts w:cs="Arial"/>
          <w:lang w:val="en-US"/>
        </w:rPr>
        <w:t>The CGCSA s</w:t>
      </w:r>
      <w:r w:rsidR="00C72290">
        <w:rPr>
          <w:rFonts w:cs="Arial"/>
          <w:lang w:val="en-US"/>
        </w:rPr>
        <w:t>ought</w:t>
      </w:r>
      <w:r w:rsidR="00032FB8">
        <w:rPr>
          <w:rFonts w:cs="Arial"/>
          <w:lang w:val="en-US"/>
        </w:rPr>
        <w:t xml:space="preserve"> interim interdictory relief. It is well established</w:t>
      </w:r>
      <w:r w:rsidR="00032FB8">
        <w:rPr>
          <w:rStyle w:val="FootnoteReference"/>
          <w:rFonts w:cs="Arial"/>
          <w:lang w:val="en-US"/>
        </w:rPr>
        <w:footnoteReference w:id="5"/>
      </w:r>
      <w:r w:rsidR="00032FB8">
        <w:rPr>
          <w:rFonts w:cs="Arial"/>
          <w:lang w:val="en-US"/>
        </w:rPr>
        <w:t xml:space="preserve"> that the principles in </w:t>
      </w:r>
      <w:r w:rsidR="00032FB8" w:rsidRPr="00D74A78">
        <w:rPr>
          <w:rFonts w:cs="Arial"/>
          <w:i/>
          <w:lang w:val="en-US"/>
        </w:rPr>
        <w:t>Webster v Mitchell</w:t>
      </w:r>
      <w:r w:rsidR="00032FB8">
        <w:rPr>
          <w:rFonts w:cs="Arial"/>
          <w:lang w:val="en-US"/>
        </w:rPr>
        <w:t xml:space="preserve"> </w:t>
      </w:r>
      <w:r w:rsidR="00032FB8">
        <w:rPr>
          <w:rStyle w:val="FootnoteReference"/>
          <w:rFonts w:cs="Arial"/>
          <w:lang w:val="en-US"/>
        </w:rPr>
        <w:footnoteReference w:id="6"/>
      </w:r>
      <w:r w:rsidR="00032FB8">
        <w:rPr>
          <w:rFonts w:cs="Arial"/>
          <w:lang w:val="en-US"/>
        </w:rPr>
        <w:t xml:space="preserve"> apply. </w:t>
      </w:r>
      <w:r w:rsidR="00D74A78">
        <w:rPr>
          <w:rFonts w:cs="Arial"/>
          <w:lang w:val="en-US"/>
        </w:rPr>
        <w:t xml:space="preserve">It is not necessary to repeat them. </w:t>
      </w:r>
      <w:r w:rsidR="00032FB8" w:rsidRPr="0034703D">
        <w:rPr>
          <w:rFonts w:cs="Arial"/>
          <w:lang w:val="en-US"/>
        </w:rPr>
        <w:t>The requirements for interim interdictory relief are trite</w:t>
      </w:r>
      <w:r w:rsidR="00032FB8">
        <w:rPr>
          <w:rStyle w:val="FootnoteReference"/>
          <w:rFonts w:cs="Arial"/>
          <w:lang w:val="en-US"/>
        </w:rPr>
        <w:footnoteReference w:id="7"/>
      </w:r>
      <w:r w:rsidR="00032FB8" w:rsidRPr="0034703D">
        <w:rPr>
          <w:rFonts w:cs="Arial"/>
          <w:lang w:val="en-US"/>
        </w:rPr>
        <w:t xml:space="preserve">. They are: (i) a </w:t>
      </w:r>
      <w:r w:rsidR="00032FB8" w:rsidRPr="00E719C8">
        <w:rPr>
          <w:rFonts w:cs="Arial"/>
          <w:i/>
          <w:lang w:val="en-US"/>
        </w:rPr>
        <w:t>prima facie</w:t>
      </w:r>
      <w:r w:rsidR="00032FB8" w:rsidRPr="0034703D">
        <w:rPr>
          <w:rFonts w:cs="Arial"/>
          <w:lang w:val="en-US"/>
        </w:rPr>
        <w:t xml:space="preserve"> right, although open to some doubt; (ii) an injury actually committed or reasonably apprehended; (iii) a favourable balance of convenience; and (iv) the absence of any other satisfactory remedy available to the applicant.</w:t>
      </w:r>
    </w:p>
    <w:p w14:paraId="66E2D237" w14:textId="7054997A" w:rsidR="0093589A" w:rsidRDefault="0034703D" w:rsidP="00D66925">
      <w:pPr>
        <w:pStyle w:val="level1"/>
        <w:numPr>
          <w:ilvl w:val="0"/>
          <w:numId w:val="0"/>
        </w:numPr>
        <w:spacing w:after="480" w:line="360" w:lineRule="auto"/>
        <w:jc w:val="both"/>
        <w:rPr>
          <w:rFonts w:cs="Arial"/>
          <w:i/>
          <w:lang w:val="en-US"/>
        </w:rPr>
      </w:pPr>
      <w:r w:rsidRPr="0034703D">
        <w:rPr>
          <w:rFonts w:cs="Arial"/>
          <w:i/>
          <w:lang w:val="en-US"/>
        </w:rPr>
        <w:t>Has the CGCSA illustrated a prima facie right?</w:t>
      </w:r>
    </w:p>
    <w:p w14:paraId="0F772A5F" w14:textId="202C9F61" w:rsidR="000264E4" w:rsidRPr="00DA5124" w:rsidRDefault="00905280" w:rsidP="00905280">
      <w:pPr>
        <w:pStyle w:val="level1"/>
        <w:numPr>
          <w:ilvl w:val="0"/>
          <w:numId w:val="0"/>
        </w:numPr>
        <w:spacing w:after="480" w:line="360" w:lineRule="auto"/>
        <w:jc w:val="both"/>
        <w:rPr>
          <w:rFonts w:cs="Arial"/>
          <w:lang w:val="en-US"/>
        </w:rPr>
      </w:pPr>
      <w:r w:rsidRPr="00DA5124">
        <w:rPr>
          <w:rFonts w:cs="Arial"/>
          <w:lang w:val="en-US"/>
        </w:rPr>
        <w:t>[26]</w:t>
      </w:r>
      <w:r w:rsidRPr="00DA5124">
        <w:rPr>
          <w:rFonts w:cs="Arial"/>
          <w:lang w:val="en-US"/>
        </w:rPr>
        <w:tab/>
      </w:r>
      <w:r w:rsidR="000264E4" w:rsidRPr="00DA5124">
        <w:rPr>
          <w:rFonts w:cs="Arial"/>
          <w:lang w:val="en-US"/>
        </w:rPr>
        <w:t>The genesis of the application lies in a letter from the FSA</w:t>
      </w:r>
      <w:r w:rsidR="000264E4">
        <w:rPr>
          <w:rFonts w:cs="Arial"/>
          <w:lang w:val="en-US"/>
        </w:rPr>
        <w:t>, dated</w:t>
      </w:r>
      <w:r w:rsidR="000264E4" w:rsidRPr="00DA5124">
        <w:rPr>
          <w:rFonts w:cs="Arial"/>
          <w:lang w:eastAsia="en-ZA"/>
        </w:rPr>
        <w:t xml:space="preserve"> 16 August 2022</w:t>
      </w:r>
      <w:r w:rsidR="00D22173">
        <w:rPr>
          <w:rFonts w:cs="Arial"/>
          <w:lang w:eastAsia="en-ZA"/>
        </w:rPr>
        <w:t>, addressed to processors, importers and retailers of analogue meat products</w:t>
      </w:r>
      <w:r w:rsidR="000264E4">
        <w:rPr>
          <w:rFonts w:cs="Arial"/>
          <w:lang w:eastAsia="en-ZA"/>
        </w:rPr>
        <w:t>. In relevant part it</w:t>
      </w:r>
      <w:r w:rsidR="000264E4" w:rsidRPr="00DA5124">
        <w:rPr>
          <w:rFonts w:cs="Arial"/>
          <w:lang w:eastAsia="en-ZA"/>
        </w:rPr>
        <w:t xml:space="preserve"> provides: </w:t>
      </w:r>
    </w:p>
    <w:p w14:paraId="69A13E59" w14:textId="77777777" w:rsidR="000264E4" w:rsidRPr="001964E0" w:rsidRDefault="000264E4" w:rsidP="000264E4">
      <w:pPr>
        <w:pStyle w:val="level1"/>
        <w:numPr>
          <w:ilvl w:val="0"/>
          <w:numId w:val="0"/>
        </w:numPr>
        <w:spacing w:after="480"/>
        <w:jc w:val="both"/>
        <w:rPr>
          <w:rFonts w:cs="Arial"/>
          <w:i/>
          <w:sz w:val="20"/>
          <w:szCs w:val="20"/>
          <w:lang w:eastAsia="en-ZA"/>
        </w:rPr>
      </w:pPr>
      <w:r w:rsidRPr="001964E0">
        <w:rPr>
          <w:rFonts w:cs="Arial"/>
          <w:i/>
          <w:sz w:val="20"/>
          <w:szCs w:val="20"/>
          <w:lang w:eastAsia="en-ZA"/>
        </w:rPr>
        <w:t xml:space="preserve">“Dear Sir Madam </w:t>
      </w:r>
    </w:p>
    <w:p w14:paraId="69E1D33E" w14:textId="77777777" w:rsidR="000264E4" w:rsidRPr="001964E0" w:rsidRDefault="000264E4" w:rsidP="000264E4">
      <w:pPr>
        <w:pStyle w:val="level1"/>
        <w:numPr>
          <w:ilvl w:val="0"/>
          <w:numId w:val="0"/>
        </w:numPr>
        <w:spacing w:after="480"/>
        <w:jc w:val="both"/>
        <w:rPr>
          <w:rFonts w:cs="Arial"/>
          <w:i/>
          <w:sz w:val="20"/>
          <w:szCs w:val="20"/>
          <w:lang w:val="en-US"/>
        </w:rPr>
      </w:pPr>
      <w:r w:rsidRPr="001964E0">
        <w:rPr>
          <w:rFonts w:cs="Arial"/>
          <w:i/>
          <w:sz w:val="20"/>
          <w:szCs w:val="20"/>
          <w:lang w:eastAsia="en-ZA"/>
        </w:rPr>
        <w:t>RE: SEIZURE OF MEAT ANALOGUE PRODUCTS PRESENTED FOR SALE IN THE REPUBLIC OF SOUTH AFRICA</w:t>
      </w:r>
    </w:p>
    <w:p w14:paraId="1771D57B" w14:textId="2A733107" w:rsidR="000264E4" w:rsidRPr="001964E0" w:rsidRDefault="00905280" w:rsidP="00905280">
      <w:pPr>
        <w:pStyle w:val="level1"/>
        <w:numPr>
          <w:ilvl w:val="0"/>
          <w:numId w:val="0"/>
        </w:numPr>
        <w:spacing w:after="480"/>
        <w:ind w:left="720" w:hanging="360"/>
        <w:jc w:val="both"/>
        <w:rPr>
          <w:rFonts w:cs="Arial"/>
          <w:i/>
          <w:sz w:val="20"/>
          <w:szCs w:val="20"/>
          <w:lang w:val="en-US"/>
        </w:rPr>
      </w:pPr>
      <w:r w:rsidRPr="001964E0">
        <w:rPr>
          <w:i/>
          <w:sz w:val="20"/>
          <w:szCs w:val="20"/>
          <w:lang w:val="en-US"/>
        </w:rPr>
        <w:lastRenderedPageBreak/>
        <w:t>1.</w:t>
      </w:r>
      <w:r w:rsidRPr="001964E0">
        <w:rPr>
          <w:i/>
          <w:sz w:val="20"/>
          <w:szCs w:val="20"/>
          <w:lang w:val="en-US"/>
        </w:rPr>
        <w:tab/>
      </w:r>
      <w:r w:rsidR="000264E4" w:rsidRPr="001964E0">
        <w:rPr>
          <w:i/>
          <w:sz w:val="20"/>
          <w:szCs w:val="20"/>
          <w:lang w:eastAsia="en-ZA"/>
        </w:rPr>
        <w:t xml:space="preserve">Our email correspondence dated 24 June 2022 has reference; </w:t>
      </w:r>
    </w:p>
    <w:p w14:paraId="05178F00" w14:textId="13832D72" w:rsidR="000264E4" w:rsidRPr="001964E0" w:rsidRDefault="00905280" w:rsidP="00905280">
      <w:pPr>
        <w:ind w:left="720" w:hanging="360"/>
        <w:jc w:val="both"/>
        <w:rPr>
          <w:i/>
          <w:sz w:val="20"/>
          <w:szCs w:val="20"/>
          <w:lang w:eastAsia="en-ZA"/>
        </w:rPr>
      </w:pPr>
      <w:r w:rsidRPr="001964E0">
        <w:rPr>
          <w:i/>
          <w:sz w:val="20"/>
          <w:szCs w:val="20"/>
          <w:lang w:eastAsia="en-ZA"/>
        </w:rPr>
        <w:t>2.</w:t>
      </w:r>
      <w:r w:rsidRPr="001964E0">
        <w:rPr>
          <w:i/>
          <w:sz w:val="20"/>
          <w:szCs w:val="20"/>
          <w:lang w:eastAsia="en-ZA"/>
        </w:rPr>
        <w:tab/>
      </w:r>
      <w:r w:rsidR="000264E4" w:rsidRPr="001964E0">
        <w:rPr>
          <w:i/>
          <w:sz w:val="20"/>
          <w:szCs w:val="20"/>
          <w:lang w:eastAsia="en-ZA"/>
        </w:rPr>
        <w:t xml:space="preserve">As of Monday 22 August 2022, the Food Safety Agency (Pty) limited will seize any meat analogue products presented for sale in the Republic of South Africa, which are using the product names prescribed for processed meat products in terms of Section 8 of the Agricultural Product Standard Act 119 of 1990 (the ACT) close at all points of sale, i.e. facilities, premises (retail and wholesale), conveyancers, etc.” </w:t>
      </w:r>
    </w:p>
    <w:p w14:paraId="73D5B921" w14:textId="77777777" w:rsidR="000264E4" w:rsidRPr="0093589A" w:rsidRDefault="000264E4" w:rsidP="000264E4">
      <w:pPr>
        <w:spacing w:line="360" w:lineRule="auto"/>
        <w:ind w:left="720"/>
        <w:jc w:val="both"/>
        <w:rPr>
          <w:lang w:eastAsia="en-ZA"/>
        </w:rPr>
      </w:pPr>
    </w:p>
    <w:p w14:paraId="133F0AB8" w14:textId="6C8DB5C5" w:rsidR="006B3AFF" w:rsidRPr="001964E0" w:rsidRDefault="00905280" w:rsidP="00905280">
      <w:pPr>
        <w:pStyle w:val="level1"/>
        <w:numPr>
          <w:ilvl w:val="0"/>
          <w:numId w:val="0"/>
        </w:numPr>
        <w:spacing w:after="480" w:line="360" w:lineRule="auto"/>
        <w:jc w:val="both"/>
        <w:rPr>
          <w:rFonts w:cs="Arial"/>
          <w:lang w:val="en-US"/>
        </w:rPr>
      </w:pPr>
      <w:r w:rsidRPr="001964E0">
        <w:rPr>
          <w:rFonts w:cs="Arial"/>
          <w:lang w:val="en-US"/>
        </w:rPr>
        <w:t>[27]</w:t>
      </w:r>
      <w:r w:rsidRPr="001964E0">
        <w:rPr>
          <w:rFonts w:cs="Arial"/>
          <w:lang w:val="en-US"/>
        </w:rPr>
        <w:tab/>
      </w:r>
      <w:r w:rsidR="006B3AFF" w:rsidRPr="0093589A">
        <w:rPr>
          <w:rFonts w:cs="Arial"/>
          <w:lang w:eastAsia="en-ZA"/>
        </w:rPr>
        <w:t xml:space="preserve">The covering email </w:t>
      </w:r>
      <w:r w:rsidR="006B3AFF">
        <w:rPr>
          <w:rFonts w:cs="Arial"/>
          <w:lang w:eastAsia="en-ZA"/>
        </w:rPr>
        <w:t xml:space="preserve">of 24 June 2022 </w:t>
      </w:r>
      <w:r w:rsidR="006B3AFF" w:rsidRPr="0093589A">
        <w:rPr>
          <w:rFonts w:cs="Arial"/>
          <w:lang w:eastAsia="en-ZA"/>
        </w:rPr>
        <w:t>attaching the 22 June 2022</w:t>
      </w:r>
      <w:r w:rsidR="006B3AFF">
        <w:rPr>
          <w:rFonts w:cs="Arial"/>
          <w:lang w:eastAsia="en-ZA"/>
        </w:rPr>
        <w:t xml:space="preserve"> directive </w:t>
      </w:r>
      <w:r w:rsidR="006B3AFF" w:rsidRPr="0093589A">
        <w:rPr>
          <w:rFonts w:cs="Arial"/>
          <w:lang w:eastAsia="en-ZA"/>
        </w:rPr>
        <w:t>provides:</w:t>
      </w:r>
    </w:p>
    <w:p w14:paraId="748AF5CE" w14:textId="77777777" w:rsidR="006B3AFF" w:rsidRPr="001964E0" w:rsidRDefault="006B3AFF" w:rsidP="006B3AFF">
      <w:pPr>
        <w:pStyle w:val="level1"/>
        <w:numPr>
          <w:ilvl w:val="0"/>
          <w:numId w:val="0"/>
        </w:numPr>
        <w:spacing w:after="480"/>
        <w:ind w:left="360"/>
        <w:jc w:val="both"/>
        <w:rPr>
          <w:rFonts w:cs="Arial"/>
          <w:i/>
          <w:sz w:val="20"/>
          <w:szCs w:val="20"/>
          <w:lang w:val="en-US"/>
        </w:rPr>
      </w:pPr>
      <w:r w:rsidRPr="001964E0">
        <w:rPr>
          <w:rFonts w:cs="Arial"/>
          <w:i/>
          <w:sz w:val="20"/>
          <w:szCs w:val="20"/>
          <w:lang w:eastAsia="en-ZA"/>
        </w:rPr>
        <w:t xml:space="preserve"> “Please find attached to communique about the </w:t>
      </w:r>
      <w:r>
        <w:rPr>
          <w:rFonts w:cs="Arial"/>
          <w:i/>
          <w:sz w:val="20"/>
          <w:szCs w:val="20"/>
          <w:lang w:eastAsia="en-ZA"/>
        </w:rPr>
        <w:t>D</w:t>
      </w:r>
      <w:r w:rsidRPr="001964E0">
        <w:rPr>
          <w:rFonts w:cs="Arial"/>
          <w:i/>
          <w:sz w:val="20"/>
          <w:szCs w:val="20"/>
          <w:lang w:eastAsia="en-ZA"/>
        </w:rPr>
        <w:t xml:space="preserve">epartment of </w:t>
      </w:r>
      <w:r>
        <w:rPr>
          <w:rFonts w:cs="Arial"/>
          <w:i/>
          <w:sz w:val="20"/>
          <w:szCs w:val="20"/>
          <w:lang w:eastAsia="en-ZA"/>
        </w:rPr>
        <w:t>A</w:t>
      </w:r>
      <w:r w:rsidRPr="001964E0">
        <w:rPr>
          <w:rFonts w:cs="Arial"/>
          <w:i/>
          <w:sz w:val="20"/>
          <w:szCs w:val="20"/>
          <w:lang w:eastAsia="en-ZA"/>
        </w:rPr>
        <w:t xml:space="preserve">griculture </w:t>
      </w:r>
      <w:r>
        <w:rPr>
          <w:rFonts w:cs="Arial"/>
          <w:i/>
          <w:sz w:val="20"/>
          <w:szCs w:val="20"/>
          <w:lang w:eastAsia="en-ZA"/>
        </w:rPr>
        <w:t>L</w:t>
      </w:r>
      <w:r w:rsidRPr="001964E0">
        <w:rPr>
          <w:rFonts w:cs="Arial"/>
          <w:i/>
          <w:sz w:val="20"/>
          <w:szCs w:val="20"/>
          <w:lang w:eastAsia="en-ZA"/>
        </w:rPr>
        <w:t xml:space="preserve">and </w:t>
      </w:r>
      <w:r>
        <w:rPr>
          <w:rFonts w:cs="Arial"/>
          <w:i/>
          <w:sz w:val="20"/>
          <w:szCs w:val="20"/>
          <w:lang w:eastAsia="en-ZA"/>
        </w:rPr>
        <w:t>R</w:t>
      </w:r>
      <w:r w:rsidRPr="001964E0">
        <w:rPr>
          <w:rFonts w:cs="Arial"/>
          <w:i/>
          <w:sz w:val="20"/>
          <w:szCs w:val="20"/>
          <w:lang w:eastAsia="en-ZA"/>
        </w:rPr>
        <w:t xml:space="preserve">eform and Rural Development's stance on meat analogues using the product name (is) prescribed or reserved for processed meat products. Hope you will receive the communique in good order and you are welcome to contact this office should you need any clarification in this regard.” </w:t>
      </w:r>
    </w:p>
    <w:p w14:paraId="692C27CA" w14:textId="70905805" w:rsidR="000264E4" w:rsidRPr="0093589A" w:rsidRDefault="00905280" w:rsidP="00905280">
      <w:pPr>
        <w:pStyle w:val="level1"/>
        <w:numPr>
          <w:ilvl w:val="0"/>
          <w:numId w:val="0"/>
        </w:numPr>
        <w:spacing w:after="480" w:line="360" w:lineRule="auto"/>
        <w:jc w:val="both"/>
        <w:rPr>
          <w:rFonts w:cs="Arial"/>
          <w:lang w:val="en-US"/>
        </w:rPr>
      </w:pPr>
      <w:r w:rsidRPr="0093589A">
        <w:rPr>
          <w:rFonts w:cs="Arial"/>
          <w:lang w:val="en-US"/>
        </w:rPr>
        <w:t>[28]</w:t>
      </w:r>
      <w:r w:rsidRPr="0093589A">
        <w:rPr>
          <w:rFonts w:cs="Arial"/>
          <w:lang w:val="en-US"/>
        </w:rPr>
        <w:tab/>
      </w:r>
      <w:r w:rsidR="000264E4" w:rsidRPr="0093589A">
        <w:rPr>
          <w:rFonts w:cs="Arial"/>
          <w:lang w:eastAsia="en-ZA"/>
        </w:rPr>
        <w:t>The communique dated 22 June 2022</w:t>
      </w:r>
      <w:r w:rsidR="004C655D">
        <w:rPr>
          <w:rFonts w:cs="Arial"/>
          <w:lang w:eastAsia="en-ZA"/>
        </w:rPr>
        <w:t xml:space="preserve"> emanated from the Executive Officer for Agricultural Product Standards on behalf of the Department of </w:t>
      </w:r>
      <w:r w:rsidR="006B3AFF">
        <w:rPr>
          <w:rFonts w:cs="Arial"/>
          <w:lang w:eastAsia="en-ZA"/>
        </w:rPr>
        <w:t xml:space="preserve">Agriculture, Land Reform and Rural Development. </w:t>
      </w:r>
      <w:r w:rsidR="004C655D">
        <w:rPr>
          <w:rFonts w:cs="Arial"/>
          <w:lang w:eastAsia="en-ZA"/>
        </w:rPr>
        <w:t>In</w:t>
      </w:r>
      <w:r w:rsidR="000264E4" w:rsidRPr="0093589A">
        <w:rPr>
          <w:rFonts w:cs="Arial"/>
          <w:lang w:eastAsia="en-ZA"/>
        </w:rPr>
        <w:t xml:space="preserve"> relevant part it provides: </w:t>
      </w:r>
    </w:p>
    <w:p w14:paraId="5DFF5383" w14:textId="77777777" w:rsidR="000264E4" w:rsidRPr="001964E0" w:rsidRDefault="000264E4" w:rsidP="000264E4">
      <w:pPr>
        <w:ind w:left="360"/>
        <w:jc w:val="both"/>
        <w:rPr>
          <w:rFonts w:cs="Arial"/>
          <w:i/>
          <w:sz w:val="20"/>
          <w:szCs w:val="20"/>
          <w:u w:val="single"/>
          <w:lang w:eastAsia="en-ZA"/>
        </w:rPr>
      </w:pPr>
      <w:r w:rsidRPr="001964E0">
        <w:rPr>
          <w:rFonts w:cs="Arial"/>
          <w:i/>
          <w:sz w:val="20"/>
          <w:szCs w:val="20"/>
          <w:lang w:eastAsia="en-ZA"/>
        </w:rPr>
        <w:t>“</w:t>
      </w:r>
      <w:r w:rsidRPr="001964E0">
        <w:rPr>
          <w:rFonts w:cs="Arial"/>
          <w:i/>
          <w:sz w:val="20"/>
          <w:szCs w:val="20"/>
          <w:u w:val="single"/>
          <w:lang w:eastAsia="en-ZA"/>
        </w:rPr>
        <w:t>FOR ATTENTION:</w:t>
      </w:r>
    </w:p>
    <w:p w14:paraId="2733AE58" w14:textId="77777777" w:rsidR="000264E4" w:rsidRPr="001964E0" w:rsidRDefault="000264E4" w:rsidP="000264E4">
      <w:pPr>
        <w:ind w:left="360"/>
        <w:jc w:val="both"/>
        <w:rPr>
          <w:rFonts w:cs="Arial"/>
          <w:i/>
          <w:sz w:val="20"/>
          <w:szCs w:val="20"/>
          <w:u w:val="single"/>
          <w:lang w:eastAsia="en-ZA"/>
        </w:rPr>
      </w:pPr>
    </w:p>
    <w:p w14:paraId="04B43313" w14:textId="77777777" w:rsidR="000264E4" w:rsidRPr="001964E0" w:rsidRDefault="000264E4" w:rsidP="000264E4">
      <w:pPr>
        <w:ind w:left="360"/>
        <w:jc w:val="both"/>
        <w:rPr>
          <w:rFonts w:cs="Arial"/>
          <w:i/>
          <w:sz w:val="20"/>
          <w:szCs w:val="20"/>
          <w:lang w:eastAsia="en-ZA"/>
        </w:rPr>
      </w:pPr>
      <w:r w:rsidRPr="001964E0">
        <w:rPr>
          <w:rFonts w:cs="Arial"/>
          <w:i/>
          <w:sz w:val="20"/>
          <w:szCs w:val="20"/>
          <w:lang w:eastAsia="en-ZA"/>
        </w:rPr>
        <w:t xml:space="preserve"> ALL PROCESSES IMPORTERS AND RETAILERS OF MEAT ANALOGUES</w:t>
      </w:r>
    </w:p>
    <w:p w14:paraId="10180FDC" w14:textId="77777777" w:rsidR="000264E4" w:rsidRPr="001964E0" w:rsidRDefault="000264E4" w:rsidP="000264E4">
      <w:pPr>
        <w:ind w:left="360"/>
        <w:jc w:val="both"/>
        <w:rPr>
          <w:rFonts w:cs="Arial"/>
          <w:i/>
          <w:sz w:val="20"/>
          <w:szCs w:val="20"/>
          <w:lang w:eastAsia="en-ZA"/>
        </w:rPr>
      </w:pPr>
    </w:p>
    <w:p w14:paraId="062527FE" w14:textId="77777777" w:rsidR="000264E4" w:rsidRPr="001964E0" w:rsidRDefault="000264E4" w:rsidP="000264E4">
      <w:pPr>
        <w:ind w:left="360"/>
        <w:jc w:val="center"/>
        <w:rPr>
          <w:rFonts w:cs="Arial"/>
          <w:i/>
          <w:sz w:val="20"/>
          <w:szCs w:val="20"/>
          <w:lang w:eastAsia="en-ZA"/>
        </w:rPr>
      </w:pPr>
      <w:r w:rsidRPr="001964E0">
        <w:rPr>
          <w:rFonts w:cs="Arial"/>
          <w:i/>
          <w:sz w:val="20"/>
          <w:szCs w:val="20"/>
          <w:lang w:eastAsia="en-ZA"/>
        </w:rPr>
        <w:t>ILLICIT USE OF THE PRODUCT NAMES IN RESPECTIVE NAMES EXCLUSIVELY PRESCRIBED FOR PROCESSED MEAT PRODUCTS</w:t>
      </w:r>
    </w:p>
    <w:p w14:paraId="5A7BF02C" w14:textId="77777777" w:rsidR="000264E4" w:rsidRPr="001964E0" w:rsidRDefault="000264E4" w:rsidP="000264E4">
      <w:pPr>
        <w:ind w:left="360"/>
        <w:jc w:val="center"/>
        <w:rPr>
          <w:rFonts w:cs="Arial"/>
          <w:b/>
          <w:i/>
          <w:sz w:val="20"/>
          <w:szCs w:val="20"/>
          <w:lang w:eastAsia="en-ZA"/>
        </w:rPr>
      </w:pPr>
    </w:p>
    <w:p w14:paraId="5FB9AAF7" w14:textId="5906AFBA" w:rsidR="000264E4" w:rsidRPr="00905280" w:rsidRDefault="00905280" w:rsidP="00905280">
      <w:pPr>
        <w:ind w:left="720" w:hanging="360"/>
        <w:jc w:val="both"/>
        <w:rPr>
          <w:rFonts w:cs="Arial"/>
          <w:i/>
          <w:sz w:val="20"/>
          <w:szCs w:val="20"/>
          <w:lang w:eastAsia="en-ZA"/>
        </w:rPr>
      </w:pPr>
      <w:r w:rsidRPr="001964E0">
        <w:rPr>
          <w:rFonts w:cs="Arial"/>
          <w:kern w:val="0"/>
          <w:sz w:val="20"/>
          <w:szCs w:val="20"/>
          <w:lang w:eastAsia="en-ZA"/>
        </w:rPr>
        <w:t>1.</w:t>
      </w:r>
      <w:r w:rsidRPr="001964E0">
        <w:rPr>
          <w:rFonts w:cs="Arial"/>
          <w:kern w:val="0"/>
          <w:sz w:val="20"/>
          <w:szCs w:val="20"/>
          <w:lang w:eastAsia="en-ZA"/>
        </w:rPr>
        <w:tab/>
      </w:r>
      <w:r w:rsidR="000264E4" w:rsidRPr="00905280">
        <w:rPr>
          <w:rFonts w:cs="Arial"/>
          <w:i/>
          <w:sz w:val="20"/>
          <w:szCs w:val="20"/>
          <w:lang w:eastAsia="en-ZA"/>
        </w:rPr>
        <w:t xml:space="preserve">It has come to the Department of Agriculture Land Reform and Rural Development's (DALRRD) attention that various meat analogues are currently presented for sell on the local market using the product names prescribed for processed meat products. These product names include descriptions such as for example, “Vegan Veggie Biltong”, “Mushroom Biltong, “Plant based Meatballs”, “Vegan Nuggets, “Vegan BBQ Ribs”, “Plant based Bratwurst”, “Chorizo and Red Pepper Vegetarian Sausages”, “Plant-based Chicken-Style Strips, etc. </w:t>
      </w:r>
    </w:p>
    <w:p w14:paraId="70E09D8B" w14:textId="77777777" w:rsidR="000264E4" w:rsidRPr="001964E0" w:rsidRDefault="000264E4" w:rsidP="000264E4">
      <w:pPr>
        <w:pStyle w:val="ListParagraph"/>
        <w:spacing w:after="0" w:line="240" w:lineRule="auto"/>
        <w:jc w:val="both"/>
        <w:rPr>
          <w:rFonts w:eastAsia="Times New Roman" w:cs="Arial"/>
          <w:i/>
          <w:sz w:val="20"/>
          <w:szCs w:val="20"/>
          <w:lang w:eastAsia="en-ZA"/>
        </w:rPr>
      </w:pPr>
    </w:p>
    <w:p w14:paraId="7408D933" w14:textId="348202AE" w:rsidR="000264E4" w:rsidRPr="00905280" w:rsidRDefault="00905280" w:rsidP="00905280">
      <w:pPr>
        <w:ind w:left="720" w:hanging="360"/>
        <w:jc w:val="both"/>
        <w:rPr>
          <w:rFonts w:cs="Arial"/>
          <w:i/>
          <w:sz w:val="20"/>
          <w:szCs w:val="20"/>
          <w:lang w:eastAsia="en-ZA"/>
        </w:rPr>
      </w:pPr>
      <w:r w:rsidRPr="001964E0">
        <w:rPr>
          <w:rFonts w:cs="Arial"/>
          <w:kern w:val="0"/>
          <w:sz w:val="20"/>
          <w:szCs w:val="20"/>
          <w:lang w:eastAsia="en-ZA"/>
        </w:rPr>
        <w:t>2.</w:t>
      </w:r>
      <w:r w:rsidRPr="001964E0">
        <w:rPr>
          <w:rFonts w:cs="Arial"/>
          <w:kern w:val="0"/>
          <w:sz w:val="20"/>
          <w:szCs w:val="20"/>
          <w:lang w:eastAsia="en-ZA"/>
        </w:rPr>
        <w:tab/>
      </w:r>
      <w:r w:rsidR="000264E4" w:rsidRPr="00905280">
        <w:rPr>
          <w:rFonts w:cs="Arial"/>
          <w:i/>
          <w:sz w:val="20"/>
          <w:szCs w:val="20"/>
          <w:lang w:eastAsia="en-ZA"/>
        </w:rPr>
        <w:t>The classification, packing and marking of processed meat products intended for sale in the Republic of South Africa are currently regulated in terms of regulation number R1283 dated for 4 October 2019.</w:t>
      </w:r>
    </w:p>
    <w:p w14:paraId="12817589" w14:textId="77777777" w:rsidR="000264E4" w:rsidRPr="001964E0" w:rsidRDefault="000264E4" w:rsidP="000264E4">
      <w:pPr>
        <w:pStyle w:val="ListParagraph"/>
        <w:spacing w:after="0" w:line="240" w:lineRule="auto"/>
        <w:jc w:val="both"/>
        <w:rPr>
          <w:rFonts w:eastAsia="Times New Roman" w:cs="Arial"/>
          <w:i/>
          <w:sz w:val="20"/>
          <w:szCs w:val="20"/>
          <w:lang w:eastAsia="en-ZA"/>
        </w:rPr>
      </w:pPr>
    </w:p>
    <w:p w14:paraId="0B86D3ED" w14:textId="5C3103B9" w:rsidR="000264E4" w:rsidRPr="00905280" w:rsidRDefault="00905280" w:rsidP="00905280">
      <w:pPr>
        <w:ind w:left="720" w:hanging="360"/>
        <w:jc w:val="both"/>
        <w:rPr>
          <w:rFonts w:cs="Arial"/>
          <w:i/>
          <w:sz w:val="20"/>
          <w:szCs w:val="20"/>
          <w:lang w:eastAsia="en-ZA"/>
        </w:rPr>
      </w:pPr>
      <w:r w:rsidRPr="001964E0">
        <w:rPr>
          <w:rFonts w:cs="Arial"/>
          <w:kern w:val="0"/>
          <w:sz w:val="20"/>
          <w:szCs w:val="20"/>
          <w:lang w:eastAsia="en-ZA"/>
        </w:rPr>
        <w:t>3.</w:t>
      </w:r>
      <w:r w:rsidRPr="001964E0">
        <w:rPr>
          <w:rFonts w:cs="Arial"/>
          <w:kern w:val="0"/>
          <w:sz w:val="20"/>
          <w:szCs w:val="20"/>
          <w:lang w:eastAsia="en-ZA"/>
        </w:rPr>
        <w:tab/>
      </w:r>
      <w:r w:rsidR="000264E4" w:rsidRPr="00905280">
        <w:rPr>
          <w:rFonts w:cs="Arial"/>
          <w:i/>
          <w:sz w:val="20"/>
          <w:szCs w:val="20"/>
          <w:lang w:eastAsia="en-ZA"/>
        </w:rPr>
        <w:t xml:space="preserve"> In terms of the said regulation, </w:t>
      </w:r>
      <w:r w:rsidR="000264E4" w:rsidRPr="00905280">
        <w:rPr>
          <w:rFonts w:cs="Arial"/>
          <w:b/>
          <w:i/>
          <w:sz w:val="20"/>
          <w:szCs w:val="20"/>
          <w:lang w:eastAsia="en-ZA"/>
        </w:rPr>
        <w:t>“processed meat”</w:t>
      </w:r>
      <w:r w:rsidR="000264E4" w:rsidRPr="00905280">
        <w:rPr>
          <w:rFonts w:cs="Arial"/>
          <w:i/>
          <w:sz w:val="20"/>
          <w:szCs w:val="20"/>
          <w:lang w:eastAsia="en-ZA"/>
        </w:rPr>
        <w:t xml:space="preserve"> is defined as meat that has undergone any action that substantially altered its original state (including, but not limited to, heating, smoking, curing, fermenting, maturing, drying, marinating, (surface application), extraction or extrusion or any combination of all these processes), but excludes raw processed meat.</w:t>
      </w:r>
    </w:p>
    <w:p w14:paraId="4E7CE5B1" w14:textId="77777777" w:rsidR="000264E4" w:rsidRPr="001964E0" w:rsidRDefault="000264E4" w:rsidP="000264E4">
      <w:pPr>
        <w:pStyle w:val="ListParagraph"/>
        <w:spacing w:after="0" w:line="240" w:lineRule="auto"/>
        <w:jc w:val="both"/>
        <w:rPr>
          <w:rFonts w:eastAsia="Times New Roman" w:cs="Arial"/>
          <w:i/>
          <w:sz w:val="20"/>
          <w:szCs w:val="20"/>
          <w:lang w:eastAsia="en-ZA"/>
        </w:rPr>
      </w:pPr>
    </w:p>
    <w:p w14:paraId="288492CA" w14:textId="06710769" w:rsidR="000264E4" w:rsidRPr="00905280" w:rsidRDefault="00905280" w:rsidP="00905280">
      <w:pPr>
        <w:ind w:left="720" w:hanging="360"/>
        <w:jc w:val="both"/>
        <w:rPr>
          <w:rFonts w:cs="Arial"/>
          <w:i/>
          <w:sz w:val="20"/>
          <w:szCs w:val="20"/>
          <w:lang w:eastAsia="en-ZA"/>
        </w:rPr>
      </w:pPr>
      <w:r w:rsidRPr="001964E0">
        <w:rPr>
          <w:rFonts w:cs="Arial"/>
          <w:kern w:val="0"/>
          <w:sz w:val="20"/>
          <w:szCs w:val="20"/>
          <w:lang w:eastAsia="en-ZA"/>
        </w:rPr>
        <w:t>4.</w:t>
      </w:r>
      <w:r w:rsidRPr="001964E0">
        <w:rPr>
          <w:rFonts w:cs="Arial"/>
          <w:kern w:val="0"/>
          <w:sz w:val="20"/>
          <w:szCs w:val="20"/>
          <w:lang w:eastAsia="en-ZA"/>
        </w:rPr>
        <w:tab/>
      </w:r>
      <w:r w:rsidR="000264E4" w:rsidRPr="00905280">
        <w:rPr>
          <w:rFonts w:cs="Arial"/>
          <w:i/>
          <w:sz w:val="20"/>
          <w:szCs w:val="20"/>
          <w:lang w:eastAsia="en-ZA"/>
        </w:rPr>
        <w:t>Meat analogues must not use the product names prescribed and reserved for processed meat products since the scope of the above mentioned regulation does not include meat analogues.</w:t>
      </w:r>
    </w:p>
    <w:p w14:paraId="010020E9" w14:textId="77777777" w:rsidR="000264E4" w:rsidRPr="001964E0" w:rsidRDefault="000264E4" w:rsidP="000264E4">
      <w:pPr>
        <w:pStyle w:val="ListParagraph"/>
        <w:spacing w:line="240" w:lineRule="auto"/>
        <w:rPr>
          <w:rFonts w:eastAsia="Times New Roman" w:cs="Arial"/>
          <w:i/>
          <w:sz w:val="20"/>
          <w:szCs w:val="20"/>
          <w:lang w:eastAsia="en-ZA"/>
        </w:rPr>
      </w:pPr>
    </w:p>
    <w:p w14:paraId="7CFB2FBB" w14:textId="2034B9AA" w:rsidR="000264E4" w:rsidRPr="00905280" w:rsidRDefault="00905280" w:rsidP="00905280">
      <w:pPr>
        <w:ind w:left="720" w:hanging="360"/>
        <w:jc w:val="both"/>
        <w:rPr>
          <w:rFonts w:cs="Arial"/>
          <w:i/>
          <w:sz w:val="20"/>
          <w:szCs w:val="20"/>
          <w:lang w:eastAsia="en-ZA"/>
        </w:rPr>
      </w:pPr>
      <w:r w:rsidRPr="001964E0">
        <w:rPr>
          <w:rFonts w:cs="Arial"/>
          <w:kern w:val="0"/>
          <w:sz w:val="20"/>
          <w:szCs w:val="20"/>
          <w:lang w:eastAsia="en-ZA"/>
        </w:rPr>
        <w:t>5.</w:t>
      </w:r>
      <w:r w:rsidRPr="001964E0">
        <w:rPr>
          <w:rFonts w:cs="Arial"/>
          <w:kern w:val="0"/>
          <w:sz w:val="20"/>
          <w:szCs w:val="20"/>
          <w:lang w:eastAsia="en-ZA"/>
        </w:rPr>
        <w:tab/>
      </w:r>
      <w:r w:rsidR="000264E4" w:rsidRPr="00905280">
        <w:rPr>
          <w:rFonts w:cs="Arial"/>
          <w:i/>
          <w:sz w:val="20"/>
          <w:szCs w:val="20"/>
          <w:lang w:eastAsia="en-ZA"/>
        </w:rPr>
        <w:t xml:space="preserve"> The assignee designated for the inspection of processed meat products, namely the Food Safety Agency (Pty) Ltd, will in terms of Section 8 (“Seizures”) of the Agricultural Product Standards Act 119 of 1990 (“the APS Act”) seize any meat analogue products using the product names prescribed for product processed meat products.</w:t>
      </w:r>
    </w:p>
    <w:p w14:paraId="4B6315C4" w14:textId="77777777" w:rsidR="000264E4" w:rsidRPr="001964E0" w:rsidRDefault="000264E4" w:rsidP="000264E4">
      <w:pPr>
        <w:pStyle w:val="ListParagraph"/>
        <w:spacing w:line="240" w:lineRule="auto"/>
        <w:rPr>
          <w:rFonts w:eastAsia="Times New Roman" w:cs="Arial"/>
          <w:i/>
          <w:sz w:val="20"/>
          <w:szCs w:val="20"/>
          <w:lang w:eastAsia="en-ZA"/>
        </w:rPr>
      </w:pPr>
    </w:p>
    <w:p w14:paraId="3346D6BF" w14:textId="737EC2AF" w:rsidR="000264E4" w:rsidRPr="00905280" w:rsidRDefault="00905280" w:rsidP="00905280">
      <w:pPr>
        <w:ind w:left="720" w:hanging="360"/>
        <w:jc w:val="both"/>
        <w:rPr>
          <w:rFonts w:cs="Arial"/>
          <w:i/>
          <w:sz w:val="20"/>
          <w:szCs w:val="20"/>
          <w:lang w:eastAsia="en-ZA"/>
        </w:rPr>
      </w:pPr>
      <w:r w:rsidRPr="001964E0">
        <w:rPr>
          <w:rFonts w:cs="Arial"/>
          <w:kern w:val="0"/>
          <w:sz w:val="20"/>
          <w:szCs w:val="20"/>
          <w:lang w:eastAsia="en-ZA"/>
        </w:rPr>
        <w:t>6.</w:t>
      </w:r>
      <w:r w:rsidRPr="001964E0">
        <w:rPr>
          <w:rFonts w:cs="Arial"/>
          <w:kern w:val="0"/>
          <w:sz w:val="20"/>
          <w:szCs w:val="20"/>
          <w:lang w:eastAsia="en-ZA"/>
        </w:rPr>
        <w:tab/>
      </w:r>
      <w:r w:rsidR="000264E4" w:rsidRPr="00905280">
        <w:rPr>
          <w:rFonts w:cs="Arial"/>
          <w:i/>
          <w:sz w:val="20"/>
          <w:szCs w:val="20"/>
          <w:lang w:eastAsia="en-ZA"/>
        </w:rPr>
        <w:t>In terms of Section 11 of the APS act, it is an offence to use product names that are prescribed or reserved for processed meat in the sale of meat analogues.”</w:t>
      </w:r>
    </w:p>
    <w:p w14:paraId="3FA92F5C" w14:textId="77777777" w:rsidR="000264E4" w:rsidRPr="0093589A" w:rsidRDefault="000264E4" w:rsidP="000264E4">
      <w:pPr>
        <w:pStyle w:val="ListParagraph"/>
        <w:rPr>
          <w:rFonts w:eastAsia="Times New Roman" w:cs="Arial"/>
          <w:color w:val="05294B"/>
          <w:szCs w:val="24"/>
          <w:lang w:eastAsia="en-ZA"/>
        </w:rPr>
      </w:pPr>
    </w:p>
    <w:p w14:paraId="588AAB52" w14:textId="77777777" w:rsidR="000264E4" w:rsidRPr="0093589A" w:rsidRDefault="000264E4" w:rsidP="000264E4">
      <w:pPr>
        <w:pStyle w:val="ListParagraph"/>
        <w:spacing w:after="0" w:line="360" w:lineRule="auto"/>
        <w:jc w:val="both"/>
        <w:rPr>
          <w:rFonts w:eastAsia="Times New Roman" w:cs="Arial"/>
          <w:color w:val="05294B"/>
          <w:szCs w:val="24"/>
          <w:lang w:eastAsia="en-ZA"/>
        </w:rPr>
      </w:pPr>
    </w:p>
    <w:p w14:paraId="2A87C903" w14:textId="64D22786" w:rsidR="000264E4" w:rsidRPr="0093589A" w:rsidRDefault="00905280" w:rsidP="00905280">
      <w:pPr>
        <w:pStyle w:val="level1"/>
        <w:numPr>
          <w:ilvl w:val="0"/>
          <w:numId w:val="0"/>
        </w:numPr>
        <w:spacing w:after="480" w:line="360" w:lineRule="auto"/>
        <w:jc w:val="both"/>
        <w:rPr>
          <w:rFonts w:cs="Arial"/>
          <w:lang w:val="en-US"/>
        </w:rPr>
      </w:pPr>
      <w:r w:rsidRPr="0093589A">
        <w:rPr>
          <w:rFonts w:cs="Arial"/>
          <w:lang w:val="en-US"/>
        </w:rPr>
        <w:t>[29]</w:t>
      </w:r>
      <w:r w:rsidRPr="0093589A">
        <w:rPr>
          <w:rFonts w:cs="Arial"/>
          <w:lang w:val="en-US"/>
        </w:rPr>
        <w:tab/>
      </w:r>
      <w:r w:rsidR="006B3AFF">
        <w:rPr>
          <w:rFonts w:cs="Arial"/>
          <w:lang w:eastAsia="en-ZA"/>
        </w:rPr>
        <w:t>In a</w:t>
      </w:r>
      <w:r w:rsidR="000264E4" w:rsidRPr="0093589A">
        <w:rPr>
          <w:rFonts w:cs="Arial"/>
          <w:lang w:eastAsia="en-ZA"/>
        </w:rPr>
        <w:t xml:space="preserve"> further email of 24 June 2022, the </w:t>
      </w:r>
      <w:r w:rsidR="006B3AFF">
        <w:rPr>
          <w:rFonts w:cs="Arial"/>
          <w:lang w:eastAsia="en-ZA"/>
        </w:rPr>
        <w:t>FSA</w:t>
      </w:r>
      <w:r w:rsidR="000264E4" w:rsidRPr="0093589A">
        <w:rPr>
          <w:rFonts w:cs="Arial"/>
          <w:lang w:eastAsia="en-ZA"/>
        </w:rPr>
        <w:t xml:space="preserve"> addressed stakeholders</w:t>
      </w:r>
      <w:r w:rsidR="00D74A78">
        <w:rPr>
          <w:rFonts w:cs="Arial"/>
          <w:lang w:eastAsia="en-ZA"/>
        </w:rPr>
        <w:t>,</w:t>
      </w:r>
      <w:r w:rsidR="000264E4" w:rsidRPr="0093589A">
        <w:rPr>
          <w:rFonts w:cs="Arial"/>
          <w:lang w:eastAsia="en-ZA"/>
        </w:rPr>
        <w:t xml:space="preserve"> stating in relevant part the following:</w:t>
      </w:r>
    </w:p>
    <w:p w14:paraId="36373801" w14:textId="77777777" w:rsidR="000264E4" w:rsidRPr="001964E0" w:rsidRDefault="000264E4" w:rsidP="000264E4">
      <w:pPr>
        <w:ind w:left="720" w:hanging="360"/>
        <w:jc w:val="both"/>
        <w:rPr>
          <w:rFonts w:cs="Arial"/>
          <w:i/>
          <w:sz w:val="20"/>
          <w:szCs w:val="20"/>
          <w:lang w:eastAsia="en-ZA"/>
        </w:rPr>
      </w:pPr>
      <w:r w:rsidRPr="001964E0">
        <w:rPr>
          <w:rFonts w:cs="Arial"/>
          <w:i/>
          <w:color w:val="05294B"/>
          <w:sz w:val="20"/>
          <w:szCs w:val="20"/>
          <w:lang w:eastAsia="en-ZA"/>
        </w:rPr>
        <w:t>“1.</w:t>
      </w:r>
      <w:r w:rsidRPr="001964E0">
        <w:rPr>
          <w:rFonts w:cs="Arial"/>
          <w:i/>
          <w:color w:val="05294B"/>
          <w:sz w:val="20"/>
          <w:szCs w:val="20"/>
          <w:lang w:eastAsia="en-ZA"/>
        </w:rPr>
        <w:tab/>
      </w:r>
      <w:r w:rsidRPr="001964E0">
        <w:rPr>
          <w:rFonts w:cs="Arial"/>
          <w:i/>
          <w:sz w:val="20"/>
          <w:szCs w:val="20"/>
          <w:lang w:eastAsia="en-ZA"/>
        </w:rPr>
        <w:t xml:space="preserve">The matter mentioned above in the email correspondence received from Mr. Makafola on the 24th of June 2022 has reference. </w:t>
      </w:r>
    </w:p>
    <w:p w14:paraId="7F6C55E0" w14:textId="77777777" w:rsidR="000264E4" w:rsidRPr="001964E0" w:rsidRDefault="000264E4" w:rsidP="000264E4">
      <w:pPr>
        <w:jc w:val="both"/>
        <w:rPr>
          <w:rFonts w:cs="Arial"/>
          <w:i/>
          <w:sz w:val="20"/>
          <w:szCs w:val="20"/>
          <w:lang w:eastAsia="en-ZA"/>
        </w:rPr>
      </w:pPr>
    </w:p>
    <w:p w14:paraId="7A277891" w14:textId="77777777" w:rsidR="000264E4" w:rsidRPr="001964E0" w:rsidRDefault="000264E4" w:rsidP="000264E4">
      <w:pPr>
        <w:ind w:left="720" w:hanging="360"/>
        <w:jc w:val="both"/>
        <w:rPr>
          <w:rFonts w:cs="Arial"/>
          <w:i/>
          <w:sz w:val="20"/>
          <w:szCs w:val="20"/>
          <w:lang w:eastAsia="en-ZA"/>
        </w:rPr>
      </w:pPr>
      <w:r w:rsidRPr="001964E0">
        <w:rPr>
          <w:rFonts w:cs="Arial"/>
          <w:i/>
          <w:sz w:val="20"/>
          <w:szCs w:val="20"/>
          <w:lang w:eastAsia="en-ZA"/>
        </w:rPr>
        <w:t>2.</w:t>
      </w:r>
      <w:r w:rsidRPr="001964E0">
        <w:rPr>
          <w:rFonts w:cs="Arial"/>
          <w:i/>
          <w:sz w:val="20"/>
          <w:szCs w:val="20"/>
          <w:lang w:eastAsia="en-ZA"/>
        </w:rPr>
        <w:tab/>
        <w:t>The seizure of meat analogue products using product names prescribed for processed meat products will be delayed with 30 (thirty) business days from today 24 June 2022.</w:t>
      </w:r>
    </w:p>
    <w:p w14:paraId="57495F2A" w14:textId="77777777" w:rsidR="000264E4" w:rsidRPr="001964E0" w:rsidRDefault="000264E4" w:rsidP="000264E4">
      <w:pPr>
        <w:jc w:val="both"/>
        <w:rPr>
          <w:rFonts w:cs="Arial"/>
          <w:i/>
          <w:color w:val="05294B"/>
          <w:sz w:val="20"/>
          <w:szCs w:val="20"/>
          <w:lang w:eastAsia="en-ZA"/>
        </w:rPr>
      </w:pPr>
    </w:p>
    <w:p w14:paraId="34D4BE47" w14:textId="45F1B5A4" w:rsidR="000264E4" w:rsidRPr="001964E0" w:rsidRDefault="00905280" w:rsidP="00905280">
      <w:pPr>
        <w:ind w:left="720" w:hanging="360"/>
        <w:jc w:val="both"/>
        <w:rPr>
          <w:i/>
          <w:sz w:val="20"/>
          <w:szCs w:val="20"/>
          <w:lang w:eastAsia="en-ZA"/>
        </w:rPr>
      </w:pPr>
      <w:r w:rsidRPr="001964E0">
        <w:rPr>
          <w:i/>
          <w:sz w:val="20"/>
          <w:szCs w:val="20"/>
          <w:lang w:eastAsia="en-ZA"/>
        </w:rPr>
        <w:t>3.</w:t>
      </w:r>
      <w:r w:rsidRPr="001964E0">
        <w:rPr>
          <w:i/>
          <w:sz w:val="20"/>
          <w:szCs w:val="20"/>
          <w:lang w:eastAsia="en-ZA"/>
        </w:rPr>
        <w:tab/>
      </w:r>
      <w:r w:rsidR="000264E4" w:rsidRPr="001964E0">
        <w:rPr>
          <w:i/>
          <w:sz w:val="20"/>
          <w:szCs w:val="20"/>
          <w:lang w:eastAsia="en-ZA"/>
        </w:rPr>
        <w:t xml:space="preserve">During the upcoming 30 business days, Food Safety Agency (Pty) Ltd will conduct an extensive market survey (environmental scan) to determine how widespread the sale of meat analogue products using the names prescribed for processed meats products is this meat. Food Safety Agency (Pty) Ltd will provide the DALRRD with feedback on the outcome of the survey within the said period. </w:t>
      </w:r>
    </w:p>
    <w:p w14:paraId="60947279" w14:textId="77777777" w:rsidR="000264E4" w:rsidRPr="001964E0" w:rsidRDefault="000264E4" w:rsidP="000264E4">
      <w:pPr>
        <w:pStyle w:val="ListParagraph"/>
        <w:spacing w:after="0" w:line="240" w:lineRule="auto"/>
        <w:jc w:val="both"/>
        <w:rPr>
          <w:rFonts w:eastAsia="Times New Roman" w:cs="Arial"/>
          <w:i/>
          <w:color w:val="05294B"/>
          <w:sz w:val="20"/>
          <w:szCs w:val="20"/>
          <w:lang w:eastAsia="en-ZA"/>
        </w:rPr>
      </w:pPr>
    </w:p>
    <w:p w14:paraId="39F86D24" w14:textId="77926320" w:rsidR="000264E4" w:rsidRPr="001964E0" w:rsidRDefault="00905280" w:rsidP="00905280">
      <w:pPr>
        <w:ind w:left="720" w:hanging="360"/>
        <w:jc w:val="both"/>
        <w:rPr>
          <w:i/>
          <w:sz w:val="20"/>
          <w:szCs w:val="20"/>
          <w:lang w:val="en-US"/>
        </w:rPr>
      </w:pPr>
      <w:r w:rsidRPr="001964E0">
        <w:rPr>
          <w:i/>
          <w:sz w:val="20"/>
          <w:szCs w:val="20"/>
          <w:lang w:val="en-US"/>
        </w:rPr>
        <w:t>4.</w:t>
      </w:r>
      <w:r w:rsidRPr="001964E0">
        <w:rPr>
          <w:i/>
          <w:sz w:val="20"/>
          <w:szCs w:val="20"/>
          <w:lang w:val="en-US"/>
        </w:rPr>
        <w:tab/>
      </w:r>
      <w:r w:rsidR="000264E4" w:rsidRPr="001964E0">
        <w:rPr>
          <w:i/>
          <w:sz w:val="20"/>
          <w:szCs w:val="20"/>
          <w:lang w:eastAsia="en-ZA"/>
        </w:rPr>
        <w:t>In the meantime, inspectors of the Food Safety Agency (Pty) Ltd will proceed with the issuing of directions for meat analogue products using product names prescribed for product meat products in R1283 dated 4 October 2019. The directions issued will allow for a grace period of 30 business days to rectify the incorrect product names/descriptions used on the meat analogue products presented for sale.”</w:t>
      </w:r>
    </w:p>
    <w:p w14:paraId="0A7FC81C" w14:textId="77777777" w:rsidR="000264E4" w:rsidRPr="0093589A" w:rsidRDefault="000264E4" w:rsidP="000264E4">
      <w:pPr>
        <w:spacing w:line="360" w:lineRule="auto"/>
        <w:jc w:val="both"/>
        <w:rPr>
          <w:lang w:val="en-US"/>
        </w:rPr>
      </w:pPr>
    </w:p>
    <w:p w14:paraId="112A671D" w14:textId="47613746" w:rsidR="00286EE7" w:rsidRPr="00286EE7" w:rsidRDefault="00905280" w:rsidP="00905280">
      <w:pPr>
        <w:pStyle w:val="level1"/>
        <w:numPr>
          <w:ilvl w:val="0"/>
          <w:numId w:val="0"/>
        </w:numPr>
        <w:spacing w:after="480" w:line="360" w:lineRule="auto"/>
        <w:jc w:val="both"/>
        <w:rPr>
          <w:rFonts w:cs="Arial"/>
          <w:i/>
          <w:lang w:val="en-US"/>
        </w:rPr>
      </w:pPr>
      <w:r w:rsidRPr="00286EE7">
        <w:rPr>
          <w:rFonts w:cs="Arial"/>
          <w:lang w:val="en-US"/>
        </w:rPr>
        <w:t>[30]</w:t>
      </w:r>
      <w:r w:rsidRPr="00286EE7">
        <w:rPr>
          <w:rFonts w:cs="Arial"/>
          <w:lang w:val="en-US"/>
        </w:rPr>
        <w:tab/>
      </w:r>
      <w:r w:rsidR="00D74A78">
        <w:rPr>
          <w:rFonts w:cs="Arial"/>
          <w:lang w:val="en-US"/>
        </w:rPr>
        <w:t>The letter of 16 August 2022 formed the central focus of the founding papers. As stated, the respondents</w:t>
      </w:r>
      <w:r w:rsidR="006B3AFF" w:rsidRPr="006B3AFF">
        <w:rPr>
          <w:rFonts w:cs="Arial"/>
          <w:lang w:val="en-US"/>
        </w:rPr>
        <w:t xml:space="preserve"> contend</w:t>
      </w:r>
      <w:r w:rsidR="00CE0A09">
        <w:rPr>
          <w:rFonts w:cs="Arial"/>
          <w:lang w:val="en-US"/>
        </w:rPr>
        <w:t>ed</w:t>
      </w:r>
      <w:r w:rsidR="006B3AFF" w:rsidRPr="006B3AFF">
        <w:rPr>
          <w:rFonts w:cs="Arial"/>
          <w:lang w:val="en-US"/>
        </w:rPr>
        <w:t xml:space="preserve"> that the 16 August 2022 letter was simply a communique and not a decision, but represented a plan towards the decision taken on 22 June 2022. </w:t>
      </w:r>
      <w:r w:rsidR="00286EE7" w:rsidRPr="00C742B1">
        <w:rPr>
          <w:rFonts w:cs="Arial"/>
          <w:lang w:val="en-US"/>
        </w:rPr>
        <w:t>The RMIF argues that the 16 August 2022 letter d</w:t>
      </w:r>
      <w:r w:rsidR="00E00CD5">
        <w:rPr>
          <w:rFonts w:cs="Arial"/>
          <w:lang w:val="en-US"/>
        </w:rPr>
        <w:t>id</w:t>
      </w:r>
      <w:r w:rsidR="00286EE7" w:rsidRPr="00C742B1">
        <w:rPr>
          <w:rFonts w:cs="Arial"/>
          <w:lang w:val="en-US"/>
        </w:rPr>
        <w:t xml:space="preserve"> not constitute</w:t>
      </w:r>
      <w:r w:rsidR="00286EE7">
        <w:rPr>
          <w:rFonts w:cs="Arial"/>
          <w:lang w:val="en-US"/>
        </w:rPr>
        <w:t xml:space="preserve"> a decision and cannot be classified as administrative action which could found an application for</w:t>
      </w:r>
      <w:r w:rsidR="00286EE7" w:rsidRPr="00C742B1">
        <w:rPr>
          <w:rFonts w:cs="Arial"/>
          <w:lang w:val="en-US"/>
        </w:rPr>
        <w:t xml:space="preserve"> review and thus that the CGCSA falter</w:t>
      </w:r>
      <w:r w:rsidR="00C47D11">
        <w:rPr>
          <w:rFonts w:cs="Arial"/>
          <w:lang w:val="en-US"/>
        </w:rPr>
        <w:t>ed</w:t>
      </w:r>
      <w:r w:rsidR="00286EE7" w:rsidRPr="00C742B1">
        <w:rPr>
          <w:rFonts w:cs="Arial"/>
          <w:lang w:val="en-US"/>
        </w:rPr>
        <w:t xml:space="preserve"> at the hurdle of proving a </w:t>
      </w:r>
      <w:r w:rsidR="00286EE7" w:rsidRPr="00C47D11">
        <w:rPr>
          <w:rFonts w:cs="Arial"/>
          <w:i/>
          <w:lang w:val="en-US"/>
        </w:rPr>
        <w:t>prima facie</w:t>
      </w:r>
      <w:r w:rsidR="00286EE7" w:rsidRPr="00C742B1">
        <w:rPr>
          <w:rFonts w:cs="Arial"/>
          <w:lang w:val="en-US"/>
        </w:rPr>
        <w:t xml:space="preserve"> case. </w:t>
      </w:r>
      <w:r w:rsidR="00286EE7">
        <w:rPr>
          <w:rFonts w:cs="Arial"/>
          <w:lang w:val="en-US"/>
        </w:rPr>
        <w:t>It argue</w:t>
      </w:r>
      <w:r w:rsidR="00C47D11">
        <w:rPr>
          <w:rFonts w:cs="Arial"/>
          <w:lang w:val="en-US"/>
        </w:rPr>
        <w:t>d</w:t>
      </w:r>
      <w:r w:rsidR="00286EE7">
        <w:rPr>
          <w:rFonts w:cs="Arial"/>
          <w:lang w:val="en-US"/>
        </w:rPr>
        <w:t xml:space="preserve"> that the fact that the CGCSA has sought in the review application to make out a case for the review of the Department’s 22 June 2022 </w:t>
      </w:r>
      <w:r w:rsidR="00D74A78">
        <w:rPr>
          <w:rFonts w:cs="Arial"/>
          <w:lang w:val="en-US"/>
        </w:rPr>
        <w:t>decision</w:t>
      </w:r>
      <w:r w:rsidR="00286EE7">
        <w:rPr>
          <w:rFonts w:cs="Arial"/>
          <w:lang w:val="en-US"/>
        </w:rPr>
        <w:t xml:space="preserve">, </w:t>
      </w:r>
      <w:r w:rsidR="00F276F2">
        <w:rPr>
          <w:rFonts w:cs="Arial"/>
          <w:lang w:val="en-US"/>
        </w:rPr>
        <w:t>wa</w:t>
      </w:r>
      <w:r w:rsidR="00286EE7">
        <w:rPr>
          <w:rFonts w:cs="Arial"/>
          <w:lang w:val="en-US"/>
        </w:rPr>
        <w:t xml:space="preserve">s irrelevant for purposes of evaluating the CGCSA’s application for interim relief here as it </w:t>
      </w:r>
      <w:r w:rsidR="00F276F2">
        <w:rPr>
          <w:rFonts w:cs="Arial"/>
          <w:lang w:val="en-US"/>
        </w:rPr>
        <w:t>wa</w:t>
      </w:r>
      <w:r w:rsidR="00286EE7">
        <w:rPr>
          <w:rFonts w:cs="Arial"/>
          <w:lang w:val="en-US"/>
        </w:rPr>
        <w:t>s not geared at affording interim relief pending a review of the 22 June 2022 instruction.</w:t>
      </w:r>
    </w:p>
    <w:p w14:paraId="3CBA1076" w14:textId="3DAD9606" w:rsidR="00C742B1" w:rsidRPr="00C742B1" w:rsidRDefault="00905280" w:rsidP="00905280">
      <w:pPr>
        <w:pStyle w:val="level1"/>
        <w:numPr>
          <w:ilvl w:val="0"/>
          <w:numId w:val="0"/>
        </w:numPr>
        <w:spacing w:after="480" w:line="360" w:lineRule="auto"/>
        <w:jc w:val="both"/>
        <w:rPr>
          <w:rFonts w:cs="Arial"/>
          <w:i/>
          <w:lang w:val="en-US"/>
        </w:rPr>
      </w:pPr>
      <w:r w:rsidRPr="00C742B1">
        <w:rPr>
          <w:rFonts w:cs="Arial"/>
          <w:lang w:val="en-US"/>
        </w:rPr>
        <w:t>[31]</w:t>
      </w:r>
      <w:r w:rsidRPr="00C742B1">
        <w:rPr>
          <w:rFonts w:cs="Arial"/>
          <w:lang w:val="en-US"/>
        </w:rPr>
        <w:tab/>
      </w:r>
      <w:r w:rsidR="006B3AFF">
        <w:rPr>
          <w:rFonts w:cs="Arial"/>
          <w:lang w:val="en-US"/>
        </w:rPr>
        <w:t>Whilst the FSA refer</w:t>
      </w:r>
      <w:r w:rsidR="004A664E">
        <w:rPr>
          <w:rFonts w:cs="Arial"/>
          <w:lang w:val="en-US"/>
        </w:rPr>
        <w:t>r</w:t>
      </w:r>
      <w:r w:rsidR="00F276F2">
        <w:rPr>
          <w:rFonts w:cs="Arial"/>
          <w:lang w:val="en-US"/>
        </w:rPr>
        <w:t>ed</w:t>
      </w:r>
      <w:r w:rsidR="006B3AFF">
        <w:rPr>
          <w:rFonts w:cs="Arial"/>
          <w:lang w:val="en-US"/>
        </w:rPr>
        <w:t xml:space="preserve"> to </w:t>
      </w:r>
      <w:r w:rsidR="00D46565">
        <w:rPr>
          <w:rFonts w:cs="Arial"/>
          <w:lang w:val="en-US"/>
        </w:rPr>
        <w:t>the 16 August 2022 letter</w:t>
      </w:r>
      <w:r w:rsidR="006B3AFF">
        <w:rPr>
          <w:rFonts w:cs="Arial"/>
          <w:lang w:val="en-US"/>
        </w:rPr>
        <w:t xml:space="preserve"> as </w:t>
      </w:r>
      <w:r w:rsidR="000264E4" w:rsidRPr="00B0469A">
        <w:rPr>
          <w:lang w:eastAsia="en-ZA"/>
        </w:rPr>
        <w:t xml:space="preserve">a communique </w:t>
      </w:r>
      <w:r w:rsidR="006B3AFF">
        <w:rPr>
          <w:lang w:eastAsia="en-ZA"/>
        </w:rPr>
        <w:t xml:space="preserve">and </w:t>
      </w:r>
      <w:r w:rsidR="000264E4" w:rsidRPr="00B0469A">
        <w:rPr>
          <w:lang w:eastAsia="en-ZA"/>
        </w:rPr>
        <w:t>not as a directive</w:t>
      </w:r>
      <w:r w:rsidR="006B3AFF">
        <w:rPr>
          <w:lang w:eastAsia="en-ZA"/>
        </w:rPr>
        <w:t>, the FSA chose not to participate in the proceedings or explain its own correspondence</w:t>
      </w:r>
      <w:r w:rsidR="000264E4" w:rsidRPr="00B0469A">
        <w:rPr>
          <w:lang w:eastAsia="en-ZA"/>
        </w:rPr>
        <w:t>. Th</w:t>
      </w:r>
      <w:r w:rsidR="00D80463">
        <w:rPr>
          <w:lang w:eastAsia="en-ZA"/>
        </w:rPr>
        <w:t xml:space="preserve">e interpretation of the </w:t>
      </w:r>
      <w:r w:rsidR="00C61DEF">
        <w:rPr>
          <w:lang w:eastAsia="en-ZA"/>
        </w:rPr>
        <w:t xml:space="preserve">said </w:t>
      </w:r>
      <w:r w:rsidR="00D80463">
        <w:rPr>
          <w:lang w:eastAsia="en-ZA"/>
        </w:rPr>
        <w:t>letter by other parties is of little assistance.</w:t>
      </w:r>
      <w:r w:rsidR="005641FB" w:rsidRPr="005641FB">
        <w:rPr>
          <w:rFonts w:cs="Arial"/>
          <w:lang w:val="en-US"/>
        </w:rPr>
        <w:t xml:space="preserve"> </w:t>
      </w:r>
      <w:r w:rsidR="005641FB" w:rsidRPr="006B3AFF">
        <w:rPr>
          <w:rFonts w:cs="Arial"/>
          <w:lang w:val="en-US"/>
        </w:rPr>
        <w:t>Given that the relief sought in the review proceedings pertains to both, it is an issue which should be left for the review court to determine.</w:t>
      </w:r>
      <w:r w:rsidR="00C742B1">
        <w:rPr>
          <w:rFonts w:cs="Arial"/>
          <w:lang w:val="en-US"/>
        </w:rPr>
        <w:t xml:space="preserve"> I do not agree with the RMIF’s argument that the CGCSA pinned its colours to the mast in the present application by only relying on the 16 August 2022 letter which it sought to take on review. In my view, to ignore the fact that the review proceedings launched by </w:t>
      </w:r>
      <w:r w:rsidR="00773612">
        <w:rPr>
          <w:rFonts w:cs="Arial"/>
          <w:lang w:val="en-US"/>
        </w:rPr>
        <w:t xml:space="preserve">the CGCSA goes wider and also includes the decision of 22 June 2022, would be to adopt an overly technical </w:t>
      </w:r>
      <w:r w:rsidR="00C61DEF">
        <w:rPr>
          <w:rFonts w:cs="Arial"/>
          <w:lang w:val="en-US"/>
        </w:rPr>
        <w:t xml:space="preserve">and myopic </w:t>
      </w:r>
      <w:r w:rsidR="00773612">
        <w:rPr>
          <w:rFonts w:cs="Arial"/>
          <w:lang w:val="en-US"/>
        </w:rPr>
        <w:t xml:space="preserve">approach, more so as a review of the 22 June 2022 decision was raised in the application papers. </w:t>
      </w:r>
      <w:r w:rsidR="00C61DEF">
        <w:rPr>
          <w:rFonts w:cs="Arial"/>
          <w:lang w:val="en-US"/>
        </w:rPr>
        <w:t>It is trite that w</w:t>
      </w:r>
      <w:r w:rsidR="00773612">
        <w:rPr>
          <w:rFonts w:cs="Arial"/>
          <w:lang w:val="en-US"/>
        </w:rPr>
        <w:t>hilst a party is constrained to make out its case in the founding papers, it may elaborate on its case in reply.</w:t>
      </w:r>
      <w:r w:rsidR="00C742B1">
        <w:rPr>
          <w:rFonts w:cs="Arial"/>
          <w:lang w:val="en-US"/>
        </w:rPr>
        <w:t xml:space="preserve"> </w:t>
      </w:r>
      <w:r w:rsidR="005641FB" w:rsidRPr="006B3AFF">
        <w:rPr>
          <w:rFonts w:cs="Arial"/>
          <w:lang w:val="en-US"/>
        </w:rPr>
        <w:t xml:space="preserve"> </w:t>
      </w:r>
    </w:p>
    <w:p w14:paraId="1EDD0DE3" w14:textId="24B48DB8" w:rsidR="00621638" w:rsidRDefault="00905280" w:rsidP="00905280">
      <w:pPr>
        <w:pStyle w:val="level1"/>
        <w:numPr>
          <w:ilvl w:val="0"/>
          <w:numId w:val="0"/>
        </w:numPr>
        <w:spacing w:after="480" w:line="360" w:lineRule="auto"/>
        <w:jc w:val="both"/>
        <w:rPr>
          <w:lang w:val="en-US"/>
        </w:rPr>
      </w:pPr>
      <w:r>
        <w:rPr>
          <w:lang w:val="en-US"/>
        </w:rPr>
        <w:t>[32]</w:t>
      </w:r>
      <w:r>
        <w:rPr>
          <w:lang w:val="en-US"/>
        </w:rPr>
        <w:tab/>
      </w:r>
      <w:r w:rsidR="00621638">
        <w:rPr>
          <w:lang w:val="en-US"/>
        </w:rPr>
        <w:t>It is undisputed that the FSA is obliged to act within the parameters of the authority as delegated in terms of the APS Act, subject to ministerial control and that the essence of the rule of law is that all administrative authorities must exercise their powers within the confines of the law</w:t>
      </w:r>
      <w:r w:rsidR="00621638">
        <w:rPr>
          <w:rStyle w:val="FootnoteReference"/>
          <w:lang w:val="en-US"/>
        </w:rPr>
        <w:footnoteReference w:id="8"/>
      </w:r>
      <w:r w:rsidR="00621638">
        <w:rPr>
          <w:lang w:val="en-US"/>
        </w:rPr>
        <w:t xml:space="preserve">. </w:t>
      </w:r>
    </w:p>
    <w:p w14:paraId="36BA9667" w14:textId="532745FB" w:rsidR="000264E4" w:rsidRPr="00621638" w:rsidRDefault="00905280" w:rsidP="00905280">
      <w:pPr>
        <w:pStyle w:val="level1"/>
        <w:numPr>
          <w:ilvl w:val="0"/>
          <w:numId w:val="0"/>
        </w:numPr>
        <w:spacing w:after="480" w:line="360" w:lineRule="auto"/>
        <w:jc w:val="both"/>
        <w:rPr>
          <w:rFonts w:cs="Arial"/>
          <w:i/>
          <w:lang w:val="en-US"/>
        </w:rPr>
      </w:pPr>
      <w:r w:rsidRPr="00621638">
        <w:rPr>
          <w:rFonts w:cs="Arial"/>
          <w:lang w:val="en-US"/>
        </w:rPr>
        <w:t>[33]</w:t>
      </w:r>
      <w:r w:rsidRPr="00621638">
        <w:rPr>
          <w:rFonts w:cs="Arial"/>
          <w:lang w:val="en-US"/>
        </w:rPr>
        <w:tab/>
      </w:r>
      <w:r w:rsidR="00621638" w:rsidRPr="00621638">
        <w:rPr>
          <w:lang w:val="en-US"/>
        </w:rPr>
        <w:t xml:space="preserve">It can further be concluded that at least on a </w:t>
      </w:r>
      <w:r w:rsidR="00621638" w:rsidRPr="00621638">
        <w:rPr>
          <w:i/>
          <w:lang w:val="en-US"/>
        </w:rPr>
        <w:t>prima facie</w:t>
      </w:r>
      <w:r w:rsidR="00621638" w:rsidRPr="00621638">
        <w:rPr>
          <w:lang w:val="en-US"/>
        </w:rPr>
        <w:t xml:space="preserve"> basis the decisions here in issue amount to reviewable administrative action and that the review should be allowed to proceed</w:t>
      </w:r>
      <w:r w:rsidR="00621638">
        <w:rPr>
          <w:rStyle w:val="FootnoteReference"/>
          <w:lang w:val="en-US"/>
        </w:rPr>
        <w:footnoteReference w:id="9"/>
      </w:r>
      <w:r w:rsidR="00621638" w:rsidRPr="00621638">
        <w:rPr>
          <w:lang w:val="en-US"/>
        </w:rPr>
        <w:t>, despite the respondents’ arguments to the contrary.</w:t>
      </w:r>
      <w:r w:rsidR="00621638">
        <w:rPr>
          <w:lang w:val="en-US"/>
        </w:rPr>
        <w:t xml:space="preserve"> </w:t>
      </w:r>
      <w:r w:rsidR="005641FB" w:rsidRPr="00621638">
        <w:rPr>
          <w:rFonts w:cs="Arial"/>
          <w:lang w:val="en-US"/>
        </w:rPr>
        <w:t xml:space="preserve">On a </w:t>
      </w:r>
      <w:r w:rsidR="005641FB" w:rsidRPr="00621638">
        <w:rPr>
          <w:rFonts w:cs="Arial"/>
          <w:i/>
          <w:lang w:val="en-US"/>
        </w:rPr>
        <w:t>prima facie</w:t>
      </w:r>
      <w:r w:rsidR="005641FB" w:rsidRPr="00621638">
        <w:rPr>
          <w:rFonts w:cs="Arial"/>
          <w:lang w:val="en-US"/>
        </w:rPr>
        <w:t xml:space="preserve"> basis, it can</w:t>
      </w:r>
      <w:r w:rsidR="00621638">
        <w:rPr>
          <w:rFonts w:cs="Arial"/>
          <w:lang w:val="en-US"/>
        </w:rPr>
        <w:t xml:space="preserve"> thus </w:t>
      </w:r>
      <w:r w:rsidR="005641FB" w:rsidRPr="00621638">
        <w:rPr>
          <w:rFonts w:cs="Arial"/>
          <w:lang w:val="en-US"/>
        </w:rPr>
        <w:t>not be concluded, as the respondents contend</w:t>
      </w:r>
      <w:r w:rsidR="00B95FB3" w:rsidRPr="00621638">
        <w:rPr>
          <w:rFonts w:cs="Arial"/>
          <w:lang w:val="en-US"/>
        </w:rPr>
        <w:t>,</w:t>
      </w:r>
      <w:r w:rsidR="005641FB" w:rsidRPr="00621638">
        <w:rPr>
          <w:rFonts w:cs="Arial"/>
          <w:lang w:val="en-US"/>
        </w:rPr>
        <w:t xml:space="preserve"> that </w:t>
      </w:r>
      <w:r w:rsidR="00621638">
        <w:rPr>
          <w:rFonts w:cs="Arial"/>
          <w:lang w:val="en-US"/>
        </w:rPr>
        <w:t xml:space="preserve">the </w:t>
      </w:r>
      <w:r w:rsidR="005641FB" w:rsidRPr="00621638">
        <w:rPr>
          <w:rFonts w:cs="Arial"/>
          <w:lang w:val="en-US"/>
        </w:rPr>
        <w:t xml:space="preserve">review proceedings </w:t>
      </w:r>
      <w:r w:rsidR="00621638">
        <w:rPr>
          <w:rFonts w:cs="Arial"/>
          <w:lang w:val="en-US"/>
        </w:rPr>
        <w:t>are</w:t>
      </w:r>
      <w:r w:rsidR="005641FB" w:rsidRPr="00621638">
        <w:rPr>
          <w:rFonts w:cs="Arial"/>
          <w:lang w:val="en-US"/>
        </w:rPr>
        <w:t xml:space="preserve"> incompetent.</w:t>
      </w:r>
      <w:r w:rsidR="000264E4">
        <w:rPr>
          <w:lang w:eastAsia="en-ZA"/>
        </w:rPr>
        <w:t xml:space="preserve"> </w:t>
      </w:r>
    </w:p>
    <w:p w14:paraId="0984988B" w14:textId="2197AF28" w:rsidR="00621638" w:rsidRPr="00A60BBC" w:rsidRDefault="00905280" w:rsidP="00905280">
      <w:pPr>
        <w:pStyle w:val="level1"/>
        <w:numPr>
          <w:ilvl w:val="0"/>
          <w:numId w:val="0"/>
        </w:numPr>
        <w:spacing w:after="480" w:line="360" w:lineRule="auto"/>
        <w:jc w:val="both"/>
        <w:rPr>
          <w:lang w:val="en-US"/>
        </w:rPr>
      </w:pPr>
      <w:r w:rsidRPr="00A60BBC">
        <w:rPr>
          <w:lang w:val="en-US"/>
        </w:rPr>
        <w:t>[34]</w:t>
      </w:r>
      <w:r w:rsidRPr="00A60BBC">
        <w:rPr>
          <w:lang w:val="en-US"/>
        </w:rPr>
        <w:tab/>
      </w:r>
      <w:r w:rsidR="00621638" w:rsidRPr="00A60BBC">
        <w:rPr>
          <w:rFonts w:cs="Arial"/>
          <w:lang w:val="en-US"/>
        </w:rPr>
        <w:t>I am mindful not to pre-determine the issues which will be considered by the court hearing the review application.</w:t>
      </w:r>
      <w:r w:rsidR="00621638">
        <w:rPr>
          <w:rFonts w:cs="Arial"/>
          <w:lang w:val="en-US"/>
        </w:rPr>
        <w:t xml:space="preserve"> </w:t>
      </w:r>
      <w:r w:rsidR="00621638" w:rsidRPr="00A60BBC">
        <w:rPr>
          <w:lang w:val="en-US"/>
        </w:rPr>
        <w:t xml:space="preserve">I intend to adopt the approach of Malan J in </w:t>
      </w:r>
      <w:r w:rsidR="00621638" w:rsidRPr="00A60BBC">
        <w:rPr>
          <w:i/>
          <w:lang w:val="en-US"/>
        </w:rPr>
        <w:t>Johannesburg Municipal Pension Fund</w:t>
      </w:r>
      <w:r w:rsidR="00621638">
        <w:rPr>
          <w:rStyle w:val="FootnoteReference"/>
          <w:lang w:val="en-US"/>
        </w:rPr>
        <w:footnoteReference w:id="10"/>
      </w:r>
      <w:r w:rsidR="00621638" w:rsidRPr="00A60BBC">
        <w:rPr>
          <w:i/>
          <w:lang w:val="en-US"/>
        </w:rPr>
        <w:t xml:space="preserve"> </w:t>
      </w:r>
      <w:r w:rsidR="00621638" w:rsidRPr="00A60BBC">
        <w:rPr>
          <w:lang w:val="en-US"/>
        </w:rPr>
        <w:t xml:space="preserve">in considering whether the applicant has illustrated a </w:t>
      </w:r>
      <w:r w:rsidR="00621638" w:rsidRPr="00F276F2">
        <w:rPr>
          <w:i/>
          <w:lang w:val="en-US"/>
        </w:rPr>
        <w:t>prima facie</w:t>
      </w:r>
      <w:r w:rsidR="00621638" w:rsidRPr="00A60BBC">
        <w:rPr>
          <w:lang w:val="en-US"/>
        </w:rPr>
        <w:t xml:space="preserve"> right although open to some doubt. It is only necessary for the applicant to illustrate a prospect of success </w:t>
      </w:r>
      <w:r w:rsidR="00621638">
        <w:rPr>
          <w:lang w:val="en-US"/>
        </w:rPr>
        <w:t xml:space="preserve">in the pending review application </w:t>
      </w:r>
      <w:r w:rsidR="00621638" w:rsidRPr="00A60BBC">
        <w:rPr>
          <w:lang w:val="en-US"/>
        </w:rPr>
        <w:t>to meet that threshold.</w:t>
      </w:r>
    </w:p>
    <w:p w14:paraId="79F3B44E" w14:textId="4A510773" w:rsidR="00B95FB3" w:rsidRDefault="00905280" w:rsidP="00905280">
      <w:pPr>
        <w:pStyle w:val="level1"/>
        <w:numPr>
          <w:ilvl w:val="0"/>
          <w:numId w:val="0"/>
        </w:numPr>
        <w:spacing w:after="480" w:line="360" w:lineRule="auto"/>
        <w:jc w:val="both"/>
        <w:rPr>
          <w:rFonts w:cs="Arial"/>
          <w:lang w:val="en-US"/>
        </w:rPr>
      </w:pPr>
      <w:r>
        <w:rPr>
          <w:rFonts w:cs="Arial"/>
          <w:lang w:val="en-US"/>
        </w:rPr>
        <w:t>[35]</w:t>
      </w:r>
      <w:r>
        <w:rPr>
          <w:rFonts w:cs="Arial"/>
          <w:lang w:val="en-US"/>
        </w:rPr>
        <w:tab/>
      </w:r>
      <w:r w:rsidR="00B95FB3">
        <w:rPr>
          <w:rFonts w:cs="Arial"/>
          <w:lang w:val="en-US"/>
        </w:rPr>
        <w:t xml:space="preserve">In relation to its </w:t>
      </w:r>
      <w:r w:rsidR="00B95FB3" w:rsidRPr="00F276F2">
        <w:rPr>
          <w:rFonts w:cs="Arial"/>
          <w:i/>
          <w:lang w:val="en-US"/>
        </w:rPr>
        <w:t>prima facie</w:t>
      </w:r>
      <w:r w:rsidR="00B95FB3">
        <w:rPr>
          <w:rFonts w:cs="Arial"/>
          <w:lang w:val="en-US"/>
        </w:rPr>
        <w:t xml:space="preserve"> right, t</w:t>
      </w:r>
      <w:r w:rsidR="00B95FB3" w:rsidRPr="0087480D">
        <w:rPr>
          <w:rFonts w:cs="Arial"/>
          <w:lang w:val="en-US"/>
        </w:rPr>
        <w:t xml:space="preserve">he </w:t>
      </w:r>
      <w:r w:rsidR="00B95FB3">
        <w:rPr>
          <w:rFonts w:cs="Arial"/>
          <w:lang w:val="en-US"/>
        </w:rPr>
        <w:t xml:space="preserve">CGCSA’s case </w:t>
      </w:r>
      <w:r w:rsidR="00F276F2">
        <w:rPr>
          <w:rFonts w:cs="Arial"/>
          <w:lang w:val="en-US"/>
        </w:rPr>
        <w:t>wa</w:t>
      </w:r>
      <w:r w:rsidR="00B95FB3">
        <w:rPr>
          <w:rFonts w:cs="Arial"/>
          <w:lang w:val="en-US"/>
        </w:rPr>
        <w:t xml:space="preserve">s that both the 22 June Directive and the 16 August 2022 decision were without proper foundation, </w:t>
      </w:r>
      <w:r w:rsidR="00B95FB3" w:rsidRPr="00F276F2">
        <w:rPr>
          <w:rFonts w:cs="Arial"/>
          <w:i/>
          <w:lang w:val="en-US"/>
        </w:rPr>
        <w:t>ultra vires</w:t>
      </w:r>
      <w:r w:rsidR="00B95FB3">
        <w:rPr>
          <w:rFonts w:cs="Arial"/>
          <w:lang w:val="en-US"/>
        </w:rPr>
        <w:t xml:space="preserve"> and improper, rendering the proposed action pursuant thereto unlawful. It contend</w:t>
      </w:r>
      <w:r w:rsidR="00F276F2">
        <w:rPr>
          <w:rFonts w:cs="Arial"/>
          <w:lang w:val="en-US"/>
        </w:rPr>
        <w:t>ed</w:t>
      </w:r>
      <w:r w:rsidR="00B95FB3">
        <w:rPr>
          <w:rFonts w:cs="Arial"/>
          <w:lang w:val="en-US"/>
        </w:rPr>
        <w:t xml:space="preserve"> that the FSA has no authority over meat analogue products and it may only exercise specific powers in respect of processed meat products under s 2(3)(b)(i) of the APS Act.</w:t>
      </w:r>
    </w:p>
    <w:p w14:paraId="4B080E33" w14:textId="605F7D26" w:rsidR="00B95FB3" w:rsidRDefault="00905280" w:rsidP="00905280">
      <w:pPr>
        <w:pStyle w:val="level1"/>
        <w:numPr>
          <w:ilvl w:val="0"/>
          <w:numId w:val="0"/>
        </w:numPr>
        <w:spacing w:after="480" w:line="360" w:lineRule="auto"/>
        <w:jc w:val="both"/>
        <w:rPr>
          <w:rFonts w:cs="Arial"/>
          <w:lang w:val="en-US"/>
        </w:rPr>
      </w:pPr>
      <w:r>
        <w:rPr>
          <w:rFonts w:cs="Arial"/>
          <w:lang w:val="en-US"/>
        </w:rPr>
        <w:t>[36]</w:t>
      </w:r>
      <w:r>
        <w:rPr>
          <w:rFonts w:cs="Arial"/>
          <w:lang w:val="en-US"/>
        </w:rPr>
        <w:tab/>
      </w:r>
      <w:r w:rsidR="00B95FB3">
        <w:rPr>
          <w:rFonts w:cs="Arial"/>
          <w:lang w:val="en-US"/>
        </w:rPr>
        <w:t xml:space="preserve">Its case </w:t>
      </w:r>
      <w:r w:rsidR="00F276F2">
        <w:rPr>
          <w:rFonts w:cs="Arial"/>
          <w:lang w:val="en-US"/>
        </w:rPr>
        <w:t>wa</w:t>
      </w:r>
      <w:r w:rsidR="00B95FB3">
        <w:rPr>
          <w:rFonts w:cs="Arial"/>
          <w:lang w:val="en-US"/>
        </w:rPr>
        <w:t xml:space="preserve">s that processed meat regulations do not apply to meat analogue products or non-meat based products that in general appearance, presentation and intended use correspond to processed meat products (e.g. vegan or vegetarian processed products) under regulation 2 (2)(c). </w:t>
      </w:r>
      <w:r w:rsidR="00F276F2">
        <w:rPr>
          <w:rFonts w:cs="Arial"/>
          <w:lang w:val="en-US"/>
        </w:rPr>
        <w:t>I</w:t>
      </w:r>
      <w:r w:rsidR="00B95FB3">
        <w:rPr>
          <w:rFonts w:cs="Arial"/>
          <w:lang w:val="en-US"/>
        </w:rPr>
        <w:t xml:space="preserve">t contends there is no assignee in respect of meat analogue products in respect of which it is common cause that no regulations in terms of the APS Act apply to analogue meat products. Its case </w:t>
      </w:r>
      <w:r w:rsidR="00F276F2">
        <w:rPr>
          <w:rFonts w:cs="Arial"/>
          <w:lang w:val="en-US"/>
        </w:rPr>
        <w:t>wa</w:t>
      </w:r>
      <w:r w:rsidR="00B95FB3">
        <w:rPr>
          <w:rFonts w:cs="Arial"/>
          <w:lang w:val="en-US"/>
        </w:rPr>
        <w:t xml:space="preserve">s that there are no prescribed or reserved names for processed meat products and no distinctive marks have been prescribed or reserved under s 5(1) of the APS Act. </w:t>
      </w:r>
    </w:p>
    <w:p w14:paraId="4E742974" w14:textId="477B4DAB" w:rsidR="00B95FB3" w:rsidRPr="00B95FB3" w:rsidRDefault="00905280" w:rsidP="00905280">
      <w:pPr>
        <w:pStyle w:val="level1"/>
        <w:numPr>
          <w:ilvl w:val="0"/>
          <w:numId w:val="0"/>
        </w:numPr>
        <w:spacing w:after="480" w:line="360" w:lineRule="auto"/>
        <w:jc w:val="both"/>
        <w:rPr>
          <w:rFonts w:cs="Arial"/>
          <w:lang w:val="en-US"/>
        </w:rPr>
      </w:pPr>
      <w:r w:rsidRPr="00B95FB3">
        <w:rPr>
          <w:rFonts w:cs="Arial"/>
          <w:lang w:val="en-US"/>
        </w:rPr>
        <w:t>[37]</w:t>
      </w:r>
      <w:r w:rsidRPr="00B95FB3">
        <w:rPr>
          <w:rFonts w:cs="Arial"/>
          <w:lang w:val="en-US"/>
        </w:rPr>
        <w:tab/>
      </w:r>
      <w:r w:rsidR="00B95FB3" w:rsidRPr="00B95FB3">
        <w:rPr>
          <w:rFonts w:cs="Arial"/>
          <w:lang w:val="en-US"/>
        </w:rPr>
        <w:t>It argue</w:t>
      </w:r>
      <w:r w:rsidR="00F276F2">
        <w:rPr>
          <w:rFonts w:cs="Arial"/>
          <w:lang w:val="en-US"/>
        </w:rPr>
        <w:t>d</w:t>
      </w:r>
      <w:r w:rsidR="00B95FB3" w:rsidRPr="00B95FB3">
        <w:rPr>
          <w:rFonts w:cs="Arial"/>
          <w:lang w:val="en-US"/>
        </w:rPr>
        <w:t xml:space="preserve"> that s 6 of the APS Act does not apply and neither the FSA or the Department relied on s 6 to justify the seizures. Before a seizure pursuant to ss 7 and 8 of the APS Act can be contemplated an analysis of the specific product is required to ascertain whether the provisions of s 6 have been contravened in a manner which constitutes an offence in terms of the APS Act. It </w:t>
      </w:r>
      <w:r w:rsidR="00F276F2">
        <w:rPr>
          <w:rFonts w:cs="Arial"/>
          <w:lang w:val="en-US"/>
        </w:rPr>
        <w:t>wa</w:t>
      </w:r>
      <w:r w:rsidR="00B95FB3" w:rsidRPr="00B95FB3">
        <w:rPr>
          <w:rFonts w:cs="Arial"/>
          <w:lang w:val="en-US"/>
        </w:rPr>
        <w:t xml:space="preserve">s </w:t>
      </w:r>
      <w:r w:rsidR="00B95FB3">
        <w:rPr>
          <w:rFonts w:cs="Arial"/>
          <w:lang w:val="en-US"/>
        </w:rPr>
        <w:t>argued that n</w:t>
      </w:r>
      <w:r w:rsidR="00B95FB3" w:rsidRPr="00B95FB3">
        <w:rPr>
          <w:rFonts w:cs="Arial"/>
          <w:lang w:val="en-US"/>
        </w:rPr>
        <w:t xml:space="preserve">o evidence was presented demonstrating any contravention by the creation of any false or misleading impressions regarding meat analogue products. </w:t>
      </w:r>
      <w:r w:rsidR="00B95FB3">
        <w:rPr>
          <w:rFonts w:cs="Arial"/>
          <w:lang w:val="en-US"/>
        </w:rPr>
        <w:t>Lastly, the CGCSA</w:t>
      </w:r>
      <w:r w:rsidR="00B95FB3" w:rsidRPr="00B95FB3">
        <w:rPr>
          <w:rFonts w:cs="Arial"/>
          <w:lang w:val="en-US"/>
        </w:rPr>
        <w:t xml:space="preserve"> argue</w:t>
      </w:r>
      <w:r w:rsidR="00F276F2">
        <w:rPr>
          <w:rFonts w:cs="Arial"/>
          <w:lang w:val="en-US"/>
        </w:rPr>
        <w:t>d</w:t>
      </w:r>
      <w:r w:rsidR="00B95FB3" w:rsidRPr="00B95FB3">
        <w:rPr>
          <w:rFonts w:cs="Arial"/>
          <w:lang w:val="en-US"/>
        </w:rPr>
        <w:t xml:space="preserve"> s 11(1)(a) of the APS Act does not apply, given that no distinctive marks have been created in respect of processed meat products under s</w:t>
      </w:r>
      <w:r w:rsidR="00F276F2">
        <w:rPr>
          <w:rFonts w:cs="Arial"/>
          <w:lang w:val="en-US"/>
        </w:rPr>
        <w:t xml:space="preserve"> </w:t>
      </w:r>
      <w:r w:rsidR="00B95FB3" w:rsidRPr="00B95FB3">
        <w:rPr>
          <w:rFonts w:cs="Arial"/>
          <w:lang w:val="en-US"/>
        </w:rPr>
        <w:t>5(2) of the APS Act.</w:t>
      </w:r>
    </w:p>
    <w:p w14:paraId="306FA7A2" w14:textId="102A729B" w:rsidR="00AF786C" w:rsidRPr="00773612" w:rsidRDefault="00905280" w:rsidP="00905280">
      <w:pPr>
        <w:pStyle w:val="level1"/>
        <w:numPr>
          <w:ilvl w:val="0"/>
          <w:numId w:val="0"/>
        </w:numPr>
        <w:spacing w:after="480" w:line="360" w:lineRule="auto"/>
        <w:jc w:val="both"/>
        <w:rPr>
          <w:rFonts w:cs="Arial"/>
          <w:i/>
          <w:lang w:val="en-US"/>
        </w:rPr>
      </w:pPr>
      <w:r w:rsidRPr="00773612">
        <w:rPr>
          <w:rFonts w:cs="Arial"/>
          <w:lang w:val="en-US"/>
        </w:rPr>
        <w:t>[38]</w:t>
      </w:r>
      <w:r w:rsidRPr="00773612">
        <w:rPr>
          <w:rFonts w:cs="Arial"/>
          <w:lang w:val="en-US"/>
        </w:rPr>
        <w:tab/>
      </w:r>
      <w:r w:rsidR="00B95FB3">
        <w:rPr>
          <w:rFonts w:cs="Arial"/>
          <w:lang w:val="en-US"/>
        </w:rPr>
        <w:t>In disputing that the CGCSA ha</w:t>
      </w:r>
      <w:r w:rsidR="00F276F2">
        <w:rPr>
          <w:rFonts w:cs="Arial"/>
          <w:lang w:val="en-US"/>
        </w:rPr>
        <w:t>d</w:t>
      </w:r>
      <w:r w:rsidR="00B95FB3">
        <w:rPr>
          <w:rFonts w:cs="Arial"/>
          <w:lang w:val="en-US"/>
        </w:rPr>
        <w:t xml:space="preserve"> illustrated a prima facie entitlement to relief, the respondents </w:t>
      </w:r>
      <w:r w:rsidR="00AF786C" w:rsidRPr="00C742B1">
        <w:rPr>
          <w:rFonts w:cs="Arial"/>
          <w:lang w:val="en-US"/>
        </w:rPr>
        <w:t>rel</w:t>
      </w:r>
      <w:r w:rsidR="00F276F2">
        <w:rPr>
          <w:rFonts w:cs="Arial"/>
          <w:lang w:val="en-US"/>
        </w:rPr>
        <w:t>ied</w:t>
      </w:r>
      <w:r w:rsidR="00AF786C" w:rsidRPr="00C742B1">
        <w:rPr>
          <w:rFonts w:cs="Arial"/>
          <w:lang w:val="en-US"/>
        </w:rPr>
        <w:t xml:space="preserve"> on a </w:t>
      </w:r>
      <w:r w:rsidR="00B95FB3">
        <w:rPr>
          <w:rFonts w:cs="Arial"/>
          <w:lang w:val="en-US"/>
        </w:rPr>
        <w:t xml:space="preserve">particular </w:t>
      </w:r>
      <w:r w:rsidR="00AF786C" w:rsidRPr="00C742B1">
        <w:rPr>
          <w:rFonts w:cs="Arial"/>
          <w:lang w:val="en-US"/>
        </w:rPr>
        <w:t xml:space="preserve">statutory interpretation of s 6 of the APS Act which deals with a prohibition on false and misleading descriptions of products as defined in the </w:t>
      </w:r>
      <w:r w:rsidR="00B95FB3">
        <w:rPr>
          <w:rFonts w:cs="Arial"/>
          <w:lang w:val="en-US"/>
        </w:rPr>
        <w:t xml:space="preserve">APS </w:t>
      </w:r>
      <w:r w:rsidR="00AF786C" w:rsidRPr="00C742B1">
        <w:rPr>
          <w:rFonts w:cs="Arial"/>
          <w:lang w:val="en-US"/>
        </w:rPr>
        <w:t xml:space="preserve">Act. It </w:t>
      </w:r>
      <w:r w:rsidR="00F276F2">
        <w:rPr>
          <w:rFonts w:cs="Arial"/>
          <w:lang w:val="en-US"/>
        </w:rPr>
        <w:t>wa</w:t>
      </w:r>
      <w:r w:rsidR="00B95FB3">
        <w:rPr>
          <w:rFonts w:cs="Arial"/>
          <w:lang w:val="en-US"/>
        </w:rPr>
        <w:t xml:space="preserve">s </w:t>
      </w:r>
      <w:r w:rsidR="00AF786C" w:rsidRPr="00C742B1">
        <w:rPr>
          <w:rFonts w:cs="Arial"/>
          <w:lang w:val="en-US"/>
        </w:rPr>
        <w:t>argue</w:t>
      </w:r>
      <w:r w:rsidR="00B95FB3">
        <w:rPr>
          <w:rFonts w:cs="Arial"/>
          <w:lang w:val="en-US"/>
        </w:rPr>
        <w:t>d</w:t>
      </w:r>
      <w:r w:rsidR="00AF786C" w:rsidRPr="00C742B1">
        <w:rPr>
          <w:rFonts w:cs="Arial"/>
          <w:lang w:val="en-US"/>
        </w:rPr>
        <w:t xml:space="preserve"> that the FSA has the power to issue directives also for analogue meat products, aimed at enforcing sections 6 and 11 of the APS Act. </w:t>
      </w:r>
    </w:p>
    <w:p w14:paraId="7F348E56" w14:textId="0C54115A" w:rsidR="00621638" w:rsidRPr="00621638" w:rsidRDefault="00905280" w:rsidP="00905280">
      <w:pPr>
        <w:pStyle w:val="level1"/>
        <w:numPr>
          <w:ilvl w:val="0"/>
          <w:numId w:val="0"/>
        </w:numPr>
        <w:spacing w:after="480" w:line="360" w:lineRule="auto"/>
        <w:jc w:val="both"/>
        <w:rPr>
          <w:rFonts w:cs="Arial"/>
          <w:lang w:val="en-US"/>
        </w:rPr>
      </w:pPr>
      <w:r w:rsidRPr="00621638">
        <w:rPr>
          <w:rFonts w:cs="Arial"/>
          <w:lang w:val="en-US"/>
        </w:rPr>
        <w:t>[39]</w:t>
      </w:r>
      <w:r w:rsidRPr="00621638">
        <w:rPr>
          <w:rFonts w:cs="Arial"/>
          <w:lang w:val="en-US"/>
        </w:rPr>
        <w:tab/>
      </w:r>
      <w:r w:rsidR="00621638" w:rsidRPr="00621638">
        <w:rPr>
          <w:rFonts w:cs="Arial"/>
          <w:lang w:val="en-US"/>
        </w:rPr>
        <w:t xml:space="preserve">It </w:t>
      </w:r>
      <w:r w:rsidR="00F276F2">
        <w:rPr>
          <w:rFonts w:cs="Arial"/>
          <w:lang w:val="en-US"/>
        </w:rPr>
        <w:t>wa</w:t>
      </w:r>
      <w:r w:rsidR="00621638" w:rsidRPr="00621638">
        <w:rPr>
          <w:rFonts w:cs="Arial"/>
          <w:lang w:val="en-US"/>
        </w:rPr>
        <w:t xml:space="preserve">s common cause that the FSA is the appointed assignee in respect of processed meat products in terms of s 1 read with s 2(3) of the APS Act. It </w:t>
      </w:r>
      <w:r w:rsidR="00F276F2">
        <w:rPr>
          <w:rFonts w:cs="Arial"/>
          <w:lang w:val="en-US"/>
        </w:rPr>
        <w:t>wa</w:t>
      </w:r>
      <w:r w:rsidR="00621638" w:rsidRPr="00621638">
        <w:rPr>
          <w:rFonts w:cs="Arial"/>
          <w:lang w:val="en-US"/>
        </w:rPr>
        <w:t xml:space="preserve">s </w:t>
      </w:r>
      <w:r w:rsidR="00621638">
        <w:rPr>
          <w:rFonts w:cs="Arial"/>
          <w:lang w:val="en-US"/>
        </w:rPr>
        <w:t xml:space="preserve">further </w:t>
      </w:r>
      <w:r w:rsidR="00621638" w:rsidRPr="00621638">
        <w:rPr>
          <w:rFonts w:cs="Arial"/>
          <w:lang w:val="en-US"/>
        </w:rPr>
        <w:t>not disputed on the papers that there are no regulations governing meat analogue products</w:t>
      </w:r>
      <w:r w:rsidR="00621638">
        <w:rPr>
          <w:rFonts w:cs="Arial"/>
          <w:lang w:val="en-US"/>
        </w:rPr>
        <w:t xml:space="preserve"> and</w:t>
      </w:r>
      <w:r w:rsidR="00621638" w:rsidRPr="00621638">
        <w:rPr>
          <w:rFonts w:cs="Arial"/>
          <w:lang w:val="en-US"/>
        </w:rPr>
        <w:t xml:space="preserve"> that the APS Act contains a prohibition on the blanket seizure of regulated products and that the requirements of ss 7 and 8 must be complied with.</w:t>
      </w:r>
    </w:p>
    <w:p w14:paraId="19A51D17" w14:textId="150C1A27" w:rsidR="00B95FB3" w:rsidRPr="00B95FB3" w:rsidRDefault="00905280" w:rsidP="00905280">
      <w:pPr>
        <w:pStyle w:val="level1"/>
        <w:numPr>
          <w:ilvl w:val="0"/>
          <w:numId w:val="0"/>
        </w:numPr>
        <w:spacing w:after="480" w:line="360" w:lineRule="auto"/>
        <w:jc w:val="both"/>
        <w:rPr>
          <w:rFonts w:cs="Arial"/>
          <w:i/>
          <w:lang w:val="en-US"/>
        </w:rPr>
      </w:pPr>
      <w:r w:rsidRPr="00B95FB3">
        <w:rPr>
          <w:rFonts w:cs="Arial"/>
          <w:lang w:val="en-US"/>
        </w:rPr>
        <w:t>[40]</w:t>
      </w:r>
      <w:r w:rsidRPr="00B95FB3">
        <w:rPr>
          <w:rFonts w:cs="Arial"/>
          <w:lang w:val="en-US"/>
        </w:rPr>
        <w:tab/>
      </w:r>
      <w:r w:rsidR="00B95FB3">
        <w:rPr>
          <w:rFonts w:cs="Arial"/>
          <w:lang w:val="en-US"/>
        </w:rPr>
        <w:t>The interpretation of s 6 of the APS Act is central to the dispute between the parties.  I am mindful that the proper interpretation of s 6 of the APS will be a central feature in the pending review proceedings.</w:t>
      </w:r>
    </w:p>
    <w:p w14:paraId="60D542AD" w14:textId="572DD9DF" w:rsidR="00B95FB3" w:rsidRPr="00B95FB3" w:rsidRDefault="00905280" w:rsidP="00905280">
      <w:pPr>
        <w:pStyle w:val="level1"/>
        <w:numPr>
          <w:ilvl w:val="0"/>
          <w:numId w:val="0"/>
        </w:numPr>
        <w:spacing w:after="480" w:line="360" w:lineRule="auto"/>
        <w:jc w:val="both"/>
        <w:rPr>
          <w:rFonts w:cs="Arial"/>
          <w:i/>
          <w:lang w:val="en-US"/>
        </w:rPr>
      </w:pPr>
      <w:r w:rsidRPr="00B95FB3">
        <w:rPr>
          <w:rFonts w:cs="Arial"/>
          <w:lang w:val="en-US"/>
        </w:rPr>
        <w:t>[41]</w:t>
      </w:r>
      <w:r w:rsidRPr="00B95FB3">
        <w:rPr>
          <w:rFonts w:cs="Arial"/>
          <w:lang w:val="en-US"/>
        </w:rPr>
        <w:tab/>
      </w:r>
      <w:r w:rsidR="00B95FB3">
        <w:rPr>
          <w:rFonts w:cs="Arial"/>
          <w:lang w:val="en-US"/>
        </w:rPr>
        <w:t>The RMIF</w:t>
      </w:r>
      <w:r w:rsidR="00773612">
        <w:rPr>
          <w:rFonts w:cs="Arial"/>
          <w:lang w:val="en-US"/>
        </w:rPr>
        <w:t xml:space="preserve"> further contend</w:t>
      </w:r>
      <w:r w:rsidR="00F276F2">
        <w:rPr>
          <w:rFonts w:cs="Arial"/>
          <w:lang w:val="en-US"/>
        </w:rPr>
        <w:t>ed</w:t>
      </w:r>
      <w:r w:rsidR="00773612">
        <w:rPr>
          <w:rFonts w:cs="Arial"/>
          <w:lang w:val="en-US"/>
        </w:rPr>
        <w:t xml:space="preserve"> that the CGCSA </w:t>
      </w:r>
      <w:r w:rsidR="00F276F2">
        <w:rPr>
          <w:rFonts w:cs="Arial"/>
          <w:lang w:val="en-US"/>
        </w:rPr>
        <w:t>wa</w:t>
      </w:r>
      <w:r w:rsidR="00773612">
        <w:rPr>
          <w:rFonts w:cs="Arial"/>
          <w:lang w:val="en-US"/>
        </w:rPr>
        <w:t xml:space="preserve">s attempting to interdict the exercise of a statutory power. Relying on </w:t>
      </w:r>
      <w:r w:rsidR="00773612" w:rsidRPr="00773612">
        <w:rPr>
          <w:rFonts w:cs="Arial"/>
          <w:i/>
          <w:lang w:val="en-US"/>
        </w:rPr>
        <w:t>OUTA</w:t>
      </w:r>
      <w:r w:rsidR="00773612">
        <w:rPr>
          <w:rStyle w:val="FootnoteReference"/>
          <w:rFonts w:cs="Arial"/>
          <w:i/>
          <w:lang w:val="en-US"/>
        </w:rPr>
        <w:footnoteReference w:id="11"/>
      </w:r>
      <w:r w:rsidR="00297AC1">
        <w:rPr>
          <w:rFonts w:cs="Arial"/>
          <w:i/>
          <w:lang w:val="en-US"/>
        </w:rPr>
        <w:t xml:space="preserve">, </w:t>
      </w:r>
      <w:r w:rsidR="00297AC1">
        <w:rPr>
          <w:rFonts w:cs="Arial"/>
          <w:lang w:val="en-US"/>
        </w:rPr>
        <w:t xml:space="preserve">it was argued that courts grant temporary restraining orders against the exercise of statutory power only in exceptional cases and when a strong case for such relief has been made out. </w:t>
      </w:r>
    </w:p>
    <w:p w14:paraId="469C174F" w14:textId="2D274925" w:rsidR="00773612" w:rsidRPr="00C742B1" w:rsidRDefault="00905280" w:rsidP="00905280">
      <w:pPr>
        <w:pStyle w:val="level1"/>
        <w:numPr>
          <w:ilvl w:val="0"/>
          <w:numId w:val="0"/>
        </w:numPr>
        <w:spacing w:after="480" w:line="360" w:lineRule="auto"/>
        <w:jc w:val="both"/>
        <w:rPr>
          <w:rFonts w:cs="Arial"/>
          <w:i/>
          <w:lang w:val="en-US"/>
        </w:rPr>
      </w:pPr>
      <w:r w:rsidRPr="00C742B1">
        <w:rPr>
          <w:rFonts w:cs="Arial"/>
          <w:lang w:val="en-US"/>
        </w:rPr>
        <w:t>[42]</w:t>
      </w:r>
      <w:r w:rsidRPr="00C742B1">
        <w:rPr>
          <w:rFonts w:cs="Arial"/>
          <w:lang w:val="en-US"/>
        </w:rPr>
        <w:tab/>
      </w:r>
      <w:r w:rsidR="00B95FB3">
        <w:rPr>
          <w:rFonts w:cs="Arial"/>
          <w:lang w:val="en-US"/>
        </w:rPr>
        <w:t xml:space="preserve">I am not persuaded that this argument assists the RMIF at this stage, given that it is the very existence of the statutory powers of the FSA which </w:t>
      </w:r>
      <w:r w:rsidR="00F276F2">
        <w:rPr>
          <w:rFonts w:cs="Arial"/>
          <w:lang w:val="en-US"/>
        </w:rPr>
        <w:t>is</w:t>
      </w:r>
      <w:r w:rsidR="00B95FB3">
        <w:rPr>
          <w:rFonts w:cs="Arial"/>
          <w:lang w:val="en-US"/>
        </w:rPr>
        <w:t xml:space="preserve"> at the centre of the dispute between the parties</w:t>
      </w:r>
      <w:r w:rsidR="00F276F2">
        <w:rPr>
          <w:rFonts w:cs="Arial"/>
          <w:lang w:val="en-US"/>
        </w:rPr>
        <w:t xml:space="preserve"> and which forms the subject matter of the pending review application.</w:t>
      </w:r>
    </w:p>
    <w:p w14:paraId="25D489C8" w14:textId="26EB54F7" w:rsidR="00C56DF5" w:rsidRDefault="00905280" w:rsidP="00905280">
      <w:pPr>
        <w:pStyle w:val="level1"/>
        <w:numPr>
          <w:ilvl w:val="0"/>
          <w:numId w:val="0"/>
        </w:numPr>
        <w:spacing w:after="480" w:line="360" w:lineRule="auto"/>
        <w:jc w:val="both"/>
        <w:rPr>
          <w:rFonts w:cs="Arial"/>
          <w:lang w:val="en-US"/>
        </w:rPr>
      </w:pPr>
      <w:r>
        <w:rPr>
          <w:rFonts w:cs="Arial"/>
          <w:lang w:val="en-US"/>
        </w:rPr>
        <w:t>[43]</w:t>
      </w:r>
      <w:r>
        <w:rPr>
          <w:rFonts w:cs="Arial"/>
          <w:lang w:val="en-US"/>
        </w:rPr>
        <w:tab/>
      </w:r>
      <w:r w:rsidR="00CC112D">
        <w:rPr>
          <w:rFonts w:cs="Arial"/>
          <w:lang w:val="en-US"/>
        </w:rPr>
        <w:t xml:space="preserve">It </w:t>
      </w:r>
      <w:r w:rsidR="00F276F2">
        <w:rPr>
          <w:rFonts w:cs="Arial"/>
          <w:lang w:val="en-US"/>
        </w:rPr>
        <w:t>wa</w:t>
      </w:r>
      <w:r w:rsidR="00CC112D">
        <w:rPr>
          <w:rFonts w:cs="Arial"/>
          <w:lang w:val="en-US"/>
        </w:rPr>
        <w:t xml:space="preserve">s </w:t>
      </w:r>
      <w:r w:rsidR="00C56DF5">
        <w:rPr>
          <w:rFonts w:cs="Arial"/>
          <w:lang w:val="en-US"/>
        </w:rPr>
        <w:t>common cause between the parties</w:t>
      </w:r>
      <w:r w:rsidR="00CC112D">
        <w:rPr>
          <w:rFonts w:cs="Arial"/>
          <w:lang w:val="en-US"/>
        </w:rPr>
        <w:t xml:space="preserve"> t</w:t>
      </w:r>
      <w:r w:rsidR="00C56DF5">
        <w:rPr>
          <w:rFonts w:cs="Arial"/>
          <w:lang w:val="en-US"/>
        </w:rPr>
        <w:t>h</w:t>
      </w:r>
      <w:r w:rsidR="00CC112D">
        <w:rPr>
          <w:rFonts w:cs="Arial"/>
          <w:lang w:val="en-US"/>
        </w:rPr>
        <w:t xml:space="preserve">at neither the </w:t>
      </w:r>
      <w:r w:rsidR="00C56DF5">
        <w:rPr>
          <w:rFonts w:cs="Arial"/>
          <w:lang w:val="en-US"/>
        </w:rPr>
        <w:t>D</w:t>
      </w:r>
      <w:r w:rsidR="00CC112D">
        <w:rPr>
          <w:rFonts w:cs="Arial"/>
          <w:lang w:val="en-US"/>
        </w:rPr>
        <w:t xml:space="preserve">epartment nor the FSA, being the party to affect </w:t>
      </w:r>
      <w:r w:rsidR="00C56DF5">
        <w:rPr>
          <w:rFonts w:cs="Arial"/>
          <w:lang w:val="en-US"/>
        </w:rPr>
        <w:t>s</w:t>
      </w:r>
      <w:r w:rsidR="00CC112D">
        <w:rPr>
          <w:rFonts w:cs="Arial"/>
          <w:lang w:val="en-US"/>
        </w:rPr>
        <w:t>eizures</w:t>
      </w:r>
      <w:r w:rsidR="00C56DF5">
        <w:rPr>
          <w:rFonts w:cs="Arial"/>
          <w:lang w:val="en-US"/>
        </w:rPr>
        <w:t>,</w:t>
      </w:r>
      <w:r w:rsidR="00CC112D">
        <w:rPr>
          <w:rFonts w:cs="Arial"/>
          <w:lang w:val="en-US"/>
        </w:rPr>
        <w:t xml:space="preserve"> may effect any seizures in the absence of having either obtained a warrant or having complied with s 7(5) of the APS Act</w:t>
      </w:r>
      <w:r w:rsidR="00F276F2">
        <w:rPr>
          <w:rFonts w:cs="Arial"/>
          <w:lang w:val="en-US"/>
        </w:rPr>
        <w:t>. I</w:t>
      </w:r>
      <w:r w:rsidR="00C56DF5">
        <w:rPr>
          <w:rFonts w:cs="Arial"/>
          <w:lang w:val="en-US"/>
        </w:rPr>
        <w:t xml:space="preserve">t </w:t>
      </w:r>
      <w:r w:rsidR="00F276F2">
        <w:rPr>
          <w:rFonts w:cs="Arial"/>
          <w:lang w:val="en-US"/>
        </w:rPr>
        <w:t>wa</w:t>
      </w:r>
      <w:r w:rsidR="00C56DF5">
        <w:rPr>
          <w:rFonts w:cs="Arial"/>
          <w:lang w:val="en-US"/>
        </w:rPr>
        <w:t xml:space="preserve">s not contended that a warrant </w:t>
      </w:r>
      <w:r w:rsidR="00F276F2">
        <w:rPr>
          <w:rFonts w:cs="Arial"/>
          <w:lang w:val="en-US"/>
        </w:rPr>
        <w:t>had been</w:t>
      </w:r>
      <w:r w:rsidR="00C56DF5">
        <w:rPr>
          <w:rFonts w:cs="Arial"/>
          <w:lang w:val="en-US"/>
        </w:rPr>
        <w:t xml:space="preserve"> obtained or that s 7(5) of the APS Act has been complied with.</w:t>
      </w:r>
      <w:r w:rsidR="00CC112D">
        <w:rPr>
          <w:rFonts w:cs="Arial"/>
          <w:lang w:val="en-US"/>
        </w:rPr>
        <w:t xml:space="preserve"> </w:t>
      </w:r>
      <w:r w:rsidR="00C56DF5">
        <w:rPr>
          <w:rFonts w:cs="Arial"/>
          <w:lang w:val="en-US"/>
        </w:rPr>
        <w:t>It is not disputed that the FSA had not applied for nor obtained warrants in order to proceed with its intended seizures.</w:t>
      </w:r>
    </w:p>
    <w:p w14:paraId="24D82560" w14:textId="34C93B0E" w:rsidR="009C15E4" w:rsidRPr="00C56DF5" w:rsidRDefault="00905280" w:rsidP="00905280">
      <w:pPr>
        <w:pStyle w:val="level1"/>
        <w:numPr>
          <w:ilvl w:val="0"/>
          <w:numId w:val="0"/>
        </w:numPr>
        <w:spacing w:after="480" w:line="360" w:lineRule="auto"/>
        <w:jc w:val="both"/>
        <w:rPr>
          <w:rFonts w:cs="Arial"/>
          <w:lang w:val="en-US"/>
        </w:rPr>
      </w:pPr>
      <w:r w:rsidRPr="00C56DF5">
        <w:rPr>
          <w:rFonts w:cs="Arial"/>
          <w:lang w:val="en-US"/>
        </w:rPr>
        <w:t>[44]</w:t>
      </w:r>
      <w:r w:rsidRPr="00C56DF5">
        <w:rPr>
          <w:rFonts w:cs="Arial"/>
          <w:lang w:val="en-US"/>
        </w:rPr>
        <w:tab/>
      </w:r>
      <w:r w:rsidR="00C56DF5" w:rsidRPr="00C56DF5">
        <w:rPr>
          <w:rFonts w:cs="Arial"/>
          <w:lang w:val="en-US"/>
        </w:rPr>
        <w:t>In its opposing papers, t</w:t>
      </w:r>
      <w:r w:rsidR="00CC112D" w:rsidRPr="00C56DF5">
        <w:rPr>
          <w:rFonts w:cs="Arial"/>
          <w:lang w:val="en-US"/>
        </w:rPr>
        <w:t xml:space="preserve">he RMIF </w:t>
      </w:r>
      <w:r w:rsidR="00F276F2">
        <w:rPr>
          <w:rFonts w:cs="Arial"/>
          <w:lang w:val="en-US"/>
        </w:rPr>
        <w:t xml:space="preserve">further </w:t>
      </w:r>
      <w:r w:rsidR="00CC112D" w:rsidRPr="00C56DF5">
        <w:rPr>
          <w:rFonts w:cs="Arial"/>
          <w:lang w:val="en-US"/>
        </w:rPr>
        <w:t xml:space="preserve">raised </w:t>
      </w:r>
      <w:r w:rsidR="00C56DF5" w:rsidRPr="00C56DF5">
        <w:rPr>
          <w:rFonts w:cs="Arial"/>
          <w:lang w:val="en-US"/>
        </w:rPr>
        <w:t>five</w:t>
      </w:r>
      <w:r w:rsidR="00CC112D" w:rsidRPr="00C56DF5">
        <w:rPr>
          <w:rFonts w:cs="Arial"/>
          <w:lang w:val="en-US"/>
        </w:rPr>
        <w:t xml:space="preserve"> proposed </w:t>
      </w:r>
      <w:r w:rsidR="001B3A40" w:rsidRPr="00C56DF5">
        <w:rPr>
          <w:rFonts w:cs="Arial"/>
          <w:lang w:val="en-US"/>
        </w:rPr>
        <w:t xml:space="preserve">broad </w:t>
      </w:r>
      <w:r w:rsidR="00CC112D" w:rsidRPr="00C56DF5">
        <w:rPr>
          <w:rFonts w:cs="Arial"/>
          <w:lang w:val="en-US"/>
        </w:rPr>
        <w:t xml:space="preserve">alternative </w:t>
      </w:r>
      <w:r w:rsidR="00F276F2">
        <w:rPr>
          <w:rFonts w:cs="Arial"/>
          <w:lang w:val="en-US"/>
        </w:rPr>
        <w:t>grounds</w:t>
      </w:r>
      <w:r w:rsidR="00CC112D" w:rsidRPr="00C56DF5">
        <w:rPr>
          <w:rFonts w:cs="Arial"/>
          <w:lang w:val="en-US"/>
        </w:rPr>
        <w:t xml:space="preserve"> for holding that the FSA is entitled to seize meat analogue products. </w:t>
      </w:r>
      <w:r w:rsidR="009C15E4" w:rsidRPr="00C56DF5">
        <w:rPr>
          <w:rFonts w:cs="Arial"/>
          <w:lang w:val="en-US"/>
        </w:rPr>
        <w:t>They are</w:t>
      </w:r>
      <w:r w:rsidR="001B3A40" w:rsidRPr="00C56DF5">
        <w:rPr>
          <w:rFonts w:cs="Arial"/>
          <w:lang w:val="en-US"/>
        </w:rPr>
        <w:t xml:space="preserve"> that members of the CGCSA have contravened the sausage regulations</w:t>
      </w:r>
      <w:r w:rsidR="00C56DF5">
        <w:rPr>
          <w:rStyle w:val="FootnoteReference"/>
          <w:rFonts w:cs="Arial"/>
          <w:lang w:val="en-US"/>
        </w:rPr>
        <w:footnoteReference w:id="12"/>
      </w:r>
      <w:r w:rsidR="00C56DF5" w:rsidRPr="00C56DF5">
        <w:rPr>
          <w:rFonts w:cs="Arial"/>
          <w:lang w:val="en-US"/>
        </w:rPr>
        <w:t xml:space="preserve"> and</w:t>
      </w:r>
      <w:r w:rsidR="009C15E4" w:rsidRPr="00C56DF5">
        <w:rPr>
          <w:rFonts w:cs="Arial"/>
          <w:lang w:val="en-US"/>
        </w:rPr>
        <w:t xml:space="preserve"> the Consumer Protection Act 68 of 2008</w:t>
      </w:r>
      <w:r w:rsidR="00C56DF5" w:rsidRPr="00C56DF5">
        <w:rPr>
          <w:rFonts w:cs="Arial"/>
          <w:lang w:val="en-US"/>
        </w:rPr>
        <w:t xml:space="preserve">. It </w:t>
      </w:r>
      <w:r w:rsidR="00F276F2">
        <w:rPr>
          <w:rFonts w:cs="Arial"/>
          <w:lang w:val="en-US"/>
        </w:rPr>
        <w:t>wa</w:t>
      </w:r>
      <w:r w:rsidR="00C56DF5" w:rsidRPr="00C56DF5">
        <w:rPr>
          <w:rFonts w:cs="Arial"/>
          <w:lang w:val="en-US"/>
        </w:rPr>
        <w:t>s further contended</w:t>
      </w:r>
      <w:r w:rsidR="009C15E4" w:rsidRPr="00C56DF5">
        <w:rPr>
          <w:rFonts w:cs="Arial"/>
          <w:lang w:val="en-US"/>
        </w:rPr>
        <w:t xml:space="preserve"> that there </w:t>
      </w:r>
      <w:r w:rsidR="00F276F2">
        <w:rPr>
          <w:rFonts w:cs="Arial"/>
          <w:lang w:val="en-US"/>
        </w:rPr>
        <w:t>wa</w:t>
      </w:r>
      <w:r w:rsidR="009C15E4" w:rsidRPr="00C56DF5">
        <w:rPr>
          <w:rFonts w:cs="Arial"/>
          <w:lang w:val="en-US"/>
        </w:rPr>
        <w:t xml:space="preserve">s an alleged infringement of the constitutional rights of consumers, specifically illiterate consumers, that meat analogue products could be super allergens and </w:t>
      </w:r>
      <w:r w:rsidR="00C56DF5" w:rsidRPr="00C56DF5">
        <w:rPr>
          <w:rFonts w:cs="Arial"/>
          <w:lang w:val="en-US"/>
        </w:rPr>
        <w:t>that there is a</w:t>
      </w:r>
      <w:r w:rsidR="009C15E4" w:rsidRPr="00C56DF5">
        <w:rPr>
          <w:rFonts w:cs="Arial"/>
          <w:lang w:val="en-US"/>
        </w:rPr>
        <w:t xml:space="preserve"> lack of amino acids and vitamin B12 in meat analogue products.</w:t>
      </w:r>
      <w:r w:rsidR="00CC112D" w:rsidRPr="00C56DF5">
        <w:rPr>
          <w:rFonts w:cs="Arial"/>
          <w:lang w:val="en-US"/>
        </w:rPr>
        <w:t xml:space="preserve"> </w:t>
      </w:r>
      <w:r w:rsidR="00C56DF5" w:rsidRPr="00C56DF5">
        <w:rPr>
          <w:rFonts w:cs="Arial"/>
          <w:lang w:val="en-US"/>
        </w:rPr>
        <w:t xml:space="preserve">These matters raise self-standing issues which are not specifically germane to whether the CGCSA has illustrated any </w:t>
      </w:r>
      <w:r w:rsidR="00C56DF5" w:rsidRPr="00F276F2">
        <w:rPr>
          <w:rFonts w:cs="Arial"/>
          <w:i/>
          <w:lang w:val="en-US"/>
        </w:rPr>
        <w:t>prima facie</w:t>
      </w:r>
      <w:r w:rsidR="00C56DF5" w:rsidRPr="00C56DF5">
        <w:rPr>
          <w:rFonts w:cs="Arial"/>
          <w:lang w:val="en-US"/>
        </w:rPr>
        <w:t xml:space="preserve"> right to relief. Insofar as those issues are relevant to the review proceedings, they are properly to be determined in those proceedings</w:t>
      </w:r>
      <w:r w:rsidR="00C56DF5">
        <w:rPr>
          <w:rFonts w:cs="Arial"/>
          <w:lang w:val="en-US"/>
        </w:rPr>
        <w:t xml:space="preserve"> and </w:t>
      </w:r>
      <w:r w:rsidR="009C15E4" w:rsidRPr="00C56DF5">
        <w:rPr>
          <w:rFonts w:cs="Arial"/>
          <w:lang w:val="en-US"/>
        </w:rPr>
        <w:t xml:space="preserve">it is not for present purposes necessary to </w:t>
      </w:r>
      <w:r w:rsidR="00621638">
        <w:rPr>
          <w:rFonts w:cs="Arial"/>
          <w:lang w:val="en-US"/>
        </w:rPr>
        <w:t>express any views</w:t>
      </w:r>
      <w:r w:rsidR="009C15E4" w:rsidRPr="00C56DF5">
        <w:rPr>
          <w:rFonts w:cs="Arial"/>
          <w:lang w:val="en-US"/>
        </w:rPr>
        <w:t xml:space="preserve"> on these issues.</w:t>
      </w:r>
    </w:p>
    <w:p w14:paraId="2A9D4996" w14:textId="3D1048E5" w:rsidR="00B97525" w:rsidRDefault="00905280" w:rsidP="00905280">
      <w:pPr>
        <w:pStyle w:val="level1"/>
        <w:numPr>
          <w:ilvl w:val="0"/>
          <w:numId w:val="0"/>
        </w:numPr>
        <w:spacing w:after="480" w:line="360" w:lineRule="auto"/>
        <w:jc w:val="both"/>
        <w:rPr>
          <w:lang w:val="en-US"/>
        </w:rPr>
      </w:pPr>
      <w:r>
        <w:rPr>
          <w:lang w:val="en-US"/>
        </w:rPr>
        <w:t>[45]</w:t>
      </w:r>
      <w:r>
        <w:rPr>
          <w:lang w:val="en-US"/>
        </w:rPr>
        <w:tab/>
      </w:r>
      <w:r w:rsidR="00B117E7" w:rsidRPr="00C742B1">
        <w:rPr>
          <w:lang w:val="en-US"/>
        </w:rPr>
        <w:t xml:space="preserve">Considering all the facts and the issues raised, I am persuaded that there is a prospect of success and a serious issue to be tried in </w:t>
      </w:r>
      <w:r w:rsidR="001964E0" w:rsidRPr="00C742B1">
        <w:rPr>
          <w:lang w:val="en-US"/>
        </w:rPr>
        <w:t>the review application</w:t>
      </w:r>
      <w:r w:rsidR="00B117E7" w:rsidRPr="00C742B1">
        <w:rPr>
          <w:lang w:val="en-US"/>
        </w:rPr>
        <w:t xml:space="preserve">. </w:t>
      </w:r>
      <w:r w:rsidR="00AF786C" w:rsidRPr="00C742B1">
        <w:rPr>
          <w:lang w:val="en-US"/>
        </w:rPr>
        <w:t xml:space="preserve">The central disputes between the parties pertain to the proper statutory interpretation of various of the provisions of the APS Act </w:t>
      </w:r>
      <w:r w:rsidR="00C742B1" w:rsidRPr="00C742B1">
        <w:rPr>
          <w:lang w:val="en-US"/>
        </w:rPr>
        <w:t>and other statutes and the applicability of the various authorities relied on by the respective parties.</w:t>
      </w:r>
    </w:p>
    <w:p w14:paraId="529E8F8B" w14:textId="2DE4C96E" w:rsidR="00F276F2" w:rsidRDefault="00905280" w:rsidP="00905280">
      <w:pPr>
        <w:pStyle w:val="level1"/>
        <w:numPr>
          <w:ilvl w:val="0"/>
          <w:numId w:val="0"/>
        </w:numPr>
        <w:spacing w:after="480" w:line="360" w:lineRule="auto"/>
        <w:jc w:val="both"/>
        <w:rPr>
          <w:lang w:val="en-US"/>
        </w:rPr>
      </w:pPr>
      <w:r>
        <w:rPr>
          <w:lang w:val="en-US"/>
        </w:rPr>
        <w:t>[46]</w:t>
      </w:r>
      <w:r>
        <w:rPr>
          <w:lang w:val="en-US"/>
        </w:rPr>
        <w:tab/>
      </w:r>
      <w:r w:rsidR="00B117E7" w:rsidRPr="00C742B1">
        <w:rPr>
          <w:lang w:val="en-US"/>
        </w:rPr>
        <w:t>It cannot be concluded that the applicant’s claim is frivolous or vexatious.</w:t>
      </w:r>
      <w:r w:rsidR="001E71AC" w:rsidRPr="00C742B1">
        <w:rPr>
          <w:lang w:val="en-US"/>
        </w:rPr>
        <w:t xml:space="preserve"> I am persuaded that the CGCSA has illustrated </w:t>
      </w:r>
      <w:r w:rsidR="00C742B1">
        <w:rPr>
          <w:lang w:val="en-US"/>
        </w:rPr>
        <w:t xml:space="preserve">some </w:t>
      </w:r>
      <w:r w:rsidR="001E71AC" w:rsidRPr="00C742B1">
        <w:rPr>
          <w:lang w:val="en-US"/>
        </w:rPr>
        <w:t>prospects of success in the r</w:t>
      </w:r>
      <w:r w:rsidR="00CB065C">
        <w:rPr>
          <w:lang w:val="en-US"/>
        </w:rPr>
        <w:t>eview proceedings in due course</w:t>
      </w:r>
      <w:r w:rsidR="001E71AC">
        <w:rPr>
          <w:rStyle w:val="FootnoteReference"/>
          <w:lang w:val="en-US"/>
        </w:rPr>
        <w:footnoteReference w:id="13"/>
      </w:r>
      <w:r w:rsidR="001E71AC" w:rsidRPr="00C742B1">
        <w:rPr>
          <w:lang w:val="en-US"/>
        </w:rPr>
        <w:t xml:space="preserve">, given the </w:t>
      </w:r>
      <w:r w:rsidR="00A60BBC" w:rsidRPr="00C742B1">
        <w:rPr>
          <w:lang w:val="en-US"/>
        </w:rPr>
        <w:t xml:space="preserve">statutory provisions relied on by </w:t>
      </w:r>
      <w:r w:rsidR="00C742B1">
        <w:rPr>
          <w:lang w:val="en-US"/>
        </w:rPr>
        <w:t>i</w:t>
      </w:r>
      <w:r w:rsidR="00A60BBC" w:rsidRPr="00C742B1">
        <w:rPr>
          <w:lang w:val="en-US"/>
        </w:rPr>
        <w:t>t</w:t>
      </w:r>
      <w:r w:rsidR="00C742B1">
        <w:rPr>
          <w:lang w:val="en-US"/>
        </w:rPr>
        <w:t xml:space="preserve"> </w:t>
      </w:r>
      <w:r w:rsidR="00A60BBC" w:rsidRPr="00C742B1">
        <w:rPr>
          <w:lang w:val="en-US"/>
        </w:rPr>
        <w:t xml:space="preserve">and the </w:t>
      </w:r>
      <w:r w:rsidR="001E71AC" w:rsidRPr="00C742B1">
        <w:rPr>
          <w:lang w:val="en-US"/>
        </w:rPr>
        <w:t xml:space="preserve">absence of meat analogue specific regulations and in the absence of prescription or reservation of names for processed meat. </w:t>
      </w:r>
    </w:p>
    <w:p w14:paraId="6879A889" w14:textId="1FE84D28" w:rsidR="00B117E7" w:rsidRPr="00F276F2" w:rsidRDefault="00905280" w:rsidP="00905280">
      <w:pPr>
        <w:pStyle w:val="level1"/>
        <w:numPr>
          <w:ilvl w:val="0"/>
          <w:numId w:val="0"/>
        </w:numPr>
        <w:spacing w:after="480" w:line="360" w:lineRule="auto"/>
        <w:jc w:val="both"/>
        <w:rPr>
          <w:rFonts w:cs="Arial"/>
          <w:lang w:val="en-US"/>
        </w:rPr>
      </w:pPr>
      <w:r w:rsidRPr="00F276F2">
        <w:rPr>
          <w:rFonts w:cs="Arial"/>
          <w:lang w:val="en-US"/>
        </w:rPr>
        <w:t>[47]</w:t>
      </w:r>
      <w:r w:rsidRPr="00F276F2">
        <w:rPr>
          <w:rFonts w:cs="Arial"/>
          <w:lang w:val="en-US"/>
        </w:rPr>
        <w:tab/>
      </w:r>
      <w:r w:rsidR="001E71AC" w:rsidRPr="00F276F2">
        <w:rPr>
          <w:lang w:val="en-US"/>
        </w:rPr>
        <w:t xml:space="preserve">On this basis the CGCSA has illustrated, at least on a </w:t>
      </w:r>
      <w:r w:rsidR="001E71AC" w:rsidRPr="00F276F2">
        <w:rPr>
          <w:i/>
          <w:lang w:val="en-US"/>
        </w:rPr>
        <w:t xml:space="preserve">prima facie </w:t>
      </w:r>
      <w:r w:rsidR="001E71AC" w:rsidRPr="00F276F2">
        <w:rPr>
          <w:lang w:val="en-US"/>
        </w:rPr>
        <w:t>basis that it has the right not to have analogue meat products unilater</w:t>
      </w:r>
      <w:r w:rsidR="004E56F7" w:rsidRPr="00F276F2">
        <w:rPr>
          <w:lang w:val="en-US"/>
        </w:rPr>
        <w:t>a</w:t>
      </w:r>
      <w:r w:rsidR="001E71AC" w:rsidRPr="00F276F2">
        <w:rPr>
          <w:lang w:val="en-US"/>
        </w:rPr>
        <w:t>l</w:t>
      </w:r>
      <w:r w:rsidR="004E56F7" w:rsidRPr="00F276F2">
        <w:rPr>
          <w:lang w:val="en-US"/>
        </w:rPr>
        <w:t>l</w:t>
      </w:r>
      <w:r w:rsidR="001E71AC" w:rsidRPr="00F276F2">
        <w:rPr>
          <w:lang w:val="en-US"/>
        </w:rPr>
        <w:t>y seized.</w:t>
      </w:r>
      <w:r w:rsidR="00F276F2">
        <w:rPr>
          <w:lang w:val="en-US"/>
        </w:rPr>
        <w:t xml:space="preserve"> </w:t>
      </w:r>
      <w:r w:rsidR="00B117E7" w:rsidRPr="00F276F2">
        <w:rPr>
          <w:rFonts w:cs="Arial"/>
          <w:lang w:val="en-US"/>
        </w:rPr>
        <w:t xml:space="preserve">I conclude that the </w:t>
      </w:r>
      <w:r w:rsidR="00F276F2">
        <w:rPr>
          <w:rFonts w:cs="Arial"/>
          <w:lang w:val="en-US"/>
        </w:rPr>
        <w:t>CGCSA</w:t>
      </w:r>
      <w:r w:rsidR="00B117E7" w:rsidRPr="00F276F2">
        <w:rPr>
          <w:rFonts w:cs="Arial"/>
          <w:lang w:val="en-US"/>
        </w:rPr>
        <w:t xml:space="preserve"> has established a prima facie right to the relief sought, although open to some doubt.</w:t>
      </w:r>
    </w:p>
    <w:p w14:paraId="34CC96C3" w14:textId="77777777" w:rsidR="004A664E" w:rsidRPr="004A664E" w:rsidRDefault="004A664E" w:rsidP="004A664E">
      <w:pPr>
        <w:pStyle w:val="level1"/>
        <w:numPr>
          <w:ilvl w:val="0"/>
          <w:numId w:val="0"/>
        </w:numPr>
        <w:spacing w:after="480" w:line="360" w:lineRule="auto"/>
        <w:rPr>
          <w:i/>
        </w:rPr>
      </w:pPr>
      <w:r w:rsidRPr="004A664E">
        <w:rPr>
          <w:i/>
          <w:lang w:val="en-US"/>
        </w:rPr>
        <w:t>An injury actually committed or reasonably apprehended</w:t>
      </w:r>
    </w:p>
    <w:p w14:paraId="5AF70329" w14:textId="1F411C53" w:rsidR="00FF0882" w:rsidRPr="00D46565" w:rsidRDefault="00905280" w:rsidP="00905280">
      <w:pPr>
        <w:pStyle w:val="level1"/>
        <w:numPr>
          <w:ilvl w:val="0"/>
          <w:numId w:val="0"/>
        </w:numPr>
        <w:spacing w:after="480" w:line="360" w:lineRule="auto"/>
        <w:jc w:val="both"/>
      </w:pPr>
      <w:r w:rsidRPr="00D46565">
        <w:t>[48]</w:t>
      </w:r>
      <w:r w:rsidRPr="00D46565">
        <w:tab/>
      </w:r>
      <w:r w:rsidR="00B117E7">
        <w:rPr>
          <w:lang w:val="en-US"/>
        </w:rPr>
        <w:t>Turning to the risk of irreparable harm,</w:t>
      </w:r>
      <w:r w:rsidR="00FF0882">
        <w:rPr>
          <w:lang w:val="en-US"/>
        </w:rPr>
        <w:t xml:space="preserve"> if the right is only </w:t>
      </w:r>
      <w:r w:rsidR="00FF0882" w:rsidRPr="00621638">
        <w:rPr>
          <w:i/>
          <w:lang w:val="en-US"/>
        </w:rPr>
        <w:t>prima facie</w:t>
      </w:r>
      <w:r w:rsidR="00FF0882">
        <w:rPr>
          <w:lang w:val="en-US"/>
        </w:rPr>
        <w:t xml:space="preserve"> established, the CGCSA must establish a well-grounded apprehension of irreparable harm if the interim relief is not granted and it ultimately succeeds in establishing its right. </w:t>
      </w:r>
    </w:p>
    <w:p w14:paraId="026C5EF6" w14:textId="62F655A9" w:rsidR="00621638" w:rsidRPr="00621638" w:rsidRDefault="00905280" w:rsidP="00905280">
      <w:pPr>
        <w:pStyle w:val="level1"/>
        <w:numPr>
          <w:ilvl w:val="0"/>
          <w:numId w:val="0"/>
        </w:numPr>
        <w:spacing w:after="480" w:line="360" w:lineRule="auto"/>
        <w:jc w:val="both"/>
      </w:pPr>
      <w:r w:rsidRPr="00621638">
        <w:t>[49]</w:t>
      </w:r>
      <w:r w:rsidRPr="00621638">
        <w:tab/>
      </w:r>
      <w:r w:rsidR="00D46565">
        <w:rPr>
          <w:lang w:val="en-US"/>
        </w:rPr>
        <w:t>The respondents argue</w:t>
      </w:r>
      <w:r w:rsidR="00F276F2">
        <w:rPr>
          <w:lang w:val="en-US"/>
        </w:rPr>
        <w:t>d</w:t>
      </w:r>
      <w:r w:rsidR="00D46565">
        <w:rPr>
          <w:lang w:val="en-US"/>
        </w:rPr>
        <w:t xml:space="preserve"> that the CGCSA ha</w:t>
      </w:r>
      <w:r w:rsidR="00F276F2">
        <w:rPr>
          <w:lang w:val="en-US"/>
        </w:rPr>
        <w:t>d</w:t>
      </w:r>
      <w:r w:rsidR="00D46565">
        <w:rPr>
          <w:lang w:val="en-US"/>
        </w:rPr>
        <w:t xml:space="preserve"> not illustrated any risk of irreparable harm as it ha</w:t>
      </w:r>
      <w:r w:rsidR="00F276F2">
        <w:rPr>
          <w:lang w:val="en-US"/>
        </w:rPr>
        <w:t>d</w:t>
      </w:r>
      <w:r w:rsidR="00D46565">
        <w:rPr>
          <w:lang w:val="en-US"/>
        </w:rPr>
        <w:t xml:space="preserve"> not set out any specific instance where </w:t>
      </w:r>
      <w:r w:rsidR="00621638">
        <w:rPr>
          <w:lang w:val="en-US"/>
        </w:rPr>
        <w:t xml:space="preserve">any of </w:t>
      </w:r>
      <w:r w:rsidR="00D46565">
        <w:rPr>
          <w:lang w:val="en-US"/>
        </w:rPr>
        <w:t>its member</w:t>
      </w:r>
      <w:r w:rsidR="00621638">
        <w:rPr>
          <w:lang w:val="en-US"/>
        </w:rPr>
        <w:t>s specifically</w:t>
      </w:r>
      <w:r w:rsidR="00D46565">
        <w:rPr>
          <w:lang w:val="en-US"/>
        </w:rPr>
        <w:t xml:space="preserve"> faced irreparable harm because no administrative action has been taken.</w:t>
      </w:r>
      <w:r w:rsidR="00621638">
        <w:rPr>
          <w:lang w:val="en-US"/>
        </w:rPr>
        <w:t xml:space="preserve"> I</w:t>
      </w:r>
      <w:r w:rsidR="00D46565">
        <w:rPr>
          <w:lang w:val="en-US"/>
        </w:rPr>
        <w:t>t argue</w:t>
      </w:r>
      <w:r w:rsidR="00F276F2">
        <w:rPr>
          <w:lang w:val="en-US"/>
        </w:rPr>
        <w:t>d</w:t>
      </w:r>
      <w:r w:rsidR="00D46565">
        <w:rPr>
          <w:lang w:val="en-US"/>
        </w:rPr>
        <w:t xml:space="preserve"> that </w:t>
      </w:r>
      <w:r w:rsidR="00F276F2">
        <w:rPr>
          <w:lang w:val="en-US"/>
        </w:rPr>
        <w:t>such harm could only materialise</w:t>
      </w:r>
      <w:r w:rsidR="00D46565">
        <w:rPr>
          <w:lang w:val="en-US"/>
        </w:rPr>
        <w:t xml:space="preserve"> when a directive is issued to a specific member. As there was no indication that the FSA sought to bypass s 8 of the APS Act, due process would be followed at all times and any specific member would be afforded 30 days to query the process and institute an internal appeal. </w:t>
      </w:r>
    </w:p>
    <w:p w14:paraId="2BDD527F" w14:textId="74685E4B" w:rsidR="00621638" w:rsidRPr="00621638" w:rsidRDefault="00905280" w:rsidP="00905280">
      <w:pPr>
        <w:pStyle w:val="level1"/>
        <w:numPr>
          <w:ilvl w:val="0"/>
          <w:numId w:val="0"/>
        </w:numPr>
        <w:spacing w:after="480" w:line="360" w:lineRule="auto"/>
        <w:jc w:val="both"/>
      </w:pPr>
      <w:r w:rsidRPr="00621638">
        <w:t>[50]</w:t>
      </w:r>
      <w:r w:rsidRPr="00621638">
        <w:tab/>
      </w:r>
      <w:r w:rsidR="00621638">
        <w:rPr>
          <w:lang w:val="en-US"/>
        </w:rPr>
        <w:t>The silence on the part of the FSA on this issue is significant and the respondents’ arguments are based on inferences and conclusions, rather than on primary facts.</w:t>
      </w:r>
    </w:p>
    <w:p w14:paraId="3BE508A1" w14:textId="6F503E06" w:rsidR="00621638" w:rsidRPr="00621638" w:rsidRDefault="00905280" w:rsidP="00905280">
      <w:pPr>
        <w:pStyle w:val="level1"/>
        <w:numPr>
          <w:ilvl w:val="0"/>
          <w:numId w:val="0"/>
        </w:numPr>
        <w:spacing w:after="480" w:line="360" w:lineRule="auto"/>
        <w:jc w:val="both"/>
      </w:pPr>
      <w:r w:rsidRPr="00621638">
        <w:t>[51]</w:t>
      </w:r>
      <w:r w:rsidRPr="00621638">
        <w:tab/>
      </w:r>
      <w:r w:rsidR="00D46565">
        <w:rPr>
          <w:lang w:val="en-US"/>
        </w:rPr>
        <w:t xml:space="preserve">It </w:t>
      </w:r>
      <w:r w:rsidR="00F276F2">
        <w:rPr>
          <w:lang w:val="en-US"/>
        </w:rPr>
        <w:t>wa</w:t>
      </w:r>
      <w:r w:rsidR="00D46565">
        <w:rPr>
          <w:lang w:val="en-US"/>
        </w:rPr>
        <w:t xml:space="preserve">s further argued </w:t>
      </w:r>
      <w:r w:rsidR="00621638">
        <w:rPr>
          <w:lang w:val="en-US"/>
        </w:rPr>
        <w:t xml:space="preserve">by the respondents </w:t>
      </w:r>
      <w:r w:rsidR="00D46565">
        <w:rPr>
          <w:lang w:val="en-US"/>
        </w:rPr>
        <w:t>that any alleged harm that may be suffered is self</w:t>
      </w:r>
      <w:r w:rsidR="00621638">
        <w:rPr>
          <w:lang w:val="en-US"/>
        </w:rPr>
        <w:t>-</w:t>
      </w:r>
      <w:r w:rsidR="00D46565">
        <w:rPr>
          <w:lang w:val="en-US"/>
        </w:rPr>
        <w:t>created, given that the members of the CGCSA knew that their products were non</w:t>
      </w:r>
      <w:r w:rsidR="00621638">
        <w:rPr>
          <w:lang w:val="en-US"/>
        </w:rPr>
        <w:t>-</w:t>
      </w:r>
      <w:r w:rsidR="00D46565">
        <w:rPr>
          <w:lang w:val="en-US"/>
        </w:rPr>
        <w:t>com</w:t>
      </w:r>
      <w:r w:rsidR="0023626E">
        <w:rPr>
          <w:lang w:val="en-US"/>
        </w:rPr>
        <w:t>p</w:t>
      </w:r>
      <w:r w:rsidR="00D46565">
        <w:rPr>
          <w:lang w:val="en-US"/>
        </w:rPr>
        <w:t xml:space="preserve">liant. </w:t>
      </w:r>
    </w:p>
    <w:p w14:paraId="09AE011C" w14:textId="163AF831" w:rsidR="00D46565" w:rsidRPr="00680767" w:rsidRDefault="00905280" w:rsidP="00905280">
      <w:pPr>
        <w:pStyle w:val="level1"/>
        <w:numPr>
          <w:ilvl w:val="0"/>
          <w:numId w:val="0"/>
        </w:numPr>
        <w:spacing w:after="480" w:line="360" w:lineRule="auto"/>
        <w:jc w:val="both"/>
      </w:pPr>
      <w:r w:rsidRPr="00680767">
        <w:t>[52]</w:t>
      </w:r>
      <w:r w:rsidRPr="00680767">
        <w:tab/>
      </w:r>
      <w:r w:rsidR="00621638">
        <w:rPr>
          <w:lang w:val="en-US"/>
        </w:rPr>
        <w:t xml:space="preserve">This argument does not pass muster as it </w:t>
      </w:r>
      <w:r w:rsidR="00D46565">
        <w:rPr>
          <w:lang w:val="en-US"/>
        </w:rPr>
        <w:t>places the cart before the horse and pre</w:t>
      </w:r>
      <w:r w:rsidR="00621638">
        <w:rPr>
          <w:lang w:val="en-US"/>
        </w:rPr>
        <w:t>-</w:t>
      </w:r>
      <w:r w:rsidR="00D46565">
        <w:rPr>
          <w:lang w:val="en-US"/>
        </w:rPr>
        <w:t>determines the issues which will be determined in the review applicat</w:t>
      </w:r>
      <w:r w:rsidR="0023626E">
        <w:rPr>
          <w:lang w:val="en-US"/>
        </w:rPr>
        <w:t>i</w:t>
      </w:r>
      <w:r w:rsidR="00D46565">
        <w:rPr>
          <w:lang w:val="en-US"/>
        </w:rPr>
        <w:t>on</w:t>
      </w:r>
      <w:r w:rsidR="00680767">
        <w:rPr>
          <w:lang w:val="en-US"/>
        </w:rPr>
        <w:t>, given that t</w:t>
      </w:r>
      <w:r w:rsidR="00D46565">
        <w:rPr>
          <w:lang w:val="en-US"/>
        </w:rPr>
        <w:t xml:space="preserve">he RMIF contends for a continued contravention of the APS Act and the </w:t>
      </w:r>
      <w:r w:rsidR="00621638">
        <w:rPr>
          <w:lang w:val="en-US"/>
        </w:rPr>
        <w:t>p</w:t>
      </w:r>
      <w:r w:rsidR="00D46565">
        <w:rPr>
          <w:lang w:val="en-US"/>
        </w:rPr>
        <w:t xml:space="preserve">rocessed meat regulations, </w:t>
      </w:r>
      <w:r w:rsidR="00621638">
        <w:rPr>
          <w:lang w:val="en-US"/>
        </w:rPr>
        <w:t>wh</w:t>
      </w:r>
      <w:r w:rsidR="00680767">
        <w:rPr>
          <w:lang w:val="en-US"/>
        </w:rPr>
        <w:t>ereas the CGCSA adopts a conflicting approach. These issues</w:t>
      </w:r>
      <w:r w:rsidR="00621638">
        <w:rPr>
          <w:lang w:val="en-US"/>
        </w:rPr>
        <w:t xml:space="preserve"> form </w:t>
      </w:r>
      <w:r w:rsidR="00D46565">
        <w:rPr>
          <w:lang w:val="en-US"/>
        </w:rPr>
        <w:t>the very nub of the disputes between the parties which will be determined in the review.</w:t>
      </w:r>
    </w:p>
    <w:p w14:paraId="4F282E0F" w14:textId="3CE77331" w:rsidR="00566CEA" w:rsidRPr="00566CEA" w:rsidRDefault="00905280" w:rsidP="00905280">
      <w:pPr>
        <w:pStyle w:val="level1"/>
        <w:numPr>
          <w:ilvl w:val="0"/>
          <w:numId w:val="0"/>
        </w:numPr>
        <w:spacing w:after="480" w:line="360" w:lineRule="auto"/>
        <w:jc w:val="both"/>
      </w:pPr>
      <w:r w:rsidRPr="00566CEA">
        <w:t>[53]</w:t>
      </w:r>
      <w:r w:rsidRPr="00566CEA">
        <w:tab/>
      </w:r>
      <w:r w:rsidR="00680767" w:rsidRPr="00680767">
        <w:rPr>
          <w:lang w:val="en-US"/>
        </w:rPr>
        <w:t xml:space="preserve">It is well </w:t>
      </w:r>
      <w:r w:rsidR="004E56F7" w:rsidRPr="00680767">
        <w:rPr>
          <w:lang w:val="en-US"/>
        </w:rPr>
        <w:t xml:space="preserve">established that harm </w:t>
      </w:r>
      <w:r w:rsidR="00680767" w:rsidRPr="00680767">
        <w:rPr>
          <w:lang w:val="en-US"/>
        </w:rPr>
        <w:t>must be ongoing</w:t>
      </w:r>
      <w:r w:rsidR="00680767" w:rsidRPr="00680767">
        <w:rPr>
          <w:vertAlign w:val="superscript"/>
          <w:lang w:val="en-US"/>
        </w:rPr>
        <w:footnoteReference w:id="14"/>
      </w:r>
      <w:r w:rsidR="00680767" w:rsidRPr="00680767">
        <w:rPr>
          <w:lang w:val="en-US"/>
        </w:rPr>
        <w:t xml:space="preserve"> and </w:t>
      </w:r>
      <w:r w:rsidR="004E56F7" w:rsidRPr="00680767">
        <w:rPr>
          <w:lang w:val="en-US"/>
        </w:rPr>
        <w:t>does not equate solely to financial loss but would also include an irremediable breach of rights</w:t>
      </w:r>
      <w:r w:rsidR="004E56F7">
        <w:rPr>
          <w:rStyle w:val="FootnoteReference"/>
          <w:lang w:val="en-US"/>
        </w:rPr>
        <w:footnoteReference w:id="15"/>
      </w:r>
      <w:r w:rsidR="004E56F7" w:rsidRPr="00680767">
        <w:rPr>
          <w:lang w:val="en-US"/>
        </w:rPr>
        <w:t xml:space="preserve">. </w:t>
      </w:r>
      <w:r w:rsidR="00680767">
        <w:rPr>
          <w:lang w:val="en-US"/>
        </w:rPr>
        <w:t xml:space="preserve"> </w:t>
      </w:r>
      <w:r w:rsidR="004E56F7" w:rsidRPr="00680767">
        <w:rPr>
          <w:lang w:val="en-US"/>
        </w:rPr>
        <w:t xml:space="preserve">Were perishable goods to be seized from all intended points, there is </w:t>
      </w:r>
      <w:r w:rsidR="00680767">
        <w:rPr>
          <w:lang w:val="en-US"/>
        </w:rPr>
        <w:t xml:space="preserve">in my view </w:t>
      </w:r>
      <w:r w:rsidR="004E56F7" w:rsidRPr="00680767">
        <w:rPr>
          <w:lang w:val="en-US"/>
        </w:rPr>
        <w:t>a risk of real and irreparable financial harm.</w:t>
      </w:r>
      <w:r w:rsidR="00D46565" w:rsidRPr="00680767">
        <w:rPr>
          <w:lang w:val="en-US"/>
        </w:rPr>
        <w:t xml:space="preserve"> </w:t>
      </w:r>
      <w:r w:rsidR="004E56F7" w:rsidRPr="00680767">
        <w:rPr>
          <w:lang w:val="en-US"/>
        </w:rPr>
        <w:t xml:space="preserve">I further agree with the CGCSA that if the seizures would not be interdicted it would effectively render the pending review application moot and may prematurely pre-determine the issues relating to the naming conventions for meat analogue products. </w:t>
      </w:r>
    </w:p>
    <w:p w14:paraId="3B7D1F4E" w14:textId="38916549" w:rsidR="007D44DB" w:rsidRPr="007D44DB" w:rsidRDefault="00905280" w:rsidP="00905280">
      <w:pPr>
        <w:pStyle w:val="level1"/>
        <w:numPr>
          <w:ilvl w:val="0"/>
          <w:numId w:val="0"/>
        </w:numPr>
        <w:spacing w:after="480" w:line="360" w:lineRule="auto"/>
        <w:jc w:val="both"/>
      </w:pPr>
      <w:r w:rsidRPr="007D44DB">
        <w:t>[54]</w:t>
      </w:r>
      <w:r w:rsidRPr="007D44DB">
        <w:tab/>
      </w:r>
      <w:r w:rsidR="00F33E2B">
        <w:rPr>
          <w:lang w:val="en-US"/>
        </w:rPr>
        <w:t>I</w:t>
      </w:r>
      <w:r w:rsidR="004E56F7">
        <w:rPr>
          <w:lang w:val="en-US"/>
        </w:rPr>
        <w:t xml:space="preserve"> am fortified in this view by the RMIF’s argument that the CGCSA</w:t>
      </w:r>
      <w:r w:rsidR="00F33E2B">
        <w:rPr>
          <w:lang w:val="en-US"/>
        </w:rPr>
        <w:t xml:space="preserve"> and its members could avoid seizure of their products by complying and changing the naming and packaging of their products. That of itself would render the pending review application moot. Even if </w:t>
      </w:r>
      <w:r w:rsidR="007D44DB">
        <w:rPr>
          <w:lang w:val="en-US"/>
        </w:rPr>
        <w:t xml:space="preserve">all actions to be taken by the FSA are to be strictly in accordance with the APS Act, </w:t>
      </w:r>
      <w:r w:rsidR="00F33E2B">
        <w:rPr>
          <w:lang w:val="en-US"/>
        </w:rPr>
        <w:t>as argued by the RMIF, that does not alleviate the risk of ongoing harm which presently exists.</w:t>
      </w:r>
    </w:p>
    <w:p w14:paraId="637C008B" w14:textId="316CDE1A" w:rsidR="007E18BF" w:rsidRPr="007E18BF" w:rsidRDefault="00905280" w:rsidP="00905280">
      <w:pPr>
        <w:pStyle w:val="level1"/>
        <w:numPr>
          <w:ilvl w:val="0"/>
          <w:numId w:val="0"/>
        </w:numPr>
        <w:spacing w:after="480" w:line="360" w:lineRule="auto"/>
        <w:jc w:val="both"/>
      </w:pPr>
      <w:r w:rsidRPr="007E18BF">
        <w:t>[55]</w:t>
      </w:r>
      <w:r w:rsidRPr="007E18BF">
        <w:tab/>
      </w:r>
      <w:r w:rsidR="00566CEA" w:rsidRPr="007E18BF">
        <w:rPr>
          <w:lang w:val="en-US"/>
        </w:rPr>
        <w:t>Th</w:t>
      </w:r>
      <w:r w:rsidR="00A1321E" w:rsidRPr="007E18BF">
        <w:rPr>
          <w:lang w:val="en-US"/>
        </w:rPr>
        <w:t xml:space="preserve">e RMIF’s </w:t>
      </w:r>
      <w:r w:rsidR="00566CEA" w:rsidRPr="007E18BF">
        <w:rPr>
          <w:lang w:val="en-US"/>
        </w:rPr>
        <w:t xml:space="preserve">sentiment is supported by the </w:t>
      </w:r>
      <w:r w:rsidR="00A1321E" w:rsidRPr="007E18BF">
        <w:rPr>
          <w:lang w:val="en-US"/>
        </w:rPr>
        <w:t>Department’s</w:t>
      </w:r>
      <w:r w:rsidR="00566CEA" w:rsidRPr="007E18BF">
        <w:rPr>
          <w:lang w:val="en-US"/>
        </w:rPr>
        <w:t xml:space="preserve"> argument that CGCSA has not suffered irreparable har</w:t>
      </w:r>
      <w:r w:rsidR="00F45211" w:rsidRPr="007E18BF">
        <w:rPr>
          <w:lang w:val="en-US"/>
        </w:rPr>
        <w:t>m</w:t>
      </w:r>
      <w:r w:rsidR="00566CEA" w:rsidRPr="007E18BF">
        <w:rPr>
          <w:lang w:val="en-US"/>
        </w:rPr>
        <w:t xml:space="preserve"> as it has had 10 months to ensure that its products compl</w:t>
      </w:r>
      <w:r w:rsidR="00725381" w:rsidRPr="007E18BF">
        <w:rPr>
          <w:lang w:val="en-US"/>
        </w:rPr>
        <w:t>ied</w:t>
      </w:r>
      <w:r w:rsidR="00566CEA" w:rsidRPr="007E18BF">
        <w:rPr>
          <w:lang w:val="en-US"/>
        </w:rPr>
        <w:t xml:space="preserve"> with the 22 June 2022 directive and to rename their products. It further argued that whatever products the members of CGCSA ha</w:t>
      </w:r>
      <w:r w:rsidR="00725381" w:rsidRPr="007E18BF">
        <w:rPr>
          <w:lang w:val="en-US"/>
        </w:rPr>
        <w:t>d</w:t>
      </w:r>
      <w:r w:rsidR="00566CEA" w:rsidRPr="007E18BF">
        <w:rPr>
          <w:lang w:val="en-US"/>
        </w:rPr>
        <w:t xml:space="preserve"> would in all probability have been sold. </w:t>
      </w:r>
      <w:r w:rsidR="004E56F7" w:rsidRPr="007E18BF">
        <w:rPr>
          <w:lang w:val="en-US"/>
        </w:rPr>
        <w:t xml:space="preserve"> </w:t>
      </w:r>
    </w:p>
    <w:p w14:paraId="118EE64A" w14:textId="3E5080E0" w:rsidR="007E18BF" w:rsidRPr="007E18BF" w:rsidRDefault="00905280" w:rsidP="00905280">
      <w:pPr>
        <w:pStyle w:val="level1"/>
        <w:numPr>
          <w:ilvl w:val="0"/>
          <w:numId w:val="0"/>
        </w:numPr>
        <w:spacing w:after="480" w:line="360" w:lineRule="auto"/>
        <w:jc w:val="both"/>
      </w:pPr>
      <w:r w:rsidRPr="007E18BF">
        <w:t>[56]</w:t>
      </w:r>
      <w:r w:rsidRPr="007E18BF">
        <w:tab/>
      </w:r>
      <w:r w:rsidR="00F45211" w:rsidRPr="007E18BF">
        <w:rPr>
          <w:lang w:val="en-US"/>
        </w:rPr>
        <w:t>The</w:t>
      </w:r>
      <w:r w:rsidR="00725381" w:rsidRPr="007E18BF">
        <w:rPr>
          <w:lang w:val="en-US"/>
        </w:rPr>
        <w:t>s</w:t>
      </w:r>
      <w:r w:rsidR="00F45211" w:rsidRPr="007E18BF">
        <w:rPr>
          <w:lang w:val="en-US"/>
        </w:rPr>
        <w:t xml:space="preserve">e arguments disregard that the validity of that directive </w:t>
      </w:r>
      <w:r w:rsidR="007E18BF">
        <w:rPr>
          <w:lang w:val="en-US"/>
        </w:rPr>
        <w:t xml:space="preserve">and the applicability of the statutory provisions relied on </w:t>
      </w:r>
      <w:r w:rsidR="00F45211" w:rsidRPr="007E18BF">
        <w:rPr>
          <w:lang w:val="en-US"/>
        </w:rPr>
        <w:t>ha</w:t>
      </w:r>
      <w:r w:rsidR="006E39EA">
        <w:rPr>
          <w:lang w:val="en-US"/>
        </w:rPr>
        <w:t>ve</w:t>
      </w:r>
      <w:r w:rsidR="00F45211" w:rsidRPr="007E18BF">
        <w:rPr>
          <w:lang w:val="en-US"/>
        </w:rPr>
        <w:t xml:space="preserve"> been challenged in the pending review application. </w:t>
      </w:r>
    </w:p>
    <w:p w14:paraId="7707200F" w14:textId="500A8300" w:rsidR="00B117E7" w:rsidRPr="00B67D7A" w:rsidRDefault="00905280" w:rsidP="00905280">
      <w:pPr>
        <w:pStyle w:val="level1"/>
        <w:numPr>
          <w:ilvl w:val="0"/>
          <w:numId w:val="0"/>
        </w:numPr>
        <w:spacing w:after="480" w:line="360" w:lineRule="auto"/>
        <w:jc w:val="both"/>
      </w:pPr>
      <w:r w:rsidRPr="00B67D7A">
        <w:t>[57]</w:t>
      </w:r>
      <w:r w:rsidRPr="00B67D7A">
        <w:tab/>
      </w:r>
      <w:r w:rsidR="004E56F7" w:rsidRPr="007E18BF">
        <w:rPr>
          <w:lang w:val="en-US"/>
        </w:rPr>
        <w:t xml:space="preserve">Considering all the facts, I am persuaded that the CGCSA has established </w:t>
      </w:r>
      <w:r w:rsidR="0070503B" w:rsidRPr="007E18BF">
        <w:rPr>
          <w:lang w:val="en-US"/>
        </w:rPr>
        <w:t xml:space="preserve">the risk of irreparable harm to </w:t>
      </w:r>
      <w:r w:rsidR="004E56F7" w:rsidRPr="007E18BF">
        <w:rPr>
          <w:lang w:val="en-US"/>
        </w:rPr>
        <w:t>it and</w:t>
      </w:r>
      <w:r w:rsidR="0070503B" w:rsidRPr="007E18BF">
        <w:rPr>
          <w:lang w:val="en-US"/>
        </w:rPr>
        <w:t xml:space="preserve"> its members</w:t>
      </w:r>
      <w:r w:rsidR="007D44DB" w:rsidRPr="007E18BF">
        <w:rPr>
          <w:lang w:val="en-US"/>
        </w:rPr>
        <w:t>,</w:t>
      </w:r>
      <w:r w:rsidR="0070503B" w:rsidRPr="007E18BF">
        <w:rPr>
          <w:lang w:val="en-US"/>
        </w:rPr>
        <w:t xml:space="preserve"> were the relief sought not to be granted and </w:t>
      </w:r>
      <w:r w:rsidR="00725381" w:rsidRPr="007E18BF">
        <w:rPr>
          <w:lang w:val="en-US"/>
        </w:rPr>
        <w:t xml:space="preserve">if </w:t>
      </w:r>
      <w:r w:rsidR="0070503B" w:rsidRPr="007E18BF">
        <w:rPr>
          <w:lang w:val="en-US"/>
        </w:rPr>
        <w:t xml:space="preserve">all analogue meat products </w:t>
      </w:r>
      <w:r w:rsidR="00725381" w:rsidRPr="007E18BF">
        <w:rPr>
          <w:lang w:val="en-US"/>
        </w:rPr>
        <w:t>were</w:t>
      </w:r>
      <w:r w:rsidR="0070503B" w:rsidRPr="007E18BF">
        <w:rPr>
          <w:lang w:val="en-US"/>
        </w:rPr>
        <w:t xml:space="preserve"> seized, is manifest</w:t>
      </w:r>
      <w:r w:rsidR="00CC112D" w:rsidRPr="007E18BF">
        <w:rPr>
          <w:lang w:val="en-US"/>
        </w:rPr>
        <w:t xml:space="preserve"> and self</w:t>
      </w:r>
      <w:r w:rsidR="004E56F7" w:rsidRPr="007E18BF">
        <w:rPr>
          <w:lang w:val="en-US"/>
        </w:rPr>
        <w:t>-</w:t>
      </w:r>
      <w:r w:rsidR="00CC112D" w:rsidRPr="007E18BF">
        <w:rPr>
          <w:lang w:val="en-US"/>
        </w:rPr>
        <w:t xml:space="preserve"> evident</w:t>
      </w:r>
      <w:r w:rsidR="0070503B" w:rsidRPr="007E18BF">
        <w:rPr>
          <w:lang w:val="en-US"/>
        </w:rPr>
        <w:t>.</w:t>
      </w:r>
      <w:r w:rsidR="00B117E7" w:rsidRPr="007E18BF">
        <w:rPr>
          <w:rFonts w:cs="Arial"/>
          <w:i/>
          <w:spacing w:val="14"/>
          <w:kern w:val="24"/>
          <w:lang w:eastAsia="en-ZA"/>
        </w:rPr>
        <w:t xml:space="preserve"> </w:t>
      </w:r>
    </w:p>
    <w:p w14:paraId="05763212" w14:textId="17943614" w:rsidR="004A664E" w:rsidRPr="004A664E" w:rsidRDefault="004A664E" w:rsidP="00322018">
      <w:pPr>
        <w:pStyle w:val="level1"/>
        <w:numPr>
          <w:ilvl w:val="0"/>
          <w:numId w:val="0"/>
        </w:numPr>
        <w:spacing w:after="480" w:line="360" w:lineRule="auto"/>
        <w:jc w:val="both"/>
        <w:rPr>
          <w:i/>
          <w:lang w:val="en-US"/>
        </w:rPr>
      </w:pPr>
      <w:r w:rsidRPr="004A664E">
        <w:rPr>
          <w:i/>
          <w:lang w:val="en-US"/>
        </w:rPr>
        <w:t>Balance of convenience</w:t>
      </w:r>
    </w:p>
    <w:p w14:paraId="19C815ED" w14:textId="07BF46C4" w:rsidR="006E39EA" w:rsidRPr="00D46565" w:rsidRDefault="00905280" w:rsidP="00905280">
      <w:pPr>
        <w:pStyle w:val="level1"/>
        <w:numPr>
          <w:ilvl w:val="0"/>
          <w:numId w:val="0"/>
        </w:numPr>
        <w:spacing w:after="480" w:line="360" w:lineRule="auto"/>
        <w:jc w:val="both"/>
      </w:pPr>
      <w:r w:rsidRPr="00D46565">
        <w:t>[58]</w:t>
      </w:r>
      <w:r w:rsidRPr="00D46565">
        <w:tab/>
      </w:r>
      <w:r w:rsidR="004A664E" w:rsidRPr="006E39EA">
        <w:rPr>
          <w:lang w:val="en-US"/>
        </w:rPr>
        <w:t>In an application for an interim interdict, the balance of convenience is often the decisive factor, given that it is a discretionary remedy</w:t>
      </w:r>
      <w:r w:rsidR="004A664E">
        <w:rPr>
          <w:rStyle w:val="FootnoteReference"/>
          <w:lang w:val="en-US"/>
        </w:rPr>
        <w:footnoteReference w:id="16"/>
      </w:r>
      <w:r w:rsidR="004A664E" w:rsidRPr="006E39EA">
        <w:rPr>
          <w:lang w:val="en-US"/>
        </w:rPr>
        <w:t>.</w:t>
      </w:r>
      <w:r w:rsidR="006E39EA">
        <w:rPr>
          <w:lang w:val="en-US"/>
        </w:rPr>
        <w:t xml:space="preserve"> </w:t>
      </w:r>
      <w:r w:rsidR="00F61F45" w:rsidRPr="006E39EA">
        <w:rPr>
          <w:lang w:val="en-US"/>
        </w:rPr>
        <w:t xml:space="preserve">In considering the balance of convenience, the prejudice to the CGCSA and its members if relief is refused must be weighed against the prejudice to the respondents if it is granted. In considering such balance, the principles enunciated in </w:t>
      </w:r>
      <w:r w:rsidR="00F61F45" w:rsidRPr="006E39EA">
        <w:rPr>
          <w:i/>
          <w:lang w:val="en-US"/>
        </w:rPr>
        <w:t>Olympic Passenger Services</w:t>
      </w:r>
      <w:r w:rsidR="00F61F45">
        <w:rPr>
          <w:rStyle w:val="FootnoteReference"/>
          <w:lang w:val="en-US"/>
        </w:rPr>
        <w:footnoteReference w:id="17"/>
      </w:r>
      <w:r w:rsidR="00322018">
        <w:rPr>
          <w:lang w:val="en-US"/>
        </w:rPr>
        <w:t xml:space="preserve"> must be applied</w:t>
      </w:r>
      <w:r w:rsidR="006E39EA">
        <w:rPr>
          <w:rStyle w:val="FootnoteReference"/>
          <w:lang w:val="en-US"/>
        </w:rPr>
        <w:footnoteReference w:id="18"/>
      </w:r>
      <w:r w:rsidR="00322018">
        <w:rPr>
          <w:lang w:val="en-US"/>
        </w:rPr>
        <w:t>.</w:t>
      </w:r>
      <w:r w:rsidR="006E39EA" w:rsidRPr="006E39EA">
        <w:rPr>
          <w:lang w:val="en-US"/>
        </w:rPr>
        <w:t xml:space="preserve"> </w:t>
      </w:r>
    </w:p>
    <w:p w14:paraId="2ED8B6DE" w14:textId="49F61592" w:rsidR="00F45211" w:rsidRDefault="00905280" w:rsidP="00905280">
      <w:pPr>
        <w:pStyle w:val="level1"/>
        <w:numPr>
          <w:ilvl w:val="0"/>
          <w:numId w:val="0"/>
        </w:numPr>
        <w:spacing w:after="480" w:line="360" w:lineRule="auto"/>
        <w:jc w:val="both"/>
        <w:rPr>
          <w:lang w:val="en-US"/>
        </w:rPr>
      </w:pPr>
      <w:r>
        <w:rPr>
          <w:lang w:val="en-US"/>
        </w:rPr>
        <w:t>[59]</w:t>
      </w:r>
      <w:r>
        <w:rPr>
          <w:lang w:val="en-US"/>
        </w:rPr>
        <w:tab/>
      </w:r>
      <w:r w:rsidR="002274B6">
        <w:rPr>
          <w:lang w:val="en-US"/>
        </w:rPr>
        <w:t>In its papers, the CGCSA ha</w:t>
      </w:r>
      <w:r w:rsidR="00725381">
        <w:rPr>
          <w:lang w:val="en-US"/>
        </w:rPr>
        <w:t>d</w:t>
      </w:r>
      <w:r w:rsidR="002274B6">
        <w:rPr>
          <w:lang w:val="en-US"/>
        </w:rPr>
        <w:t xml:space="preserve"> set out the manifest prejudice which its members w</w:t>
      </w:r>
      <w:r w:rsidR="00725381">
        <w:rPr>
          <w:lang w:val="en-US"/>
        </w:rPr>
        <w:t>ould</w:t>
      </w:r>
      <w:r w:rsidR="002274B6">
        <w:rPr>
          <w:lang w:val="en-US"/>
        </w:rPr>
        <w:t xml:space="preserve"> suffer. </w:t>
      </w:r>
      <w:r w:rsidR="0002754A">
        <w:rPr>
          <w:lang w:val="en-US"/>
        </w:rPr>
        <w:t xml:space="preserve">The </w:t>
      </w:r>
      <w:r w:rsidR="00A1321E">
        <w:rPr>
          <w:lang w:val="en-US"/>
        </w:rPr>
        <w:t>Department</w:t>
      </w:r>
      <w:r w:rsidR="0002754A">
        <w:rPr>
          <w:lang w:val="en-US"/>
        </w:rPr>
        <w:t xml:space="preserve"> on the other hand has not set out any facts which can justify a conclusion that prejudice will be suffered were the interim relief to be granted. </w:t>
      </w:r>
      <w:r w:rsidR="00F45211">
        <w:rPr>
          <w:lang w:val="en-US"/>
        </w:rPr>
        <w:t xml:space="preserve">The </w:t>
      </w:r>
      <w:r w:rsidR="00A1321E">
        <w:rPr>
          <w:lang w:val="en-US"/>
        </w:rPr>
        <w:t>Department’s</w:t>
      </w:r>
      <w:r w:rsidR="00F45211">
        <w:rPr>
          <w:lang w:val="en-US"/>
        </w:rPr>
        <w:t xml:space="preserve"> argument is predicated on the attempts to enforce the APS Act and the contention that CGCSA has not indicated what it has done to comply with the 22 June 2022 directive. </w:t>
      </w:r>
    </w:p>
    <w:p w14:paraId="002A815E" w14:textId="41ED5C2E" w:rsidR="00A1321E" w:rsidRDefault="00905280" w:rsidP="00905280">
      <w:pPr>
        <w:pStyle w:val="level1"/>
        <w:numPr>
          <w:ilvl w:val="0"/>
          <w:numId w:val="0"/>
        </w:numPr>
        <w:spacing w:after="480" w:line="360" w:lineRule="auto"/>
        <w:jc w:val="both"/>
        <w:rPr>
          <w:lang w:val="en-US"/>
        </w:rPr>
      </w:pPr>
      <w:r>
        <w:rPr>
          <w:lang w:val="en-US"/>
        </w:rPr>
        <w:t>[60]</w:t>
      </w:r>
      <w:r>
        <w:rPr>
          <w:lang w:val="en-US"/>
        </w:rPr>
        <w:tab/>
      </w:r>
      <w:r w:rsidR="00A1321E">
        <w:rPr>
          <w:lang w:val="en-US"/>
        </w:rPr>
        <w:t xml:space="preserve">The RMIF’s arguments argument disregard that whether there is any intrusion on any party’s constitutional right is the one of the very issues which must be considered in the review proceedings. It cannot presently be concluded that there would be a breach of any of the rights warranted by the Bill of </w:t>
      </w:r>
      <w:r w:rsidR="00725381">
        <w:rPr>
          <w:lang w:val="en-US"/>
        </w:rPr>
        <w:t>R</w:t>
      </w:r>
      <w:r w:rsidR="00A1321E">
        <w:rPr>
          <w:lang w:val="en-US"/>
        </w:rPr>
        <w:t>ights, were the interdict to be granted.</w:t>
      </w:r>
    </w:p>
    <w:p w14:paraId="342F975A" w14:textId="4BD4E8A2" w:rsidR="0002754A" w:rsidRPr="006E39EA" w:rsidRDefault="00905280" w:rsidP="00905280">
      <w:pPr>
        <w:pStyle w:val="level1"/>
        <w:numPr>
          <w:ilvl w:val="0"/>
          <w:numId w:val="0"/>
        </w:numPr>
        <w:spacing w:after="480" w:line="360" w:lineRule="auto"/>
        <w:jc w:val="both"/>
        <w:rPr>
          <w:lang w:val="en-US"/>
        </w:rPr>
      </w:pPr>
      <w:r w:rsidRPr="006E39EA">
        <w:rPr>
          <w:lang w:val="en-US"/>
        </w:rPr>
        <w:t>[61]</w:t>
      </w:r>
      <w:r w:rsidRPr="006E39EA">
        <w:rPr>
          <w:lang w:val="en-US"/>
        </w:rPr>
        <w:tab/>
      </w:r>
      <w:r w:rsidR="0002754A" w:rsidRPr="006E39EA">
        <w:rPr>
          <w:lang w:val="en-US"/>
        </w:rPr>
        <w:t>Inasmuch as there may be financial prejudice to the RMIF as contended for, such prejudice would not outweigh the prejudice to be suffered by the CGCSA and its members, were interim relief granted pending the determination of the review application.</w:t>
      </w:r>
      <w:r w:rsidR="006E39EA">
        <w:rPr>
          <w:lang w:val="en-US"/>
        </w:rPr>
        <w:t xml:space="preserve"> </w:t>
      </w:r>
      <w:r w:rsidR="007D44DB" w:rsidRPr="006E39EA">
        <w:rPr>
          <w:lang w:val="en-US"/>
        </w:rPr>
        <w:t xml:space="preserve">Whether there is an improper use of offending product names and confusion, </w:t>
      </w:r>
      <w:r w:rsidR="006E39EA">
        <w:rPr>
          <w:lang w:val="en-US"/>
        </w:rPr>
        <w:t xml:space="preserve">as contended by the RMIF, </w:t>
      </w:r>
      <w:r w:rsidR="007D44DB" w:rsidRPr="006E39EA">
        <w:rPr>
          <w:lang w:val="en-US"/>
        </w:rPr>
        <w:t xml:space="preserve">is not an issue to be determined in the present application. </w:t>
      </w:r>
    </w:p>
    <w:p w14:paraId="2002807F" w14:textId="3E25D122" w:rsidR="00B117E7" w:rsidRDefault="00905280" w:rsidP="00905280">
      <w:pPr>
        <w:pStyle w:val="level1"/>
        <w:numPr>
          <w:ilvl w:val="0"/>
          <w:numId w:val="0"/>
        </w:numPr>
        <w:spacing w:after="480" w:line="360" w:lineRule="auto"/>
        <w:jc w:val="both"/>
        <w:rPr>
          <w:lang w:val="en-US"/>
        </w:rPr>
      </w:pPr>
      <w:r>
        <w:rPr>
          <w:lang w:val="en-US"/>
        </w:rPr>
        <w:t>[62]</w:t>
      </w:r>
      <w:r>
        <w:rPr>
          <w:lang w:val="en-US"/>
        </w:rPr>
        <w:tab/>
      </w:r>
      <w:r w:rsidR="00B117E7">
        <w:rPr>
          <w:lang w:val="en-US"/>
        </w:rPr>
        <w:t>I conclude, applying the relevant principles, that the balance of convenience favours the granting of relief.</w:t>
      </w:r>
    </w:p>
    <w:p w14:paraId="78B2357A" w14:textId="4C594D67" w:rsidR="004A664E" w:rsidRPr="004A664E" w:rsidRDefault="004A664E" w:rsidP="004A664E">
      <w:pPr>
        <w:pStyle w:val="level1"/>
        <w:numPr>
          <w:ilvl w:val="0"/>
          <w:numId w:val="0"/>
        </w:numPr>
        <w:spacing w:after="480" w:line="360" w:lineRule="auto"/>
        <w:jc w:val="both"/>
        <w:rPr>
          <w:rFonts w:cs="Arial"/>
          <w:i/>
          <w:lang w:val="en-US"/>
        </w:rPr>
      </w:pPr>
      <w:r w:rsidRPr="004A664E">
        <w:rPr>
          <w:rFonts w:cs="Arial"/>
          <w:i/>
          <w:lang w:val="en-US"/>
        </w:rPr>
        <w:t>Does</w:t>
      </w:r>
      <w:r w:rsidR="0002754A" w:rsidRPr="004A664E">
        <w:rPr>
          <w:rFonts w:cs="Arial"/>
          <w:i/>
          <w:lang w:val="en-US"/>
        </w:rPr>
        <w:t xml:space="preserve"> the CGCSA ha</w:t>
      </w:r>
      <w:r w:rsidRPr="004A664E">
        <w:rPr>
          <w:rFonts w:cs="Arial"/>
          <w:i/>
          <w:lang w:val="en-US"/>
        </w:rPr>
        <w:t>ve an</w:t>
      </w:r>
      <w:r w:rsidR="0002754A" w:rsidRPr="004A664E">
        <w:rPr>
          <w:rFonts w:cs="Arial"/>
          <w:i/>
          <w:lang w:val="en-US"/>
        </w:rPr>
        <w:t xml:space="preserve"> alternative </w:t>
      </w:r>
      <w:r w:rsidRPr="004A664E">
        <w:rPr>
          <w:rFonts w:cs="Arial"/>
          <w:i/>
          <w:lang w:val="en-US"/>
        </w:rPr>
        <w:t>suitable remedy?</w:t>
      </w:r>
      <w:r w:rsidR="0002754A" w:rsidRPr="004A664E">
        <w:rPr>
          <w:rFonts w:cs="Arial"/>
          <w:i/>
          <w:lang w:val="en-US"/>
        </w:rPr>
        <w:t xml:space="preserve"> </w:t>
      </w:r>
    </w:p>
    <w:p w14:paraId="219BCEC7" w14:textId="72A1A437" w:rsidR="0093589A" w:rsidRDefault="00905280" w:rsidP="00905280">
      <w:pPr>
        <w:pStyle w:val="level1"/>
        <w:numPr>
          <w:ilvl w:val="0"/>
          <w:numId w:val="0"/>
        </w:numPr>
        <w:spacing w:after="480" w:line="360" w:lineRule="auto"/>
        <w:jc w:val="both"/>
        <w:rPr>
          <w:rFonts w:cs="Arial"/>
          <w:lang w:val="en-US"/>
        </w:rPr>
      </w:pPr>
      <w:r>
        <w:rPr>
          <w:rFonts w:cs="Arial"/>
          <w:lang w:val="en-US"/>
        </w:rPr>
        <w:t>[63]</w:t>
      </w:r>
      <w:r>
        <w:rPr>
          <w:rFonts w:cs="Arial"/>
          <w:lang w:val="en-US"/>
        </w:rPr>
        <w:tab/>
      </w:r>
      <w:r w:rsidR="0002754A">
        <w:rPr>
          <w:rFonts w:cs="Arial"/>
          <w:lang w:val="en-US"/>
        </w:rPr>
        <w:t xml:space="preserve">It </w:t>
      </w:r>
      <w:r w:rsidR="00725381">
        <w:rPr>
          <w:rFonts w:cs="Arial"/>
          <w:lang w:val="en-US"/>
        </w:rPr>
        <w:t>wa</w:t>
      </w:r>
      <w:r w:rsidR="0002754A">
        <w:rPr>
          <w:rFonts w:cs="Arial"/>
          <w:lang w:val="en-US"/>
        </w:rPr>
        <w:t>s argued that it and its members could simply change the product names</w:t>
      </w:r>
      <w:r w:rsidR="007D44DB">
        <w:rPr>
          <w:rFonts w:cs="Arial"/>
          <w:lang w:val="en-US"/>
        </w:rPr>
        <w:t>, desist from using offending product names</w:t>
      </w:r>
      <w:r w:rsidR="00F45211">
        <w:rPr>
          <w:rFonts w:cs="Arial"/>
          <w:lang w:val="en-US"/>
        </w:rPr>
        <w:t xml:space="preserve"> and comply with the 22 June 2022 directive. </w:t>
      </w:r>
      <w:r w:rsidR="0002754A">
        <w:rPr>
          <w:rFonts w:cs="Arial"/>
          <w:lang w:val="en-US"/>
        </w:rPr>
        <w:t>That is however not a legal remedy and, as previously stated, would render the pending review application moot.</w:t>
      </w:r>
      <w:r w:rsidR="00F45211" w:rsidRPr="00F45211">
        <w:rPr>
          <w:rFonts w:cs="Arial"/>
          <w:lang w:val="en-US"/>
        </w:rPr>
        <w:t xml:space="preserve"> </w:t>
      </w:r>
      <w:r w:rsidR="00F45211">
        <w:rPr>
          <w:rFonts w:cs="Arial"/>
          <w:lang w:val="en-US"/>
        </w:rPr>
        <w:t xml:space="preserve">Reliance </w:t>
      </w:r>
      <w:r w:rsidR="00725381">
        <w:rPr>
          <w:rFonts w:cs="Arial"/>
          <w:lang w:val="en-US"/>
        </w:rPr>
        <w:t>wa</w:t>
      </w:r>
      <w:r w:rsidR="00F45211">
        <w:rPr>
          <w:rFonts w:cs="Arial"/>
          <w:lang w:val="en-US"/>
        </w:rPr>
        <w:t>s further placed on the appeal process being an internal remedy th</w:t>
      </w:r>
      <w:r w:rsidR="00725381">
        <w:rPr>
          <w:rFonts w:cs="Arial"/>
          <w:lang w:val="en-US"/>
        </w:rPr>
        <w:t>a</w:t>
      </w:r>
      <w:r w:rsidR="00F45211">
        <w:rPr>
          <w:rFonts w:cs="Arial"/>
          <w:lang w:val="en-US"/>
        </w:rPr>
        <w:t>t should have been pursued. However, as already stated, CGCSA sought to pursue such remedy but was advised that no appeal board would be constituted.</w:t>
      </w:r>
    </w:p>
    <w:p w14:paraId="32C03A2D" w14:textId="22ECD484" w:rsidR="0093589A" w:rsidRDefault="00905280" w:rsidP="00905280">
      <w:pPr>
        <w:pStyle w:val="level1"/>
        <w:numPr>
          <w:ilvl w:val="0"/>
          <w:numId w:val="0"/>
        </w:numPr>
        <w:spacing w:after="480" w:line="360" w:lineRule="auto"/>
        <w:jc w:val="both"/>
        <w:rPr>
          <w:rFonts w:cs="Arial"/>
          <w:lang w:val="en-US"/>
        </w:rPr>
      </w:pPr>
      <w:r>
        <w:rPr>
          <w:rFonts w:cs="Arial"/>
          <w:lang w:val="en-US"/>
        </w:rPr>
        <w:t>[64]</w:t>
      </w:r>
      <w:r>
        <w:rPr>
          <w:rFonts w:cs="Arial"/>
          <w:lang w:val="en-US"/>
        </w:rPr>
        <w:tab/>
      </w:r>
      <w:r w:rsidR="00A60BBC">
        <w:rPr>
          <w:rFonts w:cs="Arial"/>
          <w:lang w:val="en-US"/>
        </w:rPr>
        <w:t>I am persuaded on the facts that the CGCSA and its members ha</w:t>
      </w:r>
      <w:r w:rsidR="00725381">
        <w:rPr>
          <w:rFonts w:cs="Arial"/>
          <w:lang w:val="en-US"/>
        </w:rPr>
        <w:t>ve</w:t>
      </w:r>
      <w:r w:rsidR="00A60BBC">
        <w:rPr>
          <w:rFonts w:cs="Arial"/>
          <w:lang w:val="en-US"/>
        </w:rPr>
        <w:t xml:space="preserve"> no alternative remedy available pending the determination of the review application.</w:t>
      </w:r>
    </w:p>
    <w:p w14:paraId="186AB00B" w14:textId="64DB3212" w:rsidR="004A664E" w:rsidRPr="004A664E" w:rsidRDefault="004A664E" w:rsidP="004A664E">
      <w:pPr>
        <w:pStyle w:val="level1"/>
        <w:numPr>
          <w:ilvl w:val="0"/>
          <w:numId w:val="0"/>
        </w:numPr>
        <w:spacing w:after="480" w:line="360" w:lineRule="auto"/>
        <w:jc w:val="both"/>
        <w:rPr>
          <w:rFonts w:cs="Arial"/>
          <w:i/>
          <w:lang w:val="en-US"/>
        </w:rPr>
      </w:pPr>
      <w:r w:rsidRPr="004A664E">
        <w:rPr>
          <w:rFonts w:cs="Arial"/>
          <w:i/>
          <w:lang w:val="en-US"/>
        </w:rPr>
        <w:t>Conclusion and costs</w:t>
      </w:r>
    </w:p>
    <w:p w14:paraId="5EFCF0E9" w14:textId="643A12B7" w:rsidR="00B117E7" w:rsidRDefault="00905280" w:rsidP="00905280">
      <w:pPr>
        <w:pStyle w:val="level1"/>
        <w:numPr>
          <w:ilvl w:val="0"/>
          <w:numId w:val="0"/>
        </w:numPr>
        <w:spacing w:after="480" w:line="360" w:lineRule="auto"/>
        <w:jc w:val="both"/>
        <w:rPr>
          <w:rFonts w:cs="Arial"/>
          <w:lang w:val="en-US"/>
        </w:rPr>
      </w:pPr>
      <w:r>
        <w:rPr>
          <w:rFonts w:cs="Arial"/>
          <w:lang w:val="en-US"/>
        </w:rPr>
        <w:t>[65]</w:t>
      </w:r>
      <w:r>
        <w:rPr>
          <w:rFonts w:cs="Arial"/>
          <w:lang w:val="en-US"/>
        </w:rPr>
        <w:tab/>
      </w:r>
      <w:r w:rsidR="00A60BBC">
        <w:rPr>
          <w:rFonts w:cs="Arial"/>
          <w:lang w:val="en-US"/>
        </w:rPr>
        <w:t xml:space="preserve">For these reasons, </w:t>
      </w:r>
      <w:r w:rsidR="0002754A">
        <w:rPr>
          <w:rFonts w:cs="Arial"/>
          <w:lang w:val="en-US"/>
        </w:rPr>
        <w:t xml:space="preserve">I conclude that the rule nisi granted on </w:t>
      </w:r>
      <w:r w:rsidR="00A801E4">
        <w:rPr>
          <w:rFonts w:cs="Arial"/>
          <w:lang w:val="en-US"/>
        </w:rPr>
        <w:t>19</w:t>
      </w:r>
      <w:r w:rsidR="0002754A">
        <w:rPr>
          <w:rFonts w:cs="Arial"/>
          <w:lang w:val="en-US"/>
        </w:rPr>
        <w:t xml:space="preserve"> August 2022 should be confirmed</w:t>
      </w:r>
      <w:r w:rsidR="00FC13F3">
        <w:rPr>
          <w:rFonts w:cs="Arial"/>
          <w:lang w:val="en-US"/>
        </w:rPr>
        <w:t>, with the slight attenuations suggested by the CGCSA</w:t>
      </w:r>
      <w:r w:rsidR="0002754A">
        <w:rPr>
          <w:rFonts w:cs="Arial"/>
          <w:lang w:val="en-US"/>
        </w:rPr>
        <w:t xml:space="preserve">. There is no reason to deviate from the normal principle that costs follow the result. Considering the issues raised, the employment of two counsel was justified. I am further persuaded that the costs order should include the reserved costs in terms of the order of </w:t>
      </w:r>
      <w:r w:rsidR="00A801E4">
        <w:rPr>
          <w:rFonts w:cs="Arial"/>
          <w:lang w:val="en-US"/>
        </w:rPr>
        <w:t>19</w:t>
      </w:r>
      <w:r w:rsidR="0002754A">
        <w:rPr>
          <w:rFonts w:cs="Arial"/>
          <w:lang w:val="en-US"/>
        </w:rPr>
        <w:t xml:space="preserve"> August 2022.</w:t>
      </w:r>
    </w:p>
    <w:p w14:paraId="070BE0D3" w14:textId="59491867" w:rsidR="00B117E7" w:rsidRDefault="00905280" w:rsidP="00905280">
      <w:pPr>
        <w:pStyle w:val="level1"/>
        <w:numPr>
          <w:ilvl w:val="0"/>
          <w:numId w:val="0"/>
        </w:numPr>
        <w:spacing w:after="480" w:line="360" w:lineRule="auto"/>
        <w:jc w:val="both"/>
        <w:rPr>
          <w:rFonts w:cs="Arial"/>
          <w:lang w:val="en-US"/>
        </w:rPr>
      </w:pPr>
      <w:r>
        <w:rPr>
          <w:rFonts w:cs="Arial"/>
          <w:lang w:val="en-US"/>
        </w:rPr>
        <w:t>[66]</w:t>
      </w:r>
      <w:r>
        <w:rPr>
          <w:rFonts w:cs="Arial"/>
          <w:lang w:val="en-US"/>
        </w:rPr>
        <w:tab/>
      </w:r>
      <w:r w:rsidR="00B117E7">
        <w:rPr>
          <w:rFonts w:cs="Arial"/>
          <w:lang w:val="en-US"/>
        </w:rPr>
        <w:t>I grant the following order:</w:t>
      </w:r>
    </w:p>
    <w:p w14:paraId="55EFE2BA" w14:textId="57D10ABE" w:rsidR="00F45211" w:rsidRDefault="00F45211" w:rsidP="00A1321E">
      <w:pPr>
        <w:pStyle w:val="level1"/>
        <w:numPr>
          <w:ilvl w:val="0"/>
          <w:numId w:val="0"/>
        </w:numPr>
        <w:spacing w:after="480" w:line="360" w:lineRule="auto"/>
        <w:ind w:left="360"/>
        <w:jc w:val="both"/>
        <w:rPr>
          <w:lang w:val="en-US"/>
        </w:rPr>
      </w:pPr>
      <w:r>
        <w:rPr>
          <w:lang w:val="en-US"/>
        </w:rPr>
        <w:t>[1] Condonation is granted for the late delivery of the second respondent’s answering affidavit.</w:t>
      </w:r>
    </w:p>
    <w:p w14:paraId="23EEC056" w14:textId="50746CF2" w:rsidR="00FB62ED" w:rsidRPr="00FB62ED" w:rsidRDefault="00FB62ED" w:rsidP="00A1321E">
      <w:pPr>
        <w:pStyle w:val="level1"/>
        <w:numPr>
          <w:ilvl w:val="0"/>
          <w:numId w:val="0"/>
        </w:numPr>
        <w:spacing w:after="480" w:line="360" w:lineRule="auto"/>
        <w:ind w:left="360"/>
        <w:jc w:val="both"/>
        <w:rPr>
          <w:lang w:val="en-US"/>
        </w:rPr>
      </w:pPr>
      <w:r>
        <w:rPr>
          <w:lang w:val="en-US"/>
        </w:rPr>
        <w:t>[</w:t>
      </w:r>
      <w:r w:rsidR="00A1321E">
        <w:rPr>
          <w:lang w:val="en-US"/>
        </w:rPr>
        <w:t>2</w:t>
      </w:r>
      <w:r>
        <w:rPr>
          <w:lang w:val="en-US"/>
        </w:rPr>
        <w:t xml:space="preserve">] Paragraphs </w:t>
      </w:r>
      <w:r>
        <w:rPr>
          <w:rFonts w:cs="Arial"/>
          <w:lang w:val="en-US"/>
        </w:rPr>
        <w:t>33.2, 50, 51</w:t>
      </w:r>
      <w:r w:rsidR="006E39EA">
        <w:rPr>
          <w:rFonts w:cs="Arial"/>
          <w:lang w:val="en-US"/>
        </w:rPr>
        <w:t>.</w:t>
      </w:r>
      <w:r>
        <w:rPr>
          <w:rFonts w:cs="Arial"/>
          <w:lang w:val="en-US"/>
        </w:rPr>
        <w:t xml:space="preserve">2, 63, 64, </w:t>
      </w:r>
      <w:r w:rsidR="006E39EA">
        <w:rPr>
          <w:rFonts w:cs="Arial"/>
          <w:lang w:val="en-US"/>
        </w:rPr>
        <w:t xml:space="preserve">66, </w:t>
      </w:r>
      <w:r>
        <w:rPr>
          <w:rFonts w:cs="Arial"/>
          <w:lang w:val="en-US"/>
        </w:rPr>
        <w:t>94 and 95 of the third respondent’s answering affidavit are struck out;</w:t>
      </w:r>
    </w:p>
    <w:p w14:paraId="1905799B" w14:textId="1BA1F8C8" w:rsidR="00FB62ED" w:rsidRDefault="00B117E7" w:rsidP="00A1321E">
      <w:pPr>
        <w:pStyle w:val="level1"/>
        <w:numPr>
          <w:ilvl w:val="0"/>
          <w:numId w:val="0"/>
        </w:numPr>
        <w:spacing w:after="480" w:line="360" w:lineRule="auto"/>
        <w:ind w:left="360"/>
        <w:jc w:val="both"/>
        <w:rPr>
          <w:lang w:val="en-US"/>
        </w:rPr>
      </w:pPr>
      <w:r>
        <w:rPr>
          <w:rFonts w:cs="Arial"/>
          <w:lang w:val="en-US"/>
        </w:rPr>
        <w:t>[</w:t>
      </w:r>
      <w:r w:rsidR="00A1321E">
        <w:rPr>
          <w:rFonts w:cs="Arial"/>
          <w:lang w:val="en-US"/>
        </w:rPr>
        <w:t>3</w:t>
      </w:r>
      <w:r>
        <w:rPr>
          <w:rFonts w:cs="Arial"/>
          <w:lang w:val="en-US"/>
        </w:rPr>
        <w:t>]</w:t>
      </w:r>
      <w:r w:rsidR="00A23D1C" w:rsidRPr="00A23D1C">
        <w:rPr>
          <w:lang w:val="en-US"/>
        </w:rPr>
        <w:t xml:space="preserve"> </w:t>
      </w:r>
      <w:r w:rsidR="00A23D1C">
        <w:rPr>
          <w:lang w:val="en-US"/>
        </w:rPr>
        <w:t xml:space="preserve">Pending </w:t>
      </w:r>
      <w:r w:rsidR="00FB62ED">
        <w:rPr>
          <w:lang w:val="en-US"/>
        </w:rPr>
        <w:t xml:space="preserve">the final </w:t>
      </w:r>
      <w:r w:rsidR="00A23D1C">
        <w:rPr>
          <w:lang w:val="en-US"/>
        </w:rPr>
        <w:t>determination of the review proceedings pending under case number</w:t>
      </w:r>
      <w:r w:rsidR="00FB62ED">
        <w:rPr>
          <w:lang w:val="en-US"/>
        </w:rPr>
        <w:t xml:space="preserve"> </w:t>
      </w:r>
      <w:r w:rsidR="00C742B1">
        <w:rPr>
          <w:lang w:val="en-US"/>
        </w:rPr>
        <w:t>47072/</w:t>
      </w:r>
      <w:r w:rsidR="00FB62ED">
        <w:rPr>
          <w:lang w:val="en-US"/>
        </w:rPr>
        <w:t>2022</w:t>
      </w:r>
      <w:r w:rsidR="0030613F">
        <w:rPr>
          <w:lang w:val="en-US"/>
        </w:rPr>
        <w:t xml:space="preserve"> (“the review proceedings”)</w:t>
      </w:r>
      <w:r w:rsidR="00FB62ED">
        <w:rPr>
          <w:lang w:val="en-US"/>
        </w:rPr>
        <w:t>:</w:t>
      </w:r>
    </w:p>
    <w:p w14:paraId="73A61684" w14:textId="6E78F6E1" w:rsidR="00A23D1C" w:rsidRDefault="00FB62ED" w:rsidP="00A1321E">
      <w:pPr>
        <w:pStyle w:val="level1"/>
        <w:numPr>
          <w:ilvl w:val="0"/>
          <w:numId w:val="0"/>
        </w:numPr>
        <w:spacing w:after="480" w:line="360" w:lineRule="auto"/>
        <w:ind w:left="360"/>
        <w:jc w:val="both"/>
        <w:rPr>
          <w:lang w:val="en-US"/>
        </w:rPr>
      </w:pPr>
      <w:r>
        <w:rPr>
          <w:lang w:val="en-US"/>
        </w:rPr>
        <w:t>[</w:t>
      </w:r>
      <w:r w:rsidR="00A1321E">
        <w:rPr>
          <w:lang w:val="en-US"/>
        </w:rPr>
        <w:t>3</w:t>
      </w:r>
      <w:r>
        <w:rPr>
          <w:lang w:val="en-US"/>
        </w:rPr>
        <w:t xml:space="preserve">.1] </w:t>
      </w:r>
      <w:r w:rsidR="00A1321E">
        <w:rPr>
          <w:lang w:val="en-US"/>
        </w:rPr>
        <w:t>T</w:t>
      </w:r>
      <w:r w:rsidR="00A23D1C">
        <w:rPr>
          <w:lang w:val="en-US"/>
        </w:rPr>
        <w:t xml:space="preserve">he first </w:t>
      </w:r>
      <w:r>
        <w:rPr>
          <w:lang w:val="en-US"/>
        </w:rPr>
        <w:t xml:space="preserve">and second </w:t>
      </w:r>
      <w:r w:rsidR="00A23D1C">
        <w:rPr>
          <w:lang w:val="en-US"/>
        </w:rPr>
        <w:t>respondent</w:t>
      </w:r>
      <w:r>
        <w:rPr>
          <w:lang w:val="en-US"/>
        </w:rPr>
        <w:t>s</w:t>
      </w:r>
      <w:r w:rsidR="00A23D1C">
        <w:rPr>
          <w:lang w:val="en-US"/>
        </w:rPr>
        <w:t xml:space="preserve"> are interdicted from implementing the </w:t>
      </w:r>
      <w:r w:rsidR="0030613F">
        <w:rPr>
          <w:lang w:val="en-US"/>
        </w:rPr>
        <w:t>d</w:t>
      </w:r>
      <w:r w:rsidR="00A23D1C">
        <w:rPr>
          <w:lang w:val="en-US"/>
        </w:rPr>
        <w:t>ecision of seizure (issued by the first respondent on 16 August 2022) (</w:t>
      </w:r>
      <w:r w:rsidR="00725381">
        <w:rPr>
          <w:lang w:val="en-US"/>
        </w:rPr>
        <w:t>“the d</w:t>
      </w:r>
      <w:r w:rsidR="00A23D1C">
        <w:rPr>
          <w:lang w:val="en-US"/>
        </w:rPr>
        <w:t>ecision</w:t>
      </w:r>
      <w:r w:rsidR="00725381">
        <w:rPr>
          <w:lang w:val="en-US"/>
        </w:rPr>
        <w:t>”</w:t>
      </w:r>
      <w:r w:rsidR="00A23D1C">
        <w:rPr>
          <w:lang w:val="en-US"/>
        </w:rPr>
        <w:t xml:space="preserve">); </w:t>
      </w:r>
    </w:p>
    <w:p w14:paraId="45BAB67F" w14:textId="1A7D2A58" w:rsidR="00A23D1C" w:rsidRDefault="00FB62ED" w:rsidP="00A1321E">
      <w:pPr>
        <w:pStyle w:val="level1"/>
        <w:numPr>
          <w:ilvl w:val="0"/>
          <w:numId w:val="0"/>
        </w:numPr>
        <w:spacing w:after="480" w:line="360" w:lineRule="auto"/>
        <w:ind w:left="360"/>
        <w:jc w:val="both"/>
        <w:rPr>
          <w:lang w:val="en-US"/>
        </w:rPr>
      </w:pPr>
      <w:r>
        <w:rPr>
          <w:lang w:val="en-US"/>
        </w:rPr>
        <w:t>[</w:t>
      </w:r>
      <w:r w:rsidR="00A1321E">
        <w:rPr>
          <w:lang w:val="en-US"/>
        </w:rPr>
        <w:t>3</w:t>
      </w:r>
      <w:r>
        <w:rPr>
          <w:lang w:val="en-US"/>
        </w:rPr>
        <w:t xml:space="preserve">.2] </w:t>
      </w:r>
      <w:r w:rsidR="00A23D1C">
        <w:rPr>
          <w:lang w:val="en-US"/>
        </w:rPr>
        <w:t xml:space="preserve">The first </w:t>
      </w:r>
      <w:r>
        <w:rPr>
          <w:lang w:val="en-US"/>
        </w:rPr>
        <w:t xml:space="preserve">and second </w:t>
      </w:r>
      <w:r w:rsidR="00A23D1C">
        <w:rPr>
          <w:lang w:val="en-US"/>
        </w:rPr>
        <w:t>respondent</w:t>
      </w:r>
      <w:r>
        <w:rPr>
          <w:lang w:val="en-US"/>
        </w:rPr>
        <w:t>s</w:t>
      </w:r>
      <w:r w:rsidR="00A23D1C">
        <w:rPr>
          <w:lang w:val="en-US"/>
        </w:rPr>
        <w:t xml:space="preserve"> are interdicted from seizing any meat analog</w:t>
      </w:r>
      <w:r w:rsidR="00FC13F3">
        <w:rPr>
          <w:lang w:val="en-US"/>
        </w:rPr>
        <w:t>ue</w:t>
      </w:r>
      <w:r w:rsidR="00A23D1C">
        <w:rPr>
          <w:lang w:val="en-US"/>
        </w:rPr>
        <w:t xml:space="preserve"> products presented for sale in the Republic of South Africa from any (and all) of the applicant’s members’ points of sale, whether at facilities, retail or wholesale premises, conveyancers </w:t>
      </w:r>
      <w:r w:rsidR="00FC13F3">
        <w:rPr>
          <w:lang w:val="en-US"/>
        </w:rPr>
        <w:t xml:space="preserve">or otherwise, </w:t>
      </w:r>
      <w:r w:rsidR="00A23D1C">
        <w:rPr>
          <w:lang w:val="en-US"/>
        </w:rPr>
        <w:t xml:space="preserve">based on the </w:t>
      </w:r>
      <w:r w:rsidR="00725381">
        <w:rPr>
          <w:lang w:val="en-US"/>
        </w:rPr>
        <w:t>d</w:t>
      </w:r>
      <w:r w:rsidR="00A23D1C">
        <w:rPr>
          <w:lang w:val="en-US"/>
        </w:rPr>
        <w:t>ecision</w:t>
      </w:r>
      <w:r w:rsidR="00FC13F3">
        <w:rPr>
          <w:lang w:val="en-US"/>
        </w:rPr>
        <w:t>,</w:t>
      </w:r>
      <w:r w:rsidR="0030613F">
        <w:rPr>
          <w:lang w:val="en-US"/>
        </w:rPr>
        <w:t xml:space="preserve"> </w:t>
      </w:r>
      <w:r w:rsidR="00A23D1C">
        <w:rPr>
          <w:lang w:val="en-US"/>
        </w:rPr>
        <w:t xml:space="preserve">on 22 August 2022 or any other date; </w:t>
      </w:r>
    </w:p>
    <w:p w14:paraId="03685587" w14:textId="538157B5" w:rsidR="00B117E7" w:rsidRDefault="00FB62ED" w:rsidP="00A1321E">
      <w:pPr>
        <w:pStyle w:val="level1"/>
        <w:numPr>
          <w:ilvl w:val="0"/>
          <w:numId w:val="0"/>
        </w:numPr>
        <w:spacing w:after="480" w:line="360" w:lineRule="auto"/>
        <w:ind w:left="360"/>
        <w:jc w:val="both"/>
        <w:rPr>
          <w:rFonts w:cs="Arial"/>
          <w:lang w:val="en-US"/>
        </w:rPr>
      </w:pPr>
      <w:r>
        <w:rPr>
          <w:lang w:val="en-US"/>
        </w:rPr>
        <w:t>[</w:t>
      </w:r>
      <w:r w:rsidR="00A1321E">
        <w:rPr>
          <w:lang w:val="en-US"/>
        </w:rPr>
        <w:t>4</w:t>
      </w:r>
      <w:r>
        <w:rPr>
          <w:lang w:val="en-US"/>
        </w:rPr>
        <w:t xml:space="preserve">] </w:t>
      </w:r>
      <w:r w:rsidR="00A1321E">
        <w:rPr>
          <w:rFonts w:cs="Arial"/>
          <w:lang w:val="en-US"/>
        </w:rPr>
        <w:t>T</w:t>
      </w:r>
      <w:r w:rsidR="00A60BBC">
        <w:rPr>
          <w:rFonts w:cs="Arial"/>
          <w:lang w:val="en-US"/>
        </w:rPr>
        <w:t xml:space="preserve">he second and third respondents are directed to </w:t>
      </w:r>
      <w:r w:rsidR="00A1321E">
        <w:rPr>
          <w:rFonts w:cs="Arial"/>
          <w:lang w:val="en-US"/>
        </w:rPr>
        <w:t xml:space="preserve">jointly </w:t>
      </w:r>
      <w:r w:rsidR="00A60BBC">
        <w:rPr>
          <w:rFonts w:cs="Arial"/>
          <w:lang w:val="en-US"/>
        </w:rPr>
        <w:t xml:space="preserve">pay the costs of the application, including the </w:t>
      </w:r>
      <w:r w:rsidR="0030613F">
        <w:rPr>
          <w:rFonts w:cs="Arial"/>
          <w:lang w:val="en-US"/>
        </w:rPr>
        <w:t xml:space="preserve">costs of two counsel, including the </w:t>
      </w:r>
      <w:r w:rsidR="00A60BBC">
        <w:rPr>
          <w:rFonts w:cs="Arial"/>
          <w:lang w:val="en-US"/>
        </w:rPr>
        <w:t>reserved costs</w:t>
      </w:r>
      <w:r w:rsidR="0030613F">
        <w:rPr>
          <w:rFonts w:cs="Arial"/>
          <w:lang w:val="en-US"/>
        </w:rPr>
        <w:t>.</w:t>
      </w:r>
    </w:p>
    <w:p w14:paraId="5E9CF16B" w14:textId="19420308" w:rsidR="001E2697" w:rsidRDefault="001E2697" w:rsidP="009E12EA">
      <w:pPr>
        <w:pStyle w:val="level1"/>
        <w:numPr>
          <w:ilvl w:val="0"/>
          <w:numId w:val="0"/>
        </w:numPr>
        <w:spacing w:after="480" w:line="360" w:lineRule="auto"/>
        <w:jc w:val="both"/>
        <w:rPr>
          <w:lang w:val="en-US"/>
        </w:rPr>
      </w:pPr>
    </w:p>
    <w:p w14:paraId="164EE69E" w14:textId="77777777" w:rsidR="00FC13F3" w:rsidRDefault="00FC13F3" w:rsidP="001E2697">
      <w:pPr>
        <w:spacing w:line="360" w:lineRule="auto"/>
        <w:ind w:left="2880" w:firstLine="720"/>
      </w:pPr>
    </w:p>
    <w:p w14:paraId="3D6F2A41" w14:textId="03CACF42" w:rsidR="00FC13F3" w:rsidRDefault="00FC13F3" w:rsidP="001C7EE7">
      <w:pPr>
        <w:spacing w:line="360" w:lineRule="auto"/>
      </w:pPr>
    </w:p>
    <w:p w14:paraId="017A297E" w14:textId="77777777" w:rsidR="00FC13F3" w:rsidRDefault="00FC13F3" w:rsidP="001E2697">
      <w:pPr>
        <w:spacing w:line="360" w:lineRule="auto"/>
        <w:ind w:left="2880" w:firstLine="720"/>
      </w:pPr>
    </w:p>
    <w:p w14:paraId="383AFE0B" w14:textId="0D0E87BE"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54C7E4EF"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B117E7">
        <w:t xml:space="preserve"> 12 May 2023</w:t>
      </w:r>
      <w:r>
        <w:rPr>
          <w:b/>
        </w:rPr>
        <w:tab/>
      </w:r>
      <w:r>
        <w:t xml:space="preserve"> </w:t>
      </w:r>
    </w:p>
    <w:p w14:paraId="345B4D09" w14:textId="77777777" w:rsidR="001E2697" w:rsidRPr="008B170D" w:rsidRDefault="001E2697" w:rsidP="001E2697">
      <w:pPr>
        <w:rPr>
          <w:b/>
        </w:rPr>
      </w:pPr>
    </w:p>
    <w:p w14:paraId="2DA72A9D" w14:textId="3D7A9B8D"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0604E8">
        <w:t xml:space="preserve"> </w:t>
      </w:r>
      <w:r w:rsidR="00A1321E">
        <w:t>2</w:t>
      </w:r>
      <w:r w:rsidR="00725381">
        <w:t>5</w:t>
      </w:r>
      <w:r w:rsidR="00F87735">
        <w:t xml:space="preserve"> July</w:t>
      </w:r>
      <w:r w:rsidR="00B25B6F">
        <w:t xml:space="preserve"> 2023</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3007911A" w14:textId="02FFCEC7" w:rsidR="00673D4C" w:rsidRDefault="000604E8" w:rsidP="007561F6">
      <w:pPr>
        <w:pStyle w:val="ListParagraph"/>
        <w:spacing w:line="240" w:lineRule="auto"/>
        <w:ind w:left="0"/>
      </w:pPr>
      <w:r>
        <w:rPr>
          <w:b/>
        </w:rPr>
        <w:t>APPLICANT</w:t>
      </w:r>
      <w:r w:rsidR="001E2697">
        <w:rPr>
          <w:b/>
        </w:rPr>
        <w:t>’S COUNSEL</w:t>
      </w:r>
      <w:r w:rsidR="001E2697">
        <w:rPr>
          <w:b/>
        </w:rPr>
        <w:tab/>
      </w:r>
      <w:r w:rsidR="001E2697">
        <w:rPr>
          <w:b/>
        </w:rPr>
        <w:tab/>
      </w:r>
      <w:r w:rsidR="001E2697">
        <w:rPr>
          <w:b/>
        </w:rPr>
        <w:tab/>
      </w:r>
      <w:r w:rsidR="001E2697">
        <w:rPr>
          <w:b/>
        </w:rPr>
        <w:tab/>
      </w:r>
      <w:r w:rsidR="001E2697" w:rsidRPr="008B170D">
        <w:t>:</w:t>
      </w:r>
      <w:r w:rsidR="00673D4C">
        <w:t xml:space="preserve"> Adv. H Loots SC</w:t>
      </w:r>
    </w:p>
    <w:p w14:paraId="0522FBF8" w14:textId="3B84262D" w:rsidR="000A23B8" w:rsidRDefault="00673D4C" w:rsidP="00673D4C">
      <w:pPr>
        <w:pStyle w:val="ListParagraph"/>
        <w:spacing w:line="240" w:lineRule="auto"/>
        <w:ind w:left="4320" w:firstLine="720"/>
      </w:pPr>
      <w:r>
        <w:t xml:space="preserve">  Adv. A Laher</w:t>
      </w:r>
    </w:p>
    <w:p w14:paraId="3E04B418" w14:textId="77777777" w:rsidR="001E2697" w:rsidRDefault="001E2697" w:rsidP="001E2697">
      <w:pPr>
        <w:pStyle w:val="ListParagraph"/>
        <w:spacing w:line="240" w:lineRule="auto"/>
        <w:ind w:left="0"/>
        <w:rPr>
          <w:b/>
          <w:bCs/>
        </w:rPr>
      </w:pPr>
    </w:p>
    <w:p w14:paraId="557DCDB7" w14:textId="5313010F" w:rsidR="0039420D" w:rsidRDefault="000604E8" w:rsidP="003A7736">
      <w:pPr>
        <w:pStyle w:val="ListParagraph"/>
        <w:spacing w:line="240" w:lineRule="auto"/>
        <w:ind w:left="5040" w:hanging="5040"/>
      </w:pPr>
      <w:r>
        <w:rPr>
          <w:b/>
          <w:bCs/>
        </w:rPr>
        <w:t>APPLICANT’</w:t>
      </w:r>
      <w:r w:rsidR="001E2697" w:rsidRPr="000F64D9">
        <w:rPr>
          <w:b/>
          <w:bCs/>
        </w:rPr>
        <w:t>S ATTORNEYS</w:t>
      </w:r>
      <w:r w:rsidR="003A7736">
        <w:tab/>
      </w:r>
      <w:r w:rsidR="008D0518">
        <w:t>:</w:t>
      </w:r>
      <w:r w:rsidR="00673D4C">
        <w:t xml:space="preserve"> Clyde &amp; Co.</w:t>
      </w:r>
    </w:p>
    <w:p w14:paraId="5DDDA84F" w14:textId="770E2AB5" w:rsidR="0039420D" w:rsidRDefault="001E2697" w:rsidP="005A0267">
      <w:pPr>
        <w:pStyle w:val="ListParagraph"/>
        <w:spacing w:line="240" w:lineRule="auto"/>
        <w:ind w:left="0"/>
      </w:pPr>
      <w:r>
        <w:tab/>
      </w:r>
      <w:r>
        <w:tab/>
      </w:r>
      <w:r>
        <w:tab/>
      </w:r>
      <w:r>
        <w:tab/>
      </w:r>
      <w:bookmarkStart w:id="1" w:name="_Hlk67555944"/>
    </w:p>
    <w:p w14:paraId="7E4902BA" w14:textId="6708021E" w:rsidR="000A23B8" w:rsidRPr="001E2697" w:rsidRDefault="00673D4C" w:rsidP="007561F6">
      <w:pPr>
        <w:pStyle w:val="ListParagraph"/>
        <w:spacing w:line="240" w:lineRule="auto"/>
        <w:ind w:left="0"/>
      </w:pPr>
      <w:r>
        <w:rPr>
          <w:b/>
        </w:rPr>
        <w:t xml:space="preserve">SECOND </w:t>
      </w:r>
      <w:r w:rsidR="000604E8">
        <w:rPr>
          <w:b/>
        </w:rPr>
        <w:t>RESPONDENT’</w:t>
      </w:r>
      <w:r>
        <w:rPr>
          <w:b/>
        </w:rPr>
        <w:t>S COUNSEL</w:t>
      </w:r>
      <w:r>
        <w:rPr>
          <w:b/>
        </w:rPr>
        <w:tab/>
      </w:r>
      <w:r>
        <w:rPr>
          <w:b/>
        </w:rPr>
        <w:tab/>
      </w:r>
      <w:r w:rsidR="001E2697" w:rsidRPr="00B27F3B">
        <w:t>:</w:t>
      </w:r>
      <w:r>
        <w:t xml:space="preserve"> Adv. JL Khan</w:t>
      </w:r>
      <w:r w:rsidR="001E2697">
        <w:t xml:space="preserve"> </w:t>
      </w:r>
      <w:r w:rsidR="0039420D">
        <w:t xml:space="preserve"> </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05B02D30" w14:textId="77777777" w:rsidR="00340974" w:rsidRDefault="00673D4C" w:rsidP="008D0518">
      <w:pPr>
        <w:pStyle w:val="ListParagraph"/>
        <w:spacing w:line="240" w:lineRule="auto"/>
        <w:ind w:left="0"/>
      </w:pPr>
      <w:r>
        <w:rPr>
          <w:b/>
        </w:rPr>
        <w:t xml:space="preserve">SECOND </w:t>
      </w:r>
      <w:r w:rsidR="000604E8">
        <w:rPr>
          <w:b/>
        </w:rPr>
        <w:t>RESPONDENT</w:t>
      </w:r>
      <w:r w:rsidR="001E2697">
        <w:rPr>
          <w:b/>
        </w:rPr>
        <w:t>’S ATTORNEYS</w:t>
      </w:r>
      <w:r w:rsidR="001E2697">
        <w:rPr>
          <w:b/>
        </w:rPr>
        <w:tab/>
      </w:r>
      <w:r w:rsidR="001E2697" w:rsidRPr="00B27F3B">
        <w:t>:</w:t>
      </w:r>
      <w:r>
        <w:t xml:space="preserve"> </w:t>
      </w:r>
      <w:r w:rsidR="00340974">
        <w:t xml:space="preserve">State Attorney Johannesburg </w:t>
      </w:r>
    </w:p>
    <w:p w14:paraId="5DFCD38F" w14:textId="77777777" w:rsidR="00340974" w:rsidRDefault="00340974" w:rsidP="008D0518">
      <w:pPr>
        <w:pStyle w:val="ListParagraph"/>
        <w:spacing w:line="240" w:lineRule="auto"/>
        <w:ind w:left="0"/>
      </w:pPr>
    </w:p>
    <w:p w14:paraId="71E18D20" w14:textId="544A3821" w:rsidR="00340974" w:rsidRDefault="00340974" w:rsidP="008D0518">
      <w:pPr>
        <w:pStyle w:val="ListParagraph"/>
        <w:spacing w:line="240" w:lineRule="auto"/>
        <w:ind w:left="0"/>
      </w:pPr>
      <w:r w:rsidRPr="00340974">
        <w:rPr>
          <w:b/>
        </w:rPr>
        <w:t>THIRD RESPONDENT’S COUNSEL</w:t>
      </w:r>
      <w:r>
        <w:t xml:space="preserve"> </w:t>
      </w:r>
      <w:r>
        <w:tab/>
      </w:r>
      <w:r>
        <w:tab/>
        <w:t>: Adv. H. Epstein SC</w:t>
      </w:r>
    </w:p>
    <w:p w14:paraId="3E583F7A" w14:textId="6D6CAFCB" w:rsidR="00340974" w:rsidRDefault="00340974" w:rsidP="008D0518">
      <w:pPr>
        <w:pStyle w:val="ListParagraph"/>
        <w:spacing w:line="240" w:lineRule="auto"/>
        <w:ind w:left="0"/>
      </w:pPr>
      <w:r>
        <w:tab/>
      </w:r>
      <w:r>
        <w:tab/>
      </w:r>
      <w:r>
        <w:tab/>
      </w:r>
      <w:r>
        <w:tab/>
      </w:r>
      <w:r>
        <w:tab/>
      </w:r>
      <w:r>
        <w:tab/>
      </w:r>
      <w:r>
        <w:tab/>
        <w:t xml:space="preserve">: Adv. M. Mostert </w:t>
      </w:r>
    </w:p>
    <w:p w14:paraId="7DA10131" w14:textId="7F771D25" w:rsidR="00340974" w:rsidRDefault="00340974" w:rsidP="008D0518">
      <w:pPr>
        <w:pStyle w:val="ListParagraph"/>
        <w:spacing w:line="240" w:lineRule="auto"/>
        <w:ind w:left="0"/>
      </w:pPr>
      <w:r>
        <w:tab/>
      </w:r>
      <w:r>
        <w:tab/>
      </w:r>
      <w:r>
        <w:tab/>
      </w:r>
      <w:r>
        <w:tab/>
      </w:r>
      <w:r>
        <w:tab/>
      </w:r>
      <w:r>
        <w:tab/>
      </w:r>
      <w:r>
        <w:tab/>
        <w:t xml:space="preserve">: Adv. T. Kgomo </w:t>
      </w:r>
    </w:p>
    <w:p w14:paraId="038DE3BB" w14:textId="77777777" w:rsidR="00340974" w:rsidRDefault="00340974" w:rsidP="008D0518">
      <w:pPr>
        <w:pStyle w:val="ListParagraph"/>
        <w:spacing w:line="240" w:lineRule="auto"/>
        <w:ind w:left="0"/>
      </w:pPr>
    </w:p>
    <w:p w14:paraId="742B99FC" w14:textId="76B62901" w:rsidR="0039420D" w:rsidRDefault="00340974" w:rsidP="00CF325E">
      <w:pPr>
        <w:pStyle w:val="ListParagraph"/>
        <w:spacing w:line="240" w:lineRule="auto"/>
        <w:ind w:left="5040" w:hanging="5040"/>
      </w:pPr>
      <w:r w:rsidRPr="00340974">
        <w:rPr>
          <w:b/>
        </w:rPr>
        <w:t>THIRD RESPONDENT’S ATTORNEYS</w:t>
      </w:r>
      <w:r>
        <w:tab/>
        <w:t>: Fairbridges We</w:t>
      </w:r>
      <w:r w:rsidR="00F33E2B">
        <w:t>r</w:t>
      </w:r>
      <w:r>
        <w:t xml:space="preserve">theim Becker </w:t>
      </w:r>
      <w:r w:rsidR="00F33E2B">
        <w:t xml:space="preserve">  </w:t>
      </w:r>
      <w:r w:rsidR="00CF325E">
        <w:t>substituted on 31 May 2023 by Malatji &amp; Co Attorneys</w:t>
      </w:r>
      <w:r w:rsidR="0039420D">
        <w:t xml:space="preserve">  </w:t>
      </w:r>
    </w:p>
    <w:p w14:paraId="1E563EBC" w14:textId="72523D88" w:rsidR="004E41B6" w:rsidRDefault="00F44AF4" w:rsidP="00A326BA">
      <w:pPr>
        <w:pStyle w:val="ListParagraph"/>
        <w:spacing w:line="240" w:lineRule="auto"/>
        <w:ind w:left="0"/>
      </w:pPr>
      <w:r>
        <w:tab/>
      </w:r>
      <w:r w:rsidR="001E2697">
        <w:tab/>
      </w:r>
      <w:r w:rsidR="001E2697">
        <w:tab/>
      </w:r>
      <w:bookmarkEnd w:id="1"/>
    </w:p>
    <w:sectPr w:rsidR="004E41B6" w:rsidSect="007B19BD">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4C1D4" w14:textId="77777777" w:rsidR="005D761C" w:rsidRDefault="005D761C">
      <w:r>
        <w:separator/>
      </w:r>
    </w:p>
  </w:endnote>
  <w:endnote w:type="continuationSeparator" w:id="0">
    <w:p w14:paraId="18A35A4F" w14:textId="77777777" w:rsidR="005D761C" w:rsidRDefault="005D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EF0E" w14:textId="77777777" w:rsidR="005D761C" w:rsidRDefault="005D761C">
      <w:r>
        <w:separator/>
      </w:r>
    </w:p>
  </w:footnote>
  <w:footnote w:type="continuationSeparator" w:id="0">
    <w:p w14:paraId="3219D85C" w14:textId="77777777" w:rsidR="005D761C" w:rsidRDefault="005D761C">
      <w:r>
        <w:continuationSeparator/>
      </w:r>
    </w:p>
  </w:footnote>
  <w:footnote w:id="1">
    <w:p w14:paraId="76A77E51" w14:textId="77777777" w:rsidR="00AF786C" w:rsidRPr="00DD1AA7" w:rsidRDefault="00AF786C" w:rsidP="008E4D84">
      <w:pPr>
        <w:pStyle w:val="FootnoteText"/>
        <w:rPr>
          <w:lang w:val="en-GB"/>
        </w:rPr>
      </w:pPr>
      <w:r>
        <w:rPr>
          <w:rStyle w:val="FootnoteReference"/>
        </w:rPr>
        <w:footnoteRef/>
      </w:r>
      <w:r>
        <w:t xml:space="preserve"> 119 of 1990 </w:t>
      </w:r>
    </w:p>
  </w:footnote>
  <w:footnote w:id="2">
    <w:p w14:paraId="3FCBB4A4" w14:textId="77777777" w:rsidR="00AF786C" w:rsidRDefault="00AF786C" w:rsidP="00FB62ED">
      <w:pPr>
        <w:pStyle w:val="FootnoteText"/>
      </w:pPr>
      <w:r>
        <w:rPr>
          <w:rStyle w:val="FootnoteReference"/>
        </w:rPr>
        <w:footnoteRef/>
      </w:r>
      <w:r>
        <w:t xml:space="preserve"> Maharaj &amp; Others v Mondag Centre of Investigative Journalism NPC &amp; Others 2018 (1) SA 471 (SCA) para [14]; Titty’s Bar and Bottle Store (Pty) Ltd v ABC Garage (Pty) Ltd and Others 1974 (4) SA 362 (T) at 368F-G</w:t>
      </w:r>
    </w:p>
  </w:footnote>
  <w:footnote w:id="3">
    <w:p w14:paraId="04DDD11F" w14:textId="01B741AF" w:rsidR="00AF786C" w:rsidRDefault="00AF786C" w:rsidP="00FB62ED">
      <w:pPr>
        <w:pStyle w:val="FootnoteText"/>
      </w:pPr>
      <w:r>
        <w:rPr>
          <w:rStyle w:val="FootnoteReference"/>
        </w:rPr>
        <w:footnoteRef/>
      </w:r>
      <w:r w:rsidR="00CB065C">
        <w:t xml:space="preserve"> Beinash v Wixley 1997 (3) SA</w:t>
      </w:r>
      <w:r>
        <w:t xml:space="preserve"> 721 (SCA) at 732-734</w:t>
      </w:r>
    </w:p>
  </w:footnote>
  <w:footnote w:id="4">
    <w:p w14:paraId="7DF447BE" w14:textId="11AB1CE0" w:rsidR="00B97525" w:rsidRDefault="00B97525" w:rsidP="00B97525">
      <w:pPr>
        <w:pStyle w:val="FootnoteText"/>
      </w:pPr>
      <w:r>
        <w:rPr>
          <w:rStyle w:val="FootnoteReference"/>
        </w:rPr>
        <w:footnoteRef/>
      </w:r>
      <w:r>
        <w:t xml:space="preserve"> S v Ndhlovu an</w:t>
      </w:r>
      <w:r w:rsidR="00CB065C">
        <w:t>d Others 2002 (2) SACR 325 (SCA)</w:t>
      </w:r>
      <w:r>
        <w:t xml:space="preserve"> </w:t>
      </w:r>
    </w:p>
  </w:footnote>
  <w:footnote w:id="5">
    <w:p w14:paraId="7D7F0F4B" w14:textId="77777777" w:rsidR="00032FB8" w:rsidRDefault="00032FB8" w:rsidP="00032FB8">
      <w:pPr>
        <w:pStyle w:val="FootnoteText"/>
      </w:pPr>
      <w:r>
        <w:rPr>
          <w:rStyle w:val="FootnoteReference"/>
        </w:rPr>
        <w:footnoteRef/>
      </w:r>
      <w:r>
        <w:t xml:space="preserve"> Eskom Holdings SOC Ltd v Lekwa Ratepayers Association NPC and Others and a Similar Matter 2022 (4) SA 78 (SCA) para [21]</w:t>
      </w:r>
    </w:p>
  </w:footnote>
  <w:footnote w:id="6">
    <w:p w14:paraId="0E7AAF8D" w14:textId="77777777" w:rsidR="00032FB8" w:rsidRDefault="00032FB8" w:rsidP="00032FB8">
      <w:pPr>
        <w:pStyle w:val="FootnoteText"/>
      </w:pPr>
      <w:r>
        <w:rPr>
          <w:rStyle w:val="FootnoteReference"/>
        </w:rPr>
        <w:footnoteRef/>
      </w:r>
      <w:r>
        <w:t xml:space="preserve"> </w:t>
      </w:r>
      <w:r w:rsidRPr="00DA5124">
        <w:t>1948 (1) SA 1186 (W) 1189</w:t>
      </w:r>
      <w:r>
        <w:t xml:space="preserve"> refined in Gool v Minister of Justice 1955 (2) SA 682 (C) at 688D-E</w:t>
      </w:r>
    </w:p>
  </w:footnote>
  <w:footnote w:id="7">
    <w:p w14:paraId="13AD7F14" w14:textId="77777777" w:rsidR="00032FB8" w:rsidRDefault="00032FB8" w:rsidP="00032FB8">
      <w:pPr>
        <w:pStyle w:val="FootnoteText"/>
      </w:pPr>
      <w:r>
        <w:rPr>
          <w:rStyle w:val="FootnoteReference"/>
        </w:rPr>
        <w:footnoteRef/>
      </w:r>
      <w:r>
        <w:t xml:space="preserve"> Setlogelo v Setlogelo 1914 AD 221</w:t>
      </w:r>
    </w:p>
  </w:footnote>
  <w:footnote w:id="8">
    <w:p w14:paraId="6E372362" w14:textId="77777777" w:rsidR="00621638" w:rsidRDefault="00621638" w:rsidP="00621638">
      <w:pPr>
        <w:pStyle w:val="FootnoteText"/>
      </w:pPr>
      <w:r>
        <w:rPr>
          <w:rStyle w:val="FootnoteReference"/>
        </w:rPr>
        <w:footnoteRef/>
      </w:r>
      <w:r>
        <w:t xml:space="preserve"> Van Zyl (Edms) Bpk t/a ZZZ and Others v Minister of Agriculture, Forestry, Fisheries and Others (45144/2017) [2020] ZAGPPHC 283 (24 June 2020) par [51]</w:t>
      </w:r>
    </w:p>
  </w:footnote>
  <w:footnote w:id="9">
    <w:p w14:paraId="54556395" w14:textId="38B38DD2" w:rsidR="00621638" w:rsidRDefault="00621638" w:rsidP="00621638">
      <w:pPr>
        <w:pStyle w:val="FootnoteText"/>
      </w:pPr>
      <w:r>
        <w:rPr>
          <w:rStyle w:val="FootnoteReference"/>
        </w:rPr>
        <w:footnoteRef/>
      </w:r>
      <w:r>
        <w:t xml:space="preserve"> Bertie van Zyl (Pty) ltd v Mi</w:t>
      </w:r>
      <w:r w:rsidR="00CB065C">
        <w:t>nister of Agriculture, F</w:t>
      </w:r>
      <w:r>
        <w:t>orestry and Fisheries 2021 JDR 1544 (SCA) par                  [22]</w:t>
      </w:r>
    </w:p>
  </w:footnote>
  <w:footnote w:id="10">
    <w:p w14:paraId="3EDCB974" w14:textId="759EA0D6" w:rsidR="00621638" w:rsidRDefault="00621638" w:rsidP="00621638">
      <w:pPr>
        <w:pStyle w:val="FootnoteText"/>
      </w:pPr>
      <w:r>
        <w:rPr>
          <w:rStyle w:val="FootnoteReference"/>
        </w:rPr>
        <w:footnoteRef/>
      </w:r>
      <w:r>
        <w:t xml:space="preserve"> Johannesburg Municipal Pension Fund and Others v City of Johannesburg 2005 (6) SA 273 (W) at 281-282</w:t>
      </w:r>
    </w:p>
  </w:footnote>
  <w:footnote w:id="11">
    <w:p w14:paraId="14891C47" w14:textId="68167B98" w:rsidR="00773612" w:rsidRDefault="00773612">
      <w:pPr>
        <w:pStyle w:val="FootnoteText"/>
      </w:pPr>
      <w:r>
        <w:rPr>
          <w:rStyle w:val="FootnoteReference"/>
        </w:rPr>
        <w:footnoteRef/>
      </w:r>
      <w:r>
        <w:t xml:space="preserve"> </w:t>
      </w:r>
      <w:r w:rsidR="00297AC1">
        <w:t>National Treasury and Others v Opposition to Urban Tolling Alliance and Others 2012 (6) SA 223 (CC) paras [44]-[47]</w:t>
      </w:r>
    </w:p>
  </w:footnote>
  <w:footnote w:id="12">
    <w:p w14:paraId="4DC15DA5" w14:textId="113587D0" w:rsidR="00C56DF5" w:rsidRDefault="00C56DF5">
      <w:pPr>
        <w:pStyle w:val="FootnoteText"/>
      </w:pPr>
      <w:r>
        <w:rPr>
          <w:rStyle w:val="FootnoteReference"/>
        </w:rPr>
        <w:footnoteRef/>
      </w:r>
      <w:r>
        <w:t xml:space="preserve"> Which was later jettisoned</w:t>
      </w:r>
    </w:p>
  </w:footnote>
  <w:footnote w:id="13">
    <w:p w14:paraId="540035B7" w14:textId="68A6C9BE" w:rsidR="00AF786C" w:rsidRDefault="00AF786C">
      <w:pPr>
        <w:pStyle w:val="FootnoteText"/>
      </w:pPr>
      <w:r>
        <w:rPr>
          <w:rStyle w:val="FootnoteReference"/>
        </w:rPr>
        <w:footnoteRef/>
      </w:r>
      <w:r>
        <w:t xml:space="preserve"> Eskom Holdings fn 2 above and the authorities cited therein</w:t>
      </w:r>
    </w:p>
  </w:footnote>
  <w:footnote w:id="14">
    <w:p w14:paraId="72AD65DE" w14:textId="020B099B" w:rsidR="00680767" w:rsidRDefault="00680767" w:rsidP="00680767">
      <w:pPr>
        <w:pStyle w:val="FootnoteText"/>
      </w:pPr>
      <w:r>
        <w:rPr>
          <w:rStyle w:val="FootnoteReference"/>
        </w:rPr>
        <w:footnoteRef/>
      </w:r>
      <w:r>
        <w:t xml:space="preserve"> Tshw</w:t>
      </w:r>
      <w:r w:rsidR="00322018">
        <w:t>ane City v Afriforum 2016 (6) SA</w:t>
      </w:r>
      <w:r>
        <w:t xml:space="preserve"> 279 (CC) para [55]</w:t>
      </w:r>
    </w:p>
  </w:footnote>
  <w:footnote w:id="15">
    <w:p w14:paraId="481984A9" w14:textId="3B4770AF" w:rsidR="00AF786C" w:rsidRDefault="00AF786C">
      <w:pPr>
        <w:pStyle w:val="FootnoteText"/>
      </w:pPr>
      <w:r>
        <w:rPr>
          <w:rStyle w:val="FootnoteReference"/>
        </w:rPr>
        <w:footnoteRef/>
      </w:r>
      <w:r>
        <w:t xml:space="preserve"> Braham v Wood 1956 (1) SA 651 (N) at 655</w:t>
      </w:r>
    </w:p>
  </w:footnote>
  <w:footnote w:id="16">
    <w:p w14:paraId="0A7DEC41" w14:textId="77777777" w:rsidR="004A664E" w:rsidRDefault="004A664E" w:rsidP="004A664E">
      <w:pPr>
        <w:pStyle w:val="FootnoteText"/>
      </w:pPr>
      <w:r>
        <w:rPr>
          <w:rStyle w:val="FootnoteReference"/>
        </w:rPr>
        <w:footnoteRef/>
      </w:r>
      <w:r>
        <w:t xml:space="preserve"> Erikson Motors (Welkom) Ltd v Protea Motors, Warrenton &amp; Another 1973 (3) SA 685 (A)</w:t>
      </w:r>
    </w:p>
  </w:footnote>
  <w:footnote w:id="17">
    <w:p w14:paraId="19D90CE3" w14:textId="0844D57C" w:rsidR="00AF786C" w:rsidRDefault="00AF786C" w:rsidP="00F61F45">
      <w:pPr>
        <w:pStyle w:val="FootnoteText"/>
      </w:pPr>
      <w:r>
        <w:rPr>
          <w:rStyle w:val="FootnoteReference"/>
        </w:rPr>
        <w:footnoteRef/>
      </w:r>
      <w:r>
        <w:t xml:space="preserve"> </w:t>
      </w:r>
      <w:r w:rsidRPr="00B67D7A">
        <w:t>Olympic Passenger Services v Ramlagan 1957 (2) SA 382 (D)</w:t>
      </w:r>
      <w:r w:rsidR="00322018">
        <w:t xml:space="preserve"> 383F; C</w:t>
      </w:r>
      <w:r w:rsidR="00286EE7">
        <w:t>ipla Nedpro (Pty) Ltd v Aventis Pharma SA 2013 (4) SA 579 (SCA) para [40]</w:t>
      </w:r>
      <w:r w:rsidRPr="00B67D7A">
        <w:t>.</w:t>
      </w:r>
    </w:p>
  </w:footnote>
  <w:footnote w:id="18">
    <w:p w14:paraId="5440FD44" w14:textId="77777777" w:rsidR="006E39EA" w:rsidRDefault="006E39EA" w:rsidP="006E39EA">
      <w:pPr>
        <w:pStyle w:val="FootnoteText"/>
      </w:pPr>
      <w:r>
        <w:rPr>
          <w:rStyle w:val="FootnoteReference"/>
        </w:rPr>
        <w:footnoteRef/>
      </w:r>
      <w:r>
        <w:t xml:space="preserve"> LF Bosshoff Investments (Pty) Ltd v Cape Town Municipality 1969 (2) SA 256 (C) at 267A-F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3B55" w14:textId="77777777" w:rsidR="0030613F" w:rsidRDefault="0030613F">
    <w:pPr>
      <w:pStyle w:val="Header"/>
      <w:jc w:val="right"/>
    </w:pPr>
  </w:p>
  <w:p w14:paraId="3511EC40" w14:textId="02EB30EE" w:rsidR="00AF786C" w:rsidRDefault="00AF786C">
    <w:pPr>
      <w:pStyle w:val="Header"/>
      <w:jc w:val="right"/>
    </w:pPr>
    <w:r>
      <w:t xml:space="preserve">Page </w:t>
    </w:r>
    <w:r>
      <w:fldChar w:fldCharType="begin"/>
    </w:r>
    <w:r>
      <w:instrText xml:space="preserve"> PAGE   \* MERGEFORMAT </w:instrText>
    </w:r>
    <w:r>
      <w:fldChar w:fldCharType="separate"/>
    </w:r>
    <w:r w:rsidR="00905280">
      <w:rPr>
        <w:noProof/>
      </w:rPr>
      <w:t>2</w:t>
    </w:r>
    <w:r>
      <w:rPr>
        <w:noProof/>
      </w:rPr>
      <w:fldChar w:fldCharType="end"/>
    </w:r>
  </w:p>
  <w:p w14:paraId="0BA12F91" w14:textId="77777777" w:rsidR="00AF786C" w:rsidRDefault="00AF78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284795"/>
    <w:multiLevelType w:val="hybridMultilevel"/>
    <w:tmpl w:val="49CEBC38"/>
    <w:lvl w:ilvl="0" w:tplc="851CE9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BB2D58"/>
    <w:multiLevelType w:val="hybridMultilevel"/>
    <w:tmpl w:val="B3624F7C"/>
    <w:lvl w:ilvl="0" w:tplc="851CE9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DB82C74"/>
    <w:multiLevelType w:val="hybridMultilevel"/>
    <w:tmpl w:val="7B609BEC"/>
    <w:lvl w:ilvl="0" w:tplc="928EFE2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8" w15:restartNumberingAfterBreak="0">
    <w:nsid w:val="45DC4954"/>
    <w:multiLevelType w:val="multilevel"/>
    <w:tmpl w:val="AFA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63C98"/>
    <w:multiLevelType w:val="hybridMultilevel"/>
    <w:tmpl w:val="8E9C67DA"/>
    <w:lvl w:ilvl="0" w:tplc="71C4F25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9B658D"/>
    <w:multiLevelType w:val="hybridMultilevel"/>
    <w:tmpl w:val="FFB42F30"/>
    <w:lvl w:ilvl="0" w:tplc="5232A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77C4340"/>
    <w:multiLevelType w:val="hybridMultilevel"/>
    <w:tmpl w:val="83142DF2"/>
    <w:lvl w:ilvl="0" w:tplc="AAA4DA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0D49D6"/>
    <w:multiLevelType w:val="hybridMultilevel"/>
    <w:tmpl w:val="11C079B8"/>
    <w:lvl w:ilvl="0" w:tplc="DB88AD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AD420E"/>
    <w:multiLevelType w:val="hybridMultilevel"/>
    <w:tmpl w:val="1E5C00B2"/>
    <w:lvl w:ilvl="0" w:tplc="8FFC1A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2600BE"/>
    <w:multiLevelType w:val="hybridMultilevel"/>
    <w:tmpl w:val="3A9E0D3E"/>
    <w:lvl w:ilvl="0" w:tplc="FAD0B4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FC57044"/>
    <w:multiLevelType w:val="hybridMultilevel"/>
    <w:tmpl w:val="FAAC4688"/>
    <w:lvl w:ilvl="0" w:tplc="B8320B0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7"/>
  </w:num>
  <w:num w:numId="5">
    <w:abstractNumId w:val="15"/>
  </w:num>
  <w:num w:numId="6">
    <w:abstractNumId w:val="6"/>
  </w:num>
  <w:num w:numId="7">
    <w:abstractNumId w:val="3"/>
  </w:num>
  <w:num w:numId="8">
    <w:abstractNumId w:val="14"/>
  </w:num>
  <w:num w:numId="9">
    <w:abstractNumId w:val="2"/>
  </w:num>
  <w:num w:numId="10">
    <w:abstractNumId w:val="17"/>
  </w:num>
  <w:num w:numId="11">
    <w:abstractNumId w:val="1"/>
  </w:num>
  <w:num w:numId="12">
    <w:abstractNumId w:val="13"/>
  </w:num>
  <w:num w:numId="13">
    <w:abstractNumId w:val="18"/>
  </w:num>
  <w:num w:numId="14">
    <w:abstractNumId w:val="9"/>
  </w:num>
  <w:num w:numId="15">
    <w:abstractNumId w:val="8"/>
  </w:num>
  <w:num w:numId="16">
    <w:abstractNumId w:val="10"/>
  </w:num>
  <w:num w:numId="17">
    <w:abstractNumId w:val="16"/>
  </w:num>
  <w:num w:numId="18">
    <w:abstractNumId w:val="4"/>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2"/>
    </w:lvlOverride>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264E4"/>
    <w:rsid w:val="0002754A"/>
    <w:rsid w:val="00032FB8"/>
    <w:rsid w:val="00045763"/>
    <w:rsid w:val="000464BE"/>
    <w:rsid w:val="00046E01"/>
    <w:rsid w:val="000604E8"/>
    <w:rsid w:val="00065DAE"/>
    <w:rsid w:val="000A23B8"/>
    <w:rsid w:val="000B66AC"/>
    <w:rsid w:val="000F1D40"/>
    <w:rsid w:val="00113EEB"/>
    <w:rsid w:val="00167A0B"/>
    <w:rsid w:val="001752C2"/>
    <w:rsid w:val="001964E0"/>
    <w:rsid w:val="001B3A40"/>
    <w:rsid w:val="001C7EE7"/>
    <w:rsid w:val="001E2697"/>
    <w:rsid w:val="001E71AC"/>
    <w:rsid w:val="002101A8"/>
    <w:rsid w:val="00225BDD"/>
    <w:rsid w:val="002274B6"/>
    <w:rsid w:val="0023626E"/>
    <w:rsid w:val="00237065"/>
    <w:rsid w:val="0024186F"/>
    <w:rsid w:val="00245037"/>
    <w:rsid w:val="00286EE7"/>
    <w:rsid w:val="00297AC1"/>
    <w:rsid w:val="002C190C"/>
    <w:rsid w:val="00300705"/>
    <w:rsid w:val="0030613F"/>
    <w:rsid w:val="00322018"/>
    <w:rsid w:val="00323F4C"/>
    <w:rsid w:val="00340974"/>
    <w:rsid w:val="0034703D"/>
    <w:rsid w:val="00383D1C"/>
    <w:rsid w:val="0039420D"/>
    <w:rsid w:val="003A0C86"/>
    <w:rsid w:val="003A7736"/>
    <w:rsid w:val="003D4260"/>
    <w:rsid w:val="0044622C"/>
    <w:rsid w:val="00456FA9"/>
    <w:rsid w:val="00486F78"/>
    <w:rsid w:val="00495007"/>
    <w:rsid w:val="004A664E"/>
    <w:rsid w:val="004C5AC9"/>
    <w:rsid w:val="004C655D"/>
    <w:rsid w:val="004D55A8"/>
    <w:rsid w:val="004E41B6"/>
    <w:rsid w:val="004E44ED"/>
    <w:rsid w:val="004E56F7"/>
    <w:rsid w:val="00503815"/>
    <w:rsid w:val="005478DC"/>
    <w:rsid w:val="00557D37"/>
    <w:rsid w:val="005641FB"/>
    <w:rsid w:val="00564A4E"/>
    <w:rsid w:val="00566CEA"/>
    <w:rsid w:val="0057794F"/>
    <w:rsid w:val="005815C2"/>
    <w:rsid w:val="00595286"/>
    <w:rsid w:val="005A0267"/>
    <w:rsid w:val="005A0B35"/>
    <w:rsid w:val="005A5BF5"/>
    <w:rsid w:val="005D761C"/>
    <w:rsid w:val="00612C73"/>
    <w:rsid w:val="00617BD8"/>
    <w:rsid w:val="00621638"/>
    <w:rsid w:val="006224E5"/>
    <w:rsid w:val="006616E5"/>
    <w:rsid w:val="00673D4C"/>
    <w:rsid w:val="00680767"/>
    <w:rsid w:val="00695FAB"/>
    <w:rsid w:val="006B3AFF"/>
    <w:rsid w:val="006E3133"/>
    <w:rsid w:val="006E39EA"/>
    <w:rsid w:val="006F5D84"/>
    <w:rsid w:val="0070503B"/>
    <w:rsid w:val="00725381"/>
    <w:rsid w:val="00732694"/>
    <w:rsid w:val="00747826"/>
    <w:rsid w:val="007561F6"/>
    <w:rsid w:val="007703BA"/>
    <w:rsid w:val="00772D6C"/>
    <w:rsid w:val="00773612"/>
    <w:rsid w:val="007A304B"/>
    <w:rsid w:val="007B19BD"/>
    <w:rsid w:val="007C3799"/>
    <w:rsid w:val="007D02F6"/>
    <w:rsid w:val="007D44DB"/>
    <w:rsid w:val="007E18BF"/>
    <w:rsid w:val="008506AE"/>
    <w:rsid w:val="00860AF2"/>
    <w:rsid w:val="0087480D"/>
    <w:rsid w:val="00880CB2"/>
    <w:rsid w:val="008C2A94"/>
    <w:rsid w:val="008D0518"/>
    <w:rsid w:val="008E4D84"/>
    <w:rsid w:val="008F2A40"/>
    <w:rsid w:val="00900064"/>
    <w:rsid w:val="00905280"/>
    <w:rsid w:val="0093589A"/>
    <w:rsid w:val="00941CCC"/>
    <w:rsid w:val="00941CEE"/>
    <w:rsid w:val="00951327"/>
    <w:rsid w:val="00977220"/>
    <w:rsid w:val="009845B6"/>
    <w:rsid w:val="009B4A5F"/>
    <w:rsid w:val="009C15E4"/>
    <w:rsid w:val="009C79C5"/>
    <w:rsid w:val="009E11DF"/>
    <w:rsid w:val="009E12EA"/>
    <w:rsid w:val="009E5EA6"/>
    <w:rsid w:val="009F349D"/>
    <w:rsid w:val="009F4701"/>
    <w:rsid w:val="00A1321E"/>
    <w:rsid w:val="00A23D1C"/>
    <w:rsid w:val="00A326BA"/>
    <w:rsid w:val="00A44113"/>
    <w:rsid w:val="00A60BBC"/>
    <w:rsid w:val="00A74A00"/>
    <w:rsid w:val="00A801E4"/>
    <w:rsid w:val="00A86EB8"/>
    <w:rsid w:val="00AC26CF"/>
    <w:rsid w:val="00AF382D"/>
    <w:rsid w:val="00AF401B"/>
    <w:rsid w:val="00AF786C"/>
    <w:rsid w:val="00B0276F"/>
    <w:rsid w:val="00B117E7"/>
    <w:rsid w:val="00B25B6F"/>
    <w:rsid w:val="00B40203"/>
    <w:rsid w:val="00B56867"/>
    <w:rsid w:val="00B57B95"/>
    <w:rsid w:val="00B63934"/>
    <w:rsid w:val="00B767A4"/>
    <w:rsid w:val="00B948AF"/>
    <w:rsid w:val="00B95FB3"/>
    <w:rsid w:val="00B97525"/>
    <w:rsid w:val="00BA26F8"/>
    <w:rsid w:val="00BD17F1"/>
    <w:rsid w:val="00BE3AA8"/>
    <w:rsid w:val="00BF4AEE"/>
    <w:rsid w:val="00C03CD3"/>
    <w:rsid w:val="00C15987"/>
    <w:rsid w:val="00C33EF0"/>
    <w:rsid w:val="00C43DCB"/>
    <w:rsid w:val="00C47D11"/>
    <w:rsid w:val="00C51D52"/>
    <w:rsid w:val="00C56DF5"/>
    <w:rsid w:val="00C61DEF"/>
    <w:rsid w:val="00C654B1"/>
    <w:rsid w:val="00C72290"/>
    <w:rsid w:val="00C742B1"/>
    <w:rsid w:val="00C83782"/>
    <w:rsid w:val="00C853FE"/>
    <w:rsid w:val="00CB065C"/>
    <w:rsid w:val="00CC112D"/>
    <w:rsid w:val="00CD0651"/>
    <w:rsid w:val="00CE0A09"/>
    <w:rsid w:val="00CF325E"/>
    <w:rsid w:val="00D06735"/>
    <w:rsid w:val="00D14519"/>
    <w:rsid w:val="00D22173"/>
    <w:rsid w:val="00D46565"/>
    <w:rsid w:val="00D534F9"/>
    <w:rsid w:val="00D5427D"/>
    <w:rsid w:val="00D66925"/>
    <w:rsid w:val="00D74A78"/>
    <w:rsid w:val="00D80463"/>
    <w:rsid w:val="00D93224"/>
    <w:rsid w:val="00DA5124"/>
    <w:rsid w:val="00DD1AA7"/>
    <w:rsid w:val="00DD3104"/>
    <w:rsid w:val="00E00CD5"/>
    <w:rsid w:val="00E35A5B"/>
    <w:rsid w:val="00E36A52"/>
    <w:rsid w:val="00E719C8"/>
    <w:rsid w:val="00EA284C"/>
    <w:rsid w:val="00EA7C2B"/>
    <w:rsid w:val="00ED27B2"/>
    <w:rsid w:val="00ED2AC9"/>
    <w:rsid w:val="00EF42E1"/>
    <w:rsid w:val="00F0178B"/>
    <w:rsid w:val="00F05D41"/>
    <w:rsid w:val="00F276F2"/>
    <w:rsid w:val="00F33E2B"/>
    <w:rsid w:val="00F44AF4"/>
    <w:rsid w:val="00F45211"/>
    <w:rsid w:val="00F61F45"/>
    <w:rsid w:val="00F626B4"/>
    <w:rsid w:val="00F87735"/>
    <w:rsid w:val="00F92EF6"/>
    <w:rsid w:val="00FB62ED"/>
    <w:rsid w:val="00FC13F3"/>
    <w:rsid w:val="00FF0882"/>
    <w:rsid w:val="00FF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link w:val="Heading1Char"/>
    <w:uiPriority w:val="9"/>
    <w:qFormat/>
    <w:rsid w:val="007B19BD"/>
    <w:pPr>
      <w:spacing w:before="100" w:beforeAutospacing="1" w:after="100" w:afterAutospacing="1"/>
      <w:outlineLvl w:val="0"/>
    </w:pPr>
    <w:rPr>
      <w:rFonts w:ascii="Times New Roman" w:hAnsi="Times New Roman"/>
      <w:b/>
      <w:bCs/>
      <w:kern w:val="36"/>
      <w:sz w:val="48"/>
      <w:szCs w:val="48"/>
      <w:lang w:eastAsia="en-ZA"/>
    </w:rPr>
  </w:style>
  <w:style w:type="paragraph" w:styleId="Heading2">
    <w:name w:val="heading 2"/>
    <w:basedOn w:val="Normal"/>
    <w:link w:val="Heading2Char"/>
    <w:uiPriority w:val="9"/>
    <w:qFormat/>
    <w:rsid w:val="007B19BD"/>
    <w:pPr>
      <w:spacing w:before="100" w:beforeAutospacing="1" w:after="100" w:afterAutospacing="1"/>
      <w:outlineLvl w:val="1"/>
    </w:pPr>
    <w:rPr>
      <w:rFonts w:ascii="Times New Roman" w:hAnsi="Times New Roman"/>
      <w:b/>
      <w:bCs/>
      <w:kern w:val="0"/>
      <w:sz w:val="36"/>
      <w:szCs w:val="36"/>
      <w:lang w:eastAsia="en-ZA"/>
    </w:rPr>
  </w:style>
  <w:style w:type="paragraph" w:styleId="Heading3">
    <w:name w:val="heading 3"/>
    <w:basedOn w:val="Normal"/>
    <w:link w:val="Heading3Char"/>
    <w:uiPriority w:val="9"/>
    <w:qFormat/>
    <w:rsid w:val="007B19BD"/>
    <w:pPr>
      <w:spacing w:before="100" w:beforeAutospacing="1" w:after="100" w:afterAutospacing="1"/>
      <w:outlineLvl w:val="2"/>
    </w:pPr>
    <w:rPr>
      <w:rFonts w:ascii="Times New Roman" w:hAnsi="Times New Roman"/>
      <w:b/>
      <w:bCs/>
      <w:kern w:val="0"/>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level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iPriority w:val="99"/>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iPriority w:val="99"/>
    <w:unhideWhenUsed/>
    <w:rsid w:val="00383D1C"/>
    <w:rPr>
      <w:vertAlign w:val="superscript"/>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uiPriority w:val="9"/>
    <w:rsid w:val="007B19BD"/>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7B19BD"/>
    <w:rPr>
      <w:rFonts w:ascii="Times New Roman" w:eastAsia="Times New Roman" w:hAnsi="Times New Roman" w:cs="Times New Roman"/>
      <w:b/>
      <w:bCs/>
      <w:sz w:val="36"/>
      <w:szCs w:val="36"/>
      <w:lang w:val="en-ZA" w:eastAsia="en-ZA"/>
    </w:rPr>
  </w:style>
  <w:style w:type="character" w:customStyle="1" w:styleId="Heading3Char">
    <w:name w:val="Heading 3 Char"/>
    <w:basedOn w:val="DefaultParagraphFont"/>
    <w:link w:val="Heading3"/>
    <w:uiPriority w:val="9"/>
    <w:rsid w:val="007B19BD"/>
    <w:rPr>
      <w:rFonts w:ascii="Times New Roman" w:eastAsia="Times New Roman" w:hAnsi="Times New Roman" w:cs="Times New Roman"/>
      <w:b/>
      <w:bCs/>
      <w:sz w:val="27"/>
      <w:szCs w:val="27"/>
      <w:lang w:val="en-ZA" w:eastAsia="en-ZA"/>
    </w:rPr>
  </w:style>
  <w:style w:type="character" w:customStyle="1" w:styleId="mat-button-wrapper">
    <w:name w:val="mat-button-wrapper"/>
    <w:basedOn w:val="DefaultParagraphFont"/>
    <w:rsid w:val="0093589A"/>
  </w:style>
  <w:style w:type="paragraph" w:styleId="Footer">
    <w:name w:val="footer"/>
    <w:basedOn w:val="Normal"/>
    <w:link w:val="FooterChar"/>
    <w:uiPriority w:val="99"/>
    <w:unhideWhenUsed/>
    <w:rsid w:val="0030613F"/>
    <w:pPr>
      <w:tabs>
        <w:tab w:val="center" w:pos="4513"/>
        <w:tab w:val="right" w:pos="9026"/>
      </w:tabs>
    </w:pPr>
  </w:style>
  <w:style w:type="character" w:customStyle="1" w:styleId="FooterChar">
    <w:name w:val="Footer Char"/>
    <w:basedOn w:val="DefaultParagraphFont"/>
    <w:link w:val="Footer"/>
    <w:uiPriority w:val="99"/>
    <w:rsid w:val="0030613F"/>
    <w:rPr>
      <w:rFonts w:ascii="Arial" w:eastAsia="Times New Roman" w:hAnsi="Arial" w:cs="Times New Roman"/>
      <w:kern w:val="28"/>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72119">
      <w:bodyDiv w:val="1"/>
      <w:marLeft w:val="0"/>
      <w:marRight w:val="0"/>
      <w:marTop w:val="0"/>
      <w:marBottom w:val="0"/>
      <w:divBdr>
        <w:top w:val="none" w:sz="0" w:space="0" w:color="auto"/>
        <w:left w:val="none" w:sz="0" w:space="0" w:color="auto"/>
        <w:bottom w:val="none" w:sz="0" w:space="0" w:color="auto"/>
        <w:right w:val="none" w:sz="0" w:space="0" w:color="auto"/>
      </w:divBdr>
      <w:divsChild>
        <w:div w:id="1073548069">
          <w:marLeft w:val="0"/>
          <w:marRight w:val="0"/>
          <w:marTop w:val="0"/>
          <w:marBottom w:val="0"/>
          <w:divBdr>
            <w:top w:val="none" w:sz="0" w:space="0" w:color="auto"/>
            <w:left w:val="none" w:sz="0" w:space="0" w:color="auto"/>
            <w:bottom w:val="none" w:sz="0" w:space="0" w:color="auto"/>
            <w:right w:val="none" w:sz="0" w:space="0" w:color="auto"/>
          </w:divBdr>
          <w:divsChild>
            <w:div w:id="1759718471">
              <w:marLeft w:val="0"/>
              <w:marRight w:val="0"/>
              <w:marTop w:val="0"/>
              <w:marBottom w:val="0"/>
              <w:divBdr>
                <w:top w:val="none" w:sz="0" w:space="0" w:color="auto"/>
                <w:left w:val="none" w:sz="0" w:space="0" w:color="auto"/>
                <w:bottom w:val="none" w:sz="0" w:space="0" w:color="auto"/>
                <w:right w:val="none" w:sz="0" w:space="0" w:color="auto"/>
              </w:divBdr>
            </w:div>
            <w:div w:id="1049303947">
              <w:marLeft w:val="0"/>
              <w:marRight w:val="0"/>
              <w:marTop w:val="0"/>
              <w:marBottom w:val="0"/>
              <w:divBdr>
                <w:top w:val="none" w:sz="0" w:space="0" w:color="auto"/>
                <w:left w:val="none" w:sz="0" w:space="0" w:color="auto"/>
                <w:bottom w:val="none" w:sz="0" w:space="0" w:color="auto"/>
                <w:right w:val="none" w:sz="0" w:space="0" w:color="auto"/>
              </w:divBdr>
              <w:divsChild>
                <w:div w:id="259919484">
                  <w:marLeft w:val="0"/>
                  <w:marRight w:val="0"/>
                  <w:marTop w:val="0"/>
                  <w:marBottom w:val="0"/>
                  <w:divBdr>
                    <w:top w:val="none" w:sz="0" w:space="0" w:color="auto"/>
                    <w:left w:val="none" w:sz="0" w:space="0" w:color="auto"/>
                    <w:bottom w:val="none" w:sz="0" w:space="0" w:color="auto"/>
                    <w:right w:val="none" w:sz="0" w:space="0" w:color="auto"/>
                  </w:divBdr>
                  <w:divsChild>
                    <w:div w:id="119345744">
                      <w:marLeft w:val="0"/>
                      <w:marRight w:val="0"/>
                      <w:marTop w:val="0"/>
                      <w:marBottom w:val="0"/>
                      <w:divBdr>
                        <w:top w:val="none" w:sz="0" w:space="0" w:color="auto"/>
                        <w:left w:val="none" w:sz="0" w:space="0" w:color="auto"/>
                        <w:bottom w:val="single" w:sz="6" w:space="0" w:color="E6E9EF"/>
                        <w:right w:val="none" w:sz="0" w:space="0" w:color="auto"/>
                      </w:divBdr>
                      <w:divsChild>
                        <w:div w:id="1274508621">
                          <w:marLeft w:val="0"/>
                          <w:marRight w:val="0"/>
                          <w:marTop w:val="0"/>
                          <w:marBottom w:val="0"/>
                          <w:divBdr>
                            <w:top w:val="none" w:sz="0" w:space="0" w:color="auto"/>
                            <w:left w:val="none" w:sz="0" w:space="0" w:color="auto"/>
                            <w:bottom w:val="none" w:sz="0" w:space="0" w:color="auto"/>
                            <w:right w:val="none" w:sz="0" w:space="0" w:color="auto"/>
                          </w:divBdr>
                          <w:divsChild>
                            <w:div w:id="376011560">
                              <w:marLeft w:val="0"/>
                              <w:marRight w:val="0"/>
                              <w:marTop w:val="0"/>
                              <w:marBottom w:val="0"/>
                              <w:divBdr>
                                <w:top w:val="none" w:sz="0" w:space="0" w:color="auto"/>
                                <w:left w:val="none" w:sz="0" w:space="0" w:color="auto"/>
                                <w:bottom w:val="none" w:sz="0" w:space="0" w:color="auto"/>
                                <w:right w:val="none" w:sz="0" w:space="0" w:color="auto"/>
                              </w:divBdr>
                              <w:divsChild>
                                <w:div w:id="1138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2873">
                          <w:marLeft w:val="0"/>
                          <w:marRight w:val="0"/>
                          <w:marTop w:val="0"/>
                          <w:marBottom w:val="0"/>
                          <w:divBdr>
                            <w:top w:val="none" w:sz="0" w:space="0" w:color="auto"/>
                            <w:left w:val="none" w:sz="0" w:space="0" w:color="auto"/>
                            <w:bottom w:val="none" w:sz="0" w:space="0" w:color="auto"/>
                            <w:right w:val="none" w:sz="0" w:space="0" w:color="auto"/>
                          </w:divBdr>
                          <w:divsChild>
                            <w:div w:id="858662290">
                              <w:marLeft w:val="0"/>
                              <w:marRight w:val="0"/>
                              <w:marTop w:val="0"/>
                              <w:marBottom w:val="0"/>
                              <w:divBdr>
                                <w:top w:val="none" w:sz="0" w:space="0" w:color="auto"/>
                                <w:left w:val="none" w:sz="0" w:space="0" w:color="auto"/>
                                <w:bottom w:val="none" w:sz="0" w:space="0" w:color="auto"/>
                                <w:right w:val="none" w:sz="0" w:space="0" w:color="auto"/>
                              </w:divBdr>
                            </w:div>
                          </w:divsChild>
                        </w:div>
                        <w:div w:id="728965956">
                          <w:marLeft w:val="0"/>
                          <w:marRight w:val="0"/>
                          <w:marTop w:val="0"/>
                          <w:marBottom w:val="0"/>
                          <w:divBdr>
                            <w:top w:val="none" w:sz="0" w:space="0" w:color="auto"/>
                            <w:left w:val="none" w:sz="0" w:space="0" w:color="auto"/>
                            <w:bottom w:val="none" w:sz="0" w:space="0" w:color="auto"/>
                            <w:right w:val="none" w:sz="0" w:space="0" w:color="auto"/>
                          </w:divBdr>
                          <w:divsChild>
                            <w:div w:id="935477365">
                              <w:marLeft w:val="0"/>
                              <w:marRight w:val="0"/>
                              <w:marTop w:val="0"/>
                              <w:marBottom w:val="0"/>
                              <w:divBdr>
                                <w:top w:val="none" w:sz="0" w:space="0" w:color="auto"/>
                                <w:left w:val="none" w:sz="0" w:space="0" w:color="auto"/>
                                <w:bottom w:val="none" w:sz="0" w:space="0" w:color="auto"/>
                                <w:right w:val="none" w:sz="0" w:space="0" w:color="auto"/>
                              </w:divBdr>
                            </w:div>
                            <w:div w:id="19107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745">
              <w:marLeft w:val="0"/>
              <w:marRight w:val="0"/>
              <w:marTop w:val="0"/>
              <w:marBottom w:val="0"/>
              <w:divBdr>
                <w:top w:val="none" w:sz="0" w:space="0" w:color="auto"/>
                <w:left w:val="none" w:sz="0" w:space="0" w:color="auto"/>
                <w:bottom w:val="none" w:sz="0" w:space="0" w:color="auto"/>
                <w:right w:val="none" w:sz="0" w:space="0" w:color="auto"/>
              </w:divBdr>
              <w:divsChild>
                <w:div w:id="1381245815">
                  <w:marLeft w:val="0"/>
                  <w:marRight w:val="0"/>
                  <w:marTop w:val="0"/>
                  <w:marBottom w:val="0"/>
                  <w:divBdr>
                    <w:top w:val="none" w:sz="0" w:space="0" w:color="auto"/>
                    <w:left w:val="none" w:sz="0" w:space="0" w:color="auto"/>
                    <w:bottom w:val="none" w:sz="0" w:space="0" w:color="auto"/>
                    <w:right w:val="none" w:sz="0" w:space="0" w:color="auto"/>
                  </w:divBdr>
                  <w:divsChild>
                    <w:div w:id="1159423776">
                      <w:marLeft w:val="0"/>
                      <w:marRight w:val="0"/>
                      <w:marTop w:val="0"/>
                      <w:marBottom w:val="0"/>
                      <w:divBdr>
                        <w:top w:val="none" w:sz="0" w:space="0" w:color="auto"/>
                        <w:left w:val="none" w:sz="0" w:space="0" w:color="auto"/>
                        <w:bottom w:val="none" w:sz="0" w:space="0" w:color="auto"/>
                        <w:right w:val="none" w:sz="0" w:space="0" w:color="auto"/>
                      </w:divBdr>
                      <w:divsChild>
                        <w:div w:id="1742438097">
                          <w:marLeft w:val="0"/>
                          <w:marRight w:val="0"/>
                          <w:marTop w:val="0"/>
                          <w:marBottom w:val="0"/>
                          <w:divBdr>
                            <w:top w:val="none" w:sz="0" w:space="0" w:color="auto"/>
                            <w:left w:val="none" w:sz="0" w:space="0" w:color="auto"/>
                            <w:bottom w:val="none" w:sz="0" w:space="0" w:color="auto"/>
                            <w:right w:val="none" w:sz="0" w:space="0" w:color="auto"/>
                          </w:divBdr>
                          <w:divsChild>
                            <w:div w:id="1294218300">
                              <w:marLeft w:val="0"/>
                              <w:marRight w:val="0"/>
                              <w:marTop w:val="0"/>
                              <w:marBottom w:val="0"/>
                              <w:divBdr>
                                <w:top w:val="none" w:sz="0" w:space="0" w:color="auto"/>
                                <w:left w:val="none" w:sz="0" w:space="0" w:color="auto"/>
                                <w:bottom w:val="none" w:sz="0" w:space="0" w:color="auto"/>
                                <w:right w:val="none" w:sz="0" w:space="0" w:color="auto"/>
                              </w:divBdr>
                              <w:divsChild>
                                <w:div w:id="286787706">
                                  <w:marLeft w:val="0"/>
                                  <w:marRight w:val="0"/>
                                  <w:marTop w:val="0"/>
                                  <w:marBottom w:val="0"/>
                                  <w:divBdr>
                                    <w:top w:val="none" w:sz="0" w:space="0" w:color="auto"/>
                                    <w:left w:val="none" w:sz="0" w:space="0" w:color="auto"/>
                                    <w:bottom w:val="none" w:sz="0" w:space="0" w:color="auto"/>
                                    <w:right w:val="none" w:sz="0" w:space="0" w:color="auto"/>
                                  </w:divBdr>
                                  <w:divsChild>
                                    <w:div w:id="46296756">
                                      <w:marLeft w:val="0"/>
                                      <w:marRight w:val="0"/>
                                      <w:marTop w:val="0"/>
                                      <w:marBottom w:val="0"/>
                                      <w:divBdr>
                                        <w:top w:val="none" w:sz="0" w:space="0" w:color="auto"/>
                                        <w:left w:val="none" w:sz="0" w:space="0" w:color="auto"/>
                                        <w:bottom w:val="none" w:sz="0" w:space="0" w:color="auto"/>
                                        <w:right w:val="none" w:sz="0" w:space="0" w:color="auto"/>
                                      </w:divBdr>
                                      <w:divsChild>
                                        <w:div w:id="1240602077">
                                          <w:marLeft w:val="0"/>
                                          <w:marRight w:val="0"/>
                                          <w:marTop w:val="0"/>
                                          <w:marBottom w:val="0"/>
                                          <w:divBdr>
                                            <w:top w:val="none" w:sz="0" w:space="0" w:color="auto"/>
                                            <w:left w:val="none" w:sz="0" w:space="0" w:color="auto"/>
                                            <w:bottom w:val="single" w:sz="6" w:space="0" w:color="E6E9EF"/>
                                            <w:right w:val="none" w:sz="0" w:space="0" w:color="auto"/>
                                          </w:divBdr>
                                          <w:divsChild>
                                            <w:div w:id="1949895994">
                                              <w:marLeft w:val="0"/>
                                              <w:marRight w:val="0"/>
                                              <w:marTop w:val="0"/>
                                              <w:marBottom w:val="0"/>
                                              <w:divBdr>
                                                <w:top w:val="none" w:sz="0" w:space="0" w:color="auto"/>
                                                <w:left w:val="none" w:sz="0" w:space="0" w:color="auto"/>
                                                <w:bottom w:val="none" w:sz="0" w:space="0" w:color="auto"/>
                                                <w:right w:val="none" w:sz="0" w:space="0" w:color="auto"/>
                                              </w:divBdr>
                                              <w:divsChild>
                                                <w:div w:id="713623205">
                                                  <w:marLeft w:val="0"/>
                                                  <w:marRight w:val="0"/>
                                                  <w:marTop w:val="0"/>
                                                  <w:marBottom w:val="0"/>
                                                  <w:divBdr>
                                                    <w:top w:val="none" w:sz="0" w:space="0" w:color="auto"/>
                                                    <w:left w:val="none" w:sz="0" w:space="0" w:color="auto"/>
                                                    <w:bottom w:val="none" w:sz="0" w:space="0" w:color="auto"/>
                                                    <w:right w:val="none" w:sz="0" w:space="0" w:color="auto"/>
                                                  </w:divBdr>
                                                </w:div>
                                              </w:divsChild>
                                            </w:div>
                                            <w:div w:id="168755612">
                                              <w:marLeft w:val="0"/>
                                              <w:marRight w:val="0"/>
                                              <w:marTop w:val="0"/>
                                              <w:marBottom w:val="0"/>
                                              <w:divBdr>
                                                <w:top w:val="none" w:sz="0" w:space="0" w:color="auto"/>
                                                <w:left w:val="none" w:sz="0" w:space="0" w:color="auto"/>
                                                <w:bottom w:val="none" w:sz="0" w:space="0" w:color="auto"/>
                                                <w:right w:val="none" w:sz="0" w:space="0" w:color="auto"/>
                                              </w:divBdr>
                                              <w:divsChild>
                                                <w:div w:id="1953826001">
                                                  <w:marLeft w:val="0"/>
                                                  <w:marRight w:val="0"/>
                                                  <w:marTop w:val="0"/>
                                                  <w:marBottom w:val="0"/>
                                                  <w:divBdr>
                                                    <w:top w:val="none" w:sz="0" w:space="0" w:color="auto"/>
                                                    <w:left w:val="none" w:sz="0" w:space="0" w:color="auto"/>
                                                    <w:bottom w:val="none" w:sz="0" w:space="0" w:color="auto"/>
                                                    <w:right w:val="none" w:sz="0" w:space="0" w:color="auto"/>
                                                  </w:divBdr>
                                                </w:div>
                                                <w:div w:id="236400222">
                                                  <w:marLeft w:val="0"/>
                                                  <w:marRight w:val="0"/>
                                                  <w:marTop w:val="0"/>
                                                  <w:marBottom w:val="0"/>
                                                  <w:divBdr>
                                                    <w:top w:val="none" w:sz="0" w:space="0" w:color="auto"/>
                                                    <w:left w:val="none" w:sz="0" w:space="0" w:color="auto"/>
                                                    <w:bottom w:val="none" w:sz="0" w:space="0" w:color="auto"/>
                                                    <w:right w:val="none" w:sz="0" w:space="0" w:color="auto"/>
                                                  </w:divBdr>
                                                  <w:divsChild>
                                                    <w:div w:id="1274747316">
                                                      <w:marLeft w:val="0"/>
                                                      <w:marRight w:val="0"/>
                                                      <w:marTop w:val="0"/>
                                                      <w:marBottom w:val="0"/>
                                                      <w:divBdr>
                                                        <w:top w:val="none" w:sz="0" w:space="0" w:color="auto"/>
                                                        <w:left w:val="none" w:sz="0" w:space="0" w:color="auto"/>
                                                        <w:bottom w:val="none" w:sz="0" w:space="0" w:color="auto"/>
                                                        <w:right w:val="none" w:sz="0" w:space="0" w:color="auto"/>
                                                      </w:divBdr>
                                                    </w:div>
                                                  </w:divsChild>
                                                </w:div>
                                                <w:div w:id="1917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751">
                                          <w:marLeft w:val="0"/>
                                          <w:marRight w:val="0"/>
                                          <w:marTop w:val="0"/>
                                          <w:marBottom w:val="0"/>
                                          <w:divBdr>
                                            <w:top w:val="none" w:sz="0" w:space="0" w:color="auto"/>
                                            <w:left w:val="none" w:sz="0" w:space="0" w:color="auto"/>
                                            <w:bottom w:val="none" w:sz="0" w:space="0" w:color="auto"/>
                                            <w:right w:val="none" w:sz="0" w:space="0" w:color="auto"/>
                                          </w:divBdr>
                                          <w:divsChild>
                                            <w:div w:id="1244950469">
                                              <w:marLeft w:val="0"/>
                                              <w:marRight w:val="0"/>
                                              <w:marTop w:val="0"/>
                                              <w:marBottom w:val="0"/>
                                              <w:divBdr>
                                                <w:top w:val="none" w:sz="0" w:space="0" w:color="auto"/>
                                                <w:left w:val="none" w:sz="0" w:space="0" w:color="auto"/>
                                                <w:bottom w:val="none" w:sz="0" w:space="0" w:color="auto"/>
                                                <w:right w:val="none" w:sz="0" w:space="0" w:color="auto"/>
                                              </w:divBdr>
                                              <w:divsChild>
                                                <w:div w:id="1190411571">
                                                  <w:marLeft w:val="0"/>
                                                  <w:marRight w:val="0"/>
                                                  <w:marTop w:val="0"/>
                                                  <w:marBottom w:val="0"/>
                                                  <w:divBdr>
                                                    <w:top w:val="none" w:sz="0" w:space="0" w:color="auto"/>
                                                    <w:left w:val="none" w:sz="0" w:space="0" w:color="auto"/>
                                                    <w:bottom w:val="none" w:sz="0" w:space="0" w:color="auto"/>
                                                    <w:right w:val="none" w:sz="0" w:space="0" w:color="auto"/>
                                                  </w:divBdr>
                                                  <w:divsChild>
                                                    <w:div w:id="567620393">
                                                      <w:marLeft w:val="0"/>
                                                      <w:marRight w:val="0"/>
                                                      <w:marTop w:val="0"/>
                                                      <w:marBottom w:val="0"/>
                                                      <w:divBdr>
                                                        <w:top w:val="none" w:sz="0" w:space="0" w:color="auto"/>
                                                        <w:left w:val="none" w:sz="0" w:space="0" w:color="auto"/>
                                                        <w:bottom w:val="none" w:sz="0" w:space="0" w:color="auto"/>
                                                        <w:right w:val="none" w:sz="0" w:space="0" w:color="auto"/>
                                                      </w:divBdr>
                                                      <w:divsChild>
                                                        <w:div w:id="12312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579">
                                                  <w:marLeft w:val="0"/>
                                                  <w:marRight w:val="0"/>
                                                  <w:marTop w:val="0"/>
                                                  <w:marBottom w:val="0"/>
                                                  <w:divBdr>
                                                    <w:top w:val="none" w:sz="0" w:space="0" w:color="auto"/>
                                                    <w:left w:val="none" w:sz="0" w:space="0" w:color="auto"/>
                                                    <w:bottom w:val="none" w:sz="0" w:space="0" w:color="auto"/>
                                                    <w:right w:val="none" w:sz="0" w:space="0" w:color="auto"/>
                                                  </w:divBdr>
                                                  <w:divsChild>
                                                    <w:div w:id="2036539859">
                                                      <w:marLeft w:val="0"/>
                                                      <w:marRight w:val="0"/>
                                                      <w:marTop w:val="0"/>
                                                      <w:marBottom w:val="0"/>
                                                      <w:divBdr>
                                                        <w:top w:val="none" w:sz="0" w:space="0" w:color="auto"/>
                                                        <w:left w:val="none" w:sz="0" w:space="0" w:color="auto"/>
                                                        <w:bottom w:val="none" w:sz="0" w:space="0" w:color="auto"/>
                                                        <w:right w:val="none" w:sz="0" w:space="0" w:color="auto"/>
                                                      </w:divBdr>
                                                    </w:div>
                                                    <w:div w:id="653408945">
                                                      <w:marLeft w:val="0"/>
                                                      <w:marRight w:val="0"/>
                                                      <w:marTop w:val="0"/>
                                                      <w:marBottom w:val="0"/>
                                                      <w:divBdr>
                                                        <w:top w:val="none" w:sz="0" w:space="0" w:color="auto"/>
                                                        <w:left w:val="none" w:sz="0" w:space="0" w:color="auto"/>
                                                        <w:bottom w:val="none" w:sz="0" w:space="0" w:color="auto"/>
                                                        <w:right w:val="none" w:sz="0" w:space="0" w:color="auto"/>
                                                      </w:divBdr>
                                                    </w:div>
                                                  </w:divsChild>
                                                </w:div>
                                                <w:div w:id="1088118292">
                                                  <w:marLeft w:val="0"/>
                                                  <w:marRight w:val="0"/>
                                                  <w:marTop w:val="0"/>
                                                  <w:marBottom w:val="0"/>
                                                  <w:divBdr>
                                                    <w:top w:val="none" w:sz="0" w:space="0" w:color="auto"/>
                                                    <w:left w:val="none" w:sz="0" w:space="0" w:color="auto"/>
                                                    <w:bottom w:val="none" w:sz="0" w:space="0" w:color="auto"/>
                                                    <w:right w:val="none" w:sz="0" w:space="0" w:color="auto"/>
                                                  </w:divBdr>
                                                  <w:divsChild>
                                                    <w:div w:id="627589787">
                                                      <w:marLeft w:val="0"/>
                                                      <w:marRight w:val="0"/>
                                                      <w:marTop w:val="0"/>
                                                      <w:marBottom w:val="0"/>
                                                      <w:divBdr>
                                                        <w:top w:val="none" w:sz="0" w:space="0" w:color="auto"/>
                                                        <w:left w:val="none" w:sz="0" w:space="0" w:color="auto"/>
                                                        <w:bottom w:val="none" w:sz="0" w:space="0" w:color="auto"/>
                                                        <w:right w:val="none" w:sz="0" w:space="0" w:color="auto"/>
                                                      </w:divBdr>
                                                      <w:divsChild>
                                                        <w:div w:id="593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6682">
                                              <w:marLeft w:val="0"/>
                                              <w:marRight w:val="0"/>
                                              <w:marTop w:val="0"/>
                                              <w:marBottom w:val="0"/>
                                              <w:divBdr>
                                                <w:top w:val="none" w:sz="0" w:space="0" w:color="auto"/>
                                                <w:left w:val="none" w:sz="0" w:space="0" w:color="auto"/>
                                                <w:bottom w:val="none" w:sz="0" w:space="0" w:color="auto"/>
                                                <w:right w:val="none" w:sz="0" w:space="0" w:color="auto"/>
                                              </w:divBdr>
                                              <w:divsChild>
                                                <w:div w:id="1771854590">
                                                  <w:marLeft w:val="0"/>
                                                  <w:marRight w:val="0"/>
                                                  <w:marTop w:val="0"/>
                                                  <w:marBottom w:val="0"/>
                                                  <w:divBdr>
                                                    <w:top w:val="none" w:sz="0" w:space="0" w:color="auto"/>
                                                    <w:left w:val="none" w:sz="0" w:space="0" w:color="auto"/>
                                                    <w:bottom w:val="none" w:sz="0" w:space="0" w:color="auto"/>
                                                    <w:right w:val="none" w:sz="0" w:space="0" w:color="auto"/>
                                                  </w:divBdr>
                                                  <w:divsChild>
                                                    <w:div w:id="695303386">
                                                      <w:marLeft w:val="0"/>
                                                      <w:marRight w:val="0"/>
                                                      <w:marTop w:val="0"/>
                                                      <w:marBottom w:val="0"/>
                                                      <w:divBdr>
                                                        <w:top w:val="none" w:sz="0" w:space="0" w:color="auto"/>
                                                        <w:left w:val="none" w:sz="0" w:space="0" w:color="auto"/>
                                                        <w:bottom w:val="none" w:sz="0" w:space="0" w:color="auto"/>
                                                        <w:right w:val="none" w:sz="0" w:space="0" w:color="auto"/>
                                                      </w:divBdr>
                                                      <w:divsChild>
                                                        <w:div w:id="25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2089">
                                                  <w:marLeft w:val="0"/>
                                                  <w:marRight w:val="0"/>
                                                  <w:marTop w:val="0"/>
                                                  <w:marBottom w:val="0"/>
                                                  <w:divBdr>
                                                    <w:top w:val="none" w:sz="0" w:space="0" w:color="auto"/>
                                                    <w:left w:val="none" w:sz="0" w:space="0" w:color="auto"/>
                                                    <w:bottom w:val="none" w:sz="0" w:space="0" w:color="auto"/>
                                                    <w:right w:val="none" w:sz="0" w:space="0" w:color="auto"/>
                                                  </w:divBdr>
                                                  <w:divsChild>
                                                    <w:div w:id="1646861323">
                                                      <w:marLeft w:val="0"/>
                                                      <w:marRight w:val="0"/>
                                                      <w:marTop w:val="0"/>
                                                      <w:marBottom w:val="0"/>
                                                      <w:divBdr>
                                                        <w:top w:val="none" w:sz="0" w:space="0" w:color="auto"/>
                                                        <w:left w:val="none" w:sz="0" w:space="0" w:color="auto"/>
                                                        <w:bottom w:val="none" w:sz="0" w:space="0" w:color="auto"/>
                                                        <w:right w:val="none" w:sz="0" w:space="0" w:color="auto"/>
                                                      </w:divBdr>
                                                    </w:div>
                                                    <w:div w:id="1495999108">
                                                      <w:marLeft w:val="0"/>
                                                      <w:marRight w:val="0"/>
                                                      <w:marTop w:val="0"/>
                                                      <w:marBottom w:val="0"/>
                                                      <w:divBdr>
                                                        <w:top w:val="none" w:sz="0" w:space="0" w:color="auto"/>
                                                        <w:left w:val="none" w:sz="0" w:space="0" w:color="auto"/>
                                                        <w:bottom w:val="none" w:sz="0" w:space="0" w:color="auto"/>
                                                        <w:right w:val="none" w:sz="0" w:space="0" w:color="auto"/>
                                                      </w:divBdr>
                                                    </w:div>
                                                  </w:divsChild>
                                                </w:div>
                                                <w:div w:id="1596863965">
                                                  <w:marLeft w:val="0"/>
                                                  <w:marRight w:val="0"/>
                                                  <w:marTop w:val="0"/>
                                                  <w:marBottom w:val="0"/>
                                                  <w:divBdr>
                                                    <w:top w:val="none" w:sz="0" w:space="0" w:color="auto"/>
                                                    <w:left w:val="none" w:sz="0" w:space="0" w:color="auto"/>
                                                    <w:bottom w:val="none" w:sz="0" w:space="0" w:color="auto"/>
                                                    <w:right w:val="none" w:sz="0" w:space="0" w:color="auto"/>
                                                  </w:divBdr>
                                                  <w:divsChild>
                                                    <w:div w:id="1456290499">
                                                      <w:marLeft w:val="0"/>
                                                      <w:marRight w:val="0"/>
                                                      <w:marTop w:val="0"/>
                                                      <w:marBottom w:val="0"/>
                                                      <w:divBdr>
                                                        <w:top w:val="none" w:sz="0" w:space="0" w:color="auto"/>
                                                        <w:left w:val="none" w:sz="0" w:space="0" w:color="auto"/>
                                                        <w:bottom w:val="none" w:sz="0" w:space="0" w:color="auto"/>
                                                        <w:right w:val="none" w:sz="0" w:space="0" w:color="auto"/>
                                                      </w:divBdr>
                                                      <w:divsChild>
                                                        <w:div w:id="6234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4046">
                                              <w:marLeft w:val="0"/>
                                              <w:marRight w:val="0"/>
                                              <w:marTop w:val="0"/>
                                              <w:marBottom w:val="0"/>
                                              <w:divBdr>
                                                <w:top w:val="none" w:sz="0" w:space="0" w:color="auto"/>
                                                <w:left w:val="none" w:sz="0" w:space="0" w:color="auto"/>
                                                <w:bottom w:val="none" w:sz="0" w:space="0" w:color="auto"/>
                                                <w:right w:val="none" w:sz="0" w:space="0" w:color="auto"/>
                                              </w:divBdr>
                                              <w:divsChild>
                                                <w:div w:id="362873111">
                                                  <w:marLeft w:val="0"/>
                                                  <w:marRight w:val="0"/>
                                                  <w:marTop w:val="0"/>
                                                  <w:marBottom w:val="0"/>
                                                  <w:divBdr>
                                                    <w:top w:val="none" w:sz="0" w:space="0" w:color="auto"/>
                                                    <w:left w:val="none" w:sz="0" w:space="0" w:color="auto"/>
                                                    <w:bottom w:val="none" w:sz="0" w:space="0" w:color="auto"/>
                                                    <w:right w:val="none" w:sz="0" w:space="0" w:color="auto"/>
                                                  </w:divBdr>
                                                  <w:divsChild>
                                                    <w:div w:id="1646088145">
                                                      <w:marLeft w:val="0"/>
                                                      <w:marRight w:val="0"/>
                                                      <w:marTop w:val="0"/>
                                                      <w:marBottom w:val="0"/>
                                                      <w:divBdr>
                                                        <w:top w:val="none" w:sz="0" w:space="0" w:color="auto"/>
                                                        <w:left w:val="none" w:sz="0" w:space="0" w:color="auto"/>
                                                        <w:bottom w:val="none" w:sz="0" w:space="0" w:color="auto"/>
                                                        <w:right w:val="none" w:sz="0" w:space="0" w:color="auto"/>
                                                      </w:divBdr>
                                                      <w:divsChild>
                                                        <w:div w:id="1953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736">
                                                  <w:marLeft w:val="0"/>
                                                  <w:marRight w:val="0"/>
                                                  <w:marTop w:val="0"/>
                                                  <w:marBottom w:val="0"/>
                                                  <w:divBdr>
                                                    <w:top w:val="none" w:sz="0" w:space="0" w:color="auto"/>
                                                    <w:left w:val="none" w:sz="0" w:space="0" w:color="auto"/>
                                                    <w:bottom w:val="none" w:sz="0" w:space="0" w:color="auto"/>
                                                    <w:right w:val="none" w:sz="0" w:space="0" w:color="auto"/>
                                                  </w:divBdr>
                                                  <w:divsChild>
                                                    <w:div w:id="1386180421">
                                                      <w:marLeft w:val="0"/>
                                                      <w:marRight w:val="0"/>
                                                      <w:marTop w:val="0"/>
                                                      <w:marBottom w:val="0"/>
                                                      <w:divBdr>
                                                        <w:top w:val="none" w:sz="0" w:space="0" w:color="auto"/>
                                                        <w:left w:val="none" w:sz="0" w:space="0" w:color="auto"/>
                                                        <w:bottom w:val="none" w:sz="0" w:space="0" w:color="auto"/>
                                                        <w:right w:val="none" w:sz="0" w:space="0" w:color="auto"/>
                                                      </w:divBdr>
                                                    </w:div>
                                                    <w:div w:id="1641106469">
                                                      <w:marLeft w:val="0"/>
                                                      <w:marRight w:val="0"/>
                                                      <w:marTop w:val="0"/>
                                                      <w:marBottom w:val="0"/>
                                                      <w:divBdr>
                                                        <w:top w:val="none" w:sz="0" w:space="0" w:color="auto"/>
                                                        <w:left w:val="none" w:sz="0" w:space="0" w:color="auto"/>
                                                        <w:bottom w:val="none" w:sz="0" w:space="0" w:color="auto"/>
                                                        <w:right w:val="none" w:sz="0" w:space="0" w:color="auto"/>
                                                      </w:divBdr>
                                                    </w:div>
                                                  </w:divsChild>
                                                </w:div>
                                                <w:div w:id="625083254">
                                                  <w:marLeft w:val="0"/>
                                                  <w:marRight w:val="0"/>
                                                  <w:marTop w:val="0"/>
                                                  <w:marBottom w:val="0"/>
                                                  <w:divBdr>
                                                    <w:top w:val="none" w:sz="0" w:space="0" w:color="auto"/>
                                                    <w:left w:val="none" w:sz="0" w:space="0" w:color="auto"/>
                                                    <w:bottom w:val="none" w:sz="0" w:space="0" w:color="auto"/>
                                                    <w:right w:val="none" w:sz="0" w:space="0" w:color="auto"/>
                                                  </w:divBdr>
                                                  <w:divsChild>
                                                    <w:div w:id="568080035">
                                                      <w:marLeft w:val="0"/>
                                                      <w:marRight w:val="0"/>
                                                      <w:marTop w:val="0"/>
                                                      <w:marBottom w:val="0"/>
                                                      <w:divBdr>
                                                        <w:top w:val="none" w:sz="0" w:space="0" w:color="auto"/>
                                                        <w:left w:val="none" w:sz="0" w:space="0" w:color="auto"/>
                                                        <w:bottom w:val="none" w:sz="0" w:space="0" w:color="auto"/>
                                                        <w:right w:val="none" w:sz="0" w:space="0" w:color="auto"/>
                                                      </w:divBdr>
                                                      <w:divsChild>
                                                        <w:div w:id="11414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6709">
                                              <w:marLeft w:val="0"/>
                                              <w:marRight w:val="0"/>
                                              <w:marTop w:val="0"/>
                                              <w:marBottom w:val="0"/>
                                              <w:divBdr>
                                                <w:top w:val="none" w:sz="0" w:space="0" w:color="auto"/>
                                                <w:left w:val="none" w:sz="0" w:space="0" w:color="auto"/>
                                                <w:bottom w:val="none" w:sz="0" w:space="0" w:color="auto"/>
                                                <w:right w:val="none" w:sz="0" w:space="0" w:color="auto"/>
                                              </w:divBdr>
                                              <w:divsChild>
                                                <w:div w:id="642541027">
                                                  <w:marLeft w:val="0"/>
                                                  <w:marRight w:val="0"/>
                                                  <w:marTop w:val="0"/>
                                                  <w:marBottom w:val="0"/>
                                                  <w:divBdr>
                                                    <w:top w:val="none" w:sz="0" w:space="0" w:color="auto"/>
                                                    <w:left w:val="none" w:sz="0" w:space="0" w:color="auto"/>
                                                    <w:bottom w:val="none" w:sz="0" w:space="0" w:color="auto"/>
                                                    <w:right w:val="none" w:sz="0" w:space="0" w:color="auto"/>
                                                  </w:divBdr>
                                                  <w:divsChild>
                                                    <w:div w:id="1548566814">
                                                      <w:marLeft w:val="0"/>
                                                      <w:marRight w:val="0"/>
                                                      <w:marTop w:val="0"/>
                                                      <w:marBottom w:val="0"/>
                                                      <w:divBdr>
                                                        <w:top w:val="none" w:sz="0" w:space="0" w:color="auto"/>
                                                        <w:left w:val="none" w:sz="0" w:space="0" w:color="auto"/>
                                                        <w:bottom w:val="none" w:sz="0" w:space="0" w:color="auto"/>
                                                        <w:right w:val="none" w:sz="0" w:space="0" w:color="auto"/>
                                                      </w:divBdr>
                                                      <w:divsChild>
                                                        <w:div w:id="1450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7702">
                                                  <w:marLeft w:val="0"/>
                                                  <w:marRight w:val="0"/>
                                                  <w:marTop w:val="0"/>
                                                  <w:marBottom w:val="0"/>
                                                  <w:divBdr>
                                                    <w:top w:val="none" w:sz="0" w:space="0" w:color="auto"/>
                                                    <w:left w:val="none" w:sz="0" w:space="0" w:color="auto"/>
                                                    <w:bottom w:val="none" w:sz="0" w:space="0" w:color="auto"/>
                                                    <w:right w:val="none" w:sz="0" w:space="0" w:color="auto"/>
                                                  </w:divBdr>
                                                  <w:divsChild>
                                                    <w:div w:id="1846896827">
                                                      <w:marLeft w:val="0"/>
                                                      <w:marRight w:val="0"/>
                                                      <w:marTop w:val="0"/>
                                                      <w:marBottom w:val="0"/>
                                                      <w:divBdr>
                                                        <w:top w:val="none" w:sz="0" w:space="0" w:color="auto"/>
                                                        <w:left w:val="none" w:sz="0" w:space="0" w:color="auto"/>
                                                        <w:bottom w:val="none" w:sz="0" w:space="0" w:color="auto"/>
                                                        <w:right w:val="none" w:sz="0" w:space="0" w:color="auto"/>
                                                      </w:divBdr>
                                                    </w:div>
                                                    <w:div w:id="2036350371">
                                                      <w:marLeft w:val="0"/>
                                                      <w:marRight w:val="0"/>
                                                      <w:marTop w:val="0"/>
                                                      <w:marBottom w:val="0"/>
                                                      <w:divBdr>
                                                        <w:top w:val="none" w:sz="0" w:space="0" w:color="auto"/>
                                                        <w:left w:val="none" w:sz="0" w:space="0" w:color="auto"/>
                                                        <w:bottom w:val="none" w:sz="0" w:space="0" w:color="auto"/>
                                                        <w:right w:val="none" w:sz="0" w:space="0" w:color="auto"/>
                                                      </w:divBdr>
                                                    </w:div>
                                                  </w:divsChild>
                                                </w:div>
                                                <w:div w:id="8919863">
                                                  <w:marLeft w:val="0"/>
                                                  <w:marRight w:val="0"/>
                                                  <w:marTop w:val="0"/>
                                                  <w:marBottom w:val="0"/>
                                                  <w:divBdr>
                                                    <w:top w:val="none" w:sz="0" w:space="0" w:color="auto"/>
                                                    <w:left w:val="none" w:sz="0" w:space="0" w:color="auto"/>
                                                    <w:bottom w:val="none" w:sz="0" w:space="0" w:color="auto"/>
                                                    <w:right w:val="none" w:sz="0" w:space="0" w:color="auto"/>
                                                  </w:divBdr>
                                                  <w:divsChild>
                                                    <w:div w:id="251161657">
                                                      <w:marLeft w:val="0"/>
                                                      <w:marRight w:val="0"/>
                                                      <w:marTop w:val="0"/>
                                                      <w:marBottom w:val="0"/>
                                                      <w:divBdr>
                                                        <w:top w:val="none" w:sz="0" w:space="0" w:color="auto"/>
                                                        <w:left w:val="none" w:sz="0" w:space="0" w:color="auto"/>
                                                        <w:bottom w:val="none" w:sz="0" w:space="0" w:color="auto"/>
                                                        <w:right w:val="none" w:sz="0" w:space="0" w:color="auto"/>
                                                      </w:divBdr>
                                                      <w:divsChild>
                                                        <w:div w:id="16760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0630">
                                              <w:marLeft w:val="0"/>
                                              <w:marRight w:val="0"/>
                                              <w:marTop w:val="0"/>
                                              <w:marBottom w:val="0"/>
                                              <w:divBdr>
                                                <w:top w:val="none" w:sz="0" w:space="0" w:color="auto"/>
                                                <w:left w:val="none" w:sz="0" w:space="0" w:color="auto"/>
                                                <w:bottom w:val="none" w:sz="0" w:space="0" w:color="auto"/>
                                                <w:right w:val="none" w:sz="0" w:space="0" w:color="auto"/>
                                              </w:divBdr>
                                              <w:divsChild>
                                                <w:div w:id="959798116">
                                                  <w:marLeft w:val="0"/>
                                                  <w:marRight w:val="0"/>
                                                  <w:marTop w:val="0"/>
                                                  <w:marBottom w:val="0"/>
                                                  <w:divBdr>
                                                    <w:top w:val="none" w:sz="0" w:space="0" w:color="auto"/>
                                                    <w:left w:val="none" w:sz="0" w:space="0" w:color="auto"/>
                                                    <w:bottom w:val="none" w:sz="0" w:space="0" w:color="auto"/>
                                                    <w:right w:val="none" w:sz="0" w:space="0" w:color="auto"/>
                                                  </w:divBdr>
                                                  <w:divsChild>
                                                    <w:div w:id="50429088">
                                                      <w:marLeft w:val="0"/>
                                                      <w:marRight w:val="0"/>
                                                      <w:marTop w:val="0"/>
                                                      <w:marBottom w:val="0"/>
                                                      <w:divBdr>
                                                        <w:top w:val="none" w:sz="0" w:space="0" w:color="auto"/>
                                                        <w:left w:val="none" w:sz="0" w:space="0" w:color="auto"/>
                                                        <w:bottom w:val="none" w:sz="0" w:space="0" w:color="auto"/>
                                                        <w:right w:val="none" w:sz="0" w:space="0" w:color="auto"/>
                                                      </w:divBdr>
                                                      <w:divsChild>
                                                        <w:div w:id="19080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29874">
                                                  <w:marLeft w:val="0"/>
                                                  <w:marRight w:val="0"/>
                                                  <w:marTop w:val="0"/>
                                                  <w:marBottom w:val="0"/>
                                                  <w:divBdr>
                                                    <w:top w:val="none" w:sz="0" w:space="0" w:color="auto"/>
                                                    <w:left w:val="none" w:sz="0" w:space="0" w:color="auto"/>
                                                    <w:bottom w:val="none" w:sz="0" w:space="0" w:color="auto"/>
                                                    <w:right w:val="none" w:sz="0" w:space="0" w:color="auto"/>
                                                  </w:divBdr>
                                                  <w:divsChild>
                                                    <w:div w:id="937254825">
                                                      <w:marLeft w:val="0"/>
                                                      <w:marRight w:val="0"/>
                                                      <w:marTop w:val="0"/>
                                                      <w:marBottom w:val="0"/>
                                                      <w:divBdr>
                                                        <w:top w:val="none" w:sz="0" w:space="0" w:color="auto"/>
                                                        <w:left w:val="none" w:sz="0" w:space="0" w:color="auto"/>
                                                        <w:bottom w:val="none" w:sz="0" w:space="0" w:color="auto"/>
                                                        <w:right w:val="none" w:sz="0" w:space="0" w:color="auto"/>
                                                      </w:divBdr>
                                                    </w:div>
                                                    <w:div w:id="2053575662">
                                                      <w:marLeft w:val="0"/>
                                                      <w:marRight w:val="0"/>
                                                      <w:marTop w:val="0"/>
                                                      <w:marBottom w:val="0"/>
                                                      <w:divBdr>
                                                        <w:top w:val="none" w:sz="0" w:space="0" w:color="auto"/>
                                                        <w:left w:val="none" w:sz="0" w:space="0" w:color="auto"/>
                                                        <w:bottom w:val="none" w:sz="0" w:space="0" w:color="auto"/>
                                                        <w:right w:val="none" w:sz="0" w:space="0" w:color="auto"/>
                                                      </w:divBdr>
                                                    </w:div>
                                                  </w:divsChild>
                                                </w:div>
                                                <w:div w:id="76949595">
                                                  <w:marLeft w:val="0"/>
                                                  <w:marRight w:val="0"/>
                                                  <w:marTop w:val="0"/>
                                                  <w:marBottom w:val="0"/>
                                                  <w:divBdr>
                                                    <w:top w:val="none" w:sz="0" w:space="0" w:color="auto"/>
                                                    <w:left w:val="none" w:sz="0" w:space="0" w:color="auto"/>
                                                    <w:bottom w:val="none" w:sz="0" w:space="0" w:color="auto"/>
                                                    <w:right w:val="none" w:sz="0" w:space="0" w:color="auto"/>
                                                  </w:divBdr>
                                                  <w:divsChild>
                                                    <w:div w:id="725222510">
                                                      <w:marLeft w:val="0"/>
                                                      <w:marRight w:val="0"/>
                                                      <w:marTop w:val="0"/>
                                                      <w:marBottom w:val="0"/>
                                                      <w:divBdr>
                                                        <w:top w:val="none" w:sz="0" w:space="0" w:color="auto"/>
                                                        <w:left w:val="none" w:sz="0" w:space="0" w:color="auto"/>
                                                        <w:bottom w:val="none" w:sz="0" w:space="0" w:color="auto"/>
                                                        <w:right w:val="none" w:sz="0" w:space="0" w:color="auto"/>
                                                      </w:divBdr>
                                                      <w:divsChild>
                                                        <w:div w:id="5303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24969">
                  <w:marLeft w:val="0"/>
                  <w:marRight w:val="0"/>
                  <w:marTop w:val="0"/>
                  <w:marBottom w:val="0"/>
                  <w:divBdr>
                    <w:top w:val="none" w:sz="0" w:space="0" w:color="auto"/>
                    <w:left w:val="none" w:sz="0" w:space="0" w:color="auto"/>
                    <w:bottom w:val="none" w:sz="0" w:space="0" w:color="auto"/>
                    <w:right w:val="none" w:sz="0" w:space="0" w:color="auto"/>
                  </w:divBdr>
                  <w:divsChild>
                    <w:div w:id="848371226">
                      <w:marLeft w:val="0"/>
                      <w:marRight w:val="0"/>
                      <w:marTop w:val="0"/>
                      <w:marBottom w:val="0"/>
                      <w:divBdr>
                        <w:top w:val="none" w:sz="0" w:space="0" w:color="auto"/>
                        <w:left w:val="none" w:sz="0" w:space="0" w:color="auto"/>
                        <w:bottom w:val="none" w:sz="0" w:space="0" w:color="auto"/>
                        <w:right w:val="none" w:sz="0" w:space="0" w:color="auto"/>
                      </w:divBdr>
                      <w:divsChild>
                        <w:div w:id="1329823430">
                          <w:marLeft w:val="0"/>
                          <w:marRight w:val="0"/>
                          <w:marTop w:val="0"/>
                          <w:marBottom w:val="0"/>
                          <w:divBdr>
                            <w:top w:val="none" w:sz="0" w:space="0" w:color="auto"/>
                            <w:left w:val="none" w:sz="0" w:space="0" w:color="auto"/>
                            <w:bottom w:val="none" w:sz="0" w:space="0" w:color="auto"/>
                            <w:right w:val="none" w:sz="0" w:space="0" w:color="auto"/>
                          </w:divBdr>
                          <w:divsChild>
                            <w:div w:id="1975406662">
                              <w:marLeft w:val="0"/>
                              <w:marRight w:val="0"/>
                              <w:marTop w:val="0"/>
                              <w:marBottom w:val="0"/>
                              <w:divBdr>
                                <w:top w:val="none" w:sz="0" w:space="0" w:color="auto"/>
                                <w:left w:val="none" w:sz="0" w:space="0" w:color="auto"/>
                                <w:bottom w:val="none" w:sz="0" w:space="0" w:color="auto"/>
                                <w:right w:val="none" w:sz="0" w:space="0" w:color="auto"/>
                              </w:divBdr>
                              <w:divsChild>
                                <w:div w:id="788741107">
                                  <w:marLeft w:val="0"/>
                                  <w:marRight w:val="0"/>
                                  <w:marTop w:val="0"/>
                                  <w:marBottom w:val="0"/>
                                  <w:divBdr>
                                    <w:top w:val="none" w:sz="0" w:space="0" w:color="auto"/>
                                    <w:left w:val="none" w:sz="0" w:space="0" w:color="auto"/>
                                    <w:bottom w:val="none" w:sz="0" w:space="0" w:color="auto"/>
                                    <w:right w:val="none" w:sz="0" w:space="0" w:color="auto"/>
                                  </w:divBdr>
                                </w:div>
                              </w:divsChild>
                            </w:div>
                            <w:div w:id="1751854405">
                              <w:marLeft w:val="0"/>
                              <w:marRight w:val="0"/>
                              <w:marTop w:val="0"/>
                              <w:marBottom w:val="0"/>
                              <w:divBdr>
                                <w:top w:val="none" w:sz="0" w:space="0" w:color="auto"/>
                                <w:left w:val="none" w:sz="0" w:space="0" w:color="auto"/>
                                <w:bottom w:val="none" w:sz="0" w:space="0" w:color="auto"/>
                                <w:right w:val="none" w:sz="0" w:space="0" w:color="auto"/>
                              </w:divBdr>
                              <w:divsChild>
                                <w:div w:id="1009522826">
                                  <w:marLeft w:val="0"/>
                                  <w:marRight w:val="0"/>
                                  <w:marTop w:val="0"/>
                                  <w:marBottom w:val="0"/>
                                  <w:divBdr>
                                    <w:top w:val="none" w:sz="0" w:space="0" w:color="auto"/>
                                    <w:left w:val="none" w:sz="0" w:space="0" w:color="auto"/>
                                    <w:bottom w:val="none" w:sz="0" w:space="0" w:color="auto"/>
                                    <w:right w:val="none" w:sz="0" w:space="0" w:color="auto"/>
                                  </w:divBdr>
                                  <w:divsChild>
                                    <w:div w:id="849103386">
                                      <w:marLeft w:val="0"/>
                                      <w:marRight w:val="60"/>
                                      <w:marTop w:val="0"/>
                                      <w:marBottom w:val="0"/>
                                      <w:divBdr>
                                        <w:top w:val="none" w:sz="0" w:space="0" w:color="auto"/>
                                        <w:left w:val="none" w:sz="0" w:space="0" w:color="auto"/>
                                        <w:bottom w:val="none" w:sz="0" w:space="0" w:color="auto"/>
                                        <w:right w:val="none" w:sz="0" w:space="0" w:color="auto"/>
                                      </w:divBdr>
                                    </w:div>
                                    <w:div w:id="1794207954">
                                      <w:marLeft w:val="0"/>
                                      <w:marRight w:val="60"/>
                                      <w:marTop w:val="0"/>
                                      <w:marBottom w:val="0"/>
                                      <w:divBdr>
                                        <w:top w:val="none" w:sz="0" w:space="0" w:color="auto"/>
                                        <w:left w:val="none" w:sz="0" w:space="0" w:color="auto"/>
                                        <w:bottom w:val="none" w:sz="0" w:space="0" w:color="auto"/>
                                        <w:right w:val="none" w:sz="0" w:space="0" w:color="auto"/>
                                      </w:divBdr>
                                    </w:div>
                                    <w:div w:id="11758765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40307">
              <w:marLeft w:val="0"/>
              <w:marRight w:val="0"/>
              <w:marTop w:val="0"/>
              <w:marBottom w:val="0"/>
              <w:divBdr>
                <w:top w:val="none" w:sz="0" w:space="0" w:color="auto"/>
                <w:left w:val="none" w:sz="0" w:space="0" w:color="auto"/>
                <w:bottom w:val="none" w:sz="0" w:space="0" w:color="auto"/>
                <w:right w:val="none" w:sz="0" w:space="0" w:color="auto"/>
              </w:divBdr>
              <w:divsChild>
                <w:div w:id="1378623552">
                  <w:marLeft w:val="0"/>
                  <w:marRight w:val="0"/>
                  <w:marTop w:val="0"/>
                  <w:marBottom w:val="0"/>
                  <w:divBdr>
                    <w:top w:val="none" w:sz="0" w:space="0" w:color="auto"/>
                    <w:left w:val="single" w:sz="6" w:space="0" w:color="E6E9EF"/>
                    <w:bottom w:val="none" w:sz="0" w:space="0" w:color="auto"/>
                    <w:right w:val="none" w:sz="0" w:space="0" w:color="auto"/>
                  </w:divBdr>
                  <w:divsChild>
                    <w:div w:id="1493594926">
                      <w:marLeft w:val="0"/>
                      <w:marRight w:val="0"/>
                      <w:marTop w:val="0"/>
                      <w:marBottom w:val="0"/>
                      <w:divBdr>
                        <w:top w:val="none" w:sz="0" w:space="0" w:color="auto"/>
                        <w:left w:val="none" w:sz="0" w:space="0" w:color="auto"/>
                        <w:bottom w:val="none" w:sz="0" w:space="0" w:color="auto"/>
                        <w:right w:val="single" w:sz="6" w:space="0" w:color="E6E9EF"/>
                      </w:divBdr>
                      <w:divsChild>
                        <w:div w:id="1696299657">
                          <w:marLeft w:val="0"/>
                          <w:marRight w:val="0"/>
                          <w:marTop w:val="0"/>
                          <w:marBottom w:val="0"/>
                          <w:divBdr>
                            <w:top w:val="none" w:sz="0" w:space="0" w:color="auto"/>
                            <w:left w:val="none" w:sz="0" w:space="0" w:color="auto"/>
                            <w:bottom w:val="none" w:sz="0" w:space="0" w:color="auto"/>
                            <w:right w:val="none" w:sz="0" w:space="0" w:color="auto"/>
                          </w:divBdr>
                          <w:divsChild>
                            <w:div w:id="1954244294">
                              <w:marLeft w:val="0"/>
                              <w:marRight w:val="0"/>
                              <w:marTop w:val="0"/>
                              <w:marBottom w:val="0"/>
                              <w:divBdr>
                                <w:top w:val="none" w:sz="0" w:space="0" w:color="auto"/>
                                <w:left w:val="none" w:sz="0" w:space="0" w:color="auto"/>
                                <w:bottom w:val="none" w:sz="0" w:space="0" w:color="auto"/>
                                <w:right w:val="none" w:sz="0" w:space="0" w:color="auto"/>
                              </w:divBdr>
                            </w:div>
                          </w:divsChild>
                        </w:div>
                        <w:div w:id="1800143217">
                          <w:marLeft w:val="0"/>
                          <w:marRight w:val="0"/>
                          <w:marTop w:val="0"/>
                          <w:marBottom w:val="0"/>
                          <w:divBdr>
                            <w:top w:val="none" w:sz="0" w:space="0" w:color="auto"/>
                            <w:left w:val="none" w:sz="0" w:space="0" w:color="auto"/>
                            <w:bottom w:val="none" w:sz="0" w:space="0" w:color="auto"/>
                            <w:right w:val="none" w:sz="0" w:space="0" w:color="auto"/>
                          </w:divBdr>
                          <w:divsChild>
                            <w:div w:id="226889161">
                              <w:marLeft w:val="0"/>
                              <w:marRight w:val="0"/>
                              <w:marTop w:val="0"/>
                              <w:marBottom w:val="0"/>
                              <w:divBdr>
                                <w:top w:val="none" w:sz="0" w:space="0" w:color="auto"/>
                                <w:left w:val="none" w:sz="0" w:space="0" w:color="auto"/>
                                <w:bottom w:val="none" w:sz="0" w:space="0" w:color="auto"/>
                                <w:right w:val="none" w:sz="0" w:space="0" w:color="auto"/>
                              </w:divBdr>
                            </w:div>
                            <w:div w:id="19315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B118E-C4AE-42B5-8E87-CFC761DA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Mary Bruce</cp:lastModifiedBy>
  <cp:revision>3</cp:revision>
  <dcterms:created xsi:type="dcterms:W3CDTF">2023-07-25T13:24:00Z</dcterms:created>
  <dcterms:modified xsi:type="dcterms:W3CDTF">2023-07-25T15:11:00Z</dcterms:modified>
</cp:coreProperties>
</file>