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DCD62" w14:textId="77777777" w:rsidR="005C7C99" w:rsidRPr="00D6797F" w:rsidRDefault="005C7C99" w:rsidP="005C7C99">
      <w:pPr>
        <w:tabs>
          <w:tab w:val="left" w:pos="2342"/>
          <w:tab w:val="center" w:pos="4513"/>
        </w:tabs>
        <w:spacing w:after="0" w:line="240" w:lineRule="auto"/>
        <w:jc w:val="center"/>
        <w:outlineLvl w:val="0"/>
        <w:rPr>
          <w:rFonts w:ascii="Arial" w:eastAsia="Times New Roman" w:hAnsi="Arial" w:cs="Arial"/>
          <w:b/>
          <w:noProof/>
          <w:sz w:val="24"/>
          <w:szCs w:val="24"/>
          <w:lang w:eastAsia="en-ZA"/>
        </w:rPr>
      </w:pPr>
      <w:bookmarkStart w:id="0" w:name="_GoBack"/>
      <w:bookmarkEnd w:id="0"/>
      <w:r w:rsidRPr="00D6797F">
        <w:rPr>
          <w:rFonts w:ascii="Arial" w:eastAsia="Times New Roman" w:hAnsi="Arial" w:cs="Arial"/>
          <w:b/>
          <w:noProof/>
          <w:sz w:val="24"/>
          <w:szCs w:val="24"/>
          <w:lang w:eastAsia="en-ZA"/>
        </w:rPr>
        <w:t>REPUBLIC OF SOUTH AFRICA</w:t>
      </w:r>
    </w:p>
    <w:p w14:paraId="495CE571" w14:textId="77777777" w:rsidR="005C7C99" w:rsidRPr="00D6797F" w:rsidRDefault="005C7C99" w:rsidP="005C7C99">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0BDB0CC6" w14:textId="77777777" w:rsidR="005C7C99" w:rsidRPr="00D6797F" w:rsidRDefault="005C7C99" w:rsidP="005C7C99">
      <w:pPr>
        <w:tabs>
          <w:tab w:val="left" w:pos="2342"/>
          <w:tab w:val="center" w:pos="4513"/>
        </w:tabs>
        <w:spacing w:after="0" w:line="240" w:lineRule="auto"/>
        <w:jc w:val="center"/>
        <w:outlineLvl w:val="0"/>
        <w:rPr>
          <w:rFonts w:ascii="Arial" w:eastAsia="Times New Roman" w:hAnsi="Arial" w:cs="Arial"/>
          <w:sz w:val="24"/>
          <w:szCs w:val="24"/>
        </w:rPr>
      </w:pPr>
      <w:r w:rsidRPr="00D6797F">
        <w:rPr>
          <w:rFonts w:ascii="Arial" w:eastAsia="Times New Roman" w:hAnsi="Arial" w:cs="Arial"/>
          <w:noProof/>
          <w:sz w:val="24"/>
          <w:szCs w:val="24"/>
          <w:lang w:eastAsia="en-ZA"/>
        </w:rPr>
        <w:drawing>
          <wp:inline distT="0" distB="0" distL="0" distR="0" wp14:anchorId="42787B29" wp14:editId="23199B87">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D85D0E8" w14:textId="77777777" w:rsidR="005C7C99" w:rsidRPr="00D6797F" w:rsidRDefault="005C7C99" w:rsidP="005C7C99">
      <w:pPr>
        <w:spacing w:after="0" w:line="240" w:lineRule="auto"/>
        <w:jc w:val="center"/>
        <w:outlineLvl w:val="0"/>
        <w:rPr>
          <w:rFonts w:ascii="Arial" w:eastAsia="Times New Roman" w:hAnsi="Arial" w:cs="Arial"/>
          <w:b/>
          <w:sz w:val="24"/>
          <w:szCs w:val="24"/>
        </w:rPr>
      </w:pPr>
    </w:p>
    <w:p w14:paraId="41AC5156" w14:textId="77777777" w:rsidR="005C7C99" w:rsidRPr="00D6797F" w:rsidRDefault="005C7C99" w:rsidP="005C7C99">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IN THE HIGH COURT OF SOUTH AFRICA</w:t>
      </w:r>
    </w:p>
    <w:p w14:paraId="0AB9303B" w14:textId="77777777" w:rsidR="005C7C99" w:rsidRPr="00D6797F" w:rsidRDefault="005C7C99" w:rsidP="005C7C99">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GAUTENG DIVISION, JOHANNESBURG</w:t>
      </w:r>
    </w:p>
    <w:p w14:paraId="7D7BEEB1" w14:textId="77777777" w:rsidR="005C7C99" w:rsidRPr="00D6797F" w:rsidRDefault="005C7C99" w:rsidP="005C7C99">
      <w:pPr>
        <w:spacing w:after="0" w:line="240" w:lineRule="auto"/>
        <w:jc w:val="both"/>
        <w:rPr>
          <w:rFonts w:ascii="Arial" w:eastAsia="Times New Roman" w:hAnsi="Arial" w:cs="Arial"/>
          <w:sz w:val="24"/>
          <w:szCs w:val="24"/>
        </w:rPr>
      </w:pPr>
    </w:p>
    <w:p w14:paraId="16810366" w14:textId="77777777" w:rsidR="005C7C99" w:rsidRPr="00D6797F" w:rsidRDefault="005C7C99" w:rsidP="005C7C99">
      <w:pPr>
        <w:spacing w:after="0" w:line="240" w:lineRule="auto"/>
        <w:jc w:val="both"/>
        <w:rPr>
          <w:rFonts w:ascii="Arial" w:eastAsia="Times New Roman" w:hAnsi="Arial" w:cs="Arial"/>
          <w:sz w:val="24"/>
          <w:szCs w:val="24"/>
        </w:rPr>
      </w:pPr>
    </w:p>
    <w:p w14:paraId="6E6C26B6" w14:textId="48680B8E" w:rsidR="005C7C99" w:rsidRPr="00D6797F" w:rsidRDefault="005C7C99" w:rsidP="005C7C99">
      <w:pPr>
        <w:tabs>
          <w:tab w:val="right" w:pos="9029"/>
        </w:tabs>
        <w:spacing w:after="0" w:line="240" w:lineRule="auto"/>
        <w:jc w:val="right"/>
        <w:rPr>
          <w:rFonts w:ascii="Arial" w:eastAsia="Times New Roman" w:hAnsi="Arial" w:cs="Arial"/>
          <w:bCs/>
          <w:sz w:val="24"/>
          <w:szCs w:val="24"/>
        </w:rPr>
      </w:pPr>
      <w:r w:rsidRPr="00D6797F">
        <w:rPr>
          <w:rFonts w:ascii="Arial" w:eastAsia="Times New Roman" w:hAnsi="Arial" w:cs="Arial"/>
          <w:sz w:val="24"/>
          <w:szCs w:val="24"/>
        </w:rPr>
        <w:tab/>
      </w:r>
      <w:r w:rsidRPr="00D6797F">
        <w:rPr>
          <w:rFonts w:ascii="Arial" w:eastAsia="Times New Roman" w:hAnsi="Arial" w:cs="Arial"/>
          <w:bCs/>
          <w:sz w:val="24"/>
          <w:szCs w:val="24"/>
        </w:rPr>
        <w:t xml:space="preserve">Case Number: </w:t>
      </w:r>
      <w:r w:rsidR="00914FCF">
        <w:rPr>
          <w:rFonts w:ascii="Arial" w:eastAsia="Times New Roman" w:hAnsi="Arial" w:cs="Arial"/>
          <w:b/>
          <w:bCs/>
          <w:sz w:val="24"/>
          <w:szCs w:val="24"/>
        </w:rPr>
        <w:t>11399</w:t>
      </w:r>
      <w:r w:rsidRPr="00D6797F">
        <w:rPr>
          <w:rFonts w:ascii="Arial" w:eastAsia="Times New Roman" w:hAnsi="Arial" w:cs="Arial"/>
          <w:b/>
          <w:bCs/>
          <w:sz w:val="24"/>
          <w:szCs w:val="24"/>
        </w:rPr>
        <w:t>/202</w:t>
      </w:r>
      <w:r w:rsidR="00914FCF">
        <w:rPr>
          <w:rFonts w:ascii="Arial" w:eastAsia="Times New Roman" w:hAnsi="Arial" w:cs="Arial"/>
          <w:b/>
          <w:bCs/>
          <w:sz w:val="24"/>
          <w:szCs w:val="24"/>
        </w:rPr>
        <w:t>2</w:t>
      </w:r>
    </w:p>
    <w:p w14:paraId="4615F8F8" w14:textId="77777777" w:rsidR="005C7C99" w:rsidRPr="00D6797F" w:rsidRDefault="005C7C99" w:rsidP="005C7C99">
      <w:pPr>
        <w:tabs>
          <w:tab w:val="right" w:pos="9029"/>
        </w:tabs>
        <w:spacing w:after="0" w:line="240" w:lineRule="auto"/>
        <w:jc w:val="both"/>
        <w:rPr>
          <w:rFonts w:ascii="Arial" w:eastAsia="Times New Roman" w:hAnsi="Arial" w:cs="Arial"/>
          <w:sz w:val="24"/>
          <w:szCs w:val="24"/>
        </w:rPr>
      </w:pPr>
    </w:p>
    <w:p w14:paraId="53FD2ED0" w14:textId="77777777" w:rsidR="005C7C99" w:rsidRPr="0016795C" w:rsidRDefault="005C7C99" w:rsidP="005C7C99">
      <w:pPr>
        <w:tabs>
          <w:tab w:val="left" w:pos="8998"/>
        </w:tabs>
        <w:spacing w:after="0" w:line="240" w:lineRule="auto"/>
        <w:jc w:val="both"/>
        <w:rPr>
          <w:rFonts w:ascii="Arial" w:eastAsia="Times New Roman" w:hAnsi="Arial" w:cs="Arial"/>
        </w:rPr>
      </w:pPr>
      <w:r w:rsidRPr="0016795C">
        <w:rPr>
          <w:rFonts w:ascii="Arial" w:hAnsi="Arial" w:cs="Arial"/>
          <w:noProof/>
          <w:lang w:eastAsia="en-ZA"/>
        </w:rPr>
        <mc:AlternateContent>
          <mc:Choice Requires="wps">
            <w:drawing>
              <wp:anchor distT="0" distB="0" distL="114300" distR="114300" simplePos="0" relativeHeight="251659264" behindDoc="0" locked="0" layoutInCell="1" allowOverlap="1" wp14:anchorId="28705666" wp14:editId="78AF3E0D">
                <wp:simplePos x="0" y="0"/>
                <wp:positionH relativeFrom="margin">
                  <wp:posOffset>19050</wp:posOffset>
                </wp:positionH>
                <wp:positionV relativeFrom="paragraph">
                  <wp:posOffset>86360</wp:posOffset>
                </wp:positionV>
                <wp:extent cx="3314700" cy="11938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93800"/>
                        </a:xfrm>
                        <a:prstGeom prst="rect">
                          <a:avLst/>
                        </a:prstGeom>
                        <a:solidFill>
                          <a:srgbClr val="FFFFFF"/>
                        </a:solidFill>
                        <a:ln w="9525">
                          <a:solidFill>
                            <a:srgbClr val="000000"/>
                          </a:solidFill>
                          <a:miter lim="800000"/>
                          <a:headEnd/>
                          <a:tailEnd/>
                        </a:ln>
                      </wps:spPr>
                      <wps:txbx>
                        <w:txbxContent>
                          <w:p w14:paraId="410A7D99" w14:textId="550B5553" w:rsidR="00D6797F" w:rsidRPr="00C344A5" w:rsidRDefault="00E55033" w:rsidP="00E55033">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D6797F">
                              <w:rPr>
                                <w:rFonts w:ascii="Arial" w:hAnsi="Arial" w:cs="Arial"/>
                                <w:sz w:val="18"/>
                                <w:szCs w:val="20"/>
                              </w:rPr>
                              <w:t>REPORTABLE: YES</w:t>
                            </w:r>
                            <w:r w:rsidR="00C962BF">
                              <w:rPr>
                                <w:rFonts w:ascii="Arial" w:hAnsi="Arial" w:cs="Arial"/>
                                <w:sz w:val="18"/>
                                <w:szCs w:val="20"/>
                              </w:rPr>
                              <w:t>/NO</w:t>
                            </w:r>
                            <w:r w:rsidR="00D6797F">
                              <w:rPr>
                                <w:rFonts w:ascii="Arial" w:hAnsi="Arial" w:cs="Arial"/>
                                <w:sz w:val="18"/>
                                <w:szCs w:val="20"/>
                              </w:rPr>
                              <w:t xml:space="preserve"> </w:t>
                            </w:r>
                          </w:p>
                          <w:p w14:paraId="4A8131C5" w14:textId="2DACB0E7" w:rsidR="00D6797F" w:rsidRPr="00C344A5" w:rsidRDefault="00E55033" w:rsidP="00E55033">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D6797F">
                              <w:rPr>
                                <w:rFonts w:ascii="Arial" w:hAnsi="Arial" w:cs="Arial"/>
                                <w:sz w:val="18"/>
                                <w:szCs w:val="20"/>
                              </w:rPr>
                              <w:t>OF INTEREST TO OTHER JUDGES: YES</w:t>
                            </w:r>
                            <w:r w:rsidR="00536170">
                              <w:rPr>
                                <w:rFonts w:ascii="Arial" w:hAnsi="Arial" w:cs="Arial"/>
                                <w:sz w:val="18"/>
                                <w:szCs w:val="20"/>
                              </w:rPr>
                              <w:t>/</w:t>
                            </w:r>
                            <w:r w:rsidR="00C962BF">
                              <w:rPr>
                                <w:rFonts w:ascii="Arial" w:hAnsi="Arial" w:cs="Arial"/>
                                <w:sz w:val="18"/>
                                <w:szCs w:val="20"/>
                              </w:rPr>
                              <w:t>NO</w:t>
                            </w:r>
                          </w:p>
                          <w:p w14:paraId="595F2E94" w14:textId="77777777" w:rsidR="00D6797F" w:rsidRPr="00C344A5" w:rsidRDefault="00D6797F" w:rsidP="005C7C99">
                            <w:pPr>
                              <w:rPr>
                                <w:rFonts w:ascii="Arial" w:hAnsi="Arial" w:cs="Arial"/>
                                <w:b/>
                                <w:sz w:val="18"/>
                                <w:szCs w:val="20"/>
                              </w:rPr>
                            </w:pPr>
                          </w:p>
                          <w:p w14:paraId="338ABFB4" w14:textId="77777777" w:rsidR="00D6797F" w:rsidRPr="00C344A5" w:rsidRDefault="00D6797F" w:rsidP="005C7C99">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6CE9315B" w14:textId="77777777" w:rsidR="00D6797F" w:rsidRPr="00C344A5" w:rsidRDefault="00D6797F" w:rsidP="005C7C99">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05666" id="_x0000_t202" coordsize="21600,21600" o:spt="202" path="m,l,21600r21600,l21600,xe">
                <v:stroke joinstyle="miter"/>
                <v:path gradientshapeok="t" o:connecttype="rect"/>
              </v:shapetype>
              <v:shape id="Text Box 1" o:spid="_x0000_s1026" type="#_x0000_t202" style="position:absolute;left:0;text-align:left;margin-left:1.5pt;margin-top:6.8pt;width:261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">
                <v:textbox>
                  <w:txbxContent>
                    <w:p w14:paraId="410A7D99" w14:textId="550B5553" w:rsidR="00D6797F" w:rsidRPr="00C344A5" w:rsidRDefault="00E55033" w:rsidP="00E55033">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D6797F">
                        <w:rPr>
                          <w:rFonts w:ascii="Arial" w:hAnsi="Arial" w:cs="Arial"/>
                          <w:sz w:val="18"/>
                          <w:szCs w:val="20"/>
                        </w:rPr>
                        <w:t>REPORTABLE: YES</w:t>
                      </w:r>
                      <w:r w:rsidR="00C962BF">
                        <w:rPr>
                          <w:rFonts w:ascii="Arial" w:hAnsi="Arial" w:cs="Arial"/>
                          <w:sz w:val="18"/>
                          <w:szCs w:val="20"/>
                        </w:rPr>
                        <w:t>/NO</w:t>
                      </w:r>
                      <w:r w:rsidR="00D6797F">
                        <w:rPr>
                          <w:rFonts w:ascii="Arial" w:hAnsi="Arial" w:cs="Arial"/>
                          <w:sz w:val="18"/>
                          <w:szCs w:val="20"/>
                        </w:rPr>
                        <w:t xml:space="preserve"> </w:t>
                      </w:r>
                    </w:p>
                    <w:p w14:paraId="4A8131C5" w14:textId="2DACB0E7" w:rsidR="00D6797F" w:rsidRPr="00C344A5" w:rsidRDefault="00E55033" w:rsidP="00E55033">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D6797F">
                        <w:rPr>
                          <w:rFonts w:ascii="Arial" w:hAnsi="Arial" w:cs="Arial"/>
                          <w:sz w:val="18"/>
                          <w:szCs w:val="20"/>
                        </w:rPr>
                        <w:t>OF INTEREST TO OTHER JUDGES: YES</w:t>
                      </w:r>
                      <w:r w:rsidR="00536170">
                        <w:rPr>
                          <w:rFonts w:ascii="Arial" w:hAnsi="Arial" w:cs="Arial"/>
                          <w:sz w:val="18"/>
                          <w:szCs w:val="20"/>
                        </w:rPr>
                        <w:t>/</w:t>
                      </w:r>
                      <w:r w:rsidR="00C962BF">
                        <w:rPr>
                          <w:rFonts w:ascii="Arial" w:hAnsi="Arial" w:cs="Arial"/>
                          <w:sz w:val="18"/>
                          <w:szCs w:val="20"/>
                        </w:rPr>
                        <w:t>NO</w:t>
                      </w:r>
                    </w:p>
                    <w:p w14:paraId="595F2E94" w14:textId="77777777" w:rsidR="00D6797F" w:rsidRPr="00C344A5" w:rsidRDefault="00D6797F" w:rsidP="005C7C99">
                      <w:pPr>
                        <w:rPr>
                          <w:rFonts w:ascii="Arial" w:hAnsi="Arial" w:cs="Arial"/>
                          <w:b/>
                          <w:sz w:val="18"/>
                          <w:szCs w:val="20"/>
                        </w:rPr>
                      </w:pPr>
                    </w:p>
                    <w:p w14:paraId="338ABFB4" w14:textId="77777777" w:rsidR="00D6797F" w:rsidRPr="00C344A5" w:rsidRDefault="00D6797F" w:rsidP="005C7C99">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6CE9315B" w14:textId="77777777" w:rsidR="00D6797F" w:rsidRPr="00C344A5" w:rsidRDefault="00D6797F" w:rsidP="005C7C99">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32F9D0E8" w14:textId="77777777" w:rsidR="005C7C99" w:rsidRPr="0016795C" w:rsidRDefault="005C7C99" w:rsidP="005C7C99">
      <w:pPr>
        <w:tabs>
          <w:tab w:val="left" w:pos="8998"/>
        </w:tabs>
        <w:spacing w:after="0" w:line="240" w:lineRule="auto"/>
        <w:jc w:val="both"/>
        <w:rPr>
          <w:rFonts w:ascii="Arial" w:eastAsia="Times New Roman" w:hAnsi="Arial" w:cs="Arial"/>
        </w:rPr>
      </w:pPr>
    </w:p>
    <w:p w14:paraId="34D02AF9" w14:textId="77777777" w:rsidR="005C7C99" w:rsidRPr="0016795C" w:rsidRDefault="005C7C99" w:rsidP="005C7C99">
      <w:pPr>
        <w:tabs>
          <w:tab w:val="right" w:pos="9029"/>
        </w:tabs>
        <w:spacing w:after="0" w:line="240" w:lineRule="auto"/>
        <w:jc w:val="both"/>
        <w:rPr>
          <w:rFonts w:ascii="Arial" w:eastAsia="Times New Roman" w:hAnsi="Arial" w:cs="Arial"/>
        </w:rPr>
      </w:pPr>
    </w:p>
    <w:p w14:paraId="310D725E" w14:textId="77777777" w:rsidR="005C7C99" w:rsidRPr="0016795C" w:rsidRDefault="005C7C99" w:rsidP="005C7C99">
      <w:pPr>
        <w:tabs>
          <w:tab w:val="right" w:pos="9029"/>
        </w:tabs>
        <w:spacing w:after="0" w:line="240" w:lineRule="auto"/>
        <w:jc w:val="both"/>
        <w:rPr>
          <w:rFonts w:ascii="Arial" w:eastAsia="Times New Roman" w:hAnsi="Arial" w:cs="Arial"/>
        </w:rPr>
      </w:pPr>
    </w:p>
    <w:p w14:paraId="6BE946CE" w14:textId="77777777" w:rsidR="005C7C99" w:rsidRPr="0016795C" w:rsidRDefault="005C7C99" w:rsidP="005C7C99">
      <w:pPr>
        <w:tabs>
          <w:tab w:val="right" w:pos="9029"/>
        </w:tabs>
        <w:spacing w:after="0" w:line="240" w:lineRule="auto"/>
        <w:contextualSpacing/>
        <w:jc w:val="both"/>
        <w:rPr>
          <w:rFonts w:ascii="Arial" w:eastAsia="Times New Roman" w:hAnsi="Arial" w:cs="Arial"/>
          <w:b/>
        </w:rPr>
      </w:pPr>
    </w:p>
    <w:p w14:paraId="6F4E31B0" w14:textId="77777777" w:rsidR="005C7C99" w:rsidRPr="0016795C" w:rsidRDefault="005C7C99" w:rsidP="005C7C99">
      <w:pPr>
        <w:tabs>
          <w:tab w:val="right" w:pos="9029"/>
        </w:tabs>
        <w:spacing w:after="0" w:line="240" w:lineRule="auto"/>
        <w:contextualSpacing/>
        <w:jc w:val="both"/>
        <w:rPr>
          <w:rFonts w:ascii="Arial" w:eastAsia="Times New Roman" w:hAnsi="Arial" w:cs="Arial"/>
          <w:b/>
        </w:rPr>
      </w:pPr>
    </w:p>
    <w:p w14:paraId="25D519A9" w14:textId="77777777" w:rsidR="005C7C99" w:rsidRPr="0016795C" w:rsidRDefault="005C7C99" w:rsidP="005C7C99">
      <w:pPr>
        <w:tabs>
          <w:tab w:val="right" w:pos="9029"/>
        </w:tabs>
        <w:spacing w:after="0" w:line="240" w:lineRule="auto"/>
        <w:contextualSpacing/>
        <w:jc w:val="both"/>
        <w:rPr>
          <w:rFonts w:ascii="Arial" w:eastAsia="Times New Roman" w:hAnsi="Arial" w:cs="Arial"/>
          <w:b/>
        </w:rPr>
      </w:pPr>
    </w:p>
    <w:p w14:paraId="7B463172" w14:textId="77777777" w:rsidR="005C7C99" w:rsidRPr="0016795C" w:rsidRDefault="005C7C99" w:rsidP="005C7C99">
      <w:pPr>
        <w:tabs>
          <w:tab w:val="right" w:pos="9029"/>
        </w:tabs>
        <w:spacing w:after="0" w:line="240" w:lineRule="auto"/>
        <w:contextualSpacing/>
        <w:jc w:val="both"/>
        <w:rPr>
          <w:rFonts w:ascii="Arial" w:eastAsia="Times New Roman" w:hAnsi="Arial" w:cs="Arial"/>
          <w:b/>
        </w:rPr>
      </w:pPr>
    </w:p>
    <w:p w14:paraId="4EE3E670" w14:textId="3FAA6AFF" w:rsidR="005C7C99" w:rsidRPr="0016795C" w:rsidRDefault="005C7C99" w:rsidP="005C7C99">
      <w:pPr>
        <w:tabs>
          <w:tab w:val="right" w:pos="9029"/>
        </w:tabs>
        <w:spacing w:after="0" w:line="240" w:lineRule="auto"/>
        <w:contextualSpacing/>
        <w:jc w:val="center"/>
        <w:rPr>
          <w:rFonts w:ascii="Arial" w:eastAsia="Times New Roman" w:hAnsi="Arial" w:cs="Arial"/>
        </w:rPr>
      </w:pPr>
    </w:p>
    <w:p w14:paraId="180C32A1" w14:textId="77777777" w:rsidR="005C7C99" w:rsidRPr="00D6797F" w:rsidRDefault="005C7C99" w:rsidP="005C7C99">
      <w:pPr>
        <w:tabs>
          <w:tab w:val="right" w:pos="9029"/>
        </w:tabs>
        <w:spacing w:after="0" w:line="240" w:lineRule="auto"/>
        <w:contextualSpacing/>
        <w:jc w:val="both"/>
        <w:rPr>
          <w:rFonts w:ascii="Arial" w:eastAsia="Times New Roman" w:hAnsi="Arial" w:cs="Arial"/>
          <w:sz w:val="24"/>
          <w:szCs w:val="24"/>
        </w:rPr>
      </w:pPr>
      <w:r w:rsidRPr="00D6797F">
        <w:rPr>
          <w:rFonts w:ascii="Arial" w:eastAsia="Times New Roman" w:hAnsi="Arial" w:cs="Arial"/>
          <w:sz w:val="24"/>
          <w:szCs w:val="24"/>
        </w:rPr>
        <w:t>In the matter between:</w:t>
      </w:r>
    </w:p>
    <w:p w14:paraId="26FEF918" w14:textId="77777777" w:rsidR="005C7C99" w:rsidRPr="00D6797F" w:rsidRDefault="005C7C99" w:rsidP="005C7C99">
      <w:pPr>
        <w:tabs>
          <w:tab w:val="right" w:pos="9029"/>
        </w:tabs>
        <w:spacing w:after="0" w:line="240" w:lineRule="auto"/>
        <w:contextualSpacing/>
        <w:jc w:val="both"/>
        <w:rPr>
          <w:rFonts w:ascii="Arial" w:eastAsia="Times New Roman" w:hAnsi="Arial" w:cs="Arial"/>
          <w:b/>
          <w:sz w:val="24"/>
          <w:szCs w:val="24"/>
        </w:rPr>
      </w:pPr>
    </w:p>
    <w:p w14:paraId="1EA6E6D0" w14:textId="77777777" w:rsidR="005C7C99" w:rsidRPr="00D6797F" w:rsidRDefault="005C7C99" w:rsidP="005C7C99">
      <w:pPr>
        <w:tabs>
          <w:tab w:val="right" w:pos="9029"/>
        </w:tabs>
        <w:spacing w:after="0" w:line="240" w:lineRule="auto"/>
        <w:contextualSpacing/>
        <w:jc w:val="both"/>
        <w:rPr>
          <w:rFonts w:ascii="Arial" w:eastAsia="Times New Roman" w:hAnsi="Arial" w:cs="Arial"/>
          <w:b/>
          <w:sz w:val="24"/>
          <w:szCs w:val="24"/>
        </w:rPr>
      </w:pPr>
    </w:p>
    <w:p w14:paraId="03F16BEB" w14:textId="27B97EE4" w:rsidR="005C7C99" w:rsidRDefault="0025455A" w:rsidP="005C7C99">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kern w:val="28"/>
          <w:sz w:val="24"/>
          <w:szCs w:val="24"/>
          <w:lang w:val="en-GB" w:eastAsia="en-GB"/>
        </w:rPr>
        <w:t xml:space="preserve">AIRLINK PROPRIETARY LIMITED </w:t>
      </w:r>
      <w:r w:rsidR="005C7C99" w:rsidRPr="00D6797F">
        <w:rPr>
          <w:rFonts w:ascii="Arial" w:eastAsia="Times New Roman" w:hAnsi="Arial" w:cs="Arial"/>
          <w:b/>
          <w:sz w:val="24"/>
          <w:szCs w:val="24"/>
        </w:rPr>
        <w:tab/>
      </w:r>
      <w:r w:rsidR="005C7C99" w:rsidRPr="00D6797F">
        <w:rPr>
          <w:rFonts w:ascii="Arial" w:eastAsia="Times New Roman" w:hAnsi="Arial" w:cs="Arial"/>
          <w:sz w:val="24"/>
          <w:szCs w:val="24"/>
        </w:rPr>
        <w:t>Applicant</w:t>
      </w:r>
    </w:p>
    <w:p w14:paraId="18C227B6" w14:textId="77777777" w:rsidR="0025455A" w:rsidRDefault="0025455A" w:rsidP="005C7C99">
      <w:pPr>
        <w:tabs>
          <w:tab w:val="right" w:pos="9029"/>
        </w:tabs>
        <w:spacing w:after="0" w:line="240" w:lineRule="auto"/>
        <w:contextualSpacing/>
        <w:jc w:val="both"/>
        <w:rPr>
          <w:rFonts w:ascii="Arial" w:eastAsia="Times New Roman" w:hAnsi="Arial" w:cs="Arial"/>
          <w:sz w:val="24"/>
          <w:szCs w:val="24"/>
        </w:rPr>
      </w:pPr>
    </w:p>
    <w:p w14:paraId="4AE889B7" w14:textId="24A9BEDD" w:rsidR="0025455A" w:rsidRPr="00D6797F" w:rsidRDefault="0025455A" w:rsidP="005C7C99">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and </w:t>
      </w:r>
    </w:p>
    <w:p w14:paraId="4239575E" w14:textId="2D3C6E30" w:rsidR="005C7C99" w:rsidRPr="00D6797F" w:rsidRDefault="005C7C99" w:rsidP="005C7C99">
      <w:pPr>
        <w:tabs>
          <w:tab w:val="right" w:pos="9029"/>
        </w:tabs>
        <w:spacing w:after="0" w:line="240" w:lineRule="auto"/>
        <w:contextualSpacing/>
        <w:jc w:val="both"/>
        <w:rPr>
          <w:rFonts w:ascii="Arial" w:eastAsia="Times New Roman" w:hAnsi="Arial" w:cs="Arial"/>
          <w:sz w:val="24"/>
          <w:szCs w:val="24"/>
        </w:rPr>
      </w:pPr>
    </w:p>
    <w:p w14:paraId="7EBF2899" w14:textId="77777777" w:rsidR="005C7C99" w:rsidRPr="00D6797F" w:rsidRDefault="005C7C99" w:rsidP="005C7C99">
      <w:pPr>
        <w:tabs>
          <w:tab w:val="right" w:pos="9029"/>
        </w:tabs>
        <w:spacing w:after="0" w:line="240" w:lineRule="auto"/>
        <w:contextualSpacing/>
        <w:jc w:val="both"/>
        <w:rPr>
          <w:rFonts w:ascii="Arial" w:eastAsia="Times New Roman" w:hAnsi="Arial" w:cs="Arial"/>
          <w:sz w:val="24"/>
          <w:szCs w:val="24"/>
        </w:rPr>
      </w:pPr>
    </w:p>
    <w:p w14:paraId="2E20BB54" w14:textId="422C5438" w:rsidR="005C7C99" w:rsidRPr="00D6797F" w:rsidRDefault="0025455A" w:rsidP="005C7C99">
      <w:pPr>
        <w:tabs>
          <w:tab w:val="right" w:pos="9029"/>
        </w:tabs>
        <w:spacing w:after="0" w:line="240" w:lineRule="auto"/>
        <w:contextualSpacing/>
        <w:jc w:val="both"/>
        <w:rPr>
          <w:rFonts w:ascii="Arial" w:eastAsia="Times New Roman" w:hAnsi="Arial" w:cs="Arial"/>
          <w:sz w:val="24"/>
          <w:szCs w:val="24"/>
        </w:rPr>
      </w:pPr>
      <w:r>
        <w:rPr>
          <w:rFonts w:ascii="Arial" w:hAnsi="Arial" w:cs="Arial"/>
          <w:b/>
          <w:sz w:val="24"/>
          <w:szCs w:val="24"/>
          <w:lang w:val="en-GB"/>
        </w:rPr>
        <w:t xml:space="preserve">SOUTH AFRICAN AIRWAYS SOC LIMITED </w:t>
      </w:r>
      <w:r w:rsidR="005C7C99" w:rsidRPr="00D6797F">
        <w:rPr>
          <w:rFonts w:ascii="Arial" w:hAnsi="Arial" w:cs="Arial"/>
          <w:b/>
          <w:sz w:val="24"/>
          <w:szCs w:val="24"/>
        </w:rPr>
        <w:tab/>
      </w:r>
      <w:r w:rsidR="005C7C99" w:rsidRPr="00D6797F">
        <w:rPr>
          <w:rFonts w:ascii="Arial" w:eastAsia="Times New Roman" w:hAnsi="Arial" w:cs="Arial"/>
          <w:sz w:val="24"/>
          <w:szCs w:val="24"/>
        </w:rPr>
        <w:t>First Respondent</w:t>
      </w:r>
    </w:p>
    <w:p w14:paraId="38BF53AB" w14:textId="77777777" w:rsidR="005C7C99" w:rsidRPr="00D6797F" w:rsidRDefault="005C7C99" w:rsidP="005C7C99">
      <w:pPr>
        <w:spacing w:after="0" w:line="240" w:lineRule="auto"/>
        <w:contextualSpacing/>
        <w:jc w:val="both"/>
        <w:rPr>
          <w:rFonts w:ascii="Arial" w:eastAsia="Times New Roman" w:hAnsi="Arial" w:cs="Arial"/>
          <w:sz w:val="24"/>
          <w:szCs w:val="24"/>
        </w:rPr>
      </w:pPr>
    </w:p>
    <w:p w14:paraId="66791361" w14:textId="64D19FF5" w:rsidR="005C7C99" w:rsidRPr="00D6797F" w:rsidRDefault="0025455A" w:rsidP="005C7C99">
      <w:pPr>
        <w:tabs>
          <w:tab w:val="right" w:pos="9029"/>
        </w:tabs>
        <w:spacing w:after="0" w:line="240" w:lineRule="auto"/>
        <w:contextualSpacing/>
        <w:jc w:val="both"/>
        <w:rPr>
          <w:rFonts w:ascii="Arial" w:hAnsi="Arial" w:cs="Arial"/>
          <w:b/>
          <w:sz w:val="24"/>
          <w:szCs w:val="24"/>
          <w:lang w:val="en-GB"/>
        </w:rPr>
      </w:pPr>
      <w:r>
        <w:rPr>
          <w:rFonts w:ascii="Arial" w:hAnsi="Arial" w:cs="Arial"/>
          <w:b/>
          <w:sz w:val="24"/>
          <w:szCs w:val="24"/>
          <w:lang w:val="en-GB"/>
        </w:rPr>
        <w:t>SIVIWE DONGWANA N.O.</w:t>
      </w:r>
      <w:r w:rsidR="005C7C99" w:rsidRPr="00D6797F">
        <w:rPr>
          <w:rFonts w:ascii="Arial" w:eastAsia="Times New Roman" w:hAnsi="Arial" w:cs="Arial"/>
          <w:sz w:val="24"/>
          <w:szCs w:val="24"/>
        </w:rPr>
        <w:tab/>
        <w:t>Second Respondent</w:t>
      </w:r>
    </w:p>
    <w:p w14:paraId="4DE950BF" w14:textId="77777777" w:rsidR="005C7C99" w:rsidRPr="00D6797F" w:rsidRDefault="005C7C99" w:rsidP="005C7C99">
      <w:pPr>
        <w:tabs>
          <w:tab w:val="right" w:pos="9029"/>
        </w:tabs>
        <w:spacing w:after="0" w:line="240" w:lineRule="auto"/>
        <w:contextualSpacing/>
        <w:jc w:val="both"/>
        <w:rPr>
          <w:rFonts w:ascii="Arial" w:eastAsia="Times New Roman" w:hAnsi="Arial" w:cs="Arial"/>
          <w:sz w:val="24"/>
          <w:szCs w:val="24"/>
        </w:rPr>
      </w:pPr>
    </w:p>
    <w:p w14:paraId="0DBA4D53" w14:textId="36315EEA" w:rsidR="008C0689" w:rsidRPr="0025455A" w:rsidRDefault="0025455A" w:rsidP="005C7C99">
      <w:pPr>
        <w:tabs>
          <w:tab w:val="right" w:pos="9029"/>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BONGANI NKASANA N.O.</w:t>
      </w:r>
      <w:r w:rsidR="008C0689" w:rsidRPr="00D6797F">
        <w:rPr>
          <w:rFonts w:ascii="Arial" w:eastAsia="Times New Roman" w:hAnsi="Arial" w:cs="Arial"/>
          <w:sz w:val="24"/>
          <w:szCs w:val="24"/>
        </w:rPr>
        <w:tab/>
        <w:t>Third Respondent</w:t>
      </w:r>
    </w:p>
    <w:p w14:paraId="71EA031B" w14:textId="3986184C" w:rsidR="008C0689" w:rsidRPr="00D6797F" w:rsidRDefault="008C0689" w:rsidP="005C7C99">
      <w:pPr>
        <w:tabs>
          <w:tab w:val="right" w:pos="9029"/>
        </w:tabs>
        <w:spacing w:after="0" w:line="240" w:lineRule="auto"/>
        <w:contextualSpacing/>
        <w:jc w:val="both"/>
        <w:rPr>
          <w:rFonts w:ascii="Arial" w:eastAsia="Times New Roman" w:hAnsi="Arial" w:cs="Arial"/>
          <w:sz w:val="24"/>
          <w:szCs w:val="24"/>
        </w:rPr>
      </w:pPr>
    </w:p>
    <w:p w14:paraId="48D37356" w14:textId="77777777" w:rsidR="0025455A" w:rsidRDefault="0025455A" w:rsidP="005C7C99">
      <w:pPr>
        <w:tabs>
          <w:tab w:val="right" w:pos="9029"/>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 xml:space="preserve">THE UNSECURED PFC CREDITORS IN THE </w:t>
      </w:r>
    </w:p>
    <w:p w14:paraId="35162D85" w14:textId="77777777" w:rsidR="0025455A" w:rsidRDefault="0025455A" w:rsidP="005C7C99">
      <w:pPr>
        <w:tabs>
          <w:tab w:val="right" w:pos="9029"/>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 xml:space="preserve">RECEIBERSHIP OF SOUTH AFRICAN AIRWAYS </w:t>
      </w:r>
    </w:p>
    <w:p w14:paraId="685EEE41" w14:textId="0879EC98" w:rsidR="008C0689" w:rsidRPr="0025455A" w:rsidRDefault="0025455A" w:rsidP="005C7C99">
      <w:pPr>
        <w:tabs>
          <w:tab w:val="right" w:pos="9029"/>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 xml:space="preserve">SOC LIMITED                                                                                  </w:t>
      </w:r>
      <w:r w:rsidR="008C0689" w:rsidRPr="00D6797F">
        <w:rPr>
          <w:rFonts w:ascii="Arial" w:eastAsia="Times New Roman" w:hAnsi="Arial" w:cs="Arial"/>
          <w:sz w:val="24"/>
          <w:szCs w:val="24"/>
        </w:rPr>
        <w:t>Fourth Respondent</w:t>
      </w:r>
    </w:p>
    <w:p w14:paraId="61D0DDB6" w14:textId="24D686EE" w:rsidR="008C0689" w:rsidRPr="00D6797F" w:rsidRDefault="008C0689" w:rsidP="005C7C99">
      <w:pPr>
        <w:tabs>
          <w:tab w:val="right" w:pos="9029"/>
        </w:tabs>
        <w:spacing w:after="0" w:line="240" w:lineRule="auto"/>
        <w:contextualSpacing/>
        <w:jc w:val="both"/>
        <w:rPr>
          <w:rFonts w:ascii="Arial" w:eastAsia="Times New Roman" w:hAnsi="Arial" w:cs="Arial"/>
          <w:sz w:val="24"/>
          <w:szCs w:val="24"/>
        </w:rPr>
      </w:pPr>
    </w:p>
    <w:p w14:paraId="42342A68" w14:textId="77777777" w:rsidR="0025455A" w:rsidRDefault="0025455A" w:rsidP="005C7C99">
      <w:pPr>
        <w:tabs>
          <w:tab w:val="right" w:pos="9029"/>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 xml:space="preserve">THE CONCURRENT CREDITORS IN THE </w:t>
      </w:r>
    </w:p>
    <w:p w14:paraId="0D1C2D53" w14:textId="77777777" w:rsidR="0025455A" w:rsidRDefault="0025455A" w:rsidP="005C7C99">
      <w:pPr>
        <w:tabs>
          <w:tab w:val="right" w:pos="9029"/>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 xml:space="preserve">RECEIVERSHIP OF SOUTH AFRICAN AIRWAYS </w:t>
      </w:r>
    </w:p>
    <w:p w14:paraId="55031CF2" w14:textId="627C570F" w:rsidR="008C0689" w:rsidRDefault="0025455A" w:rsidP="005C7C99">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sz w:val="24"/>
          <w:szCs w:val="24"/>
        </w:rPr>
        <w:t>SOC LIMITED</w:t>
      </w:r>
      <w:r w:rsidR="008C0689" w:rsidRPr="00D6797F">
        <w:rPr>
          <w:rFonts w:ascii="Arial" w:eastAsia="Times New Roman" w:hAnsi="Arial" w:cs="Arial"/>
          <w:sz w:val="24"/>
          <w:szCs w:val="24"/>
        </w:rPr>
        <w:tab/>
        <w:t>Fifth Respondent</w:t>
      </w:r>
    </w:p>
    <w:p w14:paraId="39A90414" w14:textId="77777777" w:rsidR="0025455A" w:rsidRDefault="0025455A" w:rsidP="005C7C99">
      <w:pPr>
        <w:tabs>
          <w:tab w:val="right" w:pos="9029"/>
        </w:tabs>
        <w:spacing w:after="0" w:line="240" w:lineRule="auto"/>
        <w:contextualSpacing/>
        <w:jc w:val="both"/>
        <w:rPr>
          <w:rFonts w:ascii="Arial" w:eastAsia="Times New Roman" w:hAnsi="Arial" w:cs="Arial"/>
          <w:sz w:val="24"/>
          <w:szCs w:val="24"/>
        </w:rPr>
      </w:pPr>
    </w:p>
    <w:p w14:paraId="500AA083" w14:textId="2EED3648" w:rsidR="0025455A" w:rsidRDefault="0025455A" w:rsidP="005C7C99">
      <w:pPr>
        <w:tabs>
          <w:tab w:val="right" w:pos="9029"/>
        </w:tabs>
        <w:spacing w:after="0" w:line="240" w:lineRule="auto"/>
        <w:contextualSpacing/>
        <w:jc w:val="both"/>
        <w:rPr>
          <w:rFonts w:ascii="Arial" w:eastAsia="Times New Roman" w:hAnsi="Arial" w:cs="Arial"/>
          <w:b/>
          <w:bCs/>
          <w:sz w:val="24"/>
          <w:szCs w:val="24"/>
        </w:rPr>
      </w:pPr>
      <w:r>
        <w:rPr>
          <w:rFonts w:ascii="Arial" w:eastAsia="Times New Roman" w:hAnsi="Arial" w:cs="Arial"/>
          <w:b/>
          <w:bCs/>
          <w:sz w:val="24"/>
          <w:szCs w:val="24"/>
        </w:rPr>
        <w:t xml:space="preserve">THE LESSORS IN THE RECEIVERSHIP OF </w:t>
      </w:r>
    </w:p>
    <w:p w14:paraId="3552A541" w14:textId="5623294F" w:rsidR="0025455A" w:rsidRPr="0025455A" w:rsidRDefault="0025455A" w:rsidP="005C7C99">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bCs/>
          <w:sz w:val="24"/>
          <w:szCs w:val="24"/>
        </w:rPr>
        <w:t xml:space="preserve">SOUTH AFRICAN AIRWAYS SOC LIMITED                                   </w:t>
      </w:r>
      <w:r>
        <w:rPr>
          <w:rFonts w:ascii="Arial" w:eastAsia="Times New Roman" w:hAnsi="Arial" w:cs="Arial"/>
          <w:sz w:val="24"/>
          <w:szCs w:val="24"/>
        </w:rPr>
        <w:t>Sixth Respondent</w:t>
      </w:r>
    </w:p>
    <w:p w14:paraId="70A00AE4" w14:textId="0B9AB1F8" w:rsidR="008C0689" w:rsidRPr="00D6797F" w:rsidRDefault="008C0689" w:rsidP="005C7C99">
      <w:pPr>
        <w:tabs>
          <w:tab w:val="right" w:pos="9029"/>
        </w:tabs>
        <w:spacing w:after="0" w:line="240" w:lineRule="auto"/>
        <w:contextualSpacing/>
        <w:jc w:val="both"/>
        <w:rPr>
          <w:rFonts w:ascii="Arial" w:hAnsi="Arial" w:cs="Arial"/>
          <w:sz w:val="24"/>
          <w:szCs w:val="24"/>
        </w:rPr>
      </w:pPr>
    </w:p>
    <w:p w14:paraId="4E1150DF" w14:textId="533BAC99" w:rsidR="005C7C99" w:rsidRDefault="005C7C99" w:rsidP="005C7C99">
      <w:pPr>
        <w:pBdr>
          <w:bottom w:val="single" w:sz="12" w:space="1" w:color="auto"/>
        </w:pBdr>
        <w:spacing w:after="0" w:line="240" w:lineRule="auto"/>
        <w:rPr>
          <w:rFonts w:ascii="Arial" w:hAnsi="Arial" w:cs="Arial"/>
          <w:b/>
          <w:sz w:val="24"/>
          <w:szCs w:val="24"/>
        </w:rPr>
      </w:pPr>
    </w:p>
    <w:p w14:paraId="33593B1B" w14:textId="7A73FA2B" w:rsidR="009C6CBC" w:rsidRPr="009C6CBC" w:rsidRDefault="009C6CBC" w:rsidP="005C7C99">
      <w:pPr>
        <w:pBdr>
          <w:bottom w:val="single" w:sz="12" w:space="1" w:color="auto"/>
        </w:pBdr>
        <w:spacing w:after="0" w:line="240" w:lineRule="auto"/>
        <w:rPr>
          <w:rFonts w:ascii="Arial" w:hAnsi="Arial" w:cs="Arial"/>
          <w:b/>
        </w:rPr>
      </w:pPr>
    </w:p>
    <w:p w14:paraId="2827A30F" w14:textId="3EAA32F8" w:rsidR="009C6CBC" w:rsidRDefault="009C6CBC" w:rsidP="009C6CBC">
      <w:pPr>
        <w:pBdr>
          <w:bottom w:val="single" w:sz="12" w:space="1" w:color="auto"/>
        </w:pBdr>
        <w:tabs>
          <w:tab w:val="left" w:pos="1930"/>
        </w:tabs>
        <w:spacing w:after="0" w:line="240" w:lineRule="auto"/>
        <w:rPr>
          <w:rFonts w:ascii="Arial" w:hAnsi="Arial" w:cs="Arial"/>
          <w:b/>
          <w:sz w:val="24"/>
          <w:szCs w:val="24"/>
        </w:rPr>
      </w:pPr>
    </w:p>
    <w:p w14:paraId="38B794E4" w14:textId="76A67E4B" w:rsidR="00BF43AD" w:rsidRPr="00D6797F" w:rsidRDefault="009C6CBC" w:rsidP="00D6797F">
      <w:pPr>
        <w:pBdr>
          <w:bottom w:val="single" w:sz="12" w:space="1" w:color="auto"/>
        </w:pBdr>
        <w:spacing w:after="0" w:line="240" w:lineRule="auto"/>
        <w:jc w:val="center"/>
        <w:rPr>
          <w:rFonts w:ascii="Arial" w:hAnsi="Arial" w:cs="Arial"/>
          <w:b/>
          <w:sz w:val="24"/>
          <w:szCs w:val="24"/>
        </w:rPr>
      </w:pPr>
      <w:r>
        <w:rPr>
          <w:rFonts w:ascii="Arial" w:hAnsi="Arial" w:cs="Arial"/>
          <w:b/>
          <w:sz w:val="24"/>
          <w:szCs w:val="24"/>
        </w:rPr>
        <w:t>J</w:t>
      </w:r>
      <w:r w:rsidR="005C7C99" w:rsidRPr="00D6797F">
        <w:rPr>
          <w:rFonts w:ascii="Arial" w:hAnsi="Arial" w:cs="Arial"/>
          <w:b/>
          <w:sz w:val="24"/>
          <w:szCs w:val="24"/>
        </w:rPr>
        <w:t>UDGMENT</w:t>
      </w:r>
    </w:p>
    <w:p w14:paraId="08D6A002" w14:textId="77777777" w:rsidR="008C0689" w:rsidRPr="00D6797F" w:rsidRDefault="008C0689" w:rsidP="008C0689">
      <w:pPr>
        <w:pBdr>
          <w:bottom w:val="single" w:sz="12" w:space="1" w:color="auto"/>
        </w:pBdr>
        <w:spacing w:after="240" w:line="240" w:lineRule="auto"/>
        <w:jc w:val="center"/>
        <w:rPr>
          <w:rFonts w:ascii="Arial" w:hAnsi="Arial" w:cs="Arial"/>
          <w:b/>
          <w:sz w:val="24"/>
          <w:szCs w:val="24"/>
        </w:rPr>
      </w:pPr>
    </w:p>
    <w:p w14:paraId="533AA6D4" w14:textId="0EEC1ED9" w:rsidR="00AE22CA" w:rsidRPr="00AE22CA" w:rsidRDefault="00AE22CA" w:rsidP="00AE22CA">
      <w:pPr>
        <w:tabs>
          <w:tab w:val="right" w:pos="9029"/>
        </w:tabs>
        <w:spacing w:after="0" w:line="240" w:lineRule="auto"/>
        <w:contextualSpacing/>
        <w:jc w:val="both"/>
        <w:rPr>
          <w:rFonts w:ascii="Arial" w:eastAsia="Calibri" w:hAnsi="Arial" w:cs="Arial"/>
          <w:b/>
          <w:sz w:val="24"/>
          <w:szCs w:val="24"/>
        </w:rPr>
      </w:pPr>
      <w:r w:rsidRPr="00AE22CA">
        <w:rPr>
          <w:rFonts w:ascii="Arial" w:eastAsia="Calibri" w:hAnsi="Arial" w:cs="Arial"/>
          <w:b/>
          <w:sz w:val="24"/>
          <w:szCs w:val="24"/>
        </w:rPr>
        <w:t>This judgment has been delivered by being uploaded to the CaseLines profile on</w:t>
      </w:r>
      <w:r w:rsidR="00C4531D">
        <w:rPr>
          <w:rFonts w:ascii="Arial" w:eastAsia="Calibri" w:hAnsi="Arial" w:cs="Arial"/>
          <w:b/>
          <w:sz w:val="24"/>
          <w:szCs w:val="24"/>
        </w:rPr>
        <w:t xml:space="preserve"> </w:t>
      </w:r>
      <w:r w:rsidRPr="00AE22CA">
        <w:rPr>
          <w:rFonts w:ascii="Arial" w:eastAsia="Calibri" w:hAnsi="Arial" w:cs="Arial"/>
          <w:b/>
          <w:sz w:val="24"/>
          <w:szCs w:val="24"/>
        </w:rPr>
        <w:t xml:space="preserve"> and communicated to the parties by email.</w:t>
      </w:r>
    </w:p>
    <w:p w14:paraId="5BA2571B" w14:textId="77777777" w:rsidR="006744C9" w:rsidRDefault="006744C9" w:rsidP="00D6797F">
      <w:pPr>
        <w:spacing w:after="0" w:line="480" w:lineRule="auto"/>
        <w:rPr>
          <w:rFonts w:ascii="Arial" w:hAnsi="Arial" w:cs="Arial"/>
          <w:b/>
        </w:rPr>
      </w:pPr>
    </w:p>
    <w:p w14:paraId="7671A639" w14:textId="44A835A4" w:rsidR="006C6B08" w:rsidRDefault="00F7027B" w:rsidP="00D6797F">
      <w:pPr>
        <w:spacing w:after="0" w:line="480" w:lineRule="auto"/>
        <w:rPr>
          <w:rFonts w:ascii="Arial" w:hAnsi="Arial" w:cs="Arial"/>
          <w:sz w:val="24"/>
          <w:szCs w:val="24"/>
        </w:rPr>
      </w:pPr>
      <w:r>
        <w:rPr>
          <w:rFonts w:ascii="Arial" w:hAnsi="Arial" w:cs="Arial"/>
          <w:sz w:val="24"/>
          <w:szCs w:val="24"/>
        </w:rPr>
        <w:t xml:space="preserve">Wepener </w:t>
      </w:r>
      <w:r w:rsidR="006C6B08" w:rsidRPr="00D6797F">
        <w:rPr>
          <w:rFonts w:ascii="Arial" w:hAnsi="Arial" w:cs="Arial"/>
          <w:sz w:val="24"/>
          <w:szCs w:val="24"/>
        </w:rPr>
        <w:t>J</w:t>
      </w:r>
    </w:p>
    <w:p w14:paraId="522F7173" w14:textId="5F8BB388" w:rsidR="00DB4F72" w:rsidRDefault="003B216A" w:rsidP="00D6797F">
      <w:pPr>
        <w:spacing w:after="0" w:line="480" w:lineRule="auto"/>
        <w:rPr>
          <w:rFonts w:ascii="Arial" w:hAnsi="Arial" w:cs="Arial"/>
          <w:i/>
          <w:iCs/>
          <w:sz w:val="24"/>
          <w:szCs w:val="24"/>
        </w:rPr>
      </w:pPr>
      <w:r>
        <w:rPr>
          <w:rFonts w:ascii="Arial" w:hAnsi="Arial" w:cs="Arial"/>
          <w:i/>
          <w:iCs/>
          <w:sz w:val="24"/>
          <w:szCs w:val="24"/>
        </w:rPr>
        <w:t>introduction</w:t>
      </w:r>
    </w:p>
    <w:p w14:paraId="3CE05B86" w14:textId="39AEA9A3" w:rsidR="003B216A" w:rsidRDefault="003B216A" w:rsidP="000D5C34">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applicant in this matter Airlink Proprietary Limited (formerly SA Airlink Proprietary Limited) (also referred to as SA Airlink Airways) (“Airlink”) seeks a declaratory order regarding its entitlement to claims against the </w:t>
      </w:r>
      <w:r w:rsidR="006408B1">
        <w:rPr>
          <w:rFonts w:ascii="Arial" w:hAnsi="Arial" w:cs="Arial"/>
          <w:sz w:val="24"/>
          <w:szCs w:val="24"/>
        </w:rPr>
        <w:t xml:space="preserve">first </w:t>
      </w:r>
      <w:r>
        <w:rPr>
          <w:rFonts w:ascii="Arial" w:hAnsi="Arial" w:cs="Arial"/>
          <w:sz w:val="24"/>
          <w:szCs w:val="24"/>
        </w:rPr>
        <w:t xml:space="preserve">respondent being honoured by the second and third respondents (the Receivers </w:t>
      </w:r>
      <w:r w:rsidR="006408B1">
        <w:rPr>
          <w:rFonts w:ascii="Arial" w:hAnsi="Arial" w:cs="Arial"/>
          <w:sz w:val="24"/>
          <w:szCs w:val="24"/>
        </w:rPr>
        <w:t>in</w:t>
      </w:r>
      <w:r>
        <w:rPr>
          <w:rFonts w:ascii="Arial" w:hAnsi="Arial" w:cs="Arial"/>
          <w:sz w:val="24"/>
          <w:szCs w:val="24"/>
        </w:rPr>
        <w:t xml:space="preserve"> the Receivership of South African Airways SOC Limited) (“SAA”)</w:t>
      </w:r>
      <w:r w:rsidR="006408B1">
        <w:rPr>
          <w:rFonts w:ascii="Arial" w:hAnsi="Arial" w:cs="Arial"/>
          <w:sz w:val="24"/>
          <w:szCs w:val="24"/>
        </w:rPr>
        <w:t>.</w:t>
      </w:r>
    </w:p>
    <w:p w14:paraId="342DB150" w14:textId="005C8D0B" w:rsidR="003B216A" w:rsidRDefault="003B216A" w:rsidP="00D6797F">
      <w:pPr>
        <w:spacing w:after="0" w:line="480" w:lineRule="auto"/>
        <w:rPr>
          <w:rFonts w:ascii="Arial" w:hAnsi="Arial" w:cs="Arial"/>
          <w:sz w:val="24"/>
          <w:szCs w:val="24"/>
        </w:rPr>
      </w:pPr>
      <w:r>
        <w:rPr>
          <w:rFonts w:ascii="Arial" w:hAnsi="Arial" w:cs="Arial"/>
          <w:sz w:val="24"/>
          <w:szCs w:val="24"/>
        </w:rPr>
        <w:t>[2]</w:t>
      </w:r>
      <w:r>
        <w:rPr>
          <w:rFonts w:ascii="Arial" w:hAnsi="Arial" w:cs="Arial"/>
          <w:sz w:val="24"/>
          <w:szCs w:val="24"/>
        </w:rPr>
        <w:tab/>
        <w:t>The relief sought is:</w:t>
      </w:r>
    </w:p>
    <w:p w14:paraId="121D57C2" w14:textId="51C42D5E" w:rsidR="006408B1" w:rsidRDefault="006408B1" w:rsidP="00BE4899">
      <w:pPr>
        <w:spacing w:after="0" w:line="480" w:lineRule="auto"/>
        <w:ind w:left="1418" w:hanging="709"/>
        <w:jc w:val="both"/>
        <w:rPr>
          <w:rFonts w:ascii="Arial" w:hAnsi="Arial" w:cs="Arial"/>
        </w:rPr>
      </w:pPr>
      <w:r>
        <w:rPr>
          <w:rFonts w:ascii="Arial" w:hAnsi="Arial" w:cs="Arial"/>
        </w:rPr>
        <w:t>“1.</w:t>
      </w:r>
      <w:r>
        <w:rPr>
          <w:rFonts w:ascii="Arial" w:hAnsi="Arial" w:cs="Arial"/>
        </w:rPr>
        <w:tab/>
        <w:t>Declaring that the applicant’s claim for flown ticket revenue (‘the flown claim’), as described in paragraphs 85 to 92 of the founding affidavit, constitute a Post-commencement Claim as defined in the Business Rescue Plan (‘the Plan’) of the first respondent, tot the extent that the dates of payment thereof in terms of the Commercial Agreement annexed as ‘FA4’ are after 5 December 2019.</w:t>
      </w:r>
    </w:p>
    <w:p w14:paraId="0FBE57B0" w14:textId="498ACBD8" w:rsidR="006408B1" w:rsidRDefault="006408B1" w:rsidP="00BE4899">
      <w:pPr>
        <w:spacing w:after="0" w:line="480" w:lineRule="auto"/>
        <w:ind w:left="1418" w:hanging="709"/>
        <w:jc w:val="both"/>
        <w:rPr>
          <w:rFonts w:ascii="Arial" w:hAnsi="Arial" w:cs="Arial"/>
        </w:rPr>
      </w:pPr>
      <w:r>
        <w:rPr>
          <w:rFonts w:ascii="Arial" w:hAnsi="Arial" w:cs="Arial"/>
        </w:rPr>
        <w:t>2.</w:t>
      </w:r>
      <w:r>
        <w:rPr>
          <w:rFonts w:ascii="Arial" w:hAnsi="Arial" w:cs="Arial"/>
        </w:rPr>
        <w:tab/>
        <w:t xml:space="preserve">Declaring that the applicant’s claim for unflown revenue (unutilised ticket liability) (‘the unflown claim’) as described in paragraphs 93 to 108 of the founding affidavit, constitutes a Post-Commencement claim as defined in the Plan of the first respondent to the extent that the first respondent was released after 5 December 2019 </w:t>
      </w:r>
      <w:r w:rsidR="00BE4899">
        <w:rPr>
          <w:rFonts w:ascii="Arial" w:hAnsi="Arial" w:cs="Arial"/>
        </w:rPr>
        <w:t>from the ticket liability to any particular passenger that is the subject of the unflown claim.</w:t>
      </w:r>
    </w:p>
    <w:p w14:paraId="5D947D0E" w14:textId="35EDB474" w:rsidR="003B216A" w:rsidRPr="005D5FAD" w:rsidRDefault="00BE4899" w:rsidP="005D5FAD">
      <w:pPr>
        <w:spacing w:after="0" w:line="480" w:lineRule="auto"/>
        <w:ind w:left="1418" w:hanging="709"/>
        <w:jc w:val="both"/>
        <w:rPr>
          <w:rFonts w:ascii="Arial" w:hAnsi="Arial" w:cs="Arial"/>
        </w:rPr>
      </w:pPr>
      <w:r>
        <w:rPr>
          <w:rFonts w:ascii="Arial" w:hAnsi="Arial" w:cs="Arial"/>
        </w:rPr>
        <w:t>3.</w:t>
      </w:r>
      <w:r>
        <w:rPr>
          <w:rFonts w:ascii="Arial" w:hAnsi="Arial" w:cs="Arial"/>
        </w:rPr>
        <w:tab/>
        <w:t xml:space="preserve">Directing the second and third respondents to recognise and treat the flown and unflown claims as claims by an Unsecured PCF Creditor in terms of the Plan and to make distributions to the applicant in preference to any Concurrent </w:t>
      </w:r>
      <w:r>
        <w:rPr>
          <w:rFonts w:ascii="Arial" w:hAnsi="Arial" w:cs="Arial"/>
        </w:rPr>
        <w:lastRenderedPageBreak/>
        <w:t xml:space="preserve">Creditors and </w:t>
      </w:r>
      <w:r w:rsidR="00310228">
        <w:rPr>
          <w:rFonts w:ascii="Arial" w:hAnsi="Arial" w:cs="Arial"/>
        </w:rPr>
        <w:t>Lessors and proportionately with other Unsecured PCF Creditors, including making an equalisation distribution to the applicant to achieve proportionate distributions between the Unsecured PCF Creditors.</w:t>
      </w:r>
      <w:r w:rsidR="001B5E0C">
        <w:rPr>
          <w:rFonts w:ascii="Arial" w:hAnsi="Arial" w:cs="Arial"/>
        </w:rPr>
        <w:t>”</w:t>
      </w:r>
    </w:p>
    <w:p w14:paraId="1DF16C53" w14:textId="6781543B" w:rsidR="003B216A" w:rsidRPr="003B216A" w:rsidRDefault="003B216A" w:rsidP="00D6797F">
      <w:pPr>
        <w:spacing w:after="0" w:line="480" w:lineRule="auto"/>
        <w:rPr>
          <w:rFonts w:ascii="Arial" w:hAnsi="Arial" w:cs="Arial"/>
          <w:i/>
          <w:iCs/>
          <w:sz w:val="24"/>
          <w:szCs w:val="24"/>
        </w:rPr>
      </w:pPr>
      <w:r w:rsidRPr="003B216A">
        <w:rPr>
          <w:rFonts w:ascii="Arial" w:hAnsi="Arial" w:cs="Arial"/>
          <w:i/>
          <w:iCs/>
          <w:sz w:val="24"/>
          <w:szCs w:val="24"/>
        </w:rPr>
        <w:t>Bacground</w:t>
      </w:r>
    </w:p>
    <w:p w14:paraId="04BDC5D2" w14:textId="1F3A266B" w:rsidR="00DB4F72" w:rsidRDefault="00DB4F72" w:rsidP="00DB4F72">
      <w:pPr>
        <w:spacing w:line="360" w:lineRule="auto"/>
        <w:jc w:val="both"/>
        <w:rPr>
          <w:rFonts w:ascii="Arial" w:hAnsi="Arial" w:cs="Arial"/>
          <w:bCs/>
          <w:iCs/>
          <w:sz w:val="24"/>
          <w:szCs w:val="24"/>
        </w:rPr>
      </w:pPr>
      <w:r>
        <w:rPr>
          <w:rFonts w:ascii="Arial" w:hAnsi="Arial" w:cs="Arial"/>
          <w:bCs/>
          <w:iCs/>
          <w:sz w:val="24"/>
          <w:szCs w:val="24"/>
        </w:rPr>
        <w:t>[</w:t>
      </w:r>
      <w:r w:rsidR="004033D8">
        <w:rPr>
          <w:rFonts w:ascii="Arial" w:hAnsi="Arial" w:cs="Arial"/>
          <w:bCs/>
          <w:iCs/>
          <w:sz w:val="24"/>
          <w:szCs w:val="24"/>
        </w:rPr>
        <w:t>3</w:t>
      </w:r>
      <w:r>
        <w:rPr>
          <w:rFonts w:ascii="Arial" w:hAnsi="Arial" w:cs="Arial"/>
          <w:bCs/>
          <w:iCs/>
          <w:sz w:val="24"/>
          <w:szCs w:val="24"/>
        </w:rPr>
        <w:t>]</w:t>
      </w:r>
      <w:r>
        <w:rPr>
          <w:rFonts w:ascii="Arial" w:hAnsi="Arial" w:cs="Arial"/>
          <w:bCs/>
          <w:iCs/>
          <w:sz w:val="24"/>
          <w:szCs w:val="24"/>
        </w:rPr>
        <w:tab/>
        <w:t>The background can be succinctly stated: Airlink and SAA entered into a commercial agreement in terms of which Airlink permitted SAA to sell flight tickets on Airlink to the public on its own platform and to collect revenue therefor. SAA had to pay the proceeds collected by it (less certain agreed deductions) to Airlink.</w:t>
      </w:r>
      <w:r w:rsidR="004033D8">
        <w:rPr>
          <w:rFonts w:ascii="Arial" w:hAnsi="Arial" w:cs="Arial"/>
          <w:bCs/>
          <w:iCs/>
          <w:sz w:val="24"/>
          <w:szCs w:val="24"/>
        </w:rPr>
        <w:t xml:space="preserve"> </w:t>
      </w:r>
    </w:p>
    <w:p w14:paraId="485AAD28" w14:textId="1526CE5C" w:rsidR="004033D8" w:rsidRDefault="004033D8" w:rsidP="00DB4F72">
      <w:pPr>
        <w:spacing w:line="360" w:lineRule="auto"/>
        <w:jc w:val="both"/>
        <w:rPr>
          <w:rFonts w:ascii="Arial" w:hAnsi="Arial" w:cs="Arial"/>
          <w:bCs/>
          <w:iCs/>
          <w:sz w:val="24"/>
          <w:szCs w:val="24"/>
        </w:rPr>
      </w:pPr>
      <w:r>
        <w:rPr>
          <w:rFonts w:ascii="Arial" w:hAnsi="Arial" w:cs="Arial"/>
          <w:bCs/>
          <w:iCs/>
          <w:sz w:val="24"/>
          <w:szCs w:val="24"/>
        </w:rPr>
        <w:t>[4]</w:t>
      </w:r>
      <w:r>
        <w:rPr>
          <w:rFonts w:ascii="Arial" w:hAnsi="Arial" w:cs="Arial"/>
          <w:bCs/>
          <w:iCs/>
          <w:sz w:val="24"/>
          <w:szCs w:val="24"/>
        </w:rPr>
        <w:tab/>
        <w:t>Two categories of revenue are disclosed</w:t>
      </w:r>
      <w:r w:rsidR="00E247CA">
        <w:rPr>
          <w:rFonts w:ascii="Arial" w:hAnsi="Arial" w:cs="Arial"/>
          <w:bCs/>
          <w:iCs/>
          <w:sz w:val="24"/>
          <w:szCs w:val="24"/>
        </w:rPr>
        <w:t xml:space="preserve"> in the papers</w:t>
      </w:r>
      <w:r>
        <w:rPr>
          <w:rFonts w:ascii="Arial" w:hAnsi="Arial" w:cs="Arial"/>
          <w:bCs/>
          <w:iCs/>
          <w:sz w:val="24"/>
          <w:szCs w:val="24"/>
        </w:rPr>
        <w:t xml:space="preserve">: revenue for </w:t>
      </w:r>
      <w:r w:rsidR="00E247CA">
        <w:rPr>
          <w:rFonts w:ascii="Arial" w:hAnsi="Arial" w:cs="Arial"/>
          <w:bCs/>
          <w:iCs/>
          <w:sz w:val="24"/>
          <w:szCs w:val="24"/>
        </w:rPr>
        <w:t>flown ticket sales and revenue for unflown ticket sales. Nothing turns on the two categories of revenue and the claim for both categories is the subject of this matter. There is also a dispute between the pa</w:t>
      </w:r>
      <w:r w:rsidR="007B0D27">
        <w:rPr>
          <w:rFonts w:ascii="Arial" w:hAnsi="Arial" w:cs="Arial"/>
          <w:bCs/>
          <w:iCs/>
          <w:sz w:val="24"/>
          <w:szCs w:val="24"/>
        </w:rPr>
        <w:t xml:space="preserve">rties as to the exact quantum of each category of revenue. I am not required to determine that issue. It is common cause between the parties that Airlink has a claim. The dispute is whether </w:t>
      </w:r>
      <w:r w:rsidR="002373D8">
        <w:rPr>
          <w:rFonts w:ascii="Arial" w:hAnsi="Arial" w:cs="Arial"/>
          <w:bCs/>
          <w:iCs/>
          <w:sz w:val="24"/>
          <w:szCs w:val="24"/>
        </w:rPr>
        <w:t xml:space="preserve">the claim </w:t>
      </w:r>
      <w:r w:rsidR="00EE6A67">
        <w:rPr>
          <w:rFonts w:ascii="Arial" w:hAnsi="Arial" w:cs="Arial"/>
          <w:bCs/>
          <w:iCs/>
          <w:sz w:val="24"/>
          <w:szCs w:val="24"/>
        </w:rPr>
        <w:t xml:space="preserve">of Airlink remains enforceable in toto not withstanding the implementation of a business rescue </w:t>
      </w:r>
      <w:r w:rsidR="00B06D41">
        <w:rPr>
          <w:rFonts w:ascii="Arial" w:hAnsi="Arial" w:cs="Arial"/>
          <w:bCs/>
          <w:iCs/>
          <w:sz w:val="24"/>
          <w:szCs w:val="24"/>
        </w:rPr>
        <w:t>P</w:t>
      </w:r>
      <w:r w:rsidR="00EE6A67">
        <w:rPr>
          <w:rFonts w:ascii="Arial" w:hAnsi="Arial" w:cs="Arial"/>
          <w:bCs/>
          <w:iCs/>
          <w:sz w:val="24"/>
          <w:szCs w:val="24"/>
        </w:rPr>
        <w:t>lan</w:t>
      </w:r>
      <w:r w:rsidR="003965DD">
        <w:rPr>
          <w:rFonts w:ascii="Arial" w:hAnsi="Arial" w:cs="Arial"/>
          <w:bCs/>
          <w:iCs/>
          <w:sz w:val="24"/>
          <w:szCs w:val="24"/>
        </w:rPr>
        <w:t xml:space="preserve"> (“the Plan”)</w:t>
      </w:r>
      <w:r w:rsidR="00EE6A67">
        <w:rPr>
          <w:rFonts w:ascii="Arial" w:hAnsi="Arial" w:cs="Arial"/>
          <w:bCs/>
          <w:iCs/>
          <w:sz w:val="24"/>
          <w:szCs w:val="24"/>
        </w:rPr>
        <w:t xml:space="preserve">. In this regard it is common cause that SAA commenced </w:t>
      </w:r>
      <w:r w:rsidR="00BC5750">
        <w:rPr>
          <w:rFonts w:ascii="Arial" w:hAnsi="Arial" w:cs="Arial"/>
          <w:bCs/>
          <w:iCs/>
          <w:sz w:val="24"/>
          <w:szCs w:val="24"/>
        </w:rPr>
        <w:t xml:space="preserve">voluntary business rescue proceedings and was placed under supervision on 5 December 2019. Business rescue practitioners were appointed </w:t>
      </w:r>
      <w:r w:rsidR="004874B2">
        <w:rPr>
          <w:rFonts w:ascii="Arial" w:hAnsi="Arial" w:cs="Arial"/>
          <w:bCs/>
          <w:iCs/>
          <w:sz w:val="24"/>
          <w:szCs w:val="24"/>
        </w:rPr>
        <w:t xml:space="preserve">to SAA and they prepared and published a </w:t>
      </w:r>
      <w:r w:rsidR="00B06D41">
        <w:rPr>
          <w:rFonts w:ascii="Arial" w:hAnsi="Arial" w:cs="Arial"/>
          <w:bCs/>
          <w:iCs/>
          <w:sz w:val="24"/>
          <w:szCs w:val="24"/>
        </w:rPr>
        <w:t>P</w:t>
      </w:r>
      <w:r w:rsidR="004874B2">
        <w:rPr>
          <w:rFonts w:ascii="Arial" w:hAnsi="Arial" w:cs="Arial"/>
          <w:bCs/>
          <w:iCs/>
          <w:sz w:val="24"/>
          <w:szCs w:val="24"/>
        </w:rPr>
        <w:t xml:space="preserve">lan. This </w:t>
      </w:r>
      <w:r w:rsidR="00B06D41">
        <w:rPr>
          <w:rFonts w:ascii="Arial" w:hAnsi="Arial" w:cs="Arial"/>
          <w:bCs/>
          <w:iCs/>
          <w:sz w:val="24"/>
          <w:szCs w:val="24"/>
        </w:rPr>
        <w:t>P</w:t>
      </w:r>
      <w:r w:rsidR="004874B2">
        <w:rPr>
          <w:rFonts w:ascii="Arial" w:hAnsi="Arial" w:cs="Arial"/>
          <w:bCs/>
          <w:iCs/>
          <w:sz w:val="24"/>
          <w:szCs w:val="24"/>
        </w:rPr>
        <w:t xml:space="preserve">lan was adopted on 14 July 2020 and became unconditional on 27 July 2020. </w:t>
      </w:r>
    </w:p>
    <w:p w14:paraId="7CE0485F" w14:textId="6C9BB376" w:rsidR="004874B2" w:rsidRDefault="004874B2" w:rsidP="00DB4F72">
      <w:pPr>
        <w:spacing w:line="360" w:lineRule="auto"/>
        <w:jc w:val="both"/>
        <w:rPr>
          <w:rFonts w:ascii="Arial" w:hAnsi="Arial" w:cs="Arial"/>
          <w:bCs/>
          <w:iCs/>
          <w:sz w:val="24"/>
          <w:szCs w:val="24"/>
        </w:rPr>
      </w:pPr>
      <w:r>
        <w:rPr>
          <w:rFonts w:ascii="Arial" w:hAnsi="Arial" w:cs="Arial"/>
          <w:bCs/>
          <w:iCs/>
          <w:sz w:val="24"/>
          <w:szCs w:val="24"/>
        </w:rPr>
        <w:t>[5]</w:t>
      </w:r>
      <w:r w:rsidR="00B06D41">
        <w:rPr>
          <w:rFonts w:ascii="Arial" w:hAnsi="Arial" w:cs="Arial"/>
          <w:bCs/>
          <w:iCs/>
          <w:sz w:val="24"/>
          <w:szCs w:val="24"/>
        </w:rPr>
        <w:tab/>
        <w:t xml:space="preserve">On 30 April 2021 the business rescue proceedings of SAA ended upon the practitioners filing a notice of substantial implementation of the Plan. </w:t>
      </w:r>
    </w:p>
    <w:p w14:paraId="7C730D7C" w14:textId="241BFDD0" w:rsidR="00B06D41" w:rsidRDefault="00B06D41" w:rsidP="00DB4F72">
      <w:pPr>
        <w:spacing w:line="360" w:lineRule="auto"/>
        <w:jc w:val="both"/>
        <w:rPr>
          <w:rFonts w:ascii="Arial" w:hAnsi="Arial" w:cs="Arial"/>
          <w:bCs/>
          <w:iCs/>
          <w:sz w:val="24"/>
          <w:szCs w:val="24"/>
        </w:rPr>
      </w:pPr>
      <w:r>
        <w:rPr>
          <w:rFonts w:ascii="Arial" w:hAnsi="Arial" w:cs="Arial"/>
          <w:bCs/>
          <w:iCs/>
          <w:sz w:val="24"/>
          <w:szCs w:val="24"/>
        </w:rPr>
        <w:t>[6]</w:t>
      </w:r>
      <w:r>
        <w:rPr>
          <w:rFonts w:ascii="Arial" w:hAnsi="Arial" w:cs="Arial"/>
          <w:bCs/>
          <w:iCs/>
          <w:sz w:val="24"/>
          <w:szCs w:val="24"/>
        </w:rPr>
        <w:tab/>
        <w:t xml:space="preserve">One of the main features of the Plan was the establishment of a receivership upon the implementation date. The purpose of which was, inter alia, to take on various liabilities that SAA had to certain of its creditors. Various amounts were (and remained to be) collected by or paid to the receivers to enable the receivership to make the distributions to the various creditors that the receivership took on consequent upon the implementation of the Plan. </w:t>
      </w:r>
      <w:r w:rsidR="00AE43E0">
        <w:rPr>
          <w:rFonts w:ascii="Arial" w:hAnsi="Arial" w:cs="Arial"/>
          <w:bCs/>
          <w:iCs/>
          <w:sz w:val="24"/>
          <w:szCs w:val="24"/>
        </w:rPr>
        <w:t xml:space="preserve">The Plan provides for a particular ranking for the payment of distributions to different categories of creditors, by what is commonly known as “a payment waterfall”. Those creditors who are entitled to be paid from the receivership are precluded from pursuing their claims against SAA once it is discharged from the business rescue. </w:t>
      </w:r>
    </w:p>
    <w:p w14:paraId="39A61280" w14:textId="52F85441" w:rsidR="00A1508E" w:rsidRPr="00912977" w:rsidRDefault="00AE43E0" w:rsidP="00A1508E">
      <w:pPr>
        <w:spacing w:line="360" w:lineRule="auto"/>
        <w:jc w:val="both"/>
        <w:rPr>
          <w:rFonts w:ascii="Arial" w:hAnsi="Arial" w:cs="Arial"/>
          <w:bCs/>
          <w:iCs/>
        </w:rPr>
      </w:pPr>
      <w:r>
        <w:rPr>
          <w:rFonts w:ascii="Arial" w:hAnsi="Arial" w:cs="Arial"/>
          <w:bCs/>
          <w:iCs/>
          <w:sz w:val="24"/>
          <w:szCs w:val="24"/>
        </w:rPr>
        <w:lastRenderedPageBreak/>
        <w:t>[7]</w:t>
      </w:r>
      <w:r>
        <w:rPr>
          <w:rFonts w:ascii="Arial" w:hAnsi="Arial" w:cs="Arial"/>
          <w:bCs/>
          <w:iCs/>
          <w:sz w:val="24"/>
          <w:szCs w:val="24"/>
        </w:rPr>
        <w:tab/>
        <w:t xml:space="preserve">The dispute that has arisen between Airlink on the one hand and SAA and the receivers on the other is whether Airlink continues to have claims against SAA </w:t>
      </w:r>
      <w:r w:rsidR="009E65EF">
        <w:rPr>
          <w:rFonts w:ascii="Arial" w:hAnsi="Arial" w:cs="Arial"/>
          <w:bCs/>
          <w:iCs/>
          <w:sz w:val="24"/>
          <w:szCs w:val="24"/>
        </w:rPr>
        <w:t xml:space="preserve">now that SAA has been rescued. Airlink contends that the Plan, correctly interpreted, provides for it to assert its claims against the “rescued” SAA and to the extent that SAA is not liable to pay Airlink, Airlink then is entitled to a distribution from the receivership, proportionary with other unsecured PCF Creditors, and before any concurrent creditors (including lessors). SAA and the receivers on the other hand, contend that Airlink has no claims at all against the now rescued SAA, and that Airlink’s claims are limited to distributions from the receivership and only as a concurrent creditor, i.e. without any preference. </w:t>
      </w:r>
    </w:p>
    <w:p w14:paraId="18C5E06F" w14:textId="74A15515" w:rsidR="00A1508E" w:rsidRDefault="00A1508E" w:rsidP="00A1508E">
      <w:pPr>
        <w:spacing w:line="360" w:lineRule="auto"/>
        <w:jc w:val="both"/>
        <w:rPr>
          <w:rFonts w:ascii="Arial" w:hAnsi="Arial" w:cs="Arial"/>
          <w:bCs/>
          <w:iCs/>
          <w:sz w:val="24"/>
          <w:szCs w:val="24"/>
        </w:rPr>
      </w:pPr>
      <w:r>
        <w:rPr>
          <w:rFonts w:ascii="Arial" w:hAnsi="Arial" w:cs="Arial"/>
          <w:bCs/>
          <w:iCs/>
          <w:sz w:val="24"/>
          <w:szCs w:val="24"/>
        </w:rPr>
        <w:t>[</w:t>
      </w:r>
      <w:r w:rsidR="0036469E">
        <w:rPr>
          <w:rFonts w:ascii="Arial" w:hAnsi="Arial" w:cs="Arial"/>
          <w:bCs/>
          <w:iCs/>
          <w:sz w:val="24"/>
          <w:szCs w:val="24"/>
        </w:rPr>
        <w:t>8</w:t>
      </w:r>
      <w:r>
        <w:rPr>
          <w:rFonts w:ascii="Arial" w:hAnsi="Arial" w:cs="Arial"/>
          <w:bCs/>
          <w:iCs/>
          <w:sz w:val="24"/>
          <w:szCs w:val="24"/>
        </w:rPr>
        <w:t>]</w:t>
      </w:r>
      <w:r>
        <w:rPr>
          <w:rFonts w:ascii="Arial" w:hAnsi="Arial" w:cs="Arial"/>
          <w:bCs/>
          <w:iCs/>
          <w:sz w:val="24"/>
          <w:szCs w:val="24"/>
        </w:rPr>
        <w:tab/>
        <w:t xml:space="preserve">One of the defences raised by SAA is that this matter is res judicata because both the High Court and the Supreme Court of Appeal have adjudicated upon the issue. I shall deal with this at the outset. </w:t>
      </w:r>
      <w:r w:rsidR="00FC5056">
        <w:rPr>
          <w:rFonts w:ascii="Arial" w:hAnsi="Arial" w:cs="Arial"/>
          <w:bCs/>
          <w:iCs/>
          <w:sz w:val="24"/>
          <w:szCs w:val="24"/>
        </w:rPr>
        <w:t>The requirements for a plea res judicata are well established and no novel development of the law was argued before me. The exceptio re iudictae is based on public policy and its aim is to prevent the same issue being litigated on continually between the same parties.</w:t>
      </w:r>
      <w:r w:rsidR="007B025D">
        <w:rPr>
          <w:rStyle w:val="FootnoteReference"/>
          <w:rFonts w:ascii="Arial" w:hAnsi="Arial" w:cs="Arial"/>
          <w:bCs/>
          <w:iCs/>
          <w:sz w:val="24"/>
          <w:szCs w:val="24"/>
        </w:rPr>
        <w:footnoteReference w:id="1"/>
      </w:r>
    </w:p>
    <w:p w14:paraId="21466562" w14:textId="2563E434" w:rsidR="00FC5056" w:rsidRDefault="00FC5056" w:rsidP="00A1508E">
      <w:pPr>
        <w:spacing w:line="360" w:lineRule="auto"/>
        <w:jc w:val="both"/>
        <w:rPr>
          <w:rFonts w:ascii="Arial" w:hAnsi="Arial" w:cs="Arial"/>
          <w:bCs/>
          <w:iCs/>
          <w:sz w:val="24"/>
          <w:szCs w:val="24"/>
        </w:rPr>
      </w:pPr>
      <w:r>
        <w:rPr>
          <w:rFonts w:ascii="Arial" w:hAnsi="Arial" w:cs="Arial"/>
          <w:bCs/>
          <w:iCs/>
          <w:sz w:val="24"/>
          <w:szCs w:val="24"/>
        </w:rPr>
        <w:t>[</w:t>
      </w:r>
      <w:r w:rsidR="0036469E">
        <w:rPr>
          <w:rFonts w:ascii="Arial" w:hAnsi="Arial" w:cs="Arial"/>
          <w:bCs/>
          <w:iCs/>
          <w:sz w:val="24"/>
          <w:szCs w:val="24"/>
        </w:rPr>
        <w:t>9</w:t>
      </w:r>
      <w:r>
        <w:rPr>
          <w:rFonts w:ascii="Arial" w:hAnsi="Arial" w:cs="Arial"/>
          <w:bCs/>
          <w:iCs/>
          <w:sz w:val="24"/>
          <w:szCs w:val="24"/>
        </w:rPr>
        <w:t>]</w:t>
      </w:r>
      <w:r>
        <w:rPr>
          <w:rFonts w:ascii="Arial" w:hAnsi="Arial" w:cs="Arial"/>
          <w:bCs/>
          <w:iCs/>
          <w:sz w:val="24"/>
          <w:szCs w:val="24"/>
        </w:rPr>
        <w:tab/>
        <w:t>SAA relied upon two judgments to which I shall return.</w:t>
      </w:r>
      <w:r w:rsidR="00D915AB">
        <w:rPr>
          <w:rFonts w:ascii="Arial" w:hAnsi="Arial" w:cs="Arial"/>
          <w:bCs/>
          <w:iCs/>
          <w:sz w:val="24"/>
          <w:szCs w:val="24"/>
        </w:rPr>
        <w:t xml:space="preserve"> In order to decide whether the plea </w:t>
      </w:r>
      <w:r w:rsidR="0036063E">
        <w:rPr>
          <w:rFonts w:ascii="Arial" w:hAnsi="Arial" w:cs="Arial"/>
          <w:bCs/>
          <w:iCs/>
          <w:sz w:val="24"/>
          <w:szCs w:val="24"/>
        </w:rPr>
        <w:t xml:space="preserve">is good regard must be had to the relief sought herein and the relief sought and determined in the court proceedings which were finalised. The relief sought in this application is a declarator that, having regard to the wording of the business plan, the applicant became entitled to relief. That is the distinction between this application, according to the applicant, and the two judgments. </w:t>
      </w:r>
      <w:r w:rsidR="00C167A1">
        <w:rPr>
          <w:rFonts w:ascii="Arial" w:hAnsi="Arial" w:cs="Arial"/>
          <w:bCs/>
          <w:iCs/>
          <w:sz w:val="24"/>
          <w:szCs w:val="24"/>
        </w:rPr>
        <w:t>Both judgments of the High Court</w:t>
      </w:r>
      <w:r w:rsidR="00C167A1">
        <w:rPr>
          <w:rStyle w:val="FootnoteReference"/>
          <w:rFonts w:ascii="Arial" w:hAnsi="Arial" w:cs="Arial"/>
          <w:bCs/>
          <w:iCs/>
          <w:sz w:val="24"/>
          <w:szCs w:val="24"/>
        </w:rPr>
        <w:footnoteReference w:id="2"/>
      </w:r>
      <w:r w:rsidR="008810E0">
        <w:rPr>
          <w:rFonts w:ascii="Arial" w:hAnsi="Arial" w:cs="Arial"/>
          <w:bCs/>
          <w:iCs/>
          <w:sz w:val="24"/>
          <w:szCs w:val="24"/>
        </w:rPr>
        <w:t xml:space="preserve"> and the Supreme Court of Appeal</w:t>
      </w:r>
      <w:r w:rsidR="008810E0">
        <w:rPr>
          <w:rStyle w:val="FootnoteReference"/>
          <w:rFonts w:ascii="Arial" w:hAnsi="Arial" w:cs="Arial"/>
          <w:bCs/>
          <w:iCs/>
          <w:sz w:val="24"/>
          <w:szCs w:val="24"/>
        </w:rPr>
        <w:footnoteReference w:id="3"/>
      </w:r>
      <w:r w:rsidR="008810E0">
        <w:rPr>
          <w:rFonts w:ascii="Arial" w:hAnsi="Arial" w:cs="Arial"/>
          <w:bCs/>
          <w:iCs/>
          <w:sz w:val="24"/>
          <w:szCs w:val="24"/>
        </w:rPr>
        <w:t xml:space="preserve"> were based on an acknowledgment that the business rescue plan was not yet in existence. Neither court pronounced on the validity or extent of the business plan. This latter fact is common cause between the parties. </w:t>
      </w:r>
      <w:r w:rsidR="00AC1B89">
        <w:rPr>
          <w:rFonts w:ascii="Arial" w:hAnsi="Arial" w:cs="Arial"/>
          <w:bCs/>
          <w:iCs/>
          <w:sz w:val="24"/>
          <w:szCs w:val="24"/>
        </w:rPr>
        <w:t xml:space="preserve">The relief sought in the High Court was as follows: </w:t>
      </w:r>
    </w:p>
    <w:p w14:paraId="2CE8D10D" w14:textId="58412DFC" w:rsidR="00AC1B89" w:rsidRDefault="00AC1B89" w:rsidP="00AC1B89">
      <w:pPr>
        <w:spacing w:line="360" w:lineRule="auto"/>
        <w:ind w:left="709"/>
        <w:jc w:val="both"/>
        <w:rPr>
          <w:rFonts w:ascii="Arial" w:hAnsi="Arial" w:cs="Arial"/>
          <w:bCs/>
          <w:iCs/>
        </w:rPr>
      </w:pPr>
      <w:r>
        <w:rPr>
          <w:rFonts w:ascii="Arial" w:hAnsi="Arial" w:cs="Arial"/>
          <w:bCs/>
          <w:iCs/>
          <w:sz w:val="24"/>
          <w:szCs w:val="24"/>
        </w:rPr>
        <w:tab/>
      </w:r>
      <w:r w:rsidRPr="00AC1B89">
        <w:rPr>
          <w:rFonts w:ascii="Arial" w:hAnsi="Arial" w:cs="Arial"/>
          <w:bCs/>
          <w:iCs/>
        </w:rPr>
        <w:t xml:space="preserve">“Declaring ‘. . . that the monies payable to it by SAA are not </w:t>
      </w:r>
      <w:r>
        <w:rPr>
          <w:rFonts w:ascii="Arial" w:hAnsi="Arial" w:cs="Arial"/>
          <w:bCs/>
          <w:iCs/>
        </w:rPr>
        <w:t>‘debts owed’ as contemplated in section 154(2) of the Act</w:t>
      </w:r>
      <w:r>
        <w:rPr>
          <w:rStyle w:val="FootnoteReference"/>
          <w:rFonts w:ascii="Arial" w:hAnsi="Arial" w:cs="Arial"/>
          <w:bCs/>
          <w:iCs/>
        </w:rPr>
        <w:footnoteReference w:id="4"/>
      </w:r>
      <w:r>
        <w:rPr>
          <w:rFonts w:ascii="Arial" w:hAnsi="Arial" w:cs="Arial"/>
          <w:bCs/>
          <w:iCs/>
        </w:rPr>
        <w:t xml:space="preserve"> or are not debts owed by SAA immediately before the beginning of the business rescue process, and are subject to the provisions </w:t>
      </w:r>
      <w:r>
        <w:rPr>
          <w:rFonts w:ascii="Arial" w:hAnsi="Arial" w:cs="Arial"/>
          <w:bCs/>
          <w:iCs/>
        </w:rPr>
        <w:lastRenderedPageBreak/>
        <w:t xml:space="preserve">of section 154(1) of the Act and that debts </w:t>
      </w:r>
      <w:r w:rsidR="00EE6C82">
        <w:rPr>
          <w:rFonts w:ascii="Arial" w:hAnsi="Arial" w:cs="Arial"/>
          <w:bCs/>
          <w:iCs/>
        </w:rPr>
        <w:t>for flown and unflown tickets be paid to Airlink.”</w:t>
      </w:r>
    </w:p>
    <w:p w14:paraId="7C268627" w14:textId="389471AD" w:rsidR="00EE6C82" w:rsidRDefault="001534F7" w:rsidP="00EE6C82">
      <w:pPr>
        <w:spacing w:line="360" w:lineRule="auto"/>
        <w:jc w:val="both"/>
        <w:rPr>
          <w:rFonts w:ascii="Arial" w:hAnsi="Arial" w:cs="Arial"/>
          <w:bCs/>
          <w:iCs/>
          <w:sz w:val="24"/>
          <w:szCs w:val="24"/>
        </w:rPr>
      </w:pPr>
      <w:r>
        <w:rPr>
          <w:rFonts w:ascii="Arial" w:hAnsi="Arial" w:cs="Arial"/>
          <w:bCs/>
          <w:iCs/>
          <w:sz w:val="24"/>
          <w:szCs w:val="24"/>
        </w:rPr>
        <w:t>[1</w:t>
      </w:r>
      <w:r w:rsidR="0036469E">
        <w:rPr>
          <w:rFonts w:ascii="Arial" w:hAnsi="Arial" w:cs="Arial"/>
          <w:bCs/>
          <w:iCs/>
          <w:sz w:val="24"/>
          <w:szCs w:val="24"/>
        </w:rPr>
        <w:t>0</w:t>
      </w:r>
      <w:r>
        <w:rPr>
          <w:rFonts w:ascii="Arial" w:hAnsi="Arial" w:cs="Arial"/>
          <w:bCs/>
          <w:iCs/>
          <w:sz w:val="24"/>
          <w:szCs w:val="24"/>
        </w:rPr>
        <w:t>]</w:t>
      </w:r>
      <w:r>
        <w:rPr>
          <w:rFonts w:ascii="Arial" w:hAnsi="Arial" w:cs="Arial"/>
          <w:bCs/>
          <w:iCs/>
          <w:sz w:val="24"/>
          <w:szCs w:val="24"/>
        </w:rPr>
        <w:tab/>
      </w:r>
      <w:r w:rsidR="005810B6">
        <w:rPr>
          <w:rFonts w:ascii="Arial" w:hAnsi="Arial" w:cs="Arial"/>
          <w:bCs/>
          <w:iCs/>
          <w:sz w:val="24"/>
          <w:szCs w:val="24"/>
        </w:rPr>
        <w:t xml:space="preserve">It is apparent that </w:t>
      </w:r>
      <w:r w:rsidR="00C85C77">
        <w:rPr>
          <w:rFonts w:ascii="Arial" w:hAnsi="Arial" w:cs="Arial"/>
          <w:bCs/>
          <w:iCs/>
          <w:sz w:val="24"/>
          <w:szCs w:val="24"/>
        </w:rPr>
        <w:t>t</w:t>
      </w:r>
      <w:r w:rsidR="00EE6C82">
        <w:rPr>
          <w:rFonts w:ascii="Arial" w:hAnsi="Arial" w:cs="Arial"/>
          <w:bCs/>
          <w:iCs/>
          <w:sz w:val="24"/>
          <w:szCs w:val="24"/>
        </w:rPr>
        <w:t xml:space="preserve">he same parties litigated about the same debt. The difference is that the past litigation there was no business rescue plan whilst in this application it is now in existence. </w:t>
      </w:r>
      <w:r w:rsidR="00AC54D1">
        <w:rPr>
          <w:rFonts w:ascii="Arial" w:hAnsi="Arial" w:cs="Arial"/>
          <w:bCs/>
          <w:iCs/>
          <w:sz w:val="24"/>
          <w:szCs w:val="24"/>
        </w:rPr>
        <w:t xml:space="preserve">In my view, the arguments previously made in </w:t>
      </w:r>
      <w:r w:rsidR="009E1633">
        <w:rPr>
          <w:rFonts w:ascii="Arial" w:hAnsi="Arial" w:cs="Arial"/>
          <w:bCs/>
          <w:iCs/>
          <w:sz w:val="24"/>
          <w:szCs w:val="24"/>
        </w:rPr>
        <w:t>c</w:t>
      </w:r>
      <w:r w:rsidR="00AC54D1">
        <w:rPr>
          <w:rFonts w:ascii="Arial" w:hAnsi="Arial" w:cs="Arial"/>
          <w:bCs/>
          <w:iCs/>
          <w:sz w:val="24"/>
          <w:szCs w:val="24"/>
        </w:rPr>
        <w:t xml:space="preserve">ourt, especially as to agency, are irrelevant and none of them were upheld </w:t>
      </w:r>
      <w:r w:rsidR="009E1633">
        <w:rPr>
          <w:rFonts w:ascii="Arial" w:hAnsi="Arial" w:cs="Arial"/>
          <w:bCs/>
          <w:iCs/>
          <w:sz w:val="24"/>
          <w:szCs w:val="24"/>
        </w:rPr>
        <w:t>in those courts.</w:t>
      </w:r>
      <w:r w:rsidR="00F90B74">
        <w:rPr>
          <w:rFonts w:ascii="Arial" w:hAnsi="Arial" w:cs="Arial"/>
          <w:bCs/>
          <w:iCs/>
          <w:sz w:val="24"/>
          <w:szCs w:val="24"/>
        </w:rPr>
        <w:t xml:space="preserve"> Kathree-Setiloane J held in the High Court matter:</w:t>
      </w:r>
      <w:r w:rsidR="00F90B74">
        <w:rPr>
          <w:rStyle w:val="FootnoteReference"/>
          <w:rFonts w:ascii="Arial" w:hAnsi="Arial" w:cs="Arial"/>
          <w:bCs/>
          <w:iCs/>
          <w:sz w:val="24"/>
          <w:szCs w:val="24"/>
        </w:rPr>
        <w:footnoteReference w:id="5"/>
      </w:r>
    </w:p>
    <w:p w14:paraId="5B738A8E" w14:textId="6E106675" w:rsidR="00F90B74" w:rsidRDefault="00F90B74" w:rsidP="009C28C9">
      <w:pPr>
        <w:spacing w:line="360" w:lineRule="auto"/>
        <w:ind w:left="851" w:hanging="142"/>
        <w:jc w:val="both"/>
        <w:rPr>
          <w:rFonts w:ascii="Arial" w:hAnsi="Arial" w:cs="Arial"/>
          <w:bCs/>
          <w:iCs/>
        </w:rPr>
      </w:pPr>
      <w:r>
        <w:rPr>
          <w:rFonts w:ascii="Arial" w:hAnsi="Arial" w:cs="Arial"/>
          <w:bCs/>
          <w:iCs/>
          <w:sz w:val="24"/>
          <w:szCs w:val="24"/>
        </w:rPr>
        <w:tab/>
      </w:r>
      <w:r>
        <w:rPr>
          <w:rFonts w:ascii="Arial" w:hAnsi="Arial" w:cs="Arial"/>
          <w:bCs/>
          <w:iCs/>
        </w:rPr>
        <w:t>“</w:t>
      </w:r>
      <w:r w:rsidR="009C28C9">
        <w:rPr>
          <w:rFonts w:ascii="Arial" w:hAnsi="Arial" w:cs="Arial"/>
          <w:bCs/>
          <w:iCs/>
        </w:rPr>
        <w:t>[53]</w:t>
      </w:r>
      <w:r w:rsidR="009C28C9">
        <w:rPr>
          <w:rFonts w:ascii="Arial" w:hAnsi="Arial" w:cs="Arial"/>
          <w:bCs/>
          <w:iCs/>
        </w:rPr>
        <w:tab/>
        <w:t xml:space="preserve">The amounts claimed by Airlink in this application are in respect of the purchase of tickets prior to the commencement of business rescue proceedings. They are pre-commencement debts in respect of which Airlink is required to submit a claim in the business rescue proceedings. The dates on which invoices and/or statements are rendered, as well as the dates on which the amounts become contractually due, are simply irrelevant for purposes of determining whether a debt constitutes a pre </w:t>
      </w:r>
      <w:r w:rsidR="00895126">
        <w:rPr>
          <w:rFonts w:ascii="Arial" w:hAnsi="Arial" w:cs="Arial"/>
          <w:bCs/>
          <w:iCs/>
        </w:rPr>
        <w:t>or post- business rescue debt. All things considered, the amounts which Airlink claims ae due and payable to it, are debts for the purposes of SAA’s business rescue and fall to be dealt with in accordance with its business rescue proceedings.</w:t>
      </w:r>
    </w:p>
    <w:p w14:paraId="1CF6B701" w14:textId="000358BE" w:rsidR="00895126" w:rsidRDefault="00895126" w:rsidP="009C28C9">
      <w:pPr>
        <w:spacing w:line="360" w:lineRule="auto"/>
        <w:ind w:left="851" w:hanging="142"/>
        <w:jc w:val="both"/>
        <w:rPr>
          <w:rFonts w:ascii="Arial" w:hAnsi="Arial" w:cs="Arial"/>
          <w:bCs/>
          <w:iCs/>
        </w:rPr>
      </w:pPr>
      <w:r>
        <w:rPr>
          <w:rFonts w:ascii="Arial" w:hAnsi="Arial" w:cs="Arial"/>
          <w:bCs/>
          <w:iCs/>
        </w:rPr>
        <w:t>[54]</w:t>
      </w:r>
      <w:r>
        <w:rPr>
          <w:rFonts w:ascii="Arial" w:hAnsi="Arial" w:cs="Arial"/>
          <w:bCs/>
          <w:iCs/>
        </w:rPr>
        <w:tab/>
        <w:t>In the circumstances, I am of the view that SAA’s application is misconceived. Airlink is a concurrent creditor in the business rescue proceedings on SAA and should, as all other creditors, await the business rescue plan and the section 151 meeting, to consider its rights as against SAA. It does not have a superior claim to the revenue from SAA’s sale of its tickets.”</w:t>
      </w:r>
    </w:p>
    <w:p w14:paraId="6807315F" w14:textId="0AEBAC03" w:rsidR="00405B14" w:rsidRDefault="00405B14" w:rsidP="00405B14">
      <w:pPr>
        <w:spacing w:line="360" w:lineRule="auto"/>
        <w:jc w:val="both"/>
        <w:rPr>
          <w:rFonts w:ascii="Arial" w:hAnsi="Arial" w:cs="Arial"/>
          <w:bCs/>
          <w:iCs/>
          <w:sz w:val="24"/>
          <w:szCs w:val="24"/>
        </w:rPr>
      </w:pPr>
      <w:r>
        <w:rPr>
          <w:rFonts w:ascii="Arial" w:hAnsi="Arial" w:cs="Arial"/>
          <w:bCs/>
          <w:iCs/>
          <w:sz w:val="24"/>
          <w:szCs w:val="24"/>
        </w:rPr>
        <w:t>[1</w:t>
      </w:r>
      <w:r w:rsidR="0036469E">
        <w:rPr>
          <w:rFonts w:ascii="Arial" w:hAnsi="Arial" w:cs="Arial"/>
          <w:bCs/>
          <w:iCs/>
          <w:sz w:val="24"/>
          <w:szCs w:val="24"/>
        </w:rPr>
        <w:t>1</w:t>
      </w:r>
      <w:r>
        <w:rPr>
          <w:rFonts w:ascii="Arial" w:hAnsi="Arial" w:cs="Arial"/>
          <w:bCs/>
          <w:iCs/>
          <w:sz w:val="24"/>
          <w:szCs w:val="24"/>
        </w:rPr>
        <w:t>]</w:t>
      </w:r>
      <w:r>
        <w:rPr>
          <w:rFonts w:ascii="Arial" w:hAnsi="Arial" w:cs="Arial"/>
          <w:bCs/>
          <w:iCs/>
          <w:sz w:val="24"/>
          <w:szCs w:val="24"/>
        </w:rPr>
        <w:tab/>
        <w:t xml:space="preserve">These findings were with reference to section 154(2) of the Companies Act </w:t>
      </w:r>
      <w:r w:rsidR="00EF1559">
        <w:rPr>
          <w:rFonts w:ascii="Arial" w:hAnsi="Arial" w:cs="Arial"/>
          <w:bCs/>
          <w:iCs/>
          <w:sz w:val="24"/>
          <w:szCs w:val="24"/>
        </w:rPr>
        <w:t xml:space="preserve">and </w:t>
      </w:r>
      <w:r>
        <w:rPr>
          <w:rFonts w:ascii="Arial" w:hAnsi="Arial" w:cs="Arial"/>
          <w:bCs/>
          <w:iCs/>
          <w:sz w:val="24"/>
          <w:szCs w:val="24"/>
        </w:rPr>
        <w:t>the word</w:t>
      </w:r>
      <w:r w:rsidR="00EF1559">
        <w:rPr>
          <w:rFonts w:ascii="Arial" w:hAnsi="Arial" w:cs="Arial"/>
          <w:bCs/>
          <w:iCs/>
          <w:sz w:val="24"/>
          <w:szCs w:val="24"/>
        </w:rPr>
        <w:t>s</w:t>
      </w:r>
      <w:r>
        <w:rPr>
          <w:rFonts w:ascii="Arial" w:hAnsi="Arial" w:cs="Arial"/>
          <w:bCs/>
          <w:iCs/>
          <w:sz w:val="24"/>
          <w:szCs w:val="24"/>
        </w:rPr>
        <w:t xml:space="preserve"> “debt owed” contained therein.</w:t>
      </w:r>
      <w:r>
        <w:rPr>
          <w:rStyle w:val="FootnoteReference"/>
          <w:rFonts w:ascii="Arial" w:hAnsi="Arial" w:cs="Arial"/>
          <w:bCs/>
          <w:iCs/>
          <w:sz w:val="24"/>
          <w:szCs w:val="24"/>
        </w:rPr>
        <w:footnoteReference w:id="6"/>
      </w:r>
      <w:r w:rsidR="00FB5E74">
        <w:rPr>
          <w:rFonts w:ascii="Arial" w:hAnsi="Arial" w:cs="Arial"/>
          <w:bCs/>
          <w:iCs/>
          <w:sz w:val="24"/>
          <w:szCs w:val="24"/>
        </w:rPr>
        <w:t xml:space="preserve"> The High Court further said:</w:t>
      </w:r>
      <w:r w:rsidR="00FB5E74">
        <w:rPr>
          <w:rStyle w:val="FootnoteReference"/>
          <w:rFonts w:ascii="Arial" w:hAnsi="Arial" w:cs="Arial"/>
          <w:bCs/>
          <w:iCs/>
          <w:sz w:val="24"/>
          <w:szCs w:val="24"/>
        </w:rPr>
        <w:footnoteReference w:id="7"/>
      </w:r>
    </w:p>
    <w:p w14:paraId="0D082584" w14:textId="2669CC0F" w:rsidR="00FB5E74" w:rsidRDefault="00FB5E74" w:rsidP="00FB5E74">
      <w:pPr>
        <w:spacing w:line="360" w:lineRule="auto"/>
        <w:ind w:left="709"/>
        <w:jc w:val="both"/>
        <w:rPr>
          <w:rFonts w:ascii="Arial" w:hAnsi="Arial" w:cs="Arial"/>
          <w:bCs/>
          <w:iCs/>
        </w:rPr>
      </w:pPr>
      <w:r>
        <w:rPr>
          <w:rFonts w:ascii="Arial" w:hAnsi="Arial" w:cs="Arial"/>
          <w:bCs/>
          <w:iCs/>
          <w:sz w:val="24"/>
          <w:szCs w:val="24"/>
        </w:rPr>
        <w:tab/>
      </w:r>
      <w:r>
        <w:rPr>
          <w:rFonts w:ascii="Arial" w:hAnsi="Arial" w:cs="Arial"/>
          <w:bCs/>
          <w:iCs/>
        </w:rPr>
        <w:t xml:space="preserve">“. . . the classification of the debt is irrelevant. If a debt was owing prior to the commencement of </w:t>
      </w:r>
      <w:r w:rsidR="00B54219">
        <w:rPr>
          <w:rFonts w:ascii="Arial" w:hAnsi="Arial" w:cs="Arial"/>
          <w:bCs/>
          <w:iCs/>
        </w:rPr>
        <w:t>business rescue (whether contractual or not), then it falls to dealt with in the business rescue proceedings in accordance with the provisions of the Act and the business rescue plan.”</w:t>
      </w:r>
    </w:p>
    <w:p w14:paraId="2D42B5B4" w14:textId="6F72CE4B" w:rsidR="00871881" w:rsidRDefault="00912977" w:rsidP="00871881">
      <w:pPr>
        <w:spacing w:line="360" w:lineRule="auto"/>
        <w:jc w:val="both"/>
        <w:rPr>
          <w:rFonts w:ascii="Arial" w:hAnsi="Arial" w:cs="Arial"/>
          <w:bCs/>
          <w:iCs/>
          <w:sz w:val="24"/>
          <w:szCs w:val="24"/>
        </w:rPr>
      </w:pPr>
      <w:r>
        <w:rPr>
          <w:rFonts w:ascii="Arial" w:hAnsi="Arial" w:cs="Arial"/>
          <w:bCs/>
          <w:iCs/>
          <w:sz w:val="24"/>
          <w:szCs w:val="24"/>
        </w:rPr>
        <w:t>The</w:t>
      </w:r>
      <w:r w:rsidR="00EF1559">
        <w:rPr>
          <w:rFonts w:ascii="Arial" w:hAnsi="Arial" w:cs="Arial"/>
          <w:bCs/>
          <w:iCs/>
          <w:sz w:val="24"/>
          <w:szCs w:val="24"/>
        </w:rPr>
        <w:t xml:space="preserve"> court held that the Airlink </w:t>
      </w:r>
      <w:r w:rsidR="00871881">
        <w:rPr>
          <w:rFonts w:ascii="Arial" w:hAnsi="Arial" w:cs="Arial"/>
          <w:bCs/>
          <w:iCs/>
          <w:sz w:val="24"/>
          <w:szCs w:val="24"/>
        </w:rPr>
        <w:t xml:space="preserve">claim was a pre-commencement claim in the context of business rescue. </w:t>
      </w:r>
    </w:p>
    <w:p w14:paraId="18050A2B" w14:textId="4828DF9F" w:rsidR="00871881" w:rsidRPr="00871881" w:rsidRDefault="00871881" w:rsidP="00871881">
      <w:pPr>
        <w:spacing w:line="360" w:lineRule="auto"/>
        <w:jc w:val="both"/>
        <w:rPr>
          <w:rFonts w:ascii="Arial" w:hAnsi="Arial" w:cs="Arial"/>
          <w:bCs/>
          <w:iCs/>
          <w:sz w:val="24"/>
          <w:szCs w:val="24"/>
        </w:rPr>
      </w:pPr>
      <w:r>
        <w:rPr>
          <w:rFonts w:ascii="Arial" w:hAnsi="Arial" w:cs="Arial"/>
          <w:bCs/>
          <w:iCs/>
          <w:sz w:val="24"/>
          <w:szCs w:val="24"/>
        </w:rPr>
        <w:lastRenderedPageBreak/>
        <w:t>[1</w:t>
      </w:r>
      <w:r w:rsidR="0036469E">
        <w:rPr>
          <w:rFonts w:ascii="Arial" w:hAnsi="Arial" w:cs="Arial"/>
          <w:bCs/>
          <w:iCs/>
          <w:sz w:val="24"/>
          <w:szCs w:val="24"/>
        </w:rPr>
        <w:t>2</w:t>
      </w:r>
      <w:r>
        <w:rPr>
          <w:rFonts w:ascii="Arial" w:hAnsi="Arial" w:cs="Arial"/>
          <w:bCs/>
          <w:iCs/>
          <w:sz w:val="24"/>
          <w:szCs w:val="24"/>
        </w:rPr>
        <w:t>]</w:t>
      </w:r>
      <w:r>
        <w:rPr>
          <w:rFonts w:ascii="Arial" w:hAnsi="Arial" w:cs="Arial"/>
          <w:bCs/>
          <w:iCs/>
          <w:sz w:val="24"/>
          <w:szCs w:val="24"/>
        </w:rPr>
        <w:tab/>
      </w:r>
      <w:r w:rsidRPr="00871881">
        <w:rPr>
          <w:rFonts w:ascii="Arial" w:hAnsi="Arial" w:cs="Arial"/>
          <w:bCs/>
          <w:iCs/>
          <w:sz w:val="24"/>
          <w:szCs w:val="24"/>
        </w:rPr>
        <w:t>The judgment of th</w:t>
      </w:r>
      <w:r w:rsidR="00B30D0A">
        <w:rPr>
          <w:rFonts w:ascii="Arial" w:hAnsi="Arial" w:cs="Arial"/>
          <w:bCs/>
          <w:iCs/>
          <w:sz w:val="24"/>
          <w:szCs w:val="24"/>
        </w:rPr>
        <w:t xml:space="preserve">e High </w:t>
      </w:r>
      <w:r w:rsidRPr="00871881">
        <w:rPr>
          <w:rFonts w:ascii="Arial" w:hAnsi="Arial" w:cs="Arial"/>
          <w:bCs/>
          <w:iCs/>
          <w:sz w:val="24"/>
          <w:szCs w:val="24"/>
        </w:rPr>
        <w:t>Court was upheld in the S</w:t>
      </w:r>
      <w:r w:rsidR="00B30D0A">
        <w:rPr>
          <w:rFonts w:ascii="Arial" w:hAnsi="Arial" w:cs="Arial"/>
          <w:bCs/>
          <w:iCs/>
          <w:sz w:val="24"/>
          <w:szCs w:val="24"/>
        </w:rPr>
        <w:t>upreme Court of Appeal</w:t>
      </w:r>
      <w:r w:rsidRPr="00871881">
        <w:rPr>
          <w:rFonts w:ascii="Arial" w:hAnsi="Arial" w:cs="Arial"/>
          <w:bCs/>
          <w:iCs/>
          <w:sz w:val="24"/>
          <w:szCs w:val="24"/>
        </w:rPr>
        <w:t>.</w:t>
      </w:r>
      <w:r>
        <w:rPr>
          <w:rFonts w:ascii="Arial" w:hAnsi="Arial" w:cs="Arial"/>
          <w:bCs/>
          <w:iCs/>
          <w:sz w:val="24"/>
          <w:szCs w:val="24"/>
        </w:rPr>
        <w:t xml:space="preserve"> </w:t>
      </w:r>
      <w:r w:rsidRPr="00871881">
        <w:rPr>
          <w:rFonts w:ascii="Arial" w:hAnsi="Arial" w:cs="Arial"/>
          <w:bCs/>
          <w:iCs/>
          <w:sz w:val="24"/>
          <w:szCs w:val="24"/>
        </w:rPr>
        <w:t>The S</w:t>
      </w:r>
      <w:r w:rsidR="00B30D0A">
        <w:rPr>
          <w:rFonts w:ascii="Arial" w:hAnsi="Arial" w:cs="Arial"/>
          <w:bCs/>
          <w:iCs/>
          <w:sz w:val="24"/>
          <w:szCs w:val="24"/>
        </w:rPr>
        <w:t>upreme Court of Appeal</w:t>
      </w:r>
      <w:r w:rsidRPr="00871881">
        <w:rPr>
          <w:rFonts w:ascii="Arial" w:hAnsi="Arial" w:cs="Arial"/>
          <w:bCs/>
          <w:iCs/>
          <w:sz w:val="24"/>
          <w:szCs w:val="24"/>
        </w:rPr>
        <w:t xml:space="preserve"> made reference</w:t>
      </w:r>
      <w:r w:rsidR="00B30D0A">
        <w:rPr>
          <w:rFonts w:ascii="Arial" w:hAnsi="Arial" w:cs="Arial"/>
          <w:bCs/>
          <w:iCs/>
          <w:sz w:val="24"/>
          <w:szCs w:val="24"/>
        </w:rPr>
        <w:t>,</w:t>
      </w:r>
      <w:r w:rsidRPr="00871881">
        <w:rPr>
          <w:rFonts w:ascii="Arial" w:hAnsi="Arial" w:cs="Arial"/>
          <w:bCs/>
          <w:iCs/>
          <w:sz w:val="24"/>
          <w:szCs w:val="24"/>
        </w:rPr>
        <w:t xml:space="preserve"> inter alia</w:t>
      </w:r>
      <w:r w:rsidR="00B30D0A">
        <w:rPr>
          <w:rFonts w:ascii="Arial" w:hAnsi="Arial" w:cs="Arial"/>
          <w:bCs/>
          <w:iCs/>
          <w:sz w:val="24"/>
          <w:szCs w:val="24"/>
        </w:rPr>
        <w:t>,</w:t>
      </w:r>
      <w:r w:rsidRPr="00871881">
        <w:rPr>
          <w:rFonts w:ascii="Arial" w:hAnsi="Arial" w:cs="Arial"/>
          <w:bCs/>
          <w:iCs/>
          <w:sz w:val="24"/>
          <w:szCs w:val="24"/>
        </w:rPr>
        <w:t xml:space="preserve"> to the fact that throughout the negotiations and the ultimate re-arrangement of their business relationship subsequent to the business rescue, SAA and Airlink disagreed on whether Airlink was entitled to payment of the November 2019 – early December 2019 ticket sales revenue (that is relating to the accounting period immediately preceding the commencement of business rescue) and that Airlink maintained that this revenue was not a “debt owed” by SAA as envisaged in section 154 (2) of</w:t>
      </w:r>
      <w:r>
        <w:rPr>
          <w:rFonts w:ascii="Arial" w:hAnsi="Arial" w:cs="Arial"/>
          <w:bCs/>
          <w:iCs/>
          <w:sz w:val="24"/>
          <w:szCs w:val="24"/>
        </w:rPr>
        <w:t xml:space="preserve"> </w:t>
      </w:r>
      <w:r w:rsidRPr="00871881">
        <w:rPr>
          <w:rFonts w:ascii="Arial" w:hAnsi="Arial" w:cs="Arial"/>
          <w:bCs/>
          <w:iCs/>
          <w:sz w:val="24"/>
          <w:szCs w:val="24"/>
        </w:rPr>
        <w:t>the Act, and Airlink considered itself entitled to immediate payment of the monies.</w:t>
      </w:r>
      <w:r>
        <w:rPr>
          <w:rFonts w:ascii="Arial" w:hAnsi="Arial" w:cs="Arial"/>
          <w:bCs/>
          <w:iCs/>
          <w:sz w:val="24"/>
          <w:szCs w:val="24"/>
        </w:rPr>
        <w:t xml:space="preserve"> </w:t>
      </w:r>
      <w:r w:rsidRPr="00871881">
        <w:rPr>
          <w:rFonts w:ascii="Arial" w:hAnsi="Arial" w:cs="Arial"/>
          <w:bCs/>
          <w:iCs/>
          <w:sz w:val="24"/>
          <w:szCs w:val="24"/>
        </w:rPr>
        <w:t>Airlink’s appeal was grounded on the same three issues as raised in the judgment in t</w:t>
      </w:r>
      <w:r w:rsidR="00BF4B2C">
        <w:rPr>
          <w:rFonts w:ascii="Arial" w:hAnsi="Arial" w:cs="Arial"/>
          <w:bCs/>
          <w:iCs/>
          <w:sz w:val="24"/>
          <w:szCs w:val="24"/>
        </w:rPr>
        <w:t xml:space="preserve">he High </w:t>
      </w:r>
      <w:r w:rsidRPr="00871881">
        <w:rPr>
          <w:rFonts w:ascii="Arial" w:hAnsi="Arial" w:cs="Arial"/>
          <w:bCs/>
          <w:iCs/>
          <w:sz w:val="24"/>
          <w:szCs w:val="24"/>
        </w:rPr>
        <w:t>Court</w:t>
      </w:r>
      <w:r w:rsidR="005B6763">
        <w:rPr>
          <w:rFonts w:ascii="Arial" w:hAnsi="Arial" w:cs="Arial"/>
          <w:bCs/>
          <w:iCs/>
          <w:sz w:val="24"/>
          <w:szCs w:val="24"/>
        </w:rPr>
        <w:t>:</w:t>
      </w:r>
    </w:p>
    <w:p w14:paraId="55D6795A" w14:textId="212EFAFA" w:rsidR="00871881" w:rsidRPr="00871881" w:rsidRDefault="00871881" w:rsidP="00871881">
      <w:pPr>
        <w:spacing w:line="360" w:lineRule="auto"/>
        <w:jc w:val="both"/>
        <w:rPr>
          <w:rFonts w:ascii="Arial" w:hAnsi="Arial" w:cs="Arial"/>
          <w:bCs/>
          <w:iCs/>
          <w:sz w:val="24"/>
          <w:szCs w:val="24"/>
        </w:rPr>
      </w:pPr>
      <w:r w:rsidRPr="00871881">
        <w:rPr>
          <w:rFonts w:ascii="Arial" w:hAnsi="Arial" w:cs="Arial"/>
          <w:bCs/>
          <w:iCs/>
          <w:sz w:val="24"/>
          <w:szCs w:val="24"/>
        </w:rPr>
        <w:t>1</w:t>
      </w:r>
      <w:r w:rsidR="0036469E">
        <w:rPr>
          <w:rFonts w:ascii="Arial" w:hAnsi="Arial" w:cs="Arial"/>
          <w:bCs/>
          <w:iCs/>
          <w:sz w:val="24"/>
          <w:szCs w:val="24"/>
        </w:rPr>
        <w:t>2</w:t>
      </w:r>
      <w:r w:rsidRPr="00871881">
        <w:rPr>
          <w:rFonts w:ascii="Arial" w:hAnsi="Arial" w:cs="Arial"/>
          <w:bCs/>
          <w:iCs/>
          <w:sz w:val="24"/>
          <w:szCs w:val="24"/>
        </w:rPr>
        <w:t>.1. First, that SAA held the revenue as Airlink’s agent and therefore it was Airlink’s own money</w:t>
      </w:r>
      <w:r w:rsidR="00D8234E">
        <w:rPr>
          <w:rFonts w:ascii="Arial" w:hAnsi="Arial" w:cs="Arial"/>
          <w:bCs/>
          <w:iCs/>
          <w:sz w:val="24"/>
          <w:szCs w:val="24"/>
        </w:rPr>
        <w:t>;</w:t>
      </w:r>
    </w:p>
    <w:p w14:paraId="15A4B144" w14:textId="35F28861" w:rsidR="00871881" w:rsidRPr="00871881" w:rsidRDefault="00871881" w:rsidP="00871881">
      <w:pPr>
        <w:spacing w:line="360" w:lineRule="auto"/>
        <w:jc w:val="both"/>
        <w:rPr>
          <w:rFonts w:ascii="Arial" w:hAnsi="Arial" w:cs="Arial"/>
          <w:bCs/>
          <w:iCs/>
          <w:sz w:val="24"/>
          <w:szCs w:val="24"/>
        </w:rPr>
      </w:pPr>
      <w:r w:rsidRPr="00871881">
        <w:rPr>
          <w:rFonts w:ascii="Arial" w:hAnsi="Arial" w:cs="Arial"/>
          <w:bCs/>
          <w:iCs/>
          <w:sz w:val="24"/>
          <w:szCs w:val="24"/>
        </w:rPr>
        <w:t>1</w:t>
      </w:r>
      <w:r w:rsidR="0036469E">
        <w:rPr>
          <w:rFonts w:ascii="Arial" w:hAnsi="Arial" w:cs="Arial"/>
          <w:bCs/>
          <w:iCs/>
          <w:sz w:val="24"/>
          <w:szCs w:val="24"/>
        </w:rPr>
        <w:t>2</w:t>
      </w:r>
      <w:r w:rsidRPr="00871881">
        <w:rPr>
          <w:rFonts w:ascii="Arial" w:hAnsi="Arial" w:cs="Arial"/>
          <w:bCs/>
          <w:iCs/>
          <w:sz w:val="24"/>
          <w:szCs w:val="24"/>
        </w:rPr>
        <w:t>.2. Second, that even if the revenue was a debt owed by SAA, such debt arose only after commencement of the business rescue and could not be compromised in terms of section 154 (2) of the Act</w:t>
      </w:r>
      <w:r w:rsidR="00D8234E">
        <w:rPr>
          <w:rFonts w:ascii="Arial" w:hAnsi="Arial" w:cs="Arial"/>
          <w:bCs/>
          <w:iCs/>
          <w:sz w:val="24"/>
          <w:szCs w:val="24"/>
        </w:rPr>
        <w:t>;</w:t>
      </w:r>
    </w:p>
    <w:p w14:paraId="5C59E700" w14:textId="64F1624D" w:rsidR="00871881" w:rsidRDefault="00871881" w:rsidP="00871881">
      <w:pPr>
        <w:spacing w:line="360" w:lineRule="auto"/>
        <w:jc w:val="both"/>
        <w:rPr>
          <w:rFonts w:ascii="Arial" w:hAnsi="Arial" w:cs="Arial"/>
          <w:bCs/>
          <w:iCs/>
          <w:sz w:val="24"/>
          <w:szCs w:val="24"/>
        </w:rPr>
      </w:pPr>
      <w:r w:rsidRPr="00871881">
        <w:rPr>
          <w:rFonts w:ascii="Arial" w:hAnsi="Arial" w:cs="Arial"/>
          <w:bCs/>
          <w:iCs/>
          <w:sz w:val="24"/>
          <w:szCs w:val="24"/>
        </w:rPr>
        <w:t>1</w:t>
      </w:r>
      <w:r w:rsidR="0036469E">
        <w:rPr>
          <w:rFonts w:ascii="Arial" w:hAnsi="Arial" w:cs="Arial"/>
          <w:bCs/>
          <w:iCs/>
          <w:sz w:val="24"/>
          <w:szCs w:val="24"/>
        </w:rPr>
        <w:t>2</w:t>
      </w:r>
      <w:r w:rsidRPr="00871881">
        <w:rPr>
          <w:rFonts w:ascii="Arial" w:hAnsi="Arial" w:cs="Arial"/>
          <w:bCs/>
          <w:iCs/>
          <w:sz w:val="24"/>
          <w:szCs w:val="24"/>
        </w:rPr>
        <w:t>.3. Third, because SAA had elected to abide by the Alliance Agreement subsequent to commencement of business rescue, it was not open to it to raise the section 133 moratorium as a defence</w:t>
      </w:r>
      <w:r w:rsidR="00D8234E">
        <w:rPr>
          <w:rFonts w:ascii="Arial" w:hAnsi="Arial" w:cs="Arial"/>
          <w:bCs/>
          <w:iCs/>
          <w:sz w:val="24"/>
          <w:szCs w:val="24"/>
        </w:rPr>
        <w:t>;</w:t>
      </w:r>
    </w:p>
    <w:p w14:paraId="1032F836" w14:textId="27FE5633" w:rsidR="0037425E" w:rsidRDefault="0037425E" w:rsidP="00871881">
      <w:pPr>
        <w:spacing w:line="360" w:lineRule="auto"/>
        <w:jc w:val="both"/>
        <w:rPr>
          <w:rFonts w:ascii="Arial" w:hAnsi="Arial" w:cs="Arial"/>
          <w:bCs/>
          <w:iCs/>
          <w:sz w:val="24"/>
          <w:szCs w:val="24"/>
        </w:rPr>
      </w:pPr>
      <w:r>
        <w:rPr>
          <w:rFonts w:ascii="Arial" w:hAnsi="Arial" w:cs="Arial"/>
          <w:bCs/>
          <w:iCs/>
          <w:sz w:val="24"/>
          <w:szCs w:val="24"/>
        </w:rPr>
        <w:t>[1</w:t>
      </w:r>
      <w:r w:rsidR="0036469E">
        <w:rPr>
          <w:rFonts w:ascii="Arial" w:hAnsi="Arial" w:cs="Arial"/>
          <w:bCs/>
          <w:iCs/>
          <w:sz w:val="24"/>
          <w:szCs w:val="24"/>
        </w:rPr>
        <w:t>3</w:t>
      </w:r>
      <w:r>
        <w:rPr>
          <w:rFonts w:ascii="Arial" w:hAnsi="Arial" w:cs="Arial"/>
          <w:bCs/>
          <w:iCs/>
          <w:sz w:val="24"/>
          <w:szCs w:val="24"/>
        </w:rPr>
        <w:t>]</w:t>
      </w:r>
      <w:r>
        <w:rPr>
          <w:rFonts w:ascii="Arial" w:hAnsi="Arial" w:cs="Arial"/>
          <w:bCs/>
          <w:iCs/>
          <w:sz w:val="24"/>
          <w:szCs w:val="24"/>
        </w:rPr>
        <w:tab/>
        <w:t>The S</w:t>
      </w:r>
      <w:r w:rsidR="00F06A7A">
        <w:rPr>
          <w:rFonts w:ascii="Arial" w:hAnsi="Arial" w:cs="Arial"/>
          <w:bCs/>
          <w:iCs/>
          <w:sz w:val="24"/>
          <w:szCs w:val="24"/>
        </w:rPr>
        <w:t xml:space="preserve">upreme Court of Appeal </w:t>
      </w:r>
      <w:r>
        <w:rPr>
          <w:rFonts w:ascii="Arial" w:hAnsi="Arial" w:cs="Arial"/>
          <w:bCs/>
          <w:iCs/>
          <w:sz w:val="24"/>
          <w:szCs w:val="24"/>
        </w:rPr>
        <w:t>said:</w:t>
      </w:r>
      <w:r w:rsidR="007D0289">
        <w:rPr>
          <w:rStyle w:val="FootnoteReference"/>
          <w:rFonts w:ascii="Arial" w:hAnsi="Arial" w:cs="Arial"/>
          <w:bCs/>
          <w:iCs/>
          <w:sz w:val="24"/>
          <w:szCs w:val="24"/>
        </w:rPr>
        <w:footnoteReference w:id="8"/>
      </w:r>
    </w:p>
    <w:p w14:paraId="722351E9" w14:textId="1FF188DB" w:rsidR="0037425E" w:rsidRDefault="0037425E" w:rsidP="00234A0C">
      <w:pPr>
        <w:spacing w:line="360" w:lineRule="auto"/>
        <w:ind w:left="709"/>
        <w:jc w:val="both"/>
        <w:rPr>
          <w:rFonts w:ascii="Arial" w:hAnsi="Arial" w:cs="Arial"/>
          <w:bCs/>
          <w:iCs/>
        </w:rPr>
      </w:pPr>
      <w:r>
        <w:rPr>
          <w:rFonts w:ascii="Arial" w:hAnsi="Arial" w:cs="Arial"/>
          <w:bCs/>
          <w:iCs/>
          <w:sz w:val="24"/>
          <w:szCs w:val="24"/>
        </w:rPr>
        <w:tab/>
      </w:r>
      <w:r>
        <w:rPr>
          <w:rFonts w:ascii="Arial" w:hAnsi="Arial" w:cs="Arial"/>
          <w:bCs/>
          <w:iCs/>
        </w:rPr>
        <w:t>“</w:t>
      </w:r>
      <w:r w:rsidR="00234A0C" w:rsidRPr="00234A0C">
        <w:rPr>
          <w:rFonts w:ascii="Arial" w:hAnsi="Arial" w:cs="Arial"/>
          <w:bCs/>
          <w:iCs/>
        </w:rPr>
        <w:t>This contention is untenable for the further reason that once SAA received the funds for Airlink ticket sales an obligation immediately arose for it to account in respect thereof to Airlink on the agreed date. In this way, on receipt thereof the funds became a debt owed by SAA to Airlink which would be due for payment as per agreement between the parties.</w:t>
      </w:r>
      <w:r w:rsidR="00234A0C">
        <w:rPr>
          <w:rFonts w:ascii="Arial" w:hAnsi="Arial" w:cs="Arial"/>
          <w:bCs/>
          <w:iCs/>
        </w:rPr>
        <w:t>”</w:t>
      </w:r>
    </w:p>
    <w:p w14:paraId="584D9ED1" w14:textId="508789CE" w:rsidR="00DC1911" w:rsidRPr="00DC1911" w:rsidRDefault="00DC1911" w:rsidP="00DC1911">
      <w:pPr>
        <w:spacing w:line="360" w:lineRule="auto"/>
        <w:jc w:val="both"/>
        <w:rPr>
          <w:rFonts w:ascii="Arial" w:hAnsi="Arial" w:cs="Arial"/>
          <w:bCs/>
          <w:iCs/>
          <w:sz w:val="24"/>
          <w:szCs w:val="24"/>
        </w:rPr>
      </w:pPr>
      <w:r>
        <w:rPr>
          <w:rFonts w:ascii="Arial" w:hAnsi="Arial" w:cs="Arial"/>
          <w:bCs/>
          <w:iCs/>
          <w:sz w:val="24"/>
          <w:szCs w:val="24"/>
        </w:rPr>
        <w:t>[1</w:t>
      </w:r>
      <w:r w:rsidR="0036469E">
        <w:rPr>
          <w:rFonts w:ascii="Arial" w:hAnsi="Arial" w:cs="Arial"/>
          <w:bCs/>
          <w:iCs/>
          <w:sz w:val="24"/>
          <w:szCs w:val="24"/>
        </w:rPr>
        <w:t>4</w:t>
      </w:r>
      <w:r>
        <w:rPr>
          <w:rFonts w:ascii="Arial" w:hAnsi="Arial" w:cs="Arial"/>
          <w:bCs/>
          <w:iCs/>
          <w:sz w:val="24"/>
          <w:szCs w:val="24"/>
        </w:rPr>
        <w:t>]</w:t>
      </w:r>
      <w:r>
        <w:rPr>
          <w:rFonts w:ascii="Arial" w:hAnsi="Arial" w:cs="Arial"/>
          <w:bCs/>
          <w:iCs/>
          <w:sz w:val="24"/>
          <w:szCs w:val="24"/>
        </w:rPr>
        <w:tab/>
      </w:r>
      <w:r w:rsidR="00A13AB5">
        <w:rPr>
          <w:rFonts w:ascii="Arial" w:hAnsi="Arial" w:cs="Arial"/>
          <w:bCs/>
          <w:iCs/>
          <w:sz w:val="24"/>
          <w:szCs w:val="24"/>
        </w:rPr>
        <w:t>It</w:t>
      </w:r>
      <w:r>
        <w:rPr>
          <w:rFonts w:ascii="Arial" w:hAnsi="Arial" w:cs="Arial"/>
          <w:bCs/>
          <w:iCs/>
          <w:sz w:val="24"/>
          <w:szCs w:val="24"/>
        </w:rPr>
        <w:t xml:space="preserve"> was suggested that the findings of the S</w:t>
      </w:r>
      <w:r w:rsidR="00F06A7A">
        <w:rPr>
          <w:rFonts w:ascii="Arial" w:hAnsi="Arial" w:cs="Arial"/>
          <w:bCs/>
          <w:iCs/>
          <w:sz w:val="24"/>
          <w:szCs w:val="24"/>
        </w:rPr>
        <w:t>upreme Court of Appeal</w:t>
      </w:r>
      <w:r>
        <w:rPr>
          <w:rFonts w:ascii="Arial" w:hAnsi="Arial" w:cs="Arial"/>
          <w:bCs/>
          <w:iCs/>
          <w:sz w:val="24"/>
          <w:szCs w:val="24"/>
        </w:rPr>
        <w:t xml:space="preserve"> were obiter and thus not binding. I do not agree. The S</w:t>
      </w:r>
      <w:r w:rsidR="00F06A7A">
        <w:rPr>
          <w:rFonts w:ascii="Arial" w:hAnsi="Arial" w:cs="Arial"/>
          <w:bCs/>
          <w:iCs/>
          <w:sz w:val="24"/>
          <w:szCs w:val="24"/>
        </w:rPr>
        <w:t>upreme Court of Appeal</w:t>
      </w:r>
      <w:r>
        <w:rPr>
          <w:rFonts w:ascii="Arial" w:hAnsi="Arial" w:cs="Arial"/>
          <w:bCs/>
          <w:iCs/>
          <w:sz w:val="24"/>
          <w:szCs w:val="24"/>
        </w:rPr>
        <w:t xml:space="preserve">, after finding that the point of agency had no merit continued to deal with the issue of </w:t>
      </w:r>
      <w:r w:rsidR="00912977">
        <w:rPr>
          <w:rFonts w:ascii="Arial" w:hAnsi="Arial" w:cs="Arial"/>
          <w:bCs/>
          <w:iCs/>
          <w:sz w:val="24"/>
          <w:szCs w:val="24"/>
        </w:rPr>
        <w:t xml:space="preserve">a </w:t>
      </w:r>
      <w:r>
        <w:rPr>
          <w:rFonts w:ascii="Arial" w:hAnsi="Arial" w:cs="Arial"/>
          <w:bCs/>
          <w:iCs/>
          <w:sz w:val="24"/>
          <w:szCs w:val="24"/>
        </w:rPr>
        <w:t>pre</w:t>
      </w:r>
      <w:r w:rsidR="00912977">
        <w:rPr>
          <w:rFonts w:ascii="Arial" w:hAnsi="Arial" w:cs="Arial"/>
          <w:bCs/>
          <w:iCs/>
          <w:sz w:val="24"/>
          <w:szCs w:val="24"/>
        </w:rPr>
        <w:t>-</w:t>
      </w:r>
      <w:r>
        <w:rPr>
          <w:rFonts w:ascii="Arial" w:hAnsi="Arial" w:cs="Arial"/>
          <w:bCs/>
          <w:iCs/>
          <w:sz w:val="24"/>
          <w:szCs w:val="24"/>
        </w:rPr>
        <w:t xml:space="preserve"> and post-commencement debt, which was a real live issue before it. The SCA did not express an opinion on a non-essential or incidental matter that would not be legally binding. </w:t>
      </w:r>
      <w:r>
        <w:rPr>
          <w:rFonts w:ascii="Arial" w:hAnsi="Arial" w:cs="Arial"/>
          <w:bCs/>
          <w:iCs/>
          <w:sz w:val="24"/>
          <w:szCs w:val="24"/>
        </w:rPr>
        <w:lastRenderedPageBreak/>
        <w:t>The question of pre</w:t>
      </w:r>
      <w:r w:rsidR="00515339">
        <w:rPr>
          <w:rFonts w:ascii="Arial" w:hAnsi="Arial" w:cs="Arial"/>
          <w:bCs/>
          <w:iCs/>
          <w:sz w:val="24"/>
          <w:szCs w:val="24"/>
        </w:rPr>
        <w:t>-</w:t>
      </w:r>
      <w:r>
        <w:rPr>
          <w:rFonts w:ascii="Arial" w:hAnsi="Arial" w:cs="Arial"/>
          <w:bCs/>
          <w:iCs/>
          <w:sz w:val="24"/>
          <w:szCs w:val="24"/>
        </w:rPr>
        <w:t xml:space="preserve"> and post</w:t>
      </w:r>
      <w:r w:rsidR="00515339">
        <w:rPr>
          <w:rFonts w:ascii="Arial" w:hAnsi="Arial" w:cs="Arial"/>
          <w:bCs/>
          <w:iCs/>
          <w:sz w:val="24"/>
          <w:szCs w:val="24"/>
        </w:rPr>
        <w:t>-</w:t>
      </w:r>
      <w:r>
        <w:rPr>
          <w:rFonts w:ascii="Arial" w:hAnsi="Arial" w:cs="Arial"/>
          <w:bCs/>
          <w:iCs/>
          <w:sz w:val="24"/>
          <w:szCs w:val="24"/>
        </w:rPr>
        <w:t>commencement debt was squarely</w:t>
      </w:r>
      <w:r w:rsidR="00912977">
        <w:rPr>
          <w:rFonts w:ascii="Arial" w:hAnsi="Arial" w:cs="Arial"/>
          <w:bCs/>
          <w:iCs/>
          <w:sz w:val="24"/>
          <w:szCs w:val="24"/>
        </w:rPr>
        <w:t xml:space="preserve"> before</w:t>
      </w:r>
      <w:r>
        <w:rPr>
          <w:rFonts w:ascii="Arial" w:hAnsi="Arial" w:cs="Arial"/>
          <w:bCs/>
          <w:iCs/>
          <w:sz w:val="24"/>
          <w:szCs w:val="24"/>
        </w:rPr>
        <w:t xml:space="preserve"> for the S</w:t>
      </w:r>
      <w:r w:rsidR="00F06A7A">
        <w:rPr>
          <w:rFonts w:ascii="Arial" w:hAnsi="Arial" w:cs="Arial"/>
          <w:bCs/>
          <w:iCs/>
          <w:sz w:val="24"/>
          <w:szCs w:val="24"/>
        </w:rPr>
        <w:t>upreme Court of Appeal</w:t>
      </w:r>
      <w:r>
        <w:rPr>
          <w:rFonts w:ascii="Arial" w:hAnsi="Arial" w:cs="Arial"/>
          <w:bCs/>
          <w:iCs/>
          <w:sz w:val="24"/>
          <w:szCs w:val="24"/>
        </w:rPr>
        <w:t xml:space="preserve"> as set out in para 15 of that judgment.</w:t>
      </w:r>
      <w:r>
        <w:rPr>
          <w:rStyle w:val="FootnoteReference"/>
          <w:rFonts w:ascii="Arial" w:hAnsi="Arial" w:cs="Arial"/>
          <w:bCs/>
          <w:iCs/>
          <w:sz w:val="24"/>
          <w:szCs w:val="24"/>
        </w:rPr>
        <w:footnoteReference w:id="9"/>
      </w:r>
    </w:p>
    <w:p w14:paraId="531C0827" w14:textId="7A5816F6" w:rsidR="00EF1559" w:rsidRDefault="007D0289" w:rsidP="00871881">
      <w:pPr>
        <w:spacing w:line="360" w:lineRule="auto"/>
        <w:jc w:val="both"/>
        <w:rPr>
          <w:rFonts w:ascii="Arial" w:hAnsi="Arial" w:cs="Arial"/>
          <w:bCs/>
          <w:iCs/>
          <w:sz w:val="24"/>
          <w:szCs w:val="24"/>
        </w:rPr>
      </w:pPr>
      <w:r>
        <w:rPr>
          <w:rFonts w:ascii="Arial" w:hAnsi="Arial" w:cs="Arial"/>
          <w:bCs/>
          <w:iCs/>
          <w:sz w:val="24"/>
          <w:szCs w:val="24"/>
        </w:rPr>
        <w:t>[1</w:t>
      </w:r>
      <w:r w:rsidR="0036469E">
        <w:rPr>
          <w:rFonts w:ascii="Arial" w:hAnsi="Arial" w:cs="Arial"/>
          <w:bCs/>
          <w:iCs/>
          <w:sz w:val="24"/>
          <w:szCs w:val="24"/>
        </w:rPr>
        <w:t>5</w:t>
      </w:r>
      <w:r>
        <w:rPr>
          <w:rFonts w:ascii="Arial" w:hAnsi="Arial" w:cs="Arial"/>
          <w:bCs/>
          <w:iCs/>
          <w:sz w:val="24"/>
          <w:szCs w:val="24"/>
        </w:rPr>
        <w:t>]</w:t>
      </w:r>
      <w:r>
        <w:rPr>
          <w:rFonts w:ascii="Arial" w:hAnsi="Arial" w:cs="Arial"/>
          <w:bCs/>
          <w:iCs/>
          <w:sz w:val="24"/>
          <w:szCs w:val="24"/>
        </w:rPr>
        <w:tab/>
        <w:t>The Constitutional Court has in this regard held:</w:t>
      </w:r>
      <w:r w:rsidR="005D517D">
        <w:rPr>
          <w:rStyle w:val="FootnoteReference"/>
          <w:rFonts w:ascii="Arial" w:hAnsi="Arial" w:cs="Arial"/>
          <w:bCs/>
          <w:iCs/>
          <w:sz w:val="24"/>
          <w:szCs w:val="24"/>
        </w:rPr>
        <w:footnoteReference w:id="10"/>
      </w:r>
    </w:p>
    <w:p w14:paraId="7C334EB9" w14:textId="1343011C" w:rsidR="0005612F" w:rsidRDefault="0005612F" w:rsidP="0005612F">
      <w:pPr>
        <w:spacing w:line="360" w:lineRule="auto"/>
        <w:ind w:left="709"/>
        <w:jc w:val="both"/>
        <w:rPr>
          <w:rFonts w:ascii="Arial" w:hAnsi="Arial" w:cs="Arial"/>
          <w:bCs/>
          <w:iCs/>
        </w:rPr>
      </w:pPr>
      <w:r>
        <w:rPr>
          <w:rFonts w:ascii="Arial" w:hAnsi="Arial" w:cs="Arial"/>
          <w:bCs/>
          <w:iCs/>
          <w:sz w:val="24"/>
          <w:szCs w:val="24"/>
        </w:rPr>
        <w:tab/>
      </w:r>
      <w:r>
        <w:rPr>
          <w:rFonts w:ascii="Arial" w:hAnsi="Arial" w:cs="Arial"/>
          <w:bCs/>
          <w:iCs/>
        </w:rPr>
        <w:t>“</w:t>
      </w:r>
      <w:r w:rsidRPr="0005612F">
        <w:rPr>
          <w:rFonts w:ascii="Arial" w:hAnsi="Arial" w:cs="Arial"/>
          <w:bCs/>
          <w:iCs/>
        </w:rPr>
        <w:t>The fact that obiter dicta are not binding does not make it open to courts to free themselves from the shackles of what they consider to be unwelcome authority by artificially characterising as obiter what is otherwise binding precedent. Only that which is truly obiter may not be followed. But, depending on the source, even obiter dicta may be of potent persuasive force and only departed from after due and careful consideration.”</w:t>
      </w:r>
    </w:p>
    <w:p w14:paraId="7F910E7B" w14:textId="7920B1B4" w:rsidR="00E1508A" w:rsidRPr="00E1508A" w:rsidRDefault="00912977" w:rsidP="00E1508A">
      <w:pPr>
        <w:spacing w:line="360" w:lineRule="auto"/>
        <w:jc w:val="both"/>
        <w:rPr>
          <w:rFonts w:ascii="Arial" w:hAnsi="Arial" w:cs="Arial"/>
          <w:bCs/>
          <w:iCs/>
          <w:sz w:val="24"/>
          <w:szCs w:val="24"/>
        </w:rPr>
      </w:pPr>
      <w:r>
        <w:rPr>
          <w:rFonts w:ascii="Arial" w:hAnsi="Arial" w:cs="Arial"/>
          <w:bCs/>
          <w:iCs/>
          <w:sz w:val="24"/>
          <w:szCs w:val="24"/>
        </w:rPr>
        <w:t xml:space="preserve">Thus, even if it was an obiter dictum, there is no reason to depart from it. </w:t>
      </w:r>
      <w:r w:rsidR="00E1508A">
        <w:rPr>
          <w:rFonts w:ascii="Arial" w:hAnsi="Arial" w:cs="Arial"/>
          <w:bCs/>
          <w:iCs/>
          <w:sz w:val="24"/>
          <w:szCs w:val="24"/>
        </w:rPr>
        <w:t xml:space="preserve">I </w:t>
      </w:r>
      <w:r w:rsidR="00546E16">
        <w:rPr>
          <w:rFonts w:ascii="Arial" w:hAnsi="Arial" w:cs="Arial"/>
          <w:bCs/>
          <w:iCs/>
          <w:sz w:val="24"/>
          <w:szCs w:val="24"/>
        </w:rPr>
        <w:t>hold</w:t>
      </w:r>
      <w:r w:rsidR="00E1508A">
        <w:rPr>
          <w:rFonts w:ascii="Arial" w:hAnsi="Arial" w:cs="Arial"/>
          <w:bCs/>
          <w:iCs/>
          <w:sz w:val="24"/>
          <w:szCs w:val="24"/>
        </w:rPr>
        <w:t xml:space="preserve"> that the finding of the Supreme Court of Appeal regarding the nature of Airlink’s debt was on an issue directly raised before it and</w:t>
      </w:r>
      <w:r w:rsidR="00BF4B2C">
        <w:rPr>
          <w:rFonts w:ascii="Arial" w:hAnsi="Arial" w:cs="Arial"/>
          <w:bCs/>
          <w:iCs/>
          <w:sz w:val="24"/>
          <w:szCs w:val="24"/>
        </w:rPr>
        <w:t xml:space="preserve"> definitively</w:t>
      </w:r>
      <w:r w:rsidR="00E1508A">
        <w:rPr>
          <w:rFonts w:ascii="Arial" w:hAnsi="Arial" w:cs="Arial"/>
          <w:bCs/>
          <w:iCs/>
          <w:sz w:val="24"/>
          <w:szCs w:val="24"/>
        </w:rPr>
        <w:t xml:space="preserve"> dealt with by it.</w:t>
      </w:r>
      <w:r w:rsidR="00E1508A">
        <w:rPr>
          <w:rStyle w:val="FootnoteReference"/>
          <w:rFonts w:ascii="Arial" w:hAnsi="Arial" w:cs="Arial"/>
          <w:bCs/>
          <w:iCs/>
          <w:sz w:val="24"/>
          <w:szCs w:val="24"/>
        </w:rPr>
        <w:footnoteReference w:id="11"/>
      </w:r>
      <w:r w:rsidR="00E1508A">
        <w:rPr>
          <w:rFonts w:ascii="Arial" w:hAnsi="Arial" w:cs="Arial"/>
          <w:bCs/>
          <w:iCs/>
          <w:sz w:val="24"/>
          <w:szCs w:val="24"/>
        </w:rPr>
        <w:t xml:space="preserve"> In my view, Airlink is not out of the starting blocks with this application and seeks the enforcement of the same debt it sought, unsuccessfully, to enforce in the past.</w:t>
      </w:r>
    </w:p>
    <w:p w14:paraId="3023BCCA" w14:textId="65D9B1BF" w:rsidR="00EF1559" w:rsidRDefault="00A13AB5" w:rsidP="005D517D">
      <w:pPr>
        <w:spacing w:line="360" w:lineRule="auto"/>
        <w:jc w:val="both"/>
        <w:rPr>
          <w:rFonts w:ascii="Arial" w:hAnsi="Arial" w:cs="Arial"/>
          <w:bCs/>
          <w:iCs/>
          <w:sz w:val="24"/>
          <w:szCs w:val="24"/>
        </w:rPr>
      </w:pPr>
      <w:r>
        <w:rPr>
          <w:rFonts w:ascii="Arial" w:hAnsi="Arial" w:cs="Arial"/>
          <w:bCs/>
          <w:iCs/>
          <w:sz w:val="24"/>
          <w:szCs w:val="24"/>
        </w:rPr>
        <w:t>[1</w:t>
      </w:r>
      <w:r w:rsidR="0036469E">
        <w:rPr>
          <w:rFonts w:ascii="Arial" w:hAnsi="Arial" w:cs="Arial"/>
          <w:bCs/>
          <w:iCs/>
          <w:sz w:val="24"/>
          <w:szCs w:val="24"/>
        </w:rPr>
        <w:t>6</w:t>
      </w:r>
      <w:r>
        <w:rPr>
          <w:rFonts w:ascii="Arial" w:hAnsi="Arial" w:cs="Arial"/>
          <w:bCs/>
          <w:iCs/>
          <w:sz w:val="24"/>
          <w:szCs w:val="24"/>
        </w:rPr>
        <w:t xml:space="preserve">] </w:t>
      </w:r>
      <w:r w:rsidR="001534F7">
        <w:rPr>
          <w:rFonts w:ascii="Arial" w:hAnsi="Arial" w:cs="Arial"/>
          <w:bCs/>
          <w:iCs/>
          <w:sz w:val="24"/>
          <w:szCs w:val="24"/>
        </w:rPr>
        <w:tab/>
      </w:r>
      <w:r>
        <w:rPr>
          <w:rFonts w:ascii="Arial" w:hAnsi="Arial" w:cs="Arial"/>
          <w:bCs/>
          <w:iCs/>
          <w:sz w:val="24"/>
          <w:szCs w:val="24"/>
        </w:rPr>
        <w:t>After the High Co</w:t>
      </w:r>
      <w:r w:rsidR="00805A38">
        <w:rPr>
          <w:rFonts w:ascii="Arial" w:hAnsi="Arial" w:cs="Arial"/>
          <w:bCs/>
          <w:iCs/>
          <w:sz w:val="24"/>
          <w:szCs w:val="24"/>
        </w:rPr>
        <w:t>u</w:t>
      </w:r>
      <w:r>
        <w:rPr>
          <w:rFonts w:ascii="Arial" w:hAnsi="Arial" w:cs="Arial"/>
          <w:bCs/>
          <w:iCs/>
          <w:sz w:val="24"/>
          <w:szCs w:val="24"/>
        </w:rPr>
        <w:t xml:space="preserve">rt judgment the </w:t>
      </w:r>
      <w:r w:rsidR="00476925">
        <w:rPr>
          <w:rFonts w:ascii="Arial" w:hAnsi="Arial" w:cs="Arial"/>
          <w:bCs/>
          <w:iCs/>
          <w:sz w:val="24"/>
          <w:szCs w:val="24"/>
        </w:rPr>
        <w:t xml:space="preserve">business rescue plan was finalised and eventually adopted. In that Plan Airlink was listed as a concurrent creditor due to its status, having been found to be a pre-commencement debt and claim. Airlink took no legal steps to have this </w:t>
      </w:r>
      <w:r w:rsidR="00BF4B2C">
        <w:rPr>
          <w:rFonts w:ascii="Arial" w:hAnsi="Arial" w:cs="Arial"/>
          <w:bCs/>
          <w:iCs/>
          <w:sz w:val="24"/>
          <w:szCs w:val="24"/>
        </w:rPr>
        <w:t>Plan</w:t>
      </w:r>
      <w:r w:rsidR="00476925">
        <w:rPr>
          <w:rFonts w:ascii="Arial" w:hAnsi="Arial" w:cs="Arial"/>
          <w:bCs/>
          <w:iCs/>
          <w:sz w:val="24"/>
          <w:szCs w:val="24"/>
        </w:rPr>
        <w:t>, which was consistent with the High Court judgment, altered o</w:t>
      </w:r>
      <w:r w:rsidR="00BF4B2C">
        <w:rPr>
          <w:rFonts w:ascii="Arial" w:hAnsi="Arial" w:cs="Arial"/>
          <w:bCs/>
          <w:iCs/>
          <w:sz w:val="24"/>
          <w:szCs w:val="24"/>
        </w:rPr>
        <w:t>r</w:t>
      </w:r>
      <w:r w:rsidR="00476925">
        <w:rPr>
          <w:rFonts w:ascii="Arial" w:hAnsi="Arial" w:cs="Arial"/>
          <w:bCs/>
          <w:iCs/>
          <w:sz w:val="24"/>
          <w:szCs w:val="24"/>
        </w:rPr>
        <w:t xml:space="preserve"> challenged. </w:t>
      </w:r>
      <w:r w:rsidR="00BF4B2C">
        <w:rPr>
          <w:rFonts w:ascii="Arial" w:hAnsi="Arial" w:cs="Arial"/>
          <w:bCs/>
          <w:iCs/>
          <w:sz w:val="24"/>
          <w:szCs w:val="24"/>
        </w:rPr>
        <w:t xml:space="preserve">Its claim was that of a concurrent creditor. </w:t>
      </w:r>
      <w:r w:rsidR="00476925">
        <w:rPr>
          <w:rFonts w:ascii="Arial" w:hAnsi="Arial" w:cs="Arial"/>
          <w:bCs/>
          <w:iCs/>
          <w:sz w:val="24"/>
          <w:szCs w:val="24"/>
        </w:rPr>
        <w:t>It is common cause that the post-commencement creditors were settled during the course of the business rescue proceedings from the working capital injection provided and the working capital is no longer available as it has been fully utilised. In the circumstances, I am of the view that one has to consider para 37 thereof</w:t>
      </w:r>
      <w:r w:rsidR="00BF4B2C">
        <w:rPr>
          <w:rFonts w:ascii="Arial" w:hAnsi="Arial" w:cs="Arial"/>
          <w:bCs/>
          <w:iCs/>
          <w:sz w:val="24"/>
          <w:szCs w:val="24"/>
        </w:rPr>
        <w:t xml:space="preserve">, </w:t>
      </w:r>
      <w:r w:rsidR="00476925">
        <w:rPr>
          <w:rFonts w:ascii="Arial" w:hAnsi="Arial" w:cs="Arial"/>
          <w:bCs/>
          <w:iCs/>
          <w:sz w:val="24"/>
          <w:szCs w:val="24"/>
        </w:rPr>
        <w:t>which provides</w:t>
      </w:r>
      <w:r w:rsidR="00BF4B2C">
        <w:rPr>
          <w:rFonts w:ascii="Arial" w:hAnsi="Arial" w:cs="Arial"/>
          <w:bCs/>
          <w:iCs/>
          <w:sz w:val="24"/>
          <w:szCs w:val="24"/>
        </w:rPr>
        <w:t>,</w:t>
      </w:r>
      <w:r w:rsidR="00476925">
        <w:rPr>
          <w:rFonts w:ascii="Arial" w:hAnsi="Arial" w:cs="Arial"/>
          <w:bCs/>
          <w:iCs/>
          <w:sz w:val="24"/>
          <w:szCs w:val="24"/>
        </w:rPr>
        <w:t xml:space="preserve"> as required in terms of section 150(2)(b)(v) of the Act</w:t>
      </w:r>
      <w:r w:rsidR="00BF4B2C">
        <w:rPr>
          <w:rFonts w:ascii="Arial" w:hAnsi="Arial" w:cs="Arial"/>
          <w:bCs/>
          <w:iCs/>
          <w:sz w:val="24"/>
          <w:szCs w:val="24"/>
        </w:rPr>
        <w:t>,</w:t>
      </w:r>
      <w:r w:rsidR="00476925">
        <w:rPr>
          <w:rFonts w:ascii="Arial" w:hAnsi="Arial" w:cs="Arial"/>
          <w:bCs/>
          <w:iCs/>
          <w:sz w:val="24"/>
          <w:szCs w:val="24"/>
        </w:rPr>
        <w:t xml:space="preserve"> </w:t>
      </w:r>
      <w:r w:rsidR="00BF4B2C">
        <w:rPr>
          <w:rFonts w:ascii="Arial" w:hAnsi="Arial" w:cs="Arial"/>
          <w:bCs/>
          <w:iCs/>
          <w:sz w:val="24"/>
          <w:szCs w:val="24"/>
        </w:rPr>
        <w:t>that t</w:t>
      </w:r>
      <w:r w:rsidR="00476925">
        <w:rPr>
          <w:rFonts w:ascii="Arial" w:hAnsi="Arial" w:cs="Arial"/>
          <w:bCs/>
          <w:iCs/>
          <w:sz w:val="24"/>
          <w:szCs w:val="24"/>
        </w:rPr>
        <w:t xml:space="preserve">he order of preference </w:t>
      </w:r>
      <w:r w:rsidR="006C059A">
        <w:rPr>
          <w:rFonts w:ascii="Arial" w:hAnsi="Arial" w:cs="Arial"/>
          <w:bCs/>
          <w:iCs/>
          <w:sz w:val="24"/>
          <w:szCs w:val="24"/>
        </w:rPr>
        <w:t>in which proceeds were to be applied to pay creditors, i</w:t>
      </w:r>
      <w:r w:rsidR="005D517D">
        <w:rPr>
          <w:rFonts w:ascii="Arial" w:hAnsi="Arial" w:cs="Arial"/>
          <w:bCs/>
          <w:iCs/>
          <w:sz w:val="24"/>
          <w:szCs w:val="24"/>
        </w:rPr>
        <w:t>f the Plan was adopted</w:t>
      </w:r>
      <w:r w:rsidR="006C059A">
        <w:rPr>
          <w:rFonts w:ascii="Arial" w:hAnsi="Arial" w:cs="Arial"/>
          <w:bCs/>
          <w:iCs/>
          <w:sz w:val="24"/>
          <w:szCs w:val="24"/>
        </w:rPr>
        <w:t>,</w:t>
      </w:r>
      <w:r w:rsidR="005D517D">
        <w:rPr>
          <w:rFonts w:ascii="Arial" w:hAnsi="Arial" w:cs="Arial"/>
          <w:bCs/>
          <w:iCs/>
          <w:sz w:val="24"/>
          <w:szCs w:val="24"/>
        </w:rPr>
        <w:t xml:space="preserve"> as follows: </w:t>
      </w:r>
      <w:r w:rsidR="005D517D" w:rsidRPr="005D517D">
        <w:rPr>
          <w:rFonts w:ascii="Arial" w:hAnsi="Arial" w:cs="Arial"/>
          <w:bCs/>
          <w:iCs/>
          <w:sz w:val="24"/>
          <w:szCs w:val="24"/>
        </w:rPr>
        <w:t xml:space="preserve">In terms of section 135 of the Act, creditors </w:t>
      </w:r>
      <w:r w:rsidR="00BF4B2C">
        <w:rPr>
          <w:rFonts w:ascii="Arial" w:hAnsi="Arial" w:cs="Arial"/>
          <w:bCs/>
          <w:iCs/>
          <w:sz w:val="24"/>
          <w:szCs w:val="24"/>
        </w:rPr>
        <w:t>were</w:t>
      </w:r>
      <w:r w:rsidR="005D517D" w:rsidRPr="005D517D">
        <w:rPr>
          <w:rFonts w:ascii="Arial" w:hAnsi="Arial" w:cs="Arial"/>
          <w:bCs/>
          <w:iCs/>
          <w:sz w:val="24"/>
          <w:szCs w:val="24"/>
        </w:rPr>
        <w:t xml:space="preserve"> to be paid in the following order of priority to the extent that there </w:t>
      </w:r>
      <w:r w:rsidR="00BF4B2C">
        <w:rPr>
          <w:rFonts w:ascii="Arial" w:hAnsi="Arial" w:cs="Arial"/>
          <w:bCs/>
          <w:iCs/>
          <w:sz w:val="24"/>
          <w:szCs w:val="24"/>
        </w:rPr>
        <w:t>were</w:t>
      </w:r>
      <w:r w:rsidR="005D517D" w:rsidRPr="005D517D">
        <w:rPr>
          <w:rFonts w:ascii="Arial" w:hAnsi="Arial" w:cs="Arial"/>
          <w:bCs/>
          <w:iCs/>
          <w:sz w:val="24"/>
          <w:szCs w:val="24"/>
        </w:rPr>
        <w:t xml:space="preserve"> funds available to pay all categories of creditors</w:t>
      </w:r>
      <w:r w:rsidR="00E1508A">
        <w:rPr>
          <w:rFonts w:ascii="Arial" w:hAnsi="Arial" w:cs="Arial"/>
          <w:bCs/>
          <w:iCs/>
          <w:sz w:val="24"/>
          <w:szCs w:val="24"/>
        </w:rPr>
        <w:t>:</w:t>
      </w:r>
      <w:r w:rsidR="005D517D">
        <w:rPr>
          <w:rFonts w:ascii="Arial" w:hAnsi="Arial" w:cs="Arial"/>
          <w:bCs/>
          <w:iCs/>
          <w:sz w:val="24"/>
          <w:szCs w:val="24"/>
        </w:rPr>
        <w:t xml:space="preserve"> </w:t>
      </w:r>
      <w:r w:rsidR="00E1508A">
        <w:rPr>
          <w:rFonts w:ascii="Arial" w:hAnsi="Arial" w:cs="Arial"/>
          <w:bCs/>
          <w:iCs/>
          <w:sz w:val="24"/>
          <w:szCs w:val="24"/>
        </w:rPr>
        <w:t>t</w:t>
      </w:r>
      <w:r w:rsidR="005D517D" w:rsidRPr="005D517D">
        <w:rPr>
          <w:rFonts w:ascii="Arial" w:hAnsi="Arial" w:cs="Arial"/>
          <w:bCs/>
          <w:iCs/>
          <w:sz w:val="24"/>
          <w:szCs w:val="24"/>
        </w:rPr>
        <w:t xml:space="preserve">he business rescue </w:t>
      </w:r>
      <w:r w:rsidR="005D517D" w:rsidRPr="005D517D">
        <w:rPr>
          <w:rFonts w:ascii="Arial" w:hAnsi="Arial" w:cs="Arial"/>
          <w:bCs/>
          <w:iCs/>
          <w:sz w:val="24"/>
          <w:szCs w:val="24"/>
        </w:rPr>
        <w:lastRenderedPageBreak/>
        <w:t xml:space="preserve">costs, including but not limited to legal costs, the costs of advisors, operating costs and other costs associated with the business rescue; </w:t>
      </w:r>
      <w:r w:rsidR="00E1508A">
        <w:rPr>
          <w:rFonts w:ascii="Arial" w:hAnsi="Arial" w:cs="Arial"/>
          <w:bCs/>
          <w:iCs/>
          <w:sz w:val="24"/>
          <w:szCs w:val="24"/>
        </w:rPr>
        <w:t>e</w:t>
      </w:r>
      <w:r w:rsidR="005D517D" w:rsidRPr="005D517D">
        <w:rPr>
          <w:rFonts w:ascii="Arial" w:hAnsi="Arial" w:cs="Arial"/>
          <w:bCs/>
          <w:iCs/>
          <w:sz w:val="24"/>
          <w:szCs w:val="24"/>
        </w:rPr>
        <w:t xml:space="preserve">mployees for their employment during business rescue (to the extent that they have not been paid for their services during business rescue); </w:t>
      </w:r>
      <w:r w:rsidR="00FD5396">
        <w:rPr>
          <w:rFonts w:ascii="Arial" w:hAnsi="Arial" w:cs="Arial"/>
          <w:bCs/>
          <w:iCs/>
          <w:sz w:val="24"/>
          <w:szCs w:val="24"/>
        </w:rPr>
        <w:t>s</w:t>
      </w:r>
      <w:r w:rsidR="005D517D" w:rsidRPr="005D517D">
        <w:rPr>
          <w:rFonts w:ascii="Arial" w:hAnsi="Arial" w:cs="Arial"/>
          <w:bCs/>
          <w:iCs/>
          <w:sz w:val="24"/>
          <w:szCs w:val="24"/>
        </w:rPr>
        <w:t>ecured PCF Creditors;</w:t>
      </w:r>
      <w:r w:rsidR="005D517D">
        <w:rPr>
          <w:rFonts w:ascii="Arial" w:hAnsi="Arial" w:cs="Arial"/>
          <w:bCs/>
          <w:iCs/>
          <w:sz w:val="24"/>
          <w:szCs w:val="24"/>
        </w:rPr>
        <w:t xml:space="preserve"> </w:t>
      </w:r>
      <w:r w:rsidR="00FD5396">
        <w:rPr>
          <w:rFonts w:ascii="Arial" w:hAnsi="Arial" w:cs="Arial"/>
          <w:bCs/>
          <w:iCs/>
          <w:sz w:val="24"/>
          <w:szCs w:val="24"/>
        </w:rPr>
        <w:t>u</w:t>
      </w:r>
      <w:r w:rsidR="005D517D" w:rsidRPr="005D517D">
        <w:rPr>
          <w:rFonts w:ascii="Arial" w:hAnsi="Arial" w:cs="Arial"/>
          <w:bCs/>
          <w:iCs/>
          <w:sz w:val="24"/>
          <w:szCs w:val="24"/>
        </w:rPr>
        <w:t>nsecured PCF Creditors</w:t>
      </w:r>
      <w:r w:rsidR="00BF4B2C">
        <w:rPr>
          <w:rFonts w:ascii="Arial" w:hAnsi="Arial" w:cs="Arial"/>
          <w:bCs/>
          <w:iCs/>
          <w:sz w:val="24"/>
          <w:szCs w:val="24"/>
        </w:rPr>
        <w:t>,</w:t>
      </w:r>
      <w:r w:rsidR="005D517D" w:rsidRPr="005D517D">
        <w:rPr>
          <w:rFonts w:ascii="Arial" w:hAnsi="Arial" w:cs="Arial"/>
          <w:bCs/>
          <w:iCs/>
          <w:sz w:val="24"/>
          <w:szCs w:val="24"/>
        </w:rPr>
        <w:t xml:space="preserve"> and Concurrent Creditors</w:t>
      </w:r>
      <w:r w:rsidR="005D517D">
        <w:rPr>
          <w:rFonts w:ascii="Arial" w:hAnsi="Arial" w:cs="Arial"/>
          <w:bCs/>
          <w:iCs/>
          <w:sz w:val="24"/>
          <w:szCs w:val="24"/>
        </w:rPr>
        <w:t>.</w:t>
      </w:r>
    </w:p>
    <w:p w14:paraId="7EECE277" w14:textId="6497D87C" w:rsidR="005D517D" w:rsidRDefault="005D517D" w:rsidP="005D517D">
      <w:pPr>
        <w:spacing w:line="360" w:lineRule="auto"/>
        <w:jc w:val="both"/>
        <w:rPr>
          <w:rFonts w:ascii="Arial" w:hAnsi="Arial" w:cs="Arial"/>
          <w:bCs/>
          <w:iCs/>
          <w:sz w:val="24"/>
          <w:szCs w:val="24"/>
        </w:rPr>
      </w:pPr>
      <w:r>
        <w:rPr>
          <w:rFonts w:ascii="Arial" w:hAnsi="Arial" w:cs="Arial"/>
          <w:bCs/>
          <w:iCs/>
          <w:sz w:val="24"/>
          <w:szCs w:val="24"/>
        </w:rPr>
        <w:t>[1</w:t>
      </w:r>
      <w:r w:rsidR="0036469E">
        <w:rPr>
          <w:rFonts w:ascii="Arial" w:hAnsi="Arial" w:cs="Arial"/>
          <w:bCs/>
          <w:iCs/>
          <w:sz w:val="24"/>
          <w:szCs w:val="24"/>
        </w:rPr>
        <w:t>7</w:t>
      </w:r>
      <w:r>
        <w:rPr>
          <w:rFonts w:ascii="Arial" w:hAnsi="Arial" w:cs="Arial"/>
          <w:bCs/>
          <w:iCs/>
          <w:sz w:val="24"/>
          <w:szCs w:val="24"/>
        </w:rPr>
        <w:t>]</w:t>
      </w:r>
      <w:r>
        <w:rPr>
          <w:rFonts w:ascii="Arial" w:hAnsi="Arial" w:cs="Arial"/>
          <w:bCs/>
          <w:iCs/>
          <w:sz w:val="24"/>
          <w:szCs w:val="24"/>
        </w:rPr>
        <w:tab/>
        <w:t>This resulted</w:t>
      </w:r>
      <w:r w:rsidR="00B72A92">
        <w:rPr>
          <w:rFonts w:ascii="Arial" w:hAnsi="Arial" w:cs="Arial"/>
          <w:bCs/>
          <w:iCs/>
          <w:sz w:val="24"/>
          <w:szCs w:val="24"/>
        </w:rPr>
        <w:t>,</w:t>
      </w:r>
      <w:r>
        <w:rPr>
          <w:rFonts w:ascii="Arial" w:hAnsi="Arial" w:cs="Arial"/>
          <w:bCs/>
          <w:iCs/>
          <w:sz w:val="24"/>
          <w:szCs w:val="24"/>
        </w:rPr>
        <w:t xml:space="preserve"> inter alia</w:t>
      </w:r>
      <w:r w:rsidR="00B72A92">
        <w:rPr>
          <w:rFonts w:ascii="Arial" w:hAnsi="Arial" w:cs="Arial"/>
          <w:bCs/>
          <w:iCs/>
          <w:sz w:val="24"/>
          <w:szCs w:val="24"/>
        </w:rPr>
        <w:t xml:space="preserve">, </w:t>
      </w:r>
      <w:r>
        <w:rPr>
          <w:rFonts w:ascii="Arial" w:hAnsi="Arial" w:cs="Arial"/>
          <w:bCs/>
          <w:iCs/>
          <w:sz w:val="24"/>
          <w:szCs w:val="24"/>
        </w:rPr>
        <w:t>that, based on the information which the business rescue practitioners had to hand, the general concurrent creditors would receive a general concurrent dividend of R600 000 000 over a three</w:t>
      </w:r>
      <w:r w:rsidR="00A13AB5">
        <w:rPr>
          <w:rFonts w:ascii="Arial" w:hAnsi="Arial" w:cs="Arial"/>
          <w:bCs/>
          <w:iCs/>
          <w:sz w:val="24"/>
          <w:szCs w:val="24"/>
        </w:rPr>
        <w:t>-</w:t>
      </w:r>
      <w:r>
        <w:rPr>
          <w:rFonts w:ascii="Arial" w:hAnsi="Arial" w:cs="Arial"/>
          <w:bCs/>
          <w:iCs/>
          <w:sz w:val="24"/>
          <w:szCs w:val="24"/>
        </w:rPr>
        <w:t>year period as a result of the adoption of the Plan with provision for a</w:t>
      </w:r>
      <w:r w:rsidR="002C3D2B">
        <w:rPr>
          <w:rFonts w:ascii="Arial" w:hAnsi="Arial" w:cs="Arial"/>
          <w:bCs/>
          <w:iCs/>
          <w:sz w:val="24"/>
          <w:szCs w:val="24"/>
        </w:rPr>
        <w:t>n</w:t>
      </w:r>
      <w:r>
        <w:rPr>
          <w:rFonts w:ascii="Arial" w:hAnsi="Arial" w:cs="Arial"/>
          <w:bCs/>
          <w:iCs/>
          <w:sz w:val="24"/>
          <w:szCs w:val="24"/>
        </w:rPr>
        <w:t xml:space="preserve"> increase as set out in para 37.5 of the Plan.</w:t>
      </w:r>
      <w:r w:rsidR="00E37246">
        <w:rPr>
          <w:rFonts w:ascii="Arial" w:hAnsi="Arial" w:cs="Arial"/>
          <w:bCs/>
          <w:iCs/>
          <w:sz w:val="24"/>
          <w:szCs w:val="24"/>
        </w:rPr>
        <w:t xml:space="preserve"> It is thus clear that, when voting in favour of adoption of the plan occurred, Airlink knew that th</w:t>
      </w:r>
      <w:r w:rsidR="00100798">
        <w:rPr>
          <w:rFonts w:ascii="Arial" w:hAnsi="Arial" w:cs="Arial"/>
          <w:bCs/>
          <w:iCs/>
          <w:sz w:val="24"/>
          <w:szCs w:val="24"/>
        </w:rPr>
        <w:t>e High</w:t>
      </w:r>
      <w:r w:rsidR="00E37246">
        <w:rPr>
          <w:rFonts w:ascii="Arial" w:hAnsi="Arial" w:cs="Arial"/>
          <w:bCs/>
          <w:iCs/>
          <w:sz w:val="24"/>
          <w:szCs w:val="24"/>
        </w:rPr>
        <w:t xml:space="preserve"> </w:t>
      </w:r>
      <w:r w:rsidR="00100798">
        <w:rPr>
          <w:rFonts w:ascii="Arial" w:hAnsi="Arial" w:cs="Arial"/>
          <w:bCs/>
          <w:iCs/>
          <w:sz w:val="24"/>
          <w:szCs w:val="24"/>
        </w:rPr>
        <w:t>C</w:t>
      </w:r>
      <w:r w:rsidR="00E37246">
        <w:rPr>
          <w:rFonts w:ascii="Arial" w:hAnsi="Arial" w:cs="Arial"/>
          <w:bCs/>
          <w:iCs/>
          <w:sz w:val="24"/>
          <w:szCs w:val="24"/>
        </w:rPr>
        <w:t>ourt had found that its claims were pre-commencement debts in respect of which Airlink was required to submit a claim in the business rescue proceedings and that Airlink was a concurrent creditor in the business rescue proceedings.</w:t>
      </w:r>
      <w:r w:rsidR="00A13AB5">
        <w:rPr>
          <w:rFonts w:ascii="Arial" w:hAnsi="Arial" w:cs="Arial"/>
          <w:bCs/>
          <w:iCs/>
          <w:sz w:val="24"/>
          <w:szCs w:val="24"/>
        </w:rPr>
        <w:t xml:space="preserve"> Despite this knowledge, Airlink waited until 22 March 2022 to launch the present proceedings, again seeking to declare the debts as being post-commencement debts. It says this in the replying affidavit:</w:t>
      </w:r>
      <w:r w:rsidR="00CF556E">
        <w:rPr>
          <w:rStyle w:val="FootnoteReference"/>
          <w:rFonts w:ascii="Arial" w:hAnsi="Arial" w:cs="Arial"/>
          <w:bCs/>
          <w:iCs/>
          <w:sz w:val="24"/>
          <w:szCs w:val="24"/>
        </w:rPr>
        <w:footnoteReference w:id="12"/>
      </w:r>
    </w:p>
    <w:p w14:paraId="1EE4BB8A" w14:textId="355C8039" w:rsidR="00A13AB5" w:rsidRDefault="00A13AB5" w:rsidP="00CF556E">
      <w:pPr>
        <w:spacing w:line="360" w:lineRule="auto"/>
        <w:ind w:left="709"/>
        <w:jc w:val="both"/>
        <w:rPr>
          <w:rFonts w:ascii="Arial" w:hAnsi="Arial" w:cs="Arial"/>
          <w:bCs/>
          <w:iCs/>
        </w:rPr>
      </w:pPr>
      <w:r w:rsidRPr="00CF556E">
        <w:rPr>
          <w:rFonts w:ascii="Arial" w:hAnsi="Arial" w:cs="Arial"/>
          <w:bCs/>
          <w:iCs/>
        </w:rPr>
        <w:tab/>
      </w:r>
      <w:r w:rsidR="00CF556E" w:rsidRPr="00CF556E">
        <w:rPr>
          <w:rFonts w:ascii="Arial" w:hAnsi="Arial" w:cs="Arial"/>
          <w:bCs/>
          <w:iCs/>
        </w:rPr>
        <w:t>“As the SCA would find only on 30 November 2020 that Airlink’s position was incorrect, Airlink had not applied itself at the time to the question whether, if it was found that its claims were in respect of debts that became owing before the beginning of the business rescue process as envisaged in section 154(2), those claims were nonetheless Post-commencement Claims as defined in the Plan.”</w:t>
      </w:r>
    </w:p>
    <w:p w14:paraId="1B289DFA" w14:textId="5F1F92CE" w:rsidR="007D26D3" w:rsidRDefault="00F27EC8" w:rsidP="00B54219">
      <w:pPr>
        <w:spacing w:line="360" w:lineRule="auto"/>
        <w:jc w:val="both"/>
        <w:rPr>
          <w:rFonts w:ascii="Arial" w:hAnsi="Arial" w:cs="Arial"/>
          <w:bCs/>
          <w:iCs/>
          <w:sz w:val="24"/>
          <w:szCs w:val="24"/>
        </w:rPr>
      </w:pPr>
      <w:r w:rsidRPr="00F27EC8">
        <w:rPr>
          <w:rFonts w:ascii="Arial" w:hAnsi="Arial" w:cs="Arial"/>
          <w:bCs/>
          <w:iCs/>
          <w:sz w:val="24"/>
          <w:szCs w:val="24"/>
        </w:rPr>
        <w:t>[</w:t>
      </w:r>
      <w:r w:rsidR="0005742D">
        <w:rPr>
          <w:rFonts w:ascii="Arial" w:hAnsi="Arial" w:cs="Arial"/>
          <w:bCs/>
          <w:iCs/>
          <w:sz w:val="24"/>
          <w:szCs w:val="24"/>
        </w:rPr>
        <w:t>1</w:t>
      </w:r>
      <w:r w:rsidR="0036469E">
        <w:rPr>
          <w:rFonts w:ascii="Arial" w:hAnsi="Arial" w:cs="Arial"/>
          <w:bCs/>
          <w:iCs/>
          <w:sz w:val="24"/>
          <w:szCs w:val="24"/>
        </w:rPr>
        <w:t>8</w:t>
      </w:r>
      <w:r w:rsidRPr="00F27EC8">
        <w:rPr>
          <w:rFonts w:ascii="Arial" w:hAnsi="Arial" w:cs="Arial"/>
          <w:bCs/>
          <w:iCs/>
          <w:sz w:val="24"/>
          <w:szCs w:val="24"/>
        </w:rPr>
        <w:t>]</w:t>
      </w:r>
      <w:r w:rsidRPr="00F27EC8">
        <w:rPr>
          <w:rFonts w:ascii="Arial" w:hAnsi="Arial" w:cs="Arial"/>
          <w:bCs/>
          <w:iCs/>
          <w:sz w:val="24"/>
          <w:szCs w:val="24"/>
        </w:rPr>
        <w:tab/>
        <w:t>Airlink</w:t>
      </w:r>
      <w:r w:rsidR="00100798">
        <w:rPr>
          <w:rFonts w:ascii="Arial" w:hAnsi="Arial" w:cs="Arial"/>
          <w:bCs/>
          <w:iCs/>
          <w:sz w:val="24"/>
          <w:szCs w:val="24"/>
        </w:rPr>
        <w:t>,</w:t>
      </w:r>
      <w:r w:rsidR="00BF4B2C">
        <w:rPr>
          <w:rFonts w:ascii="Arial" w:hAnsi="Arial" w:cs="Arial"/>
          <w:bCs/>
          <w:iCs/>
          <w:sz w:val="24"/>
          <w:szCs w:val="24"/>
        </w:rPr>
        <w:t xml:space="preserve"> surprisingly,</w:t>
      </w:r>
      <w:r w:rsidRPr="00F27EC8">
        <w:rPr>
          <w:rFonts w:ascii="Arial" w:hAnsi="Arial" w:cs="Arial"/>
          <w:bCs/>
          <w:iCs/>
          <w:sz w:val="24"/>
          <w:szCs w:val="24"/>
        </w:rPr>
        <w:t xml:space="preserve"> </w:t>
      </w:r>
      <w:r>
        <w:rPr>
          <w:rFonts w:ascii="Arial" w:hAnsi="Arial" w:cs="Arial"/>
          <w:bCs/>
          <w:iCs/>
          <w:sz w:val="24"/>
          <w:szCs w:val="24"/>
        </w:rPr>
        <w:t xml:space="preserve">alleges that it had not applied itself to the question whether those claims were nonetheless post-commencement claims. One would be surprised as the courts have held that they are pre-commencement claims. </w:t>
      </w:r>
      <w:r w:rsidR="007D26D3">
        <w:rPr>
          <w:rFonts w:ascii="Arial" w:hAnsi="Arial" w:cs="Arial"/>
          <w:bCs/>
          <w:iCs/>
          <w:sz w:val="24"/>
          <w:szCs w:val="24"/>
        </w:rPr>
        <w:t>Despite the improbabilities of Airlink, a creditor of almost R900 000 000, not having “</w:t>
      </w:r>
      <w:r w:rsidR="00546E16">
        <w:rPr>
          <w:rFonts w:ascii="Arial" w:hAnsi="Arial" w:cs="Arial"/>
          <w:bCs/>
          <w:iCs/>
          <w:sz w:val="24"/>
          <w:szCs w:val="24"/>
        </w:rPr>
        <w:t xml:space="preserve">. . . </w:t>
      </w:r>
      <w:r w:rsidR="007D26D3">
        <w:rPr>
          <w:rFonts w:ascii="Arial" w:hAnsi="Arial" w:cs="Arial"/>
          <w:bCs/>
          <w:iCs/>
          <w:sz w:val="24"/>
          <w:szCs w:val="24"/>
        </w:rPr>
        <w:t xml:space="preserve">applied itself. . . to the question </w:t>
      </w:r>
      <w:r w:rsidR="00436F61">
        <w:rPr>
          <w:rFonts w:ascii="Arial" w:hAnsi="Arial" w:cs="Arial"/>
          <w:bCs/>
          <w:iCs/>
          <w:sz w:val="24"/>
          <w:szCs w:val="24"/>
        </w:rPr>
        <w:t>whether</w:t>
      </w:r>
      <w:r w:rsidR="007D26D3">
        <w:rPr>
          <w:rFonts w:ascii="Arial" w:hAnsi="Arial" w:cs="Arial"/>
          <w:bCs/>
          <w:iCs/>
          <w:sz w:val="24"/>
          <w:szCs w:val="24"/>
        </w:rPr>
        <w:t xml:space="preserve"> those claims were nonetheless post commencement claims as defined in the Plan”, it waited from until 30 November 2020 until 22 March 2022 to issue the present application, well knowing that the Plan was being implemented and would result in a compromise in respect of pre-commencement claims in accordance with the terms of section 15</w:t>
      </w:r>
      <w:r w:rsidR="00BF4B2C">
        <w:rPr>
          <w:rFonts w:ascii="Arial" w:hAnsi="Arial" w:cs="Arial"/>
          <w:bCs/>
          <w:iCs/>
          <w:sz w:val="24"/>
          <w:szCs w:val="24"/>
        </w:rPr>
        <w:t>4</w:t>
      </w:r>
      <w:r w:rsidR="007D26D3">
        <w:rPr>
          <w:rFonts w:ascii="Arial" w:hAnsi="Arial" w:cs="Arial"/>
          <w:bCs/>
          <w:iCs/>
          <w:sz w:val="24"/>
          <w:szCs w:val="24"/>
        </w:rPr>
        <w:t xml:space="preserve">(2) of the Act. </w:t>
      </w:r>
      <w:r w:rsidR="00111251">
        <w:rPr>
          <w:rFonts w:ascii="Arial" w:hAnsi="Arial" w:cs="Arial"/>
          <w:bCs/>
          <w:iCs/>
          <w:sz w:val="24"/>
          <w:szCs w:val="24"/>
        </w:rPr>
        <w:t xml:space="preserve">Airlink now asserts, despite the lapse of this time and </w:t>
      </w:r>
      <w:r w:rsidR="003B4679">
        <w:rPr>
          <w:rFonts w:ascii="Arial" w:hAnsi="Arial" w:cs="Arial"/>
          <w:bCs/>
          <w:iCs/>
          <w:sz w:val="24"/>
          <w:szCs w:val="24"/>
        </w:rPr>
        <w:t>the implementation of the Plan, that the Plan</w:t>
      </w:r>
      <w:r w:rsidR="00BF4B2C">
        <w:rPr>
          <w:rFonts w:ascii="Arial" w:hAnsi="Arial" w:cs="Arial"/>
          <w:bCs/>
          <w:iCs/>
          <w:sz w:val="24"/>
          <w:szCs w:val="24"/>
        </w:rPr>
        <w:t>,</w:t>
      </w:r>
      <w:r w:rsidR="003B4679">
        <w:rPr>
          <w:rFonts w:ascii="Arial" w:hAnsi="Arial" w:cs="Arial"/>
          <w:bCs/>
          <w:iCs/>
          <w:sz w:val="24"/>
          <w:szCs w:val="24"/>
        </w:rPr>
        <w:t xml:space="preserve"> </w:t>
      </w:r>
      <w:r w:rsidR="003B4679">
        <w:rPr>
          <w:rFonts w:ascii="Arial" w:hAnsi="Arial" w:cs="Arial"/>
          <w:bCs/>
          <w:iCs/>
          <w:sz w:val="24"/>
          <w:szCs w:val="24"/>
        </w:rPr>
        <w:lastRenderedPageBreak/>
        <w:t>correctly interpreted</w:t>
      </w:r>
      <w:r w:rsidR="00BF4B2C">
        <w:rPr>
          <w:rFonts w:ascii="Arial" w:hAnsi="Arial" w:cs="Arial"/>
          <w:bCs/>
          <w:iCs/>
          <w:sz w:val="24"/>
          <w:szCs w:val="24"/>
        </w:rPr>
        <w:t xml:space="preserve">, </w:t>
      </w:r>
      <w:r w:rsidR="003B4679">
        <w:rPr>
          <w:rFonts w:ascii="Arial" w:hAnsi="Arial" w:cs="Arial"/>
          <w:bCs/>
          <w:iCs/>
          <w:sz w:val="24"/>
          <w:szCs w:val="24"/>
        </w:rPr>
        <w:t>provides for Airlink to assert its full uncompromised claims against the rescued SAA as if the debts were p</w:t>
      </w:r>
      <w:r w:rsidR="00BF4B2C">
        <w:rPr>
          <w:rFonts w:ascii="Arial" w:hAnsi="Arial" w:cs="Arial"/>
          <w:bCs/>
          <w:iCs/>
          <w:sz w:val="24"/>
          <w:szCs w:val="24"/>
        </w:rPr>
        <w:t>ost</w:t>
      </w:r>
      <w:r w:rsidR="003B4679">
        <w:rPr>
          <w:rFonts w:ascii="Arial" w:hAnsi="Arial" w:cs="Arial"/>
          <w:bCs/>
          <w:iCs/>
          <w:sz w:val="24"/>
          <w:szCs w:val="24"/>
        </w:rPr>
        <w:t>-commencement debts.</w:t>
      </w:r>
      <w:r w:rsidR="0005742D">
        <w:rPr>
          <w:rFonts w:ascii="Arial" w:hAnsi="Arial" w:cs="Arial"/>
          <w:bCs/>
          <w:iCs/>
          <w:sz w:val="24"/>
          <w:szCs w:val="24"/>
        </w:rPr>
        <w:t xml:space="preserve"> </w:t>
      </w:r>
      <w:r w:rsidR="008F3D1E">
        <w:rPr>
          <w:rFonts w:ascii="Arial" w:hAnsi="Arial" w:cs="Arial"/>
          <w:bCs/>
          <w:iCs/>
          <w:sz w:val="24"/>
          <w:szCs w:val="24"/>
        </w:rPr>
        <w:t>This stance is contrary to the findings of the High Court and the Supreme Court of Appeal</w:t>
      </w:r>
      <w:r w:rsidR="00BF4B2C">
        <w:rPr>
          <w:rFonts w:ascii="Arial" w:hAnsi="Arial" w:cs="Arial"/>
          <w:bCs/>
          <w:iCs/>
          <w:sz w:val="24"/>
          <w:szCs w:val="24"/>
        </w:rPr>
        <w:t>, and appears to be an afterthought.</w:t>
      </w:r>
      <w:r w:rsidR="00D53BA0">
        <w:rPr>
          <w:rFonts w:ascii="Arial" w:hAnsi="Arial" w:cs="Arial"/>
          <w:bCs/>
          <w:iCs/>
          <w:sz w:val="24"/>
          <w:szCs w:val="24"/>
        </w:rPr>
        <w:t xml:space="preserve"> Airlink could have had no doubt that it fitted in to the category of general concurrent creditors as confirmed on Annexure B to the Plan. That, in my view, is how Airlink, and all other parties, understood the Plan. The inclusion of Airlink in the category of concurrent creditors in the Plan, makes that plain. Airlink submitted that this is not correct as it qualified its claim submitted to the business rescue practitioners. That qualification was in relation to the argument that SAA held the funds as their agent, which submission the High Court rejected and which Airlink hoped to have success on appeal, which it did not. </w:t>
      </w:r>
      <w:r w:rsidR="00100798">
        <w:rPr>
          <w:rFonts w:ascii="Arial" w:hAnsi="Arial" w:cs="Arial"/>
          <w:bCs/>
          <w:iCs/>
          <w:sz w:val="24"/>
          <w:szCs w:val="24"/>
        </w:rPr>
        <w:t>The qualification is of no consequence.</w:t>
      </w:r>
    </w:p>
    <w:p w14:paraId="20CCE50C" w14:textId="0D5E122F" w:rsidR="00B54219" w:rsidRDefault="00B54219" w:rsidP="00B54219">
      <w:pPr>
        <w:spacing w:line="360" w:lineRule="auto"/>
        <w:jc w:val="both"/>
        <w:rPr>
          <w:rFonts w:ascii="Arial" w:hAnsi="Arial" w:cs="Arial"/>
          <w:bCs/>
          <w:iCs/>
          <w:sz w:val="24"/>
          <w:szCs w:val="24"/>
        </w:rPr>
      </w:pPr>
      <w:r>
        <w:rPr>
          <w:rFonts w:ascii="Arial" w:hAnsi="Arial" w:cs="Arial"/>
          <w:bCs/>
          <w:iCs/>
          <w:sz w:val="24"/>
          <w:szCs w:val="24"/>
        </w:rPr>
        <w:t>[</w:t>
      </w:r>
      <w:r w:rsidR="001534F7">
        <w:rPr>
          <w:rFonts w:ascii="Arial" w:hAnsi="Arial" w:cs="Arial"/>
          <w:bCs/>
          <w:iCs/>
          <w:sz w:val="24"/>
          <w:szCs w:val="24"/>
        </w:rPr>
        <w:t>2</w:t>
      </w:r>
      <w:r w:rsidR="0005742D">
        <w:rPr>
          <w:rFonts w:ascii="Arial" w:hAnsi="Arial" w:cs="Arial"/>
          <w:bCs/>
          <w:iCs/>
          <w:sz w:val="24"/>
          <w:szCs w:val="24"/>
        </w:rPr>
        <w:t>0</w:t>
      </w:r>
      <w:r>
        <w:rPr>
          <w:rFonts w:ascii="Arial" w:hAnsi="Arial" w:cs="Arial"/>
          <w:bCs/>
          <w:iCs/>
          <w:sz w:val="24"/>
          <w:szCs w:val="24"/>
        </w:rPr>
        <w:t>]</w:t>
      </w:r>
      <w:r>
        <w:rPr>
          <w:rFonts w:ascii="Arial" w:hAnsi="Arial" w:cs="Arial"/>
          <w:bCs/>
          <w:iCs/>
          <w:sz w:val="24"/>
          <w:szCs w:val="24"/>
        </w:rPr>
        <w:tab/>
        <w:t>The question here is whether the definitive findings that the debt owed by SAA to Airlink is a pre-commencement debt and that Airlink is therefore a concurrent creditor,</w:t>
      </w:r>
      <w:r w:rsidR="00CC3932">
        <w:rPr>
          <w:rFonts w:ascii="Arial" w:hAnsi="Arial" w:cs="Arial"/>
          <w:bCs/>
          <w:iCs/>
          <w:sz w:val="24"/>
          <w:szCs w:val="24"/>
        </w:rPr>
        <w:t xml:space="preserve"> </w:t>
      </w:r>
      <w:r w:rsidR="00BA0337">
        <w:rPr>
          <w:rFonts w:ascii="Arial" w:hAnsi="Arial" w:cs="Arial"/>
          <w:bCs/>
          <w:iCs/>
          <w:sz w:val="24"/>
          <w:szCs w:val="24"/>
        </w:rPr>
        <w:t>decided by the previous courts</w:t>
      </w:r>
      <w:r w:rsidR="00CC3932">
        <w:rPr>
          <w:rFonts w:ascii="Arial" w:hAnsi="Arial" w:cs="Arial"/>
          <w:bCs/>
          <w:iCs/>
          <w:sz w:val="24"/>
          <w:szCs w:val="24"/>
        </w:rPr>
        <w:t xml:space="preserve"> can be escaped.</w:t>
      </w:r>
      <w:r w:rsidR="00BF4B2C">
        <w:rPr>
          <w:rFonts w:ascii="Arial" w:hAnsi="Arial" w:cs="Arial"/>
          <w:bCs/>
          <w:iCs/>
          <w:sz w:val="24"/>
          <w:szCs w:val="24"/>
        </w:rPr>
        <w:t xml:space="preserve"> In my view, Airlink cannot escape to findings that its debt is a pre-commencement debt, resulting in it being a concurrent creditor.</w:t>
      </w:r>
      <w:r w:rsidR="00BF4B2C">
        <w:rPr>
          <w:rStyle w:val="FootnoteReference"/>
          <w:rFonts w:ascii="Arial" w:hAnsi="Arial" w:cs="Arial"/>
          <w:bCs/>
          <w:iCs/>
          <w:sz w:val="24"/>
          <w:szCs w:val="24"/>
        </w:rPr>
        <w:footnoteReference w:id="13"/>
      </w:r>
      <w:r w:rsidR="00D45931">
        <w:rPr>
          <w:rFonts w:ascii="Arial" w:hAnsi="Arial" w:cs="Arial"/>
          <w:bCs/>
          <w:iCs/>
          <w:sz w:val="24"/>
          <w:szCs w:val="24"/>
        </w:rPr>
        <w:t xml:space="preserve"> That results in the fact that Airlink’s claim is unenforceable against the </w:t>
      </w:r>
      <w:r w:rsidR="00D931A2">
        <w:rPr>
          <w:rFonts w:ascii="Arial" w:hAnsi="Arial" w:cs="Arial"/>
          <w:bCs/>
          <w:iCs/>
          <w:sz w:val="24"/>
          <w:szCs w:val="24"/>
        </w:rPr>
        <w:t>recued SAA and can only be</w:t>
      </w:r>
      <w:r w:rsidR="005F4528">
        <w:rPr>
          <w:rFonts w:ascii="Arial" w:hAnsi="Arial" w:cs="Arial"/>
          <w:bCs/>
          <w:iCs/>
          <w:sz w:val="24"/>
          <w:szCs w:val="24"/>
        </w:rPr>
        <w:t xml:space="preserve"> asserted</w:t>
      </w:r>
      <w:r w:rsidR="00D931A2">
        <w:rPr>
          <w:rFonts w:ascii="Arial" w:hAnsi="Arial" w:cs="Arial"/>
          <w:bCs/>
          <w:iCs/>
          <w:sz w:val="24"/>
          <w:szCs w:val="24"/>
        </w:rPr>
        <w:t xml:space="preserve"> against the Receivership in accordance with its status as a concurrent creditor. </w:t>
      </w:r>
    </w:p>
    <w:p w14:paraId="2E78E975" w14:textId="06BC64DD" w:rsidR="00D931A2" w:rsidRDefault="00D931A2" w:rsidP="00C661CE">
      <w:pPr>
        <w:spacing w:line="360" w:lineRule="auto"/>
        <w:jc w:val="both"/>
        <w:rPr>
          <w:rFonts w:ascii="Arial" w:hAnsi="Arial" w:cs="Arial"/>
          <w:bCs/>
          <w:iCs/>
          <w:sz w:val="24"/>
          <w:szCs w:val="24"/>
        </w:rPr>
      </w:pPr>
      <w:r>
        <w:rPr>
          <w:rFonts w:ascii="Arial" w:hAnsi="Arial" w:cs="Arial"/>
          <w:bCs/>
          <w:iCs/>
          <w:sz w:val="24"/>
          <w:szCs w:val="24"/>
        </w:rPr>
        <w:t>[21]</w:t>
      </w:r>
      <w:r>
        <w:rPr>
          <w:rFonts w:ascii="Arial" w:hAnsi="Arial" w:cs="Arial"/>
          <w:bCs/>
          <w:iCs/>
          <w:sz w:val="24"/>
          <w:szCs w:val="24"/>
        </w:rPr>
        <w:tab/>
        <w:t>As a second bow to its string, Airlink avers that the wording of the definitions in the Plan has resulted in its claim being a p</w:t>
      </w:r>
      <w:r w:rsidR="005B62F3">
        <w:rPr>
          <w:rFonts w:ascii="Arial" w:hAnsi="Arial" w:cs="Arial"/>
          <w:bCs/>
          <w:iCs/>
          <w:sz w:val="24"/>
          <w:szCs w:val="24"/>
        </w:rPr>
        <w:t>o</w:t>
      </w:r>
      <w:r>
        <w:rPr>
          <w:rFonts w:ascii="Arial" w:hAnsi="Arial" w:cs="Arial"/>
          <w:bCs/>
          <w:iCs/>
          <w:sz w:val="24"/>
          <w:szCs w:val="24"/>
        </w:rPr>
        <w:t>st-commencement claim. Firstly, it would be contrary to the findings of the High Court and Supreme Court of Appeal. Secondly, definitions aside, Airlink was consistently regarded and listed as a concurrent creditor in the Plan. I</w:t>
      </w:r>
      <w:r w:rsidR="005F4528">
        <w:rPr>
          <w:rFonts w:ascii="Arial" w:hAnsi="Arial" w:cs="Arial"/>
          <w:bCs/>
          <w:iCs/>
          <w:sz w:val="24"/>
          <w:szCs w:val="24"/>
        </w:rPr>
        <w:t>t seeks</w:t>
      </w:r>
      <w:r>
        <w:rPr>
          <w:rFonts w:ascii="Arial" w:hAnsi="Arial" w:cs="Arial"/>
          <w:bCs/>
          <w:iCs/>
          <w:sz w:val="24"/>
          <w:szCs w:val="24"/>
        </w:rPr>
        <w:t xml:space="preserve"> t</w:t>
      </w:r>
      <w:r w:rsidR="005F4528">
        <w:rPr>
          <w:rFonts w:ascii="Arial" w:hAnsi="Arial" w:cs="Arial"/>
          <w:bCs/>
          <w:iCs/>
          <w:sz w:val="24"/>
          <w:szCs w:val="24"/>
        </w:rPr>
        <w:t>o</w:t>
      </w:r>
      <w:r>
        <w:rPr>
          <w:rFonts w:ascii="Arial" w:hAnsi="Arial" w:cs="Arial"/>
          <w:bCs/>
          <w:iCs/>
          <w:sz w:val="24"/>
          <w:szCs w:val="24"/>
        </w:rPr>
        <w:t xml:space="preserve"> justify a claim from the wording of the Plan itself. When interpreting the Plan, one must have regard to the context and meaning of the wording of the Plan. In </w:t>
      </w:r>
      <w:r w:rsidRPr="00D931A2">
        <w:rPr>
          <w:rFonts w:ascii="Arial" w:hAnsi="Arial" w:cs="Arial"/>
          <w:bCs/>
          <w:i/>
          <w:sz w:val="24"/>
          <w:szCs w:val="24"/>
        </w:rPr>
        <w:t>Capitec Bank Holdings Ltd and Another v Coral Lagoon Investments 194 (Pty) Ltd and Others</w:t>
      </w:r>
      <w:r>
        <w:rPr>
          <w:rStyle w:val="FootnoteReference"/>
          <w:rFonts w:ascii="Arial" w:hAnsi="Arial" w:cs="Arial"/>
          <w:bCs/>
          <w:i/>
          <w:sz w:val="24"/>
          <w:szCs w:val="24"/>
        </w:rPr>
        <w:footnoteReference w:id="14"/>
      </w:r>
      <w:r>
        <w:rPr>
          <w:rFonts w:ascii="Arial" w:hAnsi="Arial" w:cs="Arial"/>
          <w:bCs/>
          <w:iCs/>
          <w:sz w:val="24"/>
          <w:szCs w:val="24"/>
        </w:rPr>
        <w:t xml:space="preserve"> (</w:t>
      </w:r>
      <w:r w:rsidR="00720775">
        <w:rPr>
          <w:rFonts w:ascii="Arial" w:hAnsi="Arial" w:cs="Arial"/>
          <w:bCs/>
          <w:iCs/>
          <w:sz w:val="24"/>
          <w:szCs w:val="24"/>
        </w:rPr>
        <w:t>“</w:t>
      </w:r>
      <w:r>
        <w:rPr>
          <w:rFonts w:ascii="Arial" w:hAnsi="Arial" w:cs="Arial"/>
          <w:bCs/>
          <w:iCs/>
          <w:sz w:val="24"/>
          <w:szCs w:val="24"/>
        </w:rPr>
        <w:t>Capitec</w:t>
      </w:r>
      <w:r w:rsidR="00720775">
        <w:rPr>
          <w:rFonts w:ascii="Arial" w:hAnsi="Arial" w:cs="Arial"/>
          <w:bCs/>
          <w:iCs/>
          <w:sz w:val="24"/>
          <w:szCs w:val="24"/>
        </w:rPr>
        <w:t>”</w:t>
      </w:r>
      <w:r>
        <w:rPr>
          <w:rFonts w:ascii="Arial" w:hAnsi="Arial" w:cs="Arial"/>
          <w:bCs/>
          <w:iCs/>
          <w:sz w:val="24"/>
          <w:szCs w:val="24"/>
        </w:rPr>
        <w:t>)</w:t>
      </w:r>
      <w:r w:rsidR="00C661CE">
        <w:rPr>
          <w:rFonts w:ascii="Arial" w:hAnsi="Arial" w:cs="Arial"/>
          <w:bCs/>
          <w:iCs/>
          <w:sz w:val="24"/>
          <w:szCs w:val="24"/>
        </w:rPr>
        <w:t xml:space="preserve"> </w:t>
      </w:r>
      <w:r w:rsidR="00C661CE" w:rsidRPr="00C661CE">
        <w:rPr>
          <w:rFonts w:ascii="Arial" w:hAnsi="Arial" w:cs="Arial"/>
          <w:bCs/>
          <w:iCs/>
          <w:sz w:val="24"/>
          <w:szCs w:val="24"/>
        </w:rPr>
        <w:t>the S</w:t>
      </w:r>
      <w:r w:rsidR="000E2CF0">
        <w:rPr>
          <w:rFonts w:ascii="Arial" w:hAnsi="Arial" w:cs="Arial"/>
          <w:bCs/>
          <w:iCs/>
          <w:sz w:val="24"/>
          <w:szCs w:val="24"/>
        </w:rPr>
        <w:t>upreme Court of Appeal</w:t>
      </w:r>
      <w:r w:rsidR="00C661CE" w:rsidRPr="00C661CE">
        <w:rPr>
          <w:rFonts w:ascii="Arial" w:hAnsi="Arial" w:cs="Arial"/>
          <w:bCs/>
          <w:iCs/>
          <w:sz w:val="24"/>
          <w:szCs w:val="24"/>
        </w:rPr>
        <w:t xml:space="preserve">, with reference to </w:t>
      </w:r>
      <w:r w:rsidR="00C661CE" w:rsidRPr="00720775">
        <w:rPr>
          <w:rFonts w:ascii="Arial" w:hAnsi="Arial" w:cs="Arial"/>
          <w:bCs/>
          <w:i/>
          <w:sz w:val="24"/>
          <w:szCs w:val="24"/>
        </w:rPr>
        <w:t>Natal Joint Municipal Pension Fund v Endumeni Municipality</w:t>
      </w:r>
      <w:r w:rsidR="00C661CE">
        <w:rPr>
          <w:rStyle w:val="FootnoteReference"/>
          <w:rFonts w:ascii="Arial" w:hAnsi="Arial" w:cs="Arial"/>
          <w:bCs/>
          <w:iCs/>
          <w:sz w:val="24"/>
          <w:szCs w:val="24"/>
        </w:rPr>
        <w:footnoteReference w:id="15"/>
      </w:r>
      <w:r w:rsidR="00720775">
        <w:rPr>
          <w:rFonts w:ascii="Arial" w:hAnsi="Arial" w:cs="Arial"/>
          <w:bCs/>
          <w:iCs/>
          <w:sz w:val="24"/>
          <w:szCs w:val="24"/>
        </w:rPr>
        <w:t xml:space="preserve"> </w:t>
      </w:r>
      <w:r w:rsidR="00C661CE">
        <w:rPr>
          <w:rFonts w:ascii="Arial" w:hAnsi="Arial" w:cs="Arial"/>
          <w:bCs/>
          <w:iCs/>
          <w:sz w:val="24"/>
          <w:szCs w:val="24"/>
        </w:rPr>
        <w:t>(</w:t>
      </w:r>
      <w:r w:rsidR="00720775">
        <w:rPr>
          <w:rFonts w:ascii="Arial" w:hAnsi="Arial" w:cs="Arial"/>
          <w:bCs/>
          <w:iCs/>
          <w:sz w:val="24"/>
          <w:szCs w:val="24"/>
        </w:rPr>
        <w:t>“</w:t>
      </w:r>
      <w:r w:rsidR="00C661CE" w:rsidRPr="00720775">
        <w:rPr>
          <w:rFonts w:ascii="Arial" w:hAnsi="Arial" w:cs="Arial"/>
          <w:bCs/>
          <w:i/>
          <w:sz w:val="24"/>
          <w:szCs w:val="24"/>
        </w:rPr>
        <w:t>E</w:t>
      </w:r>
      <w:r w:rsidR="00720775" w:rsidRPr="00720775">
        <w:rPr>
          <w:rFonts w:ascii="Arial" w:hAnsi="Arial" w:cs="Arial"/>
          <w:bCs/>
          <w:i/>
          <w:sz w:val="24"/>
          <w:szCs w:val="24"/>
        </w:rPr>
        <w:t>ndumeni</w:t>
      </w:r>
      <w:r w:rsidR="00720775">
        <w:rPr>
          <w:rFonts w:ascii="Arial" w:hAnsi="Arial" w:cs="Arial"/>
          <w:bCs/>
          <w:i/>
          <w:sz w:val="24"/>
          <w:szCs w:val="24"/>
        </w:rPr>
        <w:t>”</w:t>
      </w:r>
      <w:r w:rsidR="00C661CE">
        <w:rPr>
          <w:rFonts w:ascii="Arial" w:hAnsi="Arial" w:cs="Arial"/>
          <w:bCs/>
          <w:iCs/>
          <w:sz w:val="24"/>
          <w:szCs w:val="24"/>
        </w:rPr>
        <w:t xml:space="preserve">), </w:t>
      </w:r>
      <w:r w:rsidR="000E2CF0">
        <w:rPr>
          <w:rFonts w:ascii="Arial" w:hAnsi="Arial" w:cs="Arial"/>
          <w:bCs/>
          <w:iCs/>
          <w:sz w:val="24"/>
          <w:szCs w:val="24"/>
        </w:rPr>
        <w:t xml:space="preserve">says </w:t>
      </w:r>
      <w:r w:rsidR="00C661CE">
        <w:rPr>
          <w:rFonts w:ascii="Arial" w:hAnsi="Arial" w:cs="Arial"/>
          <w:bCs/>
          <w:iCs/>
          <w:sz w:val="24"/>
          <w:szCs w:val="24"/>
        </w:rPr>
        <w:t xml:space="preserve">that the </w:t>
      </w:r>
      <w:r w:rsidR="00C661CE" w:rsidRPr="00C661CE">
        <w:rPr>
          <w:rFonts w:ascii="Arial" w:hAnsi="Arial" w:cs="Arial"/>
          <w:bCs/>
          <w:iCs/>
          <w:sz w:val="24"/>
          <w:szCs w:val="24"/>
        </w:rPr>
        <w:t>interpretation must be approached as follows</w:t>
      </w:r>
      <w:r w:rsidR="00C661CE">
        <w:rPr>
          <w:rFonts w:ascii="Arial" w:hAnsi="Arial" w:cs="Arial"/>
          <w:bCs/>
          <w:iCs/>
          <w:sz w:val="24"/>
          <w:szCs w:val="24"/>
        </w:rPr>
        <w:t>:</w:t>
      </w:r>
    </w:p>
    <w:p w14:paraId="021AD7CD" w14:textId="2D37BAFE" w:rsidR="00C661CE" w:rsidRDefault="00C661CE" w:rsidP="00C661CE">
      <w:pPr>
        <w:spacing w:line="360" w:lineRule="auto"/>
        <w:ind w:left="709"/>
        <w:jc w:val="both"/>
        <w:rPr>
          <w:rFonts w:ascii="Arial" w:hAnsi="Arial" w:cs="Arial"/>
          <w:bCs/>
          <w:iCs/>
        </w:rPr>
      </w:pPr>
      <w:r>
        <w:rPr>
          <w:rFonts w:ascii="Arial" w:hAnsi="Arial" w:cs="Arial"/>
          <w:bCs/>
          <w:iCs/>
          <w:sz w:val="24"/>
          <w:szCs w:val="24"/>
        </w:rPr>
        <w:lastRenderedPageBreak/>
        <w:tab/>
      </w:r>
      <w:r>
        <w:rPr>
          <w:rFonts w:ascii="Arial" w:hAnsi="Arial" w:cs="Arial"/>
          <w:bCs/>
          <w:iCs/>
        </w:rPr>
        <w:t>“</w:t>
      </w:r>
      <w:r w:rsidRPr="00C661CE">
        <w:rPr>
          <w:rFonts w:ascii="Arial" w:hAnsi="Arial" w:cs="Arial"/>
          <w:bCs/>
          <w:iCs/>
        </w:rPr>
        <w:t xml:space="preserve">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 the enterprise by recourse to which a coherent and salient interpretation is determined. As </w:t>
      </w:r>
      <w:r w:rsidRPr="00C661CE">
        <w:rPr>
          <w:rFonts w:ascii="Arial" w:hAnsi="Arial" w:cs="Arial"/>
          <w:bCs/>
          <w:i/>
        </w:rPr>
        <w:t>Endumeni</w:t>
      </w:r>
      <w:r w:rsidRPr="00C661CE">
        <w:rPr>
          <w:rFonts w:ascii="Arial" w:hAnsi="Arial" w:cs="Arial"/>
          <w:bCs/>
          <w:iCs/>
        </w:rPr>
        <w:t xml:space="preserve"> emphasised, citing well-known</w:t>
      </w:r>
      <w:r>
        <w:rPr>
          <w:rFonts w:ascii="Arial" w:hAnsi="Arial" w:cs="Arial"/>
          <w:bCs/>
          <w:iCs/>
        </w:rPr>
        <w:t xml:space="preserve"> </w:t>
      </w:r>
      <w:r w:rsidRPr="00C661CE">
        <w:rPr>
          <w:rFonts w:ascii="Arial" w:hAnsi="Arial" w:cs="Arial"/>
          <w:bCs/>
          <w:iCs/>
        </w:rPr>
        <w:t xml:space="preserve">cases, ‘(t)he inevitable point of departure is the language of the provision itself. Furthermore, the SCA states that </w:t>
      </w:r>
      <w:r w:rsidRPr="00C661CE">
        <w:rPr>
          <w:rFonts w:ascii="Arial" w:hAnsi="Arial" w:cs="Arial"/>
          <w:bCs/>
          <w:i/>
        </w:rPr>
        <w:t>Endumeni</w:t>
      </w:r>
      <w:r w:rsidRPr="00C661CE">
        <w:rPr>
          <w:rFonts w:ascii="Arial" w:hAnsi="Arial" w:cs="Arial"/>
          <w:bCs/>
          <w:iCs/>
        </w:rPr>
        <w:t xml:space="preserve"> is not a charter for judicial constructs premised upon what a contract should be taken to mean from a vantage point that is not located in the text of what the parties in fact agreed, nor does Endumeni license judicial interpretation that</w:t>
      </w:r>
      <w:r>
        <w:rPr>
          <w:rFonts w:ascii="Arial" w:hAnsi="Arial" w:cs="Arial"/>
          <w:bCs/>
          <w:iCs/>
        </w:rPr>
        <w:t xml:space="preserve"> </w:t>
      </w:r>
      <w:r w:rsidRPr="00C661CE">
        <w:rPr>
          <w:rFonts w:ascii="Arial" w:hAnsi="Arial" w:cs="Arial"/>
          <w:bCs/>
          <w:iCs/>
        </w:rPr>
        <w:t>imports meanings into a contract so as to make it a better contract, or one that is ethically preferrable.”</w:t>
      </w:r>
    </w:p>
    <w:p w14:paraId="35BAD3FF" w14:textId="43CA679C" w:rsidR="00337950" w:rsidRPr="00337950" w:rsidRDefault="00337950" w:rsidP="00337950">
      <w:pPr>
        <w:spacing w:line="360" w:lineRule="auto"/>
        <w:jc w:val="both"/>
        <w:rPr>
          <w:rFonts w:ascii="Arial" w:hAnsi="Arial" w:cs="Arial"/>
          <w:bCs/>
          <w:iCs/>
          <w:sz w:val="24"/>
          <w:szCs w:val="24"/>
        </w:rPr>
      </w:pPr>
      <w:r>
        <w:rPr>
          <w:rFonts w:ascii="Arial" w:hAnsi="Arial" w:cs="Arial"/>
          <w:bCs/>
          <w:iCs/>
          <w:sz w:val="24"/>
          <w:szCs w:val="24"/>
        </w:rPr>
        <w:t>[22]</w:t>
      </w:r>
      <w:r>
        <w:rPr>
          <w:rFonts w:ascii="Arial" w:hAnsi="Arial" w:cs="Arial"/>
          <w:bCs/>
          <w:iCs/>
          <w:sz w:val="24"/>
          <w:szCs w:val="24"/>
        </w:rPr>
        <w:tab/>
      </w:r>
      <w:r w:rsidRPr="00337950">
        <w:rPr>
          <w:rFonts w:ascii="Arial" w:hAnsi="Arial" w:cs="Arial"/>
          <w:bCs/>
          <w:iCs/>
          <w:sz w:val="24"/>
          <w:szCs w:val="24"/>
        </w:rPr>
        <w:t xml:space="preserve">Paragraph 17 of the Plan reads as follows: </w:t>
      </w:r>
    </w:p>
    <w:p w14:paraId="17BCC073" w14:textId="514C96AD" w:rsidR="00337950" w:rsidRPr="00337950" w:rsidRDefault="00337950" w:rsidP="00337950">
      <w:pPr>
        <w:spacing w:line="360" w:lineRule="auto"/>
        <w:ind w:left="709"/>
        <w:jc w:val="both"/>
        <w:rPr>
          <w:rFonts w:ascii="Arial" w:hAnsi="Arial" w:cs="Arial"/>
          <w:bCs/>
          <w:iCs/>
          <w:sz w:val="24"/>
          <w:szCs w:val="24"/>
        </w:rPr>
      </w:pPr>
      <w:r w:rsidRPr="00337950">
        <w:rPr>
          <w:rFonts w:ascii="Arial" w:hAnsi="Arial" w:cs="Arial"/>
          <w:bCs/>
          <w:iCs/>
          <w:sz w:val="24"/>
          <w:szCs w:val="24"/>
        </w:rPr>
        <w:t xml:space="preserve">“17. CREDITORS OF THE COMPANY AS AT THE COMMENCEMENT DATE </w:t>
      </w:r>
    </w:p>
    <w:p w14:paraId="1CC8DF44" w14:textId="4ACA58D7" w:rsidR="00337950" w:rsidRPr="00337950" w:rsidRDefault="00337950" w:rsidP="00337950">
      <w:pPr>
        <w:spacing w:line="360" w:lineRule="auto"/>
        <w:ind w:left="709"/>
        <w:jc w:val="both"/>
        <w:rPr>
          <w:rFonts w:ascii="Arial" w:hAnsi="Arial" w:cs="Arial"/>
          <w:bCs/>
          <w:iCs/>
          <w:sz w:val="24"/>
          <w:szCs w:val="24"/>
        </w:rPr>
      </w:pPr>
      <w:r w:rsidRPr="00337950">
        <w:rPr>
          <w:rFonts w:ascii="Arial" w:hAnsi="Arial" w:cs="Arial"/>
          <w:bCs/>
          <w:iCs/>
          <w:sz w:val="24"/>
          <w:szCs w:val="24"/>
        </w:rPr>
        <w:t>17.1 As required in terms of section 150(2)(a)(ii) of the Companies Act, a complete list of the Pre</w:t>
      </w:r>
      <w:r>
        <w:rPr>
          <w:rFonts w:ascii="Arial" w:hAnsi="Arial" w:cs="Arial"/>
          <w:bCs/>
          <w:iCs/>
          <w:sz w:val="24"/>
          <w:szCs w:val="24"/>
        </w:rPr>
        <w:t>-</w:t>
      </w:r>
      <w:r w:rsidRPr="00337950">
        <w:rPr>
          <w:rFonts w:ascii="Arial" w:hAnsi="Arial" w:cs="Arial"/>
          <w:bCs/>
          <w:iCs/>
          <w:sz w:val="24"/>
          <w:szCs w:val="24"/>
        </w:rPr>
        <w:t xml:space="preserve">commencement Creditors of the Company, as reflected in the Company’s records, as at the Commencement Date, is attached hereto as Annexure B. </w:t>
      </w:r>
    </w:p>
    <w:p w14:paraId="35010C66" w14:textId="507548F4" w:rsidR="00337950" w:rsidRDefault="00337950" w:rsidP="00337950">
      <w:pPr>
        <w:spacing w:line="360" w:lineRule="auto"/>
        <w:ind w:left="709"/>
        <w:jc w:val="both"/>
        <w:rPr>
          <w:rFonts w:ascii="Arial" w:hAnsi="Arial" w:cs="Arial"/>
          <w:bCs/>
          <w:iCs/>
          <w:sz w:val="24"/>
          <w:szCs w:val="24"/>
        </w:rPr>
      </w:pPr>
      <w:r w:rsidRPr="00337950">
        <w:rPr>
          <w:rFonts w:ascii="Arial" w:hAnsi="Arial" w:cs="Arial"/>
          <w:bCs/>
          <w:iCs/>
          <w:sz w:val="24"/>
          <w:szCs w:val="24"/>
        </w:rPr>
        <w:t>17.2 Annexure B indicates which of the aforesaid Pre-commencement Creditors</w:t>
      </w:r>
      <w:r>
        <w:rPr>
          <w:rFonts w:ascii="Arial" w:hAnsi="Arial" w:cs="Arial"/>
          <w:bCs/>
          <w:iCs/>
          <w:sz w:val="24"/>
          <w:szCs w:val="24"/>
        </w:rPr>
        <w:t>.”</w:t>
      </w:r>
    </w:p>
    <w:p w14:paraId="3138DA8F" w14:textId="6717847A" w:rsidR="005F4528" w:rsidRDefault="005F4528" w:rsidP="005F4528">
      <w:pPr>
        <w:spacing w:line="360" w:lineRule="auto"/>
        <w:jc w:val="both"/>
        <w:rPr>
          <w:rFonts w:ascii="Arial" w:hAnsi="Arial" w:cs="Arial"/>
          <w:bCs/>
          <w:iCs/>
          <w:sz w:val="24"/>
          <w:szCs w:val="24"/>
        </w:rPr>
      </w:pPr>
      <w:r>
        <w:rPr>
          <w:rFonts w:ascii="Arial" w:hAnsi="Arial" w:cs="Arial"/>
          <w:bCs/>
          <w:iCs/>
          <w:sz w:val="24"/>
          <w:szCs w:val="24"/>
        </w:rPr>
        <w:t>[23]</w:t>
      </w:r>
      <w:r>
        <w:rPr>
          <w:rFonts w:ascii="Arial" w:hAnsi="Arial" w:cs="Arial"/>
          <w:bCs/>
          <w:iCs/>
          <w:sz w:val="24"/>
          <w:szCs w:val="24"/>
        </w:rPr>
        <w:tab/>
        <w:t>Airlink, as was held by the Court, is reflected as a concurrent creditor on Annexure B.</w:t>
      </w:r>
    </w:p>
    <w:p w14:paraId="6FDFF40C" w14:textId="318AAB6B" w:rsidR="005A030B" w:rsidRDefault="0090605B" w:rsidP="005F4528">
      <w:pPr>
        <w:spacing w:line="360" w:lineRule="auto"/>
        <w:jc w:val="both"/>
        <w:rPr>
          <w:rFonts w:ascii="Arial" w:hAnsi="Arial" w:cs="Arial"/>
          <w:bCs/>
          <w:iCs/>
          <w:sz w:val="24"/>
          <w:szCs w:val="24"/>
        </w:rPr>
      </w:pPr>
      <w:r>
        <w:rPr>
          <w:rFonts w:ascii="Arial" w:hAnsi="Arial" w:cs="Arial"/>
          <w:bCs/>
          <w:iCs/>
          <w:sz w:val="24"/>
          <w:szCs w:val="24"/>
        </w:rPr>
        <w:t>[24]</w:t>
      </w:r>
      <w:r>
        <w:rPr>
          <w:rFonts w:ascii="Arial" w:hAnsi="Arial" w:cs="Arial"/>
          <w:bCs/>
          <w:iCs/>
          <w:sz w:val="24"/>
          <w:szCs w:val="24"/>
        </w:rPr>
        <w:tab/>
        <w:t xml:space="preserve">In addition, the shareholder provided some funding </w:t>
      </w:r>
      <w:r w:rsidR="00067120">
        <w:rPr>
          <w:rFonts w:ascii="Arial" w:hAnsi="Arial" w:cs="Arial"/>
          <w:bCs/>
          <w:iCs/>
          <w:sz w:val="24"/>
          <w:szCs w:val="24"/>
        </w:rPr>
        <w:t>o</w:t>
      </w:r>
      <w:r>
        <w:rPr>
          <w:rFonts w:ascii="Arial" w:hAnsi="Arial" w:cs="Arial"/>
          <w:bCs/>
          <w:iCs/>
          <w:sz w:val="24"/>
          <w:szCs w:val="24"/>
        </w:rPr>
        <w:t xml:space="preserve">n a particular basis and for a specific purpose, including post-commencement creditors. The context of this payment speaks against Airlink having a preferent claim or a claim to these funds. </w:t>
      </w:r>
    </w:p>
    <w:p w14:paraId="65C830B0" w14:textId="77777777" w:rsidR="00B63858" w:rsidRDefault="005A030B" w:rsidP="005A030B">
      <w:pPr>
        <w:spacing w:line="360" w:lineRule="auto"/>
        <w:jc w:val="both"/>
        <w:rPr>
          <w:rFonts w:ascii="Arial" w:hAnsi="Arial" w:cs="Arial"/>
          <w:bCs/>
          <w:iCs/>
          <w:sz w:val="24"/>
          <w:szCs w:val="24"/>
        </w:rPr>
      </w:pPr>
      <w:r>
        <w:rPr>
          <w:rFonts w:ascii="Arial" w:hAnsi="Arial" w:cs="Arial"/>
          <w:bCs/>
          <w:iCs/>
          <w:sz w:val="24"/>
          <w:szCs w:val="24"/>
        </w:rPr>
        <w:t>[25]</w:t>
      </w:r>
      <w:r>
        <w:rPr>
          <w:rFonts w:ascii="Arial" w:hAnsi="Arial" w:cs="Arial"/>
          <w:bCs/>
          <w:iCs/>
          <w:sz w:val="24"/>
          <w:szCs w:val="24"/>
        </w:rPr>
        <w:tab/>
      </w:r>
      <w:r w:rsidRPr="005A030B">
        <w:rPr>
          <w:rFonts w:ascii="Arial" w:hAnsi="Arial" w:cs="Arial"/>
          <w:bCs/>
          <w:iCs/>
          <w:sz w:val="24"/>
          <w:szCs w:val="24"/>
        </w:rPr>
        <w:t>The classification of creditors in the definitions clause to the Plan did not contemplate, or consider, when claims would be due and payable. It clearly contemplated where the creditors had a claim arising prior to</w:t>
      </w:r>
      <w:r>
        <w:rPr>
          <w:rFonts w:ascii="Arial" w:hAnsi="Arial" w:cs="Arial"/>
          <w:bCs/>
          <w:iCs/>
          <w:sz w:val="24"/>
          <w:szCs w:val="24"/>
        </w:rPr>
        <w:t xml:space="preserve"> </w:t>
      </w:r>
      <w:r w:rsidRPr="005A030B">
        <w:rPr>
          <w:rFonts w:ascii="Arial" w:hAnsi="Arial" w:cs="Arial"/>
          <w:bCs/>
          <w:iCs/>
          <w:sz w:val="24"/>
          <w:szCs w:val="24"/>
        </w:rPr>
        <w:t xml:space="preserve">commencement or after commencement and not when those claims would become due and payable. </w:t>
      </w:r>
      <w:r w:rsidR="00CB5942">
        <w:rPr>
          <w:rFonts w:ascii="Arial" w:hAnsi="Arial" w:cs="Arial"/>
          <w:bCs/>
          <w:iCs/>
          <w:sz w:val="24"/>
          <w:szCs w:val="24"/>
        </w:rPr>
        <w:t>This issue too, is against the submission of Airlink.</w:t>
      </w:r>
    </w:p>
    <w:p w14:paraId="2286CB69" w14:textId="6A69FD2D" w:rsidR="00BF52EB" w:rsidRDefault="00BF52EB" w:rsidP="005A030B">
      <w:pPr>
        <w:spacing w:line="360" w:lineRule="auto"/>
        <w:jc w:val="both"/>
        <w:rPr>
          <w:rFonts w:ascii="Arial" w:hAnsi="Arial" w:cs="Arial"/>
          <w:bCs/>
          <w:iCs/>
          <w:sz w:val="24"/>
          <w:szCs w:val="24"/>
        </w:rPr>
      </w:pPr>
      <w:r>
        <w:rPr>
          <w:rFonts w:ascii="Arial" w:hAnsi="Arial" w:cs="Arial"/>
          <w:bCs/>
          <w:iCs/>
          <w:sz w:val="24"/>
          <w:szCs w:val="24"/>
        </w:rPr>
        <w:lastRenderedPageBreak/>
        <w:t>[26]</w:t>
      </w:r>
      <w:r>
        <w:rPr>
          <w:rFonts w:ascii="Arial" w:hAnsi="Arial" w:cs="Arial"/>
          <w:bCs/>
          <w:iCs/>
          <w:sz w:val="24"/>
          <w:szCs w:val="24"/>
        </w:rPr>
        <w:tab/>
        <w:t>In the context of the Plan, and the Act, the different categories are pre-and post-commencement claims</w:t>
      </w:r>
      <w:r w:rsidR="007C35F9">
        <w:rPr>
          <w:rFonts w:ascii="Arial" w:hAnsi="Arial" w:cs="Arial"/>
          <w:bCs/>
          <w:iCs/>
          <w:sz w:val="24"/>
          <w:szCs w:val="24"/>
        </w:rPr>
        <w:t>,</w:t>
      </w:r>
      <w:r>
        <w:rPr>
          <w:rFonts w:ascii="Arial" w:hAnsi="Arial" w:cs="Arial"/>
          <w:bCs/>
          <w:iCs/>
          <w:sz w:val="24"/>
          <w:szCs w:val="24"/>
        </w:rPr>
        <w:t xml:space="preserve"> </w:t>
      </w:r>
      <w:r w:rsidR="007C35F9">
        <w:rPr>
          <w:rFonts w:ascii="Arial" w:hAnsi="Arial" w:cs="Arial"/>
          <w:bCs/>
          <w:iCs/>
          <w:sz w:val="24"/>
          <w:szCs w:val="24"/>
        </w:rPr>
        <w:t>t</w:t>
      </w:r>
      <w:r>
        <w:rPr>
          <w:rFonts w:ascii="Arial" w:hAnsi="Arial" w:cs="Arial"/>
          <w:bCs/>
          <w:iCs/>
          <w:sz w:val="24"/>
          <w:szCs w:val="24"/>
        </w:rPr>
        <w:t xml:space="preserve">he applicant has a pre-commencement claim and it must so be dealt with. </w:t>
      </w:r>
    </w:p>
    <w:p w14:paraId="21F7EBA9" w14:textId="20F963BF" w:rsidR="00BF52EB" w:rsidRDefault="00BF52EB" w:rsidP="005A030B">
      <w:pPr>
        <w:spacing w:line="360" w:lineRule="auto"/>
        <w:jc w:val="both"/>
        <w:rPr>
          <w:rFonts w:ascii="Arial" w:hAnsi="Arial" w:cs="Arial"/>
          <w:bCs/>
          <w:iCs/>
          <w:sz w:val="24"/>
          <w:szCs w:val="24"/>
        </w:rPr>
      </w:pPr>
      <w:r>
        <w:rPr>
          <w:rFonts w:ascii="Arial" w:hAnsi="Arial" w:cs="Arial"/>
          <w:bCs/>
          <w:iCs/>
          <w:sz w:val="24"/>
          <w:szCs w:val="24"/>
        </w:rPr>
        <w:t>[27]</w:t>
      </w:r>
      <w:r>
        <w:rPr>
          <w:rFonts w:ascii="Arial" w:hAnsi="Arial" w:cs="Arial"/>
          <w:bCs/>
          <w:iCs/>
          <w:sz w:val="24"/>
          <w:szCs w:val="24"/>
        </w:rPr>
        <w:tab/>
        <w:t>I find that the Plan did not intend to change the status of Airlink’s claim.</w:t>
      </w:r>
    </w:p>
    <w:p w14:paraId="0A4C37E2" w14:textId="121C14FE" w:rsidR="00B63858" w:rsidRDefault="00B63858" w:rsidP="005A030B">
      <w:pPr>
        <w:spacing w:line="360" w:lineRule="auto"/>
        <w:jc w:val="both"/>
        <w:rPr>
          <w:rFonts w:ascii="Arial" w:hAnsi="Arial" w:cs="Arial"/>
          <w:bCs/>
          <w:iCs/>
          <w:sz w:val="24"/>
          <w:szCs w:val="24"/>
        </w:rPr>
      </w:pPr>
      <w:r>
        <w:rPr>
          <w:rFonts w:ascii="Arial" w:hAnsi="Arial" w:cs="Arial"/>
          <w:bCs/>
          <w:iCs/>
          <w:sz w:val="24"/>
          <w:szCs w:val="24"/>
        </w:rPr>
        <w:t>[2</w:t>
      </w:r>
      <w:r w:rsidR="002F1339">
        <w:rPr>
          <w:rFonts w:ascii="Arial" w:hAnsi="Arial" w:cs="Arial"/>
          <w:bCs/>
          <w:iCs/>
          <w:sz w:val="24"/>
          <w:szCs w:val="24"/>
        </w:rPr>
        <w:t>8</w:t>
      </w:r>
      <w:r>
        <w:rPr>
          <w:rFonts w:ascii="Arial" w:hAnsi="Arial" w:cs="Arial"/>
          <w:bCs/>
          <w:iCs/>
          <w:sz w:val="24"/>
          <w:szCs w:val="24"/>
        </w:rPr>
        <w:t>]</w:t>
      </w:r>
      <w:r>
        <w:rPr>
          <w:rFonts w:ascii="Arial" w:hAnsi="Arial" w:cs="Arial"/>
          <w:bCs/>
          <w:iCs/>
          <w:sz w:val="24"/>
          <w:szCs w:val="24"/>
        </w:rPr>
        <w:tab/>
        <w:t>In all the circumstances, the declarator sought by Airlink falls to be dismissed. Both parties asked for costs of two counsel</w:t>
      </w:r>
      <w:r w:rsidR="00067120">
        <w:rPr>
          <w:rFonts w:ascii="Arial" w:hAnsi="Arial" w:cs="Arial"/>
          <w:bCs/>
          <w:iCs/>
          <w:sz w:val="24"/>
          <w:szCs w:val="24"/>
        </w:rPr>
        <w:t>,</w:t>
      </w:r>
      <w:r>
        <w:rPr>
          <w:rFonts w:ascii="Arial" w:hAnsi="Arial" w:cs="Arial"/>
          <w:bCs/>
          <w:iCs/>
          <w:sz w:val="24"/>
          <w:szCs w:val="24"/>
        </w:rPr>
        <w:t xml:space="preserve"> which was not </w:t>
      </w:r>
      <w:r w:rsidR="00067120">
        <w:rPr>
          <w:rFonts w:ascii="Arial" w:hAnsi="Arial" w:cs="Arial"/>
          <w:bCs/>
          <w:iCs/>
          <w:sz w:val="24"/>
          <w:szCs w:val="24"/>
        </w:rPr>
        <w:t>contentious.</w:t>
      </w:r>
    </w:p>
    <w:p w14:paraId="2D69A63A" w14:textId="77777777" w:rsidR="00B63858" w:rsidRDefault="00B63858" w:rsidP="005A030B">
      <w:pPr>
        <w:spacing w:line="360" w:lineRule="auto"/>
        <w:jc w:val="both"/>
        <w:rPr>
          <w:rFonts w:ascii="Arial" w:hAnsi="Arial" w:cs="Arial"/>
          <w:bCs/>
          <w:i/>
          <w:sz w:val="24"/>
          <w:szCs w:val="24"/>
        </w:rPr>
      </w:pPr>
      <w:r>
        <w:rPr>
          <w:rFonts w:ascii="Arial" w:hAnsi="Arial" w:cs="Arial"/>
          <w:bCs/>
          <w:i/>
          <w:sz w:val="24"/>
          <w:szCs w:val="24"/>
        </w:rPr>
        <w:t>Order</w:t>
      </w:r>
    </w:p>
    <w:p w14:paraId="694F7F49" w14:textId="3D6901E9" w:rsidR="00EE6C82" w:rsidRPr="00CE7BFC" w:rsidRDefault="00B63858" w:rsidP="00CE7BFC">
      <w:pPr>
        <w:spacing w:line="360" w:lineRule="auto"/>
        <w:jc w:val="both"/>
        <w:rPr>
          <w:rFonts w:ascii="Arial" w:hAnsi="Arial" w:cs="Arial"/>
          <w:bCs/>
          <w:iCs/>
          <w:sz w:val="24"/>
          <w:szCs w:val="24"/>
        </w:rPr>
      </w:pPr>
      <w:r>
        <w:rPr>
          <w:rFonts w:ascii="Arial" w:hAnsi="Arial" w:cs="Arial"/>
          <w:bCs/>
          <w:iCs/>
          <w:sz w:val="24"/>
          <w:szCs w:val="24"/>
        </w:rPr>
        <w:t>[2</w:t>
      </w:r>
      <w:r w:rsidR="002F1339">
        <w:rPr>
          <w:rFonts w:ascii="Arial" w:hAnsi="Arial" w:cs="Arial"/>
          <w:bCs/>
          <w:iCs/>
          <w:sz w:val="24"/>
          <w:szCs w:val="24"/>
        </w:rPr>
        <w:t>9</w:t>
      </w:r>
      <w:r>
        <w:rPr>
          <w:rFonts w:ascii="Arial" w:hAnsi="Arial" w:cs="Arial"/>
          <w:bCs/>
          <w:iCs/>
          <w:sz w:val="24"/>
          <w:szCs w:val="24"/>
        </w:rPr>
        <w:t>]</w:t>
      </w:r>
      <w:r>
        <w:rPr>
          <w:rFonts w:ascii="Arial" w:hAnsi="Arial" w:cs="Arial"/>
          <w:bCs/>
          <w:iCs/>
          <w:sz w:val="24"/>
          <w:szCs w:val="24"/>
        </w:rPr>
        <w:tab/>
      </w:r>
      <w:r w:rsidRPr="00B63858">
        <w:rPr>
          <w:rFonts w:ascii="Arial" w:hAnsi="Arial" w:cs="Arial"/>
          <w:bCs/>
          <w:iCs/>
          <w:sz w:val="24"/>
          <w:szCs w:val="24"/>
        </w:rPr>
        <w:t>The application is dismissed with costs, including the costs of two counsel, one of which is a senior counsel.</w:t>
      </w:r>
      <w:r w:rsidR="005A030B" w:rsidRPr="00B63858">
        <w:rPr>
          <w:rFonts w:ascii="Arial" w:hAnsi="Arial" w:cs="Arial"/>
          <w:bCs/>
          <w:iCs/>
          <w:sz w:val="24"/>
          <w:szCs w:val="24"/>
        </w:rPr>
        <w:cr/>
      </w:r>
    </w:p>
    <w:p w14:paraId="17BCA3EA" w14:textId="380C4A32" w:rsidR="00314D07" w:rsidRDefault="00314D07" w:rsidP="00D6797F">
      <w:pPr>
        <w:pStyle w:val="ListParagraph"/>
        <w:spacing w:after="0" w:line="360" w:lineRule="auto"/>
        <w:ind w:left="0"/>
        <w:jc w:val="both"/>
        <w:rPr>
          <w:rFonts w:ascii="Arial" w:hAnsi="Arial" w:cs="Arial"/>
          <w:sz w:val="24"/>
          <w:szCs w:val="24"/>
        </w:rPr>
      </w:pPr>
    </w:p>
    <w:p w14:paraId="4B0E902F" w14:textId="4CDFD031" w:rsidR="002155EE" w:rsidRPr="00D6797F" w:rsidRDefault="002155EE" w:rsidP="00D6797F">
      <w:pPr>
        <w:spacing w:line="360" w:lineRule="auto"/>
        <w:ind w:left="4320"/>
        <w:jc w:val="right"/>
        <w:rPr>
          <w:rFonts w:ascii="Arial" w:hAnsi="Arial" w:cs="Arial"/>
          <w:sz w:val="24"/>
          <w:szCs w:val="24"/>
        </w:rPr>
      </w:pPr>
      <w:r w:rsidRPr="00D6797F">
        <w:rPr>
          <w:rFonts w:ascii="Arial" w:hAnsi="Arial" w:cs="Arial"/>
          <w:sz w:val="24"/>
          <w:szCs w:val="24"/>
        </w:rPr>
        <w:t>______________________________</w:t>
      </w:r>
    </w:p>
    <w:p w14:paraId="271FAC4F" w14:textId="3255E2C9" w:rsidR="00305020" w:rsidRPr="00D6797F" w:rsidRDefault="006020B0">
      <w:pPr>
        <w:spacing w:line="360" w:lineRule="auto"/>
        <w:jc w:val="right"/>
        <w:rPr>
          <w:rFonts w:ascii="Arial" w:hAnsi="Arial" w:cs="Arial"/>
          <w:b/>
          <w:sz w:val="24"/>
          <w:szCs w:val="24"/>
        </w:rPr>
      </w:pPr>
      <w:r>
        <w:rPr>
          <w:rFonts w:ascii="Arial" w:hAnsi="Arial" w:cs="Arial"/>
          <w:b/>
          <w:sz w:val="24"/>
          <w:szCs w:val="24"/>
        </w:rPr>
        <w:t>Wepener</w:t>
      </w:r>
      <w:r w:rsidR="009021CC" w:rsidRPr="00D6797F">
        <w:rPr>
          <w:rFonts w:ascii="Arial" w:hAnsi="Arial" w:cs="Arial"/>
          <w:b/>
          <w:sz w:val="24"/>
          <w:szCs w:val="24"/>
        </w:rPr>
        <w:t xml:space="preserve"> J</w:t>
      </w:r>
    </w:p>
    <w:p w14:paraId="38B80BAD" w14:textId="6637F39D" w:rsidR="009021CC" w:rsidRPr="00D6797F" w:rsidRDefault="009021CC">
      <w:pPr>
        <w:spacing w:line="360" w:lineRule="auto"/>
        <w:jc w:val="right"/>
        <w:rPr>
          <w:rFonts w:ascii="Arial" w:hAnsi="Arial" w:cs="Arial"/>
          <w:b/>
          <w:sz w:val="24"/>
          <w:szCs w:val="24"/>
        </w:rPr>
      </w:pPr>
    </w:p>
    <w:p w14:paraId="2B85A64C" w14:textId="39AA43C3" w:rsidR="007E4C8C" w:rsidRPr="00D6797F" w:rsidRDefault="007E4C8C" w:rsidP="00D6797F">
      <w:pPr>
        <w:spacing w:line="240" w:lineRule="auto"/>
        <w:jc w:val="both"/>
        <w:rPr>
          <w:rFonts w:ascii="Arial" w:hAnsi="Arial" w:cs="Arial"/>
          <w:b/>
          <w:sz w:val="24"/>
          <w:szCs w:val="24"/>
        </w:rPr>
      </w:pPr>
      <w:r w:rsidRPr="00D6797F">
        <w:rPr>
          <w:rFonts w:ascii="Arial" w:hAnsi="Arial" w:cs="Arial"/>
          <w:b/>
          <w:sz w:val="24"/>
          <w:szCs w:val="24"/>
        </w:rPr>
        <w:t>Heard</w:t>
      </w:r>
      <w:r w:rsidR="00E93873">
        <w:rPr>
          <w:rFonts w:ascii="Arial" w:hAnsi="Arial" w:cs="Arial"/>
          <w:b/>
          <w:sz w:val="24"/>
          <w:szCs w:val="24"/>
        </w:rPr>
        <w:t>:</w:t>
      </w:r>
      <w:r w:rsidR="00E93873">
        <w:rPr>
          <w:rFonts w:ascii="Arial" w:hAnsi="Arial" w:cs="Arial"/>
          <w:b/>
          <w:sz w:val="24"/>
          <w:szCs w:val="24"/>
        </w:rPr>
        <w:tab/>
      </w:r>
      <w:r w:rsidRPr="00067120">
        <w:rPr>
          <w:rFonts w:ascii="Arial" w:hAnsi="Arial" w:cs="Arial"/>
          <w:bCs/>
          <w:sz w:val="24"/>
          <w:szCs w:val="24"/>
        </w:rPr>
        <w:t>1</w:t>
      </w:r>
      <w:r w:rsidR="006020B0" w:rsidRPr="00067120">
        <w:rPr>
          <w:rFonts w:ascii="Arial" w:hAnsi="Arial" w:cs="Arial"/>
          <w:bCs/>
          <w:sz w:val="24"/>
          <w:szCs w:val="24"/>
        </w:rPr>
        <w:t>8 July</w:t>
      </w:r>
      <w:r w:rsidRPr="00067120">
        <w:rPr>
          <w:rFonts w:ascii="Arial" w:hAnsi="Arial" w:cs="Arial"/>
          <w:bCs/>
          <w:sz w:val="24"/>
          <w:szCs w:val="24"/>
        </w:rPr>
        <w:t xml:space="preserve"> 2023</w:t>
      </w:r>
    </w:p>
    <w:p w14:paraId="3D6232A4" w14:textId="05EC4DB5" w:rsidR="005C790E" w:rsidRPr="00D6797F" w:rsidRDefault="007E4C8C" w:rsidP="00D6797F">
      <w:pPr>
        <w:spacing w:line="240" w:lineRule="auto"/>
        <w:jc w:val="both"/>
        <w:rPr>
          <w:rFonts w:ascii="Arial" w:hAnsi="Arial" w:cs="Arial"/>
          <w:b/>
          <w:sz w:val="24"/>
          <w:szCs w:val="24"/>
        </w:rPr>
      </w:pPr>
      <w:r w:rsidRPr="00D6797F">
        <w:rPr>
          <w:rFonts w:ascii="Arial" w:hAnsi="Arial" w:cs="Arial"/>
          <w:b/>
          <w:sz w:val="24"/>
          <w:szCs w:val="24"/>
        </w:rPr>
        <w:t>Delivered:</w:t>
      </w:r>
      <w:r w:rsidR="00E93873">
        <w:rPr>
          <w:rFonts w:ascii="Arial" w:hAnsi="Arial" w:cs="Arial"/>
          <w:b/>
          <w:sz w:val="24"/>
          <w:szCs w:val="24"/>
        </w:rPr>
        <w:tab/>
      </w:r>
      <w:r w:rsidR="00067120" w:rsidRPr="00067120">
        <w:rPr>
          <w:rFonts w:ascii="Arial" w:hAnsi="Arial" w:cs="Arial"/>
          <w:bCs/>
          <w:sz w:val="24"/>
          <w:szCs w:val="24"/>
        </w:rPr>
        <w:t xml:space="preserve">25 July </w:t>
      </w:r>
      <w:r w:rsidR="00E17216" w:rsidRPr="00067120">
        <w:rPr>
          <w:rFonts w:ascii="Arial" w:hAnsi="Arial" w:cs="Arial"/>
          <w:bCs/>
          <w:sz w:val="24"/>
          <w:szCs w:val="24"/>
        </w:rPr>
        <w:t>2023</w:t>
      </w:r>
    </w:p>
    <w:p w14:paraId="15A80114" w14:textId="153330A4" w:rsidR="007E4C8C" w:rsidRPr="00D6797F" w:rsidRDefault="007E4C8C" w:rsidP="00D6797F">
      <w:pPr>
        <w:spacing w:line="240" w:lineRule="auto"/>
        <w:jc w:val="both"/>
        <w:rPr>
          <w:rFonts w:ascii="Arial" w:hAnsi="Arial" w:cs="Arial"/>
          <w:b/>
          <w:sz w:val="24"/>
          <w:szCs w:val="24"/>
        </w:rPr>
      </w:pPr>
    </w:p>
    <w:p w14:paraId="29528A10" w14:textId="29F2092A" w:rsidR="009021CC" w:rsidRPr="00D6797F" w:rsidRDefault="009021CC" w:rsidP="00D6797F">
      <w:pPr>
        <w:spacing w:line="240" w:lineRule="auto"/>
        <w:jc w:val="both"/>
        <w:rPr>
          <w:rFonts w:ascii="Arial" w:hAnsi="Arial" w:cs="Arial"/>
          <w:sz w:val="24"/>
          <w:szCs w:val="24"/>
        </w:rPr>
      </w:pPr>
      <w:r w:rsidRPr="00D6797F">
        <w:rPr>
          <w:rFonts w:ascii="Arial" w:hAnsi="Arial" w:cs="Arial"/>
          <w:sz w:val="24"/>
          <w:szCs w:val="24"/>
        </w:rPr>
        <w:t xml:space="preserve">For the </w:t>
      </w:r>
      <w:r w:rsidR="00996DE6" w:rsidRPr="00D6797F">
        <w:rPr>
          <w:rFonts w:ascii="Arial" w:hAnsi="Arial" w:cs="Arial"/>
          <w:sz w:val="24"/>
          <w:szCs w:val="24"/>
        </w:rPr>
        <w:t>A</w:t>
      </w:r>
      <w:r w:rsidRPr="00D6797F">
        <w:rPr>
          <w:rFonts w:ascii="Arial" w:hAnsi="Arial" w:cs="Arial"/>
          <w:sz w:val="24"/>
          <w:szCs w:val="24"/>
        </w:rPr>
        <w:t>pplicants:</w:t>
      </w:r>
      <w:r w:rsidR="007E4C8C" w:rsidRPr="00D6797F">
        <w:rPr>
          <w:rFonts w:ascii="Arial" w:hAnsi="Arial" w:cs="Arial"/>
          <w:sz w:val="24"/>
          <w:szCs w:val="24"/>
        </w:rPr>
        <w:tab/>
      </w:r>
      <w:r w:rsidR="007E4C8C" w:rsidRPr="00D6797F">
        <w:rPr>
          <w:rFonts w:ascii="Arial" w:hAnsi="Arial" w:cs="Arial"/>
          <w:sz w:val="24"/>
          <w:szCs w:val="24"/>
        </w:rPr>
        <w:tab/>
      </w:r>
      <w:r w:rsidR="007E4C8C" w:rsidRPr="00D6797F">
        <w:rPr>
          <w:rFonts w:ascii="Arial" w:hAnsi="Arial" w:cs="Arial"/>
          <w:sz w:val="24"/>
          <w:szCs w:val="24"/>
        </w:rPr>
        <w:tab/>
      </w:r>
      <w:r w:rsidR="007E4C8C" w:rsidRPr="00D6797F">
        <w:rPr>
          <w:rFonts w:ascii="Arial" w:hAnsi="Arial" w:cs="Arial"/>
          <w:sz w:val="24"/>
          <w:szCs w:val="24"/>
        </w:rPr>
        <w:tab/>
      </w:r>
      <w:r w:rsidR="007E4C8C" w:rsidRPr="00D6797F">
        <w:rPr>
          <w:rFonts w:ascii="Arial" w:hAnsi="Arial" w:cs="Arial"/>
          <w:sz w:val="24"/>
          <w:szCs w:val="24"/>
        </w:rPr>
        <w:tab/>
      </w:r>
      <w:r w:rsidRPr="00D6797F">
        <w:rPr>
          <w:rFonts w:ascii="Arial" w:hAnsi="Arial" w:cs="Arial"/>
          <w:sz w:val="24"/>
          <w:szCs w:val="24"/>
        </w:rPr>
        <w:t xml:space="preserve">Adv </w:t>
      </w:r>
      <w:r w:rsidR="00200A57">
        <w:rPr>
          <w:rFonts w:ascii="Arial" w:hAnsi="Arial" w:cs="Arial"/>
          <w:sz w:val="24"/>
          <w:szCs w:val="24"/>
        </w:rPr>
        <w:t xml:space="preserve">F Snyckers </w:t>
      </w:r>
      <w:r w:rsidRPr="00D6797F">
        <w:rPr>
          <w:rFonts w:ascii="Arial" w:hAnsi="Arial" w:cs="Arial"/>
          <w:sz w:val="24"/>
          <w:szCs w:val="24"/>
        </w:rPr>
        <w:t>SC</w:t>
      </w:r>
      <w:r w:rsidR="00305020" w:rsidRPr="00D6797F">
        <w:rPr>
          <w:rFonts w:ascii="Arial" w:hAnsi="Arial" w:cs="Arial"/>
          <w:sz w:val="24"/>
          <w:szCs w:val="24"/>
        </w:rPr>
        <w:t>,</w:t>
      </w:r>
    </w:p>
    <w:p w14:paraId="155B1011" w14:textId="677C61E8" w:rsidR="009021CC" w:rsidRPr="00D6797F" w:rsidRDefault="009021CC" w:rsidP="00D6797F">
      <w:pPr>
        <w:spacing w:line="240" w:lineRule="auto"/>
        <w:ind w:left="4320" w:firstLine="720"/>
        <w:jc w:val="both"/>
        <w:rPr>
          <w:rFonts w:ascii="Arial" w:hAnsi="Arial" w:cs="Arial"/>
          <w:sz w:val="24"/>
          <w:szCs w:val="24"/>
        </w:rPr>
      </w:pPr>
      <w:r w:rsidRPr="00D6797F">
        <w:rPr>
          <w:rFonts w:ascii="Arial" w:hAnsi="Arial" w:cs="Arial"/>
          <w:sz w:val="24"/>
          <w:szCs w:val="24"/>
        </w:rPr>
        <w:t xml:space="preserve">With him Adv </w:t>
      </w:r>
      <w:r w:rsidR="00200A57">
        <w:rPr>
          <w:rFonts w:ascii="Arial" w:hAnsi="Arial" w:cs="Arial"/>
          <w:sz w:val="24"/>
          <w:szCs w:val="24"/>
        </w:rPr>
        <w:t>B Gilbert</w:t>
      </w:r>
    </w:p>
    <w:p w14:paraId="757B8DFC" w14:textId="7DCDAF56" w:rsidR="009021CC" w:rsidRDefault="009021CC" w:rsidP="00D6797F">
      <w:pPr>
        <w:spacing w:line="240" w:lineRule="auto"/>
        <w:ind w:left="5040"/>
        <w:jc w:val="both"/>
        <w:rPr>
          <w:rFonts w:ascii="Arial" w:hAnsi="Arial" w:cs="Arial"/>
          <w:sz w:val="24"/>
          <w:szCs w:val="24"/>
        </w:rPr>
      </w:pPr>
      <w:r w:rsidRPr="00D6797F">
        <w:rPr>
          <w:rFonts w:ascii="Arial" w:hAnsi="Arial" w:cs="Arial"/>
          <w:sz w:val="24"/>
          <w:szCs w:val="24"/>
        </w:rPr>
        <w:t xml:space="preserve">Instructed by </w:t>
      </w:r>
      <w:r w:rsidR="00200A57">
        <w:rPr>
          <w:rFonts w:ascii="Arial" w:hAnsi="Arial" w:cs="Arial"/>
          <w:sz w:val="24"/>
          <w:szCs w:val="24"/>
        </w:rPr>
        <w:t>Cliffe Dekker Hofmeyr</w:t>
      </w:r>
    </w:p>
    <w:p w14:paraId="652FB7AD" w14:textId="65CC395B" w:rsidR="00200A57" w:rsidRPr="00D6797F" w:rsidRDefault="00200A57" w:rsidP="00D6797F">
      <w:pPr>
        <w:spacing w:line="240" w:lineRule="auto"/>
        <w:ind w:left="5040"/>
        <w:jc w:val="both"/>
        <w:rPr>
          <w:rFonts w:ascii="Arial" w:hAnsi="Arial" w:cs="Arial"/>
          <w:sz w:val="24"/>
          <w:szCs w:val="24"/>
        </w:rPr>
      </w:pPr>
      <w:r>
        <w:rPr>
          <w:rFonts w:ascii="Arial" w:hAnsi="Arial" w:cs="Arial"/>
          <w:sz w:val="24"/>
          <w:szCs w:val="24"/>
        </w:rPr>
        <w:t>Incorporated</w:t>
      </w:r>
    </w:p>
    <w:p w14:paraId="373B5825" w14:textId="77777777" w:rsidR="00BC759F" w:rsidRPr="00D6797F" w:rsidRDefault="00BC759F" w:rsidP="00D6797F">
      <w:pPr>
        <w:spacing w:line="240" w:lineRule="auto"/>
        <w:jc w:val="both"/>
        <w:rPr>
          <w:rFonts w:ascii="Arial" w:hAnsi="Arial" w:cs="Arial"/>
          <w:sz w:val="24"/>
          <w:szCs w:val="24"/>
        </w:rPr>
      </w:pPr>
    </w:p>
    <w:p w14:paraId="1BB91435" w14:textId="4E8D3D5B" w:rsidR="009021CC" w:rsidRPr="00D6797F" w:rsidRDefault="009021CC" w:rsidP="00D6797F">
      <w:pPr>
        <w:spacing w:line="240" w:lineRule="auto"/>
        <w:jc w:val="both"/>
        <w:rPr>
          <w:rFonts w:ascii="Arial" w:hAnsi="Arial" w:cs="Arial"/>
          <w:sz w:val="24"/>
          <w:szCs w:val="24"/>
        </w:rPr>
      </w:pPr>
      <w:r w:rsidRPr="00D6797F">
        <w:rPr>
          <w:rFonts w:ascii="Arial" w:hAnsi="Arial" w:cs="Arial"/>
          <w:sz w:val="24"/>
          <w:szCs w:val="24"/>
        </w:rPr>
        <w:t>For the First</w:t>
      </w:r>
      <w:r w:rsidR="00200A57">
        <w:rPr>
          <w:rFonts w:ascii="Arial" w:hAnsi="Arial" w:cs="Arial"/>
          <w:sz w:val="24"/>
          <w:szCs w:val="24"/>
        </w:rPr>
        <w:t xml:space="preserve">, Second and Third </w:t>
      </w:r>
      <w:r w:rsidRPr="00D6797F">
        <w:rPr>
          <w:rFonts w:ascii="Arial" w:hAnsi="Arial" w:cs="Arial"/>
          <w:sz w:val="24"/>
          <w:szCs w:val="24"/>
        </w:rPr>
        <w:t>Respondent</w:t>
      </w:r>
      <w:r w:rsidR="00EE287B" w:rsidRPr="00D6797F">
        <w:rPr>
          <w:rFonts w:ascii="Arial" w:hAnsi="Arial" w:cs="Arial"/>
          <w:sz w:val="24"/>
          <w:szCs w:val="24"/>
        </w:rPr>
        <w:t>s</w:t>
      </w:r>
      <w:r w:rsidRPr="00D6797F">
        <w:rPr>
          <w:rFonts w:ascii="Arial" w:hAnsi="Arial" w:cs="Arial"/>
          <w:sz w:val="24"/>
          <w:szCs w:val="24"/>
        </w:rPr>
        <w:t>:</w:t>
      </w:r>
      <w:r w:rsidR="00200A57">
        <w:rPr>
          <w:rFonts w:ascii="Arial" w:hAnsi="Arial" w:cs="Arial"/>
          <w:sz w:val="24"/>
          <w:szCs w:val="24"/>
        </w:rPr>
        <w:t xml:space="preserve">  </w:t>
      </w:r>
      <w:r w:rsidRPr="00D6797F">
        <w:rPr>
          <w:rFonts w:ascii="Arial" w:hAnsi="Arial" w:cs="Arial"/>
          <w:sz w:val="24"/>
          <w:szCs w:val="24"/>
        </w:rPr>
        <w:t xml:space="preserve">Adv </w:t>
      </w:r>
      <w:r w:rsidR="00200A57">
        <w:rPr>
          <w:rFonts w:ascii="Arial" w:hAnsi="Arial" w:cs="Arial"/>
          <w:sz w:val="24"/>
          <w:szCs w:val="24"/>
        </w:rPr>
        <w:t xml:space="preserve">A Subel </w:t>
      </w:r>
      <w:r w:rsidRPr="00D6797F">
        <w:rPr>
          <w:rFonts w:ascii="Arial" w:hAnsi="Arial" w:cs="Arial"/>
          <w:sz w:val="24"/>
          <w:szCs w:val="24"/>
        </w:rPr>
        <w:t>SC,</w:t>
      </w:r>
    </w:p>
    <w:p w14:paraId="2508C6CC" w14:textId="665193F3" w:rsidR="009021CC" w:rsidRPr="00D6797F" w:rsidRDefault="009021CC" w:rsidP="00D6797F">
      <w:pPr>
        <w:spacing w:line="240" w:lineRule="auto"/>
        <w:ind w:left="4320" w:firstLine="720"/>
        <w:jc w:val="both"/>
        <w:rPr>
          <w:rFonts w:ascii="Arial" w:hAnsi="Arial" w:cs="Arial"/>
          <w:sz w:val="24"/>
          <w:szCs w:val="24"/>
        </w:rPr>
      </w:pPr>
      <w:r w:rsidRPr="00D6797F">
        <w:rPr>
          <w:rFonts w:ascii="Arial" w:hAnsi="Arial" w:cs="Arial"/>
          <w:sz w:val="24"/>
          <w:szCs w:val="24"/>
        </w:rPr>
        <w:t xml:space="preserve">With </w:t>
      </w:r>
      <w:r w:rsidR="00200A57">
        <w:rPr>
          <w:rFonts w:ascii="Arial" w:hAnsi="Arial" w:cs="Arial"/>
          <w:sz w:val="24"/>
          <w:szCs w:val="24"/>
        </w:rPr>
        <w:t>him Adv J Smit</w:t>
      </w:r>
    </w:p>
    <w:p w14:paraId="1ADD2FBB" w14:textId="5F080B23" w:rsidR="009021CC" w:rsidRPr="00D6797F" w:rsidRDefault="009021CC" w:rsidP="00D6797F">
      <w:pPr>
        <w:spacing w:line="240" w:lineRule="auto"/>
        <w:ind w:left="4320" w:firstLine="720"/>
        <w:jc w:val="both"/>
        <w:rPr>
          <w:rFonts w:ascii="Arial" w:hAnsi="Arial" w:cs="Arial"/>
          <w:sz w:val="24"/>
          <w:szCs w:val="24"/>
        </w:rPr>
      </w:pPr>
      <w:r w:rsidRPr="00D6797F">
        <w:rPr>
          <w:rFonts w:ascii="Arial" w:hAnsi="Arial" w:cs="Arial"/>
          <w:sz w:val="24"/>
          <w:szCs w:val="24"/>
        </w:rPr>
        <w:t>Instructed by</w:t>
      </w:r>
      <w:r w:rsidR="00EE287B" w:rsidRPr="00D6797F">
        <w:rPr>
          <w:rFonts w:ascii="Arial" w:hAnsi="Arial" w:cs="Arial"/>
          <w:sz w:val="24"/>
          <w:szCs w:val="24"/>
        </w:rPr>
        <w:t xml:space="preserve"> </w:t>
      </w:r>
      <w:r w:rsidR="00200A57">
        <w:rPr>
          <w:rFonts w:ascii="Arial" w:hAnsi="Arial" w:cs="Arial"/>
          <w:sz w:val="24"/>
          <w:szCs w:val="24"/>
        </w:rPr>
        <w:t>ENSafrica Incorporated</w:t>
      </w:r>
    </w:p>
    <w:p w14:paraId="00A7EC98" w14:textId="77777777" w:rsidR="00BC759F" w:rsidRPr="00D6797F" w:rsidRDefault="00BC759F" w:rsidP="00D6797F">
      <w:pPr>
        <w:spacing w:line="240" w:lineRule="auto"/>
        <w:jc w:val="both"/>
        <w:rPr>
          <w:rFonts w:ascii="Arial" w:hAnsi="Arial" w:cs="Arial"/>
          <w:sz w:val="24"/>
          <w:szCs w:val="24"/>
        </w:rPr>
      </w:pPr>
    </w:p>
    <w:sectPr w:rsidR="00BC759F" w:rsidRPr="00D6797F" w:rsidSect="00D6797F">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B14D3" w14:textId="77777777" w:rsidR="00B47816" w:rsidRDefault="00B47816" w:rsidP="004B3A00">
      <w:pPr>
        <w:spacing w:after="0" w:line="240" w:lineRule="auto"/>
      </w:pPr>
      <w:r>
        <w:separator/>
      </w:r>
    </w:p>
  </w:endnote>
  <w:endnote w:type="continuationSeparator" w:id="0">
    <w:p w14:paraId="196E81FA" w14:textId="77777777" w:rsidR="00B47816" w:rsidRDefault="00B47816" w:rsidP="004B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418776015"/>
      <w:docPartObj>
        <w:docPartGallery w:val="Page Numbers (Bottom of Page)"/>
        <w:docPartUnique/>
      </w:docPartObj>
    </w:sdtPr>
    <w:sdtEndPr>
      <w:rPr>
        <w:noProof/>
      </w:rPr>
    </w:sdtEndPr>
    <w:sdtContent>
      <w:p w14:paraId="5FE73F51" w14:textId="13796F5E" w:rsidR="00D6797F" w:rsidRPr="00D6797F" w:rsidRDefault="00D6797F">
        <w:pPr>
          <w:pStyle w:val="Footer"/>
          <w:jc w:val="right"/>
          <w:rPr>
            <w:rFonts w:ascii="Arial" w:hAnsi="Arial" w:cs="Arial"/>
            <w:sz w:val="24"/>
            <w:szCs w:val="24"/>
          </w:rPr>
        </w:pPr>
        <w:r w:rsidRPr="00D6797F">
          <w:rPr>
            <w:rFonts w:ascii="Arial" w:hAnsi="Arial" w:cs="Arial"/>
            <w:sz w:val="24"/>
            <w:szCs w:val="24"/>
          </w:rPr>
          <w:fldChar w:fldCharType="begin"/>
        </w:r>
        <w:r w:rsidRPr="00D6797F">
          <w:rPr>
            <w:rFonts w:ascii="Arial" w:hAnsi="Arial" w:cs="Arial"/>
            <w:sz w:val="24"/>
            <w:szCs w:val="24"/>
          </w:rPr>
          <w:instrText xml:space="preserve"> PAGE   \* MERGEFORMAT </w:instrText>
        </w:r>
        <w:r w:rsidRPr="00D6797F">
          <w:rPr>
            <w:rFonts w:ascii="Arial" w:hAnsi="Arial" w:cs="Arial"/>
            <w:sz w:val="24"/>
            <w:szCs w:val="24"/>
          </w:rPr>
          <w:fldChar w:fldCharType="separate"/>
        </w:r>
        <w:r w:rsidR="00E55033">
          <w:rPr>
            <w:rFonts w:ascii="Arial" w:hAnsi="Arial" w:cs="Arial"/>
            <w:noProof/>
            <w:sz w:val="24"/>
            <w:szCs w:val="24"/>
          </w:rPr>
          <w:t>11</w:t>
        </w:r>
        <w:r w:rsidRPr="00D6797F">
          <w:rPr>
            <w:rFonts w:ascii="Arial" w:hAnsi="Arial" w:cs="Arial"/>
            <w:noProof/>
            <w:sz w:val="24"/>
            <w:szCs w:val="24"/>
          </w:rPr>
          <w:fldChar w:fldCharType="end"/>
        </w:r>
      </w:p>
    </w:sdtContent>
  </w:sdt>
  <w:p w14:paraId="3AAEC881" w14:textId="77777777" w:rsidR="00D6797F" w:rsidRPr="00D6797F" w:rsidRDefault="00D6797F">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4633D" w14:textId="77777777" w:rsidR="00B47816" w:rsidRDefault="00B47816" w:rsidP="004B3A00">
      <w:pPr>
        <w:spacing w:after="0" w:line="240" w:lineRule="auto"/>
      </w:pPr>
      <w:r>
        <w:separator/>
      </w:r>
    </w:p>
  </w:footnote>
  <w:footnote w:type="continuationSeparator" w:id="0">
    <w:p w14:paraId="7DF07130" w14:textId="77777777" w:rsidR="00B47816" w:rsidRDefault="00B47816" w:rsidP="004B3A00">
      <w:pPr>
        <w:spacing w:after="0" w:line="240" w:lineRule="auto"/>
      </w:pPr>
      <w:r>
        <w:continuationSeparator/>
      </w:r>
    </w:p>
  </w:footnote>
  <w:footnote w:id="1">
    <w:p w14:paraId="19846C11" w14:textId="4F32E200" w:rsidR="007B025D" w:rsidRPr="00DC1911" w:rsidRDefault="007B025D">
      <w:pPr>
        <w:pStyle w:val="FootnoteText"/>
        <w:rPr>
          <w:sz w:val="18"/>
          <w:szCs w:val="18"/>
        </w:rPr>
      </w:pPr>
      <w:r w:rsidRPr="00DC1911">
        <w:rPr>
          <w:rStyle w:val="FootnoteReference"/>
          <w:sz w:val="18"/>
          <w:szCs w:val="18"/>
        </w:rPr>
        <w:footnoteRef/>
      </w:r>
      <w:r w:rsidRPr="00DC1911">
        <w:rPr>
          <w:sz w:val="18"/>
          <w:szCs w:val="18"/>
        </w:rPr>
        <w:t xml:space="preserve"> </w:t>
      </w:r>
      <w:r w:rsidRPr="00DC1911">
        <w:rPr>
          <w:i/>
          <w:iCs/>
          <w:sz w:val="18"/>
          <w:szCs w:val="18"/>
        </w:rPr>
        <w:t>See African Farms and Townships v Cape Town Municipality</w:t>
      </w:r>
      <w:r w:rsidRPr="00DC1911">
        <w:rPr>
          <w:sz w:val="18"/>
          <w:szCs w:val="18"/>
        </w:rPr>
        <w:t xml:space="preserve"> 1963 (2) SA 555 (A) at 564.</w:t>
      </w:r>
    </w:p>
  </w:footnote>
  <w:footnote w:id="2">
    <w:p w14:paraId="2CE7A0C3" w14:textId="5F8E1152" w:rsidR="00C167A1" w:rsidRPr="00DC1911" w:rsidRDefault="00C167A1">
      <w:pPr>
        <w:pStyle w:val="FootnoteText"/>
        <w:rPr>
          <w:sz w:val="18"/>
          <w:szCs w:val="18"/>
        </w:rPr>
      </w:pPr>
      <w:r w:rsidRPr="00DC1911">
        <w:rPr>
          <w:rStyle w:val="FootnoteReference"/>
          <w:sz w:val="18"/>
          <w:szCs w:val="18"/>
        </w:rPr>
        <w:footnoteRef/>
      </w:r>
      <w:r w:rsidRPr="00DC1911">
        <w:rPr>
          <w:sz w:val="18"/>
          <w:szCs w:val="18"/>
        </w:rPr>
        <w:t xml:space="preserve"> </w:t>
      </w:r>
      <w:r w:rsidR="009A7FF2" w:rsidRPr="00DC1911">
        <w:rPr>
          <w:sz w:val="18"/>
          <w:szCs w:val="18"/>
        </w:rPr>
        <w:t xml:space="preserve">This judgment and the facts therein set out can be read at the following webpage: </w:t>
      </w:r>
      <w:hyperlink r:id="rId1" w:history="1">
        <w:r w:rsidR="009A7FF2" w:rsidRPr="00DC1911">
          <w:rPr>
            <w:rStyle w:val="Hyperlink"/>
            <w:sz w:val="18"/>
            <w:szCs w:val="18"/>
          </w:rPr>
          <w:t>https://matusonassociates.co.za/wp-content/uploads/2019/12/In-the-matter-between-SA-Airlink-and-SAA-and-BRPs.pdf</w:t>
        </w:r>
      </w:hyperlink>
      <w:r w:rsidR="009A7FF2" w:rsidRPr="00DC1911">
        <w:rPr>
          <w:sz w:val="18"/>
          <w:szCs w:val="18"/>
        </w:rPr>
        <w:t xml:space="preserve">. </w:t>
      </w:r>
    </w:p>
  </w:footnote>
  <w:footnote w:id="3">
    <w:p w14:paraId="3BDD6CBA" w14:textId="410AC9EB" w:rsidR="008810E0" w:rsidRPr="00DC1911" w:rsidRDefault="008810E0">
      <w:pPr>
        <w:pStyle w:val="FootnoteText"/>
        <w:rPr>
          <w:sz w:val="18"/>
          <w:szCs w:val="18"/>
        </w:rPr>
      </w:pPr>
      <w:r w:rsidRPr="00DC1911">
        <w:rPr>
          <w:rStyle w:val="FootnoteReference"/>
          <w:sz w:val="18"/>
          <w:szCs w:val="18"/>
        </w:rPr>
        <w:footnoteRef/>
      </w:r>
      <w:r w:rsidRPr="00DC1911">
        <w:rPr>
          <w:sz w:val="18"/>
          <w:szCs w:val="18"/>
        </w:rPr>
        <w:t xml:space="preserve"> </w:t>
      </w:r>
      <w:r w:rsidRPr="00DC1911">
        <w:rPr>
          <w:i/>
          <w:iCs/>
          <w:sz w:val="18"/>
          <w:szCs w:val="18"/>
        </w:rPr>
        <w:t>SA Airlink v SAA (SOC</w:t>
      </w:r>
      <w:r w:rsidR="005810B6" w:rsidRPr="00DC1911">
        <w:rPr>
          <w:i/>
          <w:iCs/>
          <w:sz w:val="18"/>
          <w:szCs w:val="18"/>
        </w:rPr>
        <w:t>)</w:t>
      </w:r>
      <w:r w:rsidRPr="00DC1911">
        <w:rPr>
          <w:i/>
          <w:iCs/>
          <w:sz w:val="18"/>
          <w:szCs w:val="18"/>
        </w:rPr>
        <w:t xml:space="preserve"> Limited and Others)</w:t>
      </w:r>
      <w:r w:rsidRPr="00DC1911">
        <w:rPr>
          <w:sz w:val="18"/>
          <w:szCs w:val="18"/>
        </w:rPr>
        <w:t xml:space="preserve"> (238/2020) [2020] ZASCA 156 (30 November 2020).</w:t>
      </w:r>
    </w:p>
  </w:footnote>
  <w:footnote w:id="4">
    <w:p w14:paraId="0777D481" w14:textId="7179F707" w:rsidR="00AC1B89" w:rsidRPr="00DC1911" w:rsidRDefault="00AC1B89">
      <w:pPr>
        <w:pStyle w:val="FootnoteText"/>
        <w:rPr>
          <w:sz w:val="18"/>
          <w:szCs w:val="18"/>
        </w:rPr>
      </w:pPr>
      <w:r w:rsidRPr="00DC1911">
        <w:rPr>
          <w:rStyle w:val="FootnoteReference"/>
          <w:sz w:val="18"/>
          <w:szCs w:val="18"/>
        </w:rPr>
        <w:footnoteRef/>
      </w:r>
      <w:r w:rsidRPr="00DC1911">
        <w:rPr>
          <w:sz w:val="18"/>
          <w:szCs w:val="18"/>
        </w:rPr>
        <w:t xml:space="preserve"> Companies Act 71 of 2008</w:t>
      </w:r>
      <w:r w:rsidR="00405B14" w:rsidRPr="00DC1911">
        <w:rPr>
          <w:sz w:val="18"/>
          <w:szCs w:val="18"/>
        </w:rPr>
        <w:t xml:space="preserve"> (“Companies Act”)</w:t>
      </w:r>
      <w:r w:rsidRPr="00DC1911">
        <w:rPr>
          <w:sz w:val="18"/>
          <w:szCs w:val="18"/>
        </w:rPr>
        <w:t>.</w:t>
      </w:r>
    </w:p>
  </w:footnote>
  <w:footnote w:id="5">
    <w:p w14:paraId="06C22F2C" w14:textId="03BABF37" w:rsidR="00F90B74" w:rsidRPr="00DC1911" w:rsidRDefault="00F90B74">
      <w:pPr>
        <w:pStyle w:val="FootnoteText"/>
        <w:rPr>
          <w:sz w:val="18"/>
          <w:szCs w:val="18"/>
        </w:rPr>
      </w:pPr>
      <w:r w:rsidRPr="00DC1911">
        <w:rPr>
          <w:rStyle w:val="FootnoteReference"/>
          <w:sz w:val="18"/>
          <w:szCs w:val="18"/>
        </w:rPr>
        <w:footnoteRef/>
      </w:r>
      <w:r w:rsidRPr="00DC1911">
        <w:rPr>
          <w:sz w:val="18"/>
          <w:szCs w:val="18"/>
        </w:rPr>
        <w:t xml:space="preserve"> At para 53</w:t>
      </w:r>
      <w:r w:rsidR="009C28C9" w:rsidRPr="00DC1911">
        <w:rPr>
          <w:sz w:val="18"/>
          <w:szCs w:val="18"/>
        </w:rPr>
        <w:t>-54.</w:t>
      </w:r>
    </w:p>
  </w:footnote>
  <w:footnote w:id="6">
    <w:p w14:paraId="027BF90C" w14:textId="1DEB3B17" w:rsidR="00405B14" w:rsidRPr="00DC1911" w:rsidRDefault="00405B14">
      <w:pPr>
        <w:pStyle w:val="FootnoteText"/>
        <w:rPr>
          <w:sz w:val="18"/>
          <w:szCs w:val="18"/>
        </w:rPr>
      </w:pPr>
      <w:r w:rsidRPr="00DC1911">
        <w:rPr>
          <w:rStyle w:val="FootnoteReference"/>
          <w:sz w:val="18"/>
          <w:szCs w:val="18"/>
        </w:rPr>
        <w:footnoteRef/>
      </w:r>
      <w:r w:rsidRPr="00DC1911">
        <w:rPr>
          <w:sz w:val="18"/>
          <w:szCs w:val="18"/>
        </w:rPr>
        <w:t xml:space="preserve"> See High Court judgment at para 21.</w:t>
      </w:r>
    </w:p>
  </w:footnote>
  <w:footnote w:id="7">
    <w:p w14:paraId="3A72BB56" w14:textId="189DA2C6" w:rsidR="00FB5E74" w:rsidRPr="00DC1911" w:rsidRDefault="00FB5E74">
      <w:pPr>
        <w:pStyle w:val="FootnoteText"/>
        <w:rPr>
          <w:sz w:val="18"/>
          <w:szCs w:val="18"/>
        </w:rPr>
      </w:pPr>
      <w:r w:rsidRPr="00DC1911">
        <w:rPr>
          <w:rStyle w:val="FootnoteReference"/>
          <w:sz w:val="18"/>
          <w:szCs w:val="18"/>
        </w:rPr>
        <w:footnoteRef/>
      </w:r>
      <w:r w:rsidRPr="00DC1911">
        <w:rPr>
          <w:sz w:val="18"/>
          <w:szCs w:val="18"/>
        </w:rPr>
        <w:t xml:space="preserve"> At para 52.</w:t>
      </w:r>
    </w:p>
  </w:footnote>
  <w:footnote w:id="8">
    <w:p w14:paraId="4B36FD5D" w14:textId="50C04C85" w:rsidR="007D0289" w:rsidRPr="007D0289" w:rsidRDefault="007D0289">
      <w:pPr>
        <w:pStyle w:val="FootnoteText"/>
        <w:rPr>
          <w:sz w:val="18"/>
          <w:szCs w:val="18"/>
        </w:rPr>
      </w:pPr>
      <w:r w:rsidRPr="007D0289">
        <w:rPr>
          <w:rStyle w:val="FootnoteReference"/>
          <w:sz w:val="18"/>
          <w:szCs w:val="18"/>
        </w:rPr>
        <w:footnoteRef/>
      </w:r>
      <w:r w:rsidRPr="007D0289">
        <w:rPr>
          <w:sz w:val="18"/>
          <w:szCs w:val="18"/>
        </w:rPr>
        <w:t xml:space="preserve"> At para 27.</w:t>
      </w:r>
    </w:p>
  </w:footnote>
  <w:footnote w:id="9">
    <w:p w14:paraId="336E2C7F" w14:textId="1E16BB6E" w:rsidR="00DC1911" w:rsidRPr="00DC1911" w:rsidRDefault="00DC1911">
      <w:pPr>
        <w:pStyle w:val="FootnoteText"/>
        <w:rPr>
          <w:sz w:val="18"/>
          <w:szCs w:val="18"/>
        </w:rPr>
      </w:pPr>
      <w:r>
        <w:rPr>
          <w:rStyle w:val="FootnoteReference"/>
        </w:rPr>
        <w:footnoteRef/>
      </w:r>
      <w:r>
        <w:t xml:space="preserve"> </w:t>
      </w:r>
      <w:r w:rsidRPr="00DC1911">
        <w:rPr>
          <w:sz w:val="18"/>
          <w:szCs w:val="18"/>
        </w:rPr>
        <w:t>“. . . Secondly, that even if the revenue was a debt owed by SAA, such debt arose only after commencement of the business rescue and thus could not be compromised in terms of s 154(2) of the Act.</w:t>
      </w:r>
      <w:r>
        <w:rPr>
          <w:sz w:val="18"/>
          <w:szCs w:val="18"/>
        </w:rPr>
        <w:t xml:space="preserve"> . . .”</w:t>
      </w:r>
    </w:p>
  </w:footnote>
  <w:footnote w:id="10">
    <w:p w14:paraId="3DE71A7F" w14:textId="47427B27" w:rsidR="005D517D" w:rsidRPr="005D517D" w:rsidRDefault="005D517D">
      <w:pPr>
        <w:pStyle w:val="FootnoteText"/>
        <w:rPr>
          <w:sz w:val="18"/>
          <w:szCs w:val="18"/>
        </w:rPr>
      </w:pPr>
      <w:r>
        <w:rPr>
          <w:rStyle w:val="FootnoteReference"/>
        </w:rPr>
        <w:footnoteRef/>
      </w:r>
      <w:r>
        <w:t xml:space="preserve"> </w:t>
      </w:r>
      <w:r w:rsidRPr="005D517D">
        <w:rPr>
          <w:sz w:val="18"/>
          <w:szCs w:val="18"/>
        </w:rPr>
        <w:t>Turnbull-Jackson v Hibiscus Court Municipality and Others (CCT 104/13) [2014] ZACC 24; 2014 (6) SA 592 (CC); 2014 (11) BCLR 1310 (CC) (11 September 2014)</w:t>
      </w:r>
      <w:r>
        <w:rPr>
          <w:sz w:val="18"/>
          <w:szCs w:val="18"/>
        </w:rPr>
        <w:t>.</w:t>
      </w:r>
    </w:p>
  </w:footnote>
  <w:footnote w:id="11">
    <w:p w14:paraId="3FF92515" w14:textId="02EBB18B" w:rsidR="00E1508A" w:rsidRPr="00E1508A" w:rsidRDefault="00E1508A">
      <w:pPr>
        <w:pStyle w:val="FootnoteText"/>
        <w:rPr>
          <w:sz w:val="18"/>
          <w:szCs w:val="18"/>
          <w:lang w:val="en-GB"/>
        </w:rPr>
      </w:pPr>
      <w:r w:rsidRPr="00E1508A">
        <w:rPr>
          <w:rStyle w:val="FootnoteReference"/>
          <w:sz w:val="18"/>
          <w:szCs w:val="18"/>
        </w:rPr>
        <w:footnoteRef/>
      </w:r>
      <w:r w:rsidRPr="00E1508A">
        <w:rPr>
          <w:sz w:val="18"/>
          <w:szCs w:val="18"/>
        </w:rPr>
        <w:t xml:space="preserve"> </w:t>
      </w:r>
      <w:r w:rsidRPr="00E1508A">
        <w:rPr>
          <w:sz w:val="18"/>
          <w:szCs w:val="18"/>
          <w:lang w:val="en-GB"/>
        </w:rPr>
        <w:t xml:space="preserve">See </w:t>
      </w:r>
      <w:r w:rsidRPr="00E1508A">
        <w:rPr>
          <w:i/>
          <w:iCs/>
          <w:sz w:val="18"/>
          <w:szCs w:val="18"/>
          <w:lang w:val="en-GB"/>
        </w:rPr>
        <w:t>The Director-General of the Department of Agriculture, Forestry and Fisheries for the Republic of South Africa and Another v Nanaga Property Trust represented by its Trustee for the Time Being</w:t>
      </w:r>
      <w:r w:rsidRPr="00E1508A">
        <w:rPr>
          <w:sz w:val="18"/>
          <w:szCs w:val="18"/>
          <w:lang w:val="en-GB"/>
        </w:rPr>
        <w:t xml:space="preserve"> (2689/2014) [2016] ZACGHC 22 (21 April 2016) </w:t>
      </w:r>
      <w:r w:rsidR="00BF4B2C">
        <w:rPr>
          <w:sz w:val="18"/>
          <w:szCs w:val="18"/>
          <w:lang w:val="en-GB"/>
        </w:rPr>
        <w:t xml:space="preserve">para 6 </w:t>
      </w:r>
      <w:r w:rsidRPr="00E1508A">
        <w:rPr>
          <w:sz w:val="18"/>
          <w:szCs w:val="18"/>
          <w:lang w:val="en-GB"/>
        </w:rPr>
        <w:t xml:space="preserve">and </w:t>
      </w:r>
      <w:r w:rsidRPr="00E1508A">
        <w:rPr>
          <w:i/>
          <w:iCs/>
          <w:sz w:val="18"/>
          <w:szCs w:val="18"/>
          <w:lang w:val="en-GB"/>
        </w:rPr>
        <w:t>Public Protector South Africa v The Commissioner for the South African Revenue Service and Others</w:t>
      </w:r>
      <w:r>
        <w:rPr>
          <w:sz w:val="18"/>
          <w:szCs w:val="18"/>
          <w:lang w:val="en-GB"/>
        </w:rPr>
        <w:t xml:space="preserve"> (84074/2019) [2021] ZAGPPHC 467 (15 July 2021)</w:t>
      </w:r>
      <w:r w:rsidR="00BF4B2C">
        <w:rPr>
          <w:sz w:val="18"/>
          <w:szCs w:val="18"/>
          <w:lang w:val="en-GB"/>
        </w:rPr>
        <w:t xml:space="preserve"> para 22</w:t>
      </w:r>
      <w:r>
        <w:rPr>
          <w:sz w:val="18"/>
          <w:szCs w:val="18"/>
          <w:lang w:val="en-GB"/>
        </w:rPr>
        <w:t xml:space="preserve">. </w:t>
      </w:r>
    </w:p>
  </w:footnote>
  <w:footnote w:id="12">
    <w:p w14:paraId="2B796645" w14:textId="151C9847" w:rsidR="00CF556E" w:rsidRPr="00CF556E" w:rsidRDefault="00CF556E">
      <w:pPr>
        <w:pStyle w:val="FootnoteText"/>
        <w:rPr>
          <w:sz w:val="18"/>
          <w:szCs w:val="18"/>
        </w:rPr>
      </w:pPr>
      <w:r w:rsidRPr="00CF556E">
        <w:rPr>
          <w:rStyle w:val="FootnoteReference"/>
          <w:sz w:val="18"/>
          <w:szCs w:val="18"/>
        </w:rPr>
        <w:footnoteRef/>
      </w:r>
      <w:r w:rsidRPr="00CF556E">
        <w:rPr>
          <w:sz w:val="18"/>
          <w:szCs w:val="18"/>
        </w:rPr>
        <w:t xml:space="preserve"> At para 25.13.</w:t>
      </w:r>
    </w:p>
  </w:footnote>
  <w:footnote w:id="13">
    <w:p w14:paraId="32860393" w14:textId="0BC41848" w:rsidR="00BF4B2C" w:rsidRPr="00D931A2" w:rsidRDefault="00BF4B2C">
      <w:pPr>
        <w:pStyle w:val="FootnoteText"/>
        <w:rPr>
          <w:sz w:val="18"/>
          <w:szCs w:val="18"/>
        </w:rPr>
      </w:pPr>
      <w:r w:rsidRPr="00D931A2">
        <w:rPr>
          <w:rStyle w:val="FootnoteReference"/>
          <w:sz w:val="18"/>
          <w:szCs w:val="18"/>
        </w:rPr>
        <w:footnoteRef/>
      </w:r>
      <w:r w:rsidRPr="00D931A2">
        <w:rPr>
          <w:sz w:val="18"/>
          <w:szCs w:val="18"/>
        </w:rPr>
        <w:t xml:space="preserve"> High Court judgment para 54.</w:t>
      </w:r>
    </w:p>
  </w:footnote>
  <w:footnote w:id="14">
    <w:p w14:paraId="0C63D0E2" w14:textId="4526FB85" w:rsidR="00D931A2" w:rsidRPr="00D931A2" w:rsidRDefault="00D931A2">
      <w:pPr>
        <w:pStyle w:val="FootnoteText"/>
        <w:rPr>
          <w:sz w:val="18"/>
          <w:szCs w:val="18"/>
        </w:rPr>
      </w:pPr>
      <w:r w:rsidRPr="00D931A2">
        <w:rPr>
          <w:rStyle w:val="FootnoteReference"/>
          <w:sz w:val="18"/>
          <w:szCs w:val="18"/>
        </w:rPr>
        <w:footnoteRef/>
      </w:r>
      <w:r w:rsidRPr="00D931A2">
        <w:rPr>
          <w:sz w:val="18"/>
          <w:szCs w:val="18"/>
        </w:rPr>
        <w:t xml:space="preserve"> 2022 (1) SA 100 (SCA) at para 25.</w:t>
      </w:r>
    </w:p>
  </w:footnote>
  <w:footnote w:id="15">
    <w:p w14:paraId="7A4C4920" w14:textId="5120E833" w:rsidR="00C661CE" w:rsidRPr="00C661CE" w:rsidRDefault="00C661CE">
      <w:pPr>
        <w:pStyle w:val="FootnoteText"/>
        <w:rPr>
          <w:sz w:val="18"/>
          <w:szCs w:val="18"/>
        </w:rPr>
      </w:pPr>
      <w:r w:rsidRPr="00C661CE">
        <w:rPr>
          <w:rStyle w:val="FootnoteReference"/>
          <w:sz w:val="18"/>
          <w:szCs w:val="18"/>
        </w:rPr>
        <w:footnoteRef/>
      </w:r>
      <w:r w:rsidRPr="00C661CE">
        <w:rPr>
          <w:sz w:val="18"/>
          <w:szCs w:val="18"/>
        </w:rPr>
        <w:t xml:space="preserve"> 2012 (4) SA 593 (SCA) para 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DA9"/>
    <w:multiLevelType w:val="hybridMultilevel"/>
    <w:tmpl w:val="13121908"/>
    <w:lvl w:ilvl="0" w:tplc="C0FAEB9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6970B34"/>
    <w:multiLevelType w:val="hybridMultilevel"/>
    <w:tmpl w:val="E4505E2C"/>
    <w:lvl w:ilvl="0" w:tplc="C81A1B00">
      <w:start w:val="11"/>
      <w:numFmt w:val="decimal"/>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BAB4043"/>
    <w:multiLevelType w:val="hybridMultilevel"/>
    <w:tmpl w:val="6D06F678"/>
    <w:lvl w:ilvl="0" w:tplc="C0FAEB9A">
      <w:start w:val="1"/>
      <w:numFmt w:val="lowerRoman"/>
      <w:lvlText w:val="(%1)"/>
      <w:lvlJc w:val="left"/>
      <w:pPr>
        <w:ind w:left="1160" w:hanging="44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3CF1F70"/>
    <w:multiLevelType w:val="hybridMultilevel"/>
    <w:tmpl w:val="8ABCF73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13597B"/>
    <w:multiLevelType w:val="multilevel"/>
    <w:tmpl w:val="1C09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6" w15:restartNumberingAfterBreak="0">
    <w:nsid w:val="15480EB5"/>
    <w:multiLevelType w:val="hybridMultilevel"/>
    <w:tmpl w:val="AD6C7E1A"/>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74906FC"/>
    <w:multiLevelType w:val="hybridMultilevel"/>
    <w:tmpl w:val="46B2994E"/>
    <w:lvl w:ilvl="0" w:tplc="C0FAEB9A">
      <w:start w:val="1"/>
      <w:numFmt w:val="lowerRoman"/>
      <w:lvlText w:val="(%1)"/>
      <w:lvlJc w:val="left"/>
      <w:pPr>
        <w:ind w:left="1080" w:hanging="360"/>
      </w:pPr>
      <w:rPr>
        <w:rFonts w:hint="default"/>
      </w:rPr>
    </w:lvl>
    <w:lvl w:ilvl="1" w:tplc="1C090019" w:tentative="1">
      <w:start w:val="1"/>
      <w:numFmt w:val="lowerLetter"/>
      <w:lvlText w:val="%2."/>
      <w:lvlJc w:val="left"/>
      <w:pPr>
        <w:ind w:left="1440" w:hanging="360"/>
      </w:pPr>
    </w:lvl>
    <w:lvl w:ilvl="2" w:tplc="C0FAEB9A">
      <w:start w:val="1"/>
      <w:numFmt w:val="lowerRoman"/>
      <w:lvlText w:val="(%3)"/>
      <w:lvlJc w:val="lef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DD3916"/>
    <w:multiLevelType w:val="hybridMultilevel"/>
    <w:tmpl w:val="B5529808"/>
    <w:lvl w:ilvl="0" w:tplc="1CA8E0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3372A"/>
    <w:multiLevelType w:val="hybridMultilevel"/>
    <w:tmpl w:val="5EC891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A712AA"/>
    <w:multiLevelType w:val="hybridMultilevel"/>
    <w:tmpl w:val="755A96FA"/>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EF852EC"/>
    <w:multiLevelType w:val="hybridMultilevel"/>
    <w:tmpl w:val="948094EE"/>
    <w:lvl w:ilvl="0" w:tplc="AAAE3F5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05B06B4"/>
    <w:multiLevelType w:val="hybridMultilevel"/>
    <w:tmpl w:val="B4244942"/>
    <w:lvl w:ilvl="0" w:tplc="1C090011">
      <w:start w:val="1"/>
      <w:numFmt w:val="decimal"/>
      <w:lvlText w:val="%1)"/>
      <w:lvlJc w:val="left"/>
      <w:pPr>
        <w:ind w:left="1004" w:hanging="360"/>
      </w:pPr>
      <w:rPr>
        <w:b w:val="0"/>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3" w15:restartNumberingAfterBreak="0">
    <w:nsid w:val="21C4096E"/>
    <w:multiLevelType w:val="hybridMultilevel"/>
    <w:tmpl w:val="CB864ED2"/>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2C81968"/>
    <w:multiLevelType w:val="hybridMultilevel"/>
    <w:tmpl w:val="BD6ED0B6"/>
    <w:lvl w:ilvl="0" w:tplc="F3B04E12">
      <w:start w:val="1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92585C"/>
    <w:multiLevelType w:val="hybridMultilevel"/>
    <w:tmpl w:val="13B42728"/>
    <w:lvl w:ilvl="0" w:tplc="C81A1B00">
      <w:start w:val="11"/>
      <w:numFmt w:val="decimal"/>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1947D8"/>
    <w:multiLevelType w:val="hybridMultilevel"/>
    <w:tmpl w:val="4D76FA74"/>
    <w:lvl w:ilvl="0" w:tplc="C0FAEB9A">
      <w:start w:val="1"/>
      <w:numFmt w:val="lowerRoman"/>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7" w15:restartNumberingAfterBreak="0">
    <w:nsid w:val="2C8B7FE3"/>
    <w:multiLevelType w:val="hybridMultilevel"/>
    <w:tmpl w:val="85406C6A"/>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1594E1E"/>
    <w:multiLevelType w:val="hybridMultilevel"/>
    <w:tmpl w:val="4328A814"/>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5F7069C"/>
    <w:multiLevelType w:val="hybridMultilevel"/>
    <w:tmpl w:val="2642FF38"/>
    <w:lvl w:ilvl="0" w:tplc="1CA8E0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A1D3A2E"/>
    <w:multiLevelType w:val="hybridMultilevel"/>
    <w:tmpl w:val="0EB486C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B2E2407"/>
    <w:multiLevelType w:val="hybridMultilevel"/>
    <w:tmpl w:val="82AA4A2E"/>
    <w:lvl w:ilvl="0" w:tplc="1CA8E0B8">
      <w:start w:val="1"/>
      <w:numFmt w:val="decimal"/>
      <w:lvlText w:val="(%1)"/>
      <w:lvlJc w:val="left"/>
      <w:pPr>
        <w:ind w:left="2565" w:hanging="360"/>
      </w:pPr>
      <w:rPr>
        <w:rFonts w:hint="default"/>
      </w:rPr>
    </w:lvl>
    <w:lvl w:ilvl="1" w:tplc="1C090019" w:tentative="1">
      <w:start w:val="1"/>
      <w:numFmt w:val="lowerLetter"/>
      <w:lvlText w:val="%2."/>
      <w:lvlJc w:val="left"/>
      <w:pPr>
        <w:ind w:left="3285" w:hanging="360"/>
      </w:pPr>
    </w:lvl>
    <w:lvl w:ilvl="2" w:tplc="1C09001B" w:tentative="1">
      <w:start w:val="1"/>
      <w:numFmt w:val="lowerRoman"/>
      <w:lvlText w:val="%3."/>
      <w:lvlJc w:val="right"/>
      <w:pPr>
        <w:ind w:left="4005" w:hanging="180"/>
      </w:pPr>
    </w:lvl>
    <w:lvl w:ilvl="3" w:tplc="1C09000F" w:tentative="1">
      <w:start w:val="1"/>
      <w:numFmt w:val="decimal"/>
      <w:lvlText w:val="%4."/>
      <w:lvlJc w:val="left"/>
      <w:pPr>
        <w:ind w:left="4725" w:hanging="360"/>
      </w:pPr>
    </w:lvl>
    <w:lvl w:ilvl="4" w:tplc="1C090019" w:tentative="1">
      <w:start w:val="1"/>
      <w:numFmt w:val="lowerLetter"/>
      <w:lvlText w:val="%5."/>
      <w:lvlJc w:val="left"/>
      <w:pPr>
        <w:ind w:left="5445" w:hanging="360"/>
      </w:pPr>
    </w:lvl>
    <w:lvl w:ilvl="5" w:tplc="1C09001B" w:tentative="1">
      <w:start w:val="1"/>
      <w:numFmt w:val="lowerRoman"/>
      <w:lvlText w:val="%6."/>
      <w:lvlJc w:val="right"/>
      <w:pPr>
        <w:ind w:left="6165" w:hanging="180"/>
      </w:pPr>
    </w:lvl>
    <w:lvl w:ilvl="6" w:tplc="1C09000F" w:tentative="1">
      <w:start w:val="1"/>
      <w:numFmt w:val="decimal"/>
      <w:lvlText w:val="%7."/>
      <w:lvlJc w:val="left"/>
      <w:pPr>
        <w:ind w:left="6885" w:hanging="360"/>
      </w:pPr>
    </w:lvl>
    <w:lvl w:ilvl="7" w:tplc="1C090019" w:tentative="1">
      <w:start w:val="1"/>
      <w:numFmt w:val="lowerLetter"/>
      <w:lvlText w:val="%8."/>
      <w:lvlJc w:val="left"/>
      <w:pPr>
        <w:ind w:left="7605" w:hanging="360"/>
      </w:pPr>
    </w:lvl>
    <w:lvl w:ilvl="8" w:tplc="1C09001B" w:tentative="1">
      <w:start w:val="1"/>
      <w:numFmt w:val="lowerRoman"/>
      <w:lvlText w:val="%9."/>
      <w:lvlJc w:val="right"/>
      <w:pPr>
        <w:ind w:left="8325" w:hanging="180"/>
      </w:pPr>
    </w:lvl>
  </w:abstractNum>
  <w:abstractNum w:abstractNumId="22" w15:restartNumberingAfterBreak="0">
    <w:nsid w:val="3C9B440C"/>
    <w:multiLevelType w:val="hybridMultilevel"/>
    <w:tmpl w:val="6D747B52"/>
    <w:lvl w:ilvl="0" w:tplc="1CA8E0B8">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3" w15:restartNumberingAfterBreak="0">
    <w:nsid w:val="3C9F5FFD"/>
    <w:multiLevelType w:val="hybridMultilevel"/>
    <w:tmpl w:val="5E346600"/>
    <w:lvl w:ilvl="0" w:tplc="C81A1B00">
      <w:start w:val="11"/>
      <w:numFmt w:val="decimal"/>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E3836B0"/>
    <w:multiLevelType w:val="hybridMultilevel"/>
    <w:tmpl w:val="CA8CEA9C"/>
    <w:lvl w:ilvl="0" w:tplc="1CA8E0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8CF6235"/>
    <w:multiLevelType w:val="hybridMultilevel"/>
    <w:tmpl w:val="38B03E70"/>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A4321A3"/>
    <w:multiLevelType w:val="hybridMultilevel"/>
    <w:tmpl w:val="4B5683E0"/>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4DA45A43"/>
    <w:multiLevelType w:val="hybridMultilevel"/>
    <w:tmpl w:val="D16A773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4DD955F2"/>
    <w:multiLevelType w:val="hybridMultilevel"/>
    <w:tmpl w:val="E24AE2E0"/>
    <w:lvl w:ilvl="0" w:tplc="5D980DC4">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4EF30130"/>
    <w:multiLevelType w:val="hybridMultilevel"/>
    <w:tmpl w:val="654EB7C4"/>
    <w:lvl w:ilvl="0" w:tplc="B8F4D7C0">
      <w:start w:val="2"/>
      <w:numFmt w:val="decimal"/>
      <w:lvlText w:val="%1)"/>
      <w:lvlJc w:val="left"/>
      <w:pPr>
        <w:ind w:left="108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08B30ED"/>
    <w:multiLevelType w:val="hybridMultilevel"/>
    <w:tmpl w:val="B05C3954"/>
    <w:lvl w:ilvl="0" w:tplc="F3B07208">
      <w:start w:val="1"/>
      <w:numFmt w:val="decimal"/>
      <w:lvlText w:val="[%1]"/>
      <w:lvlJc w:val="left"/>
      <w:pPr>
        <w:ind w:left="785"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D937F2"/>
    <w:multiLevelType w:val="hybridMultilevel"/>
    <w:tmpl w:val="162C13AE"/>
    <w:lvl w:ilvl="0" w:tplc="F3B04E12">
      <w:start w:val="1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BDF5699"/>
    <w:multiLevelType w:val="hybridMultilevel"/>
    <w:tmpl w:val="B57A9494"/>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4567BBC"/>
    <w:multiLevelType w:val="hybridMultilevel"/>
    <w:tmpl w:val="0EB486C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AEC3482"/>
    <w:multiLevelType w:val="hybridMultilevel"/>
    <w:tmpl w:val="0CFC5DF0"/>
    <w:lvl w:ilvl="0" w:tplc="06CAC0A8">
      <w:start w:val="1"/>
      <w:numFmt w:val="decimal"/>
      <w:lvlText w:val="%1."/>
      <w:lvlJc w:val="left"/>
      <w:pPr>
        <w:ind w:left="2061" w:hanging="360"/>
      </w:pPr>
      <w:rPr>
        <w:rFonts w:hint="default"/>
      </w:rPr>
    </w:lvl>
    <w:lvl w:ilvl="1" w:tplc="2B5E0900">
      <w:start w:val="1"/>
      <w:numFmt w:val="lowerLetter"/>
      <w:lvlText w:val="(%2)"/>
      <w:lvlJc w:val="left"/>
      <w:pPr>
        <w:ind w:left="2871" w:hanging="450"/>
      </w:pPr>
      <w:rPr>
        <w:rFonts w:hint="default"/>
        <w:i/>
      </w:r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5" w15:restartNumberingAfterBreak="0">
    <w:nsid w:val="71DD7700"/>
    <w:multiLevelType w:val="hybridMultilevel"/>
    <w:tmpl w:val="6B342024"/>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74F24104"/>
    <w:multiLevelType w:val="hybridMultilevel"/>
    <w:tmpl w:val="625E2DB8"/>
    <w:lvl w:ilvl="0" w:tplc="1CA8E0B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780235F6"/>
    <w:multiLevelType w:val="hybridMultilevel"/>
    <w:tmpl w:val="CD108270"/>
    <w:lvl w:ilvl="0" w:tplc="F3B04E12">
      <w:start w:val="1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9190510"/>
    <w:multiLevelType w:val="hybridMultilevel"/>
    <w:tmpl w:val="E12AA8F8"/>
    <w:lvl w:ilvl="0" w:tplc="CA48CC08">
      <w:start w:val="4"/>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C132B80"/>
    <w:multiLevelType w:val="hybridMultilevel"/>
    <w:tmpl w:val="1BA4CADC"/>
    <w:lvl w:ilvl="0" w:tplc="C0FAEB9A">
      <w:start w:val="1"/>
      <w:numFmt w:val="lowerRoman"/>
      <w:lvlText w:val="(%1)"/>
      <w:lvlJc w:val="left"/>
      <w:pPr>
        <w:ind w:left="-70" w:hanging="360"/>
      </w:pPr>
      <w:rPr>
        <w:rFonts w:hint="default"/>
      </w:rPr>
    </w:lvl>
    <w:lvl w:ilvl="1" w:tplc="1C090019" w:tentative="1">
      <w:start w:val="1"/>
      <w:numFmt w:val="lowerLetter"/>
      <w:lvlText w:val="%2."/>
      <w:lvlJc w:val="left"/>
      <w:pPr>
        <w:ind w:left="650" w:hanging="360"/>
      </w:pPr>
    </w:lvl>
    <w:lvl w:ilvl="2" w:tplc="1C09001B" w:tentative="1">
      <w:start w:val="1"/>
      <w:numFmt w:val="lowerRoman"/>
      <w:lvlText w:val="%3."/>
      <w:lvlJc w:val="right"/>
      <w:pPr>
        <w:ind w:left="1370" w:hanging="180"/>
      </w:pPr>
    </w:lvl>
    <w:lvl w:ilvl="3" w:tplc="1C09000F" w:tentative="1">
      <w:start w:val="1"/>
      <w:numFmt w:val="decimal"/>
      <w:lvlText w:val="%4."/>
      <w:lvlJc w:val="left"/>
      <w:pPr>
        <w:ind w:left="2090" w:hanging="360"/>
      </w:pPr>
    </w:lvl>
    <w:lvl w:ilvl="4" w:tplc="1C090019" w:tentative="1">
      <w:start w:val="1"/>
      <w:numFmt w:val="lowerLetter"/>
      <w:lvlText w:val="%5."/>
      <w:lvlJc w:val="left"/>
      <w:pPr>
        <w:ind w:left="2810" w:hanging="360"/>
      </w:pPr>
    </w:lvl>
    <w:lvl w:ilvl="5" w:tplc="1C09001B" w:tentative="1">
      <w:start w:val="1"/>
      <w:numFmt w:val="lowerRoman"/>
      <w:lvlText w:val="%6."/>
      <w:lvlJc w:val="right"/>
      <w:pPr>
        <w:ind w:left="3530" w:hanging="180"/>
      </w:pPr>
    </w:lvl>
    <w:lvl w:ilvl="6" w:tplc="1C09000F" w:tentative="1">
      <w:start w:val="1"/>
      <w:numFmt w:val="decimal"/>
      <w:lvlText w:val="%7."/>
      <w:lvlJc w:val="left"/>
      <w:pPr>
        <w:ind w:left="4250" w:hanging="360"/>
      </w:pPr>
    </w:lvl>
    <w:lvl w:ilvl="7" w:tplc="1C090019" w:tentative="1">
      <w:start w:val="1"/>
      <w:numFmt w:val="lowerLetter"/>
      <w:lvlText w:val="%8."/>
      <w:lvlJc w:val="left"/>
      <w:pPr>
        <w:ind w:left="4970" w:hanging="360"/>
      </w:pPr>
    </w:lvl>
    <w:lvl w:ilvl="8" w:tplc="1C09001B" w:tentative="1">
      <w:start w:val="1"/>
      <w:numFmt w:val="lowerRoman"/>
      <w:lvlText w:val="%9."/>
      <w:lvlJc w:val="right"/>
      <w:pPr>
        <w:ind w:left="5690" w:hanging="180"/>
      </w:pPr>
    </w:lvl>
  </w:abstractNum>
  <w:abstractNum w:abstractNumId="40" w15:restartNumberingAfterBreak="0">
    <w:nsid w:val="7C84146B"/>
    <w:multiLevelType w:val="hybridMultilevel"/>
    <w:tmpl w:val="C2DAA840"/>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5"/>
  </w:num>
  <w:num w:numId="2">
    <w:abstractNumId w:val="8"/>
  </w:num>
  <w:num w:numId="3">
    <w:abstractNumId w:val="2"/>
  </w:num>
  <w:num w:numId="4">
    <w:abstractNumId w:val="30"/>
  </w:num>
  <w:num w:numId="5">
    <w:abstractNumId w:val="34"/>
  </w:num>
  <w:num w:numId="6">
    <w:abstractNumId w:val="17"/>
  </w:num>
  <w:num w:numId="7">
    <w:abstractNumId w:val="19"/>
  </w:num>
  <w:num w:numId="8">
    <w:abstractNumId w:val="40"/>
  </w:num>
  <w:num w:numId="9">
    <w:abstractNumId w:val="36"/>
  </w:num>
  <w:num w:numId="10">
    <w:abstractNumId w:val="35"/>
  </w:num>
  <w:num w:numId="11">
    <w:abstractNumId w:val="18"/>
  </w:num>
  <w:num w:numId="12">
    <w:abstractNumId w:val="24"/>
  </w:num>
  <w:num w:numId="13">
    <w:abstractNumId w:val="25"/>
  </w:num>
  <w:num w:numId="14">
    <w:abstractNumId w:val="27"/>
  </w:num>
  <w:num w:numId="15">
    <w:abstractNumId w:val="21"/>
  </w:num>
  <w:num w:numId="16">
    <w:abstractNumId w:val="26"/>
  </w:num>
  <w:num w:numId="17">
    <w:abstractNumId w:val="10"/>
  </w:num>
  <w:num w:numId="18">
    <w:abstractNumId w:val="13"/>
  </w:num>
  <w:num w:numId="19">
    <w:abstractNumId w:val="6"/>
  </w:num>
  <w:num w:numId="20">
    <w:abstractNumId w:val="32"/>
  </w:num>
  <w:num w:numId="21">
    <w:abstractNumId w:val="12"/>
  </w:num>
  <w:num w:numId="22">
    <w:abstractNumId w:val="3"/>
  </w:num>
  <w:num w:numId="23">
    <w:abstractNumId w:val="29"/>
  </w:num>
  <w:num w:numId="24">
    <w:abstractNumId w:val="28"/>
  </w:num>
  <w:num w:numId="25">
    <w:abstractNumId w:val="7"/>
  </w:num>
  <w:num w:numId="26">
    <w:abstractNumId w:val="22"/>
  </w:num>
  <w:num w:numId="27">
    <w:abstractNumId w:val="16"/>
  </w:num>
  <w:num w:numId="28">
    <w:abstractNumId w:val="0"/>
  </w:num>
  <w:num w:numId="29">
    <w:abstractNumId w:val="38"/>
  </w:num>
  <w:num w:numId="30">
    <w:abstractNumId w:val="4"/>
  </w:num>
  <w:num w:numId="31">
    <w:abstractNumId w:val="23"/>
  </w:num>
  <w:num w:numId="32">
    <w:abstractNumId w:val="33"/>
  </w:num>
  <w:num w:numId="33">
    <w:abstractNumId w:val="20"/>
  </w:num>
  <w:num w:numId="34">
    <w:abstractNumId w:val="14"/>
  </w:num>
  <w:num w:numId="35">
    <w:abstractNumId w:val="31"/>
  </w:num>
  <w:num w:numId="36">
    <w:abstractNumId w:val="37"/>
  </w:num>
  <w:num w:numId="37">
    <w:abstractNumId w:val="15"/>
  </w:num>
  <w:num w:numId="38">
    <w:abstractNumId w:val="1"/>
  </w:num>
  <w:num w:numId="39">
    <w:abstractNumId w:val="39"/>
  </w:num>
  <w:num w:numId="40">
    <w:abstractNumId w:val="11"/>
  </w:num>
  <w:num w:numId="4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AD"/>
    <w:rsid w:val="0001103F"/>
    <w:rsid w:val="00012E4D"/>
    <w:rsid w:val="0002455F"/>
    <w:rsid w:val="000272CF"/>
    <w:rsid w:val="00031F63"/>
    <w:rsid w:val="0003589E"/>
    <w:rsid w:val="00043CEA"/>
    <w:rsid w:val="000527ED"/>
    <w:rsid w:val="0005612F"/>
    <w:rsid w:val="0005742D"/>
    <w:rsid w:val="0006063B"/>
    <w:rsid w:val="00067120"/>
    <w:rsid w:val="00074E33"/>
    <w:rsid w:val="0007564E"/>
    <w:rsid w:val="000764D2"/>
    <w:rsid w:val="0008694A"/>
    <w:rsid w:val="00090159"/>
    <w:rsid w:val="000A1EE8"/>
    <w:rsid w:val="000B5FFC"/>
    <w:rsid w:val="000B69FC"/>
    <w:rsid w:val="000B73D8"/>
    <w:rsid w:val="000C1089"/>
    <w:rsid w:val="000D11C6"/>
    <w:rsid w:val="000D5C34"/>
    <w:rsid w:val="000E2CF0"/>
    <w:rsid w:val="000F644B"/>
    <w:rsid w:val="000F6EFF"/>
    <w:rsid w:val="00100798"/>
    <w:rsid w:val="00104C45"/>
    <w:rsid w:val="00107967"/>
    <w:rsid w:val="00111251"/>
    <w:rsid w:val="001127D7"/>
    <w:rsid w:val="001151D9"/>
    <w:rsid w:val="00123814"/>
    <w:rsid w:val="001270E4"/>
    <w:rsid w:val="001321F3"/>
    <w:rsid w:val="001534F7"/>
    <w:rsid w:val="00164A45"/>
    <w:rsid w:val="0016603C"/>
    <w:rsid w:val="00166474"/>
    <w:rsid w:val="0016795C"/>
    <w:rsid w:val="001A3273"/>
    <w:rsid w:val="001A5431"/>
    <w:rsid w:val="001A71D2"/>
    <w:rsid w:val="001B3481"/>
    <w:rsid w:val="001B5E0C"/>
    <w:rsid w:val="001B7576"/>
    <w:rsid w:val="001C4DE4"/>
    <w:rsid w:val="001D472C"/>
    <w:rsid w:val="001D47DD"/>
    <w:rsid w:val="00200A57"/>
    <w:rsid w:val="00200F2A"/>
    <w:rsid w:val="002011F7"/>
    <w:rsid w:val="00204B06"/>
    <w:rsid w:val="00212FC6"/>
    <w:rsid w:val="00213DEF"/>
    <w:rsid w:val="002155EE"/>
    <w:rsid w:val="0022438D"/>
    <w:rsid w:val="00231380"/>
    <w:rsid w:val="00234A0C"/>
    <w:rsid w:val="002373D8"/>
    <w:rsid w:val="0025455A"/>
    <w:rsid w:val="00277A91"/>
    <w:rsid w:val="00277AF3"/>
    <w:rsid w:val="0028266F"/>
    <w:rsid w:val="0028571C"/>
    <w:rsid w:val="002924FD"/>
    <w:rsid w:val="002949A0"/>
    <w:rsid w:val="002A484C"/>
    <w:rsid w:val="002C09EF"/>
    <w:rsid w:val="002C3D2B"/>
    <w:rsid w:val="002F1339"/>
    <w:rsid w:val="002F2020"/>
    <w:rsid w:val="00305020"/>
    <w:rsid w:val="00310228"/>
    <w:rsid w:val="00314D07"/>
    <w:rsid w:val="00331B24"/>
    <w:rsid w:val="00337950"/>
    <w:rsid w:val="0034073B"/>
    <w:rsid w:val="00342F6F"/>
    <w:rsid w:val="0034534A"/>
    <w:rsid w:val="00352730"/>
    <w:rsid w:val="0036063E"/>
    <w:rsid w:val="0036469E"/>
    <w:rsid w:val="00364727"/>
    <w:rsid w:val="0036753D"/>
    <w:rsid w:val="00372DD5"/>
    <w:rsid w:val="0037425E"/>
    <w:rsid w:val="003965DD"/>
    <w:rsid w:val="003A6B37"/>
    <w:rsid w:val="003A7216"/>
    <w:rsid w:val="003B042D"/>
    <w:rsid w:val="003B216A"/>
    <w:rsid w:val="003B39EF"/>
    <w:rsid w:val="003B4679"/>
    <w:rsid w:val="003D0BA7"/>
    <w:rsid w:val="003E260E"/>
    <w:rsid w:val="004033D8"/>
    <w:rsid w:val="00405B14"/>
    <w:rsid w:val="00406783"/>
    <w:rsid w:val="00411574"/>
    <w:rsid w:val="00412516"/>
    <w:rsid w:val="004125DA"/>
    <w:rsid w:val="004278C8"/>
    <w:rsid w:val="00432583"/>
    <w:rsid w:val="004361A8"/>
    <w:rsid w:val="00436F61"/>
    <w:rsid w:val="0045249A"/>
    <w:rsid w:val="0045348E"/>
    <w:rsid w:val="00462985"/>
    <w:rsid w:val="00465B71"/>
    <w:rsid w:val="004670A0"/>
    <w:rsid w:val="00476925"/>
    <w:rsid w:val="00481D99"/>
    <w:rsid w:val="00483FF4"/>
    <w:rsid w:val="00485DD1"/>
    <w:rsid w:val="004874B2"/>
    <w:rsid w:val="00496539"/>
    <w:rsid w:val="004B3A00"/>
    <w:rsid w:val="004C02C2"/>
    <w:rsid w:val="004C4CB1"/>
    <w:rsid w:val="004D65FD"/>
    <w:rsid w:val="004E601F"/>
    <w:rsid w:val="00505533"/>
    <w:rsid w:val="00515339"/>
    <w:rsid w:val="005318F8"/>
    <w:rsid w:val="005322D7"/>
    <w:rsid w:val="00536170"/>
    <w:rsid w:val="005463DA"/>
    <w:rsid w:val="00546E16"/>
    <w:rsid w:val="00553721"/>
    <w:rsid w:val="00555253"/>
    <w:rsid w:val="005574EA"/>
    <w:rsid w:val="005666A9"/>
    <w:rsid w:val="00577CF1"/>
    <w:rsid w:val="005810B6"/>
    <w:rsid w:val="00591299"/>
    <w:rsid w:val="00594E4F"/>
    <w:rsid w:val="005A030B"/>
    <w:rsid w:val="005A131D"/>
    <w:rsid w:val="005B1D4E"/>
    <w:rsid w:val="005B62F3"/>
    <w:rsid w:val="005B6763"/>
    <w:rsid w:val="005C74CD"/>
    <w:rsid w:val="005C790E"/>
    <w:rsid w:val="005C7C99"/>
    <w:rsid w:val="005D517D"/>
    <w:rsid w:val="005D5FAD"/>
    <w:rsid w:val="005D7075"/>
    <w:rsid w:val="005E186C"/>
    <w:rsid w:val="005E29C7"/>
    <w:rsid w:val="005E2DB5"/>
    <w:rsid w:val="005F2009"/>
    <w:rsid w:val="005F4528"/>
    <w:rsid w:val="005F535F"/>
    <w:rsid w:val="006020B0"/>
    <w:rsid w:val="00603EB9"/>
    <w:rsid w:val="006129A6"/>
    <w:rsid w:val="00617960"/>
    <w:rsid w:val="006253A5"/>
    <w:rsid w:val="00630521"/>
    <w:rsid w:val="00630778"/>
    <w:rsid w:val="00632897"/>
    <w:rsid w:val="00633848"/>
    <w:rsid w:val="006408B1"/>
    <w:rsid w:val="006415A7"/>
    <w:rsid w:val="00641CC4"/>
    <w:rsid w:val="0064294F"/>
    <w:rsid w:val="00643025"/>
    <w:rsid w:val="00652900"/>
    <w:rsid w:val="0066004F"/>
    <w:rsid w:val="006744C9"/>
    <w:rsid w:val="00674D08"/>
    <w:rsid w:val="00676B6E"/>
    <w:rsid w:val="00676D5B"/>
    <w:rsid w:val="00692F89"/>
    <w:rsid w:val="006A0493"/>
    <w:rsid w:val="006C059A"/>
    <w:rsid w:val="006C39C4"/>
    <w:rsid w:val="006C68E3"/>
    <w:rsid w:val="006C6B08"/>
    <w:rsid w:val="006D1E7C"/>
    <w:rsid w:val="006D376F"/>
    <w:rsid w:val="006D462E"/>
    <w:rsid w:val="006D67B1"/>
    <w:rsid w:val="006D6B69"/>
    <w:rsid w:val="006D7204"/>
    <w:rsid w:val="006F6C81"/>
    <w:rsid w:val="00705346"/>
    <w:rsid w:val="00707749"/>
    <w:rsid w:val="00712E67"/>
    <w:rsid w:val="00720775"/>
    <w:rsid w:val="00730548"/>
    <w:rsid w:val="00730591"/>
    <w:rsid w:val="007564F8"/>
    <w:rsid w:val="00756BD2"/>
    <w:rsid w:val="00761686"/>
    <w:rsid w:val="00767043"/>
    <w:rsid w:val="007743BB"/>
    <w:rsid w:val="00790849"/>
    <w:rsid w:val="00792E5C"/>
    <w:rsid w:val="00793317"/>
    <w:rsid w:val="007A3A1A"/>
    <w:rsid w:val="007A4366"/>
    <w:rsid w:val="007A6702"/>
    <w:rsid w:val="007B025D"/>
    <w:rsid w:val="007B0D27"/>
    <w:rsid w:val="007C35F9"/>
    <w:rsid w:val="007D0289"/>
    <w:rsid w:val="007D26D3"/>
    <w:rsid w:val="007E1EA3"/>
    <w:rsid w:val="007E411A"/>
    <w:rsid w:val="007E4C8C"/>
    <w:rsid w:val="007E5DA5"/>
    <w:rsid w:val="007E7ECD"/>
    <w:rsid w:val="007F67A9"/>
    <w:rsid w:val="00805A38"/>
    <w:rsid w:val="00810074"/>
    <w:rsid w:val="00810D2A"/>
    <w:rsid w:val="008135E3"/>
    <w:rsid w:val="00820447"/>
    <w:rsid w:val="008205CD"/>
    <w:rsid w:val="0082102E"/>
    <w:rsid w:val="00824C5E"/>
    <w:rsid w:val="00831942"/>
    <w:rsid w:val="0083347F"/>
    <w:rsid w:val="00837E3B"/>
    <w:rsid w:val="00845865"/>
    <w:rsid w:val="00851C82"/>
    <w:rsid w:val="00871881"/>
    <w:rsid w:val="00874EEC"/>
    <w:rsid w:val="008810E0"/>
    <w:rsid w:val="00892D14"/>
    <w:rsid w:val="00894C22"/>
    <w:rsid w:val="00895126"/>
    <w:rsid w:val="0089613D"/>
    <w:rsid w:val="008A79ED"/>
    <w:rsid w:val="008B173C"/>
    <w:rsid w:val="008B2110"/>
    <w:rsid w:val="008C0689"/>
    <w:rsid w:val="008D6D85"/>
    <w:rsid w:val="008E2DEF"/>
    <w:rsid w:val="008F3D1E"/>
    <w:rsid w:val="008F487B"/>
    <w:rsid w:val="009009D5"/>
    <w:rsid w:val="009021CC"/>
    <w:rsid w:val="0090605B"/>
    <w:rsid w:val="00907215"/>
    <w:rsid w:val="00912977"/>
    <w:rsid w:val="00914FCF"/>
    <w:rsid w:val="00923867"/>
    <w:rsid w:val="009465ED"/>
    <w:rsid w:val="00962899"/>
    <w:rsid w:val="00964ECB"/>
    <w:rsid w:val="00977A25"/>
    <w:rsid w:val="00985E7E"/>
    <w:rsid w:val="009908DB"/>
    <w:rsid w:val="00993E63"/>
    <w:rsid w:val="00996DE6"/>
    <w:rsid w:val="009A7FF2"/>
    <w:rsid w:val="009B7469"/>
    <w:rsid w:val="009C28C9"/>
    <w:rsid w:val="009C6CBC"/>
    <w:rsid w:val="009D0C5F"/>
    <w:rsid w:val="009D533B"/>
    <w:rsid w:val="009E1633"/>
    <w:rsid w:val="009E22A7"/>
    <w:rsid w:val="009E65EF"/>
    <w:rsid w:val="00A109DE"/>
    <w:rsid w:val="00A13AB5"/>
    <w:rsid w:val="00A1508E"/>
    <w:rsid w:val="00A42754"/>
    <w:rsid w:val="00A44A03"/>
    <w:rsid w:val="00A55A6D"/>
    <w:rsid w:val="00A7115F"/>
    <w:rsid w:val="00A716E6"/>
    <w:rsid w:val="00A724A5"/>
    <w:rsid w:val="00A867AB"/>
    <w:rsid w:val="00A922B4"/>
    <w:rsid w:val="00A93BEE"/>
    <w:rsid w:val="00AC1B89"/>
    <w:rsid w:val="00AC54D1"/>
    <w:rsid w:val="00AC61EA"/>
    <w:rsid w:val="00AD30DA"/>
    <w:rsid w:val="00AD57CE"/>
    <w:rsid w:val="00AE22CA"/>
    <w:rsid w:val="00AE3E84"/>
    <w:rsid w:val="00AE43E0"/>
    <w:rsid w:val="00AE61D2"/>
    <w:rsid w:val="00AE7BEC"/>
    <w:rsid w:val="00AF3C19"/>
    <w:rsid w:val="00AF5235"/>
    <w:rsid w:val="00AF7C43"/>
    <w:rsid w:val="00B06CD3"/>
    <w:rsid w:val="00B06D41"/>
    <w:rsid w:val="00B07D90"/>
    <w:rsid w:val="00B13F6D"/>
    <w:rsid w:val="00B141FB"/>
    <w:rsid w:val="00B201B4"/>
    <w:rsid w:val="00B205A0"/>
    <w:rsid w:val="00B20FE8"/>
    <w:rsid w:val="00B245C3"/>
    <w:rsid w:val="00B30D0A"/>
    <w:rsid w:val="00B36B42"/>
    <w:rsid w:val="00B437F5"/>
    <w:rsid w:val="00B47816"/>
    <w:rsid w:val="00B54219"/>
    <w:rsid w:val="00B54444"/>
    <w:rsid w:val="00B5502D"/>
    <w:rsid w:val="00B6111B"/>
    <w:rsid w:val="00B63858"/>
    <w:rsid w:val="00B66C35"/>
    <w:rsid w:val="00B72A92"/>
    <w:rsid w:val="00B76C9C"/>
    <w:rsid w:val="00B857D2"/>
    <w:rsid w:val="00B93B68"/>
    <w:rsid w:val="00B948C5"/>
    <w:rsid w:val="00B95C51"/>
    <w:rsid w:val="00B96A2E"/>
    <w:rsid w:val="00B97954"/>
    <w:rsid w:val="00BA0337"/>
    <w:rsid w:val="00BC23ED"/>
    <w:rsid w:val="00BC5750"/>
    <w:rsid w:val="00BC6991"/>
    <w:rsid w:val="00BC759F"/>
    <w:rsid w:val="00BD2AFF"/>
    <w:rsid w:val="00BE40AE"/>
    <w:rsid w:val="00BE4899"/>
    <w:rsid w:val="00BE72AB"/>
    <w:rsid w:val="00BF43AD"/>
    <w:rsid w:val="00BF4B2C"/>
    <w:rsid w:val="00BF52EB"/>
    <w:rsid w:val="00C10DC7"/>
    <w:rsid w:val="00C122A4"/>
    <w:rsid w:val="00C167A1"/>
    <w:rsid w:val="00C237A6"/>
    <w:rsid w:val="00C31D54"/>
    <w:rsid w:val="00C4531D"/>
    <w:rsid w:val="00C51555"/>
    <w:rsid w:val="00C532EB"/>
    <w:rsid w:val="00C54D97"/>
    <w:rsid w:val="00C627A0"/>
    <w:rsid w:val="00C661CE"/>
    <w:rsid w:val="00C84377"/>
    <w:rsid w:val="00C85C77"/>
    <w:rsid w:val="00C91E35"/>
    <w:rsid w:val="00C94E73"/>
    <w:rsid w:val="00C962BF"/>
    <w:rsid w:val="00CA2EF4"/>
    <w:rsid w:val="00CA575A"/>
    <w:rsid w:val="00CB3C76"/>
    <w:rsid w:val="00CB4E7A"/>
    <w:rsid w:val="00CB5942"/>
    <w:rsid w:val="00CC3932"/>
    <w:rsid w:val="00CD7290"/>
    <w:rsid w:val="00CE1309"/>
    <w:rsid w:val="00CE7BFC"/>
    <w:rsid w:val="00CF556E"/>
    <w:rsid w:val="00D14CA9"/>
    <w:rsid w:val="00D243D5"/>
    <w:rsid w:val="00D412E6"/>
    <w:rsid w:val="00D45931"/>
    <w:rsid w:val="00D50A7E"/>
    <w:rsid w:val="00D53BA0"/>
    <w:rsid w:val="00D64DA8"/>
    <w:rsid w:val="00D6797F"/>
    <w:rsid w:val="00D7020C"/>
    <w:rsid w:val="00D70BCC"/>
    <w:rsid w:val="00D77579"/>
    <w:rsid w:val="00D8234E"/>
    <w:rsid w:val="00D87852"/>
    <w:rsid w:val="00D915AB"/>
    <w:rsid w:val="00D9270A"/>
    <w:rsid w:val="00D931A2"/>
    <w:rsid w:val="00DA3695"/>
    <w:rsid w:val="00DA6717"/>
    <w:rsid w:val="00DB4384"/>
    <w:rsid w:val="00DB4F72"/>
    <w:rsid w:val="00DC1911"/>
    <w:rsid w:val="00DC6E1E"/>
    <w:rsid w:val="00DD17D2"/>
    <w:rsid w:val="00DD7B38"/>
    <w:rsid w:val="00DF09C4"/>
    <w:rsid w:val="00E02590"/>
    <w:rsid w:val="00E11CCB"/>
    <w:rsid w:val="00E1508A"/>
    <w:rsid w:val="00E17216"/>
    <w:rsid w:val="00E247CA"/>
    <w:rsid w:val="00E357AF"/>
    <w:rsid w:val="00E37246"/>
    <w:rsid w:val="00E50E4A"/>
    <w:rsid w:val="00E55033"/>
    <w:rsid w:val="00E61220"/>
    <w:rsid w:val="00E627E0"/>
    <w:rsid w:val="00E6474B"/>
    <w:rsid w:val="00E74D4E"/>
    <w:rsid w:val="00E85FAA"/>
    <w:rsid w:val="00E9161D"/>
    <w:rsid w:val="00E9283A"/>
    <w:rsid w:val="00E93873"/>
    <w:rsid w:val="00EA2CB5"/>
    <w:rsid w:val="00EB0FBD"/>
    <w:rsid w:val="00EC13C4"/>
    <w:rsid w:val="00EC1491"/>
    <w:rsid w:val="00EC5084"/>
    <w:rsid w:val="00EC7558"/>
    <w:rsid w:val="00ED1FC5"/>
    <w:rsid w:val="00ED3E11"/>
    <w:rsid w:val="00EE287B"/>
    <w:rsid w:val="00EE6A67"/>
    <w:rsid w:val="00EE6C82"/>
    <w:rsid w:val="00EF1559"/>
    <w:rsid w:val="00EF4D55"/>
    <w:rsid w:val="00EF5348"/>
    <w:rsid w:val="00F06A7A"/>
    <w:rsid w:val="00F146C4"/>
    <w:rsid w:val="00F155D4"/>
    <w:rsid w:val="00F17FCF"/>
    <w:rsid w:val="00F217F0"/>
    <w:rsid w:val="00F2612E"/>
    <w:rsid w:val="00F273C6"/>
    <w:rsid w:val="00F27EC8"/>
    <w:rsid w:val="00F32765"/>
    <w:rsid w:val="00F40085"/>
    <w:rsid w:val="00F404CB"/>
    <w:rsid w:val="00F40C6F"/>
    <w:rsid w:val="00F41E47"/>
    <w:rsid w:val="00F41E4B"/>
    <w:rsid w:val="00F433B5"/>
    <w:rsid w:val="00F631F6"/>
    <w:rsid w:val="00F7027B"/>
    <w:rsid w:val="00F70554"/>
    <w:rsid w:val="00F753DD"/>
    <w:rsid w:val="00F76B6F"/>
    <w:rsid w:val="00F82942"/>
    <w:rsid w:val="00F84091"/>
    <w:rsid w:val="00F90B74"/>
    <w:rsid w:val="00F95927"/>
    <w:rsid w:val="00FA0E8C"/>
    <w:rsid w:val="00FA4029"/>
    <w:rsid w:val="00FB14BA"/>
    <w:rsid w:val="00FB5E74"/>
    <w:rsid w:val="00FC5056"/>
    <w:rsid w:val="00FC5F5A"/>
    <w:rsid w:val="00FC7701"/>
    <w:rsid w:val="00FD1D5D"/>
    <w:rsid w:val="00FD5396"/>
    <w:rsid w:val="00FD6A94"/>
    <w:rsid w:val="00FE324F"/>
    <w:rsid w:val="00FE5221"/>
    <w:rsid w:val="00FF4B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E9AF"/>
  <w15:chartTrackingRefBased/>
  <w15:docId w15:val="{884BDDE5-2475-440C-9F08-4705149A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A4"/>
    <w:pPr>
      <w:ind w:left="720"/>
      <w:contextualSpacing/>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4B3A00"/>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basedOn w:val="DefaultParagraphFont"/>
    <w:link w:val="FootnoteText"/>
    <w:uiPriority w:val="99"/>
    <w:rsid w:val="004B3A00"/>
    <w:rPr>
      <w:sz w:val="20"/>
      <w:szCs w:val="20"/>
    </w:rPr>
  </w:style>
  <w:style w:type="character" w:styleId="FootnoteReference">
    <w:name w:val="footnote reference"/>
    <w:aliases w:val="Ref,de nota al pie,註腳內容,Footnote symbol,Style 12,(NECG) Footnote Reference,Footnotes refss,Appel note de bas de page,fr,Footnote Reference in text,Footnote Reference Superscript,Footnote Reference Number,Footnote Reference_LVL6,ftref"/>
    <w:basedOn w:val="DefaultParagraphFont"/>
    <w:uiPriority w:val="99"/>
    <w:unhideWhenUsed/>
    <w:qFormat/>
    <w:rsid w:val="004B3A00"/>
    <w:rPr>
      <w:vertAlign w:val="superscript"/>
    </w:rPr>
  </w:style>
  <w:style w:type="character" w:styleId="Hyperlink">
    <w:name w:val="Hyperlink"/>
    <w:basedOn w:val="DefaultParagraphFont"/>
    <w:uiPriority w:val="99"/>
    <w:semiHidden/>
    <w:unhideWhenUsed/>
    <w:rsid w:val="00633848"/>
    <w:rPr>
      <w:color w:val="0000FF"/>
      <w:u w:val="single"/>
    </w:rPr>
  </w:style>
  <w:style w:type="character" w:customStyle="1" w:styleId="mc">
    <w:name w:val="mc"/>
    <w:basedOn w:val="DefaultParagraphFont"/>
    <w:rsid w:val="00E74D4E"/>
  </w:style>
  <w:style w:type="character" w:customStyle="1" w:styleId="g1">
    <w:name w:val="g1"/>
    <w:basedOn w:val="DefaultParagraphFont"/>
    <w:rsid w:val="00E74D4E"/>
  </w:style>
  <w:style w:type="paragraph" w:styleId="Header">
    <w:name w:val="header"/>
    <w:basedOn w:val="Normal"/>
    <w:link w:val="HeaderChar"/>
    <w:uiPriority w:val="99"/>
    <w:unhideWhenUsed/>
    <w:rsid w:val="008C0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689"/>
  </w:style>
  <w:style w:type="paragraph" w:styleId="Footer">
    <w:name w:val="footer"/>
    <w:basedOn w:val="Normal"/>
    <w:link w:val="FooterChar"/>
    <w:uiPriority w:val="99"/>
    <w:unhideWhenUsed/>
    <w:rsid w:val="008C0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689"/>
  </w:style>
  <w:style w:type="paragraph" w:styleId="NoSpacing">
    <w:name w:val="No Spacing"/>
    <w:uiPriority w:val="1"/>
    <w:qFormat/>
    <w:rsid w:val="00204B06"/>
    <w:pPr>
      <w:spacing w:after="0" w:line="240" w:lineRule="auto"/>
    </w:pPr>
  </w:style>
  <w:style w:type="paragraph" w:styleId="BalloonText">
    <w:name w:val="Balloon Text"/>
    <w:basedOn w:val="Normal"/>
    <w:link w:val="BalloonTextChar"/>
    <w:uiPriority w:val="99"/>
    <w:semiHidden/>
    <w:unhideWhenUsed/>
    <w:rsid w:val="0067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0293">
      <w:bodyDiv w:val="1"/>
      <w:marLeft w:val="0"/>
      <w:marRight w:val="0"/>
      <w:marTop w:val="0"/>
      <w:marBottom w:val="0"/>
      <w:divBdr>
        <w:top w:val="none" w:sz="0" w:space="0" w:color="auto"/>
        <w:left w:val="none" w:sz="0" w:space="0" w:color="auto"/>
        <w:bottom w:val="none" w:sz="0" w:space="0" w:color="auto"/>
        <w:right w:val="none" w:sz="0" w:space="0" w:color="auto"/>
      </w:divBdr>
      <w:divsChild>
        <w:div w:id="56710394">
          <w:marLeft w:val="1134"/>
          <w:marRight w:val="0"/>
          <w:marTop w:val="60"/>
          <w:marBottom w:val="0"/>
          <w:divBdr>
            <w:top w:val="none" w:sz="0" w:space="0" w:color="auto"/>
            <w:left w:val="none" w:sz="0" w:space="0" w:color="auto"/>
            <w:bottom w:val="none" w:sz="0" w:space="0" w:color="auto"/>
            <w:right w:val="none" w:sz="0" w:space="0" w:color="auto"/>
          </w:divBdr>
        </w:div>
        <w:div w:id="92750238">
          <w:marLeft w:val="284"/>
          <w:marRight w:val="0"/>
          <w:marTop w:val="80"/>
          <w:marBottom w:val="0"/>
          <w:divBdr>
            <w:top w:val="none" w:sz="0" w:space="0" w:color="auto"/>
            <w:left w:val="none" w:sz="0" w:space="0" w:color="auto"/>
            <w:bottom w:val="none" w:sz="0" w:space="0" w:color="auto"/>
            <w:right w:val="none" w:sz="0" w:space="0" w:color="auto"/>
          </w:divBdr>
        </w:div>
        <w:div w:id="212623469">
          <w:marLeft w:val="0"/>
          <w:marRight w:val="0"/>
          <w:marTop w:val="120"/>
          <w:marBottom w:val="0"/>
          <w:divBdr>
            <w:top w:val="none" w:sz="0" w:space="0" w:color="auto"/>
            <w:left w:val="none" w:sz="0" w:space="0" w:color="auto"/>
            <w:bottom w:val="none" w:sz="0" w:space="0" w:color="auto"/>
            <w:right w:val="none" w:sz="0" w:space="0" w:color="auto"/>
          </w:divBdr>
        </w:div>
        <w:div w:id="266550005">
          <w:marLeft w:val="1134"/>
          <w:marRight w:val="0"/>
          <w:marTop w:val="60"/>
          <w:marBottom w:val="0"/>
          <w:divBdr>
            <w:top w:val="none" w:sz="0" w:space="0" w:color="auto"/>
            <w:left w:val="none" w:sz="0" w:space="0" w:color="auto"/>
            <w:bottom w:val="none" w:sz="0" w:space="0" w:color="auto"/>
            <w:right w:val="none" w:sz="0" w:space="0" w:color="auto"/>
          </w:divBdr>
        </w:div>
        <w:div w:id="286352041">
          <w:marLeft w:val="284"/>
          <w:marRight w:val="0"/>
          <w:marTop w:val="80"/>
          <w:marBottom w:val="0"/>
          <w:divBdr>
            <w:top w:val="none" w:sz="0" w:space="0" w:color="auto"/>
            <w:left w:val="none" w:sz="0" w:space="0" w:color="auto"/>
            <w:bottom w:val="none" w:sz="0" w:space="0" w:color="auto"/>
            <w:right w:val="none" w:sz="0" w:space="0" w:color="auto"/>
          </w:divBdr>
        </w:div>
        <w:div w:id="347367373">
          <w:marLeft w:val="1134"/>
          <w:marRight w:val="0"/>
          <w:marTop w:val="60"/>
          <w:marBottom w:val="0"/>
          <w:divBdr>
            <w:top w:val="none" w:sz="0" w:space="0" w:color="auto"/>
            <w:left w:val="none" w:sz="0" w:space="0" w:color="auto"/>
            <w:bottom w:val="none" w:sz="0" w:space="0" w:color="auto"/>
            <w:right w:val="none" w:sz="0" w:space="0" w:color="auto"/>
          </w:divBdr>
        </w:div>
        <w:div w:id="381946634">
          <w:marLeft w:val="284"/>
          <w:marRight w:val="0"/>
          <w:marTop w:val="40"/>
          <w:marBottom w:val="0"/>
          <w:divBdr>
            <w:top w:val="none" w:sz="0" w:space="0" w:color="auto"/>
            <w:left w:val="none" w:sz="0" w:space="0" w:color="auto"/>
            <w:bottom w:val="none" w:sz="0" w:space="0" w:color="auto"/>
            <w:right w:val="none" w:sz="0" w:space="0" w:color="auto"/>
          </w:divBdr>
        </w:div>
        <w:div w:id="390268883">
          <w:marLeft w:val="1134"/>
          <w:marRight w:val="0"/>
          <w:marTop w:val="60"/>
          <w:marBottom w:val="0"/>
          <w:divBdr>
            <w:top w:val="none" w:sz="0" w:space="0" w:color="auto"/>
            <w:left w:val="none" w:sz="0" w:space="0" w:color="auto"/>
            <w:bottom w:val="none" w:sz="0" w:space="0" w:color="auto"/>
            <w:right w:val="none" w:sz="0" w:space="0" w:color="auto"/>
          </w:divBdr>
        </w:div>
        <w:div w:id="427585115">
          <w:marLeft w:val="1134"/>
          <w:marRight w:val="0"/>
          <w:marTop w:val="60"/>
          <w:marBottom w:val="0"/>
          <w:divBdr>
            <w:top w:val="none" w:sz="0" w:space="0" w:color="auto"/>
            <w:left w:val="none" w:sz="0" w:space="0" w:color="auto"/>
            <w:bottom w:val="none" w:sz="0" w:space="0" w:color="auto"/>
            <w:right w:val="none" w:sz="0" w:space="0" w:color="auto"/>
          </w:divBdr>
        </w:div>
        <w:div w:id="556665443">
          <w:marLeft w:val="1134"/>
          <w:marRight w:val="0"/>
          <w:marTop w:val="60"/>
          <w:marBottom w:val="0"/>
          <w:divBdr>
            <w:top w:val="none" w:sz="0" w:space="0" w:color="auto"/>
            <w:left w:val="none" w:sz="0" w:space="0" w:color="auto"/>
            <w:bottom w:val="none" w:sz="0" w:space="0" w:color="auto"/>
            <w:right w:val="none" w:sz="0" w:space="0" w:color="auto"/>
          </w:divBdr>
        </w:div>
        <w:div w:id="568228957">
          <w:marLeft w:val="1134"/>
          <w:marRight w:val="0"/>
          <w:marTop w:val="60"/>
          <w:marBottom w:val="0"/>
          <w:divBdr>
            <w:top w:val="none" w:sz="0" w:space="0" w:color="auto"/>
            <w:left w:val="none" w:sz="0" w:space="0" w:color="auto"/>
            <w:bottom w:val="none" w:sz="0" w:space="0" w:color="auto"/>
            <w:right w:val="none" w:sz="0" w:space="0" w:color="auto"/>
          </w:divBdr>
        </w:div>
        <w:div w:id="602693175">
          <w:marLeft w:val="1134"/>
          <w:marRight w:val="0"/>
          <w:marTop w:val="60"/>
          <w:marBottom w:val="0"/>
          <w:divBdr>
            <w:top w:val="none" w:sz="0" w:space="0" w:color="auto"/>
            <w:left w:val="none" w:sz="0" w:space="0" w:color="auto"/>
            <w:bottom w:val="none" w:sz="0" w:space="0" w:color="auto"/>
            <w:right w:val="none" w:sz="0" w:space="0" w:color="auto"/>
          </w:divBdr>
        </w:div>
        <w:div w:id="616257120">
          <w:marLeft w:val="1134"/>
          <w:marRight w:val="0"/>
          <w:marTop w:val="60"/>
          <w:marBottom w:val="0"/>
          <w:divBdr>
            <w:top w:val="none" w:sz="0" w:space="0" w:color="auto"/>
            <w:left w:val="none" w:sz="0" w:space="0" w:color="auto"/>
            <w:bottom w:val="none" w:sz="0" w:space="0" w:color="auto"/>
            <w:right w:val="none" w:sz="0" w:space="0" w:color="auto"/>
          </w:divBdr>
        </w:div>
        <w:div w:id="658777966">
          <w:marLeft w:val="284"/>
          <w:marRight w:val="0"/>
          <w:marTop w:val="80"/>
          <w:marBottom w:val="0"/>
          <w:divBdr>
            <w:top w:val="none" w:sz="0" w:space="0" w:color="auto"/>
            <w:left w:val="none" w:sz="0" w:space="0" w:color="auto"/>
            <w:bottom w:val="none" w:sz="0" w:space="0" w:color="auto"/>
            <w:right w:val="none" w:sz="0" w:space="0" w:color="auto"/>
          </w:divBdr>
        </w:div>
        <w:div w:id="667943575">
          <w:marLeft w:val="1134"/>
          <w:marRight w:val="0"/>
          <w:marTop w:val="60"/>
          <w:marBottom w:val="0"/>
          <w:divBdr>
            <w:top w:val="none" w:sz="0" w:space="0" w:color="auto"/>
            <w:left w:val="none" w:sz="0" w:space="0" w:color="auto"/>
            <w:bottom w:val="none" w:sz="0" w:space="0" w:color="auto"/>
            <w:right w:val="none" w:sz="0" w:space="0" w:color="auto"/>
          </w:divBdr>
        </w:div>
        <w:div w:id="688486289">
          <w:marLeft w:val="1134"/>
          <w:marRight w:val="0"/>
          <w:marTop w:val="60"/>
          <w:marBottom w:val="0"/>
          <w:divBdr>
            <w:top w:val="none" w:sz="0" w:space="0" w:color="auto"/>
            <w:left w:val="none" w:sz="0" w:space="0" w:color="auto"/>
            <w:bottom w:val="none" w:sz="0" w:space="0" w:color="auto"/>
            <w:right w:val="none" w:sz="0" w:space="0" w:color="auto"/>
          </w:divBdr>
        </w:div>
        <w:div w:id="762915041">
          <w:marLeft w:val="284"/>
          <w:marRight w:val="0"/>
          <w:marTop w:val="80"/>
          <w:marBottom w:val="0"/>
          <w:divBdr>
            <w:top w:val="none" w:sz="0" w:space="0" w:color="auto"/>
            <w:left w:val="none" w:sz="0" w:space="0" w:color="auto"/>
            <w:bottom w:val="none" w:sz="0" w:space="0" w:color="auto"/>
            <w:right w:val="none" w:sz="0" w:space="0" w:color="auto"/>
          </w:divBdr>
        </w:div>
        <w:div w:id="777136707">
          <w:marLeft w:val="284"/>
          <w:marRight w:val="0"/>
          <w:marTop w:val="80"/>
          <w:marBottom w:val="0"/>
          <w:divBdr>
            <w:top w:val="none" w:sz="0" w:space="0" w:color="auto"/>
            <w:left w:val="none" w:sz="0" w:space="0" w:color="auto"/>
            <w:bottom w:val="none" w:sz="0" w:space="0" w:color="auto"/>
            <w:right w:val="none" w:sz="0" w:space="0" w:color="auto"/>
          </w:divBdr>
        </w:div>
        <w:div w:id="943919130">
          <w:marLeft w:val="1134"/>
          <w:marRight w:val="0"/>
          <w:marTop w:val="60"/>
          <w:marBottom w:val="0"/>
          <w:divBdr>
            <w:top w:val="none" w:sz="0" w:space="0" w:color="auto"/>
            <w:left w:val="none" w:sz="0" w:space="0" w:color="auto"/>
            <w:bottom w:val="none" w:sz="0" w:space="0" w:color="auto"/>
            <w:right w:val="none" w:sz="0" w:space="0" w:color="auto"/>
          </w:divBdr>
        </w:div>
        <w:div w:id="1028676566">
          <w:marLeft w:val="1134"/>
          <w:marRight w:val="0"/>
          <w:marTop w:val="60"/>
          <w:marBottom w:val="0"/>
          <w:divBdr>
            <w:top w:val="none" w:sz="0" w:space="0" w:color="auto"/>
            <w:left w:val="none" w:sz="0" w:space="0" w:color="auto"/>
            <w:bottom w:val="none" w:sz="0" w:space="0" w:color="auto"/>
            <w:right w:val="none" w:sz="0" w:space="0" w:color="auto"/>
          </w:divBdr>
        </w:div>
        <w:div w:id="1038120379">
          <w:marLeft w:val="284"/>
          <w:marRight w:val="0"/>
          <w:marTop w:val="80"/>
          <w:marBottom w:val="0"/>
          <w:divBdr>
            <w:top w:val="none" w:sz="0" w:space="0" w:color="auto"/>
            <w:left w:val="none" w:sz="0" w:space="0" w:color="auto"/>
            <w:bottom w:val="none" w:sz="0" w:space="0" w:color="auto"/>
            <w:right w:val="none" w:sz="0" w:space="0" w:color="auto"/>
          </w:divBdr>
        </w:div>
        <w:div w:id="1220287089">
          <w:marLeft w:val="1134"/>
          <w:marRight w:val="0"/>
          <w:marTop w:val="60"/>
          <w:marBottom w:val="0"/>
          <w:divBdr>
            <w:top w:val="none" w:sz="0" w:space="0" w:color="auto"/>
            <w:left w:val="none" w:sz="0" w:space="0" w:color="auto"/>
            <w:bottom w:val="none" w:sz="0" w:space="0" w:color="auto"/>
            <w:right w:val="none" w:sz="0" w:space="0" w:color="auto"/>
          </w:divBdr>
        </w:div>
        <w:div w:id="1241863992">
          <w:marLeft w:val="284"/>
          <w:marRight w:val="0"/>
          <w:marTop w:val="80"/>
          <w:marBottom w:val="0"/>
          <w:divBdr>
            <w:top w:val="none" w:sz="0" w:space="0" w:color="auto"/>
            <w:left w:val="none" w:sz="0" w:space="0" w:color="auto"/>
            <w:bottom w:val="none" w:sz="0" w:space="0" w:color="auto"/>
            <w:right w:val="none" w:sz="0" w:space="0" w:color="auto"/>
          </w:divBdr>
        </w:div>
        <w:div w:id="1267153933">
          <w:marLeft w:val="1134"/>
          <w:marRight w:val="0"/>
          <w:marTop w:val="60"/>
          <w:marBottom w:val="0"/>
          <w:divBdr>
            <w:top w:val="none" w:sz="0" w:space="0" w:color="auto"/>
            <w:left w:val="none" w:sz="0" w:space="0" w:color="auto"/>
            <w:bottom w:val="none" w:sz="0" w:space="0" w:color="auto"/>
            <w:right w:val="none" w:sz="0" w:space="0" w:color="auto"/>
          </w:divBdr>
        </w:div>
        <w:div w:id="1272472510">
          <w:marLeft w:val="284"/>
          <w:marRight w:val="0"/>
          <w:marTop w:val="80"/>
          <w:marBottom w:val="0"/>
          <w:divBdr>
            <w:top w:val="none" w:sz="0" w:space="0" w:color="auto"/>
            <w:left w:val="none" w:sz="0" w:space="0" w:color="auto"/>
            <w:bottom w:val="none" w:sz="0" w:space="0" w:color="auto"/>
            <w:right w:val="none" w:sz="0" w:space="0" w:color="auto"/>
          </w:divBdr>
        </w:div>
        <w:div w:id="1297225726">
          <w:marLeft w:val="1134"/>
          <w:marRight w:val="0"/>
          <w:marTop w:val="60"/>
          <w:marBottom w:val="0"/>
          <w:divBdr>
            <w:top w:val="none" w:sz="0" w:space="0" w:color="auto"/>
            <w:left w:val="none" w:sz="0" w:space="0" w:color="auto"/>
            <w:bottom w:val="none" w:sz="0" w:space="0" w:color="auto"/>
            <w:right w:val="none" w:sz="0" w:space="0" w:color="auto"/>
          </w:divBdr>
        </w:div>
        <w:div w:id="1315569963">
          <w:marLeft w:val="1134"/>
          <w:marRight w:val="0"/>
          <w:marTop w:val="60"/>
          <w:marBottom w:val="0"/>
          <w:divBdr>
            <w:top w:val="none" w:sz="0" w:space="0" w:color="auto"/>
            <w:left w:val="none" w:sz="0" w:space="0" w:color="auto"/>
            <w:bottom w:val="none" w:sz="0" w:space="0" w:color="auto"/>
            <w:right w:val="none" w:sz="0" w:space="0" w:color="auto"/>
          </w:divBdr>
        </w:div>
        <w:div w:id="1359770145">
          <w:marLeft w:val="284"/>
          <w:marRight w:val="0"/>
          <w:marTop w:val="80"/>
          <w:marBottom w:val="0"/>
          <w:divBdr>
            <w:top w:val="none" w:sz="0" w:space="0" w:color="auto"/>
            <w:left w:val="none" w:sz="0" w:space="0" w:color="auto"/>
            <w:bottom w:val="none" w:sz="0" w:space="0" w:color="auto"/>
            <w:right w:val="none" w:sz="0" w:space="0" w:color="auto"/>
          </w:divBdr>
        </w:div>
        <w:div w:id="1393652931">
          <w:marLeft w:val="1134"/>
          <w:marRight w:val="0"/>
          <w:marTop w:val="60"/>
          <w:marBottom w:val="0"/>
          <w:divBdr>
            <w:top w:val="none" w:sz="0" w:space="0" w:color="auto"/>
            <w:left w:val="none" w:sz="0" w:space="0" w:color="auto"/>
            <w:bottom w:val="none" w:sz="0" w:space="0" w:color="auto"/>
            <w:right w:val="none" w:sz="0" w:space="0" w:color="auto"/>
          </w:divBdr>
        </w:div>
        <w:div w:id="1407609330">
          <w:marLeft w:val="1134"/>
          <w:marRight w:val="0"/>
          <w:marTop w:val="60"/>
          <w:marBottom w:val="0"/>
          <w:divBdr>
            <w:top w:val="none" w:sz="0" w:space="0" w:color="auto"/>
            <w:left w:val="none" w:sz="0" w:space="0" w:color="auto"/>
            <w:bottom w:val="none" w:sz="0" w:space="0" w:color="auto"/>
            <w:right w:val="none" w:sz="0" w:space="0" w:color="auto"/>
          </w:divBdr>
        </w:div>
        <w:div w:id="1413048568">
          <w:marLeft w:val="1134"/>
          <w:marRight w:val="0"/>
          <w:marTop w:val="60"/>
          <w:marBottom w:val="0"/>
          <w:divBdr>
            <w:top w:val="none" w:sz="0" w:space="0" w:color="auto"/>
            <w:left w:val="none" w:sz="0" w:space="0" w:color="auto"/>
            <w:bottom w:val="none" w:sz="0" w:space="0" w:color="auto"/>
            <w:right w:val="none" w:sz="0" w:space="0" w:color="auto"/>
          </w:divBdr>
        </w:div>
        <w:div w:id="1495799411">
          <w:marLeft w:val="1134"/>
          <w:marRight w:val="0"/>
          <w:marTop w:val="60"/>
          <w:marBottom w:val="0"/>
          <w:divBdr>
            <w:top w:val="none" w:sz="0" w:space="0" w:color="auto"/>
            <w:left w:val="none" w:sz="0" w:space="0" w:color="auto"/>
            <w:bottom w:val="none" w:sz="0" w:space="0" w:color="auto"/>
            <w:right w:val="none" w:sz="0" w:space="0" w:color="auto"/>
          </w:divBdr>
        </w:div>
        <w:div w:id="1613828067">
          <w:marLeft w:val="1134"/>
          <w:marRight w:val="0"/>
          <w:marTop w:val="60"/>
          <w:marBottom w:val="0"/>
          <w:divBdr>
            <w:top w:val="none" w:sz="0" w:space="0" w:color="auto"/>
            <w:left w:val="none" w:sz="0" w:space="0" w:color="auto"/>
            <w:bottom w:val="none" w:sz="0" w:space="0" w:color="auto"/>
            <w:right w:val="none" w:sz="0" w:space="0" w:color="auto"/>
          </w:divBdr>
        </w:div>
        <w:div w:id="1687095195">
          <w:marLeft w:val="567"/>
          <w:marRight w:val="567"/>
          <w:marTop w:val="20"/>
          <w:marBottom w:val="20"/>
          <w:divBdr>
            <w:top w:val="none" w:sz="0" w:space="0" w:color="auto"/>
            <w:left w:val="none" w:sz="0" w:space="0" w:color="auto"/>
            <w:bottom w:val="none" w:sz="0" w:space="0" w:color="auto"/>
            <w:right w:val="none" w:sz="0" w:space="0" w:color="auto"/>
          </w:divBdr>
        </w:div>
        <w:div w:id="1808165660">
          <w:marLeft w:val="284"/>
          <w:marRight w:val="0"/>
          <w:marTop w:val="80"/>
          <w:marBottom w:val="0"/>
          <w:divBdr>
            <w:top w:val="none" w:sz="0" w:space="0" w:color="auto"/>
            <w:left w:val="none" w:sz="0" w:space="0" w:color="auto"/>
            <w:bottom w:val="none" w:sz="0" w:space="0" w:color="auto"/>
            <w:right w:val="none" w:sz="0" w:space="0" w:color="auto"/>
          </w:divBdr>
        </w:div>
        <w:div w:id="1824158348">
          <w:marLeft w:val="1134"/>
          <w:marRight w:val="0"/>
          <w:marTop w:val="60"/>
          <w:marBottom w:val="0"/>
          <w:divBdr>
            <w:top w:val="none" w:sz="0" w:space="0" w:color="auto"/>
            <w:left w:val="none" w:sz="0" w:space="0" w:color="auto"/>
            <w:bottom w:val="none" w:sz="0" w:space="0" w:color="auto"/>
            <w:right w:val="none" w:sz="0" w:space="0" w:color="auto"/>
          </w:divBdr>
        </w:div>
        <w:div w:id="1851335835">
          <w:marLeft w:val="284"/>
          <w:marRight w:val="0"/>
          <w:marTop w:val="40"/>
          <w:marBottom w:val="0"/>
          <w:divBdr>
            <w:top w:val="none" w:sz="0" w:space="0" w:color="auto"/>
            <w:left w:val="none" w:sz="0" w:space="0" w:color="auto"/>
            <w:bottom w:val="none" w:sz="0" w:space="0" w:color="auto"/>
            <w:right w:val="none" w:sz="0" w:space="0" w:color="auto"/>
          </w:divBdr>
        </w:div>
        <w:div w:id="2102793625">
          <w:marLeft w:val="567"/>
          <w:marRight w:val="567"/>
          <w:marTop w:val="20"/>
          <w:marBottom w:val="20"/>
          <w:divBdr>
            <w:top w:val="none" w:sz="0" w:space="0" w:color="auto"/>
            <w:left w:val="none" w:sz="0" w:space="0" w:color="auto"/>
            <w:bottom w:val="none" w:sz="0" w:space="0" w:color="auto"/>
            <w:right w:val="none" w:sz="0" w:space="0" w:color="auto"/>
          </w:divBdr>
        </w:div>
      </w:divsChild>
    </w:div>
    <w:div w:id="154731145">
      <w:bodyDiv w:val="1"/>
      <w:marLeft w:val="0"/>
      <w:marRight w:val="0"/>
      <w:marTop w:val="0"/>
      <w:marBottom w:val="0"/>
      <w:divBdr>
        <w:top w:val="none" w:sz="0" w:space="0" w:color="auto"/>
        <w:left w:val="none" w:sz="0" w:space="0" w:color="auto"/>
        <w:bottom w:val="none" w:sz="0" w:space="0" w:color="auto"/>
        <w:right w:val="none" w:sz="0" w:space="0" w:color="auto"/>
      </w:divBdr>
      <w:divsChild>
        <w:div w:id="73013087">
          <w:marLeft w:val="1134"/>
          <w:marRight w:val="0"/>
          <w:marTop w:val="60"/>
          <w:marBottom w:val="0"/>
          <w:divBdr>
            <w:top w:val="none" w:sz="0" w:space="0" w:color="auto"/>
            <w:left w:val="none" w:sz="0" w:space="0" w:color="auto"/>
            <w:bottom w:val="none" w:sz="0" w:space="0" w:color="auto"/>
            <w:right w:val="none" w:sz="0" w:space="0" w:color="auto"/>
          </w:divBdr>
        </w:div>
        <w:div w:id="193034523">
          <w:marLeft w:val="1134"/>
          <w:marRight w:val="0"/>
          <w:marTop w:val="60"/>
          <w:marBottom w:val="0"/>
          <w:divBdr>
            <w:top w:val="none" w:sz="0" w:space="0" w:color="auto"/>
            <w:left w:val="none" w:sz="0" w:space="0" w:color="auto"/>
            <w:bottom w:val="none" w:sz="0" w:space="0" w:color="auto"/>
            <w:right w:val="none" w:sz="0" w:space="0" w:color="auto"/>
          </w:divBdr>
        </w:div>
        <w:div w:id="229921509">
          <w:marLeft w:val="0"/>
          <w:marRight w:val="0"/>
          <w:marTop w:val="120"/>
          <w:marBottom w:val="0"/>
          <w:divBdr>
            <w:top w:val="none" w:sz="0" w:space="0" w:color="auto"/>
            <w:left w:val="none" w:sz="0" w:space="0" w:color="auto"/>
            <w:bottom w:val="none" w:sz="0" w:space="0" w:color="auto"/>
            <w:right w:val="none" w:sz="0" w:space="0" w:color="auto"/>
          </w:divBdr>
        </w:div>
        <w:div w:id="381713174">
          <w:marLeft w:val="1134"/>
          <w:marRight w:val="0"/>
          <w:marTop w:val="60"/>
          <w:marBottom w:val="0"/>
          <w:divBdr>
            <w:top w:val="none" w:sz="0" w:space="0" w:color="auto"/>
            <w:left w:val="none" w:sz="0" w:space="0" w:color="auto"/>
            <w:bottom w:val="none" w:sz="0" w:space="0" w:color="auto"/>
            <w:right w:val="none" w:sz="0" w:space="0" w:color="auto"/>
          </w:divBdr>
        </w:div>
        <w:div w:id="498813719">
          <w:marLeft w:val="0"/>
          <w:marRight w:val="0"/>
          <w:marTop w:val="60"/>
          <w:marBottom w:val="0"/>
          <w:divBdr>
            <w:top w:val="none" w:sz="0" w:space="0" w:color="auto"/>
            <w:left w:val="none" w:sz="0" w:space="0" w:color="auto"/>
            <w:bottom w:val="none" w:sz="0" w:space="0" w:color="auto"/>
            <w:right w:val="none" w:sz="0" w:space="0" w:color="auto"/>
          </w:divBdr>
        </w:div>
        <w:div w:id="686441757">
          <w:marLeft w:val="0"/>
          <w:marRight w:val="0"/>
          <w:marTop w:val="120"/>
          <w:marBottom w:val="0"/>
          <w:divBdr>
            <w:top w:val="none" w:sz="0" w:space="0" w:color="auto"/>
            <w:left w:val="none" w:sz="0" w:space="0" w:color="auto"/>
            <w:bottom w:val="none" w:sz="0" w:space="0" w:color="auto"/>
            <w:right w:val="none" w:sz="0" w:space="0" w:color="auto"/>
          </w:divBdr>
        </w:div>
        <w:div w:id="820117530">
          <w:marLeft w:val="1134"/>
          <w:marRight w:val="0"/>
          <w:marTop w:val="60"/>
          <w:marBottom w:val="0"/>
          <w:divBdr>
            <w:top w:val="none" w:sz="0" w:space="0" w:color="auto"/>
            <w:left w:val="none" w:sz="0" w:space="0" w:color="auto"/>
            <w:bottom w:val="none" w:sz="0" w:space="0" w:color="auto"/>
            <w:right w:val="none" w:sz="0" w:space="0" w:color="auto"/>
          </w:divBdr>
        </w:div>
        <w:div w:id="867371502">
          <w:marLeft w:val="0"/>
          <w:marRight w:val="0"/>
          <w:marTop w:val="120"/>
          <w:marBottom w:val="0"/>
          <w:divBdr>
            <w:top w:val="none" w:sz="0" w:space="0" w:color="auto"/>
            <w:left w:val="none" w:sz="0" w:space="0" w:color="auto"/>
            <w:bottom w:val="none" w:sz="0" w:space="0" w:color="auto"/>
            <w:right w:val="none" w:sz="0" w:space="0" w:color="auto"/>
          </w:divBdr>
        </w:div>
        <w:div w:id="1189485187">
          <w:marLeft w:val="0"/>
          <w:marRight w:val="0"/>
          <w:marTop w:val="60"/>
          <w:marBottom w:val="0"/>
          <w:divBdr>
            <w:top w:val="none" w:sz="0" w:space="0" w:color="auto"/>
            <w:left w:val="none" w:sz="0" w:space="0" w:color="auto"/>
            <w:bottom w:val="none" w:sz="0" w:space="0" w:color="auto"/>
            <w:right w:val="none" w:sz="0" w:space="0" w:color="auto"/>
          </w:divBdr>
        </w:div>
        <w:div w:id="1194730355">
          <w:marLeft w:val="1134"/>
          <w:marRight w:val="0"/>
          <w:marTop w:val="60"/>
          <w:marBottom w:val="0"/>
          <w:divBdr>
            <w:top w:val="none" w:sz="0" w:space="0" w:color="auto"/>
            <w:left w:val="none" w:sz="0" w:space="0" w:color="auto"/>
            <w:bottom w:val="none" w:sz="0" w:space="0" w:color="auto"/>
            <w:right w:val="none" w:sz="0" w:space="0" w:color="auto"/>
          </w:divBdr>
        </w:div>
        <w:div w:id="1616865785">
          <w:marLeft w:val="1134"/>
          <w:marRight w:val="0"/>
          <w:marTop w:val="60"/>
          <w:marBottom w:val="0"/>
          <w:divBdr>
            <w:top w:val="none" w:sz="0" w:space="0" w:color="auto"/>
            <w:left w:val="none" w:sz="0" w:space="0" w:color="auto"/>
            <w:bottom w:val="none" w:sz="0" w:space="0" w:color="auto"/>
            <w:right w:val="none" w:sz="0" w:space="0" w:color="auto"/>
          </w:divBdr>
        </w:div>
        <w:div w:id="1717242526">
          <w:marLeft w:val="0"/>
          <w:marRight w:val="0"/>
          <w:marTop w:val="120"/>
          <w:marBottom w:val="0"/>
          <w:divBdr>
            <w:top w:val="none" w:sz="0" w:space="0" w:color="auto"/>
            <w:left w:val="none" w:sz="0" w:space="0" w:color="auto"/>
            <w:bottom w:val="none" w:sz="0" w:space="0" w:color="auto"/>
            <w:right w:val="none" w:sz="0" w:space="0" w:color="auto"/>
          </w:divBdr>
        </w:div>
        <w:div w:id="1793284118">
          <w:marLeft w:val="0"/>
          <w:marRight w:val="0"/>
          <w:marTop w:val="120"/>
          <w:marBottom w:val="0"/>
          <w:divBdr>
            <w:top w:val="none" w:sz="0" w:space="0" w:color="auto"/>
            <w:left w:val="none" w:sz="0" w:space="0" w:color="auto"/>
            <w:bottom w:val="none" w:sz="0" w:space="0" w:color="auto"/>
            <w:right w:val="none" w:sz="0" w:space="0" w:color="auto"/>
          </w:divBdr>
        </w:div>
        <w:div w:id="1844852426">
          <w:marLeft w:val="1134"/>
          <w:marRight w:val="0"/>
          <w:marTop w:val="60"/>
          <w:marBottom w:val="0"/>
          <w:divBdr>
            <w:top w:val="none" w:sz="0" w:space="0" w:color="auto"/>
            <w:left w:val="none" w:sz="0" w:space="0" w:color="auto"/>
            <w:bottom w:val="none" w:sz="0" w:space="0" w:color="auto"/>
            <w:right w:val="none" w:sz="0" w:space="0" w:color="auto"/>
          </w:divBdr>
        </w:div>
        <w:div w:id="1845822371">
          <w:marLeft w:val="0"/>
          <w:marRight w:val="0"/>
          <w:marTop w:val="240"/>
          <w:marBottom w:val="0"/>
          <w:divBdr>
            <w:top w:val="none" w:sz="0" w:space="0" w:color="auto"/>
            <w:left w:val="none" w:sz="0" w:space="0" w:color="auto"/>
            <w:bottom w:val="none" w:sz="0" w:space="0" w:color="auto"/>
            <w:right w:val="none" w:sz="0" w:space="0" w:color="auto"/>
          </w:divBdr>
        </w:div>
        <w:div w:id="2002155555">
          <w:marLeft w:val="0"/>
          <w:marRight w:val="0"/>
          <w:marTop w:val="120"/>
          <w:marBottom w:val="0"/>
          <w:divBdr>
            <w:top w:val="none" w:sz="0" w:space="0" w:color="auto"/>
            <w:left w:val="none" w:sz="0" w:space="0" w:color="auto"/>
            <w:bottom w:val="none" w:sz="0" w:space="0" w:color="auto"/>
            <w:right w:val="none" w:sz="0" w:space="0" w:color="auto"/>
          </w:divBdr>
        </w:div>
      </w:divsChild>
    </w:div>
    <w:div w:id="293945678">
      <w:bodyDiv w:val="1"/>
      <w:marLeft w:val="0"/>
      <w:marRight w:val="0"/>
      <w:marTop w:val="0"/>
      <w:marBottom w:val="0"/>
      <w:divBdr>
        <w:top w:val="none" w:sz="0" w:space="0" w:color="auto"/>
        <w:left w:val="none" w:sz="0" w:space="0" w:color="auto"/>
        <w:bottom w:val="none" w:sz="0" w:space="0" w:color="auto"/>
        <w:right w:val="none" w:sz="0" w:space="0" w:color="auto"/>
      </w:divBdr>
      <w:divsChild>
        <w:div w:id="405497479">
          <w:marLeft w:val="0"/>
          <w:marRight w:val="0"/>
          <w:marTop w:val="120"/>
          <w:marBottom w:val="0"/>
          <w:divBdr>
            <w:top w:val="none" w:sz="0" w:space="0" w:color="auto"/>
            <w:left w:val="none" w:sz="0" w:space="0" w:color="auto"/>
            <w:bottom w:val="none" w:sz="0" w:space="0" w:color="auto"/>
            <w:right w:val="none" w:sz="0" w:space="0" w:color="auto"/>
          </w:divBdr>
        </w:div>
        <w:div w:id="1272660876">
          <w:marLeft w:val="0"/>
          <w:marRight w:val="0"/>
          <w:marTop w:val="120"/>
          <w:marBottom w:val="0"/>
          <w:divBdr>
            <w:top w:val="none" w:sz="0" w:space="0" w:color="auto"/>
            <w:left w:val="none" w:sz="0" w:space="0" w:color="auto"/>
            <w:bottom w:val="none" w:sz="0" w:space="0" w:color="auto"/>
            <w:right w:val="none" w:sz="0" w:space="0" w:color="auto"/>
          </w:divBdr>
        </w:div>
        <w:div w:id="1711371231">
          <w:marLeft w:val="0"/>
          <w:marRight w:val="0"/>
          <w:marTop w:val="120"/>
          <w:marBottom w:val="0"/>
          <w:divBdr>
            <w:top w:val="none" w:sz="0" w:space="0" w:color="auto"/>
            <w:left w:val="none" w:sz="0" w:space="0" w:color="auto"/>
            <w:bottom w:val="none" w:sz="0" w:space="0" w:color="auto"/>
            <w:right w:val="none" w:sz="0" w:space="0" w:color="auto"/>
          </w:divBdr>
        </w:div>
        <w:div w:id="1750344121">
          <w:marLeft w:val="0"/>
          <w:marRight w:val="0"/>
          <w:marTop w:val="240"/>
          <w:marBottom w:val="24"/>
          <w:divBdr>
            <w:top w:val="single" w:sz="8" w:space="2" w:color="808080"/>
            <w:left w:val="none" w:sz="0" w:space="0" w:color="auto"/>
            <w:bottom w:val="none" w:sz="0" w:space="0" w:color="auto"/>
            <w:right w:val="none" w:sz="0" w:space="0" w:color="auto"/>
          </w:divBdr>
        </w:div>
        <w:div w:id="1963876152">
          <w:marLeft w:val="0"/>
          <w:marRight w:val="0"/>
          <w:marTop w:val="120"/>
          <w:marBottom w:val="0"/>
          <w:divBdr>
            <w:top w:val="none" w:sz="0" w:space="0" w:color="auto"/>
            <w:left w:val="none" w:sz="0" w:space="0" w:color="auto"/>
            <w:bottom w:val="none" w:sz="0" w:space="0" w:color="auto"/>
            <w:right w:val="none" w:sz="0" w:space="0" w:color="auto"/>
          </w:divBdr>
        </w:div>
      </w:divsChild>
    </w:div>
    <w:div w:id="336930161">
      <w:bodyDiv w:val="1"/>
      <w:marLeft w:val="0"/>
      <w:marRight w:val="0"/>
      <w:marTop w:val="0"/>
      <w:marBottom w:val="0"/>
      <w:divBdr>
        <w:top w:val="none" w:sz="0" w:space="0" w:color="auto"/>
        <w:left w:val="none" w:sz="0" w:space="0" w:color="auto"/>
        <w:bottom w:val="none" w:sz="0" w:space="0" w:color="auto"/>
        <w:right w:val="none" w:sz="0" w:space="0" w:color="auto"/>
      </w:divBdr>
      <w:divsChild>
        <w:div w:id="9068465">
          <w:marLeft w:val="0"/>
          <w:marRight w:val="0"/>
          <w:marTop w:val="120"/>
          <w:marBottom w:val="0"/>
          <w:divBdr>
            <w:top w:val="none" w:sz="0" w:space="0" w:color="auto"/>
            <w:left w:val="none" w:sz="0" w:space="0" w:color="auto"/>
            <w:bottom w:val="none" w:sz="0" w:space="0" w:color="auto"/>
            <w:right w:val="none" w:sz="0" w:space="0" w:color="auto"/>
          </w:divBdr>
        </w:div>
        <w:div w:id="35587984">
          <w:marLeft w:val="0"/>
          <w:marRight w:val="0"/>
          <w:marTop w:val="120"/>
          <w:marBottom w:val="0"/>
          <w:divBdr>
            <w:top w:val="none" w:sz="0" w:space="0" w:color="auto"/>
            <w:left w:val="none" w:sz="0" w:space="0" w:color="auto"/>
            <w:bottom w:val="none" w:sz="0" w:space="0" w:color="auto"/>
            <w:right w:val="none" w:sz="0" w:space="0" w:color="auto"/>
          </w:divBdr>
        </w:div>
        <w:div w:id="58746905">
          <w:marLeft w:val="1134"/>
          <w:marRight w:val="0"/>
          <w:marTop w:val="60"/>
          <w:marBottom w:val="0"/>
          <w:divBdr>
            <w:top w:val="none" w:sz="0" w:space="0" w:color="auto"/>
            <w:left w:val="none" w:sz="0" w:space="0" w:color="auto"/>
            <w:bottom w:val="none" w:sz="0" w:space="0" w:color="auto"/>
            <w:right w:val="none" w:sz="0" w:space="0" w:color="auto"/>
          </w:divBdr>
        </w:div>
        <w:div w:id="72819708">
          <w:marLeft w:val="0"/>
          <w:marRight w:val="0"/>
          <w:marTop w:val="120"/>
          <w:marBottom w:val="0"/>
          <w:divBdr>
            <w:top w:val="none" w:sz="0" w:space="0" w:color="auto"/>
            <w:left w:val="none" w:sz="0" w:space="0" w:color="auto"/>
            <w:bottom w:val="none" w:sz="0" w:space="0" w:color="auto"/>
            <w:right w:val="none" w:sz="0" w:space="0" w:color="auto"/>
          </w:divBdr>
        </w:div>
        <w:div w:id="117260930">
          <w:marLeft w:val="0"/>
          <w:marRight w:val="0"/>
          <w:marTop w:val="60"/>
          <w:marBottom w:val="0"/>
          <w:divBdr>
            <w:top w:val="none" w:sz="0" w:space="0" w:color="auto"/>
            <w:left w:val="none" w:sz="0" w:space="0" w:color="auto"/>
            <w:bottom w:val="none" w:sz="0" w:space="0" w:color="auto"/>
            <w:right w:val="none" w:sz="0" w:space="0" w:color="auto"/>
          </w:divBdr>
        </w:div>
        <w:div w:id="221216695">
          <w:marLeft w:val="567"/>
          <w:marRight w:val="567"/>
          <w:marTop w:val="20"/>
          <w:marBottom w:val="20"/>
          <w:divBdr>
            <w:top w:val="none" w:sz="0" w:space="0" w:color="auto"/>
            <w:left w:val="none" w:sz="0" w:space="0" w:color="auto"/>
            <w:bottom w:val="none" w:sz="0" w:space="0" w:color="auto"/>
            <w:right w:val="none" w:sz="0" w:space="0" w:color="auto"/>
          </w:divBdr>
        </w:div>
        <w:div w:id="350961135">
          <w:marLeft w:val="0"/>
          <w:marRight w:val="0"/>
          <w:marTop w:val="240"/>
          <w:marBottom w:val="0"/>
          <w:divBdr>
            <w:top w:val="none" w:sz="0" w:space="0" w:color="auto"/>
            <w:left w:val="none" w:sz="0" w:space="0" w:color="auto"/>
            <w:bottom w:val="none" w:sz="0" w:space="0" w:color="auto"/>
            <w:right w:val="none" w:sz="0" w:space="0" w:color="auto"/>
          </w:divBdr>
        </w:div>
        <w:div w:id="381448383">
          <w:marLeft w:val="0"/>
          <w:marRight w:val="0"/>
          <w:marTop w:val="120"/>
          <w:marBottom w:val="0"/>
          <w:divBdr>
            <w:top w:val="none" w:sz="0" w:space="0" w:color="auto"/>
            <w:left w:val="none" w:sz="0" w:space="0" w:color="auto"/>
            <w:bottom w:val="none" w:sz="0" w:space="0" w:color="auto"/>
            <w:right w:val="none" w:sz="0" w:space="0" w:color="auto"/>
          </w:divBdr>
        </w:div>
        <w:div w:id="387656066">
          <w:marLeft w:val="0"/>
          <w:marRight w:val="0"/>
          <w:marTop w:val="60"/>
          <w:marBottom w:val="0"/>
          <w:divBdr>
            <w:top w:val="none" w:sz="0" w:space="0" w:color="auto"/>
            <w:left w:val="none" w:sz="0" w:space="0" w:color="auto"/>
            <w:bottom w:val="none" w:sz="0" w:space="0" w:color="auto"/>
            <w:right w:val="none" w:sz="0" w:space="0" w:color="auto"/>
          </w:divBdr>
        </w:div>
        <w:div w:id="394209102">
          <w:marLeft w:val="0"/>
          <w:marRight w:val="0"/>
          <w:marTop w:val="60"/>
          <w:marBottom w:val="0"/>
          <w:divBdr>
            <w:top w:val="none" w:sz="0" w:space="0" w:color="auto"/>
            <w:left w:val="none" w:sz="0" w:space="0" w:color="auto"/>
            <w:bottom w:val="none" w:sz="0" w:space="0" w:color="auto"/>
            <w:right w:val="none" w:sz="0" w:space="0" w:color="auto"/>
          </w:divBdr>
        </w:div>
        <w:div w:id="418598632">
          <w:marLeft w:val="0"/>
          <w:marRight w:val="0"/>
          <w:marTop w:val="120"/>
          <w:marBottom w:val="0"/>
          <w:divBdr>
            <w:top w:val="none" w:sz="0" w:space="0" w:color="auto"/>
            <w:left w:val="none" w:sz="0" w:space="0" w:color="auto"/>
            <w:bottom w:val="none" w:sz="0" w:space="0" w:color="auto"/>
            <w:right w:val="none" w:sz="0" w:space="0" w:color="auto"/>
          </w:divBdr>
        </w:div>
        <w:div w:id="464742343">
          <w:marLeft w:val="0"/>
          <w:marRight w:val="0"/>
          <w:marTop w:val="120"/>
          <w:marBottom w:val="0"/>
          <w:divBdr>
            <w:top w:val="none" w:sz="0" w:space="0" w:color="auto"/>
            <w:left w:val="none" w:sz="0" w:space="0" w:color="auto"/>
            <w:bottom w:val="none" w:sz="0" w:space="0" w:color="auto"/>
            <w:right w:val="none" w:sz="0" w:space="0" w:color="auto"/>
          </w:divBdr>
        </w:div>
        <w:div w:id="514540162">
          <w:marLeft w:val="0"/>
          <w:marRight w:val="0"/>
          <w:marTop w:val="120"/>
          <w:marBottom w:val="0"/>
          <w:divBdr>
            <w:top w:val="none" w:sz="0" w:space="0" w:color="auto"/>
            <w:left w:val="none" w:sz="0" w:space="0" w:color="auto"/>
            <w:bottom w:val="none" w:sz="0" w:space="0" w:color="auto"/>
            <w:right w:val="none" w:sz="0" w:space="0" w:color="auto"/>
          </w:divBdr>
        </w:div>
        <w:div w:id="547836483">
          <w:marLeft w:val="1134"/>
          <w:marRight w:val="0"/>
          <w:marTop w:val="60"/>
          <w:marBottom w:val="0"/>
          <w:divBdr>
            <w:top w:val="none" w:sz="0" w:space="0" w:color="auto"/>
            <w:left w:val="none" w:sz="0" w:space="0" w:color="auto"/>
            <w:bottom w:val="none" w:sz="0" w:space="0" w:color="auto"/>
            <w:right w:val="none" w:sz="0" w:space="0" w:color="auto"/>
          </w:divBdr>
        </w:div>
        <w:div w:id="562448130">
          <w:marLeft w:val="1134"/>
          <w:marRight w:val="0"/>
          <w:marTop w:val="60"/>
          <w:marBottom w:val="0"/>
          <w:divBdr>
            <w:top w:val="none" w:sz="0" w:space="0" w:color="auto"/>
            <w:left w:val="none" w:sz="0" w:space="0" w:color="auto"/>
            <w:bottom w:val="none" w:sz="0" w:space="0" w:color="auto"/>
            <w:right w:val="none" w:sz="0" w:space="0" w:color="auto"/>
          </w:divBdr>
        </w:div>
        <w:div w:id="584146110">
          <w:marLeft w:val="567"/>
          <w:marRight w:val="567"/>
          <w:marTop w:val="20"/>
          <w:marBottom w:val="20"/>
          <w:divBdr>
            <w:top w:val="none" w:sz="0" w:space="0" w:color="auto"/>
            <w:left w:val="none" w:sz="0" w:space="0" w:color="auto"/>
            <w:bottom w:val="none" w:sz="0" w:space="0" w:color="auto"/>
            <w:right w:val="none" w:sz="0" w:space="0" w:color="auto"/>
          </w:divBdr>
        </w:div>
        <w:div w:id="594706106">
          <w:marLeft w:val="0"/>
          <w:marRight w:val="0"/>
          <w:marTop w:val="120"/>
          <w:marBottom w:val="0"/>
          <w:divBdr>
            <w:top w:val="none" w:sz="0" w:space="0" w:color="auto"/>
            <w:left w:val="none" w:sz="0" w:space="0" w:color="auto"/>
            <w:bottom w:val="none" w:sz="0" w:space="0" w:color="auto"/>
            <w:right w:val="none" w:sz="0" w:space="0" w:color="auto"/>
          </w:divBdr>
        </w:div>
        <w:div w:id="650602119">
          <w:marLeft w:val="0"/>
          <w:marRight w:val="0"/>
          <w:marTop w:val="120"/>
          <w:marBottom w:val="0"/>
          <w:divBdr>
            <w:top w:val="none" w:sz="0" w:space="0" w:color="auto"/>
            <w:left w:val="none" w:sz="0" w:space="0" w:color="auto"/>
            <w:bottom w:val="none" w:sz="0" w:space="0" w:color="auto"/>
            <w:right w:val="none" w:sz="0" w:space="0" w:color="auto"/>
          </w:divBdr>
        </w:div>
        <w:div w:id="686254749">
          <w:marLeft w:val="0"/>
          <w:marRight w:val="0"/>
          <w:marTop w:val="120"/>
          <w:marBottom w:val="0"/>
          <w:divBdr>
            <w:top w:val="none" w:sz="0" w:space="0" w:color="auto"/>
            <w:left w:val="none" w:sz="0" w:space="0" w:color="auto"/>
            <w:bottom w:val="none" w:sz="0" w:space="0" w:color="auto"/>
            <w:right w:val="none" w:sz="0" w:space="0" w:color="auto"/>
          </w:divBdr>
        </w:div>
        <w:div w:id="692220683">
          <w:marLeft w:val="0"/>
          <w:marRight w:val="0"/>
          <w:marTop w:val="120"/>
          <w:marBottom w:val="0"/>
          <w:divBdr>
            <w:top w:val="none" w:sz="0" w:space="0" w:color="auto"/>
            <w:left w:val="none" w:sz="0" w:space="0" w:color="auto"/>
            <w:bottom w:val="none" w:sz="0" w:space="0" w:color="auto"/>
            <w:right w:val="none" w:sz="0" w:space="0" w:color="auto"/>
          </w:divBdr>
        </w:div>
        <w:div w:id="708646361">
          <w:marLeft w:val="1134"/>
          <w:marRight w:val="0"/>
          <w:marTop w:val="60"/>
          <w:marBottom w:val="0"/>
          <w:divBdr>
            <w:top w:val="none" w:sz="0" w:space="0" w:color="auto"/>
            <w:left w:val="none" w:sz="0" w:space="0" w:color="auto"/>
            <w:bottom w:val="none" w:sz="0" w:space="0" w:color="auto"/>
            <w:right w:val="none" w:sz="0" w:space="0" w:color="auto"/>
          </w:divBdr>
        </w:div>
        <w:div w:id="746730611">
          <w:marLeft w:val="0"/>
          <w:marRight w:val="0"/>
          <w:marTop w:val="240"/>
          <w:marBottom w:val="0"/>
          <w:divBdr>
            <w:top w:val="none" w:sz="0" w:space="0" w:color="auto"/>
            <w:left w:val="none" w:sz="0" w:space="0" w:color="auto"/>
            <w:bottom w:val="none" w:sz="0" w:space="0" w:color="auto"/>
            <w:right w:val="none" w:sz="0" w:space="0" w:color="auto"/>
          </w:divBdr>
        </w:div>
        <w:div w:id="754982836">
          <w:marLeft w:val="1134"/>
          <w:marRight w:val="0"/>
          <w:marTop w:val="60"/>
          <w:marBottom w:val="0"/>
          <w:divBdr>
            <w:top w:val="none" w:sz="0" w:space="0" w:color="auto"/>
            <w:left w:val="none" w:sz="0" w:space="0" w:color="auto"/>
            <w:bottom w:val="none" w:sz="0" w:space="0" w:color="auto"/>
            <w:right w:val="none" w:sz="0" w:space="0" w:color="auto"/>
          </w:divBdr>
        </w:div>
        <w:div w:id="792598095">
          <w:marLeft w:val="0"/>
          <w:marRight w:val="0"/>
          <w:marTop w:val="120"/>
          <w:marBottom w:val="0"/>
          <w:divBdr>
            <w:top w:val="none" w:sz="0" w:space="0" w:color="auto"/>
            <w:left w:val="none" w:sz="0" w:space="0" w:color="auto"/>
            <w:bottom w:val="none" w:sz="0" w:space="0" w:color="auto"/>
            <w:right w:val="none" w:sz="0" w:space="0" w:color="auto"/>
          </w:divBdr>
        </w:div>
        <w:div w:id="809369668">
          <w:marLeft w:val="1134"/>
          <w:marRight w:val="0"/>
          <w:marTop w:val="60"/>
          <w:marBottom w:val="0"/>
          <w:divBdr>
            <w:top w:val="none" w:sz="0" w:space="0" w:color="auto"/>
            <w:left w:val="none" w:sz="0" w:space="0" w:color="auto"/>
            <w:bottom w:val="none" w:sz="0" w:space="0" w:color="auto"/>
            <w:right w:val="none" w:sz="0" w:space="0" w:color="auto"/>
          </w:divBdr>
        </w:div>
        <w:div w:id="872691821">
          <w:marLeft w:val="0"/>
          <w:marRight w:val="0"/>
          <w:marTop w:val="240"/>
          <w:marBottom w:val="0"/>
          <w:divBdr>
            <w:top w:val="none" w:sz="0" w:space="0" w:color="auto"/>
            <w:left w:val="none" w:sz="0" w:space="0" w:color="auto"/>
            <w:bottom w:val="none" w:sz="0" w:space="0" w:color="auto"/>
            <w:right w:val="none" w:sz="0" w:space="0" w:color="auto"/>
          </w:divBdr>
        </w:div>
        <w:div w:id="950363162">
          <w:marLeft w:val="0"/>
          <w:marRight w:val="0"/>
          <w:marTop w:val="120"/>
          <w:marBottom w:val="0"/>
          <w:divBdr>
            <w:top w:val="none" w:sz="0" w:space="0" w:color="auto"/>
            <w:left w:val="none" w:sz="0" w:space="0" w:color="auto"/>
            <w:bottom w:val="none" w:sz="0" w:space="0" w:color="auto"/>
            <w:right w:val="none" w:sz="0" w:space="0" w:color="auto"/>
          </w:divBdr>
        </w:div>
        <w:div w:id="963149160">
          <w:marLeft w:val="1134"/>
          <w:marRight w:val="0"/>
          <w:marTop w:val="60"/>
          <w:marBottom w:val="0"/>
          <w:divBdr>
            <w:top w:val="none" w:sz="0" w:space="0" w:color="auto"/>
            <w:left w:val="none" w:sz="0" w:space="0" w:color="auto"/>
            <w:bottom w:val="none" w:sz="0" w:space="0" w:color="auto"/>
            <w:right w:val="none" w:sz="0" w:space="0" w:color="auto"/>
          </w:divBdr>
        </w:div>
        <w:div w:id="974259755">
          <w:marLeft w:val="1134"/>
          <w:marRight w:val="0"/>
          <w:marTop w:val="60"/>
          <w:marBottom w:val="0"/>
          <w:divBdr>
            <w:top w:val="none" w:sz="0" w:space="0" w:color="auto"/>
            <w:left w:val="none" w:sz="0" w:space="0" w:color="auto"/>
            <w:bottom w:val="none" w:sz="0" w:space="0" w:color="auto"/>
            <w:right w:val="none" w:sz="0" w:space="0" w:color="auto"/>
          </w:divBdr>
        </w:div>
        <w:div w:id="974677887">
          <w:marLeft w:val="0"/>
          <w:marRight w:val="0"/>
          <w:marTop w:val="60"/>
          <w:marBottom w:val="0"/>
          <w:divBdr>
            <w:top w:val="none" w:sz="0" w:space="0" w:color="auto"/>
            <w:left w:val="none" w:sz="0" w:space="0" w:color="auto"/>
            <w:bottom w:val="none" w:sz="0" w:space="0" w:color="auto"/>
            <w:right w:val="none" w:sz="0" w:space="0" w:color="auto"/>
          </w:divBdr>
        </w:div>
        <w:div w:id="1020476518">
          <w:marLeft w:val="1134"/>
          <w:marRight w:val="0"/>
          <w:marTop w:val="60"/>
          <w:marBottom w:val="0"/>
          <w:divBdr>
            <w:top w:val="none" w:sz="0" w:space="0" w:color="auto"/>
            <w:left w:val="none" w:sz="0" w:space="0" w:color="auto"/>
            <w:bottom w:val="none" w:sz="0" w:space="0" w:color="auto"/>
            <w:right w:val="none" w:sz="0" w:space="0" w:color="auto"/>
          </w:divBdr>
        </w:div>
        <w:div w:id="1060639419">
          <w:marLeft w:val="0"/>
          <w:marRight w:val="0"/>
          <w:marTop w:val="120"/>
          <w:marBottom w:val="0"/>
          <w:divBdr>
            <w:top w:val="none" w:sz="0" w:space="0" w:color="auto"/>
            <w:left w:val="none" w:sz="0" w:space="0" w:color="auto"/>
            <w:bottom w:val="none" w:sz="0" w:space="0" w:color="auto"/>
            <w:right w:val="none" w:sz="0" w:space="0" w:color="auto"/>
          </w:divBdr>
        </w:div>
        <w:div w:id="1093475114">
          <w:marLeft w:val="0"/>
          <w:marRight w:val="0"/>
          <w:marTop w:val="120"/>
          <w:marBottom w:val="0"/>
          <w:divBdr>
            <w:top w:val="none" w:sz="0" w:space="0" w:color="auto"/>
            <w:left w:val="none" w:sz="0" w:space="0" w:color="auto"/>
            <w:bottom w:val="none" w:sz="0" w:space="0" w:color="auto"/>
            <w:right w:val="none" w:sz="0" w:space="0" w:color="auto"/>
          </w:divBdr>
        </w:div>
        <w:div w:id="1099066346">
          <w:marLeft w:val="1134"/>
          <w:marRight w:val="0"/>
          <w:marTop w:val="60"/>
          <w:marBottom w:val="0"/>
          <w:divBdr>
            <w:top w:val="none" w:sz="0" w:space="0" w:color="auto"/>
            <w:left w:val="none" w:sz="0" w:space="0" w:color="auto"/>
            <w:bottom w:val="none" w:sz="0" w:space="0" w:color="auto"/>
            <w:right w:val="none" w:sz="0" w:space="0" w:color="auto"/>
          </w:divBdr>
        </w:div>
        <w:div w:id="1099640003">
          <w:marLeft w:val="1134"/>
          <w:marRight w:val="0"/>
          <w:marTop w:val="60"/>
          <w:marBottom w:val="0"/>
          <w:divBdr>
            <w:top w:val="none" w:sz="0" w:space="0" w:color="auto"/>
            <w:left w:val="none" w:sz="0" w:space="0" w:color="auto"/>
            <w:bottom w:val="none" w:sz="0" w:space="0" w:color="auto"/>
            <w:right w:val="none" w:sz="0" w:space="0" w:color="auto"/>
          </w:divBdr>
        </w:div>
        <w:div w:id="1115716917">
          <w:marLeft w:val="1134"/>
          <w:marRight w:val="0"/>
          <w:marTop w:val="60"/>
          <w:marBottom w:val="0"/>
          <w:divBdr>
            <w:top w:val="none" w:sz="0" w:space="0" w:color="auto"/>
            <w:left w:val="none" w:sz="0" w:space="0" w:color="auto"/>
            <w:bottom w:val="none" w:sz="0" w:space="0" w:color="auto"/>
            <w:right w:val="none" w:sz="0" w:space="0" w:color="auto"/>
          </w:divBdr>
        </w:div>
        <w:div w:id="1117262178">
          <w:marLeft w:val="1134"/>
          <w:marRight w:val="0"/>
          <w:marTop w:val="60"/>
          <w:marBottom w:val="0"/>
          <w:divBdr>
            <w:top w:val="none" w:sz="0" w:space="0" w:color="auto"/>
            <w:left w:val="none" w:sz="0" w:space="0" w:color="auto"/>
            <w:bottom w:val="none" w:sz="0" w:space="0" w:color="auto"/>
            <w:right w:val="none" w:sz="0" w:space="0" w:color="auto"/>
          </w:divBdr>
        </w:div>
        <w:div w:id="1126853764">
          <w:marLeft w:val="0"/>
          <w:marRight w:val="0"/>
          <w:marTop w:val="120"/>
          <w:marBottom w:val="0"/>
          <w:divBdr>
            <w:top w:val="none" w:sz="0" w:space="0" w:color="auto"/>
            <w:left w:val="none" w:sz="0" w:space="0" w:color="auto"/>
            <w:bottom w:val="none" w:sz="0" w:space="0" w:color="auto"/>
            <w:right w:val="none" w:sz="0" w:space="0" w:color="auto"/>
          </w:divBdr>
        </w:div>
        <w:div w:id="1141192040">
          <w:marLeft w:val="1134"/>
          <w:marRight w:val="0"/>
          <w:marTop w:val="60"/>
          <w:marBottom w:val="0"/>
          <w:divBdr>
            <w:top w:val="none" w:sz="0" w:space="0" w:color="auto"/>
            <w:left w:val="none" w:sz="0" w:space="0" w:color="auto"/>
            <w:bottom w:val="none" w:sz="0" w:space="0" w:color="auto"/>
            <w:right w:val="none" w:sz="0" w:space="0" w:color="auto"/>
          </w:divBdr>
        </w:div>
        <w:div w:id="1149785470">
          <w:marLeft w:val="567"/>
          <w:marRight w:val="567"/>
          <w:marTop w:val="20"/>
          <w:marBottom w:val="20"/>
          <w:divBdr>
            <w:top w:val="none" w:sz="0" w:space="0" w:color="auto"/>
            <w:left w:val="none" w:sz="0" w:space="0" w:color="auto"/>
            <w:bottom w:val="none" w:sz="0" w:space="0" w:color="auto"/>
            <w:right w:val="none" w:sz="0" w:space="0" w:color="auto"/>
          </w:divBdr>
        </w:div>
        <w:div w:id="1155532765">
          <w:marLeft w:val="1134"/>
          <w:marRight w:val="0"/>
          <w:marTop w:val="60"/>
          <w:marBottom w:val="0"/>
          <w:divBdr>
            <w:top w:val="none" w:sz="0" w:space="0" w:color="auto"/>
            <w:left w:val="none" w:sz="0" w:space="0" w:color="auto"/>
            <w:bottom w:val="none" w:sz="0" w:space="0" w:color="auto"/>
            <w:right w:val="none" w:sz="0" w:space="0" w:color="auto"/>
          </w:divBdr>
        </w:div>
        <w:div w:id="1187790388">
          <w:marLeft w:val="1134"/>
          <w:marRight w:val="0"/>
          <w:marTop w:val="60"/>
          <w:marBottom w:val="0"/>
          <w:divBdr>
            <w:top w:val="none" w:sz="0" w:space="0" w:color="auto"/>
            <w:left w:val="none" w:sz="0" w:space="0" w:color="auto"/>
            <w:bottom w:val="none" w:sz="0" w:space="0" w:color="auto"/>
            <w:right w:val="none" w:sz="0" w:space="0" w:color="auto"/>
          </w:divBdr>
        </w:div>
        <w:div w:id="1206680471">
          <w:marLeft w:val="567"/>
          <w:marRight w:val="567"/>
          <w:marTop w:val="20"/>
          <w:marBottom w:val="20"/>
          <w:divBdr>
            <w:top w:val="none" w:sz="0" w:space="0" w:color="auto"/>
            <w:left w:val="none" w:sz="0" w:space="0" w:color="auto"/>
            <w:bottom w:val="none" w:sz="0" w:space="0" w:color="auto"/>
            <w:right w:val="none" w:sz="0" w:space="0" w:color="auto"/>
          </w:divBdr>
        </w:div>
        <w:div w:id="1233586072">
          <w:marLeft w:val="0"/>
          <w:marRight w:val="0"/>
          <w:marTop w:val="120"/>
          <w:marBottom w:val="0"/>
          <w:divBdr>
            <w:top w:val="none" w:sz="0" w:space="0" w:color="auto"/>
            <w:left w:val="none" w:sz="0" w:space="0" w:color="auto"/>
            <w:bottom w:val="none" w:sz="0" w:space="0" w:color="auto"/>
            <w:right w:val="none" w:sz="0" w:space="0" w:color="auto"/>
          </w:divBdr>
        </w:div>
        <w:div w:id="1252203484">
          <w:marLeft w:val="1134"/>
          <w:marRight w:val="0"/>
          <w:marTop w:val="60"/>
          <w:marBottom w:val="0"/>
          <w:divBdr>
            <w:top w:val="none" w:sz="0" w:space="0" w:color="auto"/>
            <w:left w:val="none" w:sz="0" w:space="0" w:color="auto"/>
            <w:bottom w:val="none" w:sz="0" w:space="0" w:color="auto"/>
            <w:right w:val="none" w:sz="0" w:space="0" w:color="auto"/>
          </w:divBdr>
        </w:div>
        <w:div w:id="1328946276">
          <w:marLeft w:val="0"/>
          <w:marRight w:val="0"/>
          <w:marTop w:val="240"/>
          <w:marBottom w:val="0"/>
          <w:divBdr>
            <w:top w:val="none" w:sz="0" w:space="0" w:color="auto"/>
            <w:left w:val="none" w:sz="0" w:space="0" w:color="auto"/>
            <w:bottom w:val="none" w:sz="0" w:space="0" w:color="auto"/>
            <w:right w:val="none" w:sz="0" w:space="0" w:color="auto"/>
          </w:divBdr>
        </w:div>
        <w:div w:id="1340964434">
          <w:marLeft w:val="0"/>
          <w:marRight w:val="0"/>
          <w:marTop w:val="120"/>
          <w:marBottom w:val="0"/>
          <w:divBdr>
            <w:top w:val="none" w:sz="0" w:space="0" w:color="auto"/>
            <w:left w:val="none" w:sz="0" w:space="0" w:color="auto"/>
            <w:bottom w:val="none" w:sz="0" w:space="0" w:color="auto"/>
            <w:right w:val="none" w:sz="0" w:space="0" w:color="auto"/>
          </w:divBdr>
        </w:div>
        <w:div w:id="1353412455">
          <w:marLeft w:val="0"/>
          <w:marRight w:val="0"/>
          <w:marTop w:val="120"/>
          <w:marBottom w:val="0"/>
          <w:divBdr>
            <w:top w:val="none" w:sz="0" w:space="0" w:color="auto"/>
            <w:left w:val="none" w:sz="0" w:space="0" w:color="auto"/>
            <w:bottom w:val="none" w:sz="0" w:space="0" w:color="auto"/>
            <w:right w:val="none" w:sz="0" w:space="0" w:color="auto"/>
          </w:divBdr>
        </w:div>
        <w:div w:id="1354182934">
          <w:marLeft w:val="0"/>
          <w:marRight w:val="0"/>
          <w:marTop w:val="60"/>
          <w:marBottom w:val="0"/>
          <w:divBdr>
            <w:top w:val="none" w:sz="0" w:space="0" w:color="auto"/>
            <w:left w:val="none" w:sz="0" w:space="0" w:color="auto"/>
            <w:bottom w:val="none" w:sz="0" w:space="0" w:color="auto"/>
            <w:right w:val="none" w:sz="0" w:space="0" w:color="auto"/>
          </w:divBdr>
        </w:div>
        <w:div w:id="1363938323">
          <w:marLeft w:val="1134"/>
          <w:marRight w:val="0"/>
          <w:marTop w:val="60"/>
          <w:marBottom w:val="0"/>
          <w:divBdr>
            <w:top w:val="none" w:sz="0" w:space="0" w:color="auto"/>
            <w:left w:val="none" w:sz="0" w:space="0" w:color="auto"/>
            <w:bottom w:val="none" w:sz="0" w:space="0" w:color="auto"/>
            <w:right w:val="none" w:sz="0" w:space="0" w:color="auto"/>
          </w:divBdr>
        </w:div>
        <w:div w:id="1395276681">
          <w:marLeft w:val="0"/>
          <w:marRight w:val="0"/>
          <w:marTop w:val="120"/>
          <w:marBottom w:val="0"/>
          <w:divBdr>
            <w:top w:val="none" w:sz="0" w:space="0" w:color="auto"/>
            <w:left w:val="none" w:sz="0" w:space="0" w:color="auto"/>
            <w:bottom w:val="none" w:sz="0" w:space="0" w:color="auto"/>
            <w:right w:val="none" w:sz="0" w:space="0" w:color="auto"/>
          </w:divBdr>
        </w:div>
        <w:div w:id="1428961554">
          <w:marLeft w:val="0"/>
          <w:marRight w:val="0"/>
          <w:marTop w:val="120"/>
          <w:marBottom w:val="0"/>
          <w:divBdr>
            <w:top w:val="none" w:sz="0" w:space="0" w:color="auto"/>
            <w:left w:val="none" w:sz="0" w:space="0" w:color="auto"/>
            <w:bottom w:val="none" w:sz="0" w:space="0" w:color="auto"/>
            <w:right w:val="none" w:sz="0" w:space="0" w:color="auto"/>
          </w:divBdr>
        </w:div>
        <w:div w:id="1435051852">
          <w:marLeft w:val="0"/>
          <w:marRight w:val="0"/>
          <w:marTop w:val="120"/>
          <w:marBottom w:val="0"/>
          <w:divBdr>
            <w:top w:val="none" w:sz="0" w:space="0" w:color="auto"/>
            <w:left w:val="none" w:sz="0" w:space="0" w:color="auto"/>
            <w:bottom w:val="none" w:sz="0" w:space="0" w:color="auto"/>
            <w:right w:val="none" w:sz="0" w:space="0" w:color="auto"/>
          </w:divBdr>
        </w:div>
        <w:div w:id="1446735418">
          <w:marLeft w:val="0"/>
          <w:marRight w:val="0"/>
          <w:marTop w:val="60"/>
          <w:marBottom w:val="0"/>
          <w:divBdr>
            <w:top w:val="none" w:sz="0" w:space="0" w:color="auto"/>
            <w:left w:val="none" w:sz="0" w:space="0" w:color="auto"/>
            <w:bottom w:val="none" w:sz="0" w:space="0" w:color="auto"/>
            <w:right w:val="none" w:sz="0" w:space="0" w:color="auto"/>
          </w:divBdr>
        </w:div>
        <w:div w:id="1452940746">
          <w:marLeft w:val="1134"/>
          <w:marRight w:val="0"/>
          <w:marTop w:val="60"/>
          <w:marBottom w:val="0"/>
          <w:divBdr>
            <w:top w:val="none" w:sz="0" w:space="0" w:color="auto"/>
            <w:left w:val="none" w:sz="0" w:space="0" w:color="auto"/>
            <w:bottom w:val="none" w:sz="0" w:space="0" w:color="auto"/>
            <w:right w:val="none" w:sz="0" w:space="0" w:color="auto"/>
          </w:divBdr>
        </w:div>
        <w:div w:id="1476491082">
          <w:marLeft w:val="0"/>
          <w:marRight w:val="0"/>
          <w:marTop w:val="120"/>
          <w:marBottom w:val="0"/>
          <w:divBdr>
            <w:top w:val="none" w:sz="0" w:space="0" w:color="auto"/>
            <w:left w:val="none" w:sz="0" w:space="0" w:color="auto"/>
            <w:bottom w:val="none" w:sz="0" w:space="0" w:color="auto"/>
            <w:right w:val="none" w:sz="0" w:space="0" w:color="auto"/>
          </w:divBdr>
        </w:div>
        <w:div w:id="1491945873">
          <w:marLeft w:val="0"/>
          <w:marRight w:val="0"/>
          <w:marTop w:val="120"/>
          <w:marBottom w:val="0"/>
          <w:divBdr>
            <w:top w:val="none" w:sz="0" w:space="0" w:color="auto"/>
            <w:left w:val="none" w:sz="0" w:space="0" w:color="auto"/>
            <w:bottom w:val="none" w:sz="0" w:space="0" w:color="auto"/>
            <w:right w:val="none" w:sz="0" w:space="0" w:color="auto"/>
          </w:divBdr>
        </w:div>
        <w:div w:id="1492983279">
          <w:marLeft w:val="1985"/>
          <w:marRight w:val="0"/>
          <w:marTop w:val="60"/>
          <w:marBottom w:val="0"/>
          <w:divBdr>
            <w:top w:val="none" w:sz="0" w:space="0" w:color="auto"/>
            <w:left w:val="none" w:sz="0" w:space="0" w:color="auto"/>
            <w:bottom w:val="none" w:sz="0" w:space="0" w:color="auto"/>
            <w:right w:val="none" w:sz="0" w:space="0" w:color="auto"/>
          </w:divBdr>
        </w:div>
        <w:div w:id="1538274931">
          <w:marLeft w:val="0"/>
          <w:marRight w:val="0"/>
          <w:marTop w:val="120"/>
          <w:marBottom w:val="0"/>
          <w:divBdr>
            <w:top w:val="none" w:sz="0" w:space="0" w:color="auto"/>
            <w:left w:val="none" w:sz="0" w:space="0" w:color="auto"/>
            <w:bottom w:val="none" w:sz="0" w:space="0" w:color="auto"/>
            <w:right w:val="none" w:sz="0" w:space="0" w:color="auto"/>
          </w:divBdr>
        </w:div>
        <w:div w:id="1565532547">
          <w:marLeft w:val="1134"/>
          <w:marRight w:val="0"/>
          <w:marTop w:val="60"/>
          <w:marBottom w:val="0"/>
          <w:divBdr>
            <w:top w:val="none" w:sz="0" w:space="0" w:color="auto"/>
            <w:left w:val="none" w:sz="0" w:space="0" w:color="auto"/>
            <w:bottom w:val="none" w:sz="0" w:space="0" w:color="auto"/>
            <w:right w:val="none" w:sz="0" w:space="0" w:color="auto"/>
          </w:divBdr>
        </w:div>
        <w:div w:id="1570728479">
          <w:marLeft w:val="0"/>
          <w:marRight w:val="0"/>
          <w:marTop w:val="60"/>
          <w:marBottom w:val="0"/>
          <w:divBdr>
            <w:top w:val="none" w:sz="0" w:space="0" w:color="auto"/>
            <w:left w:val="none" w:sz="0" w:space="0" w:color="auto"/>
            <w:bottom w:val="none" w:sz="0" w:space="0" w:color="auto"/>
            <w:right w:val="none" w:sz="0" w:space="0" w:color="auto"/>
          </w:divBdr>
        </w:div>
        <w:div w:id="1607225322">
          <w:marLeft w:val="1134"/>
          <w:marRight w:val="0"/>
          <w:marTop w:val="60"/>
          <w:marBottom w:val="0"/>
          <w:divBdr>
            <w:top w:val="none" w:sz="0" w:space="0" w:color="auto"/>
            <w:left w:val="none" w:sz="0" w:space="0" w:color="auto"/>
            <w:bottom w:val="none" w:sz="0" w:space="0" w:color="auto"/>
            <w:right w:val="none" w:sz="0" w:space="0" w:color="auto"/>
          </w:divBdr>
        </w:div>
        <w:div w:id="1644891583">
          <w:marLeft w:val="1134"/>
          <w:marRight w:val="0"/>
          <w:marTop w:val="60"/>
          <w:marBottom w:val="0"/>
          <w:divBdr>
            <w:top w:val="none" w:sz="0" w:space="0" w:color="auto"/>
            <w:left w:val="none" w:sz="0" w:space="0" w:color="auto"/>
            <w:bottom w:val="none" w:sz="0" w:space="0" w:color="auto"/>
            <w:right w:val="none" w:sz="0" w:space="0" w:color="auto"/>
          </w:divBdr>
        </w:div>
        <w:div w:id="1689411086">
          <w:marLeft w:val="0"/>
          <w:marRight w:val="0"/>
          <w:marTop w:val="120"/>
          <w:marBottom w:val="0"/>
          <w:divBdr>
            <w:top w:val="none" w:sz="0" w:space="0" w:color="auto"/>
            <w:left w:val="none" w:sz="0" w:space="0" w:color="auto"/>
            <w:bottom w:val="none" w:sz="0" w:space="0" w:color="auto"/>
            <w:right w:val="none" w:sz="0" w:space="0" w:color="auto"/>
          </w:divBdr>
        </w:div>
        <w:div w:id="1734306236">
          <w:marLeft w:val="1134"/>
          <w:marRight w:val="0"/>
          <w:marTop w:val="60"/>
          <w:marBottom w:val="0"/>
          <w:divBdr>
            <w:top w:val="none" w:sz="0" w:space="0" w:color="auto"/>
            <w:left w:val="none" w:sz="0" w:space="0" w:color="auto"/>
            <w:bottom w:val="none" w:sz="0" w:space="0" w:color="auto"/>
            <w:right w:val="none" w:sz="0" w:space="0" w:color="auto"/>
          </w:divBdr>
        </w:div>
        <w:div w:id="1806580695">
          <w:marLeft w:val="0"/>
          <w:marRight w:val="0"/>
          <w:marTop w:val="120"/>
          <w:marBottom w:val="0"/>
          <w:divBdr>
            <w:top w:val="none" w:sz="0" w:space="0" w:color="auto"/>
            <w:left w:val="none" w:sz="0" w:space="0" w:color="auto"/>
            <w:bottom w:val="none" w:sz="0" w:space="0" w:color="auto"/>
            <w:right w:val="none" w:sz="0" w:space="0" w:color="auto"/>
          </w:divBdr>
        </w:div>
        <w:div w:id="1807503348">
          <w:marLeft w:val="1134"/>
          <w:marRight w:val="0"/>
          <w:marTop w:val="60"/>
          <w:marBottom w:val="0"/>
          <w:divBdr>
            <w:top w:val="none" w:sz="0" w:space="0" w:color="auto"/>
            <w:left w:val="none" w:sz="0" w:space="0" w:color="auto"/>
            <w:bottom w:val="none" w:sz="0" w:space="0" w:color="auto"/>
            <w:right w:val="none" w:sz="0" w:space="0" w:color="auto"/>
          </w:divBdr>
        </w:div>
        <w:div w:id="1809669076">
          <w:marLeft w:val="1134"/>
          <w:marRight w:val="0"/>
          <w:marTop w:val="60"/>
          <w:marBottom w:val="0"/>
          <w:divBdr>
            <w:top w:val="none" w:sz="0" w:space="0" w:color="auto"/>
            <w:left w:val="none" w:sz="0" w:space="0" w:color="auto"/>
            <w:bottom w:val="none" w:sz="0" w:space="0" w:color="auto"/>
            <w:right w:val="none" w:sz="0" w:space="0" w:color="auto"/>
          </w:divBdr>
        </w:div>
        <w:div w:id="1819960762">
          <w:marLeft w:val="0"/>
          <w:marRight w:val="0"/>
          <w:marTop w:val="120"/>
          <w:marBottom w:val="0"/>
          <w:divBdr>
            <w:top w:val="none" w:sz="0" w:space="0" w:color="auto"/>
            <w:left w:val="none" w:sz="0" w:space="0" w:color="auto"/>
            <w:bottom w:val="none" w:sz="0" w:space="0" w:color="auto"/>
            <w:right w:val="none" w:sz="0" w:space="0" w:color="auto"/>
          </w:divBdr>
        </w:div>
        <w:div w:id="1834175900">
          <w:marLeft w:val="1134"/>
          <w:marRight w:val="0"/>
          <w:marTop w:val="60"/>
          <w:marBottom w:val="0"/>
          <w:divBdr>
            <w:top w:val="none" w:sz="0" w:space="0" w:color="auto"/>
            <w:left w:val="none" w:sz="0" w:space="0" w:color="auto"/>
            <w:bottom w:val="none" w:sz="0" w:space="0" w:color="auto"/>
            <w:right w:val="none" w:sz="0" w:space="0" w:color="auto"/>
          </w:divBdr>
        </w:div>
        <w:div w:id="1872457251">
          <w:marLeft w:val="0"/>
          <w:marRight w:val="0"/>
          <w:marTop w:val="240"/>
          <w:marBottom w:val="0"/>
          <w:divBdr>
            <w:top w:val="none" w:sz="0" w:space="0" w:color="auto"/>
            <w:left w:val="none" w:sz="0" w:space="0" w:color="auto"/>
            <w:bottom w:val="none" w:sz="0" w:space="0" w:color="auto"/>
            <w:right w:val="none" w:sz="0" w:space="0" w:color="auto"/>
          </w:divBdr>
        </w:div>
        <w:div w:id="1917591567">
          <w:marLeft w:val="0"/>
          <w:marRight w:val="0"/>
          <w:marTop w:val="240"/>
          <w:marBottom w:val="0"/>
          <w:divBdr>
            <w:top w:val="none" w:sz="0" w:space="0" w:color="auto"/>
            <w:left w:val="none" w:sz="0" w:space="0" w:color="auto"/>
            <w:bottom w:val="none" w:sz="0" w:space="0" w:color="auto"/>
            <w:right w:val="none" w:sz="0" w:space="0" w:color="auto"/>
          </w:divBdr>
        </w:div>
        <w:div w:id="1939287626">
          <w:marLeft w:val="0"/>
          <w:marRight w:val="0"/>
          <w:marTop w:val="120"/>
          <w:marBottom w:val="0"/>
          <w:divBdr>
            <w:top w:val="none" w:sz="0" w:space="0" w:color="auto"/>
            <w:left w:val="none" w:sz="0" w:space="0" w:color="auto"/>
            <w:bottom w:val="none" w:sz="0" w:space="0" w:color="auto"/>
            <w:right w:val="none" w:sz="0" w:space="0" w:color="auto"/>
          </w:divBdr>
        </w:div>
        <w:div w:id="1961103669">
          <w:marLeft w:val="1134"/>
          <w:marRight w:val="0"/>
          <w:marTop w:val="60"/>
          <w:marBottom w:val="0"/>
          <w:divBdr>
            <w:top w:val="none" w:sz="0" w:space="0" w:color="auto"/>
            <w:left w:val="none" w:sz="0" w:space="0" w:color="auto"/>
            <w:bottom w:val="none" w:sz="0" w:space="0" w:color="auto"/>
            <w:right w:val="none" w:sz="0" w:space="0" w:color="auto"/>
          </w:divBdr>
        </w:div>
        <w:div w:id="1974628301">
          <w:marLeft w:val="1134"/>
          <w:marRight w:val="0"/>
          <w:marTop w:val="60"/>
          <w:marBottom w:val="0"/>
          <w:divBdr>
            <w:top w:val="none" w:sz="0" w:space="0" w:color="auto"/>
            <w:left w:val="none" w:sz="0" w:space="0" w:color="auto"/>
            <w:bottom w:val="none" w:sz="0" w:space="0" w:color="auto"/>
            <w:right w:val="none" w:sz="0" w:space="0" w:color="auto"/>
          </w:divBdr>
        </w:div>
        <w:div w:id="1999728683">
          <w:marLeft w:val="1134"/>
          <w:marRight w:val="0"/>
          <w:marTop w:val="60"/>
          <w:marBottom w:val="0"/>
          <w:divBdr>
            <w:top w:val="none" w:sz="0" w:space="0" w:color="auto"/>
            <w:left w:val="none" w:sz="0" w:space="0" w:color="auto"/>
            <w:bottom w:val="none" w:sz="0" w:space="0" w:color="auto"/>
            <w:right w:val="none" w:sz="0" w:space="0" w:color="auto"/>
          </w:divBdr>
        </w:div>
        <w:div w:id="2043289007">
          <w:marLeft w:val="0"/>
          <w:marRight w:val="0"/>
          <w:marTop w:val="60"/>
          <w:marBottom w:val="0"/>
          <w:divBdr>
            <w:top w:val="none" w:sz="0" w:space="0" w:color="auto"/>
            <w:left w:val="none" w:sz="0" w:space="0" w:color="auto"/>
            <w:bottom w:val="none" w:sz="0" w:space="0" w:color="auto"/>
            <w:right w:val="none" w:sz="0" w:space="0" w:color="auto"/>
          </w:divBdr>
        </w:div>
        <w:div w:id="2101487041">
          <w:marLeft w:val="1985"/>
          <w:marRight w:val="0"/>
          <w:marTop w:val="60"/>
          <w:marBottom w:val="0"/>
          <w:divBdr>
            <w:top w:val="none" w:sz="0" w:space="0" w:color="auto"/>
            <w:left w:val="none" w:sz="0" w:space="0" w:color="auto"/>
            <w:bottom w:val="none" w:sz="0" w:space="0" w:color="auto"/>
            <w:right w:val="none" w:sz="0" w:space="0" w:color="auto"/>
          </w:divBdr>
        </w:div>
        <w:div w:id="2106727896">
          <w:marLeft w:val="0"/>
          <w:marRight w:val="0"/>
          <w:marTop w:val="60"/>
          <w:marBottom w:val="0"/>
          <w:divBdr>
            <w:top w:val="none" w:sz="0" w:space="0" w:color="auto"/>
            <w:left w:val="none" w:sz="0" w:space="0" w:color="auto"/>
            <w:bottom w:val="none" w:sz="0" w:space="0" w:color="auto"/>
            <w:right w:val="none" w:sz="0" w:space="0" w:color="auto"/>
          </w:divBdr>
        </w:div>
        <w:div w:id="2130128114">
          <w:marLeft w:val="1134"/>
          <w:marRight w:val="0"/>
          <w:marTop w:val="60"/>
          <w:marBottom w:val="0"/>
          <w:divBdr>
            <w:top w:val="none" w:sz="0" w:space="0" w:color="auto"/>
            <w:left w:val="none" w:sz="0" w:space="0" w:color="auto"/>
            <w:bottom w:val="none" w:sz="0" w:space="0" w:color="auto"/>
            <w:right w:val="none" w:sz="0" w:space="0" w:color="auto"/>
          </w:divBdr>
        </w:div>
      </w:divsChild>
    </w:div>
    <w:div w:id="1098333959">
      <w:bodyDiv w:val="1"/>
      <w:marLeft w:val="0"/>
      <w:marRight w:val="0"/>
      <w:marTop w:val="0"/>
      <w:marBottom w:val="0"/>
      <w:divBdr>
        <w:top w:val="none" w:sz="0" w:space="0" w:color="auto"/>
        <w:left w:val="none" w:sz="0" w:space="0" w:color="auto"/>
        <w:bottom w:val="none" w:sz="0" w:space="0" w:color="auto"/>
        <w:right w:val="none" w:sz="0" w:space="0" w:color="auto"/>
      </w:divBdr>
      <w:divsChild>
        <w:div w:id="6493494">
          <w:marLeft w:val="0"/>
          <w:marRight w:val="0"/>
          <w:marTop w:val="240"/>
          <w:marBottom w:val="0"/>
          <w:divBdr>
            <w:top w:val="none" w:sz="0" w:space="0" w:color="auto"/>
            <w:left w:val="none" w:sz="0" w:space="0" w:color="auto"/>
            <w:bottom w:val="none" w:sz="0" w:space="0" w:color="auto"/>
            <w:right w:val="none" w:sz="0" w:space="0" w:color="auto"/>
          </w:divBdr>
        </w:div>
        <w:div w:id="964699602">
          <w:marLeft w:val="0"/>
          <w:marRight w:val="0"/>
          <w:marTop w:val="120"/>
          <w:marBottom w:val="0"/>
          <w:divBdr>
            <w:top w:val="none" w:sz="0" w:space="0" w:color="auto"/>
            <w:left w:val="none" w:sz="0" w:space="0" w:color="auto"/>
            <w:bottom w:val="none" w:sz="0" w:space="0" w:color="auto"/>
            <w:right w:val="none" w:sz="0" w:space="0" w:color="auto"/>
          </w:divBdr>
        </w:div>
        <w:div w:id="1100881064">
          <w:marLeft w:val="0"/>
          <w:marRight w:val="0"/>
          <w:marTop w:val="120"/>
          <w:marBottom w:val="0"/>
          <w:divBdr>
            <w:top w:val="none" w:sz="0" w:space="0" w:color="auto"/>
            <w:left w:val="none" w:sz="0" w:space="0" w:color="auto"/>
            <w:bottom w:val="none" w:sz="0" w:space="0" w:color="auto"/>
            <w:right w:val="none" w:sz="0" w:space="0" w:color="auto"/>
          </w:divBdr>
        </w:div>
        <w:div w:id="1902598726">
          <w:marLeft w:val="0"/>
          <w:marRight w:val="0"/>
          <w:marTop w:val="120"/>
          <w:marBottom w:val="0"/>
          <w:divBdr>
            <w:top w:val="none" w:sz="0" w:space="0" w:color="auto"/>
            <w:left w:val="none" w:sz="0" w:space="0" w:color="auto"/>
            <w:bottom w:val="none" w:sz="0" w:space="0" w:color="auto"/>
            <w:right w:val="none" w:sz="0" w:space="0" w:color="auto"/>
          </w:divBdr>
        </w:div>
        <w:div w:id="2022079558">
          <w:marLeft w:val="567"/>
          <w:marRight w:val="567"/>
          <w:marTop w:val="20"/>
          <w:marBottom w:val="20"/>
          <w:divBdr>
            <w:top w:val="none" w:sz="0" w:space="0" w:color="auto"/>
            <w:left w:val="none" w:sz="0" w:space="0" w:color="auto"/>
            <w:bottom w:val="none" w:sz="0" w:space="0" w:color="auto"/>
            <w:right w:val="none" w:sz="0" w:space="0" w:color="auto"/>
          </w:divBdr>
        </w:div>
      </w:divsChild>
    </w:div>
    <w:div w:id="1648820696">
      <w:bodyDiv w:val="1"/>
      <w:marLeft w:val="0"/>
      <w:marRight w:val="0"/>
      <w:marTop w:val="0"/>
      <w:marBottom w:val="0"/>
      <w:divBdr>
        <w:top w:val="none" w:sz="0" w:space="0" w:color="auto"/>
        <w:left w:val="none" w:sz="0" w:space="0" w:color="auto"/>
        <w:bottom w:val="none" w:sz="0" w:space="0" w:color="auto"/>
        <w:right w:val="none" w:sz="0" w:space="0" w:color="auto"/>
      </w:divBdr>
      <w:divsChild>
        <w:div w:id="42870485">
          <w:marLeft w:val="1134"/>
          <w:marRight w:val="0"/>
          <w:marTop w:val="60"/>
          <w:marBottom w:val="0"/>
          <w:divBdr>
            <w:top w:val="none" w:sz="0" w:space="0" w:color="auto"/>
            <w:left w:val="none" w:sz="0" w:space="0" w:color="auto"/>
            <w:bottom w:val="none" w:sz="0" w:space="0" w:color="auto"/>
            <w:right w:val="none" w:sz="0" w:space="0" w:color="auto"/>
          </w:divBdr>
        </w:div>
        <w:div w:id="43599399">
          <w:marLeft w:val="1134"/>
          <w:marRight w:val="0"/>
          <w:marTop w:val="60"/>
          <w:marBottom w:val="0"/>
          <w:divBdr>
            <w:top w:val="none" w:sz="0" w:space="0" w:color="auto"/>
            <w:left w:val="none" w:sz="0" w:space="0" w:color="auto"/>
            <w:bottom w:val="none" w:sz="0" w:space="0" w:color="auto"/>
            <w:right w:val="none" w:sz="0" w:space="0" w:color="auto"/>
          </w:divBdr>
        </w:div>
        <w:div w:id="63335411">
          <w:marLeft w:val="1134"/>
          <w:marRight w:val="0"/>
          <w:marTop w:val="60"/>
          <w:marBottom w:val="0"/>
          <w:divBdr>
            <w:top w:val="none" w:sz="0" w:space="0" w:color="auto"/>
            <w:left w:val="none" w:sz="0" w:space="0" w:color="auto"/>
            <w:bottom w:val="none" w:sz="0" w:space="0" w:color="auto"/>
            <w:right w:val="none" w:sz="0" w:space="0" w:color="auto"/>
          </w:divBdr>
        </w:div>
        <w:div w:id="65078519">
          <w:marLeft w:val="1134"/>
          <w:marRight w:val="0"/>
          <w:marTop w:val="60"/>
          <w:marBottom w:val="0"/>
          <w:divBdr>
            <w:top w:val="none" w:sz="0" w:space="0" w:color="auto"/>
            <w:left w:val="none" w:sz="0" w:space="0" w:color="auto"/>
            <w:bottom w:val="none" w:sz="0" w:space="0" w:color="auto"/>
            <w:right w:val="none" w:sz="0" w:space="0" w:color="auto"/>
          </w:divBdr>
        </w:div>
        <w:div w:id="149374883">
          <w:marLeft w:val="0"/>
          <w:marRight w:val="0"/>
          <w:marTop w:val="240"/>
          <w:marBottom w:val="0"/>
          <w:divBdr>
            <w:top w:val="none" w:sz="0" w:space="0" w:color="auto"/>
            <w:left w:val="none" w:sz="0" w:space="0" w:color="auto"/>
            <w:bottom w:val="none" w:sz="0" w:space="0" w:color="auto"/>
            <w:right w:val="none" w:sz="0" w:space="0" w:color="auto"/>
          </w:divBdr>
        </w:div>
        <w:div w:id="153688320">
          <w:marLeft w:val="0"/>
          <w:marRight w:val="0"/>
          <w:marTop w:val="60"/>
          <w:marBottom w:val="0"/>
          <w:divBdr>
            <w:top w:val="none" w:sz="0" w:space="0" w:color="auto"/>
            <w:left w:val="none" w:sz="0" w:space="0" w:color="auto"/>
            <w:bottom w:val="none" w:sz="0" w:space="0" w:color="auto"/>
            <w:right w:val="none" w:sz="0" w:space="0" w:color="auto"/>
          </w:divBdr>
        </w:div>
        <w:div w:id="187722397">
          <w:marLeft w:val="0"/>
          <w:marRight w:val="0"/>
          <w:marTop w:val="120"/>
          <w:marBottom w:val="0"/>
          <w:divBdr>
            <w:top w:val="none" w:sz="0" w:space="0" w:color="auto"/>
            <w:left w:val="none" w:sz="0" w:space="0" w:color="auto"/>
            <w:bottom w:val="none" w:sz="0" w:space="0" w:color="auto"/>
            <w:right w:val="none" w:sz="0" w:space="0" w:color="auto"/>
          </w:divBdr>
        </w:div>
        <w:div w:id="276452268">
          <w:marLeft w:val="1134"/>
          <w:marRight w:val="0"/>
          <w:marTop w:val="60"/>
          <w:marBottom w:val="0"/>
          <w:divBdr>
            <w:top w:val="none" w:sz="0" w:space="0" w:color="auto"/>
            <w:left w:val="none" w:sz="0" w:space="0" w:color="auto"/>
            <w:bottom w:val="none" w:sz="0" w:space="0" w:color="auto"/>
            <w:right w:val="none" w:sz="0" w:space="0" w:color="auto"/>
          </w:divBdr>
        </w:div>
        <w:div w:id="280187487">
          <w:marLeft w:val="0"/>
          <w:marRight w:val="0"/>
          <w:marTop w:val="120"/>
          <w:marBottom w:val="0"/>
          <w:divBdr>
            <w:top w:val="none" w:sz="0" w:space="0" w:color="auto"/>
            <w:left w:val="none" w:sz="0" w:space="0" w:color="auto"/>
            <w:bottom w:val="none" w:sz="0" w:space="0" w:color="auto"/>
            <w:right w:val="none" w:sz="0" w:space="0" w:color="auto"/>
          </w:divBdr>
        </w:div>
        <w:div w:id="289407858">
          <w:marLeft w:val="0"/>
          <w:marRight w:val="0"/>
          <w:marTop w:val="120"/>
          <w:marBottom w:val="0"/>
          <w:divBdr>
            <w:top w:val="none" w:sz="0" w:space="0" w:color="auto"/>
            <w:left w:val="none" w:sz="0" w:space="0" w:color="auto"/>
            <w:bottom w:val="none" w:sz="0" w:space="0" w:color="auto"/>
            <w:right w:val="none" w:sz="0" w:space="0" w:color="auto"/>
          </w:divBdr>
        </w:div>
        <w:div w:id="386294900">
          <w:marLeft w:val="0"/>
          <w:marRight w:val="0"/>
          <w:marTop w:val="60"/>
          <w:marBottom w:val="0"/>
          <w:divBdr>
            <w:top w:val="none" w:sz="0" w:space="0" w:color="auto"/>
            <w:left w:val="none" w:sz="0" w:space="0" w:color="auto"/>
            <w:bottom w:val="none" w:sz="0" w:space="0" w:color="auto"/>
            <w:right w:val="none" w:sz="0" w:space="0" w:color="auto"/>
          </w:divBdr>
        </w:div>
        <w:div w:id="462894610">
          <w:marLeft w:val="1134"/>
          <w:marRight w:val="0"/>
          <w:marTop w:val="60"/>
          <w:marBottom w:val="0"/>
          <w:divBdr>
            <w:top w:val="none" w:sz="0" w:space="0" w:color="auto"/>
            <w:left w:val="none" w:sz="0" w:space="0" w:color="auto"/>
            <w:bottom w:val="none" w:sz="0" w:space="0" w:color="auto"/>
            <w:right w:val="none" w:sz="0" w:space="0" w:color="auto"/>
          </w:divBdr>
        </w:div>
        <w:div w:id="474488653">
          <w:marLeft w:val="1134"/>
          <w:marRight w:val="0"/>
          <w:marTop w:val="60"/>
          <w:marBottom w:val="0"/>
          <w:divBdr>
            <w:top w:val="none" w:sz="0" w:space="0" w:color="auto"/>
            <w:left w:val="none" w:sz="0" w:space="0" w:color="auto"/>
            <w:bottom w:val="none" w:sz="0" w:space="0" w:color="auto"/>
            <w:right w:val="none" w:sz="0" w:space="0" w:color="auto"/>
          </w:divBdr>
        </w:div>
        <w:div w:id="479226717">
          <w:marLeft w:val="0"/>
          <w:marRight w:val="0"/>
          <w:marTop w:val="120"/>
          <w:marBottom w:val="0"/>
          <w:divBdr>
            <w:top w:val="none" w:sz="0" w:space="0" w:color="auto"/>
            <w:left w:val="none" w:sz="0" w:space="0" w:color="auto"/>
            <w:bottom w:val="none" w:sz="0" w:space="0" w:color="auto"/>
            <w:right w:val="none" w:sz="0" w:space="0" w:color="auto"/>
          </w:divBdr>
        </w:div>
        <w:div w:id="606892865">
          <w:marLeft w:val="0"/>
          <w:marRight w:val="0"/>
          <w:marTop w:val="120"/>
          <w:marBottom w:val="0"/>
          <w:divBdr>
            <w:top w:val="none" w:sz="0" w:space="0" w:color="auto"/>
            <w:left w:val="none" w:sz="0" w:space="0" w:color="auto"/>
            <w:bottom w:val="none" w:sz="0" w:space="0" w:color="auto"/>
            <w:right w:val="none" w:sz="0" w:space="0" w:color="auto"/>
          </w:divBdr>
        </w:div>
        <w:div w:id="626157354">
          <w:marLeft w:val="1134"/>
          <w:marRight w:val="0"/>
          <w:marTop w:val="60"/>
          <w:marBottom w:val="0"/>
          <w:divBdr>
            <w:top w:val="none" w:sz="0" w:space="0" w:color="auto"/>
            <w:left w:val="none" w:sz="0" w:space="0" w:color="auto"/>
            <w:bottom w:val="none" w:sz="0" w:space="0" w:color="auto"/>
            <w:right w:val="none" w:sz="0" w:space="0" w:color="auto"/>
          </w:divBdr>
        </w:div>
        <w:div w:id="656498750">
          <w:marLeft w:val="0"/>
          <w:marRight w:val="0"/>
          <w:marTop w:val="60"/>
          <w:marBottom w:val="0"/>
          <w:divBdr>
            <w:top w:val="none" w:sz="0" w:space="0" w:color="auto"/>
            <w:left w:val="none" w:sz="0" w:space="0" w:color="auto"/>
            <w:bottom w:val="none" w:sz="0" w:space="0" w:color="auto"/>
            <w:right w:val="none" w:sz="0" w:space="0" w:color="auto"/>
          </w:divBdr>
        </w:div>
        <w:div w:id="666127800">
          <w:marLeft w:val="1134"/>
          <w:marRight w:val="0"/>
          <w:marTop w:val="60"/>
          <w:marBottom w:val="0"/>
          <w:divBdr>
            <w:top w:val="none" w:sz="0" w:space="0" w:color="auto"/>
            <w:left w:val="none" w:sz="0" w:space="0" w:color="auto"/>
            <w:bottom w:val="none" w:sz="0" w:space="0" w:color="auto"/>
            <w:right w:val="none" w:sz="0" w:space="0" w:color="auto"/>
          </w:divBdr>
        </w:div>
        <w:div w:id="685716516">
          <w:marLeft w:val="0"/>
          <w:marRight w:val="0"/>
          <w:marTop w:val="60"/>
          <w:marBottom w:val="0"/>
          <w:divBdr>
            <w:top w:val="none" w:sz="0" w:space="0" w:color="auto"/>
            <w:left w:val="none" w:sz="0" w:space="0" w:color="auto"/>
            <w:bottom w:val="none" w:sz="0" w:space="0" w:color="auto"/>
            <w:right w:val="none" w:sz="0" w:space="0" w:color="auto"/>
          </w:divBdr>
        </w:div>
        <w:div w:id="690301426">
          <w:marLeft w:val="0"/>
          <w:marRight w:val="0"/>
          <w:marTop w:val="120"/>
          <w:marBottom w:val="0"/>
          <w:divBdr>
            <w:top w:val="none" w:sz="0" w:space="0" w:color="auto"/>
            <w:left w:val="none" w:sz="0" w:space="0" w:color="auto"/>
            <w:bottom w:val="none" w:sz="0" w:space="0" w:color="auto"/>
            <w:right w:val="none" w:sz="0" w:space="0" w:color="auto"/>
          </w:divBdr>
        </w:div>
        <w:div w:id="701056518">
          <w:marLeft w:val="0"/>
          <w:marRight w:val="0"/>
          <w:marTop w:val="240"/>
          <w:marBottom w:val="0"/>
          <w:divBdr>
            <w:top w:val="none" w:sz="0" w:space="0" w:color="auto"/>
            <w:left w:val="none" w:sz="0" w:space="0" w:color="auto"/>
            <w:bottom w:val="none" w:sz="0" w:space="0" w:color="auto"/>
            <w:right w:val="none" w:sz="0" w:space="0" w:color="auto"/>
          </w:divBdr>
        </w:div>
        <w:div w:id="705256674">
          <w:marLeft w:val="0"/>
          <w:marRight w:val="0"/>
          <w:marTop w:val="120"/>
          <w:marBottom w:val="0"/>
          <w:divBdr>
            <w:top w:val="none" w:sz="0" w:space="0" w:color="auto"/>
            <w:left w:val="none" w:sz="0" w:space="0" w:color="auto"/>
            <w:bottom w:val="none" w:sz="0" w:space="0" w:color="auto"/>
            <w:right w:val="none" w:sz="0" w:space="0" w:color="auto"/>
          </w:divBdr>
        </w:div>
        <w:div w:id="710880045">
          <w:marLeft w:val="0"/>
          <w:marRight w:val="0"/>
          <w:marTop w:val="120"/>
          <w:marBottom w:val="0"/>
          <w:divBdr>
            <w:top w:val="none" w:sz="0" w:space="0" w:color="auto"/>
            <w:left w:val="none" w:sz="0" w:space="0" w:color="auto"/>
            <w:bottom w:val="none" w:sz="0" w:space="0" w:color="auto"/>
            <w:right w:val="none" w:sz="0" w:space="0" w:color="auto"/>
          </w:divBdr>
        </w:div>
        <w:div w:id="732390921">
          <w:marLeft w:val="1134"/>
          <w:marRight w:val="0"/>
          <w:marTop w:val="60"/>
          <w:marBottom w:val="0"/>
          <w:divBdr>
            <w:top w:val="none" w:sz="0" w:space="0" w:color="auto"/>
            <w:left w:val="none" w:sz="0" w:space="0" w:color="auto"/>
            <w:bottom w:val="none" w:sz="0" w:space="0" w:color="auto"/>
            <w:right w:val="none" w:sz="0" w:space="0" w:color="auto"/>
          </w:divBdr>
        </w:div>
        <w:div w:id="750543734">
          <w:marLeft w:val="1985"/>
          <w:marRight w:val="0"/>
          <w:marTop w:val="60"/>
          <w:marBottom w:val="0"/>
          <w:divBdr>
            <w:top w:val="none" w:sz="0" w:space="0" w:color="auto"/>
            <w:left w:val="none" w:sz="0" w:space="0" w:color="auto"/>
            <w:bottom w:val="none" w:sz="0" w:space="0" w:color="auto"/>
            <w:right w:val="none" w:sz="0" w:space="0" w:color="auto"/>
          </w:divBdr>
        </w:div>
        <w:div w:id="779032489">
          <w:marLeft w:val="0"/>
          <w:marRight w:val="0"/>
          <w:marTop w:val="120"/>
          <w:marBottom w:val="0"/>
          <w:divBdr>
            <w:top w:val="none" w:sz="0" w:space="0" w:color="auto"/>
            <w:left w:val="none" w:sz="0" w:space="0" w:color="auto"/>
            <w:bottom w:val="none" w:sz="0" w:space="0" w:color="auto"/>
            <w:right w:val="none" w:sz="0" w:space="0" w:color="auto"/>
          </w:divBdr>
        </w:div>
        <w:div w:id="784815864">
          <w:marLeft w:val="567"/>
          <w:marRight w:val="567"/>
          <w:marTop w:val="20"/>
          <w:marBottom w:val="20"/>
          <w:divBdr>
            <w:top w:val="none" w:sz="0" w:space="0" w:color="auto"/>
            <w:left w:val="none" w:sz="0" w:space="0" w:color="auto"/>
            <w:bottom w:val="none" w:sz="0" w:space="0" w:color="auto"/>
            <w:right w:val="none" w:sz="0" w:space="0" w:color="auto"/>
          </w:divBdr>
        </w:div>
        <w:div w:id="790325464">
          <w:marLeft w:val="0"/>
          <w:marRight w:val="0"/>
          <w:marTop w:val="120"/>
          <w:marBottom w:val="0"/>
          <w:divBdr>
            <w:top w:val="none" w:sz="0" w:space="0" w:color="auto"/>
            <w:left w:val="none" w:sz="0" w:space="0" w:color="auto"/>
            <w:bottom w:val="none" w:sz="0" w:space="0" w:color="auto"/>
            <w:right w:val="none" w:sz="0" w:space="0" w:color="auto"/>
          </w:divBdr>
        </w:div>
        <w:div w:id="838731737">
          <w:marLeft w:val="0"/>
          <w:marRight w:val="0"/>
          <w:marTop w:val="120"/>
          <w:marBottom w:val="0"/>
          <w:divBdr>
            <w:top w:val="none" w:sz="0" w:space="0" w:color="auto"/>
            <w:left w:val="none" w:sz="0" w:space="0" w:color="auto"/>
            <w:bottom w:val="none" w:sz="0" w:space="0" w:color="auto"/>
            <w:right w:val="none" w:sz="0" w:space="0" w:color="auto"/>
          </w:divBdr>
        </w:div>
        <w:div w:id="875657182">
          <w:marLeft w:val="0"/>
          <w:marRight w:val="0"/>
          <w:marTop w:val="60"/>
          <w:marBottom w:val="0"/>
          <w:divBdr>
            <w:top w:val="none" w:sz="0" w:space="0" w:color="auto"/>
            <w:left w:val="none" w:sz="0" w:space="0" w:color="auto"/>
            <w:bottom w:val="none" w:sz="0" w:space="0" w:color="auto"/>
            <w:right w:val="none" w:sz="0" w:space="0" w:color="auto"/>
          </w:divBdr>
        </w:div>
        <w:div w:id="898521060">
          <w:marLeft w:val="1134"/>
          <w:marRight w:val="0"/>
          <w:marTop w:val="60"/>
          <w:marBottom w:val="0"/>
          <w:divBdr>
            <w:top w:val="none" w:sz="0" w:space="0" w:color="auto"/>
            <w:left w:val="none" w:sz="0" w:space="0" w:color="auto"/>
            <w:bottom w:val="none" w:sz="0" w:space="0" w:color="auto"/>
            <w:right w:val="none" w:sz="0" w:space="0" w:color="auto"/>
          </w:divBdr>
        </w:div>
        <w:div w:id="911239039">
          <w:marLeft w:val="0"/>
          <w:marRight w:val="0"/>
          <w:marTop w:val="240"/>
          <w:marBottom w:val="0"/>
          <w:divBdr>
            <w:top w:val="none" w:sz="0" w:space="0" w:color="auto"/>
            <w:left w:val="none" w:sz="0" w:space="0" w:color="auto"/>
            <w:bottom w:val="none" w:sz="0" w:space="0" w:color="auto"/>
            <w:right w:val="none" w:sz="0" w:space="0" w:color="auto"/>
          </w:divBdr>
        </w:div>
        <w:div w:id="929387242">
          <w:marLeft w:val="1134"/>
          <w:marRight w:val="0"/>
          <w:marTop w:val="60"/>
          <w:marBottom w:val="0"/>
          <w:divBdr>
            <w:top w:val="none" w:sz="0" w:space="0" w:color="auto"/>
            <w:left w:val="none" w:sz="0" w:space="0" w:color="auto"/>
            <w:bottom w:val="none" w:sz="0" w:space="0" w:color="auto"/>
            <w:right w:val="none" w:sz="0" w:space="0" w:color="auto"/>
          </w:divBdr>
        </w:div>
        <w:div w:id="974141403">
          <w:marLeft w:val="1134"/>
          <w:marRight w:val="0"/>
          <w:marTop w:val="60"/>
          <w:marBottom w:val="0"/>
          <w:divBdr>
            <w:top w:val="none" w:sz="0" w:space="0" w:color="auto"/>
            <w:left w:val="none" w:sz="0" w:space="0" w:color="auto"/>
            <w:bottom w:val="none" w:sz="0" w:space="0" w:color="auto"/>
            <w:right w:val="none" w:sz="0" w:space="0" w:color="auto"/>
          </w:divBdr>
        </w:div>
        <w:div w:id="993027600">
          <w:marLeft w:val="0"/>
          <w:marRight w:val="0"/>
          <w:marTop w:val="120"/>
          <w:marBottom w:val="0"/>
          <w:divBdr>
            <w:top w:val="none" w:sz="0" w:space="0" w:color="auto"/>
            <w:left w:val="none" w:sz="0" w:space="0" w:color="auto"/>
            <w:bottom w:val="none" w:sz="0" w:space="0" w:color="auto"/>
            <w:right w:val="none" w:sz="0" w:space="0" w:color="auto"/>
          </w:divBdr>
        </w:div>
        <w:div w:id="1006396862">
          <w:marLeft w:val="1134"/>
          <w:marRight w:val="0"/>
          <w:marTop w:val="60"/>
          <w:marBottom w:val="0"/>
          <w:divBdr>
            <w:top w:val="none" w:sz="0" w:space="0" w:color="auto"/>
            <w:left w:val="none" w:sz="0" w:space="0" w:color="auto"/>
            <w:bottom w:val="none" w:sz="0" w:space="0" w:color="auto"/>
            <w:right w:val="none" w:sz="0" w:space="0" w:color="auto"/>
          </w:divBdr>
        </w:div>
        <w:div w:id="1028335248">
          <w:marLeft w:val="1134"/>
          <w:marRight w:val="0"/>
          <w:marTop w:val="60"/>
          <w:marBottom w:val="0"/>
          <w:divBdr>
            <w:top w:val="none" w:sz="0" w:space="0" w:color="auto"/>
            <w:left w:val="none" w:sz="0" w:space="0" w:color="auto"/>
            <w:bottom w:val="none" w:sz="0" w:space="0" w:color="auto"/>
            <w:right w:val="none" w:sz="0" w:space="0" w:color="auto"/>
          </w:divBdr>
        </w:div>
        <w:div w:id="1090001109">
          <w:marLeft w:val="0"/>
          <w:marRight w:val="0"/>
          <w:marTop w:val="120"/>
          <w:marBottom w:val="0"/>
          <w:divBdr>
            <w:top w:val="none" w:sz="0" w:space="0" w:color="auto"/>
            <w:left w:val="none" w:sz="0" w:space="0" w:color="auto"/>
            <w:bottom w:val="none" w:sz="0" w:space="0" w:color="auto"/>
            <w:right w:val="none" w:sz="0" w:space="0" w:color="auto"/>
          </w:divBdr>
        </w:div>
        <w:div w:id="1153907882">
          <w:marLeft w:val="0"/>
          <w:marRight w:val="0"/>
          <w:marTop w:val="60"/>
          <w:marBottom w:val="0"/>
          <w:divBdr>
            <w:top w:val="none" w:sz="0" w:space="0" w:color="auto"/>
            <w:left w:val="none" w:sz="0" w:space="0" w:color="auto"/>
            <w:bottom w:val="none" w:sz="0" w:space="0" w:color="auto"/>
            <w:right w:val="none" w:sz="0" w:space="0" w:color="auto"/>
          </w:divBdr>
        </w:div>
        <w:div w:id="1154762682">
          <w:marLeft w:val="0"/>
          <w:marRight w:val="0"/>
          <w:marTop w:val="120"/>
          <w:marBottom w:val="0"/>
          <w:divBdr>
            <w:top w:val="none" w:sz="0" w:space="0" w:color="auto"/>
            <w:left w:val="none" w:sz="0" w:space="0" w:color="auto"/>
            <w:bottom w:val="none" w:sz="0" w:space="0" w:color="auto"/>
            <w:right w:val="none" w:sz="0" w:space="0" w:color="auto"/>
          </w:divBdr>
        </w:div>
        <w:div w:id="1161505481">
          <w:marLeft w:val="0"/>
          <w:marRight w:val="0"/>
          <w:marTop w:val="120"/>
          <w:marBottom w:val="0"/>
          <w:divBdr>
            <w:top w:val="none" w:sz="0" w:space="0" w:color="auto"/>
            <w:left w:val="none" w:sz="0" w:space="0" w:color="auto"/>
            <w:bottom w:val="none" w:sz="0" w:space="0" w:color="auto"/>
            <w:right w:val="none" w:sz="0" w:space="0" w:color="auto"/>
          </w:divBdr>
        </w:div>
        <w:div w:id="1291277051">
          <w:marLeft w:val="0"/>
          <w:marRight w:val="0"/>
          <w:marTop w:val="120"/>
          <w:marBottom w:val="0"/>
          <w:divBdr>
            <w:top w:val="none" w:sz="0" w:space="0" w:color="auto"/>
            <w:left w:val="none" w:sz="0" w:space="0" w:color="auto"/>
            <w:bottom w:val="none" w:sz="0" w:space="0" w:color="auto"/>
            <w:right w:val="none" w:sz="0" w:space="0" w:color="auto"/>
          </w:divBdr>
        </w:div>
        <w:div w:id="1293051987">
          <w:marLeft w:val="0"/>
          <w:marRight w:val="0"/>
          <w:marTop w:val="120"/>
          <w:marBottom w:val="0"/>
          <w:divBdr>
            <w:top w:val="none" w:sz="0" w:space="0" w:color="auto"/>
            <w:left w:val="none" w:sz="0" w:space="0" w:color="auto"/>
            <w:bottom w:val="none" w:sz="0" w:space="0" w:color="auto"/>
            <w:right w:val="none" w:sz="0" w:space="0" w:color="auto"/>
          </w:divBdr>
        </w:div>
        <w:div w:id="1303461694">
          <w:marLeft w:val="0"/>
          <w:marRight w:val="0"/>
          <w:marTop w:val="120"/>
          <w:marBottom w:val="0"/>
          <w:divBdr>
            <w:top w:val="none" w:sz="0" w:space="0" w:color="auto"/>
            <w:left w:val="none" w:sz="0" w:space="0" w:color="auto"/>
            <w:bottom w:val="none" w:sz="0" w:space="0" w:color="auto"/>
            <w:right w:val="none" w:sz="0" w:space="0" w:color="auto"/>
          </w:divBdr>
        </w:div>
        <w:div w:id="1305237753">
          <w:marLeft w:val="1134"/>
          <w:marRight w:val="0"/>
          <w:marTop w:val="60"/>
          <w:marBottom w:val="0"/>
          <w:divBdr>
            <w:top w:val="none" w:sz="0" w:space="0" w:color="auto"/>
            <w:left w:val="none" w:sz="0" w:space="0" w:color="auto"/>
            <w:bottom w:val="none" w:sz="0" w:space="0" w:color="auto"/>
            <w:right w:val="none" w:sz="0" w:space="0" w:color="auto"/>
          </w:divBdr>
        </w:div>
        <w:div w:id="1318261126">
          <w:marLeft w:val="1134"/>
          <w:marRight w:val="0"/>
          <w:marTop w:val="60"/>
          <w:marBottom w:val="0"/>
          <w:divBdr>
            <w:top w:val="none" w:sz="0" w:space="0" w:color="auto"/>
            <w:left w:val="none" w:sz="0" w:space="0" w:color="auto"/>
            <w:bottom w:val="none" w:sz="0" w:space="0" w:color="auto"/>
            <w:right w:val="none" w:sz="0" w:space="0" w:color="auto"/>
          </w:divBdr>
        </w:div>
        <w:div w:id="1324622528">
          <w:marLeft w:val="0"/>
          <w:marRight w:val="0"/>
          <w:marTop w:val="120"/>
          <w:marBottom w:val="0"/>
          <w:divBdr>
            <w:top w:val="none" w:sz="0" w:space="0" w:color="auto"/>
            <w:left w:val="none" w:sz="0" w:space="0" w:color="auto"/>
            <w:bottom w:val="none" w:sz="0" w:space="0" w:color="auto"/>
            <w:right w:val="none" w:sz="0" w:space="0" w:color="auto"/>
          </w:divBdr>
        </w:div>
        <w:div w:id="1337997872">
          <w:marLeft w:val="0"/>
          <w:marRight w:val="0"/>
          <w:marTop w:val="60"/>
          <w:marBottom w:val="0"/>
          <w:divBdr>
            <w:top w:val="none" w:sz="0" w:space="0" w:color="auto"/>
            <w:left w:val="none" w:sz="0" w:space="0" w:color="auto"/>
            <w:bottom w:val="none" w:sz="0" w:space="0" w:color="auto"/>
            <w:right w:val="none" w:sz="0" w:space="0" w:color="auto"/>
          </w:divBdr>
        </w:div>
        <w:div w:id="1365865148">
          <w:marLeft w:val="1985"/>
          <w:marRight w:val="0"/>
          <w:marTop w:val="60"/>
          <w:marBottom w:val="0"/>
          <w:divBdr>
            <w:top w:val="none" w:sz="0" w:space="0" w:color="auto"/>
            <w:left w:val="none" w:sz="0" w:space="0" w:color="auto"/>
            <w:bottom w:val="none" w:sz="0" w:space="0" w:color="auto"/>
            <w:right w:val="none" w:sz="0" w:space="0" w:color="auto"/>
          </w:divBdr>
        </w:div>
        <w:div w:id="1391922001">
          <w:marLeft w:val="1134"/>
          <w:marRight w:val="0"/>
          <w:marTop w:val="60"/>
          <w:marBottom w:val="0"/>
          <w:divBdr>
            <w:top w:val="none" w:sz="0" w:space="0" w:color="auto"/>
            <w:left w:val="none" w:sz="0" w:space="0" w:color="auto"/>
            <w:bottom w:val="none" w:sz="0" w:space="0" w:color="auto"/>
            <w:right w:val="none" w:sz="0" w:space="0" w:color="auto"/>
          </w:divBdr>
        </w:div>
        <w:div w:id="1395933564">
          <w:marLeft w:val="0"/>
          <w:marRight w:val="0"/>
          <w:marTop w:val="120"/>
          <w:marBottom w:val="0"/>
          <w:divBdr>
            <w:top w:val="none" w:sz="0" w:space="0" w:color="auto"/>
            <w:left w:val="none" w:sz="0" w:space="0" w:color="auto"/>
            <w:bottom w:val="none" w:sz="0" w:space="0" w:color="auto"/>
            <w:right w:val="none" w:sz="0" w:space="0" w:color="auto"/>
          </w:divBdr>
        </w:div>
        <w:div w:id="1417704180">
          <w:marLeft w:val="1134"/>
          <w:marRight w:val="0"/>
          <w:marTop w:val="60"/>
          <w:marBottom w:val="0"/>
          <w:divBdr>
            <w:top w:val="none" w:sz="0" w:space="0" w:color="auto"/>
            <w:left w:val="none" w:sz="0" w:space="0" w:color="auto"/>
            <w:bottom w:val="none" w:sz="0" w:space="0" w:color="auto"/>
            <w:right w:val="none" w:sz="0" w:space="0" w:color="auto"/>
          </w:divBdr>
        </w:div>
        <w:div w:id="1472212232">
          <w:marLeft w:val="0"/>
          <w:marRight w:val="0"/>
          <w:marTop w:val="120"/>
          <w:marBottom w:val="0"/>
          <w:divBdr>
            <w:top w:val="none" w:sz="0" w:space="0" w:color="auto"/>
            <w:left w:val="none" w:sz="0" w:space="0" w:color="auto"/>
            <w:bottom w:val="none" w:sz="0" w:space="0" w:color="auto"/>
            <w:right w:val="none" w:sz="0" w:space="0" w:color="auto"/>
          </w:divBdr>
        </w:div>
        <w:div w:id="1472821214">
          <w:marLeft w:val="1134"/>
          <w:marRight w:val="0"/>
          <w:marTop w:val="60"/>
          <w:marBottom w:val="0"/>
          <w:divBdr>
            <w:top w:val="none" w:sz="0" w:space="0" w:color="auto"/>
            <w:left w:val="none" w:sz="0" w:space="0" w:color="auto"/>
            <w:bottom w:val="none" w:sz="0" w:space="0" w:color="auto"/>
            <w:right w:val="none" w:sz="0" w:space="0" w:color="auto"/>
          </w:divBdr>
        </w:div>
        <w:div w:id="1483808264">
          <w:marLeft w:val="1134"/>
          <w:marRight w:val="0"/>
          <w:marTop w:val="60"/>
          <w:marBottom w:val="0"/>
          <w:divBdr>
            <w:top w:val="none" w:sz="0" w:space="0" w:color="auto"/>
            <w:left w:val="none" w:sz="0" w:space="0" w:color="auto"/>
            <w:bottom w:val="none" w:sz="0" w:space="0" w:color="auto"/>
            <w:right w:val="none" w:sz="0" w:space="0" w:color="auto"/>
          </w:divBdr>
        </w:div>
        <w:div w:id="1547331712">
          <w:marLeft w:val="0"/>
          <w:marRight w:val="0"/>
          <w:marTop w:val="60"/>
          <w:marBottom w:val="0"/>
          <w:divBdr>
            <w:top w:val="none" w:sz="0" w:space="0" w:color="auto"/>
            <w:left w:val="none" w:sz="0" w:space="0" w:color="auto"/>
            <w:bottom w:val="none" w:sz="0" w:space="0" w:color="auto"/>
            <w:right w:val="none" w:sz="0" w:space="0" w:color="auto"/>
          </w:divBdr>
        </w:div>
        <w:div w:id="1624925988">
          <w:marLeft w:val="1134"/>
          <w:marRight w:val="0"/>
          <w:marTop w:val="60"/>
          <w:marBottom w:val="0"/>
          <w:divBdr>
            <w:top w:val="none" w:sz="0" w:space="0" w:color="auto"/>
            <w:left w:val="none" w:sz="0" w:space="0" w:color="auto"/>
            <w:bottom w:val="none" w:sz="0" w:space="0" w:color="auto"/>
            <w:right w:val="none" w:sz="0" w:space="0" w:color="auto"/>
          </w:divBdr>
        </w:div>
        <w:div w:id="1663658998">
          <w:marLeft w:val="1134"/>
          <w:marRight w:val="0"/>
          <w:marTop w:val="60"/>
          <w:marBottom w:val="0"/>
          <w:divBdr>
            <w:top w:val="none" w:sz="0" w:space="0" w:color="auto"/>
            <w:left w:val="none" w:sz="0" w:space="0" w:color="auto"/>
            <w:bottom w:val="none" w:sz="0" w:space="0" w:color="auto"/>
            <w:right w:val="none" w:sz="0" w:space="0" w:color="auto"/>
          </w:divBdr>
        </w:div>
        <w:div w:id="1687780342">
          <w:marLeft w:val="1134"/>
          <w:marRight w:val="0"/>
          <w:marTop w:val="60"/>
          <w:marBottom w:val="0"/>
          <w:divBdr>
            <w:top w:val="none" w:sz="0" w:space="0" w:color="auto"/>
            <w:left w:val="none" w:sz="0" w:space="0" w:color="auto"/>
            <w:bottom w:val="none" w:sz="0" w:space="0" w:color="auto"/>
            <w:right w:val="none" w:sz="0" w:space="0" w:color="auto"/>
          </w:divBdr>
        </w:div>
        <w:div w:id="1694764526">
          <w:marLeft w:val="1134"/>
          <w:marRight w:val="0"/>
          <w:marTop w:val="60"/>
          <w:marBottom w:val="0"/>
          <w:divBdr>
            <w:top w:val="none" w:sz="0" w:space="0" w:color="auto"/>
            <w:left w:val="none" w:sz="0" w:space="0" w:color="auto"/>
            <w:bottom w:val="none" w:sz="0" w:space="0" w:color="auto"/>
            <w:right w:val="none" w:sz="0" w:space="0" w:color="auto"/>
          </w:divBdr>
        </w:div>
        <w:div w:id="1701707998">
          <w:marLeft w:val="567"/>
          <w:marRight w:val="567"/>
          <w:marTop w:val="20"/>
          <w:marBottom w:val="20"/>
          <w:divBdr>
            <w:top w:val="none" w:sz="0" w:space="0" w:color="auto"/>
            <w:left w:val="none" w:sz="0" w:space="0" w:color="auto"/>
            <w:bottom w:val="none" w:sz="0" w:space="0" w:color="auto"/>
            <w:right w:val="none" w:sz="0" w:space="0" w:color="auto"/>
          </w:divBdr>
        </w:div>
        <w:div w:id="1757088828">
          <w:marLeft w:val="1134"/>
          <w:marRight w:val="0"/>
          <w:marTop w:val="60"/>
          <w:marBottom w:val="0"/>
          <w:divBdr>
            <w:top w:val="none" w:sz="0" w:space="0" w:color="auto"/>
            <w:left w:val="none" w:sz="0" w:space="0" w:color="auto"/>
            <w:bottom w:val="none" w:sz="0" w:space="0" w:color="auto"/>
            <w:right w:val="none" w:sz="0" w:space="0" w:color="auto"/>
          </w:divBdr>
        </w:div>
        <w:div w:id="1760524046">
          <w:marLeft w:val="1134"/>
          <w:marRight w:val="0"/>
          <w:marTop w:val="60"/>
          <w:marBottom w:val="0"/>
          <w:divBdr>
            <w:top w:val="none" w:sz="0" w:space="0" w:color="auto"/>
            <w:left w:val="none" w:sz="0" w:space="0" w:color="auto"/>
            <w:bottom w:val="none" w:sz="0" w:space="0" w:color="auto"/>
            <w:right w:val="none" w:sz="0" w:space="0" w:color="auto"/>
          </w:divBdr>
        </w:div>
        <w:div w:id="1784306137">
          <w:marLeft w:val="567"/>
          <w:marRight w:val="567"/>
          <w:marTop w:val="20"/>
          <w:marBottom w:val="20"/>
          <w:divBdr>
            <w:top w:val="none" w:sz="0" w:space="0" w:color="auto"/>
            <w:left w:val="none" w:sz="0" w:space="0" w:color="auto"/>
            <w:bottom w:val="none" w:sz="0" w:space="0" w:color="auto"/>
            <w:right w:val="none" w:sz="0" w:space="0" w:color="auto"/>
          </w:divBdr>
        </w:div>
        <w:div w:id="1798601607">
          <w:marLeft w:val="0"/>
          <w:marRight w:val="0"/>
          <w:marTop w:val="120"/>
          <w:marBottom w:val="0"/>
          <w:divBdr>
            <w:top w:val="none" w:sz="0" w:space="0" w:color="auto"/>
            <w:left w:val="none" w:sz="0" w:space="0" w:color="auto"/>
            <w:bottom w:val="none" w:sz="0" w:space="0" w:color="auto"/>
            <w:right w:val="none" w:sz="0" w:space="0" w:color="auto"/>
          </w:divBdr>
        </w:div>
        <w:div w:id="1815104047">
          <w:marLeft w:val="1134"/>
          <w:marRight w:val="0"/>
          <w:marTop w:val="60"/>
          <w:marBottom w:val="0"/>
          <w:divBdr>
            <w:top w:val="none" w:sz="0" w:space="0" w:color="auto"/>
            <w:left w:val="none" w:sz="0" w:space="0" w:color="auto"/>
            <w:bottom w:val="none" w:sz="0" w:space="0" w:color="auto"/>
            <w:right w:val="none" w:sz="0" w:space="0" w:color="auto"/>
          </w:divBdr>
        </w:div>
        <w:div w:id="1829050909">
          <w:marLeft w:val="0"/>
          <w:marRight w:val="0"/>
          <w:marTop w:val="120"/>
          <w:marBottom w:val="0"/>
          <w:divBdr>
            <w:top w:val="none" w:sz="0" w:space="0" w:color="auto"/>
            <w:left w:val="none" w:sz="0" w:space="0" w:color="auto"/>
            <w:bottom w:val="none" w:sz="0" w:space="0" w:color="auto"/>
            <w:right w:val="none" w:sz="0" w:space="0" w:color="auto"/>
          </w:divBdr>
        </w:div>
        <w:div w:id="1851333914">
          <w:marLeft w:val="1134"/>
          <w:marRight w:val="0"/>
          <w:marTop w:val="60"/>
          <w:marBottom w:val="0"/>
          <w:divBdr>
            <w:top w:val="none" w:sz="0" w:space="0" w:color="auto"/>
            <w:left w:val="none" w:sz="0" w:space="0" w:color="auto"/>
            <w:bottom w:val="none" w:sz="0" w:space="0" w:color="auto"/>
            <w:right w:val="none" w:sz="0" w:space="0" w:color="auto"/>
          </w:divBdr>
        </w:div>
        <w:div w:id="1855149225">
          <w:marLeft w:val="0"/>
          <w:marRight w:val="0"/>
          <w:marTop w:val="240"/>
          <w:marBottom w:val="0"/>
          <w:divBdr>
            <w:top w:val="none" w:sz="0" w:space="0" w:color="auto"/>
            <w:left w:val="none" w:sz="0" w:space="0" w:color="auto"/>
            <w:bottom w:val="none" w:sz="0" w:space="0" w:color="auto"/>
            <w:right w:val="none" w:sz="0" w:space="0" w:color="auto"/>
          </w:divBdr>
        </w:div>
        <w:div w:id="1882403394">
          <w:marLeft w:val="0"/>
          <w:marRight w:val="0"/>
          <w:marTop w:val="240"/>
          <w:marBottom w:val="0"/>
          <w:divBdr>
            <w:top w:val="none" w:sz="0" w:space="0" w:color="auto"/>
            <w:left w:val="none" w:sz="0" w:space="0" w:color="auto"/>
            <w:bottom w:val="none" w:sz="0" w:space="0" w:color="auto"/>
            <w:right w:val="none" w:sz="0" w:space="0" w:color="auto"/>
          </w:divBdr>
        </w:div>
        <w:div w:id="1902597726">
          <w:marLeft w:val="0"/>
          <w:marRight w:val="0"/>
          <w:marTop w:val="120"/>
          <w:marBottom w:val="0"/>
          <w:divBdr>
            <w:top w:val="none" w:sz="0" w:space="0" w:color="auto"/>
            <w:left w:val="none" w:sz="0" w:space="0" w:color="auto"/>
            <w:bottom w:val="none" w:sz="0" w:space="0" w:color="auto"/>
            <w:right w:val="none" w:sz="0" w:space="0" w:color="auto"/>
          </w:divBdr>
        </w:div>
        <w:div w:id="1940675992">
          <w:marLeft w:val="1134"/>
          <w:marRight w:val="0"/>
          <w:marTop w:val="60"/>
          <w:marBottom w:val="0"/>
          <w:divBdr>
            <w:top w:val="none" w:sz="0" w:space="0" w:color="auto"/>
            <w:left w:val="none" w:sz="0" w:space="0" w:color="auto"/>
            <w:bottom w:val="none" w:sz="0" w:space="0" w:color="auto"/>
            <w:right w:val="none" w:sz="0" w:space="0" w:color="auto"/>
          </w:divBdr>
        </w:div>
        <w:div w:id="1940718098">
          <w:marLeft w:val="0"/>
          <w:marRight w:val="0"/>
          <w:marTop w:val="240"/>
          <w:marBottom w:val="0"/>
          <w:divBdr>
            <w:top w:val="none" w:sz="0" w:space="0" w:color="auto"/>
            <w:left w:val="none" w:sz="0" w:space="0" w:color="auto"/>
            <w:bottom w:val="none" w:sz="0" w:space="0" w:color="auto"/>
            <w:right w:val="none" w:sz="0" w:space="0" w:color="auto"/>
          </w:divBdr>
        </w:div>
        <w:div w:id="1964657310">
          <w:marLeft w:val="0"/>
          <w:marRight w:val="0"/>
          <w:marTop w:val="60"/>
          <w:marBottom w:val="0"/>
          <w:divBdr>
            <w:top w:val="none" w:sz="0" w:space="0" w:color="auto"/>
            <w:left w:val="none" w:sz="0" w:space="0" w:color="auto"/>
            <w:bottom w:val="none" w:sz="0" w:space="0" w:color="auto"/>
            <w:right w:val="none" w:sz="0" w:space="0" w:color="auto"/>
          </w:divBdr>
        </w:div>
        <w:div w:id="1996956632">
          <w:marLeft w:val="0"/>
          <w:marRight w:val="0"/>
          <w:marTop w:val="120"/>
          <w:marBottom w:val="0"/>
          <w:divBdr>
            <w:top w:val="none" w:sz="0" w:space="0" w:color="auto"/>
            <w:left w:val="none" w:sz="0" w:space="0" w:color="auto"/>
            <w:bottom w:val="none" w:sz="0" w:space="0" w:color="auto"/>
            <w:right w:val="none" w:sz="0" w:space="0" w:color="auto"/>
          </w:divBdr>
        </w:div>
        <w:div w:id="2009166931">
          <w:marLeft w:val="0"/>
          <w:marRight w:val="0"/>
          <w:marTop w:val="120"/>
          <w:marBottom w:val="0"/>
          <w:divBdr>
            <w:top w:val="none" w:sz="0" w:space="0" w:color="auto"/>
            <w:left w:val="none" w:sz="0" w:space="0" w:color="auto"/>
            <w:bottom w:val="none" w:sz="0" w:space="0" w:color="auto"/>
            <w:right w:val="none" w:sz="0" w:space="0" w:color="auto"/>
          </w:divBdr>
        </w:div>
        <w:div w:id="2043969263">
          <w:marLeft w:val="567"/>
          <w:marRight w:val="567"/>
          <w:marTop w:val="20"/>
          <w:marBottom w:val="20"/>
          <w:divBdr>
            <w:top w:val="none" w:sz="0" w:space="0" w:color="auto"/>
            <w:left w:val="none" w:sz="0" w:space="0" w:color="auto"/>
            <w:bottom w:val="none" w:sz="0" w:space="0" w:color="auto"/>
            <w:right w:val="none" w:sz="0" w:space="0" w:color="auto"/>
          </w:divBdr>
        </w:div>
        <w:div w:id="2109543172">
          <w:marLeft w:val="0"/>
          <w:marRight w:val="0"/>
          <w:marTop w:val="120"/>
          <w:marBottom w:val="0"/>
          <w:divBdr>
            <w:top w:val="none" w:sz="0" w:space="0" w:color="auto"/>
            <w:left w:val="none" w:sz="0" w:space="0" w:color="auto"/>
            <w:bottom w:val="none" w:sz="0" w:space="0" w:color="auto"/>
            <w:right w:val="none" w:sz="0" w:space="0" w:color="auto"/>
          </w:divBdr>
        </w:div>
        <w:div w:id="2127233993">
          <w:marLeft w:val="0"/>
          <w:marRight w:val="0"/>
          <w:marTop w:val="120"/>
          <w:marBottom w:val="0"/>
          <w:divBdr>
            <w:top w:val="none" w:sz="0" w:space="0" w:color="auto"/>
            <w:left w:val="none" w:sz="0" w:space="0" w:color="auto"/>
            <w:bottom w:val="none" w:sz="0" w:space="0" w:color="auto"/>
            <w:right w:val="none" w:sz="0" w:space="0" w:color="auto"/>
          </w:divBdr>
        </w:div>
        <w:div w:id="2140562526">
          <w:marLeft w:val="0"/>
          <w:marRight w:val="0"/>
          <w:marTop w:val="120"/>
          <w:marBottom w:val="0"/>
          <w:divBdr>
            <w:top w:val="none" w:sz="0" w:space="0" w:color="auto"/>
            <w:left w:val="none" w:sz="0" w:space="0" w:color="auto"/>
            <w:bottom w:val="none" w:sz="0" w:space="0" w:color="auto"/>
            <w:right w:val="none" w:sz="0" w:space="0" w:color="auto"/>
          </w:divBdr>
        </w:div>
      </w:divsChild>
    </w:div>
    <w:div w:id="1908224795">
      <w:bodyDiv w:val="1"/>
      <w:marLeft w:val="0"/>
      <w:marRight w:val="0"/>
      <w:marTop w:val="0"/>
      <w:marBottom w:val="0"/>
      <w:divBdr>
        <w:top w:val="none" w:sz="0" w:space="0" w:color="auto"/>
        <w:left w:val="none" w:sz="0" w:space="0" w:color="auto"/>
        <w:bottom w:val="none" w:sz="0" w:space="0" w:color="auto"/>
        <w:right w:val="none" w:sz="0" w:space="0" w:color="auto"/>
      </w:divBdr>
      <w:divsChild>
        <w:div w:id="323163885">
          <w:marLeft w:val="0"/>
          <w:marRight w:val="0"/>
          <w:marTop w:val="120"/>
          <w:marBottom w:val="0"/>
          <w:divBdr>
            <w:top w:val="none" w:sz="0" w:space="0" w:color="auto"/>
            <w:left w:val="none" w:sz="0" w:space="0" w:color="auto"/>
            <w:bottom w:val="none" w:sz="0" w:space="0" w:color="auto"/>
            <w:right w:val="none" w:sz="0" w:space="0" w:color="auto"/>
          </w:divBdr>
        </w:div>
        <w:div w:id="1122307849">
          <w:marLeft w:val="1134"/>
          <w:marRight w:val="0"/>
          <w:marTop w:val="60"/>
          <w:marBottom w:val="0"/>
          <w:divBdr>
            <w:top w:val="none" w:sz="0" w:space="0" w:color="auto"/>
            <w:left w:val="none" w:sz="0" w:space="0" w:color="auto"/>
            <w:bottom w:val="none" w:sz="0" w:space="0" w:color="auto"/>
            <w:right w:val="none" w:sz="0" w:space="0" w:color="auto"/>
          </w:divBdr>
        </w:div>
        <w:div w:id="1306161580">
          <w:marLeft w:val="1134"/>
          <w:marRight w:val="0"/>
          <w:marTop w:val="60"/>
          <w:marBottom w:val="0"/>
          <w:divBdr>
            <w:top w:val="none" w:sz="0" w:space="0" w:color="auto"/>
            <w:left w:val="none" w:sz="0" w:space="0" w:color="auto"/>
            <w:bottom w:val="none" w:sz="0" w:space="0" w:color="auto"/>
            <w:right w:val="none" w:sz="0" w:space="0" w:color="auto"/>
          </w:divBdr>
        </w:div>
        <w:div w:id="1511404671">
          <w:marLeft w:val="0"/>
          <w:marRight w:val="0"/>
          <w:marTop w:val="240"/>
          <w:marBottom w:val="0"/>
          <w:divBdr>
            <w:top w:val="none" w:sz="0" w:space="0" w:color="auto"/>
            <w:left w:val="none" w:sz="0" w:space="0" w:color="auto"/>
            <w:bottom w:val="none" w:sz="0" w:space="0" w:color="auto"/>
            <w:right w:val="none" w:sz="0" w:space="0" w:color="auto"/>
          </w:divBdr>
        </w:div>
        <w:div w:id="2129616998">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tusonassociates.co.za/wp-content/uploads/2019/12/In-the-matter-between-SA-Airlink-and-SAA-and-BRP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OneDrive\Documents\Custom%20Office%20Templates\Roland%20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D1A8-830D-46B7-89B2-AAF3FB6B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Roland Default</Template>
  <TotalTime>0</TotalTime>
  <Pages>11</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Sutherland</dc:creator>
  <cp:keywords/>
  <dc:description/>
  <cp:lastModifiedBy>Mary Bruce</cp:lastModifiedBy>
  <cp:revision>3</cp:revision>
  <cp:lastPrinted>2023-07-24T11:34:00Z</cp:lastPrinted>
  <dcterms:created xsi:type="dcterms:W3CDTF">2023-07-25T13:33:00Z</dcterms:created>
  <dcterms:modified xsi:type="dcterms:W3CDTF">2023-07-25T15:17:00Z</dcterms:modified>
</cp:coreProperties>
</file>