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A0A7B" w14:textId="77777777" w:rsidR="002F4398" w:rsidRDefault="00115564" w:rsidP="002F4398">
      <w:pPr>
        <w:jc w:val="center"/>
        <w:rPr>
          <w:b/>
          <w:u w:val="none"/>
          <w:lang w:val="en-ZA"/>
        </w:rPr>
      </w:pPr>
      <w:bookmarkStart w:id="0" w:name="_GoBack"/>
      <w:bookmarkEnd w:id="0"/>
      <w:r w:rsidRPr="007373B9">
        <w:rPr>
          <w:b/>
          <w:i/>
          <w:noProof/>
          <w:sz w:val="20"/>
          <w:szCs w:val="20"/>
          <w:lang w:val="en-US" w:eastAsia="en-US"/>
        </w:rPr>
        <w:drawing>
          <wp:anchor distT="0" distB="0" distL="114300" distR="114300" simplePos="0" relativeHeight="251659264" behindDoc="0" locked="0" layoutInCell="1" allowOverlap="1" wp14:anchorId="20847784" wp14:editId="14E9C0EC">
            <wp:simplePos x="0" y="0"/>
            <wp:positionH relativeFrom="margin">
              <wp:posOffset>2304288</wp:posOffset>
            </wp:positionH>
            <wp:positionV relativeFrom="paragraph">
              <wp:posOffset>127</wp:posOffset>
            </wp:positionV>
            <wp:extent cx="990600" cy="1171575"/>
            <wp:effectExtent l="0" t="0" r="0" b="9525"/>
            <wp:wrapThrough wrapText="bothSides">
              <wp:wrapPolygon edited="0">
                <wp:start x="0" y="0"/>
                <wp:lineTo x="0" y="21424"/>
                <wp:lineTo x="21185" y="21424"/>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
    <w:p w14:paraId="03E0FA09" w14:textId="77777777" w:rsidR="00115564" w:rsidRDefault="00115564" w:rsidP="002F4398">
      <w:pPr>
        <w:jc w:val="center"/>
        <w:rPr>
          <w:b/>
          <w:u w:val="none"/>
          <w:lang w:val="en-ZA"/>
        </w:rPr>
      </w:pPr>
    </w:p>
    <w:p w14:paraId="68E4ED94" w14:textId="77777777" w:rsidR="00115564" w:rsidRDefault="00115564" w:rsidP="002F4398">
      <w:pPr>
        <w:jc w:val="center"/>
        <w:rPr>
          <w:b/>
          <w:u w:val="none"/>
          <w:lang w:val="en-ZA"/>
        </w:rPr>
      </w:pPr>
    </w:p>
    <w:p w14:paraId="317B3D74" w14:textId="77777777" w:rsidR="00115564" w:rsidRDefault="00115564" w:rsidP="002F4398">
      <w:pPr>
        <w:jc w:val="center"/>
        <w:rPr>
          <w:b/>
          <w:u w:val="none"/>
          <w:lang w:val="en-ZA"/>
        </w:rPr>
      </w:pPr>
    </w:p>
    <w:p w14:paraId="5FF15A30" w14:textId="77777777" w:rsidR="00115564" w:rsidRDefault="00115564" w:rsidP="002F4398">
      <w:pPr>
        <w:jc w:val="center"/>
        <w:rPr>
          <w:b/>
          <w:u w:val="none"/>
          <w:lang w:val="en-ZA"/>
        </w:rPr>
      </w:pPr>
    </w:p>
    <w:p w14:paraId="491DD57A" w14:textId="77777777" w:rsidR="00115564" w:rsidRDefault="00115564" w:rsidP="002F4398">
      <w:pPr>
        <w:jc w:val="center"/>
        <w:rPr>
          <w:b/>
          <w:u w:val="none"/>
          <w:lang w:val="en-ZA"/>
        </w:rPr>
      </w:pPr>
    </w:p>
    <w:p w14:paraId="189394B2" w14:textId="77777777" w:rsidR="00115564" w:rsidRDefault="00115564" w:rsidP="002F4398">
      <w:pPr>
        <w:jc w:val="center"/>
        <w:rPr>
          <w:b/>
          <w:u w:val="none"/>
          <w:lang w:val="en-ZA"/>
        </w:rPr>
      </w:pPr>
    </w:p>
    <w:p w14:paraId="70BC2F4D" w14:textId="77777777" w:rsidR="00115564" w:rsidRPr="00015944" w:rsidRDefault="00115564" w:rsidP="002F4398">
      <w:pPr>
        <w:jc w:val="center"/>
        <w:rPr>
          <w:b/>
          <w:u w:val="none"/>
          <w:lang w:val="en-ZA"/>
        </w:rPr>
      </w:pPr>
    </w:p>
    <w:p w14:paraId="7E6F977A" w14:textId="77777777" w:rsidR="000C6B8C" w:rsidRPr="00015944" w:rsidRDefault="000C6B8C" w:rsidP="002F4398">
      <w:pPr>
        <w:jc w:val="center"/>
        <w:rPr>
          <w:b/>
          <w:u w:val="none"/>
          <w:lang w:val="en-ZA"/>
        </w:rPr>
      </w:pPr>
      <w:r w:rsidRPr="00015944">
        <w:rPr>
          <w:b/>
          <w:u w:val="none"/>
          <w:lang w:val="en-ZA"/>
        </w:rPr>
        <w:t>IN THE HIGH COURT OF SOUTH AFRICA</w:t>
      </w:r>
    </w:p>
    <w:p w14:paraId="1A1322ED" w14:textId="5CF30CB8" w:rsidR="002F4398" w:rsidRPr="00015944" w:rsidRDefault="000C6B8C" w:rsidP="002F4398">
      <w:pPr>
        <w:jc w:val="center"/>
        <w:rPr>
          <w:b/>
          <w:u w:val="none"/>
          <w:lang w:val="en-ZA"/>
        </w:rPr>
      </w:pPr>
      <w:r w:rsidRPr="00015944">
        <w:rPr>
          <w:b/>
          <w:u w:val="none"/>
          <w:lang w:val="en-ZA"/>
        </w:rPr>
        <w:t>(</w:t>
      </w:r>
      <w:r w:rsidR="001E57EB">
        <w:rPr>
          <w:b/>
          <w:u w:val="none"/>
          <w:lang w:val="en-ZA"/>
        </w:rPr>
        <w:t>GAUTENG</w:t>
      </w:r>
      <w:r w:rsidR="00046AF9">
        <w:rPr>
          <w:b/>
          <w:u w:val="none"/>
          <w:lang w:val="en-ZA"/>
        </w:rPr>
        <w:t xml:space="preserve"> </w:t>
      </w:r>
      <w:r w:rsidR="001E57EB">
        <w:rPr>
          <w:b/>
          <w:u w:val="none"/>
          <w:lang w:val="en-ZA"/>
        </w:rPr>
        <w:t>DIVISION, JOHANNESBURG</w:t>
      </w:r>
      <w:r w:rsidRPr="00015944">
        <w:rPr>
          <w:b/>
          <w:u w:val="none"/>
          <w:lang w:val="en-ZA"/>
        </w:rPr>
        <w:t>)</w:t>
      </w:r>
    </w:p>
    <w:p w14:paraId="6B2F9E75" w14:textId="77777777" w:rsidR="00DA564D" w:rsidRPr="00015944" w:rsidRDefault="00DA564D" w:rsidP="002F4398">
      <w:pPr>
        <w:jc w:val="center"/>
        <w:rPr>
          <w:b/>
          <w:u w:val="none"/>
          <w:lang w:val="en-ZA"/>
        </w:rPr>
      </w:pPr>
    </w:p>
    <w:p w14:paraId="1CDEEFD5" w14:textId="1D3D0B1F" w:rsidR="002F4398" w:rsidRDefault="002F4398" w:rsidP="002F4398">
      <w:pPr>
        <w:jc w:val="right"/>
        <w:rPr>
          <w:b/>
          <w:u w:val="none"/>
          <w:lang w:val="en-ZA"/>
        </w:rPr>
      </w:pPr>
      <w:r w:rsidRPr="00015944">
        <w:rPr>
          <w:b/>
          <w:u w:val="none"/>
          <w:lang w:val="en-ZA"/>
        </w:rPr>
        <w:t xml:space="preserve">CASE NO: </w:t>
      </w:r>
      <w:r w:rsidR="008608DE">
        <w:rPr>
          <w:b/>
          <w:u w:val="none"/>
          <w:lang w:val="en-ZA"/>
        </w:rPr>
        <w:t>202</w:t>
      </w:r>
      <w:r w:rsidR="00B111D0">
        <w:rPr>
          <w:b/>
          <w:u w:val="none"/>
          <w:lang w:val="en-ZA"/>
        </w:rPr>
        <w:t>3</w:t>
      </w:r>
      <w:r w:rsidR="008608DE">
        <w:rPr>
          <w:b/>
          <w:u w:val="none"/>
          <w:lang w:val="en-ZA"/>
        </w:rPr>
        <w:t>/</w:t>
      </w:r>
      <w:r w:rsidR="00B111D0">
        <w:rPr>
          <w:b/>
          <w:u w:val="none"/>
          <w:lang w:val="en-ZA"/>
        </w:rPr>
        <w:t>0</w:t>
      </w:r>
      <w:r w:rsidR="008608DE">
        <w:rPr>
          <w:b/>
          <w:u w:val="none"/>
          <w:lang w:val="en-ZA"/>
        </w:rPr>
        <w:t>22</w:t>
      </w:r>
      <w:r w:rsidR="00B111D0">
        <w:rPr>
          <w:b/>
          <w:u w:val="none"/>
          <w:lang w:val="en-ZA"/>
        </w:rPr>
        <w:t>2</w:t>
      </w:r>
      <w:r w:rsidR="008608DE">
        <w:rPr>
          <w:b/>
          <w:u w:val="none"/>
          <w:lang w:val="en-ZA"/>
        </w:rPr>
        <w:t>8</w:t>
      </w:r>
    </w:p>
    <w:p w14:paraId="2FA385A3" w14:textId="77777777" w:rsidR="002F4398" w:rsidRPr="00015944" w:rsidRDefault="00591818" w:rsidP="002F4398">
      <w:pPr>
        <w:jc w:val="both"/>
      </w:pPr>
      <w:r w:rsidRPr="00015944">
        <w:rPr>
          <w:noProof/>
          <w:lang w:val="en-US" w:eastAsia="en-US"/>
        </w:rPr>
        <mc:AlternateContent>
          <mc:Choice Requires="wps">
            <w:drawing>
              <wp:anchor distT="0" distB="0" distL="114300" distR="114300" simplePos="0" relativeHeight="251657216" behindDoc="0" locked="0" layoutInCell="1" allowOverlap="1" wp14:anchorId="669AD986" wp14:editId="5D97E7EF">
                <wp:simplePos x="0" y="0"/>
                <wp:positionH relativeFrom="column">
                  <wp:posOffset>2143125</wp:posOffset>
                </wp:positionH>
                <wp:positionV relativeFrom="paragraph">
                  <wp:posOffset>154940</wp:posOffset>
                </wp:positionV>
                <wp:extent cx="3314700" cy="1371600"/>
                <wp:effectExtent l="9525" t="1206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1E18926" w14:textId="77777777" w:rsidR="0017496D" w:rsidRPr="00913F95" w:rsidRDefault="0017496D" w:rsidP="002F4398">
                            <w:pPr>
                              <w:jc w:val="center"/>
                              <w:rPr>
                                <w:rFonts w:ascii="Century Gothic" w:hAnsi="Century Gothic"/>
                                <w:b/>
                                <w:sz w:val="20"/>
                                <w:szCs w:val="20"/>
                              </w:rPr>
                            </w:pPr>
                          </w:p>
                          <w:p w14:paraId="34573406" w14:textId="1964223D" w:rsidR="0017496D" w:rsidRDefault="0017496D" w:rsidP="002F4398">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 xml:space="preserve"> NO</w:t>
                            </w:r>
                          </w:p>
                          <w:p w14:paraId="10738D05" w14:textId="43901CC4" w:rsidR="0017496D" w:rsidRPr="00913F95" w:rsidRDefault="0017496D" w:rsidP="002F4398">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14:paraId="3BF5AD31" w14:textId="77777777" w:rsidR="0017496D" w:rsidRPr="00913F95" w:rsidRDefault="0017496D" w:rsidP="002F4398">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5B02095D" w14:textId="77777777" w:rsidR="0017496D" w:rsidRDefault="0017496D" w:rsidP="002F4398">
                            <w:pPr>
                              <w:rPr>
                                <w:rFonts w:ascii="Century Gothic" w:hAnsi="Century Gothic"/>
                                <w:b/>
                                <w:sz w:val="18"/>
                                <w:szCs w:val="18"/>
                              </w:rPr>
                            </w:pPr>
                          </w:p>
                          <w:p w14:paraId="782E2972" w14:textId="77777777" w:rsidR="0017496D" w:rsidRPr="00084341" w:rsidRDefault="0017496D" w:rsidP="002F4398">
                            <w:pPr>
                              <w:rPr>
                                <w:rFonts w:ascii="Century Gothic" w:hAnsi="Century Gothic"/>
                                <w:b/>
                                <w:sz w:val="18"/>
                                <w:szCs w:val="18"/>
                                <w:u w:val="none"/>
                              </w:rPr>
                            </w:pPr>
                            <w:r w:rsidRPr="00084341">
                              <w:rPr>
                                <w:rFonts w:ascii="Century Gothic" w:hAnsi="Century Gothic"/>
                                <w:b/>
                                <w:sz w:val="18"/>
                                <w:szCs w:val="18"/>
                                <w:u w:val="none"/>
                              </w:rPr>
                              <w:t xml:space="preserve">         ……………………..</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1DF8F380" w14:textId="77777777" w:rsidR="0017496D" w:rsidRPr="00084341" w:rsidRDefault="0017496D" w:rsidP="002F4398">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9AD986" id="_x0000_t202" coordsize="21600,21600" o:spt="202" path="m,l,21600r21600,l21600,xe">
                <v:stroke joinstyle="miter"/>
                <v:path gradientshapeok="t" o:connecttype="rect"/>
              </v:shapetype>
              <v:shape id="Text Box 5" o:spid="_x0000_s1026" type="#_x0000_t202" style="position:absolute;left:0;text-align:left;margin-left:168.75pt;margin-top:12.2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tqdIn98AAAAKAQAADwAAAGRycy9kb3ducmV2LnhtbEyPwU7DMAyG70i8Q2QkLoil&#10;rN3WlaYTQgLBDQaCa9Z6bUXilCTrytvjneDo359+fy43kzViRB96RwpuZgkIpNo1PbUK3t8ernMQ&#10;IWpqtHGECn4wwKY6Pyt10bgjveK4ja3gEgqFVtDFOBRShrpDq8PMDUi82ztvdeTRt7Lx+sjl1sh5&#10;kiyl1T3xhU4PeN9h/bU9WAV59jR+huf05aNe7s06Xq3Gx2+v1OXFdHcLIuIU/2A46bM6VOy0cwdq&#10;gjAK0nS1YFTBPMtAMJAv1hzsTkGSgaxK+f+F6hcAAP//AwBQSwECLQAUAAYACAAAACEAtoM4kv4A&#10;AADhAQAAEwAAAAAAAAAAAAAAAAAAAAAAW0NvbnRlbnRfVHlwZXNdLnhtbFBLAQItABQABgAIAAAA&#10;IQA4/SH/1gAAAJQBAAALAAAAAAAAAAAAAAAAAC8BAABfcmVscy8ucmVsc1BLAQItABQABgAIAAAA&#10;IQAAGbdrFQIAACwEAAAOAAAAAAAAAAAAAAAAAC4CAABkcnMvZTJvRG9jLnhtbFBLAQItABQABgAI&#10;AAAAIQC2p0if3wAAAAoBAAAPAAAAAAAAAAAAAAAAAG8EAABkcnMvZG93bnJldi54bWxQSwUGAAAA&#10;AAQABADzAAAAewUAAAAA&#10;">
                <v:textbox>
                  <w:txbxContent>
                    <w:p w14:paraId="31E18926" w14:textId="77777777" w:rsidR="0017496D" w:rsidRPr="00913F95" w:rsidRDefault="0017496D" w:rsidP="002F4398">
                      <w:pPr>
                        <w:jc w:val="center"/>
                        <w:rPr>
                          <w:rFonts w:ascii="Century Gothic" w:hAnsi="Century Gothic"/>
                          <w:b/>
                          <w:sz w:val="20"/>
                          <w:szCs w:val="20"/>
                        </w:rPr>
                      </w:pPr>
                    </w:p>
                    <w:p w14:paraId="34573406" w14:textId="1964223D" w:rsidR="0017496D" w:rsidRDefault="0017496D" w:rsidP="002F4398">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 xml:space="preserve"> NO</w:t>
                      </w:r>
                    </w:p>
                    <w:p w14:paraId="10738D05" w14:textId="43901CC4" w:rsidR="0017496D" w:rsidRPr="00913F95" w:rsidRDefault="0017496D" w:rsidP="002F4398">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14:paraId="3BF5AD31" w14:textId="77777777" w:rsidR="0017496D" w:rsidRPr="00913F95" w:rsidRDefault="0017496D" w:rsidP="002F4398">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5B02095D" w14:textId="77777777" w:rsidR="0017496D" w:rsidRDefault="0017496D" w:rsidP="002F4398">
                      <w:pPr>
                        <w:rPr>
                          <w:rFonts w:ascii="Century Gothic" w:hAnsi="Century Gothic"/>
                          <w:b/>
                          <w:sz w:val="18"/>
                          <w:szCs w:val="18"/>
                        </w:rPr>
                      </w:pPr>
                    </w:p>
                    <w:p w14:paraId="782E2972" w14:textId="77777777" w:rsidR="0017496D" w:rsidRPr="00084341" w:rsidRDefault="0017496D" w:rsidP="002F4398">
                      <w:pPr>
                        <w:rPr>
                          <w:rFonts w:ascii="Century Gothic" w:hAnsi="Century Gothic"/>
                          <w:b/>
                          <w:sz w:val="18"/>
                          <w:szCs w:val="18"/>
                          <w:u w:val="none"/>
                        </w:rPr>
                      </w:pPr>
                      <w:r w:rsidRPr="00084341">
                        <w:rPr>
                          <w:rFonts w:ascii="Century Gothic" w:hAnsi="Century Gothic"/>
                          <w:b/>
                          <w:sz w:val="18"/>
                          <w:szCs w:val="18"/>
                          <w:u w:val="none"/>
                        </w:rPr>
                        <w:t xml:space="preserve">         ……………………..</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1DF8F380" w14:textId="77777777" w:rsidR="0017496D" w:rsidRPr="00084341" w:rsidRDefault="0017496D" w:rsidP="002F4398">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p>
    <w:p w14:paraId="2F4A8E17" w14:textId="77777777" w:rsidR="002F4398" w:rsidRPr="00015944" w:rsidRDefault="002F4398" w:rsidP="002F4398">
      <w:pPr>
        <w:jc w:val="both"/>
      </w:pPr>
    </w:p>
    <w:p w14:paraId="5A39D3F5" w14:textId="77777777" w:rsidR="002F4398" w:rsidRPr="00015944" w:rsidRDefault="002F4398" w:rsidP="002F4398">
      <w:pPr>
        <w:jc w:val="both"/>
      </w:pPr>
    </w:p>
    <w:p w14:paraId="77854268" w14:textId="77777777" w:rsidR="002F4398" w:rsidRPr="00015944" w:rsidRDefault="002F4398" w:rsidP="002F4398">
      <w:pPr>
        <w:jc w:val="both"/>
      </w:pPr>
    </w:p>
    <w:p w14:paraId="4E5178E8" w14:textId="77777777" w:rsidR="002F4398" w:rsidRPr="00015944" w:rsidRDefault="002F4398" w:rsidP="002F4398">
      <w:pPr>
        <w:jc w:val="both"/>
      </w:pPr>
    </w:p>
    <w:p w14:paraId="26983021" w14:textId="77777777" w:rsidR="002F4398" w:rsidRPr="00015944" w:rsidRDefault="002F4398" w:rsidP="002F4398">
      <w:pPr>
        <w:jc w:val="both"/>
      </w:pPr>
    </w:p>
    <w:p w14:paraId="377B1F48" w14:textId="77777777" w:rsidR="002F4398" w:rsidRPr="00015944" w:rsidRDefault="002F4398" w:rsidP="002F4398">
      <w:pPr>
        <w:jc w:val="both"/>
      </w:pPr>
    </w:p>
    <w:p w14:paraId="096BD6F7" w14:textId="77777777" w:rsidR="002F4398" w:rsidRPr="00015944" w:rsidRDefault="002F4398" w:rsidP="002F4398">
      <w:pPr>
        <w:jc w:val="both"/>
      </w:pPr>
    </w:p>
    <w:p w14:paraId="092271FD" w14:textId="77777777" w:rsidR="002F4398" w:rsidRPr="00015944" w:rsidRDefault="002F4398" w:rsidP="002F4398">
      <w:pPr>
        <w:jc w:val="both"/>
      </w:pPr>
    </w:p>
    <w:p w14:paraId="097BA97E" w14:textId="77777777" w:rsidR="002F4398" w:rsidRPr="00015944" w:rsidRDefault="002F4398" w:rsidP="002F4398"/>
    <w:p w14:paraId="2B4072A9" w14:textId="77777777" w:rsidR="00046AF9" w:rsidRPr="00D335F6" w:rsidRDefault="00046AF9" w:rsidP="00046AF9">
      <w:pPr>
        <w:jc w:val="both"/>
      </w:pPr>
    </w:p>
    <w:p w14:paraId="627B7B95" w14:textId="77777777" w:rsidR="00046AF9" w:rsidRPr="00EE7DD0" w:rsidRDefault="00046AF9" w:rsidP="00046AF9">
      <w:pPr>
        <w:jc w:val="right"/>
        <w:rPr>
          <w:lang w:val="en-US"/>
        </w:rPr>
      </w:pPr>
      <w:r w:rsidRPr="00EE7DD0">
        <w:t xml:space="preserve">CASE NUMBER:  </w:t>
      </w:r>
      <w:r>
        <w:rPr>
          <w:lang w:val="en-US"/>
        </w:rPr>
        <w:t>2023/02228</w:t>
      </w:r>
    </w:p>
    <w:p w14:paraId="3640FA31" w14:textId="77777777" w:rsidR="00046AF9" w:rsidRDefault="00046AF9" w:rsidP="00046AF9">
      <w:pPr>
        <w:jc w:val="both"/>
      </w:pPr>
    </w:p>
    <w:p w14:paraId="75CAF553" w14:textId="77777777" w:rsidR="00046AF9" w:rsidRPr="00D335F6" w:rsidRDefault="00046AF9" w:rsidP="00046AF9">
      <w:pPr>
        <w:jc w:val="both"/>
      </w:pPr>
      <w:r w:rsidRPr="00D335F6">
        <w:t xml:space="preserve">In the </w:t>
      </w:r>
      <w:r>
        <w:t xml:space="preserve">matter </w:t>
      </w:r>
      <w:r w:rsidRPr="00D335F6">
        <w:t>between:</w:t>
      </w:r>
    </w:p>
    <w:p w14:paraId="063274F4" w14:textId="77777777" w:rsidR="00046AF9" w:rsidRPr="00D335F6" w:rsidRDefault="00046AF9" w:rsidP="00046AF9">
      <w:pPr>
        <w:jc w:val="both"/>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693"/>
      </w:tblGrid>
      <w:tr w:rsidR="00046AF9" w:rsidRPr="00D335F6" w14:paraId="1C4EFE01" w14:textId="77777777" w:rsidTr="00FC4616">
        <w:tc>
          <w:tcPr>
            <w:tcW w:w="6096" w:type="dxa"/>
            <w:tcBorders>
              <w:top w:val="nil"/>
              <w:left w:val="nil"/>
              <w:bottom w:val="nil"/>
              <w:right w:val="nil"/>
            </w:tcBorders>
            <w:shd w:val="clear" w:color="auto" w:fill="auto"/>
          </w:tcPr>
          <w:p w14:paraId="58BD7B99" w14:textId="77777777" w:rsidR="00046AF9" w:rsidRPr="00C05038" w:rsidRDefault="00046AF9" w:rsidP="00FC4616">
            <w:pPr>
              <w:rPr>
                <w:b/>
                <w:sz w:val="22"/>
              </w:rPr>
            </w:pPr>
            <w:r>
              <w:rPr>
                <w:b/>
                <w:sz w:val="22"/>
              </w:rPr>
              <w:t>YOUNG BAFANA FOOTBALL CLUB</w:t>
            </w:r>
          </w:p>
        </w:tc>
        <w:tc>
          <w:tcPr>
            <w:tcW w:w="2693" w:type="dxa"/>
            <w:tcBorders>
              <w:top w:val="nil"/>
              <w:left w:val="nil"/>
              <w:bottom w:val="nil"/>
              <w:right w:val="nil"/>
            </w:tcBorders>
            <w:shd w:val="clear" w:color="auto" w:fill="auto"/>
          </w:tcPr>
          <w:p w14:paraId="783B76F1" w14:textId="77777777" w:rsidR="00046AF9" w:rsidRPr="000C2084" w:rsidRDefault="00046AF9" w:rsidP="00FC4616">
            <w:pPr>
              <w:tabs>
                <w:tab w:val="right" w:pos="8493"/>
              </w:tabs>
              <w:jc w:val="right"/>
              <w:rPr>
                <w:b/>
                <w:bCs/>
              </w:rPr>
            </w:pPr>
            <w:r>
              <w:rPr>
                <w:b/>
                <w:bCs/>
              </w:rPr>
              <w:t xml:space="preserve">Claimant </w:t>
            </w:r>
          </w:p>
        </w:tc>
      </w:tr>
    </w:tbl>
    <w:p w14:paraId="1D7328FC" w14:textId="77777777" w:rsidR="00046AF9" w:rsidRPr="00D335F6" w:rsidRDefault="00046AF9" w:rsidP="00046AF9">
      <w:pPr>
        <w:tabs>
          <w:tab w:val="right" w:pos="8493"/>
        </w:tabs>
        <w:rPr>
          <w:b/>
        </w:rPr>
      </w:pPr>
    </w:p>
    <w:p w14:paraId="65F7FCFF" w14:textId="77777777" w:rsidR="00046AF9" w:rsidRPr="00D335F6" w:rsidRDefault="00046AF9" w:rsidP="00046AF9">
      <w:pPr>
        <w:tabs>
          <w:tab w:val="right" w:pos="8208"/>
        </w:tabs>
        <w:rPr>
          <w:b/>
        </w:rPr>
      </w:pPr>
    </w:p>
    <w:p w14:paraId="75B1BE57" w14:textId="77777777" w:rsidR="00046AF9" w:rsidRPr="00D335F6" w:rsidRDefault="00046AF9" w:rsidP="00046AF9">
      <w:pPr>
        <w:tabs>
          <w:tab w:val="right" w:pos="8208"/>
        </w:tabs>
      </w:pPr>
      <w:r w:rsidRPr="00D335F6">
        <w:t>and</w:t>
      </w:r>
    </w:p>
    <w:p w14:paraId="3EE00B8A" w14:textId="77777777" w:rsidR="00046AF9" w:rsidRPr="00D335F6" w:rsidRDefault="00046AF9" w:rsidP="00046AF9">
      <w:pPr>
        <w:tabs>
          <w:tab w:val="right" w:pos="8493"/>
        </w:tabs>
        <w:rPr>
          <w:b/>
        </w:rPr>
      </w:pPr>
    </w:p>
    <w:p w14:paraId="34277165" w14:textId="77777777" w:rsidR="00046AF9" w:rsidRPr="00D335F6" w:rsidRDefault="00046AF9" w:rsidP="00046AF9">
      <w:pPr>
        <w:tabs>
          <w:tab w:val="right" w:pos="8208"/>
        </w:tabs>
      </w:pPr>
      <w:r w:rsidRPr="00D335F6">
        <w:rPr>
          <w:b/>
        </w:rPr>
        <w:tab/>
      </w: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2443"/>
      </w:tblGrid>
      <w:tr w:rsidR="00046AF9" w:rsidRPr="00D335F6" w14:paraId="71C62C10" w14:textId="77777777" w:rsidTr="00FC4616">
        <w:tc>
          <w:tcPr>
            <w:tcW w:w="6346" w:type="dxa"/>
            <w:tcBorders>
              <w:top w:val="nil"/>
              <w:left w:val="nil"/>
              <w:bottom w:val="nil"/>
              <w:right w:val="nil"/>
            </w:tcBorders>
            <w:shd w:val="clear" w:color="auto" w:fill="auto"/>
          </w:tcPr>
          <w:p w14:paraId="6835F55F" w14:textId="77777777" w:rsidR="00046AF9" w:rsidRPr="00F21E20" w:rsidRDefault="00046AF9" w:rsidP="00FC4616">
            <w:pPr>
              <w:rPr>
                <w:b/>
                <w:sz w:val="22"/>
              </w:rPr>
            </w:pPr>
            <w:r>
              <w:rPr>
                <w:b/>
                <w:sz w:val="22"/>
              </w:rPr>
              <w:t>DR TSIETSI RAMATSEKISA NO</w:t>
            </w:r>
          </w:p>
        </w:tc>
        <w:tc>
          <w:tcPr>
            <w:tcW w:w="2443" w:type="dxa"/>
            <w:tcBorders>
              <w:top w:val="nil"/>
              <w:left w:val="nil"/>
              <w:bottom w:val="nil"/>
              <w:right w:val="nil"/>
            </w:tcBorders>
            <w:shd w:val="clear" w:color="auto" w:fill="auto"/>
          </w:tcPr>
          <w:p w14:paraId="79133ADD" w14:textId="77777777" w:rsidR="00046AF9" w:rsidRPr="000C2084" w:rsidRDefault="00046AF9" w:rsidP="00FC4616">
            <w:pPr>
              <w:tabs>
                <w:tab w:val="right" w:pos="8493"/>
              </w:tabs>
              <w:jc w:val="right"/>
              <w:rPr>
                <w:b/>
              </w:rPr>
            </w:pPr>
            <w:r>
              <w:rPr>
                <w:b/>
              </w:rPr>
              <w:t>1</w:t>
            </w:r>
            <w:r w:rsidRPr="009A4B6F">
              <w:rPr>
                <w:b/>
                <w:vertAlign w:val="superscript"/>
              </w:rPr>
              <w:t>st</w:t>
            </w:r>
            <w:r>
              <w:rPr>
                <w:b/>
              </w:rPr>
              <w:t xml:space="preserve"> Respondent</w:t>
            </w:r>
          </w:p>
        </w:tc>
      </w:tr>
      <w:tr w:rsidR="00046AF9" w:rsidRPr="00D335F6" w14:paraId="756139F2" w14:textId="77777777" w:rsidTr="00FC4616">
        <w:tc>
          <w:tcPr>
            <w:tcW w:w="6346" w:type="dxa"/>
            <w:tcBorders>
              <w:top w:val="nil"/>
              <w:left w:val="nil"/>
              <w:bottom w:val="nil"/>
              <w:right w:val="nil"/>
            </w:tcBorders>
            <w:shd w:val="clear" w:color="auto" w:fill="auto"/>
          </w:tcPr>
          <w:p w14:paraId="5A9564B6" w14:textId="77777777" w:rsidR="00046AF9" w:rsidRDefault="00046AF9" w:rsidP="00FC4616">
            <w:pPr>
              <w:rPr>
                <w:b/>
                <w:sz w:val="22"/>
              </w:rPr>
            </w:pPr>
          </w:p>
        </w:tc>
        <w:tc>
          <w:tcPr>
            <w:tcW w:w="2443" w:type="dxa"/>
            <w:tcBorders>
              <w:top w:val="nil"/>
              <w:left w:val="nil"/>
              <w:bottom w:val="nil"/>
              <w:right w:val="nil"/>
            </w:tcBorders>
            <w:shd w:val="clear" w:color="auto" w:fill="auto"/>
          </w:tcPr>
          <w:p w14:paraId="3045808C" w14:textId="77777777" w:rsidR="00046AF9" w:rsidRDefault="00046AF9" w:rsidP="00FC4616">
            <w:pPr>
              <w:tabs>
                <w:tab w:val="right" w:pos="8493"/>
              </w:tabs>
              <w:jc w:val="right"/>
              <w:rPr>
                <w:b/>
              </w:rPr>
            </w:pPr>
          </w:p>
        </w:tc>
      </w:tr>
      <w:tr w:rsidR="00046AF9" w:rsidRPr="00D335F6" w14:paraId="455FC294" w14:textId="77777777" w:rsidTr="00FC4616">
        <w:tc>
          <w:tcPr>
            <w:tcW w:w="6346" w:type="dxa"/>
            <w:tcBorders>
              <w:top w:val="nil"/>
              <w:left w:val="nil"/>
              <w:bottom w:val="nil"/>
              <w:right w:val="nil"/>
            </w:tcBorders>
            <w:shd w:val="clear" w:color="auto" w:fill="auto"/>
          </w:tcPr>
          <w:p w14:paraId="2DF8F6DF" w14:textId="77777777" w:rsidR="00046AF9" w:rsidRDefault="00046AF9" w:rsidP="00FC4616">
            <w:pPr>
              <w:rPr>
                <w:b/>
                <w:sz w:val="22"/>
              </w:rPr>
            </w:pPr>
            <w:r>
              <w:rPr>
                <w:b/>
                <w:sz w:val="22"/>
              </w:rPr>
              <w:t xml:space="preserve">ZIZWE UNITED FOOTBALL CLUB </w:t>
            </w:r>
          </w:p>
        </w:tc>
        <w:tc>
          <w:tcPr>
            <w:tcW w:w="2443" w:type="dxa"/>
            <w:tcBorders>
              <w:top w:val="nil"/>
              <w:left w:val="nil"/>
              <w:bottom w:val="nil"/>
              <w:right w:val="nil"/>
            </w:tcBorders>
            <w:shd w:val="clear" w:color="auto" w:fill="auto"/>
          </w:tcPr>
          <w:p w14:paraId="43238986" w14:textId="77777777" w:rsidR="00046AF9" w:rsidRDefault="00046AF9" w:rsidP="00FC4616">
            <w:pPr>
              <w:tabs>
                <w:tab w:val="right" w:pos="8493"/>
              </w:tabs>
              <w:jc w:val="right"/>
              <w:rPr>
                <w:b/>
              </w:rPr>
            </w:pPr>
            <w:r>
              <w:rPr>
                <w:b/>
              </w:rPr>
              <w:t>2</w:t>
            </w:r>
            <w:r w:rsidRPr="00440DE6">
              <w:rPr>
                <w:b/>
                <w:vertAlign w:val="superscript"/>
              </w:rPr>
              <w:t>nd</w:t>
            </w:r>
            <w:r>
              <w:rPr>
                <w:b/>
              </w:rPr>
              <w:t xml:space="preserve"> Respondent </w:t>
            </w:r>
          </w:p>
        </w:tc>
      </w:tr>
      <w:tr w:rsidR="00046AF9" w:rsidRPr="00D335F6" w14:paraId="3ED59DF4" w14:textId="77777777" w:rsidTr="00FC4616">
        <w:tc>
          <w:tcPr>
            <w:tcW w:w="6346" w:type="dxa"/>
            <w:tcBorders>
              <w:top w:val="nil"/>
              <w:left w:val="nil"/>
              <w:bottom w:val="nil"/>
              <w:right w:val="nil"/>
            </w:tcBorders>
            <w:shd w:val="clear" w:color="auto" w:fill="auto"/>
          </w:tcPr>
          <w:p w14:paraId="05B88CFF" w14:textId="77777777" w:rsidR="00046AF9" w:rsidRDefault="00046AF9" w:rsidP="00FC4616">
            <w:pPr>
              <w:rPr>
                <w:b/>
                <w:sz w:val="22"/>
              </w:rPr>
            </w:pPr>
          </w:p>
        </w:tc>
        <w:tc>
          <w:tcPr>
            <w:tcW w:w="2443" w:type="dxa"/>
            <w:tcBorders>
              <w:top w:val="nil"/>
              <w:left w:val="nil"/>
              <w:bottom w:val="nil"/>
              <w:right w:val="nil"/>
            </w:tcBorders>
            <w:shd w:val="clear" w:color="auto" w:fill="auto"/>
          </w:tcPr>
          <w:p w14:paraId="1405D553" w14:textId="77777777" w:rsidR="00046AF9" w:rsidRDefault="00046AF9" w:rsidP="00FC4616">
            <w:pPr>
              <w:tabs>
                <w:tab w:val="right" w:pos="8493"/>
              </w:tabs>
              <w:jc w:val="right"/>
              <w:rPr>
                <w:b/>
              </w:rPr>
            </w:pPr>
          </w:p>
        </w:tc>
      </w:tr>
      <w:tr w:rsidR="00046AF9" w:rsidRPr="00D335F6" w14:paraId="176B7F48" w14:textId="77777777" w:rsidTr="00FC4616">
        <w:tc>
          <w:tcPr>
            <w:tcW w:w="6346" w:type="dxa"/>
            <w:tcBorders>
              <w:top w:val="nil"/>
              <w:left w:val="nil"/>
              <w:bottom w:val="nil"/>
              <w:right w:val="nil"/>
            </w:tcBorders>
            <w:shd w:val="clear" w:color="auto" w:fill="auto"/>
          </w:tcPr>
          <w:p w14:paraId="24197A73" w14:textId="77777777" w:rsidR="00046AF9" w:rsidRDefault="00046AF9" w:rsidP="00FC4616">
            <w:pPr>
              <w:rPr>
                <w:b/>
                <w:sz w:val="22"/>
              </w:rPr>
            </w:pPr>
            <w:r>
              <w:rPr>
                <w:b/>
                <w:sz w:val="22"/>
              </w:rPr>
              <w:t>SOUTH AFRICAN FOOTBALL ASSOCIATION</w:t>
            </w:r>
          </w:p>
        </w:tc>
        <w:tc>
          <w:tcPr>
            <w:tcW w:w="2443" w:type="dxa"/>
            <w:tcBorders>
              <w:top w:val="nil"/>
              <w:left w:val="nil"/>
              <w:bottom w:val="nil"/>
              <w:right w:val="nil"/>
            </w:tcBorders>
            <w:shd w:val="clear" w:color="auto" w:fill="auto"/>
          </w:tcPr>
          <w:p w14:paraId="007B5B55" w14:textId="77777777" w:rsidR="00046AF9" w:rsidRDefault="00046AF9" w:rsidP="00FC4616">
            <w:pPr>
              <w:tabs>
                <w:tab w:val="right" w:pos="8493"/>
              </w:tabs>
              <w:jc w:val="right"/>
              <w:rPr>
                <w:b/>
              </w:rPr>
            </w:pPr>
            <w:r>
              <w:rPr>
                <w:b/>
              </w:rPr>
              <w:t>3</w:t>
            </w:r>
            <w:r w:rsidRPr="00440DE6">
              <w:rPr>
                <w:b/>
                <w:vertAlign w:val="superscript"/>
              </w:rPr>
              <w:t>rd</w:t>
            </w:r>
            <w:r>
              <w:rPr>
                <w:b/>
              </w:rPr>
              <w:t xml:space="preserve"> Respondent</w:t>
            </w:r>
          </w:p>
        </w:tc>
      </w:tr>
      <w:tr w:rsidR="00046AF9" w:rsidRPr="00D335F6" w14:paraId="0133BC54" w14:textId="77777777" w:rsidTr="00FC4616">
        <w:tc>
          <w:tcPr>
            <w:tcW w:w="6346" w:type="dxa"/>
            <w:tcBorders>
              <w:top w:val="nil"/>
              <w:left w:val="nil"/>
              <w:bottom w:val="nil"/>
              <w:right w:val="nil"/>
            </w:tcBorders>
            <w:shd w:val="clear" w:color="auto" w:fill="auto"/>
          </w:tcPr>
          <w:p w14:paraId="11FEB7DD" w14:textId="77777777" w:rsidR="00046AF9" w:rsidRDefault="00046AF9" w:rsidP="00FC4616">
            <w:pPr>
              <w:rPr>
                <w:b/>
                <w:sz w:val="22"/>
              </w:rPr>
            </w:pPr>
          </w:p>
        </w:tc>
        <w:tc>
          <w:tcPr>
            <w:tcW w:w="2443" w:type="dxa"/>
            <w:tcBorders>
              <w:top w:val="nil"/>
              <w:left w:val="nil"/>
              <w:bottom w:val="nil"/>
              <w:right w:val="nil"/>
            </w:tcBorders>
            <w:shd w:val="clear" w:color="auto" w:fill="auto"/>
          </w:tcPr>
          <w:p w14:paraId="73E05BEE" w14:textId="77777777" w:rsidR="00046AF9" w:rsidRDefault="00046AF9" w:rsidP="00FC4616">
            <w:pPr>
              <w:tabs>
                <w:tab w:val="right" w:pos="8493"/>
              </w:tabs>
              <w:jc w:val="right"/>
              <w:rPr>
                <w:b/>
              </w:rPr>
            </w:pPr>
          </w:p>
        </w:tc>
      </w:tr>
      <w:tr w:rsidR="00046AF9" w:rsidRPr="00D335F6" w14:paraId="4E5882E4" w14:textId="77777777" w:rsidTr="00FC4616">
        <w:tc>
          <w:tcPr>
            <w:tcW w:w="6346" w:type="dxa"/>
            <w:tcBorders>
              <w:top w:val="nil"/>
              <w:left w:val="nil"/>
              <w:bottom w:val="nil"/>
              <w:right w:val="nil"/>
            </w:tcBorders>
            <w:shd w:val="clear" w:color="auto" w:fill="auto"/>
          </w:tcPr>
          <w:p w14:paraId="38CC8BF4" w14:textId="77777777" w:rsidR="00046AF9" w:rsidRDefault="00046AF9" w:rsidP="00FC4616">
            <w:pPr>
              <w:rPr>
                <w:b/>
                <w:sz w:val="22"/>
              </w:rPr>
            </w:pPr>
            <w:r>
              <w:rPr>
                <w:b/>
                <w:sz w:val="22"/>
              </w:rPr>
              <w:t xml:space="preserve">SOUTH AFRICAN FOOTBALL ASSOCIATION </w:t>
            </w:r>
          </w:p>
          <w:p w14:paraId="1A21D447" w14:textId="77777777" w:rsidR="00046AF9" w:rsidRDefault="00046AF9" w:rsidP="00FC4616">
            <w:pPr>
              <w:rPr>
                <w:b/>
                <w:sz w:val="22"/>
              </w:rPr>
            </w:pPr>
            <w:r>
              <w:rPr>
                <w:b/>
                <w:sz w:val="22"/>
              </w:rPr>
              <w:t>WESTERN CAPE</w:t>
            </w:r>
          </w:p>
        </w:tc>
        <w:tc>
          <w:tcPr>
            <w:tcW w:w="2443" w:type="dxa"/>
            <w:tcBorders>
              <w:top w:val="nil"/>
              <w:left w:val="nil"/>
              <w:bottom w:val="nil"/>
              <w:right w:val="nil"/>
            </w:tcBorders>
            <w:shd w:val="clear" w:color="auto" w:fill="auto"/>
          </w:tcPr>
          <w:p w14:paraId="1ED9756C" w14:textId="77777777" w:rsidR="00046AF9" w:rsidRDefault="00046AF9" w:rsidP="00FC4616">
            <w:pPr>
              <w:tabs>
                <w:tab w:val="right" w:pos="8493"/>
              </w:tabs>
              <w:jc w:val="right"/>
              <w:rPr>
                <w:b/>
              </w:rPr>
            </w:pPr>
          </w:p>
          <w:p w14:paraId="177A6A9B" w14:textId="77777777" w:rsidR="00046AF9" w:rsidRDefault="00046AF9" w:rsidP="00FC4616">
            <w:pPr>
              <w:tabs>
                <w:tab w:val="right" w:pos="8493"/>
              </w:tabs>
              <w:jc w:val="right"/>
              <w:rPr>
                <w:b/>
              </w:rPr>
            </w:pPr>
            <w:r>
              <w:rPr>
                <w:b/>
              </w:rPr>
              <w:t>4</w:t>
            </w:r>
            <w:r w:rsidRPr="00440DE6">
              <w:rPr>
                <w:b/>
                <w:vertAlign w:val="superscript"/>
              </w:rPr>
              <w:t>th</w:t>
            </w:r>
            <w:r>
              <w:rPr>
                <w:b/>
              </w:rPr>
              <w:t xml:space="preserve"> Respondent</w:t>
            </w:r>
          </w:p>
        </w:tc>
      </w:tr>
      <w:tr w:rsidR="00046AF9" w:rsidRPr="00D335F6" w14:paraId="4CEB563B" w14:textId="77777777" w:rsidTr="00FC4616">
        <w:tc>
          <w:tcPr>
            <w:tcW w:w="6346" w:type="dxa"/>
            <w:tcBorders>
              <w:top w:val="nil"/>
              <w:left w:val="nil"/>
              <w:bottom w:val="nil"/>
              <w:right w:val="nil"/>
            </w:tcBorders>
            <w:shd w:val="clear" w:color="auto" w:fill="auto"/>
          </w:tcPr>
          <w:p w14:paraId="34A242B7" w14:textId="77777777" w:rsidR="00046AF9" w:rsidRDefault="00046AF9" w:rsidP="00FC4616">
            <w:pPr>
              <w:rPr>
                <w:b/>
                <w:sz w:val="22"/>
              </w:rPr>
            </w:pPr>
          </w:p>
        </w:tc>
        <w:tc>
          <w:tcPr>
            <w:tcW w:w="2443" w:type="dxa"/>
            <w:tcBorders>
              <w:top w:val="nil"/>
              <w:left w:val="nil"/>
              <w:bottom w:val="nil"/>
              <w:right w:val="nil"/>
            </w:tcBorders>
            <w:shd w:val="clear" w:color="auto" w:fill="auto"/>
          </w:tcPr>
          <w:p w14:paraId="4FE630CF" w14:textId="77777777" w:rsidR="00046AF9" w:rsidRDefault="00046AF9" w:rsidP="00FC4616">
            <w:pPr>
              <w:tabs>
                <w:tab w:val="right" w:pos="8493"/>
              </w:tabs>
              <w:jc w:val="right"/>
              <w:rPr>
                <w:b/>
              </w:rPr>
            </w:pPr>
          </w:p>
        </w:tc>
      </w:tr>
      <w:tr w:rsidR="00046AF9" w:rsidRPr="00D335F6" w14:paraId="0661AA57" w14:textId="77777777" w:rsidTr="00FC4616">
        <w:tc>
          <w:tcPr>
            <w:tcW w:w="6346" w:type="dxa"/>
            <w:tcBorders>
              <w:top w:val="nil"/>
              <w:left w:val="nil"/>
              <w:bottom w:val="nil"/>
              <w:right w:val="nil"/>
            </w:tcBorders>
            <w:shd w:val="clear" w:color="auto" w:fill="auto"/>
          </w:tcPr>
          <w:p w14:paraId="7B57F7E3" w14:textId="77777777" w:rsidR="00046AF9" w:rsidRDefault="00046AF9" w:rsidP="00FC4616">
            <w:pPr>
              <w:rPr>
                <w:b/>
                <w:sz w:val="22"/>
              </w:rPr>
            </w:pPr>
            <w:r>
              <w:rPr>
                <w:b/>
                <w:sz w:val="22"/>
              </w:rPr>
              <w:t xml:space="preserve">SIRAAJ WILLIAMS </w:t>
            </w:r>
          </w:p>
        </w:tc>
        <w:tc>
          <w:tcPr>
            <w:tcW w:w="2443" w:type="dxa"/>
            <w:tcBorders>
              <w:top w:val="nil"/>
              <w:left w:val="nil"/>
              <w:bottom w:val="nil"/>
              <w:right w:val="nil"/>
            </w:tcBorders>
            <w:shd w:val="clear" w:color="auto" w:fill="auto"/>
          </w:tcPr>
          <w:p w14:paraId="78CDB33A" w14:textId="77777777" w:rsidR="00046AF9" w:rsidRDefault="00046AF9" w:rsidP="00FC4616">
            <w:pPr>
              <w:tabs>
                <w:tab w:val="right" w:pos="8493"/>
              </w:tabs>
              <w:jc w:val="right"/>
              <w:rPr>
                <w:b/>
              </w:rPr>
            </w:pPr>
            <w:r>
              <w:rPr>
                <w:b/>
              </w:rPr>
              <w:t>5</w:t>
            </w:r>
            <w:r w:rsidRPr="00B64236">
              <w:rPr>
                <w:b/>
                <w:vertAlign w:val="superscript"/>
              </w:rPr>
              <w:t>th</w:t>
            </w:r>
            <w:r>
              <w:rPr>
                <w:b/>
              </w:rPr>
              <w:t xml:space="preserve"> Respondent</w:t>
            </w:r>
          </w:p>
        </w:tc>
      </w:tr>
      <w:tr w:rsidR="00046AF9" w:rsidRPr="00D335F6" w14:paraId="0092A926" w14:textId="77777777" w:rsidTr="00FC4616">
        <w:tc>
          <w:tcPr>
            <w:tcW w:w="6346" w:type="dxa"/>
            <w:tcBorders>
              <w:top w:val="nil"/>
              <w:left w:val="nil"/>
              <w:bottom w:val="nil"/>
              <w:right w:val="nil"/>
            </w:tcBorders>
            <w:shd w:val="clear" w:color="auto" w:fill="auto"/>
          </w:tcPr>
          <w:p w14:paraId="6BD07F3B" w14:textId="77777777" w:rsidR="00046AF9" w:rsidRDefault="00046AF9" w:rsidP="00FC4616">
            <w:pPr>
              <w:rPr>
                <w:b/>
                <w:sz w:val="22"/>
              </w:rPr>
            </w:pPr>
          </w:p>
        </w:tc>
        <w:tc>
          <w:tcPr>
            <w:tcW w:w="2443" w:type="dxa"/>
            <w:tcBorders>
              <w:top w:val="nil"/>
              <w:left w:val="nil"/>
              <w:bottom w:val="nil"/>
              <w:right w:val="nil"/>
            </w:tcBorders>
            <w:shd w:val="clear" w:color="auto" w:fill="auto"/>
          </w:tcPr>
          <w:p w14:paraId="38ADDA0B" w14:textId="77777777" w:rsidR="00046AF9" w:rsidRDefault="00046AF9" w:rsidP="00FC4616">
            <w:pPr>
              <w:tabs>
                <w:tab w:val="right" w:pos="8493"/>
              </w:tabs>
              <w:jc w:val="right"/>
              <w:rPr>
                <w:b/>
              </w:rPr>
            </w:pPr>
          </w:p>
        </w:tc>
      </w:tr>
      <w:tr w:rsidR="00046AF9" w:rsidRPr="00D335F6" w14:paraId="10C798C3" w14:textId="77777777" w:rsidTr="00FC4616">
        <w:tc>
          <w:tcPr>
            <w:tcW w:w="6346" w:type="dxa"/>
            <w:tcBorders>
              <w:top w:val="nil"/>
              <w:left w:val="nil"/>
              <w:bottom w:val="nil"/>
              <w:right w:val="nil"/>
            </w:tcBorders>
            <w:shd w:val="clear" w:color="auto" w:fill="auto"/>
          </w:tcPr>
          <w:p w14:paraId="156FBF6B" w14:textId="77777777" w:rsidR="00046AF9" w:rsidRDefault="00046AF9" w:rsidP="00FC4616">
            <w:pPr>
              <w:rPr>
                <w:b/>
                <w:sz w:val="22"/>
              </w:rPr>
            </w:pPr>
            <w:r>
              <w:rPr>
                <w:b/>
                <w:sz w:val="22"/>
              </w:rPr>
              <w:t>SIXOLISIWE MADOLWANA</w:t>
            </w:r>
          </w:p>
        </w:tc>
        <w:tc>
          <w:tcPr>
            <w:tcW w:w="2443" w:type="dxa"/>
            <w:tcBorders>
              <w:top w:val="nil"/>
              <w:left w:val="nil"/>
              <w:bottom w:val="nil"/>
              <w:right w:val="nil"/>
            </w:tcBorders>
            <w:shd w:val="clear" w:color="auto" w:fill="auto"/>
          </w:tcPr>
          <w:p w14:paraId="7B0F3094" w14:textId="77777777" w:rsidR="00046AF9" w:rsidRDefault="00046AF9" w:rsidP="00FC4616">
            <w:pPr>
              <w:tabs>
                <w:tab w:val="right" w:pos="8493"/>
              </w:tabs>
              <w:jc w:val="right"/>
              <w:rPr>
                <w:b/>
              </w:rPr>
            </w:pPr>
            <w:r>
              <w:rPr>
                <w:b/>
              </w:rPr>
              <w:t>6</w:t>
            </w:r>
            <w:r w:rsidRPr="00B64236">
              <w:rPr>
                <w:b/>
                <w:vertAlign w:val="superscript"/>
              </w:rPr>
              <w:t>th</w:t>
            </w:r>
            <w:r>
              <w:rPr>
                <w:b/>
              </w:rPr>
              <w:t xml:space="preserve"> Respondent</w:t>
            </w:r>
          </w:p>
        </w:tc>
      </w:tr>
    </w:tbl>
    <w:p w14:paraId="543C3DCA" w14:textId="77777777" w:rsidR="00046AF9" w:rsidRDefault="00046AF9" w:rsidP="00046AF9">
      <w:pPr>
        <w:tabs>
          <w:tab w:val="right" w:pos="8208"/>
        </w:tabs>
        <w:rPr>
          <w:b/>
        </w:rPr>
      </w:pPr>
    </w:p>
    <w:p w14:paraId="261B5D21" w14:textId="77777777" w:rsidR="00046AF9" w:rsidRPr="00207FC8" w:rsidRDefault="00046AF9" w:rsidP="00046AF9">
      <w:pPr>
        <w:pBdr>
          <w:bottom w:val="single" w:sz="12" w:space="1" w:color="auto"/>
        </w:pBdr>
        <w:tabs>
          <w:tab w:val="right" w:pos="8208"/>
        </w:tabs>
      </w:pPr>
    </w:p>
    <w:p w14:paraId="02D0804D" w14:textId="77777777" w:rsidR="00046AF9" w:rsidRPr="00207FC8" w:rsidRDefault="00046AF9" w:rsidP="00046AF9">
      <w:pPr>
        <w:tabs>
          <w:tab w:val="right" w:pos="8208"/>
        </w:tabs>
      </w:pPr>
    </w:p>
    <w:p w14:paraId="13D6BE20" w14:textId="77777777" w:rsidR="00046AF9" w:rsidRPr="00207FC8" w:rsidRDefault="00046AF9" w:rsidP="00046AF9">
      <w:pPr>
        <w:tabs>
          <w:tab w:val="right" w:pos="8208"/>
        </w:tabs>
        <w:jc w:val="center"/>
        <w:rPr>
          <w:b/>
        </w:rPr>
      </w:pPr>
      <w:r>
        <w:rPr>
          <w:b/>
        </w:rPr>
        <w:t>REASONS FOR JUDGMENT</w:t>
      </w:r>
    </w:p>
    <w:p w14:paraId="3048954A" w14:textId="77777777" w:rsidR="00046AF9" w:rsidRPr="00207FC8" w:rsidRDefault="00046AF9" w:rsidP="00046AF9">
      <w:pPr>
        <w:pBdr>
          <w:bottom w:val="single" w:sz="12" w:space="1" w:color="auto"/>
        </w:pBdr>
        <w:tabs>
          <w:tab w:val="right" w:pos="8208"/>
        </w:tabs>
      </w:pPr>
    </w:p>
    <w:p w14:paraId="6B94032F" w14:textId="77777777" w:rsidR="00046AF9" w:rsidRPr="00207FC8" w:rsidRDefault="00046AF9" w:rsidP="00046AF9">
      <w:pPr>
        <w:tabs>
          <w:tab w:val="right" w:pos="8208"/>
        </w:tabs>
      </w:pPr>
    </w:p>
    <w:p w14:paraId="2A85848A" w14:textId="77777777" w:rsidR="00046AF9" w:rsidRDefault="00046AF9" w:rsidP="00046AF9">
      <w:pPr>
        <w:pStyle w:val="1"/>
        <w:numPr>
          <w:ilvl w:val="0"/>
          <w:numId w:val="0"/>
        </w:numPr>
        <w:ind w:left="360"/>
      </w:pPr>
    </w:p>
    <w:p w14:paraId="284B10F8" w14:textId="2C33C88E" w:rsidR="00046AF9" w:rsidRDefault="00046AF9" w:rsidP="00046AF9">
      <w:pPr>
        <w:pStyle w:val="1"/>
        <w:numPr>
          <w:ilvl w:val="0"/>
          <w:numId w:val="0"/>
        </w:numPr>
      </w:pPr>
      <w:r>
        <w:t>[1] This matter came before me in the urgent Court, and I ultimately handed down an order on 5 June 2023 reading as follows:</w:t>
      </w:r>
    </w:p>
    <w:p w14:paraId="62D6CD56" w14:textId="77777777" w:rsidR="00046AF9" w:rsidRPr="007261BD" w:rsidRDefault="00046AF9" w:rsidP="00046AF9">
      <w:pPr>
        <w:pStyle w:val="quotation"/>
        <w:ind w:left="2127" w:hanging="687"/>
        <w:rPr>
          <w:rFonts w:ascii="Arial" w:hAnsi="Arial" w:cs="Arial"/>
        </w:rPr>
      </w:pPr>
      <w:r w:rsidRPr="007261BD">
        <w:rPr>
          <w:rFonts w:ascii="Arial" w:hAnsi="Arial" w:cs="Arial"/>
        </w:rPr>
        <w:t>“1.</w:t>
      </w:r>
      <w:r w:rsidRPr="007261BD">
        <w:rPr>
          <w:rFonts w:ascii="Arial" w:hAnsi="Arial" w:cs="Arial"/>
        </w:rPr>
        <w:tab/>
        <w:t>That time periods and processes provided for in the Uniform Rules of Court is dispensed with and this matter may be heard on an urgent basis in terms of Uniform Rules of Court 6(12).</w:t>
      </w:r>
    </w:p>
    <w:p w14:paraId="659054E0" w14:textId="77777777" w:rsidR="00046AF9" w:rsidRPr="007261BD" w:rsidRDefault="00046AF9" w:rsidP="00046AF9">
      <w:pPr>
        <w:pStyle w:val="quotation"/>
        <w:ind w:left="2127" w:hanging="687"/>
        <w:rPr>
          <w:rFonts w:ascii="Arial" w:hAnsi="Arial" w:cs="Arial"/>
        </w:rPr>
      </w:pPr>
    </w:p>
    <w:p w14:paraId="6D150025" w14:textId="77777777" w:rsidR="00046AF9" w:rsidRPr="007261BD" w:rsidRDefault="00046AF9" w:rsidP="00046AF9">
      <w:pPr>
        <w:pStyle w:val="quotation"/>
        <w:ind w:left="2127" w:hanging="687"/>
        <w:rPr>
          <w:rFonts w:ascii="Arial" w:hAnsi="Arial" w:cs="Arial"/>
        </w:rPr>
      </w:pPr>
      <w:r w:rsidRPr="007261BD">
        <w:rPr>
          <w:rFonts w:ascii="Arial" w:hAnsi="Arial" w:cs="Arial"/>
        </w:rPr>
        <w:t>2.</w:t>
      </w:r>
      <w:r w:rsidRPr="007261BD">
        <w:rPr>
          <w:rFonts w:ascii="Arial" w:hAnsi="Arial" w:cs="Arial"/>
        </w:rPr>
        <w:tab/>
        <w:t>The award dated 1 June 2023 (‘the award’) made by the First Respondent in his official capacity as arbitrator under the auspices of the Third Respondent, is hereby reviewed and set aside.</w:t>
      </w:r>
    </w:p>
    <w:p w14:paraId="59B3856C" w14:textId="77777777" w:rsidR="00046AF9" w:rsidRPr="007261BD" w:rsidRDefault="00046AF9" w:rsidP="00046AF9">
      <w:pPr>
        <w:pStyle w:val="quotation"/>
        <w:ind w:left="2127" w:hanging="687"/>
        <w:rPr>
          <w:rFonts w:ascii="Arial" w:hAnsi="Arial" w:cs="Arial"/>
        </w:rPr>
      </w:pPr>
    </w:p>
    <w:p w14:paraId="57127559" w14:textId="64091C13" w:rsidR="00046AF9" w:rsidRPr="007261BD" w:rsidRDefault="00046AF9" w:rsidP="00046AF9">
      <w:pPr>
        <w:pStyle w:val="quotation"/>
        <w:ind w:left="2127" w:hanging="687"/>
        <w:rPr>
          <w:rFonts w:ascii="Arial" w:hAnsi="Arial" w:cs="Arial"/>
        </w:rPr>
      </w:pPr>
      <w:r w:rsidRPr="007261BD">
        <w:rPr>
          <w:rFonts w:ascii="Arial" w:hAnsi="Arial" w:cs="Arial"/>
        </w:rPr>
        <w:t>3.</w:t>
      </w:r>
      <w:r w:rsidRPr="007261BD">
        <w:rPr>
          <w:rFonts w:ascii="Arial" w:hAnsi="Arial" w:cs="Arial"/>
        </w:rPr>
        <w:tab/>
        <w:t>It is hereby declared that the award does not preclude the App</w:t>
      </w:r>
      <w:r w:rsidR="00C43A3F">
        <w:rPr>
          <w:rFonts w:ascii="Arial" w:hAnsi="Arial" w:cs="Arial"/>
        </w:rPr>
        <w:t>licant</w:t>
      </w:r>
      <w:r w:rsidRPr="007261BD">
        <w:rPr>
          <w:rFonts w:ascii="Arial" w:hAnsi="Arial" w:cs="Arial"/>
        </w:rPr>
        <w:t xml:space="preserve"> from qualifying and/or participating in the 2023 ABC Motsepe National Play-Offs, scheduled for </w:t>
      </w:r>
      <w:r w:rsidRPr="007261BD">
        <w:rPr>
          <w:rFonts w:ascii="Arial" w:hAnsi="Arial" w:cs="Arial"/>
          <w:b/>
          <w:bCs/>
        </w:rPr>
        <w:t xml:space="preserve">6 </w:t>
      </w:r>
      <w:r w:rsidRPr="007261BD">
        <w:rPr>
          <w:rFonts w:ascii="Arial" w:hAnsi="Arial" w:cs="Arial"/>
        </w:rPr>
        <w:t>to</w:t>
      </w:r>
      <w:r w:rsidRPr="007261BD">
        <w:rPr>
          <w:rFonts w:ascii="Arial" w:hAnsi="Arial" w:cs="Arial"/>
          <w:b/>
          <w:bCs/>
        </w:rPr>
        <w:t>11</w:t>
      </w:r>
      <w:r w:rsidRPr="007261BD">
        <w:rPr>
          <w:rFonts w:ascii="Arial" w:hAnsi="Arial" w:cs="Arial"/>
        </w:rPr>
        <w:t xml:space="preserve"> June 2023 in Pietermaritzburg.</w:t>
      </w:r>
    </w:p>
    <w:p w14:paraId="7A2CAD7F" w14:textId="77777777" w:rsidR="00046AF9" w:rsidRPr="007261BD" w:rsidRDefault="00046AF9" w:rsidP="00046AF9">
      <w:pPr>
        <w:pStyle w:val="quotation"/>
        <w:ind w:left="2127" w:hanging="687"/>
        <w:rPr>
          <w:rFonts w:ascii="Arial" w:hAnsi="Arial" w:cs="Arial"/>
        </w:rPr>
      </w:pPr>
    </w:p>
    <w:p w14:paraId="1F08DCFF" w14:textId="77777777" w:rsidR="00046AF9" w:rsidRDefault="00046AF9" w:rsidP="00046AF9">
      <w:pPr>
        <w:pStyle w:val="quotation"/>
        <w:ind w:left="2127" w:hanging="687"/>
      </w:pPr>
      <w:r w:rsidRPr="007261BD">
        <w:rPr>
          <w:rFonts w:ascii="Arial" w:hAnsi="Arial" w:cs="Arial"/>
        </w:rPr>
        <w:t>4.</w:t>
      </w:r>
      <w:r w:rsidRPr="007261BD">
        <w:rPr>
          <w:rFonts w:ascii="Arial" w:hAnsi="Arial" w:cs="Arial"/>
        </w:rPr>
        <w:tab/>
        <w:t>In the circumstances the Application is granted in the terms above with costs</w:t>
      </w:r>
      <w:r>
        <w:t>.</w:t>
      </w:r>
    </w:p>
    <w:p w14:paraId="3212DFDB" w14:textId="77777777" w:rsidR="00046AF9" w:rsidRDefault="00046AF9" w:rsidP="00046AF9">
      <w:pPr>
        <w:pStyle w:val="quotation"/>
        <w:ind w:left="2127" w:hanging="687"/>
      </w:pPr>
    </w:p>
    <w:p w14:paraId="19229766" w14:textId="77777777" w:rsidR="00046AF9" w:rsidRPr="009E5010" w:rsidRDefault="00046AF9" w:rsidP="00046AF9">
      <w:pPr>
        <w:pStyle w:val="quotation"/>
        <w:ind w:left="2127" w:hanging="687"/>
        <w:rPr>
          <w:rFonts w:ascii="Arial" w:hAnsi="Arial" w:cs="Arial"/>
        </w:rPr>
      </w:pPr>
      <w:r w:rsidRPr="009E5010">
        <w:rPr>
          <w:rFonts w:ascii="Arial" w:hAnsi="Arial" w:cs="Arial"/>
        </w:rPr>
        <w:t>5</w:t>
      </w:r>
      <w:r w:rsidRPr="009E5010">
        <w:rPr>
          <w:rFonts w:ascii="Arial" w:hAnsi="Arial" w:cs="Arial"/>
        </w:rPr>
        <w:tab/>
        <w:t>The Court’s reasons will follow within 20 days from this order.”</w:t>
      </w:r>
    </w:p>
    <w:p w14:paraId="5F16D86E" w14:textId="77777777" w:rsidR="00046AF9" w:rsidRDefault="00046AF9" w:rsidP="00046AF9">
      <w:pPr>
        <w:pStyle w:val="quotation"/>
        <w:ind w:left="2127" w:hanging="687"/>
      </w:pPr>
    </w:p>
    <w:p w14:paraId="0A79CC88" w14:textId="16BD22E6" w:rsidR="00046AF9" w:rsidRDefault="00046AF9" w:rsidP="00046AF9">
      <w:pPr>
        <w:pStyle w:val="1"/>
        <w:numPr>
          <w:ilvl w:val="0"/>
          <w:numId w:val="0"/>
        </w:numPr>
      </w:pPr>
      <w:r>
        <w:t>[2] Neither party specifically requested reasons but it is clearly incorrect to provide reasons within 20 days after the order.  It would appear to be that the correct period within which reasons should be granted is to be calculated in terms of Rule 49 and that is 15 days.  I now provide reasons for the above order.</w:t>
      </w:r>
    </w:p>
    <w:p w14:paraId="7DA82557" w14:textId="4793595D" w:rsidR="00046AF9" w:rsidRDefault="00046AF9" w:rsidP="00046AF9">
      <w:pPr>
        <w:pStyle w:val="1"/>
        <w:numPr>
          <w:ilvl w:val="0"/>
          <w:numId w:val="0"/>
        </w:numPr>
        <w:ind w:left="360" w:hanging="360"/>
      </w:pPr>
      <w:r>
        <w:t>[3] The facts of the matter are simple and straightforward.</w:t>
      </w:r>
    </w:p>
    <w:p w14:paraId="5A9E8ED6" w14:textId="77777777" w:rsidR="00046AF9" w:rsidRDefault="00046AF9" w:rsidP="00046AF9">
      <w:pPr>
        <w:pStyle w:val="1"/>
        <w:numPr>
          <w:ilvl w:val="0"/>
          <w:numId w:val="0"/>
        </w:numPr>
        <w:ind w:left="360" w:hanging="360"/>
        <w:rPr>
          <w:bCs/>
        </w:rPr>
      </w:pPr>
      <w:r>
        <w:t xml:space="preserve">[4] For the sake of convenience, the claimant will be referred to as Young Bafana and the Second Respondent as </w:t>
      </w:r>
      <w:r w:rsidRPr="0052216F">
        <w:rPr>
          <w:bCs/>
          <w:sz w:val="22"/>
        </w:rPr>
        <w:t>Ziz</w:t>
      </w:r>
      <w:r>
        <w:rPr>
          <w:bCs/>
          <w:sz w:val="22"/>
        </w:rPr>
        <w:t>we</w:t>
      </w:r>
      <w:r w:rsidRPr="0052216F">
        <w:rPr>
          <w:bCs/>
          <w:sz w:val="22"/>
        </w:rPr>
        <w:t xml:space="preserve"> United</w:t>
      </w:r>
      <w:r>
        <w:rPr>
          <w:bCs/>
          <w:sz w:val="22"/>
        </w:rPr>
        <w:t xml:space="preserve">.  </w:t>
      </w:r>
      <w:r w:rsidRPr="00C846CF">
        <w:rPr>
          <w:bCs/>
        </w:rPr>
        <w:t xml:space="preserve">Young Bafana is an </w:t>
      </w:r>
    </w:p>
    <w:p w14:paraId="5AE0EBA9" w14:textId="77777777" w:rsidR="00046AF9" w:rsidRDefault="00046AF9" w:rsidP="00046AF9">
      <w:pPr>
        <w:pStyle w:val="1"/>
        <w:numPr>
          <w:ilvl w:val="0"/>
          <w:numId w:val="0"/>
        </w:numPr>
        <w:ind w:left="360" w:hanging="360"/>
        <w:rPr>
          <w:bCs/>
        </w:rPr>
      </w:pPr>
      <w:r>
        <w:rPr>
          <w:bCs/>
        </w:rPr>
        <w:lastRenderedPageBreak/>
        <w:t xml:space="preserve">     </w:t>
      </w:r>
    </w:p>
    <w:p w14:paraId="36AD73B1" w14:textId="1DE39E4D" w:rsidR="00046AF9" w:rsidRPr="005D034A" w:rsidRDefault="00046AF9" w:rsidP="00046AF9">
      <w:pPr>
        <w:pStyle w:val="1"/>
        <w:numPr>
          <w:ilvl w:val="0"/>
          <w:numId w:val="0"/>
        </w:numPr>
        <w:ind w:left="360"/>
      </w:pPr>
      <w:r w:rsidRPr="00C846CF">
        <w:rPr>
          <w:bCs/>
        </w:rPr>
        <w:t>amateur football club owned by Mr Marcel Scharri</w:t>
      </w:r>
      <w:r>
        <w:rPr>
          <w:bCs/>
        </w:rPr>
        <w:t>g</w:t>
      </w:r>
      <w:r w:rsidRPr="00C846CF">
        <w:rPr>
          <w:bCs/>
        </w:rPr>
        <w:t>huisen</w:t>
      </w:r>
      <w:r>
        <w:rPr>
          <w:bCs/>
        </w:rPr>
        <w:t>.</w:t>
      </w:r>
      <w:r w:rsidRPr="00C846CF">
        <w:rPr>
          <w:bCs/>
        </w:rPr>
        <w:t xml:space="preserve"> </w:t>
      </w:r>
      <w:r>
        <w:rPr>
          <w:bCs/>
        </w:rPr>
        <w:t xml:space="preserve">He is the deponent to the founding affidavit. </w:t>
      </w:r>
      <w:r w:rsidRPr="00C846CF">
        <w:rPr>
          <w:bCs/>
        </w:rPr>
        <w:t>Ziz</w:t>
      </w:r>
      <w:r>
        <w:rPr>
          <w:bCs/>
        </w:rPr>
        <w:t>w</w:t>
      </w:r>
      <w:r w:rsidRPr="00C846CF">
        <w:rPr>
          <w:bCs/>
        </w:rPr>
        <w:t>e United is also an amateur football club registered with the South African Football Association Western Cape</w:t>
      </w:r>
      <w:r>
        <w:rPr>
          <w:bCs/>
        </w:rPr>
        <w:t xml:space="preserve"> (the 4</w:t>
      </w:r>
      <w:r w:rsidRPr="005D034A">
        <w:rPr>
          <w:bCs/>
          <w:vertAlign w:val="superscript"/>
        </w:rPr>
        <w:t>th</w:t>
      </w:r>
      <w:r>
        <w:rPr>
          <w:bCs/>
        </w:rPr>
        <w:t xml:space="preserve"> Respondent). I will refer to the Claimant and Second Respondent as Young Bafana and Zizwe United interchangeably.</w:t>
      </w:r>
      <w:r w:rsidR="00C43A3F">
        <w:rPr>
          <w:bCs/>
        </w:rPr>
        <w:t xml:space="preserve"> In view of the conclusions I arrived at the Claimant will rather be referred to as the Applicant.</w:t>
      </w:r>
    </w:p>
    <w:p w14:paraId="373C1528" w14:textId="494A62D4" w:rsidR="00046AF9" w:rsidRPr="00C846CF" w:rsidRDefault="00046AF9" w:rsidP="00046AF9">
      <w:pPr>
        <w:pStyle w:val="1"/>
        <w:numPr>
          <w:ilvl w:val="0"/>
          <w:numId w:val="0"/>
        </w:numPr>
        <w:ind w:left="360" w:hanging="360"/>
      </w:pPr>
      <w:r>
        <w:rPr>
          <w:bCs/>
        </w:rPr>
        <w:t>[5]</w:t>
      </w:r>
      <w:r>
        <w:rPr>
          <w:bCs/>
        </w:rPr>
        <w:tab/>
      </w:r>
      <w:r w:rsidRPr="00C846CF">
        <w:rPr>
          <w:bCs/>
        </w:rPr>
        <w:t>It</w:t>
      </w:r>
      <w:r>
        <w:rPr>
          <w:bCs/>
        </w:rPr>
        <w:t xml:space="preserve"> is</w:t>
      </w:r>
      <w:r w:rsidRPr="00C846CF">
        <w:rPr>
          <w:bCs/>
        </w:rPr>
        <w:t xml:space="preserve"> apposite to describe </w:t>
      </w:r>
      <w:r>
        <w:rPr>
          <w:bCs/>
        </w:rPr>
        <w:t xml:space="preserve">the other </w:t>
      </w:r>
      <w:r w:rsidRPr="00C846CF">
        <w:rPr>
          <w:bCs/>
        </w:rPr>
        <w:t>parties as well. The First Respondent was cited in his capacity as an adult whose full and further particulars are unknown to the Applicant and who was served care of the Third Respondent at SAFA House, 76 Nasrec Road, Johannesburg, Gauteng.  The First Respondent was appointed by the Third Respondent to act as arbitrator in the matter which forms the subject matter of the proceedings</w:t>
      </w:r>
      <w:r>
        <w:rPr>
          <w:bCs/>
        </w:rPr>
        <w:t xml:space="preserve"> before me. </w:t>
      </w:r>
      <w:r w:rsidRPr="00C846CF">
        <w:rPr>
          <w:bCs/>
        </w:rPr>
        <w:t>It is in this capacity that he was cited</w:t>
      </w:r>
      <w:r>
        <w:rPr>
          <w:bCs/>
        </w:rPr>
        <w:t>. T</w:t>
      </w:r>
      <w:r w:rsidRPr="00C846CF">
        <w:rPr>
          <w:bCs/>
        </w:rPr>
        <w:t>he Third Respondent is described as the South African Football Association, a private organisation of an associat</w:t>
      </w:r>
      <w:r>
        <w:rPr>
          <w:bCs/>
        </w:rPr>
        <w:t>ive</w:t>
      </w:r>
      <w:r w:rsidRPr="00C846CF">
        <w:rPr>
          <w:bCs/>
        </w:rPr>
        <w:t xml:space="preserve"> nature </w:t>
      </w:r>
      <w:r>
        <w:rPr>
          <w:bCs/>
        </w:rPr>
        <w:t xml:space="preserve">and a </w:t>
      </w:r>
      <w:r w:rsidRPr="00D928EA">
        <w:rPr>
          <w:bCs/>
          <w:i/>
          <w:iCs/>
        </w:rPr>
        <w:t>universitas</w:t>
      </w:r>
      <w:r w:rsidRPr="00C846CF">
        <w:rPr>
          <w:bCs/>
        </w:rPr>
        <w:t xml:space="preserve"> with its princip</w:t>
      </w:r>
      <w:r>
        <w:rPr>
          <w:bCs/>
        </w:rPr>
        <w:t>a</w:t>
      </w:r>
      <w:r w:rsidRPr="00C846CF">
        <w:rPr>
          <w:bCs/>
        </w:rPr>
        <w:t xml:space="preserve">l place of business located at SAFA House, 76 Nasrec Road, Johannesburg, Gauteng.  The Third Respondent is also the national administrative government body that controls and manages the sport of football in the Republic of South Africa.  It is governed by </w:t>
      </w:r>
      <w:r w:rsidRPr="00C846CF">
        <w:rPr>
          <w:bCs/>
          <w:i/>
          <w:iCs/>
        </w:rPr>
        <w:t>inter alia</w:t>
      </w:r>
      <w:r w:rsidRPr="00C846CF">
        <w:rPr>
          <w:bCs/>
        </w:rPr>
        <w:t xml:space="preserve"> the South African Football Association Statutes (</w:t>
      </w:r>
      <w:r w:rsidRPr="00C846CF">
        <w:rPr>
          <w:bCs/>
          <w:i/>
          <w:iCs/>
        </w:rPr>
        <w:t>“the SAFA Statutes”</w:t>
      </w:r>
      <w:r w:rsidRPr="00C846CF">
        <w:rPr>
          <w:bCs/>
        </w:rPr>
        <w:t xml:space="preserve">) (as amended from time to time.  The SAFA Statutes is a document comprising 54 pages and was not annexed to the application </w:t>
      </w:r>
      <w:r w:rsidRPr="00C846CF">
        <w:rPr>
          <w:bCs/>
        </w:rPr>
        <w:lastRenderedPageBreak/>
        <w:t xml:space="preserve">to avoid prolixity.  Where necessary in the affidavit reference were made to the </w:t>
      </w:r>
      <w:r>
        <w:rPr>
          <w:bCs/>
        </w:rPr>
        <w:t>a</w:t>
      </w:r>
      <w:r w:rsidRPr="00C846CF">
        <w:rPr>
          <w:bCs/>
        </w:rPr>
        <w:t>rticles of the SAFA Statu</w:t>
      </w:r>
      <w:r>
        <w:rPr>
          <w:bCs/>
        </w:rPr>
        <w:t>t</w:t>
      </w:r>
      <w:r w:rsidRPr="00C846CF">
        <w:rPr>
          <w:bCs/>
        </w:rPr>
        <w:t xml:space="preserve">es and </w:t>
      </w:r>
      <w:r>
        <w:rPr>
          <w:bCs/>
        </w:rPr>
        <w:t xml:space="preserve">the </w:t>
      </w:r>
      <w:r w:rsidRPr="00C846CF">
        <w:rPr>
          <w:bCs/>
        </w:rPr>
        <w:t>re</w:t>
      </w:r>
      <w:r>
        <w:rPr>
          <w:bCs/>
        </w:rPr>
        <w:t>lev</w:t>
      </w:r>
      <w:r w:rsidRPr="00C846CF">
        <w:rPr>
          <w:bCs/>
        </w:rPr>
        <w:t>ant pages were attached.</w:t>
      </w:r>
    </w:p>
    <w:p w14:paraId="170480CA" w14:textId="2B02DADE" w:rsidR="00046AF9" w:rsidRPr="00C846CF" w:rsidRDefault="00046AF9" w:rsidP="00046AF9">
      <w:pPr>
        <w:pStyle w:val="1"/>
        <w:numPr>
          <w:ilvl w:val="0"/>
          <w:numId w:val="0"/>
        </w:numPr>
        <w:ind w:left="360" w:hanging="360"/>
      </w:pPr>
      <w:r>
        <w:t>[6]</w:t>
      </w:r>
      <w:r>
        <w:tab/>
      </w:r>
      <w:r w:rsidRPr="00C846CF">
        <w:t>The Fourth Respondent is the South African Football Association Western Cape, the provincial administrative governing body that controls and manage</w:t>
      </w:r>
      <w:r>
        <w:t>s</w:t>
      </w:r>
      <w:r w:rsidRPr="00C846CF">
        <w:t xml:space="preserve"> the sport of football in the Western Cape with its principal place of business located at Athlone Stadion, Cnr Klipfontein and </w:t>
      </w:r>
      <w:r>
        <w:t>Cross</w:t>
      </w:r>
      <w:r w:rsidRPr="00C846CF">
        <w:t xml:space="preserve"> Boulevard Street, Cape Town, Western Cape.</w:t>
      </w:r>
    </w:p>
    <w:p w14:paraId="22CD9662" w14:textId="6AD11A93" w:rsidR="00046AF9" w:rsidRPr="00C846CF" w:rsidRDefault="00123E3B" w:rsidP="00123E3B">
      <w:pPr>
        <w:pStyle w:val="1"/>
        <w:numPr>
          <w:ilvl w:val="0"/>
          <w:numId w:val="0"/>
        </w:numPr>
        <w:ind w:left="360" w:hanging="360"/>
      </w:pPr>
      <w:r>
        <w:t>[7]</w:t>
      </w:r>
      <w:r>
        <w:tab/>
      </w:r>
      <w:r w:rsidR="00046AF9" w:rsidRPr="00C846CF">
        <w:t>The Fifth Respondent is Siraaj Williams, an adult male that resides at 39 Parsifal East</w:t>
      </w:r>
      <w:r w:rsidR="00046AF9">
        <w:t>ridge</w:t>
      </w:r>
      <w:r w:rsidR="00046AF9" w:rsidRPr="00C846CF">
        <w:t>, Mitchells Plain, Western Cape.</w:t>
      </w:r>
    </w:p>
    <w:p w14:paraId="440EEEA4" w14:textId="75B6F8FD" w:rsidR="00046AF9" w:rsidRPr="00C846CF" w:rsidRDefault="00123E3B" w:rsidP="00123E3B">
      <w:pPr>
        <w:pStyle w:val="1"/>
        <w:numPr>
          <w:ilvl w:val="0"/>
          <w:numId w:val="0"/>
        </w:numPr>
        <w:ind w:left="360" w:hanging="360"/>
      </w:pPr>
      <w:r>
        <w:t>[8]</w:t>
      </w:r>
      <w:r>
        <w:tab/>
      </w:r>
      <w:r w:rsidR="00046AF9" w:rsidRPr="00C846CF">
        <w:t xml:space="preserve">The Sixth Respondent is cited as Sixolisiwe Madolwana, an adult male residing at 27534 Phaliso Street, Asanda Village, Strand, Western Cape. </w:t>
      </w:r>
    </w:p>
    <w:p w14:paraId="0BE5D688" w14:textId="1EA8C7E0" w:rsidR="00046AF9" w:rsidRDefault="00123E3B" w:rsidP="00123E3B">
      <w:pPr>
        <w:pStyle w:val="1"/>
        <w:numPr>
          <w:ilvl w:val="0"/>
          <w:numId w:val="0"/>
        </w:numPr>
        <w:ind w:left="360" w:hanging="360"/>
      </w:pPr>
      <w:r>
        <w:t>[9]</w:t>
      </w:r>
      <w:r>
        <w:tab/>
      </w:r>
      <w:r w:rsidR="00046AF9" w:rsidRPr="00C846CF">
        <w:t xml:space="preserve">From the founding affidavit it is clear that the Third Respondent organise and regulates a number of competitions including </w:t>
      </w:r>
      <w:r w:rsidR="00046AF9">
        <w:t>L</w:t>
      </w:r>
      <w:r w:rsidR="00046AF9" w:rsidRPr="00C846CF">
        <w:t xml:space="preserve">eagues (semi-professional, </w:t>
      </w:r>
      <w:r w:rsidR="00046AF9">
        <w:t xml:space="preserve">amateur </w:t>
      </w:r>
      <w:r w:rsidR="00046AF9" w:rsidRPr="00C846CF">
        <w:t xml:space="preserve">and </w:t>
      </w:r>
      <w:r w:rsidR="00046AF9">
        <w:t>development</w:t>
      </w:r>
      <w:r w:rsidR="00046AF9" w:rsidRPr="00C846CF">
        <w:t>).  One of the competitions organised</w:t>
      </w:r>
      <w:r w:rsidR="00046AF9">
        <w:t>, co-ordinated</w:t>
      </w:r>
      <w:r w:rsidR="00046AF9" w:rsidRPr="00C846CF">
        <w:t xml:space="preserve"> and/or regulated by the Third Respondent is the ABC Motsepe League.  It is the </w:t>
      </w:r>
      <w:r w:rsidR="00046AF9">
        <w:t>t</w:t>
      </w:r>
      <w:r w:rsidR="00046AF9" w:rsidRPr="00C846CF">
        <w:t>hird highest ra</w:t>
      </w:r>
      <w:r w:rsidR="00046AF9">
        <w:t>nked</w:t>
      </w:r>
      <w:r w:rsidR="00046AF9" w:rsidRPr="00C846CF">
        <w:t xml:space="preserve"> football league in South Africa.  The Premier Soccer League (in which the </w:t>
      </w:r>
      <w:r w:rsidR="00046AF9">
        <w:t>likes</w:t>
      </w:r>
      <w:r w:rsidR="00046AF9" w:rsidRPr="00C846CF">
        <w:t xml:space="preserve"> of Kaizer Chiefs FC and Orlando Pirates FC competes) is the highest rate</w:t>
      </w:r>
      <w:r w:rsidR="00046AF9">
        <w:t>d</w:t>
      </w:r>
      <w:r w:rsidR="00046AF9" w:rsidRPr="00C846CF">
        <w:t xml:space="preserve"> football league in South Africa, which is followed by the Motsepe Foundation Championship.  Both the Premier Soccer League and the Motsepe Foundation Championship are administered by the National Soccer League which is a special </w:t>
      </w:r>
      <w:r w:rsidR="00046AF9">
        <w:t>member of the</w:t>
      </w:r>
      <w:r w:rsidR="00046AF9" w:rsidRPr="00C846CF">
        <w:t xml:space="preserve"> Third Respondent. </w:t>
      </w:r>
    </w:p>
    <w:p w14:paraId="0B63E7CA" w14:textId="71546493" w:rsidR="00046AF9" w:rsidRDefault="00123E3B" w:rsidP="00123E3B">
      <w:pPr>
        <w:pStyle w:val="1"/>
        <w:numPr>
          <w:ilvl w:val="0"/>
          <w:numId w:val="0"/>
        </w:numPr>
        <w:ind w:left="360" w:hanging="360"/>
      </w:pPr>
      <w:r>
        <w:lastRenderedPageBreak/>
        <w:t>[10]</w:t>
      </w:r>
      <w:r>
        <w:tab/>
      </w:r>
      <w:r w:rsidR="00046AF9" w:rsidRPr="00C846CF">
        <w:t>The ABC Motsepe League is played in each of the nine provinces of the Republic of South Africa.  The event</w:t>
      </w:r>
      <w:r w:rsidR="00046AF9">
        <w:t xml:space="preserve">ual </w:t>
      </w:r>
      <w:r w:rsidR="00046AF9" w:rsidRPr="00C846CF">
        <w:t>winners of the respective leagues qualif</w:t>
      </w:r>
      <w:r w:rsidR="00046AF9">
        <w:t>y</w:t>
      </w:r>
      <w:r w:rsidR="00046AF9" w:rsidRPr="00C846CF">
        <w:t xml:space="preserve"> </w:t>
      </w:r>
      <w:r w:rsidR="00046AF9">
        <w:t>for</w:t>
      </w:r>
      <w:r w:rsidR="00046AF9" w:rsidRPr="00C846CF">
        <w:t xml:space="preserve"> participation in the ABC Mo</w:t>
      </w:r>
      <w:r w:rsidR="00046AF9">
        <w:t>t</w:t>
      </w:r>
      <w:r w:rsidR="00046AF9" w:rsidRPr="00C846CF">
        <w:t xml:space="preserve">sepe National Play-Offs where they compete </w:t>
      </w:r>
      <w:r w:rsidR="00046AF9">
        <w:t xml:space="preserve">against </w:t>
      </w:r>
      <w:r w:rsidR="00046AF9" w:rsidRPr="00C846CF">
        <w:t>each other.  At the conclusion of the ABC Mo</w:t>
      </w:r>
      <w:r w:rsidR="00C43A3F">
        <w:t>t</w:t>
      </w:r>
      <w:r w:rsidR="00046AF9" w:rsidRPr="00C846CF">
        <w:t>sepe National Play-Offs the finalist in the ABC Mo</w:t>
      </w:r>
      <w:r w:rsidR="00C43A3F">
        <w:t>t</w:t>
      </w:r>
      <w:r w:rsidR="00046AF9" w:rsidRPr="00C846CF">
        <w:t>sepe National Play-Offs gain promotion to the Motsepe Foundation Championship.  This year, the 2023 Motsepe National Play-</w:t>
      </w:r>
      <w:r w:rsidR="00046AF9">
        <w:t>O</w:t>
      </w:r>
      <w:r w:rsidR="00046AF9" w:rsidRPr="00C846CF">
        <w:t>ff</w:t>
      </w:r>
      <w:r w:rsidR="00046AF9">
        <w:t>s</w:t>
      </w:r>
      <w:r w:rsidR="00046AF9" w:rsidRPr="00C846CF">
        <w:t xml:space="preserve"> will be held in </w:t>
      </w:r>
      <w:r w:rsidR="00046AF9">
        <w:t>Pietermaritzburg</w:t>
      </w:r>
      <w:r w:rsidR="00046AF9" w:rsidRPr="00C846CF">
        <w:t xml:space="preserve"> from 6 </w:t>
      </w:r>
      <w:r w:rsidR="00046AF9">
        <w:t>to 11June 2023.</w:t>
      </w:r>
    </w:p>
    <w:p w14:paraId="12BFF5B2" w14:textId="604B7790" w:rsidR="00046AF9" w:rsidRPr="00C846CF" w:rsidRDefault="00123E3B" w:rsidP="00123E3B">
      <w:pPr>
        <w:pStyle w:val="1"/>
        <w:numPr>
          <w:ilvl w:val="0"/>
          <w:numId w:val="0"/>
        </w:numPr>
        <w:ind w:left="360" w:hanging="360"/>
      </w:pPr>
      <w:r>
        <w:t>[11]</w:t>
      </w:r>
      <w:r>
        <w:tab/>
      </w:r>
      <w:r w:rsidR="00046AF9" w:rsidRPr="00C846CF">
        <w:t>In the Western Cape there were two streams of the AB</w:t>
      </w:r>
      <w:r w:rsidR="00046AF9">
        <w:t>C</w:t>
      </w:r>
      <w:r w:rsidR="00046AF9" w:rsidRPr="00C846CF">
        <w:t xml:space="preserve"> Motsepe League.  Young Bafana and </w:t>
      </w:r>
      <w:r w:rsidR="00046AF9">
        <w:t xml:space="preserve">Zizwe United won the respective streams and to determine which club would </w:t>
      </w:r>
      <w:r w:rsidR="00046AF9" w:rsidRPr="00C846CF">
        <w:t>qualif</w:t>
      </w:r>
      <w:r w:rsidR="00046AF9">
        <w:t xml:space="preserve">y </w:t>
      </w:r>
      <w:r w:rsidR="00046AF9" w:rsidRPr="00C846CF">
        <w:t>for participation in the 2023 AB</w:t>
      </w:r>
      <w:r w:rsidR="00C43A3F">
        <w:t xml:space="preserve">C </w:t>
      </w:r>
      <w:r w:rsidR="00046AF9" w:rsidRPr="00C846CF">
        <w:t xml:space="preserve">Motsepe National Play-Offs the teams played against each other.  The </w:t>
      </w:r>
      <w:r w:rsidR="00046AF9">
        <w:t>f</w:t>
      </w:r>
      <w:r w:rsidR="00046AF9" w:rsidRPr="00C846CF">
        <w:t xml:space="preserve">irst match was played on 23 April 2023 and was won by </w:t>
      </w:r>
      <w:r w:rsidR="00046AF9">
        <w:t>Z</w:t>
      </w:r>
      <w:r w:rsidR="00046AF9" w:rsidRPr="00C846CF">
        <w:t>iz</w:t>
      </w:r>
      <w:r w:rsidR="00046AF9">
        <w:t>w</w:t>
      </w:r>
      <w:r w:rsidR="00046AF9" w:rsidRPr="00C846CF">
        <w:t>e United 1</w:t>
      </w:r>
      <w:r w:rsidR="00046AF9">
        <w:t xml:space="preserve"> - </w:t>
      </w:r>
      <w:r w:rsidR="00046AF9" w:rsidRPr="00C846CF">
        <w:t xml:space="preserve">0.  The </w:t>
      </w:r>
      <w:r w:rsidR="00046AF9">
        <w:t>s</w:t>
      </w:r>
      <w:r w:rsidR="00046AF9" w:rsidRPr="00C846CF">
        <w:t xml:space="preserve">econd match was played on 29 April 2023.  </w:t>
      </w:r>
      <w:r w:rsidR="00046AF9">
        <w:t>Young</w:t>
      </w:r>
      <w:r w:rsidR="00046AF9" w:rsidRPr="00C846CF">
        <w:t xml:space="preserve"> Bafana won that match 1</w:t>
      </w:r>
      <w:r w:rsidR="00046AF9">
        <w:t xml:space="preserve"> - </w:t>
      </w:r>
      <w:r w:rsidR="00046AF9" w:rsidRPr="00C846CF">
        <w:t xml:space="preserve">0 </w:t>
      </w:r>
      <w:r w:rsidR="00046AF9">
        <w:t xml:space="preserve">during </w:t>
      </w:r>
      <w:r w:rsidR="00046AF9" w:rsidRPr="00C846CF">
        <w:t xml:space="preserve">regular time.  </w:t>
      </w:r>
      <w:r w:rsidR="00046AF9">
        <w:t>As t</w:t>
      </w:r>
      <w:r w:rsidR="00046AF9" w:rsidRPr="00C846CF">
        <w:t xml:space="preserve">he aggregate result between the two teams was </w:t>
      </w:r>
      <w:r w:rsidR="00046AF9">
        <w:t>1 – 1 over the</w:t>
      </w:r>
      <w:r w:rsidR="00046AF9" w:rsidRPr="00C846CF">
        <w:t xml:space="preserve"> two matches</w:t>
      </w:r>
      <w:r w:rsidR="00046AF9">
        <w:t>, t</w:t>
      </w:r>
      <w:r w:rsidR="00046AF9" w:rsidRPr="00C846CF">
        <w:t xml:space="preserve">he </w:t>
      </w:r>
      <w:r w:rsidR="00046AF9">
        <w:t>s</w:t>
      </w:r>
      <w:r w:rsidR="00046AF9" w:rsidRPr="00C846CF">
        <w:t xml:space="preserve">econd match went </w:t>
      </w:r>
      <w:r w:rsidR="00046AF9">
        <w:t xml:space="preserve">to </w:t>
      </w:r>
      <w:r w:rsidR="00046AF9" w:rsidRPr="00C846CF">
        <w:t xml:space="preserve">penalties which </w:t>
      </w:r>
      <w:r w:rsidR="00046AF9">
        <w:t xml:space="preserve">Young Bafana won, thereby qualifying </w:t>
      </w:r>
      <w:r w:rsidR="00046AF9" w:rsidRPr="00C846CF">
        <w:t>for the 2023 AB</w:t>
      </w:r>
      <w:r w:rsidR="00046AF9">
        <w:t>C</w:t>
      </w:r>
      <w:r w:rsidR="00046AF9" w:rsidRPr="00C846CF">
        <w:t xml:space="preserve"> Motsepe National Play-Offs.</w:t>
      </w:r>
    </w:p>
    <w:p w14:paraId="694161D0" w14:textId="3C1E0CDB" w:rsidR="00046AF9" w:rsidRPr="00C846CF" w:rsidRDefault="00123E3B" w:rsidP="00123E3B">
      <w:pPr>
        <w:pStyle w:val="1"/>
        <w:numPr>
          <w:ilvl w:val="0"/>
          <w:numId w:val="0"/>
        </w:numPr>
        <w:ind w:left="360" w:hanging="360"/>
      </w:pPr>
      <w:r>
        <w:t>[12]</w:t>
      </w:r>
      <w:r>
        <w:tab/>
      </w:r>
      <w:r w:rsidR="00046AF9">
        <w:t>In l</w:t>
      </w:r>
      <w:r w:rsidR="00046AF9" w:rsidRPr="00C846CF">
        <w:t xml:space="preserve">etters dated 3 May 2023 and 4 May 2023 respectively, </w:t>
      </w:r>
      <w:r w:rsidR="00046AF9">
        <w:t>Z</w:t>
      </w:r>
      <w:r w:rsidR="00046AF9" w:rsidRPr="00C846CF">
        <w:t>iz</w:t>
      </w:r>
      <w:r w:rsidR="00046AF9">
        <w:t>w</w:t>
      </w:r>
      <w:r w:rsidR="00046AF9" w:rsidRPr="00C846CF">
        <w:t xml:space="preserve">e United filed complaints with the South African Football Association Western Cape </w:t>
      </w:r>
      <w:r w:rsidR="00046AF9">
        <w:t>regarding the participation o</w:t>
      </w:r>
      <w:r w:rsidR="00046AF9" w:rsidRPr="00C846CF">
        <w:t>f Siraaj Williams and Sixolisiwe Madolwana.  The bas</w:t>
      </w:r>
      <w:r w:rsidR="00046AF9">
        <w:t>is</w:t>
      </w:r>
      <w:r w:rsidR="00046AF9" w:rsidRPr="00C846CF">
        <w:t xml:space="preserve"> of the complaint</w:t>
      </w:r>
      <w:r w:rsidR="00046AF9">
        <w:t>s</w:t>
      </w:r>
      <w:r w:rsidR="00046AF9" w:rsidRPr="00C846CF">
        <w:t xml:space="preserve"> w</w:t>
      </w:r>
      <w:r w:rsidR="00046AF9">
        <w:t>as</w:t>
      </w:r>
      <w:r w:rsidR="00046AF9" w:rsidRPr="00C846CF">
        <w:t xml:space="preserve"> that the</w:t>
      </w:r>
      <w:r w:rsidR="00046AF9">
        <w:t>ir</w:t>
      </w:r>
      <w:r w:rsidR="00046AF9" w:rsidRPr="00C846CF">
        <w:t xml:space="preserve"> participation in the </w:t>
      </w:r>
      <w:r w:rsidR="00046AF9">
        <w:t>s</w:t>
      </w:r>
      <w:r w:rsidR="00046AF9" w:rsidRPr="00C846CF">
        <w:t xml:space="preserve">econd match was irregular.  In a letter dated 8 May 2023 the Fourth Respondent dismissed the complaints for want of compliance with Rule 19.6 of the SAFA </w:t>
      </w:r>
      <w:r w:rsidR="00046AF9" w:rsidRPr="00C846CF">
        <w:lastRenderedPageBreak/>
        <w:t>Uniform Rules.  These rules</w:t>
      </w:r>
      <w:r w:rsidR="00046AF9">
        <w:t xml:space="preserve"> are</w:t>
      </w:r>
      <w:r w:rsidR="00046AF9" w:rsidRPr="00C846CF">
        <w:t xml:space="preserve"> of general application to the various competitions </w:t>
      </w:r>
      <w:r w:rsidR="00046AF9">
        <w:t xml:space="preserve">organised and </w:t>
      </w:r>
      <w:r w:rsidR="00046AF9" w:rsidRPr="00C846CF">
        <w:t xml:space="preserve">regulated by the </w:t>
      </w:r>
      <w:r w:rsidR="00046AF9" w:rsidRPr="00C846CF">
        <w:rPr>
          <w:bCs/>
        </w:rPr>
        <w:t xml:space="preserve">South African Football Association.  A full set of the rules </w:t>
      </w:r>
      <w:r w:rsidR="00046AF9">
        <w:rPr>
          <w:bCs/>
        </w:rPr>
        <w:t>is</w:t>
      </w:r>
      <w:r w:rsidR="00046AF9" w:rsidRPr="00C846CF">
        <w:rPr>
          <w:bCs/>
        </w:rPr>
        <w:t xml:space="preserve"> annexed as annexure “</w:t>
      </w:r>
      <w:r w:rsidR="00046AF9" w:rsidRPr="002B6C29">
        <w:rPr>
          <w:b/>
        </w:rPr>
        <w:t>MS5</w:t>
      </w:r>
      <w:r w:rsidR="00046AF9" w:rsidRPr="00C846CF">
        <w:rPr>
          <w:bCs/>
        </w:rPr>
        <w:t>”</w:t>
      </w:r>
      <w:r w:rsidR="00046AF9">
        <w:rPr>
          <w:bCs/>
        </w:rPr>
        <w:t xml:space="preserve"> to the founding papers.</w:t>
      </w:r>
    </w:p>
    <w:p w14:paraId="35F55FF7" w14:textId="77777777" w:rsidR="00123E3B" w:rsidRDefault="00123E3B" w:rsidP="00123E3B">
      <w:pPr>
        <w:pStyle w:val="1"/>
        <w:numPr>
          <w:ilvl w:val="0"/>
          <w:numId w:val="0"/>
        </w:numPr>
        <w:ind w:left="360"/>
        <w:rPr>
          <w:bCs/>
        </w:rPr>
      </w:pPr>
    </w:p>
    <w:p w14:paraId="0C525297" w14:textId="0A5BEB0C" w:rsidR="00046AF9" w:rsidRPr="0044023E" w:rsidRDefault="00123E3B" w:rsidP="00123E3B">
      <w:pPr>
        <w:pStyle w:val="1"/>
        <w:numPr>
          <w:ilvl w:val="0"/>
          <w:numId w:val="0"/>
        </w:numPr>
        <w:ind w:left="360" w:hanging="360"/>
      </w:pPr>
      <w:r>
        <w:rPr>
          <w:bCs/>
        </w:rPr>
        <w:t>[13]</w:t>
      </w:r>
      <w:r>
        <w:rPr>
          <w:bCs/>
        </w:rPr>
        <w:tab/>
      </w:r>
      <w:r w:rsidR="00046AF9" w:rsidRPr="006C3919">
        <w:rPr>
          <w:bCs/>
        </w:rPr>
        <w:t>Ziz</w:t>
      </w:r>
      <w:r w:rsidR="00046AF9">
        <w:rPr>
          <w:bCs/>
        </w:rPr>
        <w:t>we</w:t>
      </w:r>
      <w:r w:rsidR="00046AF9" w:rsidRPr="006C3919">
        <w:rPr>
          <w:bCs/>
        </w:rPr>
        <w:t xml:space="preserve"> United submitted a statement of claim dated 10 May 2023.  It is unknown to the deponent of the founding affidavit when </w:t>
      </w:r>
      <w:r w:rsidR="00046AF9">
        <w:rPr>
          <w:bCs/>
        </w:rPr>
        <w:t xml:space="preserve">exactly </w:t>
      </w:r>
      <w:r w:rsidR="00046AF9" w:rsidRPr="006C3919">
        <w:rPr>
          <w:bCs/>
        </w:rPr>
        <w:t xml:space="preserve">the statement of claim was filed </w:t>
      </w:r>
      <w:r w:rsidR="00046AF9">
        <w:rPr>
          <w:bCs/>
        </w:rPr>
        <w:t xml:space="preserve">given that he is not in </w:t>
      </w:r>
      <w:r w:rsidR="00046AF9" w:rsidRPr="006C3919">
        <w:rPr>
          <w:bCs/>
        </w:rPr>
        <w:t xml:space="preserve">possession of the covering email.  </w:t>
      </w:r>
      <w:r w:rsidR="00046AF9">
        <w:rPr>
          <w:bCs/>
        </w:rPr>
        <w:t>A</w:t>
      </w:r>
      <w:r w:rsidR="00046AF9" w:rsidRPr="006C3919">
        <w:rPr>
          <w:bCs/>
        </w:rPr>
        <w:t xml:space="preserve"> copy of the statement of claim </w:t>
      </w:r>
      <w:r w:rsidR="00046AF9">
        <w:rPr>
          <w:bCs/>
        </w:rPr>
        <w:t>is attached marked “</w:t>
      </w:r>
      <w:r w:rsidR="00046AF9" w:rsidRPr="0044023E">
        <w:rPr>
          <w:b/>
        </w:rPr>
        <w:t>MS6</w:t>
      </w:r>
      <w:r w:rsidR="00046AF9">
        <w:rPr>
          <w:bCs/>
        </w:rPr>
        <w:t xml:space="preserve">” to the founding papers. </w:t>
      </w:r>
    </w:p>
    <w:p w14:paraId="4D371F28" w14:textId="3B591797" w:rsidR="00046AF9" w:rsidRPr="006C3919" w:rsidRDefault="00123E3B" w:rsidP="00123E3B">
      <w:pPr>
        <w:pStyle w:val="1"/>
        <w:numPr>
          <w:ilvl w:val="0"/>
          <w:numId w:val="0"/>
        </w:numPr>
        <w:ind w:left="360" w:hanging="360"/>
      </w:pPr>
      <w:r>
        <w:rPr>
          <w:bCs/>
        </w:rPr>
        <w:t>[14]</w:t>
      </w:r>
      <w:r>
        <w:rPr>
          <w:bCs/>
        </w:rPr>
        <w:tab/>
      </w:r>
      <w:r w:rsidR="00046AF9">
        <w:rPr>
          <w:bCs/>
        </w:rPr>
        <w:t>This statement has two peculiar features.</w:t>
      </w:r>
      <w:r w:rsidR="00046AF9" w:rsidRPr="006C3919">
        <w:rPr>
          <w:bCs/>
        </w:rPr>
        <w:t xml:space="preserve">  Firstly, it cites the Applicant as the Second Respondent and the Fifth and Sixth Respondents as the Third and Fourth Respondents.  The statement was never served on the Applicant or the Fifth or Sixth Respondents.  The relief sought by the Second Respondent in that application in the statement of claim was:</w:t>
      </w:r>
    </w:p>
    <w:p w14:paraId="56B31321" w14:textId="77777777" w:rsidR="00046AF9" w:rsidRPr="006C3919" w:rsidRDefault="00046AF9" w:rsidP="00046AF9">
      <w:pPr>
        <w:pStyle w:val="quotation"/>
        <w:ind w:left="2268" w:hanging="828"/>
        <w:rPr>
          <w:rFonts w:ascii="Arial" w:hAnsi="Arial" w:cs="Arial"/>
        </w:rPr>
      </w:pPr>
      <w:r w:rsidRPr="006C3919">
        <w:rPr>
          <w:rFonts w:ascii="Arial" w:hAnsi="Arial" w:cs="Arial"/>
        </w:rPr>
        <w:t>“23.1</w:t>
      </w:r>
      <w:r w:rsidRPr="006C3919">
        <w:rPr>
          <w:rFonts w:ascii="Arial" w:hAnsi="Arial" w:cs="Arial"/>
        </w:rPr>
        <w:tab/>
        <w:t>The setting aside of the dismissal;</w:t>
      </w:r>
    </w:p>
    <w:p w14:paraId="2EF1AB69" w14:textId="77777777" w:rsidR="00046AF9" w:rsidRPr="006C3919" w:rsidRDefault="00046AF9" w:rsidP="00046AF9">
      <w:pPr>
        <w:pStyle w:val="quotation"/>
        <w:ind w:left="2268" w:hanging="828"/>
        <w:rPr>
          <w:rFonts w:ascii="Arial" w:hAnsi="Arial" w:cs="Arial"/>
        </w:rPr>
      </w:pPr>
    </w:p>
    <w:p w14:paraId="0849AD7F" w14:textId="77777777" w:rsidR="00046AF9" w:rsidRPr="006C3919" w:rsidRDefault="00046AF9" w:rsidP="00046AF9">
      <w:pPr>
        <w:pStyle w:val="quotation"/>
        <w:ind w:left="2268" w:hanging="828"/>
        <w:rPr>
          <w:rFonts w:ascii="Arial" w:hAnsi="Arial" w:cs="Arial"/>
        </w:rPr>
      </w:pPr>
      <w:r w:rsidRPr="006C3919">
        <w:rPr>
          <w:rFonts w:ascii="Arial" w:hAnsi="Arial" w:cs="Arial"/>
        </w:rPr>
        <w:t>23.2</w:t>
      </w:r>
      <w:r w:rsidRPr="006C3919">
        <w:rPr>
          <w:rFonts w:ascii="Arial" w:hAnsi="Arial" w:cs="Arial"/>
        </w:rPr>
        <w:tab/>
        <w:t xml:space="preserve">That the matter be heard </w:t>
      </w:r>
      <w:r>
        <w:rPr>
          <w:rFonts w:ascii="Arial" w:hAnsi="Arial" w:cs="Arial"/>
        </w:rPr>
        <w:t xml:space="preserve">de novo </w:t>
      </w:r>
      <w:r w:rsidRPr="006C3919">
        <w:rPr>
          <w:rFonts w:ascii="Arial" w:hAnsi="Arial" w:cs="Arial"/>
        </w:rPr>
        <w:t>by the arbitrator;</w:t>
      </w:r>
    </w:p>
    <w:p w14:paraId="0D918628" w14:textId="77777777" w:rsidR="00046AF9" w:rsidRPr="006C3919" w:rsidRDefault="00046AF9" w:rsidP="00046AF9">
      <w:pPr>
        <w:pStyle w:val="quotation"/>
        <w:ind w:left="2268" w:hanging="828"/>
        <w:rPr>
          <w:rFonts w:ascii="Arial" w:hAnsi="Arial" w:cs="Arial"/>
        </w:rPr>
      </w:pPr>
    </w:p>
    <w:p w14:paraId="22D455AB" w14:textId="77777777" w:rsidR="00046AF9" w:rsidRPr="006C3919" w:rsidRDefault="00046AF9" w:rsidP="00046AF9">
      <w:pPr>
        <w:pStyle w:val="quotation"/>
        <w:ind w:left="2268" w:hanging="828"/>
        <w:rPr>
          <w:rFonts w:ascii="Arial" w:hAnsi="Arial" w:cs="Arial"/>
        </w:rPr>
      </w:pPr>
      <w:r w:rsidRPr="006C3919">
        <w:rPr>
          <w:rFonts w:ascii="Arial" w:hAnsi="Arial" w:cs="Arial"/>
        </w:rPr>
        <w:t>23.3</w:t>
      </w:r>
      <w:r w:rsidRPr="006C3919">
        <w:rPr>
          <w:rFonts w:ascii="Arial" w:hAnsi="Arial" w:cs="Arial"/>
        </w:rPr>
        <w:tab/>
        <w:t>Further and/or alternative relief; and</w:t>
      </w:r>
    </w:p>
    <w:p w14:paraId="46E7503F" w14:textId="77777777" w:rsidR="00046AF9" w:rsidRPr="006C3919" w:rsidRDefault="00046AF9" w:rsidP="00046AF9">
      <w:pPr>
        <w:pStyle w:val="quotation"/>
        <w:ind w:left="2268" w:hanging="828"/>
        <w:rPr>
          <w:rFonts w:ascii="Arial" w:hAnsi="Arial" w:cs="Arial"/>
        </w:rPr>
      </w:pPr>
    </w:p>
    <w:p w14:paraId="32FE5389" w14:textId="405A5EC3" w:rsidR="00046AF9" w:rsidRPr="00C846CF" w:rsidRDefault="00046AF9" w:rsidP="00123E3B">
      <w:pPr>
        <w:pStyle w:val="quotation"/>
        <w:numPr>
          <w:ilvl w:val="1"/>
          <w:numId w:val="28"/>
        </w:numPr>
        <w:rPr>
          <w:rFonts w:ascii="Arial" w:hAnsi="Arial" w:cs="Arial"/>
        </w:rPr>
      </w:pPr>
      <w:r>
        <w:rPr>
          <w:rFonts w:ascii="Arial" w:hAnsi="Arial" w:cs="Arial"/>
        </w:rPr>
        <w:t>c</w:t>
      </w:r>
      <w:r w:rsidRPr="006C3919">
        <w:rPr>
          <w:rFonts w:ascii="Arial" w:hAnsi="Arial" w:cs="Arial"/>
        </w:rPr>
        <w:t>ost</w:t>
      </w:r>
      <w:r>
        <w:rPr>
          <w:rFonts w:ascii="Arial" w:hAnsi="Arial" w:cs="Arial"/>
        </w:rPr>
        <w:t>s</w:t>
      </w:r>
      <w:r w:rsidRPr="006C3919">
        <w:rPr>
          <w:rFonts w:ascii="Arial" w:hAnsi="Arial" w:cs="Arial"/>
        </w:rPr>
        <w:t xml:space="preserve"> of suit.”</w:t>
      </w:r>
    </w:p>
    <w:p w14:paraId="61D76FA8" w14:textId="77777777" w:rsidR="00046AF9" w:rsidRPr="00C846CF" w:rsidRDefault="00046AF9" w:rsidP="00046AF9">
      <w:pPr>
        <w:pStyle w:val="quotation"/>
        <w:ind w:left="2268" w:hanging="828"/>
        <w:rPr>
          <w:rFonts w:ascii="Arial" w:hAnsi="Arial" w:cs="Arial"/>
        </w:rPr>
      </w:pPr>
    </w:p>
    <w:p w14:paraId="20E36569" w14:textId="09A12C81" w:rsidR="00046AF9" w:rsidRPr="00C846CF" w:rsidRDefault="00123E3B" w:rsidP="00123E3B">
      <w:pPr>
        <w:pStyle w:val="1"/>
        <w:numPr>
          <w:ilvl w:val="0"/>
          <w:numId w:val="0"/>
        </w:numPr>
        <w:ind w:left="360" w:hanging="360"/>
      </w:pPr>
      <w:r>
        <w:t>[15]</w:t>
      </w:r>
      <w:r>
        <w:tab/>
      </w:r>
      <w:r w:rsidR="00046AF9" w:rsidRPr="00C846CF">
        <w:t>In a</w:t>
      </w:r>
      <w:r w:rsidR="00046AF9">
        <w:t>n a</w:t>
      </w:r>
      <w:r w:rsidR="00046AF9" w:rsidRPr="00C846CF">
        <w:t xml:space="preserve">ward dated 1 June 2023 the First Respondent held </w:t>
      </w:r>
      <w:r w:rsidR="00046AF9" w:rsidRPr="00C846CF">
        <w:rPr>
          <w:i/>
          <w:iCs/>
        </w:rPr>
        <w:t>inter alia</w:t>
      </w:r>
      <w:r w:rsidR="00046AF9" w:rsidRPr="00C846CF">
        <w:t xml:space="preserve"> that:</w:t>
      </w:r>
    </w:p>
    <w:p w14:paraId="4EB63DC4" w14:textId="77777777" w:rsidR="00046AF9" w:rsidRPr="00C846CF" w:rsidRDefault="00046AF9" w:rsidP="00046AF9">
      <w:pPr>
        <w:pStyle w:val="quotation"/>
        <w:rPr>
          <w:rFonts w:ascii="Arial" w:hAnsi="Arial" w:cs="Arial"/>
        </w:rPr>
      </w:pPr>
      <w:r w:rsidRPr="00C846CF">
        <w:rPr>
          <w:rFonts w:ascii="Arial" w:hAnsi="Arial" w:cs="Arial"/>
        </w:rPr>
        <w:t>“24.1</w:t>
      </w:r>
      <w:r w:rsidRPr="00C846CF">
        <w:rPr>
          <w:rFonts w:ascii="Arial" w:hAnsi="Arial" w:cs="Arial"/>
        </w:rPr>
        <w:tab/>
      </w:r>
      <w:r>
        <w:rPr>
          <w:rFonts w:ascii="Arial" w:hAnsi="Arial" w:cs="Arial"/>
        </w:rPr>
        <w:t>t</w:t>
      </w:r>
      <w:r w:rsidRPr="00C846CF">
        <w:rPr>
          <w:rFonts w:ascii="Arial" w:hAnsi="Arial" w:cs="Arial"/>
        </w:rPr>
        <w:t>he complaints dismissal is reviewed and set aside;</w:t>
      </w:r>
    </w:p>
    <w:p w14:paraId="406C7320" w14:textId="77777777" w:rsidR="00046AF9" w:rsidRPr="00C846CF" w:rsidRDefault="00046AF9" w:rsidP="00046AF9">
      <w:pPr>
        <w:pStyle w:val="quotation"/>
        <w:rPr>
          <w:rFonts w:ascii="Arial" w:hAnsi="Arial" w:cs="Arial"/>
        </w:rPr>
      </w:pPr>
    </w:p>
    <w:p w14:paraId="1B89742F" w14:textId="77777777" w:rsidR="00046AF9" w:rsidRPr="00C846CF" w:rsidRDefault="00046AF9" w:rsidP="00046AF9">
      <w:pPr>
        <w:pStyle w:val="quotation"/>
        <w:ind w:left="2127" w:hanging="687"/>
        <w:rPr>
          <w:rFonts w:ascii="Arial" w:hAnsi="Arial" w:cs="Arial"/>
        </w:rPr>
      </w:pPr>
      <w:r w:rsidRPr="00C846CF">
        <w:rPr>
          <w:rFonts w:ascii="Arial" w:hAnsi="Arial" w:cs="Arial"/>
        </w:rPr>
        <w:lastRenderedPageBreak/>
        <w:t>24.2</w:t>
      </w:r>
      <w:r w:rsidRPr="00C846CF">
        <w:rPr>
          <w:rFonts w:ascii="Arial" w:hAnsi="Arial" w:cs="Arial"/>
        </w:rPr>
        <w:tab/>
      </w:r>
      <w:r>
        <w:rPr>
          <w:rFonts w:ascii="Arial" w:hAnsi="Arial" w:cs="Arial"/>
        </w:rPr>
        <w:t>t</w:t>
      </w:r>
      <w:r w:rsidRPr="00C846CF">
        <w:rPr>
          <w:rFonts w:ascii="Arial" w:hAnsi="Arial" w:cs="Arial"/>
        </w:rPr>
        <w:t>he complaints, respectively, compl</w:t>
      </w:r>
      <w:r>
        <w:rPr>
          <w:rFonts w:ascii="Arial" w:hAnsi="Arial" w:cs="Arial"/>
        </w:rPr>
        <w:t xml:space="preserve">ied </w:t>
      </w:r>
      <w:r w:rsidRPr="00C846CF">
        <w:rPr>
          <w:rFonts w:ascii="Arial" w:hAnsi="Arial" w:cs="Arial"/>
        </w:rPr>
        <w:t xml:space="preserve">with the provisions of </w:t>
      </w:r>
      <w:r>
        <w:rPr>
          <w:rFonts w:ascii="Arial" w:hAnsi="Arial" w:cs="Arial"/>
        </w:rPr>
        <w:t>Rule 19</w:t>
      </w:r>
      <w:r w:rsidRPr="00C846CF">
        <w:rPr>
          <w:rFonts w:ascii="Arial" w:hAnsi="Arial" w:cs="Arial"/>
        </w:rPr>
        <w:t>;</w:t>
      </w:r>
    </w:p>
    <w:p w14:paraId="033AF596" w14:textId="77777777" w:rsidR="00046AF9" w:rsidRPr="00C846CF" w:rsidRDefault="00046AF9" w:rsidP="00046AF9">
      <w:pPr>
        <w:pStyle w:val="quotation"/>
        <w:ind w:left="2127" w:hanging="687"/>
        <w:rPr>
          <w:rFonts w:ascii="Arial" w:hAnsi="Arial" w:cs="Arial"/>
        </w:rPr>
      </w:pPr>
    </w:p>
    <w:p w14:paraId="07EC2C0D" w14:textId="77777777" w:rsidR="00046AF9" w:rsidRPr="00C846CF" w:rsidRDefault="00046AF9" w:rsidP="00046AF9">
      <w:pPr>
        <w:pStyle w:val="quotation"/>
        <w:ind w:left="2127" w:hanging="687"/>
        <w:rPr>
          <w:rFonts w:ascii="Arial" w:hAnsi="Arial" w:cs="Arial"/>
        </w:rPr>
      </w:pPr>
      <w:r w:rsidRPr="00C846CF">
        <w:rPr>
          <w:rFonts w:ascii="Arial" w:hAnsi="Arial" w:cs="Arial"/>
        </w:rPr>
        <w:t>24.3</w:t>
      </w:r>
      <w:r w:rsidRPr="00C846CF">
        <w:rPr>
          <w:rFonts w:ascii="Arial" w:hAnsi="Arial" w:cs="Arial"/>
        </w:rPr>
        <w:tab/>
      </w:r>
      <w:r>
        <w:rPr>
          <w:rFonts w:ascii="Arial" w:hAnsi="Arial" w:cs="Arial"/>
        </w:rPr>
        <w:t>t</w:t>
      </w:r>
      <w:r w:rsidRPr="00C846CF">
        <w:rPr>
          <w:rFonts w:ascii="Arial" w:hAnsi="Arial" w:cs="Arial"/>
        </w:rPr>
        <w:t xml:space="preserve">he Applicant was found to have </w:t>
      </w:r>
      <w:r>
        <w:rPr>
          <w:rFonts w:ascii="Arial" w:hAnsi="Arial" w:cs="Arial"/>
        </w:rPr>
        <w:t>fielded</w:t>
      </w:r>
      <w:r w:rsidRPr="00C846CF">
        <w:rPr>
          <w:rFonts w:ascii="Arial" w:hAnsi="Arial" w:cs="Arial"/>
        </w:rPr>
        <w:t xml:space="preserve"> two improperly registered players (ie the Fifth and Sixth Respondents </w:t>
      </w:r>
      <w:r>
        <w:rPr>
          <w:rFonts w:ascii="Arial" w:hAnsi="Arial" w:cs="Arial"/>
        </w:rPr>
        <w:t>in</w:t>
      </w:r>
      <w:r w:rsidRPr="00C846CF">
        <w:rPr>
          <w:rFonts w:ascii="Arial" w:hAnsi="Arial" w:cs="Arial"/>
        </w:rPr>
        <w:t xml:space="preserve"> this application) lacking valid clearance documents in </w:t>
      </w:r>
      <w:r>
        <w:rPr>
          <w:rFonts w:ascii="Arial" w:hAnsi="Arial" w:cs="Arial"/>
        </w:rPr>
        <w:t xml:space="preserve">the </w:t>
      </w:r>
      <w:r w:rsidRPr="00C846CF">
        <w:rPr>
          <w:rFonts w:ascii="Arial" w:hAnsi="Arial" w:cs="Arial"/>
        </w:rPr>
        <w:t>match played on 29 April 2023; and</w:t>
      </w:r>
    </w:p>
    <w:p w14:paraId="0A6296D1" w14:textId="77777777" w:rsidR="00046AF9" w:rsidRPr="00C846CF" w:rsidRDefault="00046AF9" w:rsidP="00046AF9">
      <w:pPr>
        <w:pStyle w:val="quotation"/>
        <w:ind w:left="2127" w:hanging="687"/>
        <w:rPr>
          <w:rFonts w:ascii="Arial" w:hAnsi="Arial" w:cs="Arial"/>
        </w:rPr>
      </w:pPr>
    </w:p>
    <w:p w14:paraId="193360ED" w14:textId="77777777" w:rsidR="00123E3B" w:rsidRDefault="00123E3B" w:rsidP="00046AF9">
      <w:pPr>
        <w:pStyle w:val="quotation"/>
        <w:ind w:left="2127" w:hanging="687"/>
        <w:rPr>
          <w:rFonts w:ascii="Arial" w:hAnsi="Arial" w:cs="Arial"/>
        </w:rPr>
      </w:pPr>
    </w:p>
    <w:p w14:paraId="03407ADB" w14:textId="542B2B1A" w:rsidR="00046AF9" w:rsidRPr="00C846CF" w:rsidRDefault="00046AF9" w:rsidP="00046AF9">
      <w:pPr>
        <w:pStyle w:val="quotation"/>
        <w:ind w:left="2127" w:hanging="687"/>
        <w:rPr>
          <w:rFonts w:ascii="Arial" w:hAnsi="Arial" w:cs="Arial"/>
        </w:rPr>
      </w:pPr>
      <w:r w:rsidRPr="00C846CF">
        <w:rPr>
          <w:rFonts w:ascii="Arial" w:hAnsi="Arial" w:cs="Arial"/>
        </w:rPr>
        <w:t>24.4</w:t>
      </w:r>
      <w:r w:rsidRPr="00C846CF">
        <w:rPr>
          <w:rFonts w:ascii="Arial" w:hAnsi="Arial" w:cs="Arial"/>
        </w:rPr>
        <w:tab/>
      </w:r>
      <w:r>
        <w:rPr>
          <w:rFonts w:ascii="Arial" w:hAnsi="Arial" w:cs="Arial"/>
        </w:rPr>
        <w:t>t</w:t>
      </w:r>
      <w:r w:rsidRPr="00C846CF">
        <w:rPr>
          <w:rFonts w:ascii="Arial" w:hAnsi="Arial" w:cs="Arial"/>
        </w:rPr>
        <w:t>hree points are to be dropped/deducted from the Applicant from the match against the Second Respondent played on 29 April 2023.”</w:t>
      </w:r>
    </w:p>
    <w:p w14:paraId="5BB5CAD9" w14:textId="77777777" w:rsidR="00046AF9" w:rsidRPr="00C846CF" w:rsidRDefault="00046AF9" w:rsidP="00046AF9">
      <w:pPr>
        <w:pStyle w:val="quotation"/>
        <w:rPr>
          <w:rFonts w:ascii="Arial" w:hAnsi="Arial" w:cs="Arial"/>
        </w:rPr>
      </w:pPr>
    </w:p>
    <w:p w14:paraId="6833CEF9" w14:textId="77777777" w:rsidR="00046AF9" w:rsidRPr="00C846CF" w:rsidRDefault="00046AF9" w:rsidP="00046AF9">
      <w:pPr>
        <w:pStyle w:val="1"/>
        <w:numPr>
          <w:ilvl w:val="0"/>
          <w:numId w:val="0"/>
        </w:numPr>
        <w:ind w:left="851"/>
      </w:pPr>
      <w:r w:rsidRPr="00C846CF">
        <w:t xml:space="preserve">A copy of the award </w:t>
      </w:r>
      <w:r>
        <w:t>is</w:t>
      </w:r>
      <w:r w:rsidRPr="00C846CF">
        <w:t xml:space="preserve"> annexed as </w:t>
      </w:r>
      <w:r w:rsidRPr="00DA6DBF">
        <w:rPr>
          <w:bCs/>
        </w:rPr>
        <w:t>“</w:t>
      </w:r>
      <w:r w:rsidRPr="00DA6DBF">
        <w:rPr>
          <w:b/>
        </w:rPr>
        <w:t>MS7</w:t>
      </w:r>
      <w:r w:rsidRPr="00DA6DBF">
        <w:rPr>
          <w:bCs/>
        </w:rPr>
        <w:t>”</w:t>
      </w:r>
      <w:r>
        <w:rPr>
          <w:bCs/>
        </w:rPr>
        <w:t xml:space="preserve"> to the founding papers.</w:t>
      </w:r>
    </w:p>
    <w:p w14:paraId="26981A73" w14:textId="42095B08" w:rsidR="00046AF9" w:rsidRPr="00C846CF" w:rsidRDefault="00123E3B" w:rsidP="00123E3B">
      <w:pPr>
        <w:pStyle w:val="1"/>
        <w:numPr>
          <w:ilvl w:val="0"/>
          <w:numId w:val="0"/>
        </w:numPr>
        <w:ind w:left="360" w:hanging="360"/>
      </w:pPr>
      <w:r>
        <w:t>[16]</w:t>
      </w:r>
      <w:r>
        <w:tab/>
      </w:r>
      <w:r w:rsidR="00046AF9" w:rsidRPr="00C846CF">
        <w:t xml:space="preserve">The Applicant </w:t>
      </w:r>
      <w:r w:rsidR="00046AF9">
        <w:t>sought to review and set aside the award</w:t>
      </w:r>
      <w:r w:rsidR="00046AF9" w:rsidRPr="00C846CF">
        <w:t xml:space="preserve"> in terms of the provisions of Promotion of Administration of Justice Act, 3 of 2000 </w:t>
      </w:r>
      <w:r w:rsidR="00046AF9" w:rsidRPr="00C846CF">
        <w:rPr>
          <w:bCs/>
          <w:sz w:val="22"/>
        </w:rPr>
        <w:t>(</w:t>
      </w:r>
      <w:r w:rsidR="00046AF9" w:rsidRPr="00C846CF">
        <w:rPr>
          <w:bCs/>
          <w:i/>
          <w:iCs/>
          <w:sz w:val="22"/>
        </w:rPr>
        <w:t>“PAJA”</w:t>
      </w:r>
      <w:r w:rsidR="00046AF9" w:rsidRPr="00C846CF">
        <w:rPr>
          <w:bCs/>
          <w:sz w:val="22"/>
        </w:rPr>
        <w:t>)</w:t>
      </w:r>
      <w:r w:rsidR="00046AF9">
        <w:rPr>
          <w:bCs/>
          <w:sz w:val="22"/>
        </w:rPr>
        <w:t xml:space="preserve">, </w:t>
      </w:r>
      <w:r w:rsidR="00046AF9" w:rsidRPr="00336E89">
        <w:rPr>
          <w:bCs/>
        </w:rPr>
        <w:t>the common law, section 33 of the Constitution of South Africa, 108 of 1996 and/or the princip</w:t>
      </w:r>
      <w:r w:rsidR="00046AF9">
        <w:rPr>
          <w:bCs/>
        </w:rPr>
        <w:t>le</w:t>
      </w:r>
      <w:r w:rsidR="00046AF9" w:rsidRPr="00336E89">
        <w:rPr>
          <w:bCs/>
        </w:rPr>
        <w:t xml:space="preserve"> of legality.  The award </w:t>
      </w:r>
      <w:r w:rsidR="00046AF9">
        <w:rPr>
          <w:bCs/>
        </w:rPr>
        <w:t xml:space="preserve">allegedly </w:t>
      </w:r>
      <w:r w:rsidR="00046AF9" w:rsidRPr="00336E89">
        <w:rPr>
          <w:bCs/>
        </w:rPr>
        <w:t>constituted administrative action for purposes of PAJA.</w:t>
      </w:r>
    </w:p>
    <w:p w14:paraId="343B6826" w14:textId="6751188E" w:rsidR="00046AF9" w:rsidRPr="00336E89" w:rsidRDefault="00123E3B" w:rsidP="00123E3B">
      <w:pPr>
        <w:pStyle w:val="1"/>
        <w:numPr>
          <w:ilvl w:val="0"/>
          <w:numId w:val="0"/>
        </w:numPr>
        <w:ind w:left="360" w:hanging="360"/>
      </w:pPr>
      <w:r>
        <w:rPr>
          <w:bCs/>
        </w:rPr>
        <w:t>[17]</w:t>
      </w:r>
      <w:r>
        <w:rPr>
          <w:bCs/>
        </w:rPr>
        <w:tab/>
      </w:r>
      <w:r w:rsidR="00046AF9" w:rsidRPr="00336E89">
        <w:rPr>
          <w:bCs/>
        </w:rPr>
        <w:t xml:space="preserve">In the alternative the Applicant sought an order that it be declared that the award does not have the effect of </w:t>
      </w:r>
      <w:r w:rsidR="00CD1B81">
        <w:rPr>
          <w:bCs/>
        </w:rPr>
        <w:t xml:space="preserve">the Applicant being </w:t>
      </w:r>
      <w:r w:rsidR="00046AF9" w:rsidRPr="00336E89">
        <w:rPr>
          <w:bCs/>
        </w:rPr>
        <w:t>preclud</w:t>
      </w:r>
      <w:r w:rsidR="00CD1B81">
        <w:rPr>
          <w:bCs/>
        </w:rPr>
        <w:t>ed</w:t>
      </w:r>
      <w:r w:rsidR="00046AF9" w:rsidRPr="00336E89">
        <w:rPr>
          <w:bCs/>
        </w:rPr>
        <w:t xml:space="preserve">, </w:t>
      </w:r>
      <w:r w:rsidR="00CD1B81">
        <w:rPr>
          <w:bCs/>
        </w:rPr>
        <w:t>dis</w:t>
      </w:r>
      <w:r w:rsidR="00046AF9" w:rsidRPr="00336E89">
        <w:rPr>
          <w:bCs/>
        </w:rPr>
        <w:t>qualifi</w:t>
      </w:r>
      <w:r w:rsidR="00CD1B81">
        <w:rPr>
          <w:bCs/>
        </w:rPr>
        <w:t>ed</w:t>
      </w:r>
      <w:r w:rsidR="00046AF9" w:rsidRPr="00336E89">
        <w:rPr>
          <w:bCs/>
        </w:rPr>
        <w:t xml:space="preserve"> and/or </w:t>
      </w:r>
      <w:r w:rsidR="00CD1B81">
        <w:rPr>
          <w:bCs/>
        </w:rPr>
        <w:t xml:space="preserve">not </w:t>
      </w:r>
      <w:r w:rsidR="00046AF9" w:rsidRPr="00336E89">
        <w:rPr>
          <w:bCs/>
        </w:rPr>
        <w:t xml:space="preserve">participating in the 2023 </w:t>
      </w:r>
      <w:r w:rsidR="00046AF9" w:rsidRPr="00336E89">
        <w:t xml:space="preserve">ABC Motsepe National Play-Offs.  </w:t>
      </w:r>
    </w:p>
    <w:p w14:paraId="66174063" w14:textId="7A5219F9" w:rsidR="00046AF9" w:rsidRPr="00C846CF" w:rsidRDefault="00123E3B" w:rsidP="00123E3B">
      <w:pPr>
        <w:pStyle w:val="1"/>
        <w:numPr>
          <w:ilvl w:val="0"/>
          <w:numId w:val="0"/>
        </w:numPr>
        <w:ind w:left="360" w:hanging="360"/>
      </w:pPr>
      <w:r>
        <w:t>[18]</w:t>
      </w:r>
      <w:r>
        <w:tab/>
      </w:r>
      <w:r w:rsidR="00046AF9" w:rsidRPr="00C846CF">
        <w:t xml:space="preserve">The Court’s jurisdiction </w:t>
      </w:r>
      <w:r w:rsidR="00046AF9">
        <w:t xml:space="preserve">allegedly arises </w:t>
      </w:r>
      <w:r w:rsidR="00046AF9" w:rsidRPr="00C846CF">
        <w:t xml:space="preserve">from the fact that the </w:t>
      </w:r>
      <w:r w:rsidR="00046AF9" w:rsidRPr="00C846CF">
        <w:rPr>
          <w:i/>
          <w:iCs/>
        </w:rPr>
        <w:t>“arbitration proceedings”</w:t>
      </w:r>
      <w:r w:rsidR="00046AF9" w:rsidRPr="00C846CF">
        <w:t xml:space="preserve"> conducted by the First Respondent in his official capacity under the auspices of the Second Respondent </w:t>
      </w:r>
      <w:r w:rsidR="00046AF9">
        <w:t xml:space="preserve">which is located </w:t>
      </w:r>
      <w:r w:rsidR="00046AF9" w:rsidRPr="00C846CF">
        <w:t xml:space="preserve">in the jurisdiction of this Court.  It </w:t>
      </w:r>
      <w:r w:rsidR="00046AF9">
        <w:t>is</w:t>
      </w:r>
      <w:r w:rsidR="00046AF9" w:rsidRPr="00C846CF">
        <w:t xml:space="preserve"> also </w:t>
      </w:r>
      <w:r w:rsidR="00046AF9">
        <w:t xml:space="preserve">alleged </w:t>
      </w:r>
      <w:r w:rsidR="00046AF9" w:rsidRPr="00C846CF">
        <w:t>that this Court</w:t>
      </w:r>
      <w:r w:rsidR="00046AF9">
        <w:t xml:space="preserve"> has </w:t>
      </w:r>
      <w:r w:rsidR="00046AF9" w:rsidRPr="00C846CF">
        <w:t xml:space="preserve">jurisdiction on the basis of the doctrine of </w:t>
      </w:r>
      <w:r w:rsidR="00046AF9">
        <w:t>convenience.</w:t>
      </w:r>
      <w:r w:rsidR="00046AF9" w:rsidRPr="00C846CF">
        <w:t xml:space="preserve">  </w:t>
      </w:r>
    </w:p>
    <w:p w14:paraId="2350BC87" w14:textId="3E69AB50" w:rsidR="00046AF9" w:rsidRPr="00604959" w:rsidRDefault="00123E3B" w:rsidP="00F02398">
      <w:pPr>
        <w:pStyle w:val="1"/>
        <w:numPr>
          <w:ilvl w:val="0"/>
          <w:numId w:val="0"/>
        </w:numPr>
        <w:ind w:left="360" w:hanging="360"/>
      </w:pPr>
      <w:r>
        <w:lastRenderedPageBreak/>
        <w:t>[19]</w:t>
      </w:r>
      <w:r>
        <w:tab/>
      </w:r>
      <w:r w:rsidR="00046AF9" w:rsidRPr="00C846CF">
        <w:t xml:space="preserve">From the founding affidavit it was clear at the commencement of the 2022/2023 season </w:t>
      </w:r>
      <w:r w:rsidR="00046AF9">
        <w:t xml:space="preserve">that </w:t>
      </w:r>
      <w:r w:rsidR="00046AF9" w:rsidRPr="00C846CF">
        <w:t>the participants in the AB</w:t>
      </w:r>
      <w:r w:rsidR="00046AF9">
        <w:t xml:space="preserve">C </w:t>
      </w:r>
      <w:r w:rsidR="00046AF9" w:rsidRPr="00C846CF">
        <w:t xml:space="preserve">Motsepe League were informed that it would be governed by </w:t>
      </w:r>
      <w:r w:rsidR="00046AF9" w:rsidRPr="00C846CF">
        <w:rPr>
          <w:i/>
        </w:rPr>
        <w:t>inter alia</w:t>
      </w:r>
      <w:r w:rsidR="00046AF9" w:rsidRPr="00C846CF">
        <w:rPr>
          <w:iCs/>
        </w:rPr>
        <w:t xml:space="preserve"> the SAFA Uniform Rules. These rules </w:t>
      </w:r>
      <w:r w:rsidR="00046AF9">
        <w:rPr>
          <w:iCs/>
        </w:rPr>
        <w:t>are of general application to the various competition organised and regulated by the South African Football Association.</w:t>
      </w:r>
    </w:p>
    <w:p w14:paraId="6B5D41B6" w14:textId="0F2B04C4" w:rsidR="00046AF9" w:rsidRPr="00C846CF" w:rsidRDefault="00123E3B" w:rsidP="00123E3B">
      <w:pPr>
        <w:pStyle w:val="1"/>
        <w:numPr>
          <w:ilvl w:val="0"/>
          <w:numId w:val="0"/>
        </w:numPr>
        <w:ind w:left="360" w:hanging="360"/>
      </w:pPr>
      <w:r>
        <w:rPr>
          <w:iCs/>
        </w:rPr>
        <w:t>[20]</w:t>
      </w:r>
      <w:r>
        <w:rPr>
          <w:iCs/>
        </w:rPr>
        <w:tab/>
      </w:r>
      <w:r w:rsidR="00046AF9">
        <w:rPr>
          <w:iCs/>
        </w:rPr>
        <w:t>G</w:t>
      </w:r>
      <w:r w:rsidR="00046AF9" w:rsidRPr="00C846CF">
        <w:rPr>
          <w:iCs/>
        </w:rPr>
        <w:t xml:space="preserve">iven that the </w:t>
      </w:r>
      <w:r w:rsidR="00EF6727">
        <w:rPr>
          <w:iCs/>
        </w:rPr>
        <w:t>“</w:t>
      </w:r>
      <w:r w:rsidR="00046AF9" w:rsidRPr="00C846CF">
        <w:rPr>
          <w:iCs/>
        </w:rPr>
        <w:t>award</w:t>
      </w:r>
      <w:r w:rsidR="00EF6727">
        <w:rPr>
          <w:iCs/>
        </w:rPr>
        <w:t>”</w:t>
      </w:r>
      <w:r w:rsidR="00046AF9" w:rsidRPr="00C846CF">
        <w:rPr>
          <w:iCs/>
        </w:rPr>
        <w:t xml:space="preserve"> stems from the complaints and consideration of Rule 19 of the SAFA Uniform Rules</w:t>
      </w:r>
      <w:r w:rsidR="00046AF9">
        <w:rPr>
          <w:iCs/>
        </w:rPr>
        <w:t xml:space="preserve">, same are </w:t>
      </w:r>
      <w:r w:rsidR="00046AF9" w:rsidRPr="00C846CF">
        <w:rPr>
          <w:iCs/>
        </w:rPr>
        <w:t>of cardinal importance.  Rule 19 states the following complaints:</w:t>
      </w:r>
    </w:p>
    <w:p w14:paraId="73AEC592" w14:textId="77777777" w:rsidR="00046AF9" w:rsidRPr="00C846CF" w:rsidRDefault="00046AF9" w:rsidP="00046AF9">
      <w:pPr>
        <w:pStyle w:val="quotation"/>
        <w:ind w:left="2127" w:hanging="687"/>
        <w:rPr>
          <w:rFonts w:ascii="Arial" w:hAnsi="Arial" w:cs="Arial"/>
        </w:rPr>
      </w:pPr>
      <w:r w:rsidRPr="00C846CF">
        <w:rPr>
          <w:rFonts w:ascii="Arial" w:hAnsi="Arial" w:cs="Arial"/>
        </w:rPr>
        <w:t>“19.1</w:t>
      </w:r>
      <w:r w:rsidRPr="00C846CF">
        <w:rPr>
          <w:rFonts w:ascii="Arial" w:hAnsi="Arial" w:cs="Arial"/>
        </w:rPr>
        <w:tab/>
        <w:t>A team that has not lodged a protest in respect of a game in which it participated</w:t>
      </w:r>
      <w:r>
        <w:rPr>
          <w:rFonts w:ascii="Arial" w:hAnsi="Arial" w:cs="Arial"/>
        </w:rPr>
        <w:t>,</w:t>
      </w:r>
      <w:r w:rsidRPr="00C846CF">
        <w:rPr>
          <w:rFonts w:ascii="Arial" w:hAnsi="Arial" w:cs="Arial"/>
        </w:rPr>
        <w:t xml:space="preserve"> may lodge a complaint with the league in respect of any act of misconduct/offence allegedly committed.  No </w:t>
      </w:r>
      <w:r>
        <w:rPr>
          <w:rFonts w:ascii="Arial" w:hAnsi="Arial" w:cs="Arial"/>
        </w:rPr>
        <w:t>t</w:t>
      </w:r>
      <w:r w:rsidRPr="00C846CF">
        <w:rPr>
          <w:rFonts w:ascii="Arial" w:hAnsi="Arial" w:cs="Arial"/>
        </w:rPr>
        <w:t>hird party complaint shall be accepted.</w:t>
      </w:r>
    </w:p>
    <w:p w14:paraId="12DE65F5" w14:textId="77777777" w:rsidR="00046AF9" w:rsidRPr="00C846CF" w:rsidRDefault="00046AF9" w:rsidP="00046AF9">
      <w:pPr>
        <w:pStyle w:val="quotation"/>
        <w:ind w:left="2127" w:hanging="687"/>
        <w:rPr>
          <w:rFonts w:ascii="Arial" w:hAnsi="Arial" w:cs="Arial"/>
        </w:rPr>
      </w:pPr>
    </w:p>
    <w:p w14:paraId="78FA1B7A" w14:textId="77777777" w:rsidR="00046AF9" w:rsidRPr="00C846CF" w:rsidRDefault="00046AF9" w:rsidP="00046AF9">
      <w:pPr>
        <w:pStyle w:val="quotation"/>
        <w:ind w:left="2127" w:hanging="687"/>
        <w:rPr>
          <w:rFonts w:ascii="Arial" w:hAnsi="Arial" w:cs="Arial"/>
        </w:rPr>
      </w:pPr>
      <w:r w:rsidRPr="00C846CF">
        <w:rPr>
          <w:rFonts w:ascii="Arial" w:hAnsi="Arial" w:cs="Arial"/>
        </w:rPr>
        <w:t>19.2</w:t>
      </w:r>
      <w:r w:rsidRPr="00C846CF">
        <w:rPr>
          <w:rFonts w:ascii="Arial" w:hAnsi="Arial" w:cs="Arial"/>
        </w:rPr>
        <w:tab/>
        <w:t>The complaint must be lodged, in writing within seven (7) days of the incident, and accompanied by a complaint fee, as determined in the Competition Rules and/or SAFA Schedules.  The CEO/Designated SAFA Official shall</w:t>
      </w:r>
      <w:r>
        <w:rPr>
          <w:rFonts w:ascii="Arial" w:hAnsi="Arial" w:cs="Arial"/>
        </w:rPr>
        <w:t xml:space="preserve"> dismiss</w:t>
      </w:r>
      <w:r w:rsidRPr="00C846CF">
        <w:rPr>
          <w:rFonts w:ascii="Arial" w:hAnsi="Arial" w:cs="Arial"/>
        </w:rPr>
        <w:t xml:space="preserve"> any complaint submitted which does not comply with this</w:t>
      </w:r>
      <w:r>
        <w:rPr>
          <w:rFonts w:ascii="Arial" w:hAnsi="Arial" w:cs="Arial"/>
        </w:rPr>
        <w:t>/her Rule</w:t>
      </w:r>
      <w:r w:rsidRPr="00C846CF">
        <w:rPr>
          <w:rFonts w:ascii="Arial" w:hAnsi="Arial" w:cs="Arial"/>
        </w:rPr>
        <w:t>;</w:t>
      </w:r>
    </w:p>
    <w:p w14:paraId="2DFD0F5B" w14:textId="77777777" w:rsidR="00046AF9" w:rsidRPr="00C846CF" w:rsidRDefault="00046AF9" w:rsidP="00046AF9">
      <w:pPr>
        <w:pStyle w:val="quotation"/>
        <w:ind w:left="2127" w:hanging="687"/>
        <w:rPr>
          <w:rFonts w:ascii="Arial" w:hAnsi="Arial" w:cs="Arial"/>
        </w:rPr>
      </w:pPr>
    </w:p>
    <w:p w14:paraId="6042EF99" w14:textId="77777777" w:rsidR="00046AF9" w:rsidRPr="00C846CF" w:rsidRDefault="00046AF9" w:rsidP="00046AF9">
      <w:pPr>
        <w:pStyle w:val="quotation"/>
        <w:ind w:left="2127" w:hanging="687"/>
        <w:rPr>
          <w:rFonts w:ascii="Arial" w:hAnsi="Arial" w:cs="Arial"/>
        </w:rPr>
      </w:pPr>
      <w:r w:rsidRPr="00C846CF">
        <w:rPr>
          <w:rFonts w:ascii="Arial" w:hAnsi="Arial" w:cs="Arial"/>
        </w:rPr>
        <w:t>19.3</w:t>
      </w:r>
      <w:r w:rsidRPr="00C846CF">
        <w:rPr>
          <w:rFonts w:ascii="Arial" w:hAnsi="Arial" w:cs="Arial"/>
        </w:rPr>
        <w:tab/>
        <w:t>The written complaint must set out the full facts on which it is based and refer to the Article and/or Rule and Regulation allegedly contravened by the offending party.</w:t>
      </w:r>
    </w:p>
    <w:p w14:paraId="02EE9CBF" w14:textId="77777777" w:rsidR="00046AF9" w:rsidRPr="00C846CF" w:rsidRDefault="00046AF9" w:rsidP="00046AF9">
      <w:pPr>
        <w:pStyle w:val="quotation"/>
        <w:ind w:left="2127" w:hanging="687"/>
        <w:rPr>
          <w:rFonts w:ascii="Arial" w:hAnsi="Arial" w:cs="Arial"/>
        </w:rPr>
      </w:pPr>
    </w:p>
    <w:p w14:paraId="17000EE6" w14:textId="77777777" w:rsidR="00046AF9" w:rsidRPr="00C846CF" w:rsidRDefault="00046AF9" w:rsidP="00046AF9">
      <w:pPr>
        <w:pStyle w:val="quotation"/>
        <w:ind w:left="2127" w:hanging="687"/>
        <w:rPr>
          <w:rFonts w:ascii="Arial" w:hAnsi="Arial" w:cs="Arial"/>
        </w:rPr>
      </w:pPr>
      <w:r w:rsidRPr="00C846CF">
        <w:rPr>
          <w:rFonts w:ascii="Arial" w:hAnsi="Arial" w:cs="Arial"/>
        </w:rPr>
        <w:t>19.4</w:t>
      </w:r>
      <w:r w:rsidRPr="00C846CF">
        <w:rPr>
          <w:rFonts w:ascii="Arial" w:hAnsi="Arial" w:cs="Arial"/>
        </w:rPr>
        <w:tab/>
        <w:t>The complaint must not be in respect of a protest based on facts substantially similar to a grievance that has been complained of and has been entertained by SAFA and/or the SAFA Disciplinary Committee.</w:t>
      </w:r>
    </w:p>
    <w:p w14:paraId="78485A48" w14:textId="77777777" w:rsidR="00046AF9" w:rsidRPr="00C846CF" w:rsidRDefault="00046AF9" w:rsidP="00046AF9">
      <w:pPr>
        <w:pStyle w:val="quotation"/>
        <w:ind w:left="2127" w:hanging="687"/>
        <w:rPr>
          <w:rFonts w:ascii="Arial" w:hAnsi="Arial" w:cs="Arial"/>
        </w:rPr>
      </w:pPr>
    </w:p>
    <w:p w14:paraId="0ABC6D00" w14:textId="77777777" w:rsidR="00046AF9" w:rsidRPr="00C846CF" w:rsidRDefault="00046AF9" w:rsidP="00046AF9">
      <w:pPr>
        <w:pStyle w:val="quotation"/>
        <w:ind w:left="2127" w:hanging="687"/>
        <w:rPr>
          <w:rFonts w:ascii="Arial" w:hAnsi="Arial" w:cs="Arial"/>
        </w:rPr>
      </w:pPr>
      <w:r w:rsidRPr="00C846CF">
        <w:rPr>
          <w:rFonts w:ascii="Arial" w:hAnsi="Arial" w:cs="Arial"/>
        </w:rPr>
        <w:t>19.5</w:t>
      </w:r>
      <w:r w:rsidRPr="00C846CF">
        <w:rPr>
          <w:rFonts w:ascii="Arial" w:hAnsi="Arial" w:cs="Arial"/>
        </w:rPr>
        <w:tab/>
        <w:t xml:space="preserve">The complaint must not be made against the referee's and/or assistant referee's decisions connected with play in any game, except if the complaint contains an allegation of corruption. </w:t>
      </w:r>
    </w:p>
    <w:p w14:paraId="79AE61C1" w14:textId="77777777" w:rsidR="00046AF9" w:rsidRPr="00C846CF" w:rsidRDefault="00046AF9" w:rsidP="00046AF9">
      <w:pPr>
        <w:pStyle w:val="quotation"/>
        <w:ind w:left="2127" w:hanging="687"/>
        <w:rPr>
          <w:rFonts w:ascii="Arial" w:hAnsi="Arial" w:cs="Arial"/>
        </w:rPr>
      </w:pPr>
    </w:p>
    <w:p w14:paraId="31E91144" w14:textId="77777777" w:rsidR="00046AF9" w:rsidRPr="00C846CF" w:rsidRDefault="00046AF9" w:rsidP="00046AF9">
      <w:pPr>
        <w:pStyle w:val="quotation"/>
        <w:ind w:left="2127" w:hanging="687"/>
        <w:rPr>
          <w:rFonts w:ascii="Arial" w:hAnsi="Arial" w:cs="Arial"/>
        </w:rPr>
      </w:pPr>
      <w:r w:rsidRPr="00C846CF">
        <w:rPr>
          <w:rFonts w:ascii="Arial" w:hAnsi="Arial" w:cs="Arial"/>
        </w:rPr>
        <w:t xml:space="preserve">19.6 </w:t>
      </w:r>
      <w:r w:rsidRPr="00C846CF">
        <w:rPr>
          <w:rFonts w:ascii="Arial" w:hAnsi="Arial" w:cs="Arial"/>
        </w:rPr>
        <w:tab/>
        <w:t xml:space="preserve">The onus is on the complainant to ensure that the provisions of Rules 19.2, 19.3, 19.4 and 19.5 above are complied with. Should the complaint not comply with said </w:t>
      </w:r>
      <w:r w:rsidRPr="00C846CF">
        <w:rPr>
          <w:rFonts w:ascii="Arial" w:hAnsi="Arial" w:cs="Arial"/>
        </w:rPr>
        <w:lastRenderedPageBreak/>
        <w:t xml:space="preserve">provisions, the complaint fee shall be returned to the complainant. </w:t>
      </w:r>
    </w:p>
    <w:p w14:paraId="554823C3" w14:textId="77777777" w:rsidR="00046AF9" w:rsidRPr="00C846CF" w:rsidRDefault="00046AF9" w:rsidP="00046AF9">
      <w:pPr>
        <w:pStyle w:val="quotation"/>
        <w:ind w:left="2127" w:hanging="687"/>
        <w:rPr>
          <w:rFonts w:ascii="Arial" w:hAnsi="Arial" w:cs="Arial"/>
        </w:rPr>
      </w:pPr>
    </w:p>
    <w:p w14:paraId="4B90C34F" w14:textId="77777777" w:rsidR="00046AF9" w:rsidRPr="00C846CF" w:rsidRDefault="00046AF9" w:rsidP="00046AF9">
      <w:pPr>
        <w:pStyle w:val="quotation"/>
        <w:ind w:left="2127" w:hanging="687"/>
        <w:rPr>
          <w:rFonts w:ascii="Arial" w:hAnsi="Arial" w:cs="Arial"/>
        </w:rPr>
      </w:pPr>
      <w:r w:rsidRPr="00C846CF">
        <w:rPr>
          <w:rFonts w:ascii="Arial" w:hAnsi="Arial" w:cs="Arial"/>
        </w:rPr>
        <w:t xml:space="preserve">19.7 </w:t>
      </w:r>
      <w:r w:rsidRPr="00C846CF">
        <w:rPr>
          <w:rFonts w:ascii="Arial" w:hAnsi="Arial" w:cs="Arial"/>
        </w:rPr>
        <w:tab/>
        <w:t>Upon receipt of a complaint, the Designated SAFA Official shall:</w:t>
      </w:r>
    </w:p>
    <w:p w14:paraId="0BA194E1" w14:textId="77777777" w:rsidR="00046AF9" w:rsidRPr="00C846CF" w:rsidRDefault="00046AF9" w:rsidP="00046AF9">
      <w:pPr>
        <w:pStyle w:val="quotation"/>
        <w:ind w:left="2127" w:hanging="687"/>
        <w:rPr>
          <w:rFonts w:ascii="Arial" w:hAnsi="Arial" w:cs="Arial"/>
        </w:rPr>
      </w:pPr>
    </w:p>
    <w:p w14:paraId="50D933C9" w14:textId="77777777" w:rsidR="00046AF9" w:rsidRPr="00C846CF" w:rsidRDefault="00046AF9" w:rsidP="00046AF9">
      <w:pPr>
        <w:pStyle w:val="quotation"/>
        <w:ind w:left="2977" w:hanging="850"/>
        <w:rPr>
          <w:rFonts w:ascii="Arial" w:hAnsi="Arial" w:cs="Arial"/>
        </w:rPr>
      </w:pPr>
      <w:r w:rsidRPr="00C846CF">
        <w:rPr>
          <w:rFonts w:ascii="Arial" w:hAnsi="Arial" w:cs="Arial"/>
        </w:rPr>
        <w:t>19.7.1</w:t>
      </w:r>
      <w:r w:rsidRPr="00C846CF">
        <w:rPr>
          <w:rFonts w:ascii="Arial" w:hAnsi="Arial" w:cs="Arial"/>
        </w:rPr>
        <w:tab/>
        <w:t xml:space="preserve">Call for any further written information and documentation from the complainant; and </w:t>
      </w:r>
    </w:p>
    <w:p w14:paraId="37A47AC4" w14:textId="77777777" w:rsidR="00046AF9" w:rsidRPr="00C846CF" w:rsidRDefault="00046AF9" w:rsidP="00046AF9">
      <w:pPr>
        <w:pStyle w:val="quotation"/>
        <w:ind w:left="2977" w:hanging="850"/>
        <w:rPr>
          <w:rFonts w:ascii="Arial" w:hAnsi="Arial" w:cs="Arial"/>
        </w:rPr>
      </w:pPr>
    </w:p>
    <w:p w14:paraId="3C067563" w14:textId="77777777" w:rsidR="00046AF9" w:rsidRPr="00C846CF" w:rsidRDefault="00046AF9" w:rsidP="00046AF9">
      <w:pPr>
        <w:pStyle w:val="quotation"/>
        <w:ind w:left="2977" w:hanging="850"/>
        <w:rPr>
          <w:rFonts w:ascii="Arial" w:hAnsi="Arial" w:cs="Arial"/>
        </w:rPr>
      </w:pPr>
      <w:r w:rsidRPr="00C846CF">
        <w:rPr>
          <w:rFonts w:ascii="Arial" w:hAnsi="Arial" w:cs="Arial"/>
        </w:rPr>
        <w:t>19.7.2</w:t>
      </w:r>
      <w:r w:rsidRPr="00C846CF">
        <w:rPr>
          <w:rFonts w:ascii="Arial" w:hAnsi="Arial" w:cs="Arial"/>
        </w:rPr>
        <w:tab/>
        <w:t xml:space="preserve">Forward to the alleged offending party the documentation received from the complainant and advises the alleged offending party of the nature of the complaint and asks such party for a written explanation, but warning such party, that such explanation may be later used in evidence against the said party. </w:t>
      </w:r>
    </w:p>
    <w:p w14:paraId="5ED23C0B" w14:textId="77777777" w:rsidR="00046AF9" w:rsidRPr="00C846CF" w:rsidRDefault="00046AF9" w:rsidP="00046AF9">
      <w:pPr>
        <w:pStyle w:val="quotation"/>
        <w:ind w:left="2977" w:hanging="850"/>
        <w:rPr>
          <w:rFonts w:ascii="Arial" w:hAnsi="Arial" w:cs="Arial"/>
        </w:rPr>
      </w:pPr>
    </w:p>
    <w:p w14:paraId="42564D1C" w14:textId="77777777" w:rsidR="00046AF9" w:rsidRPr="00C846CF" w:rsidRDefault="00046AF9" w:rsidP="00046AF9">
      <w:pPr>
        <w:pStyle w:val="quotation"/>
        <w:ind w:left="2977" w:hanging="850"/>
        <w:rPr>
          <w:rFonts w:ascii="Arial" w:hAnsi="Arial" w:cs="Arial"/>
        </w:rPr>
      </w:pPr>
      <w:r w:rsidRPr="00C846CF">
        <w:rPr>
          <w:rFonts w:ascii="Arial" w:hAnsi="Arial" w:cs="Arial"/>
        </w:rPr>
        <w:t xml:space="preserve">19.8 </w:t>
      </w:r>
      <w:r w:rsidRPr="00C846CF">
        <w:rPr>
          <w:rFonts w:ascii="Arial" w:hAnsi="Arial" w:cs="Arial"/>
        </w:rPr>
        <w:tab/>
        <w:t xml:space="preserve">Upon receipt of the replies asked for, or if no replies be received within 5 (five) days of the Designated SAFA Official making the requests in terms of Rule 19.3 above, the matter shall be referred to the Disciplinary Committee and the matter shall be heard within </w:t>
      </w:r>
      <w:r>
        <w:rPr>
          <w:rFonts w:ascii="Arial" w:hAnsi="Arial" w:cs="Arial"/>
        </w:rPr>
        <w:t>14</w:t>
      </w:r>
      <w:r w:rsidRPr="00C846CF">
        <w:rPr>
          <w:rFonts w:ascii="Arial" w:hAnsi="Arial" w:cs="Arial"/>
        </w:rPr>
        <w:t xml:space="preserve"> days. </w:t>
      </w:r>
    </w:p>
    <w:p w14:paraId="03D90038" w14:textId="77777777" w:rsidR="00046AF9" w:rsidRPr="00C846CF" w:rsidRDefault="00046AF9" w:rsidP="00046AF9">
      <w:pPr>
        <w:pStyle w:val="quotation"/>
        <w:ind w:left="2977" w:hanging="850"/>
        <w:rPr>
          <w:rFonts w:ascii="Arial" w:hAnsi="Arial" w:cs="Arial"/>
        </w:rPr>
      </w:pPr>
    </w:p>
    <w:p w14:paraId="36EA1E0A" w14:textId="77777777" w:rsidR="00046AF9" w:rsidRPr="00C846CF" w:rsidRDefault="00046AF9" w:rsidP="00046AF9">
      <w:pPr>
        <w:pStyle w:val="quotation"/>
        <w:ind w:left="2977" w:hanging="850"/>
        <w:rPr>
          <w:rFonts w:ascii="Arial" w:hAnsi="Arial" w:cs="Arial"/>
        </w:rPr>
      </w:pPr>
      <w:r w:rsidRPr="00C846CF">
        <w:rPr>
          <w:rFonts w:ascii="Arial" w:hAnsi="Arial" w:cs="Arial"/>
        </w:rPr>
        <w:t xml:space="preserve">19.9 </w:t>
      </w:r>
      <w:r w:rsidRPr="00C846CF">
        <w:rPr>
          <w:rFonts w:ascii="Arial" w:hAnsi="Arial" w:cs="Arial"/>
        </w:rPr>
        <w:tab/>
        <w:t>Any charge(s) instituted by SAFA in terms of Rule 19.8 shall be heard by the relevant SAFA Disciplinary Committee in accordance with the SAFA Constitution and these Rules and Regulations.</w:t>
      </w:r>
    </w:p>
    <w:p w14:paraId="4E8F3A3A" w14:textId="77777777" w:rsidR="00046AF9" w:rsidRPr="00C846CF" w:rsidRDefault="00046AF9" w:rsidP="00046AF9">
      <w:pPr>
        <w:pStyle w:val="quotation"/>
        <w:ind w:left="2977" w:hanging="850"/>
        <w:rPr>
          <w:rFonts w:ascii="Arial" w:hAnsi="Arial" w:cs="Arial"/>
        </w:rPr>
      </w:pPr>
    </w:p>
    <w:p w14:paraId="67B99FAE" w14:textId="77777777" w:rsidR="00046AF9" w:rsidRPr="00C846CF" w:rsidRDefault="00046AF9" w:rsidP="00046AF9">
      <w:pPr>
        <w:pStyle w:val="quotation"/>
        <w:ind w:left="2977" w:hanging="850"/>
        <w:rPr>
          <w:rFonts w:ascii="Arial" w:hAnsi="Arial" w:cs="Arial"/>
        </w:rPr>
      </w:pPr>
      <w:r w:rsidRPr="00C846CF">
        <w:rPr>
          <w:rFonts w:ascii="Arial" w:hAnsi="Arial" w:cs="Arial"/>
        </w:rPr>
        <w:t xml:space="preserve"> 19.10 </w:t>
      </w:r>
      <w:r w:rsidRPr="00C846CF">
        <w:rPr>
          <w:rFonts w:ascii="Arial" w:hAnsi="Arial" w:cs="Arial"/>
        </w:rPr>
        <w:tab/>
        <w:t>The complainant shall have the right to be present or give evidence before the Disciplinary Committee hearing the charges against the offending party.  SAFA may subpoena the complainant to present or give evidence or produce any book, paper or document in the hearing.</w:t>
      </w:r>
    </w:p>
    <w:p w14:paraId="572FC388" w14:textId="77777777" w:rsidR="00046AF9" w:rsidRPr="00C846CF" w:rsidRDefault="00046AF9" w:rsidP="00046AF9">
      <w:pPr>
        <w:pStyle w:val="quotation"/>
        <w:ind w:left="2977" w:hanging="850"/>
        <w:rPr>
          <w:rFonts w:ascii="Arial" w:hAnsi="Arial" w:cs="Arial"/>
        </w:rPr>
      </w:pPr>
    </w:p>
    <w:p w14:paraId="5E6D12C5" w14:textId="77777777" w:rsidR="00046AF9" w:rsidRPr="00C846CF" w:rsidRDefault="00046AF9" w:rsidP="00046AF9">
      <w:pPr>
        <w:pStyle w:val="quotation"/>
        <w:ind w:left="2977" w:hanging="850"/>
        <w:rPr>
          <w:rFonts w:ascii="Arial" w:hAnsi="Arial" w:cs="Arial"/>
        </w:rPr>
      </w:pPr>
      <w:r w:rsidRPr="00C846CF">
        <w:rPr>
          <w:rFonts w:ascii="Arial" w:hAnsi="Arial" w:cs="Arial"/>
        </w:rPr>
        <w:t xml:space="preserve"> 19.11 </w:t>
      </w:r>
      <w:r w:rsidRPr="00C846CF">
        <w:rPr>
          <w:rFonts w:ascii="Arial" w:hAnsi="Arial" w:cs="Arial"/>
        </w:rPr>
        <w:tab/>
        <w:t>The hearing of any charges instituted by SAFA in terms of Rule 19.8 shall be heard by the relevant SAFA Disciplinary Committee in accordance with the SAFA Constitution and these Rules and Regulations, except that any sentence imposed by the Disciplinary Committee shall be limited to the following sentences or combination of sentences: …”</w:t>
      </w:r>
    </w:p>
    <w:p w14:paraId="1975EBA8" w14:textId="77777777" w:rsidR="00046AF9" w:rsidRPr="00C846CF" w:rsidRDefault="00046AF9" w:rsidP="00046AF9">
      <w:pPr>
        <w:pStyle w:val="quotation"/>
        <w:ind w:left="0"/>
        <w:rPr>
          <w:rFonts w:ascii="Arial" w:hAnsi="Arial" w:cs="Arial"/>
        </w:rPr>
      </w:pPr>
      <w:r w:rsidRPr="00C846CF">
        <w:rPr>
          <w:rFonts w:ascii="Arial" w:hAnsi="Arial" w:cs="Arial"/>
        </w:rPr>
        <w:t xml:space="preserve"> </w:t>
      </w:r>
    </w:p>
    <w:p w14:paraId="5BDE4892" w14:textId="316BDB9A" w:rsidR="00046AF9" w:rsidRPr="00D97B3A" w:rsidRDefault="00123E3B" w:rsidP="00B06209">
      <w:pPr>
        <w:pStyle w:val="1"/>
        <w:numPr>
          <w:ilvl w:val="0"/>
          <w:numId w:val="0"/>
        </w:numPr>
        <w:ind w:left="360" w:hanging="360"/>
      </w:pPr>
      <w:r>
        <w:lastRenderedPageBreak/>
        <w:t>[21]</w:t>
      </w:r>
      <w:r>
        <w:tab/>
      </w:r>
      <w:r w:rsidR="00046AF9" w:rsidRPr="00C846CF">
        <w:t>It was further stated that Rules 19.7</w:t>
      </w:r>
      <w:r w:rsidR="00046AF9">
        <w:t>, 19</w:t>
      </w:r>
      <w:r w:rsidR="00046AF9" w:rsidRPr="00C846CF">
        <w:t xml:space="preserve">.8 and 19.9 sets </w:t>
      </w:r>
      <w:r w:rsidR="00046AF9">
        <w:t xml:space="preserve">in motion a </w:t>
      </w:r>
      <w:r w:rsidR="00046AF9" w:rsidRPr="00C846CF">
        <w:t xml:space="preserve">specific </w:t>
      </w:r>
      <w:r w:rsidR="00046AF9">
        <w:t xml:space="preserve">procedure </w:t>
      </w:r>
      <w:r w:rsidR="00046AF9" w:rsidRPr="00C846CF">
        <w:t>for the manner in which complaints are to be dealt with, which culminates in the referral of the matter to the Disciplinary Committee of</w:t>
      </w:r>
      <w:r w:rsidR="00046AF9">
        <w:t xml:space="preserve"> the 4</w:t>
      </w:r>
      <w:r w:rsidR="00046AF9" w:rsidRPr="00D97B3A">
        <w:rPr>
          <w:vertAlign w:val="superscript"/>
        </w:rPr>
        <w:t>th</w:t>
      </w:r>
      <w:r w:rsidR="00046AF9">
        <w:t xml:space="preserve"> Respondent </w:t>
      </w:r>
      <w:r w:rsidR="00046AF9" w:rsidRPr="00C846CF">
        <w:t xml:space="preserve">where </w:t>
      </w:r>
      <w:r w:rsidR="00046AF9">
        <w:t xml:space="preserve">the </w:t>
      </w:r>
      <w:r w:rsidR="00046AF9" w:rsidRPr="00C846CF">
        <w:t xml:space="preserve">offending parties will face charges relating to the complaint.  In terms of Rule 19.10 of the </w:t>
      </w:r>
      <w:r w:rsidR="00046AF9" w:rsidRPr="00C846CF">
        <w:rPr>
          <w:iCs/>
        </w:rPr>
        <w:t xml:space="preserve">SAFA Uniform Rules the complainant has the right to be present or give evidence before the Disciplinary Committee hearing the charges against the offending party.  </w:t>
      </w:r>
    </w:p>
    <w:p w14:paraId="7993003F" w14:textId="0D277349" w:rsidR="00046AF9" w:rsidRPr="00C846CF" w:rsidRDefault="00123E3B" w:rsidP="00123E3B">
      <w:pPr>
        <w:pStyle w:val="1"/>
        <w:numPr>
          <w:ilvl w:val="0"/>
          <w:numId w:val="0"/>
        </w:numPr>
        <w:ind w:left="360" w:hanging="360"/>
      </w:pPr>
      <w:r>
        <w:rPr>
          <w:iCs/>
        </w:rPr>
        <w:t>[22]</w:t>
      </w:r>
      <w:r>
        <w:rPr>
          <w:iCs/>
        </w:rPr>
        <w:tab/>
      </w:r>
      <w:r w:rsidR="00046AF9" w:rsidRPr="00C846CF">
        <w:rPr>
          <w:iCs/>
        </w:rPr>
        <w:t>These rules are</w:t>
      </w:r>
      <w:r w:rsidR="00046AF9">
        <w:rPr>
          <w:iCs/>
        </w:rPr>
        <w:t xml:space="preserve"> geared</w:t>
      </w:r>
      <w:r w:rsidR="00046AF9" w:rsidRPr="00C846CF">
        <w:rPr>
          <w:iCs/>
        </w:rPr>
        <w:t xml:space="preserve"> towards ensuring procedural fairness for the benefit of both the offending party and the complainant </w:t>
      </w:r>
      <w:r w:rsidR="00046AF9">
        <w:rPr>
          <w:iCs/>
        </w:rPr>
        <w:t xml:space="preserve">when a </w:t>
      </w:r>
      <w:r w:rsidR="00046AF9" w:rsidRPr="00C846CF">
        <w:rPr>
          <w:iCs/>
        </w:rPr>
        <w:t>complaint is dealt with</w:t>
      </w:r>
      <w:r w:rsidR="00046AF9">
        <w:rPr>
          <w:iCs/>
        </w:rPr>
        <w:t>. P</w:t>
      </w:r>
      <w:r w:rsidR="00046AF9" w:rsidRPr="00C846CF">
        <w:rPr>
          <w:iCs/>
        </w:rPr>
        <w:t>rocedural fairness in the form of the</w:t>
      </w:r>
      <w:r w:rsidR="00046AF9">
        <w:rPr>
          <w:iCs/>
        </w:rPr>
        <w:t xml:space="preserve"> </w:t>
      </w:r>
      <w:r w:rsidR="00046AF9" w:rsidRPr="007905AF">
        <w:rPr>
          <w:i/>
        </w:rPr>
        <w:t>audi</w:t>
      </w:r>
      <w:r w:rsidR="00046AF9" w:rsidRPr="00C846CF">
        <w:rPr>
          <w:iCs/>
        </w:rPr>
        <w:t xml:space="preserve"> </w:t>
      </w:r>
      <w:r w:rsidR="00046AF9" w:rsidRPr="00C846CF">
        <w:rPr>
          <w:i/>
        </w:rPr>
        <w:t>alterem partem</w:t>
      </w:r>
      <w:r w:rsidR="00046AF9" w:rsidRPr="00C846CF">
        <w:rPr>
          <w:iCs/>
        </w:rPr>
        <w:t xml:space="preserve"> which is concerned with giving people an opportunity to participate in the </w:t>
      </w:r>
      <w:r w:rsidR="00046AF9">
        <w:rPr>
          <w:iCs/>
        </w:rPr>
        <w:t>decisions that will affect them,</w:t>
      </w:r>
      <w:r w:rsidR="00046AF9" w:rsidRPr="00C846CF">
        <w:rPr>
          <w:iCs/>
        </w:rPr>
        <w:t xml:space="preserve"> and </w:t>
      </w:r>
      <w:r w:rsidR="00046AF9">
        <w:rPr>
          <w:iCs/>
        </w:rPr>
        <w:t xml:space="preserve">- </w:t>
      </w:r>
      <w:r w:rsidR="00046AF9" w:rsidRPr="00C846CF">
        <w:rPr>
          <w:iCs/>
        </w:rPr>
        <w:t xml:space="preserve">crucially </w:t>
      </w:r>
      <w:r w:rsidR="00046AF9">
        <w:rPr>
          <w:iCs/>
        </w:rPr>
        <w:t xml:space="preserve">- </w:t>
      </w:r>
      <w:r w:rsidR="00046AF9" w:rsidRPr="00C846CF">
        <w:rPr>
          <w:iCs/>
        </w:rPr>
        <w:t xml:space="preserve">a chance to influencing the outcome of those decisions.  </w:t>
      </w:r>
      <w:r w:rsidR="00046AF9">
        <w:rPr>
          <w:iCs/>
        </w:rPr>
        <w:t xml:space="preserve">Such </w:t>
      </w:r>
      <w:r w:rsidR="00046AF9" w:rsidRPr="00C846CF">
        <w:rPr>
          <w:iCs/>
        </w:rPr>
        <w:t>participation i</w:t>
      </w:r>
      <w:r w:rsidR="00046AF9">
        <w:rPr>
          <w:iCs/>
        </w:rPr>
        <w:t xml:space="preserve">s a safeguard that not only </w:t>
      </w:r>
      <w:r w:rsidR="00046AF9" w:rsidRPr="00C846CF">
        <w:rPr>
          <w:iCs/>
        </w:rPr>
        <w:t xml:space="preserve">signals respect for the dignity </w:t>
      </w:r>
      <w:r w:rsidR="00046AF9">
        <w:rPr>
          <w:iCs/>
        </w:rPr>
        <w:t xml:space="preserve">and worth </w:t>
      </w:r>
      <w:r w:rsidR="00046AF9" w:rsidRPr="00C846CF">
        <w:rPr>
          <w:iCs/>
        </w:rPr>
        <w:t>of the participants</w:t>
      </w:r>
      <w:r w:rsidR="00046AF9">
        <w:rPr>
          <w:iCs/>
        </w:rPr>
        <w:t xml:space="preserve"> but</w:t>
      </w:r>
      <w:r w:rsidR="00046AF9" w:rsidRPr="00C846CF">
        <w:rPr>
          <w:iCs/>
        </w:rPr>
        <w:t xml:space="preserve"> is also likely to </w:t>
      </w:r>
      <w:r w:rsidR="00046AF9">
        <w:rPr>
          <w:iCs/>
        </w:rPr>
        <w:t xml:space="preserve">improve </w:t>
      </w:r>
      <w:r w:rsidR="00046AF9" w:rsidRPr="00C846CF">
        <w:rPr>
          <w:iCs/>
        </w:rPr>
        <w:t>the quality and rationality of administrative decision-making and</w:t>
      </w:r>
      <w:r w:rsidR="00046AF9">
        <w:rPr>
          <w:iCs/>
        </w:rPr>
        <w:t xml:space="preserve"> enhance</w:t>
      </w:r>
      <w:r w:rsidR="00046AF9" w:rsidRPr="00C846CF">
        <w:rPr>
          <w:iCs/>
        </w:rPr>
        <w:t xml:space="preserve"> </w:t>
      </w:r>
      <w:r w:rsidR="00046AF9">
        <w:rPr>
          <w:iCs/>
        </w:rPr>
        <w:t xml:space="preserve">its </w:t>
      </w:r>
      <w:r w:rsidR="00046AF9" w:rsidRPr="00C846CF">
        <w:rPr>
          <w:iCs/>
        </w:rPr>
        <w:t>legitimacy.</w:t>
      </w:r>
    </w:p>
    <w:p w14:paraId="177D70B8" w14:textId="262DB86E" w:rsidR="00046AF9" w:rsidRPr="00C846CF" w:rsidRDefault="00123E3B" w:rsidP="00123E3B">
      <w:pPr>
        <w:pStyle w:val="1"/>
        <w:numPr>
          <w:ilvl w:val="0"/>
          <w:numId w:val="0"/>
        </w:numPr>
        <w:ind w:left="360" w:hanging="360"/>
      </w:pPr>
      <w:r>
        <w:rPr>
          <w:iCs/>
        </w:rPr>
        <w:t>[23]</w:t>
      </w:r>
      <w:r>
        <w:rPr>
          <w:iCs/>
        </w:rPr>
        <w:tab/>
      </w:r>
      <w:r w:rsidR="00046AF9">
        <w:rPr>
          <w:iCs/>
        </w:rPr>
        <w:t>It is further asserted that c</w:t>
      </w:r>
      <w:r w:rsidR="00046AF9" w:rsidRPr="00C846CF">
        <w:rPr>
          <w:iCs/>
        </w:rPr>
        <w:t xml:space="preserve">oupled with the </w:t>
      </w:r>
      <w:r w:rsidR="00046AF9" w:rsidRPr="008772EC">
        <w:rPr>
          <w:i/>
        </w:rPr>
        <w:t>audi</w:t>
      </w:r>
      <w:r w:rsidR="00046AF9">
        <w:rPr>
          <w:i/>
        </w:rPr>
        <w:t xml:space="preserve"> </w:t>
      </w:r>
      <w:r w:rsidR="00046AF9" w:rsidRPr="00C846CF">
        <w:rPr>
          <w:i/>
        </w:rPr>
        <w:t>alterem partem</w:t>
      </w:r>
      <w:r w:rsidR="00046AF9" w:rsidRPr="00C846CF">
        <w:rPr>
          <w:iCs/>
        </w:rPr>
        <w:t>-principle, the legitimate expectation doctrine also seeks t</w:t>
      </w:r>
      <w:r w:rsidR="00046AF9">
        <w:rPr>
          <w:iCs/>
        </w:rPr>
        <w:t>o</w:t>
      </w:r>
      <w:r w:rsidR="00046AF9" w:rsidRPr="00C846CF">
        <w:rPr>
          <w:iCs/>
        </w:rPr>
        <w:t xml:space="preserve"> safeguard procedural rights of parties affected by administrative decision</w:t>
      </w:r>
      <w:r w:rsidR="00046AF9">
        <w:rPr>
          <w:iCs/>
        </w:rPr>
        <w:t>s.</w:t>
      </w:r>
      <w:r w:rsidR="00046AF9" w:rsidRPr="00C846CF">
        <w:rPr>
          <w:iCs/>
        </w:rPr>
        <w:t xml:space="preserve"> </w:t>
      </w:r>
      <w:r w:rsidR="00046AF9">
        <w:rPr>
          <w:iCs/>
        </w:rPr>
        <w:t>It was also asserted that t</w:t>
      </w:r>
      <w:r w:rsidR="00046AF9" w:rsidRPr="00C846CF">
        <w:rPr>
          <w:iCs/>
        </w:rPr>
        <w:t>his doctrine is underscored by the provisions of section 3(1) of PAJA.</w:t>
      </w:r>
    </w:p>
    <w:p w14:paraId="4259F1D3" w14:textId="584CEC82" w:rsidR="00046AF9" w:rsidRPr="00C846CF" w:rsidRDefault="00123E3B" w:rsidP="00123E3B">
      <w:pPr>
        <w:pStyle w:val="1"/>
        <w:numPr>
          <w:ilvl w:val="0"/>
          <w:numId w:val="0"/>
        </w:numPr>
        <w:ind w:left="360" w:hanging="360"/>
      </w:pPr>
      <w:r>
        <w:rPr>
          <w:iCs/>
        </w:rPr>
        <w:t>[24]</w:t>
      </w:r>
      <w:r>
        <w:rPr>
          <w:iCs/>
        </w:rPr>
        <w:tab/>
      </w:r>
      <w:r w:rsidR="00046AF9" w:rsidRPr="00C846CF">
        <w:rPr>
          <w:iCs/>
        </w:rPr>
        <w:t>Thus</w:t>
      </w:r>
      <w:r w:rsidR="00046AF9">
        <w:rPr>
          <w:iCs/>
        </w:rPr>
        <w:t>,</w:t>
      </w:r>
      <w:r w:rsidR="00046AF9" w:rsidRPr="00C846CF">
        <w:rPr>
          <w:iCs/>
        </w:rPr>
        <w:t xml:space="preserve"> before the award c</w:t>
      </w:r>
      <w:r w:rsidR="00046AF9">
        <w:rPr>
          <w:iCs/>
        </w:rPr>
        <w:t>ould</w:t>
      </w:r>
      <w:r w:rsidR="00046AF9" w:rsidRPr="00C846CF">
        <w:rPr>
          <w:iCs/>
        </w:rPr>
        <w:t xml:space="preserve"> be made</w:t>
      </w:r>
      <w:r w:rsidR="00046AF9">
        <w:rPr>
          <w:iCs/>
        </w:rPr>
        <w:t>,</w:t>
      </w:r>
      <w:r w:rsidR="00046AF9" w:rsidRPr="00C846CF">
        <w:rPr>
          <w:iCs/>
        </w:rPr>
        <w:t xml:space="preserve"> the Applicant and the Fifth and Sixth Respondents had a right, in terms of the </w:t>
      </w:r>
      <w:r w:rsidR="00046AF9" w:rsidRPr="00C846CF">
        <w:rPr>
          <w:i/>
        </w:rPr>
        <w:t>audi alterem</w:t>
      </w:r>
      <w:r w:rsidR="00046AF9">
        <w:rPr>
          <w:i/>
        </w:rPr>
        <w:t xml:space="preserve"> partem </w:t>
      </w:r>
      <w:r w:rsidR="00046AF9" w:rsidRPr="00C846CF">
        <w:rPr>
          <w:iCs/>
        </w:rPr>
        <w:t xml:space="preserve">-principle </w:t>
      </w:r>
      <w:r w:rsidR="00046AF9" w:rsidRPr="00C846CF">
        <w:rPr>
          <w:iCs/>
        </w:rPr>
        <w:lastRenderedPageBreak/>
        <w:t xml:space="preserve">and </w:t>
      </w:r>
      <w:r w:rsidR="00046AF9">
        <w:rPr>
          <w:iCs/>
        </w:rPr>
        <w:t xml:space="preserve">the </w:t>
      </w:r>
      <w:r w:rsidR="00046AF9" w:rsidRPr="00C846CF">
        <w:rPr>
          <w:iCs/>
        </w:rPr>
        <w:t>legitimate expectation doctrine</w:t>
      </w:r>
      <w:r w:rsidR="00046AF9">
        <w:rPr>
          <w:iCs/>
        </w:rPr>
        <w:t>,</w:t>
      </w:r>
      <w:r w:rsidR="00046AF9" w:rsidRPr="00C846CF">
        <w:rPr>
          <w:iCs/>
        </w:rPr>
        <w:t xml:space="preserve"> to be heard </w:t>
      </w:r>
      <w:r w:rsidR="00046AF9">
        <w:rPr>
          <w:iCs/>
        </w:rPr>
        <w:t xml:space="preserve">even if only </w:t>
      </w:r>
      <w:r w:rsidR="00046AF9" w:rsidRPr="00C846CF">
        <w:rPr>
          <w:iCs/>
        </w:rPr>
        <w:t xml:space="preserve">on the basis of </w:t>
      </w:r>
      <w:r w:rsidR="00046AF9">
        <w:rPr>
          <w:iCs/>
        </w:rPr>
        <w:t xml:space="preserve">making </w:t>
      </w:r>
      <w:r w:rsidR="00046AF9" w:rsidRPr="00C846CF">
        <w:rPr>
          <w:iCs/>
        </w:rPr>
        <w:t>representations.</w:t>
      </w:r>
    </w:p>
    <w:p w14:paraId="0F9F0139" w14:textId="76836FF9" w:rsidR="00046AF9" w:rsidRPr="00C846CF" w:rsidRDefault="00123E3B" w:rsidP="00123E3B">
      <w:pPr>
        <w:pStyle w:val="1"/>
        <w:numPr>
          <w:ilvl w:val="0"/>
          <w:numId w:val="0"/>
        </w:numPr>
      </w:pPr>
      <w:r>
        <w:rPr>
          <w:iCs/>
        </w:rPr>
        <w:t>[25]</w:t>
      </w:r>
      <w:r>
        <w:rPr>
          <w:iCs/>
        </w:rPr>
        <w:tab/>
      </w:r>
      <w:r w:rsidR="00046AF9" w:rsidRPr="00C846CF">
        <w:rPr>
          <w:iCs/>
        </w:rPr>
        <w:t>Given that the award was made by the First Respondent as an arbitrator and not</w:t>
      </w:r>
      <w:r w:rsidR="00046AF9">
        <w:rPr>
          <w:iCs/>
        </w:rPr>
        <w:t xml:space="preserve"> the D</w:t>
      </w:r>
      <w:r w:rsidR="00046AF9" w:rsidRPr="00C846CF">
        <w:rPr>
          <w:iCs/>
        </w:rPr>
        <w:t xml:space="preserve">isciplinary </w:t>
      </w:r>
      <w:r w:rsidR="00046AF9">
        <w:rPr>
          <w:iCs/>
        </w:rPr>
        <w:t>C</w:t>
      </w:r>
      <w:r w:rsidR="00046AF9" w:rsidRPr="00C846CF">
        <w:rPr>
          <w:iCs/>
        </w:rPr>
        <w:t>ommittee</w:t>
      </w:r>
      <w:r w:rsidR="00046AF9">
        <w:rPr>
          <w:iCs/>
        </w:rPr>
        <w:t>,</w:t>
      </w:r>
      <w:r w:rsidR="00046AF9" w:rsidRPr="00C846CF">
        <w:rPr>
          <w:iCs/>
        </w:rPr>
        <w:t xml:space="preserve"> it w</w:t>
      </w:r>
      <w:r w:rsidR="00046AF9">
        <w:rPr>
          <w:iCs/>
        </w:rPr>
        <w:t xml:space="preserve">ould </w:t>
      </w:r>
      <w:r w:rsidR="00046AF9" w:rsidRPr="00C846CF">
        <w:rPr>
          <w:iCs/>
        </w:rPr>
        <w:t>follow that such arbitration proceedings could only have been conducted in terms of Article 81 of the SAFA Disciplinary Code.  A copy of Article 81 was annexed as “</w:t>
      </w:r>
      <w:r w:rsidR="00046AF9" w:rsidRPr="0016590E">
        <w:rPr>
          <w:b/>
          <w:bCs/>
          <w:iCs/>
        </w:rPr>
        <w:t>MS8</w:t>
      </w:r>
      <w:r w:rsidR="00046AF9" w:rsidRPr="00C846CF">
        <w:rPr>
          <w:iCs/>
        </w:rPr>
        <w:t>”.  Article 81 reads as follows:</w:t>
      </w:r>
    </w:p>
    <w:p w14:paraId="61FEABD1" w14:textId="77777777" w:rsidR="00046AF9" w:rsidRPr="00C846CF" w:rsidRDefault="00046AF9" w:rsidP="00046AF9">
      <w:pPr>
        <w:pStyle w:val="quotation"/>
        <w:ind w:left="1985" w:hanging="545"/>
        <w:rPr>
          <w:rFonts w:ascii="Arial" w:hAnsi="Arial" w:cs="Arial"/>
        </w:rPr>
      </w:pPr>
      <w:r w:rsidRPr="00C846CF">
        <w:rPr>
          <w:rFonts w:ascii="Arial" w:hAnsi="Arial" w:cs="Arial"/>
        </w:rPr>
        <w:t>“1.</w:t>
      </w:r>
      <w:r w:rsidRPr="00C846CF">
        <w:rPr>
          <w:rFonts w:ascii="Arial" w:hAnsi="Arial" w:cs="Arial"/>
        </w:rPr>
        <w:tab/>
        <w:t xml:space="preserve">All disputes with the decisions of the Appeal Board shall be submitted to the Association for arbitration within seventy-two (72) hours of the decision being made known to the parties in writing, provided that the Arbitrator may, on good cause shown, condone non-compliance with this time limit. Such request for arbitration, </w:t>
      </w:r>
      <w:r>
        <w:rPr>
          <w:rFonts w:ascii="Arial" w:hAnsi="Arial" w:cs="Arial"/>
        </w:rPr>
        <w:t xml:space="preserve">or </w:t>
      </w:r>
      <w:r w:rsidRPr="00C846CF">
        <w:rPr>
          <w:rFonts w:ascii="Arial" w:hAnsi="Arial" w:cs="Arial"/>
        </w:rPr>
        <w:t>a request</w:t>
      </w:r>
      <w:r>
        <w:rPr>
          <w:rFonts w:ascii="Arial" w:hAnsi="Arial" w:cs="Arial"/>
        </w:rPr>
        <w:t xml:space="preserve"> for</w:t>
      </w:r>
      <w:r w:rsidRPr="00C846CF">
        <w:rPr>
          <w:rFonts w:ascii="Arial" w:hAnsi="Arial" w:cs="Arial"/>
        </w:rPr>
        <w:t xml:space="preserve"> direct arbitration in terms of article 33 of the constitution, shall be accompanied by a deposit as specified in the Schedule of Fees.</w:t>
      </w:r>
    </w:p>
    <w:p w14:paraId="02124F0A" w14:textId="77777777" w:rsidR="00046AF9" w:rsidRPr="00C846CF" w:rsidRDefault="00046AF9" w:rsidP="00046AF9">
      <w:pPr>
        <w:pStyle w:val="quotation"/>
        <w:ind w:left="1985" w:hanging="545"/>
        <w:rPr>
          <w:rFonts w:ascii="Arial" w:hAnsi="Arial" w:cs="Arial"/>
        </w:rPr>
      </w:pPr>
    </w:p>
    <w:p w14:paraId="136EEB82" w14:textId="77777777" w:rsidR="00046AF9" w:rsidRPr="00C846CF" w:rsidRDefault="00046AF9" w:rsidP="00046AF9">
      <w:pPr>
        <w:pStyle w:val="quotation"/>
        <w:ind w:left="1985" w:hanging="545"/>
        <w:rPr>
          <w:rFonts w:ascii="Arial" w:hAnsi="Arial" w:cs="Arial"/>
        </w:rPr>
      </w:pPr>
      <w:r w:rsidRPr="00C846CF">
        <w:rPr>
          <w:rFonts w:ascii="Arial" w:hAnsi="Arial" w:cs="Arial"/>
        </w:rPr>
        <w:t>2.</w:t>
      </w:r>
      <w:r w:rsidRPr="00C846CF">
        <w:rPr>
          <w:rFonts w:ascii="Arial" w:hAnsi="Arial" w:cs="Arial"/>
        </w:rPr>
        <w:tab/>
        <w:t>A party requesting arbitration (“the requestor”) shall file with his/her request a Notice of Dispute which shall set out fully the grounds of dispute, and which shall be served by fax or delivered to all other relevant parties within a day of the date of filing the Notice of Dispute, or within such later period as may, on good cause be shown, be condoned by the Arbitrator.</w:t>
      </w:r>
    </w:p>
    <w:p w14:paraId="214D8889" w14:textId="77777777" w:rsidR="00046AF9" w:rsidRPr="00C846CF" w:rsidRDefault="00046AF9" w:rsidP="00046AF9">
      <w:pPr>
        <w:pStyle w:val="quotation"/>
        <w:ind w:left="1985" w:hanging="545"/>
        <w:rPr>
          <w:rFonts w:ascii="Arial" w:hAnsi="Arial" w:cs="Arial"/>
        </w:rPr>
      </w:pPr>
    </w:p>
    <w:p w14:paraId="367BC3FD" w14:textId="77777777" w:rsidR="00046AF9" w:rsidRPr="00C846CF" w:rsidRDefault="00046AF9" w:rsidP="00046AF9">
      <w:pPr>
        <w:pStyle w:val="quotation"/>
        <w:ind w:left="1985" w:hanging="545"/>
        <w:rPr>
          <w:rFonts w:ascii="Arial" w:hAnsi="Arial" w:cs="Arial"/>
        </w:rPr>
      </w:pPr>
      <w:r w:rsidRPr="00C846CF">
        <w:rPr>
          <w:rFonts w:ascii="Arial" w:hAnsi="Arial" w:cs="Arial"/>
        </w:rPr>
        <w:t>3.</w:t>
      </w:r>
      <w:r w:rsidRPr="00C846CF">
        <w:rPr>
          <w:rFonts w:ascii="Arial" w:hAnsi="Arial" w:cs="Arial"/>
        </w:rPr>
        <w:tab/>
        <w:t>The parties to the arbitration shall be the requestor and any other relevant parties who may have an interest in the matter, and who have within 3 days of receipt of the Notice of Dispute, or such later period as may, on good cause shown, be condoned by the Arbitrator, given notice to the requestor and to the SAFA Chief Executive Officer of their intention to participate in the arbitration.</w:t>
      </w:r>
    </w:p>
    <w:p w14:paraId="451AA10B" w14:textId="77777777" w:rsidR="00046AF9" w:rsidRPr="00C846CF" w:rsidRDefault="00046AF9" w:rsidP="00046AF9">
      <w:pPr>
        <w:pStyle w:val="quotation"/>
        <w:ind w:left="1985" w:hanging="545"/>
        <w:rPr>
          <w:rFonts w:ascii="Arial" w:hAnsi="Arial" w:cs="Arial"/>
        </w:rPr>
      </w:pPr>
    </w:p>
    <w:p w14:paraId="29A0FE8F" w14:textId="77777777" w:rsidR="00046AF9" w:rsidRPr="00C846CF" w:rsidRDefault="00046AF9" w:rsidP="00046AF9">
      <w:pPr>
        <w:pStyle w:val="quotation"/>
        <w:ind w:left="1985" w:hanging="545"/>
        <w:rPr>
          <w:rFonts w:ascii="Arial" w:hAnsi="Arial" w:cs="Arial"/>
        </w:rPr>
      </w:pPr>
      <w:r w:rsidRPr="00C846CF">
        <w:rPr>
          <w:rFonts w:ascii="Arial" w:hAnsi="Arial" w:cs="Arial"/>
        </w:rPr>
        <w:t xml:space="preserve"> 4.</w:t>
      </w:r>
      <w:r w:rsidRPr="00C846CF">
        <w:rPr>
          <w:rFonts w:ascii="Arial" w:hAnsi="Arial" w:cs="Arial"/>
        </w:rPr>
        <w:tab/>
        <w:t xml:space="preserve">On receipt of a request for arbitration, the CEO shall provide a list of three names of possible arbitrators from which one person shall be chosen by mutual consent of the parties involved in the dispute, as the arbitrator. In matters relating to the affairs of the Premier League, the arbitrator shall be a Senior Counsel. If the parties are not able to agree on an </w:t>
      </w:r>
      <w:r w:rsidRPr="00C846CF">
        <w:rPr>
          <w:rFonts w:ascii="Arial" w:hAnsi="Arial" w:cs="Arial"/>
        </w:rPr>
        <w:lastRenderedPageBreak/>
        <w:t xml:space="preserve">arbitrator, the CEO shall appoint the arbitrator, and such appointment shall be final. </w:t>
      </w:r>
    </w:p>
    <w:p w14:paraId="20528C71" w14:textId="77777777" w:rsidR="00046AF9" w:rsidRPr="00C846CF" w:rsidRDefault="00046AF9" w:rsidP="00046AF9">
      <w:pPr>
        <w:pStyle w:val="quotation"/>
        <w:ind w:left="1985" w:hanging="545"/>
        <w:rPr>
          <w:rFonts w:ascii="Arial" w:hAnsi="Arial" w:cs="Arial"/>
        </w:rPr>
      </w:pPr>
    </w:p>
    <w:p w14:paraId="19E29263" w14:textId="77777777" w:rsidR="00046AF9" w:rsidRPr="00C846CF" w:rsidRDefault="00046AF9" w:rsidP="00046AF9">
      <w:pPr>
        <w:pStyle w:val="quotation"/>
        <w:ind w:left="1985" w:hanging="545"/>
        <w:rPr>
          <w:rFonts w:ascii="Arial" w:hAnsi="Arial" w:cs="Arial"/>
        </w:rPr>
      </w:pPr>
      <w:r w:rsidRPr="00C846CF">
        <w:rPr>
          <w:rFonts w:ascii="Arial" w:hAnsi="Arial" w:cs="Arial"/>
        </w:rPr>
        <w:t xml:space="preserve">5. </w:t>
      </w:r>
      <w:r w:rsidRPr="00C846CF">
        <w:rPr>
          <w:rFonts w:ascii="Arial" w:hAnsi="Arial" w:cs="Arial"/>
        </w:rPr>
        <w:tab/>
        <w:t xml:space="preserve">Within two (2) days of the appointment of the arbitrator, the parties shall sign a submission to arbitration which shall set out the disputes between the parties and shall confirm that the arbitration is to be held in accordance with the provisions of the Rule. </w:t>
      </w:r>
    </w:p>
    <w:p w14:paraId="24169072" w14:textId="77777777" w:rsidR="00046AF9" w:rsidRPr="00C846CF" w:rsidRDefault="00046AF9" w:rsidP="00046AF9">
      <w:pPr>
        <w:pStyle w:val="quotation"/>
        <w:ind w:left="1985" w:hanging="545"/>
        <w:rPr>
          <w:rFonts w:ascii="Arial" w:hAnsi="Arial" w:cs="Arial"/>
        </w:rPr>
      </w:pPr>
    </w:p>
    <w:p w14:paraId="10B02CE6" w14:textId="77777777" w:rsidR="00046AF9" w:rsidRPr="00C846CF" w:rsidRDefault="00046AF9" w:rsidP="00046AF9">
      <w:pPr>
        <w:pStyle w:val="quotation"/>
        <w:ind w:left="1985" w:hanging="545"/>
        <w:rPr>
          <w:rFonts w:ascii="Arial" w:hAnsi="Arial" w:cs="Arial"/>
        </w:rPr>
      </w:pPr>
      <w:r w:rsidRPr="00C846CF">
        <w:rPr>
          <w:rFonts w:ascii="Arial" w:hAnsi="Arial" w:cs="Arial"/>
        </w:rPr>
        <w:t xml:space="preserve">6. </w:t>
      </w:r>
      <w:r w:rsidRPr="00C846CF">
        <w:rPr>
          <w:rFonts w:ascii="Arial" w:hAnsi="Arial" w:cs="Arial"/>
        </w:rPr>
        <w:tab/>
        <w:t>The date and time for the arbitration shall be fixed by the CEO in consultation with the arbitrator having due regard to the needs both for fairness and for speedy finalisation of disciplinary disputes.</w:t>
      </w:r>
    </w:p>
    <w:p w14:paraId="51B731F8" w14:textId="77777777" w:rsidR="00046AF9" w:rsidRPr="00C846CF" w:rsidRDefault="00046AF9" w:rsidP="00046AF9">
      <w:pPr>
        <w:pStyle w:val="quotation"/>
        <w:ind w:left="1985" w:hanging="545"/>
        <w:rPr>
          <w:rFonts w:ascii="Arial" w:hAnsi="Arial" w:cs="Arial"/>
        </w:rPr>
      </w:pPr>
    </w:p>
    <w:p w14:paraId="7C04DCB1" w14:textId="77777777" w:rsidR="00046AF9" w:rsidRPr="00C846CF" w:rsidRDefault="00046AF9" w:rsidP="00046AF9">
      <w:pPr>
        <w:pStyle w:val="quotation"/>
        <w:ind w:left="1985" w:hanging="545"/>
        <w:rPr>
          <w:rFonts w:ascii="Arial" w:hAnsi="Arial" w:cs="Arial"/>
        </w:rPr>
      </w:pPr>
      <w:r w:rsidRPr="00C846CF">
        <w:rPr>
          <w:rFonts w:ascii="Arial" w:hAnsi="Arial" w:cs="Arial"/>
        </w:rPr>
        <w:t xml:space="preserve"> 7.</w:t>
      </w:r>
      <w:r w:rsidRPr="00C846CF">
        <w:rPr>
          <w:rFonts w:ascii="Arial" w:hAnsi="Arial" w:cs="Arial"/>
        </w:rPr>
        <w:tab/>
        <w:t xml:space="preserve">The parties in the arbitration shall be entitled to attend the arbitration, and may be represented by members of the Legal profession. </w:t>
      </w:r>
    </w:p>
    <w:p w14:paraId="61937E31" w14:textId="77777777" w:rsidR="00046AF9" w:rsidRPr="00C846CF" w:rsidRDefault="00046AF9" w:rsidP="00046AF9">
      <w:pPr>
        <w:pStyle w:val="quotation"/>
        <w:ind w:left="1985" w:hanging="545"/>
        <w:rPr>
          <w:rFonts w:ascii="Arial" w:hAnsi="Arial" w:cs="Arial"/>
        </w:rPr>
      </w:pPr>
    </w:p>
    <w:p w14:paraId="725CFC6F" w14:textId="77777777" w:rsidR="00046AF9" w:rsidRPr="00C846CF" w:rsidRDefault="00046AF9" w:rsidP="00046AF9">
      <w:pPr>
        <w:pStyle w:val="quotation"/>
        <w:ind w:left="1985" w:hanging="545"/>
        <w:rPr>
          <w:rFonts w:ascii="Arial" w:hAnsi="Arial" w:cs="Arial"/>
        </w:rPr>
      </w:pPr>
      <w:r w:rsidRPr="00C846CF">
        <w:rPr>
          <w:rFonts w:ascii="Arial" w:hAnsi="Arial" w:cs="Arial"/>
        </w:rPr>
        <w:t xml:space="preserve">8. </w:t>
      </w:r>
      <w:r w:rsidRPr="00C846CF">
        <w:rPr>
          <w:rFonts w:ascii="Arial" w:hAnsi="Arial" w:cs="Arial"/>
        </w:rPr>
        <w:tab/>
        <w:t xml:space="preserve">The venue of the arbitration shall be decided by the arbitrator. </w:t>
      </w:r>
    </w:p>
    <w:p w14:paraId="744D17F8" w14:textId="77777777" w:rsidR="00046AF9" w:rsidRPr="00C846CF" w:rsidRDefault="00046AF9" w:rsidP="00046AF9">
      <w:pPr>
        <w:pStyle w:val="quotation"/>
        <w:ind w:left="1985" w:hanging="545"/>
        <w:rPr>
          <w:rFonts w:ascii="Arial" w:hAnsi="Arial" w:cs="Arial"/>
        </w:rPr>
      </w:pPr>
    </w:p>
    <w:p w14:paraId="4C9D89CB" w14:textId="77777777" w:rsidR="00046AF9" w:rsidRPr="00C846CF" w:rsidRDefault="00046AF9" w:rsidP="00046AF9">
      <w:pPr>
        <w:pStyle w:val="quotation"/>
        <w:ind w:left="1985" w:hanging="545"/>
        <w:rPr>
          <w:rFonts w:ascii="Arial" w:hAnsi="Arial" w:cs="Arial"/>
        </w:rPr>
      </w:pPr>
      <w:r w:rsidRPr="00C846CF">
        <w:rPr>
          <w:rFonts w:ascii="Arial" w:hAnsi="Arial" w:cs="Arial"/>
        </w:rPr>
        <w:t xml:space="preserve">9. </w:t>
      </w:r>
      <w:r w:rsidRPr="00C846CF">
        <w:rPr>
          <w:rFonts w:ascii="Arial" w:hAnsi="Arial" w:cs="Arial"/>
        </w:rPr>
        <w:tab/>
        <w:t xml:space="preserve">The arbitration shall be carried out informally and in a summary manner. It will not be necessary to observe strict rules of evidence or procedure. </w:t>
      </w:r>
    </w:p>
    <w:p w14:paraId="52BBFE99" w14:textId="77777777" w:rsidR="00046AF9" w:rsidRPr="00C846CF" w:rsidRDefault="00046AF9" w:rsidP="00046AF9">
      <w:pPr>
        <w:pStyle w:val="quotation"/>
        <w:ind w:left="1985" w:hanging="545"/>
        <w:rPr>
          <w:rFonts w:ascii="Arial" w:hAnsi="Arial" w:cs="Arial"/>
        </w:rPr>
      </w:pPr>
    </w:p>
    <w:p w14:paraId="112302DC" w14:textId="77777777" w:rsidR="00046AF9" w:rsidRPr="00C846CF" w:rsidRDefault="00046AF9" w:rsidP="00046AF9">
      <w:pPr>
        <w:pStyle w:val="quotation"/>
        <w:ind w:left="1985" w:hanging="545"/>
        <w:rPr>
          <w:rFonts w:ascii="Arial" w:hAnsi="Arial" w:cs="Arial"/>
        </w:rPr>
      </w:pPr>
      <w:r w:rsidRPr="00C846CF">
        <w:rPr>
          <w:rFonts w:ascii="Arial" w:hAnsi="Arial" w:cs="Arial"/>
        </w:rPr>
        <w:t xml:space="preserve">10. </w:t>
      </w:r>
      <w:r w:rsidRPr="00C846CF">
        <w:rPr>
          <w:rFonts w:ascii="Arial" w:hAnsi="Arial" w:cs="Arial"/>
        </w:rPr>
        <w:tab/>
        <w:t xml:space="preserve">The arbitrator shall not be confined to the record before the Appeals Board and shall have the right to call for any papers, records or other evidence as s/he may deem necessary to reach his finding. The chairpersons of previous Disciplinary Committees of the Appeal Board may be called to explain their decisions, at the sole discretion of the arbitrator. </w:t>
      </w:r>
    </w:p>
    <w:p w14:paraId="07316C25" w14:textId="77777777" w:rsidR="00046AF9" w:rsidRPr="00C846CF" w:rsidRDefault="00046AF9" w:rsidP="00046AF9">
      <w:pPr>
        <w:pStyle w:val="quotation"/>
        <w:ind w:left="1985" w:hanging="545"/>
        <w:rPr>
          <w:rFonts w:ascii="Arial" w:hAnsi="Arial" w:cs="Arial"/>
        </w:rPr>
      </w:pPr>
    </w:p>
    <w:p w14:paraId="0E0E8017" w14:textId="77777777" w:rsidR="00046AF9" w:rsidRPr="00C846CF" w:rsidRDefault="00046AF9" w:rsidP="00046AF9">
      <w:pPr>
        <w:pStyle w:val="quotation"/>
        <w:ind w:left="1985" w:hanging="545"/>
        <w:rPr>
          <w:rFonts w:ascii="Arial" w:hAnsi="Arial" w:cs="Arial"/>
        </w:rPr>
      </w:pPr>
      <w:r w:rsidRPr="00C846CF">
        <w:rPr>
          <w:rFonts w:ascii="Arial" w:hAnsi="Arial" w:cs="Arial"/>
        </w:rPr>
        <w:t xml:space="preserve">11. </w:t>
      </w:r>
      <w:r w:rsidRPr="00C846CF">
        <w:rPr>
          <w:rFonts w:ascii="Arial" w:hAnsi="Arial" w:cs="Arial"/>
        </w:rPr>
        <w:tab/>
        <w:t xml:space="preserve">Notwithstanding anything contained in these Rules, the powers of the arbitrator shall be wide and shall be determined by the arbitrator at his sole discretion. </w:t>
      </w:r>
    </w:p>
    <w:p w14:paraId="5D54B21E" w14:textId="77777777" w:rsidR="00046AF9" w:rsidRPr="00C846CF" w:rsidRDefault="00046AF9" w:rsidP="00046AF9">
      <w:pPr>
        <w:pStyle w:val="quotation"/>
        <w:ind w:left="1985" w:hanging="545"/>
        <w:rPr>
          <w:rFonts w:ascii="Arial" w:hAnsi="Arial" w:cs="Arial"/>
        </w:rPr>
      </w:pPr>
    </w:p>
    <w:p w14:paraId="154218D8" w14:textId="77777777" w:rsidR="00046AF9" w:rsidRPr="00C846CF" w:rsidRDefault="00046AF9" w:rsidP="00046AF9">
      <w:pPr>
        <w:pStyle w:val="quotation"/>
        <w:ind w:left="1985" w:hanging="545"/>
        <w:rPr>
          <w:rFonts w:ascii="Arial" w:hAnsi="Arial" w:cs="Arial"/>
        </w:rPr>
      </w:pPr>
      <w:r w:rsidRPr="00C846CF">
        <w:rPr>
          <w:rFonts w:ascii="Arial" w:hAnsi="Arial" w:cs="Arial"/>
        </w:rPr>
        <w:t xml:space="preserve">12. </w:t>
      </w:r>
      <w:r w:rsidRPr="00C846CF">
        <w:rPr>
          <w:rFonts w:ascii="Arial" w:hAnsi="Arial" w:cs="Arial"/>
        </w:rPr>
        <w:tab/>
        <w:t>The arbitrator shall have the power to award costs to any party, and shall decide what portion, if any, of the deposit shall be refunded. Should the cost to SAFA of the arbitration exceed the deposit, the arbitrator shall decide who is responsible for such costs. Failing a decision of the arbitrator in this regard, the parties and the arbitrator shall be jointly and severally liable to SAFA for such costs.</w:t>
      </w:r>
    </w:p>
    <w:p w14:paraId="23BFD82F" w14:textId="77777777" w:rsidR="00046AF9" w:rsidRPr="00C846CF" w:rsidRDefault="00046AF9" w:rsidP="00046AF9">
      <w:pPr>
        <w:pStyle w:val="quotation"/>
        <w:ind w:left="1985" w:hanging="545"/>
        <w:rPr>
          <w:rFonts w:ascii="Arial" w:hAnsi="Arial" w:cs="Arial"/>
        </w:rPr>
      </w:pPr>
    </w:p>
    <w:p w14:paraId="11D54204" w14:textId="77777777" w:rsidR="00046AF9" w:rsidRPr="00C846CF" w:rsidRDefault="00046AF9" w:rsidP="00046AF9">
      <w:pPr>
        <w:pStyle w:val="quotation"/>
        <w:ind w:left="1985" w:hanging="545"/>
        <w:rPr>
          <w:rFonts w:ascii="Arial" w:hAnsi="Arial" w:cs="Arial"/>
        </w:rPr>
      </w:pPr>
      <w:r w:rsidRPr="00C846CF">
        <w:rPr>
          <w:rFonts w:ascii="Arial" w:hAnsi="Arial" w:cs="Arial"/>
        </w:rPr>
        <w:t xml:space="preserve"> 13. </w:t>
      </w:r>
      <w:r w:rsidRPr="00C846CF">
        <w:rPr>
          <w:rFonts w:ascii="Arial" w:hAnsi="Arial" w:cs="Arial"/>
        </w:rPr>
        <w:tab/>
        <w:t>The arbitrator's decision shall be final and binding on all parties.”</w:t>
      </w:r>
    </w:p>
    <w:p w14:paraId="3D525D1C" w14:textId="77777777" w:rsidR="00046AF9" w:rsidRPr="00C846CF" w:rsidRDefault="00046AF9" w:rsidP="00046AF9">
      <w:pPr>
        <w:pStyle w:val="quotation"/>
        <w:ind w:left="1985" w:hanging="545"/>
        <w:rPr>
          <w:rFonts w:ascii="Arial" w:hAnsi="Arial" w:cs="Arial"/>
        </w:rPr>
      </w:pPr>
    </w:p>
    <w:p w14:paraId="1BCAC3DB" w14:textId="58E12DAC" w:rsidR="00046AF9" w:rsidRPr="00C846CF" w:rsidRDefault="00123E3B" w:rsidP="00123E3B">
      <w:pPr>
        <w:pStyle w:val="1"/>
        <w:numPr>
          <w:ilvl w:val="0"/>
          <w:numId w:val="0"/>
        </w:numPr>
        <w:ind w:left="360" w:hanging="360"/>
      </w:pPr>
      <w:r>
        <w:lastRenderedPageBreak/>
        <w:t>[26]</w:t>
      </w:r>
      <w:r>
        <w:tab/>
      </w:r>
      <w:r w:rsidR="00046AF9" w:rsidRPr="00C846CF">
        <w:t>It is emphasised that Rule 81.5 provides that within two days of the appointment of the arbitrator, the parties shall sign a submission to arbitration which shall set out the disputes between the parties and shall confirm that the arbitration is to be held in accordance with the provisions of the Rule.</w:t>
      </w:r>
    </w:p>
    <w:p w14:paraId="4CC86360" w14:textId="27B56957" w:rsidR="00046AF9" w:rsidRPr="00C846CF" w:rsidRDefault="00123E3B" w:rsidP="00123E3B">
      <w:pPr>
        <w:pStyle w:val="1"/>
        <w:numPr>
          <w:ilvl w:val="0"/>
          <w:numId w:val="0"/>
        </w:numPr>
        <w:ind w:left="360" w:hanging="360"/>
      </w:pPr>
      <w:r>
        <w:t>[27]</w:t>
      </w:r>
      <w:r>
        <w:tab/>
      </w:r>
      <w:r w:rsidR="00046AF9" w:rsidRPr="00C846CF">
        <w:t>Article 81.7 also emphasise that the parties to the arbitration shall be entitled to attend the arbitration, and may be represented by members of the Legal profession.</w:t>
      </w:r>
    </w:p>
    <w:p w14:paraId="3E994A45" w14:textId="03914993" w:rsidR="00046AF9" w:rsidRPr="00C846CF" w:rsidRDefault="00123E3B" w:rsidP="00123E3B">
      <w:pPr>
        <w:pStyle w:val="1"/>
        <w:numPr>
          <w:ilvl w:val="0"/>
          <w:numId w:val="0"/>
        </w:numPr>
        <w:ind w:left="360" w:hanging="360"/>
      </w:pPr>
      <w:r>
        <w:t>[28]</w:t>
      </w:r>
      <w:r>
        <w:tab/>
      </w:r>
      <w:r w:rsidR="00046AF9" w:rsidRPr="00C846CF">
        <w:t xml:space="preserve">As with Rule 19.7, 19.8 and 19.9 and 19.10 of the </w:t>
      </w:r>
      <w:r w:rsidR="00046AF9" w:rsidRPr="00C846CF">
        <w:rPr>
          <w:iCs/>
        </w:rPr>
        <w:t xml:space="preserve">SAFA Uniform Rules, Article 81.5 and 81.7 </w:t>
      </w:r>
      <w:r w:rsidR="00046AF9">
        <w:rPr>
          <w:iCs/>
        </w:rPr>
        <w:t xml:space="preserve">is geared </w:t>
      </w:r>
      <w:r w:rsidR="00046AF9" w:rsidRPr="00C846CF">
        <w:rPr>
          <w:iCs/>
        </w:rPr>
        <w:t>towards the procedural fairness for the benefit of both the offending party and the complainant and their expectations when the complaint is dealt with.</w:t>
      </w:r>
    </w:p>
    <w:p w14:paraId="19C2FE3A" w14:textId="6A87098C" w:rsidR="00046AF9" w:rsidRPr="00C846CF" w:rsidRDefault="00123E3B" w:rsidP="00123E3B">
      <w:pPr>
        <w:pStyle w:val="1"/>
        <w:numPr>
          <w:ilvl w:val="0"/>
          <w:numId w:val="0"/>
        </w:numPr>
        <w:ind w:left="360" w:hanging="360"/>
      </w:pPr>
      <w:r>
        <w:rPr>
          <w:iCs/>
        </w:rPr>
        <w:t>[29]</w:t>
      </w:r>
      <w:r>
        <w:rPr>
          <w:iCs/>
        </w:rPr>
        <w:tab/>
      </w:r>
      <w:r w:rsidR="00046AF9" w:rsidRPr="00C846CF">
        <w:rPr>
          <w:iCs/>
        </w:rPr>
        <w:t>Thus</w:t>
      </w:r>
      <w:r w:rsidR="00046AF9">
        <w:rPr>
          <w:iCs/>
        </w:rPr>
        <w:t>,</w:t>
      </w:r>
      <w:r w:rsidR="00046AF9" w:rsidRPr="00C846CF">
        <w:rPr>
          <w:iCs/>
        </w:rPr>
        <w:t xml:space="preserve"> before the award could be made, </w:t>
      </w:r>
      <w:r w:rsidR="00046AF9">
        <w:rPr>
          <w:iCs/>
        </w:rPr>
        <w:t xml:space="preserve">presumably </w:t>
      </w:r>
      <w:r w:rsidR="00046AF9" w:rsidRPr="00C846CF">
        <w:rPr>
          <w:iCs/>
        </w:rPr>
        <w:t xml:space="preserve">following </w:t>
      </w:r>
      <w:r w:rsidR="00046AF9">
        <w:rPr>
          <w:iCs/>
        </w:rPr>
        <w:t xml:space="preserve">an </w:t>
      </w:r>
      <w:r w:rsidR="00046AF9" w:rsidRPr="00C846CF">
        <w:rPr>
          <w:iCs/>
        </w:rPr>
        <w:t>arbitration process conducted in terms of Article 81 the Applicant and the</w:t>
      </w:r>
      <w:r w:rsidR="00046AF9">
        <w:rPr>
          <w:iCs/>
        </w:rPr>
        <w:t xml:space="preserve"> Fifth and </w:t>
      </w:r>
      <w:r w:rsidR="00046AF9" w:rsidRPr="00C846CF">
        <w:rPr>
          <w:iCs/>
        </w:rPr>
        <w:t>Sixth Respondent</w:t>
      </w:r>
      <w:r w:rsidR="00046AF9">
        <w:rPr>
          <w:iCs/>
        </w:rPr>
        <w:t>s</w:t>
      </w:r>
      <w:r w:rsidR="00046AF9" w:rsidRPr="00C846CF">
        <w:rPr>
          <w:iCs/>
        </w:rPr>
        <w:t xml:space="preserve"> had </w:t>
      </w:r>
      <w:r w:rsidR="00046AF9">
        <w:rPr>
          <w:iCs/>
        </w:rPr>
        <w:t xml:space="preserve">a </w:t>
      </w:r>
      <w:r w:rsidR="00046AF9" w:rsidRPr="00C846CF">
        <w:rPr>
          <w:iCs/>
        </w:rPr>
        <w:t xml:space="preserve">right in terms of the </w:t>
      </w:r>
      <w:r w:rsidR="00046AF9" w:rsidRPr="00C846CF">
        <w:rPr>
          <w:i/>
        </w:rPr>
        <w:t>audi alterem</w:t>
      </w:r>
      <w:r w:rsidR="00046AF9" w:rsidRPr="00C846CF">
        <w:rPr>
          <w:iCs/>
        </w:rPr>
        <w:t>-principle and the legitimate expectation doctrine to be heard</w:t>
      </w:r>
      <w:r w:rsidR="00046AF9">
        <w:rPr>
          <w:iCs/>
        </w:rPr>
        <w:t xml:space="preserve">- even if </w:t>
      </w:r>
      <w:r w:rsidR="00046AF9" w:rsidRPr="00C846CF">
        <w:rPr>
          <w:iCs/>
        </w:rPr>
        <w:t>on</w:t>
      </w:r>
      <w:r w:rsidR="00046AF9">
        <w:rPr>
          <w:iCs/>
        </w:rPr>
        <w:t xml:space="preserve">ly </w:t>
      </w:r>
      <w:r w:rsidR="00BD3184">
        <w:rPr>
          <w:iCs/>
        </w:rPr>
        <w:t xml:space="preserve">on </w:t>
      </w:r>
      <w:r w:rsidR="00046AF9" w:rsidRPr="00C846CF">
        <w:rPr>
          <w:iCs/>
        </w:rPr>
        <w:t>the basis of making written representations.</w:t>
      </w:r>
    </w:p>
    <w:p w14:paraId="689FC3A5" w14:textId="3341ED2C" w:rsidR="00046AF9" w:rsidRPr="00C846CF" w:rsidRDefault="00123E3B" w:rsidP="00123E3B">
      <w:pPr>
        <w:pStyle w:val="1"/>
        <w:numPr>
          <w:ilvl w:val="0"/>
          <w:numId w:val="0"/>
        </w:numPr>
        <w:ind w:left="360" w:hanging="360"/>
      </w:pPr>
      <w:r>
        <w:rPr>
          <w:iCs/>
        </w:rPr>
        <w:t>[30]</w:t>
      </w:r>
      <w:r>
        <w:rPr>
          <w:iCs/>
        </w:rPr>
        <w:tab/>
      </w:r>
      <w:r w:rsidR="00046AF9" w:rsidRPr="00C846CF">
        <w:rPr>
          <w:iCs/>
        </w:rPr>
        <w:t xml:space="preserve">It </w:t>
      </w:r>
      <w:r w:rsidR="00046AF9">
        <w:rPr>
          <w:iCs/>
        </w:rPr>
        <w:t>was</w:t>
      </w:r>
      <w:r w:rsidR="00046AF9" w:rsidRPr="00C846CF">
        <w:rPr>
          <w:iCs/>
        </w:rPr>
        <w:t xml:space="preserve"> further submitted that the provisions of Article 81 and particular 81.11 does not allow an arbitrator to curtail the right of a party </w:t>
      </w:r>
      <w:r w:rsidR="00FB6EBF">
        <w:rPr>
          <w:iCs/>
        </w:rPr>
        <w:t xml:space="preserve">to </w:t>
      </w:r>
      <w:r w:rsidR="00046AF9" w:rsidRPr="00C846CF">
        <w:rPr>
          <w:iCs/>
        </w:rPr>
        <w:t xml:space="preserve">its rights </w:t>
      </w:r>
      <w:r w:rsidR="00046AF9">
        <w:rPr>
          <w:iCs/>
        </w:rPr>
        <w:t xml:space="preserve">to </w:t>
      </w:r>
      <w:r w:rsidR="00046AF9" w:rsidRPr="00C846CF">
        <w:rPr>
          <w:iCs/>
        </w:rPr>
        <w:t xml:space="preserve">procedural fairness in the form of the </w:t>
      </w:r>
      <w:r w:rsidR="00046AF9" w:rsidRPr="00C846CF">
        <w:rPr>
          <w:i/>
        </w:rPr>
        <w:t>audi alterem</w:t>
      </w:r>
      <w:r w:rsidR="00046AF9" w:rsidRPr="00C846CF">
        <w:rPr>
          <w:iCs/>
        </w:rPr>
        <w:t>-principle and the legitimate expectation doctrine.</w:t>
      </w:r>
    </w:p>
    <w:p w14:paraId="54218335" w14:textId="4BAFFB70" w:rsidR="00046AF9" w:rsidRPr="00C846CF" w:rsidRDefault="00123E3B" w:rsidP="00123E3B">
      <w:pPr>
        <w:pStyle w:val="1"/>
        <w:numPr>
          <w:ilvl w:val="0"/>
          <w:numId w:val="0"/>
        </w:numPr>
        <w:ind w:left="360" w:hanging="360"/>
      </w:pPr>
      <w:r>
        <w:rPr>
          <w:iCs/>
        </w:rPr>
        <w:lastRenderedPageBreak/>
        <w:t>[31]</w:t>
      </w:r>
      <w:r>
        <w:rPr>
          <w:iCs/>
        </w:rPr>
        <w:tab/>
      </w:r>
      <w:r w:rsidR="00046AF9" w:rsidRPr="00C846CF">
        <w:rPr>
          <w:iCs/>
        </w:rPr>
        <w:t xml:space="preserve">Furthermore, in relation to the type of sentence that may be imposed </w:t>
      </w:r>
      <w:r w:rsidR="00046AF9">
        <w:rPr>
          <w:iCs/>
        </w:rPr>
        <w:t>following charges flowing from a complaint</w:t>
      </w:r>
      <w:r w:rsidR="00046AF9" w:rsidRPr="00C846CF">
        <w:rPr>
          <w:iCs/>
        </w:rPr>
        <w:t>, a Disciplinary Committee and an arbitrator is limited to those sentences, or combination of sentences listed in Rules 19.11.1 to 19.11.8 of the Uniform Rules.</w:t>
      </w:r>
    </w:p>
    <w:p w14:paraId="24B3622B" w14:textId="08D887D3" w:rsidR="00046AF9" w:rsidRPr="00C846CF" w:rsidRDefault="00123E3B" w:rsidP="00123E3B">
      <w:pPr>
        <w:pStyle w:val="1"/>
        <w:numPr>
          <w:ilvl w:val="0"/>
          <w:numId w:val="0"/>
        </w:numPr>
        <w:ind w:left="360" w:hanging="360"/>
      </w:pPr>
      <w:r>
        <w:t>[32]</w:t>
      </w:r>
      <w:r>
        <w:tab/>
      </w:r>
      <w:r w:rsidR="00046AF9" w:rsidRPr="00C846CF">
        <w:t xml:space="preserve">On 29 May 2023 Mr </w:t>
      </w:r>
      <w:r w:rsidR="00046AF9" w:rsidRPr="00C45E35">
        <w:rPr>
          <w:bCs/>
        </w:rPr>
        <w:t>Scharrighuisen</w:t>
      </w:r>
      <w:r w:rsidR="00046AF9" w:rsidRPr="00C846CF">
        <w:t xml:space="preserve"> attend</w:t>
      </w:r>
      <w:r w:rsidR="00046AF9">
        <w:t>ed</w:t>
      </w:r>
      <w:r w:rsidR="00046AF9" w:rsidRPr="00C846CF">
        <w:t xml:space="preserve"> </w:t>
      </w:r>
      <w:r w:rsidR="00046AF9">
        <w:t xml:space="preserve">to </w:t>
      </w:r>
      <w:r w:rsidR="00046AF9" w:rsidRPr="00C846CF">
        <w:t xml:space="preserve">the official draw for the 2023 ABC Motsepe Play-Offs at the Third Respondent’s office in Johannesburg.  The fixtures for the 2023 ABC Motsepe National Play-Offs were determined with </w:t>
      </w:r>
      <w:r w:rsidR="00046AF9">
        <w:t>Young Bafana set</w:t>
      </w:r>
      <w:r w:rsidR="00046AF9" w:rsidRPr="00C846CF">
        <w:t xml:space="preserve"> to be playing matches on 6 and 7 June 2023 hence the</w:t>
      </w:r>
      <w:r w:rsidR="00046AF9">
        <w:t xml:space="preserve"> urgent </w:t>
      </w:r>
      <w:r w:rsidR="00046AF9" w:rsidRPr="00C846CF">
        <w:t xml:space="preserve">need for the determination in the matter by no later than 5 June 2023. </w:t>
      </w:r>
    </w:p>
    <w:p w14:paraId="10C9E444" w14:textId="514B5A59" w:rsidR="00046AF9" w:rsidRPr="00874937" w:rsidRDefault="00C65800" w:rsidP="00123E3B">
      <w:pPr>
        <w:pStyle w:val="1"/>
        <w:numPr>
          <w:ilvl w:val="0"/>
          <w:numId w:val="0"/>
        </w:numPr>
        <w:ind w:left="360" w:hanging="360"/>
      </w:pPr>
      <w:r>
        <w:t>[33]</w:t>
      </w:r>
      <w:r>
        <w:tab/>
      </w:r>
      <w:r w:rsidR="00046AF9" w:rsidRPr="00874937">
        <w:t xml:space="preserve">On 30 May 2023 Mr </w:t>
      </w:r>
      <w:r w:rsidR="00046AF9" w:rsidRPr="00874937">
        <w:rPr>
          <w:bCs/>
        </w:rPr>
        <w:t>Scharri</w:t>
      </w:r>
      <w:r w:rsidR="00046AF9">
        <w:rPr>
          <w:bCs/>
        </w:rPr>
        <w:t>g</w:t>
      </w:r>
      <w:r w:rsidR="00046AF9" w:rsidRPr="00874937">
        <w:rPr>
          <w:bCs/>
        </w:rPr>
        <w:t xml:space="preserve">huisen became aware of a letter purportedly issued by </w:t>
      </w:r>
      <w:r w:rsidR="00046AF9">
        <w:rPr>
          <w:bCs/>
        </w:rPr>
        <w:t xml:space="preserve">SAFA on </w:t>
      </w:r>
      <w:r w:rsidR="00046AF9" w:rsidRPr="00874937">
        <w:rPr>
          <w:bCs/>
        </w:rPr>
        <w:t xml:space="preserve">29 May 2023 circulating on social media.  He saw the letter on Facebook and a copy of the letter </w:t>
      </w:r>
      <w:r w:rsidR="00046AF9">
        <w:rPr>
          <w:bCs/>
        </w:rPr>
        <w:t xml:space="preserve">is </w:t>
      </w:r>
      <w:r w:rsidR="00046AF9" w:rsidRPr="00874937">
        <w:rPr>
          <w:bCs/>
        </w:rPr>
        <w:t>annexed as “</w:t>
      </w:r>
      <w:r w:rsidR="00046AF9" w:rsidRPr="00C02755">
        <w:rPr>
          <w:b/>
        </w:rPr>
        <w:t>MS9</w:t>
      </w:r>
      <w:r w:rsidR="00046AF9" w:rsidRPr="00874937">
        <w:rPr>
          <w:bCs/>
        </w:rPr>
        <w:t>”</w:t>
      </w:r>
      <w:r w:rsidR="00046AF9">
        <w:rPr>
          <w:bCs/>
        </w:rPr>
        <w:t xml:space="preserve"> to the founding papers. Comments </w:t>
      </w:r>
      <w:r w:rsidR="00046AF9" w:rsidRPr="00874937">
        <w:rPr>
          <w:bCs/>
        </w:rPr>
        <w:t>on the social medial platform intimated that the latter had something to do with the matches played between the Young Bafana and the Ziz</w:t>
      </w:r>
      <w:r w:rsidR="00046AF9">
        <w:rPr>
          <w:bCs/>
        </w:rPr>
        <w:t>we</w:t>
      </w:r>
      <w:r w:rsidR="00046AF9" w:rsidRPr="00874937">
        <w:rPr>
          <w:bCs/>
        </w:rPr>
        <w:t xml:space="preserve"> United.  However, it can be seen from its contents, no reference was directly made in this letter to the Applicant.  Reference was only made to the Second and Fourth Respondents.  Mr Scharri</w:t>
      </w:r>
      <w:r w:rsidR="00046AF9">
        <w:rPr>
          <w:bCs/>
        </w:rPr>
        <w:t>g</w:t>
      </w:r>
      <w:r w:rsidR="00046AF9" w:rsidRPr="00874937">
        <w:rPr>
          <w:bCs/>
        </w:rPr>
        <w:t>huisen nevertheless on the same day sent an email to Ta</w:t>
      </w:r>
      <w:r w:rsidR="00046AF9">
        <w:rPr>
          <w:bCs/>
        </w:rPr>
        <w:t>n</w:t>
      </w:r>
      <w:r w:rsidR="00046AF9" w:rsidRPr="00874937">
        <w:rPr>
          <w:bCs/>
        </w:rPr>
        <w:t xml:space="preserve">kiso Modipa, the chairman of the Fourth Respondent asking whether the letter he obtained from social media was legitimate and asked him why </w:t>
      </w:r>
      <w:r w:rsidR="00046AF9">
        <w:rPr>
          <w:bCs/>
        </w:rPr>
        <w:t xml:space="preserve">if </w:t>
      </w:r>
      <w:r w:rsidR="00046AF9" w:rsidRPr="00874937">
        <w:rPr>
          <w:bCs/>
        </w:rPr>
        <w:t>the Applicant was an affected party,</w:t>
      </w:r>
      <w:r w:rsidR="00046AF9">
        <w:rPr>
          <w:bCs/>
        </w:rPr>
        <w:t xml:space="preserve"> t</w:t>
      </w:r>
      <w:r w:rsidR="00046AF9" w:rsidRPr="00874937">
        <w:rPr>
          <w:bCs/>
        </w:rPr>
        <w:t>hey have received no notification</w:t>
      </w:r>
      <w:r w:rsidR="00046AF9">
        <w:rPr>
          <w:bCs/>
        </w:rPr>
        <w:t xml:space="preserve"> </w:t>
      </w:r>
      <w:r w:rsidR="00046AF9" w:rsidRPr="00874937">
        <w:rPr>
          <w:bCs/>
        </w:rPr>
        <w:t xml:space="preserve">of the matter.  A copy of this letter </w:t>
      </w:r>
      <w:r w:rsidR="00046AF9">
        <w:rPr>
          <w:bCs/>
        </w:rPr>
        <w:t xml:space="preserve">is </w:t>
      </w:r>
      <w:r w:rsidR="00046AF9" w:rsidRPr="00874937">
        <w:rPr>
          <w:bCs/>
        </w:rPr>
        <w:t>annexed to the founding papers as “</w:t>
      </w:r>
      <w:r w:rsidR="00046AF9" w:rsidRPr="00461647">
        <w:rPr>
          <w:b/>
        </w:rPr>
        <w:t>MS10</w:t>
      </w:r>
      <w:r w:rsidR="00046AF9" w:rsidRPr="00874937">
        <w:rPr>
          <w:bCs/>
        </w:rPr>
        <w:t xml:space="preserve">”.  On the same day Mr Modipa </w:t>
      </w:r>
      <w:r w:rsidR="00046AF9">
        <w:rPr>
          <w:bCs/>
        </w:rPr>
        <w:t>responded by email</w:t>
      </w:r>
      <w:r w:rsidR="00046AF9" w:rsidRPr="00874937">
        <w:rPr>
          <w:bCs/>
        </w:rPr>
        <w:t xml:space="preserve"> and assured </w:t>
      </w:r>
      <w:r w:rsidR="00046AF9">
        <w:rPr>
          <w:bCs/>
        </w:rPr>
        <w:t>him</w:t>
      </w:r>
      <w:r w:rsidR="00046AF9" w:rsidRPr="00874937">
        <w:rPr>
          <w:bCs/>
        </w:rPr>
        <w:t xml:space="preserve"> that it was not the Applicant </w:t>
      </w:r>
      <w:r w:rsidR="00046AF9" w:rsidRPr="00874937">
        <w:rPr>
          <w:bCs/>
        </w:rPr>
        <w:lastRenderedPageBreak/>
        <w:t xml:space="preserve">but rather the Fourth Respondent that was cited and that the Applicant should focus on preparing for the 2023 </w:t>
      </w:r>
      <w:r w:rsidR="00046AF9" w:rsidRPr="00874937">
        <w:t xml:space="preserve">ABC Motsepe National Play-Offs.  A copy of this email </w:t>
      </w:r>
      <w:r w:rsidR="00046AF9">
        <w:t>is</w:t>
      </w:r>
      <w:r w:rsidR="00046AF9" w:rsidRPr="00874937">
        <w:t xml:space="preserve"> annexed as “</w:t>
      </w:r>
      <w:r w:rsidR="00046AF9" w:rsidRPr="00AB4E67">
        <w:rPr>
          <w:b/>
          <w:bCs/>
        </w:rPr>
        <w:t>MS11</w:t>
      </w:r>
      <w:r w:rsidR="00046AF9" w:rsidRPr="00874937">
        <w:t>”.</w:t>
      </w:r>
    </w:p>
    <w:p w14:paraId="2C46B39C" w14:textId="4D19244F" w:rsidR="00046AF9" w:rsidRPr="003309D5" w:rsidRDefault="00C65800" w:rsidP="00C65800">
      <w:pPr>
        <w:pStyle w:val="1"/>
        <w:numPr>
          <w:ilvl w:val="0"/>
          <w:numId w:val="0"/>
        </w:numPr>
        <w:ind w:left="360" w:hanging="360"/>
      </w:pPr>
      <w:r>
        <w:t>[34]</w:t>
      </w:r>
      <w:r>
        <w:tab/>
      </w:r>
      <w:r w:rsidR="00046AF9" w:rsidRPr="003309D5">
        <w:t xml:space="preserve">On the morning of 31 May 2023 at approximately 10h26 Mr </w:t>
      </w:r>
      <w:r w:rsidR="00046AF9" w:rsidRPr="003309D5">
        <w:rPr>
          <w:bCs/>
        </w:rPr>
        <w:t>Scharri</w:t>
      </w:r>
      <w:r w:rsidR="00046AF9">
        <w:rPr>
          <w:bCs/>
        </w:rPr>
        <w:t>g</w:t>
      </w:r>
      <w:r w:rsidR="00046AF9" w:rsidRPr="003309D5">
        <w:rPr>
          <w:bCs/>
        </w:rPr>
        <w:t>huisen received a phone call from a lady who</w:t>
      </w:r>
      <w:r w:rsidR="00046AF9">
        <w:rPr>
          <w:bCs/>
        </w:rPr>
        <w:t xml:space="preserve"> introduced herself as Rachel </w:t>
      </w:r>
      <w:r w:rsidR="00046AF9" w:rsidRPr="003309D5">
        <w:rPr>
          <w:bCs/>
        </w:rPr>
        <w:t xml:space="preserve">Mkhonto and who advised </w:t>
      </w:r>
      <w:r w:rsidR="00046AF9">
        <w:rPr>
          <w:bCs/>
        </w:rPr>
        <w:t>him</w:t>
      </w:r>
      <w:r w:rsidR="00046AF9" w:rsidRPr="003309D5">
        <w:rPr>
          <w:bCs/>
        </w:rPr>
        <w:t xml:space="preserve"> that she was calling from SAFA and enquired whether the Applicant would be present at the arbitration.  </w:t>
      </w:r>
      <w:r w:rsidR="00046AF9">
        <w:rPr>
          <w:bCs/>
        </w:rPr>
        <w:t xml:space="preserve">He allegedly </w:t>
      </w:r>
      <w:r w:rsidR="00046AF9" w:rsidRPr="003309D5">
        <w:rPr>
          <w:bCs/>
        </w:rPr>
        <w:t xml:space="preserve">informed her that </w:t>
      </w:r>
      <w:r w:rsidR="00046AF9">
        <w:rPr>
          <w:bCs/>
        </w:rPr>
        <w:t>he</w:t>
      </w:r>
      <w:r w:rsidR="00046AF9" w:rsidRPr="003309D5">
        <w:rPr>
          <w:bCs/>
        </w:rPr>
        <w:t xml:space="preserve"> was unaware of </w:t>
      </w:r>
      <w:r w:rsidR="00593B75">
        <w:rPr>
          <w:bCs/>
        </w:rPr>
        <w:t xml:space="preserve">the Applicant </w:t>
      </w:r>
      <w:r w:rsidR="00046AF9">
        <w:rPr>
          <w:bCs/>
        </w:rPr>
        <w:t>being a</w:t>
      </w:r>
      <w:r w:rsidR="00046AF9" w:rsidRPr="003309D5">
        <w:rPr>
          <w:bCs/>
        </w:rPr>
        <w:t xml:space="preserve"> party to any arbitration and that it</w:t>
      </w:r>
      <w:r w:rsidR="00046AF9">
        <w:rPr>
          <w:bCs/>
        </w:rPr>
        <w:t xml:space="preserve"> </w:t>
      </w:r>
      <w:r w:rsidR="00046AF9" w:rsidRPr="003309D5">
        <w:rPr>
          <w:bCs/>
        </w:rPr>
        <w:t>was not notified of any such arbitration.</w:t>
      </w:r>
      <w:r w:rsidR="00046AF9">
        <w:rPr>
          <w:bCs/>
        </w:rPr>
        <w:t xml:space="preserve"> </w:t>
      </w:r>
      <w:r w:rsidR="00046AF9" w:rsidRPr="003309D5">
        <w:rPr>
          <w:bCs/>
        </w:rPr>
        <w:t xml:space="preserve">She acknowledged what he had said and ended the call.  </w:t>
      </w:r>
    </w:p>
    <w:p w14:paraId="2F653646" w14:textId="4D712483" w:rsidR="00046AF9" w:rsidRPr="003309D5" w:rsidRDefault="00C65800" w:rsidP="00C65800">
      <w:pPr>
        <w:pStyle w:val="1"/>
        <w:numPr>
          <w:ilvl w:val="0"/>
          <w:numId w:val="0"/>
        </w:numPr>
        <w:ind w:left="360" w:hanging="360"/>
      </w:pPr>
      <w:r>
        <w:rPr>
          <w:bCs/>
        </w:rPr>
        <w:t>[35]</w:t>
      </w:r>
      <w:r>
        <w:rPr>
          <w:bCs/>
        </w:rPr>
        <w:tab/>
      </w:r>
      <w:r w:rsidR="00046AF9">
        <w:rPr>
          <w:bCs/>
        </w:rPr>
        <w:t>He</w:t>
      </w:r>
      <w:r w:rsidR="00046AF9" w:rsidRPr="003309D5">
        <w:rPr>
          <w:bCs/>
        </w:rPr>
        <w:t xml:space="preserve"> further states that it should be reiterate</w:t>
      </w:r>
      <w:r w:rsidR="00046AF9">
        <w:rPr>
          <w:bCs/>
        </w:rPr>
        <w:t xml:space="preserve">d that </w:t>
      </w:r>
      <w:r w:rsidR="00046AF9" w:rsidRPr="003309D5">
        <w:rPr>
          <w:bCs/>
        </w:rPr>
        <w:t>at that stage no documents relating to the arbitration had been served on the Applicant or on the Fifth and Sixth Respondents or either the Second or Third Respondents and</w:t>
      </w:r>
      <w:r w:rsidR="00046AF9">
        <w:rPr>
          <w:bCs/>
        </w:rPr>
        <w:t xml:space="preserve"> if any of the aforesaid were served with papers </w:t>
      </w:r>
      <w:r w:rsidR="00046AF9" w:rsidRPr="003309D5">
        <w:rPr>
          <w:bCs/>
        </w:rPr>
        <w:t xml:space="preserve">the Applicant would have acted positively and proactively to defend the arbitration.  There was however no reason to suspect that the Applicant </w:t>
      </w:r>
      <w:r w:rsidR="00046AF9">
        <w:rPr>
          <w:bCs/>
        </w:rPr>
        <w:t>would “</w:t>
      </w:r>
      <w:r w:rsidR="00046AF9" w:rsidRPr="000C3B51">
        <w:rPr>
          <w:bCs/>
          <w:i/>
          <w:iCs/>
        </w:rPr>
        <w:t xml:space="preserve">soon be the subject of an </w:t>
      </w:r>
      <w:r w:rsidR="00046AF9" w:rsidRPr="003309D5">
        <w:rPr>
          <w:bCs/>
          <w:i/>
          <w:iCs/>
        </w:rPr>
        <w:t>egregious injustice”</w:t>
      </w:r>
      <w:r w:rsidR="00046AF9" w:rsidRPr="003309D5">
        <w:rPr>
          <w:bCs/>
        </w:rPr>
        <w:t>.</w:t>
      </w:r>
    </w:p>
    <w:p w14:paraId="58DFE3A9" w14:textId="04061EB7" w:rsidR="00046AF9" w:rsidRPr="003309D5" w:rsidRDefault="00C65800" w:rsidP="00C65800">
      <w:pPr>
        <w:pStyle w:val="1"/>
        <w:numPr>
          <w:ilvl w:val="0"/>
          <w:numId w:val="0"/>
        </w:numPr>
        <w:ind w:left="360" w:hanging="360"/>
      </w:pPr>
      <w:r>
        <w:t>[36]</w:t>
      </w:r>
      <w:r>
        <w:tab/>
      </w:r>
      <w:r w:rsidR="00046AF9" w:rsidRPr="003309D5">
        <w:t xml:space="preserve">On the morning of 1 June Mr </w:t>
      </w:r>
      <w:r w:rsidR="00046AF9" w:rsidRPr="003309D5">
        <w:rPr>
          <w:bCs/>
        </w:rPr>
        <w:t>Scharri</w:t>
      </w:r>
      <w:r w:rsidR="00046AF9">
        <w:rPr>
          <w:bCs/>
        </w:rPr>
        <w:t>g</w:t>
      </w:r>
      <w:r w:rsidR="00046AF9" w:rsidRPr="003309D5">
        <w:rPr>
          <w:bCs/>
        </w:rPr>
        <w:t>huisen received a copy of the awar</w:t>
      </w:r>
      <w:r w:rsidR="00046AF9">
        <w:rPr>
          <w:bCs/>
        </w:rPr>
        <w:t>(</w:t>
      </w:r>
      <w:r w:rsidR="00046AF9" w:rsidRPr="003309D5">
        <w:rPr>
          <w:bCs/>
        </w:rPr>
        <w:t>d</w:t>
      </w:r>
      <w:r w:rsidR="00046AF9">
        <w:rPr>
          <w:bCs/>
        </w:rPr>
        <w:t>)</w:t>
      </w:r>
      <w:r w:rsidR="00046AF9" w:rsidRPr="003309D5">
        <w:rPr>
          <w:bCs/>
        </w:rPr>
        <w:t xml:space="preserve"> from S</w:t>
      </w:r>
      <w:r w:rsidR="00046AF9">
        <w:rPr>
          <w:bCs/>
        </w:rPr>
        <w:t>i</w:t>
      </w:r>
      <w:r w:rsidR="00046AF9" w:rsidRPr="003309D5">
        <w:rPr>
          <w:bCs/>
        </w:rPr>
        <w:t>ya</w:t>
      </w:r>
      <w:r w:rsidR="00046AF9">
        <w:rPr>
          <w:bCs/>
        </w:rPr>
        <w:t>bonga</w:t>
      </w:r>
      <w:r w:rsidR="00046AF9" w:rsidRPr="003309D5">
        <w:rPr>
          <w:bCs/>
        </w:rPr>
        <w:t xml:space="preserve"> Tyhawa</w:t>
      </w:r>
      <w:r w:rsidR="00046AF9">
        <w:rPr>
          <w:bCs/>
        </w:rPr>
        <w:t>n</w:t>
      </w:r>
      <w:r w:rsidR="00046AF9" w:rsidRPr="003309D5">
        <w:rPr>
          <w:bCs/>
        </w:rPr>
        <w:t>a the deputy chairman of the Fourth Respondent by a WhatsApp at 12h20</w:t>
      </w:r>
      <w:r w:rsidR="00046AF9">
        <w:rPr>
          <w:bCs/>
        </w:rPr>
        <w:t xml:space="preserve">. He states </w:t>
      </w:r>
      <w:r w:rsidR="00046AF9" w:rsidRPr="003309D5">
        <w:rPr>
          <w:bCs/>
        </w:rPr>
        <w:t xml:space="preserve">that this was the </w:t>
      </w:r>
      <w:r w:rsidR="00046AF9">
        <w:rPr>
          <w:bCs/>
        </w:rPr>
        <w:t>f</w:t>
      </w:r>
      <w:r w:rsidR="00046AF9" w:rsidRPr="003309D5">
        <w:rPr>
          <w:bCs/>
        </w:rPr>
        <w:t>irst occasion that the Applicant had been made aware of any arbitration award relating to proce</w:t>
      </w:r>
      <w:r w:rsidR="00046AF9">
        <w:rPr>
          <w:bCs/>
        </w:rPr>
        <w:t>edings in which it w</w:t>
      </w:r>
      <w:r w:rsidR="00046AF9" w:rsidRPr="003309D5">
        <w:rPr>
          <w:bCs/>
        </w:rPr>
        <w:t>as one of the parties</w:t>
      </w:r>
      <w:r w:rsidR="00046AF9">
        <w:rPr>
          <w:bCs/>
        </w:rPr>
        <w:t xml:space="preserve">.  I infer that this </w:t>
      </w:r>
      <w:r w:rsidR="00046AF9">
        <w:rPr>
          <w:bCs/>
        </w:rPr>
        <w:lastRenderedPageBreak/>
        <w:t>was an instance of a request for a direct arbitration in terms Section 33 of the Constitution,</w:t>
      </w:r>
    </w:p>
    <w:p w14:paraId="202DA822" w14:textId="3C5FCBB4" w:rsidR="00046AF9" w:rsidRDefault="00C65800" w:rsidP="00C65800">
      <w:pPr>
        <w:pStyle w:val="1"/>
        <w:numPr>
          <w:ilvl w:val="0"/>
          <w:numId w:val="0"/>
        </w:numPr>
        <w:ind w:left="360" w:hanging="360"/>
      </w:pPr>
      <w:r>
        <w:rPr>
          <w:bCs/>
        </w:rPr>
        <w:t>[37]</w:t>
      </w:r>
      <w:r>
        <w:rPr>
          <w:bCs/>
        </w:rPr>
        <w:tab/>
      </w:r>
      <w:r w:rsidR="00046AF9" w:rsidRPr="00AB4E67">
        <w:rPr>
          <w:bCs/>
        </w:rPr>
        <w:t xml:space="preserve">Shortly after receiving the award </w:t>
      </w:r>
      <w:r w:rsidR="00046AF9">
        <w:rPr>
          <w:bCs/>
        </w:rPr>
        <w:t>he</w:t>
      </w:r>
      <w:r w:rsidR="00046AF9" w:rsidRPr="00AB4E67">
        <w:rPr>
          <w:bCs/>
        </w:rPr>
        <w:t xml:space="preserve"> consult</w:t>
      </w:r>
      <w:r w:rsidR="00046AF9">
        <w:rPr>
          <w:bCs/>
        </w:rPr>
        <w:t>ed</w:t>
      </w:r>
      <w:r w:rsidR="00046AF9" w:rsidRPr="00AB4E67">
        <w:rPr>
          <w:bCs/>
        </w:rPr>
        <w:t xml:space="preserve"> </w:t>
      </w:r>
      <w:r w:rsidR="00046AF9">
        <w:rPr>
          <w:bCs/>
        </w:rPr>
        <w:t>his</w:t>
      </w:r>
      <w:r w:rsidR="00046AF9" w:rsidRPr="00AB4E67">
        <w:rPr>
          <w:bCs/>
        </w:rPr>
        <w:t xml:space="preserve"> legal representatives </w:t>
      </w:r>
      <w:r w:rsidR="00046AF9">
        <w:rPr>
          <w:bCs/>
        </w:rPr>
        <w:t xml:space="preserve">who </w:t>
      </w:r>
      <w:r w:rsidR="00046AF9" w:rsidRPr="00AB4E67">
        <w:rPr>
          <w:bCs/>
        </w:rPr>
        <w:t>immediately dispatched a letter to SAFA</w:t>
      </w:r>
      <w:r w:rsidR="00046AF9">
        <w:rPr>
          <w:bCs/>
        </w:rPr>
        <w:t xml:space="preserve"> copying the </w:t>
      </w:r>
      <w:r w:rsidR="00046AF9" w:rsidRPr="00AB4E67">
        <w:rPr>
          <w:bCs/>
        </w:rPr>
        <w:t>Second and Fourth Respondents</w:t>
      </w:r>
      <w:r w:rsidR="00046AF9">
        <w:rPr>
          <w:bCs/>
        </w:rPr>
        <w:t xml:space="preserve">, requesting </w:t>
      </w:r>
      <w:r w:rsidR="00046AF9" w:rsidRPr="00AB4E67">
        <w:rPr>
          <w:bCs/>
        </w:rPr>
        <w:t xml:space="preserve">clarity </w:t>
      </w:r>
      <w:r w:rsidR="00046AF9">
        <w:rPr>
          <w:bCs/>
        </w:rPr>
        <w:t xml:space="preserve">as to </w:t>
      </w:r>
      <w:r w:rsidR="00046AF9" w:rsidRPr="00AB4E67">
        <w:rPr>
          <w:bCs/>
        </w:rPr>
        <w:t xml:space="preserve">whether the Applicant will be participating in the 2023 </w:t>
      </w:r>
      <w:r w:rsidR="00046AF9" w:rsidRPr="00AB4E67">
        <w:t>ABC Motsepe National Play-Offs</w:t>
      </w:r>
      <w:r w:rsidR="00046AF9">
        <w:t xml:space="preserve">. He also </w:t>
      </w:r>
      <w:r w:rsidR="00046AF9" w:rsidRPr="00AB4E67">
        <w:t xml:space="preserve">requested reasons for the award and a copy of the recording of the proceedings.  A copy of this demand is annexed </w:t>
      </w:r>
      <w:r w:rsidR="00046AF9">
        <w:t>marked</w:t>
      </w:r>
      <w:r w:rsidR="00046AF9" w:rsidRPr="00AB4E67">
        <w:t xml:space="preserve"> “</w:t>
      </w:r>
      <w:r w:rsidR="00046AF9" w:rsidRPr="00E04EF1">
        <w:rPr>
          <w:b/>
          <w:bCs/>
        </w:rPr>
        <w:t>MS12</w:t>
      </w:r>
      <w:r w:rsidR="00046AF9" w:rsidRPr="00AB4E67">
        <w:t>”</w:t>
      </w:r>
      <w:r w:rsidR="00046AF9">
        <w:t xml:space="preserve"> to the founding papers.</w:t>
      </w:r>
      <w:r w:rsidR="00046AF9" w:rsidRPr="00AB4E67">
        <w:t xml:space="preserve">  </w:t>
      </w:r>
    </w:p>
    <w:p w14:paraId="1297DCBF" w14:textId="410CFFB9" w:rsidR="00046AF9" w:rsidRDefault="00C65800" w:rsidP="00C65800">
      <w:pPr>
        <w:pStyle w:val="1"/>
        <w:numPr>
          <w:ilvl w:val="0"/>
          <w:numId w:val="0"/>
        </w:numPr>
        <w:ind w:left="360" w:hanging="360"/>
      </w:pPr>
      <w:r>
        <w:t>[38]</w:t>
      </w:r>
      <w:r>
        <w:tab/>
      </w:r>
      <w:r w:rsidR="00046AF9" w:rsidRPr="00AB4E67">
        <w:t>At the time of signing</w:t>
      </w:r>
      <w:r w:rsidR="00046AF9">
        <w:t xml:space="preserve"> the founding affidavit</w:t>
      </w:r>
      <w:r w:rsidR="00046AF9" w:rsidRPr="00AB4E67">
        <w:t xml:space="preserve"> no response to </w:t>
      </w:r>
      <w:r w:rsidR="00046AF9">
        <w:t>the aforesaid</w:t>
      </w:r>
      <w:r w:rsidR="00046AF9" w:rsidRPr="00AB4E67">
        <w:t xml:space="preserve"> ha</w:t>
      </w:r>
      <w:r w:rsidR="00046AF9">
        <w:t>d</w:t>
      </w:r>
      <w:r w:rsidR="00046AF9" w:rsidRPr="00AB4E67">
        <w:t xml:space="preserve"> been received by the Applicant except for two recordings</w:t>
      </w:r>
      <w:r w:rsidR="00046AF9">
        <w:t xml:space="preserve"> </w:t>
      </w:r>
      <w:r w:rsidR="00046AF9" w:rsidRPr="00AB4E67">
        <w:t>of proceedings (other arbitration</w:t>
      </w:r>
      <w:r w:rsidR="00046AF9">
        <w:t>s</w:t>
      </w:r>
      <w:r w:rsidR="00046AF9" w:rsidRPr="00AB4E67">
        <w:t xml:space="preserve"> held by the third respondent) being made available to the Applicant’s legal representatives.  </w:t>
      </w:r>
    </w:p>
    <w:p w14:paraId="66FC4E4C" w14:textId="11F8D9A7" w:rsidR="00046AF9" w:rsidRDefault="00C65800" w:rsidP="00C65800">
      <w:pPr>
        <w:pStyle w:val="1"/>
        <w:numPr>
          <w:ilvl w:val="0"/>
          <w:numId w:val="0"/>
        </w:numPr>
        <w:ind w:left="360" w:hanging="360"/>
      </w:pPr>
      <w:r>
        <w:t>[39]</w:t>
      </w:r>
      <w:r>
        <w:tab/>
      </w:r>
      <w:r w:rsidR="00046AF9" w:rsidRPr="00AB4E67">
        <w:t>The recordings received consist</w:t>
      </w:r>
      <w:r w:rsidR="00046AF9">
        <w:t>ed</w:t>
      </w:r>
      <w:r w:rsidR="00046AF9" w:rsidRPr="00AB4E67">
        <w:t xml:space="preserve"> of approximately 10 hours </w:t>
      </w:r>
      <w:r w:rsidR="00046AF9">
        <w:t>of audio</w:t>
      </w:r>
      <w:r w:rsidR="00046AF9" w:rsidRPr="00AB4E67">
        <w:t xml:space="preserve"> and a</w:t>
      </w:r>
      <w:r w:rsidR="00046AF9">
        <w:t>t</w:t>
      </w:r>
      <w:r w:rsidR="00046AF9" w:rsidRPr="00AB4E67">
        <w:t xml:space="preserve"> the time of deposing to the affidavit the Applicant </w:t>
      </w:r>
      <w:r w:rsidR="00046AF9">
        <w:t>has</w:t>
      </w:r>
      <w:r w:rsidR="00046AF9" w:rsidRPr="00AB4E67">
        <w:t xml:space="preserve"> finally been able to rea</w:t>
      </w:r>
      <w:r w:rsidR="00046AF9">
        <w:t xml:space="preserve">ch </w:t>
      </w:r>
      <w:r w:rsidR="00046AF9" w:rsidRPr="00AB4E67">
        <w:t xml:space="preserve">the part of the </w:t>
      </w:r>
      <w:r w:rsidR="00046AF9">
        <w:t>audio</w:t>
      </w:r>
      <w:r w:rsidR="00046AF9" w:rsidRPr="00AB4E67">
        <w:t xml:space="preserve"> where the arbitration was dealt with</w:t>
      </w:r>
      <w:r w:rsidR="00046AF9">
        <w:t>.</w:t>
      </w:r>
      <w:r w:rsidR="00046AF9" w:rsidRPr="00AB4E67">
        <w:t xml:space="preserve"> </w:t>
      </w:r>
      <w:r w:rsidR="00046AF9">
        <w:t>T</w:t>
      </w:r>
      <w:r w:rsidR="00046AF9" w:rsidRPr="00AB4E67">
        <w:t xml:space="preserve">he first 15 minutes of the proceedings are telling in support of the Applicant’s case and the Applicant </w:t>
      </w:r>
      <w:r w:rsidR="00046AF9">
        <w:t>stated that he would</w:t>
      </w:r>
      <w:r w:rsidR="00046AF9" w:rsidRPr="00AB4E67">
        <w:t xml:space="preserve"> seek leave of the Court to p</w:t>
      </w:r>
      <w:r w:rsidR="00046AF9">
        <w:t>l</w:t>
      </w:r>
      <w:r w:rsidR="00046AF9" w:rsidRPr="00AB4E67">
        <w:t>ay the recording or to ha</w:t>
      </w:r>
      <w:r w:rsidR="00046AF9">
        <w:t xml:space="preserve">nd a </w:t>
      </w:r>
      <w:r w:rsidR="00046AF9" w:rsidRPr="00AB4E67">
        <w:t>transcribed copy thereof</w:t>
      </w:r>
      <w:r w:rsidR="00046AF9">
        <w:t xml:space="preserve"> to the Court.</w:t>
      </w:r>
    </w:p>
    <w:p w14:paraId="78549B50" w14:textId="6149680F" w:rsidR="00046AF9" w:rsidRPr="00897E7F" w:rsidRDefault="00C65800" w:rsidP="00C65800">
      <w:pPr>
        <w:pStyle w:val="1"/>
        <w:numPr>
          <w:ilvl w:val="0"/>
          <w:numId w:val="0"/>
        </w:numPr>
        <w:ind w:left="360" w:hanging="360"/>
      </w:pPr>
      <w:r>
        <w:t>[4</w:t>
      </w:r>
      <w:r w:rsidR="00781688">
        <w:t>0</w:t>
      </w:r>
      <w:r>
        <w:t>]</w:t>
      </w:r>
      <w:r>
        <w:tab/>
      </w:r>
      <w:r w:rsidR="00046AF9">
        <w:t>Just b</w:t>
      </w:r>
      <w:r w:rsidR="00046AF9" w:rsidRPr="00AB4E67">
        <w:t xml:space="preserve">efore he deposed to the founding affidavit, he received the document </w:t>
      </w:r>
      <w:r w:rsidR="00046AF9" w:rsidRPr="00AB4E67">
        <w:rPr>
          <w:i/>
          <w:iCs/>
        </w:rPr>
        <w:t>“Reasons Arbitration Award”</w:t>
      </w:r>
      <w:r w:rsidR="00046AF9" w:rsidRPr="00AB4E67">
        <w:t xml:space="preserve"> prepared by the first respondent.  </w:t>
      </w:r>
      <w:r w:rsidR="00046AF9">
        <w:t>A</w:t>
      </w:r>
      <w:r w:rsidR="00046AF9" w:rsidRPr="00AB4E67">
        <w:t xml:space="preserve"> copy of the reasons </w:t>
      </w:r>
      <w:r w:rsidR="00046AF9">
        <w:t xml:space="preserve">was </w:t>
      </w:r>
      <w:r w:rsidR="00046AF9" w:rsidRPr="00AB4E67">
        <w:t>attached marked “</w:t>
      </w:r>
      <w:r w:rsidR="00046AF9" w:rsidRPr="007D1A13">
        <w:rPr>
          <w:b/>
          <w:bCs/>
        </w:rPr>
        <w:t>MS17</w:t>
      </w:r>
      <w:r w:rsidR="00046AF9" w:rsidRPr="00AB4E67">
        <w:t>”</w:t>
      </w:r>
      <w:r w:rsidR="00046AF9">
        <w:t xml:space="preserve"> to the founding papers.</w:t>
      </w:r>
      <w:r w:rsidR="00046AF9" w:rsidRPr="00AB4E67">
        <w:t xml:space="preserve">  The deponent did not have time to study and deal with the reasons given </w:t>
      </w:r>
      <w:r w:rsidR="00046AF9" w:rsidRPr="00AB4E67">
        <w:lastRenderedPageBreak/>
        <w:t>the urgency of the matter and the fact that he was about to depose to affidavits.  However, from a quick perusal of the reasons he noted that the first respondent claims that an official of the third respondent contacted him and allege</w:t>
      </w:r>
      <w:r w:rsidR="00046AF9">
        <w:t>d</w:t>
      </w:r>
      <w:r w:rsidR="00046AF9" w:rsidRPr="00AB4E67">
        <w:t xml:space="preserve"> that </w:t>
      </w:r>
      <w:r w:rsidR="00046AF9">
        <w:t>he</w:t>
      </w:r>
      <w:r w:rsidR="00046AF9" w:rsidRPr="00AB4E67">
        <w:t xml:space="preserve"> indicated </w:t>
      </w:r>
      <w:r w:rsidR="00046AF9">
        <w:t>he</w:t>
      </w:r>
      <w:r w:rsidR="00046AF9" w:rsidRPr="00AB4E67">
        <w:t xml:space="preserve"> could not join the proceedings due to other commitments.  Mr </w:t>
      </w:r>
      <w:r w:rsidR="00046AF9" w:rsidRPr="00AB4E67">
        <w:rPr>
          <w:bCs/>
        </w:rPr>
        <w:t>Scharri</w:t>
      </w:r>
      <w:r w:rsidR="00046AF9">
        <w:rPr>
          <w:bCs/>
        </w:rPr>
        <w:t>g</w:t>
      </w:r>
      <w:r w:rsidR="00046AF9" w:rsidRPr="00AB4E67">
        <w:rPr>
          <w:bCs/>
        </w:rPr>
        <w:t xml:space="preserve">huisen denied this and as already indicated </w:t>
      </w:r>
      <w:r w:rsidR="00046AF9">
        <w:rPr>
          <w:bCs/>
        </w:rPr>
        <w:t>earlier</w:t>
      </w:r>
      <w:r w:rsidR="00AC6960">
        <w:rPr>
          <w:bCs/>
        </w:rPr>
        <w:t>,</w:t>
      </w:r>
      <w:r w:rsidR="00046AF9" w:rsidRPr="00AB4E67">
        <w:rPr>
          <w:bCs/>
        </w:rPr>
        <w:t xml:space="preserve"> Mkhonto called him, and </w:t>
      </w:r>
      <w:r w:rsidR="00046AF9">
        <w:rPr>
          <w:bCs/>
        </w:rPr>
        <w:t xml:space="preserve">he </w:t>
      </w:r>
      <w:r w:rsidR="00046AF9" w:rsidRPr="00AB4E67">
        <w:rPr>
          <w:bCs/>
        </w:rPr>
        <w:t>informed h</w:t>
      </w:r>
      <w:r w:rsidR="00046AF9">
        <w:rPr>
          <w:bCs/>
        </w:rPr>
        <w:t>er</w:t>
      </w:r>
      <w:r w:rsidR="00046AF9" w:rsidRPr="00AB4E67">
        <w:rPr>
          <w:bCs/>
        </w:rPr>
        <w:t xml:space="preserve"> that he was not aware of the proceedings to which the Applicant was a party and the discussion ended there.  </w:t>
      </w:r>
      <w:r w:rsidR="00046AF9">
        <w:rPr>
          <w:bCs/>
        </w:rPr>
        <w:t>According to the “</w:t>
      </w:r>
      <w:r w:rsidR="00046AF9" w:rsidRPr="00897E7F">
        <w:rPr>
          <w:bCs/>
          <w:i/>
          <w:iCs/>
        </w:rPr>
        <w:t>Reasons for the Award</w:t>
      </w:r>
      <w:r w:rsidR="00046AF9">
        <w:rPr>
          <w:bCs/>
        </w:rPr>
        <w:t xml:space="preserve">” the official who had contacted him indicated to the Arbitrator that he could not join them due to other commitments. </w:t>
      </w:r>
    </w:p>
    <w:p w14:paraId="60D746DE" w14:textId="07AAE81A" w:rsidR="00046AF9" w:rsidRPr="00897E7F" w:rsidRDefault="00C65800" w:rsidP="00C65800">
      <w:pPr>
        <w:pStyle w:val="1"/>
        <w:numPr>
          <w:ilvl w:val="0"/>
          <w:numId w:val="0"/>
        </w:numPr>
        <w:ind w:left="360" w:hanging="360"/>
      </w:pPr>
      <w:r>
        <w:rPr>
          <w:bCs/>
        </w:rPr>
        <w:t>[</w:t>
      </w:r>
      <w:r w:rsidR="00781688">
        <w:rPr>
          <w:bCs/>
        </w:rPr>
        <w:t>41</w:t>
      </w:r>
      <w:r>
        <w:rPr>
          <w:bCs/>
        </w:rPr>
        <w:t>]</w:t>
      </w:r>
      <w:r>
        <w:rPr>
          <w:bCs/>
        </w:rPr>
        <w:tab/>
      </w:r>
      <w:r w:rsidR="00046AF9" w:rsidRPr="00AB4E67">
        <w:rPr>
          <w:bCs/>
        </w:rPr>
        <w:t xml:space="preserve">The deponent </w:t>
      </w:r>
      <w:r w:rsidR="00046AF9">
        <w:rPr>
          <w:bCs/>
        </w:rPr>
        <w:t xml:space="preserve">emphasised </w:t>
      </w:r>
      <w:r w:rsidR="00046AF9" w:rsidRPr="00AB4E67">
        <w:rPr>
          <w:bCs/>
        </w:rPr>
        <w:t xml:space="preserve">that the Applicant was denied to be heard in violation of the </w:t>
      </w:r>
      <w:r w:rsidR="00046AF9" w:rsidRPr="00AB4E67">
        <w:rPr>
          <w:i/>
        </w:rPr>
        <w:t>audi alterem</w:t>
      </w:r>
      <w:r w:rsidR="00046AF9" w:rsidRPr="00AB4E67">
        <w:rPr>
          <w:iCs/>
        </w:rPr>
        <w:t xml:space="preserve">-principle.  The Applicant did not elect to not participate in the proceedings.  Given the rights and interests of the Applicant </w:t>
      </w:r>
      <w:r w:rsidR="00046AF9">
        <w:rPr>
          <w:iCs/>
        </w:rPr>
        <w:t xml:space="preserve">and the </w:t>
      </w:r>
      <w:r w:rsidR="00046AF9" w:rsidRPr="00AB4E67">
        <w:rPr>
          <w:iCs/>
        </w:rPr>
        <w:t xml:space="preserve">adverse and material </w:t>
      </w:r>
      <w:r w:rsidR="00046AF9">
        <w:rPr>
          <w:iCs/>
        </w:rPr>
        <w:t>e</w:t>
      </w:r>
      <w:r w:rsidR="00046AF9" w:rsidRPr="00AB4E67">
        <w:rPr>
          <w:iCs/>
        </w:rPr>
        <w:t>ffect</w:t>
      </w:r>
      <w:r w:rsidR="00046AF9">
        <w:rPr>
          <w:iCs/>
        </w:rPr>
        <w:t xml:space="preserve"> the Arbitration could have on the </w:t>
      </w:r>
      <w:r w:rsidR="00046AF9" w:rsidRPr="00AB4E67">
        <w:rPr>
          <w:iCs/>
        </w:rPr>
        <w:t>Applicant</w:t>
      </w:r>
      <w:r w:rsidR="00046AF9">
        <w:rPr>
          <w:iCs/>
        </w:rPr>
        <w:t>, it</w:t>
      </w:r>
      <w:r w:rsidR="00046AF9" w:rsidRPr="00AB4E67">
        <w:rPr>
          <w:iCs/>
        </w:rPr>
        <w:t xml:space="preserve"> would have attended the proceedings to protect its rights and interest</w:t>
      </w:r>
      <w:r w:rsidR="00046AF9">
        <w:rPr>
          <w:iCs/>
        </w:rPr>
        <w:t>s had it been notified of the a</w:t>
      </w:r>
      <w:r w:rsidR="00046AF9" w:rsidRPr="00AB4E67">
        <w:rPr>
          <w:iCs/>
        </w:rPr>
        <w:t xml:space="preserve">rbitration proceedings.  </w:t>
      </w:r>
    </w:p>
    <w:p w14:paraId="3DC6A7C3" w14:textId="56E1BDD0" w:rsidR="00046AF9" w:rsidRPr="0057734B" w:rsidRDefault="00C65800" w:rsidP="00C65800">
      <w:pPr>
        <w:pStyle w:val="1"/>
        <w:numPr>
          <w:ilvl w:val="0"/>
          <w:numId w:val="0"/>
        </w:numPr>
        <w:ind w:left="360" w:hanging="360"/>
      </w:pPr>
      <w:r>
        <w:rPr>
          <w:iCs/>
        </w:rPr>
        <w:t>[</w:t>
      </w:r>
      <w:r w:rsidR="00781688">
        <w:rPr>
          <w:iCs/>
        </w:rPr>
        <w:t>42</w:t>
      </w:r>
      <w:r>
        <w:rPr>
          <w:iCs/>
        </w:rPr>
        <w:t>]</w:t>
      </w:r>
      <w:r>
        <w:rPr>
          <w:iCs/>
        </w:rPr>
        <w:tab/>
      </w:r>
      <w:r w:rsidR="00046AF9" w:rsidRPr="00AB4E67">
        <w:rPr>
          <w:iCs/>
        </w:rPr>
        <w:t xml:space="preserve">The Applicant </w:t>
      </w:r>
      <w:r w:rsidR="00046AF9">
        <w:rPr>
          <w:iCs/>
        </w:rPr>
        <w:t xml:space="preserve">stated that it is </w:t>
      </w:r>
      <w:r w:rsidR="00046AF9" w:rsidRPr="00AB4E67">
        <w:rPr>
          <w:iCs/>
        </w:rPr>
        <w:t>still studying the reasons and reserve</w:t>
      </w:r>
      <w:r w:rsidR="00046AF9">
        <w:rPr>
          <w:iCs/>
        </w:rPr>
        <w:t>d</w:t>
      </w:r>
      <w:r w:rsidR="00046AF9" w:rsidRPr="00AB4E67">
        <w:rPr>
          <w:iCs/>
        </w:rPr>
        <w:t xml:space="preserve"> the right to file a supplementary affidavit regarding the reasons.</w:t>
      </w:r>
      <w:r w:rsidR="00046AF9">
        <w:rPr>
          <w:iCs/>
        </w:rPr>
        <w:t xml:space="preserve"> No such affidavit was filed.</w:t>
      </w:r>
      <w:r w:rsidR="00046AF9" w:rsidRPr="00AB4E67">
        <w:rPr>
          <w:iCs/>
        </w:rPr>
        <w:t xml:space="preserve">  The grounds of review </w:t>
      </w:r>
      <w:r w:rsidR="00046AF9">
        <w:rPr>
          <w:iCs/>
        </w:rPr>
        <w:t xml:space="preserve">are </w:t>
      </w:r>
      <w:r w:rsidR="00046AF9" w:rsidRPr="00AB4E67">
        <w:rPr>
          <w:iCs/>
        </w:rPr>
        <w:t>stated as follows</w:t>
      </w:r>
      <w:r w:rsidR="00046AF9">
        <w:rPr>
          <w:iCs/>
        </w:rPr>
        <w:t>:</w:t>
      </w:r>
    </w:p>
    <w:p w14:paraId="091EBA03" w14:textId="77777777" w:rsidR="00046AF9" w:rsidRPr="00AB4E67" w:rsidRDefault="00046AF9" w:rsidP="00046AF9">
      <w:pPr>
        <w:pStyle w:val="11"/>
      </w:pPr>
      <w:r w:rsidRPr="00AB4E67">
        <w:t xml:space="preserve">The award was made in breach of the rights afforded to the Applicant and the </w:t>
      </w:r>
      <w:r>
        <w:t>F</w:t>
      </w:r>
      <w:r w:rsidRPr="00AB4E67">
        <w:t xml:space="preserve">ifth and </w:t>
      </w:r>
      <w:r>
        <w:t>S</w:t>
      </w:r>
      <w:r w:rsidRPr="00AB4E67">
        <w:t xml:space="preserve">ixth respondents in terms of the </w:t>
      </w:r>
      <w:r w:rsidRPr="00AB4E67">
        <w:rPr>
          <w:i/>
        </w:rPr>
        <w:t>audi alterem</w:t>
      </w:r>
      <w:r w:rsidRPr="00AB4E67">
        <w:rPr>
          <w:iCs/>
        </w:rPr>
        <w:t xml:space="preserve">-principle and the legitimate expectation doctrine.  The award was made in a manner that was procedurally unfair </w:t>
      </w:r>
      <w:r w:rsidRPr="00AB4E67">
        <w:rPr>
          <w:iCs/>
        </w:rPr>
        <w:lastRenderedPageBreak/>
        <w:t>and provoking the provisions of section 3</w:t>
      </w:r>
      <w:r>
        <w:rPr>
          <w:iCs/>
        </w:rPr>
        <w:t>3</w:t>
      </w:r>
      <w:r w:rsidRPr="00AB4E67">
        <w:rPr>
          <w:iCs/>
        </w:rPr>
        <w:t xml:space="preserve"> of the Constitution</w:t>
      </w:r>
      <w:r>
        <w:rPr>
          <w:iCs/>
        </w:rPr>
        <w:t xml:space="preserve"> and PAJA and </w:t>
      </w:r>
      <w:r w:rsidRPr="00AB4E67">
        <w:rPr>
          <w:iCs/>
        </w:rPr>
        <w:t>particularly section</w:t>
      </w:r>
      <w:r>
        <w:rPr>
          <w:iCs/>
        </w:rPr>
        <w:t>s</w:t>
      </w:r>
      <w:r w:rsidRPr="00AB4E67">
        <w:rPr>
          <w:iCs/>
        </w:rPr>
        <w:t xml:space="preserve"> 3(1), 3(2)</w:t>
      </w:r>
      <w:r>
        <w:rPr>
          <w:iCs/>
        </w:rPr>
        <w:t>(a) and (b)</w:t>
      </w:r>
      <w:r w:rsidRPr="00AB4E67">
        <w:rPr>
          <w:iCs/>
        </w:rPr>
        <w:t xml:space="preserve"> and 3(8) thereof.</w:t>
      </w:r>
    </w:p>
    <w:p w14:paraId="7AD2B437" w14:textId="77777777" w:rsidR="00046AF9" w:rsidRPr="00C846CF" w:rsidRDefault="00046AF9" w:rsidP="00046AF9">
      <w:pPr>
        <w:pStyle w:val="11"/>
      </w:pPr>
      <w:r w:rsidRPr="00C846CF">
        <w:t xml:space="preserve">Before the award was made the Applicant and the Fifth and Sixth Respondent had a right in terms of the </w:t>
      </w:r>
      <w:r w:rsidRPr="00C846CF">
        <w:rPr>
          <w:i/>
        </w:rPr>
        <w:t>audi alterem</w:t>
      </w:r>
      <w:r w:rsidRPr="00C846CF">
        <w:t>-principle and the legitimate expectation doctrine to be heard</w:t>
      </w:r>
      <w:r>
        <w:t xml:space="preserve"> -</w:t>
      </w:r>
      <w:r w:rsidRPr="00C846CF">
        <w:t xml:space="preserve"> even </w:t>
      </w:r>
      <w:r>
        <w:t xml:space="preserve">if only </w:t>
      </w:r>
      <w:r w:rsidRPr="00C846CF">
        <w:t xml:space="preserve">in writing or on the basis of making written representations.  In addition, an award was made in </w:t>
      </w:r>
      <w:r>
        <w:t xml:space="preserve">breach of </w:t>
      </w:r>
      <w:r w:rsidRPr="00C846CF">
        <w:t xml:space="preserve">the rights afforded the Applicant and the Fifth and Sixth Respondents in terms of the </w:t>
      </w:r>
      <w:r w:rsidRPr="00C846CF">
        <w:rPr>
          <w:i/>
        </w:rPr>
        <w:t>audi alterem</w:t>
      </w:r>
      <w:r w:rsidRPr="00C846CF">
        <w:t>-principle and the legitimate expectation doctrine.</w:t>
      </w:r>
    </w:p>
    <w:p w14:paraId="0058ABDA" w14:textId="5967090C" w:rsidR="00046AF9" w:rsidRDefault="00046AF9" w:rsidP="00046AF9">
      <w:pPr>
        <w:pStyle w:val="11"/>
      </w:pPr>
      <w:r w:rsidRPr="00C846CF">
        <w:t xml:space="preserve">Accordingly the Applicant </w:t>
      </w:r>
      <w:r>
        <w:t>contended</w:t>
      </w:r>
      <w:r w:rsidRPr="00C846CF">
        <w:t xml:space="preserve"> that the award is liable to </w:t>
      </w:r>
      <w:r>
        <w:t xml:space="preserve">be impugned </w:t>
      </w:r>
      <w:r w:rsidRPr="00C846CF">
        <w:t xml:space="preserve">on the grounds of sections 6(2)(a)(i), (b), (c), (d), (e)(i), (e)(ii), (e)(iii), (e)(iv), (e)(v), (e)(vi), (f)(i), (f)(ii), (h) and (i) of PAJA, </w:t>
      </w:r>
      <w:r w:rsidRPr="00C846CF">
        <w:rPr>
          <w:u w:val="single"/>
        </w:rPr>
        <w:t>alternatively</w:t>
      </w:r>
      <w:r w:rsidRPr="00C846CF">
        <w:t xml:space="preserve"> the common law, </w:t>
      </w:r>
      <w:r w:rsidRPr="00C846CF">
        <w:rPr>
          <w:u w:val="single"/>
        </w:rPr>
        <w:t>further alternatively</w:t>
      </w:r>
      <w:r w:rsidRPr="00C846CF">
        <w:t xml:space="preserve"> on the basis that it breach</w:t>
      </w:r>
      <w:r>
        <w:t>ed</w:t>
      </w:r>
      <w:r w:rsidRPr="00C846CF">
        <w:t xml:space="preserve"> the principle of legality, </w:t>
      </w:r>
      <w:r w:rsidRPr="00C846CF">
        <w:rPr>
          <w:u w:val="single"/>
        </w:rPr>
        <w:t>further alternatively</w:t>
      </w:r>
      <w:r w:rsidRPr="00C846CF">
        <w:t xml:space="preserve"> that it breach</w:t>
      </w:r>
      <w:r w:rsidR="00AC6960">
        <w:t>ed</w:t>
      </w:r>
      <w:r w:rsidRPr="00C846CF">
        <w:t xml:space="preserve"> section 33 of the Constitution. </w:t>
      </w:r>
    </w:p>
    <w:p w14:paraId="64C58610" w14:textId="77777777" w:rsidR="00046AF9" w:rsidRDefault="00046AF9" w:rsidP="00046AF9">
      <w:pPr>
        <w:pStyle w:val="11"/>
      </w:pPr>
      <w:r w:rsidRPr="00C846CF">
        <w:t>In addition</w:t>
      </w:r>
      <w:r>
        <w:t>,</w:t>
      </w:r>
      <w:r w:rsidRPr="00C846CF">
        <w:t xml:space="preserve"> </w:t>
      </w:r>
      <w:r>
        <w:t xml:space="preserve">it is contended that </w:t>
      </w:r>
      <w:r w:rsidRPr="00C846CF">
        <w:t>the award also goes further</w:t>
      </w:r>
      <w:r>
        <w:t xml:space="preserve"> and grants relief </w:t>
      </w:r>
      <w:r w:rsidRPr="00C846CF">
        <w:t>that was not so</w:t>
      </w:r>
      <w:r>
        <w:t>ught</w:t>
      </w:r>
      <w:r w:rsidRPr="00C846CF">
        <w:t xml:space="preserve"> by the second respondent in the arbitration.  In fact the relief granted </w:t>
      </w:r>
      <w:r>
        <w:t xml:space="preserve">i.e. </w:t>
      </w:r>
      <w:r w:rsidRPr="00C846CF">
        <w:t xml:space="preserve">that the Applicant is </w:t>
      </w:r>
      <w:r>
        <w:t>deducted</w:t>
      </w:r>
      <w:r w:rsidRPr="00C846CF">
        <w:t xml:space="preserve"> three points is incompetent and illogical in context of </w:t>
      </w:r>
      <w:r>
        <w:t xml:space="preserve">all </w:t>
      </w:r>
      <w:r w:rsidRPr="00C846CF">
        <w:t>the fact</w:t>
      </w:r>
      <w:r>
        <w:t xml:space="preserve">s. Hence it was submitted </w:t>
      </w:r>
      <w:r w:rsidRPr="00C846CF">
        <w:t xml:space="preserve">all the more reason why the award should be set aside.  </w:t>
      </w:r>
    </w:p>
    <w:p w14:paraId="08B4F2AD" w14:textId="21D4E566" w:rsidR="00046AF9" w:rsidRPr="00C846CF" w:rsidRDefault="00C65800" w:rsidP="00C65800">
      <w:pPr>
        <w:pStyle w:val="1"/>
        <w:numPr>
          <w:ilvl w:val="0"/>
          <w:numId w:val="0"/>
        </w:numPr>
        <w:ind w:left="720" w:hanging="720"/>
      </w:pPr>
      <w:r>
        <w:lastRenderedPageBreak/>
        <w:t>[</w:t>
      </w:r>
      <w:r w:rsidR="00781688">
        <w:t>43</w:t>
      </w:r>
      <w:r>
        <w:t>]</w:t>
      </w:r>
      <w:r>
        <w:tab/>
      </w:r>
      <w:r w:rsidR="00046AF9" w:rsidRPr="00C846CF">
        <w:t xml:space="preserve">The deponent </w:t>
      </w:r>
      <w:r w:rsidR="00046AF9">
        <w:t>further stated that it is entitled to declaratory relief and that the requirements therefore are twofold:</w:t>
      </w:r>
    </w:p>
    <w:p w14:paraId="20CE9710" w14:textId="0CED765D" w:rsidR="00046AF9" w:rsidRPr="00C846CF" w:rsidRDefault="00C65800" w:rsidP="00C65800">
      <w:pPr>
        <w:pStyle w:val="11"/>
        <w:numPr>
          <w:ilvl w:val="0"/>
          <w:numId w:val="0"/>
        </w:numPr>
        <w:ind w:left="720"/>
      </w:pPr>
      <w:r>
        <w:t>[</w:t>
      </w:r>
      <w:r w:rsidR="00781688">
        <w:t>43</w:t>
      </w:r>
      <w:r>
        <w:t>.1]</w:t>
      </w:r>
      <w:r>
        <w:tab/>
      </w:r>
      <w:r w:rsidR="00046AF9" w:rsidRPr="00C846CF">
        <w:t xml:space="preserve">that the Court must be satisfied that the Applicant has an interest in </w:t>
      </w:r>
      <w:r w:rsidR="00046AF9">
        <w:t xml:space="preserve">an </w:t>
      </w:r>
      <w:r w:rsidR="00046AF9" w:rsidRPr="00C846CF">
        <w:t>existing</w:t>
      </w:r>
      <w:r w:rsidR="00046AF9">
        <w:t>,</w:t>
      </w:r>
      <w:r w:rsidR="00046AF9" w:rsidRPr="00C846CF">
        <w:t xml:space="preserve"> future </w:t>
      </w:r>
      <w:r w:rsidR="00046AF9">
        <w:t xml:space="preserve">or </w:t>
      </w:r>
      <w:r w:rsidR="00046AF9" w:rsidRPr="00C846CF">
        <w:t>cont</w:t>
      </w:r>
      <w:r w:rsidR="00046AF9">
        <w:t xml:space="preserve">ingent </w:t>
      </w:r>
      <w:r w:rsidR="00046AF9" w:rsidRPr="00C846CF">
        <w:t>right or obligation; and</w:t>
      </w:r>
    </w:p>
    <w:p w14:paraId="30860DD7" w14:textId="4D673915" w:rsidR="00046AF9" w:rsidRPr="00C846CF" w:rsidRDefault="00C65800" w:rsidP="00C65800">
      <w:pPr>
        <w:pStyle w:val="11"/>
        <w:numPr>
          <w:ilvl w:val="0"/>
          <w:numId w:val="0"/>
        </w:numPr>
        <w:ind w:left="851"/>
      </w:pPr>
      <w:r>
        <w:t>[</w:t>
      </w:r>
      <w:r w:rsidR="00DE25D8">
        <w:t>43</w:t>
      </w:r>
      <w:r>
        <w:t xml:space="preserve">.2] </w:t>
      </w:r>
      <w:r w:rsidR="00046AF9" w:rsidRPr="00C846CF">
        <w:t xml:space="preserve">once a Court is </w:t>
      </w:r>
      <w:r w:rsidR="00046AF9">
        <w:t xml:space="preserve">so </w:t>
      </w:r>
      <w:r w:rsidR="00046AF9" w:rsidRPr="00C846CF">
        <w:t>satisfied it must be considered whether or not the order should be granted.</w:t>
      </w:r>
    </w:p>
    <w:p w14:paraId="21CDC075" w14:textId="7C709C4E" w:rsidR="00046AF9" w:rsidRPr="00A323D9" w:rsidRDefault="00C65800" w:rsidP="00C65800">
      <w:pPr>
        <w:pStyle w:val="1"/>
        <w:numPr>
          <w:ilvl w:val="0"/>
          <w:numId w:val="0"/>
        </w:numPr>
        <w:ind w:left="360" w:hanging="360"/>
      </w:pPr>
      <w:r>
        <w:t>[</w:t>
      </w:r>
      <w:r w:rsidR="00781688">
        <w:t>44</w:t>
      </w:r>
      <w:r>
        <w:t>]</w:t>
      </w:r>
      <w:r>
        <w:tab/>
      </w:r>
      <w:r w:rsidR="00046AF9" w:rsidRPr="00C846CF">
        <w:t xml:space="preserve">The deponent submitted that the first requirement is self-evidently satisfied, and that the Applicant had </w:t>
      </w:r>
      <w:r w:rsidR="00046AF9">
        <w:t>a</w:t>
      </w:r>
      <w:r w:rsidR="00046AF9" w:rsidRPr="00C846CF">
        <w:t xml:space="preserve"> right in relation to the ma</w:t>
      </w:r>
      <w:r w:rsidR="00046AF9">
        <w:t>nn</w:t>
      </w:r>
      <w:r w:rsidR="00046AF9" w:rsidRPr="00C846CF">
        <w:t xml:space="preserve">er </w:t>
      </w:r>
      <w:r w:rsidR="00046AF9">
        <w:t xml:space="preserve">in which </w:t>
      </w:r>
      <w:r w:rsidR="00046AF9" w:rsidRPr="00C846CF">
        <w:t xml:space="preserve">her complaints are </w:t>
      </w:r>
      <w:r w:rsidR="00046AF9">
        <w:t xml:space="preserve">adjudicated upon </w:t>
      </w:r>
      <w:r w:rsidR="00046AF9" w:rsidRPr="00C846CF">
        <w:t>under the auspices of the Third Respondent</w:t>
      </w:r>
      <w:r w:rsidR="00046AF9">
        <w:t xml:space="preserve">. That right </w:t>
      </w:r>
      <w:r w:rsidR="00046AF9" w:rsidRPr="00C846CF">
        <w:t>include</w:t>
      </w:r>
      <w:r w:rsidR="00046AF9">
        <w:t>d</w:t>
      </w:r>
      <w:r w:rsidR="00046AF9" w:rsidRPr="00C846CF">
        <w:t xml:space="preserve"> the right not to be subjected to sentences that are not authorised in terms of Rule 19</w:t>
      </w:r>
      <w:r w:rsidR="00046AF9">
        <w:t>.11.1 -</w:t>
      </w:r>
      <w:r w:rsidR="00046AF9" w:rsidRPr="00C846CF">
        <w:t xml:space="preserve"> Rule </w:t>
      </w:r>
      <w:r w:rsidR="00046AF9">
        <w:t>19.11.</w:t>
      </w:r>
      <w:r w:rsidR="00046AF9" w:rsidRPr="00C846CF">
        <w:t xml:space="preserve">8 of the </w:t>
      </w:r>
      <w:r w:rsidR="00046AF9" w:rsidRPr="00887BE0">
        <w:rPr>
          <w:iCs/>
        </w:rPr>
        <w:t xml:space="preserve">SAFA Uniform Rules.  </w:t>
      </w:r>
    </w:p>
    <w:p w14:paraId="6D5D09B0" w14:textId="7F734B25" w:rsidR="00046AF9" w:rsidRPr="00C846CF" w:rsidRDefault="00C65800" w:rsidP="00C65800">
      <w:pPr>
        <w:pStyle w:val="1"/>
        <w:numPr>
          <w:ilvl w:val="0"/>
          <w:numId w:val="0"/>
        </w:numPr>
        <w:ind w:left="360" w:hanging="360"/>
      </w:pPr>
      <w:r>
        <w:rPr>
          <w:iCs/>
        </w:rPr>
        <w:t>[</w:t>
      </w:r>
      <w:r w:rsidR="00DE25D8">
        <w:rPr>
          <w:iCs/>
        </w:rPr>
        <w:t>45</w:t>
      </w:r>
      <w:r>
        <w:rPr>
          <w:iCs/>
        </w:rPr>
        <w:t>]</w:t>
      </w:r>
      <w:r>
        <w:rPr>
          <w:iCs/>
        </w:rPr>
        <w:tab/>
      </w:r>
      <w:r w:rsidR="00046AF9">
        <w:rPr>
          <w:iCs/>
        </w:rPr>
        <w:t xml:space="preserve">Secondly it was </w:t>
      </w:r>
      <w:r w:rsidR="00046AF9" w:rsidRPr="00887BE0">
        <w:rPr>
          <w:iCs/>
        </w:rPr>
        <w:t xml:space="preserve">submitted that the </w:t>
      </w:r>
      <w:r w:rsidR="00046AF9">
        <w:rPr>
          <w:iCs/>
        </w:rPr>
        <w:t xml:space="preserve">provisions of Rule </w:t>
      </w:r>
      <w:r w:rsidR="00046AF9" w:rsidRPr="00887BE0">
        <w:rPr>
          <w:iCs/>
        </w:rPr>
        <w:t>19</w:t>
      </w:r>
      <w:r w:rsidR="00046AF9">
        <w:rPr>
          <w:iCs/>
        </w:rPr>
        <w:t>.</w:t>
      </w:r>
      <w:r w:rsidR="00046AF9" w:rsidRPr="00887BE0">
        <w:rPr>
          <w:iCs/>
        </w:rPr>
        <w:t>11</w:t>
      </w:r>
      <w:r w:rsidR="00046AF9">
        <w:rPr>
          <w:iCs/>
        </w:rPr>
        <w:t>.</w:t>
      </w:r>
      <w:r w:rsidR="00046AF9" w:rsidRPr="00887BE0">
        <w:rPr>
          <w:iCs/>
        </w:rPr>
        <w:t>1 to 19</w:t>
      </w:r>
      <w:r w:rsidR="00046AF9">
        <w:rPr>
          <w:iCs/>
        </w:rPr>
        <w:t>.</w:t>
      </w:r>
      <w:r w:rsidR="00046AF9" w:rsidRPr="00887BE0">
        <w:rPr>
          <w:iCs/>
        </w:rPr>
        <w:t>11</w:t>
      </w:r>
      <w:r w:rsidR="00046AF9">
        <w:rPr>
          <w:iCs/>
        </w:rPr>
        <w:t xml:space="preserve">.8 </w:t>
      </w:r>
      <w:r w:rsidR="00046AF9" w:rsidRPr="00887BE0">
        <w:rPr>
          <w:iCs/>
        </w:rPr>
        <w:t xml:space="preserve">of the SAFA Uniform Rules was not applicable to the Play-Off between the </w:t>
      </w:r>
      <w:r w:rsidR="00046AF9">
        <w:rPr>
          <w:iCs/>
        </w:rPr>
        <w:t xml:space="preserve">Young Bafana </w:t>
      </w:r>
      <w:r w:rsidR="00046AF9" w:rsidRPr="00887BE0">
        <w:rPr>
          <w:iCs/>
        </w:rPr>
        <w:t xml:space="preserve">and </w:t>
      </w:r>
      <w:r w:rsidR="00046AF9">
        <w:rPr>
          <w:iCs/>
        </w:rPr>
        <w:t xml:space="preserve">Zizwe United. </w:t>
      </w:r>
      <w:r w:rsidR="00046AF9" w:rsidRPr="00887BE0">
        <w:rPr>
          <w:iCs/>
        </w:rPr>
        <w:t xml:space="preserve">The two-match Play-Off did not entail the accumulation of points; it was a knockout.  Accordingly, the order </w:t>
      </w:r>
      <w:r w:rsidR="00046AF9">
        <w:rPr>
          <w:iCs/>
        </w:rPr>
        <w:t xml:space="preserve">in the award </w:t>
      </w:r>
      <w:r w:rsidR="00046AF9" w:rsidRPr="00887BE0">
        <w:rPr>
          <w:iCs/>
        </w:rPr>
        <w:t xml:space="preserve">that </w:t>
      </w:r>
      <w:r w:rsidR="00046AF9">
        <w:rPr>
          <w:iCs/>
        </w:rPr>
        <w:t>“</w:t>
      </w:r>
      <w:r w:rsidR="00046AF9" w:rsidRPr="00A323D9">
        <w:rPr>
          <w:i/>
        </w:rPr>
        <w:t>Three points are to be dropped/deducted from the Young Bafana Football Club from the match against the Requestor played on 29 April 2023</w:t>
      </w:r>
      <w:r w:rsidR="00046AF9">
        <w:rPr>
          <w:iCs/>
        </w:rPr>
        <w:t>”</w:t>
      </w:r>
      <w:r w:rsidR="00046AF9" w:rsidRPr="00887BE0">
        <w:rPr>
          <w:iCs/>
        </w:rPr>
        <w:t xml:space="preserve"> </w:t>
      </w:r>
      <w:r w:rsidR="00046AF9">
        <w:rPr>
          <w:iCs/>
        </w:rPr>
        <w:t xml:space="preserve">does not have </w:t>
      </w:r>
      <w:r w:rsidR="00046AF9" w:rsidRPr="00887BE0">
        <w:rPr>
          <w:iCs/>
        </w:rPr>
        <w:t xml:space="preserve">the effect of precluding the Applicant of participating in the 2023 </w:t>
      </w:r>
      <w:r w:rsidR="00046AF9" w:rsidRPr="00C846CF">
        <w:t>ABC Motsepe National Play-Offs.</w:t>
      </w:r>
    </w:p>
    <w:p w14:paraId="2549A631" w14:textId="683F2FAF" w:rsidR="00046AF9" w:rsidRPr="00CD4D7C" w:rsidRDefault="00C65800" w:rsidP="00C65800">
      <w:pPr>
        <w:pStyle w:val="1"/>
        <w:numPr>
          <w:ilvl w:val="0"/>
          <w:numId w:val="0"/>
        </w:numPr>
        <w:ind w:left="360" w:hanging="360"/>
      </w:pPr>
      <w:r>
        <w:t>[4</w:t>
      </w:r>
      <w:r w:rsidR="00DE25D8">
        <w:t>6</w:t>
      </w:r>
      <w:r>
        <w:t>]</w:t>
      </w:r>
      <w:r>
        <w:tab/>
      </w:r>
      <w:r w:rsidR="00046AF9">
        <w:t>It is contended that t</w:t>
      </w:r>
      <w:r w:rsidR="00046AF9" w:rsidRPr="00C846CF">
        <w:t xml:space="preserve">he award was made in breach of the rights afforded to the Applicant and the Fifth and Sixth Respondents in terms of the </w:t>
      </w:r>
      <w:r w:rsidR="00046AF9" w:rsidRPr="00C846CF">
        <w:rPr>
          <w:i/>
        </w:rPr>
        <w:t xml:space="preserve">audi </w:t>
      </w:r>
      <w:r w:rsidR="00046AF9" w:rsidRPr="00C846CF">
        <w:rPr>
          <w:i/>
        </w:rPr>
        <w:lastRenderedPageBreak/>
        <w:t>alterem</w:t>
      </w:r>
      <w:r w:rsidR="00046AF9" w:rsidRPr="00C846CF">
        <w:rPr>
          <w:iCs/>
        </w:rPr>
        <w:t>-principle and the legitimate expectation doctrine.  The award was made in a manner that was procedurally unfair thereby</w:t>
      </w:r>
      <w:r w:rsidR="00046AF9">
        <w:rPr>
          <w:iCs/>
        </w:rPr>
        <w:t xml:space="preserve"> breaching the </w:t>
      </w:r>
      <w:r w:rsidR="00046AF9" w:rsidRPr="00C846CF">
        <w:rPr>
          <w:iCs/>
        </w:rPr>
        <w:t xml:space="preserve">provisions of section </w:t>
      </w:r>
      <w:r w:rsidR="00046AF9">
        <w:rPr>
          <w:iCs/>
        </w:rPr>
        <w:t>3</w:t>
      </w:r>
      <w:r w:rsidR="00046AF9" w:rsidRPr="00C846CF">
        <w:rPr>
          <w:iCs/>
        </w:rPr>
        <w:t xml:space="preserve">3 of the Constitution and </w:t>
      </w:r>
      <w:r w:rsidR="00046AF9">
        <w:rPr>
          <w:iCs/>
        </w:rPr>
        <w:t xml:space="preserve">PAJA and </w:t>
      </w:r>
      <w:r w:rsidR="00046AF9" w:rsidRPr="00C846CF">
        <w:rPr>
          <w:iCs/>
        </w:rPr>
        <w:t>in particular section</w:t>
      </w:r>
      <w:r w:rsidR="00AC6960">
        <w:rPr>
          <w:iCs/>
        </w:rPr>
        <w:t>s</w:t>
      </w:r>
      <w:r w:rsidR="00046AF9" w:rsidRPr="00C846CF">
        <w:rPr>
          <w:iCs/>
        </w:rPr>
        <w:t xml:space="preserve"> 3(1), 3(2)(a) and (b), and 3(3).  </w:t>
      </w:r>
    </w:p>
    <w:p w14:paraId="15796604" w14:textId="3AD05206" w:rsidR="00046AF9" w:rsidRPr="00884822" w:rsidRDefault="00C65800" w:rsidP="00C65800">
      <w:pPr>
        <w:pStyle w:val="1"/>
        <w:numPr>
          <w:ilvl w:val="0"/>
          <w:numId w:val="0"/>
        </w:numPr>
        <w:ind w:left="360" w:hanging="360"/>
      </w:pPr>
      <w:r>
        <w:rPr>
          <w:iCs/>
        </w:rPr>
        <w:t>[4</w:t>
      </w:r>
      <w:r w:rsidR="00DE25D8">
        <w:rPr>
          <w:iCs/>
        </w:rPr>
        <w:t>7</w:t>
      </w:r>
      <w:r>
        <w:rPr>
          <w:iCs/>
        </w:rPr>
        <w:t>]</w:t>
      </w:r>
      <w:r>
        <w:rPr>
          <w:iCs/>
        </w:rPr>
        <w:tab/>
      </w:r>
      <w:r w:rsidR="00046AF9">
        <w:rPr>
          <w:iCs/>
        </w:rPr>
        <w:t>Mr Scharrighuisen also addressed t</w:t>
      </w:r>
      <w:r w:rsidR="00046AF9" w:rsidRPr="00C846CF">
        <w:rPr>
          <w:iCs/>
        </w:rPr>
        <w:t xml:space="preserve">he essence of the complaints </w:t>
      </w:r>
      <w:r w:rsidR="00046AF9">
        <w:rPr>
          <w:iCs/>
        </w:rPr>
        <w:t xml:space="preserve">of Second Respondent i.e. the alleged fielding by the Applicant of supposedly ineligible players by the Fifth and Sixth Respondent in the fixture between the First and Second </w:t>
      </w:r>
      <w:r w:rsidR="00046AF9" w:rsidRPr="00C846CF">
        <w:rPr>
          <w:iCs/>
        </w:rPr>
        <w:t xml:space="preserve">Respondents </w:t>
      </w:r>
      <w:r w:rsidR="00046AF9">
        <w:rPr>
          <w:iCs/>
        </w:rPr>
        <w:t>on 29 April 2023.</w:t>
      </w:r>
      <w:r w:rsidR="00046AF9" w:rsidRPr="00C846CF">
        <w:rPr>
          <w:iCs/>
        </w:rPr>
        <w:t xml:space="preserve"> </w:t>
      </w:r>
    </w:p>
    <w:p w14:paraId="6D4B747A" w14:textId="5B1541D6" w:rsidR="00046AF9" w:rsidRPr="00C846CF" w:rsidRDefault="00C65800" w:rsidP="00C65800">
      <w:pPr>
        <w:pStyle w:val="1"/>
        <w:numPr>
          <w:ilvl w:val="0"/>
          <w:numId w:val="0"/>
        </w:numPr>
        <w:ind w:left="360" w:hanging="360"/>
      </w:pPr>
      <w:r>
        <w:rPr>
          <w:iCs/>
        </w:rPr>
        <w:t>[</w:t>
      </w:r>
      <w:r w:rsidR="00DE25D8">
        <w:rPr>
          <w:iCs/>
        </w:rPr>
        <w:t>48</w:t>
      </w:r>
      <w:r>
        <w:rPr>
          <w:iCs/>
        </w:rPr>
        <w:t>]</w:t>
      </w:r>
      <w:r>
        <w:rPr>
          <w:iCs/>
        </w:rPr>
        <w:tab/>
      </w:r>
      <w:r w:rsidR="00046AF9">
        <w:rPr>
          <w:iCs/>
        </w:rPr>
        <w:t xml:space="preserve">In the first complaint, </w:t>
      </w:r>
      <w:r w:rsidR="00046AF9" w:rsidRPr="00884822">
        <w:rPr>
          <w:iCs/>
        </w:rPr>
        <w:t>MS</w:t>
      </w:r>
      <w:r w:rsidR="00046AF9">
        <w:rPr>
          <w:iCs/>
        </w:rPr>
        <w:t>2, the Second Respondent contends that contrary to Rule 11.1</w:t>
      </w:r>
      <w:r w:rsidR="00046AF9" w:rsidRPr="00884822">
        <w:rPr>
          <w:bCs/>
        </w:rPr>
        <w:t xml:space="preserve"> and 11</w:t>
      </w:r>
      <w:r w:rsidR="00046AF9">
        <w:rPr>
          <w:bCs/>
        </w:rPr>
        <w:t>.6</w:t>
      </w:r>
      <w:r w:rsidR="00046AF9" w:rsidRPr="00884822">
        <w:rPr>
          <w:bCs/>
        </w:rPr>
        <w:t xml:space="preserve"> </w:t>
      </w:r>
      <w:r w:rsidR="00046AF9">
        <w:rPr>
          <w:bCs/>
        </w:rPr>
        <w:t xml:space="preserve">as well as 14 </w:t>
      </w:r>
      <w:r w:rsidR="00046AF9" w:rsidRPr="00884822">
        <w:rPr>
          <w:bCs/>
        </w:rPr>
        <w:t>the Applican</w:t>
      </w:r>
      <w:r w:rsidR="00046AF9">
        <w:rPr>
          <w:bCs/>
        </w:rPr>
        <w:t xml:space="preserve">t was fielding an ineligible </w:t>
      </w:r>
      <w:r w:rsidR="00046AF9" w:rsidRPr="00884822">
        <w:rPr>
          <w:bCs/>
        </w:rPr>
        <w:t>player.  This is denied by the Applicant and the Fifth Respondent. The Fi</w:t>
      </w:r>
      <w:r w:rsidR="00046AF9">
        <w:rPr>
          <w:bCs/>
        </w:rPr>
        <w:t>fth</w:t>
      </w:r>
      <w:r w:rsidR="00046AF9" w:rsidRPr="00884822">
        <w:rPr>
          <w:bCs/>
        </w:rPr>
        <w:t xml:space="preserve"> Respondent was registered by the Applicant on the </w:t>
      </w:r>
      <w:r w:rsidR="00046AF9">
        <w:rPr>
          <w:bCs/>
        </w:rPr>
        <w:t>MYSAFA</w:t>
      </w:r>
      <w:r w:rsidR="00046AF9" w:rsidRPr="00884822">
        <w:rPr>
          <w:bCs/>
        </w:rPr>
        <w:t xml:space="preserve"> platform on 30 September 2022.  </w:t>
      </w:r>
      <w:r w:rsidR="00046AF9">
        <w:rPr>
          <w:bCs/>
        </w:rPr>
        <w:t>The registration history of the Fifth Respondent on the MYSAFA platform is a</w:t>
      </w:r>
      <w:r w:rsidR="00046AF9" w:rsidRPr="00884822">
        <w:rPr>
          <w:bCs/>
        </w:rPr>
        <w:t>ttached to the founding papers as “</w:t>
      </w:r>
      <w:r w:rsidR="00046AF9" w:rsidRPr="00655ADE">
        <w:rPr>
          <w:b/>
        </w:rPr>
        <w:t>MS13</w:t>
      </w:r>
      <w:r w:rsidR="00046AF9" w:rsidRPr="00884822">
        <w:rPr>
          <w:bCs/>
        </w:rPr>
        <w:t>”</w:t>
      </w:r>
      <w:r w:rsidR="00046AF9">
        <w:rPr>
          <w:bCs/>
        </w:rPr>
        <w:t>. It is clear from this that he last played for Norway Parks Magic FC. The registration documents and clearance from Norway Parks FC submitted by the Applicant in respect of the Fifth Respondent is also annexed to the founding papers as Annexure “</w:t>
      </w:r>
      <w:r w:rsidR="00046AF9" w:rsidRPr="00CB5CC5">
        <w:rPr>
          <w:b/>
        </w:rPr>
        <w:t>MS14</w:t>
      </w:r>
      <w:r w:rsidR="00046AF9">
        <w:rPr>
          <w:bCs/>
        </w:rPr>
        <w:t xml:space="preserve">”.  It was therefore submitted that the contention that the Fifth Respondent was improperly registered is false. </w:t>
      </w:r>
      <w:r w:rsidR="00046AF9" w:rsidRPr="00C846CF">
        <w:rPr>
          <w:bCs/>
        </w:rPr>
        <w:t>Furthermore, the Second Respondent relied on information obtained of</w:t>
      </w:r>
      <w:r w:rsidR="00AC6960">
        <w:rPr>
          <w:bCs/>
        </w:rPr>
        <w:t>f</w:t>
      </w:r>
      <w:r w:rsidR="00046AF9" w:rsidRPr="00C846CF">
        <w:rPr>
          <w:bCs/>
        </w:rPr>
        <w:t xml:space="preserve"> a database used by the SAFA Cape Town Local Football Association.  This platform used for registration by SAFA Cape Town is not recognised by the Third or Fourth Respondent</w:t>
      </w:r>
      <w:r w:rsidR="00046AF9">
        <w:rPr>
          <w:bCs/>
        </w:rPr>
        <w:t xml:space="preserve"> (</w:t>
      </w:r>
      <w:r w:rsidR="00046AF9" w:rsidRPr="00C846CF">
        <w:rPr>
          <w:bCs/>
        </w:rPr>
        <w:t>or FIFA for that matter</w:t>
      </w:r>
      <w:r w:rsidR="00046AF9">
        <w:rPr>
          <w:bCs/>
        </w:rPr>
        <w:t>)</w:t>
      </w:r>
      <w:r w:rsidR="00046AF9" w:rsidRPr="00C846CF">
        <w:rPr>
          <w:bCs/>
        </w:rPr>
        <w:t xml:space="preserve"> and is effectively </w:t>
      </w:r>
      <w:r w:rsidR="00046AF9">
        <w:rPr>
          <w:bCs/>
        </w:rPr>
        <w:lastRenderedPageBreak/>
        <w:t>meaningless in the context of the present matter.</w:t>
      </w:r>
      <w:r w:rsidR="00046AF9" w:rsidRPr="00C846CF">
        <w:rPr>
          <w:bCs/>
        </w:rPr>
        <w:t xml:space="preserve">  The Applicant reserve</w:t>
      </w:r>
      <w:r w:rsidR="00046AF9">
        <w:rPr>
          <w:bCs/>
        </w:rPr>
        <w:t>d</w:t>
      </w:r>
      <w:r w:rsidR="00046AF9" w:rsidRPr="00C846CF">
        <w:rPr>
          <w:bCs/>
        </w:rPr>
        <w:t xml:space="preserve"> its rights to submit further legal argument</w:t>
      </w:r>
      <w:r w:rsidR="00046AF9">
        <w:rPr>
          <w:bCs/>
        </w:rPr>
        <w:t xml:space="preserve"> on this aspect</w:t>
      </w:r>
      <w:r w:rsidR="00046AF9" w:rsidRPr="00C846CF">
        <w:rPr>
          <w:bCs/>
        </w:rPr>
        <w:t xml:space="preserve">.  </w:t>
      </w:r>
    </w:p>
    <w:p w14:paraId="02C06209" w14:textId="68944FEA" w:rsidR="00046AF9" w:rsidRPr="00C846CF" w:rsidRDefault="00C65800" w:rsidP="00C65800">
      <w:pPr>
        <w:pStyle w:val="1"/>
        <w:numPr>
          <w:ilvl w:val="0"/>
          <w:numId w:val="0"/>
        </w:numPr>
        <w:ind w:left="360" w:hanging="360"/>
      </w:pPr>
      <w:r>
        <w:rPr>
          <w:bCs/>
        </w:rPr>
        <w:t>[</w:t>
      </w:r>
      <w:r w:rsidR="00DE25D8">
        <w:rPr>
          <w:bCs/>
        </w:rPr>
        <w:t>4</w:t>
      </w:r>
      <w:r>
        <w:rPr>
          <w:bCs/>
        </w:rPr>
        <w:t>9]</w:t>
      </w:r>
      <w:r>
        <w:rPr>
          <w:bCs/>
        </w:rPr>
        <w:tab/>
      </w:r>
      <w:r w:rsidR="00046AF9" w:rsidRPr="00C846CF">
        <w:rPr>
          <w:bCs/>
        </w:rPr>
        <w:t>In respect of the second complaint</w:t>
      </w:r>
      <w:r w:rsidR="00046AF9">
        <w:rPr>
          <w:bCs/>
        </w:rPr>
        <w:t>,</w:t>
      </w:r>
      <w:r w:rsidR="00046AF9" w:rsidRPr="00C846CF">
        <w:rPr>
          <w:bCs/>
        </w:rPr>
        <w:t xml:space="preserve"> annexure </w:t>
      </w:r>
      <w:r w:rsidR="00046AF9">
        <w:rPr>
          <w:bCs/>
        </w:rPr>
        <w:t>MS3,</w:t>
      </w:r>
      <w:r w:rsidR="00046AF9" w:rsidRPr="00C846CF">
        <w:rPr>
          <w:bCs/>
        </w:rPr>
        <w:t xml:space="preserve"> attached </w:t>
      </w:r>
      <w:r w:rsidR="00046AF9">
        <w:rPr>
          <w:bCs/>
        </w:rPr>
        <w:t xml:space="preserve">to the founding papers </w:t>
      </w:r>
      <w:r w:rsidR="00046AF9" w:rsidRPr="00C846CF">
        <w:rPr>
          <w:bCs/>
        </w:rPr>
        <w:t>hereto, the Second Respondent contended that the Applicant</w:t>
      </w:r>
      <w:r w:rsidR="00046AF9">
        <w:rPr>
          <w:bCs/>
        </w:rPr>
        <w:t xml:space="preserve"> fielded </w:t>
      </w:r>
      <w:r w:rsidR="00046AF9" w:rsidRPr="00C846CF">
        <w:rPr>
          <w:bCs/>
        </w:rPr>
        <w:t xml:space="preserve">an alleged ineligible player </w:t>
      </w:r>
      <w:r w:rsidR="00046AF9">
        <w:rPr>
          <w:bCs/>
        </w:rPr>
        <w:t xml:space="preserve">i.e., the Sixth Respondent who was allegedly improperly registered, due to the fact that he is currently registered with Helderberg Local Football Club. </w:t>
      </w:r>
      <w:r w:rsidR="00046AF9" w:rsidRPr="00C846CF">
        <w:rPr>
          <w:bCs/>
        </w:rPr>
        <w:t>This is also denied by the Applicant and the Sixth Respondent.</w:t>
      </w:r>
      <w:r w:rsidR="00046AF9">
        <w:rPr>
          <w:bCs/>
        </w:rPr>
        <w:t xml:space="preserve"> Once again, the information utilised by the Second Respondent was obtained from a platform utilised by SAFA Cape Town. The MYSAFA records annexed as Annexure “</w:t>
      </w:r>
      <w:r w:rsidR="00046AF9" w:rsidRPr="00874755">
        <w:rPr>
          <w:b/>
        </w:rPr>
        <w:t>MS15</w:t>
      </w:r>
      <w:r w:rsidR="00046AF9">
        <w:rPr>
          <w:bCs/>
        </w:rPr>
        <w:t>”</w:t>
      </w:r>
      <w:r w:rsidR="00046AF9" w:rsidRPr="00C846CF">
        <w:rPr>
          <w:bCs/>
        </w:rPr>
        <w:t xml:space="preserve"> </w:t>
      </w:r>
      <w:r w:rsidR="00046AF9">
        <w:rPr>
          <w:bCs/>
        </w:rPr>
        <w:t xml:space="preserve">demonstrates that </w:t>
      </w:r>
      <w:r w:rsidR="00046AF9" w:rsidRPr="00C846CF">
        <w:rPr>
          <w:bCs/>
        </w:rPr>
        <w:t xml:space="preserve">the </w:t>
      </w:r>
      <w:r w:rsidR="00046AF9">
        <w:rPr>
          <w:bCs/>
        </w:rPr>
        <w:t xml:space="preserve">Sixth </w:t>
      </w:r>
      <w:r w:rsidR="00046AF9" w:rsidRPr="00C846CF">
        <w:rPr>
          <w:bCs/>
        </w:rPr>
        <w:t xml:space="preserve">Respondent </w:t>
      </w:r>
      <w:r w:rsidR="00046AF9">
        <w:rPr>
          <w:bCs/>
        </w:rPr>
        <w:t xml:space="preserve">was previously </w:t>
      </w:r>
      <w:r w:rsidR="00046AF9" w:rsidRPr="00C846CF">
        <w:rPr>
          <w:bCs/>
        </w:rPr>
        <w:t xml:space="preserve">registered </w:t>
      </w:r>
      <w:r w:rsidR="00046AF9">
        <w:rPr>
          <w:bCs/>
        </w:rPr>
        <w:t>to the Cape Town City FC.</w:t>
      </w:r>
      <w:r w:rsidR="00046AF9" w:rsidRPr="00C846CF">
        <w:rPr>
          <w:bCs/>
        </w:rPr>
        <w:t xml:space="preserve"> As stated before</w:t>
      </w:r>
      <w:r w:rsidR="00046AF9">
        <w:rPr>
          <w:bCs/>
        </w:rPr>
        <w:t xml:space="preserve"> the information on the platform utilised by SAFA Cape Town is regarded as </w:t>
      </w:r>
      <w:r w:rsidR="00046AF9" w:rsidRPr="00C846CF">
        <w:rPr>
          <w:bCs/>
        </w:rPr>
        <w:t xml:space="preserve">meaningless and not recognised.  </w:t>
      </w:r>
      <w:r w:rsidR="00046AF9">
        <w:rPr>
          <w:bCs/>
        </w:rPr>
        <w:t>The Applicant also utilised the registration documents annexed as Annexure “</w:t>
      </w:r>
      <w:r w:rsidR="00046AF9" w:rsidRPr="00DA705C">
        <w:rPr>
          <w:b/>
        </w:rPr>
        <w:t>MS16</w:t>
      </w:r>
      <w:r w:rsidR="00046AF9">
        <w:rPr>
          <w:bCs/>
        </w:rPr>
        <w:t>” when registering the Sixth Respondent.</w:t>
      </w:r>
    </w:p>
    <w:p w14:paraId="297DB489" w14:textId="264F85E6" w:rsidR="00046AF9" w:rsidRPr="00C846CF" w:rsidRDefault="00C65800" w:rsidP="00C65800">
      <w:pPr>
        <w:pStyle w:val="1"/>
        <w:numPr>
          <w:ilvl w:val="0"/>
          <w:numId w:val="0"/>
        </w:numPr>
        <w:ind w:left="360" w:hanging="360"/>
      </w:pPr>
      <w:r>
        <w:rPr>
          <w:bCs/>
        </w:rPr>
        <w:t>[</w:t>
      </w:r>
      <w:r w:rsidR="00DE25D8">
        <w:rPr>
          <w:bCs/>
        </w:rPr>
        <w:t>5</w:t>
      </w:r>
      <w:r>
        <w:rPr>
          <w:bCs/>
        </w:rPr>
        <w:t>0]</w:t>
      </w:r>
      <w:r>
        <w:rPr>
          <w:bCs/>
        </w:rPr>
        <w:tab/>
      </w:r>
      <w:r w:rsidR="00046AF9">
        <w:rPr>
          <w:bCs/>
        </w:rPr>
        <w:t xml:space="preserve">In the circumstances the Applicant submitted that </w:t>
      </w:r>
      <w:r w:rsidR="00046AF9" w:rsidRPr="00C846CF">
        <w:rPr>
          <w:iCs/>
        </w:rPr>
        <w:t xml:space="preserve">Fifth and Sixth Respondents were properly registered with the Applicant and that the reliance on the registration information </w:t>
      </w:r>
      <w:r w:rsidR="00046AF9">
        <w:rPr>
          <w:iCs/>
        </w:rPr>
        <w:t xml:space="preserve">on an </w:t>
      </w:r>
      <w:r w:rsidR="00046AF9" w:rsidRPr="00C846CF">
        <w:rPr>
          <w:iCs/>
        </w:rPr>
        <w:t xml:space="preserve">unrecognised platform base is without merit. The Applicant </w:t>
      </w:r>
      <w:r w:rsidR="00046AF9">
        <w:rPr>
          <w:iCs/>
        </w:rPr>
        <w:t xml:space="preserve">also </w:t>
      </w:r>
      <w:r w:rsidR="00046AF9" w:rsidRPr="00C846CF">
        <w:rPr>
          <w:iCs/>
        </w:rPr>
        <w:t>reserve</w:t>
      </w:r>
      <w:r w:rsidR="00046AF9">
        <w:rPr>
          <w:iCs/>
        </w:rPr>
        <w:t>d</w:t>
      </w:r>
      <w:r w:rsidR="00046AF9" w:rsidRPr="00C846CF">
        <w:rPr>
          <w:iCs/>
        </w:rPr>
        <w:t xml:space="preserve"> its rights to </w:t>
      </w:r>
      <w:r w:rsidR="00046AF9">
        <w:rPr>
          <w:iCs/>
        </w:rPr>
        <w:t xml:space="preserve">address </w:t>
      </w:r>
      <w:r w:rsidR="00046AF9" w:rsidRPr="00C846CF">
        <w:rPr>
          <w:iCs/>
        </w:rPr>
        <w:t xml:space="preserve">further legal argument </w:t>
      </w:r>
      <w:r w:rsidR="00046AF9">
        <w:rPr>
          <w:iCs/>
        </w:rPr>
        <w:t xml:space="preserve">during </w:t>
      </w:r>
      <w:r w:rsidR="00046AF9" w:rsidRPr="00C846CF">
        <w:rPr>
          <w:iCs/>
        </w:rPr>
        <w:t xml:space="preserve">the </w:t>
      </w:r>
      <w:r w:rsidR="00046AF9">
        <w:rPr>
          <w:iCs/>
        </w:rPr>
        <w:t xml:space="preserve">hearing of the </w:t>
      </w:r>
      <w:r w:rsidR="00046AF9" w:rsidRPr="00C846CF">
        <w:rPr>
          <w:iCs/>
        </w:rPr>
        <w:t>matter.</w:t>
      </w:r>
    </w:p>
    <w:p w14:paraId="5683A744" w14:textId="0454E0FD" w:rsidR="00046AF9" w:rsidRDefault="00C65800" w:rsidP="00C65800">
      <w:pPr>
        <w:pStyle w:val="1"/>
        <w:numPr>
          <w:ilvl w:val="0"/>
          <w:numId w:val="0"/>
        </w:numPr>
        <w:ind w:left="360" w:hanging="360"/>
      </w:pPr>
      <w:r>
        <w:rPr>
          <w:iCs/>
        </w:rPr>
        <w:t>[</w:t>
      </w:r>
      <w:r w:rsidR="00DE25D8">
        <w:rPr>
          <w:iCs/>
        </w:rPr>
        <w:t>5</w:t>
      </w:r>
      <w:r>
        <w:rPr>
          <w:iCs/>
        </w:rPr>
        <w:t>1]</w:t>
      </w:r>
      <w:r>
        <w:rPr>
          <w:iCs/>
        </w:rPr>
        <w:tab/>
      </w:r>
      <w:r w:rsidR="00046AF9" w:rsidRPr="00C846CF">
        <w:rPr>
          <w:iCs/>
        </w:rPr>
        <w:t xml:space="preserve">Further grounds for the urgency of the matter were stated to be the fact that the </w:t>
      </w:r>
      <w:r w:rsidR="00046AF9" w:rsidRPr="00C846CF">
        <w:t xml:space="preserve">ABC </w:t>
      </w:r>
      <w:r w:rsidR="00046AF9">
        <w:t xml:space="preserve">Motsepe </w:t>
      </w:r>
      <w:r w:rsidR="00046AF9" w:rsidRPr="00C846CF">
        <w:t xml:space="preserve">National Play-Offs is scheduled for 5 to 11 June 2023 in Pietermaritzburg and after the Applicant </w:t>
      </w:r>
      <w:r w:rsidR="00046AF9">
        <w:t>was</w:t>
      </w:r>
      <w:r w:rsidR="00046AF9" w:rsidRPr="00C846CF">
        <w:t xml:space="preserve"> declared winners of the </w:t>
      </w:r>
      <w:r w:rsidR="00046AF9" w:rsidRPr="00C846CF">
        <w:lastRenderedPageBreak/>
        <w:t>Western Cape ABC Motsepe</w:t>
      </w:r>
      <w:r w:rsidR="00046AF9">
        <w:t xml:space="preserve"> League</w:t>
      </w:r>
      <w:r w:rsidR="00046AF9" w:rsidRPr="00C846CF">
        <w:t xml:space="preserve"> it commenced preparation to travel with its team, which consists of more than 30 players and staff members.  The team was scheduled to depart Somerset West on 3 June 2023 arriving in Pietermaritzburg on 4 June 2023.  The official check in and registration for the 2023 ABC Motsepe National Play-Offs was scheduled to take place on 5 June 2023 </w:t>
      </w:r>
      <w:r w:rsidR="00046AF9">
        <w:t xml:space="preserve">and </w:t>
      </w:r>
      <w:r w:rsidR="00046AF9" w:rsidRPr="00C846CF">
        <w:t>hence it was argued that the matter has to be adjudicated on an urgent basis and that the Applicant cannot obtain</w:t>
      </w:r>
      <w:r w:rsidR="00046AF9">
        <w:t xml:space="preserve"> substantial</w:t>
      </w:r>
      <w:r w:rsidR="00046AF9" w:rsidRPr="00C846CF">
        <w:t xml:space="preserve"> redress in due course.  </w:t>
      </w:r>
    </w:p>
    <w:p w14:paraId="13B4AEBA" w14:textId="32713260" w:rsidR="00046AF9" w:rsidRDefault="00C65800" w:rsidP="00C65800">
      <w:pPr>
        <w:pStyle w:val="1"/>
        <w:numPr>
          <w:ilvl w:val="0"/>
          <w:numId w:val="0"/>
        </w:numPr>
        <w:ind w:left="360" w:hanging="360"/>
      </w:pPr>
      <w:r>
        <w:t>[</w:t>
      </w:r>
      <w:r w:rsidR="00DE25D8">
        <w:t>5</w:t>
      </w:r>
      <w:r>
        <w:t>2]</w:t>
      </w:r>
      <w:r>
        <w:tab/>
      </w:r>
      <w:r w:rsidR="00046AF9">
        <w:t>Under the rubric of urgency it was further contended that i</w:t>
      </w:r>
      <w:r w:rsidR="00046AF9" w:rsidRPr="00C846CF">
        <w:t xml:space="preserve">t </w:t>
      </w:r>
      <w:r w:rsidR="00046AF9">
        <w:t>would</w:t>
      </w:r>
      <w:r w:rsidR="00046AF9" w:rsidRPr="00C846CF">
        <w:t xml:space="preserve"> also be </w:t>
      </w:r>
      <w:r w:rsidR="00046AF9">
        <w:t xml:space="preserve">highly </w:t>
      </w:r>
      <w:r w:rsidR="00046AF9" w:rsidRPr="00C846CF">
        <w:t xml:space="preserve">prejudicial for the 2023 ABC Motsepe National Play-Offs to be interdicted.  There would be no way to recoup the associated wasted cost for </w:t>
      </w:r>
      <w:r w:rsidR="00046AF9">
        <w:t xml:space="preserve">the various teams participating and the Third </w:t>
      </w:r>
      <w:r w:rsidR="00046AF9" w:rsidRPr="00C846CF">
        <w:t>Respondent</w:t>
      </w:r>
      <w:r w:rsidR="00046AF9">
        <w:t xml:space="preserve">, should this be done. </w:t>
      </w:r>
      <w:r w:rsidR="00046AF9" w:rsidRPr="00C846CF">
        <w:t xml:space="preserve">The Applicant </w:t>
      </w:r>
      <w:r w:rsidR="00046AF9">
        <w:t xml:space="preserve">also </w:t>
      </w:r>
      <w:r w:rsidR="00046AF9" w:rsidRPr="00C846CF">
        <w:t>submit</w:t>
      </w:r>
      <w:r w:rsidR="00046AF9">
        <w:t>ted</w:t>
      </w:r>
      <w:r w:rsidR="00046AF9" w:rsidRPr="00C846CF">
        <w:t xml:space="preserve"> that it</w:t>
      </w:r>
      <w:r w:rsidR="00046AF9">
        <w:t xml:space="preserve"> acted with </w:t>
      </w:r>
      <w:r w:rsidR="00046AF9" w:rsidRPr="00C846CF">
        <w:t xml:space="preserve">reasonable expedition in </w:t>
      </w:r>
      <w:r w:rsidR="00046AF9">
        <w:t xml:space="preserve">launching </w:t>
      </w:r>
      <w:r w:rsidR="00046AF9" w:rsidRPr="00C846CF">
        <w:t xml:space="preserve">the application and </w:t>
      </w:r>
      <w:r w:rsidR="00046AF9">
        <w:t>maintained that the urgency is not self-created.</w:t>
      </w:r>
      <w:r w:rsidR="00046AF9" w:rsidRPr="00C846CF">
        <w:t xml:space="preserve">  </w:t>
      </w:r>
    </w:p>
    <w:p w14:paraId="159FD2F1" w14:textId="4F9C37FC" w:rsidR="00046AF9" w:rsidRDefault="00C65800" w:rsidP="00C65800">
      <w:pPr>
        <w:pStyle w:val="1"/>
        <w:numPr>
          <w:ilvl w:val="0"/>
          <w:numId w:val="0"/>
        </w:numPr>
        <w:ind w:left="360" w:hanging="360"/>
      </w:pPr>
      <w:r>
        <w:t>[</w:t>
      </w:r>
      <w:r w:rsidR="00DE25D8">
        <w:t>5</w:t>
      </w:r>
      <w:r>
        <w:t>3]</w:t>
      </w:r>
      <w:r>
        <w:tab/>
      </w:r>
      <w:r w:rsidR="00046AF9" w:rsidRPr="00C846CF">
        <w:t xml:space="preserve">The submission was </w:t>
      </w:r>
      <w:r w:rsidR="00046AF9">
        <w:t xml:space="preserve">also </w:t>
      </w:r>
      <w:r w:rsidR="00046AF9" w:rsidRPr="00C846CF">
        <w:t>made that the Applicant worked very hard to achieve its goal and qualify for the 2023 ABC Motsepe National Play-Offs and that t</w:t>
      </w:r>
      <w:r w:rsidR="00046AF9">
        <w:t>o</w:t>
      </w:r>
      <w:r w:rsidR="00046AF9" w:rsidRPr="00C846CF">
        <w:t xml:space="preserve"> qualify for the 2023 ABC Motsepe National Play-Offs </w:t>
      </w:r>
      <w:r w:rsidR="00046AF9">
        <w:t>is a significant achievement f</w:t>
      </w:r>
      <w:r w:rsidR="00046AF9" w:rsidRPr="00C846CF">
        <w:t xml:space="preserve">or any football club. </w:t>
      </w:r>
      <w:r w:rsidR="00046AF9">
        <w:t>It gives a club the opportunity to compete</w:t>
      </w:r>
      <w:r w:rsidR="00046AF9" w:rsidRPr="00C846CF">
        <w:t xml:space="preserve"> against the best teams of other provinces</w:t>
      </w:r>
      <w:r w:rsidR="00046AF9">
        <w:t xml:space="preserve">. The two best </w:t>
      </w:r>
      <w:r w:rsidR="00046AF9" w:rsidRPr="00C846CF">
        <w:t>teams will win R1 million and R500 000 respect</w:t>
      </w:r>
      <w:r w:rsidR="00046AF9">
        <w:t xml:space="preserve">ively. They will also be promoted to the professional ranks of South African football </w:t>
      </w:r>
      <w:r w:rsidR="00046AF9" w:rsidRPr="00C846CF">
        <w:t>and</w:t>
      </w:r>
      <w:r w:rsidR="00046AF9">
        <w:t xml:space="preserve"> play in the Motsepe Foundation Championship.</w:t>
      </w:r>
      <w:r w:rsidR="00046AF9" w:rsidRPr="00C846CF">
        <w:t xml:space="preserve"> </w:t>
      </w:r>
      <w:r w:rsidR="00C83F8B">
        <w:t>t</w:t>
      </w:r>
      <w:r w:rsidR="00046AF9" w:rsidRPr="00C846CF">
        <w:t xml:space="preserve">he second </w:t>
      </w:r>
      <w:r w:rsidR="00046AF9">
        <w:t xml:space="preserve">highest tier </w:t>
      </w:r>
      <w:r w:rsidR="00046AF9" w:rsidRPr="00C846CF">
        <w:t xml:space="preserve">of South African </w:t>
      </w:r>
      <w:r w:rsidR="00046AF9" w:rsidRPr="00C846CF">
        <w:lastRenderedPageBreak/>
        <w:t>professional football</w:t>
      </w:r>
      <w:r w:rsidR="00C83F8B">
        <w:t>,</w:t>
      </w:r>
      <w:r w:rsidR="00046AF9" w:rsidRPr="00C846CF">
        <w:t xml:space="preserve"> one level below the prestigious Premier Soccer League.  </w:t>
      </w:r>
    </w:p>
    <w:p w14:paraId="2F6C11F6" w14:textId="42D965D7" w:rsidR="00046AF9" w:rsidRPr="00C846CF" w:rsidRDefault="00C65800" w:rsidP="00C65800">
      <w:pPr>
        <w:pStyle w:val="1"/>
        <w:numPr>
          <w:ilvl w:val="0"/>
          <w:numId w:val="0"/>
        </w:numPr>
        <w:ind w:left="360" w:hanging="360"/>
      </w:pPr>
      <w:r>
        <w:t>[</w:t>
      </w:r>
      <w:r w:rsidR="00DE25D8">
        <w:t>5</w:t>
      </w:r>
      <w:r>
        <w:t>4]</w:t>
      </w:r>
      <w:r>
        <w:tab/>
      </w:r>
      <w:r w:rsidR="00046AF9">
        <w:t xml:space="preserve">Such a promotion would also increase the value of a club from approximately R500 000 to R10 million. </w:t>
      </w:r>
      <w:r w:rsidR="00046AF9" w:rsidRPr="00C846CF">
        <w:t>The</w:t>
      </w:r>
      <w:r w:rsidR="00046AF9">
        <w:t>se estimates are based on the recently reported values placed in the media.</w:t>
      </w:r>
      <w:r w:rsidR="00046AF9" w:rsidRPr="00C846CF">
        <w:t xml:space="preserve">  </w:t>
      </w:r>
    </w:p>
    <w:p w14:paraId="5FF9DCDD" w14:textId="0126DD4C" w:rsidR="00046AF9" w:rsidRDefault="00C65800" w:rsidP="00C65800">
      <w:pPr>
        <w:pStyle w:val="1"/>
        <w:numPr>
          <w:ilvl w:val="0"/>
          <w:numId w:val="0"/>
        </w:numPr>
        <w:ind w:left="360" w:hanging="360"/>
      </w:pPr>
      <w:r>
        <w:t>[</w:t>
      </w:r>
      <w:r w:rsidR="00DE25D8">
        <w:t>5</w:t>
      </w:r>
      <w:r>
        <w:t>5]</w:t>
      </w:r>
      <w:r>
        <w:tab/>
      </w:r>
      <w:r w:rsidR="00046AF9" w:rsidRPr="00C846CF">
        <w:t xml:space="preserve">The founding affidavit </w:t>
      </w:r>
      <w:r w:rsidR="00046AF9">
        <w:t>was</w:t>
      </w:r>
      <w:r w:rsidR="00046AF9" w:rsidRPr="00C846CF">
        <w:t xml:space="preserve"> signed on 2 June 2023.  </w:t>
      </w:r>
      <w:r w:rsidR="00046AF9">
        <w:t xml:space="preserve">SAFA </w:t>
      </w:r>
      <w:r w:rsidR="00046AF9" w:rsidRPr="00C846CF">
        <w:t xml:space="preserve">initially </w:t>
      </w:r>
      <w:r w:rsidR="00046AF9">
        <w:t>filed a Notice of Intention to Oppose a</w:t>
      </w:r>
      <w:r w:rsidR="00046AF9" w:rsidRPr="00C846CF">
        <w:t xml:space="preserve">nd shortly thereafter withdrew </w:t>
      </w:r>
      <w:r w:rsidR="00046AF9">
        <w:t xml:space="preserve">same on </w:t>
      </w:r>
      <w:r w:rsidR="00046AF9" w:rsidRPr="00C846CF">
        <w:t xml:space="preserve">3 June 2023.  Thereafter </w:t>
      </w:r>
      <w:r w:rsidR="00046AF9">
        <w:t xml:space="preserve">it </w:t>
      </w:r>
      <w:r w:rsidR="00046AF9" w:rsidRPr="00C846CF">
        <w:t>filed a notice to abide.</w:t>
      </w:r>
    </w:p>
    <w:p w14:paraId="0F9AE39A" w14:textId="040EE4D7" w:rsidR="00046AF9" w:rsidRPr="00223F5E" w:rsidRDefault="00C65800" w:rsidP="00C65800">
      <w:pPr>
        <w:pStyle w:val="1"/>
        <w:numPr>
          <w:ilvl w:val="0"/>
          <w:numId w:val="0"/>
        </w:numPr>
        <w:ind w:left="360" w:hanging="360"/>
      </w:pPr>
      <w:r>
        <w:t>[</w:t>
      </w:r>
      <w:r w:rsidR="00DE25D8">
        <w:t>5</w:t>
      </w:r>
      <w:r>
        <w:t>6]</w:t>
      </w:r>
      <w:r>
        <w:tab/>
      </w:r>
      <w:r w:rsidR="00046AF9" w:rsidRPr="00C846CF">
        <w:t xml:space="preserve">I interpose here to point out that </w:t>
      </w:r>
      <w:r w:rsidR="00046AF9">
        <w:t xml:space="preserve">PAJA as a review remedy cannot be used where the so-called “administrative decision” is made by a private entity. I rely in this regard on </w:t>
      </w:r>
      <w:r w:rsidR="00046AF9" w:rsidRPr="00197E32">
        <w:rPr>
          <w:u w:val="single"/>
        </w:rPr>
        <w:t xml:space="preserve">Calibre Clinical </w:t>
      </w:r>
      <w:r w:rsidR="00046AF9" w:rsidRPr="00197E32">
        <w:rPr>
          <w:color w:val="2C3E50"/>
          <w:u w:val="single"/>
          <w:shd w:val="clear" w:color="auto" w:fill="FFFFFF"/>
        </w:rPr>
        <w:t>Consultants (Pty) Ltd and Another v National Bargaining Council for the Road Freight Industry and Another</w:t>
      </w:r>
      <w:r w:rsidR="00046AF9">
        <w:rPr>
          <w:color w:val="2C3E50"/>
        </w:rPr>
        <w:t>.</w:t>
      </w:r>
      <w:r w:rsidR="00046AF9">
        <w:rPr>
          <w:rStyle w:val="FootnoteReference"/>
          <w:color w:val="2C3E50"/>
        </w:rPr>
        <w:footnoteReference w:id="2"/>
      </w:r>
      <w:r w:rsidR="00046AF9">
        <w:rPr>
          <w:color w:val="2C3E50"/>
        </w:rPr>
        <w:t xml:space="preserve"> In this matter Nugent JA writing for the majority stated as follows:</w:t>
      </w:r>
    </w:p>
    <w:p w14:paraId="441A5234" w14:textId="77777777" w:rsidR="00046AF9" w:rsidRPr="00223F5E" w:rsidRDefault="00046AF9" w:rsidP="00046AF9">
      <w:pPr>
        <w:pStyle w:val="lrpara"/>
        <w:shd w:val="clear" w:color="auto" w:fill="FFFFFF"/>
        <w:spacing w:before="180" w:beforeAutospacing="0" w:after="0" w:afterAutospacing="0"/>
        <w:ind w:left="720"/>
        <w:rPr>
          <w:rFonts w:ascii="Verdana" w:hAnsi="Verdana"/>
          <w:i/>
          <w:iCs/>
          <w:color w:val="2C3E50"/>
          <w:sz w:val="21"/>
          <w:szCs w:val="21"/>
        </w:rPr>
      </w:pPr>
      <w:r w:rsidRPr="00223F5E">
        <w:rPr>
          <w:i/>
          <w:iCs/>
        </w:rPr>
        <w:t>“</w:t>
      </w:r>
      <w:r w:rsidRPr="00223F5E">
        <w:rPr>
          <w:rFonts w:ascii="Verdana" w:hAnsi="Verdana"/>
          <w:i/>
          <w:iCs/>
          <w:color w:val="2C3E50"/>
          <w:sz w:val="21"/>
          <w:szCs w:val="21"/>
        </w:rPr>
        <w:t>[18] In their notice of motion the appellants sought orders setting aside</w:t>
      </w:r>
      <w:r>
        <w:rPr>
          <w:rFonts w:ascii="Verdana" w:hAnsi="Verdana"/>
          <w:i/>
          <w:iCs/>
          <w:color w:val="2C3E50"/>
          <w:sz w:val="21"/>
          <w:szCs w:val="21"/>
        </w:rPr>
        <w:t xml:space="preserve"> </w:t>
      </w:r>
      <w:r w:rsidRPr="00223F5E">
        <w:rPr>
          <w:rFonts w:ascii="Verdana" w:hAnsi="Verdana"/>
          <w:i/>
          <w:iCs/>
          <w:color w:val="2C3E50"/>
          <w:sz w:val="21"/>
          <w:szCs w:val="21"/>
        </w:rPr>
        <w:t>the council's decision not to appoint any of the initial bidders, its decision to exclude the appellants when identifying alternative providers, and its decision to appoint Careworks. </w:t>
      </w:r>
      <w:r w:rsidRPr="00223F5E">
        <w:rPr>
          <w:rStyle w:val="mc"/>
          <w:rFonts w:ascii="Verdana" w:hAnsi="Verdana"/>
          <w:i/>
          <w:iCs/>
          <w:color w:val="000000"/>
          <w:sz w:val="14"/>
          <w:szCs w:val="14"/>
          <w:highlight w:val="lightGray"/>
        </w:rPr>
        <w:t> </w:t>
      </w:r>
    </w:p>
    <w:p w14:paraId="40D064C4" w14:textId="77777777" w:rsidR="00046AF9" w:rsidRPr="00223F5E" w:rsidRDefault="00046AF9" w:rsidP="00046AF9">
      <w:pPr>
        <w:pStyle w:val="lrpara"/>
        <w:shd w:val="clear" w:color="auto" w:fill="FFFFFF"/>
        <w:spacing w:before="180" w:beforeAutospacing="0" w:after="0" w:afterAutospacing="0"/>
        <w:ind w:left="709"/>
        <w:rPr>
          <w:rFonts w:ascii="Verdana" w:hAnsi="Verdana"/>
          <w:i/>
          <w:iCs/>
          <w:color w:val="2C3E50"/>
          <w:sz w:val="21"/>
          <w:szCs w:val="21"/>
        </w:rPr>
      </w:pPr>
      <w:r w:rsidRPr="00223F5E">
        <w:rPr>
          <w:rFonts w:ascii="Verdana" w:hAnsi="Verdana"/>
          <w:i/>
          <w:iCs/>
          <w:color w:val="2C3E50"/>
          <w:sz w:val="21"/>
          <w:szCs w:val="21"/>
        </w:rPr>
        <w:t>[19] The decisions of the council are susceptible to review at the instance of the appellants only if they constitute 'administrative action' as contemplated by PAJA, which is defined as much by the nature of the decision concerned (or the failure to make a decision) as by its source. In that respect it constitutes 'administrative action' only if, amongst other things, it was made by -</w:t>
      </w:r>
    </w:p>
    <w:p w14:paraId="15B67ECF" w14:textId="77777777" w:rsidR="00046AF9" w:rsidRPr="00223F5E" w:rsidRDefault="00046AF9" w:rsidP="00C65800">
      <w:pPr>
        <w:pStyle w:val="Heading1"/>
        <w:shd w:val="clear" w:color="auto" w:fill="FFFFFF"/>
        <w:spacing w:before="0" w:after="0"/>
        <w:ind w:firstLine="709"/>
        <w:rPr>
          <w:rFonts w:ascii="Verdana" w:hAnsi="Verdana"/>
          <w:b w:val="0"/>
          <w:bCs w:val="0"/>
          <w:i/>
          <w:iCs/>
          <w:color w:val="2C3E50"/>
          <w:sz w:val="18"/>
          <w:szCs w:val="18"/>
        </w:rPr>
      </w:pPr>
      <w:r w:rsidRPr="00223F5E">
        <w:rPr>
          <w:rFonts w:ascii="Verdana" w:hAnsi="Verdana"/>
          <w:b w:val="0"/>
          <w:bCs w:val="0"/>
          <w:i/>
          <w:iCs/>
          <w:color w:val="2C3E50"/>
          <w:sz w:val="18"/>
          <w:szCs w:val="18"/>
        </w:rPr>
        <w:t>'(a)</w:t>
      </w:r>
      <w:r>
        <w:rPr>
          <w:rFonts w:ascii="Verdana" w:hAnsi="Verdana"/>
          <w:b w:val="0"/>
          <w:bCs w:val="0"/>
          <w:i/>
          <w:iCs/>
          <w:color w:val="2C3E50"/>
          <w:sz w:val="18"/>
          <w:szCs w:val="18"/>
        </w:rPr>
        <w:tab/>
      </w:r>
      <w:r w:rsidRPr="00223F5E">
        <w:rPr>
          <w:rFonts w:ascii="Verdana" w:hAnsi="Verdana"/>
          <w:i/>
          <w:iCs/>
          <w:color w:val="2C3E50"/>
          <w:sz w:val="18"/>
          <w:szCs w:val="18"/>
        </w:rPr>
        <w:t>an organ of State when -</w:t>
      </w:r>
    </w:p>
    <w:p w14:paraId="152B893E" w14:textId="77777777" w:rsidR="00046AF9" w:rsidRDefault="00046AF9" w:rsidP="00046AF9">
      <w:pPr>
        <w:pStyle w:val="Heading2"/>
        <w:shd w:val="clear" w:color="auto" w:fill="FFFFFF"/>
        <w:spacing w:before="0"/>
        <w:ind w:right="150" w:hanging="34"/>
        <w:rPr>
          <w:rFonts w:ascii="Verdana" w:hAnsi="Verdana"/>
          <w:b/>
          <w:bCs/>
          <w:i/>
          <w:iCs/>
          <w:color w:val="2C3E50"/>
          <w:sz w:val="18"/>
          <w:szCs w:val="18"/>
        </w:rPr>
      </w:pPr>
    </w:p>
    <w:p w14:paraId="423CD249" w14:textId="77777777" w:rsidR="00046AF9" w:rsidRPr="00773B09" w:rsidRDefault="00046AF9" w:rsidP="00046AF9">
      <w:pPr>
        <w:pStyle w:val="Heading2"/>
        <w:numPr>
          <w:ilvl w:val="0"/>
          <w:numId w:val="27"/>
        </w:numPr>
        <w:shd w:val="clear" w:color="auto" w:fill="FFFFFF"/>
        <w:spacing w:before="0"/>
        <w:ind w:left="1211" w:right="150" w:hanging="360"/>
        <w:rPr>
          <w:rStyle w:val="mc"/>
          <w:rFonts w:ascii="Verdana" w:hAnsi="Verdana"/>
          <w:bCs/>
          <w:i/>
          <w:iCs/>
          <w:color w:val="2C3E50"/>
          <w:sz w:val="18"/>
          <w:szCs w:val="18"/>
        </w:rPr>
      </w:pPr>
      <w:r w:rsidRPr="00223F5E">
        <w:rPr>
          <w:rFonts w:ascii="Verdana" w:hAnsi="Verdana"/>
          <w:i/>
          <w:iCs/>
          <w:color w:val="2C3E50"/>
          <w:sz w:val="18"/>
          <w:szCs w:val="18"/>
        </w:rPr>
        <w:t>exercising a power in terms of the Constitution or a provincial constitution; or </w:t>
      </w:r>
      <w:r w:rsidRPr="00223F5E">
        <w:rPr>
          <w:rStyle w:val="mc"/>
          <w:rFonts w:ascii="Verdana" w:hAnsi="Verdana"/>
          <w:i/>
          <w:iCs/>
          <w:color w:val="000000"/>
          <w:sz w:val="12"/>
          <w:szCs w:val="12"/>
          <w:highlight w:val="lightGray"/>
        </w:rPr>
        <w:t> </w:t>
      </w:r>
    </w:p>
    <w:p w14:paraId="325C0E4A" w14:textId="77777777" w:rsidR="00046AF9" w:rsidRDefault="00046AF9" w:rsidP="00046AF9">
      <w:pPr>
        <w:pStyle w:val="NormalWeb"/>
        <w:shd w:val="clear" w:color="auto" w:fill="FFFFFF"/>
        <w:spacing w:before="0" w:beforeAutospacing="0" w:after="0" w:afterAutospacing="0"/>
        <w:ind w:left="720"/>
        <w:rPr>
          <w:rFonts w:ascii="Verdana" w:hAnsi="Verdana"/>
          <w:i/>
          <w:iCs/>
          <w:color w:val="2C3E50"/>
          <w:sz w:val="18"/>
          <w:szCs w:val="18"/>
        </w:rPr>
      </w:pPr>
    </w:p>
    <w:p w14:paraId="109D0993" w14:textId="77777777" w:rsidR="00046AF9" w:rsidRPr="00223F5E" w:rsidRDefault="00046AF9" w:rsidP="00C65800">
      <w:pPr>
        <w:pStyle w:val="NormalWeb"/>
        <w:shd w:val="clear" w:color="auto" w:fill="FFFFFF"/>
        <w:spacing w:before="0" w:beforeAutospacing="0" w:after="0" w:afterAutospacing="0"/>
        <w:ind w:left="1395" w:hanging="544"/>
        <w:rPr>
          <w:rFonts w:ascii="Verdana" w:hAnsi="Verdana"/>
          <w:i/>
          <w:iCs/>
          <w:color w:val="2C3E50"/>
          <w:sz w:val="18"/>
          <w:szCs w:val="18"/>
        </w:rPr>
      </w:pPr>
      <w:r>
        <w:rPr>
          <w:rFonts w:ascii="Verdana" w:hAnsi="Verdana"/>
          <w:i/>
          <w:iCs/>
          <w:color w:val="2C3E50"/>
          <w:sz w:val="18"/>
          <w:szCs w:val="18"/>
        </w:rPr>
        <w:lastRenderedPageBreak/>
        <w:t>(ii)</w:t>
      </w:r>
      <w:r>
        <w:rPr>
          <w:rFonts w:ascii="Verdana" w:hAnsi="Verdana"/>
          <w:i/>
          <w:iCs/>
          <w:color w:val="2C3E50"/>
          <w:sz w:val="18"/>
          <w:szCs w:val="18"/>
        </w:rPr>
        <w:tab/>
      </w:r>
      <w:r w:rsidRPr="00223F5E">
        <w:rPr>
          <w:rFonts w:ascii="Verdana" w:hAnsi="Verdana"/>
          <w:i/>
          <w:iCs/>
          <w:color w:val="2C3E50"/>
          <w:sz w:val="18"/>
          <w:szCs w:val="18"/>
        </w:rPr>
        <w:t>exercising a public power or performing a public function in terms of any legislation; or</w:t>
      </w:r>
    </w:p>
    <w:p w14:paraId="7384F3F6" w14:textId="2E765340" w:rsidR="00046AF9" w:rsidRPr="00223F5E" w:rsidRDefault="00046AF9" w:rsidP="00C65800">
      <w:pPr>
        <w:pStyle w:val="Heading1"/>
        <w:shd w:val="clear" w:color="auto" w:fill="FFFFFF"/>
        <w:spacing w:before="0" w:after="0"/>
        <w:ind w:left="675"/>
        <w:rPr>
          <w:rFonts w:ascii="Verdana" w:hAnsi="Verdana"/>
          <w:b w:val="0"/>
          <w:bCs w:val="0"/>
          <w:i/>
          <w:iCs/>
          <w:color w:val="2C3E50"/>
          <w:sz w:val="18"/>
          <w:szCs w:val="18"/>
        </w:rPr>
      </w:pPr>
      <w:r w:rsidRPr="00223F5E">
        <w:rPr>
          <w:rFonts w:ascii="Verdana" w:hAnsi="Verdana"/>
          <w:b w:val="0"/>
          <w:bCs w:val="0"/>
          <w:i/>
          <w:iCs/>
          <w:color w:val="2C3E50"/>
          <w:sz w:val="18"/>
          <w:szCs w:val="18"/>
        </w:rPr>
        <w:t>(b)</w:t>
      </w:r>
      <w:r w:rsidR="00C65800">
        <w:rPr>
          <w:rFonts w:ascii="Verdana" w:hAnsi="Verdana"/>
          <w:b w:val="0"/>
          <w:bCs w:val="0"/>
          <w:i/>
          <w:iCs/>
          <w:color w:val="2C3E50"/>
          <w:sz w:val="18"/>
          <w:szCs w:val="18"/>
        </w:rPr>
        <w:tab/>
      </w:r>
      <w:r w:rsidRPr="00223F5E">
        <w:rPr>
          <w:rFonts w:ascii="Verdana" w:hAnsi="Verdana"/>
          <w:i/>
          <w:iCs/>
          <w:color w:val="2C3E50"/>
          <w:sz w:val="18"/>
          <w:szCs w:val="18"/>
        </w:rPr>
        <w:t>a natural or juristic person, other than an organ of State, when exercising a public power or performing a public function in terms of an empowering provision . . ..'</w:t>
      </w:r>
    </w:p>
    <w:p w14:paraId="4E9020F9" w14:textId="77777777" w:rsidR="00046AF9" w:rsidRPr="00223F5E" w:rsidRDefault="00046AF9" w:rsidP="00046AF9">
      <w:pPr>
        <w:pStyle w:val="lrpara"/>
        <w:shd w:val="clear" w:color="auto" w:fill="FFFFFF"/>
        <w:spacing w:before="180" w:beforeAutospacing="0" w:after="0" w:afterAutospacing="0"/>
        <w:ind w:left="675"/>
        <w:rPr>
          <w:rFonts w:ascii="Verdana" w:hAnsi="Verdana"/>
          <w:i/>
          <w:iCs/>
          <w:color w:val="2C3E50"/>
          <w:sz w:val="21"/>
          <w:szCs w:val="21"/>
        </w:rPr>
      </w:pPr>
      <w:r w:rsidRPr="00223F5E">
        <w:rPr>
          <w:rFonts w:ascii="Verdana" w:hAnsi="Verdana"/>
          <w:i/>
          <w:iCs/>
          <w:color w:val="2C3E50"/>
          <w:sz w:val="21"/>
          <w:szCs w:val="21"/>
        </w:rPr>
        <w:t>[20] PAJA provides that an 'organ of State' bears the 'meaning assigned to it in s 239 of the Constitution' - and that section defines the term to mean -</w:t>
      </w:r>
    </w:p>
    <w:p w14:paraId="0A4DCCFF" w14:textId="77777777" w:rsidR="00046AF9" w:rsidRPr="00223F5E" w:rsidRDefault="00046AF9" w:rsidP="004122AE">
      <w:pPr>
        <w:pStyle w:val="Heading1"/>
        <w:shd w:val="clear" w:color="auto" w:fill="FFFFFF"/>
        <w:spacing w:before="0" w:after="0"/>
        <w:ind w:left="675"/>
        <w:rPr>
          <w:rFonts w:ascii="Verdana" w:hAnsi="Verdana"/>
          <w:b w:val="0"/>
          <w:bCs w:val="0"/>
          <w:i/>
          <w:iCs/>
          <w:color w:val="2C3E50"/>
          <w:sz w:val="18"/>
          <w:szCs w:val="18"/>
        </w:rPr>
      </w:pPr>
      <w:r w:rsidRPr="00223F5E">
        <w:rPr>
          <w:rFonts w:ascii="Verdana" w:hAnsi="Verdana"/>
          <w:b w:val="0"/>
          <w:bCs w:val="0"/>
          <w:i/>
          <w:iCs/>
          <w:color w:val="2C3E50"/>
          <w:sz w:val="18"/>
          <w:szCs w:val="18"/>
        </w:rPr>
        <w:t>'(a)</w:t>
      </w:r>
      <w:r w:rsidRPr="00223F5E">
        <w:rPr>
          <w:rFonts w:ascii="Verdana" w:hAnsi="Verdana"/>
          <w:i/>
          <w:iCs/>
          <w:color w:val="2C3E50"/>
          <w:sz w:val="18"/>
          <w:szCs w:val="18"/>
        </w:rPr>
        <w:t>any department of State or administration in the national, provincial or local sphere of government; or</w:t>
      </w:r>
    </w:p>
    <w:p w14:paraId="65BE12A0" w14:textId="77777777" w:rsidR="00046AF9" w:rsidRPr="00223F5E" w:rsidRDefault="00046AF9" w:rsidP="004122AE">
      <w:pPr>
        <w:pStyle w:val="Heading1"/>
        <w:shd w:val="clear" w:color="auto" w:fill="FFFFFF"/>
        <w:spacing w:before="0" w:after="0"/>
        <w:ind w:left="675"/>
        <w:rPr>
          <w:rFonts w:ascii="Verdana" w:hAnsi="Verdana"/>
          <w:b w:val="0"/>
          <w:bCs w:val="0"/>
          <w:i/>
          <w:iCs/>
          <w:color w:val="2C3E50"/>
          <w:sz w:val="18"/>
          <w:szCs w:val="18"/>
        </w:rPr>
      </w:pPr>
      <w:r w:rsidRPr="00223F5E">
        <w:rPr>
          <w:rFonts w:ascii="Verdana" w:hAnsi="Verdana"/>
          <w:b w:val="0"/>
          <w:bCs w:val="0"/>
          <w:i/>
          <w:iCs/>
          <w:color w:val="2C3E50"/>
          <w:sz w:val="18"/>
          <w:szCs w:val="18"/>
        </w:rPr>
        <w:t>(b)</w:t>
      </w:r>
      <w:r w:rsidRPr="00223F5E">
        <w:rPr>
          <w:rFonts w:ascii="Verdana" w:hAnsi="Verdana"/>
          <w:i/>
          <w:iCs/>
          <w:color w:val="2C3E50"/>
          <w:sz w:val="18"/>
          <w:szCs w:val="18"/>
        </w:rPr>
        <w:t>any other functionary or institution - </w:t>
      </w:r>
      <w:r w:rsidRPr="00223F5E">
        <w:rPr>
          <w:rStyle w:val="mc"/>
          <w:rFonts w:ascii="Verdana" w:hAnsi="Verdana"/>
          <w:i/>
          <w:iCs/>
          <w:color w:val="000000"/>
          <w:sz w:val="12"/>
          <w:szCs w:val="12"/>
          <w:highlight w:val="lightGray"/>
        </w:rPr>
        <w:t> </w:t>
      </w:r>
      <w:r w:rsidRPr="00223F5E">
        <w:rPr>
          <w:rFonts w:ascii="Verdana" w:hAnsi="Verdana"/>
          <w:i/>
          <w:iCs/>
          <w:color w:val="2C3E50"/>
          <w:sz w:val="18"/>
          <w:szCs w:val="18"/>
        </w:rPr>
        <w:t>exercising a power or performing a function in terms of the Constitution or a provincial constitution; or</w:t>
      </w:r>
    </w:p>
    <w:p w14:paraId="47DD629C" w14:textId="77777777" w:rsidR="00046AF9" w:rsidRPr="00223F5E" w:rsidRDefault="00046AF9" w:rsidP="00046AF9">
      <w:pPr>
        <w:pStyle w:val="Heading2"/>
        <w:shd w:val="clear" w:color="auto" w:fill="FFFFFF"/>
        <w:spacing w:before="0"/>
        <w:ind w:right="150"/>
        <w:jc w:val="right"/>
        <w:rPr>
          <w:rFonts w:ascii="Verdana" w:hAnsi="Verdana"/>
          <w:i/>
          <w:iCs/>
          <w:color w:val="2C3E50"/>
          <w:sz w:val="18"/>
          <w:szCs w:val="18"/>
        </w:rPr>
      </w:pPr>
      <w:r w:rsidRPr="00223F5E">
        <w:rPr>
          <w:rFonts w:ascii="Verdana" w:hAnsi="Verdana"/>
          <w:b/>
          <w:bCs/>
          <w:i/>
          <w:iCs/>
          <w:color w:val="2C3E50"/>
          <w:sz w:val="18"/>
          <w:szCs w:val="18"/>
        </w:rPr>
        <w:t>(ii)</w:t>
      </w:r>
    </w:p>
    <w:p w14:paraId="131CD663" w14:textId="77777777" w:rsidR="00046AF9" w:rsidRPr="00223F5E" w:rsidRDefault="00046AF9" w:rsidP="00046AF9">
      <w:pPr>
        <w:pStyle w:val="NormalWeb"/>
        <w:shd w:val="clear" w:color="auto" w:fill="FFFFFF"/>
        <w:spacing w:before="0" w:beforeAutospacing="0" w:after="0" w:afterAutospacing="0"/>
        <w:ind w:left="840"/>
        <w:rPr>
          <w:rFonts w:ascii="Verdana" w:hAnsi="Verdana"/>
          <w:i/>
          <w:iCs/>
          <w:color w:val="2C3E50"/>
          <w:sz w:val="18"/>
          <w:szCs w:val="18"/>
        </w:rPr>
      </w:pPr>
      <w:r w:rsidRPr="00223F5E">
        <w:rPr>
          <w:rFonts w:ascii="Verdana" w:hAnsi="Verdana"/>
          <w:i/>
          <w:iCs/>
          <w:color w:val="2C3E50"/>
          <w:sz w:val="18"/>
          <w:szCs w:val="18"/>
        </w:rPr>
        <w:t>exercising a public power or performing a public function in terms of any legislation. . . '.</w:t>
      </w:r>
    </w:p>
    <w:p w14:paraId="54595407" w14:textId="77777777" w:rsidR="00046AF9" w:rsidRPr="00223F5E" w:rsidRDefault="00046AF9" w:rsidP="00046AF9">
      <w:pPr>
        <w:pStyle w:val="lrpara"/>
        <w:shd w:val="clear" w:color="auto" w:fill="FFFFFF"/>
        <w:spacing w:before="180" w:beforeAutospacing="0" w:after="0" w:afterAutospacing="0"/>
        <w:ind w:left="720"/>
        <w:rPr>
          <w:rFonts w:ascii="Verdana" w:hAnsi="Verdana"/>
          <w:i/>
          <w:iCs/>
          <w:color w:val="2C3E50"/>
          <w:sz w:val="21"/>
          <w:szCs w:val="21"/>
        </w:rPr>
      </w:pPr>
      <w:r w:rsidRPr="00223F5E">
        <w:rPr>
          <w:rFonts w:ascii="Verdana" w:hAnsi="Verdana"/>
          <w:i/>
          <w:iCs/>
          <w:color w:val="2C3E50"/>
          <w:sz w:val="21"/>
          <w:szCs w:val="21"/>
        </w:rPr>
        <w:t>[21] It will be readily apparent that once that definition is inserted in </w:t>
      </w:r>
      <w:r w:rsidRPr="00223F5E">
        <w:rPr>
          <w:rStyle w:val="mc"/>
          <w:rFonts w:ascii="Verdana" w:hAnsi="Verdana"/>
          <w:i/>
          <w:iCs/>
          <w:color w:val="000000"/>
          <w:sz w:val="14"/>
          <w:szCs w:val="14"/>
          <w:highlight w:val="lightGray"/>
        </w:rPr>
        <w:t> </w:t>
      </w:r>
      <w:r w:rsidRPr="00223F5E">
        <w:rPr>
          <w:rFonts w:ascii="Verdana" w:hAnsi="Verdana"/>
          <w:i/>
          <w:iCs/>
          <w:color w:val="2C3E50"/>
          <w:sz w:val="21"/>
          <w:szCs w:val="21"/>
        </w:rPr>
        <w:t>PAJA's definition of 'administrative action' much of the latter definition is tautologous. Had the term been defined in PAJA to mean 'a decision taken (or any failure to take a decision) by an institution or functionary exercising a public power or performing a public function', it would have covered much the same ground. Once the definition is stripped of its superfluity the enquiry in the present case really comes down to whether</w:t>
      </w:r>
      <w:r>
        <w:rPr>
          <w:rFonts w:ascii="Verdana" w:hAnsi="Verdana"/>
          <w:i/>
          <w:iCs/>
          <w:color w:val="2C3E50"/>
          <w:sz w:val="21"/>
          <w:szCs w:val="21"/>
        </w:rPr>
        <w:t xml:space="preserve"> </w:t>
      </w:r>
      <w:r w:rsidRPr="00223F5E">
        <w:rPr>
          <w:rFonts w:ascii="Verdana" w:hAnsi="Verdana"/>
          <w:i/>
          <w:iCs/>
          <w:color w:val="2C3E50"/>
          <w:sz w:val="21"/>
          <w:szCs w:val="21"/>
        </w:rPr>
        <w:t>the council, in making the decisions that are sought to be impugned, was 'exercising a public power or performing a public function'.</w:t>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r>
        <w:rPr>
          <w:rFonts w:ascii="Verdana" w:hAnsi="Verdana"/>
          <w:i/>
          <w:iCs/>
          <w:color w:val="2C3E50"/>
          <w:sz w:val="21"/>
          <w:szCs w:val="21"/>
        </w:rPr>
        <w:tab/>
      </w:r>
    </w:p>
    <w:p w14:paraId="012385F3" w14:textId="6D6A3F2C" w:rsidR="00046AF9" w:rsidRPr="00E75D7B" w:rsidRDefault="004122AE" w:rsidP="004122AE">
      <w:pPr>
        <w:pStyle w:val="1"/>
        <w:numPr>
          <w:ilvl w:val="0"/>
          <w:numId w:val="0"/>
        </w:numPr>
        <w:spacing w:line="240" w:lineRule="auto"/>
        <w:ind w:left="720" w:hanging="720"/>
        <w:rPr>
          <w:color w:val="2C3E50"/>
        </w:rPr>
      </w:pPr>
      <w:r>
        <w:rPr>
          <w:color w:val="2C3E50"/>
        </w:rPr>
        <w:t>[</w:t>
      </w:r>
      <w:r w:rsidR="00DE25D8">
        <w:rPr>
          <w:color w:val="2C3E50"/>
        </w:rPr>
        <w:t>5</w:t>
      </w:r>
      <w:r>
        <w:rPr>
          <w:color w:val="2C3E50"/>
        </w:rPr>
        <w:t>7]</w:t>
      </w:r>
      <w:r>
        <w:rPr>
          <w:color w:val="2C3E50"/>
        </w:rPr>
        <w:tab/>
      </w:r>
      <w:r w:rsidR="00046AF9" w:rsidRPr="00A25221">
        <w:rPr>
          <w:color w:val="2C3E50"/>
        </w:rPr>
        <w:t>He commented on the fact that some recent decisions</w:t>
      </w:r>
      <w:r w:rsidR="00046AF9" w:rsidRPr="00A25221">
        <w:rPr>
          <w:color w:val="2C3E50"/>
        </w:rPr>
        <w:br/>
      </w:r>
      <w:r w:rsidR="00046AF9" w:rsidRPr="00A25221">
        <w:rPr>
          <w:i/>
          <w:iCs/>
        </w:rPr>
        <w:t>“….</w:t>
      </w:r>
      <w:r w:rsidR="00046AF9" w:rsidRPr="00A25221">
        <w:rPr>
          <w:rFonts w:ascii="Verdana" w:hAnsi="Verdana"/>
          <w:i/>
          <w:iCs/>
          <w:color w:val="2C3E50"/>
          <w:sz w:val="21"/>
          <w:szCs w:val="21"/>
        </w:rPr>
        <w:t>of the High Courts in this country reflect a more expansive approach, but they are not always consistent. The question whether the conduct of a political party is susceptible to review evoked varying responses in Marais v Democratic Alliance; Van Zyl v New National Party and Others; and Max v Independent Democrats and Others. In Cronje v United Cricket Board of South Africa it was held, consistent with decisions in England, that the United Cricket Board did not perform a public function. Kirk-Cohen J expressed his reasons for that conclusion as follows</w:t>
      </w:r>
    </w:p>
    <w:p w14:paraId="4AD67532" w14:textId="77777777" w:rsidR="00046AF9" w:rsidRPr="00A25221" w:rsidRDefault="00046AF9" w:rsidP="00046AF9">
      <w:pPr>
        <w:pStyle w:val="lrquote"/>
        <w:shd w:val="clear" w:color="auto" w:fill="FFFFFF"/>
        <w:spacing w:before="90" w:beforeAutospacing="0" w:after="0" w:afterAutospacing="0"/>
        <w:ind w:left="675"/>
        <w:rPr>
          <w:rFonts w:ascii="Verdana" w:hAnsi="Verdana"/>
          <w:i/>
          <w:iCs/>
          <w:color w:val="2C3E50"/>
          <w:sz w:val="18"/>
          <w:szCs w:val="18"/>
        </w:rPr>
      </w:pPr>
      <w:r w:rsidRPr="00A25221">
        <w:rPr>
          <w:rStyle w:val="mc"/>
          <w:rFonts w:ascii="Verdana" w:hAnsi="Verdana"/>
          <w:i/>
          <w:iCs/>
          <w:color w:val="000000"/>
          <w:sz w:val="12"/>
          <w:szCs w:val="12"/>
          <w:highlight w:val="lightGray"/>
        </w:rPr>
        <w:t> A </w:t>
      </w:r>
      <w:r w:rsidRPr="00A25221">
        <w:rPr>
          <w:rFonts w:ascii="Verdana" w:hAnsi="Verdana"/>
          <w:i/>
          <w:iCs/>
          <w:color w:val="2C3E50"/>
          <w:sz w:val="18"/>
          <w:szCs w:val="18"/>
        </w:rPr>
        <w:t> 'The respondent is not a public body. It is a voluntary association wholly unconnected to the State. It has its origin in contract and not in statute. Its powers are contractual and not statutory. Its functions are private and not public. It is privately and not publicly funded. The applicant, indeed, makes the point that it has no statutory recognition or any 'official' responsibility for the game of cricket in South Africa.' </w:t>
      </w:r>
    </w:p>
    <w:p w14:paraId="205AE8AB" w14:textId="77777777" w:rsidR="00046AF9" w:rsidRDefault="00046AF9" w:rsidP="00046AF9">
      <w:pPr>
        <w:pStyle w:val="lrpara"/>
        <w:shd w:val="clear" w:color="auto" w:fill="FFFFFF"/>
        <w:spacing w:before="180" w:beforeAutospacing="0" w:after="0" w:afterAutospacing="0"/>
        <w:ind w:left="675" w:firstLine="50"/>
        <w:rPr>
          <w:rFonts w:ascii="Verdana" w:hAnsi="Verdana"/>
          <w:color w:val="2C3E50"/>
          <w:sz w:val="21"/>
          <w:szCs w:val="21"/>
        </w:rPr>
      </w:pPr>
      <w:r w:rsidRPr="00A25221">
        <w:rPr>
          <w:rStyle w:val="mc"/>
          <w:rFonts w:ascii="Verdana" w:hAnsi="Verdana"/>
          <w:i/>
          <w:iCs/>
          <w:color w:val="000000"/>
          <w:sz w:val="14"/>
          <w:szCs w:val="14"/>
          <w:highlight w:val="lightGray"/>
        </w:rPr>
        <w:t>B </w:t>
      </w:r>
      <w:r w:rsidRPr="00A25221">
        <w:rPr>
          <w:rFonts w:ascii="Verdana" w:hAnsi="Verdana"/>
          <w:i/>
          <w:iCs/>
          <w:color w:val="2C3E50"/>
          <w:sz w:val="21"/>
          <w:szCs w:val="21"/>
        </w:rPr>
        <w:t xml:space="preserve"> [36] On the other hand, in Tirfu Raiders Rugby Club v SA Rugby Union and Others Yekiso J held that the SA Rugby Union exercised public powers and performed a public function, principally, it seems, because the matters in which it engages are matters of public </w:t>
      </w:r>
      <w:r w:rsidRPr="00A25221">
        <w:rPr>
          <w:rFonts w:ascii="Verdana" w:hAnsi="Verdana"/>
          <w:i/>
          <w:iCs/>
          <w:color w:val="2C3E50"/>
          <w:sz w:val="21"/>
          <w:szCs w:val="21"/>
        </w:rPr>
        <w:lastRenderedPageBreak/>
        <w:t>interest.</w:t>
      </w:r>
      <w:r w:rsidRPr="00E75D7B">
        <w:rPr>
          <w:rFonts w:ascii="Verdana" w:hAnsi="Verdana"/>
          <w:i/>
          <w:iCs/>
          <w:color w:val="2C3E50"/>
          <w:sz w:val="21"/>
          <w:szCs w:val="21"/>
          <w:u w:val="single"/>
        </w:rPr>
        <w:t> I have considerable doubt whether a body can be said to exercise 'public powers' or perform a 'public function' only because the public has an interest in the manner in which its powers are exercised or its functions are performed, and I find no support for that approach in other cases in this country or abroad</w:t>
      </w:r>
      <w:r w:rsidRPr="00A25221">
        <w:rPr>
          <w:rFonts w:ascii="Verdana" w:hAnsi="Verdana"/>
          <w:i/>
          <w:iCs/>
          <w:color w:val="2C3E50"/>
          <w:sz w:val="21"/>
          <w:szCs w:val="21"/>
        </w:rPr>
        <w:t>.</w:t>
      </w:r>
      <w:r>
        <w:rPr>
          <w:rFonts w:ascii="Verdana" w:hAnsi="Verdana"/>
          <w:color w:val="2C3E50"/>
          <w:sz w:val="21"/>
          <w:szCs w:val="21"/>
        </w:rPr>
        <w:t>"  (my underlining)</w:t>
      </w:r>
    </w:p>
    <w:p w14:paraId="5A9C9D78" w14:textId="313B2E6F" w:rsidR="00046AF9" w:rsidRPr="00A21CAF" w:rsidRDefault="004122AE" w:rsidP="004122AE">
      <w:pPr>
        <w:pStyle w:val="1"/>
        <w:numPr>
          <w:ilvl w:val="0"/>
          <w:numId w:val="0"/>
        </w:numPr>
        <w:ind w:left="360" w:hanging="360"/>
      </w:pPr>
      <w:r>
        <w:t>[</w:t>
      </w:r>
      <w:r w:rsidR="00DE25D8">
        <w:t>5</w:t>
      </w:r>
      <w:r>
        <w:t>8]</w:t>
      </w:r>
      <w:r>
        <w:tab/>
      </w:r>
      <w:r w:rsidR="00046AF9">
        <w:t xml:space="preserve">The views above were also accepted in </w:t>
      </w:r>
      <w:r w:rsidR="00046AF9" w:rsidRPr="00A21CAF">
        <w:rPr>
          <w:bCs/>
          <w:color w:val="64473A"/>
          <w:u w:val="single"/>
        </w:rPr>
        <w:t>Hendricks v The Church of the Province of Southern Africa, Diocese of Free State</w:t>
      </w:r>
      <w:r w:rsidR="00046AF9">
        <w:rPr>
          <w:rStyle w:val="FootnoteReference"/>
          <w:bCs/>
          <w:color w:val="64473A"/>
          <w:u w:val="single"/>
        </w:rPr>
        <w:footnoteReference w:id="3"/>
      </w:r>
      <w:r w:rsidR="00046AF9" w:rsidRPr="00A21CAF">
        <w:rPr>
          <w:bCs/>
          <w:color w:val="64473A"/>
        </w:rPr>
        <w:t xml:space="preserve"> </w:t>
      </w:r>
    </w:p>
    <w:p w14:paraId="4551EB05" w14:textId="7CD28721" w:rsidR="00046AF9" w:rsidRDefault="004122AE" w:rsidP="004122AE">
      <w:pPr>
        <w:pStyle w:val="1"/>
        <w:numPr>
          <w:ilvl w:val="0"/>
          <w:numId w:val="0"/>
        </w:numPr>
        <w:ind w:left="360" w:hanging="360"/>
      </w:pPr>
      <w:r>
        <w:t>[</w:t>
      </w:r>
      <w:r w:rsidR="00DE25D8">
        <w:t>5</w:t>
      </w:r>
      <w:r>
        <w:t>9]</w:t>
      </w:r>
      <w:r>
        <w:tab/>
      </w:r>
      <w:r w:rsidR="00046AF9">
        <w:t xml:space="preserve">This leaves Youth Bafana as per its own contention with the common law, a possible breach of the principle of legality alternatively a breach of section 33 of the Constitution. </w:t>
      </w:r>
    </w:p>
    <w:p w14:paraId="5A1EEDE8" w14:textId="40F803EF" w:rsidR="00046AF9" w:rsidRDefault="004122AE" w:rsidP="004122AE">
      <w:pPr>
        <w:pStyle w:val="1"/>
        <w:numPr>
          <w:ilvl w:val="0"/>
          <w:numId w:val="0"/>
        </w:numPr>
        <w:ind w:left="360" w:hanging="360"/>
      </w:pPr>
      <w:r>
        <w:t>[</w:t>
      </w:r>
      <w:r w:rsidR="00DE25D8">
        <w:t>6</w:t>
      </w:r>
      <w:r>
        <w:t>0]</w:t>
      </w:r>
      <w:r>
        <w:tab/>
      </w:r>
      <w:r w:rsidR="00046AF9">
        <w:t xml:space="preserve">I now turn to Zizwe United’s affidavit and defences. Two points </w:t>
      </w:r>
      <w:r w:rsidR="00046AF9" w:rsidRPr="00B6232B">
        <w:rPr>
          <w:i/>
          <w:iCs/>
        </w:rPr>
        <w:t>in limine</w:t>
      </w:r>
      <w:r w:rsidR="00046AF9">
        <w:t xml:space="preserve"> are raised.  The first is that the attorney for the Applicant is situated in Roodepoort, more than 30 kilometres from the seat of the court and that the case was issued without case number. These points were not pursued during argument and given that the matter is urgent I am of the view that both are condonable and are hereby condoned, I have also noticed that the papers were served on the Second Respondent a second time on 3 June 2023 by WhatsApp.at 09h00.</w:t>
      </w:r>
    </w:p>
    <w:p w14:paraId="6F99C62E" w14:textId="0C132A30" w:rsidR="00046AF9" w:rsidRDefault="004122AE" w:rsidP="004122AE">
      <w:pPr>
        <w:pStyle w:val="1"/>
        <w:numPr>
          <w:ilvl w:val="0"/>
          <w:numId w:val="0"/>
        </w:numPr>
        <w:ind w:left="360" w:hanging="360"/>
      </w:pPr>
      <w:r>
        <w:t>[</w:t>
      </w:r>
      <w:r w:rsidR="00DE25D8">
        <w:t>6</w:t>
      </w:r>
      <w:r>
        <w:t>1]</w:t>
      </w:r>
      <w:r>
        <w:tab/>
      </w:r>
      <w:r w:rsidR="00046AF9">
        <w:t xml:space="preserve">The bulk of the content of its affidavit is devoted to noting the contents of the Youth Bafana affidavit. There are, however, several aspects where Zizwe United raises disputes of fact. The central dispute is whether Youth Bafana knew of the review. The deponent contends that Youth Bafana knew about the arbitration mostly because Ms Mkhonto contacted Mr </w:t>
      </w:r>
      <w:r w:rsidR="00046AF9">
        <w:lastRenderedPageBreak/>
        <w:t>Scharrighuisen and, on that basis, takes the view that it consciously left the arbitrator to his own devices.</w:t>
      </w:r>
    </w:p>
    <w:p w14:paraId="7954B7F0" w14:textId="5C750EFF" w:rsidR="00046AF9" w:rsidRDefault="004122AE" w:rsidP="004122AE">
      <w:pPr>
        <w:pStyle w:val="1"/>
        <w:numPr>
          <w:ilvl w:val="0"/>
          <w:numId w:val="0"/>
        </w:numPr>
        <w:ind w:left="360" w:hanging="360"/>
      </w:pPr>
      <w:r>
        <w:t>[</w:t>
      </w:r>
      <w:r w:rsidR="00DE25D8">
        <w:t>6</w:t>
      </w:r>
      <w:r>
        <w:t>2]</w:t>
      </w:r>
      <w:r>
        <w:tab/>
      </w:r>
      <w:r w:rsidR="00046AF9">
        <w:t>The deponent also maintains throughout that the notion that the MYSAFA platform is the only relevant one is incorrect and takes issue with the notion that the Fifth and Sixth Respondents were regularly fielded.  The original “Complaints”, which were ultimately the subject matter of arbitration, are persisted in and the findings of the arbitrator are eventually supported.</w:t>
      </w:r>
    </w:p>
    <w:p w14:paraId="42215B50" w14:textId="09B0E0CF" w:rsidR="00046AF9" w:rsidRDefault="004122AE" w:rsidP="004122AE">
      <w:pPr>
        <w:pStyle w:val="1"/>
        <w:numPr>
          <w:ilvl w:val="0"/>
          <w:numId w:val="0"/>
        </w:numPr>
        <w:ind w:left="360" w:hanging="360"/>
      </w:pPr>
      <w:r>
        <w:t>[</w:t>
      </w:r>
      <w:r w:rsidR="00DE25D8">
        <w:t>6</w:t>
      </w:r>
      <w:r>
        <w:t>3]</w:t>
      </w:r>
      <w:r>
        <w:tab/>
      </w:r>
      <w:r w:rsidR="00046AF9">
        <w:t xml:space="preserve">The Applicant did not file a replying affidavit to formally join issue with the Second Respondent.  In my view it is not fatal for the Applicant given the fact that no issue is ever taken by the Second Respondent that the Applicant never agreed to an arbitration. An arbitration can be requested to deal with complaints but in such an event SAFA rule 81 applies. The parties must agree to an arbitrator (three names are put forward by SAFA) and if they cannot agree the CEO appoints the arbitrator. </w:t>
      </w:r>
    </w:p>
    <w:p w14:paraId="1372AAF0" w14:textId="4B1F396C" w:rsidR="00046AF9" w:rsidRDefault="004122AE" w:rsidP="004122AE">
      <w:pPr>
        <w:pStyle w:val="1"/>
        <w:numPr>
          <w:ilvl w:val="0"/>
          <w:numId w:val="0"/>
        </w:numPr>
        <w:ind w:left="360" w:hanging="360"/>
      </w:pPr>
      <w:r>
        <w:t>[</w:t>
      </w:r>
      <w:r w:rsidR="00DE25D8">
        <w:t>6</w:t>
      </w:r>
      <w:r>
        <w:t>4]</w:t>
      </w:r>
      <w:r>
        <w:tab/>
      </w:r>
      <w:r w:rsidR="00046AF9">
        <w:t xml:space="preserve">The Second Respondent’s response hereto is to merely note the aforesaid procedures. It is never alleged that within 2 days of the appointment of the arbitrator the parties signed a submission to arbitration setting out the disputes between the parties confirming that the arbitration is to be held in accordance with the provision of the rule.  As a minimum I would have expected that the Second Respondent who requested the arbitration would have set these details out in his answering affidavit and also indicate whether the arbitrator was agreed upon or appointed by the CEO. Safa’s initial response to oppose the relief sought by the applicant and </w:t>
      </w:r>
      <w:r w:rsidR="00046AF9">
        <w:lastRenderedPageBreak/>
        <w:t>thereafter to withdraw its notice of intention to oppose and then to abide by the decision of this Court is also of some interest.  To the extent that it facilitated the arbitration I would have expected it to at least indicate whether Rule 81 was complied with.</w:t>
      </w:r>
    </w:p>
    <w:p w14:paraId="311482FE" w14:textId="527F5C9A" w:rsidR="00046AF9" w:rsidRDefault="004122AE" w:rsidP="004122AE">
      <w:pPr>
        <w:pStyle w:val="1"/>
        <w:numPr>
          <w:ilvl w:val="0"/>
          <w:numId w:val="0"/>
        </w:numPr>
        <w:ind w:left="360" w:hanging="360"/>
      </w:pPr>
      <w:r>
        <w:t>[</w:t>
      </w:r>
      <w:r w:rsidR="00DE25D8">
        <w:t>6</w:t>
      </w:r>
      <w:r>
        <w:t>5]</w:t>
      </w:r>
      <w:r>
        <w:tab/>
      </w:r>
      <w:r w:rsidR="00046AF9">
        <w:t xml:space="preserve">In the circumstances I am left with no choice but to find that no arbitration was agreed upon by the Applicant. Despite the Second Respondent’s protestations that the Applicant knew about the arbitration due to the facts set out in paragraphs 15-19 of the Answering Affidavit and the conduct of SAFA Western Cape and the conduct of the coach, the affidavit does not deal with a submission to arbitration as required by Rule 81. </w:t>
      </w:r>
    </w:p>
    <w:p w14:paraId="7AF220E3" w14:textId="3D31A71D" w:rsidR="00046AF9" w:rsidRDefault="004122AE" w:rsidP="004122AE">
      <w:pPr>
        <w:pStyle w:val="1"/>
        <w:numPr>
          <w:ilvl w:val="0"/>
          <w:numId w:val="0"/>
        </w:numPr>
        <w:ind w:left="360" w:hanging="360"/>
      </w:pPr>
      <w:r>
        <w:t>[</w:t>
      </w:r>
      <w:r w:rsidR="00DE25D8">
        <w:t>6</w:t>
      </w:r>
      <w:r>
        <w:t>6]</w:t>
      </w:r>
      <w:r>
        <w:tab/>
      </w:r>
      <w:r w:rsidR="00046AF9">
        <w:t>On the basis of the Second Respondent failing to plead this essential component of its case I am not convinced that the arbitrator ever had any jurisdiction to hear the complaints. Hence the call made to Mr Scharrighuisen by Ms Mkhonto is also of no assistance.</w:t>
      </w:r>
    </w:p>
    <w:p w14:paraId="35E4A3C5" w14:textId="4C0A722A" w:rsidR="00046AF9" w:rsidRDefault="004122AE" w:rsidP="004122AE">
      <w:pPr>
        <w:pStyle w:val="1"/>
        <w:numPr>
          <w:ilvl w:val="0"/>
          <w:numId w:val="0"/>
        </w:numPr>
        <w:ind w:left="360" w:hanging="360"/>
      </w:pPr>
      <w:r>
        <w:t>[</w:t>
      </w:r>
      <w:r w:rsidR="00DE25D8">
        <w:t>6</w:t>
      </w:r>
      <w:r>
        <w:t>7]</w:t>
      </w:r>
      <w:r>
        <w:tab/>
      </w:r>
      <w:r w:rsidR="00046AF9">
        <w:t>For the reasons set out above I made the order as handed down on 5 June 2023.</w:t>
      </w:r>
    </w:p>
    <w:p w14:paraId="1F6B876C" w14:textId="77777777" w:rsidR="00046AF9" w:rsidRPr="00046AF9" w:rsidRDefault="00046AF9" w:rsidP="00046AF9">
      <w:pPr>
        <w:rPr>
          <w:b/>
          <w:bCs/>
          <w:lang w:val="en-ZA"/>
        </w:rPr>
      </w:pPr>
    </w:p>
    <w:p w14:paraId="7B36FF51" w14:textId="77777777" w:rsidR="00046AF9" w:rsidRPr="00046AF9" w:rsidRDefault="00046AF9" w:rsidP="00046AF9">
      <w:pPr>
        <w:rPr>
          <w:b/>
          <w:bCs/>
          <w:lang w:val="en-ZA"/>
        </w:rPr>
      </w:pPr>
    </w:p>
    <w:p w14:paraId="07EDB267" w14:textId="77777777" w:rsidR="00046AF9" w:rsidRDefault="00046AF9" w:rsidP="00046AF9">
      <w:pPr>
        <w:ind w:left="3600" w:firstLine="720"/>
        <w:rPr>
          <w:b/>
          <w:bCs/>
          <w:lang w:val="nl-NL"/>
        </w:rPr>
      </w:pPr>
      <w:r>
        <w:rPr>
          <w:b/>
          <w:bCs/>
          <w:lang w:val="nl-NL"/>
        </w:rPr>
        <w:t>_________________________</w:t>
      </w:r>
    </w:p>
    <w:p w14:paraId="44E1C327" w14:textId="77777777" w:rsidR="00046AF9" w:rsidRPr="00046AF9" w:rsidRDefault="00046AF9" w:rsidP="00046AF9">
      <w:pPr>
        <w:ind w:left="3600" w:firstLine="720"/>
        <w:rPr>
          <w:b/>
          <w:u w:val="none"/>
          <w:lang w:val="nl-NL"/>
        </w:rPr>
      </w:pPr>
      <w:r w:rsidRPr="00046AF9">
        <w:rPr>
          <w:b/>
          <w:bCs/>
          <w:u w:val="none"/>
          <w:lang w:val="nl-NL"/>
        </w:rPr>
        <w:t>S VAN NIEUWENHUIZEN AJ</w:t>
      </w:r>
    </w:p>
    <w:p w14:paraId="24088FAD" w14:textId="77777777" w:rsidR="00046AF9" w:rsidRPr="00C846CF" w:rsidRDefault="00046AF9" w:rsidP="00046AF9">
      <w:pPr>
        <w:rPr>
          <w:lang w:val="nl-NL"/>
        </w:rPr>
      </w:pPr>
    </w:p>
    <w:p w14:paraId="777CB7E3" w14:textId="77777777" w:rsidR="00046AF9" w:rsidRPr="00046AF9" w:rsidRDefault="00046AF9" w:rsidP="00046AF9">
      <w:pPr>
        <w:ind w:left="3600" w:firstLine="720"/>
        <w:rPr>
          <w:u w:val="none"/>
          <w:lang w:val="nl-NL"/>
        </w:rPr>
      </w:pPr>
      <w:r w:rsidRPr="00046AF9">
        <w:rPr>
          <w:u w:val="none"/>
          <w:lang w:val="nl-NL"/>
        </w:rPr>
        <w:t>27 June 2023</w:t>
      </w:r>
    </w:p>
    <w:p w14:paraId="06A769B8" w14:textId="77777777" w:rsidR="00046AF9" w:rsidRPr="00C846CF" w:rsidRDefault="00046AF9" w:rsidP="00046AF9">
      <w:pPr>
        <w:rPr>
          <w:lang w:val="af-ZA"/>
        </w:rPr>
      </w:pPr>
    </w:p>
    <w:p w14:paraId="5F8F5AD5" w14:textId="77777777" w:rsidR="00046AF9" w:rsidRPr="00C846CF" w:rsidRDefault="00046AF9" w:rsidP="00046AF9">
      <w:pPr>
        <w:rPr>
          <w:lang w:val="nl-NL"/>
        </w:rPr>
      </w:pPr>
    </w:p>
    <w:p w14:paraId="784874EA" w14:textId="77777777" w:rsidR="002F4398" w:rsidRPr="00046AF9" w:rsidRDefault="002F4398" w:rsidP="00CE4C3F">
      <w:pPr>
        <w:spacing w:line="480" w:lineRule="auto"/>
        <w:rPr>
          <w:u w:val="none"/>
          <w:lang w:val="nl-NL"/>
        </w:rPr>
      </w:pPr>
    </w:p>
    <w:sectPr w:rsidR="002F4398" w:rsidRPr="00046AF9" w:rsidSect="0096642E">
      <w:headerReference w:type="default" r:id="rId9"/>
      <w:pgSz w:w="11906" w:h="16838"/>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A2D14" w14:textId="77777777" w:rsidR="00DF6E69" w:rsidRDefault="00DF6E69" w:rsidP="0096642E">
      <w:r>
        <w:separator/>
      </w:r>
    </w:p>
  </w:endnote>
  <w:endnote w:type="continuationSeparator" w:id="0">
    <w:p w14:paraId="3E33A2F4" w14:textId="77777777" w:rsidR="00DF6E69" w:rsidRDefault="00DF6E69" w:rsidP="0096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34231" w14:textId="77777777" w:rsidR="00DF6E69" w:rsidRDefault="00DF6E69" w:rsidP="0096642E">
      <w:r>
        <w:separator/>
      </w:r>
    </w:p>
  </w:footnote>
  <w:footnote w:type="continuationSeparator" w:id="0">
    <w:p w14:paraId="0BCEAE75" w14:textId="77777777" w:rsidR="00DF6E69" w:rsidRDefault="00DF6E69" w:rsidP="0096642E">
      <w:r>
        <w:continuationSeparator/>
      </w:r>
    </w:p>
  </w:footnote>
  <w:footnote w:type="continuationNotice" w:id="1">
    <w:p w14:paraId="1EC3A655" w14:textId="77777777" w:rsidR="00DF6E69" w:rsidRPr="00C27FB7" w:rsidRDefault="00DF6E69" w:rsidP="00C27FB7">
      <w:pPr>
        <w:pStyle w:val="Footer"/>
      </w:pPr>
    </w:p>
  </w:footnote>
  <w:footnote w:id="2">
    <w:p w14:paraId="199C96EA" w14:textId="77777777" w:rsidR="00046AF9" w:rsidRPr="00A21CAF" w:rsidRDefault="00046AF9" w:rsidP="00046AF9">
      <w:pPr>
        <w:pStyle w:val="FootnoteText"/>
        <w:rPr>
          <w:lang w:val="it-IT"/>
        </w:rPr>
      </w:pPr>
      <w:r>
        <w:rPr>
          <w:rStyle w:val="FootnoteReference"/>
        </w:rPr>
        <w:footnoteRef/>
      </w:r>
      <w:r w:rsidRPr="00A21CAF">
        <w:rPr>
          <w:lang w:val="it-IT"/>
        </w:rPr>
        <w:t xml:space="preserve"> See 2010(5) SA 457 (SCA)</w:t>
      </w:r>
    </w:p>
  </w:footnote>
  <w:footnote w:id="3">
    <w:p w14:paraId="27565A50" w14:textId="77777777" w:rsidR="00046AF9" w:rsidRPr="00A21CAF" w:rsidRDefault="00046AF9" w:rsidP="00046AF9">
      <w:pPr>
        <w:pStyle w:val="FootnoteText"/>
        <w:rPr>
          <w:lang w:val="it-IT"/>
        </w:rPr>
      </w:pPr>
      <w:r>
        <w:rPr>
          <w:rStyle w:val="FootnoteReference"/>
        </w:rPr>
        <w:footnoteRef/>
      </w:r>
      <w:r w:rsidRPr="00A21CAF">
        <w:rPr>
          <w:lang w:val="it-IT"/>
        </w:rPr>
        <w:t xml:space="preserve"> </w:t>
      </w:r>
      <w:r w:rsidRPr="00A21CAF">
        <w:rPr>
          <w:bCs/>
          <w:color w:val="64473A"/>
          <w:lang w:val="it-IT"/>
        </w:rPr>
        <w:t>(108/2021) [2022] ZASCA 95 (20 June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374268"/>
      <w:docPartObj>
        <w:docPartGallery w:val="Page Numbers (Top of Page)"/>
        <w:docPartUnique/>
      </w:docPartObj>
    </w:sdtPr>
    <w:sdtEndPr>
      <w:rPr>
        <w:noProof/>
        <w:u w:val="none"/>
      </w:rPr>
    </w:sdtEndPr>
    <w:sdtContent>
      <w:p w14:paraId="7916EEA7" w14:textId="77777777" w:rsidR="0017496D" w:rsidRDefault="0017496D">
        <w:pPr>
          <w:pStyle w:val="Header"/>
          <w:jc w:val="right"/>
          <w:rPr>
            <w:noProof/>
            <w:u w:val="none"/>
          </w:rPr>
        </w:pPr>
        <w:r w:rsidRPr="0096642E">
          <w:rPr>
            <w:u w:val="none"/>
          </w:rPr>
          <w:fldChar w:fldCharType="begin"/>
        </w:r>
        <w:r w:rsidRPr="0096642E">
          <w:rPr>
            <w:u w:val="none"/>
          </w:rPr>
          <w:instrText xml:space="preserve"> PAGE   \* MERGEFORMAT </w:instrText>
        </w:r>
        <w:r w:rsidRPr="0096642E">
          <w:rPr>
            <w:u w:val="none"/>
          </w:rPr>
          <w:fldChar w:fldCharType="separate"/>
        </w:r>
        <w:r w:rsidR="00B50ECF">
          <w:rPr>
            <w:noProof/>
            <w:u w:val="none"/>
          </w:rPr>
          <w:t>3</w:t>
        </w:r>
        <w:r w:rsidRPr="0096642E">
          <w:rPr>
            <w:noProof/>
            <w:u w:val="none"/>
          </w:rPr>
          <w:fldChar w:fldCharType="end"/>
        </w:r>
      </w:p>
      <w:p w14:paraId="7FCE7E97" w14:textId="77777777" w:rsidR="0017496D" w:rsidRDefault="0017496D">
        <w:pPr>
          <w:pStyle w:val="Header"/>
          <w:jc w:val="right"/>
          <w:rPr>
            <w:noProof/>
            <w:u w:val="none"/>
          </w:rPr>
        </w:pPr>
      </w:p>
      <w:p w14:paraId="2FDB65DC" w14:textId="77777777" w:rsidR="0017496D" w:rsidRPr="0096642E" w:rsidRDefault="00DF6E69">
        <w:pPr>
          <w:pStyle w:val="Header"/>
          <w:jc w:val="right"/>
          <w:rPr>
            <w:u w:val="none"/>
          </w:rPr>
        </w:pPr>
      </w:p>
    </w:sdtContent>
  </w:sdt>
  <w:p w14:paraId="0EDF7E45" w14:textId="77777777" w:rsidR="0017496D" w:rsidRDefault="00174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BF621C6"/>
    <w:lvl w:ilvl="0">
      <w:start w:val="1"/>
      <w:numFmt w:val="decimal"/>
      <w:lvlText w:val="%1."/>
      <w:lvlJc w:val="left"/>
      <w:pPr>
        <w:tabs>
          <w:tab w:val="num" w:pos="1492"/>
        </w:tabs>
        <w:ind w:left="1492" w:hanging="360"/>
      </w:pPr>
    </w:lvl>
  </w:abstractNum>
  <w:abstractNum w:abstractNumId="1">
    <w:nsid w:val="FFFFFF7D"/>
    <w:multiLevelType w:val="singleLevel"/>
    <w:tmpl w:val="E0A262DE"/>
    <w:lvl w:ilvl="0">
      <w:start w:val="1"/>
      <w:numFmt w:val="decimal"/>
      <w:lvlText w:val="%1."/>
      <w:lvlJc w:val="left"/>
      <w:pPr>
        <w:tabs>
          <w:tab w:val="num" w:pos="1209"/>
        </w:tabs>
        <w:ind w:left="1209" w:hanging="360"/>
      </w:pPr>
    </w:lvl>
  </w:abstractNum>
  <w:abstractNum w:abstractNumId="2">
    <w:nsid w:val="FFFFFF7E"/>
    <w:multiLevelType w:val="singleLevel"/>
    <w:tmpl w:val="50D449BA"/>
    <w:lvl w:ilvl="0">
      <w:start w:val="1"/>
      <w:numFmt w:val="decimal"/>
      <w:lvlText w:val="%1."/>
      <w:lvlJc w:val="left"/>
      <w:pPr>
        <w:tabs>
          <w:tab w:val="num" w:pos="926"/>
        </w:tabs>
        <w:ind w:left="926" w:hanging="360"/>
      </w:pPr>
    </w:lvl>
  </w:abstractNum>
  <w:abstractNum w:abstractNumId="3">
    <w:nsid w:val="FFFFFF7F"/>
    <w:multiLevelType w:val="singleLevel"/>
    <w:tmpl w:val="7172C380"/>
    <w:lvl w:ilvl="0">
      <w:start w:val="1"/>
      <w:numFmt w:val="decimal"/>
      <w:lvlText w:val="%1."/>
      <w:lvlJc w:val="left"/>
      <w:pPr>
        <w:tabs>
          <w:tab w:val="num" w:pos="643"/>
        </w:tabs>
        <w:ind w:left="643" w:hanging="360"/>
      </w:pPr>
    </w:lvl>
  </w:abstractNum>
  <w:abstractNum w:abstractNumId="4">
    <w:nsid w:val="FFFFFF80"/>
    <w:multiLevelType w:val="singleLevel"/>
    <w:tmpl w:val="19320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7410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A8C7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A0AA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6A2CC0"/>
    <w:lvl w:ilvl="0">
      <w:start w:val="1"/>
      <w:numFmt w:val="decimal"/>
      <w:lvlText w:val="%1."/>
      <w:lvlJc w:val="left"/>
      <w:pPr>
        <w:tabs>
          <w:tab w:val="num" w:pos="360"/>
        </w:tabs>
        <w:ind w:left="360" w:hanging="360"/>
      </w:pPr>
    </w:lvl>
  </w:abstractNum>
  <w:abstractNum w:abstractNumId="9">
    <w:nsid w:val="FFFFFF89"/>
    <w:multiLevelType w:val="singleLevel"/>
    <w:tmpl w:val="C4020D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A0187"/>
    <w:multiLevelType w:val="hybridMultilevel"/>
    <w:tmpl w:val="77383902"/>
    <w:lvl w:ilvl="0" w:tplc="C76896C4">
      <w:start w:val="1"/>
      <w:numFmt w:val="lowerRoman"/>
      <w:lvlText w:val="(%1)"/>
      <w:lvlJc w:val="left"/>
      <w:pPr>
        <w:ind w:left="1395" w:hanging="720"/>
      </w:pPr>
      <w:rPr>
        <w:rFonts w:hint="default"/>
      </w:rPr>
    </w:lvl>
    <w:lvl w:ilvl="1" w:tplc="1C090019" w:tentative="1">
      <w:start w:val="1"/>
      <w:numFmt w:val="lowerLetter"/>
      <w:lvlText w:val="%2."/>
      <w:lvlJc w:val="left"/>
      <w:pPr>
        <w:ind w:left="1755" w:hanging="360"/>
      </w:pPr>
    </w:lvl>
    <w:lvl w:ilvl="2" w:tplc="1C09001B" w:tentative="1">
      <w:start w:val="1"/>
      <w:numFmt w:val="lowerRoman"/>
      <w:lvlText w:val="%3."/>
      <w:lvlJc w:val="right"/>
      <w:pPr>
        <w:ind w:left="2475" w:hanging="180"/>
      </w:pPr>
    </w:lvl>
    <w:lvl w:ilvl="3" w:tplc="1C09000F" w:tentative="1">
      <w:start w:val="1"/>
      <w:numFmt w:val="decimal"/>
      <w:lvlText w:val="%4."/>
      <w:lvlJc w:val="left"/>
      <w:pPr>
        <w:ind w:left="3195" w:hanging="360"/>
      </w:pPr>
    </w:lvl>
    <w:lvl w:ilvl="4" w:tplc="1C090019" w:tentative="1">
      <w:start w:val="1"/>
      <w:numFmt w:val="lowerLetter"/>
      <w:lvlText w:val="%5."/>
      <w:lvlJc w:val="left"/>
      <w:pPr>
        <w:ind w:left="3915" w:hanging="360"/>
      </w:pPr>
    </w:lvl>
    <w:lvl w:ilvl="5" w:tplc="1C09001B" w:tentative="1">
      <w:start w:val="1"/>
      <w:numFmt w:val="lowerRoman"/>
      <w:lvlText w:val="%6."/>
      <w:lvlJc w:val="right"/>
      <w:pPr>
        <w:ind w:left="4635" w:hanging="180"/>
      </w:pPr>
    </w:lvl>
    <w:lvl w:ilvl="6" w:tplc="1C09000F" w:tentative="1">
      <w:start w:val="1"/>
      <w:numFmt w:val="decimal"/>
      <w:lvlText w:val="%7."/>
      <w:lvlJc w:val="left"/>
      <w:pPr>
        <w:ind w:left="5355" w:hanging="360"/>
      </w:pPr>
    </w:lvl>
    <w:lvl w:ilvl="7" w:tplc="1C090019" w:tentative="1">
      <w:start w:val="1"/>
      <w:numFmt w:val="lowerLetter"/>
      <w:lvlText w:val="%8."/>
      <w:lvlJc w:val="left"/>
      <w:pPr>
        <w:ind w:left="6075" w:hanging="360"/>
      </w:pPr>
    </w:lvl>
    <w:lvl w:ilvl="8" w:tplc="1C09001B" w:tentative="1">
      <w:start w:val="1"/>
      <w:numFmt w:val="lowerRoman"/>
      <w:lvlText w:val="%9."/>
      <w:lvlJc w:val="right"/>
      <w:pPr>
        <w:ind w:left="6795" w:hanging="180"/>
      </w:pPr>
    </w:lvl>
  </w:abstractNum>
  <w:abstractNum w:abstractNumId="11">
    <w:nsid w:val="02E52E4B"/>
    <w:multiLevelType w:val="multilevel"/>
    <w:tmpl w:val="4732BE08"/>
    <w:lvl w:ilvl="0">
      <w:start w:val="1"/>
      <w:numFmt w:val="decimal"/>
      <w:pStyle w:val="1"/>
      <w:lvlText w:val="%1."/>
      <w:lvlJc w:val="left"/>
      <w:pPr>
        <w:ind w:left="360" w:hanging="360"/>
      </w:pPr>
      <w:rPr>
        <w:rFonts w:hint="default"/>
        <w:b w:val="0"/>
      </w:rPr>
    </w:lvl>
    <w:lvl w:ilvl="1">
      <w:start w:val="1"/>
      <w:numFmt w:val="decimal"/>
      <w:pStyle w:val="11"/>
      <w:lvlText w:val="%1.%2"/>
      <w:lvlJc w:val="left"/>
      <w:pPr>
        <w:ind w:left="792" w:hanging="432"/>
      </w:pPr>
      <w:rPr>
        <w:rFonts w:hint="default"/>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8426C72"/>
    <w:multiLevelType w:val="hybridMultilevel"/>
    <w:tmpl w:val="D2C8CFE6"/>
    <w:lvl w:ilvl="0" w:tplc="2C6EE06C">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
    <w:nsid w:val="084B6519"/>
    <w:multiLevelType w:val="multilevel"/>
    <w:tmpl w:val="C8842B28"/>
    <w:lvl w:ilvl="0">
      <w:start w:val="1"/>
      <w:numFmt w:val="decimal"/>
      <w:lvlText w:val="%1"/>
      <w:lvlJc w:val="center"/>
      <w:pPr>
        <w:tabs>
          <w:tab w:val="num" w:pos="851"/>
        </w:tabs>
        <w:ind w:left="851" w:hanging="851"/>
      </w:pPr>
      <w:rPr>
        <w:rFonts w:hint="default"/>
      </w:rPr>
    </w:lvl>
    <w:lvl w:ilvl="1">
      <w:start w:val="1"/>
      <w:numFmt w:val="decimal"/>
      <w:lvlText w:val="%1.%2"/>
      <w:lvlJc w:val="left"/>
      <w:pPr>
        <w:tabs>
          <w:tab w:val="num" w:pos="1559"/>
        </w:tabs>
        <w:ind w:left="1559" w:hanging="708"/>
      </w:pPr>
      <w:rPr>
        <w:rFonts w:hint="default"/>
      </w:rPr>
    </w:lvl>
    <w:lvl w:ilvl="2">
      <w:start w:val="1"/>
      <w:numFmt w:val="decimal"/>
      <w:lvlText w:val="%1.%2.%3"/>
      <w:lvlJc w:val="left"/>
      <w:pPr>
        <w:tabs>
          <w:tab w:val="num" w:pos="2552"/>
        </w:tabs>
        <w:ind w:left="2552" w:hanging="993"/>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14">
    <w:nsid w:val="091A5152"/>
    <w:multiLevelType w:val="hybridMultilevel"/>
    <w:tmpl w:val="7E60B6D0"/>
    <w:lvl w:ilvl="0" w:tplc="6052A48E">
      <w:start w:val="2"/>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5">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27007034"/>
    <w:multiLevelType w:val="hybridMultilevel"/>
    <w:tmpl w:val="0DE0AD72"/>
    <w:lvl w:ilvl="0" w:tplc="86A6FA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AEA0B31"/>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2D85007"/>
    <w:multiLevelType w:val="hybridMultilevel"/>
    <w:tmpl w:val="E76A8454"/>
    <w:lvl w:ilvl="0" w:tplc="04C8A8F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nsid w:val="3C443352"/>
    <w:multiLevelType w:val="multilevel"/>
    <w:tmpl w:val="C8842B28"/>
    <w:lvl w:ilvl="0">
      <w:start w:val="1"/>
      <w:numFmt w:val="decimal"/>
      <w:lvlText w:val="%1"/>
      <w:lvlJc w:val="center"/>
      <w:pPr>
        <w:tabs>
          <w:tab w:val="num" w:pos="851"/>
        </w:tabs>
        <w:ind w:left="851" w:hanging="851"/>
      </w:pPr>
      <w:rPr>
        <w:rFonts w:hint="default"/>
      </w:rPr>
    </w:lvl>
    <w:lvl w:ilvl="1">
      <w:start w:val="1"/>
      <w:numFmt w:val="decimal"/>
      <w:lvlText w:val="%1.%2"/>
      <w:lvlJc w:val="left"/>
      <w:pPr>
        <w:tabs>
          <w:tab w:val="num" w:pos="1559"/>
        </w:tabs>
        <w:ind w:left="1559" w:hanging="708"/>
      </w:pPr>
      <w:rPr>
        <w:rFonts w:hint="default"/>
      </w:rPr>
    </w:lvl>
    <w:lvl w:ilvl="2">
      <w:start w:val="1"/>
      <w:numFmt w:val="decimal"/>
      <w:lvlText w:val="%1.%2.%3"/>
      <w:lvlJc w:val="left"/>
      <w:pPr>
        <w:tabs>
          <w:tab w:val="num" w:pos="2552"/>
        </w:tabs>
        <w:ind w:left="2552" w:hanging="993"/>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20">
    <w:nsid w:val="452967D3"/>
    <w:multiLevelType w:val="hybridMultilevel"/>
    <w:tmpl w:val="BCDE0150"/>
    <w:lvl w:ilvl="0" w:tplc="BAAC12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B91F08"/>
    <w:multiLevelType w:val="multilevel"/>
    <w:tmpl w:val="711A85F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2722"/>
        </w:tabs>
        <w:ind w:left="2722"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9021C94"/>
    <w:multiLevelType w:val="multilevel"/>
    <w:tmpl w:val="DDA0D1E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990641A"/>
    <w:multiLevelType w:val="multilevel"/>
    <w:tmpl w:val="1F3235CA"/>
    <w:lvl w:ilvl="0">
      <w:start w:val="23"/>
      <w:numFmt w:val="decimal"/>
      <w:lvlText w:val="%1"/>
      <w:lvlJc w:val="left"/>
      <w:pPr>
        <w:ind w:left="460" w:hanging="460"/>
      </w:pPr>
      <w:rPr>
        <w:rFonts w:hint="default"/>
      </w:rPr>
    </w:lvl>
    <w:lvl w:ilvl="1">
      <w:start w:val="4"/>
      <w:numFmt w:val="decimal"/>
      <w:lvlText w:val="%1.%2"/>
      <w:lvlJc w:val="left"/>
      <w:pPr>
        <w:ind w:left="1900" w:hanging="4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nsid w:val="5A523B91"/>
    <w:multiLevelType w:val="hybridMultilevel"/>
    <w:tmpl w:val="8782FDC6"/>
    <w:lvl w:ilvl="0" w:tplc="1736FB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nsid w:val="649164EA"/>
    <w:multiLevelType w:val="hybridMultilevel"/>
    <w:tmpl w:val="BC14EF4E"/>
    <w:lvl w:ilvl="0" w:tplc="6090DFE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nsid w:val="74E372BA"/>
    <w:multiLevelType w:val="hybridMultilevel"/>
    <w:tmpl w:val="AAD08364"/>
    <w:lvl w:ilvl="0" w:tplc="188AA5F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4"/>
  </w:num>
  <w:num w:numId="15">
    <w:abstractNumId w:val="24"/>
  </w:num>
  <w:num w:numId="16">
    <w:abstractNumId w:val="26"/>
  </w:num>
  <w:num w:numId="17">
    <w:abstractNumId w:val="19"/>
  </w:num>
  <w:num w:numId="18">
    <w:abstractNumId w:val="13"/>
    <w:lvlOverride w:ilvl="0">
      <w:lvl w:ilvl="0">
        <w:start w:val="1"/>
        <w:numFmt w:val="decimal"/>
        <w:lvlText w:val="%1"/>
        <w:lvlJc w:val="center"/>
        <w:pPr>
          <w:tabs>
            <w:tab w:val="num" w:pos="851"/>
          </w:tabs>
          <w:ind w:left="851" w:hanging="851"/>
        </w:pPr>
        <w:rPr>
          <w:rFonts w:hint="default"/>
          <w:b w:val="0"/>
        </w:rPr>
      </w:lvl>
    </w:lvlOverride>
    <w:lvlOverride w:ilvl="1">
      <w:lvl w:ilvl="1">
        <w:start w:val="1"/>
        <w:numFmt w:val="decimal"/>
        <w:lvlText w:val="%1.%2"/>
        <w:lvlJc w:val="left"/>
        <w:pPr>
          <w:tabs>
            <w:tab w:val="num" w:pos="1559"/>
          </w:tabs>
          <w:ind w:left="1559" w:hanging="708"/>
        </w:pPr>
        <w:rPr>
          <w:rFonts w:hint="default"/>
        </w:rPr>
      </w:lvl>
    </w:lvlOverride>
    <w:lvlOverride w:ilvl="2">
      <w:lvl w:ilvl="2">
        <w:start w:val="1"/>
        <w:numFmt w:val="decimal"/>
        <w:lvlText w:val="%1.%2.%3"/>
        <w:lvlJc w:val="left"/>
        <w:pPr>
          <w:tabs>
            <w:tab w:val="num" w:pos="2552"/>
          </w:tabs>
          <w:ind w:left="2552" w:hanging="993"/>
        </w:pPr>
        <w:rPr>
          <w:rFonts w:hint="default"/>
        </w:rPr>
      </w:lvl>
    </w:lvlOverride>
    <w:lvlOverride w:ilvl="3">
      <w:lvl w:ilvl="3">
        <w:start w:val="1"/>
        <w:numFmt w:val="decimal"/>
        <w:lvlText w:val="%1.%2.%3.%4"/>
        <w:lvlJc w:val="left"/>
        <w:pPr>
          <w:tabs>
            <w:tab w:val="num" w:pos="3686"/>
          </w:tabs>
          <w:ind w:left="3686" w:hanging="1134"/>
        </w:pPr>
        <w:rPr>
          <w:rFonts w:hint="default"/>
        </w:rPr>
      </w:lvl>
    </w:lvlOverride>
    <w:lvlOverride w:ilvl="4">
      <w:lvl w:ilvl="4">
        <w:start w:val="1"/>
        <w:numFmt w:val="decimal"/>
        <w:lvlText w:val="%1.%2.%3.%4.%5"/>
        <w:lvlJc w:val="left"/>
        <w:pPr>
          <w:tabs>
            <w:tab w:val="num" w:pos="4961"/>
          </w:tabs>
          <w:ind w:left="4961" w:hanging="1275"/>
        </w:pPr>
        <w:rPr>
          <w:rFonts w:hint="default"/>
        </w:rPr>
      </w:lvl>
    </w:lvlOverride>
    <w:lvlOverride w:ilvl="5">
      <w:lvl w:ilvl="5">
        <w:start w:val="1"/>
        <w:numFmt w:val="decimal"/>
        <w:lvlText w:val="%1.%2.%3.%4.%5.%6."/>
        <w:lvlJc w:val="left"/>
        <w:pPr>
          <w:tabs>
            <w:tab w:val="num" w:pos="-5124"/>
          </w:tabs>
          <w:ind w:left="-5628" w:hanging="936"/>
        </w:pPr>
        <w:rPr>
          <w:rFonts w:hint="default"/>
        </w:rPr>
      </w:lvl>
    </w:lvlOverride>
    <w:lvlOverride w:ilvl="6">
      <w:lvl w:ilvl="6">
        <w:start w:val="1"/>
        <w:numFmt w:val="decimal"/>
        <w:lvlText w:val="%1.%2.%3.%4.%5.%6.%7."/>
        <w:lvlJc w:val="left"/>
        <w:pPr>
          <w:tabs>
            <w:tab w:val="num" w:pos="-4404"/>
          </w:tabs>
          <w:ind w:left="-5124" w:hanging="1080"/>
        </w:pPr>
        <w:rPr>
          <w:rFonts w:hint="default"/>
        </w:rPr>
      </w:lvl>
    </w:lvlOverride>
    <w:lvlOverride w:ilvl="7">
      <w:lvl w:ilvl="7">
        <w:start w:val="1"/>
        <w:numFmt w:val="decimal"/>
        <w:lvlText w:val="%1.%2.%3.%4.%5.%6.%7.%8."/>
        <w:lvlJc w:val="left"/>
        <w:pPr>
          <w:tabs>
            <w:tab w:val="num" w:pos="-4044"/>
          </w:tabs>
          <w:ind w:left="-4620" w:hanging="1224"/>
        </w:pPr>
        <w:rPr>
          <w:rFonts w:hint="default"/>
        </w:rPr>
      </w:lvl>
    </w:lvlOverride>
    <w:lvlOverride w:ilvl="8">
      <w:lvl w:ilvl="8">
        <w:start w:val="1"/>
        <w:numFmt w:val="decimal"/>
        <w:lvlText w:val="%1.%2.%3.%4.%5.%6.%7.%8.%9."/>
        <w:lvlJc w:val="left"/>
        <w:pPr>
          <w:tabs>
            <w:tab w:val="num" w:pos="-3324"/>
          </w:tabs>
          <w:ind w:left="-4044" w:hanging="1440"/>
        </w:pPr>
        <w:rPr>
          <w:rFonts w:hint="default"/>
        </w:rPr>
      </w:lvl>
    </w:lvlOverride>
  </w:num>
  <w:num w:numId="19">
    <w:abstractNumId w:val="16"/>
  </w:num>
  <w:num w:numId="20">
    <w:abstractNumId w:val="18"/>
  </w:num>
  <w:num w:numId="21">
    <w:abstractNumId w:val="11"/>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0"/>
  </w:num>
  <w:num w:numId="26">
    <w:abstractNumId w:val="22"/>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0" w:nlCheck="1" w:checkStyle="0"/>
  <w:activeWritingStyle w:appName="MSWord" w:lang="nl-NL"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ZA" w:vendorID="64" w:dllVersion="131078" w:nlCheck="1" w:checkStyle="1"/>
  <w:activeWritingStyle w:appName="MSWord" w:lang="en-GB"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NDc0MTU3MzYzNbNQ0lEKTi0uzszPAykwrgUAVgGJhCwAAAA="/>
  </w:docVars>
  <w:rsids>
    <w:rsidRoot w:val="002F4398"/>
    <w:rsid w:val="0000708C"/>
    <w:rsid w:val="00014CDC"/>
    <w:rsid w:val="00015944"/>
    <w:rsid w:val="00015C3B"/>
    <w:rsid w:val="0002313F"/>
    <w:rsid w:val="0002619A"/>
    <w:rsid w:val="00027694"/>
    <w:rsid w:val="0004092C"/>
    <w:rsid w:val="00046AF9"/>
    <w:rsid w:val="00060982"/>
    <w:rsid w:val="00066BC4"/>
    <w:rsid w:val="000806A0"/>
    <w:rsid w:val="00082106"/>
    <w:rsid w:val="0008786F"/>
    <w:rsid w:val="000966C8"/>
    <w:rsid w:val="000A17E8"/>
    <w:rsid w:val="000A3A8F"/>
    <w:rsid w:val="000A60BF"/>
    <w:rsid w:val="000A6CE0"/>
    <w:rsid w:val="000B0F7A"/>
    <w:rsid w:val="000B340E"/>
    <w:rsid w:val="000B59D9"/>
    <w:rsid w:val="000B613D"/>
    <w:rsid w:val="000C6B8C"/>
    <w:rsid w:val="000D3842"/>
    <w:rsid w:val="000D50E9"/>
    <w:rsid w:val="000E2BD7"/>
    <w:rsid w:val="000E6F86"/>
    <w:rsid w:val="00100A30"/>
    <w:rsid w:val="00102354"/>
    <w:rsid w:val="0011139F"/>
    <w:rsid w:val="001127A7"/>
    <w:rsid w:val="00115564"/>
    <w:rsid w:val="001204D4"/>
    <w:rsid w:val="00120782"/>
    <w:rsid w:val="00123E3B"/>
    <w:rsid w:val="00124539"/>
    <w:rsid w:val="0012632C"/>
    <w:rsid w:val="00151376"/>
    <w:rsid w:val="00157331"/>
    <w:rsid w:val="001621A7"/>
    <w:rsid w:val="0017067C"/>
    <w:rsid w:val="0017496D"/>
    <w:rsid w:val="0017519F"/>
    <w:rsid w:val="00190BDB"/>
    <w:rsid w:val="00192639"/>
    <w:rsid w:val="001A2EE0"/>
    <w:rsid w:val="001A46E2"/>
    <w:rsid w:val="001A7DBC"/>
    <w:rsid w:val="001C7080"/>
    <w:rsid w:val="001D3CA1"/>
    <w:rsid w:val="001E0509"/>
    <w:rsid w:val="001E57EB"/>
    <w:rsid w:val="001F179F"/>
    <w:rsid w:val="001F2057"/>
    <w:rsid w:val="001F274C"/>
    <w:rsid w:val="001F27D6"/>
    <w:rsid w:val="001F7BCC"/>
    <w:rsid w:val="00201379"/>
    <w:rsid w:val="00203CE2"/>
    <w:rsid w:val="00204529"/>
    <w:rsid w:val="0020542B"/>
    <w:rsid w:val="002100D2"/>
    <w:rsid w:val="0021290C"/>
    <w:rsid w:val="002130C2"/>
    <w:rsid w:val="002143BE"/>
    <w:rsid w:val="00217D3A"/>
    <w:rsid w:val="0022027D"/>
    <w:rsid w:val="00225204"/>
    <w:rsid w:val="00226E10"/>
    <w:rsid w:val="00231A67"/>
    <w:rsid w:val="00241B35"/>
    <w:rsid w:val="00245F9F"/>
    <w:rsid w:val="002470D8"/>
    <w:rsid w:val="00255A4E"/>
    <w:rsid w:val="00255E71"/>
    <w:rsid w:val="0025711E"/>
    <w:rsid w:val="00257D52"/>
    <w:rsid w:val="00274095"/>
    <w:rsid w:val="0029326B"/>
    <w:rsid w:val="002A7739"/>
    <w:rsid w:val="002B15EE"/>
    <w:rsid w:val="002B3C34"/>
    <w:rsid w:val="002B7BA9"/>
    <w:rsid w:val="002C4E77"/>
    <w:rsid w:val="002F36C2"/>
    <w:rsid w:val="002F4398"/>
    <w:rsid w:val="003279EB"/>
    <w:rsid w:val="0033242E"/>
    <w:rsid w:val="00342C5C"/>
    <w:rsid w:val="003464F2"/>
    <w:rsid w:val="00350C81"/>
    <w:rsid w:val="00356642"/>
    <w:rsid w:val="0036249B"/>
    <w:rsid w:val="003632E4"/>
    <w:rsid w:val="00367997"/>
    <w:rsid w:val="0037272A"/>
    <w:rsid w:val="00380115"/>
    <w:rsid w:val="00394133"/>
    <w:rsid w:val="00395183"/>
    <w:rsid w:val="003A6256"/>
    <w:rsid w:val="003C0AFC"/>
    <w:rsid w:val="003C3CA3"/>
    <w:rsid w:val="003C429C"/>
    <w:rsid w:val="003D546F"/>
    <w:rsid w:val="003E7EE2"/>
    <w:rsid w:val="00402AE8"/>
    <w:rsid w:val="0041181F"/>
    <w:rsid w:val="004122AE"/>
    <w:rsid w:val="00421F4D"/>
    <w:rsid w:val="004259BD"/>
    <w:rsid w:val="00431ED5"/>
    <w:rsid w:val="00440FC6"/>
    <w:rsid w:val="0044374C"/>
    <w:rsid w:val="004552CC"/>
    <w:rsid w:val="00461CA2"/>
    <w:rsid w:val="00464A5C"/>
    <w:rsid w:val="00465124"/>
    <w:rsid w:val="00471718"/>
    <w:rsid w:val="00476F5E"/>
    <w:rsid w:val="00483CE6"/>
    <w:rsid w:val="00485C57"/>
    <w:rsid w:val="004913B8"/>
    <w:rsid w:val="004C5292"/>
    <w:rsid w:val="004D206C"/>
    <w:rsid w:val="004D2695"/>
    <w:rsid w:val="004D2F1A"/>
    <w:rsid w:val="004E12F8"/>
    <w:rsid w:val="004F05CB"/>
    <w:rsid w:val="004F7D1E"/>
    <w:rsid w:val="00512785"/>
    <w:rsid w:val="00513ADC"/>
    <w:rsid w:val="00521633"/>
    <w:rsid w:val="005318FC"/>
    <w:rsid w:val="005400FE"/>
    <w:rsid w:val="0054148E"/>
    <w:rsid w:val="00551D81"/>
    <w:rsid w:val="0055391E"/>
    <w:rsid w:val="00561508"/>
    <w:rsid w:val="00561AED"/>
    <w:rsid w:val="00567970"/>
    <w:rsid w:val="00567EE5"/>
    <w:rsid w:val="00570B7A"/>
    <w:rsid w:val="00571A39"/>
    <w:rsid w:val="00591818"/>
    <w:rsid w:val="00593B75"/>
    <w:rsid w:val="0059790B"/>
    <w:rsid w:val="005A3975"/>
    <w:rsid w:val="005B096A"/>
    <w:rsid w:val="005B1D90"/>
    <w:rsid w:val="005C4C57"/>
    <w:rsid w:val="005D119E"/>
    <w:rsid w:val="005D4718"/>
    <w:rsid w:val="005D78A1"/>
    <w:rsid w:val="005E07DF"/>
    <w:rsid w:val="005E5761"/>
    <w:rsid w:val="005F3FD9"/>
    <w:rsid w:val="00612741"/>
    <w:rsid w:val="00615DE5"/>
    <w:rsid w:val="00632A1B"/>
    <w:rsid w:val="00634509"/>
    <w:rsid w:val="00637030"/>
    <w:rsid w:val="006423D0"/>
    <w:rsid w:val="00645CF4"/>
    <w:rsid w:val="00647D47"/>
    <w:rsid w:val="00654596"/>
    <w:rsid w:val="00663019"/>
    <w:rsid w:val="00663480"/>
    <w:rsid w:val="006635BC"/>
    <w:rsid w:val="00682FD2"/>
    <w:rsid w:val="0068349D"/>
    <w:rsid w:val="00691534"/>
    <w:rsid w:val="006B0E4E"/>
    <w:rsid w:val="006D02F9"/>
    <w:rsid w:val="006D7F8F"/>
    <w:rsid w:val="006E025B"/>
    <w:rsid w:val="006F0FF1"/>
    <w:rsid w:val="006F1667"/>
    <w:rsid w:val="006F79EB"/>
    <w:rsid w:val="00706CD5"/>
    <w:rsid w:val="00716C88"/>
    <w:rsid w:val="007229E4"/>
    <w:rsid w:val="00727709"/>
    <w:rsid w:val="00733544"/>
    <w:rsid w:val="00734F14"/>
    <w:rsid w:val="007436E9"/>
    <w:rsid w:val="00751EF9"/>
    <w:rsid w:val="007527E1"/>
    <w:rsid w:val="007546F3"/>
    <w:rsid w:val="007552A1"/>
    <w:rsid w:val="0075741F"/>
    <w:rsid w:val="00760937"/>
    <w:rsid w:val="007610F3"/>
    <w:rsid w:val="00761375"/>
    <w:rsid w:val="00777C01"/>
    <w:rsid w:val="00781688"/>
    <w:rsid w:val="00787091"/>
    <w:rsid w:val="00790CC7"/>
    <w:rsid w:val="007918F7"/>
    <w:rsid w:val="007A0643"/>
    <w:rsid w:val="007A2DB3"/>
    <w:rsid w:val="007A3AD8"/>
    <w:rsid w:val="007B0B23"/>
    <w:rsid w:val="007B5E57"/>
    <w:rsid w:val="007C07E1"/>
    <w:rsid w:val="007C5283"/>
    <w:rsid w:val="007D6A96"/>
    <w:rsid w:val="007F2C7B"/>
    <w:rsid w:val="00802C34"/>
    <w:rsid w:val="00806B11"/>
    <w:rsid w:val="008303AA"/>
    <w:rsid w:val="008357AF"/>
    <w:rsid w:val="008431A1"/>
    <w:rsid w:val="00846BD0"/>
    <w:rsid w:val="0085023D"/>
    <w:rsid w:val="00855B28"/>
    <w:rsid w:val="008608DE"/>
    <w:rsid w:val="00861D37"/>
    <w:rsid w:val="00870335"/>
    <w:rsid w:val="00872436"/>
    <w:rsid w:val="008769F6"/>
    <w:rsid w:val="00897B19"/>
    <w:rsid w:val="008A1208"/>
    <w:rsid w:val="008B0F02"/>
    <w:rsid w:val="008C1D08"/>
    <w:rsid w:val="008C4FE3"/>
    <w:rsid w:val="008C5F55"/>
    <w:rsid w:val="008D14D9"/>
    <w:rsid w:val="008D5F0E"/>
    <w:rsid w:val="008E1E78"/>
    <w:rsid w:val="008E2F36"/>
    <w:rsid w:val="008F77FC"/>
    <w:rsid w:val="00906356"/>
    <w:rsid w:val="00911C31"/>
    <w:rsid w:val="00914562"/>
    <w:rsid w:val="009339C9"/>
    <w:rsid w:val="00935F2E"/>
    <w:rsid w:val="00943D2D"/>
    <w:rsid w:val="0095268F"/>
    <w:rsid w:val="00957EC8"/>
    <w:rsid w:val="009639AD"/>
    <w:rsid w:val="0096642E"/>
    <w:rsid w:val="00966F4E"/>
    <w:rsid w:val="00970C2E"/>
    <w:rsid w:val="009711CB"/>
    <w:rsid w:val="00972B4E"/>
    <w:rsid w:val="0097417C"/>
    <w:rsid w:val="0098085A"/>
    <w:rsid w:val="009972D6"/>
    <w:rsid w:val="009A0C15"/>
    <w:rsid w:val="009A2338"/>
    <w:rsid w:val="009B3B2C"/>
    <w:rsid w:val="009B53AD"/>
    <w:rsid w:val="009B7862"/>
    <w:rsid w:val="009C3EB2"/>
    <w:rsid w:val="009F0AE7"/>
    <w:rsid w:val="009F3FAE"/>
    <w:rsid w:val="009F402B"/>
    <w:rsid w:val="009F4A30"/>
    <w:rsid w:val="00A1776F"/>
    <w:rsid w:val="00A22F7F"/>
    <w:rsid w:val="00A32A33"/>
    <w:rsid w:val="00A348F9"/>
    <w:rsid w:val="00A40596"/>
    <w:rsid w:val="00A4098F"/>
    <w:rsid w:val="00A51BBD"/>
    <w:rsid w:val="00A60D19"/>
    <w:rsid w:val="00A615F9"/>
    <w:rsid w:val="00A675EA"/>
    <w:rsid w:val="00A71CB7"/>
    <w:rsid w:val="00A74F99"/>
    <w:rsid w:val="00A81697"/>
    <w:rsid w:val="00A81AF9"/>
    <w:rsid w:val="00A8365A"/>
    <w:rsid w:val="00A91CA2"/>
    <w:rsid w:val="00A92088"/>
    <w:rsid w:val="00AA32FF"/>
    <w:rsid w:val="00AA57BC"/>
    <w:rsid w:val="00AB0947"/>
    <w:rsid w:val="00AB118E"/>
    <w:rsid w:val="00AB2152"/>
    <w:rsid w:val="00AC4937"/>
    <w:rsid w:val="00AC6960"/>
    <w:rsid w:val="00AC7670"/>
    <w:rsid w:val="00AD11C2"/>
    <w:rsid w:val="00AD51B2"/>
    <w:rsid w:val="00B0280F"/>
    <w:rsid w:val="00B06209"/>
    <w:rsid w:val="00B111D0"/>
    <w:rsid w:val="00B13447"/>
    <w:rsid w:val="00B3235B"/>
    <w:rsid w:val="00B44332"/>
    <w:rsid w:val="00B44FC8"/>
    <w:rsid w:val="00B50ECF"/>
    <w:rsid w:val="00B55175"/>
    <w:rsid w:val="00B551EA"/>
    <w:rsid w:val="00B61D36"/>
    <w:rsid w:val="00B66DAE"/>
    <w:rsid w:val="00B90D30"/>
    <w:rsid w:val="00B931B4"/>
    <w:rsid w:val="00BA3D4B"/>
    <w:rsid w:val="00BA74EE"/>
    <w:rsid w:val="00BC2405"/>
    <w:rsid w:val="00BC2778"/>
    <w:rsid w:val="00BC3CB7"/>
    <w:rsid w:val="00BC56FD"/>
    <w:rsid w:val="00BC64C6"/>
    <w:rsid w:val="00BC7138"/>
    <w:rsid w:val="00BD3184"/>
    <w:rsid w:val="00BF3936"/>
    <w:rsid w:val="00BF5105"/>
    <w:rsid w:val="00BF6D28"/>
    <w:rsid w:val="00C000C5"/>
    <w:rsid w:val="00C02E70"/>
    <w:rsid w:val="00C06948"/>
    <w:rsid w:val="00C0791C"/>
    <w:rsid w:val="00C27FB7"/>
    <w:rsid w:val="00C31DDA"/>
    <w:rsid w:val="00C33104"/>
    <w:rsid w:val="00C43A3F"/>
    <w:rsid w:val="00C45961"/>
    <w:rsid w:val="00C52AA0"/>
    <w:rsid w:val="00C575E8"/>
    <w:rsid w:val="00C642ED"/>
    <w:rsid w:val="00C65800"/>
    <w:rsid w:val="00C70647"/>
    <w:rsid w:val="00C70F55"/>
    <w:rsid w:val="00C742CF"/>
    <w:rsid w:val="00C833E1"/>
    <w:rsid w:val="00C83F8B"/>
    <w:rsid w:val="00CA477B"/>
    <w:rsid w:val="00CB718A"/>
    <w:rsid w:val="00CC06A2"/>
    <w:rsid w:val="00CC4B8B"/>
    <w:rsid w:val="00CC506F"/>
    <w:rsid w:val="00CC77A1"/>
    <w:rsid w:val="00CD1B81"/>
    <w:rsid w:val="00CD4579"/>
    <w:rsid w:val="00CE4C3F"/>
    <w:rsid w:val="00CF67FF"/>
    <w:rsid w:val="00D245D5"/>
    <w:rsid w:val="00D307E0"/>
    <w:rsid w:val="00D33093"/>
    <w:rsid w:val="00D33FC2"/>
    <w:rsid w:val="00D34807"/>
    <w:rsid w:val="00D526D8"/>
    <w:rsid w:val="00D63142"/>
    <w:rsid w:val="00D64C3D"/>
    <w:rsid w:val="00D67B23"/>
    <w:rsid w:val="00D67D85"/>
    <w:rsid w:val="00D730C0"/>
    <w:rsid w:val="00D877FE"/>
    <w:rsid w:val="00D87A90"/>
    <w:rsid w:val="00D9025D"/>
    <w:rsid w:val="00D913FC"/>
    <w:rsid w:val="00DA564D"/>
    <w:rsid w:val="00DB4FFD"/>
    <w:rsid w:val="00DB7FB0"/>
    <w:rsid w:val="00DC274E"/>
    <w:rsid w:val="00DD017D"/>
    <w:rsid w:val="00DD0ABF"/>
    <w:rsid w:val="00DD6721"/>
    <w:rsid w:val="00DE25D8"/>
    <w:rsid w:val="00DE7CF1"/>
    <w:rsid w:val="00DF2DBA"/>
    <w:rsid w:val="00DF654C"/>
    <w:rsid w:val="00DF6E69"/>
    <w:rsid w:val="00E041F8"/>
    <w:rsid w:val="00E264E2"/>
    <w:rsid w:val="00E27B93"/>
    <w:rsid w:val="00E315F3"/>
    <w:rsid w:val="00E330D6"/>
    <w:rsid w:val="00E35010"/>
    <w:rsid w:val="00E41DE4"/>
    <w:rsid w:val="00E4479D"/>
    <w:rsid w:val="00E5273D"/>
    <w:rsid w:val="00E573F2"/>
    <w:rsid w:val="00E66C67"/>
    <w:rsid w:val="00E77A22"/>
    <w:rsid w:val="00E83590"/>
    <w:rsid w:val="00E85FDC"/>
    <w:rsid w:val="00E902C4"/>
    <w:rsid w:val="00E92B3B"/>
    <w:rsid w:val="00EA0660"/>
    <w:rsid w:val="00EA075F"/>
    <w:rsid w:val="00EA104B"/>
    <w:rsid w:val="00EB3844"/>
    <w:rsid w:val="00EC12F2"/>
    <w:rsid w:val="00EC354A"/>
    <w:rsid w:val="00ED315C"/>
    <w:rsid w:val="00EE3A9F"/>
    <w:rsid w:val="00EE61BA"/>
    <w:rsid w:val="00EE61C7"/>
    <w:rsid w:val="00EE64CD"/>
    <w:rsid w:val="00EE6F23"/>
    <w:rsid w:val="00EF36F9"/>
    <w:rsid w:val="00EF6727"/>
    <w:rsid w:val="00F02398"/>
    <w:rsid w:val="00F04315"/>
    <w:rsid w:val="00F20C8D"/>
    <w:rsid w:val="00F267D4"/>
    <w:rsid w:val="00F27D63"/>
    <w:rsid w:val="00F27FCD"/>
    <w:rsid w:val="00F304C9"/>
    <w:rsid w:val="00F30B36"/>
    <w:rsid w:val="00F45DA6"/>
    <w:rsid w:val="00F53497"/>
    <w:rsid w:val="00F545EC"/>
    <w:rsid w:val="00F640AB"/>
    <w:rsid w:val="00F673CD"/>
    <w:rsid w:val="00F80E29"/>
    <w:rsid w:val="00F865E8"/>
    <w:rsid w:val="00F87187"/>
    <w:rsid w:val="00FA3AD3"/>
    <w:rsid w:val="00FA647D"/>
    <w:rsid w:val="00FB48EB"/>
    <w:rsid w:val="00FB522A"/>
    <w:rsid w:val="00FB6EBF"/>
    <w:rsid w:val="00FB732C"/>
    <w:rsid w:val="00FB739D"/>
    <w:rsid w:val="00FC1D23"/>
    <w:rsid w:val="00FC2EA3"/>
    <w:rsid w:val="00FD6AC9"/>
    <w:rsid w:val="00FE15E5"/>
    <w:rsid w:val="00FF3D84"/>
    <w:rsid w:val="00FF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44F60"/>
  <w15:docId w15:val="{53DD2527-46DA-4E91-AB4F-36853771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FB7"/>
    <w:rPr>
      <w:rFonts w:ascii="Arial" w:hAnsi="Arial" w:cs="Arial"/>
      <w:sz w:val="24"/>
      <w:szCs w:val="24"/>
      <w:u w:val="single"/>
      <w:lang w:val="en-GB" w:eastAsia="en-GB"/>
    </w:rPr>
  </w:style>
  <w:style w:type="paragraph" w:styleId="Heading1">
    <w:name w:val="heading 1"/>
    <w:basedOn w:val="Normal"/>
    <w:link w:val="Heading1Char"/>
    <w:uiPriority w:val="9"/>
    <w:qFormat/>
    <w:rsid w:val="000A6CE0"/>
    <w:pPr>
      <w:spacing w:before="100" w:beforeAutospacing="1" w:after="100" w:afterAutospacing="1"/>
      <w:outlineLvl w:val="0"/>
    </w:pPr>
    <w:rPr>
      <w:rFonts w:ascii="Times New Roman" w:hAnsi="Times New Roman" w:cs="Times New Roman"/>
      <w:b/>
      <w:bCs/>
      <w:kern w:val="36"/>
      <w:sz w:val="48"/>
      <w:szCs w:val="48"/>
      <w:u w:val="none"/>
    </w:rPr>
  </w:style>
  <w:style w:type="paragraph" w:styleId="Heading2">
    <w:name w:val="heading 2"/>
    <w:basedOn w:val="Normal"/>
    <w:next w:val="Normal"/>
    <w:link w:val="Heading2Char"/>
    <w:uiPriority w:val="9"/>
    <w:unhideWhenUsed/>
    <w:qFormat/>
    <w:rsid w:val="007609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1"/>
    <w:next w:val="Normal"/>
    <w:link w:val="Heading3Char"/>
    <w:uiPriority w:val="9"/>
    <w:unhideWhenUsed/>
    <w:qFormat/>
    <w:rsid w:val="00046AF9"/>
    <w:pPr>
      <w:numPr>
        <w:numId w:val="0"/>
      </w:numPr>
      <w:outlineLvl w:val="2"/>
    </w:pPr>
    <w:rPr>
      <w:u w:val="single"/>
    </w:rPr>
  </w:style>
  <w:style w:type="paragraph" w:styleId="Heading4">
    <w:name w:val="heading 4"/>
    <w:basedOn w:val="Normal"/>
    <w:next w:val="Normal"/>
    <w:link w:val="Heading4Char"/>
    <w:uiPriority w:val="9"/>
    <w:unhideWhenUsed/>
    <w:qFormat/>
    <w:rsid w:val="00046AF9"/>
    <w:pPr>
      <w:keepNext/>
      <w:keepLines/>
      <w:spacing w:before="40" w:line="276" w:lineRule="auto"/>
      <w:ind w:left="864" w:hanging="864"/>
      <w:outlineLvl w:val="3"/>
    </w:pPr>
    <w:rPr>
      <w:rFonts w:asciiTheme="majorHAnsi" w:eastAsiaTheme="majorEastAsia" w:hAnsiTheme="majorHAnsi" w:cstheme="majorBidi"/>
      <w:i/>
      <w:iCs/>
      <w:color w:val="365F91" w:themeColor="accent1" w:themeShade="BF"/>
      <w:sz w:val="22"/>
      <w:szCs w:val="22"/>
      <w:u w:val="none"/>
      <w:lang w:eastAsia="en-US"/>
    </w:rPr>
  </w:style>
  <w:style w:type="paragraph" w:styleId="Heading5">
    <w:name w:val="heading 5"/>
    <w:basedOn w:val="Normal"/>
    <w:next w:val="Normal"/>
    <w:link w:val="Heading5Char"/>
    <w:uiPriority w:val="9"/>
    <w:semiHidden/>
    <w:unhideWhenUsed/>
    <w:qFormat/>
    <w:rsid w:val="00046AF9"/>
    <w:pPr>
      <w:keepNext/>
      <w:keepLines/>
      <w:spacing w:before="40"/>
      <w:outlineLvl w:val="4"/>
    </w:pPr>
    <w:rPr>
      <w:rFonts w:asciiTheme="majorHAnsi" w:eastAsiaTheme="majorEastAsia" w:hAnsiTheme="majorHAnsi" w:cstheme="majorBidi"/>
      <w:color w:val="365F91" w:themeColor="accent1" w:themeShade="BF"/>
      <w:sz w:val="25"/>
      <w:szCs w:val="22"/>
      <w:u w:val="none"/>
      <w:lang w:val="en-ZA" w:eastAsia="en-US"/>
    </w:rPr>
  </w:style>
  <w:style w:type="paragraph" w:styleId="Heading6">
    <w:name w:val="heading 6"/>
    <w:basedOn w:val="Normal"/>
    <w:next w:val="Normal"/>
    <w:link w:val="Heading6Char"/>
    <w:uiPriority w:val="9"/>
    <w:semiHidden/>
    <w:unhideWhenUsed/>
    <w:qFormat/>
    <w:rsid w:val="00046AF9"/>
    <w:pPr>
      <w:keepNext/>
      <w:keepLines/>
      <w:spacing w:before="40" w:line="276" w:lineRule="auto"/>
      <w:ind w:left="1152" w:hanging="1152"/>
      <w:outlineLvl w:val="5"/>
    </w:pPr>
    <w:rPr>
      <w:rFonts w:asciiTheme="majorHAnsi" w:eastAsiaTheme="majorEastAsia" w:hAnsiTheme="majorHAnsi" w:cstheme="majorBidi"/>
      <w:color w:val="243F60" w:themeColor="accent1" w:themeShade="7F"/>
      <w:sz w:val="22"/>
      <w:szCs w:val="22"/>
      <w:u w:val="none"/>
      <w:lang w:eastAsia="en-US"/>
    </w:rPr>
  </w:style>
  <w:style w:type="paragraph" w:styleId="Heading7">
    <w:name w:val="heading 7"/>
    <w:basedOn w:val="Normal"/>
    <w:next w:val="Normal"/>
    <w:link w:val="Heading7Char"/>
    <w:uiPriority w:val="9"/>
    <w:semiHidden/>
    <w:unhideWhenUsed/>
    <w:qFormat/>
    <w:rsid w:val="00046AF9"/>
    <w:pPr>
      <w:keepNext/>
      <w:keepLines/>
      <w:spacing w:before="40" w:line="276" w:lineRule="auto"/>
      <w:ind w:left="1296" w:hanging="1296"/>
      <w:outlineLvl w:val="6"/>
    </w:pPr>
    <w:rPr>
      <w:rFonts w:asciiTheme="majorHAnsi" w:eastAsiaTheme="majorEastAsia" w:hAnsiTheme="majorHAnsi" w:cstheme="majorBidi"/>
      <w:i/>
      <w:iCs/>
      <w:color w:val="243F60" w:themeColor="accent1" w:themeShade="7F"/>
      <w:sz w:val="22"/>
      <w:szCs w:val="22"/>
      <w:u w:val="none"/>
      <w:lang w:eastAsia="en-US"/>
    </w:rPr>
  </w:style>
  <w:style w:type="paragraph" w:styleId="Heading8">
    <w:name w:val="heading 8"/>
    <w:basedOn w:val="Normal"/>
    <w:next w:val="Normal"/>
    <w:link w:val="Heading8Char"/>
    <w:uiPriority w:val="9"/>
    <w:semiHidden/>
    <w:unhideWhenUsed/>
    <w:qFormat/>
    <w:rsid w:val="00046AF9"/>
    <w:pPr>
      <w:keepNext/>
      <w:keepLines/>
      <w:spacing w:before="40" w:line="276" w:lineRule="auto"/>
      <w:ind w:left="1440" w:hanging="1440"/>
      <w:outlineLvl w:val="7"/>
    </w:pPr>
    <w:rPr>
      <w:rFonts w:asciiTheme="majorHAnsi" w:eastAsiaTheme="majorEastAsia" w:hAnsiTheme="majorHAnsi" w:cstheme="majorBidi"/>
      <w:color w:val="272727" w:themeColor="text1" w:themeTint="D8"/>
      <w:sz w:val="21"/>
      <w:szCs w:val="21"/>
      <w:u w:val="none"/>
      <w:lang w:eastAsia="en-US"/>
    </w:rPr>
  </w:style>
  <w:style w:type="paragraph" w:styleId="Heading9">
    <w:name w:val="heading 9"/>
    <w:basedOn w:val="Normal"/>
    <w:next w:val="Normal"/>
    <w:link w:val="Heading9Char"/>
    <w:uiPriority w:val="9"/>
    <w:semiHidden/>
    <w:unhideWhenUsed/>
    <w:qFormat/>
    <w:rsid w:val="00046AF9"/>
    <w:pPr>
      <w:keepNext/>
      <w:keepLines/>
      <w:spacing w:before="40" w:line="276" w:lineRule="auto"/>
      <w:ind w:left="1584" w:hanging="1584"/>
      <w:outlineLvl w:val="8"/>
    </w:pPr>
    <w:rPr>
      <w:rFonts w:asciiTheme="majorHAnsi" w:eastAsiaTheme="majorEastAsia" w:hAnsiTheme="majorHAnsi" w:cstheme="majorBidi"/>
      <w:i/>
      <w:iCs/>
      <w:color w:val="272727" w:themeColor="text1" w:themeTint="D8"/>
      <w:sz w:val="21"/>
      <w:szCs w:val="21"/>
      <w:u w:val="no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B23"/>
    <w:pPr>
      <w:ind w:left="720"/>
      <w:contextualSpacing/>
    </w:pPr>
  </w:style>
  <w:style w:type="paragraph" w:styleId="Header">
    <w:name w:val="header"/>
    <w:basedOn w:val="Normal"/>
    <w:link w:val="HeaderChar"/>
    <w:uiPriority w:val="99"/>
    <w:rsid w:val="0096642E"/>
    <w:pPr>
      <w:tabs>
        <w:tab w:val="center" w:pos="4513"/>
        <w:tab w:val="right" w:pos="9026"/>
      </w:tabs>
    </w:pPr>
  </w:style>
  <w:style w:type="character" w:customStyle="1" w:styleId="HeaderChar">
    <w:name w:val="Header Char"/>
    <w:basedOn w:val="DefaultParagraphFont"/>
    <w:link w:val="Header"/>
    <w:uiPriority w:val="99"/>
    <w:rsid w:val="0096642E"/>
    <w:rPr>
      <w:rFonts w:ascii="Arial" w:hAnsi="Arial" w:cs="Arial"/>
      <w:sz w:val="24"/>
      <w:szCs w:val="24"/>
      <w:u w:val="single"/>
      <w:lang w:val="en-GB" w:eastAsia="en-GB"/>
    </w:rPr>
  </w:style>
  <w:style w:type="paragraph" w:styleId="Footer">
    <w:name w:val="footer"/>
    <w:basedOn w:val="Normal"/>
    <w:link w:val="FooterChar"/>
    <w:rsid w:val="0096642E"/>
    <w:pPr>
      <w:tabs>
        <w:tab w:val="center" w:pos="4513"/>
        <w:tab w:val="right" w:pos="9026"/>
      </w:tabs>
    </w:pPr>
  </w:style>
  <w:style w:type="character" w:customStyle="1" w:styleId="FooterChar">
    <w:name w:val="Footer Char"/>
    <w:basedOn w:val="DefaultParagraphFont"/>
    <w:link w:val="Footer"/>
    <w:rsid w:val="0096642E"/>
    <w:rPr>
      <w:rFonts w:ascii="Arial" w:hAnsi="Arial" w:cs="Arial"/>
      <w:sz w:val="24"/>
      <w:szCs w:val="24"/>
      <w:u w:val="single"/>
      <w:lang w:val="en-GB" w:eastAsia="en-GB"/>
    </w:rPr>
  </w:style>
  <w:style w:type="paragraph" w:customStyle="1" w:styleId="Style1">
    <w:name w:val="Style1"/>
    <w:basedOn w:val="ListParagraph"/>
    <w:link w:val="Style1Char"/>
    <w:qFormat/>
    <w:rsid w:val="00897B19"/>
    <w:pPr>
      <w:tabs>
        <w:tab w:val="right" w:pos="8280"/>
      </w:tabs>
      <w:spacing w:before="360" w:line="360" w:lineRule="auto"/>
      <w:ind w:left="1276"/>
      <w:contextualSpacing w:val="0"/>
      <w:jc w:val="both"/>
    </w:pPr>
    <w:rPr>
      <w:szCs w:val="20"/>
      <w:u w:val="none"/>
      <w:lang w:val="en-ZA"/>
    </w:rPr>
  </w:style>
  <w:style w:type="paragraph" w:customStyle="1" w:styleId="Style2">
    <w:name w:val="Style2"/>
    <w:basedOn w:val="Style1"/>
    <w:link w:val="Style2Char"/>
    <w:qFormat/>
    <w:rsid w:val="00897B19"/>
    <w:pPr>
      <w:tabs>
        <w:tab w:val="left" w:pos="1843"/>
      </w:tabs>
      <w:ind w:left="1843" w:hanging="567"/>
    </w:pPr>
  </w:style>
  <w:style w:type="character" w:customStyle="1" w:styleId="ListParagraphChar">
    <w:name w:val="List Paragraph Char"/>
    <w:basedOn w:val="DefaultParagraphFont"/>
    <w:link w:val="ListParagraph"/>
    <w:uiPriority w:val="34"/>
    <w:rsid w:val="00D34807"/>
    <w:rPr>
      <w:rFonts w:ascii="Arial" w:hAnsi="Arial" w:cs="Arial"/>
      <w:sz w:val="24"/>
      <w:szCs w:val="24"/>
      <w:u w:val="single"/>
      <w:lang w:val="en-GB" w:eastAsia="en-GB"/>
    </w:rPr>
  </w:style>
  <w:style w:type="character" w:customStyle="1" w:styleId="Style1Char">
    <w:name w:val="Style1 Char"/>
    <w:basedOn w:val="ListParagraphChar"/>
    <w:link w:val="Style1"/>
    <w:rsid w:val="00897B19"/>
    <w:rPr>
      <w:rFonts w:ascii="Arial" w:hAnsi="Arial" w:cs="Arial"/>
      <w:sz w:val="24"/>
      <w:szCs w:val="24"/>
      <w:u w:val="single"/>
      <w:lang w:val="en-ZA" w:eastAsia="en-GB"/>
    </w:rPr>
  </w:style>
  <w:style w:type="character" w:customStyle="1" w:styleId="Style2Char">
    <w:name w:val="Style2 Char"/>
    <w:basedOn w:val="Style1Char"/>
    <w:link w:val="Style2"/>
    <w:rsid w:val="00897B19"/>
    <w:rPr>
      <w:rFonts w:ascii="Arial" w:hAnsi="Arial" w:cs="Arial"/>
      <w:sz w:val="24"/>
      <w:szCs w:val="24"/>
      <w:u w:val="single"/>
      <w:lang w:val="en-ZA" w:eastAsia="en-GB"/>
    </w:rPr>
  </w:style>
  <w:style w:type="paragraph" w:customStyle="1" w:styleId="Style3">
    <w:name w:val="Style3"/>
    <w:basedOn w:val="ListParagraph"/>
    <w:link w:val="Style3Char"/>
    <w:qFormat/>
    <w:rsid w:val="00015944"/>
    <w:pPr>
      <w:tabs>
        <w:tab w:val="left" w:pos="1418"/>
        <w:tab w:val="right" w:pos="8280"/>
      </w:tabs>
      <w:spacing w:before="480" w:line="480" w:lineRule="auto"/>
      <w:ind w:left="1418" w:hanging="567"/>
      <w:contextualSpacing w:val="0"/>
      <w:jc w:val="both"/>
    </w:pPr>
    <w:rPr>
      <w:i/>
      <w:sz w:val="20"/>
      <w:szCs w:val="20"/>
      <w:u w:val="none"/>
      <w:shd w:val="clear" w:color="auto" w:fill="FFFFFF"/>
    </w:rPr>
  </w:style>
  <w:style w:type="character" w:customStyle="1" w:styleId="Style3Char">
    <w:name w:val="Style3 Char"/>
    <w:basedOn w:val="ListParagraphChar"/>
    <w:link w:val="Style3"/>
    <w:rsid w:val="00015944"/>
    <w:rPr>
      <w:rFonts w:ascii="Arial" w:hAnsi="Arial" w:cs="Arial"/>
      <w:i/>
      <w:sz w:val="24"/>
      <w:szCs w:val="24"/>
      <w:u w:val="single"/>
      <w:lang w:val="en-GB" w:eastAsia="en-GB"/>
    </w:rPr>
  </w:style>
  <w:style w:type="paragraph" w:styleId="FootnoteText">
    <w:name w:val="footnote text"/>
    <w:basedOn w:val="Normal"/>
    <w:link w:val="FootnoteTextChar"/>
    <w:uiPriority w:val="99"/>
    <w:semiHidden/>
    <w:unhideWhenUsed/>
    <w:rsid w:val="00C27FB7"/>
    <w:pPr>
      <w:tabs>
        <w:tab w:val="left" w:pos="454"/>
      </w:tabs>
      <w:ind w:left="454" w:hanging="454"/>
      <w:jc w:val="both"/>
    </w:pPr>
    <w:rPr>
      <w:sz w:val="20"/>
      <w:szCs w:val="20"/>
      <w:u w:val="none"/>
    </w:rPr>
  </w:style>
  <w:style w:type="character" w:customStyle="1" w:styleId="FootnoteTextChar">
    <w:name w:val="Footnote Text Char"/>
    <w:basedOn w:val="DefaultParagraphFont"/>
    <w:link w:val="FootnoteText"/>
    <w:uiPriority w:val="99"/>
    <w:semiHidden/>
    <w:rsid w:val="00C27FB7"/>
    <w:rPr>
      <w:rFonts w:ascii="Arial" w:hAnsi="Arial" w:cs="Arial"/>
      <w:lang w:val="en-GB" w:eastAsia="en-GB"/>
    </w:rPr>
  </w:style>
  <w:style w:type="character" w:styleId="FootnoteReference">
    <w:name w:val="footnote reference"/>
    <w:basedOn w:val="DefaultParagraphFont"/>
    <w:uiPriority w:val="99"/>
    <w:unhideWhenUsed/>
    <w:rsid w:val="00C27FB7"/>
    <w:rPr>
      <w:rFonts w:ascii="Arial" w:hAnsi="Arial"/>
      <w:sz w:val="24"/>
      <w:vertAlign w:val="superscript"/>
    </w:rPr>
  </w:style>
  <w:style w:type="character" w:customStyle="1" w:styleId="Style">
    <w:name w:val="Style"/>
    <w:basedOn w:val="FootnoteReference"/>
    <w:rsid w:val="00C27FB7"/>
    <w:rPr>
      <w:rFonts w:ascii="Arial" w:hAnsi="Arial"/>
      <w:sz w:val="24"/>
      <w:u w:val="none"/>
      <w:vertAlign w:val="superscript"/>
    </w:rPr>
  </w:style>
  <w:style w:type="paragraph" w:customStyle="1" w:styleId="western">
    <w:name w:val="western"/>
    <w:basedOn w:val="Normal"/>
    <w:rsid w:val="00EC12F2"/>
    <w:pPr>
      <w:spacing w:before="100" w:beforeAutospacing="1" w:after="100" w:afterAutospacing="1"/>
    </w:pPr>
    <w:rPr>
      <w:rFonts w:ascii="Times New Roman" w:hAnsi="Times New Roman" w:cs="Times New Roman"/>
      <w:u w:val="none"/>
    </w:rPr>
  </w:style>
  <w:style w:type="character" w:styleId="Hyperlink">
    <w:name w:val="Hyperlink"/>
    <w:basedOn w:val="DefaultParagraphFont"/>
    <w:uiPriority w:val="99"/>
    <w:semiHidden/>
    <w:unhideWhenUsed/>
    <w:rsid w:val="00C02E70"/>
    <w:rPr>
      <w:color w:val="0000FF"/>
      <w:u w:val="single"/>
    </w:rPr>
  </w:style>
  <w:style w:type="paragraph" w:styleId="NormalWeb">
    <w:name w:val="Normal (Web)"/>
    <w:basedOn w:val="Normal"/>
    <w:uiPriority w:val="99"/>
    <w:unhideWhenUsed/>
    <w:rsid w:val="00431ED5"/>
    <w:pPr>
      <w:spacing w:before="100" w:beforeAutospacing="1" w:after="100" w:afterAutospacing="1"/>
    </w:pPr>
    <w:rPr>
      <w:rFonts w:ascii="Times New Roman" w:hAnsi="Times New Roman" w:cs="Times New Roman"/>
      <w:u w:val="none"/>
    </w:rPr>
  </w:style>
  <w:style w:type="character" w:customStyle="1" w:styleId="Heading1Char">
    <w:name w:val="Heading 1 Char"/>
    <w:basedOn w:val="DefaultParagraphFont"/>
    <w:link w:val="Heading1"/>
    <w:uiPriority w:val="9"/>
    <w:rsid w:val="000A6CE0"/>
    <w:rPr>
      <w:b/>
      <w:bCs/>
      <w:kern w:val="36"/>
      <w:sz w:val="48"/>
      <w:szCs w:val="48"/>
      <w:lang w:val="en-GB" w:eastAsia="en-GB"/>
    </w:rPr>
  </w:style>
  <w:style w:type="paragraph" w:styleId="ListBullet">
    <w:name w:val="List Bullet"/>
    <w:basedOn w:val="Normal"/>
    <w:unhideWhenUsed/>
    <w:rsid w:val="00D63142"/>
    <w:pPr>
      <w:numPr>
        <w:numId w:val="3"/>
      </w:numPr>
      <w:contextualSpacing/>
    </w:pPr>
  </w:style>
  <w:style w:type="character" w:customStyle="1" w:styleId="Heading2Char">
    <w:name w:val="Heading 2 Char"/>
    <w:basedOn w:val="DefaultParagraphFont"/>
    <w:link w:val="Heading2"/>
    <w:uiPriority w:val="9"/>
    <w:rsid w:val="00760937"/>
    <w:rPr>
      <w:rFonts w:asciiTheme="majorHAnsi" w:eastAsiaTheme="majorEastAsia" w:hAnsiTheme="majorHAnsi" w:cstheme="majorBidi"/>
      <w:color w:val="365F91" w:themeColor="accent1" w:themeShade="BF"/>
      <w:sz w:val="26"/>
      <w:szCs w:val="26"/>
      <w:u w:val="single"/>
      <w:lang w:val="en-GB" w:eastAsia="en-GB"/>
    </w:rPr>
  </w:style>
  <w:style w:type="character" w:customStyle="1" w:styleId="result-title">
    <w:name w:val="result-title"/>
    <w:basedOn w:val="DefaultParagraphFont"/>
    <w:rsid w:val="00760937"/>
  </w:style>
  <w:style w:type="character" w:customStyle="1" w:styleId="sc-axhuy">
    <w:name w:val="sc-axhuy"/>
    <w:basedOn w:val="DefaultParagraphFont"/>
    <w:rsid w:val="00760937"/>
  </w:style>
  <w:style w:type="character" w:customStyle="1" w:styleId="muitab-wrapper">
    <w:name w:val="muitab-wrapper"/>
    <w:basedOn w:val="DefaultParagraphFont"/>
    <w:rsid w:val="00760937"/>
  </w:style>
  <w:style w:type="character" w:customStyle="1" w:styleId="Heading3Char">
    <w:name w:val="Heading 3 Char"/>
    <w:basedOn w:val="DefaultParagraphFont"/>
    <w:link w:val="Heading3"/>
    <w:uiPriority w:val="9"/>
    <w:rsid w:val="00046AF9"/>
    <w:rPr>
      <w:rFonts w:ascii="Arial" w:hAnsi="Arial" w:cs="Arial"/>
      <w:sz w:val="24"/>
      <w:szCs w:val="24"/>
      <w:u w:val="single"/>
      <w:lang w:val="en-ZA" w:eastAsia="en-GB"/>
    </w:rPr>
  </w:style>
  <w:style w:type="character" w:customStyle="1" w:styleId="Heading4Char">
    <w:name w:val="Heading 4 Char"/>
    <w:basedOn w:val="DefaultParagraphFont"/>
    <w:link w:val="Heading4"/>
    <w:uiPriority w:val="9"/>
    <w:rsid w:val="00046AF9"/>
    <w:rPr>
      <w:rFonts w:asciiTheme="majorHAnsi" w:eastAsiaTheme="majorEastAsia" w:hAnsiTheme="majorHAnsi" w:cstheme="majorBidi"/>
      <w:i/>
      <w:iCs/>
      <w:color w:val="365F91" w:themeColor="accent1" w:themeShade="BF"/>
      <w:sz w:val="22"/>
      <w:szCs w:val="22"/>
      <w:lang w:val="en-GB"/>
    </w:rPr>
  </w:style>
  <w:style w:type="character" w:customStyle="1" w:styleId="Heading5Char">
    <w:name w:val="Heading 5 Char"/>
    <w:basedOn w:val="DefaultParagraphFont"/>
    <w:link w:val="Heading5"/>
    <w:uiPriority w:val="9"/>
    <w:semiHidden/>
    <w:rsid w:val="00046AF9"/>
    <w:rPr>
      <w:rFonts w:asciiTheme="majorHAnsi" w:eastAsiaTheme="majorEastAsia" w:hAnsiTheme="majorHAnsi" w:cstheme="majorBidi"/>
      <w:color w:val="365F91" w:themeColor="accent1" w:themeShade="BF"/>
      <w:sz w:val="25"/>
      <w:szCs w:val="22"/>
      <w:lang w:val="en-ZA"/>
    </w:rPr>
  </w:style>
  <w:style w:type="character" w:customStyle="1" w:styleId="Heading6Char">
    <w:name w:val="Heading 6 Char"/>
    <w:basedOn w:val="DefaultParagraphFont"/>
    <w:link w:val="Heading6"/>
    <w:uiPriority w:val="9"/>
    <w:semiHidden/>
    <w:rsid w:val="00046AF9"/>
    <w:rPr>
      <w:rFonts w:asciiTheme="majorHAnsi" w:eastAsiaTheme="majorEastAsia" w:hAnsiTheme="majorHAnsi" w:cstheme="majorBidi"/>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6AF9"/>
    <w:rPr>
      <w:rFonts w:asciiTheme="majorHAnsi" w:eastAsiaTheme="majorEastAsia" w:hAnsiTheme="majorHAnsi" w:cstheme="majorBidi"/>
      <w:i/>
      <w:iCs/>
      <w:color w:val="243F60" w:themeColor="accent1" w:themeShade="7F"/>
      <w:sz w:val="22"/>
      <w:szCs w:val="22"/>
      <w:lang w:val="en-GB"/>
    </w:rPr>
  </w:style>
  <w:style w:type="character" w:customStyle="1" w:styleId="Heading8Char">
    <w:name w:val="Heading 8 Char"/>
    <w:basedOn w:val="DefaultParagraphFont"/>
    <w:link w:val="Heading8"/>
    <w:uiPriority w:val="9"/>
    <w:semiHidden/>
    <w:rsid w:val="00046AF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046AF9"/>
    <w:rPr>
      <w:rFonts w:asciiTheme="majorHAnsi" w:eastAsiaTheme="majorEastAsia" w:hAnsiTheme="majorHAnsi" w:cstheme="majorBidi"/>
      <w:i/>
      <w:iCs/>
      <w:color w:val="272727" w:themeColor="text1" w:themeTint="D8"/>
      <w:sz w:val="21"/>
      <w:szCs w:val="21"/>
      <w:lang w:val="en-GB"/>
    </w:rPr>
  </w:style>
  <w:style w:type="character" w:styleId="PageNumber">
    <w:name w:val="page number"/>
    <w:basedOn w:val="DefaultParagraphFont"/>
    <w:rsid w:val="00046AF9"/>
  </w:style>
  <w:style w:type="paragraph" w:customStyle="1" w:styleId="1">
    <w:name w:val="1."/>
    <w:basedOn w:val="Normal"/>
    <w:link w:val="1Char"/>
    <w:qFormat/>
    <w:rsid w:val="00046AF9"/>
    <w:pPr>
      <w:numPr>
        <w:numId w:val="21"/>
      </w:numPr>
      <w:spacing w:before="360" w:after="360" w:line="480" w:lineRule="auto"/>
      <w:ind w:right="11"/>
      <w:jc w:val="both"/>
    </w:pPr>
    <w:rPr>
      <w:u w:val="none"/>
      <w:lang w:val="en-ZA"/>
    </w:rPr>
  </w:style>
  <w:style w:type="paragraph" w:customStyle="1" w:styleId="11">
    <w:name w:val="1.1"/>
    <w:basedOn w:val="1"/>
    <w:link w:val="11Char"/>
    <w:qFormat/>
    <w:rsid w:val="00046AF9"/>
    <w:pPr>
      <w:numPr>
        <w:ilvl w:val="1"/>
      </w:numPr>
      <w:ind w:left="1701" w:hanging="850"/>
    </w:pPr>
  </w:style>
  <w:style w:type="character" w:customStyle="1" w:styleId="1Char">
    <w:name w:val="1. Char"/>
    <w:link w:val="1"/>
    <w:rsid w:val="00046AF9"/>
    <w:rPr>
      <w:rFonts w:ascii="Arial" w:hAnsi="Arial" w:cs="Arial"/>
      <w:sz w:val="24"/>
      <w:szCs w:val="24"/>
      <w:lang w:val="en-ZA" w:eastAsia="en-GB"/>
    </w:rPr>
  </w:style>
  <w:style w:type="paragraph" w:customStyle="1" w:styleId="111">
    <w:name w:val="1.1.1"/>
    <w:basedOn w:val="1"/>
    <w:link w:val="111Char"/>
    <w:qFormat/>
    <w:rsid w:val="00046AF9"/>
    <w:pPr>
      <w:numPr>
        <w:ilvl w:val="2"/>
      </w:numPr>
      <w:ind w:left="2835" w:hanging="1134"/>
    </w:pPr>
  </w:style>
  <w:style w:type="character" w:customStyle="1" w:styleId="11Char">
    <w:name w:val="1.1 Char"/>
    <w:link w:val="11"/>
    <w:rsid w:val="00046AF9"/>
    <w:rPr>
      <w:rFonts w:ascii="Arial" w:hAnsi="Arial" w:cs="Arial"/>
      <w:sz w:val="24"/>
      <w:szCs w:val="24"/>
      <w:lang w:val="en-ZA" w:eastAsia="en-GB"/>
    </w:rPr>
  </w:style>
  <w:style w:type="character" w:customStyle="1" w:styleId="111Char">
    <w:name w:val="1.1.1 Char"/>
    <w:basedOn w:val="11Char"/>
    <w:link w:val="111"/>
    <w:rsid w:val="00046AF9"/>
    <w:rPr>
      <w:rFonts w:ascii="Arial" w:hAnsi="Arial" w:cs="Arial"/>
      <w:sz w:val="24"/>
      <w:szCs w:val="24"/>
      <w:lang w:val="en-ZA" w:eastAsia="en-GB"/>
    </w:rPr>
  </w:style>
  <w:style w:type="paragraph" w:customStyle="1" w:styleId="1111">
    <w:name w:val="1.1.1.1"/>
    <w:basedOn w:val="111"/>
    <w:link w:val="1111Char"/>
    <w:qFormat/>
    <w:rsid w:val="00046AF9"/>
    <w:pPr>
      <w:numPr>
        <w:ilvl w:val="3"/>
      </w:numPr>
      <w:ind w:left="3969" w:hanging="1134"/>
    </w:pPr>
  </w:style>
  <w:style w:type="character" w:customStyle="1" w:styleId="1111Char">
    <w:name w:val="1.1.1.1 Char"/>
    <w:basedOn w:val="111Char"/>
    <w:link w:val="1111"/>
    <w:rsid w:val="00046AF9"/>
    <w:rPr>
      <w:rFonts w:ascii="Arial" w:hAnsi="Arial" w:cs="Arial"/>
      <w:sz w:val="24"/>
      <w:szCs w:val="24"/>
      <w:lang w:val="en-ZA" w:eastAsia="en-GB"/>
    </w:rPr>
  </w:style>
  <w:style w:type="paragraph" w:customStyle="1" w:styleId="Adpara">
    <w:name w:val="Ad para"/>
    <w:basedOn w:val="1"/>
    <w:link w:val="AdparaChar"/>
    <w:rsid w:val="00046AF9"/>
    <w:rPr>
      <w:b/>
    </w:rPr>
  </w:style>
  <w:style w:type="paragraph" w:customStyle="1" w:styleId="nonumber">
    <w:name w:val="no number"/>
    <w:basedOn w:val="1"/>
    <w:link w:val="nonumberChar"/>
    <w:qFormat/>
    <w:rsid w:val="00046AF9"/>
    <w:pPr>
      <w:numPr>
        <w:numId w:val="0"/>
      </w:numPr>
      <w:ind w:left="851"/>
    </w:pPr>
  </w:style>
  <w:style w:type="character" w:customStyle="1" w:styleId="AdparaChar">
    <w:name w:val="Ad para Char"/>
    <w:link w:val="Adpara"/>
    <w:rsid w:val="00046AF9"/>
    <w:rPr>
      <w:rFonts w:ascii="Arial" w:hAnsi="Arial" w:cs="Arial"/>
      <w:b/>
      <w:sz w:val="24"/>
      <w:szCs w:val="24"/>
      <w:lang w:val="en-ZA" w:eastAsia="en-GB"/>
    </w:rPr>
  </w:style>
  <w:style w:type="character" w:customStyle="1" w:styleId="nonumberChar">
    <w:name w:val="no number Char"/>
    <w:basedOn w:val="1Char"/>
    <w:link w:val="nonumber"/>
    <w:rsid w:val="00046AF9"/>
    <w:rPr>
      <w:rFonts w:ascii="Arial" w:hAnsi="Arial" w:cs="Arial"/>
      <w:sz w:val="24"/>
      <w:szCs w:val="24"/>
      <w:lang w:val="en-ZA" w:eastAsia="en-GB"/>
    </w:rPr>
  </w:style>
  <w:style w:type="paragraph" w:customStyle="1" w:styleId="quotation">
    <w:name w:val="quotation"/>
    <w:basedOn w:val="111"/>
    <w:link w:val="quotationChar"/>
    <w:qFormat/>
    <w:rsid w:val="00046AF9"/>
    <w:pPr>
      <w:numPr>
        <w:ilvl w:val="0"/>
        <w:numId w:val="0"/>
      </w:numPr>
      <w:spacing w:before="0" w:after="0" w:line="240" w:lineRule="auto"/>
      <w:ind w:left="1440"/>
    </w:pPr>
    <w:rPr>
      <w:rFonts w:asciiTheme="minorHAnsi" w:hAnsiTheme="minorHAnsi" w:cstheme="minorHAnsi"/>
      <w:i/>
    </w:rPr>
  </w:style>
  <w:style w:type="character" w:customStyle="1" w:styleId="quotationChar">
    <w:name w:val="quotation Char"/>
    <w:basedOn w:val="111Char"/>
    <w:link w:val="quotation"/>
    <w:rsid w:val="00046AF9"/>
    <w:rPr>
      <w:rFonts w:asciiTheme="minorHAnsi" w:hAnsiTheme="minorHAnsi" w:cstheme="minorHAnsi"/>
      <w:i/>
      <w:sz w:val="24"/>
      <w:szCs w:val="24"/>
      <w:lang w:val="en-ZA" w:eastAsia="en-GB"/>
    </w:rPr>
  </w:style>
  <w:style w:type="paragraph" w:customStyle="1" w:styleId="11111">
    <w:name w:val="1.1.1.1.1"/>
    <w:basedOn w:val="1111"/>
    <w:rsid w:val="00046AF9"/>
    <w:pPr>
      <w:numPr>
        <w:ilvl w:val="4"/>
      </w:numPr>
      <w:tabs>
        <w:tab w:val="num" w:pos="926"/>
      </w:tabs>
      <w:ind w:left="5387" w:hanging="1418"/>
    </w:pPr>
  </w:style>
  <w:style w:type="paragraph" w:styleId="BodyText">
    <w:name w:val="Body Text"/>
    <w:basedOn w:val="Normal"/>
    <w:link w:val="BodyTextChar"/>
    <w:uiPriority w:val="1"/>
    <w:rsid w:val="00046AF9"/>
    <w:pPr>
      <w:spacing w:line="360" w:lineRule="auto"/>
      <w:jc w:val="both"/>
    </w:pPr>
    <w:rPr>
      <w:rFonts w:ascii="Univers" w:hAnsi="Univers" w:cs="Times New Roman"/>
      <w:u w:val="none"/>
      <w:lang w:eastAsia="en-US"/>
    </w:rPr>
  </w:style>
  <w:style w:type="character" w:customStyle="1" w:styleId="BodyTextChar">
    <w:name w:val="Body Text Char"/>
    <w:basedOn w:val="DefaultParagraphFont"/>
    <w:link w:val="BodyText"/>
    <w:uiPriority w:val="1"/>
    <w:rsid w:val="00046AF9"/>
    <w:rPr>
      <w:rFonts w:ascii="Univers" w:hAnsi="Univers"/>
      <w:sz w:val="24"/>
      <w:szCs w:val="24"/>
      <w:lang w:val="en-GB"/>
    </w:rPr>
  </w:style>
  <w:style w:type="table" w:styleId="TableGrid">
    <w:name w:val="Table Grid"/>
    <w:basedOn w:val="TableNormal"/>
    <w:uiPriority w:val="39"/>
    <w:rsid w:val="00046AF9"/>
    <w:pPr>
      <w:ind w:left="340" w:hanging="340"/>
      <w:jc w:val="both"/>
    </w:pPr>
    <w:rPr>
      <w:rFonts w:ascii="Arial" w:eastAsiaTheme="minorHAnsi" w:hAnsi="Arial" w:cs="Arial"/>
      <w:sz w:val="25"/>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rpara">
    <w:name w:val="lrpara"/>
    <w:basedOn w:val="Normal"/>
    <w:rsid w:val="00046AF9"/>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046AF9"/>
  </w:style>
  <w:style w:type="character" w:customStyle="1" w:styleId="footnoteanchor">
    <w:name w:val="footnoteanchor"/>
    <w:basedOn w:val="DefaultParagraphFont"/>
    <w:rsid w:val="00046AF9"/>
  </w:style>
  <w:style w:type="paragraph" w:customStyle="1" w:styleId="pageno">
    <w:name w:val="pageno"/>
    <w:basedOn w:val="Normal"/>
    <w:rsid w:val="00046AF9"/>
    <w:pPr>
      <w:spacing w:before="100" w:beforeAutospacing="1" w:after="100" w:afterAutospacing="1"/>
    </w:pPr>
    <w:rPr>
      <w:rFonts w:ascii="Times New Roman" w:hAnsi="Times New Roman" w:cs="Times New Roman"/>
      <w:u w:val="none"/>
      <w:lang w:val="en-ZA" w:eastAsia="en-ZA"/>
    </w:rPr>
  </w:style>
  <w:style w:type="paragraph" w:customStyle="1" w:styleId="lrjudgecont">
    <w:name w:val="lrjudgecont"/>
    <w:basedOn w:val="Normal"/>
    <w:rsid w:val="00046AF9"/>
    <w:pPr>
      <w:spacing w:before="100" w:beforeAutospacing="1" w:after="100" w:afterAutospacing="1"/>
    </w:pPr>
    <w:rPr>
      <w:rFonts w:ascii="Times New Roman" w:hAnsi="Times New Roman" w:cs="Times New Roman"/>
      <w:u w:val="none"/>
      <w:lang w:val="en-ZA" w:eastAsia="en-ZA"/>
    </w:rPr>
  </w:style>
  <w:style w:type="paragraph" w:customStyle="1" w:styleId="lrquote">
    <w:name w:val="lrquote"/>
    <w:basedOn w:val="Normal"/>
    <w:rsid w:val="00046AF9"/>
    <w:pPr>
      <w:spacing w:before="100" w:beforeAutospacing="1" w:after="100" w:afterAutospacing="1"/>
    </w:pPr>
    <w:rPr>
      <w:rFonts w:ascii="Times New Roman" w:hAnsi="Times New Roman" w:cs="Times New Roman"/>
      <w:u w:val="none"/>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3324">
      <w:bodyDiv w:val="1"/>
      <w:marLeft w:val="0"/>
      <w:marRight w:val="0"/>
      <w:marTop w:val="0"/>
      <w:marBottom w:val="0"/>
      <w:divBdr>
        <w:top w:val="none" w:sz="0" w:space="0" w:color="auto"/>
        <w:left w:val="none" w:sz="0" w:space="0" w:color="auto"/>
        <w:bottom w:val="none" w:sz="0" w:space="0" w:color="auto"/>
        <w:right w:val="none" w:sz="0" w:space="0" w:color="auto"/>
      </w:divBdr>
    </w:div>
    <w:div w:id="129397225">
      <w:bodyDiv w:val="1"/>
      <w:marLeft w:val="0"/>
      <w:marRight w:val="0"/>
      <w:marTop w:val="0"/>
      <w:marBottom w:val="0"/>
      <w:divBdr>
        <w:top w:val="none" w:sz="0" w:space="0" w:color="auto"/>
        <w:left w:val="none" w:sz="0" w:space="0" w:color="auto"/>
        <w:bottom w:val="none" w:sz="0" w:space="0" w:color="auto"/>
        <w:right w:val="none" w:sz="0" w:space="0" w:color="auto"/>
      </w:divBdr>
    </w:div>
    <w:div w:id="215899008">
      <w:bodyDiv w:val="1"/>
      <w:marLeft w:val="0"/>
      <w:marRight w:val="0"/>
      <w:marTop w:val="0"/>
      <w:marBottom w:val="0"/>
      <w:divBdr>
        <w:top w:val="none" w:sz="0" w:space="0" w:color="auto"/>
        <w:left w:val="none" w:sz="0" w:space="0" w:color="auto"/>
        <w:bottom w:val="none" w:sz="0" w:space="0" w:color="auto"/>
        <w:right w:val="none" w:sz="0" w:space="0" w:color="auto"/>
      </w:divBdr>
    </w:div>
    <w:div w:id="277757130">
      <w:bodyDiv w:val="1"/>
      <w:marLeft w:val="0"/>
      <w:marRight w:val="0"/>
      <w:marTop w:val="0"/>
      <w:marBottom w:val="0"/>
      <w:divBdr>
        <w:top w:val="none" w:sz="0" w:space="0" w:color="auto"/>
        <w:left w:val="none" w:sz="0" w:space="0" w:color="auto"/>
        <w:bottom w:val="none" w:sz="0" w:space="0" w:color="auto"/>
        <w:right w:val="none" w:sz="0" w:space="0" w:color="auto"/>
      </w:divBdr>
    </w:div>
    <w:div w:id="630984270">
      <w:bodyDiv w:val="1"/>
      <w:marLeft w:val="0"/>
      <w:marRight w:val="0"/>
      <w:marTop w:val="0"/>
      <w:marBottom w:val="0"/>
      <w:divBdr>
        <w:top w:val="none" w:sz="0" w:space="0" w:color="auto"/>
        <w:left w:val="none" w:sz="0" w:space="0" w:color="auto"/>
        <w:bottom w:val="none" w:sz="0" w:space="0" w:color="auto"/>
        <w:right w:val="none" w:sz="0" w:space="0" w:color="auto"/>
      </w:divBdr>
      <w:divsChild>
        <w:div w:id="1850171055">
          <w:marLeft w:val="0"/>
          <w:marRight w:val="0"/>
          <w:marTop w:val="0"/>
          <w:marBottom w:val="0"/>
          <w:divBdr>
            <w:top w:val="none" w:sz="0" w:space="0" w:color="auto"/>
            <w:left w:val="none" w:sz="0" w:space="0" w:color="auto"/>
            <w:bottom w:val="none" w:sz="0" w:space="0" w:color="auto"/>
            <w:right w:val="none" w:sz="0" w:space="0" w:color="auto"/>
          </w:divBdr>
          <w:divsChild>
            <w:div w:id="415706919">
              <w:marLeft w:val="0"/>
              <w:marRight w:val="0"/>
              <w:marTop w:val="0"/>
              <w:marBottom w:val="0"/>
              <w:divBdr>
                <w:top w:val="none" w:sz="0" w:space="0" w:color="auto"/>
                <w:left w:val="none" w:sz="0" w:space="0" w:color="auto"/>
                <w:bottom w:val="none" w:sz="0" w:space="0" w:color="auto"/>
                <w:right w:val="none" w:sz="0" w:space="0" w:color="auto"/>
              </w:divBdr>
              <w:divsChild>
                <w:div w:id="574586001">
                  <w:marLeft w:val="0"/>
                  <w:marRight w:val="0"/>
                  <w:marTop w:val="0"/>
                  <w:marBottom w:val="0"/>
                  <w:divBdr>
                    <w:top w:val="none" w:sz="0" w:space="0" w:color="auto"/>
                    <w:left w:val="none" w:sz="0" w:space="0" w:color="auto"/>
                    <w:bottom w:val="none" w:sz="0" w:space="0" w:color="auto"/>
                    <w:right w:val="none" w:sz="0" w:space="0" w:color="auto"/>
                  </w:divBdr>
                </w:div>
                <w:div w:id="268658369">
                  <w:marLeft w:val="0"/>
                  <w:marRight w:val="0"/>
                  <w:marTop w:val="0"/>
                  <w:marBottom w:val="0"/>
                  <w:divBdr>
                    <w:top w:val="none" w:sz="0" w:space="0" w:color="auto"/>
                    <w:left w:val="none" w:sz="0" w:space="0" w:color="auto"/>
                    <w:bottom w:val="none" w:sz="0" w:space="0" w:color="auto"/>
                    <w:right w:val="none" w:sz="0" w:space="0" w:color="auto"/>
                  </w:divBdr>
                  <w:divsChild>
                    <w:div w:id="21320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5003">
          <w:marLeft w:val="0"/>
          <w:marRight w:val="0"/>
          <w:marTop w:val="0"/>
          <w:marBottom w:val="0"/>
          <w:divBdr>
            <w:top w:val="none" w:sz="0" w:space="0" w:color="auto"/>
            <w:left w:val="none" w:sz="0" w:space="0" w:color="auto"/>
            <w:bottom w:val="none" w:sz="0" w:space="0" w:color="auto"/>
            <w:right w:val="none" w:sz="0" w:space="0" w:color="auto"/>
          </w:divBdr>
          <w:divsChild>
            <w:div w:id="1216820328">
              <w:marLeft w:val="0"/>
              <w:marRight w:val="0"/>
              <w:marTop w:val="0"/>
              <w:marBottom w:val="0"/>
              <w:divBdr>
                <w:top w:val="none" w:sz="0" w:space="0" w:color="auto"/>
                <w:left w:val="none" w:sz="0" w:space="0" w:color="auto"/>
                <w:bottom w:val="none" w:sz="0" w:space="0" w:color="auto"/>
                <w:right w:val="none" w:sz="0" w:space="0" w:color="auto"/>
              </w:divBdr>
              <w:divsChild>
                <w:div w:id="362941136">
                  <w:marLeft w:val="0"/>
                  <w:marRight w:val="0"/>
                  <w:marTop w:val="0"/>
                  <w:marBottom w:val="0"/>
                  <w:divBdr>
                    <w:top w:val="none" w:sz="0" w:space="0" w:color="auto"/>
                    <w:left w:val="none" w:sz="0" w:space="0" w:color="auto"/>
                    <w:bottom w:val="none" w:sz="0" w:space="0" w:color="auto"/>
                    <w:right w:val="none" w:sz="0" w:space="0" w:color="auto"/>
                  </w:divBdr>
                  <w:divsChild>
                    <w:div w:id="1941796763">
                      <w:marLeft w:val="0"/>
                      <w:marRight w:val="0"/>
                      <w:marTop w:val="0"/>
                      <w:marBottom w:val="0"/>
                      <w:divBdr>
                        <w:top w:val="none" w:sz="0" w:space="0" w:color="auto"/>
                        <w:left w:val="none" w:sz="0" w:space="0" w:color="auto"/>
                        <w:bottom w:val="none" w:sz="0" w:space="0" w:color="auto"/>
                        <w:right w:val="none" w:sz="0" w:space="0" w:color="auto"/>
                      </w:divBdr>
                      <w:divsChild>
                        <w:div w:id="38408283">
                          <w:marLeft w:val="0"/>
                          <w:marRight w:val="0"/>
                          <w:marTop w:val="0"/>
                          <w:marBottom w:val="0"/>
                          <w:divBdr>
                            <w:top w:val="none" w:sz="0" w:space="0" w:color="auto"/>
                            <w:left w:val="none" w:sz="0" w:space="0" w:color="auto"/>
                            <w:bottom w:val="none" w:sz="0" w:space="0" w:color="auto"/>
                            <w:right w:val="none" w:sz="0" w:space="0" w:color="auto"/>
                          </w:divBdr>
                          <w:divsChild>
                            <w:div w:id="19643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53544">
      <w:bodyDiv w:val="1"/>
      <w:marLeft w:val="0"/>
      <w:marRight w:val="0"/>
      <w:marTop w:val="0"/>
      <w:marBottom w:val="0"/>
      <w:divBdr>
        <w:top w:val="none" w:sz="0" w:space="0" w:color="auto"/>
        <w:left w:val="none" w:sz="0" w:space="0" w:color="auto"/>
        <w:bottom w:val="none" w:sz="0" w:space="0" w:color="auto"/>
        <w:right w:val="none" w:sz="0" w:space="0" w:color="auto"/>
      </w:divBdr>
    </w:div>
    <w:div w:id="797146531">
      <w:bodyDiv w:val="1"/>
      <w:marLeft w:val="0"/>
      <w:marRight w:val="0"/>
      <w:marTop w:val="0"/>
      <w:marBottom w:val="0"/>
      <w:divBdr>
        <w:top w:val="none" w:sz="0" w:space="0" w:color="auto"/>
        <w:left w:val="none" w:sz="0" w:space="0" w:color="auto"/>
        <w:bottom w:val="none" w:sz="0" w:space="0" w:color="auto"/>
        <w:right w:val="none" w:sz="0" w:space="0" w:color="auto"/>
      </w:divBdr>
    </w:div>
    <w:div w:id="816143313">
      <w:bodyDiv w:val="1"/>
      <w:marLeft w:val="0"/>
      <w:marRight w:val="0"/>
      <w:marTop w:val="0"/>
      <w:marBottom w:val="0"/>
      <w:divBdr>
        <w:top w:val="none" w:sz="0" w:space="0" w:color="auto"/>
        <w:left w:val="none" w:sz="0" w:space="0" w:color="auto"/>
        <w:bottom w:val="none" w:sz="0" w:space="0" w:color="auto"/>
        <w:right w:val="none" w:sz="0" w:space="0" w:color="auto"/>
      </w:divBdr>
    </w:div>
    <w:div w:id="932515889">
      <w:bodyDiv w:val="1"/>
      <w:marLeft w:val="0"/>
      <w:marRight w:val="0"/>
      <w:marTop w:val="0"/>
      <w:marBottom w:val="0"/>
      <w:divBdr>
        <w:top w:val="none" w:sz="0" w:space="0" w:color="auto"/>
        <w:left w:val="none" w:sz="0" w:space="0" w:color="auto"/>
        <w:bottom w:val="none" w:sz="0" w:space="0" w:color="auto"/>
        <w:right w:val="none" w:sz="0" w:space="0" w:color="auto"/>
      </w:divBdr>
    </w:div>
    <w:div w:id="987899382">
      <w:bodyDiv w:val="1"/>
      <w:marLeft w:val="0"/>
      <w:marRight w:val="0"/>
      <w:marTop w:val="0"/>
      <w:marBottom w:val="0"/>
      <w:divBdr>
        <w:top w:val="none" w:sz="0" w:space="0" w:color="auto"/>
        <w:left w:val="none" w:sz="0" w:space="0" w:color="auto"/>
        <w:bottom w:val="none" w:sz="0" w:space="0" w:color="auto"/>
        <w:right w:val="none" w:sz="0" w:space="0" w:color="auto"/>
      </w:divBdr>
    </w:div>
    <w:div w:id="1013384765">
      <w:bodyDiv w:val="1"/>
      <w:marLeft w:val="0"/>
      <w:marRight w:val="0"/>
      <w:marTop w:val="0"/>
      <w:marBottom w:val="0"/>
      <w:divBdr>
        <w:top w:val="none" w:sz="0" w:space="0" w:color="auto"/>
        <w:left w:val="none" w:sz="0" w:space="0" w:color="auto"/>
        <w:bottom w:val="none" w:sz="0" w:space="0" w:color="auto"/>
        <w:right w:val="none" w:sz="0" w:space="0" w:color="auto"/>
      </w:divBdr>
    </w:div>
    <w:div w:id="1030109430">
      <w:bodyDiv w:val="1"/>
      <w:marLeft w:val="0"/>
      <w:marRight w:val="0"/>
      <w:marTop w:val="0"/>
      <w:marBottom w:val="0"/>
      <w:divBdr>
        <w:top w:val="none" w:sz="0" w:space="0" w:color="auto"/>
        <w:left w:val="none" w:sz="0" w:space="0" w:color="auto"/>
        <w:bottom w:val="none" w:sz="0" w:space="0" w:color="auto"/>
        <w:right w:val="none" w:sz="0" w:space="0" w:color="auto"/>
      </w:divBdr>
    </w:div>
    <w:div w:id="1079641706">
      <w:bodyDiv w:val="1"/>
      <w:marLeft w:val="0"/>
      <w:marRight w:val="0"/>
      <w:marTop w:val="0"/>
      <w:marBottom w:val="0"/>
      <w:divBdr>
        <w:top w:val="none" w:sz="0" w:space="0" w:color="auto"/>
        <w:left w:val="none" w:sz="0" w:space="0" w:color="auto"/>
        <w:bottom w:val="none" w:sz="0" w:space="0" w:color="auto"/>
        <w:right w:val="none" w:sz="0" w:space="0" w:color="auto"/>
      </w:divBdr>
    </w:div>
    <w:div w:id="1192840655">
      <w:bodyDiv w:val="1"/>
      <w:marLeft w:val="0"/>
      <w:marRight w:val="0"/>
      <w:marTop w:val="0"/>
      <w:marBottom w:val="0"/>
      <w:divBdr>
        <w:top w:val="none" w:sz="0" w:space="0" w:color="auto"/>
        <w:left w:val="none" w:sz="0" w:space="0" w:color="auto"/>
        <w:bottom w:val="none" w:sz="0" w:space="0" w:color="auto"/>
        <w:right w:val="none" w:sz="0" w:space="0" w:color="auto"/>
      </w:divBdr>
    </w:div>
    <w:div w:id="1307247913">
      <w:bodyDiv w:val="1"/>
      <w:marLeft w:val="0"/>
      <w:marRight w:val="0"/>
      <w:marTop w:val="0"/>
      <w:marBottom w:val="0"/>
      <w:divBdr>
        <w:top w:val="none" w:sz="0" w:space="0" w:color="auto"/>
        <w:left w:val="none" w:sz="0" w:space="0" w:color="auto"/>
        <w:bottom w:val="none" w:sz="0" w:space="0" w:color="auto"/>
        <w:right w:val="none" w:sz="0" w:space="0" w:color="auto"/>
      </w:divBdr>
    </w:div>
    <w:div w:id="1436831482">
      <w:bodyDiv w:val="1"/>
      <w:marLeft w:val="0"/>
      <w:marRight w:val="0"/>
      <w:marTop w:val="0"/>
      <w:marBottom w:val="0"/>
      <w:divBdr>
        <w:top w:val="none" w:sz="0" w:space="0" w:color="auto"/>
        <w:left w:val="none" w:sz="0" w:space="0" w:color="auto"/>
        <w:bottom w:val="none" w:sz="0" w:space="0" w:color="auto"/>
        <w:right w:val="none" w:sz="0" w:space="0" w:color="auto"/>
      </w:divBdr>
      <w:divsChild>
        <w:div w:id="524907351">
          <w:marLeft w:val="0"/>
          <w:marRight w:val="0"/>
          <w:marTop w:val="0"/>
          <w:marBottom w:val="0"/>
          <w:divBdr>
            <w:top w:val="none" w:sz="0" w:space="0" w:color="auto"/>
            <w:left w:val="none" w:sz="0" w:space="0" w:color="auto"/>
            <w:bottom w:val="none" w:sz="0" w:space="0" w:color="auto"/>
            <w:right w:val="none" w:sz="0" w:space="0" w:color="auto"/>
          </w:divBdr>
          <w:divsChild>
            <w:div w:id="584994145">
              <w:marLeft w:val="0"/>
              <w:marRight w:val="0"/>
              <w:marTop w:val="0"/>
              <w:marBottom w:val="0"/>
              <w:divBdr>
                <w:top w:val="none" w:sz="0" w:space="0" w:color="auto"/>
                <w:left w:val="none" w:sz="0" w:space="0" w:color="auto"/>
                <w:bottom w:val="none" w:sz="0" w:space="0" w:color="auto"/>
                <w:right w:val="none" w:sz="0" w:space="0" w:color="auto"/>
              </w:divBdr>
              <w:divsChild>
                <w:div w:id="1829007520">
                  <w:marLeft w:val="0"/>
                  <w:marRight w:val="0"/>
                  <w:marTop w:val="0"/>
                  <w:marBottom w:val="0"/>
                  <w:divBdr>
                    <w:top w:val="none" w:sz="0" w:space="0" w:color="auto"/>
                    <w:left w:val="none" w:sz="0" w:space="0" w:color="auto"/>
                    <w:bottom w:val="none" w:sz="0" w:space="0" w:color="auto"/>
                    <w:right w:val="none" w:sz="0" w:space="0" w:color="auto"/>
                  </w:divBdr>
                </w:div>
                <w:div w:id="806514380">
                  <w:marLeft w:val="0"/>
                  <w:marRight w:val="0"/>
                  <w:marTop w:val="0"/>
                  <w:marBottom w:val="0"/>
                  <w:divBdr>
                    <w:top w:val="none" w:sz="0" w:space="0" w:color="auto"/>
                    <w:left w:val="none" w:sz="0" w:space="0" w:color="auto"/>
                    <w:bottom w:val="none" w:sz="0" w:space="0" w:color="auto"/>
                    <w:right w:val="none" w:sz="0" w:space="0" w:color="auto"/>
                  </w:divBdr>
                  <w:divsChild>
                    <w:div w:id="11913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0915">
          <w:marLeft w:val="0"/>
          <w:marRight w:val="0"/>
          <w:marTop w:val="0"/>
          <w:marBottom w:val="0"/>
          <w:divBdr>
            <w:top w:val="none" w:sz="0" w:space="0" w:color="auto"/>
            <w:left w:val="none" w:sz="0" w:space="0" w:color="auto"/>
            <w:bottom w:val="none" w:sz="0" w:space="0" w:color="auto"/>
            <w:right w:val="none" w:sz="0" w:space="0" w:color="auto"/>
          </w:divBdr>
          <w:divsChild>
            <w:div w:id="1249119415">
              <w:marLeft w:val="0"/>
              <w:marRight w:val="0"/>
              <w:marTop w:val="0"/>
              <w:marBottom w:val="0"/>
              <w:divBdr>
                <w:top w:val="none" w:sz="0" w:space="0" w:color="auto"/>
                <w:left w:val="none" w:sz="0" w:space="0" w:color="auto"/>
                <w:bottom w:val="none" w:sz="0" w:space="0" w:color="auto"/>
                <w:right w:val="none" w:sz="0" w:space="0" w:color="auto"/>
              </w:divBdr>
              <w:divsChild>
                <w:div w:id="922879465">
                  <w:marLeft w:val="0"/>
                  <w:marRight w:val="0"/>
                  <w:marTop w:val="0"/>
                  <w:marBottom w:val="0"/>
                  <w:divBdr>
                    <w:top w:val="none" w:sz="0" w:space="0" w:color="auto"/>
                    <w:left w:val="none" w:sz="0" w:space="0" w:color="auto"/>
                    <w:bottom w:val="none" w:sz="0" w:space="0" w:color="auto"/>
                    <w:right w:val="none" w:sz="0" w:space="0" w:color="auto"/>
                  </w:divBdr>
                  <w:divsChild>
                    <w:div w:id="1560434589">
                      <w:marLeft w:val="0"/>
                      <w:marRight w:val="0"/>
                      <w:marTop w:val="0"/>
                      <w:marBottom w:val="0"/>
                      <w:divBdr>
                        <w:top w:val="none" w:sz="0" w:space="0" w:color="auto"/>
                        <w:left w:val="none" w:sz="0" w:space="0" w:color="auto"/>
                        <w:bottom w:val="none" w:sz="0" w:space="0" w:color="auto"/>
                        <w:right w:val="none" w:sz="0" w:space="0" w:color="auto"/>
                      </w:divBdr>
                      <w:divsChild>
                        <w:div w:id="2086952202">
                          <w:marLeft w:val="0"/>
                          <w:marRight w:val="0"/>
                          <w:marTop w:val="0"/>
                          <w:marBottom w:val="0"/>
                          <w:divBdr>
                            <w:top w:val="none" w:sz="0" w:space="0" w:color="auto"/>
                            <w:left w:val="none" w:sz="0" w:space="0" w:color="auto"/>
                            <w:bottom w:val="none" w:sz="0" w:space="0" w:color="auto"/>
                            <w:right w:val="none" w:sz="0" w:space="0" w:color="auto"/>
                          </w:divBdr>
                          <w:divsChild>
                            <w:div w:id="447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79521">
      <w:bodyDiv w:val="1"/>
      <w:marLeft w:val="0"/>
      <w:marRight w:val="0"/>
      <w:marTop w:val="0"/>
      <w:marBottom w:val="0"/>
      <w:divBdr>
        <w:top w:val="none" w:sz="0" w:space="0" w:color="auto"/>
        <w:left w:val="none" w:sz="0" w:space="0" w:color="auto"/>
        <w:bottom w:val="none" w:sz="0" w:space="0" w:color="auto"/>
        <w:right w:val="none" w:sz="0" w:space="0" w:color="auto"/>
      </w:divBdr>
    </w:div>
    <w:div w:id="1548029314">
      <w:bodyDiv w:val="1"/>
      <w:marLeft w:val="0"/>
      <w:marRight w:val="0"/>
      <w:marTop w:val="0"/>
      <w:marBottom w:val="0"/>
      <w:divBdr>
        <w:top w:val="none" w:sz="0" w:space="0" w:color="auto"/>
        <w:left w:val="none" w:sz="0" w:space="0" w:color="auto"/>
        <w:bottom w:val="none" w:sz="0" w:space="0" w:color="auto"/>
        <w:right w:val="none" w:sz="0" w:space="0" w:color="auto"/>
      </w:divBdr>
    </w:div>
    <w:div w:id="2080245347">
      <w:bodyDiv w:val="1"/>
      <w:marLeft w:val="0"/>
      <w:marRight w:val="0"/>
      <w:marTop w:val="0"/>
      <w:marBottom w:val="0"/>
      <w:divBdr>
        <w:top w:val="none" w:sz="0" w:space="0" w:color="auto"/>
        <w:left w:val="none" w:sz="0" w:space="0" w:color="auto"/>
        <w:bottom w:val="none" w:sz="0" w:space="0" w:color="auto"/>
        <w:right w:val="none" w:sz="0" w:space="0" w:color="auto"/>
      </w:divBdr>
    </w:div>
    <w:div w:id="2114979016">
      <w:bodyDiv w:val="1"/>
      <w:marLeft w:val="0"/>
      <w:marRight w:val="0"/>
      <w:marTop w:val="0"/>
      <w:marBottom w:val="0"/>
      <w:divBdr>
        <w:top w:val="none" w:sz="0" w:space="0" w:color="auto"/>
        <w:left w:val="none" w:sz="0" w:space="0" w:color="auto"/>
        <w:bottom w:val="none" w:sz="0" w:space="0" w:color="auto"/>
        <w:right w:val="none" w:sz="0" w:space="0" w:color="auto"/>
      </w:divBdr>
    </w:div>
    <w:div w:id="2127891316">
      <w:bodyDiv w:val="1"/>
      <w:marLeft w:val="0"/>
      <w:marRight w:val="0"/>
      <w:marTop w:val="0"/>
      <w:marBottom w:val="0"/>
      <w:divBdr>
        <w:top w:val="none" w:sz="0" w:space="0" w:color="auto"/>
        <w:left w:val="none" w:sz="0" w:space="0" w:color="auto"/>
        <w:bottom w:val="none" w:sz="0" w:space="0" w:color="auto"/>
        <w:right w:val="none" w:sz="0" w:space="0" w:color="auto"/>
      </w:divBdr>
      <w:divsChild>
        <w:div w:id="408504991">
          <w:marLeft w:val="0"/>
          <w:marRight w:val="0"/>
          <w:marTop w:val="0"/>
          <w:marBottom w:val="225"/>
          <w:divBdr>
            <w:top w:val="single" w:sz="24" w:space="0" w:color="auto"/>
            <w:left w:val="single" w:sz="24" w:space="0" w:color="auto"/>
            <w:bottom w:val="single" w:sz="36" w:space="0" w:color="003300"/>
            <w:right w:val="single" w:sz="24" w:space="0" w:color="auto"/>
          </w:divBdr>
          <w:divsChild>
            <w:div w:id="669796090">
              <w:marLeft w:val="0"/>
              <w:marRight w:val="0"/>
              <w:marTop w:val="0"/>
              <w:marBottom w:val="0"/>
              <w:divBdr>
                <w:top w:val="none" w:sz="0" w:space="0" w:color="auto"/>
                <w:left w:val="none" w:sz="0" w:space="0" w:color="auto"/>
                <w:bottom w:val="none" w:sz="0" w:space="0" w:color="auto"/>
                <w:right w:val="none" w:sz="0" w:space="0" w:color="auto"/>
              </w:divBdr>
            </w:div>
          </w:divsChild>
        </w:div>
        <w:div w:id="1301301606">
          <w:marLeft w:val="0"/>
          <w:marRight w:val="0"/>
          <w:marTop w:val="0"/>
          <w:marBottom w:val="0"/>
          <w:divBdr>
            <w:top w:val="none" w:sz="0" w:space="0" w:color="auto"/>
            <w:left w:val="none" w:sz="0" w:space="0" w:color="auto"/>
            <w:bottom w:val="none" w:sz="0" w:space="0" w:color="auto"/>
            <w:right w:val="none" w:sz="0" w:space="0" w:color="auto"/>
          </w:divBdr>
          <w:divsChild>
            <w:div w:id="669060642">
              <w:marLeft w:val="0"/>
              <w:marRight w:val="0"/>
              <w:marTop w:val="0"/>
              <w:marBottom w:val="0"/>
              <w:divBdr>
                <w:top w:val="none" w:sz="0" w:space="0" w:color="auto"/>
                <w:left w:val="none" w:sz="0" w:space="0" w:color="auto"/>
                <w:bottom w:val="none" w:sz="0" w:space="0" w:color="auto"/>
                <w:right w:val="none" w:sz="0" w:space="0" w:color="auto"/>
              </w:divBdr>
              <w:divsChild>
                <w:div w:id="730886133">
                  <w:marLeft w:val="0"/>
                  <w:marRight w:val="0"/>
                  <w:marTop w:val="0"/>
                  <w:marBottom w:val="0"/>
                  <w:divBdr>
                    <w:top w:val="none" w:sz="0" w:space="0" w:color="auto"/>
                    <w:left w:val="none" w:sz="0" w:space="0" w:color="auto"/>
                    <w:bottom w:val="none" w:sz="0" w:space="0" w:color="auto"/>
                    <w:right w:val="none" w:sz="0" w:space="0" w:color="auto"/>
                  </w:divBdr>
                  <w:divsChild>
                    <w:div w:id="5761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BCCF-5A6A-441F-A30D-4B16BC5F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6305</Words>
  <Characters>35941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42162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subject/>
  <dc:creator>tmaponya</dc:creator>
  <cp:keywords/>
  <dc:description/>
  <cp:lastModifiedBy>Mokone</cp:lastModifiedBy>
  <cp:revision>2</cp:revision>
  <cp:lastPrinted>2023-06-28T08:05:00Z</cp:lastPrinted>
  <dcterms:created xsi:type="dcterms:W3CDTF">2023-06-29T14:09:00Z</dcterms:created>
  <dcterms:modified xsi:type="dcterms:W3CDTF">2023-06-29T14:09:00Z</dcterms:modified>
</cp:coreProperties>
</file>