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B4EE6"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41FE9855"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b/>
          <w:noProof/>
          <w:szCs w:val="24"/>
          <w:lang w:val="en-ZA" w:eastAsia="en-ZA"/>
        </w:rPr>
      </w:pPr>
    </w:p>
    <w:p w14:paraId="5F26D95B" w14:textId="77777777" w:rsidR="00C0309A" w:rsidRPr="007B7F59" w:rsidRDefault="00C0309A" w:rsidP="00C0309A">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7080D0A8" wp14:editId="18D1B8F7">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06D6826" w14:textId="77777777" w:rsidR="00C0309A" w:rsidRPr="007B7F59" w:rsidRDefault="00C0309A" w:rsidP="00C0309A">
      <w:pPr>
        <w:spacing w:after="0" w:line="240" w:lineRule="auto"/>
        <w:ind w:left="0"/>
        <w:jc w:val="center"/>
        <w:outlineLvl w:val="0"/>
        <w:rPr>
          <w:rFonts w:eastAsia="Times New Roman" w:cs="Arial"/>
          <w:b/>
          <w:szCs w:val="24"/>
          <w:lang w:val="en-ZA"/>
        </w:rPr>
      </w:pPr>
    </w:p>
    <w:p w14:paraId="30416FD1" w14:textId="77777777"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596B820F" w14:textId="62C6E260" w:rsidR="00C0309A" w:rsidRPr="007B7F59" w:rsidRDefault="00C0309A" w:rsidP="00C0309A">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w:t>
      </w:r>
      <w:r w:rsidR="0012408F">
        <w:rPr>
          <w:rFonts w:eastAsia="Times New Roman" w:cs="Arial"/>
          <w:b/>
          <w:szCs w:val="24"/>
          <w:lang w:val="en-ZA"/>
        </w:rPr>
        <w:t>ENG DIVISION, PRETORIA</w:t>
      </w:r>
    </w:p>
    <w:p w14:paraId="0C697130" w14:textId="77777777" w:rsidR="00C0309A" w:rsidRPr="007B7F59" w:rsidRDefault="00C0309A" w:rsidP="00C0309A">
      <w:pPr>
        <w:spacing w:after="0" w:line="240" w:lineRule="auto"/>
        <w:ind w:left="0"/>
        <w:rPr>
          <w:rFonts w:eastAsia="Times New Roman" w:cs="Arial"/>
          <w:szCs w:val="24"/>
          <w:lang w:val="en-ZA"/>
        </w:rPr>
      </w:pPr>
    </w:p>
    <w:p w14:paraId="4427FBF4" w14:textId="77777777" w:rsidR="00C0309A" w:rsidRPr="007B7F59" w:rsidRDefault="00C0309A" w:rsidP="00C0309A">
      <w:pPr>
        <w:spacing w:after="0" w:line="240" w:lineRule="auto"/>
        <w:ind w:left="0"/>
        <w:rPr>
          <w:rFonts w:eastAsia="Times New Roman" w:cs="Arial"/>
          <w:szCs w:val="24"/>
          <w:lang w:val="en-ZA"/>
        </w:rPr>
      </w:pPr>
    </w:p>
    <w:p w14:paraId="4CF99E59" w14:textId="1231C458" w:rsidR="00C0309A" w:rsidRPr="007B7F59" w:rsidRDefault="00C0309A" w:rsidP="00C0309A">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Pr="007B7F59">
        <w:rPr>
          <w:rFonts w:eastAsia="Times New Roman" w:cs="Arial"/>
          <w:bCs/>
          <w:szCs w:val="24"/>
          <w:lang w:val="en-ZA"/>
        </w:rPr>
        <w:t xml:space="preserve">Case Number: </w:t>
      </w:r>
      <w:r w:rsidR="00FB6A4B">
        <w:rPr>
          <w:rFonts w:eastAsia="Times New Roman" w:cs="Arial"/>
          <w:bCs/>
          <w:szCs w:val="24"/>
          <w:lang w:val="en-ZA"/>
        </w:rPr>
        <w:t>52270/2015</w:t>
      </w:r>
    </w:p>
    <w:p w14:paraId="1F3CACF4" w14:textId="1A461340" w:rsidR="00C0309A" w:rsidRPr="007B7F59" w:rsidRDefault="00367C38" w:rsidP="00C0309A">
      <w:pPr>
        <w:tabs>
          <w:tab w:val="right" w:pos="9029"/>
        </w:tabs>
        <w:spacing w:after="0" w:line="240" w:lineRule="auto"/>
        <w:ind w:left="0"/>
        <w:rPr>
          <w:rFonts w:eastAsia="Times New Roman" w:cs="Arial"/>
          <w:szCs w:val="24"/>
          <w:lang w:val="en-ZA"/>
        </w:rPr>
      </w:pPr>
      <w:r w:rsidRPr="007B7F59">
        <w:rPr>
          <w:rFonts w:cs="Arial"/>
          <w:noProof/>
          <w:szCs w:val="24"/>
          <w:lang w:val="en-US"/>
        </w:rPr>
        <mc:AlternateContent>
          <mc:Choice Requires="wps">
            <w:drawing>
              <wp:anchor distT="0" distB="0" distL="114300" distR="114300" simplePos="0" relativeHeight="251659264" behindDoc="0" locked="0" layoutInCell="1" allowOverlap="1" wp14:anchorId="40B19FFE" wp14:editId="5F4B04DD">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7FA02C38" w14:textId="75EA9318" w:rsidR="00A61A94" w:rsidRPr="009433D9" w:rsidRDefault="00780BA7" w:rsidP="00780BA7">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A61A94" w:rsidRPr="003B746C">
                              <w:rPr>
                                <w:rFonts w:cs="Arial"/>
                                <w:sz w:val="18"/>
                                <w:szCs w:val="20"/>
                              </w:rPr>
                              <w:t>REPORTABLE</w:t>
                            </w:r>
                            <w:r w:rsidR="00A61A94" w:rsidRPr="009433D9">
                              <w:rPr>
                                <w:rFonts w:cs="Arial"/>
                                <w:sz w:val="18"/>
                                <w:szCs w:val="20"/>
                              </w:rPr>
                              <w:t>:  NO</w:t>
                            </w:r>
                          </w:p>
                          <w:p w14:paraId="3ECD6FD5" w14:textId="370C822C" w:rsidR="00A61A94" w:rsidRPr="009433D9" w:rsidRDefault="00780BA7" w:rsidP="00780BA7">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A61A94" w:rsidRPr="009433D9">
                              <w:rPr>
                                <w:rFonts w:cs="Arial"/>
                                <w:sz w:val="18"/>
                                <w:szCs w:val="20"/>
                              </w:rPr>
                              <w:t>OF INTEREST TO OTHER JUDGES: NO</w:t>
                            </w:r>
                          </w:p>
                          <w:p w14:paraId="6A481239" w14:textId="267D7C0B" w:rsidR="00A61A94" w:rsidRPr="009433D9" w:rsidRDefault="00780BA7" w:rsidP="00780BA7">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A61A94" w:rsidRPr="009433D9">
                              <w:rPr>
                                <w:rFonts w:cs="Arial"/>
                                <w:sz w:val="18"/>
                                <w:szCs w:val="20"/>
                              </w:rPr>
                              <w:t>REVISED: NO</w:t>
                            </w:r>
                          </w:p>
                          <w:p w14:paraId="69EFF85C" w14:textId="0D9B38A1" w:rsidR="00A61A94" w:rsidRPr="003B746C" w:rsidRDefault="00762659" w:rsidP="00C0309A">
                            <w:pPr>
                              <w:spacing w:before="240" w:after="0"/>
                              <w:rPr>
                                <w:rFonts w:cs="Arial"/>
                                <w:b/>
                                <w:sz w:val="18"/>
                                <w:szCs w:val="20"/>
                              </w:rPr>
                            </w:pPr>
                            <w:r>
                              <w:rPr>
                                <w:rFonts w:cs="Arial"/>
                                <w:b/>
                                <w:sz w:val="18"/>
                                <w:szCs w:val="20"/>
                              </w:rPr>
                              <w:t>30</w:t>
                            </w:r>
                            <w:r w:rsidR="00F139F2">
                              <w:rPr>
                                <w:rFonts w:cs="Arial"/>
                                <w:b/>
                                <w:sz w:val="18"/>
                                <w:szCs w:val="20"/>
                              </w:rPr>
                              <w:t xml:space="preserve">/6/23 </w:t>
                            </w:r>
                            <w:r w:rsidR="009B5F1F">
                              <w:rPr>
                                <w:rFonts w:cs="Arial"/>
                                <w:b/>
                                <w:sz w:val="18"/>
                                <w:szCs w:val="20"/>
                              </w:rPr>
                              <w:t xml:space="preserve">             </w:t>
                            </w:r>
                            <w:r w:rsidR="00A61A94" w:rsidRPr="009433D9">
                              <w:rPr>
                                <w:rFonts w:cs="Arial"/>
                                <w:b/>
                                <w:sz w:val="18"/>
                                <w:szCs w:val="20"/>
                              </w:rPr>
                              <w:tab/>
                              <w:t>__________</w:t>
                            </w:r>
                            <w:r w:rsidR="009B5F1F">
                              <w:rPr>
                                <w:rFonts w:cs="Arial"/>
                                <w:b/>
                                <w:sz w:val="18"/>
                                <w:szCs w:val="20"/>
                              </w:rPr>
                              <w:t>________</w:t>
                            </w:r>
                          </w:p>
                          <w:p w14:paraId="3617D197" w14:textId="77777777" w:rsidR="00A61A94" w:rsidRPr="003B746C" w:rsidRDefault="00A61A94"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9FFE"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7FA02C38" w14:textId="75EA9318" w:rsidR="00A61A94" w:rsidRPr="009433D9" w:rsidRDefault="00780BA7" w:rsidP="00780BA7">
                      <w:pPr>
                        <w:tabs>
                          <w:tab w:val="left" w:pos="900"/>
                        </w:tabs>
                        <w:spacing w:after="0" w:line="240" w:lineRule="auto"/>
                        <w:ind w:left="900" w:hanging="720"/>
                        <w:jc w:val="left"/>
                        <w:rPr>
                          <w:rFonts w:cs="Arial"/>
                          <w:sz w:val="18"/>
                          <w:szCs w:val="20"/>
                        </w:rPr>
                      </w:pPr>
                      <w:r w:rsidRPr="009433D9">
                        <w:rPr>
                          <w:rFonts w:cs="Arial"/>
                          <w:sz w:val="18"/>
                          <w:szCs w:val="20"/>
                        </w:rPr>
                        <w:t>(1)</w:t>
                      </w:r>
                      <w:r w:rsidRPr="009433D9">
                        <w:rPr>
                          <w:rFonts w:cs="Arial"/>
                          <w:sz w:val="18"/>
                          <w:szCs w:val="20"/>
                        </w:rPr>
                        <w:tab/>
                      </w:r>
                      <w:r w:rsidR="00A61A94" w:rsidRPr="003B746C">
                        <w:rPr>
                          <w:rFonts w:cs="Arial"/>
                          <w:sz w:val="18"/>
                          <w:szCs w:val="20"/>
                        </w:rPr>
                        <w:t>REPORTABLE</w:t>
                      </w:r>
                      <w:r w:rsidR="00A61A94" w:rsidRPr="009433D9">
                        <w:rPr>
                          <w:rFonts w:cs="Arial"/>
                          <w:sz w:val="18"/>
                          <w:szCs w:val="20"/>
                        </w:rPr>
                        <w:t>:  NO</w:t>
                      </w:r>
                    </w:p>
                    <w:p w14:paraId="3ECD6FD5" w14:textId="370C822C" w:rsidR="00A61A94" w:rsidRPr="009433D9" w:rsidRDefault="00780BA7" w:rsidP="00780BA7">
                      <w:pPr>
                        <w:tabs>
                          <w:tab w:val="left" w:pos="900"/>
                        </w:tabs>
                        <w:spacing w:after="0" w:line="240" w:lineRule="auto"/>
                        <w:ind w:left="900" w:hanging="720"/>
                        <w:jc w:val="left"/>
                        <w:rPr>
                          <w:rFonts w:cs="Arial"/>
                          <w:sz w:val="18"/>
                          <w:szCs w:val="20"/>
                        </w:rPr>
                      </w:pPr>
                      <w:r w:rsidRPr="009433D9">
                        <w:rPr>
                          <w:rFonts w:cs="Arial"/>
                          <w:sz w:val="18"/>
                          <w:szCs w:val="20"/>
                        </w:rPr>
                        <w:t>(2)</w:t>
                      </w:r>
                      <w:r w:rsidRPr="009433D9">
                        <w:rPr>
                          <w:rFonts w:cs="Arial"/>
                          <w:sz w:val="18"/>
                          <w:szCs w:val="20"/>
                        </w:rPr>
                        <w:tab/>
                      </w:r>
                      <w:r w:rsidR="00A61A94" w:rsidRPr="009433D9">
                        <w:rPr>
                          <w:rFonts w:cs="Arial"/>
                          <w:sz w:val="18"/>
                          <w:szCs w:val="20"/>
                        </w:rPr>
                        <w:t>OF INTEREST TO OTHER JUDGES: NO</w:t>
                      </w:r>
                    </w:p>
                    <w:p w14:paraId="6A481239" w14:textId="267D7C0B" w:rsidR="00A61A94" w:rsidRPr="009433D9" w:rsidRDefault="00780BA7" w:rsidP="00780BA7">
                      <w:pPr>
                        <w:tabs>
                          <w:tab w:val="left" w:pos="900"/>
                        </w:tabs>
                        <w:spacing w:after="0" w:line="240" w:lineRule="auto"/>
                        <w:ind w:left="900" w:hanging="720"/>
                        <w:jc w:val="left"/>
                        <w:rPr>
                          <w:rFonts w:cs="Arial"/>
                          <w:sz w:val="18"/>
                          <w:szCs w:val="20"/>
                        </w:rPr>
                      </w:pPr>
                      <w:r w:rsidRPr="009433D9">
                        <w:rPr>
                          <w:rFonts w:cs="Arial"/>
                          <w:sz w:val="18"/>
                          <w:szCs w:val="20"/>
                        </w:rPr>
                        <w:t>(3)</w:t>
                      </w:r>
                      <w:r w:rsidRPr="009433D9">
                        <w:rPr>
                          <w:rFonts w:cs="Arial"/>
                          <w:sz w:val="18"/>
                          <w:szCs w:val="20"/>
                        </w:rPr>
                        <w:tab/>
                      </w:r>
                      <w:r w:rsidR="00A61A94" w:rsidRPr="009433D9">
                        <w:rPr>
                          <w:rFonts w:cs="Arial"/>
                          <w:sz w:val="18"/>
                          <w:szCs w:val="20"/>
                        </w:rPr>
                        <w:t>REVISED: NO</w:t>
                      </w:r>
                    </w:p>
                    <w:p w14:paraId="69EFF85C" w14:textId="0D9B38A1" w:rsidR="00A61A94" w:rsidRPr="003B746C" w:rsidRDefault="00762659" w:rsidP="00C0309A">
                      <w:pPr>
                        <w:spacing w:before="240" w:after="0"/>
                        <w:rPr>
                          <w:rFonts w:cs="Arial"/>
                          <w:b/>
                          <w:sz w:val="18"/>
                          <w:szCs w:val="20"/>
                        </w:rPr>
                      </w:pPr>
                      <w:r>
                        <w:rPr>
                          <w:rFonts w:cs="Arial"/>
                          <w:b/>
                          <w:sz w:val="18"/>
                          <w:szCs w:val="20"/>
                        </w:rPr>
                        <w:t>30</w:t>
                      </w:r>
                      <w:r w:rsidR="00F139F2">
                        <w:rPr>
                          <w:rFonts w:cs="Arial"/>
                          <w:b/>
                          <w:sz w:val="18"/>
                          <w:szCs w:val="20"/>
                        </w:rPr>
                        <w:t xml:space="preserve">/6/23 </w:t>
                      </w:r>
                      <w:r w:rsidR="009B5F1F">
                        <w:rPr>
                          <w:rFonts w:cs="Arial"/>
                          <w:b/>
                          <w:sz w:val="18"/>
                          <w:szCs w:val="20"/>
                        </w:rPr>
                        <w:t xml:space="preserve">             </w:t>
                      </w:r>
                      <w:r w:rsidR="00A61A94" w:rsidRPr="009433D9">
                        <w:rPr>
                          <w:rFonts w:cs="Arial"/>
                          <w:b/>
                          <w:sz w:val="18"/>
                          <w:szCs w:val="20"/>
                        </w:rPr>
                        <w:tab/>
                        <w:t>__________</w:t>
                      </w:r>
                      <w:r w:rsidR="009B5F1F">
                        <w:rPr>
                          <w:rFonts w:cs="Arial"/>
                          <w:b/>
                          <w:sz w:val="18"/>
                          <w:szCs w:val="20"/>
                        </w:rPr>
                        <w:t>________</w:t>
                      </w:r>
                    </w:p>
                    <w:p w14:paraId="3617D197" w14:textId="77777777" w:rsidR="00A61A94" w:rsidRPr="003B746C" w:rsidRDefault="00A61A94" w:rsidP="00C0309A">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75C3C057" w14:textId="77777777" w:rsidR="00C0309A" w:rsidRPr="007B7F59" w:rsidRDefault="00C0309A" w:rsidP="00C0309A">
      <w:pPr>
        <w:tabs>
          <w:tab w:val="left" w:pos="8998"/>
        </w:tabs>
        <w:spacing w:after="0" w:line="240" w:lineRule="auto"/>
        <w:ind w:left="0"/>
        <w:rPr>
          <w:rFonts w:eastAsia="Times New Roman" w:cs="Arial"/>
          <w:szCs w:val="24"/>
          <w:lang w:val="en-ZA"/>
        </w:rPr>
      </w:pPr>
    </w:p>
    <w:p w14:paraId="71B6B02E" w14:textId="77777777" w:rsidR="00C0309A" w:rsidRPr="007B7F59" w:rsidRDefault="00C0309A" w:rsidP="00C0309A">
      <w:pPr>
        <w:tabs>
          <w:tab w:val="left" w:pos="8998"/>
        </w:tabs>
        <w:spacing w:after="0" w:line="240" w:lineRule="auto"/>
        <w:ind w:left="0"/>
        <w:rPr>
          <w:rFonts w:eastAsia="Times New Roman" w:cs="Arial"/>
          <w:szCs w:val="24"/>
          <w:lang w:val="en-ZA"/>
        </w:rPr>
      </w:pPr>
    </w:p>
    <w:p w14:paraId="0891C82E" w14:textId="77777777" w:rsidR="00C0309A" w:rsidRPr="007B7F59" w:rsidRDefault="00C0309A" w:rsidP="00C0309A">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5BB93CBD" w14:textId="4E086BD6" w:rsidR="00C0309A" w:rsidRPr="007B7F59" w:rsidRDefault="00C0309A" w:rsidP="00C0309A">
      <w:pPr>
        <w:tabs>
          <w:tab w:val="right" w:pos="9029"/>
        </w:tabs>
        <w:spacing w:after="0" w:line="240" w:lineRule="auto"/>
        <w:ind w:left="0"/>
        <w:rPr>
          <w:rFonts w:eastAsia="Times New Roman" w:cs="Arial"/>
          <w:szCs w:val="24"/>
          <w:lang w:val="en-ZA"/>
        </w:rPr>
      </w:pPr>
    </w:p>
    <w:p w14:paraId="6C5C090E" w14:textId="334A9CC6" w:rsidR="00C0309A" w:rsidRPr="007B7F59" w:rsidRDefault="00C0309A" w:rsidP="00C0309A">
      <w:pPr>
        <w:tabs>
          <w:tab w:val="right" w:pos="9029"/>
        </w:tabs>
        <w:spacing w:after="0" w:line="240" w:lineRule="auto"/>
        <w:ind w:left="0"/>
        <w:rPr>
          <w:rFonts w:eastAsia="Times New Roman" w:cs="Arial"/>
          <w:szCs w:val="24"/>
          <w:lang w:val="en-ZA"/>
        </w:rPr>
      </w:pPr>
    </w:p>
    <w:p w14:paraId="21D45B98" w14:textId="731D0149"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6ACA9348" w14:textId="309ABCE1"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788132C7"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In the matter between:</w:t>
      </w:r>
    </w:p>
    <w:p w14:paraId="0F8605CA"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2398D5D9" w14:textId="77777777" w:rsidR="00C0309A" w:rsidRPr="007B7F59" w:rsidRDefault="00C0309A" w:rsidP="00C0309A">
      <w:pPr>
        <w:tabs>
          <w:tab w:val="right" w:pos="9029"/>
        </w:tabs>
        <w:spacing w:after="0" w:line="240" w:lineRule="auto"/>
        <w:ind w:left="0"/>
        <w:contextualSpacing/>
        <w:rPr>
          <w:rFonts w:eastAsia="Times New Roman" w:cs="Arial"/>
          <w:b/>
          <w:szCs w:val="24"/>
          <w:lang w:val="en-ZA"/>
        </w:rPr>
      </w:pPr>
    </w:p>
    <w:p w14:paraId="3950B9E7" w14:textId="1F877CB7" w:rsidR="00C0309A" w:rsidRDefault="00F820E5" w:rsidP="00C0309A">
      <w:pPr>
        <w:tabs>
          <w:tab w:val="right" w:pos="9029"/>
        </w:tabs>
        <w:spacing w:after="0" w:line="240" w:lineRule="auto"/>
        <w:ind w:left="0"/>
        <w:contextualSpacing/>
        <w:rPr>
          <w:rFonts w:eastAsia="Times New Roman" w:cs="Arial"/>
          <w:szCs w:val="24"/>
          <w:lang w:val="en-ZA"/>
        </w:rPr>
      </w:pPr>
      <w:r>
        <w:rPr>
          <w:rFonts w:eastAsia="Times New Roman" w:cs="Times New Roman"/>
          <w:b/>
          <w:kern w:val="28"/>
          <w:szCs w:val="24"/>
          <w:lang w:eastAsia="en-GB"/>
        </w:rPr>
        <w:t>ANDRE NICOLAAS NEPGEN</w:t>
      </w:r>
      <w:r w:rsidR="00C0309A" w:rsidRPr="007B7F59">
        <w:rPr>
          <w:rFonts w:eastAsia="Times New Roman" w:cs="Arial"/>
          <w:b/>
          <w:szCs w:val="24"/>
          <w:lang w:val="en-ZA"/>
        </w:rPr>
        <w:tab/>
      </w:r>
      <w:r w:rsidR="00C0309A" w:rsidRPr="007B7F59">
        <w:rPr>
          <w:rFonts w:eastAsia="Times New Roman" w:cs="Arial"/>
          <w:szCs w:val="24"/>
          <w:lang w:val="en-ZA"/>
        </w:rPr>
        <w:t>Applicant</w:t>
      </w:r>
    </w:p>
    <w:p w14:paraId="0FAED817" w14:textId="77777777" w:rsidR="00F820E5" w:rsidRDefault="00F820E5" w:rsidP="00F820E5">
      <w:pPr>
        <w:tabs>
          <w:tab w:val="right" w:pos="9029"/>
        </w:tabs>
        <w:spacing w:after="0" w:line="240" w:lineRule="auto"/>
        <w:ind w:left="0"/>
        <w:contextualSpacing/>
        <w:rPr>
          <w:rFonts w:eastAsia="Times New Roman" w:cs="Arial"/>
          <w:szCs w:val="24"/>
          <w:lang w:val="en-ZA"/>
        </w:rPr>
      </w:pPr>
    </w:p>
    <w:p w14:paraId="1D1AD78D" w14:textId="29CBEF7A" w:rsidR="00F820E5" w:rsidRPr="007B7F59" w:rsidRDefault="00F820E5" w:rsidP="00F820E5">
      <w:pPr>
        <w:tabs>
          <w:tab w:val="right" w:pos="9029"/>
        </w:tabs>
        <w:spacing w:after="0" w:line="240" w:lineRule="auto"/>
        <w:ind w:left="0"/>
        <w:contextualSpacing/>
        <w:rPr>
          <w:rFonts w:eastAsia="Times New Roman" w:cs="Arial"/>
          <w:szCs w:val="24"/>
          <w:lang w:val="en-ZA"/>
        </w:rPr>
      </w:pPr>
      <w:r w:rsidRPr="007B7F59">
        <w:rPr>
          <w:rFonts w:eastAsia="Times New Roman" w:cs="Arial"/>
          <w:szCs w:val="24"/>
          <w:lang w:val="en-ZA"/>
        </w:rPr>
        <w:t>and</w:t>
      </w:r>
    </w:p>
    <w:p w14:paraId="68F8A51D"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p>
    <w:p w14:paraId="557E36B5" w14:textId="14DA72E0" w:rsidR="00C0309A" w:rsidRPr="00F820E5" w:rsidRDefault="00F820E5" w:rsidP="00C0309A">
      <w:pPr>
        <w:tabs>
          <w:tab w:val="right" w:pos="9029"/>
        </w:tabs>
        <w:spacing w:after="0" w:line="240" w:lineRule="auto"/>
        <w:ind w:left="0"/>
        <w:contextualSpacing/>
        <w:rPr>
          <w:rFonts w:eastAsia="Times New Roman" w:cs="Arial"/>
          <w:b/>
          <w:szCs w:val="24"/>
          <w:lang w:val="en-ZA"/>
        </w:rPr>
      </w:pPr>
      <w:r>
        <w:rPr>
          <w:rFonts w:eastAsia="Times New Roman" w:cs="Arial"/>
          <w:b/>
          <w:szCs w:val="24"/>
          <w:lang w:val="en-ZA"/>
        </w:rPr>
        <w:t>GARY BLAKE</w:t>
      </w:r>
      <w:r w:rsidR="00C0309A" w:rsidRPr="007B7F59">
        <w:rPr>
          <w:rFonts w:eastAsia="Times New Roman" w:cs="Arial"/>
          <w:b/>
          <w:szCs w:val="24"/>
          <w:lang w:val="en-ZA"/>
        </w:rPr>
        <w:tab/>
      </w:r>
      <w:r>
        <w:rPr>
          <w:rFonts w:eastAsia="Times New Roman" w:cs="Arial"/>
          <w:szCs w:val="24"/>
          <w:lang w:val="en-ZA"/>
        </w:rPr>
        <w:t>First Respondent</w:t>
      </w:r>
    </w:p>
    <w:p w14:paraId="66059771" w14:textId="77777777" w:rsidR="00C0309A" w:rsidRPr="007B7F59" w:rsidRDefault="00C0309A" w:rsidP="00C0309A">
      <w:pPr>
        <w:tabs>
          <w:tab w:val="right" w:pos="9029"/>
        </w:tabs>
        <w:spacing w:after="0" w:line="240" w:lineRule="auto"/>
        <w:ind w:left="0"/>
        <w:contextualSpacing/>
        <w:rPr>
          <w:rFonts w:eastAsia="Times New Roman" w:cs="Arial"/>
          <w:szCs w:val="24"/>
          <w:lang w:val="en-ZA"/>
        </w:rPr>
      </w:pPr>
    </w:p>
    <w:p w14:paraId="7F8FB425" w14:textId="419B5FA6" w:rsidR="00C0309A" w:rsidRPr="007B7F59" w:rsidRDefault="00F820E5" w:rsidP="00C0309A">
      <w:pPr>
        <w:tabs>
          <w:tab w:val="right" w:pos="9029"/>
        </w:tabs>
        <w:spacing w:after="0" w:line="240" w:lineRule="auto"/>
        <w:ind w:left="0"/>
        <w:contextualSpacing/>
        <w:rPr>
          <w:rFonts w:eastAsia="Times New Roman" w:cs="Arial"/>
          <w:szCs w:val="24"/>
          <w:lang w:val="en-ZA"/>
        </w:rPr>
      </w:pPr>
      <w:r>
        <w:rPr>
          <w:rFonts w:cs="Arial"/>
          <w:b/>
          <w:szCs w:val="24"/>
        </w:rPr>
        <w:t>JOHN GEORGE LANDSKRON</w:t>
      </w:r>
      <w:r w:rsidR="00C0309A" w:rsidRPr="007B7F59">
        <w:rPr>
          <w:rFonts w:cs="Arial"/>
          <w:b/>
          <w:szCs w:val="24"/>
          <w:lang w:val="en-ZA"/>
        </w:rPr>
        <w:tab/>
      </w:r>
      <w:r>
        <w:rPr>
          <w:rFonts w:eastAsia="Times New Roman" w:cs="Arial"/>
          <w:szCs w:val="24"/>
          <w:lang w:val="en-ZA"/>
        </w:rPr>
        <w:t>Second Respondent</w:t>
      </w:r>
    </w:p>
    <w:p w14:paraId="46FEF770" w14:textId="77777777" w:rsidR="00C0309A" w:rsidRPr="007B7F59" w:rsidRDefault="00C0309A" w:rsidP="00C0309A">
      <w:pPr>
        <w:tabs>
          <w:tab w:val="right" w:pos="9029"/>
        </w:tabs>
        <w:spacing w:after="0" w:line="240" w:lineRule="auto"/>
        <w:ind w:left="0"/>
        <w:contextualSpacing/>
        <w:rPr>
          <w:rFonts w:cs="Arial"/>
          <w:b/>
          <w:szCs w:val="24"/>
        </w:rPr>
      </w:pPr>
    </w:p>
    <w:p w14:paraId="3E67513D"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1CA46AED" w14:textId="77777777" w:rsidR="00C0309A" w:rsidRPr="007B7F59" w:rsidRDefault="00C0309A" w:rsidP="00C0309A">
      <w:pPr>
        <w:spacing w:after="0" w:line="240" w:lineRule="auto"/>
        <w:ind w:left="1440" w:hanging="1440"/>
        <w:jc w:val="left"/>
        <w:rPr>
          <w:rFonts w:cs="Arial"/>
          <w:b/>
          <w:szCs w:val="24"/>
        </w:rPr>
      </w:pPr>
    </w:p>
    <w:p w14:paraId="6AA6D0CD" w14:textId="77777777" w:rsidR="00C0309A" w:rsidRPr="007B7F59" w:rsidRDefault="00C0309A" w:rsidP="00C0309A">
      <w:pPr>
        <w:pBdr>
          <w:bottom w:val="single" w:sz="12" w:space="1" w:color="auto"/>
        </w:pBdr>
        <w:spacing w:line="480" w:lineRule="auto"/>
        <w:ind w:left="0"/>
        <w:jc w:val="center"/>
        <w:rPr>
          <w:rFonts w:cs="Arial"/>
          <w:b/>
          <w:szCs w:val="24"/>
          <w:lang w:val="en-ZA"/>
        </w:rPr>
      </w:pPr>
      <w:r>
        <w:rPr>
          <w:rFonts w:cs="Arial"/>
          <w:b/>
          <w:szCs w:val="24"/>
          <w:lang w:val="en-ZA"/>
        </w:rPr>
        <w:t>ORDER</w:t>
      </w:r>
    </w:p>
    <w:p w14:paraId="01EA426B" w14:textId="1D5A6208" w:rsidR="00F820E5" w:rsidRDefault="00C0309A" w:rsidP="009B5F1F">
      <w:pPr>
        <w:pStyle w:val="JudgmentNumbered"/>
        <w:numPr>
          <w:ilvl w:val="0"/>
          <w:numId w:val="0"/>
        </w:numPr>
        <w:ind w:left="567"/>
      </w:pPr>
      <w:r>
        <w:t xml:space="preserve">The </w:t>
      </w:r>
      <w:r w:rsidR="00F820E5">
        <w:t>application is dismissed with costs.</w:t>
      </w:r>
    </w:p>
    <w:p w14:paraId="11C0C11A" w14:textId="77777777" w:rsidR="00C0309A" w:rsidRPr="007B7F59" w:rsidRDefault="00C0309A" w:rsidP="00C0309A">
      <w:pPr>
        <w:pBdr>
          <w:bottom w:val="single" w:sz="12" w:space="1" w:color="auto"/>
        </w:pBdr>
        <w:spacing w:after="0" w:line="240" w:lineRule="auto"/>
        <w:ind w:left="0"/>
        <w:jc w:val="left"/>
        <w:rPr>
          <w:rFonts w:cs="Arial"/>
          <w:b/>
          <w:szCs w:val="24"/>
          <w:lang w:val="en-ZA"/>
        </w:rPr>
      </w:pPr>
    </w:p>
    <w:p w14:paraId="2ABCBB18" w14:textId="77777777" w:rsidR="00C0309A" w:rsidRPr="007B7F59" w:rsidRDefault="00C0309A" w:rsidP="00C0309A">
      <w:pPr>
        <w:spacing w:after="0" w:line="240" w:lineRule="auto"/>
        <w:ind w:left="1440" w:hanging="1440"/>
        <w:jc w:val="left"/>
        <w:rPr>
          <w:rFonts w:cs="Arial"/>
          <w:b/>
          <w:szCs w:val="24"/>
        </w:rPr>
      </w:pPr>
    </w:p>
    <w:p w14:paraId="25625E7D" w14:textId="77777777" w:rsidR="00C0309A" w:rsidRPr="00B021F2" w:rsidRDefault="00C0309A" w:rsidP="00C0309A">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49CFA1EC" w14:textId="77777777" w:rsidR="00C0309A" w:rsidRPr="007B7F59" w:rsidRDefault="00C0309A" w:rsidP="00C0309A">
      <w:pPr>
        <w:spacing w:after="0" w:line="240" w:lineRule="auto"/>
        <w:ind w:left="0"/>
        <w:jc w:val="left"/>
        <w:rPr>
          <w:rFonts w:cs="Arial"/>
          <w:szCs w:val="24"/>
        </w:rPr>
      </w:pPr>
      <w:r>
        <w:rPr>
          <w:rFonts w:cs="Arial"/>
          <w:szCs w:val="24"/>
        </w:rPr>
        <w:t>Fisher J</w:t>
      </w:r>
    </w:p>
    <w:p w14:paraId="3D83C3A2" w14:textId="77777777" w:rsidR="00C0309A" w:rsidRPr="007B7F59" w:rsidRDefault="00C0309A" w:rsidP="00C0309A">
      <w:pPr>
        <w:spacing w:after="0" w:line="240" w:lineRule="auto"/>
        <w:ind w:left="0"/>
        <w:jc w:val="left"/>
        <w:rPr>
          <w:rFonts w:cs="Arial"/>
          <w:szCs w:val="24"/>
        </w:rPr>
      </w:pPr>
    </w:p>
    <w:p w14:paraId="02F50315" w14:textId="77777777" w:rsidR="00C0309A" w:rsidRPr="007B7F59" w:rsidRDefault="00C0309A" w:rsidP="00C0309A">
      <w:pPr>
        <w:spacing w:after="0" w:line="240" w:lineRule="auto"/>
        <w:ind w:left="0"/>
        <w:jc w:val="left"/>
        <w:rPr>
          <w:rFonts w:cs="Arial"/>
          <w:szCs w:val="24"/>
        </w:rPr>
      </w:pPr>
    </w:p>
    <w:p w14:paraId="0C83FF52" w14:textId="77777777" w:rsidR="00C0309A" w:rsidRDefault="00C0309A" w:rsidP="00C0309A">
      <w:pPr>
        <w:pStyle w:val="JudgmentHeading"/>
      </w:pPr>
      <w:r>
        <w:lastRenderedPageBreak/>
        <w:t>Introduction</w:t>
      </w:r>
    </w:p>
    <w:p w14:paraId="3EE6933B" w14:textId="5B3F4D18" w:rsidR="00C0309A" w:rsidRDefault="00780BA7" w:rsidP="00780BA7">
      <w:pPr>
        <w:pStyle w:val="JudgmentNumbered"/>
        <w:numPr>
          <w:ilvl w:val="0"/>
          <w:numId w:val="0"/>
        </w:numPr>
        <w:ind w:left="567" w:hanging="567"/>
      </w:pPr>
      <w:r>
        <w:t>[1]</w:t>
      </w:r>
      <w:r>
        <w:tab/>
      </w:r>
      <w:r w:rsidR="00F820E5" w:rsidRPr="00F820E5">
        <w:t xml:space="preserve">This application is framed as a review under </w:t>
      </w:r>
      <w:r w:rsidR="006F0322">
        <w:t xml:space="preserve">the </w:t>
      </w:r>
      <w:r w:rsidR="006F0322" w:rsidRPr="006F0322">
        <w:t>Promotion of Administrative Justice Act</w:t>
      </w:r>
      <w:r w:rsidR="006F0322">
        <w:t>,</w:t>
      </w:r>
      <w:r w:rsidR="006F0322">
        <w:rPr>
          <w:rStyle w:val="FootnoteReference"/>
        </w:rPr>
        <w:footnoteReference w:id="1"/>
      </w:r>
      <w:r w:rsidR="006F0322" w:rsidRPr="006F0322">
        <w:t xml:space="preserve"> </w:t>
      </w:r>
      <w:r w:rsidR="006535CC">
        <w:t>(</w:t>
      </w:r>
      <w:r w:rsidR="00F820E5" w:rsidRPr="00F820E5">
        <w:t>PAJA</w:t>
      </w:r>
      <w:r w:rsidR="006535CC">
        <w:t>)</w:t>
      </w:r>
      <w:r w:rsidR="00F820E5" w:rsidRPr="00F820E5">
        <w:t xml:space="preserve"> </w:t>
      </w:r>
      <w:r w:rsidR="009B5F1F">
        <w:t xml:space="preserve">alternatively, </w:t>
      </w:r>
      <w:r w:rsidR="00F820E5" w:rsidRPr="00F820E5">
        <w:t xml:space="preserve">the common law. The review is aimed at a decision made by the first respondent pursuant to his appointment as an </w:t>
      </w:r>
      <w:r w:rsidR="000C6ACE">
        <w:t xml:space="preserve">independent </w:t>
      </w:r>
      <w:r w:rsidR="00F820E5" w:rsidRPr="00F820E5">
        <w:t>expert auditor for the purposes of determining the quantum owing to the plaintiff on liquidation of a partnership</w:t>
      </w:r>
      <w:r w:rsidR="009B4885">
        <w:t xml:space="preserve"> which existed</w:t>
      </w:r>
      <w:r w:rsidR="00F820E5" w:rsidRPr="00F820E5">
        <w:t xml:space="preserve"> between the appl</w:t>
      </w:r>
      <w:r w:rsidR="0012408F">
        <w:t>icant and the second respondent,</w:t>
      </w:r>
      <w:r w:rsidR="00FB6A4B">
        <w:t xml:space="preserve"> </w:t>
      </w:r>
      <w:r w:rsidR="00A61A94">
        <w:t xml:space="preserve">Messrs. </w:t>
      </w:r>
      <w:r w:rsidR="00FB6A4B">
        <w:t xml:space="preserve">Nepgen and Landskron. </w:t>
      </w:r>
      <w:r w:rsidR="00F820E5" w:rsidRPr="00F820E5">
        <w:t>The impugned decision came about as a result of an agreement entered into between these partners in the context of a trial action which remains pending between them.</w:t>
      </w:r>
    </w:p>
    <w:p w14:paraId="738CB992" w14:textId="7198FC73" w:rsidR="00C0309A" w:rsidRPr="009433D9" w:rsidRDefault="008B4063" w:rsidP="00C0309A">
      <w:pPr>
        <w:pStyle w:val="JudgmentNumbered"/>
        <w:numPr>
          <w:ilvl w:val="0"/>
          <w:numId w:val="0"/>
        </w:numPr>
        <w:rPr>
          <w:i/>
          <w:iCs/>
        </w:rPr>
      </w:pPr>
      <w:r>
        <w:rPr>
          <w:i/>
          <w:iCs/>
        </w:rPr>
        <w:t>Material facts</w:t>
      </w:r>
    </w:p>
    <w:p w14:paraId="44DA92D8" w14:textId="0DCF0D56" w:rsidR="008B4063" w:rsidRDefault="00780BA7" w:rsidP="00780BA7">
      <w:pPr>
        <w:pStyle w:val="JudgmentNumbered"/>
        <w:numPr>
          <w:ilvl w:val="0"/>
          <w:numId w:val="0"/>
        </w:numPr>
        <w:ind w:left="567" w:hanging="567"/>
      </w:pPr>
      <w:r>
        <w:t>[2]</w:t>
      </w:r>
      <w:r>
        <w:tab/>
      </w:r>
      <w:r w:rsidR="008B4063">
        <w:t>The applicant, Mr Ne</w:t>
      </w:r>
      <w:r w:rsidR="00FB6A4B">
        <w:t xml:space="preserve">pgen and the second respondent, </w:t>
      </w:r>
      <w:r w:rsidR="008B4063">
        <w:t xml:space="preserve">Mr Landskron are </w:t>
      </w:r>
      <w:r w:rsidR="00FB6A4B">
        <w:t>respectively plaintiff</w:t>
      </w:r>
      <w:r w:rsidR="008B4063">
        <w:t xml:space="preserve"> and defendant in the action to which this application relates.</w:t>
      </w:r>
      <w:r w:rsidR="00564669">
        <w:t xml:space="preserve"> I will refer to them </w:t>
      </w:r>
      <w:r w:rsidR="0042412B">
        <w:t xml:space="preserve">interchangeably by their names or as plaintiff and defendant. </w:t>
      </w:r>
    </w:p>
    <w:p w14:paraId="10403D97" w14:textId="402CB2AA" w:rsidR="008B4063" w:rsidRDefault="00780BA7" w:rsidP="00780BA7">
      <w:pPr>
        <w:pStyle w:val="JudgmentNumbered"/>
        <w:numPr>
          <w:ilvl w:val="0"/>
          <w:numId w:val="0"/>
        </w:numPr>
        <w:ind w:left="567" w:hanging="567"/>
      </w:pPr>
      <w:r>
        <w:t>[3]</w:t>
      </w:r>
      <w:r>
        <w:tab/>
      </w:r>
      <w:r w:rsidR="008B4063">
        <w:t>Messrs. N</w:t>
      </w:r>
      <w:r w:rsidR="00FB6A4B">
        <w:t>epgen</w:t>
      </w:r>
      <w:r w:rsidR="008B4063">
        <w:t xml:space="preserve"> and L</w:t>
      </w:r>
      <w:r w:rsidR="00FB6A4B">
        <w:t>andskron</w:t>
      </w:r>
      <w:r w:rsidR="008B4063">
        <w:t xml:space="preserve"> were business partners in the business of providing spare parts and related services in the auto body repair industry as a</w:t>
      </w:r>
      <w:r w:rsidR="00FB6A4B">
        <w:t xml:space="preserve"> service to short term insurers</w:t>
      </w:r>
      <w:r w:rsidR="008B4063">
        <w:t>.</w:t>
      </w:r>
    </w:p>
    <w:p w14:paraId="0B878A86" w14:textId="515EE2B9" w:rsidR="008B4063" w:rsidRDefault="00780BA7" w:rsidP="00780BA7">
      <w:pPr>
        <w:pStyle w:val="JudgmentNumbered"/>
        <w:numPr>
          <w:ilvl w:val="0"/>
          <w:numId w:val="0"/>
        </w:numPr>
        <w:ind w:left="567" w:hanging="567"/>
      </w:pPr>
      <w:r>
        <w:t>[4]</w:t>
      </w:r>
      <w:r>
        <w:tab/>
      </w:r>
      <w:r w:rsidR="008B4063">
        <w:t>A facet of the business was the incorporation of companies through which the partnership business would be conducted for the profit of the partnership. Both partners would contribute to the provision of loan capital and other funds needed to conduct the companies</w:t>
      </w:r>
      <w:r w:rsidR="00F47938">
        <w:t>’</w:t>
      </w:r>
      <w:r w:rsidR="008B4063">
        <w:t xml:space="preserve"> business</w:t>
      </w:r>
      <w:r w:rsidR="00F47938">
        <w:t>es</w:t>
      </w:r>
      <w:r w:rsidR="008B4063">
        <w:t xml:space="preserve"> and thus ultimately that of the partnership. The partners made drawings from the entities. </w:t>
      </w:r>
    </w:p>
    <w:p w14:paraId="69D9E0CA" w14:textId="28F4C60E" w:rsidR="008B4063" w:rsidRDefault="00780BA7" w:rsidP="00780BA7">
      <w:pPr>
        <w:pStyle w:val="JudgmentNumbered"/>
        <w:numPr>
          <w:ilvl w:val="0"/>
          <w:numId w:val="0"/>
        </w:numPr>
        <w:ind w:left="567" w:hanging="567"/>
      </w:pPr>
      <w:r>
        <w:t>[5</w:t>
      </w:r>
      <w:bookmarkStart w:id="0" w:name="_GoBack"/>
      <w:bookmarkEnd w:id="0"/>
      <w:r>
        <w:t>]</w:t>
      </w:r>
      <w:r>
        <w:tab/>
      </w:r>
      <w:r w:rsidR="008B4063">
        <w:t>Ultimately</w:t>
      </w:r>
      <w:r w:rsidR="00F47938">
        <w:t>,</w:t>
      </w:r>
      <w:r w:rsidR="00FF08A0">
        <w:t xml:space="preserve"> it was intended that</w:t>
      </w:r>
      <w:r w:rsidR="008B4063">
        <w:t xml:space="preserve"> there would be an accounting in relation to amounts loaned and amounts drawn by the partners respectively in order to determine the apportionment </w:t>
      </w:r>
      <w:r w:rsidR="00F47938">
        <w:t>of share</w:t>
      </w:r>
      <w:r w:rsidR="008B4063">
        <w:t xml:space="preserve"> in profits.</w:t>
      </w:r>
    </w:p>
    <w:p w14:paraId="6912E509" w14:textId="3C01B7CB" w:rsidR="008B4063" w:rsidRDefault="00780BA7" w:rsidP="00780BA7">
      <w:pPr>
        <w:pStyle w:val="JudgmentNumbered"/>
        <w:numPr>
          <w:ilvl w:val="0"/>
          <w:numId w:val="0"/>
        </w:numPr>
        <w:ind w:left="567" w:hanging="567"/>
      </w:pPr>
      <w:r>
        <w:t>[6]</w:t>
      </w:r>
      <w:r>
        <w:tab/>
      </w:r>
      <w:r w:rsidR="008B4063">
        <w:t>As part of the partnership business</w:t>
      </w:r>
      <w:r w:rsidR="001307CF">
        <w:t>,</w:t>
      </w:r>
      <w:r w:rsidR="008B4063">
        <w:t xml:space="preserve"> the partn</w:t>
      </w:r>
      <w:r w:rsidR="00F47938">
        <w:t xml:space="preserve">ers incorporated five companies, </w:t>
      </w:r>
      <w:r w:rsidR="008B4063">
        <w:t>the businesses of which were conducted for the benefit of the partnership.</w:t>
      </w:r>
    </w:p>
    <w:p w14:paraId="14E9684F" w14:textId="1D39586B" w:rsidR="008B4063" w:rsidRDefault="00780BA7" w:rsidP="00780BA7">
      <w:pPr>
        <w:pStyle w:val="JudgmentNumbered"/>
        <w:numPr>
          <w:ilvl w:val="0"/>
          <w:numId w:val="0"/>
        </w:numPr>
        <w:ind w:left="567" w:hanging="567"/>
      </w:pPr>
      <w:r>
        <w:lastRenderedPageBreak/>
        <w:t>[7]</w:t>
      </w:r>
      <w:r>
        <w:tab/>
      </w:r>
      <w:r w:rsidR="008B4063">
        <w:t>The</w:t>
      </w:r>
      <w:r w:rsidR="00C908BF">
        <w:t xml:space="preserve"> </w:t>
      </w:r>
      <w:r w:rsidR="00157137">
        <w:t>plaintiff and defendant</w:t>
      </w:r>
      <w:r w:rsidR="008B4063">
        <w:t xml:space="preserve"> conducted the partnership business together from 2005 to 2015. This partnership and its dissolution are the subject of th</w:t>
      </w:r>
      <w:r w:rsidR="001307CF">
        <w:t>e trial action</w:t>
      </w:r>
      <w:r w:rsidR="008B4063">
        <w:t>.</w:t>
      </w:r>
    </w:p>
    <w:p w14:paraId="5953509A" w14:textId="3071EA61" w:rsidR="008B4063" w:rsidRDefault="00780BA7" w:rsidP="00780BA7">
      <w:pPr>
        <w:pStyle w:val="JudgmentNumbered"/>
        <w:numPr>
          <w:ilvl w:val="0"/>
          <w:numId w:val="0"/>
        </w:numPr>
        <w:ind w:left="567" w:hanging="567"/>
      </w:pPr>
      <w:r>
        <w:t>[8]</w:t>
      </w:r>
      <w:r>
        <w:tab/>
      </w:r>
      <w:r w:rsidR="008B4063">
        <w:t>The following was claimed in the action:</w:t>
      </w:r>
    </w:p>
    <w:p w14:paraId="6C47FCBC" w14:textId="4B0D89D6" w:rsidR="008B4063" w:rsidRDefault="00157137" w:rsidP="000034F5">
      <w:pPr>
        <w:pStyle w:val="JudgmentNumbered"/>
        <w:numPr>
          <w:ilvl w:val="0"/>
          <w:numId w:val="0"/>
        </w:numPr>
        <w:ind w:left="567"/>
      </w:pPr>
      <w:r>
        <w:t>“</w:t>
      </w:r>
      <w:r w:rsidR="008B568E">
        <w:t>An o</w:t>
      </w:r>
      <w:r w:rsidR="008B4063">
        <w:t>rder of dissolution of</w:t>
      </w:r>
      <w:r w:rsidR="00F47938">
        <w:t xml:space="preserve"> the partnership, payment of an</w:t>
      </w:r>
      <w:r w:rsidR="008B4063">
        <w:t xml:space="preserve"> amount alleged to be due on such dissolution in the amount of R 811 000 (rounded off) together with interest and costs</w:t>
      </w:r>
      <w:r>
        <w:t>”</w:t>
      </w:r>
      <w:r w:rsidR="008B4063">
        <w:t xml:space="preserve">. </w:t>
      </w:r>
    </w:p>
    <w:p w14:paraId="20B79B81" w14:textId="42757E0F" w:rsidR="008B4063" w:rsidRDefault="00780BA7" w:rsidP="00780BA7">
      <w:pPr>
        <w:pStyle w:val="JudgmentNumbered"/>
        <w:numPr>
          <w:ilvl w:val="0"/>
          <w:numId w:val="0"/>
        </w:numPr>
        <w:ind w:left="567" w:hanging="567"/>
      </w:pPr>
      <w:r>
        <w:t>[9]</w:t>
      </w:r>
      <w:r>
        <w:tab/>
      </w:r>
      <w:r w:rsidR="008B4063">
        <w:t>Mr L</w:t>
      </w:r>
      <w:r w:rsidR="000034F5">
        <w:t>andskron</w:t>
      </w:r>
      <w:r w:rsidR="008B4063">
        <w:t xml:space="preserve"> denied that there was a partnership and argued that each of the companies should be viewed in their own right.</w:t>
      </w:r>
    </w:p>
    <w:p w14:paraId="3ED56A39" w14:textId="573C6181" w:rsidR="008B4063" w:rsidRDefault="00780BA7" w:rsidP="00780BA7">
      <w:pPr>
        <w:pStyle w:val="JudgmentNumbered"/>
        <w:numPr>
          <w:ilvl w:val="0"/>
          <w:numId w:val="0"/>
        </w:numPr>
        <w:ind w:left="567" w:hanging="567"/>
      </w:pPr>
      <w:r>
        <w:t>[10]</w:t>
      </w:r>
      <w:r>
        <w:tab/>
      </w:r>
      <w:r w:rsidR="008B4063">
        <w:t>At a pre-trial conference held in June 2016 it was agreed that the only issue to be decided on the merits was whether a partnership had come into existen</w:t>
      </w:r>
      <w:r w:rsidR="000034F5">
        <w:t xml:space="preserve">ce. </w:t>
      </w:r>
      <w:r w:rsidR="008B4063">
        <w:t>The merits and quantum were thus separated in terms of rule 33(4).</w:t>
      </w:r>
    </w:p>
    <w:p w14:paraId="1C58D5B1" w14:textId="1C03C229" w:rsidR="008B4063" w:rsidRDefault="00780BA7" w:rsidP="00780BA7">
      <w:pPr>
        <w:pStyle w:val="JudgmentNumbered"/>
        <w:numPr>
          <w:ilvl w:val="0"/>
          <w:numId w:val="0"/>
        </w:numPr>
        <w:ind w:left="567" w:hanging="567"/>
      </w:pPr>
      <w:r>
        <w:t>[11]</w:t>
      </w:r>
      <w:r>
        <w:tab/>
      </w:r>
      <w:r w:rsidR="008B4063">
        <w:t>After a trial</w:t>
      </w:r>
      <w:r w:rsidR="008B568E">
        <w:t xml:space="preserve"> on the merits</w:t>
      </w:r>
      <w:r w:rsidR="008B4063">
        <w:t xml:space="preserve"> at which both parties testified</w:t>
      </w:r>
      <w:r w:rsidR="000034F5">
        <w:t>,</w:t>
      </w:r>
      <w:r w:rsidR="008B4063">
        <w:t xml:space="preserve"> the court found in favour of the plaintiff’s contention for a partnership. There were attempts made by </w:t>
      </w:r>
      <w:r w:rsidR="008B568E">
        <w:t>the defendant</w:t>
      </w:r>
      <w:r w:rsidR="008B4063">
        <w:t xml:space="preserve"> to appeal this decision but these came to nought. </w:t>
      </w:r>
    </w:p>
    <w:p w14:paraId="0C67DB66" w14:textId="3CFEF4D7" w:rsidR="008B4063" w:rsidRDefault="00780BA7" w:rsidP="00780BA7">
      <w:pPr>
        <w:pStyle w:val="JudgmentNumbered"/>
        <w:numPr>
          <w:ilvl w:val="0"/>
          <w:numId w:val="0"/>
        </w:numPr>
        <w:ind w:left="567" w:hanging="567"/>
      </w:pPr>
      <w:r>
        <w:t>[12]</w:t>
      </w:r>
      <w:r>
        <w:tab/>
      </w:r>
      <w:r w:rsidR="008B4063">
        <w:t>The parties set down the matter for a determination of qu</w:t>
      </w:r>
      <w:r w:rsidR="00742E29">
        <w:t>antum before Davis J on 25 November 2019</w:t>
      </w:r>
      <w:r w:rsidR="008B4063">
        <w:t>.</w:t>
      </w:r>
    </w:p>
    <w:p w14:paraId="07589EB7" w14:textId="1592D4EB" w:rsidR="008B4063" w:rsidRDefault="00780BA7" w:rsidP="00780BA7">
      <w:pPr>
        <w:pStyle w:val="JudgmentNumbered"/>
        <w:numPr>
          <w:ilvl w:val="0"/>
          <w:numId w:val="0"/>
        </w:numPr>
        <w:ind w:left="567" w:hanging="567"/>
      </w:pPr>
      <w:r>
        <w:t>[13]</w:t>
      </w:r>
      <w:r>
        <w:tab/>
      </w:r>
      <w:r w:rsidR="008B4063">
        <w:t>For the purposes of the trial</w:t>
      </w:r>
      <w:r w:rsidR="00157137">
        <w:t>,</w:t>
      </w:r>
      <w:r w:rsidR="00501F30">
        <w:t xml:space="preserve"> the plaintiff</w:t>
      </w:r>
      <w:r w:rsidR="00742E29">
        <w:t xml:space="preserve"> filed an expert summary of Mr Ivor </w:t>
      </w:r>
      <w:r w:rsidR="008B4063">
        <w:t>Davkin, a chartered accountant and tax advisor. In the summary it was stated tha</w:t>
      </w:r>
      <w:r w:rsidR="00742E29">
        <w:t>t Mr </w:t>
      </w:r>
      <w:r w:rsidR="008B4063">
        <w:t>D</w:t>
      </w:r>
      <w:r w:rsidR="00742E29">
        <w:t>avkin</w:t>
      </w:r>
      <w:r w:rsidR="008B4063">
        <w:t xml:space="preserve"> had been provided with voluminous documentation and information pertaining to amounts allegedl</w:t>
      </w:r>
      <w:r w:rsidR="00742E29">
        <w:t>y loaned</w:t>
      </w:r>
      <w:r w:rsidR="00562765">
        <w:t xml:space="preserve"> </w:t>
      </w:r>
      <w:r w:rsidR="001545F6">
        <w:t>to</w:t>
      </w:r>
      <w:r w:rsidR="00562765">
        <w:t xml:space="preserve"> the partnership</w:t>
      </w:r>
      <w:r w:rsidR="00460E7F">
        <w:t xml:space="preserve"> by the plaintiff,</w:t>
      </w:r>
      <w:r w:rsidR="00A92F9B">
        <w:t xml:space="preserve"> including</w:t>
      </w:r>
      <w:r w:rsidR="00742E29">
        <w:t xml:space="preserve"> payments made in respect of</w:t>
      </w:r>
      <w:r w:rsidR="008B4063">
        <w:t xml:space="preserve"> suretyship obligations</w:t>
      </w:r>
      <w:r w:rsidR="00460E7F">
        <w:t xml:space="preserve"> and</w:t>
      </w:r>
      <w:r w:rsidR="008B4063">
        <w:t xml:space="preserve"> travel and accommodation exp</w:t>
      </w:r>
      <w:r w:rsidR="00503697">
        <w:t>enses</w:t>
      </w:r>
      <w:r w:rsidR="008B4063">
        <w:t>. The opinion of Mr Davkin was that</w:t>
      </w:r>
      <w:r w:rsidR="009D4ED4">
        <w:t>,</w:t>
      </w:r>
      <w:r w:rsidR="008B4063">
        <w:t xml:space="preserve"> </w:t>
      </w:r>
      <w:r w:rsidR="00C95F60">
        <w:t xml:space="preserve">from </w:t>
      </w:r>
      <w:r w:rsidR="008B4063">
        <w:t>these</w:t>
      </w:r>
      <w:r w:rsidR="00462604">
        <w:t xml:space="preserve"> documents and information provided to him</w:t>
      </w:r>
      <w:r w:rsidR="006120EB">
        <w:t xml:space="preserve">, he was able to </w:t>
      </w:r>
      <w:r w:rsidR="002838AC">
        <w:t>calculate</w:t>
      </w:r>
      <w:r w:rsidR="006120EB">
        <w:t xml:space="preserve"> that</w:t>
      </w:r>
      <w:r w:rsidR="008B4063">
        <w:t xml:space="preserve"> the plaintiff had loaned to the partnership an amount of in excess of R</w:t>
      </w:r>
      <w:r w:rsidR="00742E29">
        <w:t xml:space="preserve"> </w:t>
      </w:r>
      <w:r w:rsidR="008B4063">
        <w:t>1.8 million. His report conclude</w:t>
      </w:r>
      <w:r w:rsidR="00291E22">
        <w:t>d</w:t>
      </w:r>
      <w:r w:rsidR="008B4063">
        <w:t xml:space="preserve"> that there </w:t>
      </w:r>
      <w:r w:rsidR="00291E22">
        <w:t>was</w:t>
      </w:r>
      <w:r w:rsidR="008B4063">
        <w:t xml:space="preserve"> an amount due by </w:t>
      </w:r>
      <w:r w:rsidR="00291E22">
        <w:t xml:space="preserve">Mr </w:t>
      </w:r>
      <w:r w:rsidR="008B4063">
        <w:t>L</w:t>
      </w:r>
      <w:r w:rsidR="00742E29">
        <w:t>andskron</w:t>
      </w:r>
      <w:r w:rsidR="008B4063">
        <w:t xml:space="preserve"> to</w:t>
      </w:r>
      <w:r w:rsidR="00291E22">
        <w:t xml:space="preserve"> Mr</w:t>
      </w:r>
      <w:r w:rsidR="008B4063">
        <w:t xml:space="preserve"> N</w:t>
      </w:r>
      <w:r w:rsidR="00742E29">
        <w:t xml:space="preserve">epgen </w:t>
      </w:r>
      <w:r w:rsidR="00291E22">
        <w:t>in</w:t>
      </w:r>
      <w:r w:rsidR="00742E29">
        <w:t xml:space="preserve"> an amount of</w:t>
      </w:r>
      <w:r w:rsidR="008B4063">
        <w:t xml:space="preserve"> a little over R</w:t>
      </w:r>
      <w:r w:rsidR="00742E29">
        <w:t xml:space="preserve"> </w:t>
      </w:r>
      <w:r w:rsidR="008B4063">
        <w:t>1 million.</w:t>
      </w:r>
    </w:p>
    <w:p w14:paraId="6DCD90F8" w14:textId="704EAEBF" w:rsidR="008B4063" w:rsidRDefault="00780BA7" w:rsidP="00780BA7">
      <w:pPr>
        <w:pStyle w:val="JudgmentNumbered"/>
        <w:numPr>
          <w:ilvl w:val="0"/>
          <w:numId w:val="0"/>
        </w:numPr>
        <w:ind w:left="567" w:hanging="567"/>
      </w:pPr>
      <w:r>
        <w:t>[14]</w:t>
      </w:r>
      <w:r>
        <w:tab/>
      </w:r>
      <w:r w:rsidR="00DD0EB7">
        <w:t>Mr</w:t>
      </w:r>
      <w:r w:rsidR="008B4063">
        <w:t xml:space="preserve"> L</w:t>
      </w:r>
      <w:r w:rsidR="00B136EF">
        <w:t>andskron</w:t>
      </w:r>
      <w:r w:rsidR="008B4063">
        <w:t xml:space="preserve"> did not file an expert summary.</w:t>
      </w:r>
      <w:r w:rsidR="00940EBE">
        <w:t xml:space="preserve"> It seems that the plan was to cross-examine Mr Davkin on his own report.</w:t>
      </w:r>
    </w:p>
    <w:p w14:paraId="188CE058" w14:textId="50E80683" w:rsidR="008B4063" w:rsidRDefault="00780BA7" w:rsidP="00780BA7">
      <w:pPr>
        <w:pStyle w:val="JudgmentNumbered"/>
        <w:numPr>
          <w:ilvl w:val="0"/>
          <w:numId w:val="0"/>
        </w:numPr>
        <w:ind w:left="567" w:hanging="567"/>
      </w:pPr>
      <w:r>
        <w:lastRenderedPageBreak/>
        <w:t>[15]</w:t>
      </w:r>
      <w:r>
        <w:tab/>
      </w:r>
      <w:r w:rsidR="008B4063">
        <w:t xml:space="preserve">On the first day of the hearing and at the suggestion </w:t>
      </w:r>
      <w:r w:rsidR="00DD0EB7">
        <w:t>of</w:t>
      </w:r>
      <w:r w:rsidR="008B4063">
        <w:t xml:space="preserve"> the court that the quantum </w:t>
      </w:r>
      <w:r w:rsidR="00272967">
        <w:t>hearing may</w:t>
      </w:r>
      <w:r w:rsidR="008B4063">
        <w:t xml:space="preserve"> turn out to be nothing more than an accounting exercise</w:t>
      </w:r>
      <w:r w:rsidR="00CC2A7A">
        <w:t>,</w:t>
      </w:r>
      <w:r w:rsidR="008B4063">
        <w:t xml:space="preserve"> the </w:t>
      </w:r>
      <w:r w:rsidR="00B136EF">
        <w:t>parties entered</w:t>
      </w:r>
      <w:r w:rsidR="008B4063">
        <w:t xml:space="preserve"> into an agreemen</w:t>
      </w:r>
      <w:r w:rsidR="00ED7A05">
        <w:t>t</w:t>
      </w:r>
      <w:r w:rsidR="008B4063">
        <w:t xml:space="preserve"> which was made an order</w:t>
      </w:r>
      <w:r w:rsidR="00CC2A7A">
        <w:t xml:space="preserve"> of court</w:t>
      </w:r>
      <w:r w:rsidR="008B4063">
        <w:t xml:space="preserve"> (the consent order).</w:t>
      </w:r>
    </w:p>
    <w:p w14:paraId="21C9DB56" w14:textId="00FBA4A5" w:rsidR="008B4063" w:rsidRDefault="00780BA7" w:rsidP="00780BA7">
      <w:pPr>
        <w:pStyle w:val="JudgmentNumbered"/>
        <w:numPr>
          <w:ilvl w:val="0"/>
          <w:numId w:val="0"/>
        </w:numPr>
        <w:ind w:left="567" w:hanging="567"/>
      </w:pPr>
      <w:r>
        <w:t>[16]</w:t>
      </w:r>
      <w:r>
        <w:tab/>
      </w:r>
      <w:r w:rsidR="00B136EF">
        <w:t>The consent</w:t>
      </w:r>
      <w:r w:rsidR="008B4063">
        <w:t xml:space="preserve"> order reads as follows:</w:t>
      </w:r>
    </w:p>
    <w:p w14:paraId="0DCEB63A" w14:textId="732049AB" w:rsidR="008B4063" w:rsidRPr="00494B8B" w:rsidRDefault="001D78B9" w:rsidP="00494B8B">
      <w:pPr>
        <w:pStyle w:val="JudgmentNumbered"/>
        <w:numPr>
          <w:ilvl w:val="0"/>
          <w:numId w:val="0"/>
        </w:numPr>
        <w:ind w:left="720"/>
        <w:rPr>
          <w:sz w:val="22"/>
        </w:rPr>
      </w:pPr>
      <w:r w:rsidRPr="00494B8B">
        <w:rPr>
          <w:sz w:val="22"/>
        </w:rPr>
        <w:t>“HAVING HEARD COUNSEL ON BEHALF OF THE PARTIES AND BY AGREEMENT, THE FOLLOWING ORDER IS MADE:</w:t>
      </w:r>
    </w:p>
    <w:p w14:paraId="2F3E772B" w14:textId="7173C28E" w:rsidR="00E53A5B" w:rsidRPr="00494B8B" w:rsidRDefault="00780BA7" w:rsidP="00780BA7">
      <w:pPr>
        <w:pStyle w:val="JudgmentNumbered"/>
        <w:numPr>
          <w:ilvl w:val="0"/>
          <w:numId w:val="0"/>
        </w:numPr>
        <w:ind w:left="1080" w:hanging="360"/>
        <w:rPr>
          <w:sz w:val="22"/>
        </w:rPr>
      </w:pPr>
      <w:r w:rsidRPr="00494B8B">
        <w:rPr>
          <w:sz w:val="22"/>
        </w:rPr>
        <w:t>1.</w:t>
      </w:r>
      <w:r w:rsidRPr="00494B8B">
        <w:rPr>
          <w:sz w:val="22"/>
        </w:rPr>
        <w:tab/>
      </w:r>
      <w:r w:rsidR="00E53A5B" w:rsidRPr="00494B8B">
        <w:rPr>
          <w:sz w:val="22"/>
        </w:rPr>
        <w:t>The matter is postponed sine die, costs to be in the cause.</w:t>
      </w:r>
    </w:p>
    <w:p w14:paraId="4D402D81" w14:textId="433C0AB6" w:rsidR="00E53A5B" w:rsidRPr="00494B8B" w:rsidRDefault="00780BA7" w:rsidP="00780BA7">
      <w:pPr>
        <w:pStyle w:val="JudgmentNumbered"/>
        <w:numPr>
          <w:ilvl w:val="0"/>
          <w:numId w:val="0"/>
        </w:numPr>
        <w:ind w:left="1080" w:hanging="360"/>
        <w:rPr>
          <w:sz w:val="22"/>
        </w:rPr>
      </w:pPr>
      <w:r w:rsidRPr="00494B8B">
        <w:rPr>
          <w:sz w:val="22"/>
        </w:rPr>
        <w:t>2.</w:t>
      </w:r>
      <w:r w:rsidRPr="00494B8B">
        <w:rPr>
          <w:sz w:val="22"/>
        </w:rPr>
        <w:tab/>
      </w:r>
      <w:r w:rsidR="00E53A5B" w:rsidRPr="00494B8B">
        <w:rPr>
          <w:sz w:val="22"/>
        </w:rPr>
        <w:t>The Plaintiff shall provide an account of the partnership business from inception of the partnership during 2005 to the date of dissolution thereof, supported by vouchers (where possible) to determine the amount that may be owing by one partner to another;</w:t>
      </w:r>
    </w:p>
    <w:p w14:paraId="59068D87" w14:textId="058465A4" w:rsidR="00E53A5B" w:rsidRPr="00494B8B" w:rsidRDefault="00780BA7" w:rsidP="00780BA7">
      <w:pPr>
        <w:pStyle w:val="JudgmentNumbered"/>
        <w:numPr>
          <w:ilvl w:val="0"/>
          <w:numId w:val="0"/>
        </w:numPr>
        <w:ind w:left="1080" w:hanging="360"/>
        <w:rPr>
          <w:sz w:val="22"/>
        </w:rPr>
      </w:pPr>
      <w:r w:rsidRPr="00494B8B">
        <w:rPr>
          <w:sz w:val="22"/>
        </w:rPr>
        <w:t>3.</w:t>
      </w:r>
      <w:r w:rsidRPr="00494B8B">
        <w:rPr>
          <w:sz w:val="22"/>
        </w:rPr>
        <w:tab/>
      </w:r>
      <w:r w:rsidR="00E53A5B" w:rsidRPr="00494B8B">
        <w:rPr>
          <w:sz w:val="22"/>
        </w:rPr>
        <w:t>Plaintiff shall render the account in paragraph 2 within 2 months from date hereof and such account shall be r</w:t>
      </w:r>
      <w:r w:rsidR="00050E5B" w:rsidRPr="00494B8B">
        <w:rPr>
          <w:sz w:val="22"/>
        </w:rPr>
        <w:t>econciled by an auditor of the P</w:t>
      </w:r>
      <w:r w:rsidR="00E53A5B" w:rsidRPr="00494B8B">
        <w:rPr>
          <w:sz w:val="22"/>
        </w:rPr>
        <w:t>laintiff's choice</w:t>
      </w:r>
      <w:r w:rsidR="00050E5B" w:rsidRPr="00494B8B">
        <w:rPr>
          <w:sz w:val="22"/>
        </w:rPr>
        <w:t>.</w:t>
      </w:r>
    </w:p>
    <w:p w14:paraId="4DD32F7F" w14:textId="470AD46E" w:rsidR="00E53A5B" w:rsidRPr="00494B8B" w:rsidRDefault="00780BA7" w:rsidP="00780BA7">
      <w:pPr>
        <w:pStyle w:val="JudgmentNumbered"/>
        <w:numPr>
          <w:ilvl w:val="0"/>
          <w:numId w:val="0"/>
        </w:numPr>
        <w:ind w:left="1080" w:hanging="360"/>
        <w:rPr>
          <w:sz w:val="22"/>
        </w:rPr>
      </w:pPr>
      <w:r w:rsidRPr="00494B8B">
        <w:rPr>
          <w:sz w:val="22"/>
        </w:rPr>
        <w:t>4.</w:t>
      </w:r>
      <w:r w:rsidRPr="00494B8B">
        <w:rPr>
          <w:sz w:val="22"/>
        </w:rPr>
        <w:tab/>
      </w:r>
      <w:r w:rsidR="00050E5B" w:rsidRPr="00494B8B">
        <w:rPr>
          <w:sz w:val="22"/>
        </w:rPr>
        <w:t>The D</w:t>
      </w:r>
      <w:r w:rsidR="00E53A5B" w:rsidRPr="00494B8B">
        <w:rPr>
          <w:sz w:val="22"/>
        </w:rPr>
        <w:t>efendant shall, wit</w:t>
      </w:r>
      <w:r w:rsidR="00050E5B" w:rsidRPr="00494B8B">
        <w:rPr>
          <w:sz w:val="22"/>
        </w:rPr>
        <w:t>hin 2 months of receipt of the P</w:t>
      </w:r>
      <w:r w:rsidR="00E53A5B" w:rsidRPr="00494B8B">
        <w:rPr>
          <w:sz w:val="22"/>
        </w:rPr>
        <w:t>laintiff's accoun</w:t>
      </w:r>
      <w:r w:rsidR="00050E5B" w:rsidRPr="00494B8B">
        <w:rPr>
          <w:sz w:val="22"/>
        </w:rPr>
        <w:t>t (if so advised), provide the P</w:t>
      </w:r>
      <w:r w:rsidR="00E53A5B" w:rsidRPr="00494B8B">
        <w:rPr>
          <w:sz w:val="22"/>
        </w:rPr>
        <w:t>laintiff with a similar account drafted by an auditor.</w:t>
      </w:r>
    </w:p>
    <w:p w14:paraId="4A02C636" w14:textId="3BDA76C2" w:rsidR="00E53A5B" w:rsidRPr="00494B8B" w:rsidRDefault="00780BA7" w:rsidP="00780BA7">
      <w:pPr>
        <w:pStyle w:val="JudgmentNumbered"/>
        <w:numPr>
          <w:ilvl w:val="0"/>
          <w:numId w:val="0"/>
        </w:numPr>
        <w:ind w:left="1080" w:hanging="360"/>
        <w:rPr>
          <w:sz w:val="22"/>
        </w:rPr>
      </w:pPr>
      <w:r w:rsidRPr="00494B8B">
        <w:rPr>
          <w:sz w:val="22"/>
        </w:rPr>
        <w:t>5.</w:t>
      </w:r>
      <w:r w:rsidRPr="00494B8B">
        <w:rPr>
          <w:sz w:val="22"/>
        </w:rPr>
        <w:tab/>
      </w:r>
      <w:r w:rsidR="00050E5B" w:rsidRPr="00494B8B">
        <w:rPr>
          <w:sz w:val="22"/>
        </w:rPr>
        <w:t>Should either the Plaintiff or the D</w:t>
      </w:r>
      <w:r w:rsidR="00E53A5B" w:rsidRPr="00494B8B">
        <w:rPr>
          <w:sz w:val="22"/>
        </w:rPr>
        <w:t xml:space="preserve">efendant fail to comply with the provisions of paragraph 2 or 4 above, such party shall be </w:t>
      </w:r>
      <w:r w:rsidR="00E53A5B" w:rsidRPr="00A25469">
        <w:rPr>
          <w:i/>
          <w:sz w:val="22"/>
        </w:rPr>
        <w:t>ipso facto</w:t>
      </w:r>
      <w:r w:rsidR="00E53A5B" w:rsidRPr="00494B8B">
        <w:rPr>
          <w:sz w:val="22"/>
        </w:rPr>
        <w:t xml:space="preserve"> barred.</w:t>
      </w:r>
    </w:p>
    <w:p w14:paraId="70F51080" w14:textId="04C2AFAF" w:rsidR="00E53A5B" w:rsidRPr="00734388" w:rsidRDefault="00780BA7" w:rsidP="00780BA7">
      <w:pPr>
        <w:pStyle w:val="JudgmentNumbered"/>
        <w:numPr>
          <w:ilvl w:val="0"/>
          <w:numId w:val="0"/>
        </w:numPr>
        <w:ind w:left="1080" w:hanging="360"/>
        <w:rPr>
          <w:sz w:val="22"/>
          <w:u w:val="single"/>
        </w:rPr>
      </w:pPr>
      <w:r w:rsidRPr="00734388">
        <w:rPr>
          <w:sz w:val="22"/>
        </w:rPr>
        <w:t>6.</w:t>
      </w:r>
      <w:r w:rsidRPr="00734388">
        <w:rPr>
          <w:sz w:val="22"/>
        </w:rPr>
        <w:tab/>
      </w:r>
      <w:r w:rsidR="00E53A5B" w:rsidRPr="00734388">
        <w:rPr>
          <w:sz w:val="22"/>
          <w:u w:val="single"/>
        </w:rPr>
        <w:t>The auditors shall prepare a joint report within 2 weeks after expir</w:t>
      </w:r>
      <w:r w:rsidR="00050E5B" w:rsidRPr="00734388">
        <w:rPr>
          <w:sz w:val="22"/>
          <w:u w:val="single"/>
        </w:rPr>
        <w:t>y of the date in paragraph</w:t>
      </w:r>
      <w:r w:rsidR="00E53A5B" w:rsidRPr="00734388">
        <w:rPr>
          <w:sz w:val="22"/>
          <w:u w:val="single"/>
        </w:rPr>
        <w:t xml:space="preserve"> 4 above, wherein they shall set out the issues that are in dispute and also indicate if such dispute is of a legal, factual or an accounting nature.</w:t>
      </w:r>
    </w:p>
    <w:p w14:paraId="46CCB4D5" w14:textId="510EE202" w:rsidR="00E53A5B" w:rsidRPr="00494B8B" w:rsidRDefault="00780BA7" w:rsidP="00780BA7">
      <w:pPr>
        <w:pStyle w:val="JudgmentNumbered"/>
        <w:numPr>
          <w:ilvl w:val="0"/>
          <w:numId w:val="0"/>
        </w:numPr>
        <w:ind w:left="1080" w:hanging="360"/>
        <w:rPr>
          <w:sz w:val="22"/>
        </w:rPr>
      </w:pPr>
      <w:bookmarkStart w:id="1" w:name="_Hlk138086763"/>
      <w:r w:rsidRPr="00494B8B">
        <w:rPr>
          <w:sz w:val="22"/>
        </w:rPr>
        <w:t>7.</w:t>
      </w:r>
      <w:r w:rsidRPr="00494B8B">
        <w:rPr>
          <w:sz w:val="22"/>
        </w:rPr>
        <w:tab/>
      </w:r>
      <w:r w:rsidR="00E53A5B" w:rsidRPr="00494B8B">
        <w:rPr>
          <w:sz w:val="22"/>
        </w:rPr>
        <w:t xml:space="preserve">The disputes so identified </w:t>
      </w:r>
      <w:r w:rsidR="00E53A5B" w:rsidRPr="00734388">
        <w:rPr>
          <w:sz w:val="22"/>
          <w:u w:val="single"/>
        </w:rPr>
        <w:t xml:space="preserve">that are of </w:t>
      </w:r>
      <w:r w:rsidR="00050E5B" w:rsidRPr="00734388">
        <w:rPr>
          <w:sz w:val="22"/>
          <w:u w:val="single"/>
        </w:rPr>
        <w:t xml:space="preserve">an </w:t>
      </w:r>
      <w:r w:rsidR="00E53A5B" w:rsidRPr="00734388">
        <w:rPr>
          <w:sz w:val="22"/>
          <w:u w:val="single"/>
        </w:rPr>
        <w:t>accounting nature</w:t>
      </w:r>
      <w:r w:rsidR="00E53A5B" w:rsidRPr="00494B8B">
        <w:rPr>
          <w:sz w:val="22"/>
        </w:rPr>
        <w:t xml:space="preserve"> shall be referred to a senior independent auditor to be agreed upon by the parties and failing agreement (within 10 days</w:t>
      </w:r>
      <w:r w:rsidR="00050E5B" w:rsidRPr="00494B8B">
        <w:rPr>
          <w:sz w:val="22"/>
        </w:rPr>
        <w:t>) either party may request the Chairperson of the South African I</w:t>
      </w:r>
      <w:r w:rsidR="00E53A5B" w:rsidRPr="00494B8B">
        <w:rPr>
          <w:sz w:val="22"/>
        </w:rPr>
        <w:t>nstitute of Chartered Acc</w:t>
      </w:r>
      <w:r w:rsidR="00050E5B" w:rsidRPr="00494B8B">
        <w:rPr>
          <w:sz w:val="22"/>
        </w:rPr>
        <w:t>ountants to appoint the senior a</w:t>
      </w:r>
      <w:r w:rsidR="00E53A5B" w:rsidRPr="00494B8B">
        <w:rPr>
          <w:sz w:val="22"/>
        </w:rPr>
        <w:t>uditor.</w:t>
      </w:r>
    </w:p>
    <w:bookmarkEnd w:id="1"/>
    <w:p w14:paraId="2228C70C" w14:textId="54C2D269" w:rsidR="00E53A5B" w:rsidRPr="00494B8B" w:rsidRDefault="00780BA7" w:rsidP="00780BA7">
      <w:pPr>
        <w:pStyle w:val="JudgmentNumbered"/>
        <w:numPr>
          <w:ilvl w:val="0"/>
          <w:numId w:val="0"/>
        </w:numPr>
        <w:ind w:left="1080" w:hanging="360"/>
        <w:rPr>
          <w:sz w:val="22"/>
        </w:rPr>
      </w:pPr>
      <w:r w:rsidRPr="00494B8B">
        <w:rPr>
          <w:sz w:val="22"/>
        </w:rPr>
        <w:t>8.</w:t>
      </w:r>
      <w:r w:rsidRPr="00494B8B">
        <w:rPr>
          <w:sz w:val="22"/>
        </w:rPr>
        <w:tab/>
      </w:r>
      <w:r w:rsidR="00683436" w:rsidRPr="00494B8B">
        <w:rPr>
          <w:sz w:val="22"/>
        </w:rPr>
        <w:t>The senior a</w:t>
      </w:r>
      <w:r w:rsidR="00E53A5B" w:rsidRPr="00494B8B">
        <w:rPr>
          <w:sz w:val="22"/>
        </w:rPr>
        <w:t>uditor shall be obliged to</w:t>
      </w:r>
      <w:r w:rsidR="00683436" w:rsidRPr="00494B8B">
        <w:rPr>
          <w:sz w:val="22"/>
        </w:rPr>
        <w:t xml:space="preserve"> hand down</w:t>
      </w:r>
      <w:r w:rsidR="00E53A5B" w:rsidRPr="00494B8B">
        <w:rPr>
          <w:sz w:val="22"/>
        </w:rPr>
        <w:t xml:space="preserve"> his decision within one month of his appointment.</w:t>
      </w:r>
    </w:p>
    <w:p w14:paraId="7C1AA6D5" w14:textId="4F56ECAF" w:rsidR="00E53A5B" w:rsidRPr="00494B8B" w:rsidRDefault="00780BA7" w:rsidP="00780BA7">
      <w:pPr>
        <w:pStyle w:val="JudgmentNumbered"/>
        <w:numPr>
          <w:ilvl w:val="0"/>
          <w:numId w:val="0"/>
        </w:numPr>
        <w:ind w:left="1080" w:hanging="360"/>
        <w:rPr>
          <w:sz w:val="22"/>
        </w:rPr>
      </w:pPr>
      <w:r w:rsidRPr="00494B8B">
        <w:rPr>
          <w:sz w:val="22"/>
        </w:rPr>
        <w:t>9.</w:t>
      </w:r>
      <w:r w:rsidRPr="00494B8B">
        <w:rPr>
          <w:sz w:val="22"/>
        </w:rPr>
        <w:tab/>
      </w:r>
      <w:r w:rsidR="00E53A5B" w:rsidRPr="00494B8B">
        <w:rPr>
          <w:sz w:val="22"/>
        </w:rPr>
        <w:t>T</w:t>
      </w:r>
      <w:r w:rsidR="00683436" w:rsidRPr="00494B8B">
        <w:rPr>
          <w:sz w:val="22"/>
        </w:rPr>
        <w:t>he decision of the said senior a</w:t>
      </w:r>
      <w:r w:rsidR="00E53A5B" w:rsidRPr="00494B8B">
        <w:rPr>
          <w:sz w:val="22"/>
        </w:rPr>
        <w:t>uditor shall be final and binding on the parties.</w:t>
      </w:r>
    </w:p>
    <w:p w14:paraId="38B70B53" w14:textId="0C69BBD1" w:rsidR="00E53A5B" w:rsidRPr="00494B8B" w:rsidRDefault="00780BA7" w:rsidP="00780BA7">
      <w:pPr>
        <w:pStyle w:val="JudgmentNumbered"/>
        <w:numPr>
          <w:ilvl w:val="0"/>
          <w:numId w:val="0"/>
        </w:numPr>
        <w:ind w:left="1080" w:hanging="360"/>
        <w:rPr>
          <w:sz w:val="22"/>
        </w:rPr>
      </w:pPr>
      <w:r w:rsidRPr="00494B8B">
        <w:rPr>
          <w:sz w:val="22"/>
        </w:rPr>
        <w:t>10.</w:t>
      </w:r>
      <w:r w:rsidRPr="00494B8B">
        <w:rPr>
          <w:sz w:val="22"/>
        </w:rPr>
        <w:tab/>
      </w:r>
      <w:r w:rsidR="00E53A5B" w:rsidRPr="00734388">
        <w:rPr>
          <w:sz w:val="22"/>
          <w:u w:val="single"/>
        </w:rPr>
        <w:t>In the event of a factual or legal dispute arising, any party may approach the Deputy Judge President with a request that the matter be allocated a prefere</w:t>
      </w:r>
      <w:r w:rsidR="00683436" w:rsidRPr="00734388">
        <w:rPr>
          <w:sz w:val="22"/>
          <w:u w:val="single"/>
        </w:rPr>
        <w:t>ntial trial date</w:t>
      </w:r>
      <w:r w:rsidR="00E53A5B" w:rsidRPr="00734388">
        <w:rPr>
          <w:sz w:val="22"/>
          <w:u w:val="single"/>
        </w:rPr>
        <w:t xml:space="preserve"> </w:t>
      </w:r>
      <w:r w:rsidR="00E53A5B" w:rsidRPr="00734388">
        <w:rPr>
          <w:sz w:val="22"/>
          <w:u w:val="single"/>
        </w:rPr>
        <w:lastRenderedPageBreak/>
        <w:t>the matter being part-</w:t>
      </w:r>
      <w:r w:rsidR="00683436" w:rsidRPr="00734388">
        <w:rPr>
          <w:sz w:val="22"/>
          <w:u w:val="single"/>
        </w:rPr>
        <w:t>heard before the Honourable Mr J</w:t>
      </w:r>
      <w:r w:rsidR="00494B8B" w:rsidRPr="00734388">
        <w:rPr>
          <w:sz w:val="22"/>
          <w:u w:val="single"/>
        </w:rPr>
        <w:t>ustice Davis</w:t>
      </w:r>
      <w:r w:rsidR="00494B8B">
        <w:rPr>
          <w:sz w:val="22"/>
        </w:rPr>
        <w:t>.</w:t>
      </w:r>
      <w:r w:rsidR="00494B8B" w:rsidRPr="00494B8B">
        <w:rPr>
          <w:sz w:val="22"/>
        </w:rPr>
        <w:t>”</w:t>
      </w:r>
      <w:r w:rsidR="00734388">
        <w:rPr>
          <w:sz w:val="22"/>
        </w:rPr>
        <w:t xml:space="preserve"> (Emphasis added).</w:t>
      </w:r>
    </w:p>
    <w:p w14:paraId="250B0DB8" w14:textId="56CCDDE7" w:rsidR="008B4063" w:rsidRDefault="00780BA7" w:rsidP="00780BA7">
      <w:pPr>
        <w:pStyle w:val="JudgmentNumbered"/>
        <w:numPr>
          <w:ilvl w:val="0"/>
          <w:numId w:val="0"/>
        </w:numPr>
        <w:ind w:left="567" w:hanging="567"/>
      </w:pPr>
      <w:r>
        <w:t>[17]</w:t>
      </w:r>
      <w:r>
        <w:tab/>
      </w:r>
      <w:r w:rsidR="008B4063">
        <w:t xml:space="preserve">In purported pursuance of </w:t>
      </w:r>
      <w:r w:rsidR="006560E1">
        <w:t>the consent order</w:t>
      </w:r>
      <w:r w:rsidR="00D61D1F">
        <w:t>,</w:t>
      </w:r>
      <w:r w:rsidR="006560E1">
        <w:t xml:space="preserve"> </w:t>
      </w:r>
      <w:r w:rsidR="00E021CD">
        <w:t>a</w:t>
      </w:r>
      <w:r w:rsidR="006560E1">
        <w:t xml:space="preserve"> rudimentary</w:t>
      </w:r>
      <w:r w:rsidR="008B4063">
        <w:t xml:space="preserve"> report was filed by </w:t>
      </w:r>
      <w:r w:rsidR="00E021CD">
        <w:t xml:space="preserve">Mr </w:t>
      </w:r>
      <w:r w:rsidR="008B4063">
        <w:t>Nepgen which set out amounts paid to</w:t>
      </w:r>
      <w:r w:rsidR="00E021CD">
        <w:t xml:space="preserve"> Mr</w:t>
      </w:r>
      <w:r w:rsidR="008B4063">
        <w:t xml:space="preserve"> L</w:t>
      </w:r>
      <w:r w:rsidR="006560E1">
        <w:t>andskron</w:t>
      </w:r>
      <w:r w:rsidR="008B4063">
        <w:t>. These payments were supported by bank statements.</w:t>
      </w:r>
    </w:p>
    <w:p w14:paraId="0F07F6A7" w14:textId="1C612B75" w:rsidR="008F49E7" w:rsidRDefault="00780BA7" w:rsidP="00780BA7">
      <w:pPr>
        <w:pStyle w:val="JudgmentNumbered"/>
        <w:numPr>
          <w:ilvl w:val="0"/>
          <w:numId w:val="0"/>
        </w:numPr>
        <w:ind w:left="567" w:hanging="567"/>
      </w:pPr>
      <w:r>
        <w:t>[18]</w:t>
      </w:r>
      <w:r>
        <w:tab/>
      </w:r>
      <w:r w:rsidR="008B4063">
        <w:t xml:space="preserve">In </w:t>
      </w:r>
      <w:r w:rsidR="006560E1">
        <w:t>response to</w:t>
      </w:r>
      <w:r w:rsidR="008B4063">
        <w:t xml:space="preserve"> this report, Mr L</w:t>
      </w:r>
      <w:r w:rsidR="006560E1">
        <w:t>andskron</w:t>
      </w:r>
      <w:r w:rsidR="008B4063">
        <w:t xml:space="preserve"> filed a report by Mr Engelbrecht, also an auditor and tax consultant who had been engaged for the purposes of meeting the terms of the consent order. </w:t>
      </w:r>
    </w:p>
    <w:p w14:paraId="341A2502" w14:textId="0662EE6B" w:rsidR="008B4063" w:rsidRDefault="00780BA7" w:rsidP="00780BA7">
      <w:pPr>
        <w:pStyle w:val="JudgmentNumbered"/>
        <w:numPr>
          <w:ilvl w:val="0"/>
          <w:numId w:val="0"/>
        </w:numPr>
        <w:ind w:left="567" w:hanging="567"/>
      </w:pPr>
      <w:r>
        <w:t>[19]</w:t>
      </w:r>
      <w:r>
        <w:tab/>
      </w:r>
      <w:r w:rsidR="008B4063">
        <w:t>Mr E</w:t>
      </w:r>
      <w:r w:rsidR="006560E1">
        <w:t>ngelbrecht</w:t>
      </w:r>
      <w:r w:rsidR="005F7173">
        <w:t>, in his</w:t>
      </w:r>
      <w:r w:rsidR="00D61D1F">
        <w:t xml:space="preserve"> report</w:t>
      </w:r>
      <w:r w:rsidR="005F7173">
        <w:t>,</w:t>
      </w:r>
      <w:r w:rsidR="008B4063">
        <w:t xml:space="preserve"> expressed th</w:t>
      </w:r>
      <w:r w:rsidR="0041783A">
        <w:t>at</w:t>
      </w:r>
      <w:r w:rsidR="008B4063">
        <w:t xml:space="preserve"> </w:t>
      </w:r>
      <w:r w:rsidR="001910EB">
        <w:t xml:space="preserve">in </w:t>
      </w:r>
      <w:r w:rsidR="008B4063">
        <w:t>order to determine the quantum – being what one partner owed to the other</w:t>
      </w:r>
      <w:r w:rsidR="008F49E7">
        <w:t>,</w:t>
      </w:r>
      <w:r w:rsidR="008B4063">
        <w:t xml:space="preserve"> he would need access to a complete set of accounting records for all the entities run </w:t>
      </w:r>
      <w:r w:rsidR="0041783A">
        <w:t>under</w:t>
      </w:r>
      <w:r w:rsidR="008B4063">
        <w:t xml:space="preserve"> the partnership as well as other possible business ventures. He opined that an accurate account</w:t>
      </w:r>
      <w:r w:rsidR="004056E1">
        <w:t xml:space="preserve"> of the </w:t>
      </w:r>
      <w:r w:rsidR="0057460B">
        <w:t>partnership</w:t>
      </w:r>
      <w:r w:rsidR="008B4063">
        <w:t xml:space="preserve"> could only be produced if access was given to all relevant documents such as cash books, bank statements and journal entries together with supporting vo</w:t>
      </w:r>
      <w:r w:rsidR="008F49E7">
        <w:t>uchers and EFT payment advices “</w:t>
      </w:r>
      <w:r w:rsidR="008B4063">
        <w:t xml:space="preserve">and other relevant documentation in respect </w:t>
      </w:r>
      <w:r w:rsidR="008F49E7">
        <w:t>of all the various transactions”.</w:t>
      </w:r>
    </w:p>
    <w:p w14:paraId="6A0A9D68" w14:textId="1D20978E" w:rsidR="008B4063" w:rsidRDefault="00780BA7" w:rsidP="00780BA7">
      <w:pPr>
        <w:pStyle w:val="JudgmentNumbered"/>
        <w:numPr>
          <w:ilvl w:val="0"/>
          <w:numId w:val="0"/>
        </w:numPr>
        <w:ind w:left="567" w:hanging="567"/>
      </w:pPr>
      <w:r>
        <w:t>[20]</w:t>
      </w:r>
      <w:r>
        <w:tab/>
      </w:r>
      <w:r w:rsidR="0057460B">
        <w:t>H</w:t>
      </w:r>
      <w:r w:rsidR="00A204E3">
        <w:t>e expressed</w:t>
      </w:r>
      <w:r w:rsidR="00605A0F">
        <w:t xml:space="preserve"> the opinion</w:t>
      </w:r>
      <w:r w:rsidR="008B4063">
        <w:t xml:space="preserve"> that reliance</w:t>
      </w:r>
      <w:r w:rsidR="00D61D1F">
        <w:t xml:space="preserve"> by Mr Davkin</w:t>
      </w:r>
      <w:r w:rsidR="008B4063">
        <w:t xml:space="preserve"> on incomplete accounting </w:t>
      </w:r>
      <w:r w:rsidR="008F49E7">
        <w:t>record</w:t>
      </w:r>
      <w:r w:rsidR="00D61D1F">
        <w:t>s</w:t>
      </w:r>
      <w:r w:rsidR="008F49E7">
        <w:t>,</w:t>
      </w:r>
      <w:r w:rsidR="008B4063">
        <w:t xml:space="preserve"> bank statements and documents covering only some of the companies involved</w:t>
      </w:r>
      <w:r w:rsidR="0057460B">
        <w:t xml:space="preserve"> had</w:t>
      </w:r>
      <w:r w:rsidR="008B4063">
        <w:t xml:space="preserve"> resulted in an incomplete accounting record.</w:t>
      </w:r>
    </w:p>
    <w:p w14:paraId="34459D43" w14:textId="63BB2252" w:rsidR="008B4063" w:rsidRDefault="00780BA7" w:rsidP="00780BA7">
      <w:pPr>
        <w:pStyle w:val="JudgmentNumbered"/>
        <w:numPr>
          <w:ilvl w:val="0"/>
          <w:numId w:val="0"/>
        </w:numPr>
        <w:ind w:left="567" w:hanging="567"/>
      </w:pPr>
      <w:r>
        <w:t>[21]</w:t>
      </w:r>
      <w:r>
        <w:tab/>
      </w:r>
      <w:r w:rsidR="008B4063">
        <w:t>In conclusion</w:t>
      </w:r>
      <w:r w:rsidR="00320A4D">
        <w:t>,</w:t>
      </w:r>
      <w:r w:rsidR="008B4063">
        <w:t xml:space="preserve"> Mr E</w:t>
      </w:r>
      <w:r w:rsidR="008F49E7" w:rsidRPr="008F49E7">
        <w:t>ngelbrecht</w:t>
      </w:r>
      <w:r w:rsidR="008B4063">
        <w:t xml:space="preserve"> stat</w:t>
      </w:r>
      <w:r w:rsidR="008F49E7">
        <w:t>ed that</w:t>
      </w:r>
      <w:r w:rsidR="00320A4D">
        <w:t xml:space="preserve"> Mr</w:t>
      </w:r>
      <w:r w:rsidR="008F49E7">
        <w:t xml:space="preserve"> Davkin</w:t>
      </w:r>
      <w:r w:rsidR="00320A4D">
        <w:t>’s</w:t>
      </w:r>
      <w:r w:rsidR="008F49E7">
        <w:t xml:space="preserve"> account was “</w:t>
      </w:r>
      <w:r w:rsidR="008B4063">
        <w:t>not an accou</w:t>
      </w:r>
      <w:r w:rsidR="008F49E7">
        <w:t>nt of the partnership business”.</w:t>
      </w:r>
      <w:r w:rsidR="008B4063">
        <w:t xml:space="preserve"> He stated further that</w:t>
      </w:r>
      <w:r w:rsidR="00320A4D">
        <w:t>,</w:t>
      </w:r>
      <w:r w:rsidR="008B4063">
        <w:t xml:space="preserve"> </w:t>
      </w:r>
      <w:r w:rsidR="008F49E7">
        <w:t>in his opinion</w:t>
      </w:r>
      <w:r w:rsidR="004056E1">
        <w:t>,</w:t>
      </w:r>
      <w:r w:rsidR="008F49E7">
        <w:t xml:space="preserve"> it could not be “</w:t>
      </w:r>
      <w:r w:rsidR="008B4063">
        <w:t>regarded as an account contemplated in the consent order</w:t>
      </w:r>
      <w:r w:rsidR="008F49E7">
        <w:t>”.</w:t>
      </w:r>
    </w:p>
    <w:p w14:paraId="76EFFD0D" w14:textId="1803C577" w:rsidR="008F49E7" w:rsidRDefault="00780BA7" w:rsidP="00780BA7">
      <w:pPr>
        <w:pStyle w:val="JudgmentNumbered"/>
        <w:numPr>
          <w:ilvl w:val="0"/>
          <w:numId w:val="0"/>
        </w:numPr>
        <w:ind w:left="567" w:hanging="567"/>
      </w:pPr>
      <w:r>
        <w:t>[22]</w:t>
      </w:r>
      <w:r>
        <w:tab/>
      </w:r>
      <w:r w:rsidR="008B4063">
        <w:t>The report</w:t>
      </w:r>
      <w:r w:rsidR="00320A4D">
        <w:t xml:space="preserve"> of Mr Engelbrecht</w:t>
      </w:r>
      <w:r w:rsidR="008B4063">
        <w:t xml:space="preserve"> is replete with factual content and the recordal </w:t>
      </w:r>
      <w:r w:rsidR="00A204E3">
        <w:t xml:space="preserve">of factual </w:t>
      </w:r>
      <w:r w:rsidR="008B4063">
        <w:t xml:space="preserve">disputes arising </w:t>
      </w:r>
      <w:r w:rsidR="00A204E3">
        <w:t>from instructions</w:t>
      </w:r>
      <w:r w:rsidR="008B4063">
        <w:t xml:space="preserve"> given t</w:t>
      </w:r>
      <w:r w:rsidR="00A204E3">
        <w:t>o him</w:t>
      </w:r>
      <w:r w:rsidR="001A123E">
        <w:t xml:space="preserve"> by the defendant</w:t>
      </w:r>
      <w:r w:rsidR="008B4063">
        <w:t xml:space="preserve"> as to certain facts and queries raised in </w:t>
      </w:r>
      <w:r w:rsidR="008F49E7">
        <w:t xml:space="preserve">relation to </w:t>
      </w:r>
      <w:r w:rsidR="00320A4D">
        <w:t xml:space="preserve">Mr </w:t>
      </w:r>
      <w:r w:rsidR="00AA51A0">
        <w:t>Davkin’s</w:t>
      </w:r>
      <w:r w:rsidR="008F49E7">
        <w:t xml:space="preserve"> account. The report also bemoaned </w:t>
      </w:r>
      <w:r w:rsidR="001A123E">
        <w:t xml:space="preserve">the fact that there was much </w:t>
      </w:r>
      <w:r w:rsidR="008F49E7">
        <w:t xml:space="preserve">missing documentation. </w:t>
      </w:r>
    </w:p>
    <w:p w14:paraId="688EE93F" w14:textId="2A299347" w:rsidR="008B4063" w:rsidRDefault="00780BA7" w:rsidP="00780BA7">
      <w:pPr>
        <w:pStyle w:val="JudgmentNumbered"/>
        <w:numPr>
          <w:ilvl w:val="0"/>
          <w:numId w:val="0"/>
        </w:numPr>
        <w:ind w:left="567" w:hanging="567"/>
      </w:pPr>
      <w:r>
        <w:t>[23]</w:t>
      </w:r>
      <w:r>
        <w:tab/>
      </w:r>
      <w:r w:rsidR="008B4063">
        <w:t>T</w:t>
      </w:r>
      <w:r w:rsidR="008F49E7">
        <w:t>he report ended with a heading “Overall conclusion”</w:t>
      </w:r>
      <w:r w:rsidR="008B4063">
        <w:t xml:space="preserve"> under which the following was stated:</w:t>
      </w:r>
    </w:p>
    <w:p w14:paraId="6F9F648E" w14:textId="0BCD73F4" w:rsidR="0087108B" w:rsidRPr="0087108B" w:rsidRDefault="00C17A17" w:rsidP="0087108B">
      <w:pPr>
        <w:pStyle w:val="JudgmentNumbered"/>
        <w:numPr>
          <w:ilvl w:val="0"/>
          <w:numId w:val="0"/>
        </w:numPr>
        <w:ind w:left="720"/>
        <w:rPr>
          <w:sz w:val="22"/>
        </w:rPr>
      </w:pPr>
      <w:r>
        <w:rPr>
          <w:sz w:val="22"/>
        </w:rPr>
        <w:lastRenderedPageBreak/>
        <w:t>“</w:t>
      </w:r>
      <w:r w:rsidR="0087108B" w:rsidRPr="0087108B">
        <w:rPr>
          <w:sz w:val="22"/>
        </w:rPr>
        <w:t xml:space="preserve">44. </w:t>
      </w:r>
      <w:r w:rsidR="0087108B" w:rsidRPr="001A123E">
        <w:rPr>
          <w:sz w:val="22"/>
          <w:u w:val="single"/>
        </w:rPr>
        <w:t>Mr Engelbrecht emphasizes that it is not possible to prepare a proper and complete account of the partnership business.</w:t>
      </w:r>
    </w:p>
    <w:p w14:paraId="2BB8ED1D" w14:textId="0ECFB5AB" w:rsidR="0087108B" w:rsidRPr="0087108B" w:rsidRDefault="0087108B" w:rsidP="0087108B">
      <w:pPr>
        <w:pStyle w:val="JudgmentNumbered"/>
        <w:numPr>
          <w:ilvl w:val="0"/>
          <w:numId w:val="0"/>
        </w:numPr>
        <w:ind w:left="720"/>
        <w:rPr>
          <w:sz w:val="22"/>
        </w:rPr>
      </w:pPr>
      <w:r w:rsidRPr="0087108B">
        <w:rPr>
          <w:sz w:val="22"/>
        </w:rPr>
        <w:t xml:space="preserve">45. According to the Defendant the plaintiff was in charge of the finances and the accounting records for the various entities (companies). </w:t>
      </w:r>
      <w:r w:rsidRPr="001A123E">
        <w:rPr>
          <w:sz w:val="22"/>
          <w:u w:val="single"/>
        </w:rPr>
        <w:t>Apparent differences in the loan accounting of the partners should rather have been discussed, clarified and where applicable, rectified from time to time during the tenure of the partnership. This was apparently not done, and it is impossible from the available information to calculate what the difference(s) may amount to</w:t>
      </w:r>
      <w:r w:rsidRPr="0087108B">
        <w:rPr>
          <w:sz w:val="22"/>
        </w:rPr>
        <w:t>.</w:t>
      </w:r>
    </w:p>
    <w:p w14:paraId="305C7D9F" w14:textId="50FE1C09" w:rsidR="0087108B" w:rsidRPr="0087108B" w:rsidRDefault="0087108B" w:rsidP="0087108B">
      <w:pPr>
        <w:pStyle w:val="JudgmentNumbered"/>
        <w:numPr>
          <w:ilvl w:val="0"/>
          <w:numId w:val="0"/>
        </w:numPr>
        <w:ind w:left="720"/>
        <w:rPr>
          <w:sz w:val="22"/>
        </w:rPr>
      </w:pPr>
      <w:r w:rsidRPr="0087108B">
        <w:rPr>
          <w:sz w:val="22"/>
        </w:rPr>
        <w:t>46. Based on the available information, it appears as if Mr Davkin’s account is not a complete/accurate account of the partnership business since inception during 2005 to the date of dissolution thereof.”</w:t>
      </w:r>
    </w:p>
    <w:p w14:paraId="3534E4B0" w14:textId="62B73999" w:rsidR="008B4063" w:rsidRDefault="00780BA7" w:rsidP="00780BA7">
      <w:pPr>
        <w:pStyle w:val="JudgmentNumbered"/>
        <w:numPr>
          <w:ilvl w:val="0"/>
          <w:numId w:val="0"/>
        </w:numPr>
        <w:ind w:left="567" w:hanging="567"/>
      </w:pPr>
      <w:r>
        <w:t>[24]</w:t>
      </w:r>
      <w:r>
        <w:tab/>
      </w:r>
      <w:r w:rsidR="008B4063">
        <w:t>Thus</w:t>
      </w:r>
      <w:r w:rsidR="00C17A17">
        <w:t>,</w:t>
      </w:r>
      <w:r w:rsidR="00AA51A0">
        <w:t xml:space="preserve"> in summary</w:t>
      </w:r>
      <w:r w:rsidR="008A7B73">
        <w:t>,</w:t>
      </w:r>
      <w:r w:rsidR="00AA51A0">
        <w:t xml:space="preserve"> at that stage</w:t>
      </w:r>
      <w:r w:rsidR="008B4063">
        <w:t xml:space="preserve"> a rudimentary report</w:t>
      </w:r>
      <w:r w:rsidR="006C2990">
        <w:t xml:space="preserve"> of Mr Davkin</w:t>
      </w:r>
      <w:r w:rsidR="008B4063">
        <w:t xml:space="preserve"> had been filed by</w:t>
      </w:r>
      <w:r w:rsidR="00AA51A0">
        <w:t xml:space="preserve"> </w:t>
      </w:r>
      <w:r w:rsidR="003E3CF3">
        <w:t>the plaintiff</w:t>
      </w:r>
      <w:r w:rsidR="002359E7">
        <w:t xml:space="preserve"> in purported compliance with the consent order</w:t>
      </w:r>
      <w:r w:rsidR="00B41FAF">
        <w:t xml:space="preserve">. This report was </w:t>
      </w:r>
      <w:r w:rsidR="008A7B73">
        <w:t>filed off</w:t>
      </w:r>
      <w:r w:rsidR="004056E1">
        <w:t xml:space="preserve"> the back of </w:t>
      </w:r>
      <w:r w:rsidR="00727BEE">
        <w:t>Mr Davkin’s</w:t>
      </w:r>
      <w:r w:rsidR="004056E1">
        <w:t xml:space="preserve"> expert summary filed in terms of the rules of court</w:t>
      </w:r>
      <w:r w:rsidR="00727BEE">
        <w:t xml:space="preserve">. This </w:t>
      </w:r>
      <w:r w:rsidR="006277B8">
        <w:t xml:space="preserve">financial </w:t>
      </w:r>
      <w:r w:rsidR="00B41FAF">
        <w:t xml:space="preserve">case </w:t>
      </w:r>
      <w:r w:rsidR="008A7B73">
        <w:t>was gainsaid</w:t>
      </w:r>
      <w:r w:rsidR="008B4063">
        <w:t xml:space="preserve"> </w:t>
      </w:r>
      <w:r w:rsidR="00B1509C">
        <w:t>by</w:t>
      </w:r>
      <w:r w:rsidR="00C65B46">
        <w:t xml:space="preserve"> the</w:t>
      </w:r>
      <w:r w:rsidR="00AA51A0">
        <w:t xml:space="preserve"> report </w:t>
      </w:r>
      <w:r w:rsidR="00FA5427">
        <w:t xml:space="preserve">of Mr Engelbrecht </w:t>
      </w:r>
      <w:r w:rsidR="003E3CF3">
        <w:t xml:space="preserve">filed in purported compliance with the consent order. </w:t>
      </w:r>
    </w:p>
    <w:p w14:paraId="4936053C" w14:textId="180DC124" w:rsidR="008B4063" w:rsidRDefault="00780BA7" w:rsidP="00780BA7">
      <w:pPr>
        <w:pStyle w:val="JudgmentNumbered"/>
        <w:numPr>
          <w:ilvl w:val="0"/>
          <w:numId w:val="0"/>
        </w:numPr>
        <w:ind w:left="567" w:hanging="567"/>
      </w:pPr>
      <w:r>
        <w:t>[25]</w:t>
      </w:r>
      <w:r>
        <w:tab/>
      </w:r>
      <w:r w:rsidR="00C65B46">
        <w:t>T</w:t>
      </w:r>
      <w:r w:rsidR="008B4063">
        <w:t>he report of Mr E</w:t>
      </w:r>
      <w:r w:rsidR="00C17A17" w:rsidRPr="00C17A17">
        <w:t>ngelbrecht</w:t>
      </w:r>
      <w:r w:rsidR="008B4063">
        <w:t xml:space="preserve"> revealed in no uncertain terms that an accounting as contemplated in the order was not possible without resort to further factual information and further records.</w:t>
      </w:r>
      <w:r w:rsidR="00CE33DC">
        <w:t xml:space="preserve"> </w:t>
      </w:r>
    </w:p>
    <w:p w14:paraId="3873ABB5" w14:textId="3B0A5FE6" w:rsidR="008B4063" w:rsidRDefault="00780BA7" w:rsidP="00780BA7">
      <w:pPr>
        <w:pStyle w:val="JudgmentNumbered"/>
        <w:numPr>
          <w:ilvl w:val="0"/>
          <w:numId w:val="0"/>
        </w:numPr>
        <w:ind w:left="567" w:hanging="567"/>
      </w:pPr>
      <w:r>
        <w:t>[26]</w:t>
      </w:r>
      <w:r>
        <w:tab/>
      </w:r>
      <w:r w:rsidR="008B4063">
        <w:t>The consent order contemplated that the next step in the agreed process would be for a joint report to be prepared by the t</w:t>
      </w:r>
      <w:r w:rsidR="00C17A17">
        <w:t xml:space="preserve">wo auditors. The report was to </w:t>
      </w:r>
      <w:r w:rsidR="008B4063">
        <w:t xml:space="preserve">set out the </w:t>
      </w:r>
      <w:r w:rsidR="00FC309C">
        <w:t>issues in</w:t>
      </w:r>
      <w:r w:rsidR="008B4063">
        <w:t xml:space="preserve"> </w:t>
      </w:r>
      <w:r w:rsidR="00C17A17">
        <w:t>dispute and</w:t>
      </w:r>
      <w:r w:rsidR="008B4063">
        <w:t xml:space="preserve"> also indicate if the dispute was of a</w:t>
      </w:r>
      <w:r w:rsidR="008F6B70">
        <w:t xml:space="preserve"> </w:t>
      </w:r>
      <w:r w:rsidR="00633E4D">
        <w:t>factual, legal or accounting nature</w:t>
      </w:r>
      <w:r w:rsidR="008B4063">
        <w:t>.</w:t>
      </w:r>
    </w:p>
    <w:p w14:paraId="488F2196" w14:textId="564BF532" w:rsidR="008B4063" w:rsidRDefault="00780BA7" w:rsidP="00780BA7">
      <w:pPr>
        <w:pStyle w:val="JudgmentNumbered"/>
        <w:numPr>
          <w:ilvl w:val="0"/>
          <w:numId w:val="0"/>
        </w:numPr>
        <w:ind w:left="567" w:hanging="567"/>
      </w:pPr>
      <w:r>
        <w:t>[27]</w:t>
      </w:r>
      <w:r>
        <w:tab/>
      </w:r>
      <w:r w:rsidR="008B4063">
        <w:t>On 16 April 2021 and in the face of the impasse which was evident from the report of Mr D</w:t>
      </w:r>
      <w:r w:rsidR="00C17A17">
        <w:t>avkin</w:t>
      </w:r>
      <w:r w:rsidR="008B4063">
        <w:t xml:space="preserve"> and the response of Mr E</w:t>
      </w:r>
      <w:r w:rsidR="00C17A17" w:rsidRPr="00C17A17">
        <w:t>ngelbrecht</w:t>
      </w:r>
      <w:r w:rsidR="008B4063">
        <w:t>, Mr L</w:t>
      </w:r>
      <w:r w:rsidR="00C17A17">
        <w:t>andskron</w:t>
      </w:r>
      <w:r w:rsidR="008B4063">
        <w:t>’s attorney</w:t>
      </w:r>
      <w:r w:rsidR="00C17A17">
        <w:t>, Ms L Da Silva of Pennells A</w:t>
      </w:r>
      <w:r w:rsidR="008B4063">
        <w:t>ttorneys wrote to Mr O</w:t>
      </w:r>
      <w:r w:rsidR="00C17A17">
        <w:t>relowitz</w:t>
      </w:r>
      <w:r w:rsidR="008B4063">
        <w:t>, Mr N</w:t>
      </w:r>
      <w:r w:rsidR="00C17A17">
        <w:t>epgen</w:t>
      </w:r>
      <w:r w:rsidR="008B4063">
        <w:t>’s attorney purporting to invoke the consent order and specifically paragraph 6 thereof which required the drafting of a joint report. It was sought that Mr D</w:t>
      </w:r>
      <w:r w:rsidR="00C17A17">
        <w:t>avkin</w:t>
      </w:r>
      <w:r w:rsidR="008B4063">
        <w:t xml:space="preserve"> draft a joint report and deliver it to Mr E</w:t>
      </w:r>
      <w:r w:rsidR="00561994">
        <w:t>ngelbrecht</w:t>
      </w:r>
      <w:r w:rsidR="008B4063">
        <w:t xml:space="preserve"> for his comments.</w:t>
      </w:r>
    </w:p>
    <w:p w14:paraId="39BDBC14" w14:textId="55EBE8B9" w:rsidR="00F17F3B" w:rsidRDefault="00780BA7" w:rsidP="00780BA7">
      <w:pPr>
        <w:pStyle w:val="JudgmentNumbered"/>
        <w:numPr>
          <w:ilvl w:val="0"/>
          <w:numId w:val="0"/>
        </w:numPr>
        <w:ind w:left="567" w:hanging="567"/>
      </w:pPr>
      <w:r>
        <w:lastRenderedPageBreak/>
        <w:t>[28]</w:t>
      </w:r>
      <w:r>
        <w:tab/>
      </w:r>
      <w:r w:rsidR="00633E4D">
        <w:t xml:space="preserve"> Purportedly to this end there</w:t>
      </w:r>
      <w:r w:rsidR="008B4063">
        <w:t xml:space="preserve"> </w:t>
      </w:r>
      <w:r w:rsidR="00633E4D">
        <w:t>ensued</w:t>
      </w:r>
      <w:r w:rsidR="00513742">
        <w:t xml:space="preserve"> numerous</w:t>
      </w:r>
      <w:r w:rsidR="008B4063">
        <w:t xml:space="preserve"> email communications between Mr D</w:t>
      </w:r>
      <w:r w:rsidR="00561994">
        <w:t>avkin</w:t>
      </w:r>
      <w:r w:rsidR="008B4063">
        <w:t xml:space="preserve"> and Mr E</w:t>
      </w:r>
      <w:r w:rsidR="00561994">
        <w:t>ngelbrecht</w:t>
      </w:r>
      <w:r w:rsidR="008B4063">
        <w:t xml:space="preserve"> referring to schedules and attachments.</w:t>
      </w:r>
      <w:r w:rsidR="00E24ACF">
        <w:t xml:space="preserve"> These were </w:t>
      </w:r>
      <w:r w:rsidR="00662279">
        <w:t>positioned in the papers</w:t>
      </w:r>
      <w:r w:rsidR="00665BF8">
        <w:t xml:space="preserve"> haphazardly</w:t>
      </w:r>
      <w:r w:rsidR="00662279">
        <w:t xml:space="preserve"> with running </w:t>
      </w:r>
      <w:r w:rsidR="00464C85">
        <w:t xml:space="preserve">email chains being attached </w:t>
      </w:r>
      <w:r w:rsidR="009779ED">
        <w:t xml:space="preserve">in </w:t>
      </w:r>
      <w:r w:rsidR="00E40CEE">
        <w:t>no particular</w:t>
      </w:r>
      <w:r w:rsidR="00665BF8">
        <w:t xml:space="preserve"> </w:t>
      </w:r>
      <w:r w:rsidR="00E40CEE">
        <w:t>order.</w:t>
      </w:r>
      <w:r w:rsidR="00662279">
        <w:t xml:space="preserve"> </w:t>
      </w:r>
    </w:p>
    <w:p w14:paraId="3608415F" w14:textId="2AFD63D7" w:rsidR="008B4063" w:rsidRDefault="00780BA7" w:rsidP="00780BA7">
      <w:pPr>
        <w:pStyle w:val="JudgmentNumbered"/>
        <w:numPr>
          <w:ilvl w:val="0"/>
          <w:numId w:val="0"/>
        </w:numPr>
        <w:ind w:left="567" w:hanging="567"/>
      </w:pPr>
      <w:r>
        <w:t>[29]</w:t>
      </w:r>
      <w:r>
        <w:tab/>
      </w:r>
      <w:r w:rsidR="008B4063">
        <w:t xml:space="preserve"> I asked at the hearing of the matter on</w:t>
      </w:r>
      <w:r w:rsidR="00561994">
        <w:t xml:space="preserve"> 18 April 2023 </w:t>
      </w:r>
      <w:r w:rsidR="008B4063">
        <w:t xml:space="preserve">that I be provided with a chronological bundle of documents. </w:t>
      </w:r>
      <w:r w:rsidR="00633E4D">
        <w:t xml:space="preserve"> Regrettably, t</w:t>
      </w:r>
      <w:r w:rsidR="008B4063">
        <w:t>his bundle was not forthcoming until 02 June 2023 and</w:t>
      </w:r>
      <w:r w:rsidR="00E40CEE">
        <w:t xml:space="preserve"> only after</w:t>
      </w:r>
      <w:r w:rsidR="008B4063">
        <w:t xml:space="preserve"> my office sent a reminder to the applicant</w:t>
      </w:r>
      <w:r w:rsidR="00561994">
        <w:t>’</w:t>
      </w:r>
      <w:r w:rsidR="008B4063">
        <w:t xml:space="preserve">s attorneys. </w:t>
      </w:r>
      <w:r w:rsidR="00E40CEE">
        <w:t>The bundle</w:t>
      </w:r>
      <w:r w:rsidR="00FA11AD">
        <w:t xml:space="preserve"> </w:t>
      </w:r>
      <w:r w:rsidR="00E40CEE">
        <w:t>ultimately</w:t>
      </w:r>
      <w:r w:rsidR="00412B10">
        <w:t xml:space="preserve"> received it was without pagination according to caselines </w:t>
      </w:r>
      <w:r w:rsidR="00D64C89">
        <w:t xml:space="preserve">or any other system of page numbering. This has unfortunately delayed </w:t>
      </w:r>
      <w:r w:rsidR="00F22423">
        <w:t>the handing down of this judgment.</w:t>
      </w:r>
    </w:p>
    <w:p w14:paraId="1848D327" w14:textId="1ABEF659" w:rsidR="008B4063" w:rsidRPr="00BB2D16" w:rsidRDefault="00780BA7" w:rsidP="00780BA7">
      <w:pPr>
        <w:pStyle w:val="JudgmentNumbered"/>
        <w:numPr>
          <w:ilvl w:val="0"/>
          <w:numId w:val="0"/>
        </w:numPr>
        <w:ind w:left="567" w:hanging="567"/>
      </w:pPr>
      <w:r w:rsidRPr="00BB2D16">
        <w:t>[30]</w:t>
      </w:r>
      <w:r w:rsidRPr="00BB2D16">
        <w:tab/>
      </w:r>
      <w:r w:rsidR="008B4063">
        <w:t>The email</w:t>
      </w:r>
      <w:r w:rsidR="00F22423">
        <w:t xml:space="preserve"> correspondence</w:t>
      </w:r>
      <w:r w:rsidR="008B4063">
        <w:t xml:space="preserve"> between the two accountants</w:t>
      </w:r>
      <w:r w:rsidR="008C3BA9">
        <w:t xml:space="preserve"> reveals that they decided to </w:t>
      </w:r>
      <w:r w:rsidR="00BB2D16">
        <w:t xml:space="preserve">provide their </w:t>
      </w:r>
      <w:r w:rsidR="009A1FC7">
        <w:t>“</w:t>
      </w:r>
      <w:r w:rsidR="00BB2D16">
        <w:t>joint report</w:t>
      </w:r>
      <w:r w:rsidR="009A1FC7">
        <w:t>”</w:t>
      </w:r>
      <w:r w:rsidR="00BB2D16">
        <w:t xml:space="preserve"> in the form of schedules</w:t>
      </w:r>
      <w:r w:rsidR="004B216E">
        <w:t xml:space="preserve"> whic</w:t>
      </w:r>
      <w:r w:rsidR="005A6ADE">
        <w:t xml:space="preserve">h purported </w:t>
      </w:r>
      <w:r w:rsidR="000F49C6">
        <w:t>to summarise</w:t>
      </w:r>
      <w:r w:rsidR="004B216E">
        <w:t xml:space="preserve"> the versions of each of their clients</w:t>
      </w:r>
      <w:r w:rsidR="0024256D">
        <w:t>. It is immediately apparent th</w:t>
      </w:r>
      <w:r w:rsidR="008A7B73">
        <w:t>at</w:t>
      </w:r>
      <w:r w:rsidR="0024256D">
        <w:t xml:space="preserve"> th</w:t>
      </w:r>
      <w:r w:rsidR="008A4D1D">
        <w:t xml:space="preserve">ese summaries are based on the respective </w:t>
      </w:r>
      <w:r w:rsidR="006B421A">
        <w:t>factual disputes between the parties as to the figures on the schedules</w:t>
      </w:r>
      <w:r w:rsidR="00831EA1">
        <w:t>.</w:t>
      </w:r>
      <w:r w:rsidR="00E60F2D">
        <w:t xml:space="preserve"> As such they are </w:t>
      </w:r>
      <w:r w:rsidR="00FF2A44">
        <w:t>partially if not entirely subjective.</w:t>
      </w:r>
    </w:p>
    <w:p w14:paraId="47CCDD8A" w14:textId="77777777" w:rsidR="002D5299" w:rsidRPr="00CB743B" w:rsidRDefault="002D5299" w:rsidP="00CB743B">
      <w:pPr>
        <w:pStyle w:val="JudgmentNumbered"/>
        <w:numPr>
          <w:ilvl w:val="0"/>
          <w:numId w:val="0"/>
        </w:numPr>
        <w:ind w:left="720"/>
        <w:rPr>
          <w:sz w:val="22"/>
        </w:rPr>
      </w:pPr>
    </w:p>
    <w:p w14:paraId="19D43CD0" w14:textId="099E58BD" w:rsidR="005D5156" w:rsidRDefault="00780BA7" w:rsidP="00780BA7">
      <w:pPr>
        <w:pStyle w:val="JudgmentNumbered"/>
        <w:numPr>
          <w:ilvl w:val="0"/>
          <w:numId w:val="0"/>
        </w:numPr>
        <w:ind w:left="567" w:hanging="567"/>
      </w:pPr>
      <w:r>
        <w:t>[31]</w:t>
      </w:r>
      <w:r>
        <w:tab/>
      </w:r>
      <w:r w:rsidR="00FF2A44">
        <w:t xml:space="preserve"> </w:t>
      </w:r>
      <w:r w:rsidR="00D56B57">
        <w:t>On 07 May 202</w:t>
      </w:r>
      <w:r w:rsidR="0001446A">
        <w:t>1</w:t>
      </w:r>
      <w:r w:rsidR="00482A2E">
        <w:t xml:space="preserve"> Mr Davkin wrote to </w:t>
      </w:r>
      <w:r w:rsidR="005D5156">
        <w:t>Mr Engelbrecht as follows:</w:t>
      </w:r>
    </w:p>
    <w:p w14:paraId="65DDB14C" w14:textId="3DC3BDBA" w:rsidR="00DF0EF6" w:rsidRPr="0001446A" w:rsidRDefault="006F7C42" w:rsidP="006F7C42">
      <w:pPr>
        <w:pStyle w:val="JudgmentNumbered"/>
        <w:numPr>
          <w:ilvl w:val="0"/>
          <w:numId w:val="0"/>
        </w:numPr>
        <w:ind w:left="567"/>
        <w:rPr>
          <w:sz w:val="22"/>
        </w:rPr>
      </w:pPr>
      <w:r>
        <w:t>“</w:t>
      </w:r>
      <w:r w:rsidR="005D5156" w:rsidRPr="0001446A">
        <w:rPr>
          <w:sz w:val="22"/>
        </w:rPr>
        <w:t xml:space="preserve">Hi Pieter </w:t>
      </w:r>
      <w:r w:rsidR="008B0F72" w:rsidRPr="0001446A">
        <w:rPr>
          <w:sz w:val="22"/>
        </w:rPr>
        <w:t xml:space="preserve">I understand schedule 1 to detail what is claimed per A Nepgen and the response to such claims </w:t>
      </w:r>
      <w:r w:rsidR="00DF0EF6" w:rsidRPr="0001446A">
        <w:rPr>
          <w:sz w:val="22"/>
        </w:rPr>
        <w:t>by J Landskron.</w:t>
      </w:r>
    </w:p>
    <w:p w14:paraId="6DD927CD" w14:textId="1D0BF0F8" w:rsidR="00D56B57" w:rsidRPr="0001446A" w:rsidRDefault="00DF0EF6" w:rsidP="006F7C42">
      <w:pPr>
        <w:pStyle w:val="JudgmentNumbered"/>
        <w:numPr>
          <w:ilvl w:val="0"/>
          <w:numId w:val="0"/>
        </w:numPr>
        <w:ind w:left="567"/>
        <w:rPr>
          <w:sz w:val="22"/>
        </w:rPr>
      </w:pPr>
      <w:r w:rsidRPr="0001446A">
        <w:rPr>
          <w:sz w:val="22"/>
        </w:rPr>
        <w:t xml:space="preserve">What I don’t understand is schedule 2 </w:t>
      </w:r>
      <w:r w:rsidR="00166774" w:rsidRPr="0001446A">
        <w:rPr>
          <w:sz w:val="22"/>
        </w:rPr>
        <w:t>“</w:t>
      </w:r>
      <w:r w:rsidRPr="0001446A">
        <w:rPr>
          <w:sz w:val="22"/>
        </w:rPr>
        <w:t xml:space="preserve">summary </w:t>
      </w:r>
      <w:r w:rsidR="003A25B7" w:rsidRPr="0001446A">
        <w:rPr>
          <w:sz w:val="22"/>
        </w:rPr>
        <w:t>of amounts/items dealt with by the defendant and his expert</w:t>
      </w:r>
      <w:r w:rsidR="00166774" w:rsidRPr="0001446A">
        <w:rPr>
          <w:sz w:val="22"/>
        </w:rPr>
        <w:t>”</w:t>
      </w:r>
      <w:r w:rsidR="00CD1846" w:rsidRPr="0001446A">
        <w:rPr>
          <w:sz w:val="22"/>
        </w:rPr>
        <w:t xml:space="preserve"> is this meant to constitute a counter</w:t>
      </w:r>
      <w:r w:rsidR="009277D4" w:rsidRPr="0001446A">
        <w:rPr>
          <w:sz w:val="22"/>
        </w:rPr>
        <w:t xml:space="preserve"> </w:t>
      </w:r>
      <w:r w:rsidR="00CD1846" w:rsidRPr="0001446A">
        <w:rPr>
          <w:sz w:val="22"/>
        </w:rPr>
        <w:t>claim</w:t>
      </w:r>
      <w:r w:rsidR="009277D4" w:rsidRPr="0001446A">
        <w:rPr>
          <w:sz w:val="22"/>
        </w:rPr>
        <w:t>?</w:t>
      </w:r>
    </w:p>
    <w:p w14:paraId="419F2EB5" w14:textId="7D40E253" w:rsidR="009277D4" w:rsidRPr="0001446A" w:rsidRDefault="009277D4" w:rsidP="006F7C42">
      <w:pPr>
        <w:pStyle w:val="JudgmentNumbered"/>
        <w:numPr>
          <w:ilvl w:val="0"/>
          <w:numId w:val="0"/>
        </w:numPr>
        <w:ind w:left="567"/>
        <w:rPr>
          <w:sz w:val="22"/>
        </w:rPr>
      </w:pPr>
      <w:r w:rsidRPr="0001446A">
        <w:rPr>
          <w:sz w:val="22"/>
        </w:rPr>
        <w:t xml:space="preserve">Equally confusing </w:t>
      </w:r>
      <w:r w:rsidR="000079F4" w:rsidRPr="0001446A">
        <w:rPr>
          <w:sz w:val="22"/>
        </w:rPr>
        <w:t xml:space="preserve">is the statements “other payments </w:t>
      </w:r>
      <w:r w:rsidR="0012347E" w:rsidRPr="0001446A">
        <w:rPr>
          <w:sz w:val="22"/>
        </w:rPr>
        <w:t>made by the plaintiff R 1 978 60”</w:t>
      </w:r>
    </w:p>
    <w:p w14:paraId="168FD923" w14:textId="1F5E45B1" w:rsidR="0012347E" w:rsidRPr="0001446A" w:rsidRDefault="0012347E" w:rsidP="006F7C42">
      <w:pPr>
        <w:pStyle w:val="JudgmentNumbered"/>
        <w:numPr>
          <w:ilvl w:val="0"/>
          <w:numId w:val="0"/>
        </w:numPr>
        <w:ind w:left="567"/>
        <w:rPr>
          <w:sz w:val="22"/>
        </w:rPr>
      </w:pPr>
      <w:r w:rsidRPr="0001446A">
        <w:rPr>
          <w:sz w:val="22"/>
        </w:rPr>
        <w:t xml:space="preserve">I have </w:t>
      </w:r>
      <w:r w:rsidR="00FC7C00" w:rsidRPr="0001446A">
        <w:rPr>
          <w:sz w:val="22"/>
        </w:rPr>
        <w:t>also submitted this schedule to Andre for his comments.</w:t>
      </w:r>
      <w:r w:rsidR="00763E11" w:rsidRPr="0001446A">
        <w:rPr>
          <w:sz w:val="22"/>
        </w:rPr>
        <w:t>”</w:t>
      </w:r>
    </w:p>
    <w:p w14:paraId="40C84750" w14:textId="51B71101" w:rsidR="008B4063" w:rsidRDefault="008B4063" w:rsidP="0001446A">
      <w:pPr>
        <w:pStyle w:val="JudgmentNumbered"/>
        <w:numPr>
          <w:ilvl w:val="0"/>
          <w:numId w:val="0"/>
        </w:numPr>
      </w:pPr>
    </w:p>
    <w:p w14:paraId="163EDA95" w14:textId="61E0D6D3" w:rsidR="008B4063" w:rsidRDefault="00780BA7" w:rsidP="00780BA7">
      <w:pPr>
        <w:pStyle w:val="JudgmentNumbered"/>
        <w:numPr>
          <w:ilvl w:val="0"/>
          <w:numId w:val="0"/>
        </w:numPr>
        <w:ind w:left="567" w:hanging="567"/>
      </w:pPr>
      <w:r>
        <w:t>[32]</w:t>
      </w:r>
      <w:r>
        <w:tab/>
      </w:r>
      <w:r w:rsidR="00564D63">
        <w:t xml:space="preserve"> </w:t>
      </w:r>
      <w:r w:rsidR="00CD0A12">
        <w:t>U</w:t>
      </w:r>
      <w:r w:rsidR="00564D63">
        <w:t>ltimately</w:t>
      </w:r>
      <w:r w:rsidR="00853B13">
        <w:t>,</w:t>
      </w:r>
      <w:r w:rsidR="00564D63">
        <w:t xml:space="preserve"> no agreement could be reached between the two </w:t>
      </w:r>
      <w:r w:rsidR="00CD0A12">
        <w:t>auditors. On</w:t>
      </w:r>
      <w:r w:rsidR="008B4063">
        <w:t xml:space="preserve"> 11 May 2021 Mr N</w:t>
      </w:r>
      <w:r w:rsidR="00CB743B">
        <w:t>epgen</w:t>
      </w:r>
      <w:r w:rsidR="008B4063">
        <w:t xml:space="preserve"> fil</w:t>
      </w:r>
      <w:r w:rsidR="00CB743B">
        <w:t>ed a document</w:t>
      </w:r>
      <w:r w:rsidR="00914B6E">
        <w:t xml:space="preserve"> drawn by </w:t>
      </w:r>
      <w:r w:rsidR="00016BCA">
        <w:t xml:space="preserve">Mr Davkin </w:t>
      </w:r>
      <w:r w:rsidR="00CB743B">
        <w:t>which was named “</w:t>
      </w:r>
      <w:r w:rsidR="008B4063">
        <w:t>the plaintiff’s joint exp</w:t>
      </w:r>
      <w:r w:rsidR="00CB743B">
        <w:t>ert report”</w:t>
      </w:r>
      <w:r w:rsidR="008B4063">
        <w:t xml:space="preserve"> according to the filing sheet</w:t>
      </w:r>
      <w:r w:rsidR="00CB743B">
        <w:t>,</w:t>
      </w:r>
      <w:r w:rsidR="008B4063">
        <w:t xml:space="preserve"> </w:t>
      </w:r>
      <w:r w:rsidR="000F49C6">
        <w:t>but which</w:t>
      </w:r>
      <w:r w:rsidR="00CB743B">
        <w:t xml:space="preserve"> was </w:t>
      </w:r>
      <w:r w:rsidR="00CB743B">
        <w:lastRenderedPageBreak/>
        <w:t>headed the “</w:t>
      </w:r>
      <w:r w:rsidR="008B4063">
        <w:t>Plaintiff’s addendum to expert su</w:t>
      </w:r>
      <w:r w:rsidR="00CB743B">
        <w:t>mmary in terms of rule 36(9)(b)”</w:t>
      </w:r>
      <w:r w:rsidR="008B4063">
        <w:t xml:space="preserve">. I quote from this </w:t>
      </w:r>
      <w:r w:rsidR="00914B6E">
        <w:t>document</w:t>
      </w:r>
      <w:r w:rsidR="008B4063">
        <w:t xml:space="preserve"> directly</w:t>
      </w:r>
      <w:r w:rsidR="000F49C6">
        <w:t xml:space="preserve"> (and verbatim)</w:t>
      </w:r>
      <w:r w:rsidR="008B4063">
        <w:t xml:space="preserve"> in that it conveys the</w:t>
      </w:r>
      <w:r w:rsidR="000F49C6">
        <w:t xml:space="preserve"> woeful</w:t>
      </w:r>
      <w:r w:rsidR="008B4063">
        <w:t xml:space="preserve"> lack of any  joint agreement b</w:t>
      </w:r>
      <w:r w:rsidR="00056FF4">
        <w:t>etween the parties’ auditors:</w:t>
      </w:r>
    </w:p>
    <w:p w14:paraId="3C6ED0FC" w14:textId="31DD786E" w:rsidR="00056FF4" w:rsidRPr="0037734F" w:rsidRDefault="00056FF4" w:rsidP="0037734F">
      <w:pPr>
        <w:pStyle w:val="JudgmentNumbered"/>
        <w:numPr>
          <w:ilvl w:val="0"/>
          <w:numId w:val="0"/>
        </w:numPr>
        <w:ind w:left="720"/>
        <w:rPr>
          <w:sz w:val="22"/>
        </w:rPr>
      </w:pPr>
      <w:r w:rsidRPr="0037734F">
        <w:rPr>
          <w:sz w:val="22"/>
        </w:rPr>
        <w:t>“7. Given that the dispute and preparation of a joint report by the auditors/accountants (“</w:t>
      </w:r>
      <w:r w:rsidR="00F17F3B" w:rsidRPr="0037734F">
        <w:rPr>
          <w:sz w:val="22"/>
        </w:rPr>
        <w:t>accountan</w:t>
      </w:r>
      <w:r w:rsidR="00F17F3B">
        <w:rPr>
          <w:sz w:val="22"/>
        </w:rPr>
        <w:t>t</w:t>
      </w:r>
      <w:r w:rsidR="00F17F3B" w:rsidRPr="0037734F">
        <w:rPr>
          <w:sz w:val="22"/>
        </w:rPr>
        <w:t>s</w:t>
      </w:r>
      <w:r w:rsidRPr="0037734F">
        <w:rPr>
          <w:sz w:val="22"/>
        </w:rPr>
        <w:t xml:space="preserve">”) of the parties is not capable of the meaningful resolution, this addendum is prepared by the plaintiff’s suggested per-amble to a joint report, the reasons why such joint report cannot be prepared, and plaintiff’s accountant’s response is set out below </w:t>
      </w:r>
      <w:r w:rsidRPr="0037734F">
        <w:rPr>
          <w:i/>
          <w:sz w:val="22"/>
        </w:rPr>
        <w:t xml:space="preserve">ad </w:t>
      </w:r>
      <w:r w:rsidR="00F17F3B" w:rsidRPr="0037734F">
        <w:rPr>
          <w:i/>
          <w:sz w:val="22"/>
        </w:rPr>
        <w:t>seriatim</w:t>
      </w:r>
      <w:r w:rsidRPr="0037734F">
        <w:rPr>
          <w:sz w:val="22"/>
        </w:rPr>
        <w:t>:-</w:t>
      </w:r>
    </w:p>
    <w:p w14:paraId="45959A47" w14:textId="77777777" w:rsidR="00AC1132" w:rsidRPr="0037734F" w:rsidRDefault="00056FF4" w:rsidP="0037734F">
      <w:pPr>
        <w:shd w:val="clear" w:color="auto" w:fill="FFFFFF"/>
        <w:spacing w:after="0"/>
        <w:ind w:left="720"/>
        <w:rPr>
          <w:rFonts w:eastAsia="Times New Roman" w:cs="Arial"/>
          <w:color w:val="222222"/>
          <w:sz w:val="22"/>
          <w:lang w:val="en-US"/>
        </w:rPr>
      </w:pPr>
      <w:r w:rsidRPr="00056FF4">
        <w:rPr>
          <w:rFonts w:eastAsia="Times New Roman" w:cs="Arial"/>
          <w:i/>
          <w:color w:val="222222"/>
          <w:sz w:val="22"/>
          <w:lang w:val="en-US"/>
        </w:rPr>
        <w:t>AD para 1</w:t>
      </w:r>
      <w:r w:rsidRPr="00056FF4">
        <w:rPr>
          <w:rFonts w:eastAsia="Times New Roman" w:cs="Arial"/>
          <w:color w:val="222222"/>
          <w:sz w:val="22"/>
          <w:lang w:val="en-US"/>
        </w:rPr>
        <w:t>, Regard must be had to the Court of first instance (case no:</w:t>
      </w:r>
      <w:r w:rsidR="00AC1132" w:rsidRPr="0037734F">
        <w:rPr>
          <w:rFonts w:eastAsia="Times New Roman" w:cs="Arial"/>
          <w:color w:val="222222"/>
          <w:sz w:val="22"/>
          <w:lang w:val="en-US"/>
        </w:rPr>
        <w:t xml:space="preserve"> </w:t>
      </w:r>
      <w:r w:rsidRPr="00056FF4">
        <w:rPr>
          <w:rFonts w:eastAsia="Times New Roman" w:cs="Arial"/>
          <w:color w:val="222222"/>
          <w:sz w:val="22"/>
          <w:lang w:val="en-US"/>
        </w:rPr>
        <w:t>52270/2015 Molo</w:t>
      </w:r>
      <w:r w:rsidR="00AC1132" w:rsidRPr="0037734F">
        <w:rPr>
          <w:rFonts w:eastAsia="Times New Roman" w:cs="Arial"/>
          <w:color w:val="222222"/>
          <w:sz w:val="22"/>
          <w:lang w:val="en-US"/>
        </w:rPr>
        <w:t>pa-Sethosa J</w:t>
      </w:r>
      <w:r w:rsidRPr="00056FF4">
        <w:rPr>
          <w:rFonts w:eastAsia="Times New Roman" w:cs="Arial"/>
          <w:color w:val="222222"/>
          <w:sz w:val="22"/>
          <w:lang w:val="en-US"/>
        </w:rPr>
        <w:t>), which Court decided on the merits of th</w:t>
      </w:r>
      <w:r w:rsidR="00AC1132" w:rsidRPr="0037734F">
        <w:rPr>
          <w:rFonts w:eastAsia="Times New Roman" w:cs="Arial"/>
          <w:color w:val="222222"/>
          <w:sz w:val="22"/>
          <w:lang w:val="en-US"/>
        </w:rPr>
        <w:t xml:space="preserve">is </w:t>
      </w:r>
      <w:r w:rsidRPr="00056FF4">
        <w:rPr>
          <w:rFonts w:eastAsia="Times New Roman" w:cs="Arial"/>
          <w:color w:val="222222"/>
          <w:sz w:val="22"/>
          <w:lang w:val="en-US"/>
        </w:rPr>
        <w:t>matter relating to the partnership agreement, and how it was operated over the relevant peri</w:t>
      </w:r>
      <w:r w:rsidR="00AC1132" w:rsidRPr="0037734F">
        <w:rPr>
          <w:rFonts w:eastAsia="Times New Roman" w:cs="Arial"/>
          <w:color w:val="222222"/>
          <w:sz w:val="22"/>
          <w:lang w:val="en-US"/>
        </w:rPr>
        <w:t xml:space="preserve">od through the different, legal </w:t>
      </w:r>
      <w:r w:rsidRPr="00056FF4">
        <w:rPr>
          <w:rFonts w:eastAsia="Times New Roman" w:cs="Arial"/>
          <w:color w:val="222222"/>
          <w:sz w:val="22"/>
          <w:lang w:val="en-US"/>
        </w:rPr>
        <w:t>entitles.</w:t>
      </w:r>
    </w:p>
    <w:p w14:paraId="6800B59C" w14:textId="77777777" w:rsidR="00AC1132" w:rsidRPr="0037734F" w:rsidRDefault="00AC1132" w:rsidP="0037734F">
      <w:pPr>
        <w:shd w:val="clear" w:color="auto" w:fill="FFFFFF"/>
        <w:spacing w:after="0"/>
        <w:ind w:left="720"/>
        <w:rPr>
          <w:rFonts w:eastAsia="Times New Roman" w:cs="Arial"/>
          <w:color w:val="222222"/>
          <w:sz w:val="22"/>
          <w:lang w:val="en-US"/>
        </w:rPr>
      </w:pPr>
    </w:p>
    <w:p w14:paraId="6451A4A7" w14:textId="77777777" w:rsidR="00AC1132" w:rsidRPr="0037734F" w:rsidRDefault="00056FF4" w:rsidP="0037734F">
      <w:pPr>
        <w:shd w:val="clear" w:color="auto" w:fill="FFFFFF"/>
        <w:spacing w:after="0"/>
        <w:ind w:left="720"/>
        <w:rPr>
          <w:rFonts w:eastAsia="Times New Roman" w:cs="Arial"/>
          <w:color w:val="222222"/>
          <w:sz w:val="22"/>
          <w:lang w:val="en-US"/>
        </w:rPr>
      </w:pPr>
      <w:r w:rsidRPr="00056FF4">
        <w:rPr>
          <w:rFonts w:eastAsia="Times New Roman" w:cs="Arial"/>
          <w:color w:val="222222"/>
          <w:sz w:val="22"/>
          <w:lang w:val="en-US"/>
        </w:rPr>
        <w:t>Copy of said judgment is available on request.</w:t>
      </w:r>
    </w:p>
    <w:p w14:paraId="35DB7B13" w14:textId="77777777" w:rsidR="00AC1132" w:rsidRPr="0037734F" w:rsidRDefault="00AC1132" w:rsidP="0037734F">
      <w:pPr>
        <w:shd w:val="clear" w:color="auto" w:fill="FFFFFF"/>
        <w:spacing w:after="0"/>
        <w:ind w:left="720"/>
        <w:rPr>
          <w:rFonts w:eastAsia="Times New Roman" w:cs="Arial"/>
          <w:color w:val="222222"/>
          <w:sz w:val="22"/>
          <w:lang w:val="en-US"/>
        </w:rPr>
      </w:pPr>
    </w:p>
    <w:p w14:paraId="38307EB2" w14:textId="77777777" w:rsidR="00AC1132" w:rsidRPr="0037734F" w:rsidRDefault="00056FF4" w:rsidP="0037734F">
      <w:pPr>
        <w:shd w:val="clear" w:color="auto" w:fill="FFFFFF"/>
        <w:spacing w:after="0"/>
        <w:ind w:left="720"/>
        <w:rPr>
          <w:rFonts w:eastAsia="Times New Roman" w:cs="Arial"/>
          <w:color w:val="222222"/>
          <w:sz w:val="22"/>
          <w:lang w:val="en-US"/>
        </w:rPr>
      </w:pPr>
      <w:r w:rsidRPr="00056FF4">
        <w:rPr>
          <w:rFonts w:eastAsia="Times New Roman" w:cs="Arial"/>
          <w:i/>
          <w:color w:val="222222"/>
          <w:sz w:val="22"/>
          <w:lang w:val="en-US"/>
        </w:rPr>
        <w:t xml:space="preserve">Ad para </w:t>
      </w:r>
      <w:r w:rsidRPr="00056FF4">
        <w:rPr>
          <w:rFonts w:eastAsia="Times New Roman" w:cs="Arial"/>
          <w:color w:val="222222"/>
          <w:sz w:val="22"/>
          <w:lang w:val="en-US"/>
        </w:rPr>
        <w:t>2. It is denied that the main point o</w:t>
      </w:r>
      <w:r w:rsidR="00AC1132" w:rsidRPr="0037734F">
        <w:rPr>
          <w:rFonts w:eastAsia="Times New Roman" w:cs="Arial"/>
          <w:color w:val="222222"/>
          <w:sz w:val="22"/>
          <w:lang w:val="en-US"/>
        </w:rPr>
        <w:t>f dispute is whether a complete</w:t>
      </w:r>
      <w:r w:rsidRPr="00056FF4">
        <w:rPr>
          <w:rFonts w:eastAsia="Times New Roman" w:cs="Arial"/>
          <w:color w:val="222222"/>
          <w:sz w:val="22"/>
          <w:lang w:val="en-US"/>
        </w:rPr>
        <w:t xml:space="preserve"> and</w:t>
      </w:r>
      <w:r w:rsidR="00AC1132" w:rsidRPr="0037734F">
        <w:rPr>
          <w:rFonts w:eastAsia="Times New Roman" w:cs="Arial"/>
          <w:color w:val="222222"/>
          <w:sz w:val="22"/>
          <w:lang w:val="en-US"/>
        </w:rPr>
        <w:t xml:space="preserve"> accurate account of the partner</w:t>
      </w:r>
      <w:r w:rsidRPr="00056FF4">
        <w:rPr>
          <w:rFonts w:eastAsia="Times New Roman" w:cs="Arial"/>
          <w:color w:val="222222"/>
          <w:sz w:val="22"/>
          <w:lang w:val="en-US"/>
        </w:rPr>
        <w:t>ship fro</w:t>
      </w:r>
      <w:r w:rsidR="00AC1132" w:rsidRPr="0037734F">
        <w:rPr>
          <w:rFonts w:eastAsia="Times New Roman" w:cs="Arial"/>
          <w:color w:val="222222"/>
          <w:sz w:val="22"/>
          <w:lang w:val="en-US"/>
        </w:rPr>
        <w:t xml:space="preserve">m 2005 to date of dissolution of </w:t>
      </w:r>
      <w:r w:rsidRPr="00056FF4">
        <w:rPr>
          <w:rFonts w:eastAsia="Times New Roman" w:cs="Arial"/>
          <w:color w:val="222222"/>
          <w:sz w:val="22"/>
          <w:lang w:val="en-US"/>
        </w:rPr>
        <w:t>the partnership is required</w:t>
      </w:r>
      <w:r w:rsidR="00AC1132" w:rsidRPr="0037734F">
        <w:rPr>
          <w:rFonts w:eastAsia="Times New Roman" w:cs="Arial"/>
          <w:color w:val="222222"/>
          <w:sz w:val="22"/>
          <w:lang w:val="en-US"/>
        </w:rPr>
        <w:t>.</w:t>
      </w:r>
    </w:p>
    <w:p w14:paraId="2E585872" w14:textId="20867403" w:rsidR="00056FF4" w:rsidRPr="00056FF4" w:rsidRDefault="00056FF4" w:rsidP="0037734F">
      <w:pPr>
        <w:shd w:val="clear" w:color="auto" w:fill="FFFFFF"/>
        <w:spacing w:after="0"/>
        <w:ind w:left="720"/>
        <w:rPr>
          <w:rFonts w:eastAsia="Times New Roman" w:cs="Arial"/>
          <w:color w:val="222222"/>
          <w:sz w:val="22"/>
          <w:lang w:val="en-US"/>
        </w:rPr>
      </w:pPr>
    </w:p>
    <w:p w14:paraId="2A902E3B" w14:textId="167D598B" w:rsidR="00AC1132" w:rsidRPr="00780BA7" w:rsidRDefault="00780BA7" w:rsidP="00780BA7">
      <w:pPr>
        <w:shd w:val="clear" w:color="auto" w:fill="FFFFFF"/>
        <w:spacing w:after="0"/>
        <w:ind w:left="1260" w:hanging="360"/>
        <w:rPr>
          <w:rFonts w:eastAsia="Times New Roman" w:cs="Arial"/>
          <w:color w:val="222222"/>
          <w:sz w:val="22"/>
          <w:lang w:val="en-US"/>
        </w:rPr>
      </w:pPr>
      <w:r w:rsidRPr="0037734F">
        <w:rPr>
          <w:rFonts w:eastAsia="Times New Roman" w:cs="Arial"/>
          <w:color w:val="222222"/>
          <w:sz w:val="22"/>
          <w:lang w:val="en-US"/>
        </w:rPr>
        <w:t>2.1</w:t>
      </w:r>
      <w:r w:rsidRPr="0037734F">
        <w:rPr>
          <w:rFonts w:eastAsia="Times New Roman" w:cs="Arial"/>
          <w:color w:val="222222"/>
          <w:sz w:val="22"/>
          <w:lang w:val="en-US"/>
        </w:rPr>
        <w:tab/>
      </w:r>
      <w:r w:rsidR="00AC1132" w:rsidRPr="00780BA7">
        <w:rPr>
          <w:rFonts w:eastAsia="Times New Roman" w:cs="Arial"/>
          <w:color w:val="222222"/>
          <w:sz w:val="22"/>
          <w:lang w:val="en-US"/>
        </w:rPr>
        <w:t>The court order provides for an "account of the partnership! business" to be prepared by the plaintiff, which statement of account between the partners, together with voluminous supporting documentation, has been provided to the defendant.</w:t>
      </w:r>
    </w:p>
    <w:p w14:paraId="2033CCB0" w14:textId="77777777" w:rsidR="00AC1132" w:rsidRPr="0037734F" w:rsidRDefault="00AC1132" w:rsidP="0037734F">
      <w:pPr>
        <w:pStyle w:val="ListParagraph"/>
        <w:shd w:val="clear" w:color="auto" w:fill="FFFFFF"/>
        <w:spacing w:after="0"/>
        <w:ind w:left="1260"/>
        <w:rPr>
          <w:rFonts w:eastAsia="Times New Roman" w:cs="Arial"/>
          <w:color w:val="222222"/>
          <w:sz w:val="22"/>
          <w:lang w:val="en-US"/>
        </w:rPr>
      </w:pPr>
    </w:p>
    <w:p w14:paraId="757B1665" w14:textId="0ABB6001" w:rsidR="00AC1132" w:rsidRPr="00780BA7" w:rsidRDefault="00780BA7" w:rsidP="00780BA7">
      <w:pPr>
        <w:shd w:val="clear" w:color="auto" w:fill="FFFFFF"/>
        <w:spacing w:after="0"/>
        <w:ind w:left="1260" w:hanging="360"/>
        <w:rPr>
          <w:rFonts w:eastAsia="Times New Roman" w:cs="Arial"/>
          <w:color w:val="222222"/>
          <w:sz w:val="22"/>
          <w:lang w:val="en-US"/>
        </w:rPr>
      </w:pPr>
      <w:r w:rsidRPr="0037734F">
        <w:rPr>
          <w:rFonts w:eastAsia="Times New Roman" w:cs="Arial"/>
          <w:color w:val="222222"/>
          <w:sz w:val="22"/>
          <w:lang w:val="en-US"/>
        </w:rPr>
        <w:t>2.2</w:t>
      </w:r>
      <w:r w:rsidRPr="0037734F">
        <w:rPr>
          <w:rFonts w:eastAsia="Times New Roman" w:cs="Arial"/>
          <w:color w:val="222222"/>
          <w:sz w:val="22"/>
          <w:lang w:val="en-US"/>
        </w:rPr>
        <w:tab/>
      </w:r>
      <w:r w:rsidR="00AC1132" w:rsidRPr="00780BA7">
        <w:rPr>
          <w:rFonts w:eastAsia="Times New Roman" w:cs="Arial"/>
          <w:color w:val="222222"/>
          <w:sz w:val="22"/>
          <w:lang w:val="en-US"/>
        </w:rPr>
        <w:t>The account prepared by the plaintiff encompasses the statement of total expenditure incurred by the plaintiff on behalf of the partnership business, and duly adjusted to reflect his 50% share of such expenditure as expended on behalf of the partnership</w:t>
      </w:r>
      <w:r w:rsidR="00821BE5" w:rsidRPr="00780BA7">
        <w:rPr>
          <w:rFonts w:eastAsia="Times New Roman" w:cs="Arial"/>
          <w:color w:val="222222"/>
          <w:sz w:val="22"/>
          <w:lang w:val="en-US"/>
        </w:rPr>
        <w:t>.</w:t>
      </w:r>
    </w:p>
    <w:p w14:paraId="6E8CFF34" w14:textId="77777777" w:rsidR="00821BE5" w:rsidRPr="0037734F" w:rsidRDefault="00821BE5" w:rsidP="0037734F">
      <w:pPr>
        <w:pStyle w:val="ListParagraph"/>
        <w:rPr>
          <w:rFonts w:eastAsia="Times New Roman" w:cs="Arial"/>
          <w:color w:val="222222"/>
          <w:sz w:val="22"/>
          <w:lang w:val="en-US"/>
        </w:rPr>
      </w:pPr>
    </w:p>
    <w:p w14:paraId="3F26AAB3" w14:textId="1861D839" w:rsidR="00821BE5" w:rsidRPr="0037734F" w:rsidRDefault="00821BE5" w:rsidP="0037734F">
      <w:pPr>
        <w:pStyle w:val="ListParagraph"/>
        <w:shd w:val="clear" w:color="auto" w:fill="FFFFFF"/>
        <w:spacing w:after="0"/>
        <w:ind w:left="1260"/>
        <w:rPr>
          <w:rFonts w:eastAsia="Times New Roman" w:cs="Arial"/>
          <w:color w:val="222222"/>
          <w:sz w:val="22"/>
          <w:lang w:val="en-US"/>
        </w:rPr>
      </w:pPr>
      <w:r w:rsidRPr="0037734F">
        <w:rPr>
          <w:rFonts w:eastAsia="Times New Roman" w:cs="Arial"/>
          <w:color w:val="222222"/>
          <w:sz w:val="22"/>
          <w:lang w:val="en-US"/>
        </w:rPr>
        <w:t xml:space="preserve">These amounts comprised the different items to which the aforesaid </w:t>
      </w:r>
      <w:r w:rsidRPr="00056FF4">
        <w:rPr>
          <w:rFonts w:eastAsia="Times New Roman" w:cs="Arial"/>
          <w:color w:val="222222"/>
          <w:sz w:val="22"/>
          <w:lang w:val="en-US"/>
        </w:rPr>
        <w:t>loans or payments on behalf of Vuzimix relate.</w:t>
      </w:r>
    </w:p>
    <w:p w14:paraId="0D0A4A7D" w14:textId="77777777" w:rsidR="00821BE5" w:rsidRPr="0037734F" w:rsidRDefault="00821BE5" w:rsidP="0037734F">
      <w:pPr>
        <w:pStyle w:val="ListParagraph"/>
        <w:rPr>
          <w:rFonts w:eastAsia="Times New Roman" w:cs="Arial"/>
          <w:color w:val="222222"/>
          <w:sz w:val="22"/>
          <w:lang w:val="en-US"/>
        </w:rPr>
      </w:pPr>
    </w:p>
    <w:p w14:paraId="24656004" w14:textId="3642CB0C" w:rsidR="00056FF4" w:rsidRPr="00780BA7" w:rsidRDefault="00780BA7" w:rsidP="00780BA7">
      <w:pPr>
        <w:shd w:val="clear" w:color="auto" w:fill="FFFFFF"/>
        <w:spacing w:after="0"/>
        <w:ind w:left="1080" w:hanging="360"/>
        <w:rPr>
          <w:rFonts w:eastAsia="Times New Roman" w:cs="Arial"/>
          <w:color w:val="222222"/>
          <w:sz w:val="22"/>
          <w:lang w:val="en-US"/>
        </w:rPr>
      </w:pPr>
      <w:r w:rsidRPr="0037734F">
        <w:rPr>
          <w:rFonts w:eastAsia="Times New Roman" w:cs="Arial"/>
          <w:color w:val="222222"/>
          <w:sz w:val="22"/>
          <w:lang w:val="en-US"/>
        </w:rPr>
        <w:t>3</w:t>
      </w:r>
      <w:r w:rsidRPr="0037734F">
        <w:rPr>
          <w:rFonts w:eastAsia="Times New Roman" w:cs="Arial"/>
          <w:color w:val="222222"/>
          <w:sz w:val="22"/>
          <w:lang w:val="en-US"/>
        </w:rPr>
        <w:tab/>
      </w:r>
      <w:r w:rsidR="00056FF4" w:rsidRPr="00780BA7">
        <w:rPr>
          <w:rFonts w:eastAsia="Times New Roman" w:cs="Arial"/>
          <w:color w:val="222222"/>
          <w:sz w:val="22"/>
          <w:lang w:val="en-US"/>
        </w:rPr>
        <w:t xml:space="preserve">The defendant's auditor/accountant contention and dispute that the plaintiff's statement of account does not constitute an account of the partnership business, </w:t>
      </w:r>
      <w:r w:rsidR="00056FF4" w:rsidRPr="00780BA7">
        <w:rPr>
          <w:rFonts w:eastAsia="Times New Roman" w:cs="Arial"/>
          <w:color w:val="222222"/>
          <w:sz w:val="22"/>
          <w:lang w:val="en-US"/>
        </w:rPr>
        <w:lastRenderedPageBreak/>
        <w:t>and that the</w:t>
      </w:r>
      <w:r w:rsidR="00821BE5" w:rsidRPr="00780BA7">
        <w:rPr>
          <w:rFonts w:eastAsia="Times New Roman" w:cs="Arial"/>
          <w:color w:val="222222"/>
          <w:sz w:val="22"/>
          <w:lang w:val="en-US"/>
        </w:rPr>
        <w:t xml:space="preserve"> defendant owes the plaintiff R 1 050 </w:t>
      </w:r>
      <w:r w:rsidR="00056FF4" w:rsidRPr="00780BA7">
        <w:rPr>
          <w:rFonts w:eastAsia="Times New Roman" w:cs="Arial"/>
          <w:color w:val="222222"/>
          <w:sz w:val="22"/>
          <w:lang w:val="en-US"/>
        </w:rPr>
        <w:t>923.00, is speculative and is therefore rejected.</w:t>
      </w:r>
    </w:p>
    <w:p w14:paraId="3FA48AE4" w14:textId="77777777" w:rsidR="00821BE5" w:rsidRPr="0037734F" w:rsidRDefault="00821BE5" w:rsidP="0037734F">
      <w:pPr>
        <w:pStyle w:val="ListParagraph"/>
        <w:shd w:val="clear" w:color="auto" w:fill="FFFFFF"/>
        <w:spacing w:after="0"/>
        <w:rPr>
          <w:rFonts w:eastAsia="Times New Roman" w:cs="Arial"/>
          <w:color w:val="222222"/>
          <w:sz w:val="22"/>
          <w:lang w:val="en-US"/>
        </w:rPr>
      </w:pPr>
    </w:p>
    <w:p w14:paraId="7ACABF29" w14:textId="3DC20F36" w:rsidR="00056FF4" w:rsidRPr="0037734F" w:rsidRDefault="00821BE5" w:rsidP="0037734F">
      <w:pPr>
        <w:shd w:val="clear" w:color="auto" w:fill="FFFFFF"/>
        <w:spacing w:after="0"/>
        <w:ind w:left="720"/>
        <w:rPr>
          <w:rFonts w:eastAsia="Times New Roman" w:cs="Arial"/>
          <w:color w:val="222222"/>
          <w:sz w:val="22"/>
          <w:lang w:val="en-US"/>
        </w:rPr>
      </w:pPr>
      <w:r w:rsidRPr="0037734F">
        <w:rPr>
          <w:rFonts w:eastAsia="Times New Roman" w:cs="Arial"/>
          <w:color w:val="222222"/>
          <w:sz w:val="22"/>
          <w:lang w:val="en-US"/>
        </w:rPr>
        <w:t xml:space="preserve">4.4.1 &amp; 4.4.2 </w:t>
      </w:r>
      <w:r w:rsidR="00056FF4" w:rsidRPr="0037734F">
        <w:rPr>
          <w:rFonts w:eastAsia="Times New Roman" w:cs="Arial"/>
          <w:color w:val="222222"/>
          <w:sz w:val="22"/>
          <w:lang w:val="en-US"/>
        </w:rPr>
        <w:t>The defendant's auditor/accountant is put to the proof that the p</w:t>
      </w:r>
      <w:r w:rsidRPr="0037734F">
        <w:rPr>
          <w:rFonts w:eastAsia="Times New Roman" w:cs="Arial"/>
          <w:color w:val="222222"/>
          <w:sz w:val="22"/>
          <w:lang w:val="en-US"/>
        </w:rPr>
        <w:t xml:space="preserve">laintiff's statement of account </w:t>
      </w:r>
      <w:r w:rsidR="00056FF4" w:rsidRPr="0037734F">
        <w:rPr>
          <w:rFonts w:eastAsia="Times New Roman" w:cs="Arial"/>
          <w:color w:val="222222"/>
          <w:sz w:val="22"/>
          <w:lang w:val="en-US"/>
        </w:rPr>
        <w:t>neither constitutes: "a complete and accurate</w:t>
      </w:r>
      <w:r w:rsidRPr="0037734F">
        <w:rPr>
          <w:rFonts w:eastAsia="Times New Roman" w:cs="Arial"/>
          <w:color w:val="222222"/>
          <w:sz w:val="22"/>
          <w:lang w:val="en-US"/>
        </w:rPr>
        <w:t xml:space="preserve"> </w:t>
      </w:r>
      <w:r w:rsidR="00056FF4" w:rsidRPr="0037734F">
        <w:rPr>
          <w:rFonts w:eastAsia="Times New Roman" w:cs="Arial"/>
          <w:color w:val="222222"/>
          <w:sz w:val="22"/>
          <w:lang w:val="en-US"/>
        </w:rPr>
        <w:t>account" of the partnership business. No proper reasons are given for his assertions in this regard.</w:t>
      </w:r>
    </w:p>
    <w:p w14:paraId="47D7449B" w14:textId="77777777" w:rsidR="00821BE5" w:rsidRPr="0037734F" w:rsidRDefault="00821BE5" w:rsidP="0037734F">
      <w:pPr>
        <w:pStyle w:val="ListParagraph"/>
        <w:shd w:val="clear" w:color="auto" w:fill="FFFFFF"/>
        <w:spacing w:after="0"/>
        <w:rPr>
          <w:rFonts w:eastAsia="Times New Roman" w:cs="Arial"/>
          <w:color w:val="222222"/>
          <w:sz w:val="22"/>
          <w:lang w:val="en-US"/>
        </w:rPr>
      </w:pPr>
    </w:p>
    <w:p w14:paraId="35CD371C" w14:textId="48F99EF4" w:rsidR="00821BE5" w:rsidRPr="0001446A" w:rsidRDefault="0037734F" w:rsidP="0037734F">
      <w:pPr>
        <w:shd w:val="clear" w:color="auto" w:fill="FFFFFF"/>
        <w:tabs>
          <w:tab w:val="left" w:pos="1080"/>
        </w:tabs>
        <w:spacing w:after="0"/>
        <w:ind w:left="1080" w:hanging="360"/>
        <w:rPr>
          <w:rFonts w:eastAsia="Times New Roman" w:cs="Arial"/>
          <w:color w:val="222222"/>
          <w:sz w:val="22"/>
          <w:u w:val="single"/>
          <w:lang w:val="en-US"/>
        </w:rPr>
      </w:pPr>
      <w:r>
        <w:rPr>
          <w:rFonts w:eastAsia="Times New Roman" w:cs="Arial"/>
          <w:color w:val="222222"/>
          <w:sz w:val="22"/>
          <w:lang w:val="en-US"/>
        </w:rPr>
        <w:t>5</w:t>
      </w:r>
      <w:r w:rsidR="00056FF4" w:rsidRPr="00056FF4">
        <w:rPr>
          <w:rFonts w:eastAsia="Times New Roman" w:cs="Arial"/>
          <w:color w:val="222222"/>
          <w:sz w:val="22"/>
          <w:lang w:val="en-US"/>
        </w:rPr>
        <w:t xml:space="preserve"> </w:t>
      </w:r>
      <w:r>
        <w:rPr>
          <w:rFonts w:eastAsia="Times New Roman" w:cs="Arial"/>
          <w:color w:val="222222"/>
          <w:sz w:val="22"/>
          <w:lang w:val="en-US"/>
        </w:rPr>
        <w:tab/>
      </w:r>
      <w:r w:rsidR="00056FF4" w:rsidRPr="00056FF4">
        <w:rPr>
          <w:rFonts w:eastAsia="Times New Roman" w:cs="Arial"/>
          <w:color w:val="222222"/>
          <w:sz w:val="22"/>
          <w:lang w:val="en-US"/>
        </w:rPr>
        <w:t xml:space="preserve">In my view, this dispute requires the intervention, and appropriate decision, of a senior independent auditor </w:t>
      </w:r>
      <w:r w:rsidR="00821BE5" w:rsidRPr="0037734F">
        <w:rPr>
          <w:rFonts w:eastAsia="Times New Roman" w:cs="Arial"/>
          <w:color w:val="222222"/>
          <w:sz w:val="22"/>
          <w:lang w:val="en-US"/>
        </w:rPr>
        <w:t>to be agre</w:t>
      </w:r>
      <w:r w:rsidR="00056FF4" w:rsidRPr="00056FF4">
        <w:rPr>
          <w:rFonts w:eastAsia="Times New Roman" w:cs="Arial"/>
          <w:color w:val="222222"/>
          <w:sz w:val="22"/>
          <w:lang w:val="en-US"/>
        </w:rPr>
        <w:t xml:space="preserve">ed upon by the parties and falling such agreement an appointment made by the Chairperson of the South African Institute of Chartered Accountants. </w:t>
      </w:r>
      <w:r w:rsidR="00056FF4" w:rsidRPr="0001446A">
        <w:rPr>
          <w:rFonts w:eastAsia="Times New Roman" w:cs="Arial"/>
          <w:color w:val="222222"/>
          <w:sz w:val="22"/>
          <w:u w:val="single"/>
          <w:lang w:val="en-US"/>
        </w:rPr>
        <w:t xml:space="preserve">I </w:t>
      </w:r>
      <w:r w:rsidR="0001446A" w:rsidRPr="0001446A">
        <w:rPr>
          <w:rFonts w:eastAsia="Times New Roman" w:cs="Arial"/>
          <w:color w:val="222222"/>
          <w:sz w:val="22"/>
          <w:u w:val="single"/>
          <w:lang w:val="en-US"/>
        </w:rPr>
        <w:t>categorize</w:t>
      </w:r>
      <w:r w:rsidR="00056FF4" w:rsidRPr="0001446A">
        <w:rPr>
          <w:rFonts w:eastAsia="Times New Roman" w:cs="Arial"/>
          <w:color w:val="222222"/>
          <w:sz w:val="22"/>
          <w:u w:val="single"/>
          <w:lang w:val="en-US"/>
        </w:rPr>
        <w:t xml:space="preserve"> the dispute between the experts as an</w:t>
      </w:r>
      <w:r w:rsidR="00821BE5" w:rsidRPr="0001446A">
        <w:rPr>
          <w:rFonts w:eastAsia="Times New Roman" w:cs="Arial"/>
          <w:color w:val="222222"/>
          <w:sz w:val="22"/>
          <w:u w:val="single"/>
          <w:lang w:val="en-US"/>
        </w:rPr>
        <w:t xml:space="preserve"> </w:t>
      </w:r>
      <w:r w:rsidR="00056FF4" w:rsidRPr="0001446A">
        <w:rPr>
          <w:rFonts w:eastAsia="Times New Roman" w:cs="Arial"/>
          <w:color w:val="222222"/>
          <w:sz w:val="22"/>
          <w:u w:val="single"/>
          <w:lang w:val="en-US"/>
        </w:rPr>
        <w:t>accounting dispute.</w:t>
      </w:r>
    </w:p>
    <w:p w14:paraId="1FB61893" w14:textId="77777777" w:rsidR="00821BE5" w:rsidRPr="0037734F" w:rsidRDefault="00821BE5" w:rsidP="0037734F">
      <w:pPr>
        <w:shd w:val="clear" w:color="auto" w:fill="FFFFFF"/>
        <w:spacing w:after="0"/>
        <w:ind w:left="720"/>
        <w:rPr>
          <w:rFonts w:eastAsia="Times New Roman" w:cs="Arial"/>
          <w:color w:val="222222"/>
          <w:sz w:val="22"/>
          <w:lang w:val="en-US"/>
        </w:rPr>
      </w:pPr>
    </w:p>
    <w:p w14:paraId="1949F540" w14:textId="1E464887" w:rsidR="00056FF4" w:rsidRPr="00780BA7" w:rsidRDefault="00780BA7" w:rsidP="00780BA7">
      <w:pPr>
        <w:shd w:val="clear" w:color="auto" w:fill="FFFFFF"/>
        <w:tabs>
          <w:tab w:val="left" w:pos="900"/>
          <w:tab w:val="left" w:pos="1080"/>
          <w:tab w:val="left" w:pos="1260"/>
        </w:tabs>
        <w:spacing w:after="0"/>
        <w:ind w:left="1080" w:hanging="360"/>
        <w:rPr>
          <w:rFonts w:eastAsia="Times New Roman" w:cs="Arial"/>
          <w:color w:val="222222"/>
          <w:sz w:val="22"/>
          <w:lang w:val="en-US"/>
        </w:rPr>
      </w:pPr>
      <w:r w:rsidRPr="0037734F">
        <w:rPr>
          <w:rFonts w:eastAsia="Times New Roman" w:cs="Arial"/>
          <w:color w:val="222222"/>
          <w:sz w:val="22"/>
          <w:lang w:val="en-US"/>
        </w:rPr>
        <w:t>6</w:t>
      </w:r>
      <w:r w:rsidRPr="0037734F">
        <w:rPr>
          <w:rFonts w:eastAsia="Times New Roman" w:cs="Arial"/>
          <w:color w:val="222222"/>
          <w:sz w:val="22"/>
          <w:lang w:val="en-US"/>
        </w:rPr>
        <w:tab/>
      </w:r>
      <w:r w:rsidR="0037734F" w:rsidRPr="00780BA7">
        <w:rPr>
          <w:rFonts w:eastAsia="Times New Roman" w:cs="Arial"/>
          <w:color w:val="222222"/>
          <w:sz w:val="22"/>
          <w:lang w:val="en-US"/>
        </w:rPr>
        <w:tab/>
      </w:r>
      <w:r w:rsidR="00056FF4" w:rsidRPr="00780BA7">
        <w:rPr>
          <w:rFonts w:eastAsia="Times New Roman" w:cs="Arial"/>
          <w:color w:val="222222"/>
          <w:sz w:val="22"/>
          <w:lang w:val="en-US"/>
        </w:rPr>
        <w:t>refer</w:t>
      </w:r>
      <w:r w:rsidR="0037734F" w:rsidRPr="00780BA7">
        <w:rPr>
          <w:rFonts w:eastAsia="Times New Roman" w:cs="Arial"/>
          <w:color w:val="222222"/>
          <w:sz w:val="22"/>
          <w:lang w:val="en-US"/>
        </w:rPr>
        <w:t xml:space="preserve"> </w:t>
      </w:r>
      <w:r w:rsidR="00056FF4" w:rsidRPr="00780BA7">
        <w:rPr>
          <w:rFonts w:eastAsia="Times New Roman" w:cs="Arial"/>
          <w:color w:val="222222"/>
          <w:sz w:val="22"/>
          <w:lang w:val="en-US"/>
        </w:rPr>
        <w:t>para 5 above.</w:t>
      </w:r>
    </w:p>
    <w:p w14:paraId="69EEF95A" w14:textId="77777777" w:rsidR="0037734F" w:rsidRPr="0037734F" w:rsidRDefault="0037734F" w:rsidP="0037734F">
      <w:pPr>
        <w:shd w:val="clear" w:color="auto" w:fill="FFFFFF"/>
        <w:spacing w:after="0"/>
        <w:ind w:left="720"/>
        <w:rPr>
          <w:rFonts w:eastAsia="Times New Roman" w:cs="Arial"/>
          <w:color w:val="222222"/>
          <w:sz w:val="22"/>
          <w:lang w:val="en-US"/>
        </w:rPr>
      </w:pPr>
    </w:p>
    <w:p w14:paraId="2B2C5642" w14:textId="6C9F6AE9" w:rsidR="00056FF4" w:rsidRPr="0037734F" w:rsidRDefault="0037734F" w:rsidP="0037734F">
      <w:pPr>
        <w:shd w:val="clear" w:color="auto" w:fill="FFFFFF"/>
        <w:tabs>
          <w:tab w:val="left" w:pos="1080"/>
          <w:tab w:val="left" w:pos="1170"/>
        </w:tabs>
        <w:spacing w:after="0"/>
        <w:ind w:left="1080" w:hanging="360"/>
        <w:rPr>
          <w:rFonts w:eastAsia="Times New Roman" w:cs="Arial"/>
          <w:color w:val="222222"/>
          <w:sz w:val="22"/>
          <w:lang w:val="en-US"/>
        </w:rPr>
      </w:pPr>
      <w:r>
        <w:rPr>
          <w:rFonts w:eastAsia="Times New Roman" w:cs="Arial"/>
          <w:color w:val="222222"/>
          <w:sz w:val="22"/>
          <w:lang w:val="en-US"/>
        </w:rPr>
        <w:t xml:space="preserve">7. </w:t>
      </w:r>
      <w:r>
        <w:rPr>
          <w:rFonts w:eastAsia="Times New Roman" w:cs="Arial"/>
          <w:color w:val="222222"/>
          <w:sz w:val="22"/>
          <w:lang w:val="en-US"/>
        </w:rPr>
        <w:tab/>
      </w:r>
      <w:r w:rsidR="00056FF4" w:rsidRPr="0037734F">
        <w:rPr>
          <w:rFonts w:eastAsia="Times New Roman" w:cs="Arial"/>
          <w:color w:val="222222"/>
          <w:sz w:val="22"/>
          <w:lang w:val="en-US"/>
        </w:rPr>
        <w:t>The plaintiff's statement of account in respect of expenditure incurred on behalf of the partnership business and consequent 50/50 split and supported by relevant documentation</w:t>
      </w:r>
      <w:r w:rsidRPr="0037734F">
        <w:rPr>
          <w:rFonts w:eastAsia="Times New Roman" w:cs="Arial"/>
          <w:color w:val="222222"/>
          <w:sz w:val="22"/>
          <w:lang w:val="en-US"/>
        </w:rPr>
        <w:t xml:space="preserve"> is </w:t>
      </w:r>
      <w:r w:rsidR="00CD0A12" w:rsidRPr="0037734F">
        <w:rPr>
          <w:rFonts w:eastAsia="Times New Roman" w:cs="Arial"/>
          <w:color w:val="222222"/>
          <w:sz w:val="22"/>
          <w:lang w:val="en-US"/>
        </w:rPr>
        <w:t>summarized</w:t>
      </w:r>
      <w:r w:rsidRPr="0037734F">
        <w:rPr>
          <w:rFonts w:eastAsia="Times New Roman" w:cs="Arial"/>
          <w:color w:val="222222"/>
          <w:sz w:val="22"/>
          <w:lang w:val="en-US"/>
        </w:rPr>
        <w:t xml:space="preserve"> as per schedule </w:t>
      </w:r>
      <w:r w:rsidR="00056FF4" w:rsidRPr="0037734F">
        <w:rPr>
          <w:rFonts w:eastAsia="Times New Roman" w:cs="Arial"/>
          <w:color w:val="222222"/>
          <w:sz w:val="22"/>
          <w:lang w:val="en-US"/>
        </w:rPr>
        <w:t>1. Schedule 2 provided by the</w:t>
      </w:r>
      <w:r w:rsidRPr="0037734F">
        <w:rPr>
          <w:rFonts w:eastAsia="Times New Roman" w:cs="Arial"/>
          <w:color w:val="222222"/>
          <w:sz w:val="22"/>
          <w:lang w:val="en-US"/>
        </w:rPr>
        <w:t xml:space="preserve"> </w:t>
      </w:r>
      <w:r w:rsidR="00056FF4" w:rsidRPr="0037734F">
        <w:rPr>
          <w:rFonts w:eastAsia="Times New Roman" w:cs="Arial"/>
          <w:color w:val="222222"/>
          <w:sz w:val="22"/>
          <w:lang w:val="en-US"/>
        </w:rPr>
        <w:t>defendant's auditor/accountant is not supported by any documentation and is</w:t>
      </w:r>
      <w:r w:rsidRPr="0037734F">
        <w:rPr>
          <w:rFonts w:eastAsia="Times New Roman" w:cs="Arial"/>
          <w:color w:val="222222"/>
          <w:sz w:val="22"/>
          <w:lang w:val="en-US"/>
        </w:rPr>
        <w:t xml:space="preserve"> </w:t>
      </w:r>
      <w:r w:rsidR="00056FF4" w:rsidRPr="0037734F">
        <w:rPr>
          <w:rFonts w:eastAsia="Times New Roman" w:cs="Arial"/>
          <w:color w:val="222222"/>
          <w:sz w:val="22"/>
          <w:lang w:val="en-US"/>
        </w:rPr>
        <w:t>considered unfounded and speculative.</w:t>
      </w:r>
      <w:r>
        <w:rPr>
          <w:rFonts w:eastAsia="Times New Roman" w:cs="Arial"/>
          <w:color w:val="222222"/>
          <w:sz w:val="22"/>
          <w:lang w:val="en-US"/>
        </w:rPr>
        <w:t>”</w:t>
      </w:r>
    </w:p>
    <w:p w14:paraId="1D204B99" w14:textId="536819F9" w:rsidR="00056FF4" w:rsidRDefault="00056FF4" w:rsidP="00CB743B">
      <w:pPr>
        <w:pStyle w:val="JudgmentNumbered"/>
        <w:numPr>
          <w:ilvl w:val="0"/>
          <w:numId w:val="0"/>
        </w:numPr>
        <w:ind w:left="567"/>
      </w:pPr>
    </w:p>
    <w:p w14:paraId="16143A3E" w14:textId="640D85BA" w:rsidR="001C3AE1" w:rsidRDefault="00780BA7" w:rsidP="00780BA7">
      <w:pPr>
        <w:pStyle w:val="JudgmentNumbered"/>
        <w:numPr>
          <w:ilvl w:val="0"/>
          <w:numId w:val="0"/>
        </w:numPr>
        <w:ind w:left="567" w:hanging="567"/>
      </w:pPr>
      <w:r>
        <w:t>[33]</w:t>
      </w:r>
      <w:r>
        <w:tab/>
      </w:r>
      <w:r w:rsidR="008B4063">
        <w:t>As if this were not confusing enough</w:t>
      </w:r>
      <w:r w:rsidR="00CD0A12">
        <w:t>,</w:t>
      </w:r>
      <w:r w:rsidR="008B4063">
        <w:t xml:space="preserve"> on 18 May </w:t>
      </w:r>
      <w:r w:rsidR="0037734F">
        <w:t>2021, Mr</w:t>
      </w:r>
      <w:r w:rsidR="008B4063">
        <w:t xml:space="preserve"> Lan</w:t>
      </w:r>
      <w:r w:rsidR="0037734F">
        <w:t>dskron filed a document headed “Defendant’s joint expert report”</w:t>
      </w:r>
      <w:r w:rsidR="008B4063">
        <w:t xml:space="preserve">. </w:t>
      </w:r>
    </w:p>
    <w:p w14:paraId="2093DE8B" w14:textId="70400BB1" w:rsidR="008B4063" w:rsidRDefault="00780BA7" w:rsidP="00780BA7">
      <w:pPr>
        <w:pStyle w:val="JudgmentNumbered"/>
        <w:numPr>
          <w:ilvl w:val="0"/>
          <w:numId w:val="0"/>
        </w:numPr>
        <w:ind w:left="567" w:hanging="567"/>
      </w:pPr>
      <w:r>
        <w:t>[34]</w:t>
      </w:r>
      <w:r>
        <w:tab/>
      </w:r>
      <w:r w:rsidR="008B4063">
        <w:t>This report of Mr E</w:t>
      </w:r>
      <w:r w:rsidR="0037734F">
        <w:t>ngelbrecht</w:t>
      </w:r>
      <w:r w:rsidR="008B4063">
        <w:t xml:space="preserve"> purports to set out what Mr L</w:t>
      </w:r>
      <w:r w:rsidR="0037734F">
        <w:t>andskron</w:t>
      </w:r>
      <w:r w:rsidR="008B4063">
        <w:t xml:space="preserve"> contends should be in the joint report.</w:t>
      </w:r>
      <w:r w:rsidR="000F49C6">
        <w:t xml:space="preserve"> It seems to have escaped the parties by </w:t>
      </w:r>
      <w:r w:rsidR="00FF7FC3">
        <w:t>this stage that a “joint report” had to reflect agreement</w:t>
      </w:r>
      <w:r w:rsidR="001C3AE1">
        <w:t>.</w:t>
      </w:r>
      <w:r w:rsidR="00FF7FC3">
        <w:t xml:space="preserve"> </w:t>
      </w:r>
    </w:p>
    <w:p w14:paraId="77F38851" w14:textId="45913F8E" w:rsidR="008B4063" w:rsidRDefault="00780BA7" w:rsidP="00780BA7">
      <w:pPr>
        <w:pStyle w:val="JudgmentNumbered"/>
        <w:numPr>
          <w:ilvl w:val="0"/>
          <w:numId w:val="0"/>
        </w:numPr>
        <w:ind w:left="567" w:hanging="567"/>
      </w:pPr>
      <w:r>
        <w:t>[35]</w:t>
      </w:r>
      <w:r>
        <w:tab/>
      </w:r>
      <w:r w:rsidR="00613440">
        <w:t>In this report the “main point of dispute” is identified as “</w:t>
      </w:r>
      <w:r w:rsidR="008B4063">
        <w:t>whether it is possible to render an account of the partnership busines</w:t>
      </w:r>
      <w:r w:rsidR="00CD0A12">
        <w:t>s</w:t>
      </w:r>
      <w:r w:rsidR="001C3AE1">
        <w:t>”</w:t>
      </w:r>
      <w:r w:rsidR="00CD0A12">
        <w:t>.</w:t>
      </w:r>
    </w:p>
    <w:p w14:paraId="4C3F0580" w14:textId="30F436DC" w:rsidR="008B4063" w:rsidRDefault="008B4063" w:rsidP="00016BCA">
      <w:pPr>
        <w:pStyle w:val="JudgmentNumbered"/>
        <w:numPr>
          <w:ilvl w:val="0"/>
          <w:numId w:val="0"/>
        </w:numPr>
        <w:ind w:left="567"/>
      </w:pPr>
    </w:p>
    <w:p w14:paraId="6497FFFA" w14:textId="031B3372" w:rsidR="00E64552" w:rsidRDefault="00780BA7" w:rsidP="00780BA7">
      <w:pPr>
        <w:pStyle w:val="JudgmentNumbered"/>
        <w:numPr>
          <w:ilvl w:val="0"/>
          <w:numId w:val="0"/>
        </w:numPr>
        <w:ind w:left="567" w:hanging="567"/>
      </w:pPr>
      <w:r>
        <w:t>[36]</w:t>
      </w:r>
      <w:r>
        <w:tab/>
      </w:r>
      <w:r w:rsidR="008B4063">
        <w:t>The report goes on to state:</w:t>
      </w:r>
    </w:p>
    <w:p w14:paraId="2E8AE40F" w14:textId="5BADA309" w:rsidR="00E64552" w:rsidRPr="003101A6" w:rsidRDefault="003101A6" w:rsidP="003101A6">
      <w:pPr>
        <w:pStyle w:val="JudgmentNumbered"/>
        <w:numPr>
          <w:ilvl w:val="0"/>
          <w:numId w:val="0"/>
        </w:numPr>
        <w:ind w:left="720"/>
        <w:rPr>
          <w:sz w:val="22"/>
          <w:lang w:val="en-US"/>
        </w:rPr>
      </w:pPr>
      <w:r w:rsidRPr="003101A6">
        <w:rPr>
          <w:sz w:val="22"/>
          <w:lang w:val="en-US"/>
        </w:rPr>
        <w:t>“</w:t>
      </w:r>
      <w:r>
        <w:rPr>
          <w:sz w:val="22"/>
          <w:lang w:val="en-US"/>
        </w:rPr>
        <w:t xml:space="preserve">6. </w:t>
      </w:r>
      <w:r w:rsidR="00E64552" w:rsidRPr="003101A6">
        <w:rPr>
          <w:sz w:val="22"/>
          <w:lang w:val="en-US"/>
        </w:rPr>
        <w:t xml:space="preserve">Both the Plaintiff and the Defendant have raised further issues (dealt with in paragraphs: 7 to 10 below) which will only become relevant should the senior </w:t>
      </w:r>
      <w:r w:rsidR="00E64552" w:rsidRPr="003101A6">
        <w:rPr>
          <w:sz w:val="22"/>
          <w:lang w:val="en-US"/>
        </w:rPr>
        <w:lastRenderedPageBreak/>
        <w:t>independent auditor determine that it is indeed possible to render an account as</w:t>
      </w:r>
      <w:r w:rsidR="00E64552" w:rsidRPr="003101A6">
        <w:rPr>
          <w:sz w:val="22"/>
        </w:rPr>
        <w:t xml:space="preserve"> </w:t>
      </w:r>
      <w:r w:rsidR="00E64552" w:rsidRPr="003101A6">
        <w:rPr>
          <w:sz w:val="22"/>
          <w:lang w:val="en-US"/>
        </w:rPr>
        <w:t xml:space="preserve">contemplated by the Court. </w:t>
      </w:r>
    </w:p>
    <w:p w14:paraId="143558EC" w14:textId="172610B2" w:rsidR="00E64552" w:rsidRPr="003101A6" w:rsidRDefault="003101A6" w:rsidP="003101A6">
      <w:pPr>
        <w:pStyle w:val="JudgmentNumbered"/>
        <w:numPr>
          <w:ilvl w:val="0"/>
          <w:numId w:val="0"/>
        </w:numPr>
        <w:ind w:left="720"/>
        <w:rPr>
          <w:sz w:val="22"/>
          <w:lang w:val="en-US"/>
        </w:rPr>
      </w:pPr>
      <w:r w:rsidRPr="003101A6">
        <w:rPr>
          <w:sz w:val="22"/>
          <w:lang w:val="en-US"/>
        </w:rPr>
        <w:t xml:space="preserve">7. </w:t>
      </w:r>
      <w:r w:rsidR="00E64552" w:rsidRPr="003101A6">
        <w:rPr>
          <w:sz w:val="22"/>
          <w:lang w:val="en-US"/>
        </w:rPr>
        <w:t xml:space="preserve">The issues raised by the Plaintiff are </w:t>
      </w:r>
      <w:r w:rsidR="0099632B" w:rsidRPr="003101A6">
        <w:rPr>
          <w:sz w:val="22"/>
          <w:lang w:val="en-US"/>
        </w:rPr>
        <w:t>summarized</w:t>
      </w:r>
      <w:r w:rsidR="00E64552" w:rsidRPr="003101A6">
        <w:rPr>
          <w:sz w:val="22"/>
          <w:lang w:val="en-US"/>
        </w:rPr>
        <w:t xml:space="preserve"> in Schedule 1 attached while the</w:t>
      </w:r>
      <w:r w:rsidR="00E64552" w:rsidRPr="003101A6">
        <w:rPr>
          <w:sz w:val="22"/>
        </w:rPr>
        <w:t xml:space="preserve"> </w:t>
      </w:r>
      <w:r w:rsidR="00E64552" w:rsidRPr="003101A6">
        <w:rPr>
          <w:sz w:val="22"/>
          <w:lang w:val="en-US"/>
        </w:rPr>
        <w:t xml:space="preserve">issues raised by the Defendant are </w:t>
      </w:r>
      <w:r w:rsidR="00900D9E" w:rsidRPr="003101A6">
        <w:rPr>
          <w:sz w:val="22"/>
          <w:lang w:val="en-US"/>
        </w:rPr>
        <w:t>summarized</w:t>
      </w:r>
      <w:r w:rsidR="00E64552" w:rsidRPr="003101A6">
        <w:rPr>
          <w:sz w:val="22"/>
          <w:lang w:val="en-US"/>
        </w:rPr>
        <w:t xml:space="preserve"> in Schedule 2 attached. </w:t>
      </w:r>
    </w:p>
    <w:p w14:paraId="0C563432" w14:textId="3689EE23" w:rsidR="00E64552" w:rsidRPr="00DF3574" w:rsidRDefault="003101A6" w:rsidP="00DF3574">
      <w:pPr>
        <w:pStyle w:val="JudgmentNumbered"/>
        <w:numPr>
          <w:ilvl w:val="0"/>
          <w:numId w:val="0"/>
        </w:numPr>
        <w:ind w:left="720"/>
        <w:rPr>
          <w:sz w:val="22"/>
        </w:rPr>
      </w:pPr>
      <w:r w:rsidRPr="003101A6">
        <w:rPr>
          <w:sz w:val="22"/>
          <w:lang w:val="en-US"/>
        </w:rPr>
        <w:t xml:space="preserve">8. </w:t>
      </w:r>
      <w:r w:rsidR="00E64552" w:rsidRPr="003101A6">
        <w:rPr>
          <w:sz w:val="22"/>
          <w:lang w:val="en-US"/>
        </w:rPr>
        <w:t>The expert summery of the Plaintiff's auditor dated 31 January 2020 (together with</w:t>
      </w:r>
      <w:r w:rsidR="00E64552" w:rsidRPr="003101A6">
        <w:rPr>
          <w:sz w:val="22"/>
        </w:rPr>
        <w:t xml:space="preserve"> </w:t>
      </w:r>
      <w:r w:rsidR="00E64552" w:rsidRPr="003101A6">
        <w:rPr>
          <w:sz w:val="22"/>
          <w:lang w:val="en-US"/>
        </w:rPr>
        <w:t>certain documents) as well as the report/account of the Defendant's auditor dated 8 April 2021 (together with certain documents) and which includes a response to the</w:t>
      </w:r>
      <w:r w:rsidR="00E64552" w:rsidRPr="003101A6">
        <w:rPr>
          <w:sz w:val="22"/>
        </w:rPr>
        <w:t xml:space="preserve"> </w:t>
      </w:r>
      <w:r w:rsidR="00E64552" w:rsidRPr="003101A6">
        <w:rPr>
          <w:sz w:val="22"/>
          <w:lang w:val="en-US"/>
        </w:rPr>
        <w:t>issues raised by the Plaintiff should be regarded as an integral part of this joint report</w:t>
      </w:r>
      <w:r w:rsidR="007C179A">
        <w:rPr>
          <w:sz w:val="22"/>
          <w:lang w:val="en-US"/>
        </w:rPr>
        <w:t>”</w:t>
      </w:r>
      <w:r w:rsidR="00874577">
        <w:rPr>
          <w:sz w:val="22"/>
          <w:lang w:val="en-US"/>
        </w:rPr>
        <w:t>.</w:t>
      </w:r>
    </w:p>
    <w:p w14:paraId="143A06D1" w14:textId="2E941CA2" w:rsidR="008B4063" w:rsidRDefault="00780BA7" w:rsidP="00780BA7">
      <w:pPr>
        <w:pStyle w:val="JudgmentNumbered"/>
        <w:numPr>
          <w:ilvl w:val="0"/>
          <w:numId w:val="0"/>
        </w:numPr>
        <w:ind w:left="567" w:hanging="567"/>
      </w:pPr>
      <w:r>
        <w:t>[37]</w:t>
      </w:r>
      <w:r>
        <w:tab/>
      </w:r>
      <w:r w:rsidR="008B4063">
        <w:t xml:space="preserve">The state of </w:t>
      </w:r>
      <w:r w:rsidR="001C3AE1">
        <w:t>“</w:t>
      </w:r>
      <w:r w:rsidR="008B4063">
        <w:t>agreemen</w:t>
      </w:r>
      <w:r w:rsidR="00321EC7">
        <w:t>t”</w:t>
      </w:r>
      <w:r w:rsidR="008B4063">
        <w:t xml:space="preserve"> between the parties’ auditors at this stage can be summarized as follows: Mr Davkin for the plaintiff continued to assert that the accounting which he had set out in his first expert summary and the rudiment</w:t>
      </w:r>
      <w:r w:rsidR="00B353C8">
        <w:t xml:space="preserve">ary report which was thereafter </w:t>
      </w:r>
      <w:r w:rsidR="008B4063">
        <w:t>purportedly issued in accord</w:t>
      </w:r>
      <w:r w:rsidR="00B353C8">
        <w:t>ance with the consent order</w:t>
      </w:r>
      <w:r w:rsidR="00830E5F">
        <w:t xml:space="preserve"> reflected the </w:t>
      </w:r>
      <w:r w:rsidR="007473C7">
        <w:t xml:space="preserve">true </w:t>
      </w:r>
      <w:r w:rsidR="000A3515">
        <w:t>account of the partnership;</w:t>
      </w:r>
      <w:r w:rsidR="00B353C8">
        <w:t xml:space="preserve"> Mr </w:t>
      </w:r>
      <w:r w:rsidR="008B4063">
        <w:t>Engelbrecht for the defendant held fast to his conviction that it was impossible to render an account as contemplated in the consent order.</w:t>
      </w:r>
    </w:p>
    <w:p w14:paraId="34844BB6" w14:textId="292C9670" w:rsidR="008B4063" w:rsidRDefault="00780BA7" w:rsidP="00780BA7">
      <w:pPr>
        <w:pStyle w:val="JudgmentNumbered"/>
        <w:numPr>
          <w:ilvl w:val="0"/>
          <w:numId w:val="0"/>
        </w:numPr>
        <w:ind w:left="567" w:hanging="567"/>
      </w:pPr>
      <w:r>
        <w:t>[38]</w:t>
      </w:r>
      <w:r>
        <w:tab/>
      </w:r>
      <w:r w:rsidR="00321EC7">
        <w:t xml:space="preserve"> Thus</w:t>
      </w:r>
      <w:r w:rsidR="00AD7981">
        <w:t>,</w:t>
      </w:r>
      <w:r w:rsidR="00ED10BC">
        <w:t xml:space="preserve"> </w:t>
      </w:r>
      <w:r w:rsidR="008B4063">
        <w:t>Mr E</w:t>
      </w:r>
      <w:r w:rsidR="00BB3BB3">
        <w:t>ngelbrecht</w:t>
      </w:r>
      <w:r w:rsidR="008B4063">
        <w:t xml:space="preserve"> in his report </w:t>
      </w:r>
      <w:r w:rsidR="00AA6FC9">
        <w:t>characterizes the dispute</w:t>
      </w:r>
      <w:r w:rsidR="009E7D84">
        <w:t xml:space="preserve"> to be determined by the senior auditor under the consent order</w:t>
      </w:r>
      <w:r w:rsidR="00AA6FC9">
        <w:t xml:space="preserve"> as primarily </w:t>
      </w:r>
      <w:r w:rsidR="00923C79">
        <w:t xml:space="preserve">being whether it was possible to </w:t>
      </w:r>
      <w:r w:rsidR="00CA6230">
        <w:t>render an account.</w:t>
      </w:r>
      <w:r w:rsidR="00AA6FC9">
        <w:t xml:space="preserve"> </w:t>
      </w:r>
      <w:r w:rsidR="00ED10BC">
        <w:t xml:space="preserve">Reference to </w:t>
      </w:r>
      <w:r w:rsidR="008B4063">
        <w:t xml:space="preserve">schedules 1 and 2 are stated by Mr Engelbrecht to be relevant </w:t>
      </w:r>
      <w:r w:rsidR="00BB3BB3">
        <w:t>only</w:t>
      </w:r>
      <w:r w:rsidR="008B4063">
        <w:t xml:space="preserve"> should the s</w:t>
      </w:r>
      <w:r w:rsidR="00BB3BB3">
        <w:t>enior auditor determine that it</w:t>
      </w:r>
      <w:r w:rsidR="008B4063">
        <w:t xml:space="preserve"> is possible to render the account.</w:t>
      </w:r>
      <w:r w:rsidR="008B3608">
        <w:t xml:space="preserve"> </w:t>
      </w:r>
    </w:p>
    <w:p w14:paraId="3C1719B7" w14:textId="1BFF38A3" w:rsidR="007D1104" w:rsidRDefault="00780BA7" w:rsidP="00780BA7">
      <w:pPr>
        <w:pStyle w:val="JudgmentNumbered"/>
        <w:numPr>
          <w:ilvl w:val="0"/>
          <w:numId w:val="0"/>
        </w:numPr>
        <w:ind w:left="567" w:hanging="567"/>
      </w:pPr>
      <w:r>
        <w:t>[39]</w:t>
      </w:r>
      <w:r>
        <w:tab/>
      </w:r>
      <w:r w:rsidR="007D1104">
        <w:t>Thus</w:t>
      </w:r>
      <w:r w:rsidR="00853B13">
        <w:t>,</w:t>
      </w:r>
      <w:r w:rsidR="007D1104">
        <w:t xml:space="preserve"> </w:t>
      </w:r>
      <w:r w:rsidR="004F4A97">
        <w:t>at this stage, the joint interaction between the auditors had not</w:t>
      </w:r>
      <w:r w:rsidR="00853B13">
        <w:t xml:space="preserve"> actually</w:t>
      </w:r>
      <w:r w:rsidR="004F4A97">
        <w:t xml:space="preserve"> resulted in any formulation of </w:t>
      </w:r>
      <w:r w:rsidR="00C9247D">
        <w:t>any accounting dispute.</w:t>
      </w:r>
    </w:p>
    <w:p w14:paraId="6A8E4415" w14:textId="461B2FA2" w:rsidR="008B4063" w:rsidRDefault="00780BA7" w:rsidP="00780BA7">
      <w:pPr>
        <w:pStyle w:val="JudgmentNumbered"/>
        <w:numPr>
          <w:ilvl w:val="0"/>
          <w:numId w:val="0"/>
        </w:numPr>
        <w:ind w:left="567" w:hanging="567"/>
      </w:pPr>
      <w:r>
        <w:t>[40]</w:t>
      </w:r>
      <w:r>
        <w:tab/>
      </w:r>
      <w:r w:rsidR="008B4063">
        <w:t xml:space="preserve">The </w:t>
      </w:r>
      <w:r w:rsidR="00AD7981">
        <w:t>factual issues</w:t>
      </w:r>
      <w:r w:rsidR="008B4063">
        <w:t xml:space="preserve"> raised by the res</w:t>
      </w:r>
      <w:r w:rsidR="00BB3BB3">
        <w:t>pective parties are said to be “summarised”</w:t>
      </w:r>
      <w:r w:rsidR="008B4063">
        <w:t xml:space="preserve"> in the schedules.</w:t>
      </w:r>
      <w:r w:rsidR="00ED10BC">
        <w:t xml:space="preserve"> </w:t>
      </w:r>
      <w:r w:rsidR="008B4063">
        <w:t>Reference to the schedules reveals a distillation of factual disputes which arose as to the contentions pertaining to the payments reflected thereon.</w:t>
      </w:r>
    </w:p>
    <w:p w14:paraId="6ED6BDBB" w14:textId="56DF0DA4" w:rsidR="008B4063" w:rsidRDefault="00780BA7" w:rsidP="00780BA7">
      <w:pPr>
        <w:pStyle w:val="JudgmentNumbered"/>
        <w:numPr>
          <w:ilvl w:val="0"/>
          <w:numId w:val="0"/>
        </w:numPr>
        <w:ind w:left="567" w:hanging="567"/>
      </w:pPr>
      <w:r>
        <w:t>[41]</w:t>
      </w:r>
      <w:r>
        <w:tab/>
      </w:r>
      <w:r w:rsidR="008B4063">
        <w:t>Notwithstanding that the premises put forward for the figures in the schedules were awash with factual disputes</w:t>
      </w:r>
      <w:r w:rsidR="008B3608">
        <w:t xml:space="preserve"> and</w:t>
      </w:r>
      <w:r w:rsidR="008B4063">
        <w:t xml:space="preserve"> </w:t>
      </w:r>
      <w:r w:rsidR="008B3608">
        <w:t xml:space="preserve">Mr </w:t>
      </w:r>
      <w:r w:rsidR="00853B13">
        <w:t>Engelbrecht’s</w:t>
      </w:r>
      <w:r w:rsidR="008B4063">
        <w:t xml:space="preserve"> starting premise being that it was impossible to draw an account due to the lack of financi</w:t>
      </w:r>
      <w:r w:rsidR="00687AC2">
        <w:t>al records of the partnership</w:t>
      </w:r>
      <w:r w:rsidR="00E75CBB">
        <w:t>,</w:t>
      </w:r>
      <w:r w:rsidR="00BB4148">
        <w:t xml:space="preserve"> the parties</w:t>
      </w:r>
      <w:r w:rsidR="008B4063">
        <w:t xml:space="preserve"> </w:t>
      </w:r>
      <w:r w:rsidR="00835784">
        <w:t>agreed</w:t>
      </w:r>
      <w:r w:rsidR="008B4063">
        <w:t xml:space="preserve"> that the consent order be invoked on the basis </w:t>
      </w:r>
      <w:r w:rsidR="008B4063">
        <w:lastRenderedPageBreak/>
        <w:t>that an independent senior auditor be appointed by the Chairperson of the South African Institute of Chartered Accountants.</w:t>
      </w:r>
    </w:p>
    <w:p w14:paraId="211DB931" w14:textId="1312E4C5" w:rsidR="008B4063" w:rsidRDefault="00780BA7" w:rsidP="00780BA7">
      <w:pPr>
        <w:pStyle w:val="JudgmentNumbered"/>
        <w:numPr>
          <w:ilvl w:val="0"/>
          <w:numId w:val="0"/>
        </w:numPr>
        <w:ind w:left="567" w:hanging="567"/>
      </w:pPr>
      <w:r>
        <w:t>[42]</w:t>
      </w:r>
      <w:r>
        <w:tab/>
      </w:r>
      <w:r w:rsidR="008B4063">
        <w:t>This resulted in the appointment of the first respondent, Mr Gary Blake.</w:t>
      </w:r>
    </w:p>
    <w:p w14:paraId="652BC71C" w14:textId="18AF2B0A" w:rsidR="008B4063" w:rsidRDefault="00780BA7" w:rsidP="00780BA7">
      <w:pPr>
        <w:pStyle w:val="JudgmentNumbered"/>
        <w:numPr>
          <w:ilvl w:val="0"/>
          <w:numId w:val="0"/>
        </w:numPr>
        <w:ind w:left="567" w:hanging="567"/>
      </w:pPr>
      <w:r>
        <w:t>[43]</w:t>
      </w:r>
      <w:r>
        <w:tab/>
      </w:r>
      <w:r w:rsidR="00E75CBB">
        <w:t xml:space="preserve"> Apart from being </w:t>
      </w:r>
      <w:r w:rsidR="003E55E4">
        <w:t>subjective, t</w:t>
      </w:r>
      <w:r w:rsidR="008B4063">
        <w:t xml:space="preserve">he schedules relied on are not a model of clarity. They use columns to denote the monetary values to be apportioned </w:t>
      </w:r>
      <w:r w:rsidR="00687AC2">
        <w:t>to projects</w:t>
      </w:r>
      <w:r w:rsidR="008B4063">
        <w:t xml:space="preserve">, loans, payments, salary shortfalls. One column reflects an amount which is put forward in relation to </w:t>
      </w:r>
      <w:r w:rsidR="00687AC2">
        <w:t>the particular</w:t>
      </w:r>
      <w:r w:rsidR="008B4063">
        <w:t xml:space="preserve"> item/category of income or expenditure on </w:t>
      </w:r>
      <w:r w:rsidR="00687AC2">
        <w:t>the factual</w:t>
      </w:r>
      <w:r w:rsidR="008B4063">
        <w:t xml:space="preserve"> version of the one partner; the next column shows the figure attributed by the version of the other partner and there is then a third column which purports to record the differences in relation to the respective versions. </w:t>
      </w:r>
    </w:p>
    <w:p w14:paraId="32AFBB7F" w14:textId="1C08CD0D" w:rsidR="008B4063" w:rsidRDefault="00780BA7" w:rsidP="00780BA7">
      <w:pPr>
        <w:pStyle w:val="JudgmentNumbered"/>
        <w:numPr>
          <w:ilvl w:val="0"/>
          <w:numId w:val="0"/>
        </w:numPr>
        <w:ind w:left="567" w:hanging="567"/>
      </w:pPr>
      <w:r>
        <w:t>[44]</w:t>
      </w:r>
      <w:r>
        <w:tab/>
      </w:r>
      <w:r w:rsidR="008B4063">
        <w:t xml:space="preserve">It is immediately apparent when reference is had to these schedules that the exercise which Mr Blake had been called on to perform is heavily </w:t>
      </w:r>
      <w:r w:rsidR="00687AC2">
        <w:t>fact dependant</w:t>
      </w:r>
      <w:r w:rsidR="008B4063">
        <w:t xml:space="preserve">. </w:t>
      </w:r>
    </w:p>
    <w:p w14:paraId="65E0EA64" w14:textId="6C3DDB09" w:rsidR="00546E58" w:rsidRDefault="00780BA7" w:rsidP="00780BA7">
      <w:pPr>
        <w:pStyle w:val="JudgmentNumbered"/>
        <w:numPr>
          <w:ilvl w:val="0"/>
          <w:numId w:val="0"/>
        </w:numPr>
        <w:ind w:left="567" w:hanging="567"/>
      </w:pPr>
      <w:r>
        <w:t>[45]</w:t>
      </w:r>
      <w:r>
        <w:tab/>
      </w:r>
      <w:r w:rsidR="0030188E">
        <w:t xml:space="preserve"> In sum, t</w:t>
      </w:r>
      <w:r w:rsidR="00ED10BC">
        <w:t>he dispute</w:t>
      </w:r>
      <w:r w:rsidR="00F17603">
        <w:t xml:space="preserve"> which </w:t>
      </w:r>
      <w:r w:rsidR="004B4B6B">
        <w:t xml:space="preserve">was characterized by Mr Davkin as an </w:t>
      </w:r>
      <w:r w:rsidR="00853B13">
        <w:t>“</w:t>
      </w:r>
      <w:r w:rsidR="004B4B6B">
        <w:t>accounting</w:t>
      </w:r>
      <w:r w:rsidR="00853B13">
        <w:t>”</w:t>
      </w:r>
      <w:r w:rsidR="004B4B6B">
        <w:t xml:space="preserve"> dispute</w:t>
      </w:r>
      <w:r w:rsidR="00853B13">
        <w:t xml:space="preserve"> </w:t>
      </w:r>
      <w:r w:rsidR="0030188E">
        <w:t>was</w:t>
      </w:r>
      <w:r w:rsidR="00853B13">
        <w:t xml:space="preserve"> clearly not such a dispute </w:t>
      </w:r>
      <w:r w:rsidR="004B4B6B">
        <w:t xml:space="preserve">whilst Mr Engelbrecht was of the view that </w:t>
      </w:r>
      <w:r w:rsidR="0098437F">
        <w:t>an accounting was</w:t>
      </w:r>
      <w:r w:rsidR="00FF3379">
        <w:t xml:space="preserve"> actually</w:t>
      </w:r>
      <w:r w:rsidR="0098437F">
        <w:t xml:space="preserve"> impossible.</w:t>
      </w:r>
    </w:p>
    <w:p w14:paraId="3C029D5A" w14:textId="4BA74CE5" w:rsidR="008B4063" w:rsidRDefault="00780BA7" w:rsidP="00780BA7">
      <w:pPr>
        <w:pStyle w:val="JudgmentNumbered"/>
        <w:numPr>
          <w:ilvl w:val="0"/>
          <w:numId w:val="0"/>
        </w:numPr>
        <w:ind w:left="567" w:hanging="567"/>
      </w:pPr>
      <w:r>
        <w:t>[46]</w:t>
      </w:r>
      <w:r>
        <w:tab/>
      </w:r>
      <w:r w:rsidR="00FF3379">
        <w:t xml:space="preserve"> Against this ba</w:t>
      </w:r>
      <w:r w:rsidR="00D52C5B">
        <w:t xml:space="preserve">ckground, </w:t>
      </w:r>
      <w:r w:rsidR="008B4063">
        <w:t xml:space="preserve">Mr Blake commenced the fulfilment of his mandate by asking that both parties provide him with all relevant documents. </w:t>
      </w:r>
    </w:p>
    <w:p w14:paraId="092556B3" w14:textId="280B1166" w:rsidR="008B4063" w:rsidRDefault="00780BA7" w:rsidP="00780BA7">
      <w:pPr>
        <w:pStyle w:val="JudgmentNumbered"/>
        <w:numPr>
          <w:ilvl w:val="0"/>
          <w:numId w:val="0"/>
        </w:numPr>
        <w:ind w:left="567" w:hanging="567"/>
      </w:pPr>
      <w:r>
        <w:t>[47]</w:t>
      </w:r>
      <w:r>
        <w:tab/>
      </w:r>
      <w:r w:rsidR="008B4063">
        <w:t>On</w:t>
      </w:r>
      <w:r w:rsidR="00687AC2">
        <w:t xml:space="preserve"> </w:t>
      </w:r>
      <w:r w:rsidR="008B4063">
        <w:t xml:space="preserve">13 July 2021 </w:t>
      </w:r>
      <w:r w:rsidR="00687AC2">
        <w:t>t</w:t>
      </w:r>
      <w:r w:rsidR="008B4063">
        <w:t xml:space="preserve">he plaintiff’s attorney sent an electronic </w:t>
      </w:r>
      <w:r w:rsidR="008B4063" w:rsidRPr="00D52C5B">
        <w:rPr>
          <w:i/>
          <w:iCs/>
        </w:rPr>
        <w:t xml:space="preserve">Google Drive </w:t>
      </w:r>
      <w:r w:rsidR="008B4063">
        <w:t>fo</w:t>
      </w:r>
      <w:r w:rsidR="00687AC2">
        <w:t>lder with what was said to be “</w:t>
      </w:r>
      <w:r w:rsidR="008B4063">
        <w:t>all the rel</w:t>
      </w:r>
      <w:r w:rsidR="00687AC2">
        <w:t>evant information”</w:t>
      </w:r>
      <w:r w:rsidR="008B4063">
        <w:t xml:space="preserve"> from the plaintiff.</w:t>
      </w:r>
    </w:p>
    <w:p w14:paraId="787BBCA2" w14:textId="113E8F45" w:rsidR="008B4063" w:rsidRDefault="00780BA7" w:rsidP="00780BA7">
      <w:pPr>
        <w:pStyle w:val="JudgmentNumbered"/>
        <w:numPr>
          <w:ilvl w:val="0"/>
          <w:numId w:val="0"/>
        </w:numPr>
        <w:ind w:left="567" w:hanging="567"/>
      </w:pPr>
      <w:r>
        <w:t>[48]</w:t>
      </w:r>
      <w:r>
        <w:tab/>
      </w:r>
      <w:r w:rsidR="008B4063">
        <w:t>On 14 July 2021 the defendant’s attorney sent an email to Mr Blake in which they expressed surprise that</w:t>
      </w:r>
      <w:r w:rsidR="002118B9">
        <w:t xml:space="preserve"> a document prepared after the “joint report” and referred to as “</w:t>
      </w:r>
      <w:r w:rsidR="008B4063">
        <w:t>submission 6 – Response to Landskron Schedules</w:t>
      </w:r>
      <w:r w:rsidR="00ED7A05">
        <w:t xml:space="preserve"> received 09/04/2021</w:t>
      </w:r>
      <w:r w:rsidR="002118B9">
        <w:t xml:space="preserve">” – </w:t>
      </w:r>
      <w:r w:rsidR="008B4063">
        <w:t>had been included in the documents submitted by the plaintiff to Mr Blake. This document is at the centre of t</w:t>
      </w:r>
      <w:r w:rsidR="002118B9">
        <w:t xml:space="preserve">he dispute. I will refer to it </w:t>
      </w:r>
      <w:r w:rsidR="008B4063">
        <w:t xml:space="preserve">as </w:t>
      </w:r>
      <w:r w:rsidR="00D8224C">
        <w:t>“</w:t>
      </w:r>
      <w:r w:rsidR="008B4063">
        <w:t>document 6</w:t>
      </w:r>
      <w:r w:rsidR="00D8224C">
        <w:t>”</w:t>
      </w:r>
      <w:r w:rsidR="008B4063">
        <w:t>.</w:t>
      </w:r>
    </w:p>
    <w:p w14:paraId="0A25D4B4" w14:textId="3244B773" w:rsidR="008B4063" w:rsidRDefault="00780BA7" w:rsidP="00780BA7">
      <w:pPr>
        <w:pStyle w:val="JudgmentNumbered"/>
        <w:numPr>
          <w:ilvl w:val="0"/>
          <w:numId w:val="0"/>
        </w:numPr>
        <w:ind w:left="567" w:hanging="567"/>
      </w:pPr>
      <w:r>
        <w:t>[49]</w:t>
      </w:r>
      <w:r>
        <w:tab/>
      </w:r>
      <w:r w:rsidR="008B4063">
        <w:t>The defendant’s attorneys indicated that they did not want to obstruct the process by objecting to Mr Blake receiving document 6</w:t>
      </w:r>
      <w:r w:rsidR="004F71C2">
        <w:t>,</w:t>
      </w:r>
      <w:r w:rsidR="008B4063">
        <w:t xml:space="preserve"> but that they would request the defendant and his auditor to respond thereto.</w:t>
      </w:r>
    </w:p>
    <w:p w14:paraId="0B41D043" w14:textId="4CCB673F" w:rsidR="004F71C2" w:rsidRDefault="00780BA7" w:rsidP="00780BA7">
      <w:pPr>
        <w:pStyle w:val="JudgmentNumbered"/>
        <w:numPr>
          <w:ilvl w:val="0"/>
          <w:numId w:val="0"/>
        </w:numPr>
        <w:ind w:left="567" w:hanging="567"/>
      </w:pPr>
      <w:r>
        <w:lastRenderedPageBreak/>
        <w:t>[50]</w:t>
      </w:r>
      <w:r>
        <w:tab/>
      </w:r>
      <w:r w:rsidR="008B4063">
        <w:t>On 29 July 2021 the defendant</w:t>
      </w:r>
      <w:r w:rsidR="004F71C2">
        <w:t>’</w:t>
      </w:r>
      <w:r w:rsidR="008B4063">
        <w:t>s attorney wrote an email to the plaintiff’s attorney listing the documents in their Google D</w:t>
      </w:r>
      <w:r w:rsidR="004F71C2">
        <w:t>rive Folder to be the following:</w:t>
      </w:r>
    </w:p>
    <w:p w14:paraId="69CB1793" w14:textId="77777777" w:rsidR="00613368" w:rsidRPr="00D036DE" w:rsidRDefault="00613368" w:rsidP="00613368">
      <w:pPr>
        <w:pStyle w:val="JudgmentNumbered"/>
        <w:numPr>
          <w:ilvl w:val="0"/>
          <w:numId w:val="0"/>
        </w:numPr>
        <w:ind w:left="720"/>
        <w:rPr>
          <w:sz w:val="22"/>
        </w:rPr>
      </w:pPr>
      <w:r w:rsidRPr="00D036DE">
        <w:rPr>
          <w:rFonts w:eastAsia="Times New Roman"/>
          <w:color w:val="222222"/>
          <w:sz w:val="22"/>
          <w:lang w:val="en-US"/>
        </w:rPr>
        <w:t>“1.1 Index and Overview;</w:t>
      </w:r>
    </w:p>
    <w:p w14:paraId="2F5443BD" w14:textId="3D7857C1" w:rsidR="00613368" w:rsidRPr="00D036DE" w:rsidRDefault="00780BA7" w:rsidP="00780BA7">
      <w:pPr>
        <w:pStyle w:val="JudgmentNumbered"/>
        <w:numPr>
          <w:ilvl w:val="0"/>
          <w:numId w:val="0"/>
        </w:numPr>
        <w:ind w:left="1080" w:hanging="360"/>
        <w:rPr>
          <w:sz w:val="22"/>
        </w:rPr>
      </w:pPr>
      <w:r w:rsidRPr="00D036DE">
        <w:rPr>
          <w:rFonts w:eastAsia="Times New Roman"/>
          <w:color w:val="222222"/>
          <w:sz w:val="22"/>
        </w:rPr>
        <w:t>1.2</w:t>
      </w:r>
      <w:r w:rsidRPr="00D036DE">
        <w:rPr>
          <w:rFonts w:eastAsia="Times New Roman"/>
          <w:color w:val="222222"/>
          <w:sz w:val="22"/>
        </w:rPr>
        <w:tab/>
      </w:r>
      <w:r w:rsidR="00613368" w:rsidRPr="00D036DE">
        <w:rPr>
          <w:rFonts w:eastAsia="Times New Roman"/>
          <w:color w:val="222222"/>
          <w:sz w:val="22"/>
          <w:lang w:val="en-US"/>
        </w:rPr>
        <w:t xml:space="preserve"> Auditors Report – Mr. lvor Da</w:t>
      </w:r>
      <w:r w:rsidR="00613368" w:rsidRPr="004F71C2">
        <w:rPr>
          <w:rFonts w:eastAsia="Times New Roman"/>
          <w:color w:val="222222"/>
          <w:sz w:val="22"/>
          <w:lang w:val="en-US"/>
        </w:rPr>
        <w:t>vkin;</w:t>
      </w:r>
    </w:p>
    <w:p w14:paraId="4EB77244" w14:textId="47DB271D" w:rsidR="00613368" w:rsidRPr="00D036DE" w:rsidRDefault="00780BA7" w:rsidP="00780BA7">
      <w:pPr>
        <w:pStyle w:val="JudgmentNumbered"/>
        <w:numPr>
          <w:ilvl w:val="0"/>
          <w:numId w:val="0"/>
        </w:numPr>
        <w:ind w:left="1080" w:hanging="360"/>
        <w:rPr>
          <w:sz w:val="22"/>
        </w:rPr>
      </w:pPr>
      <w:r w:rsidRPr="00D036DE">
        <w:rPr>
          <w:rFonts w:eastAsia="Times New Roman"/>
          <w:color w:val="222222"/>
          <w:sz w:val="22"/>
        </w:rPr>
        <w:t>1.3</w:t>
      </w:r>
      <w:r w:rsidRPr="00D036DE">
        <w:rPr>
          <w:rFonts w:eastAsia="Times New Roman"/>
          <w:color w:val="222222"/>
          <w:sz w:val="22"/>
        </w:rPr>
        <w:tab/>
      </w:r>
      <w:r w:rsidR="00613368" w:rsidRPr="00D036DE">
        <w:rPr>
          <w:rFonts w:eastAsia="Times New Roman"/>
          <w:color w:val="222222"/>
          <w:sz w:val="22"/>
          <w:lang w:val="en-US"/>
        </w:rPr>
        <w:t xml:space="preserve"> Summarized claim by Mr. Nepgen;</w:t>
      </w:r>
    </w:p>
    <w:p w14:paraId="6EA774EA" w14:textId="423D61BB" w:rsidR="00613368" w:rsidRPr="00D036DE" w:rsidRDefault="00780BA7" w:rsidP="00780BA7">
      <w:pPr>
        <w:pStyle w:val="JudgmentNumbered"/>
        <w:numPr>
          <w:ilvl w:val="0"/>
          <w:numId w:val="0"/>
        </w:numPr>
        <w:ind w:left="1080" w:hanging="360"/>
        <w:rPr>
          <w:sz w:val="22"/>
        </w:rPr>
      </w:pPr>
      <w:r w:rsidRPr="00D036DE">
        <w:rPr>
          <w:rFonts w:eastAsia="Times New Roman"/>
          <w:color w:val="222222"/>
          <w:sz w:val="22"/>
        </w:rPr>
        <w:t>1.4</w:t>
      </w:r>
      <w:r w:rsidRPr="00D036DE">
        <w:rPr>
          <w:rFonts w:eastAsia="Times New Roman"/>
          <w:color w:val="222222"/>
          <w:sz w:val="22"/>
        </w:rPr>
        <w:tab/>
      </w:r>
      <w:r w:rsidR="00613368" w:rsidRPr="00D036DE">
        <w:rPr>
          <w:rFonts w:eastAsia="Times New Roman"/>
          <w:color w:val="222222"/>
          <w:sz w:val="22"/>
          <w:lang w:val="en-US"/>
        </w:rPr>
        <w:t xml:space="preserve"> </w:t>
      </w:r>
      <w:r w:rsidR="00613368" w:rsidRPr="004F71C2">
        <w:rPr>
          <w:rFonts w:eastAsia="Times New Roman"/>
          <w:color w:val="222222"/>
          <w:sz w:val="22"/>
          <w:lang w:val="en-US"/>
        </w:rPr>
        <w:t>Claim documentation by Mr. Nepgen;</w:t>
      </w:r>
    </w:p>
    <w:p w14:paraId="293D2986" w14:textId="2F9D57C8" w:rsidR="00613368" w:rsidRPr="00D036DE" w:rsidRDefault="00780BA7" w:rsidP="00780BA7">
      <w:pPr>
        <w:pStyle w:val="JudgmentNumbered"/>
        <w:numPr>
          <w:ilvl w:val="0"/>
          <w:numId w:val="0"/>
        </w:numPr>
        <w:ind w:left="1080" w:hanging="360"/>
        <w:jc w:val="left"/>
        <w:rPr>
          <w:sz w:val="22"/>
        </w:rPr>
      </w:pPr>
      <w:r w:rsidRPr="00D036DE">
        <w:rPr>
          <w:rFonts w:eastAsia="Times New Roman"/>
          <w:color w:val="222222"/>
          <w:sz w:val="22"/>
        </w:rPr>
        <w:t>1.5</w:t>
      </w:r>
      <w:r w:rsidRPr="00D036DE">
        <w:rPr>
          <w:rFonts w:eastAsia="Times New Roman"/>
          <w:color w:val="222222"/>
          <w:sz w:val="22"/>
        </w:rPr>
        <w:tab/>
      </w:r>
      <w:r w:rsidR="00613368" w:rsidRPr="00D036DE">
        <w:rPr>
          <w:rFonts w:eastAsia="Times New Roman"/>
          <w:color w:val="222222"/>
          <w:sz w:val="22"/>
          <w:lang w:val="en-US"/>
        </w:rPr>
        <w:t xml:space="preserve"> Mr.Landskron's response dated April 2021 as well as Mr. Pieter Engelbrecht's Report;</w:t>
      </w:r>
    </w:p>
    <w:p w14:paraId="2A6EBE8A" w14:textId="26F567D7" w:rsidR="00613368" w:rsidRPr="00D036DE" w:rsidRDefault="00780BA7" w:rsidP="00780BA7">
      <w:pPr>
        <w:pStyle w:val="JudgmentNumbered"/>
        <w:numPr>
          <w:ilvl w:val="0"/>
          <w:numId w:val="0"/>
        </w:numPr>
        <w:ind w:left="1080" w:hanging="360"/>
        <w:rPr>
          <w:sz w:val="22"/>
        </w:rPr>
      </w:pPr>
      <w:r w:rsidRPr="00D036DE">
        <w:rPr>
          <w:rFonts w:eastAsia="Times New Roman"/>
          <w:color w:val="222222"/>
          <w:sz w:val="22"/>
        </w:rPr>
        <w:t>1.6</w:t>
      </w:r>
      <w:r w:rsidRPr="00D036DE">
        <w:rPr>
          <w:rFonts w:eastAsia="Times New Roman"/>
          <w:color w:val="222222"/>
          <w:sz w:val="22"/>
        </w:rPr>
        <w:tab/>
      </w:r>
      <w:r w:rsidR="00613368" w:rsidRPr="00D036DE">
        <w:rPr>
          <w:rFonts w:eastAsia="Times New Roman"/>
          <w:color w:val="222222"/>
          <w:sz w:val="22"/>
          <w:lang w:val="en-US"/>
        </w:rPr>
        <w:t xml:space="preserve"> Mr. Nepgen's response to Mr. Landskron's Report dated May 2021, including the Joint Experts' Report; </w:t>
      </w:r>
    </w:p>
    <w:p w14:paraId="75908B32" w14:textId="4DBEACBB" w:rsidR="00613368" w:rsidRPr="00D036DE" w:rsidRDefault="00780BA7" w:rsidP="00780BA7">
      <w:pPr>
        <w:pStyle w:val="JudgmentNumbered"/>
        <w:numPr>
          <w:ilvl w:val="0"/>
          <w:numId w:val="0"/>
        </w:numPr>
        <w:ind w:left="1080" w:hanging="360"/>
        <w:rPr>
          <w:sz w:val="22"/>
        </w:rPr>
      </w:pPr>
      <w:r w:rsidRPr="00D036DE">
        <w:rPr>
          <w:rFonts w:eastAsia="Times New Roman"/>
          <w:color w:val="222222"/>
          <w:sz w:val="22"/>
        </w:rPr>
        <w:t>1.7</w:t>
      </w:r>
      <w:r w:rsidRPr="00D036DE">
        <w:rPr>
          <w:rFonts w:eastAsia="Times New Roman"/>
          <w:color w:val="222222"/>
          <w:sz w:val="22"/>
        </w:rPr>
        <w:tab/>
      </w:r>
      <w:r w:rsidR="00613368" w:rsidRPr="00D036DE">
        <w:rPr>
          <w:rFonts w:eastAsia="Times New Roman"/>
          <w:color w:val="222222"/>
          <w:sz w:val="22"/>
          <w:lang w:val="en-US"/>
        </w:rPr>
        <w:t xml:space="preserve"> Judgements;</w:t>
      </w:r>
    </w:p>
    <w:p w14:paraId="5B8F19C5" w14:textId="63DDC440" w:rsidR="00613368" w:rsidRPr="00613368" w:rsidRDefault="00780BA7" w:rsidP="00780BA7">
      <w:pPr>
        <w:pStyle w:val="JudgmentNumbered"/>
        <w:numPr>
          <w:ilvl w:val="0"/>
          <w:numId w:val="0"/>
        </w:numPr>
        <w:ind w:left="1080" w:hanging="360"/>
        <w:rPr>
          <w:sz w:val="22"/>
        </w:rPr>
      </w:pPr>
      <w:r w:rsidRPr="00613368">
        <w:rPr>
          <w:rFonts w:eastAsia="Times New Roman"/>
          <w:color w:val="222222"/>
          <w:sz w:val="22"/>
        </w:rPr>
        <w:t>1.8</w:t>
      </w:r>
      <w:r w:rsidRPr="00613368">
        <w:rPr>
          <w:rFonts w:eastAsia="Times New Roman"/>
          <w:color w:val="222222"/>
          <w:sz w:val="22"/>
        </w:rPr>
        <w:tab/>
      </w:r>
      <w:r w:rsidR="00613368" w:rsidRPr="00D036DE">
        <w:rPr>
          <w:rFonts w:eastAsia="Times New Roman"/>
          <w:color w:val="222222"/>
          <w:sz w:val="22"/>
          <w:lang w:val="en-US"/>
        </w:rPr>
        <w:t xml:space="preserve"> Mr. Landskron's Joint Report.”</w:t>
      </w:r>
    </w:p>
    <w:p w14:paraId="6E487B74" w14:textId="73FD9F86" w:rsidR="008B4063" w:rsidRDefault="00780BA7" w:rsidP="00780BA7">
      <w:pPr>
        <w:pStyle w:val="JudgmentNumbered"/>
        <w:numPr>
          <w:ilvl w:val="0"/>
          <w:numId w:val="0"/>
        </w:numPr>
        <w:ind w:left="567" w:hanging="567"/>
      </w:pPr>
      <w:r>
        <w:t>[51]</w:t>
      </w:r>
      <w:r>
        <w:tab/>
      </w:r>
      <w:r w:rsidR="008B4063">
        <w:t>It was recorded in such email that the receipt by Mr Blake of the overview and the summary of Mr Nepgen’s claim were objected to</w:t>
      </w:r>
      <w:r w:rsidR="0098437F">
        <w:t xml:space="preserve"> by the </w:t>
      </w:r>
      <w:r w:rsidR="0079624F">
        <w:t>defendant</w:t>
      </w:r>
      <w:r w:rsidR="008B4063">
        <w:t xml:space="preserve"> and should be ignored.</w:t>
      </w:r>
    </w:p>
    <w:p w14:paraId="6DB50FFE" w14:textId="44B5229C" w:rsidR="008B4063" w:rsidRDefault="00780BA7" w:rsidP="00780BA7">
      <w:pPr>
        <w:pStyle w:val="JudgmentNumbered"/>
        <w:numPr>
          <w:ilvl w:val="0"/>
          <w:numId w:val="0"/>
        </w:numPr>
        <w:ind w:left="567" w:hanging="567"/>
      </w:pPr>
      <w:r>
        <w:t>[52]</w:t>
      </w:r>
      <w:r>
        <w:tab/>
      </w:r>
      <w:r w:rsidR="008B4063">
        <w:t>This notwithstanding</w:t>
      </w:r>
      <w:r w:rsidR="0079624F">
        <w:t>,</w:t>
      </w:r>
      <w:r w:rsidR="008B4063">
        <w:t xml:space="preserve"> it was stated that</w:t>
      </w:r>
      <w:r w:rsidR="00D8224C">
        <w:t>,</w:t>
      </w:r>
      <w:r w:rsidR="008B4063">
        <w:t xml:space="preserve"> due to the subjective nature of the materials</w:t>
      </w:r>
      <w:r w:rsidR="0079624F">
        <w:t xml:space="preserve"> which were </w:t>
      </w:r>
      <w:r w:rsidR="00AF66CD">
        <w:t>sought to</w:t>
      </w:r>
      <w:r w:rsidR="008B4063">
        <w:t xml:space="preserve"> be excluded</w:t>
      </w:r>
      <w:r w:rsidR="00D8224C">
        <w:t>,</w:t>
      </w:r>
      <w:r w:rsidR="008B4063">
        <w:t xml:space="preserve"> the defendant had prepared its own overview which would be submitted to Mr Blake. It was reiterated however that the defendant was of the opinion that both overviews should be disregarded by Mr Blake.</w:t>
      </w:r>
    </w:p>
    <w:p w14:paraId="3C1BD1A3" w14:textId="22F5A484" w:rsidR="00613368" w:rsidRDefault="00780BA7" w:rsidP="00780BA7">
      <w:pPr>
        <w:pStyle w:val="JudgmentNumbered"/>
        <w:numPr>
          <w:ilvl w:val="0"/>
          <w:numId w:val="0"/>
        </w:numPr>
        <w:ind w:left="567" w:hanging="567"/>
      </w:pPr>
      <w:r>
        <w:t>[53]</w:t>
      </w:r>
      <w:r>
        <w:tab/>
      </w:r>
      <w:r w:rsidR="008B4063">
        <w:t>It was further submitted by the def</w:t>
      </w:r>
      <w:r w:rsidR="00613368">
        <w:t>endant’s attorney that Mr Blake “</w:t>
      </w:r>
      <w:r w:rsidR="008B4063">
        <w:t>must make a ruling on the disputes raised in the Joint Report .</w:t>
      </w:r>
      <w:r w:rsidR="00ED10BC">
        <w:t>..”.</w:t>
      </w:r>
      <w:r w:rsidR="00D67358">
        <w:t>There were</w:t>
      </w:r>
      <w:r w:rsidR="00F3288B">
        <w:t>,</w:t>
      </w:r>
      <w:r w:rsidR="00D67358">
        <w:t xml:space="preserve"> however</w:t>
      </w:r>
      <w:r w:rsidR="00F3288B">
        <w:t>,</w:t>
      </w:r>
      <w:r w:rsidR="00D67358">
        <w:t xml:space="preserve"> no disputes crystalised for determination</w:t>
      </w:r>
      <w:r w:rsidR="00AE299A">
        <w:t>.</w:t>
      </w:r>
      <w:r w:rsidR="00412214">
        <w:t xml:space="preserve"> </w:t>
      </w:r>
    </w:p>
    <w:p w14:paraId="23761640" w14:textId="6D8F0668" w:rsidR="00613368" w:rsidRDefault="00780BA7" w:rsidP="00780BA7">
      <w:pPr>
        <w:pStyle w:val="JudgmentNumbered"/>
        <w:numPr>
          <w:ilvl w:val="0"/>
          <w:numId w:val="0"/>
        </w:numPr>
        <w:ind w:left="567" w:hanging="567"/>
      </w:pPr>
      <w:r>
        <w:t>[54]</w:t>
      </w:r>
      <w:r>
        <w:tab/>
      </w:r>
      <w:r w:rsidR="008B4063">
        <w:t xml:space="preserve">Reference was also made to the fact that the plaintiff’s </w:t>
      </w:r>
      <w:r w:rsidR="008B4063" w:rsidRPr="00F3288B">
        <w:rPr>
          <w:i/>
          <w:iCs/>
        </w:rPr>
        <w:t>Google Drive</w:t>
      </w:r>
      <w:r w:rsidR="008B4063">
        <w:t xml:space="preserve"> initially contained the submission 6 document but that this seemed now to have been removed.</w:t>
      </w:r>
    </w:p>
    <w:p w14:paraId="5B003DD0" w14:textId="7E430E78" w:rsidR="00613368" w:rsidRDefault="00780BA7" w:rsidP="00780BA7">
      <w:pPr>
        <w:pStyle w:val="JudgmentNumbered"/>
        <w:numPr>
          <w:ilvl w:val="0"/>
          <w:numId w:val="0"/>
        </w:numPr>
        <w:ind w:left="567" w:hanging="567"/>
      </w:pPr>
      <w:r>
        <w:lastRenderedPageBreak/>
        <w:t>[55]</w:t>
      </w:r>
      <w:r>
        <w:tab/>
      </w:r>
      <w:r w:rsidR="008B4063">
        <w:t xml:space="preserve">The defendants </w:t>
      </w:r>
      <w:r w:rsidR="008B4063" w:rsidRPr="00F3288B">
        <w:rPr>
          <w:i/>
          <w:iCs/>
        </w:rPr>
        <w:t>Google Drive Folder</w:t>
      </w:r>
      <w:r w:rsidR="008B4063">
        <w:t xml:space="preserve"> included the defendant’s response to the plaintiff’s overview indicated in red on the same document and the defendant’s account and schedules 1,</w:t>
      </w:r>
      <w:r w:rsidR="00613368">
        <w:t xml:space="preserve"> </w:t>
      </w:r>
      <w:r w:rsidR="008B4063">
        <w:t>2 and 3.</w:t>
      </w:r>
    </w:p>
    <w:p w14:paraId="4C30F7A4" w14:textId="7B7CCFF6" w:rsidR="00613368" w:rsidRDefault="00780BA7" w:rsidP="00780BA7">
      <w:pPr>
        <w:pStyle w:val="JudgmentNumbered"/>
        <w:numPr>
          <w:ilvl w:val="0"/>
          <w:numId w:val="0"/>
        </w:numPr>
        <w:ind w:left="567" w:hanging="567"/>
      </w:pPr>
      <w:r>
        <w:t>[56]</w:t>
      </w:r>
      <w:r>
        <w:tab/>
      </w:r>
      <w:r w:rsidR="008B4063">
        <w:t>On 08 September 2021 Mr Blake</w:t>
      </w:r>
      <w:r w:rsidR="00F3288B">
        <w:t>,</w:t>
      </w:r>
      <w:r w:rsidR="008B4063">
        <w:t xml:space="preserve"> having reviewed all the documents save document 6</w:t>
      </w:r>
      <w:r w:rsidR="00F3288B">
        <w:t>,</w:t>
      </w:r>
      <w:r w:rsidR="008B4063">
        <w:t xml:space="preserve"> asked that the parties confirm that there was no objection to him opening the document and having reference to its content.</w:t>
      </w:r>
    </w:p>
    <w:p w14:paraId="5F40A388" w14:textId="4505683D" w:rsidR="00613368" w:rsidRDefault="00780BA7" w:rsidP="00780BA7">
      <w:pPr>
        <w:pStyle w:val="JudgmentNumbered"/>
        <w:numPr>
          <w:ilvl w:val="0"/>
          <w:numId w:val="0"/>
        </w:numPr>
        <w:ind w:left="567" w:hanging="567"/>
      </w:pPr>
      <w:r>
        <w:t>[57]</w:t>
      </w:r>
      <w:r>
        <w:tab/>
      </w:r>
      <w:r w:rsidR="008B4063">
        <w:t xml:space="preserve">The plaintiff’s </w:t>
      </w:r>
      <w:r w:rsidR="006622CC">
        <w:t>attorney obviously</w:t>
      </w:r>
      <w:r w:rsidR="00223A45">
        <w:t xml:space="preserve"> </w:t>
      </w:r>
      <w:r w:rsidR="008B4063">
        <w:t>confirmed that he had no objection. The defendant’</w:t>
      </w:r>
      <w:r w:rsidR="00613368">
        <w:t xml:space="preserve">s attorney indicated that </w:t>
      </w:r>
      <w:r w:rsidR="0061647A">
        <w:t>it</w:t>
      </w:r>
      <w:r w:rsidR="00613368">
        <w:t xml:space="preserve"> “strongly objected”</w:t>
      </w:r>
      <w:r w:rsidR="008B4063">
        <w:t xml:space="preserve"> to Mr Blake having reference to document 6.  It was indicated</w:t>
      </w:r>
      <w:r w:rsidR="00223A45">
        <w:t xml:space="preserve"> by the defendant’s attorney</w:t>
      </w:r>
      <w:r w:rsidR="008B4063">
        <w:t xml:space="preserve"> that the only documents to which reference should be had were the judgment on the merits, the plaintiff’s and the defendant’s auditors reports and the joint report of the plaintiff’s and defendant’s auditors. I assume the latter to be a reference to the schedules referred to earlier. It was stat</w:t>
      </w:r>
      <w:r w:rsidR="00613368">
        <w:t>ed that any other document had “nothing to do with accounting”</w:t>
      </w:r>
      <w:r w:rsidR="008B4063">
        <w:t>.</w:t>
      </w:r>
    </w:p>
    <w:p w14:paraId="680C1B39" w14:textId="351A1787" w:rsidR="00613368" w:rsidRDefault="00780BA7" w:rsidP="00780BA7">
      <w:pPr>
        <w:pStyle w:val="JudgmentNumbered"/>
        <w:numPr>
          <w:ilvl w:val="0"/>
          <w:numId w:val="0"/>
        </w:numPr>
        <w:ind w:left="567" w:hanging="567"/>
      </w:pPr>
      <w:r>
        <w:t>[58]</w:t>
      </w:r>
      <w:r>
        <w:tab/>
      </w:r>
      <w:r w:rsidR="008B4063">
        <w:t>On 08 September 2021 Mr Blake again asked that both parties confirm that they had no objection to him</w:t>
      </w:r>
      <w:r w:rsidR="00613368">
        <w:t xml:space="preserve"> having reference to document 6.</w:t>
      </w:r>
    </w:p>
    <w:p w14:paraId="3D790656" w14:textId="1AC28FFA" w:rsidR="00613368" w:rsidRDefault="00780BA7" w:rsidP="00780BA7">
      <w:pPr>
        <w:pStyle w:val="JudgmentNumbered"/>
        <w:numPr>
          <w:ilvl w:val="0"/>
          <w:numId w:val="0"/>
        </w:numPr>
        <w:ind w:left="567" w:hanging="567"/>
      </w:pPr>
      <w:r>
        <w:t>[59]</w:t>
      </w:r>
      <w:r>
        <w:tab/>
      </w:r>
      <w:r w:rsidR="008B4063">
        <w:t>After having received no response to this request and on 15 September 2021</w:t>
      </w:r>
      <w:r w:rsidR="00855F80">
        <w:t>,</w:t>
      </w:r>
      <w:r w:rsidR="008B4063">
        <w:t xml:space="preserve"> Mr Blake wrote to the parties stating that he was drafting his report and that it would be available for release on 17 September 2021. Significantly</w:t>
      </w:r>
      <w:r w:rsidR="00613368">
        <w:t>,</w:t>
      </w:r>
      <w:r w:rsidR="008B4063">
        <w:t xml:space="preserve"> he confirmed that the only information being used for the det</w:t>
      </w:r>
      <w:r w:rsidR="00613368">
        <w:t xml:space="preserve">ermination was the judgment, </w:t>
      </w:r>
      <w:r w:rsidR="008B4063">
        <w:t xml:space="preserve">the plaintiff’s and the defendant’s auditors reports and the </w:t>
      </w:r>
      <w:r w:rsidR="0049226B">
        <w:t>“</w:t>
      </w:r>
      <w:r w:rsidR="008B4063">
        <w:t>joint report</w:t>
      </w:r>
      <w:r w:rsidR="00412214">
        <w:t>’’</w:t>
      </w:r>
      <w:r w:rsidR="008B4063">
        <w:t xml:space="preserve"> of the auditors.</w:t>
      </w:r>
    </w:p>
    <w:p w14:paraId="008BF801" w14:textId="1642C66A" w:rsidR="00613368" w:rsidRDefault="00780BA7" w:rsidP="00780BA7">
      <w:pPr>
        <w:pStyle w:val="JudgmentNumbered"/>
        <w:numPr>
          <w:ilvl w:val="0"/>
          <w:numId w:val="0"/>
        </w:numPr>
        <w:ind w:left="567" w:hanging="567"/>
      </w:pPr>
      <w:r>
        <w:t>[60]</w:t>
      </w:r>
      <w:r>
        <w:tab/>
      </w:r>
      <w:r w:rsidR="008B4063">
        <w:t>There was no response from the plaintiff as to this information from Mr Blake.</w:t>
      </w:r>
    </w:p>
    <w:p w14:paraId="15AFD6BA" w14:textId="2D399CD8" w:rsidR="007964AF" w:rsidRDefault="00780BA7" w:rsidP="00780BA7">
      <w:pPr>
        <w:pStyle w:val="JudgmentNumbered"/>
        <w:numPr>
          <w:ilvl w:val="0"/>
          <w:numId w:val="0"/>
        </w:numPr>
        <w:ind w:left="567" w:hanging="567"/>
      </w:pPr>
      <w:r>
        <w:t>[61]</w:t>
      </w:r>
      <w:r>
        <w:tab/>
      </w:r>
      <w:r w:rsidR="008B4063">
        <w:t>On 17 September 2021 Mr Blake revealed his findings. The result was that the defendant was indebted to the plaintiff in the amount of R127 521 arising from the partnership business.</w:t>
      </w:r>
    </w:p>
    <w:p w14:paraId="20C0B85F" w14:textId="6A8C8E3D" w:rsidR="007964AF" w:rsidRDefault="00780BA7" w:rsidP="00780BA7">
      <w:pPr>
        <w:pStyle w:val="JudgmentNumbered"/>
        <w:numPr>
          <w:ilvl w:val="0"/>
          <w:numId w:val="0"/>
        </w:numPr>
        <w:ind w:left="567" w:hanging="567"/>
      </w:pPr>
      <w:r>
        <w:t>[62]</w:t>
      </w:r>
      <w:r>
        <w:tab/>
      </w:r>
      <w:r w:rsidR="008B4063">
        <w:t>The plaintiff is aggrieved by this finding and thus brings this application for review. The defendant has tendere</w:t>
      </w:r>
      <w:r w:rsidR="007964AF">
        <w:t>d payment of the amount awarded.</w:t>
      </w:r>
    </w:p>
    <w:p w14:paraId="04A5C692" w14:textId="21CA5787" w:rsidR="00C9247D" w:rsidRDefault="00780BA7" w:rsidP="00780BA7">
      <w:pPr>
        <w:pStyle w:val="JudgmentNumbered"/>
        <w:numPr>
          <w:ilvl w:val="0"/>
          <w:numId w:val="0"/>
        </w:numPr>
        <w:ind w:left="567" w:hanging="567"/>
      </w:pPr>
      <w:r>
        <w:lastRenderedPageBreak/>
        <w:t>[63]</w:t>
      </w:r>
      <w:r>
        <w:tab/>
      </w:r>
      <w:r w:rsidR="000B11D9">
        <w:t>It is not disputed that the</w:t>
      </w:r>
      <w:r w:rsidR="008B4063">
        <w:t xml:space="preserve"> nature of document 6 is such that it contains further factual disputes and argument in relation to the figures provided in the schedules which, as I have said, are themselves underpinned by factual disputes.</w:t>
      </w:r>
      <w:r w:rsidR="00B575F7">
        <w:t xml:space="preserve"> </w:t>
      </w:r>
    </w:p>
    <w:p w14:paraId="4AB4AED4" w14:textId="4FF37295" w:rsidR="007964AF" w:rsidRPr="007964AF" w:rsidRDefault="007964AF" w:rsidP="007964AF">
      <w:pPr>
        <w:pStyle w:val="JudgmentNumbered"/>
        <w:numPr>
          <w:ilvl w:val="0"/>
          <w:numId w:val="0"/>
        </w:numPr>
        <w:rPr>
          <w:i/>
        </w:rPr>
      </w:pPr>
      <w:r w:rsidRPr="007964AF">
        <w:rPr>
          <w:i/>
        </w:rPr>
        <w:t>Ground for review and defendant’s case in opposition</w:t>
      </w:r>
    </w:p>
    <w:p w14:paraId="10D5C51F" w14:textId="5CD63C0B" w:rsidR="009B64A2" w:rsidRDefault="00780BA7" w:rsidP="00780BA7">
      <w:pPr>
        <w:pStyle w:val="JudgmentNumbered"/>
        <w:numPr>
          <w:ilvl w:val="0"/>
          <w:numId w:val="0"/>
        </w:numPr>
        <w:ind w:left="567" w:hanging="567"/>
      </w:pPr>
      <w:r>
        <w:t>[64]</w:t>
      </w:r>
      <w:r>
        <w:tab/>
      </w:r>
      <w:r w:rsidR="005672C5">
        <w:t>The basis for the relief sought by the plaintiff is</w:t>
      </w:r>
      <w:r w:rsidR="008B4063">
        <w:t xml:space="preserve"> unclear. In the founding affidavit, </w:t>
      </w:r>
      <w:r w:rsidR="007964AF">
        <w:t>the plaintiff characterized</w:t>
      </w:r>
      <w:r w:rsidR="008B4063">
        <w:t xml:space="preserve"> the</w:t>
      </w:r>
      <w:r w:rsidR="00B95B0D">
        <w:t xml:space="preserve"> alleged</w:t>
      </w:r>
      <w:r w:rsidR="008B4063">
        <w:t xml:space="preserve"> review as being one under PAJA.  In argument it was raised on behalf of the plaintiff that it was a review at comm</w:t>
      </w:r>
      <w:r w:rsidR="007964AF">
        <w:t xml:space="preserve">on law. </w:t>
      </w:r>
      <w:r w:rsidR="009B64A2">
        <w:t>This</w:t>
      </w:r>
      <w:r w:rsidR="00E65F04">
        <w:t xml:space="preserve"> </w:t>
      </w:r>
      <w:r w:rsidR="00390476">
        <w:t>position was</w:t>
      </w:r>
      <w:r w:rsidR="007964AF">
        <w:t xml:space="preserve"> changed mid</w:t>
      </w:r>
      <w:r w:rsidR="008B4063">
        <w:t>- argument to assert that the appointment of Mr Blake was a statutory a</w:t>
      </w:r>
      <w:r w:rsidR="007964AF">
        <w:t>ppointment in terms of section </w:t>
      </w:r>
      <w:r w:rsidR="008B4063">
        <w:t>38 of the Superior Court</w:t>
      </w:r>
      <w:r w:rsidR="006535CC">
        <w:t>s</w:t>
      </w:r>
      <w:r w:rsidR="008B4063">
        <w:t xml:space="preserve"> Act.</w:t>
      </w:r>
      <w:r w:rsidR="006535CC">
        <w:rPr>
          <w:rStyle w:val="FootnoteReference"/>
        </w:rPr>
        <w:footnoteReference w:id="2"/>
      </w:r>
      <w:r w:rsidR="008B4063">
        <w:t xml:space="preserve">  It was then argued that it was also a review in terms of section 33(1) of the Arbitration Act.</w:t>
      </w:r>
      <w:r w:rsidR="006535CC">
        <w:rPr>
          <w:rStyle w:val="FootnoteReference"/>
        </w:rPr>
        <w:footnoteReference w:id="3"/>
      </w:r>
    </w:p>
    <w:p w14:paraId="63F0F8AB" w14:textId="61A04725" w:rsidR="007964AF" w:rsidRDefault="00780BA7" w:rsidP="00780BA7">
      <w:pPr>
        <w:pStyle w:val="JudgmentNumbered"/>
        <w:numPr>
          <w:ilvl w:val="0"/>
          <w:numId w:val="0"/>
        </w:numPr>
        <w:ind w:left="567" w:hanging="567"/>
      </w:pPr>
      <w:r>
        <w:t>[65]</w:t>
      </w:r>
      <w:r>
        <w:tab/>
      </w:r>
      <w:r w:rsidR="008B4063">
        <w:t xml:space="preserve"> Thus</w:t>
      </w:r>
      <w:r w:rsidR="007964AF">
        <w:t>,</w:t>
      </w:r>
      <w:r w:rsidR="008B4063">
        <w:t xml:space="preserve"> there was no final identification of the </w:t>
      </w:r>
      <w:r w:rsidR="00ED10BC">
        <w:t xml:space="preserve">nature of the process. It seems </w:t>
      </w:r>
      <w:r w:rsidR="008B4063">
        <w:t>however</w:t>
      </w:r>
      <w:r w:rsidR="00390476">
        <w:t>,</w:t>
      </w:r>
      <w:r w:rsidR="008B4063">
        <w:t xml:space="preserve"> that it can be discerned from this casting about that the argu</w:t>
      </w:r>
      <w:r w:rsidR="007964AF">
        <w:t>ment</w:t>
      </w:r>
      <w:r w:rsidR="00390476">
        <w:t xml:space="preserve"> of the plaintiff</w:t>
      </w:r>
      <w:r w:rsidR="007964AF">
        <w:t xml:space="preserve"> is that the function of Mr Blake was </w:t>
      </w:r>
      <w:r w:rsidR="008B4063">
        <w:t>a quasi-judicial one</w:t>
      </w:r>
      <w:r w:rsidR="0051597C">
        <w:t xml:space="preserve"> which </w:t>
      </w:r>
      <w:r w:rsidR="0090239A">
        <w:t>entailed the determination of disputes of fact</w:t>
      </w:r>
      <w:r w:rsidR="008B4063">
        <w:t>.</w:t>
      </w:r>
      <w:r w:rsidR="00E5298B">
        <w:t xml:space="preserve"> </w:t>
      </w:r>
      <w:r w:rsidR="00390476">
        <w:t>It is not</w:t>
      </w:r>
      <w:r w:rsidR="00E5298B">
        <w:t xml:space="preserve"> in dispute </w:t>
      </w:r>
      <w:r w:rsidR="008364D0">
        <w:t xml:space="preserve">that if this were not the case the plaintiff would </w:t>
      </w:r>
      <w:r w:rsidR="009B328D">
        <w:t>be out of court as to this application</w:t>
      </w:r>
      <w:r w:rsidR="008364D0">
        <w:t>.</w:t>
      </w:r>
    </w:p>
    <w:p w14:paraId="11927277" w14:textId="359649F7" w:rsidR="007964AF" w:rsidRDefault="00780BA7" w:rsidP="00780BA7">
      <w:pPr>
        <w:pStyle w:val="JudgmentNumbered"/>
        <w:numPr>
          <w:ilvl w:val="0"/>
          <w:numId w:val="0"/>
        </w:numPr>
        <w:ind w:left="567" w:hanging="567"/>
      </w:pPr>
      <w:r>
        <w:t>[66]</w:t>
      </w:r>
      <w:r>
        <w:tab/>
      </w:r>
      <w:r w:rsidR="008B4063">
        <w:t xml:space="preserve">The ground for the review advanced by the </w:t>
      </w:r>
      <w:r w:rsidR="007964AF">
        <w:t>plaintiff is</w:t>
      </w:r>
      <w:r w:rsidR="008B4063">
        <w:t xml:space="preserve"> that Mr Blake</w:t>
      </w:r>
      <w:r w:rsidR="00BF0F97">
        <w:t>,</w:t>
      </w:r>
      <w:r w:rsidR="008B4063">
        <w:t xml:space="preserve"> in considering the matter and making the award failed to take the contents of a document containing factual submissions and argument in relation to the accounts of the partnership</w:t>
      </w:r>
      <w:r w:rsidR="00BF0F97">
        <w:t>. It is on this basis alone</w:t>
      </w:r>
      <w:r w:rsidR="008B4063">
        <w:t xml:space="preserve"> that </w:t>
      </w:r>
      <w:r w:rsidR="00E56A4B">
        <w:t>it is contended that</w:t>
      </w:r>
      <w:r w:rsidR="008B4063">
        <w:t xml:space="preserve"> proper hearing was not given to the applicant.</w:t>
      </w:r>
      <w:r w:rsidR="00BB70F1">
        <w:t xml:space="preserve"> </w:t>
      </w:r>
      <w:r w:rsidR="00CF2896">
        <w:t xml:space="preserve"> </w:t>
      </w:r>
    </w:p>
    <w:p w14:paraId="6D5DCF33" w14:textId="2A590EB7" w:rsidR="00CC496B" w:rsidRDefault="00780BA7" w:rsidP="00780BA7">
      <w:pPr>
        <w:pStyle w:val="JudgmentNumbered"/>
        <w:numPr>
          <w:ilvl w:val="0"/>
          <w:numId w:val="0"/>
        </w:numPr>
        <w:ind w:left="567" w:hanging="567"/>
      </w:pPr>
      <w:r>
        <w:t>[67]</w:t>
      </w:r>
      <w:r>
        <w:tab/>
      </w:r>
      <w:r w:rsidR="008B4063">
        <w:t>The re</w:t>
      </w:r>
      <w:r w:rsidR="009B328D">
        <w:t>medy</w:t>
      </w:r>
      <w:r w:rsidR="008B4063">
        <w:t xml:space="preserve"> claimed by the plaintiff is that the award of Mr Blake should be set aside and the matter remitted back to him for reconsideration on the basis that </w:t>
      </w:r>
      <w:r w:rsidR="00C9247D">
        <w:t>the contents</w:t>
      </w:r>
      <w:r w:rsidR="00376BAD">
        <w:t xml:space="preserve"> </w:t>
      </w:r>
      <w:r w:rsidR="00C9247D">
        <w:t>of the</w:t>
      </w:r>
      <w:r w:rsidR="00376BAD">
        <w:t xml:space="preserve"> </w:t>
      </w:r>
      <w:r w:rsidR="008B4063">
        <w:t>document is taken into account.</w:t>
      </w:r>
    </w:p>
    <w:p w14:paraId="7F253F16" w14:textId="582BFB6B" w:rsidR="00CC496B" w:rsidRDefault="00780BA7" w:rsidP="00780BA7">
      <w:pPr>
        <w:pStyle w:val="JudgmentNumbered"/>
        <w:numPr>
          <w:ilvl w:val="0"/>
          <w:numId w:val="0"/>
        </w:numPr>
        <w:ind w:left="567" w:hanging="567"/>
      </w:pPr>
      <w:r>
        <w:t>[68]</w:t>
      </w:r>
      <w:r>
        <w:tab/>
      </w:r>
      <w:r w:rsidR="008B4063">
        <w:t>The defendant asserts that the court order sets out the basis on which Mr Blake was required to determine the dispute and that any breach of the agreement should be determined in terms of private law and be subject to the law of contract. Having said this</w:t>
      </w:r>
      <w:r w:rsidR="00CB309C">
        <w:t>,</w:t>
      </w:r>
      <w:r w:rsidR="008B4063">
        <w:t xml:space="preserve"> it was argued for the defendant that Mr Blake was appointed as </w:t>
      </w:r>
      <w:r w:rsidR="008B4063">
        <w:lastRenderedPageBreak/>
        <w:t>an expert valuer</w:t>
      </w:r>
      <w:r w:rsidR="00CC496B">
        <w:t>,</w:t>
      </w:r>
      <w:r w:rsidR="008B4063">
        <w:t xml:space="preserve"> an</w:t>
      </w:r>
      <w:r w:rsidR="00CC496B">
        <w:t>d as such his was not a quasi</w:t>
      </w:r>
      <w:r w:rsidR="00CC496B">
        <w:noBreakHyphen/>
      </w:r>
      <w:r w:rsidR="008B4063">
        <w:t xml:space="preserve">judicial function. It is argued </w:t>
      </w:r>
      <w:r w:rsidR="009B328D">
        <w:t xml:space="preserve">from a legal perspective </w:t>
      </w:r>
      <w:r w:rsidR="008B4063">
        <w:t>that</w:t>
      </w:r>
      <w:r w:rsidR="009B328D">
        <w:t>,</w:t>
      </w:r>
      <w:r w:rsidR="008B4063">
        <w:t xml:space="preserve"> as long as a valuer arrived at his decision honestly and in good faith the parties were bound by it. The defendant argues</w:t>
      </w:r>
      <w:r w:rsidR="00376BAD">
        <w:t xml:space="preserve"> </w:t>
      </w:r>
      <w:r w:rsidR="008B4063">
        <w:t>that</w:t>
      </w:r>
      <w:r w:rsidR="00AC65A8">
        <w:t>,</w:t>
      </w:r>
      <w:r w:rsidR="008B4063">
        <w:t xml:space="preserve"> as it is conceded that Mr Blake acted honestly</w:t>
      </w:r>
      <w:r w:rsidR="00AC65A8">
        <w:t>,</w:t>
      </w:r>
      <w:r w:rsidR="008B4063">
        <w:t xml:space="preserve"> and no case is made out that he acted in bad faith the application cannot succeed.</w:t>
      </w:r>
    </w:p>
    <w:p w14:paraId="687F912D" w14:textId="5829D70D" w:rsidR="008B4063" w:rsidRDefault="00780BA7" w:rsidP="00780BA7">
      <w:pPr>
        <w:pStyle w:val="JudgmentNumbered"/>
        <w:numPr>
          <w:ilvl w:val="0"/>
          <w:numId w:val="0"/>
        </w:numPr>
        <w:ind w:left="567" w:hanging="567"/>
      </w:pPr>
      <w:r>
        <w:t>[69]</w:t>
      </w:r>
      <w:r>
        <w:tab/>
      </w:r>
      <w:r w:rsidR="008B4063">
        <w:t>The case thus reduces to a question whether the</w:t>
      </w:r>
      <w:r w:rsidR="00CC496B">
        <w:t xml:space="preserve"> function of Mr Blake was quasi</w:t>
      </w:r>
      <w:r w:rsidR="00CC496B">
        <w:noBreakHyphen/>
      </w:r>
      <w:r w:rsidR="008B4063">
        <w:t>judicial in nature.</w:t>
      </w:r>
      <w:r w:rsidR="0049226B">
        <w:t xml:space="preserve"> If it was</w:t>
      </w:r>
      <w:r w:rsidR="008C4AD5">
        <w:t xml:space="preserve"> not, </w:t>
      </w:r>
      <w:r w:rsidR="00300237">
        <w:t>the plaintiff must fail.</w:t>
      </w:r>
    </w:p>
    <w:p w14:paraId="1E490EC7" w14:textId="3F0DC595" w:rsidR="00CC496B" w:rsidRPr="00CC496B" w:rsidRDefault="00CC496B" w:rsidP="00CC496B">
      <w:pPr>
        <w:pStyle w:val="JudgmentNumbered"/>
        <w:numPr>
          <w:ilvl w:val="0"/>
          <w:numId w:val="0"/>
        </w:numPr>
        <w:rPr>
          <w:i/>
        </w:rPr>
      </w:pPr>
      <w:r w:rsidRPr="00CC496B">
        <w:rPr>
          <w:i/>
        </w:rPr>
        <w:t>What was the nature of Mr Blakes appointment?</w:t>
      </w:r>
    </w:p>
    <w:p w14:paraId="72FD1444" w14:textId="45C6013A" w:rsidR="00CC496B" w:rsidRDefault="00780BA7" w:rsidP="00780BA7">
      <w:pPr>
        <w:pStyle w:val="JudgmentNumbered"/>
        <w:numPr>
          <w:ilvl w:val="0"/>
          <w:numId w:val="0"/>
        </w:numPr>
        <w:ind w:left="567" w:hanging="567"/>
      </w:pPr>
      <w:r>
        <w:t>[70]</w:t>
      </w:r>
      <w:r>
        <w:tab/>
      </w:r>
      <w:r w:rsidR="008B4063">
        <w:t xml:space="preserve">The defendant is correct in </w:t>
      </w:r>
      <w:r w:rsidR="00CF2896">
        <w:t>his</w:t>
      </w:r>
      <w:r w:rsidR="008B4063">
        <w:t xml:space="preserve"> point of departure</w:t>
      </w:r>
      <w:r w:rsidR="006622CC">
        <w:t xml:space="preserve"> </w:t>
      </w:r>
      <w:r w:rsidR="008B4063">
        <w:t>being that the dispute falls to be determined under the law of contract. The consent order is a private agreement between the parties.</w:t>
      </w:r>
      <w:r w:rsidR="00300237">
        <w:t xml:space="preserve"> </w:t>
      </w:r>
    </w:p>
    <w:p w14:paraId="5D943F26" w14:textId="0234FC77" w:rsidR="00337D89" w:rsidRDefault="00780BA7" w:rsidP="00780BA7">
      <w:pPr>
        <w:pStyle w:val="JudgmentNumbered"/>
        <w:numPr>
          <w:ilvl w:val="0"/>
          <w:numId w:val="0"/>
        </w:numPr>
        <w:ind w:left="567" w:hanging="567"/>
      </w:pPr>
      <w:r>
        <w:t>[71]</w:t>
      </w:r>
      <w:r>
        <w:tab/>
      </w:r>
      <w:r w:rsidR="008342F2">
        <w:t xml:space="preserve"> </w:t>
      </w:r>
      <w:r w:rsidR="00E85E31">
        <w:t xml:space="preserve"> </w:t>
      </w:r>
      <w:r w:rsidR="00AC65A8">
        <w:t>The</w:t>
      </w:r>
      <w:r w:rsidR="003F30B5">
        <w:t xml:space="preserve"> plaintiff’s case is premised on</w:t>
      </w:r>
      <w:r w:rsidR="00E24EFC">
        <w:t xml:space="preserve"> the </w:t>
      </w:r>
      <w:r w:rsidR="00F4799E">
        <w:t>submission that</w:t>
      </w:r>
      <w:r w:rsidR="0030363C">
        <w:t xml:space="preserve"> the consent order</w:t>
      </w:r>
      <w:r w:rsidR="00BC1FD0">
        <w:t>,</w:t>
      </w:r>
      <w:r w:rsidR="0030363C">
        <w:t xml:space="preserve"> </w:t>
      </w:r>
      <w:r w:rsidR="00AB34D2">
        <w:t>properly construed</w:t>
      </w:r>
      <w:r w:rsidR="00BC1FD0">
        <w:t>,</w:t>
      </w:r>
      <w:r w:rsidR="00AB34D2">
        <w:t xml:space="preserve"> </w:t>
      </w:r>
      <w:r w:rsidR="0030363C">
        <w:t xml:space="preserve">clothed </w:t>
      </w:r>
      <w:r w:rsidR="002A62F3">
        <w:t>Mr B</w:t>
      </w:r>
      <w:r w:rsidR="00C9247D">
        <w:t>lake</w:t>
      </w:r>
      <w:r w:rsidR="002A62F3">
        <w:t xml:space="preserve"> with</w:t>
      </w:r>
      <w:r w:rsidR="00C5769C">
        <w:t xml:space="preserve"> quasi-judicial </w:t>
      </w:r>
      <w:r w:rsidR="002A62F3">
        <w:t>powers.</w:t>
      </w:r>
      <w:r w:rsidR="002A62F3" w:rsidRPr="002A62F3">
        <w:t xml:space="preserve"> </w:t>
      </w:r>
      <w:r w:rsidR="002A62F3">
        <w:t xml:space="preserve">The case purportedly made </w:t>
      </w:r>
      <w:r w:rsidR="00FB4B0E">
        <w:t>out is</w:t>
      </w:r>
      <w:r w:rsidR="002A62F3">
        <w:t xml:space="preserve"> that Mr Blake was called upon by the order to act in a quasi-judicial roll and determine disputes of fact. On such a case it would make sense that the factual content of document 6 would be relevant.</w:t>
      </w:r>
    </w:p>
    <w:p w14:paraId="7D62675E" w14:textId="79245745" w:rsidR="00FC1772" w:rsidRDefault="00780BA7" w:rsidP="00780BA7">
      <w:pPr>
        <w:pStyle w:val="JudgmentNumbered"/>
        <w:numPr>
          <w:ilvl w:val="0"/>
          <w:numId w:val="0"/>
        </w:numPr>
        <w:ind w:left="567" w:hanging="567"/>
      </w:pPr>
      <w:r>
        <w:t>[72]</w:t>
      </w:r>
      <w:r>
        <w:tab/>
      </w:r>
      <w:r w:rsidR="00AB34D2">
        <w:t xml:space="preserve"> To the extent </w:t>
      </w:r>
      <w:r w:rsidR="00052FB4">
        <w:t>that this</w:t>
      </w:r>
      <w:r w:rsidR="007618FF">
        <w:t xml:space="preserve"> court is called on to interpret the consent order</w:t>
      </w:r>
      <w:r w:rsidR="00052FB4">
        <w:t xml:space="preserve"> </w:t>
      </w:r>
      <w:r w:rsidR="00BC1FD0">
        <w:t>(and</w:t>
      </w:r>
      <w:r w:rsidR="00AC65A8">
        <w:t xml:space="preserve"> I must point out that </w:t>
      </w:r>
      <w:r w:rsidR="00052FB4">
        <w:t>this was not specifically addressed</w:t>
      </w:r>
      <w:r w:rsidR="00FC1772">
        <w:t xml:space="preserve"> on behalf of the plaintiff</w:t>
      </w:r>
      <w:r w:rsidR="00AC65A8">
        <w:t>)</w:t>
      </w:r>
      <w:r w:rsidR="007618FF">
        <w:t>,</w:t>
      </w:r>
      <w:r w:rsidR="00AB34D2">
        <w:t xml:space="preserve"> the starting point remains the words of the document, which are the only relevant medium through which the parties have expressed their contractual intentions</w:t>
      </w:r>
      <w:r w:rsidR="00203380">
        <w:t>.</w:t>
      </w:r>
    </w:p>
    <w:p w14:paraId="3C5C85BC" w14:textId="70229112" w:rsidR="00363E21" w:rsidRDefault="00780BA7" w:rsidP="00780BA7">
      <w:pPr>
        <w:pStyle w:val="JudgmentNumbered"/>
        <w:numPr>
          <w:ilvl w:val="0"/>
          <w:numId w:val="0"/>
        </w:numPr>
        <w:ind w:left="567" w:hanging="567"/>
      </w:pPr>
      <w:r>
        <w:t>[73]</w:t>
      </w:r>
      <w:r>
        <w:tab/>
      </w:r>
      <w:r w:rsidR="00EF1070">
        <w:t xml:space="preserve"> The</w:t>
      </w:r>
      <w:r w:rsidR="00AB34D2">
        <w:t xml:space="preserve"> process of interpretation does not stop at a perceived literal meaning of those words, but considers them in the light of all relevant context, including the circumstances in which the document came into b</w:t>
      </w:r>
      <w:r w:rsidR="006606BC">
        <w:t>eing</w:t>
      </w:r>
      <w:r w:rsidR="00AB34D2">
        <w:t>. Interpretation is no longer a process that occurs in stages but is one unitary exercise</w:t>
      </w:r>
      <w:r w:rsidR="00BC1FD0">
        <w:t>.</w:t>
      </w:r>
      <w:r w:rsidR="002E2CAE">
        <w:rPr>
          <w:rStyle w:val="FootnoteReference"/>
        </w:rPr>
        <w:footnoteReference w:id="4"/>
      </w:r>
      <w:r w:rsidR="00BC1FD0">
        <w:t xml:space="preserve"> </w:t>
      </w:r>
      <w:r w:rsidR="00AB34D2">
        <w:t>In </w:t>
      </w:r>
      <w:r w:rsidR="00AB34D2" w:rsidRPr="00E0134D">
        <w:rPr>
          <w:i/>
          <w:iCs/>
        </w:rPr>
        <w:t>Novartis SA (Pty) Ltd v Maphil Trading (Pty) Ltd</w:t>
      </w:r>
      <w:r w:rsidR="0073512F">
        <w:rPr>
          <w:rStyle w:val="FootnoteReference"/>
        </w:rPr>
        <w:footnoteReference w:id="5"/>
      </w:r>
      <w:r w:rsidR="00AB34D2">
        <w:t>  it was said that:</w:t>
      </w:r>
    </w:p>
    <w:p w14:paraId="1B477A56" w14:textId="134F0A65" w:rsidR="00337D89" w:rsidRPr="00ED10BC" w:rsidRDefault="00AB34D2" w:rsidP="00ED10BC">
      <w:pPr>
        <w:pStyle w:val="JudgmentNumbered"/>
        <w:numPr>
          <w:ilvl w:val="0"/>
          <w:numId w:val="0"/>
        </w:numPr>
        <w:ind w:left="567"/>
        <w:rPr>
          <w:sz w:val="22"/>
        </w:rPr>
      </w:pPr>
      <w:r>
        <w:lastRenderedPageBreak/>
        <w:t>“</w:t>
      </w:r>
      <w:r w:rsidRPr="00363E21">
        <w:rPr>
          <w:sz w:val="22"/>
        </w:rPr>
        <w:t>A court must examine all the facts – the context – in order to determine what the parties intended. And it must do that whether or not the words of the contract are ambiguous or lack clarity. Words without context mean nothing.”</w:t>
      </w:r>
    </w:p>
    <w:p w14:paraId="1D832C75" w14:textId="377FA752" w:rsidR="00337D89" w:rsidRPr="00ED10BC" w:rsidRDefault="00780BA7" w:rsidP="00780BA7">
      <w:pPr>
        <w:pStyle w:val="JudgmentNumbered"/>
        <w:numPr>
          <w:ilvl w:val="0"/>
          <w:numId w:val="0"/>
        </w:numPr>
        <w:ind w:left="567" w:hanging="567"/>
      </w:pPr>
      <w:r w:rsidRPr="00ED10BC">
        <w:t>[74]</w:t>
      </w:r>
      <w:r w:rsidRPr="00ED10BC">
        <w:tab/>
      </w:r>
      <w:r w:rsidR="008B4063">
        <w:t xml:space="preserve">The agreement contained in the consent order provides for the </w:t>
      </w:r>
      <w:r w:rsidR="00CC496B">
        <w:t>parties’</w:t>
      </w:r>
      <w:r w:rsidR="008B4063">
        <w:t xml:space="preserve"> respective auditor</w:t>
      </w:r>
      <w:r w:rsidR="00CC496B">
        <w:t>s to prepare a joint report “</w:t>
      </w:r>
      <w:r w:rsidR="008B4063">
        <w:t>wherein they shall set out the issues that are in dispute and also indicate if such dispute is of a legal,</w:t>
      </w:r>
      <w:r w:rsidR="00CC496B">
        <w:t xml:space="preserve"> factual or an accounting nature”</w:t>
      </w:r>
      <w:r w:rsidR="008B4063">
        <w:t>.</w:t>
      </w:r>
      <w:r w:rsidR="00337D89" w:rsidRPr="00337D89">
        <w:rPr>
          <w:sz w:val="22"/>
        </w:rPr>
        <w:t xml:space="preserve"> </w:t>
      </w:r>
    </w:p>
    <w:p w14:paraId="42C22918" w14:textId="456B1133" w:rsidR="00E01173" w:rsidRDefault="00780BA7" w:rsidP="00780BA7">
      <w:pPr>
        <w:pStyle w:val="JudgmentNumbered"/>
        <w:numPr>
          <w:ilvl w:val="0"/>
          <w:numId w:val="0"/>
        </w:numPr>
        <w:ind w:left="567" w:hanging="567"/>
      </w:pPr>
      <w:r>
        <w:t>[75]</w:t>
      </w:r>
      <w:r>
        <w:tab/>
      </w:r>
      <w:r w:rsidR="003D4BE8">
        <w:rPr>
          <w:sz w:val="22"/>
        </w:rPr>
        <w:t xml:space="preserve"> </w:t>
      </w:r>
      <w:r w:rsidR="003D4BE8" w:rsidRPr="0077077E">
        <w:rPr>
          <w:szCs w:val="24"/>
        </w:rPr>
        <w:t>In terms of paragraph 7 it is the</w:t>
      </w:r>
      <w:r w:rsidR="003D4BE8">
        <w:rPr>
          <w:sz w:val="22"/>
        </w:rPr>
        <w:t xml:space="preserve"> </w:t>
      </w:r>
      <w:r w:rsidR="00B712CE">
        <w:rPr>
          <w:sz w:val="22"/>
        </w:rPr>
        <w:t>‘</w:t>
      </w:r>
      <w:r w:rsidR="00337D89" w:rsidRPr="000101B2">
        <w:rPr>
          <w:sz w:val="22"/>
        </w:rPr>
        <w:t xml:space="preserve">The disputes so identified </w:t>
      </w:r>
      <w:r w:rsidR="00337D89" w:rsidRPr="000101B2">
        <w:rPr>
          <w:sz w:val="22"/>
          <w:u w:val="single"/>
        </w:rPr>
        <w:t>that are of an accounting nature</w:t>
      </w:r>
      <w:r w:rsidR="00B712CE">
        <w:rPr>
          <w:sz w:val="22"/>
        </w:rPr>
        <w:t xml:space="preserve">’ </w:t>
      </w:r>
      <w:r w:rsidR="00B712CE" w:rsidRPr="00057996">
        <w:rPr>
          <w:szCs w:val="24"/>
        </w:rPr>
        <w:t xml:space="preserve">that are </w:t>
      </w:r>
      <w:r w:rsidR="00550E70" w:rsidRPr="00057996">
        <w:rPr>
          <w:szCs w:val="24"/>
        </w:rPr>
        <w:t>to be referred to the senior auditor.</w:t>
      </w:r>
      <w:r w:rsidR="00550E70">
        <w:rPr>
          <w:sz w:val="22"/>
        </w:rPr>
        <w:t xml:space="preserve"> </w:t>
      </w:r>
    </w:p>
    <w:p w14:paraId="5CBFCC73" w14:textId="67C32B90" w:rsidR="00580752" w:rsidRDefault="00780BA7" w:rsidP="00780BA7">
      <w:pPr>
        <w:pStyle w:val="JudgmentNumbered"/>
        <w:numPr>
          <w:ilvl w:val="0"/>
          <w:numId w:val="0"/>
        </w:numPr>
        <w:ind w:left="567" w:hanging="567"/>
      </w:pPr>
      <w:r>
        <w:t>[76]</w:t>
      </w:r>
      <w:r>
        <w:tab/>
      </w:r>
      <w:r w:rsidR="00550E70">
        <w:t>This is clear an</w:t>
      </w:r>
      <w:r w:rsidR="00840F76">
        <w:t>d unequivocal. Reference to paragraph</w:t>
      </w:r>
      <w:r w:rsidR="001F091F">
        <w:t xml:space="preserve"> 10</w:t>
      </w:r>
      <w:r w:rsidR="00DD5AE0">
        <w:t xml:space="preserve"> of the consent order</w:t>
      </w:r>
      <w:r w:rsidR="001F091F">
        <w:t xml:space="preserve"> </w:t>
      </w:r>
      <w:r w:rsidR="00B26622">
        <w:t xml:space="preserve">shows that in the event of factual or legal disputes </w:t>
      </w:r>
      <w:r w:rsidR="00E01173">
        <w:t>arising these would be for the determination of the court</w:t>
      </w:r>
      <w:r w:rsidR="00127E2D">
        <w:t>.</w:t>
      </w:r>
    </w:p>
    <w:p w14:paraId="0A317F1F" w14:textId="01565338" w:rsidR="00444177" w:rsidRDefault="00780BA7" w:rsidP="00780BA7">
      <w:pPr>
        <w:pStyle w:val="JudgmentNumbered"/>
        <w:numPr>
          <w:ilvl w:val="0"/>
          <w:numId w:val="0"/>
        </w:numPr>
        <w:ind w:left="567" w:hanging="567"/>
      </w:pPr>
      <w:r>
        <w:t>[77]</w:t>
      </w:r>
      <w:r>
        <w:tab/>
      </w:r>
      <w:r w:rsidR="00127E2D">
        <w:t xml:space="preserve"> It</w:t>
      </w:r>
      <w:r w:rsidR="008B4063">
        <w:t xml:space="preserve"> is</w:t>
      </w:r>
      <w:r w:rsidR="00444177">
        <w:t>,</w:t>
      </w:r>
      <w:r w:rsidR="00580752">
        <w:t xml:space="preserve"> to my mind</w:t>
      </w:r>
      <w:r w:rsidR="00444177">
        <w:t>,</w:t>
      </w:r>
      <w:r w:rsidR="008B4063">
        <w:t xml:space="preserve"> clear </w:t>
      </w:r>
      <w:r w:rsidR="00127E2D">
        <w:t>that</w:t>
      </w:r>
      <w:r w:rsidR="008B4063">
        <w:t xml:space="preserve"> was not contemplated that the senior auditor would determine disputes of a factual or legal nature.</w:t>
      </w:r>
      <w:r w:rsidR="00386874">
        <w:t xml:space="preserve"> This stands to reason. The </w:t>
      </w:r>
      <w:r w:rsidR="00AC1B70">
        <w:t xml:space="preserve">consent order came in the middle of a trial where the factual and legal disputes were </w:t>
      </w:r>
      <w:r w:rsidR="00DD5AE0">
        <w:t xml:space="preserve">already </w:t>
      </w:r>
      <w:r w:rsidR="00AC1B70">
        <w:t>before the court</w:t>
      </w:r>
      <w:r w:rsidR="00F71F60">
        <w:t>.</w:t>
      </w:r>
    </w:p>
    <w:p w14:paraId="39626F30" w14:textId="5888141A" w:rsidR="00CC496B" w:rsidRPr="00CC496B" w:rsidRDefault="00CC496B" w:rsidP="00CC496B">
      <w:pPr>
        <w:pStyle w:val="JudgmentNumbered"/>
        <w:numPr>
          <w:ilvl w:val="0"/>
          <w:numId w:val="0"/>
        </w:numPr>
        <w:rPr>
          <w:i/>
        </w:rPr>
      </w:pPr>
      <w:r>
        <w:rPr>
          <w:i/>
        </w:rPr>
        <w:t>Conclusion</w:t>
      </w:r>
    </w:p>
    <w:p w14:paraId="5393A594" w14:textId="4B39BEB7" w:rsidR="00DF000E" w:rsidRDefault="00780BA7" w:rsidP="00780BA7">
      <w:pPr>
        <w:pStyle w:val="JudgmentNumbered"/>
        <w:numPr>
          <w:ilvl w:val="0"/>
          <w:numId w:val="0"/>
        </w:numPr>
        <w:ind w:left="567" w:hanging="567"/>
      </w:pPr>
      <w:r>
        <w:t>[78]</w:t>
      </w:r>
      <w:r>
        <w:tab/>
      </w:r>
      <w:r w:rsidR="008B4063">
        <w:t xml:space="preserve">Mr Blake was appointed to deal with accounting disputes only. These disputes were to be formulated by the </w:t>
      </w:r>
      <w:r w:rsidR="00DF000E">
        <w:t>parties’</w:t>
      </w:r>
      <w:r w:rsidR="008B4063">
        <w:t xml:space="preserve"> respective auditors. The disputes </w:t>
      </w:r>
      <w:r w:rsidR="00DF000E">
        <w:t>were however</w:t>
      </w:r>
      <w:r w:rsidR="008B4063">
        <w:t xml:space="preserve"> never so formulated.</w:t>
      </w:r>
    </w:p>
    <w:p w14:paraId="2E257C85" w14:textId="7B06B424" w:rsidR="00540D17" w:rsidRDefault="00780BA7" w:rsidP="00780BA7">
      <w:pPr>
        <w:pStyle w:val="JudgmentNumbered"/>
        <w:numPr>
          <w:ilvl w:val="0"/>
          <w:numId w:val="0"/>
        </w:numPr>
        <w:ind w:left="567" w:hanging="567"/>
      </w:pPr>
      <w:r>
        <w:t>[79]</w:t>
      </w:r>
      <w:r>
        <w:tab/>
      </w:r>
      <w:r w:rsidR="008B4063">
        <w:t>It is not in dispute that what was placed before Mr Blake required the determination of factual disputes.</w:t>
      </w:r>
    </w:p>
    <w:p w14:paraId="25255873" w14:textId="4EE324C7" w:rsidR="00FC4406" w:rsidRDefault="00780BA7" w:rsidP="00780BA7">
      <w:pPr>
        <w:pStyle w:val="JudgmentNumbered"/>
        <w:numPr>
          <w:ilvl w:val="0"/>
          <w:numId w:val="0"/>
        </w:numPr>
        <w:ind w:left="567" w:hanging="567"/>
      </w:pPr>
      <w:r>
        <w:t>[80]</w:t>
      </w:r>
      <w:r>
        <w:tab/>
      </w:r>
      <w:r w:rsidR="008B4063">
        <w:t xml:space="preserve"> T</w:t>
      </w:r>
      <w:r w:rsidR="00540D17">
        <w:t>he</w:t>
      </w:r>
      <w:r w:rsidR="003B3F2C">
        <w:t xml:space="preserve"> determination of the disputes </w:t>
      </w:r>
      <w:r w:rsidR="00376BAD">
        <w:t>was not</w:t>
      </w:r>
      <w:r w:rsidR="008B4063">
        <w:t xml:space="preserve"> in accordance with the consent order</w:t>
      </w:r>
      <w:r w:rsidR="003B3F2C">
        <w:t xml:space="preserve"> </w:t>
      </w:r>
      <w:r w:rsidR="00365739">
        <w:t>which contained the terms of reference of Mr Blake</w:t>
      </w:r>
      <w:r w:rsidR="00063106">
        <w:t xml:space="preserve">. </w:t>
      </w:r>
    </w:p>
    <w:p w14:paraId="020FE421" w14:textId="465BE814" w:rsidR="002D515E" w:rsidRDefault="00780BA7" w:rsidP="00780BA7">
      <w:pPr>
        <w:pStyle w:val="JudgmentNumbered"/>
        <w:numPr>
          <w:ilvl w:val="0"/>
          <w:numId w:val="0"/>
        </w:numPr>
        <w:ind w:left="567" w:hanging="567"/>
      </w:pPr>
      <w:r>
        <w:t>[81]</w:t>
      </w:r>
      <w:r>
        <w:tab/>
      </w:r>
      <w:r w:rsidR="00063106">
        <w:t>He thus</w:t>
      </w:r>
      <w:r w:rsidR="00FC4406">
        <w:t>,</w:t>
      </w:r>
      <w:r w:rsidR="00840835">
        <w:t xml:space="preserve"> arguably</w:t>
      </w:r>
      <w:r w:rsidR="00FC4406">
        <w:t>,</w:t>
      </w:r>
      <w:r w:rsidR="00063106">
        <w:t xml:space="preserve"> acted ultra vire</w:t>
      </w:r>
      <w:r w:rsidR="00250F5D">
        <w:t>s</w:t>
      </w:r>
      <w:r w:rsidR="00612B9B">
        <w:t xml:space="preserve"> in seeking to determine the factual disputes which underpinned the schedules placed </w:t>
      </w:r>
      <w:r w:rsidR="00F67851">
        <w:t>before him by the respective auditors of the parties</w:t>
      </w:r>
      <w:r w:rsidR="008B4063">
        <w:t>.</w:t>
      </w:r>
    </w:p>
    <w:p w14:paraId="5647E05E" w14:textId="3072FCE0" w:rsidR="00934CB6" w:rsidRDefault="00780BA7" w:rsidP="00780BA7">
      <w:pPr>
        <w:pStyle w:val="JudgmentNumbered"/>
        <w:numPr>
          <w:ilvl w:val="0"/>
          <w:numId w:val="0"/>
        </w:numPr>
        <w:ind w:left="567" w:hanging="567"/>
      </w:pPr>
      <w:r>
        <w:lastRenderedPageBreak/>
        <w:t>[82]</w:t>
      </w:r>
      <w:r>
        <w:tab/>
      </w:r>
      <w:r w:rsidR="002A4043">
        <w:t xml:space="preserve"> Such a case is</w:t>
      </w:r>
      <w:r w:rsidR="008513C5">
        <w:t>,</w:t>
      </w:r>
      <w:r w:rsidR="002A4043">
        <w:t xml:space="preserve"> however</w:t>
      </w:r>
      <w:r w:rsidR="008513C5">
        <w:t>,</w:t>
      </w:r>
      <w:r w:rsidR="002A4043">
        <w:t xml:space="preserve"> not before me and I must deal with th</w:t>
      </w:r>
      <w:r w:rsidR="00444177">
        <w:t>e case as presented to</w:t>
      </w:r>
      <w:r w:rsidR="00394BA5">
        <w:t xml:space="preserve"> me.</w:t>
      </w:r>
      <w:r w:rsidR="008513C5">
        <w:t xml:space="preserve"> The</w:t>
      </w:r>
      <w:r w:rsidR="00934CB6">
        <w:t xml:space="preserve"> review </w:t>
      </w:r>
      <w:r w:rsidR="00112CE9">
        <w:t xml:space="preserve">ground squarely </w:t>
      </w:r>
      <w:r w:rsidR="004E1DD8">
        <w:t xml:space="preserve">raised is that </w:t>
      </w:r>
      <w:r w:rsidR="00B12574">
        <w:t xml:space="preserve">further factual </w:t>
      </w:r>
      <w:r w:rsidR="00394BA5">
        <w:t>matter</w:t>
      </w:r>
      <w:r w:rsidR="00B12574">
        <w:t xml:space="preserve"> sh</w:t>
      </w:r>
      <w:r w:rsidR="00FF4F37">
        <w:t>ould be presented</w:t>
      </w:r>
      <w:r w:rsidR="00394BA5">
        <w:t xml:space="preserve"> in the form</w:t>
      </w:r>
      <w:r w:rsidR="00B36090">
        <w:t xml:space="preserve"> of document 6</w:t>
      </w:r>
      <w:r w:rsidR="00FF4F37">
        <w:t>. In fact, no factual information was allowed to be taken into account at all.</w:t>
      </w:r>
      <w:r w:rsidR="00D75227">
        <w:t xml:space="preserve"> </w:t>
      </w:r>
    </w:p>
    <w:p w14:paraId="1139CEE5" w14:textId="7380D4DC" w:rsidR="00184B10" w:rsidRDefault="00780BA7" w:rsidP="00780BA7">
      <w:pPr>
        <w:pStyle w:val="JudgmentNumbered"/>
        <w:numPr>
          <w:ilvl w:val="0"/>
          <w:numId w:val="0"/>
        </w:numPr>
        <w:ind w:left="567" w:hanging="567"/>
      </w:pPr>
      <w:r>
        <w:t>[83]</w:t>
      </w:r>
      <w:r>
        <w:tab/>
      </w:r>
      <w:r w:rsidR="00184B10">
        <w:t>Thus</w:t>
      </w:r>
      <w:r w:rsidR="00564669">
        <w:t>,</w:t>
      </w:r>
      <w:r w:rsidR="00184B10">
        <w:t xml:space="preserve"> the review must fail.</w:t>
      </w:r>
    </w:p>
    <w:p w14:paraId="168526A4" w14:textId="24EE62EE" w:rsidR="00626612" w:rsidRPr="00564669" w:rsidRDefault="00626612" w:rsidP="00564669">
      <w:pPr>
        <w:pStyle w:val="JudgmentNumbered"/>
        <w:numPr>
          <w:ilvl w:val="0"/>
          <w:numId w:val="0"/>
        </w:numPr>
        <w:ind w:left="567"/>
        <w:rPr>
          <w:i/>
          <w:iCs/>
        </w:rPr>
      </w:pPr>
      <w:r w:rsidRPr="00564669">
        <w:rPr>
          <w:i/>
          <w:iCs/>
        </w:rPr>
        <w:t>Costs</w:t>
      </w:r>
    </w:p>
    <w:p w14:paraId="46577560" w14:textId="317869D5" w:rsidR="00626612" w:rsidRDefault="00780BA7" w:rsidP="00780BA7">
      <w:pPr>
        <w:pStyle w:val="JudgmentNumbered"/>
        <w:numPr>
          <w:ilvl w:val="0"/>
          <w:numId w:val="0"/>
        </w:numPr>
        <w:ind w:left="567" w:hanging="567"/>
      </w:pPr>
      <w:r>
        <w:t>[84]</w:t>
      </w:r>
      <w:r>
        <w:tab/>
      </w:r>
      <w:r w:rsidR="00626612">
        <w:t>Both parties have contributed to the confusion which has reigned in relation to this matter.</w:t>
      </w:r>
      <w:r w:rsidR="00DD5AE0">
        <w:t xml:space="preserve"> It should have been clear to each of them and their legal and financial </w:t>
      </w:r>
      <w:r w:rsidR="00655FBA">
        <w:t>representatives that</w:t>
      </w:r>
      <w:r w:rsidR="00A15E46">
        <w:t xml:space="preserve"> the issues at hand required factual </w:t>
      </w:r>
      <w:r w:rsidR="009344E9">
        <w:t>determinations. In the circumstances</w:t>
      </w:r>
      <w:r w:rsidR="008262BB">
        <w:t>,</w:t>
      </w:r>
      <w:r w:rsidR="008F5DC1">
        <w:t xml:space="preserve"> I am of the view that</w:t>
      </w:r>
      <w:r w:rsidR="009344E9">
        <w:t xml:space="preserve"> it is proper that no order be made as to costs.</w:t>
      </w:r>
    </w:p>
    <w:p w14:paraId="1D2BC4C1" w14:textId="57219765" w:rsidR="00DF000E" w:rsidRDefault="00DF000E" w:rsidP="00DF000E">
      <w:pPr>
        <w:pStyle w:val="JudgmentNumbered"/>
        <w:numPr>
          <w:ilvl w:val="0"/>
          <w:numId w:val="0"/>
        </w:numPr>
        <w:rPr>
          <w:i/>
        </w:rPr>
      </w:pPr>
      <w:r>
        <w:rPr>
          <w:i/>
        </w:rPr>
        <w:t>Order</w:t>
      </w:r>
    </w:p>
    <w:p w14:paraId="3EB9DFEC" w14:textId="52432CF7" w:rsidR="00DF000E" w:rsidRPr="00DF000E" w:rsidRDefault="00DF000E" w:rsidP="00DF000E">
      <w:pPr>
        <w:pStyle w:val="JudgmentNumbered"/>
        <w:numPr>
          <w:ilvl w:val="0"/>
          <w:numId w:val="0"/>
        </w:numPr>
        <w:ind w:left="567" w:hanging="567"/>
      </w:pPr>
      <w:r>
        <w:t>In the circumstances I make the following order:</w:t>
      </w:r>
    </w:p>
    <w:p w14:paraId="0944661B" w14:textId="25F2B849" w:rsidR="005818DD" w:rsidRDefault="00DF000E" w:rsidP="007B0671">
      <w:pPr>
        <w:pStyle w:val="JudgmentNumbered"/>
        <w:numPr>
          <w:ilvl w:val="0"/>
          <w:numId w:val="0"/>
        </w:numPr>
        <w:ind w:left="567"/>
      </w:pPr>
      <w:r>
        <w:t xml:space="preserve">The </w:t>
      </w:r>
      <w:r w:rsidRPr="00DF000E">
        <w:t>application is dismissed.</w:t>
      </w:r>
      <w:r w:rsidR="005818DD">
        <w:br w:type="page"/>
      </w:r>
    </w:p>
    <w:p w14:paraId="377C8457" w14:textId="28ABDA7D" w:rsidR="005818DD" w:rsidRDefault="00367C38" w:rsidP="005818DD">
      <w:pPr>
        <w:pStyle w:val="JudgmentNumbered"/>
        <w:numPr>
          <w:ilvl w:val="0"/>
          <w:numId w:val="0"/>
        </w:numPr>
        <w:spacing w:after="0"/>
        <w:ind w:left="567" w:hanging="567"/>
        <w:jc w:val="right"/>
      </w:pPr>
      <w:r>
        <w:lastRenderedPageBreak/>
        <w:t>___________</w:t>
      </w:r>
      <w:r w:rsidR="005818DD">
        <w:t>_____________</w:t>
      </w:r>
    </w:p>
    <w:p w14:paraId="3EEDC72F" w14:textId="5F677F84" w:rsidR="005818DD" w:rsidRDefault="005818DD" w:rsidP="005818DD">
      <w:pPr>
        <w:pStyle w:val="JudgmentNumbered"/>
        <w:numPr>
          <w:ilvl w:val="0"/>
          <w:numId w:val="0"/>
        </w:numPr>
        <w:spacing w:after="0"/>
        <w:ind w:left="567" w:hanging="567"/>
        <w:jc w:val="right"/>
        <w:rPr>
          <w:b/>
        </w:rPr>
      </w:pPr>
      <w:r>
        <w:rPr>
          <w:b/>
        </w:rPr>
        <w:t>D FISHER</w:t>
      </w:r>
    </w:p>
    <w:p w14:paraId="42FF3E26" w14:textId="77777777" w:rsidR="005818DD" w:rsidRDefault="005818DD" w:rsidP="005818DD">
      <w:pPr>
        <w:pStyle w:val="JudgmentNumbered"/>
        <w:numPr>
          <w:ilvl w:val="0"/>
          <w:numId w:val="0"/>
        </w:numPr>
        <w:spacing w:after="0"/>
        <w:ind w:left="567" w:hanging="567"/>
        <w:jc w:val="right"/>
        <w:rPr>
          <w:b/>
        </w:rPr>
      </w:pPr>
      <w:r>
        <w:rPr>
          <w:b/>
        </w:rPr>
        <w:t>JUDGE OF THE HIGH COURT</w:t>
      </w:r>
    </w:p>
    <w:p w14:paraId="55001D1B" w14:textId="538EF0AB" w:rsidR="005818DD" w:rsidRDefault="005818DD" w:rsidP="005818DD">
      <w:pPr>
        <w:pStyle w:val="JudgmentNumbered"/>
        <w:numPr>
          <w:ilvl w:val="0"/>
          <w:numId w:val="0"/>
        </w:numPr>
        <w:spacing w:after="0"/>
        <w:ind w:left="567" w:hanging="567"/>
        <w:jc w:val="right"/>
        <w:rPr>
          <w:b/>
        </w:rPr>
      </w:pPr>
      <w:r>
        <w:rPr>
          <w:b/>
        </w:rPr>
        <w:t>JOHANNESBURG</w:t>
      </w:r>
    </w:p>
    <w:p w14:paraId="006984D5" w14:textId="77777777" w:rsidR="005818DD" w:rsidRDefault="005818DD" w:rsidP="005818DD">
      <w:pPr>
        <w:ind w:left="0"/>
        <w:rPr>
          <w:rFonts w:eastAsia="Calibri" w:cs="Arial"/>
          <w:b/>
        </w:rPr>
      </w:pPr>
    </w:p>
    <w:p w14:paraId="6B1981B2" w14:textId="206E48B6" w:rsidR="005818DD" w:rsidRDefault="005818DD" w:rsidP="005818DD">
      <w:pPr>
        <w:tabs>
          <w:tab w:val="left" w:pos="3969"/>
        </w:tabs>
        <w:ind w:left="0"/>
        <w:rPr>
          <w:rFonts w:eastAsia="Calibri" w:cs="Arial"/>
          <w:b/>
        </w:rPr>
      </w:pPr>
      <w:r>
        <w:rPr>
          <w:rFonts w:eastAsia="Calibri" w:cs="Arial"/>
          <w:b/>
        </w:rPr>
        <w:t>Heard:</w:t>
      </w:r>
      <w:r w:rsidR="006E552D">
        <w:rPr>
          <w:rFonts w:eastAsia="Calibri" w:cs="Arial"/>
          <w:b/>
        </w:rPr>
        <w:tab/>
      </w:r>
      <w:r w:rsidR="006E552D">
        <w:rPr>
          <w:rFonts w:eastAsia="Calibri" w:cs="Arial"/>
          <w:b/>
        </w:rPr>
        <w:tab/>
      </w:r>
      <w:r w:rsidR="006E552D" w:rsidRPr="006E552D">
        <w:rPr>
          <w:rFonts w:eastAsia="Calibri" w:cs="Arial"/>
        </w:rPr>
        <w:t>18 April 2023</w:t>
      </w:r>
      <w:r>
        <w:rPr>
          <w:rFonts w:eastAsia="Calibri" w:cs="Arial"/>
          <w:b/>
        </w:rPr>
        <w:tab/>
      </w:r>
      <w:r>
        <w:rPr>
          <w:rFonts w:eastAsia="Calibri" w:cs="Arial"/>
          <w:b/>
        </w:rPr>
        <w:tab/>
      </w:r>
    </w:p>
    <w:p w14:paraId="4C916AD9" w14:textId="43F2C4B1" w:rsidR="005818DD" w:rsidRPr="006E552D" w:rsidRDefault="005818DD" w:rsidP="005818DD">
      <w:pPr>
        <w:ind w:hanging="567"/>
        <w:rPr>
          <w:rFonts w:eastAsia="Calibri" w:cs="Arial"/>
        </w:rPr>
      </w:pPr>
      <w:r>
        <w:rPr>
          <w:rFonts w:eastAsia="Calibri" w:cs="Arial"/>
          <w:b/>
        </w:rPr>
        <w:t>Delivered:</w:t>
      </w:r>
      <w:r w:rsidR="006E552D">
        <w:rPr>
          <w:rFonts w:eastAsia="Calibri" w:cs="Arial"/>
          <w:b/>
        </w:rPr>
        <w:tab/>
      </w:r>
      <w:r w:rsidR="006E552D">
        <w:rPr>
          <w:rFonts w:eastAsia="Calibri" w:cs="Arial"/>
          <w:b/>
        </w:rPr>
        <w:tab/>
      </w:r>
      <w:r w:rsidR="006E552D">
        <w:rPr>
          <w:rFonts w:eastAsia="Calibri" w:cs="Arial"/>
          <w:b/>
        </w:rPr>
        <w:tab/>
      </w:r>
      <w:r w:rsidR="006E552D">
        <w:rPr>
          <w:rFonts w:eastAsia="Calibri" w:cs="Arial"/>
          <w:b/>
        </w:rPr>
        <w:tab/>
      </w:r>
      <w:r w:rsidR="006E552D">
        <w:rPr>
          <w:rFonts w:eastAsia="Calibri" w:cs="Arial"/>
          <w:b/>
        </w:rPr>
        <w:tab/>
      </w:r>
      <w:r w:rsidR="00C85918">
        <w:rPr>
          <w:rFonts w:eastAsia="Calibri" w:cs="Arial"/>
          <w:bCs/>
        </w:rPr>
        <w:t xml:space="preserve">30 </w:t>
      </w:r>
      <w:r w:rsidR="006E552D" w:rsidRPr="006E552D">
        <w:rPr>
          <w:rFonts w:eastAsia="Calibri" w:cs="Arial"/>
        </w:rPr>
        <w:t>June 2023</w:t>
      </w:r>
    </w:p>
    <w:p w14:paraId="01BCDF54" w14:textId="77777777" w:rsidR="005818DD" w:rsidRDefault="005818DD" w:rsidP="005818DD">
      <w:pPr>
        <w:ind w:hanging="567"/>
        <w:rPr>
          <w:rFonts w:eastAsia="Calibri" w:cs="Arial"/>
          <w:b/>
        </w:rPr>
      </w:pPr>
      <w:r>
        <w:rPr>
          <w:rFonts w:eastAsia="Calibri" w:cs="Arial"/>
          <w:b/>
        </w:rPr>
        <w:t>APPEARANCES:</w:t>
      </w:r>
    </w:p>
    <w:p w14:paraId="45D03A7C" w14:textId="04EBC938" w:rsidR="005818DD" w:rsidRDefault="005818DD" w:rsidP="005818DD">
      <w:pPr>
        <w:tabs>
          <w:tab w:val="left" w:pos="3969"/>
        </w:tabs>
        <w:ind w:hanging="567"/>
        <w:rPr>
          <w:rFonts w:eastAsia="Calibri" w:cs="Arial"/>
          <w:b/>
        </w:rPr>
      </w:pPr>
      <w:r>
        <w:rPr>
          <w:rFonts w:eastAsia="Calibri" w:cs="Arial"/>
          <w:b/>
        </w:rPr>
        <w:t xml:space="preserve">For the </w:t>
      </w:r>
      <w:r w:rsidR="00496314">
        <w:rPr>
          <w:rFonts w:eastAsia="Calibri" w:cs="Arial"/>
          <w:b/>
        </w:rPr>
        <w:t>a</w:t>
      </w:r>
      <w:r>
        <w:rPr>
          <w:rFonts w:eastAsia="Calibri" w:cs="Arial"/>
          <w:b/>
        </w:rPr>
        <w:t>pplicant:</w:t>
      </w:r>
      <w:r w:rsidR="001C2DBA">
        <w:rPr>
          <w:rFonts w:eastAsia="Calibri" w:cs="Arial"/>
          <w:b/>
        </w:rPr>
        <w:tab/>
      </w:r>
      <w:r w:rsidR="006E552D" w:rsidRPr="006E552D">
        <w:rPr>
          <w:rFonts w:eastAsia="Calibri" w:cs="Arial"/>
        </w:rPr>
        <w:t xml:space="preserve">Adv JK BERLOWITZ </w:t>
      </w:r>
      <w:r w:rsidRPr="006E552D">
        <w:rPr>
          <w:rFonts w:eastAsia="Calibri" w:cs="Arial"/>
        </w:rPr>
        <w:tab/>
      </w:r>
      <w:r>
        <w:rPr>
          <w:rFonts w:eastAsia="Calibri" w:cs="Arial"/>
          <w:b/>
        </w:rPr>
        <w:tab/>
      </w:r>
    </w:p>
    <w:p w14:paraId="60607DE4" w14:textId="2A02B39D" w:rsidR="005818DD" w:rsidRPr="00076D10" w:rsidRDefault="005818DD" w:rsidP="00076D10">
      <w:pPr>
        <w:tabs>
          <w:tab w:val="left" w:pos="3969"/>
        </w:tabs>
        <w:ind w:left="0"/>
        <w:rPr>
          <w:rFonts w:eastAsia="Calibri" w:cs="Arial"/>
          <w:bCs/>
        </w:rPr>
      </w:pPr>
      <w:r>
        <w:rPr>
          <w:rFonts w:eastAsia="Calibri" w:cs="Arial"/>
          <w:bCs/>
        </w:rPr>
        <w:t>Instructed by:</w:t>
      </w:r>
      <w:r w:rsidR="001C2DBA">
        <w:rPr>
          <w:rFonts w:eastAsia="Calibri" w:cs="Arial"/>
          <w:bCs/>
        </w:rPr>
        <w:tab/>
        <w:t>ORELOWITZ INCORPORATED</w:t>
      </w:r>
    </w:p>
    <w:p w14:paraId="70CA724F" w14:textId="24A34B8F" w:rsidR="005818DD" w:rsidRDefault="005818DD" w:rsidP="005818DD">
      <w:pPr>
        <w:tabs>
          <w:tab w:val="left" w:pos="3969"/>
        </w:tabs>
        <w:ind w:left="0"/>
        <w:rPr>
          <w:rFonts w:eastAsia="Calibri" w:cs="Arial"/>
          <w:b/>
          <w:bCs/>
        </w:rPr>
      </w:pPr>
      <w:r>
        <w:rPr>
          <w:rFonts w:eastAsia="Calibri" w:cs="Arial"/>
          <w:b/>
        </w:rPr>
        <w:t xml:space="preserve">For the </w:t>
      </w:r>
      <w:r w:rsidR="001C2DBA">
        <w:rPr>
          <w:rFonts w:eastAsia="Calibri" w:cs="Arial"/>
          <w:b/>
        </w:rPr>
        <w:t xml:space="preserve">second </w:t>
      </w:r>
      <w:r w:rsidR="00496314">
        <w:rPr>
          <w:rFonts w:eastAsia="Calibri" w:cs="Arial"/>
          <w:b/>
        </w:rPr>
        <w:t>r</w:t>
      </w:r>
      <w:r>
        <w:rPr>
          <w:rFonts w:eastAsia="Calibri" w:cs="Arial"/>
          <w:b/>
        </w:rPr>
        <w:t>espondent:</w:t>
      </w:r>
      <w:r>
        <w:rPr>
          <w:rFonts w:eastAsia="Calibri" w:cs="Arial"/>
          <w:b/>
          <w:bCs/>
        </w:rPr>
        <w:t xml:space="preserve">   </w:t>
      </w:r>
      <w:r>
        <w:rPr>
          <w:rFonts w:eastAsia="Calibri" w:cs="Arial"/>
          <w:b/>
          <w:bCs/>
        </w:rPr>
        <w:tab/>
      </w:r>
      <w:r w:rsidR="0067699F" w:rsidRPr="006E552D">
        <w:rPr>
          <w:rFonts w:eastAsia="Calibri" w:cs="Arial"/>
          <w:bCs/>
        </w:rPr>
        <w:t>ADV B</w:t>
      </w:r>
      <w:r w:rsidR="0067699F">
        <w:rPr>
          <w:rFonts w:eastAsia="Calibri" w:cs="Arial"/>
          <w:bCs/>
        </w:rPr>
        <w:t>C</w:t>
      </w:r>
      <w:r w:rsidR="0067699F" w:rsidRPr="006E552D">
        <w:rPr>
          <w:rFonts w:eastAsia="Calibri" w:cs="Arial"/>
          <w:bCs/>
        </w:rPr>
        <w:t xml:space="preserve"> STOOP SC</w:t>
      </w:r>
      <w:r w:rsidR="0067699F">
        <w:rPr>
          <w:rFonts w:eastAsia="Calibri" w:cs="Arial"/>
          <w:b/>
          <w:bCs/>
        </w:rPr>
        <w:t xml:space="preserve">                                        </w:t>
      </w:r>
    </w:p>
    <w:p w14:paraId="219042C7" w14:textId="15480338" w:rsidR="005818DD" w:rsidRDefault="005818DD" w:rsidP="005818DD">
      <w:pPr>
        <w:tabs>
          <w:tab w:val="left" w:pos="3969"/>
        </w:tabs>
        <w:ind w:left="0"/>
        <w:rPr>
          <w:rFonts w:eastAsia="Calibri" w:cs="Arial"/>
          <w:b/>
        </w:rPr>
      </w:pPr>
      <w:r>
        <w:rPr>
          <w:rFonts w:eastAsia="Calibri" w:cs="Arial"/>
          <w:bCs/>
        </w:rPr>
        <w:t>Instructed by:</w:t>
      </w:r>
      <w:r>
        <w:rPr>
          <w:rFonts w:eastAsia="Calibri" w:cs="Arial"/>
          <w:b/>
        </w:rPr>
        <w:t xml:space="preserve">                 </w:t>
      </w:r>
      <w:r w:rsidR="001C2DBA">
        <w:rPr>
          <w:rFonts w:eastAsia="Calibri" w:cs="Arial"/>
          <w:b/>
        </w:rPr>
        <w:tab/>
      </w:r>
      <w:r w:rsidR="001C2DBA">
        <w:rPr>
          <w:rFonts w:eastAsia="Calibri" w:cs="Arial"/>
        </w:rPr>
        <w:t>PENNELLS ATTORNEYS</w:t>
      </w:r>
      <w:r>
        <w:rPr>
          <w:rFonts w:eastAsia="Calibri" w:cs="Arial"/>
          <w:b/>
        </w:rPr>
        <w:t xml:space="preserve">         </w:t>
      </w:r>
      <w:r>
        <w:rPr>
          <w:rFonts w:eastAsia="Calibri" w:cs="Arial"/>
          <w:b/>
        </w:rPr>
        <w:tab/>
      </w:r>
    </w:p>
    <w:p w14:paraId="3E660DA3" w14:textId="77777777" w:rsidR="00C0309A" w:rsidRDefault="00C0309A" w:rsidP="005818DD">
      <w:pPr>
        <w:pStyle w:val="JudgmentNumbered"/>
        <w:numPr>
          <w:ilvl w:val="0"/>
          <w:numId w:val="0"/>
        </w:numPr>
      </w:pPr>
    </w:p>
    <w:p w14:paraId="60386AD3" w14:textId="77777777" w:rsidR="008564B8" w:rsidRDefault="008564B8"/>
    <w:sectPr w:rsidR="008564B8" w:rsidSect="008F6C98">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1CF27" w14:textId="77777777" w:rsidR="00621B38" w:rsidRDefault="00621B38" w:rsidP="00C0309A">
      <w:pPr>
        <w:spacing w:after="0" w:line="240" w:lineRule="auto"/>
      </w:pPr>
      <w:r>
        <w:separator/>
      </w:r>
    </w:p>
  </w:endnote>
  <w:endnote w:type="continuationSeparator" w:id="0">
    <w:p w14:paraId="34EC557E" w14:textId="77777777" w:rsidR="00621B38" w:rsidRDefault="00621B38" w:rsidP="00C0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727638"/>
      <w:docPartObj>
        <w:docPartGallery w:val="Page Numbers (Bottom of Page)"/>
        <w:docPartUnique/>
      </w:docPartObj>
    </w:sdtPr>
    <w:sdtEndPr>
      <w:rPr>
        <w:noProof/>
      </w:rPr>
    </w:sdtEndPr>
    <w:sdtContent>
      <w:p w14:paraId="7FBA5D8A" w14:textId="771ABA44" w:rsidR="00A61A94" w:rsidRDefault="00A61A94">
        <w:pPr>
          <w:pStyle w:val="Footer"/>
          <w:jc w:val="right"/>
        </w:pPr>
        <w:r>
          <w:fldChar w:fldCharType="begin"/>
        </w:r>
        <w:r>
          <w:instrText xml:space="preserve"> PAGE   \* MERGEFORMAT </w:instrText>
        </w:r>
        <w:r>
          <w:fldChar w:fldCharType="separate"/>
        </w:r>
        <w:r w:rsidR="00780BA7">
          <w:rPr>
            <w:noProof/>
          </w:rPr>
          <w:t>2</w:t>
        </w:r>
        <w:r>
          <w:rPr>
            <w:noProof/>
          </w:rPr>
          <w:fldChar w:fldCharType="end"/>
        </w:r>
      </w:p>
    </w:sdtContent>
  </w:sdt>
  <w:p w14:paraId="1FCBFB09" w14:textId="77777777" w:rsidR="00A61A94" w:rsidRDefault="00A6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17A17" w14:textId="77777777" w:rsidR="00621B38" w:rsidRDefault="00621B38" w:rsidP="006779AB">
      <w:pPr>
        <w:spacing w:after="0" w:line="240" w:lineRule="auto"/>
        <w:ind w:left="0"/>
      </w:pPr>
      <w:r>
        <w:separator/>
      </w:r>
    </w:p>
  </w:footnote>
  <w:footnote w:type="continuationSeparator" w:id="0">
    <w:p w14:paraId="19B4EDD2" w14:textId="77777777" w:rsidR="00621B38" w:rsidRDefault="00621B38" w:rsidP="00C0309A">
      <w:pPr>
        <w:spacing w:after="0" w:line="240" w:lineRule="auto"/>
      </w:pPr>
      <w:r>
        <w:continuationSeparator/>
      </w:r>
    </w:p>
  </w:footnote>
  <w:footnote w:id="1">
    <w:p w14:paraId="135A513C" w14:textId="3A0EE884" w:rsidR="00A61A94" w:rsidRPr="006535CC" w:rsidRDefault="00A61A94" w:rsidP="006F0322">
      <w:pPr>
        <w:pStyle w:val="FootnoteText"/>
        <w:ind w:left="0"/>
        <w:rPr>
          <w:sz w:val="18"/>
          <w:szCs w:val="18"/>
          <w:lang w:val="en-US"/>
        </w:rPr>
      </w:pPr>
      <w:r w:rsidRPr="006535CC">
        <w:rPr>
          <w:rStyle w:val="FootnoteReference"/>
          <w:sz w:val="18"/>
          <w:szCs w:val="18"/>
        </w:rPr>
        <w:footnoteRef/>
      </w:r>
      <w:r w:rsidRPr="006535CC">
        <w:rPr>
          <w:sz w:val="18"/>
          <w:szCs w:val="18"/>
        </w:rPr>
        <w:t xml:space="preserve"> 3 of 2000.</w:t>
      </w:r>
    </w:p>
  </w:footnote>
  <w:footnote w:id="2">
    <w:p w14:paraId="415B06C4" w14:textId="2EB52461" w:rsidR="00A61A94" w:rsidRPr="006535CC" w:rsidRDefault="00A61A94" w:rsidP="006535CC">
      <w:pPr>
        <w:pStyle w:val="FootnoteText"/>
        <w:ind w:left="0"/>
        <w:rPr>
          <w:sz w:val="18"/>
          <w:szCs w:val="18"/>
          <w:lang w:val="en-US"/>
        </w:rPr>
      </w:pPr>
      <w:r w:rsidRPr="006535CC">
        <w:rPr>
          <w:rStyle w:val="FootnoteReference"/>
          <w:sz w:val="18"/>
          <w:szCs w:val="18"/>
        </w:rPr>
        <w:footnoteRef/>
      </w:r>
      <w:r w:rsidRPr="006535CC">
        <w:rPr>
          <w:sz w:val="18"/>
          <w:szCs w:val="18"/>
        </w:rPr>
        <w:t xml:space="preserve"> 10 of 2013.</w:t>
      </w:r>
    </w:p>
  </w:footnote>
  <w:footnote w:id="3">
    <w:p w14:paraId="6965A763" w14:textId="4E4C290B" w:rsidR="00A61A94" w:rsidRPr="006535CC" w:rsidRDefault="00A61A94" w:rsidP="006535CC">
      <w:pPr>
        <w:pStyle w:val="FootnoteText"/>
        <w:ind w:left="0"/>
        <w:rPr>
          <w:sz w:val="18"/>
          <w:szCs w:val="18"/>
          <w:lang w:val="en-US"/>
        </w:rPr>
      </w:pPr>
      <w:r w:rsidRPr="006535CC">
        <w:rPr>
          <w:rStyle w:val="FootnoteReference"/>
          <w:sz w:val="18"/>
          <w:szCs w:val="18"/>
        </w:rPr>
        <w:footnoteRef/>
      </w:r>
      <w:r w:rsidRPr="006535CC">
        <w:rPr>
          <w:sz w:val="18"/>
          <w:szCs w:val="18"/>
        </w:rPr>
        <w:t xml:space="preserve"> 42 of 1965.</w:t>
      </w:r>
    </w:p>
  </w:footnote>
  <w:footnote w:id="4">
    <w:p w14:paraId="7AAB1850" w14:textId="448DE7D3" w:rsidR="002E2CAE" w:rsidRPr="00ED10BC" w:rsidRDefault="002E2CAE" w:rsidP="00ED10BC">
      <w:pPr>
        <w:pStyle w:val="FootnoteText"/>
        <w:rPr>
          <w:i/>
          <w:iCs/>
          <w:lang w:val="en-ZA"/>
        </w:rPr>
      </w:pPr>
      <w:r>
        <w:rPr>
          <w:rStyle w:val="FootnoteReference"/>
        </w:rPr>
        <w:footnoteRef/>
      </w:r>
      <w:r>
        <w:t xml:space="preserve"> </w:t>
      </w:r>
      <w:r w:rsidR="00685B51" w:rsidRPr="00685B51">
        <w:rPr>
          <w:lang w:val="en-ZA"/>
        </w:rPr>
        <w:t> </w:t>
      </w:r>
      <w:r w:rsidR="00685B51" w:rsidRPr="00685B51">
        <w:rPr>
          <w:i/>
          <w:iCs/>
          <w:lang w:val="en-ZA"/>
        </w:rPr>
        <w:t xml:space="preserve"> </w:t>
      </w:r>
      <w:r w:rsidR="00DB57A1" w:rsidRPr="00DB57A1">
        <w:rPr>
          <w:i/>
          <w:iCs/>
          <w:lang w:val="en-ZA"/>
        </w:rPr>
        <w:t>Natal Joint Municipal Pension Fund v Endumeni Municipality (</w:t>
      </w:r>
      <w:r w:rsidR="00DB57A1" w:rsidRPr="00ED10BC">
        <w:rPr>
          <w:iCs/>
          <w:lang w:val="en-ZA"/>
        </w:rPr>
        <w:t>920/2010) [2012] ZASCA 13;</w:t>
      </w:r>
      <w:r w:rsidR="00DB57A1" w:rsidRPr="00DB57A1">
        <w:rPr>
          <w:i/>
          <w:iCs/>
          <w:lang w:val="en-ZA"/>
        </w:rPr>
        <w:t xml:space="preserve"> </w:t>
      </w:r>
      <w:r w:rsidR="00DB57A1" w:rsidRPr="00ED10BC">
        <w:rPr>
          <w:iCs/>
          <w:lang w:val="en-ZA"/>
        </w:rPr>
        <w:t>[2012] 2 All SA 262 (SCA); 2012 (4) SA 593 (SCA) (16 March 2012)</w:t>
      </w:r>
      <w:r w:rsidR="00ED10BC">
        <w:rPr>
          <w:iCs/>
          <w:lang w:val="en-ZA"/>
        </w:rPr>
        <w:t>.</w:t>
      </w:r>
    </w:p>
  </w:footnote>
  <w:footnote w:id="5">
    <w:p w14:paraId="07E49111" w14:textId="67EB6693" w:rsidR="00D26B10" w:rsidRPr="00D26B10" w:rsidRDefault="0073512F" w:rsidP="00D26B10">
      <w:pPr>
        <w:pStyle w:val="FootnoteText"/>
        <w:rPr>
          <w:lang w:val="en-ZA"/>
        </w:rPr>
      </w:pPr>
      <w:r>
        <w:rPr>
          <w:rStyle w:val="FootnoteReference"/>
        </w:rPr>
        <w:footnoteRef/>
      </w:r>
      <w:r>
        <w:t xml:space="preserve"> </w:t>
      </w:r>
      <w:r w:rsidR="00D26B10" w:rsidRPr="00D26B10">
        <w:rPr>
          <w:i/>
          <w:iCs/>
          <w:lang w:val="en-ZA"/>
        </w:rPr>
        <w:t>Novartis v Maphil</w:t>
      </w:r>
      <w:r w:rsidR="00D26B10" w:rsidRPr="00D26B10">
        <w:rPr>
          <w:lang w:val="en-ZA"/>
        </w:rPr>
        <w:t xml:space="preserve"> (20229/2014) [2015] ZASCA 111; 2016 (1) SA 518 (SCA); [2015] 4 All SA 417 (SCA) (3 September 2015)</w:t>
      </w:r>
      <w:r w:rsidR="00D26B10">
        <w:rPr>
          <w:lang w:val="en-ZA"/>
        </w:rPr>
        <w:t xml:space="preserve"> at para 28.</w:t>
      </w:r>
    </w:p>
    <w:p w14:paraId="66CA5B4D" w14:textId="669DDBB7" w:rsidR="0073512F" w:rsidRPr="0073512F" w:rsidRDefault="0073512F">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A42"/>
    <w:multiLevelType w:val="hybridMultilevel"/>
    <w:tmpl w:val="8E0E1AC6"/>
    <w:lvl w:ilvl="0" w:tplc="679AEBA0">
      <w:start w:val="1"/>
      <w:numFmt w:val="decimal"/>
      <w:lvlText w:val="%1.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700B"/>
    <w:multiLevelType w:val="hybridMultilevel"/>
    <w:tmpl w:val="51768CFE"/>
    <w:lvl w:ilvl="0" w:tplc="DE80949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A0E68"/>
    <w:multiLevelType w:val="hybridMultilevel"/>
    <w:tmpl w:val="D7F22236"/>
    <w:lvl w:ilvl="0" w:tplc="3B9C4268">
      <w:start w:val="1"/>
      <w:numFmt w:val="decimal"/>
      <w:lvlText w:val="%1.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D2E12"/>
    <w:multiLevelType w:val="multilevel"/>
    <w:tmpl w:val="5E460D3E"/>
    <w:lvl w:ilvl="0">
      <w:start w:val="4"/>
      <w:numFmt w:val="decimal"/>
      <w:lvlText w:val="%1"/>
      <w:lvlJc w:val="left"/>
      <w:pPr>
        <w:ind w:left="405" w:hanging="405"/>
      </w:pPr>
      <w:rPr>
        <w:rFonts w:hint="default"/>
      </w:rPr>
    </w:lvl>
    <w:lvl w:ilvl="1">
      <w:start w:val="4"/>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nsid w:val="0EBC6760"/>
    <w:multiLevelType w:val="hybridMultilevel"/>
    <w:tmpl w:val="1BA264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53F35E6"/>
    <w:multiLevelType w:val="multilevel"/>
    <w:tmpl w:val="D3B8E71A"/>
    <w:lvl w:ilvl="0">
      <w:start w:val="1"/>
      <w:numFmt w:val="decimal"/>
      <w:lvlText w:val="%1"/>
      <w:lvlJc w:val="left"/>
      <w:pPr>
        <w:ind w:left="360" w:hanging="360"/>
      </w:pPr>
      <w:rPr>
        <w:rFonts w:eastAsia="Times New Roman" w:hint="default"/>
        <w:color w:val="222222"/>
      </w:rPr>
    </w:lvl>
    <w:lvl w:ilvl="1">
      <w:start w:val="2"/>
      <w:numFmt w:val="decimal"/>
      <w:lvlText w:val="%1.%2"/>
      <w:lvlJc w:val="left"/>
      <w:pPr>
        <w:ind w:left="927" w:hanging="360"/>
      </w:pPr>
      <w:rPr>
        <w:rFonts w:eastAsia="Times New Roman" w:hint="default"/>
        <w:color w:val="222222"/>
      </w:rPr>
    </w:lvl>
    <w:lvl w:ilvl="2">
      <w:start w:val="1"/>
      <w:numFmt w:val="decimal"/>
      <w:lvlText w:val="%1.%2.%3"/>
      <w:lvlJc w:val="left"/>
      <w:pPr>
        <w:ind w:left="1854" w:hanging="720"/>
      </w:pPr>
      <w:rPr>
        <w:rFonts w:eastAsia="Times New Roman" w:hint="default"/>
        <w:color w:val="222222"/>
      </w:rPr>
    </w:lvl>
    <w:lvl w:ilvl="3">
      <w:start w:val="1"/>
      <w:numFmt w:val="decimal"/>
      <w:lvlText w:val="%1.%2.%3.%4"/>
      <w:lvlJc w:val="left"/>
      <w:pPr>
        <w:ind w:left="2781" w:hanging="1080"/>
      </w:pPr>
      <w:rPr>
        <w:rFonts w:eastAsia="Times New Roman" w:hint="default"/>
        <w:color w:val="222222"/>
      </w:rPr>
    </w:lvl>
    <w:lvl w:ilvl="4">
      <w:start w:val="1"/>
      <w:numFmt w:val="decimal"/>
      <w:lvlText w:val="%1.%2.%3.%4.%5"/>
      <w:lvlJc w:val="left"/>
      <w:pPr>
        <w:ind w:left="3348" w:hanging="1080"/>
      </w:pPr>
      <w:rPr>
        <w:rFonts w:eastAsia="Times New Roman" w:hint="default"/>
        <w:color w:val="222222"/>
      </w:rPr>
    </w:lvl>
    <w:lvl w:ilvl="5">
      <w:start w:val="1"/>
      <w:numFmt w:val="decimal"/>
      <w:lvlText w:val="%1.%2.%3.%4.%5.%6"/>
      <w:lvlJc w:val="left"/>
      <w:pPr>
        <w:ind w:left="4275" w:hanging="1440"/>
      </w:pPr>
      <w:rPr>
        <w:rFonts w:eastAsia="Times New Roman" w:hint="default"/>
        <w:color w:val="222222"/>
      </w:rPr>
    </w:lvl>
    <w:lvl w:ilvl="6">
      <w:start w:val="1"/>
      <w:numFmt w:val="decimal"/>
      <w:lvlText w:val="%1.%2.%3.%4.%5.%6.%7"/>
      <w:lvlJc w:val="left"/>
      <w:pPr>
        <w:ind w:left="4842" w:hanging="1440"/>
      </w:pPr>
      <w:rPr>
        <w:rFonts w:eastAsia="Times New Roman" w:hint="default"/>
        <w:color w:val="222222"/>
      </w:rPr>
    </w:lvl>
    <w:lvl w:ilvl="7">
      <w:start w:val="1"/>
      <w:numFmt w:val="decimal"/>
      <w:lvlText w:val="%1.%2.%3.%4.%5.%6.%7.%8"/>
      <w:lvlJc w:val="left"/>
      <w:pPr>
        <w:ind w:left="5769" w:hanging="1800"/>
      </w:pPr>
      <w:rPr>
        <w:rFonts w:eastAsia="Times New Roman" w:hint="default"/>
        <w:color w:val="222222"/>
      </w:rPr>
    </w:lvl>
    <w:lvl w:ilvl="8">
      <w:start w:val="1"/>
      <w:numFmt w:val="decimal"/>
      <w:lvlText w:val="%1.%2.%3.%4.%5.%6.%7.%8.%9"/>
      <w:lvlJc w:val="left"/>
      <w:pPr>
        <w:ind w:left="6336" w:hanging="1800"/>
      </w:pPr>
      <w:rPr>
        <w:rFonts w:eastAsia="Times New Roman" w:hint="default"/>
        <w:color w:val="222222"/>
      </w:rPr>
    </w:lvl>
  </w:abstractNum>
  <w:abstractNum w:abstractNumId="7">
    <w:nsid w:val="163A5BCB"/>
    <w:multiLevelType w:val="multilevel"/>
    <w:tmpl w:val="EAFC540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1F45473B"/>
    <w:multiLevelType w:val="multilevel"/>
    <w:tmpl w:val="9678E4CA"/>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nsid w:val="5A4127D3"/>
    <w:multiLevelType w:val="hybridMultilevel"/>
    <w:tmpl w:val="2032A910"/>
    <w:lvl w:ilvl="0" w:tplc="3B9C4268">
      <w:start w:val="1"/>
      <w:numFmt w:val="decimal"/>
      <w:lvlText w:val="%1.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0">
    <w:nsid w:val="789D734E"/>
    <w:multiLevelType w:val="hybridMultilevel"/>
    <w:tmpl w:val="C8E46AFE"/>
    <w:lvl w:ilvl="0" w:tplc="E612BE8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E612F9"/>
    <w:multiLevelType w:val="multilevel"/>
    <w:tmpl w:val="3D4C0A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7"/>
    </w:lvlOverride>
  </w:num>
  <w:num w:numId="9">
    <w:abstractNumId w:val="10"/>
  </w:num>
  <w:num w:numId="10">
    <w:abstractNumId w:val="2"/>
  </w:num>
  <w:num w:numId="11">
    <w:abstractNumId w:val="9"/>
  </w:num>
  <w:num w:numId="12">
    <w:abstractNumId w:val="0"/>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09A"/>
    <w:rsid w:val="000034F5"/>
    <w:rsid w:val="00004CBA"/>
    <w:rsid w:val="0000679F"/>
    <w:rsid w:val="000079F4"/>
    <w:rsid w:val="000101B2"/>
    <w:rsid w:val="0001446A"/>
    <w:rsid w:val="00016BCA"/>
    <w:rsid w:val="00035A0D"/>
    <w:rsid w:val="00042599"/>
    <w:rsid w:val="00050E5B"/>
    <w:rsid w:val="00052FB4"/>
    <w:rsid w:val="00053438"/>
    <w:rsid w:val="00053B0F"/>
    <w:rsid w:val="00056FF4"/>
    <w:rsid w:val="00057996"/>
    <w:rsid w:val="00063106"/>
    <w:rsid w:val="0006752F"/>
    <w:rsid w:val="00076D10"/>
    <w:rsid w:val="00095795"/>
    <w:rsid w:val="000A3515"/>
    <w:rsid w:val="000B11D9"/>
    <w:rsid w:val="000C1011"/>
    <w:rsid w:val="000C6ACE"/>
    <w:rsid w:val="000F2F45"/>
    <w:rsid w:val="000F49C6"/>
    <w:rsid w:val="00112CE9"/>
    <w:rsid w:val="0012347E"/>
    <w:rsid w:val="0012408F"/>
    <w:rsid w:val="00127E2D"/>
    <w:rsid w:val="001307CF"/>
    <w:rsid w:val="001348B2"/>
    <w:rsid w:val="001545F6"/>
    <w:rsid w:val="00157137"/>
    <w:rsid w:val="00161367"/>
    <w:rsid w:val="00166774"/>
    <w:rsid w:val="00184B10"/>
    <w:rsid w:val="001910EB"/>
    <w:rsid w:val="00192DE2"/>
    <w:rsid w:val="001A123E"/>
    <w:rsid w:val="001A6BBF"/>
    <w:rsid w:val="001C20D6"/>
    <w:rsid w:val="001C2DBA"/>
    <w:rsid w:val="001C33C4"/>
    <w:rsid w:val="001C3AE1"/>
    <w:rsid w:val="001D78B9"/>
    <w:rsid w:val="001F091F"/>
    <w:rsid w:val="00203380"/>
    <w:rsid w:val="002118B9"/>
    <w:rsid w:val="00223A45"/>
    <w:rsid w:val="00234D34"/>
    <w:rsid w:val="002359E7"/>
    <w:rsid w:val="0024256D"/>
    <w:rsid w:val="00250F5D"/>
    <w:rsid w:val="00267FE6"/>
    <w:rsid w:val="00272967"/>
    <w:rsid w:val="0028214A"/>
    <w:rsid w:val="002838AC"/>
    <w:rsid w:val="00283D35"/>
    <w:rsid w:val="00283FA6"/>
    <w:rsid w:val="002851DE"/>
    <w:rsid w:val="00291E22"/>
    <w:rsid w:val="002A4043"/>
    <w:rsid w:val="002A62F3"/>
    <w:rsid w:val="002A7BEF"/>
    <w:rsid w:val="002D2695"/>
    <w:rsid w:val="002D515E"/>
    <w:rsid w:val="002D5299"/>
    <w:rsid w:val="002E2CAE"/>
    <w:rsid w:val="002E4123"/>
    <w:rsid w:val="00300237"/>
    <w:rsid w:val="0030188E"/>
    <w:rsid w:val="0030363C"/>
    <w:rsid w:val="003101A6"/>
    <w:rsid w:val="00317B6A"/>
    <w:rsid w:val="00320A4D"/>
    <w:rsid w:val="00321EC7"/>
    <w:rsid w:val="00323502"/>
    <w:rsid w:val="00337D89"/>
    <w:rsid w:val="0036044F"/>
    <w:rsid w:val="00363E21"/>
    <w:rsid w:val="00365739"/>
    <w:rsid w:val="003660CD"/>
    <w:rsid w:val="00367C38"/>
    <w:rsid w:val="00376BAD"/>
    <w:rsid w:val="0037734F"/>
    <w:rsid w:val="00386874"/>
    <w:rsid w:val="00386D4D"/>
    <w:rsid w:val="00390476"/>
    <w:rsid w:val="00393D11"/>
    <w:rsid w:val="00394BA5"/>
    <w:rsid w:val="003A25B7"/>
    <w:rsid w:val="003B3F2C"/>
    <w:rsid w:val="003B40D8"/>
    <w:rsid w:val="003B417F"/>
    <w:rsid w:val="003D4BE8"/>
    <w:rsid w:val="003E3CF3"/>
    <w:rsid w:val="003E55E4"/>
    <w:rsid w:val="003F256A"/>
    <w:rsid w:val="003F30B5"/>
    <w:rsid w:val="0040273C"/>
    <w:rsid w:val="004056E1"/>
    <w:rsid w:val="00412214"/>
    <w:rsid w:val="00412B10"/>
    <w:rsid w:val="0041783A"/>
    <w:rsid w:val="0042412B"/>
    <w:rsid w:val="00444177"/>
    <w:rsid w:val="00446892"/>
    <w:rsid w:val="00460E7F"/>
    <w:rsid w:val="00462604"/>
    <w:rsid w:val="00464C85"/>
    <w:rsid w:val="00476690"/>
    <w:rsid w:val="00482A2E"/>
    <w:rsid w:val="0049226B"/>
    <w:rsid w:val="00494B8B"/>
    <w:rsid w:val="00496314"/>
    <w:rsid w:val="004A0FC4"/>
    <w:rsid w:val="004A7EF5"/>
    <w:rsid w:val="004B216E"/>
    <w:rsid w:val="004B4B6B"/>
    <w:rsid w:val="004C2F77"/>
    <w:rsid w:val="004E1DD8"/>
    <w:rsid w:val="004E4752"/>
    <w:rsid w:val="004F4A97"/>
    <w:rsid w:val="004F71C2"/>
    <w:rsid w:val="00501F30"/>
    <w:rsid w:val="00503697"/>
    <w:rsid w:val="00513742"/>
    <w:rsid w:val="0051597C"/>
    <w:rsid w:val="0052385B"/>
    <w:rsid w:val="00540D17"/>
    <w:rsid w:val="00546E58"/>
    <w:rsid w:val="00550E70"/>
    <w:rsid w:val="00555FC3"/>
    <w:rsid w:val="00561994"/>
    <w:rsid w:val="00562765"/>
    <w:rsid w:val="00564669"/>
    <w:rsid w:val="00564D63"/>
    <w:rsid w:val="005672C5"/>
    <w:rsid w:val="0057460B"/>
    <w:rsid w:val="00580752"/>
    <w:rsid w:val="005818DD"/>
    <w:rsid w:val="005A6ADE"/>
    <w:rsid w:val="005D5156"/>
    <w:rsid w:val="005F7173"/>
    <w:rsid w:val="00605A0F"/>
    <w:rsid w:val="006120EB"/>
    <w:rsid w:val="00612B9B"/>
    <w:rsid w:val="00613368"/>
    <w:rsid w:val="00613440"/>
    <w:rsid w:val="0061647A"/>
    <w:rsid w:val="00616F14"/>
    <w:rsid w:val="00621B38"/>
    <w:rsid w:val="00626612"/>
    <w:rsid w:val="006277B8"/>
    <w:rsid w:val="00633E4D"/>
    <w:rsid w:val="006535CC"/>
    <w:rsid w:val="00655FBA"/>
    <w:rsid w:val="006560E1"/>
    <w:rsid w:val="006606BC"/>
    <w:rsid w:val="00660A04"/>
    <w:rsid w:val="00662279"/>
    <w:rsid w:val="006622CC"/>
    <w:rsid w:val="0066430B"/>
    <w:rsid w:val="00665BF8"/>
    <w:rsid w:val="0067699F"/>
    <w:rsid w:val="006779AB"/>
    <w:rsid w:val="00683436"/>
    <w:rsid w:val="00685B51"/>
    <w:rsid w:val="00687AC2"/>
    <w:rsid w:val="006B421A"/>
    <w:rsid w:val="006C1A68"/>
    <w:rsid w:val="006C2990"/>
    <w:rsid w:val="006E552D"/>
    <w:rsid w:val="006F0322"/>
    <w:rsid w:val="006F1A4B"/>
    <w:rsid w:val="006F7C42"/>
    <w:rsid w:val="007276DE"/>
    <w:rsid w:val="00727BEE"/>
    <w:rsid w:val="00734388"/>
    <w:rsid w:val="0073512F"/>
    <w:rsid w:val="00742E29"/>
    <w:rsid w:val="007446F0"/>
    <w:rsid w:val="007459B0"/>
    <w:rsid w:val="007473C7"/>
    <w:rsid w:val="007618FF"/>
    <w:rsid w:val="00762659"/>
    <w:rsid w:val="00763E11"/>
    <w:rsid w:val="0076534D"/>
    <w:rsid w:val="0077077E"/>
    <w:rsid w:val="00777A31"/>
    <w:rsid w:val="00780BA7"/>
    <w:rsid w:val="0079624F"/>
    <w:rsid w:val="007964AF"/>
    <w:rsid w:val="007B0671"/>
    <w:rsid w:val="007B08DB"/>
    <w:rsid w:val="007C0E2C"/>
    <w:rsid w:val="007C179A"/>
    <w:rsid w:val="007D1104"/>
    <w:rsid w:val="007D1E3C"/>
    <w:rsid w:val="00813CE6"/>
    <w:rsid w:val="00821BE5"/>
    <w:rsid w:val="008262BB"/>
    <w:rsid w:val="00830E5F"/>
    <w:rsid w:val="00831EA1"/>
    <w:rsid w:val="008342F2"/>
    <w:rsid w:val="00835784"/>
    <w:rsid w:val="008364D0"/>
    <w:rsid w:val="00840835"/>
    <w:rsid w:val="00840F76"/>
    <w:rsid w:val="008513C5"/>
    <w:rsid w:val="00853B13"/>
    <w:rsid w:val="008545C0"/>
    <w:rsid w:val="00855F80"/>
    <w:rsid w:val="008564B8"/>
    <w:rsid w:val="00861734"/>
    <w:rsid w:val="0087108B"/>
    <w:rsid w:val="00874577"/>
    <w:rsid w:val="008A10AE"/>
    <w:rsid w:val="008A4D1D"/>
    <w:rsid w:val="008A7B73"/>
    <w:rsid w:val="008B0F72"/>
    <w:rsid w:val="008B3608"/>
    <w:rsid w:val="008B4063"/>
    <w:rsid w:val="008B568E"/>
    <w:rsid w:val="008C3BA9"/>
    <w:rsid w:val="008C4AD5"/>
    <w:rsid w:val="008E1353"/>
    <w:rsid w:val="008E3632"/>
    <w:rsid w:val="008F49E7"/>
    <w:rsid w:val="008F5DC1"/>
    <w:rsid w:val="008F6B70"/>
    <w:rsid w:val="008F6C98"/>
    <w:rsid w:val="00900D9E"/>
    <w:rsid w:val="0090239A"/>
    <w:rsid w:val="00914B6E"/>
    <w:rsid w:val="00923C79"/>
    <w:rsid w:val="009277D4"/>
    <w:rsid w:val="009344E9"/>
    <w:rsid w:val="009345A8"/>
    <w:rsid w:val="00934CB6"/>
    <w:rsid w:val="009366C8"/>
    <w:rsid w:val="00940EBE"/>
    <w:rsid w:val="00977553"/>
    <w:rsid w:val="009779ED"/>
    <w:rsid w:val="00983038"/>
    <w:rsid w:val="0098437F"/>
    <w:rsid w:val="0099632B"/>
    <w:rsid w:val="009A1FC7"/>
    <w:rsid w:val="009B328D"/>
    <w:rsid w:val="009B4885"/>
    <w:rsid w:val="009B5F1F"/>
    <w:rsid w:val="009B64A2"/>
    <w:rsid w:val="009C5494"/>
    <w:rsid w:val="009D4ED4"/>
    <w:rsid w:val="009E7D84"/>
    <w:rsid w:val="00A07630"/>
    <w:rsid w:val="00A13F78"/>
    <w:rsid w:val="00A15BF1"/>
    <w:rsid w:val="00A15E46"/>
    <w:rsid w:val="00A1695F"/>
    <w:rsid w:val="00A204E3"/>
    <w:rsid w:val="00A25469"/>
    <w:rsid w:val="00A43497"/>
    <w:rsid w:val="00A61A94"/>
    <w:rsid w:val="00A63834"/>
    <w:rsid w:val="00A90D16"/>
    <w:rsid w:val="00A92F9B"/>
    <w:rsid w:val="00AA51A0"/>
    <w:rsid w:val="00AA6FC9"/>
    <w:rsid w:val="00AB34D2"/>
    <w:rsid w:val="00AC1132"/>
    <w:rsid w:val="00AC1B70"/>
    <w:rsid w:val="00AC65A8"/>
    <w:rsid w:val="00AC67F8"/>
    <w:rsid w:val="00AD323C"/>
    <w:rsid w:val="00AD7981"/>
    <w:rsid w:val="00AE0732"/>
    <w:rsid w:val="00AE299A"/>
    <w:rsid w:val="00AF66CD"/>
    <w:rsid w:val="00B12574"/>
    <w:rsid w:val="00B136EF"/>
    <w:rsid w:val="00B13E5C"/>
    <w:rsid w:val="00B1509C"/>
    <w:rsid w:val="00B26622"/>
    <w:rsid w:val="00B32158"/>
    <w:rsid w:val="00B353C8"/>
    <w:rsid w:val="00B36090"/>
    <w:rsid w:val="00B418FA"/>
    <w:rsid w:val="00B41FAF"/>
    <w:rsid w:val="00B575F7"/>
    <w:rsid w:val="00B712CE"/>
    <w:rsid w:val="00B95B0D"/>
    <w:rsid w:val="00BA4E55"/>
    <w:rsid w:val="00BB2D16"/>
    <w:rsid w:val="00BB3BB3"/>
    <w:rsid w:val="00BB4148"/>
    <w:rsid w:val="00BB70F1"/>
    <w:rsid w:val="00BC1FD0"/>
    <w:rsid w:val="00BC796C"/>
    <w:rsid w:val="00BF0F97"/>
    <w:rsid w:val="00BF4120"/>
    <w:rsid w:val="00BF5294"/>
    <w:rsid w:val="00BF5455"/>
    <w:rsid w:val="00C00E7E"/>
    <w:rsid w:val="00C0309A"/>
    <w:rsid w:val="00C17A17"/>
    <w:rsid w:val="00C56DCD"/>
    <w:rsid w:val="00C5769C"/>
    <w:rsid w:val="00C62EB3"/>
    <w:rsid w:val="00C6521F"/>
    <w:rsid w:val="00C65B46"/>
    <w:rsid w:val="00C66EC7"/>
    <w:rsid w:val="00C85918"/>
    <w:rsid w:val="00C908BF"/>
    <w:rsid w:val="00C9247D"/>
    <w:rsid w:val="00C95F60"/>
    <w:rsid w:val="00CA6230"/>
    <w:rsid w:val="00CB309C"/>
    <w:rsid w:val="00CB44D0"/>
    <w:rsid w:val="00CB743B"/>
    <w:rsid w:val="00CC2A7A"/>
    <w:rsid w:val="00CC496B"/>
    <w:rsid w:val="00CD0A12"/>
    <w:rsid w:val="00CD1846"/>
    <w:rsid w:val="00CE088F"/>
    <w:rsid w:val="00CE33DC"/>
    <w:rsid w:val="00CE6038"/>
    <w:rsid w:val="00CF2896"/>
    <w:rsid w:val="00D030BD"/>
    <w:rsid w:val="00D036DE"/>
    <w:rsid w:val="00D223BF"/>
    <w:rsid w:val="00D26B10"/>
    <w:rsid w:val="00D52C5B"/>
    <w:rsid w:val="00D56B57"/>
    <w:rsid w:val="00D61D1F"/>
    <w:rsid w:val="00D64C89"/>
    <w:rsid w:val="00D67358"/>
    <w:rsid w:val="00D75227"/>
    <w:rsid w:val="00D7694C"/>
    <w:rsid w:val="00D8224C"/>
    <w:rsid w:val="00DA107C"/>
    <w:rsid w:val="00DB57A1"/>
    <w:rsid w:val="00DC617D"/>
    <w:rsid w:val="00DD0EB7"/>
    <w:rsid w:val="00DD5AE0"/>
    <w:rsid w:val="00DF000E"/>
    <w:rsid w:val="00DF0EF6"/>
    <w:rsid w:val="00DF3574"/>
    <w:rsid w:val="00E01173"/>
    <w:rsid w:val="00E0134D"/>
    <w:rsid w:val="00E021CD"/>
    <w:rsid w:val="00E24ACF"/>
    <w:rsid w:val="00E24EFC"/>
    <w:rsid w:val="00E36AEF"/>
    <w:rsid w:val="00E40CEE"/>
    <w:rsid w:val="00E50B9F"/>
    <w:rsid w:val="00E5298B"/>
    <w:rsid w:val="00E53A5B"/>
    <w:rsid w:val="00E56A4B"/>
    <w:rsid w:val="00E60F2D"/>
    <w:rsid w:val="00E64552"/>
    <w:rsid w:val="00E65F04"/>
    <w:rsid w:val="00E75CBB"/>
    <w:rsid w:val="00E85E31"/>
    <w:rsid w:val="00EA682E"/>
    <w:rsid w:val="00EC6346"/>
    <w:rsid w:val="00ED10BC"/>
    <w:rsid w:val="00ED7A05"/>
    <w:rsid w:val="00ED7FBD"/>
    <w:rsid w:val="00EF1070"/>
    <w:rsid w:val="00F139F2"/>
    <w:rsid w:val="00F17603"/>
    <w:rsid w:val="00F17F3B"/>
    <w:rsid w:val="00F22423"/>
    <w:rsid w:val="00F3288B"/>
    <w:rsid w:val="00F47938"/>
    <w:rsid w:val="00F4799E"/>
    <w:rsid w:val="00F576B9"/>
    <w:rsid w:val="00F67851"/>
    <w:rsid w:val="00F71F60"/>
    <w:rsid w:val="00F820E5"/>
    <w:rsid w:val="00FA11AD"/>
    <w:rsid w:val="00FA5427"/>
    <w:rsid w:val="00FB4B0E"/>
    <w:rsid w:val="00FB59AE"/>
    <w:rsid w:val="00FB6A4B"/>
    <w:rsid w:val="00FC1772"/>
    <w:rsid w:val="00FC309C"/>
    <w:rsid w:val="00FC4406"/>
    <w:rsid w:val="00FC7C00"/>
    <w:rsid w:val="00FD4B54"/>
    <w:rsid w:val="00FF08A0"/>
    <w:rsid w:val="00FF2A44"/>
    <w:rsid w:val="00FF3379"/>
    <w:rsid w:val="00FF4F37"/>
    <w:rsid w:val="00FF7F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38F"/>
  <w15:chartTrackingRefBased/>
  <w15:docId w15:val="{CD6549E0-3F2C-48AE-8623-32FE35F5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C0309A"/>
    <w:pPr>
      <w:spacing w:after="240" w:line="360" w:lineRule="auto"/>
      <w:ind w:left="567"/>
      <w:jc w:val="both"/>
    </w:pPr>
    <w:rPr>
      <w:rFonts w:ascii="Arial" w:hAnsi="Arial"/>
      <w:kern w:val="0"/>
      <w:sz w:val="24"/>
      <w:lang w:val="en-GB"/>
      <w14:ligatures w14:val="none"/>
    </w:rPr>
  </w:style>
  <w:style w:type="paragraph" w:styleId="Heading2">
    <w:name w:val="heading 2"/>
    <w:basedOn w:val="Normal"/>
    <w:next w:val="Normal"/>
    <w:link w:val="Heading2Char"/>
    <w:uiPriority w:val="9"/>
    <w:semiHidden/>
    <w:unhideWhenUsed/>
    <w:qFormat/>
    <w:rsid w:val="00DB57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C0309A"/>
    <w:pPr>
      <w:numPr>
        <w:numId w:val="1"/>
      </w:numPr>
    </w:pPr>
    <w:rPr>
      <w:rFonts w:cs="Arial"/>
    </w:rPr>
  </w:style>
  <w:style w:type="paragraph" w:customStyle="1" w:styleId="JudgmentHeading">
    <w:name w:val="Judgment Heading"/>
    <w:basedOn w:val="JudgmentNumbered"/>
    <w:next w:val="JudgmentNumbered"/>
    <w:link w:val="JudgmentHeadingChar"/>
    <w:qFormat/>
    <w:rsid w:val="00C0309A"/>
    <w:pPr>
      <w:numPr>
        <w:numId w:val="0"/>
      </w:numPr>
    </w:pPr>
    <w:rPr>
      <w:i/>
    </w:rPr>
  </w:style>
  <w:style w:type="character" w:customStyle="1" w:styleId="JudgmentNumberedChar">
    <w:name w:val="Judgment Numbered Char"/>
    <w:basedOn w:val="DefaultParagraphFont"/>
    <w:link w:val="JudgmentNumbered"/>
    <w:rsid w:val="00C0309A"/>
    <w:rPr>
      <w:rFonts w:ascii="Arial" w:hAnsi="Arial" w:cs="Arial"/>
      <w:kern w:val="0"/>
      <w:sz w:val="24"/>
      <w:lang w:val="en-GB"/>
      <w14:ligatures w14:val="none"/>
    </w:rPr>
  </w:style>
  <w:style w:type="character" w:customStyle="1" w:styleId="JudgmentHeadingChar">
    <w:name w:val="Judgment Heading Char"/>
    <w:basedOn w:val="JudgmentNumberedChar"/>
    <w:link w:val="JudgmentHeading"/>
    <w:rsid w:val="00C0309A"/>
    <w:rPr>
      <w:rFonts w:ascii="Arial" w:hAnsi="Arial" w:cs="Arial"/>
      <w:i/>
      <w:kern w:val="0"/>
      <w:sz w:val="24"/>
      <w:lang w:val="en-GB"/>
      <w14:ligatures w14:val="none"/>
    </w:rPr>
  </w:style>
  <w:style w:type="paragraph" w:styleId="FootnoteText">
    <w:name w:val="footnote text"/>
    <w:basedOn w:val="Normal"/>
    <w:link w:val="FootnoteTextChar"/>
    <w:uiPriority w:val="99"/>
    <w:semiHidden/>
    <w:unhideWhenUsed/>
    <w:rsid w:val="00C030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09A"/>
    <w:rPr>
      <w:rFonts w:ascii="Arial" w:hAnsi="Arial"/>
      <w:kern w:val="0"/>
      <w:sz w:val="20"/>
      <w:szCs w:val="20"/>
      <w:lang w:val="en-GB"/>
      <w14:ligatures w14:val="none"/>
    </w:rPr>
  </w:style>
  <w:style w:type="character" w:styleId="FootnoteReference">
    <w:name w:val="footnote reference"/>
    <w:basedOn w:val="DefaultParagraphFont"/>
    <w:uiPriority w:val="99"/>
    <w:semiHidden/>
    <w:unhideWhenUsed/>
    <w:rsid w:val="00C0309A"/>
    <w:rPr>
      <w:vertAlign w:val="superscript"/>
    </w:rPr>
  </w:style>
  <w:style w:type="character" w:customStyle="1" w:styleId="markedcontent">
    <w:name w:val="markedcontent"/>
    <w:basedOn w:val="DefaultParagraphFont"/>
    <w:rsid w:val="00C0309A"/>
  </w:style>
  <w:style w:type="paragraph" w:styleId="Header">
    <w:name w:val="header"/>
    <w:basedOn w:val="Normal"/>
    <w:link w:val="HeaderChar"/>
    <w:uiPriority w:val="99"/>
    <w:unhideWhenUsed/>
    <w:rsid w:val="008F6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98"/>
    <w:rPr>
      <w:rFonts w:ascii="Arial" w:hAnsi="Arial"/>
      <w:kern w:val="0"/>
      <w:sz w:val="24"/>
      <w:lang w:val="en-GB"/>
      <w14:ligatures w14:val="none"/>
    </w:rPr>
  </w:style>
  <w:style w:type="paragraph" w:styleId="Footer">
    <w:name w:val="footer"/>
    <w:basedOn w:val="Normal"/>
    <w:link w:val="FooterChar"/>
    <w:uiPriority w:val="99"/>
    <w:unhideWhenUsed/>
    <w:rsid w:val="008F6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98"/>
    <w:rPr>
      <w:rFonts w:ascii="Arial" w:hAnsi="Arial"/>
      <w:kern w:val="0"/>
      <w:sz w:val="24"/>
      <w:lang w:val="en-GB"/>
      <w14:ligatures w14:val="none"/>
    </w:rPr>
  </w:style>
  <w:style w:type="paragraph" w:styleId="ListParagraph">
    <w:name w:val="List Paragraph"/>
    <w:basedOn w:val="Normal"/>
    <w:uiPriority w:val="34"/>
    <w:qFormat/>
    <w:rsid w:val="00AC1132"/>
    <w:pPr>
      <w:ind w:left="720"/>
      <w:contextualSpacing/>
    </w:pPr>
  </w:style>
  <w:style w:type="character" w:styleId="CommentReference">
    <w:name w:val="annotation reference"/>
    <w:basedOn w:val="DefaultParagraphFont"/>
    <w:uiPriority w:val="99"/>
    <w:semiHidden/>
    <w:unhideWhenUsed/>
    <w:rsid w:val="0012408F"/>
    <w:rPr>
      <w:sz w:val="16"/>
      <w:szCs w:val="16"/>
    </w:rPr>
  </w:style>
  <w:style w:type="paragraph" w:styleId="CommentText">
    <w:name w:val="annotation text"/>
    <w:basedOn w:val="Normal"/>
    <w:link w:val="CommentTextChar"/>
    <w:uiPriority w:val="99"/>
    <w:semiHidden/>
    <w:unhideWhenUsed/>
    <w:rsid w:val="0012408F"/>
    <w:pPr>
      <w:spacing w:line="240" w:lineRule="auto"/>
    </w:pPr>
    <w:rPr>
      <w:sz w:val="20"/>
      <w:szCs w:val="20"/>
    </w:rPr>
  </w:style>
  <w:style w:type="character" w:customStyle="1" w:styleId="CommentTextChar">
    <w:name w:val="Comment Text Char"/>
    <w:basedOn w:val="DefaultParagraphFont"/>
    <w:link w:val="CommentText"/>
    <w:uiPriority w:val="99"/>
    <w:semiHidden/>
    <w:rsid w:val="0012408F"/>
    <w:rPr>
      <w:rFonts w:ascii="Arial" w:hAnsi="Arial"/>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12408F"/>
    <w:rPr>
      <w:b/>
      <w:bCs/>
    </w:rPr>
  </w:style>
  <w:style w:type="character" w:customStyle="1" w:styleId="CommentSubjectChar">
    <w:name w:val="Comment Subject Char"/>
    <w:basedOn w:val="CommentTextChar"/>
    <w:link w:val="CommentSubject"/>
    <w:uiPriority w:val="99"/>
    <w:semiHidden/>
    <w:rsid w:val="0012408F"/>
    <w:rPr>
      <w:rFonts w:ascii="Arial" w:hAnsi="Arial"/>
      <w:b/>
      <w:bCs/>
      <w:kern w:val="0"/>
      <w:sz w:val="20"/>
      <w:szCs w:val="20"/>
      <w:lang w:val="en-GB"/>
      <w14:ligatures w14:val="none"/>
    </w:rPr>
  </w:style>
  <w:style w:type="paragraph" w:styleId="BalloonText">
    <w:name w:val="Balloon Text"/>
    <w:basedOn w:val="Normal"/>
    <w:link w:val="BalloonTextChar"/>
    <w:uiPriority w:val="99"/>
    <w:semiHidden/>
    <w:unhideWhenUsed/>
    <w:rsid w:val="00124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08F"/>
    <w:rPr>
      <w:rFonts w:ascii="Segoe UI" w:hAnsi="Segoe UI" w:cs="Segoe UI"/>
      <w:kern w:val="0"/>
      <w:sz w:val="18"/>
      <w:szCs w:val="18"/>
      <w:lang w:val="en-GB"/>
      <w14:ligatures w14:val="none"/>
    </w:rPr>
  </w:style>
  <w:style w:type="character" w:customStyle="1" w:styleId="footnote-link">
    <w:name w:val="footnote-link"/>
    <w:basedOn w:val="DefaultParagraphFont"/>
    <w:rsid w:val="00AB34D2"/>
  </w:style>
  <w:style w:type="paragraph" w:customStyle="1" w:styleId="para-10">
    <w:name w:val="para-10"/>
    <w:basedOn w:val="Normal"/>
    <w:rsid w:val="00AB34D2"/>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customStyle="1" w:styleId="q-normal">
    <w:name w:val="q-normal"/>
    <w:basedOn w:val="Normal"/>
    <w:rsid w:val="00AB34D2"/>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paragraph" w:styleId="Revision">
    <w:name w:val="Revision"/>
    <w:hidden/>
    <w:uiPriority w:val="99"/>
    <w:semiHidden/>
    <w:rsid w:val="00076D10"/>
    <w:pPr>
      <w:spacing w:after="0" w:line="240" w:lineRule="auto"/>
    </w:pPr>
    <w:rPr>
      <w:rFonts w:ascii="Arial" w:hAnsi="Arial"/>
      <w:kern w:val="0"/>
      <w:sz w:val="24"/>
      <w:lang w:val="en-GB"/>
      <w14:ligatures w14:val="none"/>
    </w:rPr>
  </w:style>
  <w:style w:type="character" w:customStyle="1" w:styleId="Heading2Char">
    <w:name w:val="Heading 2 Char"/>
    <w:basedOn w:val="DefaultParagraphFont"/>
    <w:link w:val="Heading2"/>
    <w:uiPriority w:val="9"/>
    <w:semiHidden/>
    <w:rsid w:val="00DB57A1"/>
    <w:rPr>
      <w:rFonts w:asciiTheme="majorHAnsi" w:eastAsiaTheme="majorEastAsia" w:hAnsiTheme="majorHAnsi" w:cstheme="majorBidi"/>
      <w:color w:val="2F5496" w:themeColor="accent1" w:themeShade="BF"/>
      <w:kern w:val="0"/>
      <w:sz w:val="26"/>
      <w:szCs w:val="26"/>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3551">
      <w:bodyDiv w:val="1"/>
      <w:marLeft w:val="0"/>
      <w:marRight w:val="0"/>
      <w:marTop w:val="0"/>
      <w:marBottom w:val="0"/>
      <w:divBdr>
        <w:top w:val="none" w:sz="0" w:space="0" w:color="auto"/>
        <w:left w:val="none" w:sz="0" w:space="0" w:color="auto"/>
        <w:bottom w:val="none" w:sz="0" w:space="0" w:color="auto"/>
        <w:right w:val="none" w:sz="0" w:space="0" w:color="auto"/>
      </w:divBdr>
      <w:divsChild>
        <w:div w:id="1865435031">
          <w:marLeft w:val="0"/>
          <w:marRight w:val="0"/>
          <w:marTop w:val="0"/>
          <w:marBottom w:val="0"/>
          <w:divBdr>
            <w:top w:val="none" w:sz="0" w:space="0" w:color="FFFFFF"/>
            <w:left w:val="none" w:sz="0" w:space="0" w:color="FFFFFF"/>
            <w:bottom w:val="none" w:sz="0" w:space="0" w:color="FFFFFF"/>
            <w:right w:val="none" w:sz="0" w:space="0" w:color="FFFFFF"/>
          </w:divBdr>
        </w:div>
        <w:div w:id="75249763">
          <w:marLeft w:val="0"/>
          <w:marRight w:val="0"/>
          <w:marTop w:val="0"/>
          <w:marBottom w:val="0"/>
          <w:divBdr>
            <w:top w:val="none" w:sz="0" w:space="0" w:color="FFFFFF"/>
            <w:left w:val="none" w:sz="0" w:space="0" w:color="FFFFFF"/>
            <w:bottom w:val="none" w:sz="0" w:space="0" w:color="FFFFFF"/>
            <w:right w:val="none" w:sz="0" w:space="0" w:color="FFFFFF"/>
          </w:divBdr>
        </w:div>
        <w:div w:id="1107308851">
          <w:marLeft w:val="0"/>
          <w:marRight w:val="0"/>
          <w:marTop w:val="0"/>
          <w:marBottom w:val="0"/>
          <w:divBdr>
            <w:top w:val="none" w:sz="0" w:space="0" w:color="FFFFFF"/>
            <w:left w:val="none" w:sz="0" w:space="0" w:color="FFFFFF"/>
            <w:bottom w:val="none" w:sz="0" w:space="0" w:color="FFFFFF"/>
            <w:right w:val="none" w:sz="0" w:space="0" w:color="FFFFFF"/>
          </w:divBdr>
        </w:div>
        <w:div w:id="200749235">
          <w:marLeft w:val="0"/>
          <w:marRight w:val="0"/>
          <w:marTop w:val="0"/>
          <w:marBottom w:val="0"/>
          <w:divBdr>
            <w:top w:val="none" w:sz="0" w:space="0" w:color="FFFFFF"/>
            <w:left w:val="none" w:sz="0" w:space="0" w:color="FFFFFF"/>
            <w:bottom w:val="none" w:sz="0" w:space="0" w:color="FFFFFF"/>
            <w:right w:val="none" w:sz="0" w:space="0" w:color="FFFFFF"/>
          </w:divBdr>
        </w:div>
        <w:div w:id="1734695809">
          <w:marLeft w:val="0"/>
          <w:marRight w:val="0"/>
          <w:marTop w:val="0"/>
          <w:marBottom w:val="0"/>
          <w:divBdr>
            <w:top w:val="none" w:sz="0" w:space="0" w:color="FFFFFF"/>
            <w:left w:val="none" w:sz="0" w:space="0" w:color="FFFFFF"/>
            <w:bottom w:val="none" w:sz="0" w:space="0" w:color="FFFFFF"/>
            <w:right w:val="none" w:sz="0" w:space="0" w:color="FFFFFF"/>
          </w:divBdr>
        </w:div>
        <w:div w:id="33425887">
          <w:marLeft w:val="0"/>
          <w:marRight w:val="0"/>
          <w:marTop w:val="0"/>
          <w:marBottom w:val="0"/>
          <w:divBdr>
            <w:top w:val="none" w:sz="0" w:space="0" w:color="FFFFFF"/>
            <w:left w:val="none" w:sz="0" w:space="0" w:color="FFFFFF"/>
            <w:bottom w:val="none" w:sz="0" w:space="0" w:color="FFFFFF"/>
            <w:right w:val="none" w:sz="0" w:space="0" w:color="FFFFFF"/>
          </w:divBdr>
        </w:div>
        <w:div w:id="911157693">
          <w:marLeft w:val="0"/>
          <w:marRight w:val="0"/>
          <w:marTop w:val="0"/>
          <w:marBottom w:val="0"/>
          <w:divBdr>
            <w:top w:val="none" w:sz="0" w:space="0" w:color="FFFFFF"/>
            <w:left w:val="none" w:sz="0" w:space="0" w:color="FFFFFF"/>
            <w:bottom w:val="none" w:sz="0" w:space="0" w:color="FFFFFF"/>
            <w:right w:val="none" w:sz="0" w:space="0" w:color="FFFFFF"/>
          </w:divBdr>
        </w:div>
        <w:div w:id="1063678043">
          <w:marLeft w:val="0"/>
          <w:marRight w:val="0"/>
          <w:marTop w:val="0"/>
          <w:marBottom w:val="0"/>
          <w:divBdr>
            <w:top w:val="none" w:sz="0" w:space="0" w:color="FFFFFF"/>
            <w:left w:val="none" w:sz="0" w:space="0" w:color="FFFFFF"/>
            <w:bottom w:val="none" w:sz="0" w:space="0" w:color="FFFFFF"/>
            <w:right w:val="none" w:sz="0" w:space="0" w:color="FFFFFF"/>
          </w:divBdr>
        </w:div>
        <w:div w:id="1977829111">
          <w:marLeft w:val="0"/>
          <w:marRight w:val="0"/>
          <w:marTop w:val="0"/>
          <w:marBottom w:val="0"/>
          <w:divBdr>
            <w:top w:val="none" w:sz="0" w:space="0" w:color="FFFFFF"/>
            <w:left w:val="none" w:sz="0" w:space="0" w:color="FFFFFF"/>
            <w:bottom w:val="none" w:sz="0" w:space="0" w:color="FFFFFF"/>
            <w:right w:val="none" w:sz="0" w:space="0" w:color="FFFFFF"/>
          </w:divBdr>
        </w:div>
        <w:div w:id="408314190">
          <w:marLeft w:val="0"/>
          <w:marRight w:val="0"/>
          <w:marTop w:val="0"/>
          <w:marBottom w:val="0"/>
          <w:divBdr>
            <w:top w:val="none" w:sz="0" w:space="0" w:color="FFFFFF"/>
            <w:left w:val="none" w:sz="0" w:space="0" w:color="FFFFFF"/>
            <w:bottom w:val="none" w:sz="0" w:space="0" w:color="FFFFFF"/>
            <w:right w:val="none" w:sz="0" w:space="0" w:color="FFFFFF"/>
          </w:divBdr>
        </w:div>
        <w:div w:id="580601674">
          <w:marLeft w:val="0"/>
          <w:marRight w:val="0"/>
          <w:marTop w:val="0"/>
          <w:marBottom w:val="0"/>
          <w:divBdr>
            <w:top w:val="none" w:sz="0" w:space="0" w:color="FFFFFF"/>
            <w:left w:val="none" w:sz="0" w:space="0" w:color="FFFFFF"/>
            <w:bottom w:val="none" w:sz="0" w:space="0" w:color="FFFFFF"/>
            <w:right w:val="none" w:sz="0" w:space="0" w:color="FFFFFF"/>
          </w:divBdr>
        </w:div>
        <w:div w:id="2035301191">
          <w:marLeft w:val="0"/>
          <w:marRight w:val="0"/>
          <w:marTop w:val="0"/>
          <w:marBottom w:val="0"/>
          <w:divBdr>
            <w:top w:val="none" w:sz="0" w:space="0" w:color="FFFFFF"/>
            <w:left w:val="none" w:sz="0" w:space="0" w:color="FFFFFF"/>
            <w:bottom w:val="none" w:sz="0" w:space="0" w:color="FFFFFF"/>
            <w:right w:val="none" w:sz="0" w:space="0" w:color="FFFFFF"/>
          </w:divBdr>
        </w:div>
        <w:div w:id="468976523">
          <w:marLeft w:val="0"/>
          <w:marRight w:val="0"/>
          <w:marTop w:val="0"/>
          <w:marBottom w:val="0"/>
          <w:divBdr>
            <w:top w:val="none" w:sz="0" w:space="0" w:color="FFFFFF"/>
            <w:left w:val="none" w:sz="0" w:space="0" w:color="FFFFFF"/>
            <w:bottom w:val="none" w:sz="0" w:space="0" w:color="FFFFFF"/>
            <w:right w:val="none" w:sz="0" w:space="0" w:color="FFFFFF"/>
          </w:divBdr>
        </w:div>
        <w:div w:id="2111310285">
          <w:marLeft w:val="0"/>
          <w:marRight w:val="0"/>
          <w:marTop w:val="0"/>
          <w:marBottom w:val="0"/>
          <w:divBdr>
            <w:top w:val="none" w:sz="0" w:space="0" w:color="FFFFFF"/>
            <w:left w:val="none" w:sz="0" w:space="0" w:color="FFFFFF"/>
            <w:bottom w:val="none" w:sz="0" w:space="0" w:color="FFFFFF"/>
            <w:right w:val="none" w:sz="0" w:space="0" w:color="FFFFFF"/>
          </w:divBdr>
        </w:div>
        <w:div w:id="162475672">
          <w:marLeft w:val="0"/>
          <w:marRight w:val="0"/>
          <w:marTop w:val="0"/>
          <w:marBottom w:val="0"/>
          <w:divBdr>
            <w:top w:val="none" w:sz="0" w:space="0" w:color="FFFFFF"/>
            <w:left w:val="none" w:sz="0" w:space="0" w:color="FFFFFF"/>
            <w:bottom w:val="none" w:sz="0" w:space="0" w:color="FFFFFF"/>
            <w:right w:val="none" w:sz="0" w:space="0" w:color="FFFFFF"/>
          </w:divBdr>
        </w:div>
      </w:divsChild>
    </w:div>
    <w:div w:id="360588827">
      <w:bodyDiv w:val="1"/>
      <w:marLeft w:val="0"/>
      <w:marRight w:val="0"/>
      <w:marTop w:val="0"/>
      <w:marBottom w:val="0"/>
      <w:divBdr>
        <w:top w:val="none" w:sz="0" w:space="0" w:color="auto"/>
        <w:left w:val="none" w:sz="0" w:space="0" w:color="auto"/>
        <w:bottom w:val="none" w:sz="0" w:space="0" w:color="auto"/>
        <w:right w:val="none" w:sz="0" w:space="0" w:color="auto"/>
      </w:divBdr>
    </w:div>
    <w:div w:id="835267432">
      <w:bodyDiv w:val="1"/>
      <w:marLeft w:val="0"/>
      <w:marRight w:val="0"/>
      <w:marTop w:val="0"/>
      <w:marBottom w:val="0"/>
      <w:divBdr>
        <w:top w:val="none" w:sz="0" w:space="0" w:color="auto"/>
        <w:left w:val="none" w:sz="0" w:space="0" w:color="auto"/>
        <w:bottom w:val="none" w:sz="0" w:space="0" w:color="auto"/>
        <w:right w:val="none" w:sz="0" w:space="0" w:color="auto"/>
      </w:divBdr>
      <w:divsChild>
        <w:div w:id="2003045085">
          <w:marLeft w:val="0"/>
          <w:marRight w:val="0"/>
          <w:marTop w:val="0"/>
          <w:marBottom w:val="0"/>
          <w:divBdr>
            <w:top w:val="none" w:sz="0" w:space="0" w:color="FFFFFF"/>
            <w:left w:val="none" w:sz="0" w:space="0" w:color="FFFFFF"/>
            <w:bottom w:val="none" w:sz="0" w:space="0" w:color="FFFFFF"/>
            <w:right w:val="none" w:sz="0" w:space="0" w:color="FFFFFF"/>
          </w:divBdr>
        </w:div>
        <w:div w:id="1335954232">
          <w:marLeft w:val="0"/>
          <w:marRight w:val="0"/>
          <w:marTop w:val="0"/>
          <w:marBottom w:val="0"/>
          <w:divBdr>
            <w:top w:val="none" w:sz="0" w:space="0" w:color="FFFFFF"/>
            <w:left w:val="none" w:sz="0" w:space="0" w:color="FFFFFF"/>
            <w:bottom w:val="none" w:sz="0" w:space="0" w:color="FFFFFF"/>
            <w:right w:val="none" w:sz="0" w:space="0" w:color="FFFFFF"/>
          </w:divBdr>
        </w:div>
        <w:div w:id="1560943741">
          <w:marLeft w:val="0"/>
          <w:marRight w:val="0"/>
          <w:marTop w:val="0"/>
          <w:marBottom w:val="0"/>
          <w:divBdr>
            <w:top w:val="none" w:sz="0" w:space="0" w:color="FFFFFF"/>
            <w:left w:val="none" w:sz="0" w:space="0" w:color="FFFFFF"/>
            <w:bottom w:val="none" w:sz="0" w:space="0" w:color="FFFFFF"/>
            <w:right w:val="none" w:sz="0" w:space="0" w:color="FFFFFF"/>
          </w:divBdr>
        </w:div>
        <w:div w:id="93520823">
          <w:marLeft w:val="0"/>
          <w:marRight w:val="0"/>
          <w:marTop w:val="0"/>
          <w:marBottom w:val="0"/>
          <w:divBdr>
            <w:top w:val="none" w:sz="0" w:space="0" w:color="FFFFFF"/>
            <w:left w:val="none" w:sz="0" w:space="0" w:color="FFFFFF"/>
            <w:bottom w:val="none" w:sz="0" w:space="0" w:color="FFFFFF"/>
            <w:right w:val="none" w:sz="0" w:space="0" w:color="FFFFFF"/>
          </w:divBdr>
        </w:div>
        <w:div w:id="359670917">
          <w:marLeft w:val="0"/>
          <w:marRight w:val="0"/>
          <w:marTop w:val="0"/>
          <w:marBottom w:val="0"/>
          <w:divBdr>
            <w:top w:val="none" w:sz="0" w:space="0" w:color="FFFFFF"/>
            <w:left w:val="none" w:sz="0" w:space="0" w:color="FFFFFF"/>
            <w:bottom w:val="none" w:sz="0" w:space="0" w:color="FFFFFF"/>
            <w:right w:val="none" w:sz="0" w:space="0" w:color="FFFFFF"/>
          </w:divBdr>
        </w:div>
        <w:div w:id="203177715">
          <w:marLeft w:val="0"/>
          <w:marRight w:val="0"/>
          <w:marTop w:val="0"/>
          <w:marBottom w:val="0"/>
          <w:divBdr>
            <w:top w:val="none" w:sz="0" w:space="0" w:color="FFFFFF"/>
            <w:left w:val="none" w:sz="0" w:space="0" w:color="FFFFFF"/>
            <w:bottom w:val="none" w:sz="0" w:space="0" w:color="FFFFFF"/>
            <w:right w:val="none" w:sz="0" w:space="0" w:color="FFFFFF"/>
          </w:divBdr>
        </w:div>
        <w:div w:id="243229629">
          <w:marLeft w:val="0"/>
          <w:marRight w:val="0"/>
          <w:marTop w:val="0"/>
          <w:marBottom w:val="0"/>
          <w:divBdr>
            <w:top w:val="none" w:sz="0" w:space="0" w:color="FFFFFF"/>
            <w:left w:val="none" w:sz="0" w:space="0" w:color="FFFFFF"/>
            <w:bottom w:val="none" w:sz="0" w:space="0" w:color="FFFFFF"/>
            <w:right w:val="none" w:sz="0" w:space="0" w:color="FFFFFF"/>
          </w:divBdr>
        </w:div>
        <w:div w:id="133372067">
          <w:marLeft w:val="0"/>
          <w:marRight w:val="0"/>
          <w:marTop w:val="0"/>
          <w:marBottom w:val="0"/>
          <w:divBdr>
            <w:top w:val="none" w:sz="0" w:space="0" w:color="FFFFFF"/>
            <w:left w:val="none" w:sz="0" w:space="0" w:color="FFFFFF"/>
            <w:bottom w:val="none" w:sz="0" w:space="0" w:color="FFFFFF"/>
            <w:right w:val="none" w:sz="0" w:space="0" w:color="FFFFFF"/>
          </w:divBdr>
          <w:divsChild>
            <w:div w:id="2118330282">
              <w:marLeft w:val="0"/>
              <w:marRight w:val="0"/>
              <w:marTop w:val="0"/>
              <w:marBottom w:val="0"/>
              <w:divBdr>
                <w:top w:val="none" w:sz="0" w:space="0" w:color="202124"/>
                <w:left w:val="none" w:sz="0" w:space="0" w:color="202124"/>
                <w:bottom w:val="none" w:sz="0" w:space="0" w:color="202124"/>
                <w:right w:val="none" w:sz="0" w:space="0" w:color="202124"/>
              </w:divBdr>
            </w:div>
            <w:div w:id="855389932">
              <w:marLeft w:val="0"/>
              <w:marRight w:val="0"/>
              <w:marTop w:val="0"/>
              <w:marBottom w:val="0"/>
              <w:divBdr>
                <w:top w:val="none" w:sz="0" w:space="0" w:color="202124"/>
                <w:left w:val="none" w:sz="0" w:space="0" w:color="202124"/>
                <w:bottom w:val="none" w:sz="0" w:space="0" w:color="202124"/>
                <w:right w:val="none" w:sz="0" w:space="0" w:color="202124"/>
              </w:divBdr>
            </w:div>
            <w:div w:id="363794642">
              <w:marLeft w:val="0"/>
              <w:marRight w:val="0"/>
              <w:marTop w:val="0"/>
              <w:marBottom w:val="0"/>
              <w:divBdr>
                <w:top w:val="none" w:sz="0" w:space="0" w:color="202124"/>
                <w:left w:val="none" w:sz="0" w:space="0" w:color="202124"/>
                <w:bottom w:val="none" w:sz="0" w:space="0" w:color="202124"/>
                <w:right w:val="none" w:sz="0" w:space="0" w:color="202124"/>
              </w:divBdr>
            </w:div>
            <w:div w:id="1582980530">
              <w:marLeft w:val="0"/>
              <w:marRight w:val="0"/>
              <w:marTop w:val="0"/>
              <w:marBottom w:val="0"/>
              <w:divBdr>
                <w:top w:val="none" w:sz="0" w:space="0" w:color="202124"/>
                <w:left w:val="none" w:sz="0" w:space="0" w:color="202124"/>
                <w:bottom w:val="none" w:sz="0" w:space="0" w:color="202124"/>
                <w:right w:val="none" w:sz="0" w:space="0" w:color="202124"/>
              </w:divBdr>
            </w:div>
          </w:divsChild>
        </w:div>
      </w:divsChild>
    </w:div>
    <w:div w:id="882790255">
      <w:bodyDiv w:val="1"/>
      <w:marLeft w:val="0"/>
      <w:marRight w:val="0"/>
      <w:marTop w:val="0"/>
      <w:marBottom w:val="0"/>
      <w:divBdr>
        <w:top w:val="none" w:sz="0" w:space="0" w:color="auto"/>
        <w:left w:val="none" w:sz="0" w:space="0" w:color="auto"/>
        <w:bottom w:val="none" w:sz="0" w:space="0" w:color="auto"/>
        <w:right w:val="none" w:sz="0" w:space="0" w:color="auto"/>
      </w:divBdr>
    </w:div>
    <w:div w:id="1101343036">
      <w:bodyDiv w:val="1"/>
      <w:marLeft w:val="0"/>
      <w:marRight w:val="0"/>
      <w:marTop w:val="0"/>
      <w:marBottom w:val="0"/>
      <w:divBdr>
        <w:top w:val="none" w:sz="0" w:space="0" w:color="auto"/>
        <w:left w:val="none" w:sz="0" w:space="0" w:color="auto"/>
        <w:bottom w:val="none" w:sz="0" w:space="0" w:color="auto"/>
        <w:right w:val="none" w:sz="0" w:space="0" w:color="auto"/>
      </w:divBdr>
      <w:divsChild>
        <w:div w:id="12153764">
          <w:marLeft w:val="0"/>
          <w:marRight w:val="0"/>
          <w:marTop w:val="0"/>
          <w:marBottom w:val="0"/>
          <w:divBdr>
            <w:top w:val="none" w:sz="0" w:space="0" w:color="auto"/>
            <w:left w:val="none" w:sz="0" w:space="0" w:color="auto"/>
            <w:bottom w:val="none" w:sz="0" w:space="0" w:color="auto"/>
            <w:right w:val="none" w:sz="0" w:space="0" w:color="auto"/>
          </w:divBdr>
        </w:div>
      </w:divsChild>
    </w:div>
    <w:div w:id="1785422079">
      <w:bodyDiv w:val="1"/>
      <w:marLeft w:val="0"/>
      <w:marRight w:val="0"/>
      <w:marTop w:val="0"/>
      <w:marBottom w:val="0"/>
      <w:divBdr>
        <w:top w:val="none" w:sz="0" w:space="0" w:color="auto"/>
        <w:left w:val="none" w:sz="0" w:space="0" w:color="auto"/>
        <w:bottom w:val="none" w:sz="0" w:space="0" w:color="auto"/>
        <w:right w:val="none" w:sz="0" w:space="0" w:color="auto"/>
      </w:divBdr>
    </w:div>
    <w:div w:id="19409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B2B2D569D2B240AEE7EB12A7C6C4EE" ma:contentTypeVersion="2" ma:contentTypeDescription="Create a new document." ma:contentTypeScope="" ma:versionID="ed2577aea481561f70522ecbb9d2166a">
  <xsd:schema xmlns:xsd="http://www.w3.org/2001/XMLSchema" xmlns:xs="http://www.w3.org/2001/XMLSchema" xmlns:p="http://schemas.microsoft.com/office/2006/metadata/properties" xmlns:ns3="7803ae50-825d-4e06-9055-d98ed2079135" targetNamespace="http://schemas.microsoft.com/office/2006/metadata/properties" ma:root="true" ma:fieldsID="b68a8a29265ca2bf4dfb9e734e90180b" ns3:_="">
    <xsd:import namespace="7803ae50-825d-4e06-9055-d98ed20791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3ae50-825d-4e06-9055-d98ed2079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2A21D-85A9-4B11-B7EE-B22D3722A5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313CBA-B7D3-48BC-9EB5-BD94FE649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3ae50-825d-4e06-9055-d98ed2079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8ACC3-DFEF-4651-9CAE-6DF349C5935B}">
  <ds:schemaRefs>
    <ds:schemaRef ds:uri="http://schemas.microsoft.com/sharepoint/v3/contenttype/forms"/>
  </ds:schemaRefs>
</ds:datastoreItem>
</file>

<file path=customXml/itemProps4.xml><?xml version="1.0" encoding="utf-8"?>
<ds:datastoreItem xmlns:ds="http://schemas.openxmlformats.org/officeDocument/2006/customXml" ds:itemID="{7BBA9A72-A154-428F-AE9B-A967A9D1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4508</Words>
  <Characters>25700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Mmatlala Kekana</dc:creator>
  <cp:keywords/>
  <dc:description/>
  <cp:lastModifiedBy>Mokone</cp:lastModifiedBy>
  <cp:revision>3</cp:revision>
  <dcterms:created xsi:type="dcterms:W3CDTF">2023-07-03T10:26:00Z</dcterms:created>
  <dcterms:modified xsi:type="dcterms:W3CDTF">2023-07-03T10:27:00Z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0x0101009BB2B2D569D2B240AEE7EB12A7C6C4EE</vt:lpwstr>
  </property>
</Properties>
</file>