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7D143" w14:textId="77777777" w:rsidR="00564266" w:rsidRPr="00394ED7" w:rsidRDefault="00564266" w:rsidP="00785619">
      <w:pPr>
        <w:spacing w:after="0" w:line="240" w:lineRule="auto"/>
        <w:ind w:left="0"/>
        <w:jc w:val="center"/>
        <w:rPr>
          <w:rFonts w:ascii="Arial" w:eastAsia="Times New Roman" w:hAnsi="Arial" w:cs="Arial"/>
          <w:b/>
          <w:color w:val="auto"/>
          <w:szCs w:val="24"/>
        </w:rPr>
      </w:pPr>
      <w:r w:rsidRPr="00394ED7">
        <w:rPr>
          <w:rFonts w:ascii="Arial" w:eastAsia="Times New Roman" w:hAnsi="Arial" w:cs="Arial"/>
          <w:b/>
          <w:szCs w:val="24"/>
        </w:rPr>
        <w:t>REPUBLIC OF SOUTH AFRICA</w:t>
      </w:r>
    </w:p>
    <w:p w14:paraId="2A23F1ED" w14:textId="252B333C" w:rsidR="00564266" w:rsidRPr="00394ED7" w:rsidRDefault="00564266" w:rsidP="00785619">
      <w:pPr>
        <w:spacing w:after="0" w:line="240" w:lineRule="auto"/>
        <w:ind w:left="0"/>
        <w:jc w:val="center"/>
        <w:rPr>
          <w:rFonts w:ascii="Arial" w:eastAsia="Times New Roman" w:hAnsi="Arial" w:cs="Arial"/>
          <w:b/>
          <w:szCs w:val="24"/>
        </w:rPr>
      </w:pPr>
      <w:r w:rsidRPr="00394ED7">
        <w:rPr>
          <w:rFonts w:ascii="Arial" w:eastAsia="Times New Roman" w:hAnsi="Arial" w:cs="Arial"/>
          <w:b/>
          <w:noProof/>
          <w:szCs w:val="24"/>
          <w:lang w:val="en-US" w:eastAsia="en-US"/>
        </w:rPr>
        <w:drawing>
          <wp:inline distT="0" distB="0" distL="0" distR="0" wp14:anchorId="6F479A18" wp14:editId="28EF76EB">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4004CADE" w14:textId="77777777" w:rsidR="00564266" w:rsidRPr="00394ED7" w:rsidRDefault="00564266" w:rsidP="00785619">
      <w:pPr>
        <w:spacing w:after="0" w:line="240" w:lineRule="auto"/>
        <w:ind w:left="0"/>
        <w:jc w:val="center"/>
        <w:rPr>
          <w:rFonts w:ascii="Arial" w:eastAsia="Times New Roman" w:hAnsi="Arial" w:cs="Arial"/>
          <w:b/>
          <w:szCs w:val="24"/>
          <w:lang w:eastAsia="en-US"/>
        </w:rPr>
      </w:pPr>
      <w:r w:rsidRPr="00394ED7">
        <w:rPr>
          <w:rFonts w:ascii="Arial" w:eastAsia="Times New Roman" w:hAnsi="Arial" w:cs="Arial"/>
          <w:b/>
          <w:szCs w:val="24"/>
        </w:rPr>
        <w:t>IN THE HIGH COURT OF SOUTH AFRICA</w:t>
      </w:r>
    </w:p>
    <w:p w14:paraId="12E78237" w14:textId="77777777" w:rsidR="00564266" w:rsidRPr="00394ED7" w:rsidRDefault="00564266" w:rsidP="00785619">
      <w:pPr>
        <w:spacing w:after="0" w:line="240" w:lineRule="auto"/>
        <w:ind w:left="0"/>
        <w:jc w:val="center"/>
        <w:rPr>
          <w:rFonts w:ascii="Arial" w:eastAsia="Times New Roman" w:hAnsi="Arial" w:cs="Arial"/>
          <w:b/>
          <w:szCs w:val="24"/>
        </w:rPr>
      </w:pPr>
      <w:r w:rsidRPr="00394ED7">
        <w:rPr>
          <w:rFonts w:ascii="Arial" w:eastAsia="Times New Roman" w:hAnsi="Arial" w:cs="Arial"/>
          <w:b/>
          <w:szCs w:val="24"/>
        </w:rPr>
        <w:t>GAUTENG DIVISION, JOHANNESBURG</w:t>
      </w:r>
    </w:p>
    <w:p w14:paraId="567B2A1B" w14:textId="77777777" w:rsidR="00785619" w:rsidRDefault="00785619" w:rsidP="00785619">
      <w:pPr>
        <w:spacing w:after="0" w:line="240" w:lineRule="auto"/>
        <w:ind w:left="0"/>
        <w:jc w:val="right"/>
        <w:rPr>
          <w:rFonts w:ascii="Arial" w:eastAsia="Times New Roman" w:hAnsi="Arial" w:cs="Arial"/>
          <w:b/>
          <w:szCs w:val="24"/>
        </w:rPr>
      </w:pPr>
    </w:p>
    <w:p w14:paraId="4E0B3B81" w14:textId="607C3379" w:rsidR="00564266" w:rsidRPr="00394ED7" w:rsidRDefault="00785619" w:rsidP="00785619">
      <w:pPr>
        <w:spacing w:after="0" w:line="240" w:lineRule="auto"/>
        <w:ind w:left="0"/>
        <w:jc w:val="right"/>
        <w:rPr>
          <w:rFonts w:ascii="Arial" w:eastAsia="Times New Roman" w:hAnsi="Arial" w:cs="Arial"/>
          <w:b/>
          <w:szCs w:val="24"/>
        </w:rPr>
      </w:pPr>
      <w:r>
        <w:rPr>
          <w:rFonts w:ascii="Arial" w:eastAsia="Times New Roman" w:hAnsi="Arial" w:cs="Arial"/>
          <w:b/>
          <w:szCs w:val="24"/>
        </w:rPr>
        <w:t>CASE NUMBER</w:t>
      </w:r>
      <w:r w:rsidRPr="00394ED7">
        <w:rPr>
          <w:rFonts w:ascii="Arial" w:eastAsia="Times New Roman" w:hAnsi="Arial" w:cs="Arial"/>
          <w:b/>
          <w:szCs w:val="24"/>
        </w:rPr>
        <w:t xml:space="preserve">: </w:t>
      </w:r>
      <w:r w:rsidRPr="00785619">
        <w:rPr>
          <w:rFonts w:ascii="Arial" w:eastAsia="Times New Roman" w:hAnsi="Arial" w:cs="Arial"/>
          <w:b/>
          <w:szCs w:val="24"/>
          <w:u w:val="single"/>
        </w:rPr>
        <w:t>20</w:t>
      </w:r>
      <w:r w:rsidR="001D5251">
        <w:rPr>
          <w:rFonts w:ascii="Arial" w:eastAsia="Times New Roman" w:hAnsi="Arial" w:cs="Arial"/>
          <w:b/>
          <w:szCs w:val="24"/>
          <w:u w:val="single"/>
        </w:rPr>
        <w:t>21</w:t>
      </w:r>
      <w:r w:rsidRPr="00785619">
        <w:rPr>
          <w:rFonts w:ascii="Arial" w:eastAsia="Times New Roman" w:hAnsi="Arial" w:cs="Arial"/>
          <w:b/>
          <w:szCs w:val="24"/>
          <w:u w:val="single"/>
        </w:rPr>
        <w:t>/</w:t>
      </w:r>
      <w:r w:rsidR="001D5251">
        <w:rPr>
          <w:rFonts w:ascii="Arial" w:eastAsia="Times New Roman" w:hAnsi="Arial" w:cs="Arial"/>
          <w:b/>
          <w:szCs w:val="24"/>
          <w:u w:val="single"/>
        </w:rPr>
        <w:t>58016</w:t>
      </w:r>
    </w:p>
    <w:p w14:paraId="1FF69AB5" w14:textId="31FC699D" w:rsidR="00ED35E1" w:rsidRDefault="00ED35E1" w:rsidP="00ED35E1">
      <w:pPr>
        <w:spacing w:after="0" w:line="240" w:lineRule="auto"/>
        <w:ind w:left="0"/>
        <w:jc w:val="left"/>
        <w:rPr>
          <w:rFonts w:ascii="Arial" w:eastAsia="Times New Roman" w:hAnsi="Arial" w:cs="Arial"/>
          <w:b/>
          <w:szCs w:val="24"/>
        </w:rPr>
      </w:pPr>
      <w:r>
        <w:rPr>
          <w:noProof/>
          <w:lang w:val="en-US" w:eastAsia="en-US"/>
        </w:rPr>
        <mc:AlternateContent>
          <mc:Choice Requires="wps">
            <w:drawing>
              <wp:anchor distT="0" distB="0" distL="114300" distR="114300" simplePos="0" relativeHeight="251659264" behindDoc="0" locked="0" layoutInCell="1" allowOverlap="1" wp14:anchorId="26E3B4C4" wp14:editId="3B6C6D60">
                <wp:simplePos x="0" y="0"/>
                <wp:positionH relativeFrom="margin">
                  <wp:posOffset>0</wp:posOffset>
                </wp:positionH>
                <wp:positionV relativeFrom="page">
                  <wp:posOffset>3200400</wp:posOffset>
                </wp:positionV>
                <wp:extent cx="3314700" cy="1266825"/>
                <wp:effectExtent l="0" t="0" r="19050" b="2857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124BE20C" w14:textId="77777777" w:rsidR="00826A5D" w:rsidRPr="004120A8" w:rsidRDefault="00826A5D" w:rsidP="00ED35E1">
                            <w:pPr>
                              <w:jc w:val="center"/>
                              <w:rPr>
                                <w:rFonts w:ascii="Century Gothic" w:hAnsi="Century Gothic"/>
                                <w:b/>
                                <w:sz w:val="2"/>
                                <w:szCs w:val="18"/>
                              </w:rPr>
                            </w:pPr>
                          </w:p>
                          <w:p w14:paraId="042BB3EA" w14:textId="5DA35D59" w:rsidR="00826A5D" w:rsidRPr="004120A8" w:rsidRDefault="006D6B4B" w:rsidP="006D6B4B">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826A5D">
                              <w:rPr>
                                <w:rFonts w:ascii="Century Gothic" w:hAnsi="Century Gothic"/>
                                <w:sz w:val="18"/>
                                <w:szCs w:val="18"/>
                              </w:rPr>
                              <w:t xml:space="preserve">REPORTABLE: </w:t>
                            </w:r>
                            <w:r w:rsidR="00826A5D" w:rsidRPr="004120A8">
                              <w:rPr>
                                <w:rFonts w:ascii="Century Gothic" w:hAnsi="Century Gothic"/>
                                <w:sz w:val="18"/>
                                <w:szCs w:val="18"/>
                              </w:rPr>
                              <w:t>NO</w:t>
                            </w:r>
                          </w:p>
                          <w:p w14:paraId="1BA1CB69" w14:textId="39145F93" w:rsidR="00826A5D" w:rsidRPr="004120A8" w:rsidRDefault="006D6B4B" w:rsidP="006D6B4B">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826A5D" w:rsidRPr="004120A8">
                              <w:rPr>
                                <w:rFonts w:ascii="Century Gothic" w:hAnsi="Century Gothic"/>
                                <w:sz w:val="18"/>
                                <w:szCs w:val="18"/>
                              </w:rPr>
                              <w:t>O</w:t>
                            </w:r>
                            <w:r w:rsidR="00826A5D">
                              <w:rPr>
                                <w:rFonts w:ascii="Century Gothic" w:hAnsi="Century Gothic"/>
                                <w:sz w:val="18"/>
                                <w:szCs w:val="18"/>
                              </w:rPr>
                              <w:t xml:space="preserve">F INTEREST TO OTHER JUDGES: </w:t>
                            </w:r>
                            <w:r w:rsidR="00826A5D" w:rsidRPr="004120A8">
                              <w:rPr>
                                <w:rFonts w:ascii="Century Gothic" w:hAnsi="Century Gothic"/>
                                <w:sz w:val="18"/>
                                <w:szCs w:val="18"/>
                              </w:rPr>
                              <w:t>NO</w:t>
                            </w:r>
                          </w:p>
                          <w:p w14:paraId="290545DA" w14:textId="6C8157DB" w:rsidR="00826A5D" w:rsidRPr="004120A8" w:rsidRDefault="006D6B4B" w:rsidP="006D6B4B">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826A5D" w:rsidRPr="004120A8">
                              <w:rPr>
                                <w:rFonts w:ascii="Century Gothic" w:hAnsi="Century Gothic"/>
                                <w:sz w:val="18"/>
                                <w:szCs w:val="18"/>
                              </w:rPr>
                              <w:t xml:space="preserve">REVISED. </w:t>
                            </w:r>
                            <w:r w:rsidR="00032846">
                              <w:rPr>
                                <w:rFonts w:ascii="Century Gothic" w:hAnsi="Century Gothic"/>
                                <w:sz w:val="18"/>
                                <w:szCs w:val="18"/>
                              </w:rPr>
                              <w:t>YES</w:t>
                            </w:r>
                          </w:p>
                          <w:p w14:paraId="4A557358" w14:textId="77777777" w:rsidR="00826A5D" w:rsidRPr="004120A8" w:rsidRDefault="00826A5D" w:rsidP="00ED35E1">
                            <w:pPr>
                              <w:rPr>
                                <w:rFonts w:ascii="Century Gothic" w:hAnsi="Century Gothic"/>
                                <w:b/>
                                <w:sz w:val="18"/>
                                <w:szCs w:val="18"/>
                              </w:rPr>
                            </w:pPr>
                          </w:p>
                          <w:p w14:paraId="4B36C4D2" w14:textId="11A6E962" w:rsidR="00826A5D" w:rsidRPr="00D261E0" w:rsidRDefault="00826A5D"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3C43533A" w:rsidR="00826A5D" w:rsidRPr="004120A8" w:rsidRDefault="00826A5D" w:rsidP="00ED35E1">
                            <w:pPr>
                              <w:spacing w:after="0"/>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B.C. WANLESS</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sidR="00144DAA" w:rsidRPr="00144DAA">
                              <w:rPr>
                                <w:rFonts w:ascii="Century Gothic" w:hAnsi="Century Gothic"/>
                                <w:b/>
                                <w:sz w:val="18"/>
                                <w:szCs w:val="18"/>
                              </w:rPr>
                              <w:t>3</w:t>
                            </w:r>
                            <w:r w:rsidRPr="00144DAA">
                              <w:rPr>
                                <w:rFonts w:ascii="Century Gothic" w:hAnsi="Century Gothic"/>
                                <w:b/>
                                <w:sz w:val="18"/>
                                <w:szCs w:val="18"/>
                              </w:rPr>
                              <w:t xml:space="preserve"> February 2023</w:t>
                            </w:r>
                          </w:p>
                          <w:p w14:paraId="457623E5" w14:textId="77777777" w:rsidR="00826A5D" w:rsidRPr="004120A8" w:rsidRDefault="00826A5D" w:rsidP="00ED35E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3B4C4"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">
                <v:path arrowok="t"/>
                <v:textbox>
                  <w:txbxContent>
                    <w:p w14:paraId="124BE20C" w14:textId="77777777" w:rsidR="00826A5D" w:rsidRPr="004120A8" w:rsidRDefault="00826A5D" w:rsidP="00ED35E1">
                      <w:pPr>
                        <w:jc w:val="center"/>
                        <w:rPr>
                          <w:rFonts w:ascii="Century Gothic" w:hAnsi="Century Gothic"/>
                          <w:b/>
                          <w:sz w:val="2"/>
                          <w:szCs w:val="18"/>
                        </w:rPr>
                      </w:pPr>
                    </w:p>
                    <w:p w14:paraId="042BB3EA" w14:textId="5DA35D59" w:rsidR="00826A5D" w:rsidRPr="004120A8" w:rsidRDefault="006D6B4B" w:rsidP="006D6B4B">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826A5D">
                        <w:rPr>
                          <w:rFonts w:ascii="Century Gothic" w:hAnsi="Century Gothic"/>
                          <w:sz w:val="18"/>
                          <w:szCs w:val="18"/>
                        </w:rPr>
                        <w:t xml:space="preserve">REPORTABLE: </w:t>
                      </w:r>
                      <w:r w:rsidR="00826A5D" w:rsidRPr="004120A8">
                        <w:rPr>
                          <w:rFonts w:ascii="Century Gothic" w:hAnsi="Century Gothic"/>
                          <w:sz w:val="18"/>
                          <w:szCs w:val="18"/>
                        </w:rPr>
                        <w:t>NO</w:t>
                      </w:r>
                    </w:p>
                    <w:p w14:paraId="1BA1CB69" w14:textId="39145F93" w:rsidR="00826A5D" w:rsidRPr="004120A8" w:rsidRDefault="006D6B4B" w:rsidP="006D6B4B">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826A5D" w:rsidRPr="004120A8">
                        <w:rPr>
                          <w:rFonts w:ascii="Century Gothic" w:hAnsi="Century Gothic"/>
                          <w:sz w:val="18"/>
                          <w:szCs w:val="18"/>
                        </w:rPr>
                        <w:t>O</w:t>
                      </w:r>
                      <w:r w:rsidR="00826A5D">
                        <w:rPr>
                          <w:rFonts w:ascii="Century Gothic" w:hAnsi="Century Gothic"/>
                          <w:sz w:val="18"/>
                          <w:szCs w:val="18"/>
                        </w:rPr>
                        <w:t xml:space="preserve">F INTEREST TO OTHER JUDGES: </w:t>
                      </w:r>
                      <w:r w:rsidR="00826A5D" w:rsidRPr="004120A8">
                        <w:rPr>
                          <w:rFonts w:ascii="Century Gothic" w:hAnsi="Century Gothic"/>
                          <w:sz w:val="18"/>
                          <w:szCs w:val="18"/>
                        </w:rPr>
                        <w:t>NO</w:t>
                      </w:r>
                    </w:p>
                    <w:p w14:paraId="290545DA" w14:textId="6C8157DB" w:rsidR="00826A5D" w:rsidRPr="004120A8" w:rsidRDefault="006D6B4B" w:rsidP="006D6B4B">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826A5D" w:rsidRPr="004120A8">
                        <w:rPr>
                          <w:rFonts w:ascii="Century Gothic" w:hAnsi="Century Gothic"/>
                          <w:sz w:val="18"/>
                          <w:szCs w:val="18"/>
                        </w:rPr>
                        <w:t xml:space="preserve">REVISED. </w:t>
                      </w:r>
                      <w:r w:rsidR="00032846">
                        <w:rPr>
                          <w:rFonts w:ascii="Century Gothic" w:hAnsi="Century Gothic"/>
                          <w:sz w:val="18"/>
                          <w:szCs w:val="18"/>
                        </w:rPr>
                        <w:t>YES</w:t>
                      </w:r>
                    </w:p>
                    <w:p w14:paraId="4A557358" w14:textId="77777777" w:rsidR="00826A5D" w:rsidRPr="004120A8" w:rsidRDefault="00826A5D" w:rsidP="00ED35E1">
                      <w:pPr>
                        <w:rPr>
                          <w:rFonts w:ascii="Century Gothic" w:hAnsi="Century Gothic"/>
                          <w:b/>
                          <w:sz w:val="18"/>
                          <w:szCs w:val="18"/>
                        </w:rPr>
                      </w:pPr>
                    </w:p>
                    <w:p w14:paraId="4B36C4D2" w14:textId="11A6E962" w:rsidR="00826A5D" w:rsidRPr="00D261E0" w:rsidRDefault="00826A5D"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3C43533A" w:rsidR="00826A5D" w:rsidRPr="004120A8" w:rsidRDefault="00826A5D" w:rsidP="00ED35E1">
                      <w:pPr>
                        <w:spacing w:after="0"/>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B.C. WANLESS</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sidR="00144DAA" w:rsidRPr="00144DAA">
                        <w:rPr>
                          <w:rFonts w:ascii="Century Gothic" w:hAnsi="Century Gothic"/>
                          <w:b/>
                          <w:sz w:val="18"/>
                          <w:szCs w:val="18"/>
                        </w:rPr>
                        <w:t>3</w:t>
                      </w:r>
                      <w:r w:rsidRPr="00144DAA">
                        <w:rPr>
                          <w:rFonts w:ascii="Century Gothic" w:hAnsi="Century Gothic"/>
                          <w:b/>
                          <w:sz w:val="18"/>
                          <w:szCs w:val="18"/>
                        </w:rPr>
                        <w:t xml:space="preserve"> February 2023</w:t>
                      </w:r>
                    </w:p>
                    <w:p w14:paraId="457623E5" w14:textId="77777777" w:rsidR="00826A5D" w:rsidRPr="004120A8" w:rsidRDefault="00826A5D" w:rsidP="00ED35E1">
                      <w:pPr>
                        <w:rPr>
                          <w:rFonts w:ascii="Century Gothic" w:hAnsi="Century Gothic"/>
                          <w:b/>
                          <w:sz w:val="2"/>
                          <w:szCs w:val="18"/>
                        </w:rPr>
                      </w:pPr>
                    </w:p>
                  </w:txbxContent>
                </v:textbox>
                <w10:wrap type="topAndBottom" anchorx="margin" anchory="page"/>
              </v:shape>
            </w:pict>
          </mc:Fallback>
        </mc:AlternateContent>
      </w:r>
    </w:p>
    <w:p w14:paraId="5299D93C" w14:textId="6A660774" w:rsidR="00564266" w:rsidRPr="00394ED7" w:rsidRDefault="00564266" w:rsidP="00ED35E1">
      <w:pPr>
        <w:spacing w:after="0" w:line="240" w:lineRule="auto"/>
        <w:ind w:left="0"/>
        <w:jc w:val="left"/>
        <w:rPr>
          <w:rFonts w:ascii="Arial" w:eastAsia="Times New Roman" w:hAnsi="Arial" w:cs="Arial"/>
          <w:b/>
          <w:szCs w:val="24"/>
        </w:rPr>
      </w:pP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t xml:space="preserve">     </w:t>
      </w:r>
    </w:p>
    <w:p w14:paraId="70214901" w14:textId="77777777" w:rsidR="00CF1F04" w:rsidRDefault="00CF1F04" w:rsidP="00785619">
      <w:pPr>
        <w:spacing w:after="0" w:line="240" w:lineRule="auto"/>
        <w:ind w:left="0"/>
        <w:rPr>
          <w:rFonts w:ascii="Arial" w:eastAsia="Times New Roman" w:hAnsi="Arial" w:cs="Arial"/>
          <w:szCs w:val="24"/>
        </w:rPr>
      </w:pPr>
    </w:p>
    <w:p w14:paraId="732FB793" w14:textId="404347AB" w:rsidR="00CB5402" w:rsidRPr="00394ED7" w:rsidRDefault="00CB5402" w:rsidP="00785619">
      <w:pPr>
        <w:spacing w:after="0" w:line="240" w:lineRule="auto"/>
        <w:ind w:left="0"/>
        <w:rPr>
          <w:rFonts w:ascii="Arial" w:eastAsia="Times New Roman" w:hAnsi="Arial" w:cs="Arial"/>
          <w:szCs w:val="24"/>
          <w:lang w:eastAsia="en-US"/>
        </w:rPr>
      </w:pPr>
      <w:r w:rsidRPr="00394ED7">
        <w:rPr>
          <w:rFonts w:ascii="Arial" w:eastAsia="Times New Roman" w:hAnsi="Arial" w:cs="Arial"/>
          <w:szCs w:val="24"/>
        </w:rPr>
        <w:t>In the matter between:</w:t>
      </w:r>
    </w:p>
    <w:p w14:paraId="08A26802" w14:textId="77777777" w:rsidR="00785619" w:rsidRDefault="00785619" w:rsidP="00785619">
      <w:pPr>
        <w:spacing w:after="0" w:line="240" w:lineRule="auto"/>
        <w:ind w:left="0"/>
        <w:rPr>
          <w:rFonts w:ascii="Arial" w:eastAsia="Times New Roman" w:hAnsi="Arial" w:cs="Arial"/>
          <w:b/>
          <w:szCs w:val="24"/>
        </w:rPr>
      </w:pPr>
    </w:p>
    <w:p w14:paraId="597CD3E4" w14:textId="523B9B95" w:rsidR="00CB5402" w:rsidRPr="00394ED7" w:rsidRDefault="001D5251" w:rsidP="00785619">
      <w:pPr>
        <w:spacing w:after="0" w:line="240" w:lineRule="auto"/>
        <w:ind w:left="0"/>
        <w:rPr>
          <w:rFonts w:ascii="Arial" w:eastAsia="Times New Roman" w:hAnsi="Arial" w:cs="Arial"/>
          <w:szCs w:val="24"/>
        </w:rPr>
      </w:pPr>
      <w:r>
        <w:rPr>
          <w:rFonts w:ascii="Arial" w:eastAsia="Times New Roman" w:hAnsi="Arial" w:cs="Arial"/>
          <w:b/>
          <w:szCs w:val="24"/>
        </w:rPr>
        <w:t>DA EDERY N.O.</w:t>
      </w:r>
      <w:r w:rsidR="00856124">
        <w:rPr>
          <w:rFonts w:ascii="Arial" w:eastAsia="Times New Roman" w:hAnsi="Arial" w:cs="Arial"/>
          <w:b/>
          <w:szCs w:val="24"/>
        </w:rPr>
        <w:tab/>
      </w:r>
      <w:r w:rsidR="00856124">
        <w:rPr>
          <w:rFonts w:ascii="Arial" w:eastAsia="Times New Roman" w:hAnsi="Arial" w:cs="Arial"/>
          <w:b/>
          <w:szCs w:val="24"/>
        </w:rPr>
        <w:tab/>
      </w:r>
      <w:r w:rsidR="00856124">
        <w:rPr>
          <w:rFonts w:ascii="Arial" w:eastAsia="Times New Roman" w:hAnsi="Arial" w:cs="Arial"/>
          <w:b/>
          <w:szCs w:val="24"/>
        </w:rPr>
        <w:tab/>
      </w:r>
      <w:r w:rsidR="00CB5402" w:rsidRPr="00394ED7">
        <w:rPr>
          <w:rFonts w:ascii="Arial" w:eastAsia="Times New Roman" w:hAnsi="Arial" w:cs="Arial"/>
          <w:b/>
          <w:szCs w:val="24"/>
        </w:rPr>
        <w:t xml:space="preserve"> </w:t>
      </w:r>
      <w:r w:rsidR="00785619">
        <w:rPr>
          <w:rFonts w:ascii="Arial" w:eastAsia="Times New Roman" w:hAnsi="Arial" w:cs="Arial"/>
          <w:b/>
          <w:szCs w:val="24"/>
        </w:rPr>
        <w:tab/>
      </w:r>
      <w:r w:rsidR="00785619">
        <w:rPr>
          <w:rFonts w:ascii="Arial" w:eastAsia="Times New Roman" w:hAnsi="Arial" w:cs="Arial"/>
          <w:b/>
          <w:szCs w:val="24"/>
        </w:rPr>
        <w:tab/>
      </w:r>
      <w:r w:rsidR="00785619">
        <w:rPr>
          <w:rFonts w:ascii="Arial" w:eastAsia="Times New Roman" w:hAnsi="Arial" w:cs="Arial"/>
          <w:b/>
          <w:szCs w:val="24"/>
        </w:rPr>
        <w:tab/>
      </w:r>
      <w:r w:rsidR="00785619">
        <w:rPr>
          <w:rFonts w:ascii="Arial" w:eastAsia="Times New Roman" w:hAnsi="Arial" w:cs="Arial"/>
          <w:b/>
          <w:szCs w:val="24"/>
        </w:rPr>
        <w:tab/>
      </w:r>
      <w:r w:rsidR="00785619">
        <w:rPr>
          <w:rFonts w:ascii="Arial" w:eastAsia="Times New Roman" w:hAnsi="Arial" w:cs="Arial"/>
          <w:b/>
          <w:szCs w:val="24"/>
        </w:rPr>
        <w:tab/>
        <w:t xml:space="preserve">    </w:t>
      </w:r>
      <w:r w:rsidR="00CB5402" w:rsidRPr="00394ED7">
        <w:rPr>
          <w:rFonts w:ascii="Arial" w:eastAsia="Times New Roman" w:hAnsi="Arial" w:cs="Arial"/>
          <w:szCs w:val="24"/>
        </w:rPr>
        <w:t xml:space="preserve"> </w:t>
      </w:r>
      <w:r>
        <w:rPr>
          <w:rFonts w:ascii="Arial" w:eastAsia="Times New Roman" w:hAnsi="Arial" w:cs="Arial"/>
          <w:szCs w:val="24"/>
        </w:rPr>
        <w:t xml:space="preserve">                 </w:t>
      </w:r>
      <w:r w:rsidR="00CB5402" w:rsidRPr="00394ED7">
        <w:rPr>
          <w:rFonts w:ascii="Arial" w:eastAsia="Times New Roman" w:hAnsi="Arial" w:cs="Arial"/>
          <w:szCs w:val="24"/>
        </w:rPr>
        <w:t>Applicant</w:t>
      </w:r>
    </w:p>
    <w:p w14:paraId="0762A440" w14:textId="4CAB4292" w:rsidR="00785619" w:rsidRDefault="00785619" w:rsidP="00785619">
      <w:pPr>
        <w:spacing w:after="0" w:line="240" w:lineRule="auto"/>
        <w:ind w:left="0"/>
        <w:rPr>
          <w:rFonts w:ascii="Arial" w:eastAsia="Times New Roman" w:hAnsi="Arial" w:cs="Arial"/>
          <w:szCs w:val="24"/>
        </w:rPr>
      </w:pPr>
    </w:p>
    <w:p w14:paraId="6E43EAB6" w14:textId="77777777" w:rsidR="00CB5402" w:rsidRPr="00394ED7" w:rsidRDefault="00CB5402" w:rsidP="00785619">
      <w:pPr>
        <w:spacing w:after="0" w:line="240" w:lineRule="auto"/>
        <w:ind w:left="0"/>
        <w:rPr>
          <w:rFonts w:ascii="Arial" w:eastAsia="Times New Roman" w:hAnsi="Arial" w:cs="Arial"/>
          <w:szCs w:val="24"/>
        </w:rPr>
      </w:pPr>
      <w:r w:rsidRPr="00394ED7">
        <w:rPr>
          <w:rFonts w:ascii="Arial" w:eastAsia="Times New Roman" w:hAnsi="Arial" w:cs="Arial"/>
          <w:szCs w:val="24"/>
        </w:rPr>
        <w:t>and</w:t>
      </w:r>
    </w:p>
    <w:p w14:paraId="3E90428D" w14:textId="77777777" w:rsidR="00785619" w:rsidRDefault="00785619" w:rsidP="00785619">
      <w:pPr>
        <w:spacing w:after="0" w:line="240" w:lineRule="auto"/>
        <w:ind w:left="0"/>
        <w:rPr>
          <w:rFonts w:ascii="Arial" w:eastAsia="Times New Roman" w:hAnsi="Arial" w:cs="Arial"/>
          <w:b/>
          <w:szCs w:val="24"/>
        </w:rPr>
      </w:pPr>
    </w:p>
    <w:p w14:paraId="3F55ED92" w14:textId="7E8F1B6F" w:rsidR="00CB5402" w:rsidRDefault="001D5251" w:rsidP="00785619">
      <w:pPr>
        <w:spacing w:after="0" w:line="240" w:lineRule="auto"/>
        <w:ind w:left="0"/>
        <w:rPr>
          <w:rFonts w:ascii="Arial" w:eastAsia="Times New Roman" w:hAnsi="Arial" w:cs="Arial"/>
          <w:szCs w:val="24"/>
        </w:rPr>
      </w:pPr>
      <w:r>
        <w:rPr>
          <w:rFonts w:ascii="Arial" w:eastAsia="Times New Roman" w:hAnsi="Arial" w:cs="Arial"/>
          <w:b/>
          <w:szCs w:val="24"/>
        </w:rPr>
        <w:t>BRANDS 2 AFRICA PROPRIETARY LIMITED</w:t>
      </w:r>
      <w:r w:rsidR="00CB5402" w:rsidRPr="00CB5402">
        <w:rPr>
          <w:rFonts w:ascii="Arial" w:eastAsia="Times New Roman" w:hAnsi="Arial" w:cs="Arial"/>
          <w:szCs w:val="24"/>
        </w:rPr>
        <w:t xml:space="preserve"> </w:t>
      </w:r>
      <w:r w:rsidR="00785619">
        <w:rPr>
          <w:rFonts w:ascii="Arial" w:eastAsia="Times New Roman" w:hAnsi="Arial" w:cs="Arial"/>
          <w:szCs w:val="24"/>
        </w:rPr>
        <w:tab/>
      </w:r>
      <w:r w:rsidR="00785619">
        <w:rPr>
          <w:rFonts w:ascii="Arial" w:eastAsia="Times New Roman" w:hAnsi="Arial" w:cs="Arial"/>
          <w:szCs w:val="24"/>
        </w:rPr>
        <w:tab/>
      </w:r>
      <w:r w:rsidR="00785619">
        <w:rPr>
          <w:rFonts w:ascii="Arial" w:eastAsia="Times New Roman" w:hAnsi="Arial" w:cs="Arial"/>
          <w:szCs w:val="24"/>
        </w:rPr>
        <w:tab/>
      </w:r>
      <w:r w:rsidR="00785619">
        <w:rPr>
          <w:rFonts w:ascii="Arial" w:eastAsia="Times New Roman" w:hAnsi="Arial" w:cs="Arial"/>
          <w:szCs w:val="24"/>
        </w:rPr>
        <w:tab/>
      </w:r>
      <w:r w:rsidR="00CB5402">
        <w:rPr>
          <w:rFonts w:ascii="Arial" w:eastAsia="Times New Roman" w:hAnsi="Arial" w:cs="Arial"/>
          <w:szCs w:val="24"/>
        </w:rPr>
        <w:t>First</w:t>
      </w:r>
      <w:r w:rsidR="00CB5402" w:rsidRPr="00394ED7">
        <w:rPr>
          <w:rFonts w:ascii="Arial" w:eastAsia="Times New Roman" w:hAnsi="Arial" w:cs="Arial"/>
          <w:szCs w:val="24"/>
        </w:rPr>
        <w:t xml:space="preserve"> Respondent</w:t>
      </w:r>
    </w:p>
    <w:p w14:paraId="077467DA" w14:textId="77777777" w:rsidR="00CF1F04" w:rsidRDefault="00CF1F04" w:rsidP="00785619">
      <w:pPr>
        <w:spacing w:after="0" w:line="240" w:lineRule="auto"/>
        <w:ind w:left="0"/>
        <w:rPr>
          <w:rFonts w:ascii="Arial" w:eastAsia="Times New Roman" w:hAnsi="Arial" w:cs="Arial"/>
          <w:b/>
          <w:bCs/>
          <w:szCs w:val="24"/>
        </w:rPr>
      </w:pPr>
    </w:p>
    <w:p w14:paraId="531C6BFB" w14:textId="1D59573C" w:rsidR="001D5251" w:rsidRDefault="001D5251" w:rsidP="00785619">
      <w:pPr>
        <w:spacing w:after="0" w:line="240" w:lineRule="auto"/>
        <w:ind w:left="0"/>
        <w:rPr>
          <w:rFonts w:ascii="Arial" w:eastAsia="Times New Roman" w:hAnsi="Arial" w:cs="Arial"/>
          <w:szCs w:val="24"/>
        </w:rPr>
      </w:pPr>
      <w:r w:rsidRPr="001D5251">
        <w:rPr>
          <w:rFonts w:ascii="Arial" w:eastAsia="Times New Roman" w:hAnsi="Arial" w:cs="Arial"/>
          <w:b/>
          <w:bCs/>
          <w:szCs w:val="24"/>
        </w:rPr>
        <w:t>CR CLEMENCE</w:t>
      </w:r>
      <w:r>
        <w:rPr>
          <w:rFonts w:ascii="Arial" w:eastAsia="Times New Roman" w:hAnsi="Arial" w:cs="Arial"/>
          <w:szCs w:val="24"/>
        </w:rPr>
        <w:t xml:space="preserve">                                                                                           Second Respondent</w:t>
      </w:r>
    </w:p>
    <w:p w14:paraId="5A08AFC4" w14:textId="77777777" w:rsidR="00CF1F04" w:rsidRDefault="00CF1F04" w:rsidP="00785619">
      <w:pPr>
        <w:spacing w:after="0" w:line="240" w:lineRule="auto"/>
        <w:ind w:left="0"/>
        <w:rPr>
          <w:rFonts w:ascii="Arial" w:eastAsia="Times New Roman" w:hAnsi="Arial" w:cs="Arial"/>
          <w:b/>
          <w:bCs/>
          <w:szCs w:val="24"/>
        </w:rPr>
      </w:pPr>
    </w:p>
    <w:p w14:paraId="5214C8C1" w14:textId="77777777" w:rsidR="00CF1F04" w:rsidRDefault="001D5251" w:rsidP="00785619">
      <w:pPr>
        <w:spacing w:after="0" w:line="240" w:lineRule="auto"/>
        <w:ind w:left="0"/>
        <w:rPr>
          <w:rFonts w:ascii="Arial" w:eastAsia="Times New Roman" w:hAnsi="Arial" w:cs="Arial"/>
          <w:b/>
          <w:bCs/>
          <w:szCs w:val="24"/>
        </w:rPr>
      </w:pPr>
      <w:r w:rsidRPr="001D5251">
        <w:rPr>
          <w:rFonts w:ascii="Arial" w:eastAsia="Times New Roman" w:hAnsi="Arial" w:cs="Arial"/>
          <w:b/>
          <w:bCs/>
          <w:szCs w:val="24"/>
        </w:rPr>
        <w:t>THE COMP</w:t>
      </w:r>
      <w:r w:rsidR="00CF1F04">
        <w:rPr>
          <w:rFonts w:ascii="Arial" w:eastAsia="Times New Roman" w:hAnsi="Arial" w:cs="Arial"/>
          <w:b/>
          <w:bCs/>
          <w:szCs w:val="24"/>
        </w:rPr>
        <w:t>ANIES AND INTELLECTUAL PROPERTY</w:t>
      </w:r>
    </w:p>
    <w:p w14:paraId="2A1345CB" w14:textId="0DCF8662" w:rsidR="001D5251" w:rsidRPr="00394ED7" w:rsidRDefault="001D5251" w:rsidP="00785619">
      <w:pPr>
        <w:spacing w:after="0" w:line="240" w:lineRule="auto"/>
        <w:ind w:left="0"/>
        <w:rPr>
          <w:rFonts w:ascii="Arial" w:eastAsia="Times New Roman" w:hAnsi="Arial" w:cs="Arial"/>
          <w:szCs w:val="24"/>
          <w:lang w:eastAsia="en-US"/>
        </w:rPr>
      </w:pPr>
      <w:r w:rsidRPr="001D5251">
        <w:rPr>
          <w:rFonts w:ascii="Arial" w:eastAsia="Times New Roman" w:hAnsi="Arial" w:cs="Arial"/>
          <w:b/>
          <w:bCs/>
          <w:szCs w:val="24"/>
        </w:rPr>
        <w:t>COMMISSION</w:t>
      </w:r>
      <w:r>
        <w:rPr>
          <w:rFonts w:ascii="Arial" w:eastAsia="Times New Roman" w:hAnsi="Arial" w:cs="Arial"/>
          <w:szCs w:val="24"/>
        </w:rPr>
        <w:t xml:space="preserve">       </w:t>
      </w:r>
      <w:r w:rsidR="00CF1F04">
        <w:rPr>
          <w:rFonts w:ascii="Arial" w:eastAsia="Times New Roman" w:hAnsi="Arial" w:cs="Arial"/>
          <w:szCs w:val="24"/>
        </w:rPr>
        <w:tab/>
      </w:r>
      <w:r w:rsidR="00CF1F04">
        <w:rPr>
          <w:rFonts w:ascii="Arial" w:eastAsia="Times New Roman" w:hAnsi="Arial" w:cs="Arial"/>
          <w:szCs w:val="24"/>
        </w:rPr>
        <w:tab/>
      </w:r>
      <w:r w:rsidR="00CF1F04">
        <w:rPr>
          <w:rFonts w:ascii="Arial" w:eastAsia="Times New Roman" w:hAnsi="Arial" w:cs="Arial"/>
          <w:szCs w:val="24"/>
        </w:rPr>
        <w:tab/>
      </w:r>
      <w:r w:rsidR="00CF1F04">
        <w:rPr>
          <w:rFonts w:ascii="Arial" w:eastAsia="Times New Roman" w:hAnsi="Arial" w:cs="Arial"/>
          <w:szCs w:val="24"/>
        </w:rPr>
        <w:tab/>
      </w:r>
      <w:r w:rsidR="00CF1F04">
        <w:rPr>
          <w:rFonts w:ascii="Arial" w:eastAsia="Times New Roman" w:hAnsi="Arial" w:cs="Arial"/>
          <w:szCs w:val="24"/>
        </w:rPr>
        <w:tab/>
      </w:r>
      <w:r w:rsidR="00CF1F04">
        <w:rPr>
          <w:rFonts w:ascii="Arial" w:eastAsia="Times New Roman" w:hAnsi="Arial" w:cs="Arial"/>
          <w:szCs w:val="24"/>
        </w:rPr>
        <w:tab/>
      </w:r>
      <w:r w:rsidR="00CF1F04">
        <w:rPr>
          <w:rFonts w:ascii="Arial" w:eastAsia="Times New Roman" w:hAnsi="Arial" w:cs="Arial"/>
          <w:szCs w:val="24"/>
        </w:rPr>
        <w:tab/>
      </w:r>
      <w:r w:rsidR="00CF1F04">
        <w:rPr>
          <w:rFonts w:ascii="Arial" w:eastAsia="Times New Roman" w:hAnsi="Arial" w:cs="Arial"/>
          <w:szCs w:val="24"/>
        </w:rPr>
        <w:tab/>
        <w:t xml:space="preserve">         </w:t>
      </w:r>
      <w:r>
        <w:rPr>
          <w:rFonts w:ascii="Arial" w:eastAsia="Times New Roman" w:hAnsi="Arial" w:cs="Arial"/>
          <w:szCs w:val="24"/>
        </w:rPr>
        <w:t>Third Respondent</w:t>
      </w:r>
    </w:p>
    <w:p w14:paraId="5E87C56A" w14:textId="77777777" w:rsidR="00785619" w:rsidRDefault="00785619" w:rsidP="00785619">
      <w:pPr>
        <w:spacing w:after="0" w:line="240" w:lineRule="auto"/>
        <w:ind w:left="0"/>
        <w:rPr>
          <w:rFonts w:ascii="Arial" w:eastAsia="Times New Roman" w:hAnsi="Arial" w:cs="Arial"/>
          <w:b/>
          <w:szCs w:val="24"/>
        </w:rPr>
      </w:pPr>
    </w:p>
    <w:p w14:paraId="2CB030A3" w14:textId="77777777" w:rsidR="00865E8B" w:rsidRDefault="00785619" w:rsidP="00785619">
      <w:pPr>
        <w:spacing w:after="0" w:line="240" w:lineRule="auto"/>
        <w:ind w:left="0"/>
        <w:rPr>
          <w:rFonts w:ascii="Arial" w:eastAsia="Times New Roman" w:hAnsi="Arial" w:cs="Arial"/>
          <w:szCs w:val="24"/>
        </w:rPr>
      </w:pPr>
      <w:r>
        <w:rPr>
          <w:rFonts w:ascii="Arial" w:eastAsia="Times New Roman" w:hAnsi="Arial" w:cs="Arial"/>
          <w:b/>
          <w:szCs w:val="24"/>
        </w:rPr>
        <w:softHyphen/>
      </w:r>
      <w:r>
        <w:rPr>
          <w:rFonts w:ascii="Arial" w:eastAsia="Times New Roman" w:hAnsi="Arial" w:cs="Arial"/>
          <w:b/>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p>
    <w:p w14:paraId="7E46AFDB" w14:textId="515A72AA" w:rsidR="00865E8B" w:rsidRPr="00F72473" w:rsidRDefault="00865E8B" w:rsidP="00785619">
      <w:pPr>
        <w:spacing w:after="0" w:line="240" w:lineRule="auto"/>
        <w:ind w:left="0"/>
        <w:rPr>
          <w:rFonts w:ascii="Arial" w:eastAsia="Times New Roman" w:hAnsi="Arial" w:cs="Arial"/>
          <w:i/>
          <w:szCs w:val="24"/>
        </w:rPr>
      </w:pPr>
      <w:r w:rsidRPr="00F72473">
        <w:rPr>
          <w:rFonts w:ascii="Arial" w:eastAsia="Times New Roman" w:hAnsi="Arial" w:cs="Arial"/>
          <w:i/>
          <w:szCs w:val="24"/>
        </w:rPr>
        <w:t xml:space="preserve">This </w:t>
      </w:r>
      <w:r w:rsidR="00F72473" w:rsidRPr="00F72473">
        <w:rPr>
          <w:rFonts w:ascii="Arial" w:eastAsia="Times New Roman" w:hAnsi="Arial" w:cs="Arial"/>
          <w:i/>
          <w:szCs w:val="24"/>
        </w:rPr>
        <w:t>judgment was</w:t>
      </w:r>
      <w:r w:rsidRPr="00F72473">
        <w:rPr>
          <w:rFonts w:ascii="Arial" w:eastAsia="Times New Roman" w:hAnsi="Arial" w:cs="Arial"/>
          <w:i/>
          <w:szCs w:val="24"/>
        </w:rPr>
        <w:t xml:space="preserve"> handed down electronically by circulation to the parties' and/or the parties' representatives by email and by being uploaded to Case Lines. The date and time for hand-down is deemed to be 10h00 on </w:t>
      </w:r>
      <w:r w:rsidR="00144DAA" w:rsidRPr="00144DAA">
        <w:rPr>
          <w:rFonts w:ascii="Arial" w:eastAsia="Times New Roman" w:hAnsi="Arial" w:cs="Arial"/>
          <w:i/>
          <w:color w:val="auto"/>
          <w:szCs w:val="24"/>
        </w:rPr>
        <w:t>3</w:t>
      </w:r>
      <w:r w:rsidR="00E97AA2" w:rsidRPr="00144DAA">
        <w:rPr>
          <w:rFonts w:ascii="Arial" w:eastAsia="Times New Roman" w:hAnsi="Arial" w:cs="Arial"/>
          <w:i/>
          <w:color w:val="auto"/>
          <w:szCs w:val="24"/>
        </w:rPr>
        <w:t xml:space="preserve"> </w:t>
      </w:r>
      <w:r w:rsidR="00A97ADF" w:rsidRPr="00144DAA">
        <w:rPr>
          <w:rFonts w:ascii="Arial" w:eastAsia="Times New Roman" w:hAnsi="Arial" w:cs="Arial"/>
          <w:i/>
          <w:color w:val="auto"/>
          <w:szCs w:val="24"/>
        </w:rPr>
        <w:t>February</w:t>
      </w:r>
      <w:r w:rsidR="00E97AA2" w:rsidRPr="00144DAA">
        <w:rPr>
          <w:rFonts w:ascii="Arial" w:eastAsia="Times New Roman" w:hAnsi="Arial" w:cs="Arial"/>
          <w:i/>
          <w:color w:val="auto"/>
          <w:szCs w:val="24"/>
        </w:rPr>
        <w:t xml:space="preserve"> 2023</w:t>
      </w:r>
      <w:r w:rsidR="00E97AA2" w:rsidRPr="00144DAA">
        <w:rPr>
          <w:rFonts w:ascii="Arial" w:eastAsia="Times New Roman" w:hAnsi="Arial" w:cs="Arial"/>
          <w:i/>
          <w:color w:val="FF0000"/>
          <w:szCs w:val="24"/>
        </w:rPr>
        <w:t>.</w:t>
      </w:r>
    </w:p>
    <w:p w14:paraId="78D5722C" w14:textId="77777777" w:rsidR="00CB5402" w:rsidRDefault="00785619" w:rsidP="00785619">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2F89E783" w14:textId="77777777" w:rsidR="00785619" w:rsidRDefault="00785619" w:rsidP="00785619">
      <w:pPr>
        <w:spacing w:after="0" w:line="240" w:lineRule="auto"/>
        <w:ind w:left="0"/>
        <w:jc w:val="center"/>
        <w:rPr>
          <w:rFonts w:ascii="Arial" w:eastAsia="Times New Roman" w:hAnsi="Arial" w:cs="Arial"/>
          <w:b/>
          <w:szCs w:val="24"/>
        </w:rPr>
      </w:pPr>
    </w:p>
    <w:p w14:paraId="58836B39" w14:textId="77777777" w:rsidR="00785619" w:rsidRDefault="00785619" w:rsidP="00785619">
      <w:pPr>
        <w:spacing w:after="0" w:line="240" w:lineRule="auto"/>
        <w:ind w:left="0"/>
        <w:jc w:val="center"/>
        <w:rPr>
          <w:rFonts w:ascii="Arial" w:eastAsia="Times New Roman" w:hAnsi="Arial" w:cs="Arial"/>
          <w:szCs w:val="24"/>
        </w:rPr>
      </w:pPr>
      <w:r w:rsidRPr="00394ED7">
        <w:rPr>
          <w:rFonts w:ascii="Arial" w:eastAsia="Times New Roman" w:hAnsi="Arial" w:cs="Arial"/>
          <w:b/>
          <w:szCs w:val="24"/>
        </w:rPr>
        <w:t>JUDGMENT</w:t>
      </w:r>
    </w:p>
    <w:p w14:paraId="44B5535B" w14:textId="77777777" w:rsidR="00785619" w:rsidRPr="00785619" w:rsidRDefault="00785619" w:rsidP="00785619">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7B4BA83D" w14:textId="77777777" w:rsidR="00564266" w:rsidRPr="00394ED7" w:rsidRDefault="00564266" w:rsidP="00785619">
      <w:pPr>
        <w:spacing w:after="0" w:line="240" w:lineRule="auto"/>
        <w:ind w:left="0"/>
        <w:rPr>
          <w:rFonts w:ascii="Arial" w:hAnsi="Arial" w:cs="Arial"/>
          <w:b/>
          <w:szCs w:val="24"/>
        </w:rPr>
      </w:pPr>
    </w:p>
    <w:p w14:paraId="208238BA" w14:textId="791C86F9" w:rsidR="00564266" w:rsidRPr="00E97AA2" w:rsidRDefault="001D42EA" w:rsidP="000A3680">
      <w:pPr>
        <w:spacing w:after="0" w:line="240" w:lineRule="auto"/>
        <w:rPr>
          <w:rFonts w:ascii="Arial" w:hAnsi="Arial" w:cs="Arial"/>
          <w:b/>
          <w:szCs w:val="24"/>
          <w:u w:val="single"/>
        </w:rPr>
      </w:pPr>
      <w:r w:rsidRPr="00E97AA2">
        <w:rPr>
          <w:rFonts w:ascii="Arial" w:hAnsi="Arial" w:cs="Arial"/>
          <w:b/>
          <w:szCs w:val="24"/>
          <w:u w:val="single"/>
        </w:rPr>
        <w:t>WANLESS</w:t>
      </w:r>
      <w:r w:rsidR="00F949A0" w:rsidRPr="00E97AA2">
        <w:rPr>
          <w:rFonts w:ascii="Arial" w:hAnsi="Arial" w:cs="Arial"/>
          <w:b/>
          <w:szCs w:val="24"/>
          <w:u w:val="single"/>
        </w:rPr>
        <w:t xml:space="preserve"> </w:t>
      </w:r>
      <w:r w:rsidRPr="00E97AA2">
        <w:rPr>
          <w:rFonts w:ascii="Arial" w:hAnsi="Arial" w:cs="Arial"/>
          <w:b/>
          <w:szCs w:val="24"/>
          <w:u w:val="single"/>
        </w:rPr>
        <w:t>A</w:t>
      </w:r>
      <w:r w:rsidR="00F949A0" w:rsidRPr="00E97AA2">
        <w:rPr>
          <w:rFonts w:ascii="Arial" w:hAnsi="Arial" w:cs="Arial"/>
          <w:b/>
          <w:szCs w:val="24"/>
          <w:u w:val="single"/>
        </w:rPr>
        <w:t>J</w:t>
      </w:r>
    </w:p>
    <w:p w14:paraId="3EC7081E" w14:textId="77777777" w:rsidR="000A3680" w:rsidRDefault="000A3680" w:rsidP="000A3680">
      <w:pPr>
        <w:spacing w:after="0" w:line="360" w:lineRule="auto"/>
        <w:rPr>
          <w:rFonts w:ascii="Arial" w:hAnsi="Arial" w:cs="Arial"/>
          <w:b/>
          <w:szCs w:val="24"/>
        </w:rPr>
      </w:pPr>
    </w:p>
    <w:p w14:paraId="748F4ADA" w14:textId="77777777" w:rsidR="0058466B" w:rsidRPr="00E97AA2" w:rsidRDefault="0058466B" w:rsidP="000A3680">
      <w:pPr>
        <w:spacing w:after="0" w:line="360" w:lineRule="auto"/>
        <w:rPr>
          <w:rFonts w:ascii="Arial" w:hAnsi="Arial" w:cs="Arial"/>
          <w:b/>
          <w:szCs w:val="24"/>
          <w:u w:val="single"/>
        </w:rPr>
      </w:pPr>
      <w:r w:rsidRPr="00E97AA2">
        <w:rPr>
          <w:rFonts w:ascii="Arial" w:hAnsi="Arial" w:cs="Arial"/>
          <w:b/>
          <w:szCs w:val="24"/>
          <w:u w:val="single"/>
        </w:rPr>
        <w:t>Introduction</w:t>
      </w:r>
    </w:p>
    <w:p w14:paraId="383772E0" w14:textId="77777777" w:rsidR="000A3680" w:rsidRDefault="000A3680" w:rsidP="000A3680">
      <w:pPr>
        <w:spacing w:after="0" w:line="360" w:lineRule="auto"/>
        <w:ind w:left="720"/>
        <w:rPr>
          <w:rFonts w:ascii="Arial" w:eastAsiaTheme="minorHAnsi" w:hAnsi="Arial" w:cs="Arial"/>
          <w:color w:val="auto"/>
          <w:szCs w:val="24"/>
          <w:lang w:eastAsia="en-US"/>
        </w:rPr>
      </w:pPr>
    </w:p>
    <w:p w14:paraId="06F097C2" w14:textId="32B1DD3E" w:rsidR="001D42EA" w:rsidRPr="007D5E26" w:rsidRDefault="006D6B4B" w:rsidP="006D6B4B">
      <w:pPr>
        <w:spacing w:after="0" w:line="276" w:lineRule="auto"/>
        <w:ind w:left="720" w:hanging="720"/>
        <w:rPr>
          <w:rFonts w:ascii="Arial" w:eastAsiaTheme="minorHAnsi" w:hAnsi="Arial" w:cs="Arial"/>
          <w:bCs/>
          <w:i/>
          <w:iCs/>
          <w:color w:val="auto"/>
          <w:szCs w:val="24"/>
          <w:lang w:eastAsia="en-US"/>
        </w:rPr>
      </w:pPr>
      <w:r w:rsidRPr="007D5E26">
        <w:rPr>
          <w:rFonts w:ascii="Arial" w:eastAsiaTheme="minorHAnsi" w:hAnsi="Arial" w:cs="Arial"/>
          <w:color w:val="auto"/>
          <w:szCs w:val="24"/>
          <w:lang w:eastAsia="en-US"/>
        </w:rPr>
        <w:lastRenderedPageBreak/>
        <w:t>[1]</w:t>
      </w:r>
      <w:r w:rsidRPr="007D5E26">
        <w:rPr>
          <w:rFonts w:ascii="Arial" w:eastAsiaTheme="minorHAnsi" w:hAnsi="Arial" w:cs="Arial"/>
          <w:color w:val="auto"/>
          <w:szCs w:val="24"/>
          <w:lang w:eastAsia="en-US"/>
        </w:rPr>
        <w:tab/>
      </w:r>
      <w:r w:rsidR="00954415">
        <w:rPr>
          <w:rFonts w:ascii="Arial" w:eastAsiaTheme="minorHAnsi" w:hAnsi="Arial" w:cs="Arial"/>
          <w:color w:val="auto"/>
          <w:szCs w:val="24"/>
          <w:lang w:eastAsia="en-US"/>
        </w:rPr>
        <w:t xml:space="preserve">In this application one DEBRA ANN EDERY, an adult female </w:t>
      </w:r>
      <w:r w:rsidR="00954415" w:rsidRPr="00954415">
        <w:rPr>
          <w:rFonts w:ascii="Arial" w:eastAsiaTheme="minorHAnsi" w:hAnsi="Arial" w:cs="Arial"/>
          <w:i/>
          <w:iCs/>
          <w:color w:val="auto"/>
          <w:szCs w:val="24"/>
          <w:lang w:eastAsia="en-US"/>
        </w:rPr>
        <w:t>(“the Applicant”)</w:t>
      </w:r>
      <w:r w:rsidR="00954415">
        <w:rPr>
          <w:rFonts w:ascii="Arial" w:eastAsiaTheme="minorHAnsi" w:hAnsi="Arial" w:cs="Arial"/>
          <w:color w:val="auto"/>
          <w:szCs w:val="24"/>
          <w:lang w:eastAsia="en-US"/>
        </w:rPr>
        <w:t xml:space="preserve"> seeks certain relief in terms of section 163 of the </w:t>
      </w:r>
      <w:r w:rsidR="00954415" w:rsidRPr="007D5E26">
        <w:rPr>
          <w:rFonts w:ascii="Arial" w:eastAsiaTheme="minorHAnsi" w:hAnsi="Arial" w:cs="Arial"/>
          <w:i/>
          <w:iCs/>
          <w:color w:val="auto"/>
          <w:szCs w:val="24"/>
          <w:lang w:eastAsia="en-US"/>
        </w:rPr>
        <w:t>Companies Act 71 of 2008</w:t>
      </w:r>
      <w:r w:rsidR="00954415">
        <w:rPr>
          <w:rFonts w:ascii="Arial" w:eastAsiaTheme="minorHAnsi" w:hAnsi="Arial" w:cs="Arial"/>
          <w:color w:val="auto"/>
          <w:szCs w:val="24"/>
          <w:lang w:eastAsia="en-US"/>
        </w:rPr>
        <w:t xml:space="preserve"> </w:t>
      </w:r>
      <w:r w:rsidR="00954415" w:rsidRPr="00954415">
        <w:rPr>
          <w:rFonts w:ascii="Arial" w:eastAsiaTheme="minorHAnsi" w:hAnsi="Arial" w:cs="Arial"/>
          <w:i/>
          <w:iCs/>
          <w:color w:val="auto"/>
          <w:szCs w:val="24"/>
          <w:lang w:eastAsia="en-US"/>
        </w:rPr>
        <w:t>(“the Act”)</w:t>
      </w:r>
      <w:r w:rsidR="007D5E26">
        <w:rPr>
          <w:rFonts w:ascii="Arial" w:eastAsiaTheme="minorHAnsi" w:hAnsi="Arial" w:cs="Arial"/>
          <w:color w:val="auto"/>
          <w:szCs w:val="24"/>
          <w:lang w:eastAsia="en-US"/>
        </w:rPr>
        <w:t xml:space="preserve">. The Applicant does so in her capacity as a shareholder in the company </w:t>
      </w:r>
      <w:r w:rsidR="007D5E26" w:rsidRPr="007D5E26">
        <w:rPr>
          <w:rFonts w:ascii="Arial" w:eastAsia="Times New Roman" w:hAnsi="Arial" w:cs="Arial"/>
          <w:bCs/>
          <w:szCs w:val="24"/>
        </w:rPr>
        <w:t xml:space="preserve">BRANDS 2 AFRICA </w:t>
      </w:r>
      <w:r w:rsidR="007D5E26">
        <w:rPr>
          <w:rFonts w:ascii="Arial" w:eastAsia="Times New Roman" w:hAnsi="Arial" w:cs="Arial"/>
          <w:bCs/>
          <w:szCs w:val="24"/>
        </w:rPr>
        <w:t>(</w:t>
      </w:r>
      <w:r w:rsidR="007D5E26" w:rsidRPr="007D5E26">
        <w:rPr>
          <w:rFonts w:ascii="Arial" w:eastAsia="Times New Roman" w:hAnsi="Arial" w:cs="Arial"/>
          <w:bCs/>
          <w:szCs w:val="24"/>
        </w:rPr>
        <w:t>P</w:t>
      </w:r>
      <w:r w:rsidR="007D5E26">
        <w:rPr>
          <w:rFonts w:ascii="Arial" w:eastAsia="Times New Roman" w:hAnsi="Arial" w:cs="Arial"/>
          <w:bCs/>
          <w:szCs w:val="24"/>
        </w:rPr>
        <w:t>TY)</w:t>
      </w:r>
      <w:r w:rsidR="007D5E26" w:rsidRPr="007D5E26">
        <w:rPr>
          <w:rFonts w:ascii="Arial" w:eastAsia="Times New Roman" w:hAnsi="Arial" w:cs="Arial"/>
          <w:bCs/>
          <w:szCs w:val="24"/>
        </w:rPr>
        <w:t xml:space="preserve"> LIMITED</w:t>
      </w:r>
      <w:r w:rsidR="007D5E26">
        <w:rPr>
          <w:rFonts w:ascii="Arial" w:eastAsia="Times New Roman" w:hAnsi="Arial" w:cs="Arial"/>
          <w:bCs/>
          <w:szCs w:val="24"/>
        </w:rPr>
        <w:t xml:space="preserve"> which is the First Respondent in the application </w:t>
      </w:r>
      <w:r w:rsidR="007D5E26" w:rsidRPr="007D5E26">
        <w:rPr>
          <w:rFonts w:ascii="Arial" w:eastAsia="Times New Roman" w:hAnsi="Arial" w:cs="Arial"/>
          <w:bCs/>
          <w:i/>
          <w:iCs/>
          <w:szCs w:val="24"/>
        </w:rPr>
        <w:t>(“the Company”).</w:t>
      </w:r>
      <w:r w:rsidR="007D5E26" w:rsidRPr="007D5E26">
        <w:rPr>
          <w:rFonts w:ascii="Arial" w:eastAsiaTheme="minorHAnsi" w:hAnsi="Arial" w:cs="Arial"/>
          <w:bCs/>
          <w:i/>
          <w:iCs/>
          <w:color w:val="auto"/>
          <w:szCs w:val="24"/>
          <w:lang w:eastAsia="en-US"/>
        </w:rPr>
        <w:t xml:space="preserve">  </w:t>
      </w:r>
    </w:p>
    <w:p w14:paraId="6ED17BB4" w14:textId="6FAFDA49" w:rsidR="001D42EA" w:rsidRPr="007D5E26" w:rsidRDefault="001D42EA" w:rsidP="00202760">
      <w:pPr>
        <w:spacing w:after="0" w:line="276" w:lineRule="auto"/>
        <w:ind w:left="0"/>
        <w:rPr>
          <w:rFonts w:ascii="Arial" w:eastAsiaTheme="minorHAnsi" w:hAnsi="Arial" w:cs="Arial"/>
          <w:bCs/>
          <w:color w:val="auto"/>
          <w:szCs w:val="24"/>
          <w:lang w:eastAsia="en-US"/>
        </w:rPr>
      </w:pPr>
    </w:p>
    <w:p w14:paraId="4C8D7816" w14:textId="0439A66A" w:rsidR="00394ED7" w:rsidRDefault="006D6B4B" w:rsidP="006D6B4B">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w:t>
      </w:r>
      <w:bookmarkStart w:id="0" w:name="_GoBack"/>
      <w:bookmarkEnd w:id="0"/>
      <w:r>
        <w:rPr>
          <w:rFonts w:ascii="Arial" w:eastAsiaTheme="minorHAnsi" w:hAnsi="Arial" w:cs="Arial"/>
          <w:color w:val="auto"/>
          <w:szCs w:val="24"/>
          <w:lang w:eastAsia="en-US"/>
        </w:rPr>
        <w:t>2]</w:t>
      </w:r>
      <w:r>
        <w:rPr>
          <w:rFonts w:ascii="Arial" w:eastAsiaTheme="minorHAnsi" w:hAnsi="Arial" w:cs="Arial"/>
          <w:color w:val="auto"/>
          <w:szCs w:val="24"/>
          <w:lang w:eastAsia="en-US"/>
        </w:rPr>
        <w:tab/>
      </w:r>
      <w:r w:rsidR="007D5E26">
        <w:rPr>
          <w:rFonts w:ascii="Arial" w:eastAsiaTheme="minorHAnsi" w:hAnsi="Arial" w:cs="Arial"/>
          <w:color w:val="auto"/>
          <w:szCs w:val="24"/>
          <w:lang w:eastAsia="en-US"/>
        </w:rPr>
        <w:t>The relief sought by the Applicant and as set out in the Applicant’s Notice of Motion, reads as follows:</w:t>
      </w:r>
    </w:p>
    <w:p w14:paraId="1D31596D" w14:textId="77777777" w:rsidR="007D5E26" w:rsidRDefault="007D5E26" w:rsidP="00202760">
      <w:pPr>
        <w:pStyle w:val="ListParagraph"/>
        <w:spacing w:line="276" w:lineRule="auto"/>
        <w:rPr>
          <w:rFonts w:ascii="Arial" w:eastAsiaTheme="minorHAnsi" w:hAnsi="Arial" w:cs="Arial"/>
          <w:color w:val="auto"/>
          <w:szCs w:val="24"/>
          <w:lang w:eastAsia="en-US"/>
        </w:rPr>
      </w:pPr>
    </w:p>
    <w:p w14:paraId="3C20A177" w14:textId="733394D9" w:rsidR="00595DBD" w:rsidRPr="00F35E1C" w:rsidRDefault="00595DBD" w:rsidP="00202760">
      <w:pPr>
        <w:spacing w:after="0" w:line="276" w:lineRule="auto"/>
        <w:ind w:left="2160" w:hanging="754"/>
        <w:rPr>
          <w:rFonts w:ascii="Arial" w:eastAsiaTheme="minorHAnsi" w:hAnsi="Arial" w:cs="Arial"/>
          <w:i/>
          <w:iCs/>
          <w:color w:val="auto"/>
          <w:szCs w:val="24"/>
          <w:lang w:eastAsia="en-US"/>
        </w:rPr>
      </w:pPr>
      <w:r w:rsidRPr="00F35E1C">
        <w:rPr>
          <w:rFonts w:ascii="Arial" w:eastAsiaTheme="minorHAnsi" w:hAnsi="Arial" w:cs="Arial"/>
          <w:i/>
          <w:iCs/>
          <w:color w:val="auto"/>
          <w:szCs w:val="24"/>
          <w:lang w:eastAsia="en-US"/>
        </w:rPr>
        <w:t xml:space="preserve">“1. </w:t>
      </w:r>
      <w:r w:rsidR="00CF1F04">
        <w:rPr>
          <w:rFonts w:ascii="Arial" w:eastAsiaTheme="minorHAnsi" w:hAnsi="Arial" w:cs="Arial"/>
          <w:i/>
          <w:iCs/>
          <w:color w:val="auto"/>
          <w:szCs w:val="24"/>
          <w:lang w:eastAsia="en-US"/>
        </w:rPr>
        <w:t xml:space="preserve"> </w:t>
      </w:r>
      <w:r w:rsidR="00CF1F04">
        <w:rPr>
          <w:rFonts w:ascii="Arial" w:eastAsiaTheme="minorHAnsi" w:hAnsi="Arial" w:cs="Arial"/>
          <w:i/>
          <w:iCs/>
          <w:color w:val="auto"/>
          <w:szCs w:val="24"/>
          <w:lang w:eastAsia="en-US"/>
        </w:rPr>
        <w:tab/>
      </w:r>
      <w:r w:rsidRPr="00F35E1C">
        <w:rPr>
          <w:rFonts w:ascii="Arial" w:eastAsiaTheme="minorHAnsi" w:hAnsi="Arial" w:cs="Arial"/>
          <w:i/>
          <w:iCs/>
          <w:color w:val="auto"/>
          <w:szCs w:val="24"/>
          <w:lang w:eastAsia="en-US"/>
        </w:rPr>
        <w:t>That the applicant’s non-compliance with the rules of court concerning forms, service and time periods otherwise applicable be condoned, that such rules be dispensed with and that this application be heard and adjudicated upon as an urgent application in terms of uniform rule 6(12).</w:t>
      </w:r>
    </w:p>
    <w:p w14:paraId="700EF02C" w14:textId="77777777" w:rsidR="00595DBD" w:rsidRPr="00F35E1C" w:rsidRDefault="00595DBD" w:rsidP="00202760">
      <w:pPr>
        <w:spacing w:after="0" w:line="276" w:lineRule="auto"/>
        <w:rPr>
          <w:rFonts w:ascii="Arial" w:eastAsiaTheme="minorHAnsi" w:hAnsi="Arial" w:cs="Arial"/>
          <w:i/>
          <w:iCs/>
          <w:color w:val="auto"/>
          <w:szCs w:val="24"/>
          <w:lang w:eastAsia="en-US"/>
        </w:rPr>
      </w:pPr>
    </w:p>
    <w:p w14:paraId="64F64BE2" w14:textId="77777777" w:rsidR="00CF1F04" w:rsidRDefault="00595DBD" w:rsidP="00202760">
      <w:pPr>
        <w:spacing w:after="0" w:line="276" w:lineRule="auto"/>
        <w:ind w:left="720" w:firstLine="686"/>
        <w:rPr>
          <w:rFonts w:ascii="Arial" w:eastAsiaTheme="minorHAnsi" w:hAnsi="Arial" w:cs="Arial"/>
          <w:i/>
          <w:iCs/>
          <w:color w:val="auto"/>
          <w:szCs w:val="24"/>
          <w:lang w:eastAsia="en-US"/>
        </w:rPr>
      </w:pPr>
      <w:r w:rsidRPr="00F35E1C">
        <w:rPr>
          <w:rFonts w:ascii="Arial" w:eastAsiaTheme="minorHAnsi" w:hAnsi="Arial" w:cs="Arial"/>
          <w:i/>
          <w:iCs/>
          <w:color w:val="auto"/>
          <w:szCs w:val="24"/>
          <w:lang w:eastAsia="en-US"/>
        </w:rPr>
        <w:t xml:space="preserve">2. </w:t>
      </w:r>
      <w:r w:rsidR="00CF1F04">
        <w:rPr>
          <w:rFonts w:ascii="Arial" w:eastAsiaTheme="minorHAnsi" w:hAnsi="Arial" w:cs="Arial"/>
          <w:i/>
          <w:iCs/>
          <w:color w:val="auto"/>
          <w:szCs w:val="24"/>
          <w:lang w:eastAsia="en-US"/>
        </w:rPr>
        <w:tab/>
      </w:r>
      <w:r w:rsidRPr="00F35E1C">
        <w:rPr>
          <w:rFonts w:ascii="Arial" w:eastAsiaTheme="minorHAnsi" w:hAnsi="Arial" w:cs="Arial"/>
          <w:i/>
          <w:iCs/>
          <w:color w:val="auto"/>
          <w:szCs w:val="24"/>
          <w:lang w:eastAsia="en-US"/>
        </w:rPr>
        <w:t>That:</w:t>
      </w:r>
    </w:p>
    <w:p w14:paraId="2D8C46CC" w14:textId="77777777" w:rsidR="00CF1F04" w:rsidRDefault="00CF1F04" w:rsidP="00202760">
      <w:pPr>
        <w:spacing w:after="0" w:line="276" w:lineRule="auto"/>
        <w:ind w:left="720" w:firstLine="686"/>
        <w:rPr>
          <w:rFonts w:ascii="Arial" w:eastAsiaTheme="minorHAnsi" w:hAnsi="Arial" w:cs="Arial"/>
          <w:i/>
          <w:iCs/>
          <w:color w:val="auto"/>
          <w:szCs w:val="24"/>
          <w:lang w:eastAsia="en-US"/>
        </w:rPr>
      </w:pPr>
    </w:p>
    <w:p w14:paraId="09490CF7" w14:textId="6F1E56DE" w:rsidR="00595DBD" w:rsidRPr="00F35E1C" w:rsidRDefault="00CF1F04" w:rsidP="00202760">
      <w:pPr>
        <w:spacing w:after="0" w:line="276" w:lineRule="auto"/>
        <w:ind w:left="2880" w:hanging="754"/>
        <w:rPr>
          <w:rFonts w:ascii="Arial" w:eastAsiaTheme="minorHAnsi" w:hAnsi="Arial" w:cs="Arial"/>
          <w:i/>
          <w:iCs/>
          <w:color w:val="auto"/>
          <w:szCs w:val="24"/>
          <w:lang w:eastAsia="en-US"/>
        </w:rPr>
      </w:pPr>
      <w:r>
        <w:rPr>
          <w:rFonts w:ascii="Arial" w:eastAsiaTheme="minorHAnsi" w:hAnsi="Arial" w:cs="Arial"/>
          <w:i/>
          <w:iCs/>
          <w:color w:val="auto"/>
          <w:szCs w:val="24"/>
          <w:lang w:eastAsia="en-US"/>
        </w:rPr>
        <w:t>2.1</w:t>
      </w:r>
      <w:r>
        <w:rPr>
          <w:rFonts w:ascii="Arial" w:eastAsiaTheme="minorHAnsi" w:hAnsi="Arial" w:cs="Arial"/>
          <w:i/>
          <w:iCs/>
          <w:color w:val="auto"/>
          <w:szCs w:val="24"/>
          <w:lang w:eastAsia="en-US"/>
        </w:rPr>
        <w:tab/>
      </w:r>
      <w:r w:rsidR="00595DBD" w:rsidRPr="00F35E1C">
        <w:rPr>
          <w:rFonts w:ascii="Arial" w:eastAsiaTheme="minorHAnsi" w:hAnsi="Arial" w:cs="Arial"/>
          <w:i/>
          <w:iCs/>
          <w:color w:val="auto"/>
          <w:szCs w:val="24"/>
          <w:lang w:eastAsia="en-US"/>
        </w:rPr>
        <w:t xml:space="preserve">Jacob Edery, or such other person nominated by the applicant from time to time </w:t>
      </w:r>
      <w:r w:rsidR="00F35E1C" w:rsidRPr="00F35E1C">
        <w:rPr>
          <w:rFonts w:ascii="Arial" w:eastAsiaTheme="minorHAnsi" w:hAnsi="Arial" w:cs="Arial"/>
          <w:b/>
          <w:bCs/>
          <w:i/>
          <w:iCs/>
          <w:color w:val="auto"/>
          <w:szCs w:val="24"/>
          <w:lang w:eastAsia="en-US"/>
        </w:rPr>
        <w:t>(</w:t>
      </w:r>
      <w:r w:rsidR="00595DBD" w:rsidRPr="00F35E1C">
        <w:rPr>
          <w:rFonts w:ascii="Arial" w:eastAsiaTheme="minorHAnsi" w:hAnsi="Arial" w:cs="Arial"/>
          <w:b/>
          <w:bCs/>
          <w:i/>
          <w:iCs/>
          <w:color w:val="auto"/>
          <w:szCs w:val="24"/>
          <w:lang w:eastAsia="en-US"/>
        </w:rPr>
        <w:t>“the Nominated Director”)</w:t>
      </w:r>
      <w:r w:rsidR="00595DBD" w:rsidRPr="00F35E1C">
        <w:rPr>
          <w:rFonts w:ascii="Arial" w:eastAsiaTheme="minorHAnsi" w:hAnsi="Arial" w:cs="Arial"/>
          <w:i/>
          <w:iCs/>
          <w:color w:val="auto"/>
          <w:szCs w:val="24"/>
          <w:lang w:eastAsia="en-US"/>
        </w:rPr>
        <w:t xml:space="preserve"> and another person as nominated by the South African Institute of Chartered Accountants </w:t>
      </w:r>
      <w:r w:rsidR="00595DBD" w:rsidRPr="00F35E1C">
        <w:rPr>
          <w:rFonts w:ascii="Arial" w:eastAsiaTheme="minorHAnsi" w:hAnsi="Arial" w:cs="Arial"/>
          <w:b/>
          <w:bCs/>
          <w:i/>
          <w:iCs/>
          <w:color w:val="auto"/>
          <w:szCs w:val="24"/>
          <w:lang w:eastAsia="en-US"/>
        </w:rPr>
        <w:t>(“the Independent Director”)</w:t>
      </w:r>
      <w:r w:rsidR="00595DBD" w:rsidRPr="00F35E1C">
        <w:rPr>
          <w:rFonts w:ascii="Arial" w:eastAsiaTheme="minorHAnsi" w:hAnsi="Arial" w:cs="Arial"/>
          <w:i/>
          <w:iCs/>
          <w:color w:val="auto"/>
          <w:szCs w:val="24"/>
          <w:lang w:eastAsia="en-US"/>
        </w:rPr>
        <w:t xml:space="preserve">, be appointed as directors of the first respondent </w:t>
      </w:r>
      <w:r w:rsidR="00595DBD" w:rsidRPr="00F35E1C">
        <w:rPr>
          <w:rFonts w:ascii="Arial" w:eastAsiaTheme="minorHAnsi" w:hAnsi="Arial" w:cs="Arial"/>
          <w:b/>
          <w:bCs/>
          <w:i/>
          <w:iCs/>
          <w:color w:val="auto"/>
          <w:szCs w:val="24"/>
          <w:lang w:eastAsia="en-US"/>
        </w:rPr>
        <w:t xml:space="preserve">(“the </w:t>
      </w:r>
      <w:r w:rsidR="00F35E1C" w:rsidRPr="00F35E1C">
        <w:rPr>
          <w:rFonts w:ascii="Arial" w:eastAsiaTheme="minorHAnsi" w:hAnsi="Arial" w:cs="Arial"/>
          <w:b/>
          <w:bCs/>
          <w:i/>
          <w:iCs/>
          <w:color w:val="auto"/>
          <w:szCs w:val="24"/>
          <w:lang w:eastAsia="en-US"/>
        </w:rPr>
        <w:t>C</w:t>
      </w:r>
      <w:r w:rsidR="00595DBD" w:rsidRPr="00F35E1C">
        <w:rPr>
          <w:rFonts w:ascii="Arial" w:eastAsiaTheme="minorHAnsi" w:hAnsi="Arial" w:cs="Arial"/>
          <w:b/>
          <w:bCs/>
          <w:i/>
          <w:iCs/>
          <w:color w:val="auto"/>
          <w:szCs w:val="24"/>
          <w:lang w:eastAsia="en-US"/>
        </w:rPr>
        <w:t>ompany”)</w:t>
      </w:r>
      <w:r w:rsidR="00F35E1C" w:rsidRPr="00F35E1C">
        <w:rPr>
          <w:rFonts w:ascii="Arial" w:eastAsiaTheme="minorHAnsi" w:hAnsi="Arial" w:cs="Arial"/>
          <w:i/>
          <w:iCs/>
          <w:color w:val="auto"/>
          <w:szCs w:val="24"/>
          <w:lang w:eastAsia="en-US"/>
        </w:rPr>
        <w:t>;</w:t>
      </w:r>
    </w:p>
    <w:p w14:paraId="4D8D7CC2" w14:textId="77777777" w:rsidR="00F35E1C" w:rsidRPr="00F35E1C" w:rsidRDefault="00F35E1C" w:rsidP="00202760">
      <w:pPr>
        <w:spacing w:after="0" w:line="276" w:lineRule="auto"/>
        <w:rPr>
          <w:rFonts w:ascii="Arial" w:eastAsiaTheme="minorHAnsi" w:hAnsi="Arial" w:cs="Arial"/>
          <w:color w:val="auto"/>
          <w:szCs w:val="24"/>
          <w:lang w:eastAsia="en-US"/>
        </w:rPr>
      </w:pPr>
    </w:p>
    <w:p w14:paraId="3825A29F" w14:textId="085EDF1E" w:rsidR="00595DBD" w:rsidRPr="00F35E1C" w:rsidRDefault="00CF1F04" w:rsidP="00202760">
      <w:pPr>
        <w:spacing w:after="0" w:line="276" w:lineRule="auto"/>
        <w:ind w:left="2880" w:hanging="720"/>
        <w:rPr>
          <w:rFonts w:ascii="Arial" w:eastAsiaTheme="minorHAnsi" w:hAnsi="Arial" w:cs="Arial"/>
          <w:i/>
          <w:iCs/>
          <w:color w:val="auto"/>
          <w:szCs w:val="24"/>
          <w:lang w:eastAsia="en-US"/>
        </w:rPr>
      </w:pPr>
      <w:r>
        <w:rPr>
          <w:rFonts w:ascii="Arial" w:eastAsiaTheme="minorHAnsi" w:hAnsi="Arial" w:cs="Arial"/>
          <w:i/>
          <w:iCs/>
          <w:color w:val="auto"/>
          <w:szCs w:val="24"/>
          <w:lang w:eastAsia="en-US"/>
        </w:rPr>
        <w:t xml:space="preserve">2.2 </w:t>
      </w:r>
      <w:r>
        <w:rPr>
          <w:rFonts w:ascii="Arial" w:eastAsiaTheme="minorHAnsi" w:hAnsi="Arial" w:cs="Arial"/>
          <w:i/>
          <w:iCs/>
          <w:color w:val="auto"/>
          <w:szCs w:val="24"/>
          <w:lang w:eastAsia="en-US"/>
        </w:rPr>
        <w:tab/>
      </w:r>
      <w:r w:rsidR="00595DBD" w:rsidRPr="00F35E1C">
        <w:rPr>
          <w:rFonts w:ascii="Arial" w:eastAsiaTheme="minorHAnsi" w:hAnsi="Arial" w:cs="Arial"/>
          <w:i/>
          <w:iCs/>
          <w:color w:val="auto"/>
          <w:szCs w:val="24"/>
          <w:lang w:eastAsia="en-US"/>
        </w:rPr>
        <w:t>The Company shall pay the reasonable fees of the Nominated Director and the Independent Director as well as reimburse them in respect of all costs reasonably incurred by them in pursuance of their appointment; and</w:t>
      </w:r>
    </w:p>
    <w:p w14:paraId="125F462C" w14:textId="77777777" w:rsidR="00F35E1C" w:rsidRPr="00F35E1C" w:rsidRDefault="00F35E1C" w:rsidP="00202760">
      <w:pPr>
        <w:spacing w:after="0" w:line="276" w:lineRule="auto"/>
        <w:rPr>
          <w:rFonts w:ascii="Arial" w:eastAsiaTheme="minorHAnsi" w:hAnsi="Arial" w:cs="Arial"/>
          <w:i/>
          <w:iCs/>
          <w:color w:val="auto"/>
          <w:szCs w:val="24"/>
          <w:lang w:eastAsia="en-US"/>
        </w:rPr>
      </w:pPr>
    </w:p>
    <w:p w14:paraId="74D4426C" w14:textId="028B8316" w:rsidR="00595DBD" w:rsidRPr="00F35E1C" w:rsidRDefault="00CF1F04" w:rsidP="00202760">
      <w:pPr>
        <w:spacing w:after="0" w:line="276" w:lineRule="auto"/>
        <w:ind w:left="2880" w:hanging="720"/>
        <w:rPr>
          <w:rFonts w:ascii="Arial" w:eastAsiaTheme="minorHAnsi" w:hAnsi="Arial" w:cs="Arial"/>
          <w:i/>
          <w:iCs/>
          <w:color w:val="auto"/>
          <w:szCs w:val="24"/>
          <w:lang w:eastAsia="en-US"/>
        </w:rPr>
      </w:pPr>
      <w:r>
        <w:rPr>
          <w:rFonts w:ascii="Arial" w:eastAsiaTheme="minorHAnsi" w:hAnsi="Arial" w:cs="Arial"/>
          <w:i/>
          <w:iCs/>
          <w:color w:val="auto"/>
          <w:szCs w:val="24"/>
          <w:lang w:eastAsia="en-US"/>
        </w:rPr>
        <w:t xml:space="preserve">2.3 </w:t>
      </w:r>
      <w:r>
        <w:rPr>
          <w:rFonts w:ascii="Arial" w:eastAsiaTheme="minorHAnsi" w:hAnsi="Arial" w:cs="Arial"/>
          <w:i/>
          <w:iCs/>
          <w:color w:val="auto"/>
          <w:szCs w:val="24"/>
          <w:lang w:eastAsia="en-US"/>
        </w:rPr>
        <w:tab/>
      </w:r>
      <w:r w:rsidR="00595DBD" w:rsidRPr="00F35E1C">
        <w:rPr>
          <w:rFonts w:ascii="Arial" w:eastAsiaTheme="minorHAnsi" w:hAnsi="Arial" w:cs="Arial"/>
          <w:i/>
          <w:iCs/>
          <w:color w:val="auto"/>
          <w:szCs w:val="24"/>
          <w:lang w:eastAsia="en-US"/>
        </w:rPr>
        <w:t>The appointment of the Nominated Director and the Independent Director to the board of the Company shall be:</w:t>
      </w:r>
    </w:p>
    <w:p w14:paraId="74C919D0" w14:textId="77777777" w:rsidR="00595DBD" w:rsidRPr="00F35E1C" w:rsidRDefault="00595DBD" w:rsidP="00202760">
      <w:pPr>
        <w:spacing w:after="0" w:line="276" w:lineRule="auto"/>
        <w:rPr>
          <w:rFonts w:ascii="Arial" w:eastAsiaTheme="minorHAnsi" w:hAnsi="Arial" w:cs="Arial"/>
          <w:i/>
          <w:iCs/>
          <w:color w:val="auto"/>
          <w:szCs w:val="24"/>
          <w:lang w:eastAsia="en-US"/>
        </w:rPr>
      </w:pPr>
    </w:p>
    <w:p w14:paraId="51B08CE2" w14:textId="43ED9AAD" w:rsidR="00595DBD" w:rsidRPr="00F35E1C" w:rsidRDefault="00652828" w:rsidP="00202760">
      <w:pPr>
        <w:spacing w:after="0" w:line="276" w:lineRule="auto"/>
        <w:ind w:left="3600" w:hanging="720"/>
        <w:rPr>
          <w:rFonts w:ascii="Arial" w:eastAsiaTheme="minorHAnsi" w:hAnsi="Arial" w:cs="Arial"/>
          <w:i/>
          <w:iCs/>
          <w:color w:val="auto"/>
          <w:szCs w:val="24"/>
          <w:lang w:eastAsia="en-US"/>
        </w:rPr>
      </w:pPr>
      <w:r w:rsidRPr="00F35E1C">
        <w:rPr>
          <w:rFonts w:ascii="Arial" w:eastAsiaTheme="minorHAnsi" w:hAnsi="Arial" w:cs="Arial"/>
          <w:i/>
          <w:iCs/>
          <w:color w:val="auto"/>
          <w:szCs w:val="24"/>
          <w:lang w:eastAsia="en-US"/>
        </w:rPr>
        <w:t xml:space="preserve">2.3.1 </w:t>
      </w:r>
      <w:r w:rsidRPr="00F35E1C">
        <w:rPr>
          <w:rFonts w:ascii="Arial" w:eastAsiaTheme="minorHAnsi" w:hAnsi="Arial" w:cs="Arial"/>
          <w:i/>
          <w:iCs/>
          <w:color w:val="auto"/>
          <w:szCs w:val="24"/>
          <w:lang w:eastAsia="en-US"/>
        </w:rPr>
        <w:tab/>
      </w:r>
      <w:r w:rsidR="00595DBD" w:rsidRPr="00BC6457">
        <w:rPr>
          <w:rFonts w:ascii="Arial" w:eastAsiaTheme="minorHAnsi" w:hAnsi="Arial" w:cs="Arial"/>
          <w:i/>
          <w:iCs/>
          <w:color w:val="auto"/>
          <w:szCs w:val="24"/>
          <w:u w:val="single"/>
          <w:lang w:eastAsia="en-US"/>
        </w:rPr>
        <w:t>with effect from</w:t>
      </w:r>
      <w:r w:rsidR="00595DBD" w:rsidRPr="00F35E1C">
        <w:rPr>
          <w:rFonts w:ascii="Arial" w:eastAsiaTheme="minorHAnsi" w:hAnsi="Arial" w:cs="Arial"/>
          <w:i/>
          <w:iCs/>
          <w:color w:val="auto"/>
          <w:szCs w:val="24"/>
          <w:lang w:eastAsia="en-US"/>
        </w:rPr>
        <w:t xml:space="preserve"> an order granted in terms of this application; and</w:t>
      </w:r>
    </w:p>
    <w:p w14:paraId="4F81AA37" w14:textId="77777777" w:rsidR="00F35E1C" w:rsidRPr="00F35E1C" w:rsidRDefault="00F35E1C" w:rsidP="00202760">
      <w:pPr>
        <w:spacing w:after="0" w:line="276" w:lineRule="auto"/>
        <w:rPr>
          <w:rFonts w:ascii="Arial" w:eastAsiaTheme="minorHAnsi" w:hAnsi="Arial" w:cs="Arial"/>
          <w:i/>
          <w:iCs/>
          <w:color w:val="auto"/>
          <w:szCs w:val="24"/>
          <w:lang w:eastAsia="en-US"/>
        </w:rPr>
      </w:pPr>
    </w:p>
    <w:p w14:paraId="1C677C6E" w14:textId="453A7888" w:rsidR="00595DBD" w:rsidRPr="00F35E1C" w:rsidRDefault="00652828" w:rsidP="00202760">
      <w:pPr>
        <w:spacing w:after="0" w:line="276" w:lineRule="auto"/>
        <w:ind w:left="3600" w:hanging="720"/>
        <w:rPr>
          <w:rFonts w:ascii="Arial" w:eastAsiaTheme="minorHAnsi" w:hAnsi="Arial" w:cs="Arial"/>
          <w:i/>
          <w:iCs/>
          <w:color w:val="auto"/>
          <w:szCs w:val="24"/>
          <w:lang w:eastAsia="en-US"/>
        </w:rPr>
      </w:pPr>
      <w:r w:rsidRPr="00F35E1C">
        <w:rPr>
          <w:rFonts w:ascii="Arial" w:eastAsiaTheme="minorHAnsi" w:hAnsi="Arial" w:cs="Arial"/>
          <w:i/>
          <w:iCs/>
          <w:color w:val="auto"/>
          <w:szCs w:val="24"/>
          <w:lang w:eastAsia="en-US"/>
        </w:rPr>
        <w:t xml:space="preserve">2.3.2 </w:t>
      </w:r>
      <w:r w:rsidRPr="00F35E1C">
        <w:rPr>
          <w:rFonts w:ascii="Arial" w:eastAsiaTheme="minorHAnsi" w:hAnsi="Arial" w:cs="Arial"/>
          <w:i/>
          <w:iCs/>
          <w:color w:val="auto"/>
          <w:szCs w:val="24"/>
          <w:lang w:eastAsia="en-US"/>
        </w:rPr>
        <w:tab/>
      </w:r>
      <w:r w:rsidRPr="00BC6457">
        <w:rPr>
          <w:rFonts w:ascii="Arial" w:eastAsiaTheme="minorHAnsi" w:hAnsi="Arial" w:cs="Arial"/>
          <w:i/>
          <w:iCs/>
          <w:color w:val="auto"/>
          <w:szCs w:val="24"/>
          <w:u w:val="single"/>
          <w:lang w:eastAsia="en-US"/>
        </w:rPr>
        <w:t>pending, and</w:t>
      </w:r>
      <w:r w:rsidR="00595DBD" w:rsidRPr="00BC6457">
        <w:rPr>
          <w:rFonts w:ascii="Arial" w:eastAsiaTheme="minorHAnsi" w:hAnsi="Arial" w:cs="Arial"/>
          <w:i/>
          <w:iCs/>
          <w:color w:val="auto"/>
          <w:szCs w:val="24"/>
          <w:u w:val="single"/>
          <w:lang w:eastAsia="en-US"/>
        </w:rPr>
        <w:t xml:space="preserve"> endure until</w:t>
      </w:r>
      <w:r w:rsidR="00595DBD" w:rsidRPr="00F35E1C">
        <w:rPr>
          <w:rFonts w:ascii="Arial" w:eastAsiaTheme="minorHAnsi" w:hAnsi="Arial" w:cs="Arial"/>
          <w:i/>
          <w:iCs/>
          <w:color w:val="auto"/>
          <w:szCs w:val="24"/>
          <w:lang w:eastAsia="en-US"/>
        </w:rPr>
        <w:t xml:space="preserve"> the finalisation of an action which is to be instituted by the applicant, for </w:t>
      </w:r>
      <w:r w:rsidR="00595DBD" w:rsidRPr="00BC6457">
        <w:rPr>
          <w:rFonts w:ascii="Arial" w:eastAsiaTheme="minorHAnsi" w:hAnsi="Arial" w:cs="Arial"/>
          <w:i/>
          <w:iCs/>
          <w:color w:val="auto"/>
          <w:szCs w:val="24"/>
          <w:u w:val="single"/>
          <w:lang w:eastAsia="en-US"/>
        </w:rPr>
        <w:t>final</w:t>
      </w:r>
      <w:r w:rsidR="00595DBD" w:rsidRPr="00F35E1C">
        <w:rPr>
          <w:rFonts w:ascii="Arial" w:eastAsiaTheme="minorHAnsi" w:hAnsi="Arial" w:cs="Arial"/>
          <w:i/>
          <w:iCs/>
          <w:color w:val="auto"/>
          <w:szCs w:val="24"/>
          <w:lang w:eastAsia="en-US"/>
        </w:rPr>
        <w:t xml:space="preserve"> relief, within 10 days from the date of an order being granted.</w:t>
      </w:r>
    </w:p>
    <w:p w14:paraId="04FEE103" w14:textId="77777777" w:rsidR="00595DBD" w:rsidRPr="00F35E1C" w:rsidRDefault="00595DBD" w:rsidP="00202760">
      <w:pPr>
        <w:spacing w:after="0" w:line="276" w:lineRule="auto"/>
        <w:rPr>
          <w:rFonts w:ascii="Arial" w:eastAsiaTheme="minorHAnsi" w:hAnsi="Arial" w:cs="Arial"/>
          <w:i/>
          <w:iCs/>
          <w:color w:val="auto"/>
          <w:szCs w:val="24"/>
          <w:lang w:eastAsia="en-US"/>
        </w:rPr>
      </w:pPr>
    </w:p>
    <w:p w14:paraId="4860F82A" w14:textId="2130B398" w:rsidR="00595DBD" w:rsidRPr="00F35E1C" w:rsidRDefault="00595DBD" w:rsidP="00202760">
      <w:pPr>
        <w:spacing w:after="0" w:line="276" w:lineRule="auto"/>
        <w:ind w:left="2160" w:hanging="720"/>
        <w:rPr>
          <w:rFonts w:ascii="Arial" w:eastAsiaTheme="minorHAnsi" w:hAnsi="Arial" w:cs="Arial"/>
          <w:i/>
          <w:iCs/>
          <w:color w:val="auto"/>
          <w:szCs w:val="24"/>
          <w:lang w:eastAsia="en-US"/>
        </w:rPr>
      </w:pPr>
      <w:r w:rsidRPr="00F35E1C">
        <w:rPr>
          <w:rFonts w:ascii="Arial" w:eastAsiaTheme="minorHAnsi" w:hAnsi="Arial" w:cs="Arial"/>
          <w:i/>
          <w:iCs/>
          <w:color w:val="auto"/>
          <w:szCs w:val="24"/>
          <w:lang w:eastAsia="en-US"/>
        </w:rPr>
        <w:t xml:space="preserve">3.  </w:t>
      </w:r>
      <w:r w:rsidR="00CF1F04">
        <w:rPr>
          <w:rFonts w:ascii="Arial" w:eastAsiaTheme="minorHAnsi" w:hAnsi="Arial" w:cs="Arial"/>
          <w:i/>
          <w:iCs/>
          <w:color w:val="auto"/>
          <w:szCs w:val="24"/>
          <w:lang w:eastAsia="en-US"/>
        </w:rPr>
        <w:tab/>
      </w:r>
      <w:r w:rsidRPr="00F35E1C">
        <w:rPr>
          <w:rFonts w:ascii="Arial" w:eastAsiaTheme="minorHAnsi" w:hAnsi="Arial" w:cs="Arial"/>
          <w:i/>
          <w:iCs/>
          <w:color w:val="auto"/>
          <w:szCs w:val="24"/>
          <w:lang w:eastAsia="en-US"/>
        </w:rPr>
        <w:t>That the second respondent be ordered to pay the costs of this application.</w:t>
      </w:r>
    </w:p>
    <w:p w14:paraId="3DB4C31F" w14:textId="77777777" w:rsidR="00595DBD" w:rsidRPr="00F35E1C" w:rsidRDefault="00595DBD" w:rsidP="00202760">
      <w:pPr>
        <w:spacing w:after="0" w:line="276" w:lineRule="auto"/>
        <w:rPr>
          <w:rFonts w:ascii="Arial" w:eastAsiaTheme="minorHAnsi" w:hAnsi="Arial" w:cs="Arial"/>
          <w:i/>
          <w:iCs/>
          <w:color w:val="auto"/>
          <w:szCs w:val="24"/>
          <w:lang w:eastAsia="en-US"/>
        </w:rPr>
      </w:pPr>
    </w:p>
    <w:p w14:paraId="4080AB80" w14:textId="1B83356A" w:rsidR="00F35E1C" w:rsidRPr="00F35E1C" w:rsidRDefault="00595DBD" w:rsidP="00202760">
      <w:pPr>
        <w:spacing w:after="0" w:line="276" w:lineRule="auto"/>
        <w:ind w:left="754" w:firstLine="686"/>
        <w:rPr>
          <w:rFonts w:ascii="Arial" w:eastAsiaTheme="minorHAnsi" w:hAnsi="Arial" w:cs="Arial"/>
          <w:i/>
          <w:iCs/>
          <w:color w:val="auto"/>
          <w:szCs w:val="24"/>
          <w:lang w:eastAsia="en-US"/>
        </w:rPr>
      </w:pPr>
      <w:r w:rsidRPr="00F35E1C">
        <w:rPr>
          <w:rFonts w:ascii="Arial" w:eastAsiaTheme="minorHAnsi" w:hAnsi="Arial" w:cs="Arial"/>
          <w:i/>
          <w:iCs/>
          <w:color w:val="auto"/>
          <w:szCs w:val="24"/>
          <w:lang w:eastAsia="en-US"/>
        </w:rPr>
        <w:t>4.</w:t>
      </w:r>
      <w:r w:rsidR="00F35E1C" w:rsidRPr="00F35E1C">
        <w:rPr>
          <w:rFonts w:ascii="Arial" w:eastAsiaTheme="minorHAnsi" w:hAnsi="Arial" w:cs="Arial"/>
          <w:i/>
          <w:iCs/>
          <w:color w:val="auto"/>
          <w:szCs w:val="24"/>
          <w:lang w:eastAsia="en-US"/>
        </w:rPr>
        <w:t xml:space="preserve"> </w:t>
      </w:r>
      <w:r w:rsidR="008B0DE9">
        <w:rPr>
          <w:rFonts w:ascii="Arial" w:eastAsiaTheme="minorHAnsi" w:hAnsi="Arial" w:cs="Arial"/>
          <w:i/>
          <w:iCs/>
          <w:color w:val="auto"/>
          <w:szCs w:val="24"/>
          <w:lang w:eastAsia="en-US"/>
        </w:rPr>
        <w:tab/>
      </w:r>
      <w:r w:rsidRPr="00F35E1C">
        <w:rPr>
          <w:rFonts w:ascii="Arial" w:eastAsiaTheme="minorHAnsi" w:hAnsi="Arial" w:cs="Arial"/>
          <w:i/>
          <w:iCs/>
          <w:color w:val="auto"/>
          <w:szCs w:val="24"/>
          <w:lang w:eastAsia="en-US"/>
        </w:rPr>
        <w:t>Such further and/or alternative relief as may be required.</w:t>
      </w:r>
      <w:r w:rsidR="002A1999">
        <w:rPr>
          <w:rStyle w:val="FootnoteReference"/>
          <w:rFonts w:ascii="Arial" w:eastAsiaTheme="minorHAnsi" w:hAnsi="Arial" w:cs="Arial"/>
          <w:i/>
          <w:iCs/>
          <w:color w:val="auto"/>
          <w:szCs w:val="24"/>
          <w:lang w:eastAsia="en-US"/>
        </w:rPr>
        <w:footnoteReference w:id="2"/>
      </w:r>
      <w:r w:rsidR="00BC6457">
        <w:rPr>
          <w:rFonts w:ascii="Arial" w:eastAsiaTheme="minorHAnsi" w:hAnsi="Arial" w:cs="Arial"/>
          <w:i/>
          <w:iCs/>
          <w:color w:val="auto"/>
          <w:szCs w:val="24"/>
          <w:lang w:eastAsia="en-US"/>
        </w:rPr>
        <w:t xml:space="preserve"> </w:t>
      </w:r>
    </w:p>
    <w:p w14:paraId="51F00386" w14:textId="77777777" w:rsidR="008B0DE9" w:rsidRPr="008B0DE9" w:rsidRDefault="008B0DE9" w:rsidP="00202760">
      <w:pPr>
        <w:pStyle w:val="ListParagraph"/>
        <w:spacing w:after="0" w:line="276" w:lineRule="auto"/>
        <w:rPr>
          <w:rFonts w:ascii="Arial" w:eastAsia="Times New Roman" w:hAnsi="Arial" w:cs="Arial"/>
          <w:szCs w:val="24"/>
        </w:rPr>
      </w:pPr>
    </w:p>
    <w:p w14:paraId="2D42073B" w14:textId="12E8B377" w:rsidR="00CD3AC4" w:rsidRPr="006D6B4B" w:rsidRDefault="006D6B4B" w:rsidP="006D6B4B">
      <w:pPr>
        <w:spacing w:after="0" w:line="276" w:lineRule="auto"/>
        <w:ind w:left="720" w:hanging="720"/>
        <w:rPr>
          <w:rFonts w:ascii="Arial" w:eastAsia="Times New Roman" w:hAnsi="Arial" w:cs="Arial"/>
          <w:szCs w:val="24"/>
        </w:rPr>
      </w:pPr>
      <w:r w:rsidRPr="002029B6">
        <w:rPr>
          <w:rFonts w:ascii="Arial" w:eastAsia="Times New Roman" w:hAnsi="Arial" w:cs="Arial"/>
          <w:color w:val="auto"/>
          <w:szCs w:val="24"/>
        </w:rPr>
        <w:lastRenderedPageBreak/>
        <w:t>[3]</w:t>
      </w:r>
      <w:r w:rsidRPr="002029B6">
        <w:rPr>
          <w:rFonts w:ascii="Arial" w:eastAsia="Times New Roman" w:hAnsi="Arial" w:cs="Arial"/>
          <w:color w:val="auto"/>
          <w:szCs w:val="24"/>
        </w:rPr>
        <w:tab/>
      </w:r>
      <w:r w:rsidR="00425CC6" w:rsidRPr="006D6B4B">
        <w:rPr>
          <w:rFonts w:ascii="Arial" w:eastAsiaTheme="minorHAnsi" w:hAnsi="Arial" w:cs="Arial"/>
          <w:color w:val="auto"/>
          <w:szCs w:val="24"/>
          <w:lang w:eastAsia="en-US"/>
        </w:rPr>
        <w:t>O</w:t>
      </w:r>
      <w:r w:rsidR="00F35E1C" w:rsidRPr="006D6B4B">
        <w:rPr>
          <w:rFonts w:ascii="Arial" w:eastAsiaTheme="minorHAnsi" w:hAnsi="Arial" w:cs="Arial"/>
          <w:color w:val="auto"/>
          <w:szCs w:val="24"/>
          <w:lang w:eastAsia="en-US"/>
        </w:rPr>
        <w:t>ne CRAIG CLEMENCE,</w:t>
      </w:r>
      <w:r w:rsidR="009E667B" w:rsidRPr="006D6B4B">
        <w:rPr>
          <w:rFonts w:ascii="Arial" w:eastAsiaTheme="minorHAnsi" w:hAnsi="Arial" w:cs="Arial"/>
          <w:color w:val="auto"/>
          <w:szCs w:val="24"/>
          <w:lang w:eastAsia="en-US"/>
        </w:rPr>
        <w:t xml:space="preserve"> </w:t>
      </w:r>
      <w:r w:rsidR="00F35E1C" w:rsidRPr="006D6B4B">
        <w:rPr>
          <w:rFonts w:ascii="Arial" w:eastAsiaTheme="minorHAnsi" w:hAnsi="Arial" w:cs="Arial"/>
          <w:color w:val="auto"/>
          <w:szCs w:val="24"/>
          <w:lang w:eastAsia="en-US"/>
        </w:rPr>
        <w:t>an</w:t>
      </w:r>
      <w:r w:rsidR="009E667B" w:rsidRPr="006D6B4B">
        <w:rPr>
          <w:rFonts w:ascii="Arial" w:eastAsiaTheme="minorHAnsi" w:hAnsi="Arial" w:cs="Arial"/>
          <w:color w:val="auto"/>
          <w:szCs w:val="24"/>
          <w:lang w:eastAsia="en-US"/>
        </w:rPr>
        <w:t xml:space="preserve"> </w:t>
      </w:r>
      <w:r w:rsidR="00F35E1C" w:rsidRPr="006D6B4B">
        <w:rPr>
          <w:rFonts w:ascii="Arial" w:eastAsiaTheme="minorHAnsi" w:hAnsi="Arial" w:cs="Arial"/>
          <w:color w:val="auto"/>
          <w:szCs w:val="24"/>
          <w:lang w:eastAsia="en-US"/>
        </w:rPr>
        <w:t>adult male</w:t>
      </w:r>
      <w:r w:rsidR="00425CC6" w:rsidRPr="006D6B4B">
        <w:rPr>
          <w:rFonts w:ascii="Arial" w:eastAsiaTheme="minorHAnsi" w:hAnsi="Arial" w:cs="Arial"/>
          <w:color w:val="auto"/>
          <w:szCs w:val="24"/>
          <w:lang w:eastAsia="en-US"/>
        </w:rPr>
        <w:t xml:space="preserve"> </w:t>
      </w:r>
      <w:r w:rsidR="00F35E1C" w:rsidRPr="006D6B4B">
        <w:rPr>
          <w:rFonts w:ascii="Arial" w:eastAsiaTheme="minorHAnsi" w:hAnsi="Arial" w:cs="Arial"/>
          <w:i/>
          <w:iCs/>
          <w:color w:val="auto"/>
          <w:szCs w:val="24"/>
          <w:lang w:eastAsia="en-US"/>
        </w:rPr>
        <w:t>(“Craig</w:t>
      </w:r>
      <w:r w:rsidR="00F35E1C" w:rsidRPr="006D6B4B">
        <w:rPr>
          <w:rFonts w:ascii="Arial" w:eastAsiaTheme="minorHAnsi" w:hAnsi="Arial" w:cs="Arial"/>
          <w:color w:val="auto"/>
          <w:szCs w:val="24"/>
          <w:lang w:eastAsia="en-US"/>
        </w:rPr>
        <w:t>”)</w:t>
      </w:r>
      <w:r w:rsidR="00425CC6" w:rsidRPr="006D6B4B">
        <w:rPr>
          <w:rFonts w:ascii="Arial" w:eastAsiaTheme="minorHAnsi" w:hAnsi="Arial" w:cs="Arial"/>
          <w:color w:val="auto"/>
          <w:szCs w:val="24"/>
          <w:lang w:eastAsia="en-US"/>
        </w:rPr>
        <w:t xml:space="preserve"> is the Second Respondent. Craig</w:t>
      </w:r>
      <w:r w:rsidR="00F35E1C" w:rsidRPr="006D6B4B">
        <w:rPr>
          <w:rFonts w:ascii="Arial" w:eastAsiaTheme="minorHAnsi" w:hAnsi="Arial" w:cs="Arial"/>
          <w:color w:val="auto"/>
          <w:szCs w:val="24"/>
          <w:lang w:eastAsia="en-US"/>
        </w:rPr>
        <w:t xml:space="preserve"> is a shareholder of the Company and presently the sole director thereof.</w:t>
      </w:r>
      <w:r w:rsidR="00425CC6" w:rsidRPr="006D6B4B">
        <w:rPr>
          <w:rFonts w:ascii="Arial" w:eastAsiaTheme="minorHAnsi" w:hAnsi="Arial" w:cs="Arial"/>
          <w:color w:val="auto"/>
          <w:szCs w:val="24"/>
          <w:lang w:eastAsia="en-US"/>
        </w:rPr>
        <w:t xml:space="preserve"> The Third Respondent is </w:t>
      </w:r>
      <w:r w:rsidR="00425CC6" w:rsidRPr="006D6B4B">
        <w:rPr>
          <w:rFonts w:ascii="Arial" w:eastAsia="Times New Roman" w:hAnsi="Arial" w:cs="Arial"/>
          <w:szCs w:val="24"/>
        </w:rPr>
        <w:t>the COMPANIES AND INTELLECTUAL PROPERTY COMMISSION against whom the applicant seeks no relief in the application. Both the Company and Craig oppose the application</w:t>
      </w:r>
      <w:r w:rsidR="00CD3AC4" w:rsidRPr="006D6B4B">
        <w:rPr>
          <w:rFonts w:ascii="Arial" w:eastAsia="Times New Roman" w:hAnsi="Arial" w:cs="Arial"/>
          <w:szCs w:val="24"/>
        </w:rPr>
        <w:t xml:space="preserve"> and the relief sought by the Applicant.</w:t>
      </w:r>
    </w:p>
    <w:p w14:paraId="394D9A04" w14:textId="77777777" w:rsidR="002029B6" w:rsidRDefault="002029B6" w:rsidP="00202760">
      <w:pPr>
        <w:spacing w:after="0" w:line="276" w:lineRule="auto"/>
        <w:rPr>
          <w:rFonts w:ascii="Arial" w:eastAsia="Times New Roman" w:hAnsi="Arial" w:cs="Arial"/>
          <w:b/>
          <w:bCs/>
          <w:szCs w:val="24"/>
          <w:u w:val="single"/>
        </w:rPr>
      </w:pPr>
    </w:p>
    <w:p w14:paraId="6FADA0B7" w14:textId="04151EDC" w:rsidR="00F35E1C" w:rsidRDefault="00CD3AC4" w:rsidP="00202760">
      <w:pPr>
        <w:spacing w:after="0" w:line="276" w:lineRule="auto"/>
        <w:rPr>
          <w:rFonts w:ascii="Arial" w:eastAsia="Times New Roman" w:hAnsi="Arial" w:cs="Arial"/>
          <w:b/>
          <w:bCs/>
          <w:szCs w:val="24"/>
          <w:u w:val="single"/>
        </w:rPr>
      </w:pPr>
      <w:r>
        <w:rPr>
          <w:rFonts w:ascii="Arial" w:eastAsia="Times New Roman" w:hAnsi="Arial" w:cs="Arial"/>
          <w:b/>
          <w:bCs/>
          <w:szCs w:val="24"/>
          <w:u w:val="single"/>
        </w:rPr>
        <w:t>B</w:t>
      </w:r>
      <w:r w:rsidRPr="00CD3AC4">
        <w:rPr>
          <w:rFonts w:ascii="Arial" w:eastAsia="Times New Roman" w:hAnsi="Arial" w:cs="Arial"/>
          <w:b/>
          <w:bCs/>
          <w:szCs w:val="24"/>
          <w:u w:val="single"/>
        </w:rPr>
        <w:t>ackground</w:t>
      </w:r>
      <w:r w:rsidR="00425CC6" w:rsidRPr="00CD3AC4">
        <w:rPr>
          <w:rFonts w:ascii="Arial" w:eastAsia="Times New Roman" w:hAnsi="Arial" w:cs="Arial"/>
          <w:b/>
          <w:bCs/>
          <w:szCs w:val="24"/>
          <w:u w:val="single"/>
        </w:rPr>
        <w:t xml:space="preserve">        </w:t>
      </w:r>
    </w:p>
    <w:p w14:paraId="29DC8415" w14:textId="0BC3E17D" w:rsidR="00CD3AC4" w:rsidRDefault="00CD3AC4" w:rsidP="00202760">
      <w:pPr>
        <w:spacing w:after="0" w:line="276" w:lineRule="auto"/>
        <w:rPr>
          <w:rFonts w:ascii="Arial" w:eastAsia="Times New Roman" w:hAnsi="Arial" w:cs="Arial"/>
          <w:b/>
          <w:bCs/>
          <w:szCs w:val="24"/>
          <w:u w:val="single"/>
        </w:rPr>
      </w:pPr>
    </w:p>
    <w:p w14:paraId="07432E22" w14:textId="02D822E7" w:rsidR="00E165BE" w:rsidRPr="006D6B4B" w:rsidRDefault="006D6B4B" w:rsidP="006D6B4B">
      <w:pPr>
        <w:spacing w:after="0" w:line="276" w:lineRule="auto"/>
        <w:ind w:left="720" w:hanging="720"/>
        <w:rPr>
          <w:rFonts w:ascii="Arial" w:eastAsia="Times New Roman" w:hAnsi="Arial" w:cs="Arial"/>
          <w:szCs w:val="24"/>
        </w:rPr>
      </w:pPr>
      <w:r>
        <w:rPr>
          <w:rFonts w:ascii="Arial" w:eastAsia="Times New Roman" w:hAnsi="Arial" w:cs="Arial"/>
          <w:color w:val="auto"/>
          <w:szCs w:val="24"/>
        </w:rPr>
        <w:t>[4]</w:t>
      </w:r>
      <w:r>
        <w:rPr>
          <w:rFonts w:ascii="Arial" w:eastAsia="Times New Roman" w:hAnsi="Arial" w:cs="Arial"/>
          <w:color w:val="auto"/>
          <w:szCs w:val="24"/>
        </w:rPr>
        <w:tab/>
      </w:r>
      <w:r w:rsidR="00CD3AC4" w:rsidRPr="006D6B4B">
        <w:rPr>
          <w:rFonts w:ascii="Arial" w:eastAsia="Times New Roman" w:hAnsi="Arial" w:cs="Arial"/>
          <w:szCs w:val="24"/>
        </w:rPr>
        <w:t>In the opinion of this Court the relevant history</w:t>
      </w:r>
      <w:r w:rsidR="00DD3FED" w:rsidRPr="006D6B4B">
        <w:rPr>
          <w:rFonts w:ascii="Arial" w:eastAsia="Times New Roman" w:hAnsi="Arial" w:cs="Arial"/>
          <w:szCs w:val="24"/>
        </w:rPr>
        <w:t xml:space="preserve"> for present purposes and to provide pertinent background in respect of</w:t>
      </w:r>
      <w:r w:rsidR="00CD3AC4" w:rsidRPr="006D6B4B">
        <w:rPr>
          <w:rFonts w:ascii="Arial" w:eastAsia="Times New Roman" w:hAnsi="Arial" w:cs="Arial"/>
          <w:szCs w:val="24"/>
        </w:rPr>
        <w:t xml:space="preserve"> this matter</w:t>
      </w:r>
      <w:r w:rsidR="00DD3FED" w:rsidRPr="006D6B4B">
        <w:rPr>
          <w:rFonts w:ascii="Arial" w:eastAsia="Times New Roman" w:hAnsi="Arial" w:cs="Arial"/>
          <w:szCs w:val="24"/>
        </w:rPr>
        <w:t>,</w:t>
      </w:r>
      <w:r w:rsidR="00CD3AC4" w:rsidRPr="006D6B4B">
        <w:rPr>
          <w:rFonts w:ascii="Arial" w:eastAsia="Times New Roman" w:hAnsi="Arial" w:cs="Arial"/>
          <w:szCs w:val="24"/>
        </w:rPr>
        <w:t xml:space="preserve"> is as follows:-</w:t>
      </w:r>
    </w:p>
    <w:p w14:paraId="5A6D17B8" w14:textId="77777777" w:rsidR="00E165BE" w:rsidRDefault="00E165BE" w:rsidP="00202760">
      <w:pPr>
        <w:pStyle w:val="ListParagraph"/>
        <w:spacing w:after="0" w:line="276" w:lineRule="auto"/>
        <w:rPr>
          <w:rFonts w:ascii="Arial" w:eastAsia="Times New Roman" w:hAnsi="Arial" w:cs="Arial"/>
          <w:szCs w:val="24"/>
        </w:rPr>
      </w:pPr>
    </w:p>
    <w:p w14:paraId="02C58131" w14:textId="7D8A164A" w:rsidR="00E165BE" w:rsidRPr="006D6B4B" w:rsidRDefault="006D6B4B" w:rsidP="006D6B4B">
      <w:pPr>
        <w:spacing w:after="0" w:line="276" w:lineRule="auto"/>
        <w:ind w:left="1440" w:hanging="720"/>
        <w:rPr>
          <w:rFonts w:ascii="Arial" w:eastAsia="Times New Roman" w:hAnsi="Arial" w:cs="Arial"/>
          <w:szCs w:val="24"/>
        </w:rPr>
      </w:pPr>
      <w:r>
        <w:rPr>
          <w:rFonts w:ascii="Arial" w:eastAsia="Times New Roman" w:hAnsi="Arial" w:cs="Arial"/>
          <w:szCs w:val="24"/>
        </w:rPr>
        <w:t>4.1</w:t>
      </w:r>
      <w:r>
        <w:rPr>
          <w:rFonts w:ascii="Arial" w:eastAsia="Times New Roman" w:hAnsi="Arial" w:cs="Arial"/>
          <w:szCs w:val="24"/>
        </w:rPr>
        <w:tab/>
      </w:r>
      <w:r w:rsidR="00950321" w:rsidRPr="006D6B4B">
        <w:rPr>
          <w:rFonts w:ascii="Arial" w:eastAsia="Times New Roman" w:hAnsi="Arial" w:cs="Arial"/>
          <w:szCs w:val="24"/>
        </w:rPr>
        <w:t xml:space="preserve">at all material times the Applicant was married to one PIERRE ALBERT EDERY, an adult male </w:t>
      </w:r>
      <w:r w:rsidR="00950321" w:rsidRPr="006D6B4B">
        <w:rPr>
          <w:rFonts w:ascii="Arial" w:eastAsia="Times New Roman" w:hAnsi="Arial" w:cs="Arial"/>
          <w:i/>
          <w:iCs/>
          <w:szCs w:val="24"/>
        </w:rPr>
        <w:t>(“Pierre”)</w:t>
      </w:r>
      <w:r w:rsidR="00950321" w:rsidRPr="006D6B4B">
        <w:rPr>
          <w:rFonts w:ascii="Arial" w:eastAsia="Times New Roman" w:hAnsi="Arial" w:cs="Arial"/>
          <w:szCs w:val="24"/>
        </w:rPr>
        <w:t>;</w:t>
      </w:r>
    </w:p>
    <w:p w14:paraId="320A20B6" w14:textId="77777777" w:rsidR="00E165BE" w:rsidRDefault="00E165BE" w:rsidP="00202760">
      <w:pPr>
        <w:pStyle w:val="ListParagraph"/>
        <w:spacing w:after="0" w:line="276" w:lineRule="auto"/>
        <w:ind w:left="1440"/>
        <w:rPr>
          <w:rFonts w:ascii="Arial" w:eastAsia="Times New Roman" w:hAnsi="Arial" w:cs="Arial"/>
          <w:szCs w:val="24"/>
        </w:rPr>
      </w:pPr>
    </w:p>
    <w:p w14:paraId="6B7D180F" w14:textId="0318CC39" w:rsidR="00E165BE" w:rsidRPr="006D6B4B" w:rsidRDefault="006D6B4B" w:rsidP="006D6B4B">
      <w:pPr>
        <w:spacing w:after="0" w:line="276" w:lineRule="auto"/>
        <w:ind w:left="1440" w:hanging="720"/>
        <w:rPr>
          <w:rFonts w:ascii="Arial" w:eastAsia="Times New Roman" w:hAnsi="Arial" w:cs="Arial"/>
          <w:szCs w:val="24"/>
        </w:rPr>
      </w:pPr>
      <w:r>
        <w:rPr>
          <w:rFonts w:ascii="Arial" w:eastAsia="Times New Roman" w:hAnsi="Arial" w:cs="Arial"/>
          <w:szCs w:val="24"/>
        </w:rPr>
        <w:t>4.2</w:t>
      </w:r>
      <w:r>
        <w:rPr>
          <w:rFonts w:ascii="Arial" w:eastAsia="Times New Roman" w:hAnsi="Arial" w:cs="Arial"/>
          <w:szCs w:val="24"/>
        </w:rPr>
        <w:tab/>
      </w:r>
      <w:r w:rsidR="00950321" w:rsidRPr="006D6B4B">
        <w:rPr>
          <w:rFonts w:ascii="Arial" w:eastAsia="Times New Roman" w:hAnsi="Arial" w:cs="Arial"/>
          <w:szCs w:val="24"/>
        </w:rPr>
        <w:t xml:space="preserve">Craig </w:t>
      </w:r>
      <w:r w:rsidR="002B1CBF" w:rsidRPr="006D6B4B">
        <w:rPr>
          <w:rFonts w:ascii="Arial" w:eastAsia="Times New Roman" w:hAnsi="Arial" w:cs="Arial"/>
          <w:szCs w:val="24"/>
        </w:rPr>
        <w:t>was</w:t>
      </w:r>
      <w:r w:rsidR="00950321" w:rsidRPr="006D6B4B">
        <w:rPr>
          <w:rFonts w:ascii="Arial" w:eastAsia="Times New Roman" w:hAnsi="Arial" w:cs="Arial"/>
          <w:szCs w:val="24"/>
        </w:rPr>
        <w:t xml:space="preserve"> appointed a director of the Company on or about the 12</w:t>
      </w:r>
      <w:r w:rsidR="00950321" w:rsidRPr="006D6B4B">
        <w:rPr>
          <w:rFonts w:ascii="Arial" w:eastAsia="Times New Roman" w:hAnsi="Arial" w:cs="Arial"/>
          <w:szCs w:val="24"/>
          <w:vertAlign w:val="superscript"/>
        </w:rPr>
        <w:t>th</w:t>
      </w:r>
      <w:r w:rsidR="00950321" w:rsidRPr="006D6B4B">
        <w:rPr>
          <w:rFonts w:ascii="Arial" w:eastAsia="Times New Roman" w:hAnsi="Arial" w:cs="Arial"/>
          <w:szCs w:val="24"/>
        </w:rPr>
        <w:t xml:space="preserve"> of June 2013;</w:t>
      </w:r>
    </w:p>
    <w:p w14:paraId="054CA19C" w14:textId="77777777" w:rsidR="00E165BE" w:rsidRPr="00E165BE" w:rsidRDefault="00E165BE" w:rsidP="00202760">
      <w:pPr>
        <w:pStyle w:val="ListParagraph"/>
        <w:spacing w:line="276" w:lineRule="auto"/>
        <w:rPr>
          <w:rFonts w:ascii="Arial" w:eastAsia="Times New Roman" w:hAnsi="Arial" w:cs="Arial"/>
          <w:szCs w:val="24"/>
        </w:rPr>
      </w:pPr>
    </w:p>
    <w:p w14:paraId="06C5C187" w14:textId="2ACF32ED" w:rsidR="00E165BE" w:rsidRPr="006D6B4B" w:rsidRDefault="006D6B4B" w:rsidP="006D6B4B">
      <w:pPr>
        <w:spacing w:after="0" w:line="276" w:lineRule="auto"/>
        <w:ind w:left="1440" w:hanging="720"/>
        <w:rPr>
          <w:rFonts w:ascii="Arial" w:eastAsia="Times New Roman" w:hAnsi="Arial" w:cs="Arial"/>
          <w:szCs w:val="24"/>
        </w:rPr>
      </w:pPr>
      <w:r>
        <w:rPr>
          <w:rFonts w:ascii="Arial" w:eastAsia="Times New Roman" w:hAnsi="Arial" w:cs="Arial"/>
          <w:szCs w:val="24"/>
        </w:rPr>
        <w:t>4.3</w:t>
      </w:r>
      <w:r>
        <w:rPr>
          <w:rFonts w:ascii="Arial" w:eastAsia="Times New Roman" w:hAnsi="Arial" w:cs="Arial"/>
          <w:szCs w:val="24"/>
        </w:rPr>
        <w:tab/>
      </w:r>
      <w:r w:rsidR="00950321" w:rsidRPr="006D6B4B">
        <w:rPr>
          <w:rFonts w:ascii="Arial" w:eastAsia="Times New Roman" w:hAnsi="Arial" w:cs="Arial"/>
          <w:szCs w:val="24"/>
        </w:rPr>
        <w:t>on or about the 1</w:t>
      </w:r>
      <w:r w:rsidR="00950321" w:rsidRPr="006D6B4B">
        <w:rPr>
          <w:rFonts w:ascii="Arial" w:eastAsia="Times New Roman" w:hAnsi="Arial" w:cs="Arial"/>
          <w:szCs w:val="24"/>
          <w:vertAlign w:val="superscript"/>
        </w:rPr>
        <w:t>st</w:t>
      </w:r>
      <w:r w:rsidR="00950321" w:rsidRPr="006D6B4B">
        <w:rPr>
          <w:rFonts w:ascii="Arial" w:eastAsia="Times New Roman" w:hAnsi="Arial" w:cs="Arial"/>
          <w:szCs w:val="24"/>
        </w:rPr>
        <w:t xml:space="preserve"> of August 201</w:t>
      </w:r>
      <w:r w:rsidR="002E3411" w:rsidRPr="006D6B4B">
        <w:rPr>
          <w:rFonts w:ascii="Arial" w:eastAsia="Times New Roman" w:hAnsi="Arial" w:cs="Arial"/>
          <w:szCs w:val="24"/>
        </w:rPr>
        <w:t>4</w:t>
      </w:r>
      <w:r w:rsidR="00950321" w:rsidRPr="006D6B4B">
        <w:rPr>
          <w:rFonts w:ascii="Arial" w:eastAsia="Times New Roman" w:hAnsi="Arial" w:cs="Arial"/>
          <w:szCs w:val="24"/>
        </w:rPr>
        <w:t xml:space="preserve">, Pierre </w:t>
      </w:r>
      <w:r w:rsidR="002B1CBF" w:rsidRPr="006D6B4B">
        <w:rPr>
          <w:rFonts w:ascii="Arial" w:eastAsia="Times New Roman" w:hAnsi="Arial" w:cs="Arial"/>
          <w:szCs w:val="24"/>
        </w:rPr>
        <w:t>was</w:t>
      </w:r>
      <w:r w:rsidR="00950321" w:rsidRPr="006D6B4B">
        <w:rPr>
          <w:rFonts w:ascii="Arial" w:eastAsia="Times New Roman" w:hAnsi="Arial" w:cs="Arial"/>
          <w:szCs w:val="24"/>
        </w:rPr>
        <w:t xml:space="preserve"> employed by the Company on a permanent basis (prior to this date the Company utilised his services on an </w:t>
      </w:r>
      <w:r w:rsidR="00950321" w:rsidRPr="006D6B4B">
        <w:rPr>
          <w:rFonts w:ascii="Arial" w:eastAsia="Times New Roman" w:hAnsi="Arial" w:cs="Arial"/>
          <w:i/>
          <w:iCs/>
          <w:szCs w:val="24"/>
        </w:rPr>
        <w:t>ad hoc</w:t>
      </w:r>
      <w:r w:rsidR="00950321" w:rsidRPr="006D6B4B">
        <w:rPr>
          <w:rFonts w:ascii="Arial" w:eastAsia="Times New Roman" w:hAnsi="Arial" w:cs="Arial"/>
          <w:szCs w:val="24"/>
        </w:rPr>
        <w:t xml:space="preserve"> basis);</w:t>
      </w:r>
    </w:p>
    <w:p w14:paraId="59075925" w14:textId="77777777" w:rsidR="00E165BE" w:rsidRPr="00E165BE" w:rsidRDefault="00E165BE" w:rsidP="00202760">
      <w:pPr>
        <w:pStyle w:val="ListParagraph"/>
        <w:spacing w:line="276" w:lineRule="auto"/>
        <w:rPr>
          <w:rFonts w:ascii="Arial" w:eastAsia="Times New Roman" w:hAnsi="Arial" w:cs="Arial"/>
          <w:szCs w:val="24"/>
        </w:rPr>
      </w:pPr>
    </w:p>
    <w:p w14:paraId="2541E0A2" w14:textId="3BB97BC9" w:rsidR="00E165BE" w:rsidRPr="006D6B4B" w:rsidRDefault="006D6B4B" w:rsidP="006D6B4B">
      <w:pPr>
        <w:spacing w:after="0" w:line="276" w:lineRule="auto"/>
        <w:ind w:left="1440" w:hanging="720"/>
        <w:rPr>
          <w:rFonts w:ascii="Arial" w:eastAsia="Times New Roman" w:hAnsi="Arial" w:cs="Arial"/>
          <w:szCs w:val="24"/>
        </w:rPr>
      </w:pPr>
      <w:r>
        <w:rPr>
          <w:rFonts w:ascii="Arial" w:eastAsia="Times New Roman" w:hAnsi="Arial" w:cs="Arial"/>
          <w:szCs w:val="24"/>
        </w:rPr>
        <w:t>4.4</w:t>
      </w:r>
      <w:r>
        <w:rPr>
          <w:rFonts w:ascii="Arial" w:eastAsia="Times New Roman" w:hAnsi="Arial" w:cs="Arial"/>
          <w:szCs w:val="24"/>
        </w:rPr>
        <w:tab/>
      </w:r>
      <w:r w:rsidR="002E3411" w:rsidRPr="006D6B4B">
        <w:rPr>
          <w:rFonts w:ascii="Arial" w:eastAsia="Times New Roman" w:hAnsi="Arial" w:cs="Arial"/>
          <w:szCs w:val="24"/>
        </w:rPr>
        <w:t>on or about the 1</w:t>
      </w:r>
      <w:r w:rsidR="002E3411" w:rsidRPr="006D6B4B">
        <w:rPr>
          <w:rFonts w:ascii="Arial" w:eastAsia="Times New Roman" w:hAnsi="Arial" w:cs="Arial"/>
          <w:szCs w:val="24"/>
          <w:vertAlign w:val="superscript"/>
        </w:rPr>
        <w:t>st</w:t>
      </w:r>
      <w:r w:rsidR="002E3411" w:rsidRPr="006D6B4B">
        <w:rPr>
          <w:rFonts w:ascii="Arial" w:eastAsia="Times New Roman" w:hAnsi="Arial" w:cs="Arial"/>
          <w:szCs w:val="24"/>
        </w:rPr>
        <w:t xml:space="preserve"> of September 2014, Pierre bec</w:t>
      </w:r>
      <w:r w:rsidR="002B1CBF" w:rsidRPr="006D6B4B">
        <w:rPr>
          <w:rFonts w:ascii="Arial" w:eastAsia="Times New Roman" w:hAnsi="Arial" w:cs="Arial"/>
          <w:szCs w:val="24"/>
        </w:rPr>
        <w:t>ame</w:t>
      </w:r>
      <w:r w:rsidR="002E3411" w:rsidRPr="006D6B4B">
        <w:rPr>
          <w:rFonts w:ascii="Arial" w:eastAsia="Times New Roman" w:hAnsi="Arial" w:cs="Arial"/>
          <w:szCs w:val="24"/>
        </w:rPr>
        <w:t xml:space="preserve"> a 10% shareholder in the Company when shares in that amount </w:t>
      </w:r>
      <w:r w:rsidR="002B1CBF" w:rsidRPr="006D6B4B">
        <w:rPr>
          <w:rFonts w:ascii="Arial" w:eastAsia="Times New Roman" w:hAnsi="Arial" w:cs="Arial"/>
          <w:szCs w:val="24"/>
        </w:rPr>
        <w:t>were</w:t>
      </w:r>
      <w:r w:rsidR="002E3411" w:rsidRPr="006D6B4B">
        <w:rPr>
          <w:rFonts w:ascii="Arial" w:eastAsia="Times New Roman" w:hAnsi="Arial" w:cs="Arial"/>
          <w:szCs w:val="24"/>
        </w:rPr>
        <w:t xml:space="preserve"> given to him by Craig for no consideration;</w:t>
      </w:r>
    </w:p>
    <w:p w14:paraId="2FAE554E" w14:textId="77777777" w:rsidR="00E165BE" w:rsidRPr="00E165BE" w:rsidRDefault="00E165BE" w:rsidP="00202760">
      <w:pPr>
        <w:pStyle w:val="ListParagraph"/>
        <w:spacing w:line="276" w:lineRule="auto"/>
        <w:rPr>
          <w:rFonts w:ascii="Arial" w:eastAsia="Times New Roman" w:hAnsi="Arial" w:cs="Arial"/>
          <w:szCs w:val="24"/>
        </w:rPr>
      </w:pPr>
    </w:p>
    <w:p w14:paraId="02A5F439" w14:textId="62D8C729" w:rsidR="00E165BE" w:rsidRPr="006D6B4B" w:rsidRDefault="006D6B4B" w:rsidP="006D6B4B">
      <w:pPr>
        <w:spacing w:after="0" w:line="276" w:lineRule="auto"/>
        <w:ind w:left="1440" w:hanging="720"/>
        <w:rPr>
          <w:rFonts w:ascii="Arial" w:eastAsia="Times New Roman" w:hAnsi="Arial" w:cs="Arial"/>
          <w:szCs w:val="24"/>
        </w:rPr>
      </w:pPr>
      <w:r>
        <w:rPr>
          <w:rFonts w:ascii="Arial" w:eastAsia="Times New Roman" w:hAnsi="Arial" w:cs="Arial"/>
          <w:szCs w:val="24"/>
        </w:rPr>
        <w:t>4.5</w:t>
      </w:r>
      <w:r>
        <w:rPr>
          <w:rFonts w:ascii="Arial" w:eastAsia="Times New Roman" w:hAnsi="Arial" w:cs="Arial"/>
          <w:szCs w:val="24"/>
        </w:rPr>
        <w:tab/>
      </w:r>
      <w:r w:rsidR="002E3411" w:rsidRPr="006D6B4B">
        <w:rPr>
          <w:rFonts w:ascii="Arial" w:eastAsia="Times New Roman" w:hAnsi="Arial" w:cs="Arial"/>
          <w:szCs w:val="24"/>
        </w:rPr>
        <w:t xml:space="preserve">Pierre </w:t>
      </w:r>
      <w:r w:rsidR="002B1CBF" w:rsidRPr="006D6B4B">
        <w:rPr>
          <w:rFonts w:ascii="Arial" w:eastAsia="Times New Roman" w:hAnsi="Arial" w:cs="Arial"/>
          <w:szCs w:val="24"/>
        </w:rPr>
        <w:t>was</w:t>
      </w:r>
      <w:r w:rsidR="002E3411" w:rsidRPr="006D6B4B">
        <w:rPr>
          <w:rFonts w:ascii="Arial" w:eastAsia="Times New Roman" w:hAnsi="Arial" w:cs="Arial"/>
          <w:szCs w:val="24"/>
        </w:rPr>
        <w:t xml:space="preserve"> appointed a director of the Company on or about the 1</w:t>
      </w:r>
      <w:r w:rsidR="002E3411" w:rsidRPr="006D6B4B">
        <w:rPr>
          <w:rFonts w:ascii="Arial" w:eastAsia="Times New Roman" w:hAnsi="Arial" w:cs="Arial"/>
          <w:szCs w:val="24"/>
          <w:vertAlign w:val="superscript"/>
        </w:rPr>
        <w:t>st</w:t>
      </w:r>
      <w:r w:rsidR="002E3411" w:rsidRPr="006D6B4B">
        <w:rPr>
          <w:rFonts w:ascii="Arial" w:eastAsia="Times New Roman" w:hAnsi="Arial" w:cs="Arial"/>
          <w:szCs w:val="24"/>
        </w:rPr>
        <w:t xml:space="preserve"> of March 2015;</w:t>
      </w:r>
    </w:p>
    <w:p w14:paraId="6C1BA6C9" w14:textId="77777777" w:rsidR="00E165BE" w:rsidRPr="00E165BE" w:rsidRDefault="00E165BE" w:rsidP="00202760">
      <w:pPr>
        <w:pStyle w:val="ListParagraph"/>
        <w:spacing w:line="276" w:lineRule="auto"/>
        <w:rPr>
          <w:rFonts w:ascii="Arial" w:eastAsia="Times New Roman" w:hAnsi="Arial" w:cs="Arial"/>
          <w:szCs w:val="24"/>
        </w:rPr>
      </w:pPr>
    </w:p>
    <w:p w14:paraId="0C957FED" w14:textId="7ADC6DF5" w:rsidR="00E165BE" w:rsidRPr="006D6B4B" w:rsidRDefault="006D6B4B" w:rsidP="006D6B4B">
      <w:pPr>
        <w:spacing w:after="0" w:line="276" w:lineRule="auto"/>
        <w:ind w:left="1440" w:hanging="720"/>
        <w:rPr>
          <w:rFonts w:ascii="Arial" w:eastAsia="Times New Roman" w:hAnsi="Arial" w:cs="Arial"/>
          <w:szCs w:val="24"/>
        </w:rPr>
      </w:pPr>
      <w:r>
        <w:rPr>
          <w:rFonts w:ascii="Arial" w:eastAsia="Times New Roman" w:hAnsi="Arial" w:cs="Arial"/>
          <w:szCs w:val="24"/>
        </w:rPr>
        <w:t>4.6</w:t>
      </w:r>
      <w:r>
        <w:rPr>
          <w:rFonts w:ascii="Arial" w:eastAsia="Times New Roman" w:hAnsi="Arial" w:cs="Arial"/>
          <w:szCs w:val="24"/>
        </w:rPr>
        <w:tab/>
      </w:r>
      <w:r w:rsidR="002E3411" w:rsidRPr="006D6B4B">
        <w:rPr>
          <w:rFonts w:ascii="Arial" w:eastAsia="Times New Roman" w:hAnsi="Arial" w:cs="Arial"/>
          <w:szCs w:val="24"/>
        </w:rPr>
        <w:t>during or about April 2020, Craig and Pierre ma</w:t>
      </w:r>
      <w:r w:rsidR="002B1CBF" w:rsidRPr="006D6B4B">
        <w:rPr>
          <w:rFonts w:ascii="Arial" w:eastAsia="Times New Roman" w:hAnsi="Arial" w:cs="Arial"/>
          <w:szCs w:val="24"/>
        </w:rPr>
        <w:t>de</w:t>
      </w:r>
      <w:r w:rsidR="002E3411" w:rsidRPr="006D6B4B">
        <w:rPr>
          <w:rFonts w:ascii="Arial" w:eastAsia="Times New Roman" w:hAnsi="Arial" w:cs="Arial"/>
          <w:szCs w:val="24"/>
        </w:rPr>
        <w:t xml:space="preserve"> an offer to</w:t>
      </w:r>
      <w:r w:rsidR="002B1CBF" w:rsidRPr="006D6B4B">
        <w:rPr>
          <w:rFonts w:ascii="Arial" w:eastAsia="Times New Roman" w:hAnsi="Arial" w:cs="Arial"/>
          <w:szCs w:val="24"/>
        </w:rPr>
        <w:t xml:space="preserve"> </w:t>
      </w:r>
      <w:r w:rsidR="00252E3C" w:rsidRPr="006D6B4B">
        <w:rPr>
          <w:rFonts w:ascii="Arial" w:eastAsia="Times New Roman" w:hAnsi="Arial" w:cs="Arial"/>
          <w:szCs w:val="24"/>
        </w:rPr>
        <w:t>Wild Rose Capital Holdings (Pty) Ltd</w:t>
      </w:r>
      <w:r w:rsidR="002E3411" w:rsidRPr="006D6B4B">
        <w:rPr>
          <w:rFonts w:ascii="Arial" w:eastAsia="Times New Roman" w:hAnsi="Arial" w:cs="Arial"/>
          <w:szCs w:val="24"/>
        </w:rPr>
        <w:t xml:space="preserve"> </w:t>
      </w:r>
      <w:r w:rsidR="002B1CBF" w:rsidRPr="006D6B4B">
        <w:rPr>
          <w:rFonts w:ascii="Arial" w:eastAsia="Times New Roman" w:hAnsi="Arial" w:cs="Arial"/>
          <w:i/>
          <w:iCs/>
          <w:szCs w:val="24"/>
        </w:rPr>
        <w:t>(</w:t>
      </w:r>
      <w:r w:rsidR="002E3411" w:rsidRPr="006D6B4B">
        <w:rPr>
          <w:rFonts w:ascii="Arial" w:eastAsia="Times New Roman" w:hAnsi="Arial" w:cs="Arial"/>
          <w:i/>
          <w:iCs/>
          <w:szCs w:val="24"/>
        </w:rPr>
        <w:t>“Wild Rose”</w:t>
      </w:r>
      <w:r w:rsidR="002B1CBF" w:rsidRPr="006D6B4B">
        <w:rPr>
          <w:rFonts w:ascii="Arial" w:eastAsia="Times New Roman" w:hAnsi="Arial" w:cs="Arial"/>
          <w:i/>
          <w:iCs/>
          <w:szCs w:val="24"/>
        </w:rPr>
        <w:t>)</w:t>
      </w:r>
      <w:r w:rsidR="002E3411" w:rsidRPr="006D6B4B">
        <w:rPr>
          <w:rFonts w:ascii="Arial" w:eastAsia="Times New Roman" w:hAnsi="Arial" w:cs="Arial"/>
          <w:szCs w:val="24"/>
        </w:rPr>
        <w:t xml:space="preserve"> which </w:t>
      </w:r>
      <w:r w:rsidR="002B1CBF" w:rsidRPr="006D6B4B">
        <w:rPr>
          <w:rFonts w:ascii="Arial" w:eastAsia="Times New Roman" w:hAnsi="Arial" w:cs="Arial"/>
          <w:szCs w:val="24"/>
        </w:rPr>
        <w:t>was</w:t>
      </w:r>
      <w:r w:rsidR="002E3411" w:rsidRPr="006D6B4B">
        <w:rPr>
          <w:rFonts w:ascii="Arial" w:eastAsia="Times New Roman" w:hAnsi="Arial" w:cs="Arial"/>
          <w:szCs w:val="24"/>
        </w:rPr>
        <w:t xml:space="preserve"> the majority shareholder in the Company to purchase the shares owned by </w:t>
      </w:r>
      <w:r w:rsidR="00580A05" w:rsidRPr="006D6B4B">
        <w:rPr>
          <w:rFonts w:ascii="Arial" w:eastAsia="Times New Roman" w:hAnsi="Arial" w:cs="Arial"/>
          <w:szCs w:val="24"/>
        </w:rPr>
        <w:t>Wild Rose</w:t>
      </w:r>
      <w:r w:rsidR="002E3411" w:rsidRPr="006D6B4B">
        <w:rPr>
          <w:rFonts w:ascii="Arial" w:eastAsia="Times New Roman" w:hAnsi="Arial" w:cs="Arial"/>
          <w:szCs w:val="24"/>
        </w:rPr>
        <w:t xml:space="preserve"> and this offer </w:t>
      </w:r>
      <w:r w:rsidR="002B1CBF" w:rsidRPr="006D6B4B">
        <w:rPr>
          <w:rFonts w:ascii="Arial" w:eastAsia="Times New Roman" w:hAnsi="Arial" w:cs="Arial"/>
          <w:szCs w:val="24"/>
        </w:rPr>
        <w:t>was</w:t>
      </w:r>
      <w:r w:rsidR="002E3411" w:rsidRPr="006D6B4B">
        <w:rPr>
          <w:rFonts w:ascii="Arial" w:eastAsia="Times New Roman" w:hAnsi="Arial" w:cs="Arial"/>
          <w:szCs w:val="24"/>
        </w:rPr>
        <w:t xml:space="preserve"> accepted;</w:t>
      </w:r>
    </w:p>
    <w:p w14:paraId="0161F1DE" w14:textId="77777777" w:rsidR="00E165BE" w:rsidRPr="00E165BE" w:rsidRDefault="00E165BE" w:rsidP="00202760">
      <w:pPr>
        <w:pStyle w:val="ListParagraph"/>
        <w:spacing w:line="276" w:lineRule="auto"/>
        <w:rPr>
          <w:rFonts w:ascii="Arial" w:eastAsia="Times New Roman" w:hAnsi="Arial" w:cs="Arial"/>
          <w:szCs w:val="24"/>
        </w:rPr>
      </w:pPr>
    </w:p>
    <w:p w14:paraId="2935F5CD" w14:textId="7B1B5241" w:rsidR="00E165BE" w:rsidRPr="006D6B4B" w:rsidRDefault="006D6B4B" w:rsidP="006D6B4B">
      <w:pPr>
        <w:spacing w:after="0" w:line="276" w:lineRule="auto"/>
        <w:ind w:left="1440" w:hanging="720"/>
        <w:rPr>
          <w:rFonts w:ascii="Arial" w:eastAsia="Times New Roman" w:hAnsi="Arial" w:cs="Arial"/>
          <w:szCs w:val="24"/>
        </w:rPr>
      </w:pPr>
      <w:r>
        <w:rPr>
          <w:rFonts w:ascii="Arial" w:eastAsia="Times New Roman" w:hAnsi="Arial" w:cs="Arial"/>
          <w:szCs w:val="24"/>
        </w:rPr>
        <w:t>4.7</w:t>
      </w:r>
      <w:r>
        <w:rPr>
          <w:rFonts w:ascii="Arial" w:eastAsia="Times New Roman" w:hAnsi="Arial" w:cs="Arial"/>
          <w:szCs w:val="24"/>
        </w:rPr>
        <w:tab/>
      </w:r>
      <w:r w:rsidR="002E3411" w:rsidRPr="006D6B4B">
        <w:rPr>
          <w:rFonts w:ascii="Arial" w:eastAsia="Times New Roman" w:hAnsi="Arial" w:cs="Arial"/>
          <w:szCs w:val="24"/>
        </w:rPr>
        <w:t xml:space="preserve">during or about May 2020, Pierre </w:t>
      </w:r>
      <w:r w:rsidR="002B1CBF" w:rsidRPr="006D6B4B">
        <w:rPr>
          <w:rFonts w:ascii="Arial" w:eastAsia="Times New Roman" w:hAnsi="Arial" w:cs="Arial"/>
          <w:szCs w:val="24"/>
        </w:rPr>
        <w:t>was</w:t>
      </w:r>
      <w:r w:rsidR="002E3411" w:rsidRPr="006D6B4B">
        <w:rPr>
          <w:rFonts w:ascii="Arial" w:eastAsia="Times New Roman" w:hAnsi="Arial" w:cs="Arial"/>
          <w:szCs w:val="24"/>
        </w:rPr>
        <w:t xml:space="preserve"> diagnosed with bladder cancer;</w:t>
      </w:r>
    </w:p>
    <w:p w14:paraId="663627B6" w14:textId="77777777" w:rsidR="00E165BE" w:rsidRPr="00E165BE" w:rsidRDefault="00E165BE" w:rsidP="00202760">
      <w:pPr>
        <w:pStyle w:val="ListParagraph"/>
        <w:spacing w:line="276" w:lineRule="auto"/>
        <w:rPr>
          <w:rFonts w:ascii="Arial" w:eastAsia="Times New Roman" w:hAnsi="Arial" w:cs="Arial"/>
          <w:szCs w:val="24"/>
        </w:rPr>
      </w:pPr>
    </w:p>
    <w:p w14:paraId="7BED4675" w14:textId="3AD756AB" w:rsidR="00E165BE" w:rsidRPr="006D6B4B" w:rsidRDefault="006D6B4B" w:rsidP="006D6B4B">
      <w:pPr>
        <w:spacing w:after="0" w:line="276" w:lineRule="auto"/>
        <w:ind w:left="1440" w:hanging="720"/>
        <w:rPr>
          <w:rFonts w:ascii="Arial" w:eastAsia="Times New Roman" w:hAnsi="Arial" w:cs="Arial"/>
          <w:szCs w:val="24"/>
        </w:rPr>
      </w:pPr>
      <w:r>
        <w:rPr>
          <w:rFonts w:ascii="Arial" w:eastAsia="Times New Roman" w:hAnsi="Arial" w:cs="Arial"/>
          <w:szCs w:val="24"/>
        </w:rPr>
        <w:t>4.8</w:t>
      </w:r>
      <w:r>
        <w:rPr>
          <w:rFonts w:ascii="Arial" w:eastAsia="Times New Roman" w:hAnsi="Arial" w:cs="Arial"/>
          <w:szCs w:val="24"/>
        </w:rPr>
        <w:tab/>
      </w:r>
      <w:r w:rsidR="002E3411" w:rsidRPr="006D6B4B">
        <w:rPr>
          <w:rFonts w:ascii="Arial" w:eastAsia="Times New Roman" w:hAnsi="Arial" w:cs="Arial"/>
          <w:szCs w:val="24"/>
        </w:rPr>
        <w:t>on or about the 4</w:t>
      </w:r>
      <w:r w:rsidR="002E3411" w:rsidRPr="006D6B4B">
        <w:rPr>
          <w:rFonts w:ascii="Arial" w:eastAsia="Times New Roman" w:hAnsi="Arial" w:cs="Arial"/>
          <w:szCs w:val="24"/>
          <w:vertAlign w:val="superscript"/>
        </w:rPr>
        <w:t>th</w:t>
      </w:r>
      <w:r w:rsidR="002E3411" w:rsidRPr="006D6B4B">
        <w:rPr>
          <w:rFonts w:ascii="Arial" w:eastAsia="Times New Roman" w:hAnsi="Arial" w:cs="Arial"/>
          <w:szCs w:val="24"/>
        </w:rPr>
        <w:t xml:space="preserve"> of May 2020, Wild Rose exit</w:t>
      </w:r>
      <w:r w:rsidR="002B1CBF" w:rsidRPr="006D6B4B">
        <w:rPr>
          <w:rFonts w:ascii="Arial" w:eastAsia="Times New Roman" w:hAnsi="Arial" w:cs="Arial"/>
          <w:szCs w:val="24"/>
        </w:rPr>
        <w:t>ed</w:t>
      </w:r>
      <w:r w:rsidR="002E3411" w:rsidRPr="006D6B4B">
        <w:rPr>
          <w:rFonts w:ascii="Arial" w:eastAsia="Times New Roman" w:hAnsi="Arial" w:cs="Arial"/>
          <w:szCs w:val="24"/>
        </w:rPr>
        <w:t xml:space="preserve"> the Company and the shareholding in the Company</w:t>
      </w:r>
      <w:r w:rsidR="002B1CBF" w:rsidRPr="006D6B4B">
        <w:rPr>
          <w:rFonts w:ascii="Arial" w:eastAsia="Times New Roman" w:hAnsi="Arial" w:cs="Arial"/>
          <w:szCs w:val="24"/>
        </w:rPr>
        <w:t xml:space="preserve"> was then</w:t>
      </w:r>
      <w:r w:rsidR="00DD3FED" w:rsidRPr="006D6B4B">
        <w:rPr>
          <w:rFonts w:ascii="Arial" w:eastAsia="Times New Roman" w:hAnsi="Arial" w:cs="Arial"/>
          <w:szCs w:val="24"/>
        </w:rPr>
        <w:t xml:space="preserve"> held on the basis that Craig ha</w:t>
      </w:r>
      <w:r w:rsidR="002B1CBF" w:rsidRPr="006D6B4B">
        <w:rPr>
          <w:rFonts w:ascii="Arial" w:eastAsia="Times New Roman" w:hAnsi="Arial" w:cs="Arial"/>
          <w:szCs w:val="24"/>
        </w:rPr>
        <w:t>d</w:t>
      </w:r>
      <w:r w:rsidR="00DD3FED" w:rsidRPr="006D6B4B">
        <w:rPr>
          <w:rFonts w:ascii="Arial" w:eastAsia="Times New Roman" w:hAnsi="Arial" w:cs="Arial"/>
          <w:szCs w:val="24"/>
        </w:rPr>
        <w:t xml:space="preserve"> a 53% shareholding and Pierre ha</w:t>
      </w:r>
      <w:r w:rsidR="002B1CBF" w:rsidRPr="006D6B4B">
        <w:rPr>
          <w:rFonts w:ascii="Arial" w:eastAsia="Times New Roman" w:hAnsi="Arial" w:cs="Arial"/>
          <w:szCs w:val="24"/>
        </w:rPr>
        <w:t>d</w:t>
      </w:r>
      <w:r w:rsidR="00DD3FED" w:rsidRPr="006D6B4B">
        <w:rPr>
          <w:rFonts w:ascii="Arial" w:eastAsia="Times New Roman" w:hAnsi="Arial" w:cs="Arial"/>
          <w:szCs w:val="24"/>
        </w:rPr>
        <w:t xml:space="preserve"> a 47% shareholding;</w:t>
      </w:r>
    </w:p>
    <w:p w14:paraId="08F70AC0" w14:textId="77777777" w:rsidR="00E165BE" w:rsidRPr="00E165BE" w:rsidRDefault="00E165BE" w:rsidP="00202760">
      <w:pPr>
        <w:pStyle w:val="ListParagraph"/>
        <w:spacing w:line="276" w:lineRule="auto"/>
        <w:rPr>
          <w:rFonts w:ascii="Arial" w:eastAsia="Times New Roman" w:hAnsi="Arial" w:cs="Arial"/>
          <w:szCs w:val="24"/>
        </w:rPr>
      </w:pPr>
    </w:p>
    <w:p w14:paraId="0A990EFF" w14:textId="611EDB2A" w:rsidR="00E165BE" w:rsidRPr="006D6B4B" w:rsidRDefault="006D6B4B" w:rsidP="006D6B4B">
      <w:pPr>
        <w:spacing w:after="0" w:line="276" w:lineRule="auto"/>
        <w:ind w:left="1440" w:hanging="720"/>
        <w:rPr>
          <w:rFonts w:ascii="Arial" w:eastAsia="Times New Roman" w:hAnsi="Arial" w:cs="Arial"/>
          <w:szCs w:val="24"/>
        </w:rPr>
      </w:pPr>
      <w:r>
        <w:rPr>
          <w:rFonts w:ascii="Arial" w:eastAsia="Times New Roman" w:hAnsi="Arial" w:cs="Arial"/>
          <w:szCs w:val="24"/>
        </w:rPr>
        <w:t>4.9</w:t>
      </w:r>
      <w:r>
        <w:rPr>
          <w:rFonts w:ascii="Arial" w:eastAsia="Times New Roman" w:hAnsi="Arial" w:cs="Arial"/>
          <w:szCs w:val="24"/>
        </w:rPr>
        <w:tab/>
      </w:r>
      <w:r w:rsidR="00DD3FED" w:rsidRPr="006D6B4B">
        <w:rPr>
          <w:rFonts w:ascii="Arial" w:eastAsia="Times New Roman" w:hAnsi="Arial" w:cs="Arial"/>
          <w:szCs w:val="24"/>
        </w:rPr>
        <w:t>during or about the period August 2020 to July 2021</w:t>
      </w:r>
      <w:r w:rsidR="002B1CBF" w:rsidRPr="006D6B4B">
        <w:rPr>
          <w:rFonts w:ascii="Arial" w:eastAsia="Times New Roman" w:hAnsi="Arial" w:cs="Arial"/>
          <w:szCs w:val="24"/>
        </w:rPr>
        <w:t>,</w:t>
      </w:r>
      <w:r w:rsidR="00DD3FED" w:rsidRPr="006D6B4B">
        <w:rPr>
          <w:rFonts w:ascii="Arial" w:eastAsia="Times New Roman" w:hAnsi="Arial" w:cs="Arial"/>
          <w:szCs w:val="24"/>
        </w:rPr>
        <w:t xml:space="preserve"> Pierre</w:t>
      </w:r>
      <w:r w:rsidR="00580A05" w:rsidRPr="006D6B4B">
        <w:rPr>
          <w:rFonts w:ascii="Arial" w:eastAsia="Times New Roman" w:hAnsi="Arial" w:cs="Arial"/>
          <w:szCs w:val="24"/>
        </w:rPr>
        <w:t xml:space="preserve"> underwent</w:t>
      </w:r>
      <w:r w:rsidR="00DD3FED" w:rsidRPr="006D6B4B">
        <w:rPr>
          <w:rFonts w:ascii="Arial" w:eastAsia="Times New Roman" w:hAnsi="Arial" w:cs="Arial"/>
          <w:szCs w:val="24"/>
        </w:rPr>
        <w:t xml:space="preserve"> various surger</w:t>
      </w:r>
      <w:r w:rsidR="00580A05" w:rsidRPr="006D6B4B">
        <w:rPr>
          <w:rFonts w:ascii="Arial" w:eastAsia="Times New Roman" w:hAnsi="Arial" w:cs="Arial"/>
          <w:szCs w:val="24"/>
        </w:rPr>
        <w:t>ies</w:t>
      </w:r>
      <w:r w:rsidR="00DD3FED" w:rsidRPr="006D6B4B">
        <w:rPr>
          <w:rFonts w:ascii="Arial" w:eastAsia="Times New Roman" w:hAnsi="Arial" w:cs="Arial"/>
          <w:szCs w:val="24"/>
        </w:rPr>
        <w:t xml:space="preserve"> and chemotherapy</w:t>
      </w:r>
      <w:r w:rsidR="002B1CBF" w:rsidRPr="006D6B4B">
        <w:rPr>
          <w:rFonts w:ascii="Arial" w:eastAsia="Times New Roman" w:hAnsi="Arial" w:cs="Arial"/>
          <w:szCs w:val="24"/>
        </w:rPr>
        <w:t xml:space="preserve"> sessions</w:t>
      </w:r>
      <w:r w:rsidR="00DD3FED" w:rsidRPr="006D6B4B">
        <w:rPr>
          <w:rFonts w:ascii="Arial" w:eastAsia="Times New Roman" w:hAnsi="Arial" w:cs="Arial"/>
          <w:szCs w:val="24"/>
        </w:rPr>
        <w:t xml:space="preserve"> in respect of his bladder cancer;</w:t>
      </w:r>
    </w:p>
    <w:p w14:paraId="680EBFDC" w14:textId="77777777" w:rsidR="00E165BE" w:rsidRPr="00E165BE" w:rsidRDefault="00E165BE" w:rsidP="00202760">
      <w:pPr>
        <w:pStyle w:val="ListParagraph"/>
        <w:spacing w:line="276" w:lineRule="auto"/>
        <w:rPr>
          <w:rFonts w:ascii="Arial" w:eastAsia="Times New Roman" w:hAnsi="Arial" w:cs="Arial"/>
          <w:szCs w:val="24"/>
        </w:rPr>
      </w:pPr>
    </w:p>
    <w:p w14:paraId="7DC07054" w14:textId="7532F74C" w:rsidR="00E165BE" w:rsidRPr="006D6B4B" w:rsidRDefault="006D6B4B" w:rsidP="006D6B4B">
      <w:pPr>
        <w:spacing w:after="0" w:line="276" w:lineRule="auto"/>
        <w:ind w:left="1440" w:hanging="720"/>
        <w:rPr>
          <w:rFonts w:ascii="Arial" w:eastAsia="Times New Roman" w:hAnsi="Arial" w:cs="Arial"/>
          <w:szCs w:val="24"/>
        </w:rPr>
      </w:pPr>
      <w:r>
        <w:rPr>
          <w:rFonts w:ascii="Arial" w:eastAsia="Times New Roman" w:hAnsi="Arial" w:cs="Arial"/>
          <w:szCs w:val="24"/>
        </w:rPr>
        <w:t>4.10</w:t>
      </w:r>
      <w:r>
        <w:rPr>
          <w:rFonts w:ascii="Arial" w:eastAsia="Times New Roman" w:hAnsi="Arial" w:cs="Arial"/>
          <w:szCs w:val="24"/>
        </w:rPr>
        <w:tab/>
      </w:r>
      <w:r w:rsidR="001E5752" w:rsidRPr="006D6B4B">
        <w:rPr>
          <w:rFonts w:ascii="Arial" w:eastAsia="Times New Roman" w:hAnsi="Arial" w:cs="Arial"/>
          <w:szCs w:val="24"/>
        </w:rPr>
        <w:t>on the 23</w:t>
      </w:r>
      <w:r w:rsidR="001E5752" w:rsidRPr="006D6B4B">
        <w:rPr>
          <w:rFonts w:ascii="Arial" w:eastAsia="Times New Roman" w:hAnsi="Arial" w:cs="Arial"/>
          <w:szCs w:val="24"/>
          <w:vertAlign w:val="superscript"/>
        </w:rPr>
        <w:t>rd</w:t>
      </w:r>
      <w:r w:rsidR="001E5752" w:rsidRPr="006D6B4B">
        <w:rPr>
          <w:rFonts w:ascii="Arial" w:eastAsia="Times New Roman" w:hAnsi="Arial" w:cs="Arial"/>
          <w:szCs w:val="24"/>
        </w:rPr>
        <w:t xml:space="preserve"> of July 2021 Pierre passe</w:t>
      </w:r>
      <w:r w:rsidR="002B1CBF" w:rsidRPr="006D6B4B">
        <w:rPr>
          <w:rFonts w:ascii="Arial" w:eastAsia="Times New Roman" w:hAnsi="Arial" w:cs="Arial"/>
          <w:szCs w:val="24"/>
        </w:rPr>
        <w:t>d</w:t>
      </w:r>
      <w:r w:rsidR="001E5752" w:rsidRPr="006D6B4B">
        <w:rPr>
          <w:rFonts w:ascii="Arial" w:eastAsia="Times New Roman" w:hAnsi="Arial" w:cs="Arial"/>
          <w:szCs w:val="24"/>
        </w:rPr>
        <w:t xml:space="preserve"> away;</w:t>
      </w:r>
    </w:p>
    <w:p w14:paraId="4ABDCD12" w14:textId="77777777" w:rsidR="00E165BE" w:rsidRPr="00E165BE" w:rsidRDefault="00E165BE" w:rsidP="00202760">
      <w:pPr>
        <w:pStyle w:val="ListParagraph"/>
        <w:spacing w:line="276" w:lineRule="auto"/>
        <w:rPr>
          <w:rFonts w:ascii="Arial" w:eastAsia="Times New Roman" w:hAnsi="Arial" w:cs="Arial"/>
          <w:szCs w:val="24"/>
        </w:rPr>
      </w:pPr>
    </w:p>
    <w:p w14:paraId="161798AC" w14:textId="06975E04" w:rsidR="00E165BE" w:rsidRPr="006D6B4B" w:rsidRDefault="006D6B4B" w:rsidP="006D6B4B">
      <w:pPr>
        <w:spacing w:after="0" w:line="276" w:lineRule="auto"/>
        <w:ind w:left="1440" w:hanging="720"/>
        <w:rPr>
          <w:rFonts w:ascii="Arial" w:eastAsia="Times New Roman" w:hAnsi="Arial" w:cs="Arial"/>
          <w:szCs w:val="24"/>
        </w:rPr>
      </w:pPr>
      <w:r>
        <w:rPr>
          <w:rFonts w:ascii="Arial" w:eastAsia="Times New Roman" w:hAnsi="Arial" w:cs="Arial"/>
          <w:szCs w:val="24"/>
        </w:rPr>
        <w:t>4.11</w:t>
      </w:r>
      <w:r>
        <w:rPr>
          <w:rFonts w:ascii="Arial" w:eastAsia="Times New Roman" w:hAnsi="Arial" w:cs="Arial"/>
          <w:szCs w:val="24"/>
        </w:rPr>
        <w:tab/>
      </w:r>
      <w:r w:rsidR="001E5752" w:rsidRPr="006D6B4B">
        <w:rPr>
          <w:rFonts w:ascii="Arial" w:eastAsia="Times New Roman" w:hAnsi="Arial" w:cs="Arial"/>
          <w:szCs w:val="24"/>
        </w:rPr>
        <w:t xml:space="preserve">the Applicant </w:t>
      </w:r>
      <w:r w:rsidR="002B1CBF" w:rsidRPr="006D6B4B">
        <w:rPr>
          <w:rFonts w:ascii="Arial" w:eastAsia="Times New Roman" w:hAnsi="Arial" w:cs="Arial"/>
          <w:szCs w:val="24"/>
        </w:rPr>
        <w:t>was</w:t>
      </w:r>
      <w:r w:rsidR="001E5752" w:rsidRPr="006D6B4B">
        <w:rPr>
          <w:rFonts w:ascii="Arial" w:eastAsia="Times New Roman" w:hAnsi="Arial" w:cs="Arial"/>
          <w:szCs w:val="24"/>
        </w:rPr>
        <w:t xml:space="preserve"> appointed as executrix of Pierre’s deceased estate on or about the 27</w:t>
      </w:r>
      <w:r w:rsidR="001E5752" w:rsidRPr="006D6B4B">
        <w:rPr>
          <w:rFonts w:ascii="Arial" w:eastAsia="Times New Roman" w:hAnsi="Arial" w:cs="Arial"/>
          <w:szCs w:val="24"/>
          <w:vertAlign w:val="superscript"/>
        </w:rPr>
        <w:t>th</w:t>
      </w:r>
      <w:r w:rsidR="001E5752" w:rsidRPr="006D6B4B">
        <w:rPr>
          <w:rFonts w:ascii="Arial" w:eastAsia="Times New Roman" w:hAnsi="Arial" w:cs="Arial"/>
          <w:szCs w:val="24"/>
        </w:rPr>
        <w:t xml:space="preserve"> of August 2021;</w:t>
      </w:r>
    </w:p>
    <w:p w14:paraId="1D04E917" w14:textId="77777777" w:rsidR="00E165BE" w:rsidRPr="00E165BE" w:rsidRDefault="00E165BE" w:rsidP="00202760">
      <w:pPr>
        <w:pStyle w:val="ListParagraph"/>
        <w:spacing w:line="276" w:lineRule="auto"/>
        <w:rPr>
          <w:rFonts w:ascii="Arial" w:eastAsia="Times New Roman" w:hAnsi="Arial" w:cs="Arial"/>
          <w:szCs w:val="24"/>
        </w:rPr>
      </w:pPr>
    </w:p>
    <w:p w14:paraId="445DAACE" w14:textId="74CF3C66" w:rsidR="00E165BE" w:rsidRPr="006D6B4B" w:rsidRDefault="006D6B4B" w:rsidP="006D6B4B">
      <w:pPr>
        <w:spacing w:after="0" w:line="276" w:lineRule="auto"/>
        <w:ind w:left="1440" w:hanging="720"/>
        <w:rPr>
          <w:rFonts w:ascii="Arial" w:eastAsia="Times New Roman" w:hAnsi="Arial" w:cs="Arial"/>
          <w:szCs w:val="24"/>
        </w:rPr>
      </w:pPr>
      <w:r>
        <w:rPr>
          <w:rFonts w:ascii="Arial" w:eastAsia="Times New Roman" w:hAnsi="Arial" w:cs="Arial"/>
          <w:szCs w:val="24"/>
        </w:rPr>
        <w:t>4.12</w:t>
      </w:r>
      <w:r>
        <w:rPr>
          <w:rFonts w:ascii="Arial" w:eastAsia="Times New Roman" w:hAnsi="Arial" w:cs="Arial"/>
          <w:szCs w:val="24"/>
        </w:rPr>
        <w:tab/>
      </w:r>
      <w:r w:rsidR="001E5752" w:rsidRPr="006D6B4B">
        <w:rPr>
          <w:rFonts w:ascii="Arial" w:eastAsia="Times New Roman" w:hAnsi="Arial" w:cs="Arial"/>
          <w:szCs w:val="24"/>
        </w:rPr>
        <w:t>on or about the 14</w:t>
      </w:r>
      <w:r w:rsidR="001E5752" w:rsidRPr="006D6B4B">
        <w:rPr>
          <w:rFonts w:ascii="Arial" w:eastAsia="Times New Roman" w:hAnsi="Arial" w:cs="Arial"/>
          <w:szCs w:val="24"/>
          <w:vertAlign w:val="superscript"/>
        </w:rPr>
        <w:t>th</w:t>
      </w:r>
      <w:r w:rsidR="001E5752" w:rsidRPr="006D6B4B">
        <w:rPr>
          <w:rFonts w:ascii="Arial" w:eastAsia="Times New Roman" w:hAnsi="Arial" w:cs="Arial"/>
          <w:szCs w:val="24"/>
        </w:rPr>
        <w:t xml:space="preserve"> of December 2021 the Applicant instituted an urgent application in this </w:t>
      </w:r>
      <w:r w:rsidR="00252E3C" w:rsidRPr="006D6B4B">
        <w:rPr>
          <w:rFonts w:ascii="Arial" w:eastAsia="Times New Roman" w:hAnsi="Arial" w:cs="Arial"/>
          <w:szCs w:val="24"/>
        </w:rPr>
        <w:t>C</w:t>
      </w:r>
      <w:r w:rsidR="001E5752" w:rsidRPr="006D6B4B">
        <w:rPr>
          <w:rFonts w:ascii="Arial" w:eastAsia="Times New Roman" w:hAnsi="Arial" w:cs="Arial"/>
          <w:szCs w:val="24"/>
        </w:rPr>
        <w:t>ourt for the relief as set out in the Applicant’s Notice of Motion referred to above;</w:t>
      </w:r>
    </w:p>
    <w:p w14:paraId="08682CB4" w14:textId="77777777" w:rsidR="00E165BE" w:rsidRPr="00E165BE" w:rsidRDefault="00E165BE" w:rsidP="00202760">
      <w:pPr>
        <w:pStyle w:val="ListParagraph"/>
        <w:spacing w:line="276" w:lineRule="auto"/>
        <w:rPr>
          <w:rFonts w:ascii="Arial" w:eastAsia="Times New Roman" w:hAnsi="Arial" w:cs="Arial"/>
          <w:szCs w:val="24"/>
        </w:rPr>
      </w:pPr>
    </w:p>
    <w:p w14:paraId="46A9E15F" w14:textId="5FF45E1D" w:rsidR="001E5752" w:rsidRPr="006D6B4B" w:rsidRDefault="006D6B4B" w:rsidP="006D6B4B">
      <w:pPr>
        <w:spacing w:after="0" w:line="276" w:lineRule="auto"/>
        <w:ind w:left="1440" w:hanging="720"/>
        <w:rPr>
          <w:rFonts w:ascii="Arial" w:eastAsia="Times New Roman" w:hAnsi="Arial" w:cs="Arial"/>
          <w:szCs w:val="24"/>
        </w:rPr>
      </w:pPr>
      <w:r w:rsidRPr="00E165BE">
        <w:rPr>
          <w:rFonts w:ascii="Arial" w:eastAsia="Times New Roman" w:hAnsi="Arial" w:cs="Arial"/>
          <w:szCs w:val="24"/>
        </w:rPr>
        <w:t>4.13</w:t>
      </w:r>
      <w:r w:rsidRPr="00E165BE">
        <w:rPr>
          <w:rFonts w:ascii="Arial" w:eastAsia="Times New Roman" w:hAnsi="Arial" w:cs="Arial"/>
          <w:szCs w:val="24"/>
        </w:rPr>
        <w:tab/>
      </w:r>
      <w:r w:rsidR="001E5752" w:rsidRPr="006D6B4B">
        <w:rPr>
          <w:rFonts w:ascii="Arial" w:eastAsia="Times New Roman" w:hAnsi="Arial" w:cs="Arial"/>
          <w:szCs w:val="24"/>
        </w:rPr>
        <w:t>on the 8</w:t>
      </w:r>
      <w:r w:rsidR="001E5752" w:rsidRPr="006D6B4B">
        <w:rPr>
          <w:rFonts w:ascii="Arial" w:eastAsia="Times New Roman" w:hAnsi="Arial" w:cs="Arial"/>
          <w:szCs w:val="24"/>
          <w:vertAlign w:val="superscript"/>
        </w:rPr>
        <w:t>th</w:t>
      </w:r>
      <w:r w:rsidR="001E5752" w:rsidRPr="006D6B4B">
        <w:rPr>
          <w:rFonts w:ascii="Arial" w:eastAsia="Times New Roman" w:hAnsi="Arial" w:cs="Arial"/>
          <w:szCs w:val="24"/>
        </w:rPr>
        <w:t xml:space="preserve"> of February 2022</w:t>
      </w:r>
      <w:r w:rsidR="002B1CBF" w:rsidRPr="006D6B4B">
        <w:rPr>
          <w:rFonts w:ascii="Arial" w:eastAsia="Times New Roman" w:hAnsi="Arial" w:cs="Arial"/>
          <w:szCs w:val="24"/>
        </w:rPr>
        <w:t>,</w:t>
      </w:r>
      <w:r w:rsidR="001E5752" w:rsidRPr="006D6B4B">
        <w:rPr>
          <w:rFonts w:ascii="Arial" w:eastAsia="Times New Roman" w:hAnsi="Arial" w:cs="Arial"/>
          <w:szCs w:val="24"/>
        </w:rPr>
        <w:t xml:space="preserve"> when the matter </w:t>
      </w:r>
      <w:r w:rsidR="002B1CBF" w:rsidRPr="006D6B4B">
        <w:rPr>
          <w:rFonts w:ascii="Arial" w:eastAsia="Times New Roman" w:hAnsi="Arial" w:cs="Arial"/>
          <w:szCs w:val="24"/>
        </w:rPr>
        <w:t>was</w:t>
      </w:r>
      <w:r w:rsidR="001E5752" w:rsidRPr="006D6B4B">
        <w:rPr>
          <w:rFonts w:ascii="Arial" w:eastAsia="Times New Roman" w:hAnsi="Arial" w:cs="Arial"/>
          <w:szCs w:val="24"/>
        </w:rPr>
        <w:t xml:space="preserve"> to be heard by this Court on the urgent roll, it </w:t>
      </w:r>
      <w:r w:rsidR="002B1CBF" w:rsidRPr="006D6B4B">
        <w:rPr>
          <w:rFonts w:ascii="Arial" w:eastAsia="Times New Roman" w:hAnsi="Arial" w:cs="Arial"/>
          <w:szCs w:val="24"/>
        </w:rPr>
        <w:t>was</w:t>
      </w:r>
      <w:r w:rsidR="001E5752" w:rsidRPr="006D6B4B">
        <w:rPr>
          <w:rFonts w:ascii="Arial" w:eastAsia="Times New Roman" w:hAnsi="Arial" w:cs="Arial"/>
          <w:szCs w:val="24"/>
        </w:rPr>
        <w:t xml:space="preserve"> removed therefrom with costs reserved.</w:t>
      </w:r>
    </w:p>
    <w:p w14:paraId="635FF399" w14:textId="73111037" w:rsidR="00920434" w:rsidRDefault="00920434" w:rsidP="00202760">
      <w:pPr>
        <w:spacing w:after="0" w:line="276" w:lineRule="auto"/>
        <w:rPr>
          <w:rFonts w:ascii="Arial" w:eastAsia="Times New Roman" w:hAnsi="Arial" w:cs="Arial"/>
          <w:szCs w:val="24"/>
        </w:rPr>
      </w:pPr>
    </w:p>
    <w:p w14:paraId="70A813CD" w14:textId="4E78AD76" w:rsidR="00920434" w:rsidRPr="006D6B4B" w:rsidRDefault="006D6B4B" w:rsidP="006D6B4B">
      <w:pPr>
        <w:spacing w:after="0" w:line="276" w:lineRule="auto"/>
        <w:ind w:left="720" w:hanging="720"/>
        <w:rPr>
          <w:rFonts w:ascii="Arial" w:eastAsia="Times New Roman" w:hAnsi="Arial" w:cs="Arial"/>
          <w:szCs w:val="24"/>
        </w:rPr>
      </w:pPr>
      <w:r w:rsidRPr="00E165BE">
        <w:rPr>
          <w:rFonts w:ascii="Arial" w:eastAsia="Times New Roman" w:hAnsi="Arial" w:cs="Arial"/>
          <w:color w:val="auto"/>
          <w:szCs w:val="24"/>
        </w:rPr>
        <w:t>[5]</w:t>
      </w:r>
      <w:r w:rsidRPr="00E165BE">
        <w:rPr>
          <w:rFonts w:ascii="Arial" w:eastAsia="Times New Roman" w:hAnsi="Arial" w:cs="Arial"/>
          <w:color w:val="auto"/>
          <w:szCs w:val="24"/>
        </w:rPr>
        <w:tab/>
      </w:r>
      <w:r w:rsidR="00920434" w:rsidRPr="006D6B4B">
        <w:rPr>
          <w:rFonts w:ascii="Arial" w:eastAsia="Times New Roman" w:hAnsi="Arial" w:cs="Arial"/>
          <w:szCs w:val="24"/>
        </w:rPr>
        <w:t>All of the aforegoing facts are either common cause between the parties or are not seriously disputed by them. Of course, as will become evident later in this judgment, there are a number of</w:t>
      </w:r>
      <w:r w:rsidR="002B1CBF" w:rsidRPr="006D6B4B">
        <w:rPr>
          <w:rFonts w:ascii="Arial" w:eastAsia="Times New Roman" w:hAnsi="Arial" w:cs="Arial"/>
          <w:szCs w:val="24"/>
        </w:rPr>
        <w:t xml:space="preserve"> other matters</w:t>
      </w:r>
      <w:r w:rsidR="00920434" w:rsidRPr="006D6B4B">
        <w:rPr>
          <w:rFonts w:ascii="Arial" w:eastAsia="Times New Roman" w:hAnsi="Arial" w:cs="Arial"/>
          <w:szCs w:val="24"/>
        </w:rPr>
        <w:t xml:space="preserve"> which</w:t>
      </w:r>
      <w:r w:rsidR="002B1CBF" w:rsidRPr="006D6B4B">
        <w:rPr>
          <w:rFonts w:ascii="Arial" w:eastAsia="Times New Roman" w:hAnsi="Arial" w:cs="Arial"/>
          <w:szCs w:val="24"/>
        </w:rPr>
        <w:t xml:space="preserve"> have</w:t>
      </w:r>
      <w:r w:rsidR="00920434" w:rsidRPr="006D6B4B">
        <w:rPr>
          <w:rFonts w:ascii="Arial" w:eastAsia="Times New Roman" w:hAnsi="Arial" w:cs="Arial"/>
          <w:szCs w:val="24"/>
        </w:rPr>
        <w:t xml:space="preserve"> t</w:t>
      </w:r>
      <w:r w:rsidR="003B7CEA" w:rsidRPr="006D6B4B">
        <w:rPr>
          <w:rFonts w:ascii="Arial" w:eastAsia="Times New Roman" w:hAnsi="Arial" w:cs="Arial"/>
          <w:szCs w:val="24"/>
        </w:rPr>
        <w:t>aken</w:t>
      </w:r>
      <w:r w:rsidR="00920434" w:rsidRPr="006D6B4B">
        <w:rPr>
          <w:rFonts w:ascii="Arial" w:eastAsia="Times New Roman" w:hAnsi="Arial" w:cs="Arial"/>
          <w:szCs w:val="24"/>
        </w:rPr>
        <w:t xml:space="preserve"> place</w:t>
      </w:r>
      <w:r w:rsidR="00CB380F" w:rsidRPr="006D6B4B">
        <w:rPr>
          <w:rFonts w:ascii="Arial" w:eastAsia="Times New Roman" w:hAnsi="Arial" w:cs="Arial"/>
          <w:szCs w:val="24"/>
        </w:rPr>
        <w:t xml:space="preserve"> in respect of</w:t>
      </w:r>
      <w:r w:rsidR="00920434" w:rsidRPr="006D6B4B">
        <w:rPr>
          <w:rFonts w:ascii="Arial" w:eastAsia="Times New Roman" w:hAnsi="Arial" w:cs="Arial"/>
          <w:szCs w:val="24"/>
        </w:rPr>
        <w:t xml:space="preserve"> which</w:t>
      </w:r>
      <w:r w:rsidR="00CB380F" w:rsidRPr="006D6B4B">
        <w:rPr>
          <w:rFonts w:ascii="Arial" w:eastAsia="Times New Roman" w:hAnsi="Arial" w:cs="Arial"/>
          <w:szCs w:val="24"/>
        </w:rPr>
        <w:t xml:space="preserve"> the Applicant and Craig have presented to this Court their own very different versions. These will be dealt with at appropriate stages later in this judgment.</w:t>
      </w:r>
    </w:p>
    <w:p w14:paraId="76BE0583" w14:textId="72E66680" w:rsidR="00CB380F" w:rsidRDefault="00CB380F" w:rsidP="00202760">
      <w:pPr>
        <w:spacing w:after="0" w:line="276" w:lineRule="auto"/>
        <w:rPr>
          <w:rFonts w:ascii="Arial" w:eastAsia="Times New Roman" w:hAnsi="Arial" w:cs="Arial"/>
          <w:szCs w:val="24"/>
        </w:rPr>
      </w:pPr>
    </w:p>
    <w:p w14:paraId="0BF73CB5" w14:textId="3EE6B706" w:rsidR="00CB380F" w:rsidRDefault="00CB380F" w:rsidP="00202760">
      <w:pPr>
        <w:spacing w:after="0" w:line="276" w:lineRule="auto"/>
        <w:rPr>
          <w:rFonts w:ascii="Arial" w:eastAsia="Times New Roman" w:hAnsi="Arial" w:cs="Arial"/>
          <w:b/>
          <w:bCs/>
          <w:szCs w:val="24"/>
          <w:u w:val="single"/>
        </w:rPr>
      </w:pPr>
      <w:r w:rsidRPr="00CB380F">
        <w:rPr>
          <w:rFonts w:ascii="Arial" w:eastAsia="Times New Roman" w:hAnsi="Arial" w:cs="Arial"/>
          <w:b/>
          <w:bCs/>
          <w:szCs w:val="24"/>
          <w:u w:val="single"/>
        </w:rPr>
        <w:t>The Applicant’s case</w:t>
      </w:r>
    </w:p>
    <w:p w14:paraId="3408284A" w14:textId="37FE60D2" w:rsidR="00CB380F" w:rsidRDefault="00CB380F" w:rsidP="00202760">
      <w:pPr>
        <w:spacing w:after="0" w:line="276" w:lineRule="auto"/>
        <w:rPr>
          <w:rFonts w:ascii="Arial" w:eastAsia="Times New Roman" w:hAnsi="Arial" w:cs="Arial"/>
          <w:b/>
          <w:bCs/>
          <w:szCs w:val="24"/>
          <w:u w:val="single"/>
        </w:rPr>
      </w:pPr>
    </w:p>
    <w:p w14:paraId="5C00DFEA" w14:textId="4BE8DDA1" w:rsidR="004A7060" w:rsidRPr="006D6B4B" w:rsidRDefault="006D6B4B" w:rsidP="006D6B4B">
      <w:pPr>
        <w:spacing w:after="0" w:line="276" w:lineRule="auto"/>
        <w:ind w:left="720" w:hanging="720"/>
        <w:rPr>
          <w:rFonts w:ascii="Arial" w:eastAsia="Times New Roman" w:hAnsi="Arial" w:cs="Arial"/>
          <w:szCs w:val="24"/>
        </w:rPr>
      </w:pPr>
      <w:r w:rsidRPr="00E165BE">
        <w:rPr>
          <w:rFonts w:ascii="Arial" w:eastAsia="Times New Roman" w:hAnsi="Arial" w:cs="Arial"/>
          <w:color w:val="auto"/>
          <w:szCs w:val="24"/>
        </w:rPr>
        <w:t>[6]</w:t>
      </w:r>
      <w:r w:rsidRPr="00E165BE">
        <w:rPr>
          <w:rFonts w:ascii="Arial" w:eastAsia="Times New Roman" w:hAnsi="Arial" w:cs="Arial"/>
          <w:color w:val="auto"/>
          <w:szCs w:val="24"/>
        </w:rPr>
        <w:tab/>
      </w:r>
      <w:r w:rsidR="00CB380F" w:rsidRPr="006D6B4B">
        <w:rPr>
          <w:rFonts w:ascii="Arial" w:eastAsia="Times New Roman" w:hAnsi="Arial" w:cs="Arial"/>
          <w:szCs w:val="24"/>
        </w:rPr>
        <w:t>The Applicant’s case and the argument presented before this Court on behalf of the Applicant as to why this Court should grant</w:t>
      </w:r>
      <w:r w:rsidR="000B0007" w:rsidRPr="006D6B4B">
        <w:rPr>
          <w:rFonts w:ascii="Arial" w:eastAsia="Times New Roman" w:hAnsi="Arial" w:cs="Arial"/>
          <w:szCs w:val="24"/>
        </w:rPr>
        <w:t xml:space="preserve"> the Applicant the relief that she seeks in terms of section 163 of the Act</w:t>
      </w:r>
      <w:r w:rsidR="003B7CEA" w:rsidRPr="006D6B4B">
        <w:rPr>
          <w:rFonts w:ascii="Arial" w:eastAsia="Times New Roman" w:hAnsi="Arial" w:cs="Arial"/>
          <w:szCs w:val="24"/>
        </w:rPr>
        <w:t>,</w:t>
      </w:r>
      <w:r w:rsidR="000B0007" w:rsidRPr="006D6B4B">
        <w:rPr>
          <w:rFonts w:ascii="Arial" w:eastAsia="Times New Roman" w:hAnsi="Arial" w:cs="Arial"/>
          <w:szCs w:val="24"/>
        </w:rPr>
        <w:t xml:space="preserve"> can be broadly summarised as follows.</w:t>
      </w:r>
      <w:r w:rsidR="00136CF1" w:rsidRPr="006D6B4B">
        <w:rPr>
          <w:rFonts w:ascii="Arial" w:eastAsia="Times New Roman" w:hAnsi="Arial" w:cs="Arial"/>
          <w:szCs w:val="24"/>
        </w:rPr>
        <w:t xml:space="preserve"> At the heart of the matter, so the Applicant contends, is a minority shareholder in the Company (the Applicant as the executrix of Pierre’s deceased estate is presently a 47% shareholder) who wants to sell those shares at a fair and reasonable price but is being prevented from pursuing such a buy-out as a consequence of the unfairly prejudicial and oppressive conduct of Craig (the majority shareholder).Thus, says the Applicant, she is entitled to the relief sought in terms of section 163 of the Act which will enable her to obtain the necessary information to value the shares</w:t>
      </w:r>
      <w:r w:rsidR="004A7060" w:rsidRPr="006D6B4B">
        <w:rPr>
          <w:rFonts w:ascii="Arial" w:eastAsia="Times New Roman" w:hAnsi="Arial" w:cs="Arial"/>
          <w:szCs w:val="24"/>
        </w:rPr>
        <w:t xml:space="preserve"> and sell them.</w:t>
      </w:r>
    </w:p>
    <w:p w14:paraId="5A221552" w14:textId="77777777" w:rsidR="004A7060" w:rsidRDefault="004A7060" w:rsidP="00202760">
      <w:pPr>
        <w:spacing w:after="0" w:line="276" w:lineRule="auto"/>
        <w:rPr>
          <w:rFonts w:ascii="Arial" w:eastAsia="Times New Roman" w:hAnsi="Arial" w:cs="Arial"/>
          <w:szCs w:val="24"/>
        </w:rPr>
      </w:pPr>
    </w:p>
    <w:p w14:paraId="34D52C23" w14:textId="0C0467F5" w:rsidR="00CB380F" w:rsidRDefault="004A7060" w:rsidP="00202760">
      <w:pPr>
        <w:spacing w:after="0" w:line="276" w:lineRule="auto"/>
        <w:rPr>
          <w:rFonts w:ascii="Arial" w:eastAsia="Times New Roman" w:hAnsi="Arial" w:cs="Arial"/>
          <w:b/>
          <w:bCs/>
          <w:szCs w:val="24"/>
          <w:u w:val="single"/>
        </w:rPr>
      </w:pPr>
      <w:r w:rsidRPr="004A7060">
        <w:rPr>
          <w:rFonts w:ascii="Arial" w:eastAsia="Times New Roman" w:hAnsi="Arial" w:cs="Arial"/>
          <w:b/>
          <w:bCs/>
          <w:szCs w:val="24"/>
          <w:u w:val="single"/>
        </w:rPr>
        <w:t>Craig’s case</w:t>
      </w:r>
      <w:r w:rsidR="00136CF1" w:rsidRPr="004A7060">
        <w:rPr>
          <w:rFonts w:ascii="Arial" w:eastAsia="Times New Roman" w:hAnsi="Arial" w:cs="Arial"/>
          <w:b/>
          <w:bCs/>
          <w:szCs w:val="24"/>
          <w:u w:val="single"/>
        </w:rPr>
        <w:t xml:space="preserve">   </w:t>
      </w:r>
    </w:p>
    <w:p w14:paraId="2014D6AE" w14:textId="5A7C9F49" w:rsidR="004A7060" w:rsidRDefault="004A7060" w:rsidP="00202760">
      <w:pPr>
        <w:spacing w:after="0" w:line="276" w:lineRule="auto"/>
        <w:rPr>
          <w:rFonts w:ascii="Arial" w:eastAsia="Times New Roman" w:hAnsi="Arial" w:cs="Arial"/>
          <w:b/>
          <w:bCs/>
          <w:szCs w:val="24"/>
          <w:u w:val="single"/>
        </w:rPr>
      </w:pPr>
    </w:p>
    <w:p w14:paraId="1C9F0DDD" w14:textId="07FD9755" w:rsidR="00A70C52" w:rsidRPr="006D6B4B" w:rsidRDefault="006D6B4B" w:rsidP="006D6B4B">
      <w:pPr>
        <w:spacing w:after="0" w:line="276" w:lineRule="auto"/>
        <w:ind w:left="720" w:hanging="720"/>
        <w:rPr>
          <w:rFonts w:ascii="Arial" w:eastAsia="Times New Roman" w:hAnsi="Arial" w:cs="Arial"/>
          <w:szCs w:val="24"/>
        </w:rPr>
      </w:pPr>
      <w:r w:rsidRPr="00E165BE">
        <w:rPr>
          <w:rFonts w:ascii="Arial" w:eastAsia="Times New Roman" w:hAnsi="Arial" w:cs="Arial"/>
          <w:color w:val="auto"/>
          <w:szCs w:val="24"/>
        </w:rPr>
        <w:t>[7]</w:t>
      </w:r>
      <w:r w:rsidRPr="00E165BE">
        <w:rPr>
          <w:rFonts w:ascii="Arial" w:eastAsia="Times New Roman" w:hAnsi="Arial" w:cs="Arial"/>
          <w:color w:val="auto"/>
          <w:szCs w:val="24"/>
        </w:rPr>
        <w:tab/>
      </w:r>
      <w:r w:rsidR="004A7060" w:rsidRPr="006D6B4B">
        <w:rPr>
          <w:rFonts w:ascii="Arial" w:eastAsia="Times New Roman" w:hAnsi="Arial" w:cs="Arial"/>
          <w:szCs w:val="24"/>
        </w:rPr>
        <w:t>Craig’s opposition to the relief sought by the Applicant is</w:t>
      </w:r>
      <w:r w:rsidR="009B06B8" w:rsidRPr="006D6B4B">
        <w:rPr>
          <w:rFonts w:ascii="Arial" w:eastAsia="Times New Roman" w:hAnsi="Arial" w:cs="Arial"/>
          <w:szCs w:val="24"/>
        </w:rPr>
        <w:t xml:space="preserve"> based, broadly speaking, upon two</w:t>
      </w:r>
      <w:r w:rsidR="004A7060" w:rsidRPr="006D6B4B">
        <w:rPr>
          <w:rFonts w:ascii="Arial" w:eastAsia="Times New Roman" w:hAnsi="Arial" w:cs="Arial"/>
          <w:szCs w:val="24"/>
        </w:rPr>
        <w:t xml:space="preserve"> grounds</w:t>
      </w:r>
      <w:r w:rsidR="009B06B8" w:rsidRPr="006D6B4B">
        <w:rPr>
          <w:rFonts w:ascii="Arial" w:eastAsia="Times New Roman" w:hAnsi="Arial" w:cs="Arial"/>
          <w:szCs w:val="24"/>
        </w:rPr>
        <w:t>.</w:t>
      </w:r>
      <w:r w:rsidR="004A7060" w:rsidRPr="006D6B4B">
        <w:rPr>
          <w:rFonts w:ascii="Arial" w:eastAsia="Times New Roman" w:hAnsi="Arial" w:cs="Arial"/>
          <w:szCs w:val="24"/>
        </w:rPr>
        <w:t xml:space="preserve"> In the first instance, it was submitted that</w:t>
      </w:r>
      <w:r w:rsidR="00DC3EA7" w:rsidRPr="006D6B4B">
        <w:rPr>
          <w:rFonts w:ascii="Arial" w:eastAsia="Times New Roman" w:hAnsi="Arial" w:cs="Arial"/>
          <w:szCs w:val="24"/>
        </w:rPr>
        <w:t xml:space="preserve">, having regard to the </w:t>
      </w:r>
      <w:r w:rsidR="00DC3EA7" w:rsidRPr="006D6B4B">
        <w:rPr>
          <w:rFonts w:ascii="Arial" w:eastAsia="Times New Roman" w:hAnsi="Arial" w:cs="Arial"/>
          <w:i/>
          <w:iCs/>
          <w:szCs w:val="24"/>
        </w:rPr>
        <w:t>real</w:t>
      </w:r>
      <w:r w:rsidR="00DC3EA7" w:rsidRPr="006D6B4B">
        <w:rPr>
          <w:rFonts w:ascii="Arial" w:eastAsia="Times New Roman" w:hAnsi="Arial" w:cs="Arial"/>
          <w:szCs w:val="24"/>
        </w:rPr>
        <w:t xml:space="preserve"> purpose of the litigation in this matter, namely the expressed intention of the Applicant to ensure that there is a “commercial divorce” and that she sell the shares in the Company for a reasonable price, it is incorrect to attempt to utilise </w:t>
      </w:r>
      <w:r w:rsidR="005B273D" w:rsidRPr="006D6B4B">
        <w:rPr>
          <w:rFonts w:ascii="Arial" w:eastAsia="Times New Roman" w:hAnsi="Arial" w:cs="Arial"/>
          <w:szCs w:val="24"/>
        </w:rPr>
        <w:t>sub</w:t>
      </w:r>
      <w:r w:rsidR="00DC3EA7" w:rsidRPr="006D6B4B">
        <w:rPr>
          <w:rFonts w:ascii="Arial" w:eastAsia="Times New Roman" w:hAnsi="Arial" w:cs="Arial"/>
          <w:szCs w:val="24"/>
        </w:rPr>
        <w:t>section 163</w:t>
      </w:r>
      <w:r w:rsidR="005B273D" w:rsidRPr="006D6B4B">
        <w:rPr>
          <w:rFonts w:ascii="Arial" w:eastAsia="Times New Roman" w:hAnsi="Arial" w:cs="Arial"/>
          <w:szCs w:val="24"/>
        </w:rPr>
        <w:t>(2)(f)(i)</w:t>
      </w:r>
      <w:r w:rsidR="00DC3EA7" w:rsidRPr="006D6B4B">
        <w:rPr>
          <w:rFonts w:ascii="Arial" w:eastAsia="Times New Roman" w:hAnsi="Arial" w:cs="Arial"/>
          <w:szCs w:val="24"/>
        </w:rPr>
        <w:t xml:space="preserve"> of the Act</w:t>
      </w:r>
      <w:r w:rsidR="005B273D" w:rsidRPr="006D6B4B">
        <w:rPr>
          <w:rFonts w:ascii="Arial" w:eastAsia="Times New Roman" w:hAnsi="Arial" w:cs="Arial"/>
          <w:szCs w:val="24"/>
        </w:rPr>
        <w:t xml:space="preserve"> and request this Court to appoint additional directors to the Company in order</w:t>
      </w:r>
      <w:r w:rsidR="00DC3EA7" w:rsidRPr="006D6B4B">
        <w:rPr>
          <w:rFonts w:ascii="Arial" w:eastAsia="Times New Roman" w:hAnsi="Arial" w:cs="Arial"/>
          <w:szCs w:val="24"/>
        </w:rPr>
        <w:t xml:space="preserve"> to do so. More particularly, it was submitted on behalf of Craig that it is impermissible for the Applicant to attempt to use the provisions of</w:t>
      </w:r>
      <w:r w:rsidR="00DE5D46" w:rsidRPr="006D6B4B">
        <w:rPr>
          <w:rFonts w:ascii="Arial" w:eastAsia="Times New Roman" w:hAnsi="Arial" w:cs="Arial"/>
          <w:szCs w:val="24"/>
        </w:rPr>
        <w:t xml:space="preserve"> this subsection</w:t>
      </w:r>
      <w:r w:rsidR="00DC3EA7" w:rsidRPr="006D6B4B">
        <w:rPr>
          <w:rFonts w:ascii="Arial" w:eastAsia="Times New Roman" w:hAnsi="Arial" w:cs="Arial"/>
          <w:szCs w:val="24"/>
        </w:rPr>
        <w:t xml:space="preserve"> to gain control of the Company as a “stepping stone” towards the </w:t>
      </w:r>
      <w:r w:rsidR="00DC3EA7" w:rsidRPr="006D6B4B">
        <w:rPr>
          <w:rFonts w:ascii="Arial" w:eastAsia="Times New Roman" w:hAnsi="Arial" w:cs="Arial"/>
          <w:i/>
          <w:iCs/>
          <w:szCs w:val="24"/>
        </w:rPr>
        <w:t>real</w:t>
      </w:r>
      <w:r w:rsidR="00DC3EA7" w:rsidRPr="006D6B4B">
        <w:rPr>
          <w:rFonts w:ascii="Arial" w:eastAsia="Times New Roman" w:hAnsi="Arial" w:cs="Arial"/>
          <w:szCs w:val="24"/>
        </w:rPr>
        <w:t xml:space="preserve"> relief sought, namely</w:t>
      </w:r>
      <w:r w:rsidR="00DE5D46" w:rsidRPr="006D6B4B">
        <w:rPr>
          <w:rFonts w:ascii="Arial" w:eastAsia="Times New Roman" w:hAnsi="Arial" w:cs="Arial"/>
          <w:szCs w:val="24"/>
        </w:rPr>
        <w:t xml:space="preserve"> the obtaining of</w:t>
      </w:r>
      <w:r w:rsidR="00DC3EA7" w:rsidRPr="006D6B4B">
        <w:rPr>
          <w:rFonts w:ascii="Arial" w:eastAsia="Times New Roman" w:hAnsi="Arial" w:cs="Arial"/>
          <w:szCs w:val="24"/>
        </w:rPr>
        <w:t xml:space="preserve"> information from the Company to assist in the sale of those shares. In this regard, it was submitted that the Applicant has other remedies, including other </w:t>
      </w:r>
      <w:r w:rsidR="00E0049B" w:rsidRPr="006D6B4B">
        <w:rPr>
          <w:rFonts w:ascii="Arial" w:eastAsia="Times New Roman" w:hAnsi="Arial" w:cs="Arial"/>
          <w:szCs w:val="24"/>
        </w:rPr>
        <w:t>relief in terms</w:t>
      </w:r>
      <w:r w:rsidR="00DC3EA7" w:rsidRPr="006D6B4B">
        <w:rPr>
          <w:rFonts w:ascii="Arial" w:eastAsia="Times New Roman" w:hAnsi="Arial" w:cs="Arial"/>
          <w:szCs w:val="24"/>
        </w:rPr>
        <w:t xml:space="preserve"> of</w:t>
      </w:r>
      <w:r w:rsidR="00DE5D46" w:rsidRPr="006D6B4B">
        <w:rPr>
          <w:rFonts w:ascii="Arial" w:eastAsia="Times New Roman" w:hAnsi="Arial" w:cs="Arial"/>
          <w:szCs w:val="24"/>
        </w:rPr>
        <w:t xml:space="preserve"> section 163 of</w:t>
      </w:r>
      <w:r w:rsidR="00DC3EA7" w:rsidRPr="006D6B4B">
        <w:rPr>
          <w:rFonts w:ascii="Arial" w:eastAsia="Times New Roman" w:hAnsi="Arial" w:cs="Arial"/>
          <w:szCs w:val="24"/>
        </w:rPr>
        <w:t xml:space="preserve"> the Act, at her disposal to utilise should she be </w:t>
      </w:r>
      <w:r w:rsidR="00DC3EA7" w:rsidRPr="006D6B4B">
        <w:rPr>
          <w:rFonts w:ascii="Arial" w:eastAsia="Times New Roman" w:hAnsi="Arial" w:cs="Arial"/>
          <w:szCs w:val="24"/>
        </w:rPr>
        <w:lastRenderedPageBreak/>
        <w:t>correct in her assertions that the Company and/or Craig</w:t>
      </w:r>
      <w:r w:rsidR="00DE5D46" w:rsidRPr="006D6B4B">
        <w:rPr>
          <w:rFonts w:ascii="Arial" w:eastAsia="Times New Roman" w:hAnsi="Arial" w:cs="Arial"/>
          <w:szCs w:val="24"/>
        </w:rPr>
        <w:t xml:space="preserve"> are guilty of the oppressive or unfair conduct as set out in subsections </w:t>
      </w:r>
      <w:r w:rsidR="00DE5D46" w:rsidRPr="006D6B4B">
        <w:rPr>
          <w:rFonts w:ascii="Arial" w:eastAsiaTheme="minorHAnsi" w:hAnsi="Arial" w:cs="Arial"/>
          <w:color w:val="auto"/>
          <w:szCs w:val="24"/>
          <w:lang w:eastAsia="en-US"/>
        </w:rPr>
        <w:t>163(1)(a);(b)</w:t>
      </w:r>
      <w:r w:rsidR="00E0049B" w:rsidRPr="006D6B4B">
        <w:rPr>
          <w:rFonts w:ascii="Arial" w:eastAsiaTheme="minorHAnsi" w:hAnsi="Arial" w:cs="Arial"/>
          <w:color w:val="auto"/>
          <w:szCs w:val="24"/>
          <w:lang w:eastAsia="en-US"/>
        </w:rPr>
        <w:t xml:space="preserve"> or</w:t>
      </w:r>
      <w:r w:rsidR="00DE5D46" w:rsidRPr="006D6B4B">
        <w:rPr>
          <w:rFonts w:ascii="Arial" w:eastAsiaTheme="minorHAnsi" w:hAnsi="Arial" w:cs="Arial"/>
          <w:color w:val="auto"/>
          <w:szCs w:val="24"/>
          <w:lang w:eastAsia="en-US"/>
        </w:rPr>
        <w:t xml:space="preserve"> (c) of the Act and/or</w:t>
      </w:r>
      <w:r w:rsidR="00DE5D46" w:rsidRPr="006D6B4B">
        <w:rPr>
          <w:rFonts w:ascii="Arial" w:eastAsia="Times New Roman" w:hAnsi="Arial" w:cs="Arial"/>
          <w:szCs w:val="24"/>
        </w:rPr>
        <w:t xml:space="preserve"> </w:t>
      </w:r>
      <w:r w:rsidR="00DC3EA7" w:rsidRPr="006D6B4B">
        <w:rPr>
          <w:rFonts w:ascii="Arial" w:eastAsia="Times New Roman" w:hAnsi="Arial" w:cs="Arial"/>
          <w:szCs w:val="24"/>
        </w:rPr>
        <w:t xml:space="preserve"> are not co-operating in her efforts to value and sell the 47% shares she now owns in the Company</w:t>
      </w:r>
      <w:r w:rsidR="00DE5D46" w:rsidRPr="006D6B4B">
        <w:rPr>
          <w:rFonts w:ascii="Arial" w:eastAsia="Times New Roman" w:hAnsi="Arial" w:cs="Arial"/>
          <w:szCs w:val="24"/>
        </w:rPr>
        <w:t xml:space="preserve">. </w:t>
      </w:r>
      <w:r w:rsidR="00DC3EA7" w:rsidRPr="006D6B4B">
        <w:rPr>
          <w:rFonts w:ascii="Arial" w:eastAsia="Times New Roman" w:hAnsi="Arial" w:cs="Arial"/>
          <w:szCs w:val="24"/>
        </w:rPr>
        <w:t xml:space="preserve">Secondly, it was submitted that even if the Applicant </w:t>
      </w:r>
      <w:r w:rsidR="00DC3EA7" w:rsidRPr="006D6B4B">
        <w:rPr>
          <w:rFonts w:ascii="Arial" w:eastAsia="Times New Roman" w:hAnsi="Arial" w:cs="Arial"/>
          <w:i/>
          <w:iCs/>
          <w:szCs w:val="24"/>
        </w:rPr>
        <w:t>was</w:t>
      </w:r>
      <w:r w:rsidR="00DC3EA7" w:rsidRPr="006D6B4B">
        <w:rPr>
          <w:rFonts w:ascii="Arial" w:eastAsia="Times New Roman" w:hAnsi="Arial" w:cs="Arial"/>
          <w:szCs w:val="24"/>
        </w:rPr>
        <w:t xml:space="preserve"> entitled to</w:t>
      </w:r>
      <w:r w:rsidR="00A16DD1" w:rsidRPr="006D6B4B">
        <w:rPr>
          <w:rFonts w:ascii="Arial" w:eastAsia="Times New Roman" w:hAnsi="Arial" w:cs="Arial"/>
          <w:szCs w:val="24"/>
        </w:rPr>
        <w:t xml:space="preserve"> seek the relief she ha</w:t>
      </w:r>
      <w:r w:rsidR="00252E3C" w:rsidRPr="006D6B4B">
        <w:rPr>
          <w:rFonts w:ascii="Arial" w:eastAsia="Times New Roman" w:hAnsi="Arial" w:cs="Arial"/>
          <w:szCs w:val="24"/>
        </w:rPr>
        <w:t>d</w:t>
      </w:r>
      <w:r w:rsidR="00A16DD1" w:rsidRPr="006D6B4B">
        <w:rPr>
          <w:rFonts w:ascii="Arial" w:eastAsia="Times New Roman" w:hAnsi="Arial" w:cs="Arial"/>
          <w:szCs w:val="24"/>
        </w:rPr>
        <w:t xml:space="preserve"> sought in terms of section 163 of the Act</w:t>
      </w:r>
      <w:r w:rsidR="00252E3C" w:rsidRPr="006D6B4B">
        <w:rPr>
          <w:rFonts w:ascii="Arial" w:eastAsia="Times New Roman" w:hAnsi="Arial" w:cs="Arial"/>
          <w:szCs w:val="24"/>
        </w:rPr>
        <w:t xml:space="preserve"> (which was denied)</w:t>
      </w:r>
      <w:r w:rsidR="00A16DD1" w:rsidRPr="006D6B4B">
        <w:rPr>
          <w:rFonts w:ascii="Arial" w:eastAsia="Times New Roman" w:hAnsi="Arial" w:cs="Arial"/>
          <w:szCs w:val="24"/>
        </w:rPr>
        <w:t>, she had</w:t>
      </w:r>
      <w:r w:rsidR="009B06B8" w:rsidRPr="006D6B4B">
        <w:rPr>
          <w:rFonts w:ascii="Arial" w:eastAsia="Times New Roman" w:hAnsi="Arial" w:cs="Arial"/>
          <w:szCs w:val="24"/>
        </w:rPr>
        <w:t xml:space="preserve"> in any event</w:t>
      </w:r>
      <w:r w:rsidR="00A16DD1" w:rsidRPr="006D6B4B">
        <w:rPr>
          <w:rFonts w:ascii="Arial" w:eastAsia="Times New Roman" w:hAnsi="Arial" w:cs="Arial"/>
          <w:szCs w:val="24"/>
        </w:rPr>
        <w:t xml:space="preserve"> failed to prove</w:t>
      </w:r>
      <w:r w:rsidR="003B7CEA" w:rsidRPr="006D6B4B">
        <w:rPr>
          <w:rFonts w:ascii="Arial" w:eastAsia="Times New Roman" w:hAnsi="Arial" w:cs="Arial"/>
          <w:szCs w:val="24"/>
        </w:rPr>
        <w:t xml:space="preserve"> that</w:t>
      </w:r>
      <w:r w:rsidR="00A16DD1" w:rsidRPr="006D6B4B">
        <w:rPr>
          <w:rFonts w:ascii="Arial" w:eastAsia="Times New Roman" w:hAnsi="Arial" w:cs="Arial"/>
          <w:szCs w:val="24"/>
        </w:rPr>
        <w:t xml:space="preserve"> she ha</w:t>
      </w:r>
      <w:r w:rsidR="009B06B8" w:rsidRPr="006D6B4B">
        <w:rPr>
          <w:rFonts w:ascii="Arial" w:eastAsia="Times New Roman" w:hAnsi="Arial" w:cs="Arial"/>
          <w:szCs w:val="24"/>
        </w:rPr>
        <w:t>d</w:t>
      </w:r>
      <w:r w:rsidR="00A16DD1" w:rsidRPr="006D6B4B">
        <w:rPr>
          <w:rFonts w:ascii="Arial" w:eastAsia="Times New Roman" w:hAnsi="Arial" w:cs="Arial"/>
          <w:szCs w:val="24"/>
        </w:rPr>
        <w:t xml:space="preserve"> satisfied the requirements of that section of the Act</w:t>
      </w:r>
      <w:r w:rsidR="009B06B8" w:rsidRPr="006D6B4B">
        <w:rPr>
          <w:rFonts w:ascii="Arial" w:eastAsia="Times New Roman" w:hAnsi="Arial" w:cs="Arial"/>
          <w:szCs w:val="24"/>
        </w:rPr>
        <w:t xml:space="preserve"> to enable this Court to grant the said relief.</w:t>
      </w:r>
    </w:p>
    <w:p w14:paraId="2B83011F" w14:textId="3D956A90" w:rsidR="00A16DD1" w:rsidRDefault="00A16DD1" w:rsidP="00202760">
      <w:pPr>
        <w:spacing w:after="0" w:line="276" w:lineRule="auto"/>
        <w:ind w:left="0"/>
        <w:rPr>
          <w:rFonts w:ascii="Arial" w:eastAsia="Times New Roman" w:hAnsi="Arial" w:cs="Arial"/>
          <w:szCs w:val="24"/>
        </w:rPr>
      </w:pPr>
    </w:p>
    <w:p w14:paraId="79F797B2" w14:textId="7D26D909" w:rsidR="004A7060" w:rsidRPr="00A16DD1" w:rsidRDefault="00A16DD1" w:rsidP="00202760">
      <w:pPr>
        <w:spacing w:after="0" w:line="276" w:lineRule="auto"/>
        <w:rPr>
          <w:rFonts w:ascii="Arial" w:eastAsia="Times New Roman" w:hAnsi="Arial" w:cs="Arial"/>
          <w:b/>
          <w:bCs/>
          <w:szCs w:val="24"/>
          <w:u w:val="single"/>
        </w:rPr>
      </w:pPr>
      <w:r w:rsidRPr="00A16DD1">
        <w:rPr>
          <w:rFonts w:ascii="Arial" w:eastAsia="Times New Roman" w:hAnsi="Arial" w:cs="Arial"/>
          <w:b/>
          <w:bCs/>
          <w:szCs w:val="24"/>
          <w:u w:val="single"/>
        </w:rPr>
        <w:t>The law</w:t>
      </w:r>
      <w:r w:rsidR="00DC3EA7" w:rsidRPr="00A16DD1">
        <w:rPr>
          <w:rFonts w:ascii="Arial" w:eastAsia="Times New Roman" w:hAnsi="Arial" w:cs="Arial"/>
          <w:b/>
          <w:bCs/>
          <w:szCs w:val="24"/>
          <w:u w:val="single"/>
        </w:rPr>
        <w:t xml:space="preserve"> </w:t>
      </w:r>
      <w:r w:rsidR="004A7060" w:rsidRPr="00A16DD1">
        <w:rPr>
          <w:rFonts w:ascii="Arial" w:eastAsia="Times New Roman" w:hAnsi="Arial" w:cs="Arial"/>
          <w:b/>
          <w:bCs/>
          <w:szCs w:val="24"/>
          <w:u w:val="single"/>
        </w:rPr>
        <w:t xml:space="preserve"> </w:t>
      </w:r>
    </w:p>
    <w:p w14:paraId="4DE454BC" w14:textId="29C4ECD7" w:rsidR="00CD3AC4" w:rsidRPr="00CD3AC4" w:rsidRDefault="00950321" w:rsidP="00202760">
      <w:pPr>
        <w:spacing w:after="0" w:line="276" w:lineRule="auto"/>
        <w:rPr>
          <w:rFonts w:ascii="Arial" w:eastAsiaTheme="minorHAnsi" w:hAnsi="Arial" w:cs="Arial"/>
          <w:color w:val="auto"/>
          <w:szCs w:val="24"/>
          <w:lang w:eastAsia="en-US"/>
        </w:rPr>
      </w:pPr>
      <w:r>
        <w:rPr>
          <w:rFonts w:ascii="Arial" w:eastAsia="Times New Roman" w:hAnsi="Arial" w:cs="Arial"/>
          <w:szCs w:val="24"/>
        </w:rPr>
        <w:t xml:space="preserve"> </w:t>
      </w:r>
    </w:p>
    <w:p w14:paraId="33B07105" w14:textId="27F65777" w:rsidR="00F35E1C" w:rsidRPr="006D6B4B" w:rsidRDefault="006D6B4B" w:rsidP="006D6B4B">
      <w:pPr>
        <w:spacing w:after="0" w:line="276" w:lineRule="auto"/>
        <w:ind w:left="0"/>
        <w:rPr>
          <w:rFonts w:ascii="Arial" w:eastAsiaTheme="minorHAnsi" w:hAnsi="Arial" w:cs="Arial"/>
          <w:color w:val="auto"/>
          <w:szCs w:val="24"/>
          <w:lang w:eastAsia="en-US"/>
        </w:rPr>
      </w:pPr>
      <w:r w:rsidRPr="00E165BE">
        <w:rPr>
          <w:rFonts w:ascii="Arial" w:eastAsiaTheme="minorHAnsi" w:hAnsi="Arial" w:cs="Arial"/>
          <w:color w:val="auto"/>
          <w:szCs w:val="24"/>
          <w:lang w:eastAsia="en-US"/>
        </w:rPr>
        <w:t>[8]</w:t>
      </w:r>
      <w:r w:rsidRPr="00E165BE">
        <w:rPr>
          <w:rFonts w:ascii="Arial" w:eastAsiaTheme="minorHAnsi" w:hAnsi="Arial" w:cs="Arial"/>
          <w:color w:val="auto"/>
          <w:szCs w:val="24"/>
          <w:lang w:eastAsia="en-US"/>
        </w:rPr>
        <w:tab/>
      </w:r>
      <w:r w:rsidR="00E203D9" w:rsidRPr="006D6B4B">
        <w:rPr>
          <w:rFonts w:ascii="Arial" w:eastAsiaTheme="minorHAnsi" w:hAnsi="Arial" w:cs="Arial"/>
          <w:color w:val="auto"/>
          <w:szCs w:val="24"/>
          <w:lang w:eastAsia="en-US"/>
        </w:rPr>
        <w:t>Section</w:t>
      </w:r>
      <w:r w:rsidR="00DE5D46" w:rsidRPr="006D6B4B">
        <w:rPr>
          <w:rFonts w:ascii="Arial" w:eastAsiaTheme="minorHAnsi" w:hAnsi="Arial" w:cs="Arial"/>
          <w:color w:val="auto"/>
          <w:szCs w:val="24"/>
          <w:lang w:eastAsia="en-US"/>
        </w:rPr>
        <w:t xml:space="preserve"> </w:t>
      </w:r>
      <w:r w:rsidR="007457E6" w:rsidRPr="006D6B4B">
        <w:rPr>
          <w:rFonts w:ascii="Arial" w:eastAsiaTheme="minorHAnsi" w:hAnsi="Arial" w:cs="Arial"/>
          <w:color w:val="auto"/>
          <w:szCs w:val="24"/>
          <w:lang w:eastAsia="en-US"/>
        </w:rPr>
        <w:t>163 of the Act reads as follows:</w:t>
      </w:r>
    </w:p>
    <w:p w14:paraId="15DB07F4" w14:textId="2CA2F0DA" w:rsidR="00951B86" w:rsidRDefault="00951B86" w:rsidP="00202760">
      <w:pPr>
        <w:spacing w:after="0" w:line="276" w:lineRule="auto"/>
        <w:ind w:left="0"/>
        <w:jc w:val="left"/>
        <w:rPr>
          <w:rFonts w:ascii="Verdana" w:eastAsia="Times New Roman" w:hAnsi="Verdana" w:cs="Times New Roman"/>
          <w:b/>
          <w:bCs/>
          <w:color w:val="0066FF"/>
          <w:sz w:val="20"/>
          <w:szCs w:val="20"/>
          <w:u w:val="single"/>
          <w:lang w:val="en-US" w:eastAsia="en-US"/>
        </w:rPr>
      </w:pPr>
    </w:p>
    <w:p w14:paraId="2EDE35E7" w14:textId="3675D47E" w:rsidR="00951B86" w:rsidRPr="00951B86" w:rsidRDefault="00951B86" w:rsidP="00202760">
      <w:pPr>
        <w:spacing w:after="0" w:line="276" w:lineRule="auto"/>
        <w:ind w:left="2160" w:hanging="754"/>
        <w:rPr>
          <w:rFonts w:ascii="Arial" w:eastAsia="Times New Roman" w:hAnsi="Arial" w:cs="Arial"/>
          <w:b/>
          <w:bCs/>
          <w:sz w:val="22"/>
          <w:szCs w:val="20"/>
          <w:lang w:val="en-US" w:eastAsia="en-US"/>
        </w:rPr>
      </w:pPr>
      <w:r w:rsidRPr="0082304F">
        <w:rPr>
          <w:rFonts w:ascii="Arial" w:eastAsia="Times New Roman" w:hAnsi="Arial" w:cs="Arial"/>
          <w:b/>
          <w:bCs/>
          <w:color w:val="auto"/>
          <w:sz w:val="22"/>
          <w:szCs w:val="20"/>
          <w:lang w:val="en-US" w:eastAsia="en-US"/>
        </w:rPr>
        <w:t>163</w:t>
      </w:r>
      <w:r w:rsidRPr="0082304F">
        <w:rPr>
          <w:rFonts w:ascii="Arial" w:eastAsia="Times New Roman" w:hAnsi="Arial" w:cs="Arial"/>
          <w:b/>
          <w:bCs/>
          <w:color w:val="auto"/>
          <w:sz w:val="22"/>
          <w:szCs w:val="20"/>
          <w:lang w:val="en-US" w:eastAsia="en-US"/>
        </w:rPr>
        <w:tab/>
      </w:r>
      <w:r w:rsidRPr="00951B86">
        <w:rPr>
          <w:rFonts w:ascii="Arial" w:eastAsia="Times New Roman" w:hAnsi="Arial" w:cs="Arial"/>
          <w:b/>
          <w:bCs/>
          <w:color w:val="auto"/>
          <w:sz w:val="22"/>
          <w:szCs w:val="20"/>
          <w:lang w:val="en-US" w:eastAsia="en-US"/>
        </w:rPr>
        <w:t xml:space="preserve">Relief </w:t>
      </w:r>
      <w:r w:rsidRPr="00951B86">
        <w:rPr>
          <w:rFonts w:ascii="Arial" w:eastAsia="Times New Roman" w:hAnsi="Arial" w:cs="Arial"/>
          <w:b/>
          <w:bCs/>
          <w:sz w:val="22"/>
          <w:szCs w:val="20"/>
          <w:lang w:val="en-US" w:eastAsia="en-US"/>
        </w:rPr>
        <w:t>from oppressive or prejudicial conduct or from abuse of separate juristic personality of company</w:t>
      </w:r>
    </w:p>
    <w:p w14:paraId="56C11402" w14:textId="77777777" w:rsidR="00951B86" w:rsidRPr="0082304F" w:rsidRDefault="00951B86" w:rsidP="00202760">
      <w:pPr>
        <w:spacing w:after="0" w:line="276" w:lineRule="auto"/>
        <w:ind w:left="1440" w:firstLine="720"/>
        <w:rPr>
          <w:rFonts w:ascii="Arial" w:eastAsia="Times New Roman" w:hAnsi="Arial" w:cs="Arial"/>
          <w:sz w:val="22"/>
          <w:szCs w:val="20"/>
          <w:lang w:val="en-US" w:eastAsia="en-US"/>
        </w:rPr>
      </w:pPr>
      <w:bookmarkStart w:id="1" w:name="0-0-0-69915"/>
      <w:bookmarkEnd w:id="1"/>
    </w:p>
    <w:p w14:paraId="1DC6B9E2" w14:textId="2B1708F2" w:rsidR="00951B86" w:rsidRPr="00951B86" w:rsidRDefault="00951B86" w:rsidP="00202760">
      <w:pPr>
        <w:spacing w:after="0" w:line="276" w:lineRule="auto"/>
        <w:ind w:left="2880" w:hanging="720"/>
        <w:rPr>
          <w:rFonts w:ascii="Arial" w:eastAsia="Times New Roman" w:hAnsi="Arial" w:cs="Arial"/>
          <w:sz w:val="22"/>
          <w:szCs w:val="20"/>
          <w:lang w:val="en-US" w:eastAsia="en-US"/>
        </w:rPr>
      </w:pPr>
      <w:r w:rsidRPr="00951B86">
        <w:rPr>
          <w:rFonts w:ascii="Arial" w:eastAsia="Times New Roman" w:hAnsi="Arial" w:cs="Arial"/>
          <w:sz w:val="22"/>
          <w:szCs w:val="20"/>
          <w:lang w:val="en-US" w:eastAsia="en-US"/>
        </w:rPr>
        <w:t xml:space="preserve">(1) </w:t>
      </w:r>
      <w:r w:rsidRPr="0082304F">
        <w:rPr>
          <w:rFonts w:ascii="Arial" w:eastAsia="Times New Roman" w:hAnsi="Arial" w:cs="Arial"/>
          <w:sz w:val="22"/>
          <w:szCs w:val="20"/>
          <w:lang w:val="en-US" w:eastAsia="en-US"/>
        </w:rPr>
        <w:tab/>
      </w:r>
      <w:r w:rsidRPr="00951B86">
        <w:rPr>
          <w:rFonts w:ascii="Arial" w:eastAsia="Times New Roman" w:hAnsi="Arial" w:cs="Arial"/>
          <w:sz w:val="22"/>
          <w:szCs w:val="20"/>
          <w:lang w:val="en-US" w:eastAsia="en-US"/>
        </w:rPr>
        <w:t xml:space="preserve">A </w:t>
      </w:r>
      <w:r w:rsidRPr="00252E3C">
        <w:rPr>
          <w:rFonts w:ascii="Arial" w:eastAsia="Times New Roman" w:hAnsi="Arial" w:cs="Arial"/>
          <w:sz w:val="22"/>
          <w:szCs w:val="20"/>
          <w:u w:val="single"/>
          <w:lang w:val="en-US" w:eastAsia="en-US"/>
        </w:rPr>
        <w:t>shareholder</w:t>
      </w:r>
      <w:r w:rsidRPr="00951B86">
        <w:rPr>
          <w:rFonts w:ascii="Arial" w:eastAsia="Times New Roman" w:hAnsi="Arial" w:cs="Arial"/>
          <w:sz w:val="22"/>
          <w:szCs w:val="20"/>
          <w:lang w:val="en-US" w:eastAsia="en-US"/>
        </w:rPr>
        <w:t xml:space="preserve"> or a director of a company may apply to a court for relief </w:t>
      </w:r>
      <w:r w:rsidRPr="00252E3C">
        <w:rPr>
          <w:rFonts w:ascii="Arial" w:eastAsia="Times New Roman" w:hAnsi="Arial" w:cs="Arial"/>
          <w:b/>
          <w:bCs/>
          <w:sz w:val="22"/>
          <w:szCs w:val="20"/>
          <w:u w:val="single"/>
          <w:lang w:val="en-US" w:eastAsia="en-US"/>
        </w:rPr>
        <w:t>if</w:t>
      </w:r>
      <w:r w:rsidRPr="00951B86">
        <w:rPr>
          <w:rFonts w:ascii="Arial" w:eastAsia="Times New Roman" w:hAnsi="Arial" w:cs="Arial"/>
          <w:sz w:val="22"/>
          <w:szCs w:val="20"/>
          <w:lang w:val="en-US" w:eastAsia="en-US"/>
        </w:rPr>
        <w:t>-</w:t>
      </w:r>
    </w:p>
    <w:p w14:paraId="7275B15B" w14:textId="77777777" w:rsidR="00951B86" w:rsidRPr="0082304F" w:rsidRDefault="00951B86" w:rsidP="00202760">
      <w:pPr>
        <w:spacing w:after="0" w:line="276" w:lineRule="auto"/>
        <w:ind w:left="3600" w:hanging="720"/>
        <w:rPr>
          <w:rFonts w:ascii="Arial" w:eastAsia="Times New Roman" w:hAnsi="Arial" w:cs="Arial"/>
          <w:sz w:val="22"/>
          <w:szCs w:val="20"/>
          <w:lang w:val="en-US" w:eastAsia="en-US"/>
        </w:rPr>
      </w:pPr>
      <w:bookmarkStart w:id="2" w:name="0-0-0-69917"/>
      <w:bookmarkEnd w:id="2"/>
      <w:r w:rsidRPr="0082304F">
        <w:rPr>
          <w:rFonts w:ascii="Arial" w:eastAsia="Times New Roman" w:hAnsi="Arial" w:cs="Arial"/>
          <w:sz w:val="22"/>
          <w:szCs w:val="20"/>
          <w:lang w:val="en-US" w:eastAsia="en-US"/>
        </w:rPr>
        <w:t>(a)</w:t>
      </w:r>
      <w:r w:rsidRPr="0082304F">
        <w:rPr>
          <w:rFonts w:ascii="Arial" w:eastAsia="Times New Roman" w:hAnsi="Arial" w:cs="Arial"/>
          <w:sz w:val="22"/>
          <w:szCs w:val="20"/>
          <w:lang w:val="en-US" w:eastAsia="en-US"/>
        </w:rPr>
        <w:tab/>
      </w:r>
      <w:r w:rsidRPr="00951B86">
        <w:rPr>
          <w:rFonts w:ascii="Arial" w:eastAsia="Times New Roman" w:hAnsi="Arial" w:cs="Arial"/>
          <w:sz w:val="22"/>
          <w:szCs w:val="20"/>
          <w:lang w:val="en-US" w:eastAsia="en-US"/>
        </w:rPr>
        <w:t xml:space="preserve">any act or omission of the company, or a related person, has had a result that is </w:t>
      </w:r>
      <w:r w:rsidRPr="00DA09A7">
        <w:rPr>
          <w:rFonts w:ascii="Arial" w:eastAsia="Times New Roman" w:hAnsi="Arial" w:cs="Arial"/>
          <w:sz w:val="22"/>
          <w:szCs w:val="20"/>
          <w:u w:val="single"/>
          <w:lang w:val="en-US" w:eastAsia="en-US"/>
        </w:rPr>
        <w:t>oppressive or unfairly prejudicial</w:t>
      </w:r>
      <w:r w:rsidRPr="00951B86">
        <w:rPr>
          <w:rFonts w:ascii="Arial" w:eastAsia="Times New Roman" w:hAnsi="Arial" w:cs="Arial"/>
          <w:sz w:val="22"/>
          <w:szCs w:val="20"/>
          <w:lang w:val="en-US" w:eastAsia="en-US"/>
        </w:rPr>
        <w:t xml:space="preserve"> to, or that unfairly disregards the interests of, the applicant;</w:t>
      </w:r>
      <w:bookmarkStart w:id="3" w:name="0-0-0-69919"/>
      <w:bookmarkEnd w:id="3"/>
    </w:p>
    <w:p w14:paraId="265EBD4E" w14:textId="77777777" w:rsidR="00951B86" w:rsidRPr="0082304F" w:rsidRDefault="00951B86" w:rsidP="00202760">
      <w:pPr>
        <w:spacing w:after="0" w:line="276" w:lineRule="auto"/>
        <w:ind w:left="3600" w:hanging="720"/>
        <w:rPr>
          <w:rFonts w:ascii="Arial" w:eastAsia="Times New Roman" w:hAnsi="Arial" w:cs="Arial"/>
          <w:sz w:val="22"/>
          <w:szCs w:val="20"/>
          <w:lang w:val="en-US" w:eastAsia="en-US"/>
        </w:rPr>
      </w:pPr>
    </w:p>
    <w:p w14:paraId="19A1EB5E" w14:textId="496B4E3B" w:rsidR="00951B86" w:rsidRPr="0082304F" w:rsidRDefault="00951B86" w:rsidP="00202760">
      <w:pPr>
        <w:spacing w:after="0" w:line="276" w:lineRule="auto"/>
        <w:ind w:left="3600" w:hanging="720"/>
        <w:rPr>
          <w:rFonts w:ascii="Arial" w:eastAsia="Times New Roman" w:hAnsi="Arial" w:cs="Arial"/>
          <w:sz w:val="22"/>
          <w:szCs w:val="20"/>
          <w:lang w:val="en-US" w:eastAsia="en-US"/>
        </w:rPr>
      </w:pPr>
      <w:r w:rsidRPr="0082304F">
        <w:rPr>
          <w:rFonts w:ascii="Arial" w:eastAsia="Times New Roman" w:hAnsi="Arial" w:cs="Arial"/>
          <w:sz w:val="22"/>
          <w:szCs w:val="20"/>
          <w:lang w:val="en-US" w:eastAsia="en-US"/>
        </w:rPr>
        <w:t>(b)</w:t>
      </w:r>
      <w:r w:rsidRPr="0082304F">
        <w:rPr>
          <w:rFonts w:ascii="Arial" w:eastAsia="Times New Roman" w:hAnsi="Arial" w:cs="Arial"/>
          <w:sz w:val="22"/>
          <w:szCs w:val="20"/>
          <w:lang w:val="en-US" w:eastAsia="en-US"/>
        </w:rPr>
        <w:tab/>
      </w:r>
      <w:r w:rsidRPr="00951B86">
        <w:rPr>
          <w:rFonts w:ascii="Arial" w:eastAsia="Times New Roman" w:hAnsi="Arial" w:cs="Arial"/>
          <w:sz w:val="22"/>
          <w:szCs w:val="20"/>
          <w:lang w:val="en-US" w:eastAsia="en-US"/>
        </w:rPr>
        <w:t xml:space="preserve">the business of the company, or a related person, is being or has been carried on or conducted in a manner that is </w:t>
      </w:r>
      <w:r w:rsidRPr="00DA09A7">
        <w:rPr>
          <w:rFonts w:ascii="Arial" w:eastAsia="Times New Roman" w:hAnsi="Arial" w:cs="Arial"/>
          <w:sz w:val="22"/>
          <w:szCs w:val="20"/>
          <w:u w:val="single"/>
          <w:lang w:val="en-US" w:eastAsia="en-US"/>
        </w:rPr>
        <w:t>oppressive or unfairly prejudicia</w:t>
      </w:r>
      <w:r w:rsidRPr="00951B86">
        <w:rPr>
          <w:rFonts w:ascii="Arial" w:eastAsia="Times New Roman" w:hAnsi="Arial" w:cs="Arial"/>
          <w:sz w:val="22"/>
          <w:szCs w:val="20"/>
          <w:lang w:val="en-US" w:eastAsia="en-US"/>
        </w:rPr>
        <w:t>l to, or that unfairly disregards the interests of, the applicant; or</w:t>
      </w:r>
      <w:bookmarkStart w:id="4" w:name="0-0-0-69921"/>
      <w:bookmarkEnd w:id="4"/>
    </w:p>
    <w:p w14:paraId="34A50DF1" w14:textId="77777777" w:rsidR="00951B86" w:rsidRPr="0082304F" w:rsidRDefault="00951B86" w:rsidP="00202760">
      <w:pPr>
        <w:spacing w:after="0" w:line="276" w:lineRule="auto"/>
        <w:ind w:left="3600" w:hanging="720"/>
        <w:rPr>
          <w:rFonts w:ascii="Arial" w:eastAsia="Times New Roman" w:hAnsi="Arial" w:cs="Arial"/>
          <w:sz w:val="22"/>
          <w:szCs w:val="20"/>
          <w:lang w:val="en-US" w:eastAsia="en-US"/>
        </w:rPr>
      </w:pPr>
    </w:p>
    <w:p w14:paraId="3CC51A6E" w14:textId="750CE203" w:rsidR="00951B86" w:rsidRPr="00951B86" w:rsidRDefault="00951B86" w:rsidP="00202760">
      <w:pPr>
        <w:spacing w:after="0" w:line="276" w:lineRule="auto"/>
        <w:ind w:left="3600" w:hanging="720"/>
        <w:rPr>
          <w:rFonts w:ascii="Arial" w:eastAsia="Times New Roman" w:hAnsi="Arial" w:cs="Arial"/>
          <w:sz w:val="22"/>
          <w:szCs w:val="20"/>
          <w:lang w:val="en-US" w:eastAsia="en-US"/>
        </w:rPr>
      </w:pPr>
      <w:r w:rsidRPr="0082304F">
        <w:rPr>
          <w:rFonts w:ascii="Arial" w:eastAsia="Times New Roman" w:hAnsi="Arial" w:cs="Arial"/>
          <w:sz w:val="22"/>
          <w:szCs w:val="20"/>
          <w:lang w:val="en-US" w:eastAsia="en-US"/>
        </w:rPr>
        <w:t>(c)</w:t>
      </w:r>
      <w:r w:rsidRPr="0082304F">
        <w:rPr>
          <w:rFonts w:ascii="Arial" w:eastAsia="Times New Roman" w:hAnsi="Arial" w:cs="Arial"/>
          <w:sz w:val="22"/>
          <w:szCs w:val="20"/>
          <w:lang w:val="en-US" w:eastAsia="en-US"/>
        </w:rPr>
        <w:tab/>
      </w:r>
      <w:r w:rsidRPr="00951B86">
        <w:rPr>
          <w:rFonts w:ascii="Arial" w:eastAsia="Times New Roman" w:hAnsi="Arial" w:cs="Arial"/>
          <w:sz w:val="22"/>
          <w:szCs w:val="20"/>
          <w:lang w:val="en-US" w:eastAsia="en-US"/>
        </w:rPr>
        <w:t xml:space="preserve">the powers of a director or prescribed officer of the company, or a person related to the company, are being or have been exercised in a manner that is </w:t>
      </w:r>
      <w:r w:rsidRPr="00DA09A7">
        <w:rPr>
          <w:rFonts w:ascii="Arial" w:eastAsia="Times New Roman" w:hAnsi="Arial" w:cs="Arial"/>
          <w:sz w:val="22"/>
          <w:szCs w:val="20"/>
          <w:u w:val="single"/>
          <w:lang w:val="en-US" w:eastAsia="en-US"/>
        </w:rPr>
        <w:t>oppressive or unfairly prejudicial</w:t>
      </w:r>
      <w:r w:rsidRPr="00951B86">
        <w:rPr>
          <w:rFonts w:ascii="Arial" w:eastAsia="Times New Roman" w:hAnsi="Arial" w:cs="Arial"/>
          <w:sz w:val="22"/>
          <w:szCs w:val="20"/>
          <w:lang w:val="en-US" w:eastAsia="en-US"/>
        </w:rPr>
        <w:t xml:space="preserve"> to, or that unfairly disregards the interests of, the applicant.</w:t>
      </w:r>
    </w:p>
    <w:p w14:paraId="25F2D87C" w14:textId="77777777" w:rsidR="00951B86" w:rsidRPr="0082304F" w:rsidRDefault="00951B86" w:rsidP="00202760">
      <w:pPr>
        <w:spacing w:after="0" w:line="276" w:lineRule="auto"/>
        <w:ind w:left="0"/>
        <w:rPr>
          <w:rFonts w:ascii="Arial" w:eastAsia="Times New Roman" w:hAnsi="Arial" w:cs="Arial"/>
          <w:color w:val="0066FF"/>
          <w:sz w:val="22"/>
          <w:szCs w:val="20"/>
          <w:u w:val="single"/>
          <w:lang w:val="en-US" w:eastAsia="en-US"/>
        </w:rPr>
      </w:pPr>
      <w:bookmarkStart w:id="5" w:name="0-0-0-69923"/>
      <w:bookmarkEnd w:id="5"/>
    </w:p>
    <w:p w14:paraId="7093D19D" w14:textId="4B3DDC53" w:rsidR="00951B86" w:rsidRPr="00DA09A7" w:rsidRDefault="00951B86" w:rsidP="00202760">
      <w:pPr>
        <w:spacing w:after="0" w:line="276" w:lineRule="auto"/>
        <w:ind w:left="2880" w:hanging="720"/>
        <w:rPr>
          <w:rFonts w:ascii="Arial" w:eastAsia="Times New Roman" w:hAnsi="Arial" w:cs="Arial"/>
          <w:sz w:val="22"/>
          <w:szCs w:val="20"/>
          <w:u w:val="single"/>
          <w:lang w:val="en-US" w:eastAsia="en-US"/>
        </w:rPr>
      </w:pPr>
      <w:r w:rsidRPr="0082304F">
        <w:rPr>
          <w:rFonts w:ascii="Arial" w:eastAsia="Times New Roman" w:hAnsi="Arial" w:cs="Arial"/>
          <w:color w:val="auto"/>
          <w:sz w:val="22"/>
          <w:szCs w:val="20"/>
          <w:lang w:val="en-US" w:eastAsia="en-US"/>
        </w:rPr>
        <w:t>(2)</w:t>
      </w:r>
      <w:r w:rsidRPr="0082304F">
        <w:rPr>
          <w:rFonts w:ascii="Arial" w:eastAsia="Times New Roman" w:hAnsi="Arial" w:cs="Arial"/>
          <w:color w:val="auto"/>
          <w:sz w:val="22"/>
          <w:szCs w:val="20"/>
          <w:lang w:val="en-US" w:eastAsia="en-US"/>
        </w:rPr>
        <w:tab/>
      </w:r>
      <w:r w:rsidRPr="00DA09A7">
        <w:rPr>
          <w:rFonts w:ascii="Arial" w:eastAsia="Times New Roman" w:hAnsi="Arial" w:cs="Arial"/>
          <w:color w:val="auto"/>
          <w:sz w:val="22"/>
          <w:szCs w:val="20"/>
          <w:u w:val="single"/>
          <w:lang w:val="en-US" w:eastAsia="en-US"/>
        </w:rPr>
        <w:t xml:space="preserve">Upon </w:t>
      </w:r>
      <w:r w:rsidRPr="00DA09A7">
        <w:rPr>
          <w:rFonts w:ascii="Arial" w:eastAsia="Times New Roman" w:hAnsi="Arial" w:cs="Arial"/>
          <w:sz w:val="22"/>
          <w:szCs w:val="20"/>
          <w:u w:val="single"/>
          <w:lang w:val="en-US" w:eastAsia="en-US"/>
        </w:rPr>
        <w:t>considering an application in terms of subsection (1), the court</w:t>
      </w:r>
      <w:r w:rsidRPr="00951B86">
        <w:rPr>
          <w:rFonts w:ascii="Arial" w:eastAsia="Times New Roman" w:hAnsi="Arial" w:cs="Arial"/>
          <w:sz w:val="22"/>
          <w:szCs w:val="20"/>
          <w:lang w:val="en-US" w:eastAsia="en-US"/>
        </w:rPr>
        <w:t xml:space="preserve"> </w:t>
      </w:r>
      <w:r w:rsidRPr="00DA09A7">
        <w:rPr>
          <w:rFonts w:ascii="Arial" w:eastAsia="Times New Roman" w:hAnsi="Arial" w:cs="Arial"/>
          <w:b/>
          <w:bCs/>
          <w:sz w:val="22"/>
          <w:szCs w:val="20"/>
          <w:u w:val="single"/>
          <w:lang w:val="en-US" w:eastAsia="en-US"/>
        </w:rPr>
        <w:t>may</w:t>
      </w:r>
      <w:r w:rsidRPr="00DA09A7">
        <w:rPr>
          <w:rFonts w:ascii="Arial" w:eastAsia="Times New Roman" w:hAnsi="Arial" w:cs="Arial"/>
          <w:sz w:val="22"/>
          <w:szCs w:val="20"/>
          <w:u w:val="single"/>
          <w:lang w:val="en-US" w:eastAsia="en-US"/>
        </w:rPr>
        <w:t xml:space="preserve"> make any interim or final order it considers fit, including-</w:t>
      </w:r>
    </w:p>
    <w:p w14:paraId="1F3A2822" w14:textId="77777777" w:rsidR="0082304F" w:rsidRPr="00DA09A7" w:rsidRDefault="0082304F" w:rsidP="00202760">
      <w:pPr>
        <w:spacing w:after="0" w:line="276" w:lineRule="auto"/>
        <w:ind w:left="2880" w:hanging="720"/>
        <w:rPr>
          <w:rFonts w:ascii="Arial" w:eastAsia="Times New Roman" w:hAnsi="Arial" w:cs="Arial"/>
          <w:sz w:val="22"/>
          <w:szCs w:val="20"/>
          <w:u w:val="single"/>
          <w:lang w:val="en-US" w:eastAsia="en-US"/>
        </w:rPr>
      </w:pPr>
    </w:p>
    <w:p w14:paraId="615769FA" w14:textId="29A11570" w:rsidR="00951B86" w:rsidRPr="006D6B4B" w:rsidRDefault="006D6B4B" w:rsidP="006D6B4B">
      <w:pPr>
        <w:spacing w:after="0" w:line="276" w:lineRule="auto"/>
        <w:ind w:left="3597" w:hanging="720"/>
        <w:rPr>
          <w:rFonts w:ascii="Arial" w:eastAsia="Times New Roman" w:hAnsi="Arial" w:cs="Arial"/>
          <w:sz w:val="22"/>
          <w:szCs w:val="20"/>
          <w:lang w:val="en-US" w:eastAsia="en-US"/>
        </w:rPr>
      </w:pPr>
      <w:r w:rsidRPr="0082304F">
        <w:rPr>
          <w:rFonts w:ascii="Arial" w:eastAsia="Times New Roman" w:hAnsi="Arial" w:cs="Arial"/>
          <w:i/>
          <w:sz w:val="22"/>
          <w:szCs w:val="20"/>
          <w:lang w:val="en-US" w:eastAsia="en-US"/>
        </w:rPr>
        <w:t>(a)</w:t>
      </w:r>
      <w:r w:rsidRPr="0082304F">
        <w:rPr>
          <w:rFonts w:ascii="Arial" w:eastAsia="Times New Roman" w:hAnsi="Arial" w:cs="Arial"/>
          <w:i/>
          <w:sz w:val="22"/>
          <w:szCs w:val="20"/>
          <w:lang w:val="en-US" w:eastAsia="en-US"/>
        </w:rPr>
        <w:tab/>
      </w:r>
      <w:r w:rsidR="00951B86" w:rsidRPr="006D6B4B">
        <w:rPr>
          <w:rFonts w:ascii="Arial" w:eastAsia="Times New Roman" w:hAnsi="Arial" w:cs="Arial"/>
          <w:sz w:val="22"/>
          <w:szCs w:val="20"/>
          <w:lang w:val="en-US" w:eastAsia="en-US"/>
        </w:rPr>
        <w:t>an order restraining the conduct complained of;</w:t>
      </w:r>
      <w:bookmarkStart w:id="6" w:name="0-0-0-69929"/>
      <w:bookmarkEnd w:id="6"/>
    </w:p>
    <w:p w14:paraId="1438647C" w14:textId="77777777" w:rsidR="0082304F" w:rsidRPr="0082304F" w:rsidRDefault="0082304F" w:rsidP="00202760">
      <w:pPr>
        <w:pStyle w:val="ListParagraph"/>
        <w:spacing w:after="0" w:line="276" w:lineRule="auto"/>
        <w:ind w:left="3597"/>
        <w:rPr>
          <w:rFonts w:ascii="Arial" w:eastAsia="Times New Roman" w:hAnsi="Arial" w:cs="Arial"/>
          <w:sz w:val="22"/>
          <w:szCs w:val="20"/>
          <w:lang w:val="en-US" w:eastAsia="en-US"/>
        </w:rPr>
      </w:pPr>
    </w:p>
    <w:p w14:paraId="6C2ADF34" w14:textId="3F8C52FB" w:rsidR="00951B86" w:rsidRPr="006D6B4B" w:rsidRDefault="006D6B4B" w:rsidP="006D6B4B">
      <w:pPr>
        <w:spacing w:after="0" w:line="276" w:lineRule="auto"/>
        <w:ind w:left="3597" w:hanging="720"/>
        <w:rPr>
          <w:rFonts w:ascii="Arial" w:eastAsia="Times New Roman" w:hAnsi="Arial" w:cs="Arial"/>
          <w:sz w:val="22"/>
          <w:szCs w:val="20"/>
          <w:lang w:val="en-US" w:eastAsia="en-US"/>
        </w:rPr>
      </w:pPr>
      <w:r w:rsidRPr="0082304F">
        <w:rPr>
          <w:rFonts w:ascii="Arial" w:eastAsia="Times New Roman" w:hAnsi="Arial" w:cs="Arial"/>
          <w:i/>
          <w:sz w:val="22"/>
          <w:szCs w:val="20"/>
          <w:lang w:val="en-US" w:eastAsia="en-US"/>
        </w:rPr>
        <w:t>(b)</w:t>
      </w:r>
      <w:r w:rsidRPr="0082304F">
        <w:rPr>
          <w:rFonts w:ascii="Arial" w:eastAsia="Times New Roman" w:hAnsi="Arial" w:cs="Arial"/>
          <w:i/>
          <w:sz w:val="22"/>
          <w:szCs w:val="20"/>
          <w:lang w:val="en-US" w:eastAsia="en-US"/>
        </w:rPr>
        <w:tab/>
      </w:r>
      <w:r w:rsidR="00951B86" w:rsidRPr="006D6B4B">
        <w:rPr>
          <w:rFonts w:ascii="Arial" w:eastAsia="Times New Roman" w:hAnsi="Arial" w:cs="Arial"/>
          <w:sz w:val="22"/>
          <w:szCs w:val="20"/>
          <w:lang w:val="en-US" w:eastAsia="en-US"/>
        </w:rPr>
        <w:t>an order appointing a liquidator, if the company appears to be insolvent;</w:t>
      </w:r>
      <w:bookmarkStart w:id="7" w:name="0-0-0-69931"/>
      <w:bookmarkEnd w:id="7"/>
    </w:p>
    <w:p w14:paraId="6055EB4C" w14:textId="21560EA9" w:rsidR="0082304F" w:rsidRPr="0082304F" w:rsidRDefault="0082304F" w:rsidP="00202760">
      <w:pPr>
        <w:spacing w:after="0" w:line="276" w:lineRule="auto"/>
        <w:ind w:left="0"/>
        <w:rPr>
          <w:rFonts w:ascii="Arial" w:eastAsia="Times New Roman" w:hAnsi="Arial" w:cs="Arial"/>
          <w:sz w:val="22"/>
          <w:szCs w:val="20"/>
          <w:lang w:val="en-US" w:eastAsia="en-US"/>
        </w:rPr>
      </w:pPr>
    </w:p>
    <w:p w14:paraId="4B3C11CE" w14:textId="59160091" w:rsidR="00951B86" w:rsidRPr="006D6B4B" w:rsidRDefault="006D6B4B" w:rsidP="006D6B4B">
      <w:pPr>
        <w:spacing w:after="0" w:line="276" w:lineRule="auto"/>
        <w:ind w:left="3597" w:hanging="720"/>
        <w:rPr>
          <w:rFonts w:ascii="Arial" w:eastAsia="Times New Roman" w:hAnsi="Arial" w:cs="Arial"/>
          <w:sz w:val="22"/>
          <w:szCs w:val="20"/>
          <w:lang w:val="en-US" w:eastAsia="en-US"/>
        </w:rPr>
      </w:pPr>
      <w:r w:rsidRPr="0082304F">
        <w:rPr>
          <w:rFonts w:ascii="Arial" w:eastAsia="Times New Roman" w:hAnsi="Arial" w:cs="Arial"/>
          <w:i/>
          <w:sz w:val="22"/>
          <w:szCs w:val="20"/>
          <w:lang w:val="en-US" w:eastAsia="en-US"/>
        </w:rPr>
        <w:t>(c)</w:t>
      </w:r>
      <w:r w:rsidRPr="0082304F">
        <w:rPr>
          <w:rFonts w:ascii="Arial" w:eastAsia="Times New Roman" w:hAnsi="Arial" w:cs="Arial"/>
          <w:i/>
          <w:sz w:val="22"/>
          <w:szCs w:val="20"/>
          <w:lang w:val="en-US" w:eastAsia="en-US"/>
        </w:rPr>
        <w:tab/>
      </w:r>
      <w:r w:rsidR="00951B86" w:rsidRPr="006D6B4B">
        <w:rPr>
          <w:rFonts w:ascii="Arial" w:eastAsia="Times New Roman" w:hAnsi="Arial" w:cs="Arial"/>
          <w:sz w:val="22"/>
          <w:szCs w:val="20"/>
          <w:lang w:val="en-US" w:eastAsia="en-US"/>
        </w:rPr>
        <w:t>an order placing the company under supervision and commencing business rescue proceedings in terms of Chapter 6, if the court is satisfied that the circumstances set out in section 131 (4) </w:t>
      </w:r>
      <w:r w:rsidR="00951B86" w:rsidRPr="006D6B4B">
        <w:rPr>
          <w:rFonts w:ascii="Arial" w:eastAsia="Times New Roman" w:hAnsi="Arial" w:cs="Arial"/>
          <w:i/>
          <w:iCs/>
          <w:sz w:val="22"/>
          <w:szCs w:val="20"/>
          <w:lang w:val="en-US" w:eastAsia="en-US"/>
        </w:rPr>
        <w:t>(a)</w:t>
      </w:r>
      <w:r w:rsidR="00951B86" w:rsidRPr="006D6B4B">
        <w:rPr>
          <w:rFonts w:ascii="Arial" w:eastAsia="Times New Roman" w:hAnsi="Arial" w:cs="Arial"/>
          <w:sz w:val="22"/>
          <w:szCs w:val="20"/>
          <w:lang w:val="en-US" w:eastAsia="en-US"/>
        </w:rPr>
        <w:t> apply;</w:t>
      </w:r>
      <w:bookmarkStart w:id="8" w:name="0-0-0-69933"/>
      <w:bookmarkEnd w:id="8"/>
    </w:p>
    <w:p w14:paraId="0126F098" w14:textId="6F0D2F8C" w:rsidR="0082304F" w:rsidRPr="0082304F" w:rsidRDefault="0082304F" w:rsidP="00202760">
      <w:pPr>
        <w:spacing w:after="0" w:line="276" w:lineRule="auto"/>
        <w:ind w:left="0"/>
        <w:rPr>
          <w:rFonts w:ascii="Arial" w:eastAsia="Times New Roman" w:hAnsi="Arial" w:cs="Arial"/>
          <w:sz w:val="22"/>
          <w:szCs w:val="20"/>
          <w:lang w:val="en-US" w:eastAsia="en-US"/>
        </w:rPr>
      </w:pPr>
    </w:p>
    <w:p w14:paraId="5E90AD87" w14:textId="4ABB9B76" w:rsidR="00951B86" w:rsidRPr="006D6B4B" w:rsidRDefault="006D6B4B" w:rsidP="006D6B4B">
      <w:pPr>
        <w:spacing w:after="0" w:line="276" w:lineRule="auto"/>
        <w:ind w:left="3597" w:hanging="720"/>
        <w:rPr>
          <w:rFonts w:ascii="Arial" w:eastAsia="Times New Roman" w:hAnsi="Arial" w:cs="Arial"/>
          <w:sz w:val="22"/>
          <w:szCs w:val="20"/>
          <w:lang w:val="en-US" w:eastAsia="en-US"/>
        </w:rPr>
      </w:pPr>
      <w:r w:rsidRPr="0082304F">
        <w:rPr>
          <w:rFonts w:ascii="Arial" w:eastAsia="Times New Roman" w:hAnsi="Arial" w:cs="Arial"/>
          <w:i/>
          <w:sz w:val="22"/>
          <w:szCs w:val="20"/>
          <w:lang w:val="en-US" w:eastAsia="en-US"/>
        </w:rPr>
        <w:t>(d)</w:t>
      </w:r>
      <w:r w:rsidRPr="0082304F">
        <w:rPr>
          <w:rFonts w:ascii="Arial" w:eastAsia="Times New Roman" w:hAnsi="Arial" w:cs="Arial"/>
          <w:i/>
          <w:sz w:val="22"/>
          <w:szCs w:val="20"/>
          <w:lang w:val="en-US" w:eastAsia="en-US"/>
        </w:rPr>
        <w:tab/>
      </w:r>
      <w:r w:rsidR="00951B86" w:rsidRPr="006D6B4B">
        <w:rPr>
          <w:rFonts w:ascii="Arial" w:eastAsia="Times New Roman" w:hAnsi="Arial" w:cs="Arial"/>
          <w:sz w:val="22"/>
          <w:szCs w:val="20"/>
          <w:lang w:val="en-US" w:eastAsia="en-US"/>
        </w:rPr>
        <w:t>an order to regulate the company's affairs by directing the company to amend its Memorandum of Incorporation or to create or amend a unanimous shareholder agreement;</w:t>
      </w:r>
      <w:bookmarkStart w:id="9" w:name="0-0-0-69935"/>
      <w:bookmarkEnd w:id="9"/>
    </w:p>
    <w:p w14:paraId="530F155A" w14:textId="1FD09A7F" w:rsidR="0082304F" w:rsidRPr="0082304F" w:rsidRDefault="0082304F" w:rsidP="00202760">
      <w:pPr>
        <w:spacing w:after="0" w:line="276" w:lineRule="auto"/>
        <w:ind w:left="0"/>
        <w:rPr>
          <w:rFonts w:ascii="Arial" w:eastAsia="Times New Roman" w:hAnsi="Arial" w:cs="Arial"/>
          <w:i/>
          <w:iCs/>
          <w:color w:val="0066FF"/>
          <w:sz w:val="22"/>
          <w:szCs w:val="20"/>
          <w:u w:val="single"/>
          <w:lang w:val="en-US" w:eastAsia="en-US"/>
        </w:rPr>
      </w:pPr>
    </w:p>
    <w:p w14:paraId="07AB92FB" w14:textId="7BD26A34" w:rsidR="00951B86" w:rsidRPr="006D6B4B" w:rsidRDefault="006D6B4B" w:rsidP="006D6B4B">
      <w:pPr>
        <w:spacing w:after="0" w:line="276" w:lineRule="auto"/>
        <w:ind w:left="3597" w:hanging="720"/>
        <w:rPr>
          <w:rFonts w:ascii="Arial" w:eastAsia="Times New Roman" w:hAnsi="Arial" w:cs="Arial"/>
          <w:sz w:val="22"/>
          <w:szCs w:val="20"/>
          <w:lang w:val="en-US" w:eastAsia="en-US"/>
        </w:rPr>
      </w:pPr>
      <w:r w:rsidRPr="0082304F">
        <w:rPr>
          <w:rFonts w:ascii="Arial" w:eastAsia="Times New Roman" w:hAnsi="Arial" w:cs="Arial"/>
          <w:i/>
          <w:sz w:val="22"/>
          <w:szCs w:val="20"/>
          <w:lang w:val="en-US" w:eastAsia="en-US"/>
        </w:rPr>
        <w:t>(e)</w:t>
      </w:r>
      <w:r w:rsidRPr="0082304F">
        <w:rPr>
          <w:rFonts w:ascii="Arial" w:eastAsia="Times New Roman" w:hAnsi="Arial" w:cs="Arial"/>
          <w:i/>
          <w:sz w:val="22"/>
          <w:szCs w:val="20"/>
          <w:lang w:val="en-US" w:eastAsia="en-US"/>
        </w:rPr>
        <w:tab/>
      </w:r>
      <w:r w:rsidR="00951B86" w:rsidRPr="006D6B4B">
        <w:rPr>
          <w:rFonts w:ascii="Arial" w:eastAsia="Times New Roman" w:hAnsi="Arial" w:cs="Arial"/>
          <w:sz w:val="22"/>
          <w:szCs w:val="20"/>
          <w:u w:val="single"/>
          <w:lang w:val="en-US" w:eastAsia="en-US"/>
        </w:rPr>
        <w:t>an order directing an issue or exchange of shares</w:t>
      </w:r>
      <w:r w:rsidR="00951B86" w:rsidRPr="006D6B4B">
        <w:rPr>
          <w:rFonts w:ascii="Arial" w:eastAsia="Times New Roman" w:hAnsi="Arial" w:cs="Arial"/>
          <w:sz w:val="22"/>
          <w:szCs w:val="20"/>
          <w:lang w:val="en-US" w:eastAsia="en-US"/>
        </w:rPr>
        <w:t>;</w:t>
      </w:r>
      <w:bookmarkStart w:id="10" w:name="0-0-0-69939"/>
      <w:bookmarkEnd w:id="10"/>
    </w:p>
    <w:p w14:paraId="39BE8C29" w14:textId="267ADA1B" w:rsidR="0082304F" w:rsidRPr="0082304F" w:rsidRDefault="0082304F" w:rsidP="00202760">
      <w:pPr>
        <w:spacing w:after="0" w:line="276" w:lineRule="auto"/>
        <w:ind w:left="0"/>
        <w:rPr>
          <w:rFonts w:ascii="Arial" w:eastAsia="Times New Roman" w:hAnsi="Arial" w:cs="Arial"/>
          <w:sz w:val="22"/>
          <w:szCs w:val="20"/>
          <w:lang w:val="en-US" w:eastAsia="en-US"/>
        </w:rPr>
      </w:pPr>
    </w:p>
    <w:p w14:paraId="5FD1D119" w14:textId="29F60322" w:rsidR="00951B86" w:rsidRPr="006D6B4B" w:rsidRDefault="006D6B4B" w:rsidP="006D6B4B">
      <w:pPr>
        <w:spacing w:after="0" w:line="276" w:lineRule="auto"/>
        <w:ind w:left="3597" w:hanging="720"/>
        <w:rPr>
          <w:rFonts w:ascii="Arial" w:eastAsia="Times New Roman" w:hAnsi="Arial" w:cs="Arial"/>
          <w:sz w:val="22"/>
          <w:szCs w:val="20"/>
          <w:lang w:val="en-US" w:eastAsia="en-US"/>
        </w:rPr>
      </w:pPr>
      <w:r w:rsidRPr="0082304F">
        <w:rPr>
          <w:rFonts w:ascii="Arial" w:eastAsia="Times New Roman" w:hAnsi="Arial" w:cs="Arial"/>
          <w:i/>
          <w:sz w:val="22"/>
          <w:szCs w:val="20"/>
          <w:lang w:val="en-US" w:eastAsia="en-US"/>
        </w:rPr>
        <w:t>(f)</w:t>
      </w:r>
      <w:r w:rsidRPr="0082304F">
        <w:rPr>
          <w:rFonts w:ascii="Arial" w:eastAsia="Times New Roman" w:hAnsi="Arial" w:cs="Arial"/>
          <w:i/>
          <w:sz w:val="22"/>
          <w:szCs w:val="20"/>
          <w:lang w:val="en-US" w:eastAsia="en-US"/>
        </w:rPr>
        <w:tab/>
      </w:r>
      <w:r w:rsidR="00951B86" w:rsidRPr="006D6B4B">
        <w:rPr>
          <w:rFonts w:ascii="Arial" w:eastAsia="Times New Roman" w:hAnsi="Arial" w:cs="Arial"/>
          <w:sz w:val="22"/>
          <w:szCs w:val="20"/>
          <w:lang w:val="en-US" w:eastAsia="en-US"/>
        </w:rPr>
        <w:t>an order-</w:t>
      </w:r>
      <w:bookmarkStart w:id="11" w:name="0-0-0-69941"/>
      <w:bookmarkEnd w:id="11"/>
    </w:p>
    <w:p w14:paraId="35284E75" w14:textId="77777777" w:rsidR="0082304F" w:rsidRPr="0082304F" w:rsidRDefault="0082304F" w:rsidP="00202760">
      <w:pPr>
        <w:pStyle w:val="ListParagraph"/>
        <w:spacing w:line="276" w:lineRule="auto"/>
        <w:rPr>
          <w:rFonts w:ascii="Arial" w:eastAsia="Times New Roman" w:hAnsi="Arial" w:cs="Arial"/>
          <w:sz w:val="22"/>
          <w:szCs w:val="20"/>
          <w:lang w:val="en-US" w:eastAsia="en-US"/>
        </w:rPr>
      </w:pPr>
    </w:p>
    <w:p w14:paraId="3D5F4A54" w14:textId="77777777" w:rsidR="0082304F" w:rsidRPr="0082304F" w:rsidRDefault="0082304F" w:rsidP="00202760">
      <w:pPr>
        <w:pStyle w:val="ListParagraph"/>
        <w:spacing w:after="0" w:line="276" w:lineRule="auto"/>
        <w:ind w:left="3597"/>
        <w:rPr>
          <w:rFonts w:ascii="Arial" w:eastAsia="Times New Roman" w:hAnsi="Arial" w:cs="Arial"/>
          <w:sz w:val="22"/>
          <w:szCs w:val="20"/>
          <w:lang w:val="en-US" w:eastAsia="en-US"/>
        </w:rPr>
      </w:pPr>
    </w:p>
    <w:p w14:paraId="6CC88589" w14:textId="2666624F" w:rsidR="00951B86" w:rsidRPr="006D6B4B" w:rsidRDefault="006D6B4B" w:rsidP="006D6B4B">
      <w:pPr>
        <w:spacing w:after="0" w:line="276" w:lineRule="auto"/>
        <w:ind w:left="4320" w:hanging="720"/>
        <w:rPr>
          <w:rFonts w:ascii="Arial" w:eastAsia="Times New Roman" w:hAnsi="Arial" w:cs="Arial"/>
          <w:sz w:val="22"/>
          <w:szCs w:val="20"/>
          <w:lang w:val="en-US" w:eastAsia="en-US"/>
        </w:rPr>
      </w:pPr>
      <w:r w:rsidRPr="0082304F">
        <w:rPr>
          <w:rFonts w:ascii="Arial" w:eastAsia="Times New Roman" w:hAnsi="Arial" w:cs="Arial"/>
          <w:i/>
          <w:sz w:val="22"/>
          <w:szCs w:val="20"/>
          <w:lang w:val="en-US" w:eastAsia="en-US"/>
        </w:rPr>
        <w:t>(i)</w:t>
      </w:r>
      <w:r w:rsidRPr="0082304F">
        <w:rPr>
          <w:rFonts w:ascii="Arial" w:eastAsia="Times New Roman" w:hAnsi="Arial" w:cs="Arial"/>
          <w:i/>
          <w:sz w:val="22"/>
          <w:szCs w:val="20"/>
          <w:lang w:val="en-US" w:eastAsia="en-US"/>
        </w:rPr>
        <w:tab/>
      </w:r>
      <w:r w:rsidR="00951B86" w:rsidRPr="006D6B4B">
        <w:rPr>
          <w:rFonts w:ascii="Arial" w:eastAsia="Times New Roman" w:hAnsi="Arial" w:cs="Arial"/>
          <w:sz w:val="22"/>
          <w:szCs w:val="20"/>
          <w:u w:val="single"/>
          <w:lang w:val="en-US" w:eastAsia="en-US"/>
        </w:rPr>
        <w:t>appointing directors</w:t>
      </w:r>
      <w:r w:rsidR="00951B86" w:rsidRPr="006D6B4B">
        <w:rPr>
          <w:rFonts w:ascii="Arial" w:eastAsia="Times New Roman" w:hAnsi="Arial" w:cs="Arial"/>
          <w:sz w:val="22"/>
          <w:szCs w:val="20"/>
          <w:lang w:val="en-US" w:eastAsia="en-US"/>
        </w:rPr>
        <w:t xml:space="preserve"> in place of or </w:t>
      </w:r>
      <w:r w:rsidR="00951B86" w:rsidRPr="006D6B4B">
        <w:rPr>
          <w:rFonts w:ascii="Arial" w:eastAsia="Times New Roman" w:hAnsi="Arial" w:cs="Arial"/>
          <w:sz w:val="22"/>
          <w:szCs w:val="20"/>
          <w:u w:val="single"/>
          <w:lang w:val="en-US" w:eastAsia="en-US"/>
        </w:rPr>
        <w:t>in addition to all or any of the directors then in office</w:t>
      </w:r>
      <w:r w:rsidR="00951B86" w:rsidRPr="006D6B4B">
        <w:rPr>
          <w:rFonts w:ascii="Arial" w:eastAsia="Times New Roman" w:hAnsi="Arial" w:cs="Arial"/>
          <w:sz w:val="22"/>
          <w:szCs w:val="20"/>
          <w:lang w:val="en-US" w:eastAsia="en-US"/>
        </w:rPr>
        <w:t>; or</w:t>
      </w:r>
      <w:bookmarkStart w:id="12" w:name="0-0-0-69943"/>
      <w:bookmarkEnd w:id="12"/>
    </w:p>
    <w:p w14:paraId="303CFE57" w14:textId="77777777" w:rsidR="0082304F" w:rsidRPr="0082304F" w:rsidRDefault="0082304F" w:rsidP="00202760">
      <w:pPr>
        <w:pStyle w:val="ListParagraph"/>
        <w:spacing w:after="0" w:line="276" w:lineRule="auto"/>
        <w:ind w:left="4320"/>
        <w:rPr>
          <w:rFonts w:ascii="Arial" w:eastAsia="Times New Roman" w:hAnsi="Arial" w:cs="Arial"/>
          <w:sz w:val="22"/>
          <w:szCs w:val="20"/>
          <w:lang w:val="en-US" w:eastAsia="en-US"/>
        </w:rPr>
      </w:pPr>
    </w:p>
    <w:p w14:paraId="767BAAF0" w14:textId="6A1B8A58" w:rsidR="00951B86" w:rsidRPr="006D6B4B" w:rsidRDefault="006D6B4B" w:rsidP="006D6B4B">
      <w:pPr>
        <w:spacing w:after="0" w:line="276" w:lineRule="auto"/>
        <w:ind w:left="4320" w:hanging="720"/>
        <w:rPr>
          <w:rFonts w:ascii="Arial" w:eastAsia="Times New Roman" w:hAnsi="Arial" w:cs="Arial"/>
          <w:sz w:val="22"/>
          <w:szCs w:val="20"/>
          <w:lang w:val="en-US" w:eastAsia="en-US"/>
        </w:rPr>
      </w:pPr>
      <w:r w:rsidRPr="0082304F">
        <w:rPr>
          <w:rFonts w:ascii="Arial" w:eastAsia="Times New Roman" w:hAnsi="Arial" w:cs="Arial"/>
          <w:i/>
          <w:sz w:val="22"/>
          <w:szCs w:val="20"/>
          <w:lang w:val="en-US" w:eastAsia="en-US"/>
        </w:rPr>
        <w:t>(ii)</w:t>
      </w:r>
      <w:r w:rsidRPr="0082304F">
        <w:rPr>
          <w:rFonts w:ascii="Arial" w:eastAsia="Times New Roman" w:hAnsi="Arial" w:cs="Arial"/>
          <w:i/>
          <w:sz w:val="22"/>
          <w:szCs w:val="20"/>
          <w:lang w:val="en-US" w:eastAsia="en-US"/>
        </w:rPr>
        <w:tab/>
      </w:r>
      <w:r w:rsidR="00951B86" w:rsidRPr="006D6B4B">
        <w:rPr>
          <w:rFonts w:ascii="Arial" w:eastAsia="Times New Roman" w:hAnsi="Arial" w:cs="Arial"/>
          <w:sz w:val="22"/>
          <w:szCs w:val="20"/>
          <w:lang w:val="en-US" w:eastAsia="en-US"/>
        </w:rPr>
        <w:t>declaring any person delinquent or under probation, as contemplated in section 162;</w:t>
      </w:r>
      <w:bookmarkStart w:id="13" w:name="0-0-0-69945"/>
      <w:bookmarkEnd w:id="13"/>
    </w:p>
    <w:p w14:paraId="5D3B3770" w14:textId="7BF70246" w:rsidR="0082304F" w:rsidRPr="0082304F" w:rsidRDefault="0082304F" w:rsidP="00202760">
      <w:pPr>
        <w:spacing w:after="0" w:line="276" w:lineRule="auto"/>
        <w:ind w:left="0"/>
        <w:rPr>
          <w:rFonts w:ascii="Arial" w:eastAsia="Times New Roman" w:hAnsi="Arial" w:cs="Arial"/>
          <w:sz w:val="22"/>
          <w:szCs w:val="20"/>
          <w:lang w:val="en-US" w:eastAsia="en-US"/>
        </w:rPr>
      </w:pPr>
    </w:p>
    <w:p w14:paraId="268848DF" w14:textId="6F4D346D" w:rsidR="00951B86" w:rsidRPr="006D6B4B" w:rsidRDefault="006D6B4B" w:rsidP="006D6B4B">
      <w:pPr>
        <w:spacing w:after="0" w:line="276" w:lineRule="auto"/>
        <w:ind w:left="3597" w:hanging="720"/>
        <w:rPr>
          <w:rFonts w:ascii="Arial" w:eastAsia="Times New Roman" w:hAnsi="Arial" w:cs="Arial"/>
          <w:sz w:val="22"/>
          <w:szCs w:val="20"/>
          <w:lang w:val="en-US" w:eastAsia="en-US"/>
        </w:rPr>
      </w:pPr>
      <w:r w:rsidRPr="0082304F">
        <w:rPr>
          <w:rFonts w:ascii="Arial" w:eastAsia="Times New Roman" w:hAnsi="Arial" w:cs="Arial"/>
          <w:i/>
          <w:sz w:val="22"/>
          <w:szCs w:val="20"/>
          <w:lang w:val="en-US" w:eastAsia="en-US"/>
        </w:rPr>
        <w:t>(g)</w:t>
      </w:r>
      <w:r w:rsidRPr="0082304F">
        <w:rPr>
          <w:rFonts w:ascii="Arial" w:eastAsia="Times New Roman" w:hAnsi="Arial" w:cs="Arial"/>
          <w:i/>
          <w:sz w:val="22"/>
          <w:szCs w:val="20"/>
          <w:lang w:val="en-US" w:eastAsia="en-US"/>
        </w:rPr>
        <w:tab/>
      </w:r>
      <w:r w:rsidR="00951B86" w:rsidRPr="006D6B4B">
        <w:rPr>
          <w:rFonts w:ascii="Arial" w:eastAsia="Times New Roman" w:hAnsi="Arial" w:cs="Arial"/>
          <w:sz w:val="22"/>
          <w:szCs w:val="20"/>
          <w:lang w:val="en-US" w:eastAsia="en-US"/>
        </w:rPr>
        <w:t>an order directing the company or any other person to restore to a shareholder any part of the consideration that the shareholder paid for shares, or pay the equivalent value, with or without conditions;</w:t>
      </w:r>
      <w:bookmarkStart w:id="14" w:name="0-0-0-69947"/>
      <w:bookmarkEnd w:id="14"/>
    </w:p>
    <w:p w14:paraId="27CA1457" w14:textId="77777777" w:rsidR="0082304F" w:rsidRPr="0082304F" w:rsidRDefault="0082304F" w:rsidP="00202760">
      <w:pPr>
        <w:pStyle w:val="ListParagraph"/>
        <w:spacing w:after="0" w:line="276" w:lineRule="auto"/>
        <w:ind w:left="3597"/>
        <w:rPr>
          <w:rFonts w:ascii="Arial" w:eastAsia="Times New Roman" w:hAnsi="Arial" w:cs="Arial"/>
          <w:sz w:val="22"/>
          <w:szCs w:val="20"/>
          <w:lang w:val="en-US" w:eastAsia="en-US"/>
        </w:rPr>
      </w:pPr>
    </w:p>
    <w:p w14:paraId="41E20BCB" w14:textId="6E16B834" w:rsidR="00951B86" w:rsidRPr="006D6B4B" w:rsidRDefault="006D6B4B" w:rsidP="006D6B4B">
      <w:pPr>
        <w:spacing w:after="0" w:line="276" w:lineRule="auto"/>
        <w:ind w:left="3597" w:hanging="720"/>
        <w:rPr>
          <w:rFonts w:ascii="Arial" w:eastAsia="Times New Roman" w:hAnsi="Arial" w:cs="Arial"/>
          <w:sz w:val="22"/>
          <w:szCs w:val="20"/>
          <w:lang w:val="en-US" w:eastAsia="en-US"/>
        </w:rPr>
      </w:pPr>
      <w:r w:rsidRPr="0082304F">
        <w:rPr>
          <w:rFonts w:ascii="Arial" w:eastAsia="Times New Roman" w:hAnsi="Arial" w:cs="Arial"/>
          <w:i/>
          <w:sz w:val="22"/>
          <w:szCs w:val="20"/>
          <w:lang w:val="en-US" w:eastAsia="en-US"/>
        </w:rPr>
        <w:t>(h)</w:t>
      </w:r>
      <w:r w:rsidRPr="0082304F">
        <w:rPr>
          <w:rFonts w:ascii="Arial" w:eastAsia="Times New Roman" w:hAnsi="Arial" w:cs="Arial"/>
          <w:i/>
          <w:sz w:val="22"/>
          <w:szCs w:val="20"/>
          <w:lang w:val="en-US" w:eastAsia="en-US"/>
        </w:rPr>
        <w:tab/>
      </w:r>
      <w:r w:rsidR="00951B86" w:rsidRPr="006D6B4B">
        <w:rPr>
          <w:rFonts w:ascii="Arial" w:eastAsia="Times New Roman" w:hAnsi="Arial" w:cs="Arial"/>
          <w:sz w:val="22"/>
          <w:szCs w:val="20"/>
          <w:lang w:val="en-US" w:eastAsia="en-US"/>
        </w:rPr>
        <w:t>an order varying or setting aside a transaction or an agreement to which the company is a party and compensating the company or any other party to the transaction or agreement</w:t>
      </w:r>
      <w:bookmarkStart w:id="15" w:name="0-0-0-69949"/>
      <w:bookmarkEnd w:id="15"/>
      <w:r w:rsidR="00951B86" w:rsidRPr="006D6B4B">
        <w:rPr>
          <w:rFonts w:ascii="Arial" w:eastAsia="Times New Roman" w:hAnsi="Arial" w:cs="Arial"/>
          <w:sz w:val="22"/>
          <w:szCs w:val="20"/>
          <w:lang w:val="en-US" w:eastAsia="en-US"/>
        </w:rPr>
        <w:t>;</w:t>
      </w:r>
    </w:p>
    <w:p w14:paraId="531FCB37" w14:textId="6D73F385" w:rsidR="0082304F" w:rsidRPr="0082304F" w:rsidRDefault="0082304F" w:rsidP="00202760">
      <w:pPr>
        <w:spacing w:after="0" w:line="276" w:lineRule="auto"/>
        <w:ind w:left="0"/>
        <w:rPr>
          <w:rFonts w:ascii="Arial" w:eastAsia="Times New Roman" w:hAnsi="Arial" w:cs="Arial"/>
          <w:sz w:val="22"/>
          <w:szCs w:val="20"/>
          <w:lang w:val="en-US" w:eastAsia="en-US"/>
        </w:rPr>
      </w:pPr>
    </w:p>
    <w:p w14:paraId="13A8C9B8" w14:textId="31C2B371" w:rsidR="00951B86" w:rsidRPr="006D6B4B" w:rsidRDefault="006D6B4B" w:rsidP="006D6B4B">
      <w:pPr>
        <w:spacing w:after="0" w:line="276" w:lineRule="auto"/>
        <w:ind w:left="3597" w:hanging="720"/>
        <w:rPr>
          <w:rFonts w:ascii="Arial" w:eastAsia="Times New Roman" w:hAnsi="Arial" w:cs="Arial"/>
          <w:sz w:val="22"/>
          <w:szCs w:val="20"/>
          <w:u w:val="single"/>
          <w:lang w:val="en-US" w:eastAsia="en-US"/>
        </w:rPr>
      </w:pPr>
      <w:r w:rsidRPr="00032846">
        <w:rPr>
          <w:rFonts w:ascii="Arial" w:eastAsia="Times New Roman" w:hAnsi="Arial" w:cs="Arial"/>
          <w:i/>
          <w:sz w:val="22"/>
          <w:szCs w:val="20"/>
          <w:lang w:val="en-US" w:eastAsia="en-US"/>
        </w:rPr>
        <w:t>(i)</w:t>
      </w:r>
      <w:r w:rsidRPr="00032846">
        <w:rPr>
          <w:rFonts w:ascii="Arial" w:eastAsia="Times New Roman" w:hAnsi="Arial" w:cs="Arial"/>
          <w:i/>
          <w:sz w:val="22"/>
          <w:szCs w:val="20"/>
          <w:lang w:val="en-US" w:eastAsia="en-US"/>
        </w:rPr>
        <w:tab/>
      </w:r>
      <w:r w:rsidR="00951B86" w:rsidRPr="006D6B4B">
        <w:rPr>
          <w:rFonts w:ascii="Arial" w:eastAsia="Times New Roman" w:hAnsi="Arial" w:cs="Arial"/>
          <w:sz w:val="22"/>
          <w:szCs w:val="20"/>
          <w:lang w:val="en-US" w:eastAsia="en-US"/>
        </w:rPr>
        <w:t xml:space="preserve">an order requiring the company, within a time specified by the court, to produce to the court or an </w:t>
      </w:r>
      <w:r w:rsidR="00DA09A7" w:rsidRPr="006D6B4B">
        <w:rPr>
          <w:rFonts w:ascii="Arial" w:eastAsia="Times New Roman" w:hAnsi="Arial" w:cs="Arial"/>
          <w:sz w:val="22"/>
          <w:szCs w:val="20"/>
          <w:lang w:val="en-US" w:eastAsia="en-US"/>
        </w:rPr>
        <w:t>interested person</w:t>
      </w:r>
      <w:r w:rsidR="00032846" w:rsidRPr="006D6B4B">
        <w:rPr>
          <w:rFonts w:ascii="Arial" w:eastAsia="Times New Roman" w:hAnsi="Arial" w:cs="Arial"/>
          <w:sz w:val="22"/>
          <w:szCs w:val="20"/>
          <w:lang w:val="en-US" w:eastAsia="en-US"/>
        </w:rPr>
        <w:t>,</w:t>
      </w:r>
      <w:r w:rsidR="00DA09A7" w:rsidRPr="006D6B4B">
        <w:rPr>
          <w:rFonts w:ascii="Arial" w:eastAsia="Times New Roman" w:hAnsi="Arial" w:cs="Arial"/>
          <w:sz w:val="22"/>
          <w:szCs w:val="20"/>
          <w:lang w:val="en-US" w:eastAsia="en-US"/>
        </w:rPr>
        <w:t xml:space="preserve"> financial statements</w:t>
      </w:r>
      <w:r w:rsidR="00951B86" w:rsidRPr="006D6B4B">
        <w:rPr>
          <w:rFonts w:ascii="Arial" w:eastAsia="Times New Roman" w:hAnsi="Arial" w:cs="Arial"/>
          <w:sz w:val="22"/>
          <w:szCs w:val="20"/>
          <w:lang w:val="en-US" w:eastAsia="en-US"/>
        </w:rPr>
        <w:t xml:space="preserve"> in a form required by this Act, </w:t>
      </w:r>
      <w:r w:rsidR="00951B86" w:rsidRPr="006D6B4B">
        <w:rPr>
          <w:rFonts w:ascii="Arial" w:eastAsia="Times New Roman" w:hAnsi="Arial" w:cs="Arial"/>
          <w:sz w:val="22"/>
          <w:szCs w:val="20"/>
          <w:u w:val="single"/>
          <w:lang w:val="en-US" w:eastAsia="en-US"/>
        </w:rPr>
        <w:t>or an accounting in any other form the court may determine;</w:t>
      </w:r>
      <w:bookmarkStart w:id="16" w:name="0-0-0-69951"/>
      <w:bookmarkEnd w:id="16"/>
    </w:p>
    <w:p w14:paraId="12410BCA" w14:textId="2D91D4B3" w:rsidR="0082304F" w:rsidRPr="0082304F" w:rsidRDefault="0082304F" w:rsidP="00202760">
      <w:pPr>
        <w:spacing w:after="0" w:line="276" w:lineRule="auto"/>
        <w:ind w:left="0"/>
        <w:rPr>
          <w:rFonts w:ascii="Arial" w:eastAsia="Times New Roman" w:hAnsi="Arial" w:cs="Arial"/>
          <w:sz w:val="22"/>
          <w:szCs w:val="20"/>
          <w:lang w:val="en-US" w:eastAsia="en-US"/>
        </w:rPr>
      </w:pPr>
    </w:p>
    <w:p w14:paraId="1DDD015C" w14:textId="0F9738D7" w:rsidR="00951B86" w:rsidRPr="006D6B4B" w:rsidRDefault="006D6B4B" w:rsidP="006D6B4B">
      <w:pPr>
        <w:spacing w:after="0" w:line="276" w:lineRule="auto"/>
        <w:ind w:left="3597" w:hanging="720"/>
        <w:rPr>
          <w:rFonts w:ascii="Arial" w:eastAsia="Times New Roman" w:hAnsi="Arial" w:cs="Arial"/>
          <w:sz w:val="22"/>
          <w:szCs w:val="20"/>
          <w:lang w:val="en-US" w:eastAsia="en-US"/>
        </w:rPr>
      </w:pPr>
      <w:r w:rsidRPr="0082304F">
        <w:rPr>
          <w:rFonts w:ascii="Arial" w:eastAsia="Times New Roman" w:hAnsi="Arial" w:cs="Arial"/>
          <w:i/>
          <w:sz w:val="22"/>
          <w:szCs w:val="20"/>
          <w:lang w:val="en-US" w:eastAsia="en-US"/>
        </w:rPr>
        <w:t>(j)</w:t>
      </w:r>
      <w:r w:rsidRPr="0082304F">
        <w:rPr>
          <w:rFonts w:ascii="Arial" w:eastAsia="Times New Roman" w:hAnsi="Arial" w:cs="Arial"/>
          <w:i/>
          <w:sz w:val="22"/>
          <w:szCs w:val="20"/>
          <w:lang w:val="en-US" w:eastAsia="en-US"/>
        </w:rPr>
        <w:tab/>
      </w:r>
      <w:r w:rsidR="00951B86" w:rsidRPr="006D6B4B">
        <w:rPr>
          <w:rFonts w:ascii="Arial" w:eastAsia="Times New Roman" w:hAnsi="Arial" w:cs="Arial"/>
          <w:sz w:val="22"/>
          <w:szCs w:val="20"/>
          <w:lang w:val="en-US" w:eastAsia="en-US"/>
        </w:rPr>
        <w:t>an order to pay compensation to an aggrieved person, subject to any other law entitling that person to compensation;</w:t>
      </w:r>
      <w:bookmarkStart w:id="17" w:name="0-0-0-69953"/>
      <w:bookmarkEnd w:id="17"/>
    </w:p>
    <w:p w14:paraId="4586CD2E" w14:textId="4A6BEF4B" w:rsidR="0082304F" w:rsidRPr="0082304F" w:rsidRDefault="0082304F" w:rsidP="00202760">
      <w:pPr>
        <w:spacing w:after="0" w:line="276" w:lineRule="auto"/>
        <w:ind w:left="0"/>
        <w:rPr>
          <w:rFonts w:ascii="Arial" w:eastAsia="Times New Roman" w:hAnsi="Arial" w:cs="Arial"/>
          <w:sz w:val="22"/>
          <w:szCs w:val="20"/>
          <w:lang w:val="en-US" w:eastAsia="en-US"/>
        </w:rPr>
      </w:pPr>
    </w:p>
    <w:p w14:paraId="4628481C" w14:textId="40835D35" w:rsidR="00951B86" w:rsidRPr="006D6B4B" w:rsidRDefault="006D6B4B" w:rsidP="006D6B4B">
      <w:pPr>
        <w:spacing w:after="0" w:line="276" w:lineRule="auto"/>
        <w:ind w:left="3597" w:hanging="720"/>
        <w:rPr>
          <w:rFonts w:ascii="Arial" w:eastAsia="Times New Roman" w:hAnsi="Arial" w:cs="Arial"/>
          <w:sz w:val="22"/>
          <w:szCs w:val="20"/>
          <w:lang w:val="en-US" w:eastAsia="en-US"/>
        </w:rPr>
      </w:pPr>
      <w:r w:rsidRPr="0082304F">
        <w:rPr>
          <w:rFonts w:ascii="Arial" w:eastAsia="Times New Roman" w:hAnsi="Arial" w:cs="Arial"/>
          <w:i/>
          <w:sz w:val="22"/>
          <w:szCs w:val="20"/>
          <w:lang w:val="en-US" w:eastAsia="en-US"/>
        </w:rPr>
        <w:t>(k)</w:t>
      </w:r>
      <w:r w:rsidRPr="0082304F">
        <w:rPr>
          <w:rFonts w:ascii="Arial" w:eastAsia="Times New Roman" w:hAnsi="Arial" w:cs="Arial"/>
          <w:i/>
          <w:sz w:val="22"/>
          <w:szCs w:val="20"/>
          <w:lang w:val="en-US" w:eastAsia="en-US"/>
        </w:rPr>
        <w:tab/>
      </w:r>
      <w:r w:rsidR="00951B86" w:rsidRPr="006D6B4B">
        <w:rPr>
          <w:rFonts w:ascii="Arial" w:eastAsia="Times New Roman" w:hAnsi="Arial" w:cs="Arial"/>
          <w:sz w:val="22"/>
          <w:szCs w:val="20"/>
          <w:lang w:val="en-US" w:eastAsia="en-US"/>
        </w:rPr>
        <w:t>an order directing rectification of the registers or other records of a company; o</w:t>
      </w:r>
      <w:bookmarkStart w:id="18" w:name="0-0-0-69955"/>
      <w:bookmarkEnd w:id="18"/>
      <w:r w:rsidR="00951B86" w:rsidRPr="006D6B4B">
        <w:rPr>
          <w:rFonts w:ascii="Arial" w:eastAsia="Times New Roman" w:hAnsi="Arial" w:cs="Arial"/>
          <w:sz w:val="22"/>
          <w:szCs w:val="20"/>
          <w:lang w:val="en-US" w:eastAsia="en-US"/>
        </w:rPr>
        <w:t>r</w:t>
      </w:r>
    </w:p>
    <w:p w14:paraId="1ABB18BD" w14:textId="7678CDC1" w:rsidR="0082304F" w:rsidRPr="0082304F" w:rsidRDefault="0082304F" w:rsidP="00202760">
      <w:pPr>
        <w:spacing w:after="0" w:line="276" w:lineRule="auto"/>
        <w:ind w:left="0"/>
        <w:rPr>
          <w:rFonts w:ascii="Arial" w:eastAsia="Times New Roman" w:hAnsi="Arial" w:cs="Arial"/>
          <w:sz w:val="22"/>
          <w:szCs w:val="20"/>
          <w:lang w:val="en-US" w:eastAsia="en-US"/>
        </w:rPr>
      </w:pPr>
    </w:p>
    <w:p w14:paraId="2009E9E5" w14:textId="6968F27C" w:rsidR="00951B86" w:rsidRPr="006D6B4B" w:rsidRDefault="006D6B4B" w:rsidP="006D6B4B">
      <w:pPr>
        <w:spacing w:after="0" w:line="276" w:lineRule="auto"/>
        <w:ind w:left="3597" w:hanging="720"/>
        <w:rPr>
          <w:rFonts w:ascii="Arial" w:eastAsia="Times New Roman" w:hAnsi="Arial" w:cs="Arial"/>
          <w:sz w:val="22"/>
          <w:szCs w:val="20"/>
          <w:lang w:val="en-US" w:eastAsia="en-US"/>
        </w:rPr>
      </w:pPr>
      <w:r w:rsidRPr="0082304F">
        <w:rPr>
          <w:rFonts w:ascii="Arial" w:eastAsia="Times New Roman" w:hAnsi="Arial" w:cs="Arial"/>
          <w:i/>
          <w:sz w:val="22"/>
          <w:szCs w:val="20"/>
          <w:lang w:val="en-US" w:eastAsia="en-US"/>
        </w:rPr>
        <w:t>(l)</w:t>
      </w:r>
      <w:r w:rsidRPr="0082304F">
        <w:rPr>
          <w:rFonts w:ascii="Arial" w:eastAsia="Times New Roman" w:hAnsi="Arial" w:cs="Arial"/>
          <w:i/>
          <w:sz w:val="22"/>
          <w:szCs w:val="20"/>
          <w:lang w:val="en-US" w:eastAsia="en-US"/>
        </w:rPr>
        <w:tab/>
      </w:r>
      <w:r w:rsidR="00951B86" w:rsidRPr="006D6B4B">
        <w:rPr>
          <w:rFonts w:ascii="Arial" w:eastAsia="Times New Roman" w:hAnsi="Arial" w:cs="Arial"/>
          <w:sz w:val="22"/>
          <w:szCs w:val="20"/>
          <w:lang w:val="en-US" w:eastAsia="en-US"/>
        </w:rPr>
        <w:t>an order for the trial of any issue as determined by the court.</w:t>
      </w:r>
    </w:p>
    <w:p w14:paraId="299C221D" w14:textId="3B33811B" w:rsidR="0082304F" w:rsidRPr="0082304F" w:rsidRDefault="0082304F" w:rsidP="00202760">
      <w:pPr>
        <w:spacing w:after="0" w:line="276" w:lineRule="auto"/>
        <w:ind w:left="0"/>
        <w:rPr>
          <w:rFonts w:ascii="Arial" w:eastAsia="Times New Roman" w:hAnsi="Arial" w:cs="Arial"/>
          <w:sz w:val="22"/>
          <w:szCs w:val="20"/>
          <w:lang w:val="en-US" w:eastAsia="en-US"/>
        </w:rPr>
      </w:pPr>
    </w:p>
    <w:p w14:paraId="375EC325" w14:textId="7CCDD842" w:rsidR="00951B86" w:rsidRDefault="00D41F60" w:rsidP="00202760">
      <w:pPr>
        <w:spacing w:after="0" w:line="276" w:lineRule="auto"/>
        <w:ind w:left="2880" w:hanging="720"/>
        <w:rPr>
          <w:rFonts w:ascii="Arial" w:eastAsia="Times New Roman" w:hAnsi="Arial" w:cs="Arial"/>
          <w:sz w:val="22"/>
          <w:szCs w:val="20"/>
          <w:lang w:val="en-US" w:eastAsia="en-US"/>
        </w:rPr>
      </w:pPr>
      <w:bookmarkStart w:id="19" w:name="0-0-0-69957"/>
      <w:bookmarkEnd w:id="19"/>
      <w:r w:rsidRPr="0082304F">
        <w:rPr>
          <w:rFonts w:ascii="Arial" w:eastAsia="Times New Roman" w:hAnsi="Arial" w:cs="Arial"/>
          <w:sz w:val="22"/>
          <w:szCs w:val="20"/>
          <w:lang w:val="en-US" w:eastAsia="en-US"/>
        </w:rPr>
        <w:t>(3)</w:t>
      </w:r>
      <w:r w:rsidRPr="0082304F">
        <w:rPr>
          <w:rFonts w:ascii="Arial" w:eastAsia="Times New Roman" w:hAnsi="Arial" w:cs="Arial"/>
          <w:sz w:val="22"/>
          <w:szCs w:val="20"/>
          <w:lang w:val="en-US" w:eastAsia="en-US"/>
        </w:rPr>
        <w:tab/>
      </w:r>
      <w:r w:rsidR="00951B86" w:rsidRPr="00951B86">
        <w:rPr>
          <w:rFonts w:ascii="Arial" w:eastAsia="Times New Roman" w:hAnsi="Arial" w:cs="Arial"/>
          <w:sz w:val="22"/>
          <w:szCs w:val="20"/>
          <w:lang w:val="en-US" w:eastAsia="en-US"/>
        </w:rPr>
        <w:t>If an order made under this section directs the amendment of the company's Memorandum of Incorporation-</w:t>
      </w:r>
    </w:p>
    <w:p w14:paraId="7FEE4552" w14:textId="77777777" w:rsidR="0082304F" w:rsidRPr="00951B86" w:rsidRDefault="0082304F" w:rsidP="00202760">
      <w:pPr>
        <w:spacing w:after="0" w:line="276" w:lineRule="auto"/>
        <w:ind w:left="2880" w:hanging="720"/>
        <w:rPr>
          <w:rFonts w:ascii="Arial" w:eastAsia="Times New Roman" w:hAnsi="Arial" w:cs="Arial"/>
          <w:sz w:val="22"/>
          <w:szCs w:val="20"/>
          <w:lang w:val="en-US" w:eastAsia="en-US"/>
        </w:rPr>
      </w:pPr>
    </w:p>
    <w:p w14:paraId="084338B4" w14:textId="1F364164" w:rsidR="00D41F60" w:rsidRPr="006D6B4B" w:rsidRDefault="006D6B4B" w:rsidP="006D6B4B">
      <w:pPr>
        <w:spacing w:after="0" w:line="276" w:lineRule="auto"/>
        <w:ind w:left="3600" w:hanging="720"/>
        <w:rPr>
          <w:rFonts w:ascii="Arial" w:eastAsia="Times New Roman" w:hAnsi="Arial" w:cs="Arial"/>
          <w:sz w:val="22"/>
          <w:szCs w:val="20"/>
          <w:lang w:val="en-US" w:eastAsia="en-US"/>
        </w:rPr>
      </w:pPr>
      <w:bookmarkStart w:id="20" w:name="0-0-0-69959"/>
      <w:bookmarkEnd w:id="20"/>
      <w:r w:rsidRPr="0082304F">
        <w:rPr>
          <w:rFonts w:ascii="Arial" w:eastAsia="Times New Roman" w:hAnsi="Arial" w:cs="Arial"/>
          <w:sz w:val="22"/>
          <w:szCs w:val="20"/>
          <w:lang w:val="en-US" w:eastAsia="en-US"/>
        </w:rPr>
        <w:t>(a)</w:t>
      </w:r>
      <w:r w:rsidRPr="0082304F">
        <w:rPr>
          <w:rFonts w:ascii="Arial" w:eastAsia="Times New Roman" w:hAnsi="Arial" w:cs="Arial"/>
          <w:sz w:val="22"/>
          <w:szCs w:val="20"/>
          <w:lang w:val="en-US" w:eastAsia="en-US"/>
        </w:rPr>
        <w:tab/>
      </w:r>
      <w:r w:rsidR="00951B86" w:rsidRPr="006D6B4B">
        <w:rPr>
          <w:rFonts w:ascii="Arial" w:eastAsia="Times New Roman" w:hAnsi="Arial" w:cs="Arial"/>
          <w:sz w:val="22"/>
          <w:szCs w:val="20"/>
          <w:lang w:val="en-US" w:eastAsia="en-US"/>
        </w:rPr>
        <w:t>the directors must promptly file a notice of amendment to give effect to that order, in accordance with section 16 (4); and</w:t>
      </w:r>
      <w:bookmarkStart w:id="21" w:name="0-0-0-69961"/>
      <w:bookmarkEnd w:id="21"/>
    </w:p>
    <w:p w14:paraId="1259BE5A" w14:textId="77777777" w:rsidR="0082304F" w:rsidRPr="0082304F" w:rsidRDefault="0082304F" w:rsidP="00202760">
      <w:pPr>
        <w:pStyle w:val="ListParagraph"/>
        <w:spacing w:after="0" w:line="276" w:lineRule="auto"/>
        <w:ind w:left="3600"/>
        <w:rPr>
          <w:rFonts w:ascii="Arial" w:eastAsia="Times New Roman" w:hAnsi="Arial" w:cs="Arial"/>
          <w:sz w:val="22"/>
          <w:szCs w:val="20"/>
          <w:lang w:val="en-US" w:eastAsia="en-US"/>
        </w:rPr>
      </w:pPr>
    </w:p>
    <w:p w14:paraId="1584A5F7" w14:textId="6549E396" w:rsidR="00951B86" w:rsidRPr="00951B86" w:rsidRDefault="00D41F60" w:rsidP="00202760">
      <w:pPr>
        <w:spacing w:after="0" w:line="276" w:lineRule="auto"/>
        <w:ind w:left="3600" w:hanging="720"/>
        <w:rPr>
          <w:rFonts w:ascii="Arial" w:eastAsia="Times New Roman" w:hAnsi="Arial" w:cs="Arial"/>
          <w:sz w:val="22"/>
          <w:szCs w:val="20"/>
          <w:lang w:val="en-US" w:eastAsia="en-US"/>
        </w:rPr>
      </w:pPr>
      <w:r w:rsidRPr="0082304F">
        <w:rPr>
          <w:rFonts w:ascii="Arial" w:eastAsia="Times New Roman" w:hAnsi="Arial" w:cs="Arial"/>
          <w:sz w:val="22"/>
          <w:szCs w:val="20"/>
          <w:lang w:val="en-US" w:eastAsia="en-US"/>
        </w:rPr>
        <w:t>(b)</w:t>
      </w:r>
      <w:r w:rsidRPr="0082304F">
        <w:rPr>
          <w:rFonts w:ascii="Arial" w:eastAsia="Times New Roman" w:hAnsi="Arial" w:cs="Arial"/>
          <w:sz w:val="22"/>
          <w:szCs w:val="20"/>
          <w:lang w:val="en-US" w:eastAsia="en-US"/>
        </w:rPr>
        <w:tab/>
      </w:r>
      <w:r w:rsidR="00951B86" w:rsidRPr="00951B86">
        <w:rPr>
          <w:rFonts w:ascii="Arial" w:eastAsia="Times New Roman" w:hAnsi="Arial" w:cs="Arial"/>
          <w:sz w:val="22"/>
          <w:szCs w:val="20"/>
          <w:lang w:val="en-US" w:eastAsia="en-US"/>
        </w:rPr>
        <w:t>no further amendment altering, limiting or negating the effect of the court order may be made to the Memorandum of Incorporation, until a court orders otherwise.</w:t>
      </w:r>
    </w:p>
    <w:p w14:paraId="1CDFA8E2" w14:textId="620A77FB" w:rsidR="00951B86" w:rsidRPr="00951B86" w:rsidRDefault="00951B86" w:rsidP="00202760">
      <w:pPr>
        <w:spacing w:after="0" w:line="276" w:lineRule="auto"/>
        <w:ind w:left="1440" w:firstLine="720"/>
        <w:rPr>
          <w:rFonts w:ascii="Arial" w:eastAsia="Times New Roman" w:hAnsi="Arial" w:cs="Arial"/>
          <w:sz w:val="22"/>
          <w:szCs w:val="20"/>
          <w:lang w:val="en-US" w:eastAsia="en-US"/>
        </w:rPr>
      </w:pPr>
      <w:bookmarkStart w:id="22" w:name="0-0-0-69963"/>
      <w:bookmarkEnd w:id="22"/>
      <w:r w:rsidRPr="00951B86">
        <w:rPr>
          <w:rFonts w:ascii="Arial" w:eastAsia="Times New Roman" w:hAnsi="Arial" w:cs="Arial"/>
          <w:sz w:val="22"/>
          <w:szCs w:val="20"/>
          <w:lang w:val="en-US" w:eastAsia="en-US"/>
        </w:rPr>
        <w:t>(4) ......</w:t>
      </w:r>
      <w:r w:rsidR="009918AA">
        <w:rPr>
          <w:rStyle w:val="FootnoteReference"/>
          <w:rFonts w:ascii="Arial" w:eastAsia="Times New Roman" w:hAnsi="Arial" w:cs="Arial"/>
          <w:sz w:val="22"/>
          <w:szCs w:val="20"/>
          <w:lang w:val="en-US" w:eastAsia="en-US"/>
        </w:rPr>
        <w:footnoteReference w:id="3"/>
      </w:r>
    </w:p>
    <w:p w14:paraId="67EDC61B" w14:textId="38FB72C6" w:rsidR="007457E6" w:rsidRDefault="007457E6" w:rsidP="00202760">
      <w:pPr>
        <w:spacing w:after="0" w:line="276" w:lineRule="auto"/>
        <w:rPr>
          <w:rFonts w:ascii="Arial" w:eastAsiaTheme="minorHAnsi" w:hAnsi="Arial" w:cs="Arial"/>
          <w:color w:val="auto"/>
          <w:szCs w:val="24"/>
          <w:lang w:eastAsia="en-US"/>
        </w:rPr>
      </w:pPr>
    </w:p>
    <w:p w14:paraId="76D0BE41" w14:textId="318CD6B8" w:rsidR="00E203D9" w:rsidRDefault="00E203D9" w:rsidP="00202760">
      <w:pPr>
        <w:spacing w:after="0" w:line="276" w:lineRule="auto"/>
        <w:ind w:left="0"/>
        <w:rPr>
          <w:rFonts w:ascii="Arial" w:eastAsiaTheme="minorHAnsi" w:hAnsi="Arial" w:cs="Arial"/>
          <w:color w:val="auto"/>
          <w:szCs w:val="24"/>
          <w:lang w:eastAsia="en-US"/>
        </w:rPr>
      </w:pPr>
    </w:p>
    <w:p w14:paraId="4F5ED532" w14:textId="66C9E790" w:rsidR="007457E6" w:rsidRDefault="007457E6" w:rsidP="00202760">
      <w:pPr>
        <w:spacing w:after="0" w:line="276" w:lineRule="auto"/>
        <w:ind w:left="720"/>
        <w:rPr>
          <w:rFonts w:ascii="Arial" w:eastAsiaTheme="minorHAnsi" w:hAnsi="Arial" w:cs="Arial"/>
          <w:color w:val="auto"/>
          <w:szCs w:val="24"/>
          <w:lang w:eastAsia="en-US"/>
        </w:rPr>
      </w:pPr>
      <w:r>
        <w:rPr>
          <w:rFonts w:ascii="Arial" w:eastAsiaTheme="minorHAnsi" w:hAnsi="Arial" w:cs="Arial"/>
          <w:color w:val="auto"/>
          <w:szCs w:val="24"/>
          <w:lang w:eastAsia="en-US"/>
        </w:rPr>
        <w:t xml:space="preserve">The election of this Court to </w:t>
      </w:r>
      <w:r w:rsidR="009B06B8">
        <w:rPr>
          <w:rFonts w:ascii="Arial" w:eastAsiaTheme="minorHAnsi" w:hAnsi="Arial" w:cs="Arial"/>
          <w:color w:val="auto"/>
          <w:szCs w:val="24"/>
          <w:lang w:eastAsia="en-US"/>
        </w:rPr>
        <w:t>set out</w:t>
      </w:r>
      <w:r>
        <w:rPr>
          <w:rFonts w:ascii="Arial" w:eastAsiaTheme="minorHAnsi" w:hAnsi="Arial" w:cs="Arial"/>
          <w:color w:val="auto"/>
          <w:szCs w:val="24"/>
          <w:lang w:eastAsia="en-US"/>
        </w:rPr>
        <w:t xml:space="preserve"> all of the provisions of section 163 </w:t>
      </w:r>
      <w:r w:rsidR="009B06B8">
        <w:rPr>
          <w:rFonts w:ascii="Arial" w:eastAsiaTheme="minorHAnsi" w:hAnsi="Arial" w:cs="Arial"/>
          <w:color w:val="auto"/>
          <w:szCs w:val="24"/>
          <w:lang w:eastAsia="en-US"/>
        </w:rPr>
        <w:t>o</w:t>
      </w:r>
      <w:r>
        <w:rPr>
          <w:rFonts w:ascii="Arial" w:eastAsiaTheme="minorHAnsi" w:hAnsi="Arial" w:cs="Arial"/>
          <w:color w:val="auto"/>
          <w:szCs w:val="24"/>
          <w:lang w:eastAsia="en-US"/>
        </w:rPr>
        <w:t>f the Act in this judgment and not just the provision upon which the Applicant relies</w:t>
      </w:r>
      <w:r w:rsidR="00E0049B">
        <w:rPr>
          <w:rFonts w:ascii="Arial" w:eastAsiaTheme="minorHAnsi" w:hAnsi="Arial" w:cs="Arial"/>
          <w:color w:val="auto"/>
          <w:szCs w:val="24"/>
          <w:lang w:eastAsia="en-US"/>
        </w:rPr>
        <w:t>, particularly</w:t>
      </w:r>
      <w:r>
        <w:rPr>
          <w:rFonts w:ascii="Arial" w:eastAsiaTheme="minorHAnsi" w:hAnsi="Arial" w:cs="Arial"/>
          <w:color w:val="auto"/>
          <w:szCs w:val="24"/>
          <w:lang w:eastAsia="en-US"/>
        </w:rPr>
        <w:t xml:space="preserve"> in respect of the relief that</w:t>
      </w:r>
      <w:r w:rsidR="00E0049B">
        <w:rPr>
          <w:rFonts w:ascii="Arial" w:eastAsiaTheme="minorHAnsi" w:hAnsi="Arial" w:cs="Arial"/>
          <w:color w:val="auto"/>
          <w:szCs w:val="24"/>
          <w:lang w:eastAsia="en-US"/>
        </w:rPr>
        <w:t xml:space="preserve"> the Applicant</w:t>
      </w:r>
      <w:r>
        <w:rPr>
          <w:rFonts w:ascii="Arial" w:eastAsiaTheme="minorHAnsi" w:hAnsi="Arial" w:cs="Arial"/>
          <w:color w:val="auto"/>
          <w:szCs w:val="24"/>
          <w:lang w:eastAsia="en-US"/>
        </w:rPr>
        <w:t xml:space="preserve"> seeks </w:t>
      </w:r>
      <w:r w:rsidRPr="007457E6">
        <w:rPr>
          <w:rFonts w:ascii="Arial" w:eastAsiaTheme="minorHAnsi" w:hAnsi="Arial" w:cs="Arial"/>
          <w:i/>
          <w:iCs/>
          <w:color w:val="auto"/>
          <w:szCs w:val="24"/>
          <w:lang w:eastAsia="en-US"/>
        </w:rPr>
        <w:t>(subsection 163 (2)(f)(i) refers)</w:t>
      </w:r>
      <w:r>
        <w:rPr>
          <w:rFonts w:ascii="Arial" w:eastAsiaTheme="minorHAnsi" w:hAnsi="Arial" w:cs="Arial"/>
          <w:color w:val="auto"/>
          <w:szCs w:val="24"/>
          <w:lang w:eastAsia="en-US"/>
        </w:rPr>
        <w:t xml:space="preserve"> is intentional</w:t>
      </w:r>
      <w:r w:rsidR="009B06B8">
        <w:rPr>
          <w:rFonts w:ascii="Arial" w:eastAsiaTheme="minorHAnsi" w:hAnsi="Arial" w:cs="Arial"/>
          <w:color w:val="auto"/>
          <w:szCs w:val="24"/>
          <w:lang w:eastAsia="en-US"/>
        </w:rPr>
        <w:t>. It has not been done</w:t>
      </w:r>
      <w:r w:rsidR="00DA09A7">
        <w:rPr>
          <w:rFonts w:ascii="Arial" w:eastAsiaTheme="minorHAnsi" w:hAnsi="Arial" w:cs="Arial"/>
          <w:color w:val="auto"/>
          <w:szCs w:val="24"/>
          <w:lang w:eastAsia="en-US"/>
        </w:rPr>
        <w:t xml:space="preserve"> simply</w:t>
      </w:r>
      <w:r w:rsidR="009B06B8">
        <w:rPr>
          <w:rFonts w:ascii="Arial" w:eastAsiaTheme="minorHAnsi" w:hAnsi="Arial" w:cs="Arial"/>
          <w:color w:val="auto"/>
          <w:szCs w:val="24"/>
          <w:lang w:eastAsia="en-US"/>
        </w:rPr>
        <w:t xml:space="preserve"> to burden this judgment unnecessarily.</w:t>
      </w:r>
      <w:r>
        <w:rPr>
          <w:rFonts w:ascii="Arial" w:eastAsiaTheme="minorHAnsi" w:hAnsi="Arial" w:cs="Arial"/>
          <w:color w:val="auto"/>
          <w:szCs w:val="24"/>
          <w:lang w:eastAsia="en-US"/>
        </w:rPr>
        <w:t xml:space="preserve"> As can be seen therefrom (and as will be dealt with at the applicable stage in this judgment) the potential remedies available to an Applicant who has satisfied the requirements of </w:t>
      </w:r>
      <w:r w:rsidR="007C14C4">
        <w:rPr>
          <w:rFonts w:ascii="Arial" w:eastAsiaTheme="minorHAnsi" w:hAnsi="Arial" w:cs="Arial"/>
          <w:color w:val="auto"/>
          <w:szCs w:val="24"/>
          <w:lang w:eastAsia="en-US"/>
        </w:rPr>
        <w:t>subsections 163(1)(a);(b)</w:t>
      </w:r>
      <w:r w:rsidR="005B273D">
        <w:rPr>
          <w:rFonts w:ascii="Arial" w:eastAsiaTheme="minorHAnsi" w:hAnsi="Arial" w:cs="Arial"/>
          <w:color w:val="auto"/>
          <w:szCs w:val="24"/>
          <w:lang w:eastAsia="en-US"/>
        </w:rPr>
        <w:t xml:space="preserve"> or</w:t>
      </w:r>
      <w:r w:rsidR="007C14C4">
        <w:rPr>
          <w:rFonts w:ascii="Arial" w:eastAsiaTheme="minorHAnsi" w:hAnsi="Arial" w:cs="Arial"/>
          <w:color w:val="auto"/>
          <w:szCs w:val="24"/>
          <w:lang w:eastAsia="en-US"/>
        </w:rPr>
        <w:t xml:space="preserve"> (c), are  numerous and wide-ranging in nature</w:t>
      </w:r>
      <w:r w:rsidR="009B06B8">
        <w:rPr>
          <w:rFonts w:ascii="Arial" w:eastAsiaTheme="minorHAnsi" w:hAnsi="Arial" w:cs="Arial"/>
          <w:color w:val="auto"/>
          <w:szCs w:val="24"/>
          <w:lang w:eastAsia="en-US"/>
        </w:rPr>
        <w:t>.</w:t>
      </w:r>
      <w:r w:rsidR="00512D1C">
        <w:rPr>
          <w:rStyle w:val="FootnoteReference"/>
          <w:rFonts w:ascii="Arial" w:eastAsiaTheme="minorHAnsi" w:hAnsi="Arial" w:cs="Arial"/>
          <w:color w:val="auto"/>
          <w:szCs w:val="24"/>
          <w:lang w:eastAsia="en-US"/>
        </w:rPr>
        <w:footnoteReference w:id="4"/>
      </w:r>
      <w:r w:rsidR="009B06B8">
        <w:rPr>
          <w:rFonts w:ascii="Arial" w:eastAsiaTheme="minorHAnsi" w:hAnsi="Arial" w:cs="Arial"/>
          <w:color w:val="auto"/>
          <w:szCs w:val="24"/>
          <w:lang w:eastAsia="en-US"/>
        </w:rPr>
        <w:t xml:space="preserve"> </w:t>
      </w:r>
    </w:p>
    <w:p w14:paraId="796BC8E5" w14:textId="3706F8DF" w:rsidR="00E203D9" w:rsidRDefault="00E203D9" w:rsidP="00202760">
      <w:pPr>
        <w:spacing w:after="0" w:line="276" w:lineRule="auto"/>
        <w:rPr>
          <w:rFonts w:ascii="Arial" w:eastAsiaTheme="minorHAnsi" w:hAnsi="Arial" w:cs="Arial"/>
          <w:color w:val="auto"/>
          <w:szCs w:val="24"/>
          <w:lang w:eastAsia="en-US"/>
        </w:rPr>
      </w:pPr>
    </w:p>
    <w:p w14:paraId="69C96943" w14:textId="67330CF1" w:rsidR="00E165BE" w:rsidRPr="006D6B4B" w:rsidRDefault="006D6B4B" w:rsidP="006D6B4B">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[9]</w:t>
      </w:r>
      <w:r>
        <w:rPr>
          <w:rFonts w:ascii="Arial" w:eastAsiaTheme="minorHAnsi" w:hAnsi="Arial" w:cs="Arial"/>
          <w:color w:val="auto"/>
          <w:szCs w:val="24"/>
          <w:lang w:eastAsia="en-US"/>
        </w:rPr>
        <w:tab/>
      </w:r>
      <w:r w:rsidR="007C14C4" w:rsidRPr="006D6B4B">
        <w:rPr>
          <w:rFonts w:ascii="Arial" w:eastAsiaTheme="minorHAnsi" w:hAnsi="Arial" w:cs="Arial"/>
          <w:color w:val="auto"/>
          <w:szCs w:val="24"/>
          <w:lang w:eastAsia="en-US"/>
        </w:rPr>
        <w:t>A summary of t</w:t>
      </w:r>
      <w:r w:rsidR="00E203D9" w:rsidRPr="006D6B4B">
        <w:rPr>
          <w:rFonts w:ascii="Arial" w:eastAsiaTheme="minorHAnsi" w:hAnsi="Arial" w:cs="Arial"/>
          <w:color w:val="auto"/>
          <w:szCs w:val="24"/>
          <w:lang w:eastAsia="en-US"/>
        </w:rPr>
        <w:t>he applicable legal principles in this matter</w:t>
      </w:r>
      <w:r w:rsidR="007C14C4" w:rsidRPr="006D6B4B">
        <w:rPr>
          <w:rFonts w:ascii="Arial" w:eastAsiaTheme="minorHAnsi" w:hAnsi="Arial" w:cs="Arial"/>
          <w:color w:val="auto"/>
          <w:szCs w:val="24"/>
          <w:lang w:eastAsia="en-US"/>
        </w:rPr>
        <w:t xml:space="preserve"> is set out hereunder. In so doing, this Court shall attempt to set out clearly the manner in which </w:t>
      </w:r>
      <w:r w:rsidR="00703952" w:rsidRPr="006D6B4B">
        <w:rPr>
          <w:rFonts w:ascii="Arial" w:eastAsiaTheme="minorHAnsi" w:hAnsi="Arial" w:cs="Arial"/>
          <w:color w:val="auto"/>
          <w:szCs w:val="24"/>
          <w:lang w:eastAsia="en-US"/>
        </w:rPr>
        <w:t>our</w:t>
      </w:r>
      <w:r w:rsidR="007C14C4" w:rsidRPr="006D6B4B">
        <w:rPr>
          <w:rFonts w:ascii="Arial" w:eastAsiaTheme="minorHAnsi" w:hAnsi="Arial" w:cs="Arial"/>
          <w:color w:val="auto"/>
          <w:szCs w:val="24"/>
          <w:lang w:eastAsia="en-US"/>
        </w:rPr>
        <w:t xml:space="preserve"> courts have interpreted and applied the meaning of the words </w:t>
      </w:r>
      <w:r w:rsidR="007C14C4" w:rsidRPr="006D6B4B">
        <w:rPr>
          <w:rFonts w:ascii="Arial" w:eastAsiaTheme="minorHAnsi" w:hAnsi="Arial" w:cs="Arial"/>
          <w:i/>
          <w:iCs/>
          <w:color w:val="auto"/>
          <w:szCs w:val="24"/>
          <w:lang w:eastAsia="en-US"/>
        </w:rPr>
        <w:t>“</w:t>
      </w:r>
      <w:r w:rsidR="00C92857" w:rsidRPr="006D6B4B">
        <w:rPr>
          <w:rFonts w:ascii="Arial" w:eastAsiaTheme="minorHAnsi" w:hAnsi="Arial" w:cs="Arial"/>
          <w:i/>
          <w:iCs/>
          <w:color w:val="auto"/>
          <w:szCs w:val="24"/>
          <w:lang w:eastAsia="en-US"/>
        </w:rPr>
        <w:t xml:space="preserve">conduct that is </w:t>
      </w:r>
      <w:r w:rsidR="005B273D" w:rsidRPr="006D6B4B">
        <w:rPr>
          <w:rFonts w:ascii="Arial" w:eastAsiaTheme="minorHAnsi" w:hAnsi="Arial" w:cs="Arial"/>
          <w:i/>
          <w:iCs/>
          <w:color w:val="auto"/>
          <w:szCs w:val="24"/>
          <w:lang w:eastAsia="en-US"/>
        </w:rPr>
        <w:t>oppressive</w:t>
      </w:r>
      <w:r w:rsidR="00C92857" w:rsidRPr="006D6B4B">
        <w:rPr>
          <w:rFonts w:ascii="Arial" w:eastAsiaTheme="minorHAnsi" w:hAnsi="Arial" w:cs="Arial"/>
          <w:i/>
          <w:iCs/>
          <w:color w:val="auto"/>
          <w:szCs w:val="24"/>
          <w:lang w:eastAsia="en-US"/>
        </w:rPr>
        <w:t>,</w:t>
      </w:r>
      <w:r w:rsidR="005B273D" w:rsidRPr="006D6B4B">
        <w:rPr>
          <w:rFonts w:ascii="Arial" w:eastAsiaTheme="minorHAnsi" w:hAnsi="Arial" w:cs="Arial"/>
          <w:i/>
          <w:iCs/>
          <w:color w:val="auto"/>
          <w:szCs w:val="24"/>
          <w:lang w:eastAsia="en-US"/>
        </w:rPr>
        <w:t xml:space="preserve"> or unfairly prejudicial to, or that unfairly disregards the interests of, the applicant”</w:t>
      </w:r>
      <w:r w:rsidR="005B273D" w:rsidRPr="006D6B4B">
        <w:rPr>
          <w:rFonts w:ascii="Arial" w:eastAsiaTheme="minorHAnsi" w:hAnsi="Arial" w:cs="Arial"/>
          <w:color w:val="auto"/>
          <w:szCs w:val="24"/>
          <w:lang w:eastAsia="en-US"/>
        </w:rPr>
        <w:t xml:space="preserve"> </w:t>
      </w:r>
      <w:r w:rsidR="003B7CEA" w:rsidRPr="006D6B4B">
        <w:rPr>
          <w:rFonts w:ascii="Arial" w:eastAsiaTheme="minorHAnsi" w:hAnsi="Arial" w:cs="Arial"/>
          <w:color w:val="auto"/>
          <w:szCs w:val="24"/>
          <w:lang w:eastAsia="en-US"/>
        </w:rPr>
        <w:t xml:space="preserve">when called upon to </w:t>
      </w:r>
      <w:r w:rsidR="00E0049B" w:rsidRPr="006D6B4B">
        <w:rPr>
          <w:rFonts w:ascii="Arial" w:eastAsiaTheme="minorHAnsi" w:hAnsi="Arial" w:cs="Arial"/>
          <w:color w:val="auto"/>
          <w:szCs w:val="24"/>
          <w:lang w:eastAsia="en-US"/>
        </w:rPr>
        <w:t>interpret</w:t>
      </w:r>
      <w:r w:rsidR="003B7CEA" w:rsidRPr="006D6B4B">
        <w:rPr>
          <w:rFonts w:ascii="Arial" w:eastAsiaTheme="minorHAnsi" w:hAnsi="Arial" w:cs="Arial"/>
          <w:color w:val="auto"/>
          <w:szCs w:val="24"/>
          <w:lang w:eastAsia="en-US"/>
        </w:rPr>
        <w:t xml:space="preserve"> and apply</w:t>
      </w:r>
      <w:r w:rsidR="005B273D" w:rsidRPr="006D6B4B">
        <w:rPr>
          <w:rFonts w:ascii="Arial" w:eastAsiaTheme="minorHAnsi" w:hAnsi="Arial" w:cs="Arial"/>
          <w:color w:val="auto"/>
          <w:szCs w:val="24"/>
          <w:lang w:eastAsia="en-US"/>
        </w:rPr>
        <w:t xml:space="preserve"> the provisions of subsections 163(1)(a);(b) and (c) of the Act</w:t>
      </w:r>
      <w:r w:rsidR="00E0049B" w:rsidRPr="006D6B4B">
        <w:rPr>
          <w:rFonts w:ascii="Arial" w:eastAsiaTheme="minorHAnsi" w:hAnsi="Arial" w:cs="Arial"/>
          <w:color w:val="auto"/>
          <w:szCs w:val="24"/>
          <w:lang w:eastAsia="en-US"/>
        </w:rPr>
        <w:t xml:space="preserve"> in various commercial situations.</w:t>
      </w:r>
    </w:p>
    <w:p w14:paraId="4A4C1D64" w14:textId="77777777" w:rsidR="00E165BE" w:rsidRDefault="00E165BE" w:rsidP="00202760">
      <w:pPr>
        <w:pStyle w:val="ListParagraph"/>
        <w:spacing w:after="0" w:line="276" w:lineRule="auto"/>
        <w:rPr>
          <w:rFonts w:ascii="Arial" w:eastAsiaTheme="minorHAnsi" w:hAnsi="Arial" w:cs="Arial"/>
          <w:color w:val="auto"/>
          <w:szCs w:val="24"/>
          <w:lang w:eastAsia="en-US"/>
        </w:rPr>
      </w:pPr>
    </w:p>
    <w:p w14:paraId="19F66166" w14:textId="7A4615EC" w:rsidR="00F35E1C" w:rsidRPr="006D6B4B" w:rsidRDefault="006D6B4B" w:rsidP="006D6B4B">
      <w:pPr>
        <w:spacing w:after="0" w:line="276" w:lineRule="auto"/>
        <w:ind w:left="720" w:hanging="720"/>
        <w:rPr>
          <w:rFonts w:ascii="Arial" w:eastAsiaTheme="minorHAnsi" w:hAnsi="Arial" w:cs="Arial"/>
          <w:color w:val="auto"/>
          <w:szCs w:val="24"/>
          <w:lang w:eastAsia="en-US"/>
        </w:rPr>
      </w:pPr>
      <w:r w:rsidRPr="00E165BE">
        <w:rPr>
          <w:rFonts w:ascii="Arial" w:eastAsiaTheme="minorHAnsi" w:hAnsi="Arial" w:cs="Arial"/>
          <w:color w:val="auto"/>
          <w:szCs w:val="24"/>
          <w:lang w:eastAsia="en-US"/>
        </w:rPr>
        <w:t>[10]</w:t>
      </w:r>
      <w:r w:rsidRPr="00E165BE">
        <w:rPr>
          <w:rFonts w:ascii="Arial" w:eastAsiaTheme="minorHAnsi" w:hAnsi="Arial" w:cs="Arial"/>
          <w:color w:val="auto"/>
          <w:szCs w:val="24"/>
          <w:lang w:eastAsia="en-US"/>
        </w:rPr>
        <w:tab/>
      </w:r>
      <w:r w:rsidR="00C22BAE" w:rsidRPr="006D6B4B">
        <w:rPr>
          <w:rFonts w:ascii="Arial" w:eastAsiaTheme="minorHAnsi" w:hAnsi="Arial" w:cs="Arial"/>
          <w:color w:val="auto"/>
          <w:szCs w:val="24"/>
          <w:lang w:eastAsia="en-US"/>
        </w:rPr>
        <w:t>The jurisprudence developed in terms of section 252 of the Compa</w:t>
      </w:r>
      <w:r w:rsidR="00120C63" w:rsidRPr="006D6B4B">
        <w:rPr>
          <w:rFonts w:ascii="Arial" w:eastAsiaTheme="minorHAnsi" w:hAnsi="Arial" w:cs="Arial"/>
          <w:color w:val="auto"/>
          <w:szCs w:val="24"/>
          <w:lang w:eastAsia="en-US"/>
        </w:rPr>
        <w:t xml:space="preserve">nies Act </w:t>
      </w:r>
      <w:r w:rsidR="009B7A42" w:rsidRPr="006D6B4B">
        <w:rPr>
          <w:rFonts w:ascii="Arial" w:eastAsiaTheme="minorHAnsi" w:hAnsi="Arial" w:cs="Arial"/>
          <w:color w:val="auto"/>
          <w:szCs w:val="24"/>
          <w:lang w:eastAsia="en-US"/>
        </w:rPr>
        <w:t xml:space="preserve"> 61 </w:t>
      </w:r>
      <w:r w:rsidR="00120C63" w:rsidRPr="006D6B4B">
        <w:rPr>
          <w:rFonts w:ascii="Arial" w:eastAsiaTheme="minorHAnsi" w:hAnsi="Arial" w:cs="Arial"/>
          <w:color w:val="auto"/>
          <w:szCs w:val="24"/>
          <w:lang w:eastAsia="en-US"/>
        </w:rPr>
        <w:t xml:space="preserve">of 1973 </w:t>
      </w:r>
      <w:r w:rsidR="00120C63" w:rsidRPr="006D6B4B">
        <w:rPr>
          <w:rFonts w:ascii="Arial" w:eastAsiaTheme="minorHAnsi" w:hAnsi="Arial" w:cs="Arial"/>
          <w:i/>
          <w:iCs/>
          <w:color w:val="auto"/>
          <w:szCs w:val="24"/>
          <w:lang w:eastAsia="en-US"/>
        </w:rPr>
        <w:t>(“the old Act”)</w:t>
      </w:r>
      <w:r w:rsidR="00120C63" w:rsidRPr="006D6B4B">
        <w:rPr>
          <w:rFonts w:ascii="Arial" w:eastAsiaTheme="minorHAnsi" w:hAnsi="Arial" w:cs="Arial"/>
          <w:color w:val="auto"/>
          <w:szCs w:val="24"/>
          <w:lang w:eastAsia="en-US"/>
        </w:rPr>
        <w:t xml:space="preserve"> which was the equivalent of section 163 of the Act, can also be considered when determining what </w:t>
      </w:r>
      <w:r w:rsidR="00E0049B" w:rsidRPr="006D6B4B">
        <w:rPr>
          <w:rFonts w:ascii="Arial" w:eastAsiaTheme="minorHAnsi" w:hAnsi="Arial" w:cs="Arial"/>
          <w:color w:val="auto"/>
          <w:szCs w:val="24"/>
          <w:lang w:eastAsia="en-US"/>
        </w:rPr>
        <w:t xml:space="preserve">constitutes </w:t>
      </w:r>
      <w:r w:rsidR="00E0049B" w:rsidRPr="006D6B4B">
        <w:rPr>
          <w:rFonts w:ascii="Arial" w:eastAsiaTheme="minorHAnsi" w:hAnsi="Arial" w:cs="Arial"/>
          <w:i/>
          <w:iCs/>
          <w:color w:val="auto"/>
          <w:szCs w:val="24"/>
          <w:lang w:eastAsia="en-US"/>
        </w:rPr>
        <w:t>“</w:t>
      </w:r>
      <w:r w:rsidR="00120C63" w:rsidRPr="006D6B4B">
        <w:rPr>
          <w:rFonts w:ascii="Arial" w:eastAsiaTheme="minorHAnsi" w:hAnsi="Arial" w:cs="Arial"/>
          <w:i/>
          <w:iCs/>
          <w:color w:val="auto"/>
          <w:szCs w:val="24"/>
          <w:lang w:eastAsia="en-US"/>
        </w:rPr>
        <w:t>oppressive or unfairly prejudicial conduct</w:t>
      </w:r>
      <w:r w:rsidR="00E0049B" w:rsidRPr="006D6B4B">
        <w:rPr>
          <w:rFonts w:ascii="Arial" w:eastAsiaTheme="minorHAnsi" w:hAnsi="Arial" w:cs="Arial"/>
          <w:color w:val="auto"/>
          <w:szCs w:val="24"/>
          <w:lang w:eastAsia="en-US"/>
        </w:rPr>
        <w:t>”</w:t>
      </w:r>
      <w:r w:rsidR="00120C63" w:rsidRPr="006D6B4B">
        <w:rPr>
          <w:rFonts w:ascii="Arial" w:eastAsiaTheme="minorHAnsi" w:hAnsi="Arial" w:cs="Arial"/>
          <w:color w:val="auto"/>
          <w:szCs w:val="24"/>
          <w:lang w:eastAsia="en-US"/>
        </w:rPr>
        <w:t>.</w:t>
      </w:r>
      <w:r w:rsidR="00512D1C">
        <w:rPr>
          <w:rStyle w:val="FootnoteReference"/>
          <w:rFonts w:ascii="Arial" w:eastAsiaTheme="minorHAnsi" w:hAnsi="Arial" w:cs="Arial"/>
          <w:color w:val="auto"/>
          <w:szCs w:val="24"/>
          <w:lang w:eastAsia="en-US"/>
        </w:rPr>
        <w:footnoteReference w:id="5"/>
      </w:r>
      <w:r w:rsidR="00120C63" w:rsidRPr="006D6B4B">
        <w:rPr>
          <w:rFonts w:ascii="Arial" w:eastAsiaTheme="minorHAnsi" w:hAnsi="Arial" w:cs="Arial"/>
          <w:color w:val="auto"/>
          <w:szCs w:val="24"/>
          <w:lang w:eastAsia="en-US"/>
        </w:rPr>
        <w:t xml:space="preserve"> </w:t>
      </w:r>
      <w:r w:rsidR="00906F64" w:rsidRPr="006D6B4B">
        <w:rPr>
          <w:rFonts w:ascii="Arial" w:eastAsiaTheme="minorHAnsi" w:hAnsi="Arial" w:cs="Arial"/>
          <w:color w:val="auto"/>
          <w:szCs w:val="24"/>
          <w:lang w:eastAsia="en-US"/>
        </w:rPr>
        <w:t xml:space="preserve">As is clear from the section, subsections (1) to (3) thereof afford shareholders and directors the right to approach the Court for relief from oppressive or prejudicial conduct </w:t>
      </w:r>
      <w:r w:rsidR="00906F64" w:rsidRPr="006D6B4B">
        <w:rPr>
          <w:rFonts w:ascii="Arial" w:eastAsiaTheme="minorHAnsi" w:hAnsi="Arial" w:cs="Arial"/>
          <w:i/>
          <w:iCs/>
          <w:color w:val="auto"/>
          <w:szCs w:val="24"/>
          <w:lang w:eastAsia="en-US"/>
        </w:rPr>
        <w:t>(“unfairly prejudicial”).</w:t>
      </w:r>
      <w:r w:rsidR="00512D1C">
        <w:rPr>
          <w:rStyle w:val="FootnoteReference"/>
          <w:rFonts w:ascii="Arial" w:eastAsiaTheme="minorHAnsi" w:hAnsi="Arial" w:cs="Arial"/>
          <w:i/>
          <w:iCs/>
          <w:color w:val="auto"/>
          <w:szCs w:val="24"/>
          <w:lang w:eastAsia="en-US"/>
        </w:rPr>
        <w:footnoteReference w:id="6"/>
      </w:r>
    </w:p>
    <w:p w14:paraId="4C9C6AB8" w14:textId="27B6E2FF" w:rsidR="00906F64" w:rsidRDefault="00906F64" w:rsidP="00202760">
      <w:pPr>
        <w:spacing w:after="0" w:line="276" w:lineRule="auto"/>
        <w:rPr>
          <w:rFonts w:ascii="Arial" w:eastAsiaTheme="minorHAnsi" w:hAnsi="Arial" w:cs="Arial"/>
          <w:i/>
          <w:iCs/>
          <w:color w:val="auto"/>
          <w:szCs w:val="24"/>
          <w:lang w:eastAsia="en-US"/>
        </w:rPr>
      </w:pPr>
    </w:p>
    <w:p w14:paraId="4D9441B0" w14:textId="1955D0CB" w:rsidR="000233BE" w:rsidRPr="006D6B4B" w:rsidRDefault="006D6B4B" w:rsidP="006D6B4B">
      <w:pPr>
        <w:spacing w:after="0" w:line="276" w:lineRule="auto"/>
        <w:ind w:left="720" w:hanging="720"/>
        <w:rPr>
          <w:rFonts w:ascii="Arial" w:eastAsiaTheme="minorHAnsi" w:hAnsi="Arial" w:cs="Arial"/>
          <w:color w:val="auto"/>
          <w:szCs w:val="24"/>
          <w:lang w:eastAsia="en-US"/>
        </w:rPr>
      </w:pPr>
      <w:r w:rsidRPr="00E165BE">
        <w:rPr>
          <w:rFonts w:ascii="Arial" w:eastAsiaTheme="minorHAnsi" w:hAnsi="Arial" w:cs="Arial"/>
          <w:color w:val="auto"/>
          <w:szCs w:val="24"/>
          <w:lang w:eastAsia="en-US"/>
        </w:rPr>
        <w:t>[11]</w:t>
      </w:r>
      <w:r w:rsidRPr="00E165BE">
        <w:rPr>
          <w:rFonts w:ascii="Arial" w:eastAsiaTheme="minorHAnsi" w:hAnsi="Arial" w:cs="Arial"/>
          <w:color w:val="auto"/>
          <w:szCs w:val="24"/>
          <w:lang w:eastAsia="en-US"/>
        </w:rPr>
        <w:tab/>
      </w:r>
      <w:r w:rsidR="00906F64" w:rsidRPr="006D6B4B">
        <w:rPr>
          <w:rFonts w:ascii="Arial" w:eastAsiaTheme="minorHAnsi" w:hAnsi="Arial" w:cs="Arial"/>
          <w:color w:val="auto"/>
          <w:szCs w:val="24"/>
          <w:lang w:eastAsia="en-US"/>
        </w:rPr>
        <w:t xml:space="preserve">In the opinion of this Court (and as glaringly obvious as this may be) it is imperative to note that there is a clear distinction between subsections </w:t>
      </w:r>
      <w:r w:rsidR="00920872" w:rsidRPr="006D6B4B">
        <w:rPr>
          <w:rFonts w:ascii="Arial" w:eastAsiaTheme="minorHAnsi" w:hAnsi="Arial" w:cs="Arial"/>
          <w:color w:val="auto"/>
          <w:szCs w:val="24"/>
          <w:lang w:eastAsia="en-US"/>
        </w:rPr>
        <w:t>(1) and (2) of section 163 of the Act. Subsection (1) sets out the oppressive or prejudicial conduct</w:t>
      </w:r>
      <w:r w:rsidR="00E43618" w:rsidRPr="006D6B4B">
        <w:rPr>
          <w:rFonts w:ascii="Arial" w:eastAsiaTheme="minorHAnsi" w:hAnsi="Arial" w:cs="Arial"/>
          <w:color w:val="auto"/>
          <w:szCs w:val="24"/>
          <w:lang w:eastAsia="en-US"/>
        </w:rPr>
        <w:t xml:space="preserve"> in respect of</w:t>
      </w:r>
      <w:r w:rsidR="00920872" w:rsidRPr="006D6B4B">
        <w:rPr>
          <w:rFonts w:ascii="Arial" w:eastAsiaTheme="minorHAnsi" w:hAnsi="Arial" w:cs="Arial"/>
          <w:color w:val="auto"/>
          <w:szCs w:val="24"/>
          <w:lang w:eastAsia="en-US"/>
        </w:rPr>
        <w:t xml:space="preserve"> which an applicant can approach a court for relief and subsection (2) sets out the powers of the court in the event of the court deciding to come to the assistance of an applicant by granting some form of relief. What is essential to note</w:t>
      </w:r>
      <w:r w:rsidR="000075E7" w:rsidRPr="006D6B4B">
        <w:rPr>
          <w:rFonts w:ascii="Arial" w:eastAsiaTheme="minorHAnsi" w:hAnsi="Arial" w:cs="Arial"/>
          <w:color w:val="auto"/>
          <w:szCs w:val="24"/>
          <w:lang w:eastAsia="en-US"/>
        </w:rPr>
        <w:t>,</w:t>
      </w:r>
      <w:r w:rsidR="00920872" w:rsidRPr="006D6B4B">
        <w:rPr>
          <w:rFonts w:ascii="Arial" w:eastAsiaTheme="minorHAnsi" w:hAnsi="Arial" w:cs="Arial"/>
          <w:color w:val="auto"/>
          <w:szCs w:val="24"/>
          <w:lang w:eastAsia="en-US"/>
        </w:rPr>
        <w:t xml:space="preserve"> however</w:t>
      </w:r>
      <w:r w:rsidR="000075E7" w:rsidRPr="006D6B4B">
        <w:rPr>
          <w:rFonts w:ascii="Arial" w:eastAsiaTheme="minorHAnsi" w:hAnsi="Arial" w:cs="Arial"/>
          <w:color w:val="auto"/>
          <w:szCs w:val="24"/>
          <w:lang w:eastAsia="en-US"/>
        </w:rPr>
        <w:t>,</w:t>
      </w:r>
      <w:r w:rsidR="00920872" w:rsidRPr="006D6B4B">
        <w:rPr>
          <w:rFonts w:ascii="Arial" w:eastAsiaTheme="minorHAnsi" w:hAnsi="Arial" w:cs="Arial"/>
          <w:color w:val="auto"/>
          <w:szCs w:val="24"/>
          <w:lang w:eastAsia="en-US"/>
        </w:rPr>
        <w:t xml:space="preserve"> is the important qualification contained in subsection (1) by the use of the legislator of the single word </w:t>
      </w:r>
      <w:r w:rsidR="00920872" w:rsidRPr="006D6B4B">
        <w:rPr>
          <w:rFonts w:ascii="Arial" w:eastAsiaTheme="minorHAnsi" w:hAnsi="Arial" w:cs="Arial"/>
          <w:b/>
          <w:bCs/>
          <w:i/>
          <w:iCs/>
          <w:color w:val="auto"/>
          <w:szCs w:val="24"/>
          <w:lang w:eastAsia="en-US"/>
        </w:rPr>
        <w:t>“if”</w:t>
      </w:r>
      <w:r w:rsidR="00920872" w:rsidRPr="006D6B4B">
        <w:rPr>
          <w:rFonts w:ascii="Arial" w:eastAsiaTheme="minorHAnsi" w:hAnsi="Arial" w:cs="Arial"/>
          <w:color w:val="auto"/>
          <w:szCs w:val="24"/>
          <w:lang w:eastAsia="en-US"/>
        </w:rPr>
        <w:t xml:space="preserve"> at the end of the first sentence in subsection (1) and directly preceding subsections (a); (b) and (c).</w:t>
      </w:r>
      <w:r w:rsidR="000233BE" w:rsidRPr="006D6B4B">
        <w:rPr>
          <w:rFonts w:ascii="Arial" w:eastAsiaTheme="minorHAnsi" w:hAnsi="Arial" w:cs="Arial"/>
          <w:color w:val="auto"/>
          <w:szCs w:val="24"/>
          <w:lang w:eastAsia="en-US"/>
        </w:rPr>
        <w:t>In light thereof, it is clear that:-</w:t>
      </w:r>
    </w:p>
    <w:p w14:paraId="61AE8949" w14:textId="77777777" w:rsidR="000233BE" w:rsidRDefault="000233BE" w:rsidP="00202760">
      <w:pPr>
        <w:spacing w:after="0" w:line="276" w:lineRule="auto"/>
        <w:ind w:left="0"/>
        <w:rPr>
          <w:rFonts w:ascii="Arial" w:eastAsiaTheme="minorHAnsi" w:hAnsi="Arial" w:cs="Arial"/>
          <w:color w:val="auto"/>
          <w:szCs w:val="24"/>
          <w:lang w:eastAsia="en-US"/>
        </w:rPr>
      </w:pPr>
    </w:p>
    <w:p w14:paraId="27AB4E2E" w14:textId="563A95FC" w:rsidR="000233BE" w:rsidRPr="006D6B4B" w:rsidRDefault="006D6B4B" w:rsidP="006D6B4B">
      <w:pPr>
        <w:spacing w:after="0" w:line="276" w:lineRule="auto"/>
        <w:ind w:left="1440" w:hanging="720"/>
        <w:rPr>
          <w:rFonts w:ascii="Arial" w:eastAsiaTheme="minorHAnsi" w:hAnsi="Arial" w:cs="Arial"/>
          <w:color w:val="auto"/>
          <w:szCs w:val="24"/>
          <w:lang w:eastAsia="en-US"/>
        </w:rPr>
      </w:pPr>
      <w:r>
        <w:rPr>
          <w:rFonts w:ascii="Arial" w:eastAsiaTheme="minorHAnsi" w:hAnsi="Arial" w:cs="Arial"/>
          <w:color w:val="auto"/>
          <w:szCs w:val="24"/>
          <w:lang w:eastAsia="en-US"/>
        </w:rPr>
        <w:t>(i)</w:t>
      </w:r>
      <w:r>
        <w:rPr>
          <w:rFonts w:ascii="Arial" w:eastAsiaTheme="minorHAnsi" w:hAnsi="Arial" w:cs="Arial"/>
          <w:color w:val="auto"/>
          <w:szCs w:val="24"/>
          <w:lang w:eastAsia="en-US"/>
        </w:rPr>
        <w:tab/>
      </w:r>
      <w:r w:rsidR="000233BE" w:rsidRPr="006D6B4B">
        <w:rPr>
          <w:rFonts w:ascii="Arial" w:eastAsiaTheme="minorHAnsi" w:hAnsi="Arial" w:cs="Arial"/>
          <w:color w:val="auto"/>
          <w:szCs w:val="24"/>
          <w:lang w:eastAsia="en-US"/>
        </w:rPr>
        <w:t>the oppressive or prejudicial conduct of which the applicant complains must fall within the</w:t>
      </w:r>
      <w:r w:rsidR="00E43618" w:rsidRPr="006D6B4B">
        <w:rPr>
          <w:rFonts w:ascii="Arial" w:eastAsiaTheme="minorHAnsi" w:hAnsi="Arial" w:cs="Arial"/>
          <w:color w:val="auto"/>
          <w:szCs w:val="24"/>
          <w:lang w:eastAsia="en-US"/>
        </w:rPr>
        <w:t xml:space="preserve"> meaning of the</w:t>
      </w:r>
      <w:r w:rsidR="000233BE" w:rsidRPr="006D6B4B">
        <w:rPr>
          <w:rFonts w:ascii="Arial" w:eastAsiaTheme="minorHAnsi" w:hAnsi="Arial" w:cs="Arial"/>
          <w:color w:val="auto"/>
          <w:szCs w:val="24"/>
          <w:lang w:eastAsia="en-US"/>
        </w:rPr>
        <w:t xml:space="preserve"> provisions of subsection (1);</w:t>
      </w:r>
    </w:p>
    <w:p w14:paraId="78FD7A59" w14:textId="77777777" w:rsidR="00512D1C" w:rsidRDefault="00512D1C" w:rsidP="00202760">
      <w:pPr>
        <w:pStyle w:val="ListParagraph"/>
        <w:spacing w:after="0" w:line="276" w:lineRule="auto"/>
        <w:ind w:left="1440"/>
        <w:rPr>
          <w:rFonts w:ascii="Arial" w:eastAsiaTheme="minorHAnsi" w:hAnsi="Arial" w:cs="Arial"/>
          <w:color w:val="auto"/>
          <w:szCs w:val="24"/>
          <w:lang w:eastAsia="en-US"/>
        </w:rPr>
      </w:pPr>
    </w:p>
    <w:p w14:paraId="27A61268" w14:textId="70F56F6C" w:rsidR="000233BE" w:rsidRPr="006D6B4B" w:rsidRDefault="006D6B4B" w:rsidP="006D6B4B">
      <w:pPr>
        <w:spacing w:after="0" w:line="276" w:lineRule="auto"/>
        <w:ind w:left="1440" w:hanging="720"/>
        <w:rPr>
          <w:rFonts w:ascii="Arial" w:eastAsiaTheme="minorHAnsi" w:hAnsi="Arial" w:cs="Arial"/>
          <w:color w:val="auto"/>
          <w:szCs w:val="24"/>
          <w:lang w:eastAsia="en-US"/>
        </w:rPr>
      </w:pPr>
      <w:r>
        <w:rPr>
          <w:rFonts w:ascii="Arial" w:eastAsiaTheme="minorHAnsi" w:hAnsi="Arial" w:cs="Arial"/>
          <w:color w:val="auto"/>
          <w:szCs w:val="24"/>
          <w:lang w:eastAsia="en-US"/>
        </w:rPr>
        <w:lastRenderedPageBreak/>
        <w:t>(ii)</w:t>
      </w:r>
      <w:r>
        <w:rPr>
          <w:rFonts w:ascii="Arial" w:eastAsiaTheme="minorHAnsi" w:hAnsi="Arial" w:cs="Arial"/>
          <w:color w:val="auto"/>
          <w:szCs w:val="24"/>
          <w:lang w:eastAsia="en-US"/>
        </w:rPr>
        <w:tab/>
      </w:r>
      <w:r w:rsidR="000233BE" w:rsidRPr="006D6B4B">
        <w:rPr>
          <w:rFonts w:ascii="Arial" w:eastAsiaTheme="minorHAnsi" w:hAnsi="Arial" w:cs="Arial"/>
          <w:color w:val="auto"/>
          <w:szCs w:val="24"/>
          <w:lang w:eastAsia="en-US"/>
        </w:rPr>
        <w:t>the onus of proving that the oppressive or prejudicial conduct of which the applicant complains falls within the</w:t>
      </w:r>
      <w:r w:rsidR="00211DA9" w:rsidRPr="006D6B4B">
        <w:rPr>
          <w:rFonts w:ascii="Arial" w:eastAsiaTheme="minorHAnsi" w:hAnsi="Arial" w:cs="Arial"/>
          <w:color w:val="auto"/>
          <w:szCs w:val="24"/>
          <w:lang w:eastAsia="en-US"/>
        </w:rPr>
        <w:t xml:space="preserve"> meaning of the</w:t>
      </w:r>
      <w:r w:rsidR="000233BE" w:rsidRPr="006D6B4B">
        <w:rPr>
          <w:rFonts w:ascii="Arial" w:eastAsiaTheme="minorHAnsi" w:hAnsi="Arial" w:cs="Arial"/>
          <w:color w:val="auto"/>
          <w:szCs w:val="24"/>
          <w:lang w:eastAsia="en-US"/>
        </w:rPr>
        <w:t xml:space="preserve"> provisions of subsection (1)</w:t>
      </w:r>
      <w:r w:rsidR="00211DA9" w:rsidRPr="006D6B4B">
        <w:rPr>
          <w:rFonts w:ascii="Arial" w:eastAsiaTheme="minorHAnsi" w:hAnsi="Arial" w:cs="Arial"/>
          <w:color w:val="auto"/>
          <w:szCs w:val="24"/>
          <w:lang w:eastAsia="en-US"/>
        </w:rPr>
        <w:t xml:space="preserve"> is</w:t>
      </w:r>
      <w:r w:rsidR="000233BE" w:rsidRPr="006D6B4B">
        <w:rPr>
          <w:rFonts w:ascii="Arial" w:eastAsiaTheme="minorHAnsi" w:hAnsi="Arial" w:cs="Arial"/>
          <w:color w:val="auto"/>
          <w:szCs w:val="24"/>
          <w:lang w:eastAsia="en-US"/>
        </w:rPr>
        <w:t>, as a general proposition, incumbent upon the applicant;</w:t>
      </w:r>
    </w:p>
    <w:p w14:paraId="3EFB911F" w14:textId="77777777" w:rsidR="00512D1C" w:rsidRDefault="00512D1C" w:rsidP="00202760">
      <w:pPr>
        <w:pStyle w:val="ListParagraph"/>
        <w:spacing w:after="0" w:line="276" w:lineRule="auto"/>
        <w:ind w:left="1440"/>
        <w:rPr>
          <w:rFonts w:ascii="Arial" w:eastAsiaTheme="minorHAnsi" w:hAnsi="Arial" w:cs="Arial"/>
          <w:color w:val="auto"/>
          <w:szCs w:val="24"/>
          <w:lang w:eastAsia="en-US"/>
        </w:rPr>
      </w:pPr>
    </w:p>
    <w:p w14:paraId="310D9AC8" w14:textId="1F089ECD" w:rsidR="000233BE" w:rsidRPr="006D6B4B" w:rsidRDefault="006D6B4B" w:rsidP="006D6B4B">
      <w:pPr>
        <w:spacing w:after="0" w:line="276" w:lineRule="auto"/>
        <w:ind w:left="1440" w:hanging="720"/>
        <w:rPr>
          <w:rFonts w:ascii="Arial" w:eastAsiaTheme="minorHAnsi" w:hAnsi="Arial" w:cs="Arial"/>
          <w:color w:val="auto"/>
          <w:szCs w:val="24"/>
          <w:lang w:eastAsia="en-US"/>
        </w:rPr>
      </w:pPr>
      <w:r>
        <w:rPr>
          <w:rFonts w:ascii="Arial" w:eastAsiaTheme="minorHAnsi" w:hAnsi="Arial" w:cs="Arial"/>
          <w:color w:val="auto"/>
          <w:szCs w:val="24"/>
          <w:lang w:eastAsia="en-US"/>
        </w:rPr>
        <w:t>(iii)</w:t>
      </w:r>
      <w:r>
        <w:rPr>
          <w:rFonts w:ascii="Arial" w:eastAsiaTheme="minorHAnsi" w:hAnsi="Arial" w:cs="Arial"/>
          <w:color w:val="auto"/>
          <w:szCs w:val="24"/>
          <w:lang w:eastAsia="en-US"/>
        </w:rPr>
        <w:tab/>
      </w:r>
      <w:r w:rsidR="000233BE" w:rsidRPr="006D6B4B">
        <w:rPr>
          <w:rFonts w:ascii="Arial" w:eastAsiaTheme="minorHAnsi" w:hAnsi="Arial" w:cs="Arial"/>
          <w:color w:val="auto"/>
          <w:szCs w:val="24"/>
          <w:lang w:eastAsia="en-US"/>
        </w:rPr>
        <w:t xml:space="preserve">it is also incumbent </w:t>
      </w:r>
      <w:r w:rsidR="00E43618" w:rsidRPr="006D6B4B">
        <w:rPr>
          <w:rFonts w:ascii="Arial" w:eastAsiaTheme="minorHAnsi" w:hAnsi="Arial" w:cs="Arial"/>
          <w:color w:val="auto"/>
          <w:szCs w:val="24"/>
          <w:lang w:eastAsia="en-US"/>
        </w:rPr>
        <w:t>upon</w:t>
      </w:r>
      <w:r w:rsidR="000233BE" w:rsidRPr="006D6B4B">
        <w:rPr>
          <w:rFonts w:ascii="Arial" w:eastAsiaTheme="minorHAnsi" w:hAnsi="Arial" w:cs="Arial"/>
          <w:color w:val="auto"/>
          <w:szCs w:val="24"/>
          <w:lang w:eastAsia="en-US"/>
        </w:rPr>
        <w:t xml:space="preserve"> the applicant to prove that the respondent has</w:t>
      </w:r>
      <w:r w:rsidR="000075E7" w:rsidRPr="006D6B4B">
        <w:rPr>
          <w:rFonts w:ascii="Arial" w:eastAsiaTheme="minorHAnsi" w:hAnsi="Arial" w:cs="Arial"/>
          <w:color w:val="auto"/>
          <w:szCs w:val="24"/>
          <w:lang w:eastAsia="en-US"/>
        </w:rPr>
        <w:t>, as a fact,</w:t>
      </w:r>
      <w:r w:rsidR="000233BE" w:rsidRPr="006D6B4B">
        <w:rPr>
          <w:rFonts w:ascii="Arial" w:eastAsiaTheme="minorHAnsi" w:hAnsi="Arial" w:cs="Arial"/>
          <w:color w:val="auto"/>
          <w:szCs w:val="24"/>
          <w:lang w:eastAsia="en-US"/>
        </w:rPr>
        <w:t xml:space="preserve"> carried out the oppressive or prejudicial conduct; and</w:t>
      </w:r>
    </w:p>
    <w:p w14:paraId="4414294E" w14:textId="77777777" w:rsidR="00512D1C" w:rsidRDefault="00512D1C" w:rsidP="00202760">
      <w:pPr>
        <w:pStyle w:val="ListParagraph"/>
        <w:spacing w:after="0" w:line="276" w:lineRule="auto"/>
        <w:ind w:left="1440"/>
        <w:rPr>
          <w:rFonts w:ascii="Arial" w:eastAsiaTheme="minorHAnsi" w:hAnsi="Arial" w:cs="Arial"/>
          <w:color w:val="auto"/>
          <w:szCs w:val="24"/>
          <w:lang w:eastAsia="en-US"/>
        </w:rPr>
      </w:pPr>
    </w:p>
    <w:p w14:paraId="2E2F156C" w14:textId="11E7C0C8" w:rsidR="00906F64" w:rsidRPr="006D6B4B" w:rsidRDefault="006D6B4B" w:rsidP="006D6B4B">
      <w:pPr>
        <w:spacing w:after="0" w:line="276" w:lineRule="auto"/>
        <w:ind w:left="1440" w:hanging="720"/>
        <w:rPr>
          <w:rFonts w:ascii="Arial" w:eastAsiaTheme="minorHAnsi" w:hAnsi="Arial" w:cs="Arial"/>
          <w:color w:val="auto"/>
          <w:szCs w:val="24"/>
          <w:lang w:eastAsia="en-US"/>
        </w:rPr>
      </w:pPr>
      <w:r>
        <w:rPr>
          <w:rFonts w:ascii="Arial" w:eastAsiaTheme="minorHAnsi" w:hAnsi="Arial" w:cs="Arial"/>
          <w:color w:val="auto"/>
          <w:szCs w:val="24"/>
          <w:lang w:eastAsia="en-US"/>
        </w:rPr>
        <w:t>(iv)</w:t>
      </w:r>
      <w:r>
        <w:rPr>
          <w:rFonts w:ascii="Arial" w:eastAsiaTheme="minorHAnsi" w:hAnsi="Arial" w:cs="Arial"/>
          <w:color w:val="auto"/>
          <w:szCs w:val="24"/>
          <w:lang w:eastAsia="en-US"/>
        </w:rPr>
        <w:tab/>
      </w:r>
      <w:r w:rsidR="000233BE" w:rsidRPr="006D6B4B">
        <w:rPr>
          <w:rFonts w:ascii="Arial" w:eastAsiaTheme="minorHAnsi" w:hAnsi="Arial" w:cs="Arial"/>
          <w:color w:val="auto"/>
          <w:szCs w:val="24"/>
          <w:lang w:eastAsia="en-US"/>
        </w:rPr>
        <w:t>in the event of the</w:t>
      </w:r>
      <w:r w:rsidR="003258BC" w:rsidRPr="006D6B4B">
        <w:rPr>
          <w:rFonts w:ascii="Arial" w:eastAsiaTheme="minorHAnsi" w:hAnsi="Arial" w:cs="Arial"/>
          <w:color w:val="auto"/>
          <w:szCs w:val="24"/>
          <w:lang w:eastAsia="en-US"/>
        </w:rPr>
        <w:t xml:space="preserve"> applicant failing to discharge the onus incumbent upon the applicant</w:t>
      </w:r>
      <w:r w:rsidR="000233BE" w:rsidRPr="006D6B4B">
        <w:rPr>
          <w:rFonts w:ascii="Arial" w:eastAsiaTheme="minorHAnsi" w:hAnsi="Arial" w:cs="Arial"/>
          <w:color w:val="auto"/>
          <w:szCs w:val="24"/>
          <w:lang w:eastAsia="en-US"/>
        </w:rPr>
        <w:t xml:space="preserve"> </w:t>
      </w:r>
      <w:r w:rsidR="003258BC" w:rsidRPr="006D6B4B">
        <w:rPr>
          <w:rFonts w:ascii="Arial" w:eastAsiaTheme="minorHAnsi" w:hAnsi="Arial" w:cs="Arial"/>
          <w:color w:val="auto"/>
          <w:szCs w:val="24"/>
          <w:lang w:eastAsia="en-US"/>
        </w:rPr>
        <w:t>of proving that the conduct complained of</w:t>
      </w:r>
      <w:r w:rsidR="00E43618" w:rsidRPr="006D6B4B">
        <w:rPr>
          <w:rFonts w:ascii="Arial" w:eastAsiaTheme="minorHAnsi" w:hAnsi="Arial" w:cs="Arial"/>
          <w:color w:val="auto"/>
          <w:szCs w:val="24"/>
          <w:lang w:eastAsia="en-US"/>
        </w:rPr>
        <w:t xml:space="preserve"> falls within</w:t>
      </w:r>
      <w:r w:rsidR="003258BC" w:rsidRPr="006D6B4B">
        <w:rPr>
          <w:rFonts w:ascii="Arial" w:eastAsiaTheme="minorHAnsi" w:hAnsi="Arial" w:cs="Arial"/>
          <w:color w:val="auto"/>
          <w:szCs w:val="24"/>
          <w:lang w:eastAsia="en-US"/>
        </w:rPr>
        <w:t xml:space="preserve"> subsection (1) and that the respondent has actually carried out such conduct</w:t>
      </w:r>
      <w:r w:rsidR="00211DA9" w:rsidRPr="006D6B4B">
        <w:rPr>
          <w:rFonts w:ascii="Arial" w:eastAsiaTheme="minorHAnsi" w:hAnsi="Arial" w:cs="Arial"/>
          <w:color w:val="auto"/>
          <w:szCs w:val="24"/>
          <w:lang w:eastAsia="en-US"/>
        </w:rPr>
        <w:t>,</w:t>
      </w:r>
      <w:r w:rsidR="003258BC" w:rsidRPr="006D6B4B">
        <w:rPr>
          <w:rFonts w:ascii="Arial" w:eastAsiaTheme="minorHAnsi" w:hAnsi="Arial" w:cs="Arial"/>
          <w:color w:val="auto"/>
          <w:szCs w:val="24"/>
          <w:lang w:eastAsia="en-US"/>
        </w:rPr>
        <w:t xml:space="preserve"> then the applicant has not passed the “first hurdle” </w:t>
      </w:r>
      <w:r w:rsidR="00E43618" w:rsidRPr="006D6B4B">
        <w:rPr>
          <w:rFonts w:ascii="Arial" w:eastAsiaTheme="minorHAnsi" w:hAnsi="Arial" w:cs="Arial"/>
          <w:color w:val="auto"/>
          <w:szCs w:val="24"/>
          <w:lang w:eastAsia="en-US"/>
        </w:rPr>
        <w:t>(</w:t>
      </w:r>
      <w:r w:rsidR="003258BC" w:rsidRPr="006D6B4B">
        <w:rPr>
          <w:rFonts w:ascii="Arial" w:eastAsiaTheme="minorHAnsi" w:hAnsi="Arial" w:cs="Arial"/>
          <w:color w:val="auto"/>
          <w:szCs w:val="24"/>
          <w:lang w:eastAsia="en-US"/>
        </w:rPr>
        <w:t>so to speak</w:t>
      </w:r>
      <w:r w:rsidR="00E43618" w:rsidRPr="006D6B4B">
        <w:rPr>
          <w:rFonts w:ascii="Arial" w:eastAsiaTheme="minorHAnsi" w:hAnsi="Arial" w:cs="Arial"/>
          <w:color w:val="auto"/>
          <w:szCs w:val="24"/>
          <w:lang w:eastAsia="en-US"/>
        </w:rPr>
        <w:t>)</w:t>
      </w:r>
      <w:r w:rsidR="003258BC" w:rsidRPr="006D6B4B">
        <w:rPr>
          <w:rFonts w:ascii="Arial" w:eastAsiaTheme="minorHAnsi" w:hAnsi="Arial" w:cs="Arial"/>
          <w:color w:val="auto"/>
          <w:szCs w:val="24"/>
          <w:lang w:eastAsia="en-US"/>
        </w:rPr>
        <w:t xml:space="preserve"> and subsection (2) does not come into</w:t>
      </w:r>
      <w:r w:rsidR="00211DA9" w:rsidRPr="006D6B4B">
        <w:rPr>
          <w:rFonts w:ascii="Arial" w:eastAsiaTheme="minorHAnsi" w:hAnsi="Arial" w:cs="Arial"/>
          <w:color w:val="auto"/>
          <w:szCs w:val="24"/>
          <w:lang w:eastAsia="en-US"/>
        </w:rPr>
        <w:t xml:space="preserve"> operation.</w:t>
      </w:r>
    </w:p>
    <w:p w14:paraId="7BF29D57" w14:textId="6F39AE44" w:rsidR="003258BC" w:rsidRDefault="003258BC" w:rsidP="00202760">
      <w:pPr>
        <w:spacing w:after="0" w:line="276" w:lineRule="auto"/>
        <w:rPr>
          <w:rFonts w:ascii="Arial" w:eastAsiaTheme="minorHAnsi" w:hAnsi="Arial" w:cs="Arial"/>
          <w:color w:val="auto"/>
          <w:szCs w:val="24"/>
          <w:lang w:eastAsia="en-US"/>
        </w:rPr>
      </w:pPr>
    </w:p>
    <w:p w14:paraId="65838E70" w14:textId="7DEE8D35" w:rsidR="00D97B2A" w:rsidRPr="006D6B4B" w:rsidRDefault="006D6B4B" w:rsidP="006D6B4B">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[12]</w:t>
      </w:r>
      <w:r>
        <w:rPr>
          <w:rFonts w:ascii="Arial" w:eastAsiaTheme="minorHAnsi" w:hAnsi="Arial" w:cs="Arial"/>
          <w:color w:val="auto"/>
          <w:szCs w:val="24"/>
          <w:lang w:eastAsia="en-US"/>
        </w:rPr>
        <w:tab/>
      </w:r>
      <w:r w:rsidR="003258BC" w:rsidRPr="006D6B4B">
        <w:rPr>
          <w:rFonts w:ascii="Arial" w:eastAsiaTheme="minorHAnsi" w:hAnsi="Arial" w:cs="Arial"/>
          <w:color w:val="auto"/>
          <w:szCs w:val="24"/>
          <w:lang w:eastAsia="en-US"/>
        </w:rPr>
        <w:t>However,</w:t>
      </w:r>
      <w:r w:rsidR="00374AE5" w:rsidRPr="006D6B4B">
        <w:rPr>
          <w:rFonts w:ascii="Arial" w:eastAsiaTheme="minorHAnsi" w:hAnsi="Arial" w:cs="Arial"/>
          <w:color w:val="auto"/>
          <w:szCs w:val="24"/>
          <w:lang w:eastAsia="en-US"/>
        </w:rPr>
        <w:t xml:space="preserve"> even</w:t>
      </w:r>
      <w:r w:rsidR="003258BC" w:rsidRPr="006D6B4B">
        <w:rPr>
          <w:rFonts w:ascii="Arial" w:eastAsiaTheme="minorHAnsi" w:hAnsi="Arial" w:cs="Arial"/>
          <w:color w:val="auto"/>
          <w:szCs w:val="24"/>
          <w:lang w:eastAsia="en-US"/>
        </w:rPr>
        <w:t xml:space="preserve"> in the event of the applicant in an application in terms of section 163 of the Act successfully discharging the said onus, this</w:t>
      </w:r>
      <w:r w:rsidR="00DE2228" w:rsidRPr="006D6B4B">
        <w:rPr>
          <w:rFonts w:ascii="Arial" w:eastAsiaTheme="minorHAnsi" w:hAnsi="Arial" w:cs="Arial"/>
          <w:color w:val="auto"/>
          <w:szCs w:val="24"/>
          <w:lang w:eastAsia="en-US"/>
        </w:rPr>
        <w:t xml:space="preserve"> does not bring an</w:t>
      </w:r>
      <w:r w:rsidR="003258BC" w:rsidRPr="006D6B4B">
        <w:rPr>
          <w:rFonts w:ascii="Arial" w:eastAsiaTheme="minorHAnsi" w:hAnsi="Arial" w:cs="Arial"/>
          <w:color w:val="auto"/>
          <w:szCs w:val="24"/>
          <w:lang w:eastAsia="en-US"/>
        </w:rPr>
        <w:t xml:space="preserve"> end </w:t>
      </w:r>
      <w:r w:rsidR="00DE2228" w:rsidRPr="006D6B4B">
        <w:rPr>
          <w:rFonts w:ascii="Arial" w:eastAsiaTheme="minorHAnsi" w:hAnsi="Arial" w:cs="Arial"/>
          <w:color w:val="auto"/>
          <w:szCs w:val="24"/>
          <w:lang w:eastAsia="en-US"/>
        </w:rPr>
        <w:t>to</w:t>
      </w:r>
      <w:r w:rsidR="003258BC" w:rsidRPr="006D6B4B">
        <w:rPr>
          <w:rFonts w:ascii="Arial" w:eastAsiaTheme="minorHAnsi" w:hAnsi="Arial" w:cs="Arial"/>
          <w:color w:val="auto"/>
          <w:szCs w:val="24"/>
          <w:lang w:eastAsia="en-US"/>
        </w:rPr>
        <w:t xml:space="preserve"> the matter. This is because, in terms of subsection (2)</w:t>
      </w:r>
      <w:r w:rsidR="00374AE5" w:rsidRPr="006D6B4B">
        <w:rPr>
          <w:rFonts w:ascii="Arial" w:eastAsiaTheme="minorHAnsi" w:hAnsi="Arial" w:cs="Arial"/>
          <w:color w:val="auto"/>
          <w:szCs w:val="24"/>
          <w:lang w:eastAsia="en-US"/>
        </w:rPr>
        <w:t>,</w:t>
      </w:r>
      <w:r w:rsidR="003258BC" w:rsidRPr="006D6B4B">
        <w:rPr>
          <w:rFonts w:ascii="Arial" w:eastAsiaTheme="minorHAnsi" w:hAnsi="Arial" w:cs="Arial"/>
          <w:color w:val="auto"/>
          <w:szCs w:val="24"/>
          <w:lang w:eastAsia="en-US"/>
        </w:rPr>
        <w:t xml:space="preserve"> a court considering an application in terms of section 163 </w:t>
      </w:r>
      <w:r w:rsidR="003258BC" w:rsidRPr="006D6B4B">
        <w:rPr>
          <w:rFonts w:ascii="Arial" w:eastAsiaTheme="minorHAnsi" w:hAnsi="Arial" w:cs="Arial"/>
          <w:b/>
          <w:bCs/>
          <w:i/>
          <w:iCs/>
          <w:color w:val="auto"/>
          <w:szCs w:val="24"/>
          <w:lang w:eastAsia="en-US"/>
        </w:rPr>
        <w:t>“may”</w:t>
      </w:r>
      <w:r w:rsidR="003258BC" w:rsidRPr="006D6B4B">
        <w:rPr>
          <w:rFonts w:ascii="Arial" w:eastAsiaTheme="minorHAnsi" w:hAnsi="Arial" w:cs="Arial"/>
          <w:color w:val="auto"/>
          <w:szCs w:val="24"/>
          <w:lang w:eastAsia="en-US"/>
        </w:rPr>
        <w:t xml:space="preserve"> make</w:t>
      </w:r>
      <w:r w:rsidR="00374AE5" w:rsidRPr="006D6B4B">
        <w:rPr>
          <w:rFonts w:ascii="Arial" w:eastAsiaTheme="minorHAnsi" w:hAnsi="Arial" w:cs="Arial"/>
          <w:color w:val="auto"/>
          <w:szCs w:val="24"/>
          <w:lang w:eastAsia="en-US"/>
        </w:rPr>
        <w:t xml:space="preserve"> any interim or final order it considers fit, including the orders as set out in subsections (a) to (l) inclusive thereof. In the premises, the court has a discretion, to be exercised </w:t>
      </w:r>
      <w:r w:rsidR="00211DA9" w:rsidRPr="006D6B4B">
        <w:rPr>
          <w:rFonts w:ascii="Arial" w:eastAsiaTheme="minorHAnsi" w:hAnsi="Arial" w:cs="Arial"/>
          <w:color w:val="auto"/>
          <w:szCs w:val="24"/>
          <w:lang w:eastAsia="en-US"/>
        </w:rPr>
        <w:t>judicially,</w:t>
      </w:r>
      <w:r w:rsidR="000075E7" w:rsidRPr="006D6B4B">
        <w:rPr>
          <w:rFonts w:ascii="Arial" w:eastAsiaTheme="minorHAnsi" w:hAnsi="Arial" w:cs="Arial"/>
          <w:color w:val="auto"/>
          <w:szCs w:val="24"/>
          <w:lang w:eastAsia="en-US"/>
        </w:rPr>
        <w:t xml:space="preserve"> </w:t>
      </w:r>
      <w:r w:rsidR="00374AE5" w:rsidRPr="006D6B4B">
        <w:rPr>
          <w:rFonts w:ascii="Arial" w:eastAsiaTheme="minorHAnsi" w:hAnsi="Arial" w:cs="Arial"/>
          <w:color w:val="auto"/>
          <w:szCs w:val="24"/>
          <w:lang w:eastAsia="en-US"/>
        </w:rPr>
        <w:t>whether</w:t>
      </w:r>
      <w:r w:rsidR="00211DA9" w:rsidRPr="006D6B4B">
        <w:rPr>
          <w:rFonts w:ascii="Arial" w:eastAsiaTheme="minorHAnsi" w:hAnsi="Arial" w:cs="Arial"/>
          <w:color w:val="auto"/>
          <w:szCs w:val="24"/>
          <w:lang w:eastAsia="en-US"/>
        </w:rPr>
        <w:t xml:space="preserve"> or not </w:t>
      </w:r>
      <w:r w:rsidR="00374AE5" w:rsidRPr="006D6B4B">
        <w:rPr>
          <w:rFonts w:ascii="Arial" w:eastAsiaTheme="minorHAnsi" w:hAnsi="Arial" w:cs="Arial"/>
          <w:color w:val="auto"/>
          <w:szCs w:val="24"/>
          <w:lang w:eastAsia="en-US"/>
        </w:rPr>
        <w:t>to grant the applicant relief and, if so, the</w:t>
      </w:r>
      <w:r w:rsidR="00D97B2A" w:rsidRPr="006D6B4B">
        <w:rPr>
          <w:rFonts w:ascii="Arial" w:eastAsiaTheme="minorHAnsi" w:hAnsi="Arial" w:cs="Arial"/>
          <w:color w:val="auto"/>
          <w:szCs w:val="24"/>
          <w:lang w:eastAsia="en-US"/>
        </w:rPr>
        <w:t xml:space="preserve"> nature of that relief.</w:t>
      </w:r>
    </w:p>
    <w:p w14:paraId="0CD12993" w14:textId="77777777" w:rsidR="00D97B2A" w:rsidRDefault="00D97B2A" w:rsidP="00202760">
      <w:pPr>
        <w:pStyle w:val="ListParagraph"/>
        <w:spacing w:after="0" w:line="276" w:lineRule="auto"/>
        <w:rPr>
          <w:rFonts w:ascii="Arial" w:eastAsiaTheme="minorHAnsi" w:hAnsi="Arial" w:cs="Arial"/>
          <w:color w:val="auto"/>
          <w:szCs w:val="24"/>
          <w:lang w:eastAsia="en-US"/>
        </w:rPr>
      </w:pPr>
    </w:p>
    <w:p w14:paraId="6F9095D0" w14:textId="318A804A" w:rsidR="00F75B05" w:rsidRPr="006D6B4B" w:rsidRDefault="006D6B4B" w:rsidP="006D6B4B">
      <w:pPr>
        <w:spacing w:after="0" w:line="276" w:lineRule="auto"/>
        <w:ind w:left="720" w:hanging="720"/>
        <w:rPr>
          <w:rFonts w:ascii="Arial" w:eastAsiaTheme="minorHAnsi" w:hAnsi="Arial" w:cs="Arial"/>
          <w:color w:val="auto"/>
          <w:szCs w:val="24"/>
          <w:lang w:eastAsia="en-US"/>
        </w:rPr>
      </w:pPr>
      <w:r w:rsidRPr="00D97B2A">
        <w:rPr>
          <w:rFonts w:ascii="Arial" w:eastAsiaTheme="minorHAnsi" w:hAnsi="Arial" w:cs="Arial"/>
          <w:color w:val="auto"/>
          <w:szCs w:val="24"/>
          <w:lang w:eastAsia="en-US"/>
        </w:rPr>
        <w:t>[13]</w:t>
      </w:r>
      <w:r w:rsidRPr="00D97B2A">
        <w:rPr>
          <w:rFonts w:ascii="Arial" w:eastAsiaTheme="minorHAnsi" w:hAnsi="Arial" w:cs="Arial"/>
          <w:color w:val="auto"/>
          <w:szCs w:val="24"/>
          <w:lang w:eastAsia="en-US"/>
        </w:rPr>
        <w:tab/>
      </w:r>
      <w:r w:rsidR="00211DA9" w:rsidRPr="006D6B4B">
        <w:rPr>
          <w:rFonts w:ascii="Arial" w:eastAsiaTheme="minorHAnsi" w:hAnsi="Arial" w:cs="Arial"/>
          <w:color w:val="auto"/>
          <w:szCs w:val="24"/>
          <w:lang w:eastAsia="en-US"/>
        </w:rPr>
        <w:t xml:space="preserve">The interpretation and application of section 163 of the Act has received considerable judicial </w:t>
      </w:r>
      <w:r w:rsidR="000B742C" w:rsidRPr="006D6B4B">
        <w:rPr>
          <w:rFonts w:ascii="Arial" w:eastAsiaTheme="minorHAnsi" w:hAnsi="Arial" w:cs="Arial"/>
          <w:color w:val="auto"/>
          <w:szCs w:val="24"/>
          <w:lang w:eastAsia="en-US"/>
        </w:rPr>
        <w:t>attention by our courts</w:t>
      </w:r>
      <w:r w:rsidR="00211DA9" w:rsidRPr="006D6B4B">
        <w:rPr>
          <w:rFonts w:ascii="Arial" w:eastAsiaTheme="minorHAnsi" w:hAnsi="Arial" w:cs="Arial"/>
          <w:color w:val="auto"/>
          <w:szCs w:val="24"/>
          <w:lang w:eastAsia="en-US"/>
        </w:rPr>
        <w:t xml:space="preserve"> over the years.</w:t>
      </w:r>
      <w:r w:rsidR="000B742C" w:rsidRPr="006D6B4B">
        <w:rPr>
          <w:rFonts w:ascii="Arial" w:eastAsiaTheme="minorHAnsi" w:hAnsi="Arial" w:cs="Arial"/>
          <w:color w:val="auto"/>
          <w:szCs w:val="24"/>
          <w:lang w:eastAsia="en-US"/>
        </w:rPr>
        <w:t xml:space="preserve"> </w:t>
      </w:r>
      <w:r w:rsidR="000B742C" w:rsidRPr="006D6B4B">
        <w:rPr>
          <w:rFonts w:ascii="Arial" w:eastAsiaTheme="minorHAnsi" w:hAnsi="Arial" w:cs="Arial"/>
          <w:i/>
          <w:iCs/>
          <w:color w:val="auto"/>
          <w:szCs w:val="24"/>
          <w:lang w:eastAsia="en-US"/>
        </w:rPr>
        <w:t>“Oppressive”</w:t>
      </w:r>
      <w:r w:rsidR="000B742C" w:rsidRPr="006D6B4B">
        <w:rPr>
          <w:rFonts w:ascii="Arial" w:eastAsiaTheme="minorHAnsi" w:hAnsi="Arial" w:cs="Arial"/>
          <w:color w:val="auto"/>
          <w:szCs w:val="24"/>
          <w:lang w:eastAsia="en-US"/>
        </w:rPr>
        <w:t xml:space="preserve"> conduct has been held to be, </w:t>
      </w:r>
      <w:r w:rsidR="000B742C" w:rsidRPr="006D6B4B">
        <w:rPr>
          <w:rFonts w:ascii="Arial" w:eastAsiaTheme="minorHAnsi" w:hAnsi="Arial" w:cs="Arial"/>
          <w:i/>
          <w:iCs/>
          <w:color w:val="auto"/>
          <w:szCs w:val="24"/>
          <w:lang w:eastAsia="en-US"/>
        </w:rPr>
        <w:t>inter alia</w:t>
      </w:r>
      <w:r w:rsidR="000B742C" w:rsidRPr="006D6B4B">
        <w:rPr>
          <w:rFonts w:ascii="Arial" w:eastAsiaTheme="minorHAnsi" w:hAnsi="Arial" w:cs="Arial"/>
          <w:color w:val="auto"/>
          <w:szCs w:val="24"/>
          <w:lang w:eastAsia="en-US"/>
        </w:rPr>
        <w:t xml:space="preserve">, </w:t>
      </w:r>
      <w:r w:rsidR="000B742C" w:rsidRPr="006D6B4B">
        <w:rPr>
          <w:rFonts w:ascii="Arial" w:eastAsiaTheme="minorHAnsi" w:hAnsi="Arial" w:cs="Arial"/>
          <w:i/>
          <w:iCs/>
          <w:color w:val="auto"/>
          <w:szCs w:val="24"/>
          <w:lang w:eastAsia="en-US"/>
        </w:rPr>
        <w:t>“unjust or harsh or tyrannical”</w:t>
      </w:r>
      <w:r w:rsidR="000B742C" w:rsidRPr="006D6B4B">
        <w:rPr>
          <w:rFonts w:ascii="Arial" w:eastAsiaTheme="minorHAnsi" w:hAnsi="Arial" w:cs="Arial"/>
          <w:color w:val="auto"/>
          <w:szCs w:val="24"/>
          <w:lang w:eastAsia="en-US"/>
        </w:rPr>
        <w:t xml:space="preserve"> or </w:t>
      </w:r>
      <w:r w:rsidR="000B742C" w:rsidRPr="006D6B4B">
        <w:rPr>
          <w:rFonts w:ascii="Arial" w:eastAsiaTheme="minorHAnsi" w:hAnsi="Arial" w:cs="Arial"/>
          <w:i/>
          <w:iCs/>
          <w:color w:val="auto"/>
          <w:szCs w:val="24"/>
          <w:lang w:eastAsia="en-US"/>
        </w:rPr>
        <w:t>“burdensome</w:t>
      </w:r>
      <w:r w:rsidR="00E97F45" w:rsidRPr="006D6B4B">
        <w:rPr>
          <w:rFonts w:ascii="Arial" w:eastAsiaTheme="minorHAnsi" w:hAnsi="Arial" w:cs="Arial"/>
          <w:i/>
          <w:iCs/>
          <w:color w:val="auto"/>
          <w:szCs w:val="24"/>
          <w:lang w:eastAsia="en-US"/>
        </w:rPr>
        <w:t>, harsh, wrongful”</w:t>
      </w:r>
      <w:r w:rsidR="00E97F45" w:rsidRPr="006D6B4B">
        <w:rPr>
          <w:rFonts w:ascii="Arial" w:eastAsiaTheme="minorHAnsi" w:hAnsi="Arial" w:cs="Arial"/>
          <w:color w:val="auto"/>
          <w:szCs w:val="24"/>
          <w:lang w:eastAsia="en-US"/>
        </w:rPr>
        <w:t xml:space="preserve"> or which </w:t>
      </w:r>
      <w:r w:rsidR="00E97F45" w:rsidRPr="006D6B4B">
        <w:rPr>
          <w:rFonts w:ascii="Arial" w:eastAsiaTheme="minorHAnsi" w:hAnsi="Arial" w:cs="Arial"/>
          <w:i/>
          <w:iCs/>
          <w:color w:val="auto"/>
          <w:szCs w:val="24"/>
          <w:lang w:eastAsia="en-US"/>
        </w:rPr>
        <w:t>“involves at least an element of lack of probity or fair dealing”</w:t>
      </w:r>
      <w:r w:rsidR="00E97F45" w:rsidRPr="006D6B4B">
        <w:rPr>
          <w:rFonts w:ascii="Arial" w:eastAsiaTheme="minorHAnsi" w:hAnsi="Arial" w:cs="Arial"/>
          <w:color w:val="auto"/>
          <w:szCs w:val="24"/>
          <w:lang w:eastAsia="en-US"/>
        </w:rPr>
        <w:t xml:space="preserve"> or </w:t>
      </w:r>
      <w:r w:rsidR="00E97F45" w:rsidRPr="006D6B4B">
        <w:rPr>
          <w:rFonts w:ascii="Arial" w:eastAsiaTheme="minorHAnsi" w:hAnsi="Arial" w:cs="Arial"/>
          <w:i/>
          <w:iCs/>
          <w:color w:val="auto"/>
          <w:szCs w:val="24"/>
          <w:lang w:eastAsia="en-US"/>
        </w:rPr>
        <w:t>“a visible departure from the standards of fair dealing and a violation of the conditions of fair play on which every shareholder who entrusts his money to a company is entitled to rely”</w:t>
      </w:r>
      <w:r w:rsidR="00E97F45" w:rsidRPr="006D6B4B">
        <w:rPr>
          <w:rFonts w:ascii="Arial" w:eastAsiaTheme="minorHAnsi" w:hAnsi="Arial" w:cs="Arial"/>
          <w:color w:val="auto"/>
          <w:szCs w:val="24"/>
          <w:lang w:eastAsia="en-US"/>
        </w:rPr>
        <w:t xml:space="preserve">. As can be seen from the aforegoing, these definitions represent widely divergent concepts of </w:t>
      </w:r>
      <w:r w:rsidR="00E97F45" w:rsidRPr="006D6B4B">
        <w:rPr>
          <w:rFonts w:ascii="Arial" w:eastAsiaTheme="minorHAnsi" w:hAnsi="Arial" w:cs="Arial"/>
          <w:i/>
          <w:iCs/>
          <w:color w:val="auto"/>
          <w:szCs w:val="24"/>
          <w:lang w:eastAsia="en-US"/>
        </w:rPr>
        <w:t>“oppressive”</w:t>
      </w:r>
      <w:r w:rsidR="00E97F45" w:rsidRPr="006D6B4B">
        <w:rPr>
          <w:rFonts w:ascii="Arial" w:eastAsiaTheme="minorHAnsi" w:hAnsi="Arial" w:cs="Arial"/>
          <w:color w:val="auto"/>
          <w:szCs w:val="24"/>
          <w:lang w:eastAsia="en-US"/>
        </w:rPr>
        <w:t xml:space="preserve"> conduct.</w:t>
      </w:r>
      <w:r w:rsidR="00512D1C">
        <w:rPr>
          <w:rStyle w:val="FootnoteReference"/>
          <w:rFonts w:ascii="Arial" w:eastAsiaTheme="minorHAnsi" w:hAnsi="Arial" w:cs="Arial"/>
          <w:color w:val="auto"/>
          <w:szCs w:val="24"/>
          <w:lang w:eastAsia="en-US"/>
        </w:rPr>
        <w:footnoteReference w:id="7"/>
      </w:r>
      <w:r w:rsidR="00E97F45" w:rsidRPr="006D6B4B">
        <w:rPr>
          <w:rFonts w:ascii="Arial" w:eastAsiaTheme="minorHAnsi" w:hAnsi="Arial" w:cs="Arial"/>
          <w:color w:val="auto"/>
          <w:szCs w:val="24"/>
          <w:lang w:eastAsia="en-US"/>
        </w:rPr>
        <w:t xml:space="preserve"> Another definition of </w:t>
      </w:r>
      <w:r w:rsidR="00E97F45" w:rsidRPr="006D6B4B">
        <w:rPr>
          <w:rFonts w:ascii="Arial" w:eastAsiaTheme="minorHAnsi" w:hAnsi="Arial" w:cs="Arial"/>
          <w:i/>
          <w:iCs/>
          <w:color w:val="auto"/>
          <w:szCs w:val="24"/>
          <w:lang w:eastAsia="en-US"/>
        </w:rPr>
        <w:t>“oppressive “</w:t>
      </w:r>
      <w:r w:rsidR="00E97F45" w:rsidRPr="006D6B4B">
        <w:rPr>
          <w:rFonts w:ascii="Arial" w:eastAsiaTheme="minorHAnsi" w:hAnsi="Arial" w:cs="Arial"/>
          <w:color w:val="auto"/>
          <w:szCs w:val="24"/>
          <w:lang w:eastAsia="en-US"/>
        </w:rPr>
        <w:t xml:space="preserve"> conduct is that conduct of this nature denotes conduct</w:t>
      </w:r>
      <w:r w:rsidR="00F75B05" w:rsidRPr="006D6B4B">
        <w:rPr>
          <w:rFonts w:ascii="Arial" w:eastAsiaTheme="minorHAnsi" w:hAnsi="Arial" w:cs="Arial"/>
          <w:color w:val="auto"/>
          <w:szCs w:val="24"/>
          <w:lang w:eastAsia="en-US"/>
        </w:rPr>
        <w:t xml:space="preserve">  that is </w:t>
      </w:r>
      <w:r w:rsidR="00F75B05" w:rsidRPr="006D6B4B">
        <w:rPr>
          <w:rFonts w:ascii="Arial" w:eastAsiaTheme="minorHAnsi" w:hAnsi="Arial" w:cs="Arial"/>
          <w:i/>
          <w:iCs/>
          <w:color w:val="auto"/>
          <w:szCs w:val="24"/>
          <w:lang w:eastAsia="en-US"/>
        </w:rPr>
        <w:t>“burdensome, harsh and wrongful”</w:t>
      </w:r>
      <w:r w:rsidR="00F75B05" w:rsidRPr="006D6B4B">
        <w:rPr>
          <w:rFonts w:ascii="Arial" w:eastAsiaTheme="minorHAnsi" w:hAnsi="Arial" w:cs="Arial"/>
          <w:color w:val="auto"/>
          <w:szCs w:val="24"/>
          <w:lang w:eastAsia="en-US"/>
        </w:rPr>
        <w:t xml:space="preserve"> and that such conduct would include lack of probity or good faith and fair dealing in the affairs of a company to the prejudice of some portion of its members.</w:t>
      </w:r>
      <w:r w:rsidR="00512D1C">
        <w:rPr>
          <w:rStyle w:val="FootnoteReference"/>
          <w:rFonts w:ascii="Arial" w:eastAsiaTheme="minorHAnsi" w:hAnsi="Arial" w:cs="Arial"/>
          <w:color w:val="auto"/>
          <w:szCs w:val="24"/>
          <w:lang w:eastAsia="en-US"/>
        </w:rPr>
        <w:footnoteReference w:id="8"/>
      </w:r>
      <w:r w:rsidR="00F75B05" w:rsidRPr="006D6B4B">
        <w:rPr>
          <w:rFonts w:ascii="Arial" w:eastAsiaTheme="minorHAnsi" w:hAnsi="Arial" w:cs="Arial"/>
          <w:i/>
          <w:iCs/>
          <w:color w:val="auto"/>
          <w:szCs w:val="24"/>
          <w:lang w:eastAsia="en-US"/>
        </w:rPr>
        <w:t xml:space="preserve"> </w:t>
      </w:r>
    </w:p>
    <w:p w14:paraId="52FDD5BE" w14:textId="77777777" w:rsidR="00D97B2A" w:rsidRDefault="00D97B2A" w:rsidP="00202760">
      <w:pPr>
        <w:spacing w:after="0" w:line="276" w:lineRule="auto"/>
        <w:ind w:left="0"/>
        <w:rPr>
          <w:rFonts w:ascii="Arial" w:eastAsiaTheme="minorHAnsi" w:hAnsi="Arial" w:cs="Arial"/>
          <w:i/>
          <w:iCs/>
          <w:color w:val="auto"/>
          <w:szCs w:val="24"/>
          <w:lang w:eastAsia="en-US"/>
        </w:rPr>
      </w:pPr>
    </w:p>
    <w:p w14:paraId="14F3D8BD" w14:textId="2ABDCBCE" w:rsidR="00762E65" w:rsidRPr="006D6B4B" w:rsidRDefault="006D6B4B" w:rsidP="006D6B4B">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[14]</w:t>
      </w:r>
      <w:r>
        <w:rPr>
          <w:rFonts w:ascii="Arial" w:eastAsiaTheme="minorHAnsi" w:hAnsi="Arial" w:cs="Arial"/>
          <w:color w:val="auto"/>
          <w:szCs w:val="24"/>
          <w:lang w:eastAsia="en-US"/>
        </w:rPr>
        <w:tab/>
      </w:r>
      <w:r w:rsidR="00F75B05" w:rsidRPr="006D6B4B">
        <w:rPr>
          <w:rFonts w:ascii="Arial" w:eastAsiaTheme="minorHAnsi" w:hAnsi="Arial" w:cs="Arial"/>
          <w:color w:val="auto"/>
          <w:szCs w:val="24"/>
          <w:lang w:eastAsia="en-US"/>
        </w:rPr>
        <w:t xml:space="preserve">As to the nature of and the manner in which the conduct must be applied to qualify as being </w:t>
      </w:r>
      <w:r w:rsidR="00F75B05" w:rsidRPr="006D6B4B">
        <w:rPr>
          <w:rFonts w:ascii="Arial" w:eastAsiaTheme="minorHAnsi" w:hAnsi="Arial" w:cs="Arial"/>
          <w:i/>
          <w:iCs/>
          <w:color w:val="auto"/>
          <w:szCs w:val="24"/>
          <w:lang w:eastAsia="en-US"/>
        </w:rPr>
        <w:t>“oppressive”</w:t>
      </w:r>
      <w:r w:rsidR="00F75B05" w:rsidRPr="006D6B4B">
        <w:rPr>
          <w:rFonts w:ascii="Arial" w:eastAsiaTheme="minorHAnsi" w:hAnsi="Arial" w:cs="Arial"/>
          <w:color w:val="auto"/>
          <w:szCs w:val="24"/>
          <w:lang w:eastAsia="en-US"/>
        </w:rPr>
        <w:t xml:space="preserve"> within the meaning of the section, this was clearly set out in the matter of </w:t>
      </w:r>
      <w:r w:rsidR="00F75B05" w:rsidRPr="006D6B4B">
        <w:rPr>
          <w:rFonts w:ascii="Arial" w:eastAsiaTheme="minorHAnsi" w:hAnsi="Arial" w:cs="Arial"/>
          <w:i/>
          <w:iCs/>
          <w:color w:val="auto"/>
          <w:szCs w:val="24"/>
          <w:lang w:eastAsia="en-US"/>
        </w:rPr>
        <w:t>Garden Province Investment v Aleph</w:t>
      </w:r>
      <w:r w:rsidR="00F75B05" w:rsidRPr="006D6B4B">
        <w:rPr>
          <w:rFonts w:ascii="Arial" w:eastAsiaTheme="minorHAnsi" w:hAnsi="Arial" w:cs="Arial"/>
          <w:color w:val="auto"/>
          <w:szCs w:val="24"/>
          <w:lang w:eastAsia="en-US"/>
        </w:rPr>
        <w:t xml:space="preserve"> </w:t>
      </w:r>
      <w:r w:rsidR="00F75B05" w:rsidRPr="006D6B4B">
        <w:rPr>
          <w:rFonts w:ascii="Arial" w:eastAsiaTheme="minorHAnsi" w:hAnsi="Arial" w:cs="Arial"/>
          <w:i/>
          <w:iCs/>
          <w:color w:val="auto"/>
          <w:szCs w:val="24"/>
          <w:lang w:eastAsia="en-US"/>
        </w:rPr>
        <w:t>(Pty) Ltd</w:t>
      </w:r>
      <w:r w:rsidR="00512D1C">
        <w:rPr>
          <w:rStyle w:val="FootnoteReference"/>
          <w:rFonts w:ascii="Arial" w:eastAsiaTheme="minorHAnsi" w:hAnsi="Arial" w:cs="Arial"/>
          <w:i/>
          <w:iCs/>
          <w:color w:val="auto"/>
          <w:szCs w:val="24"/>
          <w:lang w:eastAsia="en-US"/>
        </w:rPr>
        <w:footnoteReference w:id="9"/>
      </w:r>
      <w:r w:rsidR="00F75B05" w:rsidRPr="006D6B4B">
        <w:rPr>
          <w:rFonts w:ascii="Arial" w:eastAsiaTheme="minorHAnsi" w:hAnsi="Arial" w:cs="Arial"/>
          <w:color w:val="auto"/>
          <w:szCs w:val="24"/>
          <w:lang w:eastAsia="en-US"/>
        </w:rPr>
        <w:t xml:space="preserve"> </w:t>
      </w:r>
      <w:r w:rsidR="00762E65" w:rsidRPr="006D6B4B">
        <w:rPr>
          <w:rFonts w:ascii="Arial" w:eastAsiaTheme="minorHAnsi" w:hAnsi="Arial" w:cs="Arial"/>
          <w:color w:val="auto"/>
          <w:szCs w:val="24"/>
          <w:lang w:eastAsia="en-US"/>
        </w:rPr>
        <w:t>where it was held:</w:t>
      </w:r>
    </w:p>
    <w:p w14:paraId="21652682" w14:textId="77777777" w:rsidR="005431D9" w:rsidRPr="005431D9" w:rsidRDefault="005431D9" w:rsidP="00202760">
      <w:pPr>
        <w:pStyle w:val="ListParagraph"/>
        <w:spacing w:line="276" w:lineRule="auto"/>
        <w:rPr>
          <w:rFonts w:ascii="Arial" w:eastAsiaTheme="minorHAnsi" w:hAnsi="Arial" w:cs="Arial"/>
          <w:color w:val="auto"/>
          <w:szCs w:val="24"/>
          <w:lang w:eastAsia="en-US"/>
        </w:rPr>
      </w:pPr>
    </w:p>
    <w:p w14:paraId="06A128EB" w14:textId="69F25B22" w:rsidR="005431D9" w:rsidRPr="00510270" w:rsidRDefault="005431D9" w:rsidP="00202760">
      <w:pPr>
        <w:pStyle w:val="ListParagraph"/>
        <w:spacing w:after="0" w:line="276" w:lineRule="auto"/>
        <w:ind w:left="1440"/>
        <w:rPr>
          <w:rFonts w:ascii="Arial" w:eastAsiaTheme="minorHAnsi" w:hAnsi="Arial" w:cs="Arial"/>
          <w:i/>
          <w:iCs/>
          <w:color w:val="auto"/>
          <w:szCs w:val="24"/>
          <w:lang w:eastAsia="en-US"/>
        </w:rPr>
      </w:pPr>
      <w:r w:rsidRPr="00510270">
        <w:rPr>
          <w:rFonts w:ascii="Arial" w:eastAsiaTheme="minorHAnsi" w:hAnsi="Arial" w:cs="Arial"/>
          <w:i/>
          <w:iCs/>
          <w:color w:val="auto"/>
          <w:szCs w:val="24"/>
          <w:lang w:eastAsia="en-US"/>
        </w:rPr>
        <w:t xml:space="preserve">‘It seems to me that a minority shareholder seeking to invoke the provisions of s 252(1) of the Companies Act must establish </w:t>
      </w:r>
      <w:r w:rsidRPr="00510270">
        <w:rPr>
          <w:rFonts w:ascii="Arial" w:eastAsiaTheme="minorHAnsi" w:hAnsi="Arial" w:cs="Arial"/>
          <w:i/>
          <w:iCs/>
          <w:color w:val="auto"/>
          <w:szCs w:val="24"/>
          <w:u w:val="single"/>
          <w:lang w:eastAsia="en-US"/>
        </w:rPr>
        <w:t>not only</w:t>
      </w:r>
      <w:r w:rsidRPr="00510270">
        <w:rPr>
          <w:rFonts w:ascii="Arial" w:eastAsiaTheme="minorHAnsi" w:hAnsi="Arial" w:cs="Arial"/>
          <w:i/>
          <w:iCs/>
          <w:color w:val="auto"/>
          <w:szCs w:val="24"/>
          <w:lang w:eastAsia="en-US"/>
        </w:rPr>
        <w:t xml:space="preserve"> that a particular act or omission of a company results in a state of affairs which is unfairly prejudicial, unjust or inequitable to him, but that the particular act or omission itself was one </w:t>
      </w:r>
      <w:r w:rsidRPr="00510270">
        <w:rPr>
          <w:rFonts w:ascii="Arial" w:eastAsiaTheme="minorHAnsi" w:hAnsi="Arial" w:cs="Arial"/>
          <w:i/>
          <w:iCs/>
          <w:color w:val="auto"/>
          <w:szCs w:val="24"/>
          <w:lang w:eastAsia="en-US"/>
        </w:rPr>
        <w:lastRenderedPageBreak/>
        <w:t xml:space="preserve">which was unfair or unjust or inequitable. Similarly, looking at </w:t>
      </w:r>
      <w:r w:rsidRPr="00510270">
        <w:rPr>
          <w:rFonts w:ascii="Arial" w:eastAsiaTheme="minorHAnsi" w:hAnsi="Arial" w:cs="Arial"/>
          <w:i/>
          <w:iCs/>
          <w:color w:val="auto"/>
          <w:szCs w:val="24"/>
          <w:u w:val="single"/>
          <w:lang w:eastAsia="en-US"/>
        </w:rPr>
        <w:t>the second part of the section,</w:t>
      </w:r>
      <w:r w:rsidRPr="00510270">
        <w:rPr>
          <w:rFonts w:ascii="Arial" w:eastAsiaTheme="minorHAnsi" w:hAnsi="Arial" w:cs="Arial"/>
          <w:i/>
          <w:iCs/>
          <w:color w:val="auto"/>
          <w:szCs w:val="24"/>
          <w:lang w:eastAsia="en-US"/>
        </w:rPr>
        <w:t xml:space="preserve"> where the complaint relates to the manner of conduct of the business, it is the manner in which the affairs have been conducted </w:t>
      </w:r>
      <w:r w:rsidRPr="00510270">
        <w:rPr>
          <w:rFonts w:ascii="Arial" w:eastAsiaTheme="minorHAnsi" w:hAnsi="Arial" w:cs="Arial"/>
          <w:i/>
          <w:iCs/>
          <w:color w:val="auto"/>
          <w:szCs w:val="24"/>
          <w:u w:val="single"/>
          <w:lang w:eastAsia="en-US"/>
        </w:rPr>
        <w:t>as well as</w:t>
      </w:r>
      <w:r w:rsidRPr="00510270">
        <w:rPr>
          <w:rFonts w:ascii="Arial" w:eastAsiaTheme="minorHAnsi" w:hAnsi="Arial" w:cs="Arial"/>
          <w:i/>
          <w:iCs/>
          <w:color w:val="auto"/>
          <w:szCs w:val="24"/>
          <w:lang w:eastAsia="en-US"/>
        </w:rPr>
        <w:t xml:space="preserve"> the result of the conduct of the business in that manner which must be shown to be unfairly prejudicial, unjust or inequitable. In the Afrikaans version the word</w:t>
      </w:r>
    </w:p>
    <w:p w14:paraId="2DD3EDA1" w14:textId="7EA21488" w:rsidR="005431D9" w:rsidRPr="00510270" w:rsidRDefault="005431D9" w:rsidP="00202760">
      <w:pPr>
        <w:pStyle w:val="ListParagraph"/>
        <w:spacing w:after="0" w:line="276" w:lineRule="auto"/>
        <w:ind w:left="1440"/>
        <w:rPr>
          <w:rFonts w:ascii="Arial" w:eastAsiaTheme="minorHAnsi" w:hAnsi="Arial" w:cs="Arial"/>
          <w:i/>
          <w:iCs/>
          <w:color w:val="auto"/>
          <w:szCs w:val="24"/>
          <w:u w:val="single"/>
          <w:lang w:eastAsia="en-US"/>
        </w:rPr>
      </w:pPr>
      <w:r w:rsidRPr="00510270">
        <w:rPr>
          <w:rFonts w:ascii="Arial" w:eastAsiaTheme="minorHAnsi" w:hAnsi="Arial" w:cs="Arial"/>
          <w:i/>
          <w:iCs/>
          <w:color w:val="auto"/>
          <w:szCs w:val="24"/>
          <w:lang w:eastAsia="en-US"/>
        </w:rPr>
        <w:t xml:space="preserve">"unfairly" is translated as "onredelike" and in point of fact it was the Afrikaans version of the Act which was signed. The word "unfairly", therefore, whether it qualifies only the word "prejudicial" or whether it qualifies the words "prejudicial, unjust or inequitable" means therefore "unfairly" in the sense of "unreasonably", and it seems to me that the use of the word "unfairly" in this sense in the section fortifies my belief that the section relates </w:t>
      </w:r>
      <w:r w:rsidRPr="00510270">
        <w:rPr>
          <w:rFonts w:ascii="Arial" w:eastAsiaTheme="minorHAnsi" w:hAnsi="Arial" w:cs="Arial"/>
          <w:i/>
          <w:iCs/>
          <w:color w:val="auto"/>
          <w:szCs w:val="24"/>
          <w:u w:val="single"/>
          <w:lang w:eastAsia="en-US"/>
        </w:rPr>
        <w:t>both to the manner and nature of the conduct as well as to the results or effect of that conduct. When one looks at the second part of the section it is stated explicitly that the manner in which the affairs of the company are being conducted must be shown to be unfairly prejudicial, unjust or inequitable.”</w:t>
      </w:r>
      <w:r w:rsidR="002A30F9" w:rsidRPr="00510270">
        <w:rPr>
          <w:rStyle w:val="FootnoteReference"/>
          <w:rFonts w:ascii="Arial" w:eastAsiaTheme="minorHAnsi" w:hAnsi="Arial" w:cs="Arial"/>
          <w:i/>
          <w:iCs/>
          <w:color w:val="auto"/>
          <w:szCs w:val="24"/>
          <w:u w:val="single"/>
          <w:lang w:eastAsia="en-US"/>
        </w:rPr>
        <w:footnoteReference w:id="10"/>
      </w:r>
    </w:p>
    <w:p w14:paraId="43C59C70" w14:textId="2D06F4AA" w:rsidR="00F35E1C" w:rsidRPr="00906F64" w:rsidRDefault="00F35E1C" w:rsidP="00202760">
      <w:pPr>
        <w:spacing w:after="0" w:line="276" w:lineRule="auto"/>
        <w:ind w:left="0"/>
        <w:rPr>
          <w:rFonts w:ascii="Arial" w:eastAsiaTheme="minorHAnsi" w:hAnsi="Arial" w:cs="Arial"/>
          <w:b/>
          <w:bCs/>
          <w:color w:val="auto"/>
          <w:szCs w:val="24"/>
          <w:lang w:eastAsia="en-US"/>
        </w:rPr>
      </w:pPr>
    </w:p>
    <w:p w14:paraId="0687A77F" w14:textId="4054CF7A" w:rsidR="007D5E26" w:rsidRPr="006D6B4B" w:rsidRDefault="006D6B4B" w:rsidP="006D6B4B">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[15]</w:t>
      </w:r>
      <w:r>
        <w:rPr>
          <w:rFonts w:ascii="Arial" w:eastAsiaTheme="minorHAnsi" w:hAnsi="Arial" w:cs="Arial"/>
          <w:color w:val="auto"/>
          <w:szCs w:val="24"/>
          <w:lang w:eastAsia="en-US"/>
        </w:rPr>
        <w:tab/>
      </w:r>
      <w:r w:rsidR="00762E65" w:rsidRPr="006D6B4B">
        <w:rPr>
          <w:rFonts w:ascii="Arial" w:eastAsiaTheme="minorHAnsi" w:hAnsi="Arial" w:cs="Arial"/>
          <w:color w:val="auto"/>
          <w:szCs w:val="24"/>
          <w:lang w:eastAsia="en-US"/>
        </w:rPr>
        <w:t xml:space="preserve">Probably the </w:t>
      </w:r>
      <w:r w:rsidR="00762E65" w:rsidRPr="006D6B4B">
        <w:rPr>
          <w:rFonts w:ascii="Arial" w:eastAsiaTheme="minorHAnsi" w:hAnsi="Arial" w:cs="Arial"/>
          <w:i/>
          <w:iCs/>
          <w:color w:val="auto"/>
          <w:szCs w:val="24"/>
          <w:lang w:eastAsia="en-US"/>
        </w:rPr>
        <w:t>locus classicus</w:t>
      </w:r>
      <w:r w:rsidR="00762E65" w:rsidRPr="006D6B4B">
        <w:rPr>
          <w:rFonts w:ascii="Arial" w:eastAsiaTheme="minorHAnsi" w:hAnsi="Arial" w:cs="Arial"/>
          <w:color w:val="auto"/>
          <w:szCs w:val="24"/>
          <w:lang w:eastAsia="en-US"/>
        </w:rPr>
        <w:t xml:space="preserve"> in dealing with what constitutes </w:t>
      </w:r>
      <w:r w:rsidR="00762E65" w:rsidRPr="006D6B4B">
        <w:rPr>
          <w:rFonts w:ascii="Arial" w:eastAsiaTheme="minorHAnsi" w:hAnsi="Arial" w:cs="Arial"/>
          <w:i/>
          <w:iCs/>
          <w:color w:val="auto"/>
          <w:szCs w:val="24"/>
          <w:lang w:eastAsia="en-US"/>
        </w:rPr>
        <w:t>“oppressive or unfairly prejudicial conduct”</w:t>
      </w:r>
      <w:r w:rsidR="00762E65" w:rsidRPr="006D6B4B">
        <w:rPr>
          <w:rFonts w:ascii="Arial" w:eastAsiaTheme="minorHAnsi" w:hAnsi="Arial" w:cs="Arial"/>
          <w:color w:val="auto"/>
          <w:szCs w:val="24"/>
          <w:lang w:eastAsia="en-US"/>
        </w:rPr>
        <w:t xml:space="preserve"> in the context of section 163 of the Act, is the matter of </w:t>
      </w:r>
      <w:r w:rsidR="00762E65" w:rsidRPr="006D6B4B">
        <w:rPr>
          <w:rFonts w:ascii="Arial" w:eastAsiaTheme="minorHAnsi" w:hAnsi="Arial" w:cs="Arial"/>
          <w:i/>
          <w:iCs/>
          <w:color w:val="auto"/>
          <w:szCs w:val="24"/>
          <w:lang w:eastAsia="en-US"/>
        </w:rPr>
        <w:t>Grancy Property Ltd v Manala and Others</w:t>
      </w:r>
      <w:r w:rsidR="00762E65" w:rsidRPr="006D6B4B">
        <w:rPr>
          <w:rFonts w:ascii="Arial" w:eastAsiaTheme="minorHAnsi" w:hAnsi="Arial" w:cs="Arial"/>
          <w:color w:val="auto"/>
          <w:szCs w:val="24"/>
          <w:lang w:eastAsia="en-US"/>
        </w:rPr>
        <w:t>.</w:t>
      </w:r>
      <w:r w:rsidR="00512D1C">
        <w:rPr>
          <w:rStyle w:val="FootnoteReference"/>
          <w:rFonts w:ascii="Arial" w:eastAsiaTheme="minorHAnsi" w:hAnsi="Arial" w:cs="Arial"/>
          <w:color w:val="auto"/>
          <w:szCs w:val="24"/>
          <w:lang w:eastAsia="en-US"/>
        </w:rPr>
        <w:footnoteReference w:id="11"/>
      </w:r>
      <w:r w:rsidR="00762E65" w:rsidRPr="006D6B4B">
        <w:rPr>
          <w:rFonts w:ascii="Arial" w:eastAsiaTheme="minorHAnsi" w:hAnsi="Arial" w:cs="Arial"/>
          <w:color w:val="auto"/>
          <w:szCs w:val="24"/>
          <w:lang w:eastAsia="en-US"/>
        </w:rPr>
        <w:t xml:space="preserve"> In </w:t>
      </w:r>
      <w:r w:rsidR="00762E65" w:rsidRPr="006D6B4B">
        <w:rPr>
          <w:rFonts w:ascii="Arial" w:eastAsiaTheme="minorHAnsi" w:hAnsi="Arial" w:cs="Arial"/>
          <w:i/>
          <w:iCs/>
          <w:color w:val="auto"/>
          <w:szCs w:val="24"/>
          <w:lang w:eastAsia="en-US"/>
        </w:rPr>
        <w:t>Grancy</w:t>
      </w:r>
      <w:r w:rsidR="00762E65" w:rsidRPr="006D6B4B">
        <w:rPr>
          <w:rFonts w:ascii="Arial" w:eastAsiaTheme="minorHAnsi" w:hAnsi="Arial" w:cs="Arial"/>
          <w:color w:val="auto"/>
          <w:szCs w:val="24"/>
          <w:lang w:eastAsia="en-US"/>
        </w:rPr>
        <w:t>, the Supreme Court of Appeal</w:t>
      </w:r>
      <w:r w:rsidR="00EC104A" w:rsidRPr="006D6B4B">
        <w:rPr>
          <w:rFonts w:ascii="Arial" w:eastAsiaTheme="minorHAnsi" w:hAnsi="Arial" w:cs="Arial"/>
          <w:color w:val="auto"/>
          <w:szCs w:val="24"/>
          <w:lang w:eastAsia="en-US"/>
        </w:rPr>
        <w:t xml:space="preserve"> </w:t>
      </w:r>
      <w:r w:rsidR="00EC104A" w:rsidRPr="006D6B4B">
        <w:rPr>
          <w:rFonts w:ascii="Arial" w:eastAsiaTheme="minorHAnsi" w:hAnsi="Arial" w:cs="Arial"/>
          <w:i/>
          <w:iCs/>
          <w:color w:val="auto"/>
          <w:szCs w:val="24"/>
          <w:lang w:eastAsia="en-US"/>
        </w:rPr>
        <w:t>(“SCA”)</w:t>
      </w:r>
      <w:r w:rsidR="00E55168">
        <w:rPr>
          <w:rStyle w:val="FootnoteReference"/>
          <w:rFonts w:ascii="Arial" w:eastAsiaTheme="minorHAnsi" w:hAnsi="Arial" w:cs="Arial"/>
          <w:i/>
          <w:iCs/>
          <w:color w:val="auto"/>
          <w:szCs w:val="24"/>
          <w:lang w:eastAsia="en-US"/>
        </w:rPr>
        <w:footnoteReference w:id="12"/>
      </w:r>
      <w:r w:rsidR="00762E65" w:rsidRPr="006D6B4B">
        <w:rPr>
          <w:rFonts w:ascii="Arial" w:eastAsiaTheme="minorHAnsi" w:hAnsi="Arial" w:cs="Arial"/>
          <w:color w:val="auto"/>
          <w:szCs w:val="24"/>
          <w:lang w:eastAsia="en-US"/>
        </w:rPr>
        <w:t xml:space="preserve"> </w:t>
      </w:r>
      <w:r w:rsidR="00EC104A" w:rsidRPr="006D6B4B">
        <w:rPr>
          <w:rFonts w:ascii="Arial" w:eastAsiaTheme="minorHAnsi" w:hAnsi="Arial" w:cs="Arial"/>
          <w:color w:val="auto"/>
          <w:szCs w:val="24"/>
          <w:lang w:eastAsia="en-US"/>
        </w:rPr>
        <w:t xml:space="preserve">referred to its earlier decision in the matter of </w:t>
      </w:r>
      <w:r w:rsidR="00EC104A" w:rsidRPr="006D6B4B">
        <w:rPr>
          <w:rFonts w:ascii="Arial" w:eastAsiaTheme="minorHAnsi" w:hAnsi="Arial" w:cs="Arial"/>
          <w:i/>
          <w:iCs/>
          <w:color w:val="auto"/>
          <w:szCs w:val="24"/>
          <w:lang w:eastAsia="en-US"/>
        </w:rPr>
        <w:t>Louw v Nel</w:t>
      </w:r>
      <w:r w:rsidR="00E55168">
        <w:rPr>
          <w:rStyle w:val="FootnoteReference"/>
          <w:rFonts w:ascii="Arial" w:eastAsiaTheme="minorHAnsi" w:hAnsi="Arial" w:cs="Arial"/>
          <w:i/>
          <w:iCs/>
          <w:color w:val="auto"/>
          <w:szCs w:val="24"/>
          <w:lang w:eastAsia="en-US"/>
        </w:rPr>
        <w:footnoteReference w:id="13"/>
      </w:r>
      <w:r w:rsidR="00EC104A" w:rsidRPr="006D6B4B">
        <w:rPr>
          <w:rFonts w:ascii="Arial" w:eastAsiaTheme="minorHAnsi" w:hAnsi="Arial" w:cs="Arial"/>
          <w:color w:val="auto"/>
          <w:szCs w:val="24"/>
          <w:lang w:eastAsia="en-US"/>
        </w:rPr>
        <w:t xml:space="preserve"> where it had held</w:t>
      </w:r>
      <w:r w:rsidR="00E55168">
        <w:rPr>
          <w:rStyle w:val="FootnoteReference"/>
          <w:rFonts w:ascii="Arial" w:eastAsiaTheme="minorHAnsi" w:hAnsi="Arial" w:cs="Arial"/>
          <w:color w:val="auto"/>
          <w:szCs w:val="24"/>
          <w:lang w:eastAsia="en-US"/>
        </w:rPr>
        <w:footnoteReference w:id="14"/>
      </w:r>
      <w:r w:rsidR="00EC104A" w:rsidRPr="006D6B4B">
        <w:rPr>
          <w:rFonts w:ascii="Arial" w:eastAsiaTheme="minorHAnsi" w:hAnsi="Arial" w:cs="Arial"/>
          <w:color w:val="auto"/>
          <w:szCs w:val="24"/>
          <w:lang w:eastAsia="en-US"/>
        </w:rPr>
        <w:t xml:space="preserve"> the following:</w:t>
      </w:r>
    </w:p>
    <w:p w14:paraId="3A11446E" w14:textId="77777777" w:rsidR="002A30F9" w:rsidRDefault="002A30F9" w:rsidP="00202760">
      <w:pPr>
        <w:pStyle w:val="ListParagraph"/>
        <w:spacing w:after="0" w:line="276" w:lineRule="auto"/>
        <w:rPr>
          <w:rFonts w:ascii="Arial" w:eastAsiaTheme="minorHAnsi" w:hAnsi="Arial" w:cs="Arial"/>
          <w:color w:val="auto"/>
          <w:szCs w:val="24"/>
          <w:lang w:eastAsia="en-US"/>
        </w:rPr>
      </w:pPr>
    </w:p>
    <w:p w14:paraId="5B58F6AB" w14:textId="44A4038F" w:rsidR="00EC104A" w:rsidRDefault="00510270" w:rsidP="00202760">
      <w:pPr>
        <w:pStyle w:val="ListParagraph"/>
        <w:spacing w:after="0" w:line="276" w:lineRule="auto"/>
        <w:ind w:left="1440"/>
        <w:rPr>
          <w:rFonts w:ascii="Arial" w:eastAsiaTheme="minorHAnsi" w:hAnsi="Arial" w:cs="Arial"/>
          <w:color w:val="auto"/>
          <w:szCs w:val="24"/>
          <w:lang w:eastAsia="en-US"/>
        </w:rPr>
      </w:pPr>
      <w:r>
        <w:rPr>
          <w:rFonts w:ascii="Arial" w:eastAsiaTheme="minorHAnsi" w:hAnsi="Arial" w:cs="Arial"/>
          <w:color w:val="auto"/>
          <w:szCs w:val="24"/>
          <w:lang w:eastAsia="en-US"/>
        </w:rPr>
        <w:t>“</w:t>
      </w:r>
      <w:r w:rsidR="002A30F9" w:rsidRPr="002A30F9">
        <w:rPr>
          <w:rFonts w:ascii="Arial" w:eastAsiaTheme="minorHAnsi" w:hAnsi="Arial" w:cs="Arial"/>
          <w:color w:val="auto"/>
          <w:szCs w:val="24"/>
          <w:lang w:eastAsia="en-US"/>
        </w:rPr>
        <w:t xml:space="preserve">The combined effect of ss (1) and (3) </w:t>
      </w:r>
      <w:r w:rsidR="002A30F9">
        <w:rPr>
          <w:rFonts w:ascii="Arial" w:eastAsiaTheme="minorHAnsi" w:hAnsi="Arial" w:cs="Arial"/>
          <w:color w:val="auto"/>
          <w:szCs w:val="24"/>
          <w:lang w:eastAsia="en-US"/>
        </w:rPr>
        <w:t xml:space="preserve">is to empower the court to make </w:t>
      </w:r>
      <w:r w:rsidR="002A30F9" w:rsidRPr="002A30F9">
        <w:rPr>
          <w:rFonts w:ascii="Arial" w:eastAsiaTheme="minorHAnsi" w:hAnsi="Arial" w:cs="Arial"/>
          <w:color w:val="auto"/>
          <w:szCs w:val="24"/>
          <w:lang w:eastAsia="en-US"/>
        </w:rPr>
        <w:t>such order as it thinks fit for the giving of relief, if it is satisfied that the</w:t>
      </w:r>
      <w:r w:rsidR="002A30F9">
        <w:rPr>
          <w:rFonts w:ascii="Arial" w:eastAsiaTheme="minorHAnsi" w:hAnsi="Arial" w:cs="Arial"/>
          <w:color w:val="auto"/>
          <w:szCs w:val="24"/>
          <w:lang w:eastAsia="en-US"/>
        </w:rPr>
        <w:t xml:space="preserve"> </w:t>
      </w:r>
      <w:r w:rsidR="002A30F9" w:rsidRPr="002A30F9">
        <w:rPr>
          <w:rFonts w:ascii="Arial" w:eastAsiaTheme="minorHAnsi" w:hAnsi="Arial" w:cs="Arial"/>
          <w:color w:val="auto"/>
          <w:szCs w:val="24"/>
          <w:lang w:eastAsia="en-US"/>
        </w:rPr>
        <w:t>affairs of the company are being conducted in a manner that is unfairly</w:t>
      </w:r>
      <w:r w:rsidR="002A30F9">
        <w:rPr>
          <w:rFonts w:ascii="Arial" w:eastAsiaTheme="minorHAnsi" w:hAnsi="Arial" w:cs="Arial"/>
          <w:color w:val="auto"/>
          <w:szCs w:val="24"/>
          <w:lang w:eastAsia="en-US"/>
        </w:rPr>
        <w:t xml:space="preserve"> </w:t>
      </w:r>
      <w:r w:rsidR="002A30F9" w:rsidRPr="002A30F9">
        <w:rPr>
          <w:rFonts w:ascii="Arial" w:eastAsiaTheme="minorHAnsi" w:hAnsi="Arial" w:cs="Arial"/>
          <w:color w:val="auto"/>
          <w:szCs w:val="24"/>
          <w:lang w:eastAsia="en-US"/>
        </w:rPr>
        <w:t>prejudicial to the interests of a dissident minority. The conduct of the</w:t>
      </w:r>
      <w:r w:rsidR="002A30F9">
        <w:rPr>
          <w:rFonts w:ascii="Arial" w:eastAsiaTheme="minorHAnsi" w:hAnsi="Arial" w:cs="Arial"/>
          <w:color w:val="auto"/>
          <w:szCs w:val="24"/>
          <w:lang w:eastAsia="en-US"/>
        </w:rPr>
        <w:t xml:space="preserve"> </w:t>
      </w:r>
      <w:r w:rsidR="002A30F9" w:rsidRPr="002A30F9">
        <w:rPr>
          <w:rFonts w:ascii="Arial" w:eastAsiaTheme="minorHAnsi" w:hAnsi="Arial" w:cs="Arial"/>
          <w:color w:val="auto"/>
          <w:szCs w:val="24"/>
          <w:lang w:eastAsia="en-US"/>
        </w:rPr>
        <w:t>minority may thus become material in at least the following two obvious</w:t>
      </w:r>
      <w:r w:rsidR="002A30F9">
        <w:rPr>
          <w:rFonts w:ascii="Arial" w:eastAsiaTheme="minorHAnsi" w:hAnsi="Arial" w:cs="Arial"/>
          <w:color w:val="auto"/>
          <w:szCs w:val="24"/>
          <w:lang w:eastAsia="en-US"/>
        </w:rPr>
        <w:t xml:space="preserve"> </w:t>
      </w:r>
      <w:r w:rsidR="002A30F9" w:rsidRPr="002A30F9">
        <w:rPr>
          <w:rFonts w:ascii="Arial" w:eastAsiaTheme="minorHAnsi" w:hAnsi="Arial" w:cs="Arial"/>
          <w:color w:val="auto"/>
          <w:szCs w:val="24"/>
          <w:lang w:eastAsia="en-US"/>
        </w:rPr>
        <w:t>ways. First, it may render the conduct of the majority, even though</w:t>
      </w:r>
      <w:r w:rsidR="002A30F9">
        <w:rPr>
          <w:rFonts w:ascii="Arial" w:eastAsiaTheme="minorHAnsi" w:hAnsi="Arial" w:cs="Arial"/>
          <w:color w:val="auto"/>
          <w:szCs w:val="24"/>
          <w:lang w:eastAsia="en-US"/>
        </w:rPr>
        <w:t xml:space="preserve"> </w:t>
      </w:r>
      <w:r w:rsidR="002A30F9" w:rsidRPr="002A30F9">
        <w:rPr>
          <w:rFonts w:ascii="Arial" w:eastAsiaTheme="minorHAnsi" w:hAnsi="Arial" w:cs="Arial"/>
          <w:color w:val="auto"/>
          <w:szCs w:val="24"/>
          <w:lang w:eastAsia="en-US"/>
        </w:rPr>
        <w:t xml:space="preserve">prejudicial to the minority, not unfair. </w:t>
      </w:r>
      <w:r w:rsidR="002A30F9" w:rsidRPr="00B852C4">
        <w:rPr>
          <w:rFonts w:ascii="Arial" w:eastAsiaTheme="minorHAnsi" w:hAnsi="Arial" w:cs="Arial"/>
          <w:color w:val="auto"/>
          <w:szCs w:val="24"/>
          <w:u w:val="single"/>
          <w:lang w:eastAsia="en-US"/>
        </w:rPr>
        <w:t>Second, even though the conduct of the majority may be both prejudicial and unfair, the conduct of the minority may nevertheless affect the relief that a court thinks fit to grant under ss 3.</w:t>
      </w:r>
      <w:r w:rsidR="002A30F9" w:rsidRPr="002A30F9">
        <w:rPr>
          <w:rFonts w:ascii="Arial" w:eastAsiaTheme="minorHAnsi" w:hAnsi="Arial" w:cs="Arial"/>
          <w:color w:val="auto"/>
          <w:szCs w:val="24"/>
          <w:lang w:eastAsia="en-US"/>
        </w:rPr>
        <w:t xml:space="preserve"> </w:t>
      </w:r>
      <w:r w:rsidR="002A30F9" w:rsidRPr="00B852C4">
        <w:rPr>
          <w:rFonts w:ascii="Arial" w:eastAsiaTheme="minorHAnsi" w:hAnsi="Arial" w:cs="Arial"/>
          <w:color w:val="auto"/>
          <w:szCs w:val="24"/>
          <w:u w:val="single"/>
          <w:lang w:eastAsia="en-US"/>
        </w:rPr>
        <w:t xml:space="preserve">An applicant for relief under s 252 cannot content himself or herself with a number of vague and rather general allegations, but must establish the following: that the particular act or omission has been committed, or that the affairs of the company are being conducted in the manner alleged, and that such act or omission or conduct of the company's affairs is unfairly prejudicial, unjust or inequitable to him or some part of the members of the company; the nature of the relief that must be granted to bring to an end the matters complained of; and that it is just and equitable that such </w:t>
      </w:r>
      <w:r w:rsidR="002A30F9" w:rsidRPr="00B852C4">
        <w:rPr>
          <w:rFonts w:ascii="Arial" w:eastAsiaTheme="minorHAnsi" w:hAnsi="Arial" w:cs="Arial"/>
          <w:color w:val="auto"/>
          <w:szCs w:val="24"/>
          <w:u w:val="single"/>
          <w:lang w:eastAsia="en-US"/>
        </w:rPr>
        <w:lastRenderedPageBreak/>
        <w:t>relief be granted. Thus, the court's jurisdiction to make an order does not arise until the specified statutory criteria have been</w:t>
      </w:r>
      <w:r w:rsidR="002174C2" w:rsidRPr="00B852C4">
        <w:rPr>
          <w:rFonts w:ascii="Arial" w:eastAsiaTheme="minorHAnsi" w:hAnsi="Arial" w:cs="Arial"/>
          <w:color w:val="auto"/>
          <w:szCs w:val="24"/>
          <w:u w:val="single"/>
          <w:lang w:eastAsia="en-US"/>
        </w:rPr>
        <w:t xml:space="preserve"> satisfied.’</w:t>
      </w:r>
      <w:r w:rsidR="002174C2">
        <w:rPr>
          <w:rFonts w:ascii="Arial" w:eastAsiaTheme="minorHAnsi" w:hAnsi="Arial" w:cs="Arial"/>
          <w:color w:val="auto"/>
          <w:szCs w:val="24"/>
          <w:lang w:eastAsia="en-US"/>
        </w:rPr>
        <w:t xml:space="preserve"> (Citations omitted</w:t>
      </w:r>
      <w:r w:rsidR="002A30F9" w:rsidRPr="002A30F9">
        <w:rPr>
          <w:rFonts w:ascii="Arial" w:eastAsiaTheme="minorHAnsi" w:hAnsi="Arial" w:cs="Arial"/>
          <w:color w:val="auto"/>
          <w:szCs w:val="24"/>
          <w:lang w:eastAsia="en-US"/>
        </w:rPr>
        <w:t>)</w:t>
      </w:r>
      <w:r w:rsidR="002174C2">
        <w:rPr>
          <w:rFonts w:ascii="Arial" w:eastAsiaTheme="minorHAnsi" w:hAnsi="Arial" w:cs="Arial"/>
          <w:color w:val="auto"/>
          <w:szCs w:val="24"/>
          <w:lang w:eastAsia="en-US"/>
        </w:rPr>
        <w:t>”</w:t>
      </w:r>
      <w:r w:rsidR="002174C2">
        <w:rPr>
          <w:rStyle w:val="FootnoteReference"/>
          <w:rFonts w:ascii="Arial" w:eastAsiaTheme="minorHAnsi" w:hAnsi="Arial" w:cs="Arial"/>
          <w:color w:val="auto"/>
          <w:szCs w:val="24"/>
          <w:lang w:eastAsia="en-US"/>
        </w:rPr>
        <w:footnoteReference w:id="15"/>
      </w:r>
    </w:p>
    <w:p w14:paraId="58D50AFB" w14:textId="77777777" w:rsidR="002174C2" w:rsidRPr="002174C2" w:rsidRDefault="002174C2" w:rsidP="00202760">
      <w:pPr>
        <w:pStyle w:val="ListParagraph"/>
        <w:spacing w:after="0" w:line="276" w:lineRule="auto"/>
        <w:ind w:left="1440"/>
        <w:rPr>
          <w:rFonts w:ascii="Arial" w:eastAsiaTheme="minorHAnsi" w:hAnsi="Arial" w:cs="Arial"/>
          <w:color w:val="auto"/>
          <w:szCs w:val="24"/>
          <w:lang w:eastAsia="en-US"/>
        </w:rPr>
      </w:pPr>
    </w:p>
    <w:p w14:paraId="1F1FE3F7" w14:textId="75731AED" w:rsidR="00EC104A" w:rsidRPr="006D6B4B" w:rsidRDefault="006D6B4B" w:rsidP="006D6B4B">
      <w:pPr>
        <w:spacing w:before="240" w:after="240" w:line="276" w:lineRule="auto"/>
        <w:ind w:left="0" w:right="-42"/>
        <w:jc w:val="left"/>
        <w:rPr>
          <w:rFonts w:ascii="Arial" w:eastAsiaTheme="minorHAnsi" w:hAnsi="Arial" w:cs="Arial"/>
          <w:color w:val="auto"/>
          <w:szCs w:val="24"/>
          <w:lang w:eastAsia="en-US"/>
        </w:rPr>
      </w:pPr>
      <w:r w:rsidRPr="007E2248">
        <w:rPr>
          <w:rFonts w:ascii="Arial" w:eastAsiaTheme="minorHAnsi" w:hAnsi="Arial" w:cs="Arial"/>
          <w:color w:val="auto"/>
          <w:szCs w:val="24"/>
          <w:lang w:eastAsia="en-US"/>
        </w:rPr>
        <w:t>[16]</w:t>
      </w:r>
      <w:r w:rsidRPr="007E2248">
        <w:rPr>
          <w:rFonts w:ascii="Arial" w:eastAsiaTheme="minorHAnsi" w:hAnsi="Arial" w:cs="Arial"/>
          <w:color w:val="auto"/>
          <w:szCs w:val="24"/>
          <w:lang w:eastAsia="en-US"/>
        </w:rPr>
        <w:tab/>
      </w:r>
      <w:r w:rsidR="002E7BB0" w:rsidRPr="006D6B4B">
        <w:rPr>
          <w:rFonts w:ascii="Arial" w:eastAsiaTheme="minorHAnsi" w:hAnsi="Arial" w:cs="Arial"/>
          <w:color w:val="auto"/>
          <w:szCs w:val="24"/>
          <w:lang w:eastAsia="en-US"/>
        </w:rPr>
        <w:t xml:space="preserve">It was further held in </w:t>
      </w:r>
      <w:r w:rsidR="002E7BB0" w:rsidRPr="006D6B4B">
        <w:rPr>
          <w:rFonts w:ascii="Arial" w:eastAsiaTheme="minorHAnsi" w:hAnsi="Arial" w:cs="Arial"/>
          <w:i/>
          <w:iCs/>
          <w:color w:val="auto"/>
          <w:szCs w:val="24"/>
          <w:lang w:eastAsia="en-US"/>
        </w:rPr>
        <w:t>Grancy</w:t>
      </w:r>
      <w:r w:rsidR="002E7BB0" w:rsidRPr="006D6B4B">
        <w:rPr>
          <w:rFonts w:ascii="Arial" w:eastAsiaTheme="minorHAnsi" w:hAnsi="Arial" w:cs="Arial"/>
          <w:color w:val="auto"/>
          <w:szCs w:val="24"/>
          <w:lang w:eastAsia="en-US"/>
        </w:rPr>
        <w:t xml:space="preserve"> that:</w:t>
      </w:r>
    </w:p>
    <w:p w14:paraId="05C2A2BB" w14:textId="63013456" w:rsidR="007E2248" w:rsidRDefault="007E2248" w:rsidP="00202760">
      <w:pPr>
        <w:spacing w:before="240" w:after="240" w:line="276" w:lineRule="auto"/>
        <w:ind w:left="2160" w:right="-42" w:hanging="720"/>
        <w:rPr>
          <w:rFonts w:ascii="Arial" w:hAnsi="Arial" w:cs="Arial"/>
          <w:szCs w:val="24"/>
        </w:rPr>
      </w:pPr>
      <w:r>
        <w:rPr>
          <w:rFonts w:ascii="Arial" w:eastAsiaTheme="minorHAnsi" w:hAnsi="Arial" w:cs="Arial"/>
          <w:iCs/>
          <w:color w:val="auto"/>
          <w:szCs w:val="24"/>
          <w:lang w:eastAsia="en-US"/>
        </w:rPr>
        <w:t xml:space="preserve">[26] </w:t>
      </w:r>
      <w:r>
        <w:rPr>
          <w:rFonts w:ascii="Arial" w:eastAsiaTheme="minorHAnsi" w:hAnsi="Arial" w:cs="Arial"/>
          <w:iCs/>
          <w:color w:val="auto"/>
          <w:szCs w:val="24"/>
          <w:lang w:eastAsia="en-US"/>
        </w:rPr>
        <w:tab/>
      </w:r>
      <w:r w:rsidRPr="007E2248">
        <w:rPr>
          <w:rFonts w:ascii="Arial" w:hAnsi="Arial" w:cs="Arial"/>
          <w:szCs w:val="24"/>
        </w:rPr>
        <w:t xml:space="preserve">According to Prof FHI Cassim </w:t>
      </w:r>
      <w:r w:rsidRPr="00B852C4">
        <w:rPr>
          <w:rFonts w:ascii="Arial" w:hAnsi="Arial" w:cs="Arial"/>
          <w:i/>
          <w:iCs/>
          <w:szCs w:val="24"/>
        </w:rPr>
        <w:t>et al</w:t>
      </w:r>
      <w:bookmarkStart w:id="23" w:name="0-0-0-47757"/>
      <w:bookmarkEnd w:id="23"/>
      <w:r>
        <w:rPr>
          <w:rFonts w:ascii="Arial" w:hAnsi="Arial" w:cs="Arial"/>
          <w:szCs w:val="24"/>
        </w:rPr>
        <w:t xml:space="preserve"> </w:t>
      </w:r>
      <w:r w:rsidRPr="007E2248">
        <w:rPr>
          <w:rFonts w:ascii="Arial" w:hAnsi="Arial" w:cs="Arial"/>
          <w:szCs w:val="24"/>
        </w:rPr>
        <w:t xml:space="preserve">the extensive nature of the remedy for which s 163 provides is underscored by the inclusion of the element of unfair disregard of </w:t>
      </w:r>
      <w:r w:rsidRPr="007820F4">
        <w:rPr>
          <w:rFonts w:ascii="Arial" w:hAnsi="Arial" w:cs="Arial"/>
          <w:color w:val="auto"/>
          <w:szCs w:val="24"/>
        </w:rPr>
        <w:t>the applicant's interests. I agree with this view for it derives support from a judgment of this court in </w:t>
      </w:r>
      <w:r w:rsidRPr="007820F4">
        <w:rPr>
          <w:rFonts w:ascii="Arial" w:hAnsi="Arial" w:cs="Arial"/>
          <w:i/>
          <w:iCs/>
          <w:color w:val="auto"/>
          <w:szCs w:val="24"/>
        </w:rPr>
        <w:t>Utopia Vakansie-Oorde Bpk v Du Plessis</w:t>
      </w:r>
      <w:r w:rsidRPr="007820F4">
        <w:rPr>
          <w:rFonts w:ascii="Arial" w:hAnsi="Arial" w:cs="Arial"/>
          <w:color w:val="auto"/>
          <w:szCs w:val="24"/>
        </w:rPr>
        <w:t> 1974 (3) SA 148 (A) </w:t>
      </w:r>
      <w:r w:rsidRPr="007E2248">
        <w:rPr>
          <w:rFonts w:ascii="Arial" w:hAnsi="Arial" w:cs="Arial"/>
          <w:szCs w:val="24"/>
        </w:rPr>
        <w:t>at 170H – 171D where it was stated that the concept of 'interests' (in the context of s 62</w:t>
      </w:r>
      <w:r w:rsidR="00D23754">
        <w:rPr>
          <w:rFonts w:ascii="Arial" w:hAnsi="Arial" w:cs="Arial"/>
          <w:szCs w:val="24"/>
        </w:rPr>
        <w:t xml:space="preserve"> </w:t>
      </w:r>
      <w:r w:rsidR="00D23754">
        <w:rPr>
          <w:rFonts w:ascii="Arial" w:hAnsi="Arial" w:cs="Arial"/>
          <w:i/>
          <w:szCs w:val="24"/>
        </w:rPr>
        <w:t>qua</w:t>
      </w:r>
      <w:r w:rsidR="00D23754" w:rsidRPr="00D23754">
        <w:rPr>
          <w:rFonts w:ascii="Arial" w:hAnsi="Arial" w:cs="Arial"/>
          <w:i/>
          <w:szCs w:val="24"/>
        </w:rPr>
        <w:t>t</w:t>
      </w:r>
      <w:r w:rsidR="00492021">
        <w:rPr>
          <w:rFonts w:ascii="Arial" w:hAnsi="Arial" w:cs="Arial"/>
          <w:i/>
          <w:iCs/>
          <w:szCs w:val="24"/>
        </w:rPr>
        <w:t xml:space="preserve"> </w:t>
      </w:r>
      <w:r w:rsidRPr="007E2248">
        <w:rPr>
          <w:rFonts w:ascii="Arial" w:hAnsi="Arial" w:cs="Arial"/>
          <w:szCs w:val="24"/>
        </w:rPr>
        <w:t>(4) of the 1926 Companies Act) is much wider than the concept of 'rights'. Accordingly there is much to be said for the proposition that s 163 must be construed in a manner that will advance the remedy that it provides rather than limit it.</w:t>
      </w:r>
    </w:p>
    <w:p w14:paraId="7582AA9B" w14:textId="1D0B8F54" w:rsidR="007E2248" w:rsidRPr="007E2248" w:rsidRDefault="007E2248" w:rsidP="00202760">
      <w:pPr>
        <w:spacing w:before="240" w:after="240" w:line="276" w:lineRule="auto"/>
        <w:ind w:left="2160" w:right="-42" w:hanging="720"/>
        <w:rPr>
          <w:rFonts w:ascii="Arial" w:hAnsi="Arial" w:cs="Arial"/>
          <w:szCs w:val="24"/>
        </w:rPr>
      </w:pPr>
      <w:r w:rsidRPr="007E2248">
        <w:rPr>
          <w:rFonts w:ascii="Arial" w:hAnsi="Arial" w:cs="Arial"/>
          <w:szCs w:val="24"/>
        </w:rPr>
        <w:t>[27]</w:t>
      </w:r>
      <w:r w:rsidRPr="007E2248">
        <w:rPr>
          <w:rFonts w:ascii="Arial" w:hAnsi="Arial" w:cs="Arial"/>
          <w:szCs w:val="24"/>
        </w:rPr>
        <w:tab/>
        <w:t xml:space="preserve">In concluding on this particular aspect of the case it bears mention that in determining whether the conduct complained of is oppressive, unfairly prejudicial or unfairly disregards the interests of Grancy, </w:t>
      </w:r>
      <w:r w:rsidRPr="00B852C4">
        <w:rPr>
          <w:rFonts w:ascii="Arial" w:hAnsi="Arial" w:cs="Arial"/>
          <w:szCs w:val="24"/>
          <w:u w:val="single"/>
        </w:rPr>
        <w:t>it is not the motive for the conduct complained of that the court must look at but the conduct itself and the effect which it has on the other members of the company</w:t>
      </w:r>
      <w:r w:rsidRPr="007E2248">
        <w:rPr>
          <w:rFonts w:ascii="Arial" w:hAnsi="Arial" w:cs="Arial"/>
          <w:szCs w:val="24"/>
        </w:rPr>
        <w:t xml:space="preserve"> (see eg </w:t>
      </w:r>
      <w:r w:rsidRPr="007E2248">
        <w:rPr>
          <w:rFonts w:ascii="Arial" w:hAnsi="Arial" w:cs="Arial"/>
          <w:i/>
          <w:iCs/>
          <w:szCs w:val="24"/>
        </w:rPr>
        <w:t>Livanos v Swartzberg and Others</w:t>
      </w:r>
      <w:r w:rsidRPr="007E2248">
        <w:rPr>
          <w:rFonts w:ascii="Arial" w:hAnsi="Arial" w:cs="Arial"/>
          <w:szCs w:val="24"/>
        </w:rPr>
        <w:t> 1962 (4) SA 395 (W) at 399).</w:t>
      </w:r>
      <w:r>
        <w:rPr>
          <w:rStyle w:val="FootnoteReference"/>
          <w:rFonts w:ascii="Arial" w:hAnsi="Arial" w:cs="Arial"/>
          <w:szCs w:val="24"/>
        </w:rPr>
        <w:footnoteReference w:id="16"/>
      </w:r>
    </w:p>
    <w:p w14:paraId="23084AA4" w14:textId="3060AFBE" w:rsidR="00174A82" w:rsidRPr="006D6B4B" w:rsidRDefault="006D6B4B" w:rsidP="006D6B4B">
      <w:pPr>
        <w:spacing w:before="240" w:after="240" w:line="276" w:lineRule="auto"/>
        <w:ind w:left="720" w:right="-42" w:hanging="720"/>
        <w:jc w:val="left"/>
        <w:rPr>
          <w:rFonts w:ascii="Arial" w:eastAsiaTheme="minorHAnsi" w:hAnsi="Arial" w:cs="Arial"/>
          <w:color w:val="auto"/>
          <w:szCs w:val="24"/>
          <w:lang w:eastAsia="en-US"/>
        </w:rPr>
      </w:pPr>
      <w:r w:rsidRPr="00F648EB">
        <w:rPr>
          <w:rFonts w:ascii="Arial" w:eastAsiaTheme="minorHAnsi" w:hAnsi="Arial" w:cs="Arial"/>
          <w:color w:val="auto"/>
          <w:szCs w:val="24"/>
          <w:lang w:eastAsia="en-US"/>
        </w:rPr>
        <w:t>[17]</w:t>
      </w:r>
      <w:r w:rsidRPr="00F648EB">
        <w:rPr>
          <w:rFonts w:ascii="Arial" w:eastAsiaTheme="minorHAnsi" w:hAnsi="Arial" w:cs="Arial"/>
          <w:color w:val="auto"/>
          <w:szCs w:val="24"/>
          <w:lang w:eastAsia="en-US"/>
        </w:rPr>
        <w:tab/>
      </w:r>
      <w:r w:rsidR="002E7BB0" w:rsidRPr="006D6B4B">
        <w:rPr>
          <w:rFonts w:ascii="Arial" w:eastAsiaTheme="minorHAnsi" w:hAnsi="Arial" w:cs="Arial"/>
          <w:color w:val="auto"/>
          <w:szCs w:val="24"/>
          <w:lang w:eastAsia="en-US"/>
        </w:rPr>
        <w:t xml:space="preserve">With regard to, </w:t>
      </w:r>
      <w:r w:rsidR="002E7BB0" w:rsidRPr="006D6B4B">
        <w:rPr>
          <w:rFonts w:ascii="Arial" w:eastAsiaTheme="minorHAnsi" w:hAnsi="Arial" w:cs="Arial"/>
          <w:i/>
          <w:iCs/>
          <w:color w:val="auto"/>
          <w:szCs w:val="24"/>
          <w:lang w:eastAsia="en-US"/>
        </w:rPr>
        <w:t>inter alia</w:t>
      </w:r>
      <w:r w:rsidR="002E7BB0" w:rsidRPr="006D6B4B">
        <w:rPr>
          <w:rFonts w:ascii="Arial" w:eastAsiaTheme="minorHAnsi" w:hAnsi="Arial" w:cs="Arial"/>
          <w:color w:val="auto"/>
          <w:szCs w:val="24"/>
          <w:lang w:eastAsia="en-US"/>
        </w:rPr>
        <w:t xml:space="preserve">, the manner in which a court should determine whether or not an applicant has </w:t>
      </w:r>
      <w:r w:rsidR="001D0D1B" w:rsidRPr="006D6B4B">
        <w:rPr>
          <w:rFonts w:ascii="Arial" w:eastAsiaTheme="minorHAnsi" w:hAnsi="Arial" w:cs="Arial"/>
          <w:color w:val="auto"/>
          <w:szCs w:val="24"/>
          <w:lang w:eastAsia="en-US"/>
        </w:rPr>
        <w:t xml:space="preserve">shown that he or she is entitled to the relief sought in terms of section 163 of the Act, Van Der Linde J, in the matter of </w:t>
      </w:r>
      <w:bookmarkStart w:id="24" w:name="_Hlk125492392"/>
      <w:r w:rsidR="001D0D1B" w:rsidRPr="006D6B4B">
        <w:rPr>
          <w:rFonts w:ascii="Arial" w:eastAsiaTheme="minorHAnsi" w:hAnsi="Arial" w:cs="Arial"/>
          <w:i/>
          <w:iCs/>
          <w:color w:val="auto"/>
          <w:szCs w:val="24"/>
          <w:lang w:eastAsia="en-US"/>
        </w:rPr>
        <w:t>De Villiers v Kapela Holdings (Pty) Ltd and Others</w:t>
      </w:r>
      <w:r w:rsidR="007E2248">
        <w:rPr>
          <w:rStyle w:val="FootnoteReference"/>
          <w:rFonts w:ascii="Arial" w:eastAsiaTheme="minorHAnsi" w:hAnsi="Arial" w:cs="Arial"/>
          <w:i/>
          <w:iCs/>
          <w:color w:val="auto"/>
          <w:szCs w:val="24"/>
          <w:lang w:eastAsia="en-US"/>
        </w:rPr>
        <w:footnoteReference w:id="17"/>
      </w:r>
      <w:r w:rsidR="001D0D1B" w:rsidRPr="006D6B4B">
        <w:rPr>
          <w:rFonts w:ascii="Arial" w:eastAsiaTheme="minorHAnsi" w:hAnsi="Arial" w:cs="Arial"/>
          <w:color w:val="auto"/>
          <w:szCs w:val="24"/>
          <w:lang w:eastAsia="en-US"/>
        </w:rPr>
        <w:t xml:space="preserve"> </w:t>
      </w:r>
      <w:bookmarkEnd w:id="24"/>
      <w:r w:rsidR="001D0D1B" w:rsidRPr="006D6B4B">
        <w:rPr>
          <w:rFonts w:ascii="Arial" w:eastAsiaTheme="minorHAnsi" w:hAnsi="Arial" w:cs="Arial"/>
          <w:color w:val="auto"/>
          <w:szCs w:val="24"/>
          <w:lang w:eastAsia="en-US"/>
        </w:rPr>
        <w:t>held the following:</w:t>
      </w:r>
      <w:r w:rsidR="007E2248">
        <w:rPr>
          <w:rStyle w:val="FootnoteReference"/>
          <w:rFonts w:ascii="Arial" w:eastAsiaTheme="minorHAnsi" w:hAnsi="Arial" w:cs="Arial"/>
          <w:color w:val="auto"/>
          <w:szCs w:val="24"/>
          <w:lang w:eastAsia="en-US"/>
        </w:rPr>
        <w:footnoteReference w:id="18"/>
      </w:r>
      <w:r w:rsidR="001D0D1B" w:rsidRPr="006D6B4B">
        <w:rPr>
          <w:rFonts w:ascii="Arial" w:eastAsiaTheme="minorHAnsi" w:hAnsi="Arial" w:cs="Arial"/>
          <w:color w:val="auto"/>
          <w:szCs w:val="24"/>
          <w:lang w:eastAsia="en-US"/>
        </w:rPr>
        <w:t xml:space="preserve"> </w:t>
      </w:r>
    </w:p>
    <w:p w14:paraId="70A9D51A" w14:textId="77777777" w:rsidR="00C071DD" w:rsidRPr="00C071DD" w:rsidRDefault="00C071DD" w:rsidP="00202760">
      <w:pPr>
        <w:spacing w:after="0" w:line="276" w:lineRule="auto"/>
        <w:ind w:left="2160" w:hanging="720"/>
        <w:rPr>
          <w:rFonts w:ascii="Arial" w:eastAsia="Times New Roman" w:hAnsi="Arial" w:cs="Arial"/>
          <w:color w:val="808080"/>
          <w:szCs w:val="24"/>
          <w:u w:val="single"/>
          <w:lang w:val="en-US" w:eastAsia="en-US"/>
        </w:rPr>
      </w:pPr>
      <w:r w:rsidRPr="00C071DD">
        <w:rPr>
          <w:rFonts w:ascii="Arial" w:eastAsiaTheme="minorHAnsi" w:hAnsi="Arial" w:cs="Arial"/>
          <w:color w:val="auto"/>
          <w:szCs w:val="24"/>
          <w:lang w:eastAsia="en-US"/>
        </w:rPr>
        <w:t>[28]</w:t>
      </w:r>
      <w:r w:rsidRPr="00C071DD">
        <w:rPr>
          <w:rFonts w:ascii="Arial" w:eastAsiaTheme="minorHAnsi" w:hAnsi="Arial" w:cs="Arial"/>
          <w:color w:val="auto"/>
          <w:szCs w:val="24"/>
          <w:lang w:eastAsia="en-US"/>
        </w:rPr>
        <w:tab/>
      </w:r>
      <w:r w:rsidRPr="00C071DD">
        <w:rPr>
          <w:rFonts w:ascii="Arial" w:eastAsia="Times New Roman" w:hAnsi="Arial" w:cs="Arial"/>
          <w:szCs w:val="24"/>
          <w:lang w:val="en-US" w:eastAsia="en-US"/>
        </w:rPr>
        <w:t xml:space="preserve">The applicant need only establish a </w:t>
      </w:r>
      <w:r w:rsidRPr="00B852C4">
        <w:rPr>
          <w:rFonts w:ascii="Arial" w:eastAsia="Times New Roman" w:hAnsi="Arial" w:cs="Arial"/>
          <w:i/>
          <w:iCs/>
          <w:szCs w:val="24"/>
          <w:lang w:val="en-US" w:eastAsia="en-US"/>
        </w:rPr>
        <w:t>prima facie</w:t>
      </w:r>
      <w:r w:rsidRPr="00C071DD">
        <w:rPr>
          <w:rFonts w:ascii="Arial" w:eastAsia="Times New Roman" w:hAnsi="Arial" w:cs="Arial"/>
          <w:szCs w:val="24"/>
          <w:lang w:val="en-US" w:eastAsia="en-US"/>
        </w:rPr>
        <w:t xml:space="preserve"> right, although open to doubt. </w:t>
      </w:r>
      <w:r w:rsidRPr="00492021">
        <w:rPr>
          <w:rFonts w:ascii="Arial" w:eastAsia="Times New Roman" w:hAnsi="Arial" w:cs="Arial"/>
          <w:szCs w:val="24"/>
          <w:u w:val="single"/>
          <w:lang w:val="en-US" w:eastAsia="en-US"/>
        </w:rPr>
        <w:t>She must show that on her version, together with the allegations of the respondents that she cannot dispute, she should obtain relief at the trial. If, having regard to the respondents' contrary version and the inherent probabilities serious doubt is then cast on the applicant's case, the applicant cannot succeed</w:t>
      </w:r>
      <w:r w:rsidRPr="00C071DD">
        <w:rPr>
          <w:rFonts w:ascii="Arial" w:eastAsia="Times New Roman" w:hAnsi="Arial" w:cs="Arial"/>
          <w:szCs w:val="24"/>
          <w:lang w:val="en-US" w:eastAsia="en-US"/>
        </w:rPr>
        <w:t>.</w:t>
      </w:r>
      <w:bookmarkStart w:id="25" w:name="0-0-0-623169"/>
      <w:bookmarkEnd w:id="25"/>
    </w:p>
    <w:p w14:paraId="37C64032" w14:textId="77777777" w:rsidR="00C071DD" w:rsidRPr="00C071DD" w:rsidRDefault="00C071DD" w:rsidP="00202760">
      <w:pPr>
        <w:spacing w:after="0" w:line="276" w:lineRule="auto"/>
        <w:ind w:left="2160" w:hanging="720"/>
        <w:rPr>
          <w:rFonts w:ascii="Arial" w:eastAsia="Times New Roman" w:hAnsi="Arial" w:cs="Arial"/>
          <w:color w:val="808080"/>
          <w:szCs w:val="24"/>
          <w:u w:val="single"/>
          <w:lang w:val="en-US" w:eastAsia="en-US"/>
        </w:rPr>
      </w:pPr>
    </w:p>
    <w:p w14:paraId="07AADE1E" w14:textId="2AF9CB33" w:rsidR="00C071DD" w:rsidRPr="00C071DD" w:rsidRDefault="00C071DD" w:rsidP="00202760">
      <w:pPr>
        <w:spacing w:after="0" w:line="276" w:lineRule="auto"/>
        <w:ind w:left="2160" w:hanging="720"/>
        <w:rPr>
          <w:rFonts w:ascii="Arial" w:eastAsia="Times New Roman" w:hAnsi="Arial" w:cs="Arial"/>
          <w:i/>
          <w:iCs/>
          <w:szCs w:val="24"/>
          <w:lang w:val="en-US" w:eastAsia="en-US"/>
        </w:rPr>
      </w:pPr>
      <w:r w:rsidRPr="00C071DD">
        <w:rPr>
          <w:rFonts w:ascii="Arial" w:eastAsia="Times New Roman" w:hAnsi="Arial" w:cs="Arial"/>
          <w:szCs w:val="24"/>
          <w:lang w:val="en-US" w:eastAsia="en-US"/>
        </w:rPr>
        <w:t>[29]</w:t>
      </w:r>
      <w:r w:rsidRPr="00C071DD">
        <w:rPr>
          <w:rFonts w:ascii="Arial" w:eastAsia="Times New Roman" w:hAnsi="Arial" w:cs="Arial"/>
          <w:szCs w:val="24"/>
          <w:lang w:val="en-US" w:eastAsia="en-US"/>
        </w:rPr>
        <w:tab/>
        <w:t>This well-tried approach was significantly qualified by a full bench of this court in Ferreira v Levin, NO and Others; Vryenhoek and Others v Powell, NO and Others. </w:t>
      </w:r>
      <w:bookmarkStart w:id="26" w:name="0-0-0-623173"/>
      <w:bookmarkEnd w:id="26"/>
      <w:r w:rsidRPr="00C071DD">
        <w:rPr>
          <w:rFonts w:ascii="Arial" w:eastAsia="Times New Roman" w:hAnsi="Arial" w:cs="Arial"/>
          <w:szCs w:val="24"/>
          <w:lang w:val="en-US" w:eastAsia="en-US"/>
        </w:rPr>
        <w:t> Ferreira, which received the imprimatur of the Constitutional Court,</w:t>
      </w:r>
      <w:bookmarkStart w:id="27" w:name="0-0-0-623177"/>
      <w:bookmarkEnd w:id="27"/>
      <w:r w:rsidRPr="00C071DD">
        <w:rPr>
          <w:rFonts w:ascii="Arial" w:eastAsia="Times New Roman" w:hAnsi="Arial" w:cs="Arial"/>
          <w:szCs w:val="24"/>
          <w:lang w:val="en-US" w:eastAsia="en-US"/>
        </w:rPr>
        <w:t xml:space="preserve"> materially lowered the bar set by Gool. The latter </w:t>
      </w:r>
      <w:r w:rsidRPr="00C071DD">
        <w:rPr>
          <w:rFonts w:ascii="Arial" w:eastAsia="Times New Roman" w:hAnsi="Arial" w:cs="Arial"/>
          <w:szCs w:val="24"/>
          <w:lang w:val="en-US" w:eastAsia="en-US"/>
        </w:rPr>
        <w:lastRenderedPageBreak/>
        <w:t>required that on the asserted case the applicant </w:t>
      </w:r>
      <w:r w:rsidRPr="00C071DD">
        <w:rPr>
          <w:rFonts w:ascii="Arial" w:eastAsia="Times New Roman" w:hAnsi="Arial" w:cs="Arial"/>
          <w:i/>
          <w:iCs/>
          <w:szCs w:val="24"/>
          <w:lang w:val="en-US" w:eastAsia="en-US"/>
        </w:rPr>
        <w:t>"should"</w:t>
      </w:r>
      <w:r w:rsidRPr="00C071DD">
        <w:rPr>
          <w:rFonts w:ascii="Arial" w:eastAsia="Times New Roman" w:hAnsi="Arial" w:cs="Arial"/>
          <w:szCs w:val="24"/>
          <w:lang w:val="en-US" w:eastAsia="en-US"/>
        </w:rPr>
        <w:t> obtain final relief at trial; the former requires only </w:t>
      </w:r>
      <w:r w:rsidRPr="00C071DD">
        <w:rPr>
          <w:rFonts w:ascii="Arial" w:eastAsia="Times New Roman" w:hAnsi="Arial" w:cs="Arial"/>
          <w:i/>
          <w:iCs/>
          <w:szCs w:val="24"/>
          <w:lang w:val="en-US" w:eastAsia="en-US"/>
        </w:rPr>
        <w:t>"a"</w:t>
      </w:r>
      <w:r w:rsidRPr="00C071DD">
        <w:rPr>
          <w:rFonts w:ascii="Arial" w:eastAsia="Times New Roman" w:hAnsi="Arial" w:cs="Arial"/>
          <w:szCs w:val="24"/>
          <w:lang w:val="en-US" w:eastAsia="en-US"/>
        </w:rPr>
        <w:t> prospect of success, albeit </w:t>
      </w:r>
      <w:r w:rsidRPr="00C071DD">
        <w:rPr>
          <w:rFonts w:ascii="Arial" w:eastAsia="Times New Roman" w:hAnsi="Arial" w:cs="Arial"/>
          <w:i/>
          <w:iCs/>
          <w:szCs w:val="24"/>
          <w:lang w:val="en-US" w:eastAsia="en-US"/>
        </w:rPr>
        <w:t>"weak."</w:t>
      </w:r>
    </w:p>
    <w:p w14:paraId="04F3D57B" w14:textId="77777777" w:rsidR="00C071DD" w:rsidRPr="00C071DD" w:rsidRDefault="00C071DD" w:rsidP="00202760">
      <w:pPr>
        <w:spacing w:after="0" w:line="276" w:lineRule="auto"/>
        <w:ind w:left="2160" w:hanging="720"/>
        <w:rPr>
          <w:rFonts w:ascii="Arial" w:eastAsia="Times New Roman" w:hAnsi="Arial" w:cs="Arial"/>
          <w:szCs w:val="24"/>
          <w:lang w:val="en-US" w:eastAsia="en-US"/>
        </w:rPr>
      </w:pPr>
    </w:p>
    <w:p w14:paraId="2AD66ADC" w14:textId="4BF51BA6" w:rsidR="00C071DD" w:rsidRPr="00C071DD" w:rsidRDefault="00C071DD" w:rsidP="00202760">
      <w:pPr>
        <w:spacing w:after="0" w:line="276" w:lineRule="auto"/>
        <w:ind w:left="2160" w:hanging="720"/>
        <w:rPr>
          <w:rFonts w:ascii="Arial" w:eastAsia="Times New Roman" w:hAnsi="Arial" w:cs="Arial"/>
          <w:szCs w:val="24"/>
          <w:lang w:val="en-US" w:eastAsia="en-US"/>
        </w:rPr>
      </w:pPr>
      <w:r w:rsidRPr="00C071DD">
        <w:rPr>
          <w:rFonts w:ascii="Arial" w:eastAsia="Times New Roman" w:hAnsi="Arial" w:cs="Arial"/>
          <w:szCs w:val="24"/>
          <w:lang w:val="en-US" w:eastAsia="en-US"/>
        </w:rPr>
        <w:t>[30]</w:t>
      </w:r>
      <w:r w:rsidRPr="00C071DD">
        <w:rPr>
          <w:rFonts w:ascii="Arial" w:eastAsia="Times New Roman" w:hAnsi="Arial" w:cs="Arial"/>
          <w:szCs w:val="24"/>
          <w:lang w:val="en-US" w:eastAsia="en-US"/>
        </w:rPr>
        <w:tab/>
        <w:t>The correct perspective, however, of these ostensibly dichotomous positions is, in my view, captured by Holmes, J (then) in Olympic Passenger Service (Pty) Ltd v Ramlagan, </w:t>
      </w:r>
      <w:bookmarkStart w:id="28" w:name="0-0-0-623181"/>
      <w:bookmarkEnd w:id="28"/>
      <w:r w:rsidRPr="00C071DD">
        <w:rPr>
          <w:rFonts w:ascii="Arial" w:eastAsia="Times New Roman" w:hAnsi="Arial" w:cs="Arial"/>
          <w:szCs w:val="24"/>
          <w:lang w:val="en-US" w:eastAsia="en-US"/>
        </w:rPr>
        <w:t> approved by Holmes, JA in Erikson Motors (Welkom) Ltd v Protea Motors, Warrenton, and Another, </w:t>
      </w:r>
      <w:bookmarkStart w:id="29" w:name="0-0-0-623185"/>
      <w:bookmarkEnd w:id="29"/>
      <w:r w:rsidRPr="00C071DD">
        <w:rPr>
          <w:rFonts w:ascii="Arial" w:eastAsia="Times New Roman" w:hAnsi="Arial" w:cs="Arial"/>
          <w:szCs w:val="24"/>
          <w:lang w:val="en-US" w:eastAsia="en-US"/>
        </w:rPr>
        <w:t>in turn followed by Ferreira, and approved by the Constitutional Court:</w:t>
      </w:r>
    </w:p>
    <w:p w14:paraId="24979F70" w14:textId="77777777" w:rsidR="00C071DD" w:rsidRPr="00C071DD" w:rsidRDefault="00C071DD" w:rsidP="00202760">
      <w:pPr>
        <w:spacing w:line="276" w:lineRule="auto"/>
        <w:ind w:left="2880" w:hanging="2380"/>
        <w:rPr>
          <w:rFonts w:ascii="Arial" w:eastAsia="Times New Roman" w:hAnsi="Arial" w:cs="Arial"/>
          <w:i/>
          <w:iCs/>
          <w:szCs w:val="24"/>
          <w:lang w:val="en-US" w:eastAsia="en-US"/>
        </w:rPr>
      </w:pPr>
      <w:r w:rsidRPr="00C071DD">
        <w:rPr>
          <w:rFonts w:ascii="Arial" w:eastAsia="Times New Roman" w:hAnsi="Arial" w:cs="Arial"/>
          <w:szCs w:val="24"/>
          <w:lang w:val="en-US" w:eastAsia="en-US"/>
        </w:rPr>
        <w:t>   </w:t>
      </w:r>
      <w:r w:rsidRPr="00C071DD">
        <w:rPr>
          <w:rFonts w:ascii="Arial" w:eastAsia="Times New Roman" w:hAnsi="Arial" w:cs="Arial"/>
          <w:i/>
          <w:iCs/>
          <w:szCs w:val="24"/>
          <w:lang w:val="en-US" w:eastAsia="en-US"/>
        </w:rPr>
        <w:t>  </w:t>
      </w:r>
      <w:r w:rsidRPr="00C071DD">
        <w:rPr>
          <w:rFonts w:ascii="Arial" w:eastAsia="Times New Roman" w:hAnsi="Arial" w:cs="Arial"/>
          <w:i/>
          <w:iCs/>
          <w:szCs w:val="24"/>
          <w:lang w:val="en-US" w:eastAsia="en-US"/>
        </w:rPr>
        <w:tab/>
      </w:r>
    </w:p>
    <w:p w14:paraId="7ECE48D1" w14:textId="165060A0" w:rsidR="00C071DD" w:rsidRPr="00C071DD" w:rsidRDefault="00C071DD" w:rsidP="00202760">
      <w:pPr>
        <w:spacing w:line="276" w:lineRule="auto"/>
        <w:ind w:left="2880"/>
        <w:rPr>
          <w:rFonts w:ascii="Arial" w:eastAsia="Times New Roman" w:hAnsi="Arial" w:cs="Arial"/>
          <w:szCs w:val="24"/>
          <w:lang w:val="en-US" w:eastAsia="en-US"/>
        </w:rPr>
      </w:pPr>
      <w:r w:rsidRPr="00C071DD">
        <w:rPr>
          <w:rFonts w:ascii="Arial" w:eastAsia="Times New Roman" w:hAnsi="Arial" w:cs="Arial"/>
          <w:i/>
          <w:iCs/>
          <w:szCs w:val="24"/>
          <w:lang w:val="en-US" w:eastAsia="en-US"/>
        </w:rPr>
        <w:t> "It thus appears that where the applicant's right is clear, and the other requisites are present, no difficulty presents itself about granting an interdict. At the other end of the scale, where his prospects of ultimate success are nil, obviously the Court will refuse an interdict. Between those two extremes fall the intermediate cases in which, on the papers as a whole, the applicants' prospects of ultimate success may range all the way from strong to weak. The expression 'prima facie established though open to some doubt' seems to me a brilliantly apt classification of these cases. In such cases, upon proof of a well-grounded apprehension of irreparable harm, and there being no adequate ordinary remedy, the Court may grant an interdict – it has a discretion, to be exercised judicially upon a consideration of all the facts. Usually this will resolve itself into a nice consideration of the prospects of success and the balance of convenience – the stronger the prospects of success, the less need for such balance to favour the applicant: the weaker the prospects of success, the greater the need for the balance of convenience to favour him. I need hardly add that by balance of convenience is meant the prejudice to the applicant if the interdict be refused, weighed against the prejudice to the respondent if it be granted."</w:t>
      </w:r>
    </w:p>
    <w:p w14:paraId="41A34D76" w14:textId="77777777" w:rsidR="00C071DD" w:rsidRPr="00C071DD" w:rsidRDefault="00C071DD" w:rsidP="00202760">
      <w:pPr>
        <w:spacing w:after="0" w:line="276" w:lineRule="auto"/>
        <w:ind w:left="0"/>
        <w:rPr>
          <w:rFonts w:ascii="Arial" w:eastAsia="Times New Roman" w:hAnsi="Arial" w:cs="Arial"/>
          <w:szCs w:val="24"/>
          <w:lang w:val="en-US" w:eastAsia="en-US"/>
        </w:rPr>
      </w:pPr>
    </w:p>
    <w:p w14:paraId="242E0D43" w14:textId="77777777" w:rsidR="00C071DD" w:rsidRPr="00C071DD" w:rsidRDefault="00C071DD" w:rsidP="00202760">
      <w:pPr>
        <w:spacing w:after="0" w:line="276" w:lineRule="auto"/>
        <w:ind w:left="2160" w:hanging="720"/>
        <w:rPr>
          <w:rFonts w:ascii="Arial" w:eastAsia="Times New Roman" w:hAnsi="Arial" w:cs="Arial"/>
          <w:szCs w:val="24"/>
          <w:lang w:val="en-US" w:eastAsia="en-US"/>
        </w:rPr>
      </w:pPr>
      <w:r w:rsidRPr="00C071DD">
        <w:rPr>
          <w:rFonts w:ascii="Arial" w:eastAsia="Times New Roman" w:hAnsi="Arial" w:cs="Arial"/>
          <w:szCs w:val="24"/>
          <w:lang w:val="en-US" w:eastAsia="en-US"/>
        </w:rPr>
        <w:t>[31]</w:t>
      </w:r>
      <w:r w:rsidRPr="00C071DD">
        <w:rPr>
          <w:rFonts w:ascii="Arial" w:eastAsia="Times New Roman" w:hAnsi="Arial" w:cs="Arial"/>
          <w:szCs w:val="24"/>
          <w:lang w:val="en-US" w:eastAsia="en-US"/>
        </w:rPr>
        <w:tab/>
        <w:t>The concept is then that </w:t>
      </w:r>
      <w:r w:rsidRPr="00C071DD">
        <w:rPr>
          <w:rFonts w:ascii="Arial" w:eastAsia="Times New Roman" w:hAnsi="Arial" w:cs="Arial"/>
          <w:i/>
          <w:iCs/>
          <w:szCs w:val="24"/>
          <w:lang w:val="en-US" w:eastAsia="en-US"/>
        </w:rPr>
        <w:t>"a prima facie right, though open to some doubt"</w:t>
      </w:r>
      <w:r w:rsidRPr="00C071DD">
        <w:rPr>
          <w:rFonts w:ascii="Arial" w:eastAsia="Times New Roman" w:hAnsi="Arial" w:cs="Arial"/>
          <w:szCs w:val="24"/>
          <w:lang w:val="en-US" w:eastAsia="en-US"/>
        </w:rPr>
        <w:t> conveys that the strength of the right is allowed to fluctuate from strong to weak: if it is strong, the other requirements for an interim interdict may be weak; if it is weak, the other requirements for an interim interdict may be strong.</w:t>
      </w:r>
    </w:p>
    <w:p w14:paraId="0F7C0B23" w14:textId="77777777" w:rsidR="00C071DD" w:rsidRPr="00C071DD" w:rsidRDefault="00C071DD" w:rsidP="00202760">
      <w:pPr>
        <w:spacing w:after="0" w:line="276" w:lineRule="auto"/>
        <w:ind w:left="2160" w:hanging="720"/>
        <w:rPr>
          <w:rFonts w:ascii="Arial" w:eastAsia="Times New Roman" w:hAnsi="Arial" w:cs="Arial"/>
          <w:szCs w:val="24"/>
          <w:lang w:val="en-US" w:eastAsia="en-US"/>
        </w:rPr>
      </w:pPr>
    </w:p>
    <w:p w14:paraId="573C24C4" w14:textId="4F0BFEE1" w:rsidR="00174A82" w:rsidRPr="00734379" w:rsidRDefault="00C071DD" w:rsidP="00202760">
      <w:pPr>
        <w:spacing w:after="0" w:line="276" w:lineRule="auto"/>
        <w:ind w:left="2160" w:hanging="720"/>
        <w:rPr>
          <w:rFonts w:ascii="Arial" w:eastAsia="Times New Roman" w:hAnsi="Arial" w:cs="Arial"/>
          <w:szCs w:val="24"/>
          <w:lang w:val="en-US" w:eastAsia="en-US"/>
        </w:rPr>
      </w:pPr>
      <w:r w:rsidRPr="00C071DD">
        <w:rPr>
          <w:rFonts w:ascii="Arial" w:eastAsia="Times New Roman" w:hAnsi="Arial" w:cs="Arial"/>
          <w:szCs w:val="24"/>
          <w:lang w:val="en-US" w:eastAsia="en-US"/>
        </w:rPr>
        <w:t>[32]</w:t>
      </w:r>
      <w:r w:rsidRPr="00C071DD">
        <w:rPr>
          <w:rFonts w:ascii="Arial" w:eastAsia="Times New Roman" w:hAnsi="Arial" w:cs="Arial"/>
          <w:szCs w:val="24"/>
          <w:lang w:val="en-US" w:eastAsia="en-US"/>
        </w:rPr>
        <w:tab/>
        <w:t>The perspective of the meaning of </w:t>
      </w:r>
      <w:r w:rsidRPr="00C071DD">
        <w:rPr>
          <w:rFonts w:ascii="Arial" w:eastAsia="Times New Roman" w:hAnsi="Arial" w:cs="Arial"/>
          <w:i/>
          <w:iCs/>
          <w:szCs w:val="24"/>
          <w:lang w:val="en-US" w:eastAsia="en-US"/>
        </w:rPr>
        <w:t>"a prima facie right, although open to some doubt"</w:t>
      </w:r>
      <w:r w:rsidRPr="00C071DD">
        <w:rPr>
          <w:rFonts w:ascii="Arial" w:eastAsia="Times New Roman" w:hAnsi="Arial" w:cs="Arial"/>
          <w:szCs w:val="24"/>
          <w:lang w:val="en-US" w:eastAsia="en-US"/>
        </w:rPr>
        <w:t xml:space="preserve">, as collected by Ferreira from Erikson Motors and Olympic Passenger Service and approved by the Constitutional Court, seems to me to render, in the context of the strength of the prima facie right, future </w:t>
      </w:r>
      <w:r w:rsidRPr="00C071DD">
        <w:rPr>
          <w:rFonts w:ascii="Arial" w:eastAsia="Times New Roman" w:hAnsi="Arial" w:cs="Arial"/>
          <w:szCs w:val="24"/>
          <w:lang w:val="en-US" w:eastAsia="en-US"/>
        </w:rPr>
        <w:lastRenderedPageBreak/>
        <w:t>reliance on Webster and Gool otiose; they remain pertinent, of course, in the context of factual disputes on the affidavits. The remedy remains </w:t>
      </w:r>
      <w:r w:rsidRPr="00C071DD">
        <w:rPr>
          <w:rFonts w:ascii="Arial" w:eastAsia="Times New Roman" w:hAnsi="Arial" w:cs="Arial"/>
          <w:i/>
          <w:iCs/>
          <w:szCs w:val="24"/>
          <w:lang w:val="en-US" w:eastAsia="en-US"/>
        </w:rPr>
        <w:t>"an extraordinary</w:t>
      </w:r>
      <w:r w:rsidRPr="00C071DD">
        <w:rPr>
          <w:rFonts w:ascii="Arial" w:eastAsia="Times New Roman" w:hAnsi="Arial" w:cs="Arial"/>
          <w:szCs w:val="24"/>
          <w:lang w:val="en-US" w:eastAsia="en-US"/>
        </w:rPr>
        <w:t xml:space="preserve"> </w:t>
      </w:r>
      <w:r w:rsidRPr="00C071DD">
        <w:rPr>
          <w:rFonts w:ascii="Arial" w:eastAsia="Times New Roman" w:hAnsi="Arial" w:cs="Arial"/>
          <w:i/>
          <w:iCs/>
          <w:szCs w:val="24"/>
          <w:lang w:val="en-US" w:eastAsia="en-US"/>
        </w:rPr>
        <w:t>remedy within the discretion of the Court,"</w:t>
      </w:r>
      <w:r w:rsidRPr="00C071DD">
        <w:rPr>
          <w:rFonts w:ascii="Arial" w:eastAsia="Times New Roman" w:hAnsi="Arial" w:cs="Arial"/>
          <w:szCs w:val="24"/>
          <w:lang w:val="en-US" w:eastAsia="en-US"/>
        </w:rPr>
        <w:t> as Erikson Motors underscored,</w:t>
      </w:r>
      <w:bookmarkStart w:id="30" w:name="0-0-0-623189"/>
      <w:bookmarkEnd w:id="30"/>
      <w:r w:rsidR="00B852C4" w:rsidRPr="00C071DD">
        <w:rPr>
          <w:rFonts w:ascii="Arial" w:eastAsia="Times New Roman" w:hAnsi="Arial" w:cs="Arial"/>
          <w:szCs w:val="24"/>
          <w:lang w:val="en-US" w:eastAsia="en-US"/>
        </w:rPr>
        <w:t xml:space="preserve"> </w:t>
      </w:r>
      <w:r w:rsidRPr="00C071DD">
        <w:rPr>
          <w:rFonts w:ascii="Arial" w:eastAsia="Times New Roman" w:hAnsi="Arial" w:cs="Arial"/>
          <w:szCs w:val="24"/>
          <w:lang w:val="en-US" w:eastAsia="en-US"/>
        </w:rPr>
        <w:t>but that is a description apt for the entire discretion-exercising process, not only the first element of it.</w:t>
      </w:r>
      <w:r>
        <w:rPr>
          <w:rStyle w:val="FootnoteReference"/>
          <w:rFonts w:ascii="Arial" w:eastAsia="Times New Roman" w:hAnsi="Arial" w:cs="Arial"/>
          <w:szCs w:val="24"/>
          <w:lang w:val="en-US" w:eastAsia="en-US"/>
        </w:rPr>
        <w:footnoteReference w:id="19"/>
      </w:r>
    </w:p>
    <w:p w14:paraId="7DD59A1B" w14:textId="77777777" w:rsidR="00174A82" w:rsidRDefault="00174A82" w:rsidP="00202760">
      <w:pPr>
        <w:spacing w:after="0" w:line="276" w:lineRule="auto"/>
        <w:ind w:right="-42"/>
        <w:rPr>
          <w:rFonts w:ascii="Arial" w:eastAsiaTheme="minorHAnsi" w:hAnsi="Arial" w:cs="Arial"/>
          <w:color w:val="auto"/>
          <w:szCs w:val="24"/>
          <w:lang w:eastAsia="en-US"/>
        </w:rPr>
      </w:pPr>
    </w:p>
    <w:p w14:paraId="5B8F1BD6" w14:textId="23786B01" w:rsidR="00E81040" w:rsidRPr="006D6B4B" w:rsidRDefault="006D6B4B" w:rsidP="006D6B4B">
      <w:pPr>
        <w:spacing w:after="0" w:line="276" w:lineRule="auto"/>
        <w:ind w:left="720" w:right="-42" w:hanging="720"/>
        <w:rPr>
          <w:rFonts w:ascii="Arial" w:eastAsiaTheme="minorHAnsi" w:hAnsi="Arial" w:cs="Arial"/>
          <w:i/>
          <w:iCs/>
          <w:color w:val="auto"/>
          <w:szCs w:val="24"/>
          <w:lang w:eastAsia="en-US"/>
        </w:rPr>
      </w:pPr>
      <w:r w:rsidRPr="00D97B2A">
        <w:rPr>
          <w:rFonts w:ascii="Arial" w:eastAsiaTheme="minorHAnsi" w:hAnsi="Arial" w:cs="Arial"/>
          <w:color w:val="auto"/>
          <w:szCs w:val="24"/>
          <w:lang w:eastAsia="en-US"/>
        </w:rPr>
        <w:t>[18]</w:t>
      </w:r>
      <w:r w:rsidRPr="00D97B2A">
        <w:rPr>
          <w:rFonts w:ascii="Arial" w:eastAsiaTheme="minorHAnsi" w:hAnsi="Arial" w:cs="Arial"/>
          <w:color w:val="auto"/>
          <w:szCs w:val="24"/>
          <w:lang w:eastAsia="en-US"/>
        </w:rPr>
        <w:tab/>
      </w:r>
      <w:r w:rsidR="00E81040" w:rsidRPr="006D6B4B">
        <w:rPr>
          <w:rFonts w:ascii="Arial" w:eastAsiaTheme="minorHAnsi" w:hAnsi="Arial" w:cs="Arial"/>
          <w:color w:val="auto"/>
          <w:szCs w:val="24"/>
          <w:lang w:eastAsia="en-US"/>
        </w:rPr>
        <w:t xml:space="preserve">In </w:t>
      </w:r>
      <w:r w:rsidR="00E81040" w:rsidRPr="006D6B4B">
        <w:rPr>
          <w:rFonts w:ascii="Arial" w:eastAsiaTheme="minorHAnsi" w:hAnsi="Arial" w:cs="Arial"/>
          <w:i/>
          <w:iCs/>
          <w:color w:val="auto"/>
          <w:szCs w:val="24"/>
          <w:lang w:eastAsia="en-US"/>
        </w:rPr>
        <w:t xml:space="preserve">Grancy </w:t>
      </w:r>
      <w:r w:rsidR="00E81040" w:rsidRPr="006D6B4B">
        <w:rPr>
          <w:rFonts w:ascii="Arial" w:eastAsiaTheme="minorHAnsi" w:hAnsi="Arial" w:cs="Arial"/>
          <w:color w:val="auto"/>
          <w:szCs w:val="24"/>
          <w:lang w:eastAsia="en-US"/>
        </w:rPr>
        <w:t>the SCA cited with approval the important point made by Professor FHI Cassim</w:t>
      </w:r>
      <w:r w:rsidR="00E55168">
        <w:rPr>
          <w:rStyle w:val="FootnoteReference"/>
          <w:rFonts w:ascii="Arial" w:eastAsiaTheme="minorHAnsi" w:hAnsi="Arial" w:cs="Arial"/>
          <w:color w:val="auto"/>
          <w:szCs w:val="24"/>
          <w:lang w:eastAsia="en-US"/>
        </w:rPr>
        <w:footnoteReference w:id="20"/>
      </w:r>
      <w:r w:rsidR="00E81040" w:rsidRPr="006D6B4B">
        <w:rPr>
          <w:rFonts w:ascii="Arial" w:eastAsiaTheme="minorHAnsi" w:hAnsi="Arial" w:cs="Arial"/>
          <w:color w:val="auto"/>
          <w:szCs w:val="24"/>
          <w:lang w:eastAsia="en-US"/>
        </w:rPr>
        <w:t xml:space="preserve"> as follows:</w:t>
      </w:r>
      <w:r w:rsidR="00E55168">
        <w:rPr>
          <w:rStyle w:val="FootnoteReference"/>
          <w:rFonts w:ascii="Arial" w:eastAsiaTheme="minorHAnsi" w:hAnsi="Arial" w:cs="Arial"/>
          <w:color w:val="auto"/>
          <w:szCs w:val="24"/>
          <w:lang w:eastAsia="en-US"/>
        </w:rPr>
        <w:footnoteReference w:id="21"/>
      </w:r>
      <w:r w:rsidR="00E81040" w:rsidRPr="006D6B4B">
        <w:rPr>
          <w:rFonts w:ascii="Arial" w:eastAsiaTheme="minorHAnsi" w:hAnsi="Arial" w:cs="Arial"/>
          <w:color w:val="auto"/>
          <w:szCs w:val="24"/>
          <w:lang w:eastAsia="en-US"/>
        </w:rPr>
        <w:t xml:space="preserve"> </w:t>
      </w:r>
    </w:p>
    <w:p w14:paraId="19E4C86B" w14:textId="76584A94" w:rsidR="008D6C34" w:rsidRDefault="008D6C34" w:rsidP="00202760">
      <w:pPr>
        <w:spacing w:after="0" w:line="276" w:lineRule="auto"/>
        <w:ind w:left="0" w:right="-42"/>
        <w:rPr>
          <w:rFonts w:ascii="Arial" w:eastAsiaTheme="minorHAnsi" w:hAnsi="Arial" w:cs="Arial"/>
          <w:i/>
          <w:iCs/>
          <w:color w:val="auto"/>
          <w:szCs w:val="24"/>
          <w:lang w:eastAsia="en-US"/>
        </w:rPr>
      </w:pPr>
    </w:p>
    <w:p w14:paraId="2BE3E5B4" w14:textId="63724592" w:rsidR="008D6C34" w:rsidRPr="00AF11C7" w:rsidRDefault="00C071DD" w:rsidP="00202760">
      <w:pPr>
        <w:spacing w:after="0" w:line="276" w:lineRule="auto"/>
        <w:ind w:left="1440" w:right="-42" w:hanging="1406"/>
        <w:rPr>
          <w:rFonts w:ascii="Arial" w:eastAsiaTheme="minorHAnsi" w:hAnsi="Arial" w:cs="Arial"/>
          <w:i/>
          <w:iCs/>
          <w:color w:val="auto"/>
          <w:szCs w:val="24"/>
          <w:lang w:eastAsia="en-US"/>
        </w:rPr>
      </w:pPr>
      <w:r w:rsidRPr="00AF11C7">
        <w:rPr>
          <w:rFonts w:ascii="Arial" w:eastAsiaTheme="minorHAnsi" w:hAnsi="Arial" w:cs="Arial"/>
          <w:i/>
          <w:iCs/>
          <w:color w:val="auto"/>
          <w:szCs w:val="24"/>
          <w:lang w:eastAsia="en-US"/>
        </w:rPr>
        <w:tab/>
      </w:r>
      <w:r w:rsidR="00AF524C">
        <w:rPr>
          <w:rFonts w:ascii="Arial" w:hAnsi="Arial" w:cs="Arial"/>
          <w:i/>
          <w:szCs w:val="24"/>
        </w:rPr>
        <w:t>“</w:t>
      </w:r>
      <w:r w:rsidRPr="00AF11C7">
        <w:rPr>
          <w:rFonts w:ascii="Arial" w:hAnsi="Arial" w:cs="Arial"/>
          <w:i/>
          <w:szCs w:val="24"/>
        </w:rPr>
        <w:t>Despite the wide ambit of s 163, it must be borne in mind that the conduct of the majority shareholders must be evaluated in light of the  fundamental corporate law principle that, by becoming a shareholder, one undertakes to be bound by the decisions of the majority shareholders. </w:t>
      </w:r>
      <w:bookmarkStart w:id="31" w:name="0-0-0-47761"/>
      <w:bookmarkEnd w:id="31"/>
      <w:r w:rsidRPr="00AF11C7">
        <w:rPr>
          <w:rFonts w:ascii="Arial" w:hAnsi="Arial" w:cs="Arial"/>
          <w:i/>
          <w:szCs w:val="24"/>
        </w:rPr>
        <w:t>. . . Thus not all acts which prejudicially affect shareholders or directors, or which disregard their interests, will entitle them to relief — it must be shown that the conduct is not only prejudicial or disregardful but also that it is </w:t>
      </w:r>
      <w:r w:rsidRPr="00492021">
        <w:rPr>
          <w:rFonts w:ascii="Arial" w:hAnsi="Arial" w:cs="Arial"/>
          <w:i/>
          <w:iCs/>
          <w:szCs w:val="24"/>
          <w:u w:val="single"/>
        </w:rPr>
        <w:t>unfairly</w:t>
      </w:r>
      <w:r w:rsidRPr="00AF11C7">
        <w:rPr>
          <w:rFonts w:ascii="Arial" w:hAnsi="Arial" w:cs="Arial"/>
          <w:i/>
          <w:szCs w:val="24"/>
        </w:rPr>
        <w:t> so.</w:t>
      </w:r>
      <w:r w:rsidR="00AF524C">
        <w:rPr>
          <w:rFonts w:ascii="Arial" w:hAnsi="Arial" w:cs="Arial"/>
          <w:i/>
          <w:szCs w:val="24"/>
        </w:rPr>
        <w:t>”</w:t>
      </w:r>
      <w:r w:rsidRPr="00AF11C7">
        <w:rPr>
          <w:rStyle w:val="FootnoteReference"/>
          <w:rFonts w:ascii="Arial" w:hAnsi="Arial" w:cs="Arial"/>
          <w:i/>
          <w:szCs w:val="24"/>
        </w:rPr>
        <w:footnoteReference w:id="22"/>
      </w:r>
    </w:p>
    <w:p w14:paraId="7E79D796" w14:textId="694B216A" w:rsidR="00C071DD" w:rsidRDefault="00C071DD" w:rsidP="00202760">
      <w:pPr>
        <w:spacing w:after="0" w:line="276" w:lineRule="auto"/>
        <w:ind w:left="0" w:right="-42"/>
        <w:rPr>
          <w:rFonts w:ascii="Arial" w:eastAsiaTheme="minorHAnsi" w:hAnsi="Arial" w:cs="Arial"/>
          <w:i/>
          <w:iCs/>
          <w:color w:val="auto"/>
          <w:szCs w:val="24"/>
          <w:lang w:eastAsia="en-US"/>
        </w:rPr>
      </w:pPr>
    </w:p>
    <w:p w14:paraId="1A917D66" w14:textId="62E1C322" w:rsidR="008D6C34" w:rsidRPr="006D6B4B" w:rsidRDefault="006D6B4B" w:rsidP="006D6B4B">
      <w:pPr>
        <w:spacing w:after="0" w:line="276" w:lineRule="auto"/>
        <w:ind w:left="720" w:right="-42" w:hanging="720"/>
        <w:rPr>
          <w:rFonts w:ascii="Arial" w:eastAsiaTheme="minorHAnsi" w:hAnsi="Arial" w:cs="Arial"/>
          <w:color w:val="auto"/>
          <w:szCs w:val="24"/>
          <w:lang w:eastAsia="en-US"/>
        </w:rPr>
      </w:pPr>
      <w:r w:rsidRPr="00D97B2A">
        <w:rPr>
          <w:rFonts w:ascii="Arial" w:eastAsiaTheme="minorHAnsi" w:hAnsi="Arial" w:cs="Arial"/>
          <w:color w:val="auto"/>
          <w:szCs w:val="24"/>
          <w:lang w:eastAsia="en-US"/>
        </w:rPr>
        <w:t>[19]</w:t>
      </w:r>
      <w:r w:rsidRPr="00D97B2A">
        <w:rPr>
          <w:rFonts w:ascii="Arial" w:eastAsiaTheme="minorHAnsi" w:hAnsi="Arial" w:cs="Arial"/>
          <w:color w:val="auto"/>
          <w:szCs w:val="24"/>
          <w:lang w:eastAsia="en-US"/>
        </w:rPr>
        <w:tab/>
      </w:r>
      <w:r w:rsidR="008D6C34" w:rsidRPr="006D6B4B">
        <w:rPr>
          <w:rFonts w:ascii="Arial" w:eastAsiaTheme="minorHAnsi" w:hAnsi="Arial" w:cs="Arial"/>
          <w:color w:val="auto"/>
          <w:szCs w:val="24"/>
          <w:lang w:eastAsia="en-US"/>
        </w:rPr>
        <w:t xml:space="preserve">Further, more than 50 years ago, the erstwhile Appellate Division, in the matter of </w:t>
      </w:r>
      <w:r w:rsidR="008D6C34" w:rsidRPr="006D6B4B">
        <w:rPr>
          <w:rFonts w:ascii="Arial" w:eastAsiaTheme="minorHAnsi" w:hAnsi="Arial" w:cs="Arial"/>
          <w:i/>
          <w:iCs/>
          <w:color w:val="auto"/>
          <w:szCs w:val="24"/>
          <w:lang w:eastAsia="en-US"/>
        </w:rPr>
        <w:t>Sammel and Others v President Brand Gold Mining Co Limited</w:t>
      </w:r>
      <w:r w:rsidR="00E55168">
        <w:rPr>
          <w:rStyle w:val="FootnoteReference"/>
          <w:rFonts w:ascii="Arial" w:eastAsiaTheme="minorHAnsi" w:hAnsi="Arial" w:cs="Arial"/>
          <w:i/>
          <w:iCs/>
          <w:color w:val="auto"/>
          <w:szCs w:val="24"/>
          <w:lang w:eastAsia="en-US"/>
        </w:rPr>
        <w:footnoteReference w:id="23"/>
      </w:r>
      <w:r w:rsidR="008D6C34" w:rsidRPr="006D6B4B">
        <w:rPr>
          <w:rFonts w:ascii="Arial" w:eastAsiaTheme="minorHAnsi" w:hAnsi="Arial" w:cs="Arial"/>
          <w:color w:val="auto"/>
          <w:szCs w:val="24"/>
          <w:lang w:eastAsia="en-US"/>
        </w:rPr>
        <w:t xml:space="preserve"> stated:</w:t>
      </w:r>
    </w:p>
    <w:p w14:paraId="013A2B33" w14:textId="3AA23451" w:rsidR="00EE2B98" w:rsidRDefault="00EE2B98" w:rsidP="00202760">
      <w:pPr>
        <w:spacing w:after="0" w:line="276" w:lineRule="auto"/>
        <w:ind w:left="0" w:right="-42"/>
        <w:rPr>
          <w:rFonts w:ascii="Arial" w:eastAsiaTheme="minorHAnsi" w:hAnsi="Arial" w:cs="Arial"/>
          <w:color w:val="auto"/>
          <w:szCs w:val="24"/>
          <w:lang w:eastAsia="en-US"/>
        </w:rPr>
      </w:pPr>
    </w:p>
    <w:p w14:paraId="3129F0A5" w14:textId="5467CCA5" w:rsidR="00C071DD" w:rsidRPr="00AF11C7" w:rsidRDefault="00C071DD" w:rsidP="00202760">
      <w:pPr>
        <w:spacing w:after="0" w:line="276" w:lineRule="auto"/>
        <w:ind w:left="1440" w:right="-42" w:hanging="1406"/>
        <w:rPr>
          <w:rFonts w:ascii="Arial" w:eastAsiaTheme="minorHAnsi" w:hAnsi="Arial" w:cs="Arial"/>
          <w:i/>
          <w:color w:val="auto"/>
          <w:szCs w:val="24"/>
          <w:lang w:eastAsia="en-US"/>
        </w:rPr>
      </w:pPr>
      <w:r w:rsidRPr="00AF11C7">
        <w:rPr>
          <w:rFonts w:ascii="Arial" w:eastAsiaTheme="minorHAnsi" w:hAnsi="Arial" w:cs="Arial"/>
          <w:i/>
          <w:color w:val="auto"/>
          <w:szCs w:val="24"/>
          <w:lang w:eastAsia="en-US"/>
        </w:rPr>
        <w:tab/>
      </w:r>
      <w:r w:rsidR="00AF524C">
        <w:rPr>
          <w:rFonts w:ascii="Arial" w:eastAsiaTheme="minorHAnsi" w:hAnsi="Arial" w:cs="Arial"/>
          <w:i/>
          <w:color w:val="auto"/>
          <w:szCs w:val="24"/>
          <w:lang w:eastAsia="en-US"/>
        </w:rPr>
        <w:t>“</w:t>
      </w:r>
      <w:r w:rsidR="00DA5B68" w:rsidRPr="00AF11C7">
        <w:rPr>
          <w:rFonts w:ascii="Arial" w:hAnsi="Arial" w:cs="Arial"/>
          <w:i/>
          <w:szCs w:val="24"/>
        </w:rPr>
        <w:t>First, some general principles that are relevant. By becoming a shareholder in a company a person undertakes by his contract to be bound by the decisions of the prescribed majority of shareholders, if those decisions on the affairs of the company are arrived at in accordance with the law, even where they adversely affect his own rights as a shareholder (cf. secs. 16 and 24). That principle of the supremacy of the majority is essential to the proper functioning of companies.</w:t>
      </w:r>
      <w:r w:rsidR="00DA5B68" w:rsidRPr="00AF11C7">
        <w:rPr>
          <w:rStyle w:val="FootnoteReference"/>
          <w:rFonts w:ascii="Arial" w:hAnsi="Arial" w:cs="Arial"/>
          <w:i/>
          <w:szCs w:val="24"/>
        </w:rPr>
        <w:footnoteReference w:id="24"/>
      </w:r>
    </w:p>
    <w:p w14:paraId="4A80B5F4" w14:textId="77777777" w:rsidR="00EE2B98" w:rsidRDefault="00EE2B98" w:rsidP="00202760">
      <w:pPr>
        <w:spacing w:after="0" w:line="276" w:lineRule="auto"/>
        <w:ind w:right="-42"/>
        <w:rPr>
          <w:rFonts w:ascii="Arial" w:eastAsiaTheme="minorHAnsi" w:hAnsi="Arial" w:cs="Arial"/>
          <w:i/>
          <w:iCs/>
          <w:color w:val="auto"/>
          <w:szCs w:val="24"/>
          <w:lang w:eastAsia="en-US"/>
        </w:rPr>
      </w:pPr>
    </w:p>
    <w:p w14:paraId="07DF1938" w14:textId="7E925963" w:rsidR="00EE2B98" w:rsidRPr="006D6B4B" w:rsidRDefault="006D6B4B" w:rsidP="006D6B4B">
      <w:pPr>
        <w:spacing w:after="0" w:line="276" w:lineRule="auto"/>
        <w:ind w:left="720" w:right="-42" w:hanging="720"/>
        <w:rPr>
          <w:rFonts w:ascii="Arial" w:eastAsiaTheme="minorHAnsi" w:hAnsi="Arial" w:cs="Arial"/>
          <w:color w:val="auto"/>
          <w:szCs w:val="24"/>
          <w:lang w:eastAsia="en-US"/>
        </w:rPr>
      </w:pPr>
      <w:r w:rsidRPr="003B1CAB">
        <w:rPr>
          <w:rFonts w:ascii="Arial" w:eastAsiaTheme="minorHAnsi" w:hAnsi="Arial" w:cs="Arial"/>
          <w:color w:val="auto"/>
          <w:szCs w:val="24"/>
          <w:lang w:eastAsia="en-US"/>
        </w:rPr>
        <w:t>[20]</w:t>
      </w:r>
      <w:r w:rsidRPr="003B1CAB">
        <w:rPr>
          <w:rFonts w:ascii="Arial" w:eastAsiaTheme="minorHAnsi" w:hAnsi="Arial" w:cs="Arial"/>
          <w:color w:val="auto"/>
          <w:szCs w:val="24"/>
          <w:lang w:eastAsia="en-US"/>
        </w:rPr>
        <w:tab/>
      </w:r>
      <w:r w:rsidR="00EE2B98" w:rsidRPr="006D6B4B">
        <w:rPr>
          <w:rFonts w:ascii="Arial" w:eastAsiaTheme="minorHAnsi" w:hAnsi="Arial" w:cs="Arial"/>
          <w:color w:val="auto"/>
          <w:szCs w:val="24"/>
          <w:lang w:eastAsia="en-US"/>
        </w:rPr>
        <w:t xml:space="preserve">As held by Rogers J in the matter of </w:t>
      </w:r>
      <w:r w:rsidR="00EE2B98" w:rsidRPr="006D6B4B">
        <w:rPr>
          <w:rFonts w:ascii="Arial" w:eastAsiaTheme="minorHAnsi" w:hAnsi="Arial" w:cs="Arial"/>
          <w:i/>
          <w:iCs/>
          <w:color w:val="auto"/>
          <w:szCs w:val="24"/>
          <w:lang w:eastAsia="en-US"/>
        </w:rPr>
        <w:t>Visser Sitrus (Pty) Ltd v Goede Hoop Sitrus (Pty) Ltd and Others</w:t>
      </w:r>
      <w:r w:rsidR="00DA5B68">
        <w:rPr>
          <w:rStyle w:val="FootnoteReference"/>
          <w:rFonts w:ascii="Arial" w:eastAsiaTheme="minorHAnsi" w:hAnsi="Arial" w:cs="Arial"/>
          <w:i/>
          <w:iCs/>
          <w:color w:val="auto"/>
          <w:szCs w:val="24"/>
          <w:lang w:eastAsia="en-US"/>
        </w:rPr>
        <w:footnoteReference w:id="25"/>
      </w:r>
      <w:r w:rsidR="00EE2B98" w:rsidRPr="006D6B4B">
        <w:rPr>
          <w:rFonts w:ascii="Arial" w:eastAsiaTheme="minorHAnsi" w:hAnsi="Arial" w:cs="Arial"/>
          <w:color w:val="auto"/>
          <w:szCs w:val="24"/>
          <w:lang w:eastAsia="en-US"/>
        </w:rPr>
        <w:t>:</w:t>
      </w:r>
    </w:p>
    <w:p w14:paraId="0724049E" w14:textId="76C0280B" w:rsidR="00137DC8" w:rsidRDefault="00137DC8" w:rsidP="00202760">
      <w:pPr>
        <w:spacing w:after="0" w:line="276" w:lineRule="auto"/>
        <w:ind w:left="0" w:right="-42"/>
        <w:rPr>
          <w:rFonts w:ascii="Arial" w:eastAsiaTheme="minorHAnsi" w:hAnsi="Arial" w:cs="Arial"/>
          <w:iCs/>
          <w:color w:val="auto"/>
          <w:szCs w:val="24"/>
          <w:lang w:eastAsia="en-US"/>
        </w:rPr>
      </w:pPr>
    </w:p>
    <w:p w14:paraId="0FEF3CC2" w14:textId="1C1A3490" w:rsidR="00DA5B68" w:rsidRPr="00AF11C7" w:rsidRDefault="00DA5B68" w:rsidP="00202760">
      <w:pPr>
        <w:spacing w:after="0" w:line="276" w:lineRule="auto"/>
        <w:ind w:left="1440" w:right="-42" w:hanging="1406"/>
        <w:rPr>
          <w:rFonts w:ascii="Arial" w:eastAsiaTheme="minorHAnsi" w:hAnsi="Arial" w:cs="Arial"/>
          <w:i/>
          <w:iCs/>
          <w:color w:val="auto"/>
          <w:szCs w:val="24"/>
          <w:lang w:eastAsia="en-US"/>
        </w:rPr>
      </w:pPr>
      <w:r w:rsidRPr="00AF11C7">
        <w:rPr>
          <w:rFonts w:ascii="Arial" w:eastAsiaTheme="minorHAnsi" w:hAnsi="Arial" w:cs="Arial"/>
          <w:i/>
          <w:iCs/>
          <w:color w:val="auto"/>
          <w:szCs w:val="24"/>
          <w:lang w:eastAsia="en-US"/>
        </w:rPr>
        <w:tab/>
      </w:r>
      <w:r w:rsidRPr="00AF11C7">
        <w:rPr>
          <w:rFonts w:ascii="Arial" w:hAnsi="Arial" w:cs="Arial"/>
          <w:i/>
        </w:rPr>
        <w:t>“What is important to emphasise, however, is that it is not enough for an applicant to show that the conduct of which he complains is ‘prejudicial’ to him or that it ‘disregards’ his interests. The applicant must show that the prejudice or disregard has occurred ‘unfairly’. ‘Oppression’ likewise connotes an element at least of unfairness if not something worse”.</w:t>
      </w:r>
      <w:r w:rsidRPr="00AF11C7">
        <w:rPr>
          <w:rStyle w:val="FootnoteReference"/>
          <w:rFonts w:ascii="Arial" w:hAnsi="Arial" w:cs="Arial"/>
          <w:i/>
        </w:rPr>
        <w:footnoteReference w:id="26"/>
      </w:r>
    </w:p>
    <w:p w14:paraId="257D1084" w14:textId="77777777" w:rsidR="00DA5B68" w:rsidRPr="00DA5B68" w:rsidRDefault="00DA5B68" w:rsidP="00202760">
      <w:pPr>
        <w:spacing w:after="0" w:line="276" w:lineRule="auto"/>
        <w:ind w:right="-42"/>
        <w:rPr>
          <w:rFonts w:ascii="Arial" w:eastAsiaTheme="minorHAnsi" w:hAnsi="Arial" w:cs="Arial"/>
          <w:iCs/>
          <w:color w:val="auto"/>
          <w:szCs w:val="24"/>
          <w:lang w:eastAsia="en-US"/>
        </w:rPr>
      </w:pPr>
    </w:p>
    <w:p w14:paraId="78884D57" w14:textId="28B894B5" w:rsidR="007C7436" w:rsidRPr="006D6B4B" w:rsidRDefault="006D6B4B" w:rsidP="006D6B4B">
      <w:pPr>
        <w:spacing w:after="0" w:line="276" w:lineRule="auto"/>
        <w:ind w:left="720" w:right="-42" w:hanging="720"/>
        <w:rPr>
          <w:rFonts w:ascii="Arial" w:eastAsiaTheme="minorHAnsi" w:hAnsi="Arial" w:cs="Arial"/>
          <w:color w:val="auto"/>
          <w:szCs w:val="24"/>
          <w:lang w:eastAsia="en-US"/>
        </w:rPr>
      </w:pPr>
      <w:r w:rsidRPr="003B1CAB">
        <w:rPr>
          <w:rFonts w:ascii="Arial" w:eastAsiaTheme="minorHAnsi" w:hAnsi="Arial" w:cs="Arial"/>
          <w:color w:val="auto"/>
          <w:szCs w:val="24"/>
          <w:lang w:eastAsia="en-US"/>
        </w:rPr>
        <w:t>[21]</w:t>
      </w:r>
      <w:r w:rsidRPr="003B1CAB">
        <w:rPr>
          <w:rFonts w:ascii="Arial" w:eastAsiaTheme="minorHAnsi" w:hAnsi="Arial" w:cs="Arial"/>
          <w:color w:val="auto"/>
          <w:szCs w:val="24"/>
          <w:lang w:eastAsia="en-US"/>
        </w:rPr>
        <w:tab/>
      </w:r>
      <w:r w:rsidR="00137DC8" w:rsidRPr="006D6B4B">
        <w:rPr>
          <w:rFonts w:ascii="Arial" w:eastAsiaTheme="minorHAnsi" w:hAnsi="Arial" w:cs="Arial"/>
          <w:color w:val="auto"/>
          <w:szCs w:val="24"/>
          <w:lang w:eastAsia="en-US"/>
        </w:rPr>
        <w:t xml:space="preserve">The matter of </w:t>
      </w:r>
      <w:r w:rsidR="00137DC8" w:rsidRPr="006D6B4B">
        <w:rPr>
          <w:rFonts w:ascii="Arial" w:eastAsiaTheme="minorHAnsi" w:hAnsi="Arial" w:cs="Arial"/>
          <w:i/>
          <w:iCs/>
          <w:color w:val="auto"/>
          <w:szCs w:val="24"/>
          <w:lang w:eastAsia="en-US"/>
        </w:rPr>
        <w:t>Lourenco and Others v Fer</w:t>
      </w:r>
      <w:r w:rsidR="007C7436" w:rsidRPr="006D6B4B">
        <w:rPr>
          <w:rFonts w:ascii="Arial" w:eastAsiaTheme="minorHAnsi" w:hAnsi="Arial" w:cs="Arial"/>
          <w:i/>
          <w:iCs/>
          <w:color w:val="auto"/>
          <w:szCs w:val="24"/>
          <w:lang w:eastAsia="en-US"/>
        </w:rPr>
        <w:t>ela (Pty) Ltd and Others</w:t>
      </w:r>
      <w:r w:rsidR="00E55168">
        <w:rPr>
          <w:rStyle w:val="FootnoteReference"/>
          <w:rFonts w:ascii="Arial" w:eastAsiaTheme="minorHAnsi" w:hAnsi="Arial" w:cs="Arial"/>
          <w:i/>
          <w:iCs/>
          <w:color w:val="auto"/>
          <w:szCs w:val="24"/>
          <w:lang w:eastAsia="en-US"/>
        </w:rPr>
        <w:footnoteReference w:id="27"/>
      </w:r>
      <w:r w:rsidR="007C7436" w:rsidRPr="006D6B4B">
        <w:rPr>
          <w:rFonts w:ascii="Arial" w:eastAsiaTheme="minorHAnsi" w:hAnsi="Arial" w:cs="Arial"/>
          <w:color w:val="auto"/>
          <w:szCs w:val="24"/>
          <w:lang w:eastAsia="en-US"/>
        </w:rPr>
        <w:t xml:space="preserve"> sets out some important principles which are particularly pertinent to the present matter. Firstly, when dealing with what it is necessary for an applicant to show in order to establish a cause of action under section 25</w:t>
      </w:r>
      <w:r w:rsidR="00E55168" w:rsidRPr="006D6B4B">
        <w:rPr>
          <w:rFonts w:ascii="Arial" w:eastAsiaTheme="minorHAnsi" w:hAnsi="Arial" w:cs="Arial"/>
          <w:color w:val="auto"/>
          <w:szCs w:val="24"/>
          <w:lang w:eastAsia="en-US"/>
        </w:rPr>
        <w:t>2 of the old Act the Court held</w:t>
      </w:r>
      <w:r w:rsidR="00E55168">
        <w:rPr>
          <w:rStyle w:val="FootnoteReference"/>
          <w:rFonts w:ascii="Arial" w:eastAsiaTheme="minorHAnsi" w:hAnsi="Arial" w:cs="Arial"/>
          <w:color w:val="auto"/>
          <w:szCs w:val="24"/>
          <w:lang w:eastAsia="en-US"/>
        </w:rPr>
        <w:footnoteReference w:id="28"/>
      </w:r>
      <w:r w:rsidR="007C7436" w:rsidRPr="006D6B4B">
        <w:rPr>
          <w:rFonts w:ascii="Arial" w:eastAsiaTheme="minorHAnsi" w:hAnsi="Arial" w:cs="Arial"/>
          <w:color w:val="auto"/>
          <w:szCs w:val="24"/>
          <w:lang w:eastAsia="en-US"/>
        </w:rPr>
        <w:t xml:space="preserve"> that:</w:t>
      </w:r>
    </w:p>
    <w:p w14:paraId="1BFB4B7E" w14:textId="1D2CDE55" w:rsidR="008C30AD" w:rsidRDefault="008C30AD" w:rsidP="00202760">
      <w:pPr>
        <w:spacing w:after="0" w:line="276" w:lineRule="auto"/>
        <w:ind w:left="0" w:right="-42"/>
        <w:rPr>
          <w:rFonts w:ascii="Arial" w:eastAsiaTheme="minorHAnsi" w:hAnsi="Arial" w:cs="Arial"/>
          <w:iCs/>
          <w:color w:val="auto"/>
          <w:szCs w:val="24"/>
          <w:lang w:eastAsia="en-US"/>
        </w:rPr>
      </w:pPr>
    </w:p>
    <w:p w14:paraId="41205341" w14:textId="5021B09B" w:rsidR="00DA5B68" w:rsidRPr="00AF11C7" w:rsidRDefault="00DA5B68" w:rsidP="00202760">
      <w:pPr>
        <w:spacing w:after="0" w:line="276" w:lineRule="auto"/>
        <w:ind w:left="1440" w:hanging="1440"/>
        <w:rPr>
          <w:rFonts w:ascii="Arial" w:eastAsia="Times New Roman" w:hAnsi="Arial" w:cs="Arial"/>
          <w:szCs w:val="24"/>
          <w:lang w:val="en-US" w:eastAsia="en-US"/>
        </w:rPr>
      </w:pPr>
      <w:r>
        <w:rPr>
          <w:rFonts w:ascii="Arial" w:eastAsiaTheme="minorHAnsi" w:hAnsi="Arial" w:cs="Arial"/>
          <w:iCs/>
          <w:color w:val="auto"/>
          <w:szCs w:val="24"/>
          <w:lang w:eastAsia="en-US"/>
        </w:rPr>
        <w:tab/>
      </w:r>
      <w:r w:rsidR="00AF524C">
        <w:rPr>
          <w:rFonts w:ascii="Arial" w:eastAsiaTheme="minorHAnsi" w:hAnsi="Arial" w:cs="Arial"/>
          <w:iCs/>
          <w:color w:val="auto"/>
          <w:szCs w:val="24"/>
          <w:lang w:eastAsia="en-US"/>
        </w:rPr>
        <w:t>“</w:t>
      </w:r>
      <w:r w:rsidRPr="00AF11C7">
        <w:rPr>
          <w:rFonts w:ascii="Arial" w:eastAsia="Times New Roman" w:hAnsi="Arial" w:cs="Arial"/>
          <w:szCs w:val="24"/>
          <w:lang w:val="en-US" w:eastAsia="en-US"/>
        </w:rPr>
        <w:t xml:space="preserve">It is clear that to establish a cause of action in terms of s 252 of the Companies Act </w:t>
      </w:r>
      <w:r w:rsidR="00AF11C7">
        <w:rPr>
          <w:rFonts w:ascii="Arial" w:eastAsia="Times New Roman" w:hAnsi="Arial" w:cs="Arial"/>
          <w:szCs w:val="24"/>
          <w:lang w:val="en-US" w:eastAsia="en-US"/>
        </w:rPr>
        <w:t xml:space="preserve">it is </w:t>
      </w:r>
      <w:r w:rsidR="00AF11C7" w:rsidRPr="00AF524C">
        <w:rPr>
          <w:rFonts w:ascii="Arial" w:eastAsia="Times New Roman" w:hAnsi="Arial" w:cs="Arial"/>
          <w:szCs w:val="24"/>
          <w:u w:val="single"/>
          <w:lang w:val="en-US" w:eastAsia="en-US"/>
        </w:rPr>
        <w:t>not sufficient to make a </w:t>
      </w:r>
      <w:r w:rsidRPr="00AF524C">
        <w:rPr>
          <w:rFonts w:ascii="Arial" w:eastAsia="Times New Roman" w:hAnsi="Arial" w:cs="Arial"/>
          <w:szCs w:val="24"/>
          <w:u w:val="single"/>
          <w:lang w:val="en-US" w:eastAsia="en-US"/>
        </w:rPr>
        <w:t>number of general allegations</w:t>
      </w:r>
      <w:r w:rsidRPr="00AF11C7">
        <w:rPr>
          <w:rFonts w:ascii="Arial" w:eastAsia="Times New Roman" w:hAnsi="Arial" w:cs="Arial"/>
          <w:szCs w:val="24"/>
          <w:lang w:val="en-US" w:eastAsia="en-US"/>
        </w:rPr>
        <w:t>. In respect of a particular company the applicant must establish the following:</w:t>
      </w:r>
    </w:p>
    <w:p w14:paraId="6F78B075" w14:textId="77777777" w:rsidR="00DA5B68" w:rsidRPr="00AF11C7" w:rsidRDefault="00DA5B68" w:rsidP="00202760">
      <w:pPr>
        <w:spacing w:after="0" w:line="276" w:lineRule="auto"/>
        <w:ind w:left="1418" w:hanging="1021"/>
        <w:rPr>
          <w:rFonts w:ascii="Arial" w:eastAsia="Times New Roman" w:hAnsi="Arial" w:cs="Arial"/>
          <w:szCs w:val="24"/>
          <w:lang w:val="en-US" w:eastAsia="en-US"/>
        </w:rPr>
      </w:pPr>
      <w:r w:rsidRPr="00DA5B68">
        <w:rPr>
          <w:rFonts w:ascii="Arial" w:eastAsia="Times New Roman" w:hAnsi="Arial" w:cs="Arial"/>
          <w:szCs w:val="24"/>
          <w:lang w:val="en-US" w:eastAsia="en-US"/>
        </w:rPr>
        <w:t>   </w:t>
      </w:r>
      <w:r w:rsidRPr="00AF11C7">
        <w:rPr>
          <w:rFonts w:ascii="Arial" w:eastAsia="Times New Roman" w:hAnsi="Arial" w:cs="Arial"/>
          <w:szCs w:val="24"/>
          <w:lang w:val="en-US" w:eastAsia="en-US"/>
        </w:rPr>
        <w:tab/>
      </w:r>
    </w:p>
    <w:p w14:paraId="6BB88B2E" w14:textId="34B1DD7C" w:rsidR="00DA5B68" w:rsidRPr="006D6B4B" w:rsidRDefault="006D6B4B" w:rsidP="006D6B4B">
      <w:pPr>
        <w:spacing w:after="0" w:line="276" w:lineRule="auto"/>
        <w:ind w:left="2160" w:hanging="720"/>
        <w:rPr>
          <w:rFonts w:ascii="Arial" w:eastAsia="Times New Roman" w:hAnsi="Arial" w:cs="Arial"/>
          <w:szCs w:val="24"/>
          <w:lang w:val="en-US" w:eastAsia="en-US"/>
        </w:rPr>
      </w:pPr>
      <w:r w:rsidRPr="00AF11C7">
        <w:rPr>
          <w:rFonts w:ascii="Arial" w:eastAsia="Times New Roman" w:hAnsi="Arial" w:cs="Arial"/>
          <w:szCs w:val="24"/>
          <w:lang w:val="en-US" w:eastAsia="en-US"/>
        </w:rPr>
        <w:t>(1)</w:t>
      </w:r>
      <w:r w:rsidRPr="00AF11C7">
        <w:rPr>
          <w:rFonts w:ascii="Arial" w:eastAsia="Times New Roman" w:hAnsi="Arial" w:cs="Arial"/>
          <w:szCs w:val="24"/>
          <w:lang w:val="en-US" w:eastAsia="en-US"/>
        </w:rPr>
        <w:tab/>
      </w:r>
      <w:r w:rsidR="00DA5B68" w:rsidRPr="006D6B4B">
        <w:rPr>
          <w:rFonts w:ascii="Arial" w:eastAsia="Times New Roman" w:hAnsi="Arial" w:cs="Arial"/>
          <w:szCs w:val="24"/>
          <w:u w:val="single"/>
          <w:lang w:val="en-US" w:eastAsia="en-US"/>
        </w:rPr>
        <w:t xml:space="preserve">an act or omission by the company </w:t>
      </w:r>
      <w:r w:rsidR="002315C2" w:rsidRPr="006D6B4B">
        <w:rPr>
          <w:rFonts w:ascii="Arial" w:eastAsia="Times New Roman" w:hAnsi="Arial" w:cs="Arial"/>
          <w:szCs w:val="24"/>
          <w:u w:val="single"/>
          <w:lang w:val="en-US" w:eastAsia="en-US"/>
        </w:rPr>
        <w:t>itself,</w:t>
      </w:r>
      <w:r w:rsidR="00DA5B68" w:rsidRPr="006D6B4B">
        <w:rPr>
          <w:rFonts w:ascii="Arial" w:eastAsia="Times New Roman" w:hAnsi="Arial" w:cs="Arial"/>
          <w:szCs w:val="24"/>
          <w:lang w:val="en-US" w:eastAsia="en-US"/>
        </w:rPr>
        <w:t xml:space="preserve"> which is unfairly prejudicial, unjust or inequitable to the applicant or to some part of the members of the company or that the af</w:t>
      </w:r>
      <w:r w:rsidR="00AF11C7" w:rsidRPr="006D6B4B">
        <w:rPr>
          <w:rFonts w:ascii="Arial" w:eastAsia="Times New Roman" w:hAnsi="Arial" w:cs="Arial"/>
          <w:szCs w:val="24"/>
          <w:lang w:val="en-US" w:eastAsia="en-US"/>
        </w:rPr>
        <w:t>fairs of the company are being </w:t>
      </w:r>
      <w:r w:rsidR="00DA5B68" w:rsidRPr="006D6B4B">
        <w:rPr>
          <w:rFonts w:ascii="Arial" w:eastAsia="Times New Roman" w:hAnsi="Arial" w:cs="Arial"/>
          <w:szCs w:val="24"/>
          <w:lang w:val="en-US" w:eastAsia="en-US"/>
        </w:rPr>
        <w:t>managed in a manner unfairly prejudicial, unjust or inequitable to the applicant or some part of the members of the company;</w:t>
      </w:r>
    </w:p>
    <w:p w14:paraId="303766DE" w14:textId="77777777" w:rsidR="00DA5B68" w:rsidRPr="00AF11C7" w:rsidRDefault="00DA5B68" w:rsidP="00202760">
      <w:pPr>
        <w:pStyle w:val="ListParagraph"/>
        <w:spacing w:after="0" w:line="276" w:lineRule="auto"/>
        <w:ind w:left="2160"/>
        <w:rPr>
          <w:rFonts w:ascii="Arial" w:eastAsia="Times New Roman" w:hAnsi="Arial" w:cs="Arial"/>
          <w:szCs w:val="24"/>
          <w:lang w:val="en-US" w:eastAsia="en-US"/>
        </w:rPr>
      </w:pPr>
    </w:p>
    <w:p w14:paraId="6308FB94" w14:textId="52D9B560" w:rsidR="00DA5B68" w:rsidRPr="006D6B4B" w:rsidRDefault="006D6B4B" w:rsidP="006D6B4B">
      <w:pPr>
        <w:spacing w:after="0" w:line="276" w:lineRule="auto"/>
        <w:ind w:left="2160" w:hanging="720"/>
        <w:rPr>
          <w:rFonts w:ascii="Arial" w:eastAsia="Times New Roman" w:hAnsi="Arial" w:cs="Arial"/>
          <w:szCs w:val="24"/>
          <w:lang w:val="en-US" w:eastAsia="en-US"/>
        </w:rPr>
      </w:pPr>
      <w:r w:rsidRPr="00AF11C7">
        <w:rPr>
          <w:rFonts w:ascii="Arial" w:eastAsia="Times New Roman" w:hAnsi="Arial" w:cs="Arial"/>
          <w:szCs w:val="24"/>
          <w:lang w:val="en-US" w:eastAsia="en-US"/>
        </w:rPr>
        <w:t>(2)</w:t>
      </w:r>
      <w:r w:rsidRPr="00AF11C7">
        <w:rPr>
          <w:rFonts w:ascii="Arial" w:eastAsia="Times New Roman" w:hAnsi="Arial" w:cs="Arial"/>
          <w:szCs w:val="24"/>
          <w:lang w:val="en-US" w:eastAsia="en-US"/>
        </w:rPr>
        <w:tab/>
      </w:r>
      <w:r w:rsidR="00DA5B68" w:rsidRPr="006D6B4B">
        <w:rPr>
          <w:rFonts w:ascii="Arial" w:eastAsia="Times New Roman" w:hAnsi="Arial" w:cs="Arial"/>
          <w:szCs w:val="24"/>
          <w:lang w:val="en-US" w:eastAsia="en-US"/>
        </w:rPr>
        <w:t xml:space="preserve">the </w:t>
      </w:r>
      <w:r w:rsidR="00DA5B68" w:rsidRPr="006D6B4B">
        <w:rPr>
          <w:rFonts w:ascii="Arial" w:eastAsia="Times New Roman" w:hAnsi="Arial" w:cs="Arial"/>
          <w:szCs w:val="24"/>
          <w:u w:val="single"/>
          <w:lang w:val="en-US" w:eastAsia="en-US"/>
        </w:rPr>
        <w:t>nature of the relief</w:t>
      </w:r>
      <w:r w:rsidR="00DA5B68" w:rsidRPr="006D6B4B">
        <w:rPr>
          <w:rFonts w:ascii="Arial" w:eastAsia="Times New Roman" w:hAnsi="Arial" w:cs="Arial"/>
          <w:szCs w:val="24"/>
          <w:lang w:val="en-US" w:eastAsia="en-US"/>
        </w:rPr>
        <w:t xml:space="preserve"> which must be granted to bring an end to the matters complained of; and</w:t>
      </w:r>
    </w:p>
    <w:p w14:paraId="68967DF4" w14:textId="77777777" w:rsidR="00DA5B68" w:rsidRPr="00AF11C7" w:rsidRDefault="00DA5B68" w:rsidP="00202760">
      <w:pPr>
        <w:pStyle w:val="ListParagraph"/>
        <w:spacing w:line="276" w:lineRule="auto"/>
        <w:rPr>
          <w:rFonts w:ascii="Arial" w:eastAsia="Times New Roman" w:hAnsi="Arial" w:cs="Arial"/>
          <w:szCs w:val="24"/>
          <w:lang w:val="en-US" w:eastAsia="en-US"/>
        </w:rPr>
      </w:pPr>
    </w:p>
    <w:p w14:paraId="2306059F" w14:textId="702F90EC" w:rsidR="00DA5B68" w:rsidRPr="006D6B4B" w:rsidRDefault="006D6B4B" w:rsidP="006D6B4B">
      <w:pPr>
        <w:spacing w:after="0" w:line="276" w:lineRule="auto"/>
        <w:ind w:left="2160" w:hanging="720"/>
        <w:rPr>
          <w:rFonts w:ascii="Arial" w:eastAsia="Times New Roman" w:hAnsi="Arial" w:cs="Arial"/>
          <w:szCs w:val="24"/>
          <w:lang w:val="en-US" w:eastAsia="en-US"/>
        </w:rPr>
      </w:pPr>
      <w:r w:rsidRPr="00AF11C7">
        <w:rPr>
          <w:rFonts w:ascii="Arial" w:eastAsia="Times New Roman" w:hAnsi="Arial" w:cs="Arial"/>
          <w:szCs w:val="24"/>
          <w:lang w:val="en-US" w:eastAsia="en-US"/>
        </w:rPr>
        <w:t>(3)</w:t>
      </w:r>
      <w:r w:rsidRPr="00AF11C7">
        <w:rPr>
          <w:rFonts w:ascii="Arial" w:eastAsia="Times New Roman" w:hAnsi="Arial" w:cs="Arial"/>
          <w:szCs w:val="24"/>
          <w:lang w:val="en-US" w:eastAsia="en-US"/>
        </w:rPr>
        <w:tab/>
      </w:r>
      <w:r w:rsidR="00DA5B68" w:rsidRPr="006D6B4B">
        <w:rPr>
          <w:rFonts w:ascii="Arial" w:eastAsia="Times New Roman" w:hAnsi="Arial" w:cs="Arial"/>
          <w:szCs w:val="24"/>
          <w:lang w:val="en-US" w:eastAsia="en-US"/>
        </w:rPr>
        <w:t xml:space="preserve">that it is </w:t>
      </w:r>
      <w:r w:rsidR="00DA5B68" w:rsidRPr="006D6B4B">
        <w:rPr>
          <w:rFonts w:ascii="Arial" w:eastAsia="Times New Roman" w:hAnsi="Arial" w:cs="Arial"/>
          <w:szCs w:val="24"/>
          <w:u w:val="single"/>
          <w:lang w:val="en-US" w:eastAsia="en-US"/>
        </w:rPr>
        <w:t>just and equitab</w:t>
      </w:r>
      <w:r w:rsidR="00AF11C7" w:rsidRPr="006D6B4B">
        <w:rPr>
          <w:rFonts w:ascii="Arial" w:eastAsia="Times New Roman" w:hAnsi="Arial" w:cs="Arial"/>
          <w:szCs w:val="24"/>
          <w:u w:val="single"/>
          <w:lang w:val="en-US" w:eastAsia="en-US"/>
        </w:rPr>
        <w:t>le</w:t>
      </w:r>
      <w:r w:rsidR="00AF11C7" w:rsidRPr="006D6B4B">
        <w:rPr>
          <w:rFonts w:ascii="Arial" w:eastAsia="Times New Roman" w:hAnsi="Arial" w:cs="Arial"/>
          <w:szCs w:val="24"/>
          <w:lang w:val="en-US" w:eastAsia="en-US"/>
        </w:rPr>
        <w:t xml:space="preserve"> that such relief be granted.</w:t>
      </w:r>
      <w:r w:rsidR="00AF524C" w:rsidRPr="006D6B4B">
        <w:rPr>
          <w:rFonts w:ascii="Arial" w:eastAsia="Times New Roman" w:hAnsi="Arial" w:cs="Arial"/>
          <w:szCs w:val="24"/>
          <w:lang w:val="en-US" w:eastAsia="en-US"/>
        </w:rPr>
        <w:t>”</w:t>
      </w:r>
      <w:r w:rsidR="00AF11C7">
        <w:rPr>
          <w:rStyle w:val="FootnoteReference"/>
          <w:rFonts w:ascii="Arial" w:eastAsia="Times New Roman" w:hAnsi="Arial" w:cs="Arial"/>
          <w:szCs w:val="24"/>
          <w:lang w:val="en-US" w:eastAsia="en-US"/>
        </w:rPr>
        <w:footnoteReference w:id="29"/>
      </w:r>
    </w:p>
    <w:p w14:paraId="0434A4C0" w14:textId="1478C161" w:rsidR="00DC2211" w:rsidRDefault="00DC2211" w:rsidP="00202760">
      <w:pPr>
        <w:spacing w:after="0" w:line="276" w:lineRule="auto"/>
        <w:ind w:left="0" w:right="-42"/>
        <w:rPr>
          <w:rFonts w:ascii="Arial" w:eastAsiaTheme="minorHAnsi" w:hAnsi="Arial" w:cs="Arial"/>
          <w:iCs/>
          <w:color w:val="auto"/>
          <w:szCs w:val="24"/>
          <w:lang w:eastAsia="en-US"/>
        </w:rPr>
      </w:pPr>
    </w:p>
    <w:p w14:paraId="779F5B82" w14:textId="77777777" w:rsidR="00202760" w:rsidRDefault="00202760" w:rsidP="00202760">
      <w:pPr>
        <w:spacing w:after="0" w:line="276" w:lineRule="auto"/>
        <w:ind w:left="0" w:right="-42"/>
        <w:rPr>
          <w:rFonts w:ascii="Arial" w:eastAsiaTheme="minorHAnsi" w:hAnsi="Arial" w:cs="Arial"/>
          <w:i/>
          <w:iCs/>
          <w:color w:val="FF0000"/>
          <w:szCs w:val="24"/>
          <w:lang w:eastAsia="en-US"/>
        </w:rPr>
      </w:pPr>
    </w:p>
    <w:p w14:paraId="27B339AD" w14:textId="51301065" w:rsidR="00DC2211" w:rsidRPr="00DC2211" w:rsidRDefault="00DC2211" w:rsidP="00202760">
      <w:pPr>
        <w:spacing w:after="0" w:line="276" w:lineRule="auto"/>
        <w:ind w:right="-42"/>
        <w:rPr>
          <w:rFonts w:ascii="Arial" w:eastAsiaTheme="minorHAnsi" w:hAnsi="Arial" w:cs="Arial"/>
          <w:b/>
          <w:bCs/>
          <w:color w:val="auto"/>
          <w:szCs w:val="24"/>
          <w:u w:val="single"/>
          <w:lang w:eastAsia="en-US"/>
        </w:rPr>
      </w:pPr>
      <w:r w:rsidRPr="00DC2211">
        <w:rPr>
          <w:rFonts w:ascii="Arial" w:eastAsiaTheme="minorHAnsi" w:hAnsi="Arial" w:cs="Arial"/>
          <w:b/>
          <w:bCs/>
          <w:color w:val="auto"/>
          <w:szCs w:val="24"/>
          <w:u w:val="single"/>
          <w:lang w:eastAsia="en-US"/>
        </w:rPr>
        <w:t>What conduct does the Applicant complain of to entitle her to the relief sought?</w:t>
      </w:r>
      <w:r w:rsidRPr="00DC2211">
        <w:rPr>
          <w:rFonts w:ascii="Arial" w:eastAsiaTheme="minorHAnsi" w:hAnsi="Arial" w:cs="Arial"/>
          <w:b/>
          <w:bCs/>
          <w:color w:val="FF0000"/>
          <w:szCs w:val="24"/>
          <w:u w:val="single"/>
          <w:lang w:eastAsia="en-US"/>
        </w:rPr>
        <w:t xml:space="preserve"> </w:t>
      </w:r>
    </w:p>
    <w:p w14:paraId="46CD28BE" w14:textId="1B67D655" w:rsidR="00DC2211" w:rsidRDefault="00DC2211" w:rsidP="00202760">
      <w:pPr>
        <w:spacing w:after="0" w:line="276" w:lineRule="auto"/>
        <w:ind w:left="0" w:right="-42"/>
        <w:rPr>
          <w:rFonts w:ascii="Arial" w:eastAsiaTheme="minorHAnsi" w:hAnsi="Arial" w:cs="Arial"/>
          <w:i/>
          <w:iCs/>
          <w:color w:val="auto"/>
          <w:szCs w:val="24"/>
          <w:lang w:eastAsia="en-US"/>
        </w:rPr>
      </w:pPr>
    </w:p>
    <w:p w14:paraId="37172B8B" w14:textId="3FEA9C42" w:rsidR="003B1CAB"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[22]</w:t>
      </w:r>
      <w:r>
        <w:rPr>
          <w:rFonts w:ascii="Arial" w:eastAsiaTheme="minorHAnsi" w:hAnsi="Arial" w:cs="Arial"/>
          <w:color w:val="auto"/>
          <w:szCs w:val="24"/>
          <w:lang w:eastAsia="en-US"/>
        </w:rPr>
        <w:tab/>
      </w:r>
      <w:r w:rsidR="008069EA" w:rsidRPr="006D6B4B">
        <w:rPr>
          <w:rFonts w:ascii="Arial" w:eastAsiaTheme="minorHAnsi" w:hAnsi="Arial" w:cs="Arial"/>
          <w:color w:val="auto"/>
          <w:szCs w:val="24"/>
          <w:lang w:eastAsia="en-US"/>
        </w:rPr>
        <w:t xml:space="preserve">The conduct relied upon by the Applicant in her affidavits placed before this Court </w:t>
      </w:r>
      <w:r w:rsidR="00E55168" w:rsidRPr="006D6B4B">
        <w:rPr>
          <w:rFonts w:ascii="Arial" w:eastAsiaTheme="minorHAnsi" w:hAnsi="Arial" w:cs="Arial"/>
          <w:color w:val="auto"/>
          <w:szCs w:val="24"/>
          <w:lang w:eastAsia="en-US"/>
        </w:rPr>
        <w:t>and dealt</w:t>
      </w:r>
      <w:r w:rsidR="008069EA" w:rsidRPr="006D6B4B">
        <w:rPr>
          <w:rFonts w:ascii="Arial" w:eastAsiaTheme="minorHAnsi" w:hAnsi="Arial" w:cs="Arial"/>
          <w:color w:val="auto"/>
          <w:szCs w:val="24"/>
          <w:lang w:eastAsia="en-US"/>
        </w:rPr>
        <w:t xml:space="preserve"> with by her Counsel in argument, are the following:</w:t>
      </w:r>
    </w:p>
    <w:p w14:paraId="2CA9BEBD" w14:textId="77777777" w:rsidR="003B1CAB" w:rsidRDefault="003B1CAB" w:rsidP="00202760">
      <w:pPr>
        <w:pStyle w:val="ListParagraph"/>
        <w:spacing w:after="0" w:line="276" w:lineRule="auto"/>
        <w:ind w:right="-42"/>
        <w:rPr>
          <w:rFonts w:ascii="Arial" w:eastAsiaTheme="minorHAnsi" w:hAnsi="Arial" w:cs="Arial"/>
          <w:color w:val="auto"/>
          <w:szCs w:val="24"/>
          <w:lang w:eastAsia="en-US"/>
        </w:rPr>
      </w:pPr>
    </w:p>
    <w:p w14:paraId="0E2D3BDD" w14:textId="726F17A4" w:rsidR="003B1CAB" w:rsidRPr="006D6B4B" w:rsidRDefault="006D6B4B" w:rsidP="006D6B4B">
      <w:pPr>
        <w:spacing w:after="0" w:line="276" w:lineRule="auto"/>
        <w:ind w:left="144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22.1</w:t>
      </w:r>
      <w:r>
        <w:rPr>
          <w:rFonts w:ascii="Arial" w:eastAsiaTheme="minorHAnsi" w:hAnsi="Arial" w:cs="Arial"/>
          <w:color w:val="auto"/>
          <w:szCs w:val="24"/>
          <w:lang w:eastAsia="en-US"/>
        </w:rPr>
        <w:tab/>
      </w:r>
      <w:r w:rsidR="008069EA" w:rsidRPr="006D6B4B">
        <w:rPr>
          <w:rFonts w:ascii="Arial" w:eastAsiaTheme="minorHAnsi" w:hAnsi="Arial" w:cs="Arial"/>
          <w:color w:val="auto"/>
          <w:szCs w:val="24"/>
          <w:lang w:eastAsia="en-US"/>
        </w:rPr>
        <w:t>Craig’s refusal to recognise and implement a written agreement that the Applicant contends was entered into between Pierre and Craig during or about May 2020;</w:t>
      </w:r>
    </w:p>
    <w:p w14:paraId="4124F016" w14:textId="77777777" w:rsidR="003B1CAB" w:rsidRDefault="003B1CAB" w:rsidP="00202760">
      <w:pPr>
        <w:pStyle w:val="ListParagraph"/>
        <w:spacing w:after="0" w:line="276" w:lineRule="auto"/>
        <w:ind w:left="1440" w:right="-42"/>
        <w:rPr>
          <w:rFonts w:ascii="Arial" w:eastAsiaTheme="minorHAnsi" w:hAnsi="Arial" w:cs="Arial"/>
          <w:color w:val="auto"/>
          <w:szCs w:val="24"/>
          <w:lang w:eastAsia="en-US"/>
        </w:rPr>
      </w:pPr>
    </w:p>
    <w:p w14:paraId="6B8A2350" w14:textId="348B1DA3" w:rsidR="003B1CAB" w:rsidRPr="006D6B4B" w:rsidRDefault="006D6B4B" w:rsidP="006D6B4B">
      <w:pPr>
        <w:spacing w:after="0" w:line="276" w:lineRule="auto"/>
        <w:ind w:left="144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22.2</w:t>
      </w:r>
      <w:r>
        <w:rPr>
          <w:rFonts w:ascii="Arial" w:eastAsiaTheme="minorHAnsi" w:hAnsi="Arial" w:cs="Arial"/>
          <w:color w:val="auto"/>
          <w:szCs w:val="24"/>
          <w:lang w:eastAsia="en-US"/>
        </w:rPr>
        <w:tab/>
      </w:r>
      <w:r w:rsidR="008069EA" w:rsidRPr="006D6B4B">
        <w:rPr>
          <w:rFonts w:ascii="Arial" w:eastAsiaTheme="minorHAnsi" w:hAnsi="Arial" w:cs="Arial"/>
          <w:color w:val="auto"/>
          <w:szCs w:val="24"/>
          <w:lang w:eastAsia="en-US"/>
        </w:rPr>
        <w:t>Craig’s secret and unlawful appointment of his wife as a director of the Company;</w:t>
      </w:r>
    </w:p>
    <w:p w14:paraId="5940E6B7" w14:textId="77777777" w:rsidR="003B1CAB" w:rsidRPr="003B1CAB" w:rsidRDefault="003B1CAB" w:rsidP="00202760">
      <w:pPr>
        <w:pStyle w:val="ListParagraph"/>
        <w:spacing w:line="276" w:lineRule="auto"/>
        <w:rPr>
          <w:rFonts w:ascii="Arial" w:eastAsiaTheme="minorHAnsi" w:hAnsi="Arial" w:cs="Arial"/>
          <w:color w:val="auto"/>
          <w:szCs w:val="24"/>
          <w:lang w:eastAsia="en-US"/>
        </w:rPr>
      </w:pPr>
    </w:p>
    <w:p w14:paraId="2E1E2684" w14:textId="14407A23" w:rsidR="003B1CAB" w:rsidRPr="006D6B4B" w:rsidRDefault="006D6B4B" w:rsidP="006D6B4B">
      <w:pPr>
        <w:spacing w:after="0" w:line="276" w:lineRule="auto"/>
        <w:ind w:left="144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22.3</w:t>
      </w:r>
      <w:r>
        <w:rPr>
          <w:rFonts w:ascii="Arial" w:eastAsiaTheme="minorHAnsi" w:hAnsi="Arial" w:cs="Arial"/>
          <w:color w:val="auto"/>
          <w:szCs w:val="24"/>
          <w:lang w:eastAsia="en-US"/>
        </w:rPr>
        <w:tab/>
      </w:r>
      <w:r w:rsidR="008069EA" w:rsidRPr="006D6B4B">
        <w:rPr>
          <w:rFonts w:ascii="Arial" w:eastAsiaTheme="minorHAnsi" w:hAnsi="Arial" w:cs="Arial"/>
          <w:color w:val="auto"/>
          <w:szCs w:val="24"/>
          <w:lang w:eastAsia="en-US"/>
        </w:rPr>
        <w:t>Craig’s offer to purchase Pierre’s shares from the deceased estate at a value that the Applicant contends is a fraction of the actual value of those shares;</w:t>
      </w:r>
    </w:p>
    <w:p w14:paraId="43C52208" w14:textId="77777777" w:rsidR="003B1CAB" w:rsidRPr="003B1CAB" w:rsidRDefault="003B1CAB" w:rsidP="00202760">
      <w:pPr>
        <w:pStyle w:val="ListParagraph"/>
        <w:spacing w:line="276" w:lineRule="auto"/>
        <w:rPr>
          <w:rFonts w:ascii="Arial" w:eastAsiaTheme="minorHAnsi" w:hAnsi="Arial" w:cs="Arial"/>
          <w:color w:val="auto"/>
          <w:szCs w:val="24"/>
          <w:lang w:eastAsia="en-US"/>
        </w:rPr>
      </w:pPr>
    </w:p>
    <w:p w14:paraId="3BE35BC5" w14:textId="7B79F17F" w:rsidR="003B1CAB" w:rsidRPr="006D6B4B" w:rsidRDefault="006D6B4B" w:rsidP="006D6B4B">
      <w:pPr>
        <w:spacing w:after="0" w:line="276" w:lineRule="auto"/>
        <w:ind w:left="144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22.4</w:t>
      </w:r>
      <w:r>
        <w:rPr>
          <w:rFonts w:ascii="Arial" w:eastAsiaTheme="minorHAnsi" w:hAnsi="Arial" w:cs="Arial"/>
          <w:color w:val="auto"/>
          <w:szCs w:val="24"/>
          <w:lang w:eastAsia="en-US"/>
        </w:rPr>
        <w:tab/>
      </w:r>
      <w:r w:rsidR="008069EA" w:rsidRPr="006D6B4B">
        <w:rPr>
          <w:rFonts w:ascii="Arial" w:eastAsiaTheme="minorHAnsi" w:hAnsi="Arial" w:cs="Arial"/>
          <w:color w:val="auto"/>
          <w:szCs w:val="24"/>
          <w:lang w:eastAsia="en-US"/>
        </w:rPr>
        <w:t xml:space="preserve">Craig’s refusal to grant to the Applicant </w:t>
      </w:r>
      <w:r w:rsidR="003A05E6" w:rsidRPr="006D6B4B">
        <w:rPr>
          <w:rFonts w:ascii="Arial" w:eastAsiaTheme="minorHAnsi" w:hAnsi="Arial" w:cs="Arial"/>
          <w:color w:val="auto"/>
          <w:szCs w:val="24"/>
          <w:lang w:eastAsia="en-US"/>
        </w:rPr>
        <w:t>access to the Company’s financial information to enable her to undertake a valuation of Pierre’s shares;</w:t>
      </w:r>
    </w:p>
    <w:p w14:paraId="36C50C89" w14:textId="77777777" w:rsidR="003B1CAB" w:rsidRPr="003B1CAB" w:rsidRDefault="003B1CAB" w:rsidP="00202760">
      <w:pPr>
        <w:pStyle w:val="ListParagraph"/>
        <w:spacing w:line="276" w:lineRule="auto"/>
        <w:rPr>
          <w:rFonts w:ascii="Arial" w:eastAsiaTheme="minorHAnsi" w:hAnsi="Arial" w:cs="Arial"/>
          <w:color w:val="auto"/>
          <w:szCs w:val="24"/>
          <w:lang w:eastAsia="en-US"/>
        </w:rPr>
      </w:pPr>
    </w:p>
    <w:p w14:paraId="0F4F6552" w14:textId="0309A5D4" w:rsidR="003B1CAB" w:rsidRPr="006D6B4B" w:rsidRDefault="006D6B4B" w:rsidP="006D6B4B">
      <w:pPr>
        <w:spacing w:after="0" w:line="276" w:lineRule="auto"/>
        <w:ind w:left="144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lastRenderedPageBreak/>
        <w:t>22.5</w:t>
      </w:r>
      <w:r>
        <w:rPr>
          <w:rFonts w:ascii="Arial" w:eastAsiaTheme="minorHAnsi" w:hAnsi="Arial" w:cs="Arial"/>
          <w:color w:val="auto"/>
          <w:szCs w:val="24"/>
          <w:lang w:eastAsia="en-US"/>
        </w:rPr>
        <w:tab/>
      </w:r>
      <w:r w:rsidR="003A05E6" w:rsidRPr="006D6B4B">
        <w:rPr>
          <w:rFonts w:ascii="Arial" w:eastAsiaTheme="minorHAnsi" w:hAnsi="Arial" w:cs="Arial"/>
          <w:color w:val="auto"/>
          <w:szCs w:val="24"/>
          <w:lang w:eastAsia="en-US"/>
        </w:rPr>
        <w:t xml:space="preserve">Craig’s insistence with compliance with the Company’s Memorandum of Incorporation </w:t>
      </w:r>
      <w:r w:rsidR="003A05E6" w:rsidRPr="006D6B4B">
        <w:rPr>
          <w:rFonts w:ascii="Arial" w:eastAsiaTheme="minorHAnsi" w:hAnsi="Arial" w:cs="Arial"/>
          <w:i/>
          <w:iCs/>
          <w:color w:val="auto"/>
          <w:szCs w:val="24"/>
          <w:lang w:eastAsia="en-US"/>
        </w:rPr>
        <w:t>(“MOI”)</w:t>
      </w:r>
      <w:r w:rsidR="003A05E6" w:rsidRPr="006D6B4B">
        <w:rPr>
          <w:rFonts w:ascii="Arial" w:eastAsiaTheme="minorHAnsi" w:hAnsi="Arial" w:cs="Arial"/>
          <w:color w:val="auto"/>
          <w:szCs w:val="24"/>
          <w:lang w:eastAsia="en-US"/>
        </w:rPr>
        <w:t xml:space="preserve"> and the Act in circumstances where the Applicant contends the parties did not previously have regard thereto;</w:t>
      </w:r>
    </w:p>
    <w:p w14:paraId="7751DBF9" w14:textId="77777777" w:rsidR="003B1CAB" w:rsidRPr="003B1CAB" w:rsidRDefault="003B1CAB" w:rsidP="00202760">
      <w:pPr>
        <w:pStyle w:val="ListParagraph"/>
        <w:spacing w:line="276" w:lineRule="auto"/>
        <w:rPr>
          <w:rFonts w:ascii="Arial" w:eastAsiaTheme="minorHAnsi" w:hAnsi="Arial" w:cs="Arial"/>
          <w:color w:val="auto"/>
          <w:szCs w:val="24"/>
          <w:lang w:eastAsia="en-US"/>
        </w:rPr>
      </w:pPr>
    </w:p>
    <w:p w14:paraId="7B5DFFD5" w14:textId="64DDA365" w:rsidR="003A05E6" w:rsidRPr="006D6B4B" w:rsidRDefault="006D6B4B" w:rsidP="006D6B4B">
      <w:pPr>
        <w:spacing w:after="0" w:line="276" w:lineRule="auto"/>
        <w:ind w:left="1440" w:right="-42" w:hanging="720"/>
        <w:rPr>
          <w:rFonts w:ascii="Arial" w:eastAsiaTheme="minorHAnsi" w:hAnsi="Arial" w:cs="Arial"/>
          <w:color w:val="auto"/>
          <w:szCs w:val="24"/>
          <w:lang w:eastAsia="en-US"/>
        </w:rPr>
      </w:pPr>
      <w:r w:rsidRPr="003B1CAB">
        <w:rPr>
          <w:rFonts w:ascii="Arial" w:eastAsiaTheme="minorHAnsi" w:hAnsi="Arial" w:cs="Arial"/>
          <w:color w:val="auto"/>
          <w:szCs w:val="24"/>
          <w:lang w:eastAsia="en-US"/>
        </w:rPr>
        <w:t>22.6</w:t>
      </w:r>
      <w:r w:rsidRPr="003B1CAB">
        <w:rPr>
          <w:rFonts w:ascii="Arial" w:eastAsiaTheme="minorHAnsi" w:hAnsi="Arial" w:cs="Arial"/>
          <w:color w:val="auto"/>
          <w:szCs w:val="24"/>
          <w:lang w:eastAsia="en-US"/>
        </w:rPr>
        <w:tab/>
      </w:r>
      <w:r w:rsidR="003A05E6" w:rsidRPr="006D6B4B">
        <w:rPr>
          <w:rFonts w:ascii="Arial" w:eastAsiaTheme="minorHAnsi" w:hAnsi="Arial" w:cs="Arial"/>
          <w:color w:val="auto"/>
          <w:szCs w:val="24"/>
          <w:lang w:eastAsia="en-US"/>
        </w:rPr>
        <w:t>Craig’s objection to the appointment of the deceased estate’s nominee as a director as being contrary to the affairs of the Company being carried out in the nature of a quasi-partnership as before.</w:t>
      </w:r>
    </w:p>
    <w:p w14:paraId="01300B3E" w14:textId="684C6920" w:rsidR="00BA5932" w:rsidRDefault="00BA5932" w:rsidP="00202760">
      <w:pPr>
        <w:spacing w:after="0" w:line="276" w:lineRule="auto"/>
        <w:ind w:left="0" w:right="-42"/>
        <w:rPr>
          <w:rFonts w:ascii="Arial" w:eastAsiaTheme="minorHAnsi" w:hAnsi="Arial" w:cs="Arial"/>
          <w:color w:val="auto"/>
          <w:szCs w:val="24"/>
          <w:lang w:eastAsia="en-US"/>
        </w:rPr>
      </w:pPr>
    </w:p>
    <w:p w14:paraId="252DC0EB" w14:textId="23AA731D" w:rsidR="003A05E6" w:rsidRPr="00FC59AF" w:rsidRDefault="00FE6B69" w:rsidP="00202760">
      <w:pPr>
        <w:spacing w:after="0" w:line="276" w:lineRule="auto"/>
        <w:ind w:right="-42"/>
        <w:rPr>
          <w:rFonts w:ascii="Arial" w:eastAsiaTheme="minorHAnsi" w:hAnsi="Arial" w:cs="Arial"/>
          <w:b/>
          <w:bCs/>
          <w:color w:val="auto"/>
          <w:szCs w:val="24"/>
          <w:u w:val="single"/>
          <w:lang w:eastAsia="en-US"/>
        </w:rPr>
      </w:pPr>
      <w:r w:rsidRPr="00FE6B69">
        <w:rPr>
          <w:rFonts w:ascii="Arial" w:eastAsiaTheme="minorHAnsi" w:hAnsi="Arial" w:cs="Arial"/>
          <w:b/>
          <w:bCs/>
          <w:color w:val="auto"/>
          <w:szCs w:val="24"/>
          <w:u w:val="single"/>
          <w:lang w:eastAsia="en-US"/>
        </w:rPr>
        <w:t>Whether</w:t>
      </w:r>
      <w:r w:rsidR="00BA5932" w:rsidRPr="00FE6B69">
        <w:rPr>
          <w:rFonts w:ascii="Arial" w:eastAsiaTheme="minorHAnsi" w:hAnsi="Arial" w:cs="Arial"/>
          <w:b/>
          <w:bCs/>
          <w:color w:val="auto"/>
          <w:szCs w:val="24"/>
          <w:u w:val="single"/>
          <w:lang w:eastAsia="en-US"/>
        </w:rPr>
        <w:t xml:space="preserve"> the relief sought</w:t>
      </w:r>
      <w:r w:rsidRPr="00FE6B69">
        <w:rPr>
          <w:rFonts w:ascii="Arial" w:eastAsiaTheme="minorHAnsi" w:hAnsi="Arial" w:cs="Arial"/>
          <w:b/>
          <w:bCs/>
          <w:color w:val="auto"/>
          <w:szCs w:val="24"/>
          <w:u w:val="single"/>
          <w:lang w:eastAsia="en-US"/>
        </w:rPr>
        <w:t xml:space="preserve"> is</w:t>
      </w:r>
      <w:r w:rsidR="00BA5932" w:rsidRPr="00FE6B69">
        <w:rPr>
          <w:rFonts w:ascii="Arial" w:eastAsiaTheme="minorHAnsi" w:hAnsi="Arial" w:cs="Arial"/>
          <w:b/>
          <w:bCs/>
          <w:color w:val="auto"/>
          <w:szCs w:val="24"/>
          <w:u w:val="single"/>
          <w:lang w:eastAsia="en-US"/>
        </w:rPr>
        <w:t xml:space="preserve"> interim or final</w:t>
      </w:r>
      <w:r>
        <w:rPr>
          <w:rFonts w:ascii="Arial" w:eastAsiaTheme="minorHAnsi" w:hAnsi="Arial" w:cs="Arial"/>
          <w:b/>
          <w:bCs/>
          <w:color w:val="auto"/>
          <w:szCs w:val="24"/>
          <w:u w:val="single"/>
          <w:lang w:eastAsia="en-US"/>
        </w:rPr>
        <w:t>, together with</w:t>
      </w:r>
      <w:r w:rsidR="00BA5932" w:rsidRPr="00FE6B69">
        <w:rPr>
          <w:rFonts w:ascii="Arial" w:eastAsiaTheme="minorHAnsi" w:hAnsi="Arial" w:cs="Arial"/>
          <w:b/>
          <w:bCs/>
          <w:color w:val="auto"/>
          <w:szCs w:val="24"/>
          <w:u w:val="single"/>
          <w:lang w:eastAsia="en-US"/>
        </w:rPr>
        <w:t xml:space="preserve"> the issues</w:t>
      </w:r>
      <w:r w:rsidRPr="00FE6B69">
        <w:rPr>
          <w:rFonts w:ascii="Arial" w:eastAsiaTheme="minorHAnsi" w:hAnsi="Arial" w:cs="Arial"/>
          <w:b/>
          <w:bCs/>
          <w:color w:val="auto"/>
          <w:szCs w:val="24"/>
          <w:u w:val="single"/>
          <w:lang w:eastAsia="en-US"/>
        </w:rPr>
        <w:t xml:space="preserve"> of o</w:t>
      </w:r>
      <w:r w:rsidR="00BA5932" w:rsidRPr="00FE6B69">
        <w:rPr>
          <w:rFonts w:ascii="Arial" w:eastAsiaTheme="minorHAnsi" w:hAnsi="Arial" w:cs="Arial"/>
          <w:b/>
          <w:bCs/>
          <w:color w:val="auto"/>
          <w:szCs w:val="24"/>
          <w:u w:val="single"/>
          <w:lang w:eastAsia="en-US"/>
        </w:rPr>
        <w:t>nus and</w:t>
      </w:r>
      <w:r w:rsidRPr="00FE6B69">
        <w:rPr>
          <w:rFonts w:ascii="Arial" w:eastAsiaTheme="minorHAnsi" w:hAnsi="Arial" w:cs="Arial"/>
          <w:b/>
          <w:bCs/>
          <w:color w:val="auto"/>
          <w:szCs w:val="24"/>
          <w:u w:val="single"/>
          <w:lang w:eastAsia="en-US"/>
        </w:rPr>
        <w:t xml:space="preserve"> the resolution of</w:t>
      </w:r>
      <w:r w:rsidR="00BA5932" w:rsidRPr="00FE6B69">
        <w:rPr>
          <w:rFonts w:ascii="Arial" w:eastAsiaTheme="minorHAnsi" w:hAnsi="Arial" w:cs="Arial"/>
          <w:b/>
          <w:bCs/>
          <w:color w:val="auto"/>
          <w:szCs w:val="24"/>
          <w:u w:val="single"/>
          <w:lang w:eastAsia="en-US"/>
        </w:rPr>
        <w:t xml:space="preserve"> dispute</w:t>
      </w:r>
      <w:r w:rsidRPr="00FE6B69">
        <w:rPr>
          <w:rFonts w:ascii="Arial" w:eastAsiaTheme="minorHAnsi" w:hAnsi="Arial" w:cs="Arial"/>
          <w:b/>
          <w:bCs/>
          <w:color w:val="auto"/>
          <w:szCs w:val="24"/>
          <w:u w:val="single"/>
          <w:lang w:eastAsia="en-US"/>
        </w:rPr>
        <w:t>s</w:t>
      </w:r>
      <w:r w:rsidR="00BA5932" w:rsidRPr="00FE6B69">
        <w:rPr>
          <w:rFonts w:ascii="Arial" w:eastAsiaTheme="minorHAnsi" w:hAnsi="Arial" w:cs="Arial"/>
          <w:b/>
          <w:bCs/>
          <w:color w:val="auto"/>
          <w:szCs w:val="24"/>
          <w:u w:val="single"/>
          <w:lang w:eastAsia="en-US"/>
        </w:rPr>
        <w:t xml:space="preserve"> of fact</w:t>
      </w:r>
      <w:r>
        <w:rPr>
          <w:rFonts w:ascii="Arial" w:eastAsiaTheme="minorHAnsi" w:hAnsi="Arial" w:cs="Arial"/>
          <w:b/>
          <w:bCs/>
          <w:color w:val="auto"/>
          <w:szCs w:val="24"/>
          <w:u w:val="single"/>
          <w:lang w:eastAsia="en-US"/>
        </w:rPr>
        <w:t xml:space="preserve"> in motion proceedings</w:t>
      </w:r>
      <w:r w:rsidR="002F3C08">
        <w:rPr>
          <w:rFonts w:ascii="Arial" w:eastAsiaTheme="minorHAnsi" w:hAnsi="Arial" w:cs="Arial"/>
          <w:b/>
          <w:bCs/>
          <w:color w:val="auto"/>
          <w:szCs w:val="24"/>
          <w:u w:val="single"/>
          <w:lang w:eastAsia="en-US"/>
        </w:rPr>
        <w:t xml:space="preserve"> when</w:t>
      </w:r>
      <w:r>
        <w:rPr>
          <w:rFonts w:ascii="Arial" w:eastAsiaTheme="minorHAnsi" w:hAnsi="Arial" w:cs="Arial"/>
          <w:b/>
          <w:bCs/>
          <w:color w:val="auto"/>
          <w:szCs w:val="24"/>
          <w:u w:val="single"/>
          <w:lang w:eastAsia="en-US"/>
        </w:rPr>
        <w:t xml:space="preserve"> dealing with an application in terms of section 163 of the Act</w:t>
      </w:r>
    </w:p>
    <w:p w14:paraId="54B18251" w14:textId="77777777" w:rsidR="003A05E6" w:rsidRDefault="003A05E6" w:rsidP="00202760">
      <w:pPr>
        <w:spacing w:after="0" w:line="276" w:lineRule="auto"/>
        <w:ind w:right="-42"/>
        <w:rPr>
          <w:rFonts w:ascii="Arial" w:eastAsiaTheme="minorHAnsi" w:hAnsi="Arial" w:cs="Arial"/>
          <w:color w:val="auto"/>
          <w:szCs w:val="24"/>
          <w:lang w:eastAsia="en-US"/>
        </w:rPr>
      </w:pPr>
    </w:p>
    <w:p w14:paraId="2FB9C4F5" w14:textId="4AB624A7" w:rsidR="00AF6BFE"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[23]</w:t>
      </w:r>
      <w:r>
        <w:rPr>
          <w:rFonts w:ascii="Arial" w:eastAsiaTheme="minorHAnsi" w:hAnsi="Arial" w:cs="Arial"/>
          <w:color w:val="auto"/>
          <w:szCs w:val="24"/>
          <w:lang w:eastAsia="en-US"/>
        </w:rPr>
        <w:tab/>
      </w:r>
      <w:r w:rsidR="003A05E6" w:rsidRPr="006D6B4B">
        <w:rPr>
          <w:rFonts w:ascii="Arial" w:eastAsiaTheme="minorHAnsi" w:hAnsi="Arial" w:cs="Arial"/>
          <w:color w:val="auto"/>
          <w:szCs w:val="24"/>
          <w:lang w:eastAsia="en-US"/>
        </w:rPr>
        <w:t>It will be necessary to consider each of the grounds</w:t>
      </w:r>
      <w:r w:rsidR="000075E7" w:rsidRPr="006D6B4B">
        <w:rPr>
          <w:rFonts w:ascii="Arial" w:eastAsiaTheme="minorHAnsi" w:hAnsi="Arial" w:cs="Arial"/>
          <w:color w:val="auto"/>
          <w:szCs w:val="24"/>
          <w:lang w:eastAsia="en-US"/>
        </w:rPr>
        <w:t xml:space="preserve"> relied upon by the Applicant in this application and as set out above</w:t>
      </w:r>
      <w:r w:rsidR="002F3C08" w:rsidRPr="006D6B4B">
        <w:rPr>
          <w:rFonts w:ascii="Arial" w:eastAsiaTheme="minorHAnsi" w:hAnsi="Arial" w:cs="Arial"/>
          <w:color w:val="auto"/>
          <w:szCs w:val="24"/>
          <w:lang w:eastAsia="en-US"/>
        </w:rPr>
        <w:t>.</w:t>
      </w:r>
      <w:r w:rsidR="003A05E6" w:rsidRPr="006D6B4B">
        <w:rPr>
          <w:rFonts w:ascii="Arial" w:eastAsiaTheme="minorHAnsi" w:hAnsi="Arial" w:cs="Arial"/>
          <w:color w:val="auto"/>
          <w:szCs w:val="24"/>
          <w:lang w:eastAsia="en-US"/>
        </w:rPr>
        <w:t xml:space="preserve"> When doing so, both parties have submitted to this Court that when deciding</w:t>
      </w:r>
      <w:r w:rsidR="0040408E" w:rsidRPr="006D6B4B">
        <w:rPr>
          <w:rFonts w:ascii="Arial" w:eastAsiaTheme="minorHAnsi" w:hAnsi="Arial" w:cs="Arial"/>
          <w:color w:val="auto"/>
          <w:szCs w:val="24"/>
          <w:lang w:eastAsia="en-US"/>
        </w:rPr>
        <w:t xml:space="preserve"> this matter</w:t>
      </w:r>
      <w:r w:rsidR="00FC297E" w:rsidRPr="006D6B4B">
        <w:rPr>
          <w:rFonts w:ascii="Arial" w:eastAsiaTheme="minorHAnsi" w:hAnsi="Arial" w:cs="Arial"/>
          <w:color w:val="auto"/>
          <w:szCs w:val="24"/>
          <w:lang w:eastAsia="en-US"/>
        </w:rPr>
        <w:t>,</w:t>
      </w:r>
      <w:r w:rsidR="0040408E" w:rsidRPr="006D6B4B">
        <w:rPr>
          <w:rFonts w:ascii="Arial" w:eastAsiaTheme="minorHAnsi" w:hAnsi="Arial" w:cs="Arial"/>
          <w:color w:val="auto"/>
          <w:szCs w:val="24"/>
          <w:lang w:eastAsia="en-US"/>
        </w:rPr>
        <w:t xml:space="preserve"> this Court must apply the well-established principles in </w:t>
      </w:r>
      <w:r w:rsidR="0040408E" w:rsidRPr="006D6B4B">
        <w:rPr>
          <w:rFonts w:ascii="Arial" w:eastAsiaTheme="minorHAnsi" w:hAnsi="Arial" w:cs="Arial"/>
          <w:i/>
          <w:iCs/>
          <w:color w:val="auto"/>
          <w:szCs w:val="24"/>
          <w:lang w:eastAsia="en-US"/>
        </w:rPr>
        <w:t>Plascon-Evans Paints Limited v Van Riebeeck Paints (Pty) Ltd</w:t>
      </w:r>
      <w:r w:rsidR="00E55168">
        <w:rPr>
          <w:rStyle w:val="FootnoteReference"/>
          <w:rFonts w:ascii="Arial" w:eastAsiaTheme="minorHAnsi" w:hAnsi="Arial" w:cs="Arial"/>
          <w:i/>
          <w:iCs/>
          <w:color w:val="auto"/>
          <w:szCs w:val="24"/>
          <w:lang w:eastAsia="en-US"/>
        </w:rPr>
        <w:footnoteReference w:id="30"/>
      </w:r>
      <w:r w:rsidR="0040408E" w:rsidRPr="006D6B4B">
        <w:rPr>
          <w:rFonts w:ascii="Arial" w:eastAsiaTheme="minorHAnsi" w:hAnsi="Arial" w:cs="Arial"/>
          <w:color w:val="auto"/>
          <w:szCs w:val="24"/>
          <w:lang w:eastAsia="en-US"/>
        </w:rPr>
        <w:t xml:space="preserve"> to determine whether or not the Applicant is entitled to the relief sought on motion proceedings. In this regard, it was submitted, on behalf of the Company and Craig, that the relief sought by the Applicant, although framed as interim relief, was in fact final relief in nature and should be regarded as such.</w:t>
      </w:r>
      <w:r w:rsidR="00BB1D0E" w:rsidRPr="006D6B4B">
        <w:rPr>
          <w:rFonts w:ascii="Arial" w:eastAsiaTheme="minorHAnsi" w:hAnsi="Arial" w:cs="Arial"/>
          <w:color w:val="auto"/>
          <w:szCs w:val="24"/>
          <w:lang w:eastAsia="en-US"/>
        </w:rPr>
        <w:t xml:space="preserve"> This was so, it was submitted, because in the event of this Court granting to the Applicant the relief sought, namely the appointment of two directors to the Company, this issue would not be revisited either by this Court or by the Court hearing the action to be instituted by the Applicant which would form part of any order granted by this Court.</w:t>
      </w:r>
      <w:r w:rsidR="00E55168">
        <w:rPr>
          <w:rStyle w:val="FootnoteReference"/>
          <w:rFonts w:ascii="Arial" w:eastAsiaTheme="minorHAnsi" w:hAnsi="Arial" w:cs="Arial"/>
          <w:color w:val="auto"/>
          <w:szCs w:val="24"/>
          <w:lang w:eastAsia="en-US"/>
        </w:rPr>
        <w:footnoteReference w:id="31"/>
      </w:r>
      <w:r w:rsidR="00BB1D0E" w:rsidRPr="006D6B4B">
        <w:rPr>
          <w:rFonts w:ascii="Arial" w:eastAsiaTheme="minorHAnsi" w:hAnsi="Arial" w:cs="Arial"/>
          <w:color w:val="auto"/>
          <w:szCs w:val="24"/>
          <w:lang w:eastAsia="en-US"/>
        </w:rPr>
        <w:t xml:space="preserve"> </w:t>
      </w:r>
      <w:r w:rsidR="00FA71AB" w:rsidRPr="006D6B4B">
        <w:rPr>
          <w:rFonts w:ascii="Arial" w:eastAsiaTheme="minorHAnsi" w:hAnsi="Arial" w:cs="Arial"/>
          <w:color w:val="auto"/>
          <w:szCs w:val="24"/>
          <w:lang w:eastAsia="en-US"/>
        </w:rPr>
        <w:t xml:space="preserve">In the opinion of this Court, it would appear clear that the relief sought is indeed interim relief both in form and in nature. As a matter of form, it is interim since, as is clear from the wording of the Notice of Motion, not only is a clear distinction drawn between the relief sought as interim relief and the final relief by way of the action to be instituted by the Applicant but the appointment of the two directors </w:t>
      </w:r>
      <w:r w:rsidR="00492021" w:rsidRPr="006D6B4B">
        <w:rPr>
          <w:rFonts w:ascii="Arial" w:eastAsiaTheme="minorHAnsi" w:hAnsi="Arial" w:cs="Arial"/>
          <w:color w:val="auto"/>
          <w:szCs w:val="24"/>
          <w:lang w:eastAsia="en-US"/>
        </w:rPr>
        <w:t>to</w:t>
      </w:r>
      <w:r w:rsidR="00FA71AB" w:rsidRPr="006D6B4B">
        <w:rPr>
          <w:rFonts w:ascii="Arial" w:eastAsiaTheme="minorHAnsi" w:hAnsi="Arial" w:cs="Arial"/>
          <w:color w:val="auto"/>
          <w:szCs w:val="24"/>
          <w:lang w:eastAsia="en-US"/>
        </w:rPr>
        <w:t xml:space="preserve"> the Company commences from the date of any order</w:t>
      </w:r>
      <w:r w:rsidR="000F3B01" w:rsidRPr="006D6B4B">
        <w:rPr>
          <w:rFonts w:ascii="Arial" w:eastAsiaTheme="minorHAnsi" w:hAnsi="Arial" w:cs="Arial"/>
          <w:color w:val="auto"/>
          <w:szCs w:val="24"/>
          <w:lang w:eastAsia="en-US"/>
        </w:rPr>
        <w:t xml:space="preserve"> granted by this Court and comes to an end upon the finalisation of the action. In the premises, the relief is clearly interim in nature and there is no need for any provision in any order to have the appointments reconsidered or set aside. Even if this was not the case, this Court is certain that the Company or Craig, as parties to such an action, would be quite entitled to raise such an issue on the pleadings</w:t>
      </w:r>
      <w:r w:rsidR="00FC297E" w:rsidRPr="006D6B4B">
        <w:rPr>
          <w:rFonts w:ascii="Arial" w:eastAsiaTheme="minorHAnsi" w:hAnsi="Arial" w:cs="Arial"/>
          <w:color w:val="auto"/>
          <w:szCs w:val="24"/>
          <w:lang w:eastAsia="en-US"/>
        </w:rPr>
        <w:t xml:space="preserve"> in the action</w:t>
      </w:r>
      <w:r w:rsidR="000F3B01" w:rsidRPr="006D6B4B">
        <w:rPr>
          <w:rFonts w:ascii="Arial" w:eastAsiaTheme="minorHAnsi" w:hAnsi="Arial" w:cs="Arial"/>
          <w:color w:val="auto"/>
          <w:szCs w:val="24"/>
          <w:lang w:eastAsia="en-US"/>
        </w:rPr>
        <w:t xml:space="preserve"> should there be any doubt in respect thereof and seek an appropriate order from the court determining the action as to the continued appointment of any directors of the Company as a result of an order of this Court.</w:t>
      </w:r>
    </w:p>
    <w:p w14:paraId="51B81EA4" w14:textId="77777777" w:rsidR="00AF6BFE" w:rsidRDefault="00AF6BFE" w:rsidP="00202760">
      <w:pPr>
        <w:pStyle w:val="ListParagraph"/>
        <w:spacing w:after="0" w:line="276" w:lineRule="auto"/>
        <w:ind w:right="-42"/>
        <w:rPr>
          <w:rFonts w:ascii="Arial" w:eastAsiaTheme="minorHAnsi" w:hAnsi="Arial" w:cs="Arial"/>
          <w:color w:val="auto"/>
          <w:szCs w:val="24"/>
          <w:lang w:eastAsia="en-US"/>
        </w:rPr>
      </w:pPr>
    </w:p>
    <w:p w14:paraId="515B59CE" w14:textId="1B134898" w:rsidR="00FE6B69" w:rsidRPr="006D6B4B" w:rsidRDefault="006D6B4B" w:rsidP="006D6B4B">
      <w:pPr>
        <w:spacing w:after="0" w:line="276" w:lineRule="auto"/>
        <w:ind w:left="720" w:right="-42" w:hanging="720"/>
        <w:rPr>
          <w:rFonts w:ascii="Arial" w:eastAsiaTheme="minorHAnsi" w:hAnsi="Arial" w:cs="Arial"/>
          <w:color w:val="auto"/>
          <w:szCs w:val="24"/>
          <w:lang w:eastAsia="en-US"/>
        </w:rPr>
      </w:pPr>
      <w:r w:rsidRPr="00AF6BFE">
        <w:rPr>
          <w:rFonts w:ascii="Arial" w:eastAsiaTheme="minorHAnsi" w:hAnsi="Arial" w:cs="Arial"/>
          <w:color w:val="auto"/>
          <w:szCs w:val="24"/>
          <w:lang w:eastAsia="en-US"/>
        </w:rPr>
        <w:t>[24]</w:t>
      </w:r>
      <w:r w:rsidRPr="00AF6BFE">
        <w:rPr>
          <w:rFonts w:ascii="Arial" w:eastAsiaTheme="minorHAnsi" w:hAnsi="Arial" w:cs="Arial"/>
          <w:color w:val="auto"/>
          <w:szCs w:val="24"/>
          <w:lang w:eastAsia="en-US"/>
        </w:rPr>
        <w:tab/>
      </w:r>
      <w:r w:rsidR="000F3B01" w:rsidRPr="006D6B4B">
        <w:rPr>
          <w:rFonts w:ascii="Arial" w:eastAsiaTheme="minorHAnsi" w:hAnsi="Arial" w:cs="Arial"/>
          <w:color w:val="auto"/>
          <w:szCs w:val="24"/>
          <w:lang w:eastAsia="en-US"/>
        </w:rPr>
        <w:t xml:space="preserve">That said, it is further the opinion of this Court that it is ultimately unnecessary to decide whether the relief sought by the Applicant is interim or final relief. This is because, in the first instance, as set out above, the parties are in agreement that the principles as </w:t>
      </w:r>
      <w:r w:rsidR="000F3B01" w:rsidRPr="006D6B4B">
        <w:rPr>
          <w:rFonts w:ascii="Arial" w:eastAsiaTheme="minorHAnsi" w:hAnsi="Arial" w:cs="Arial"/>
          <w:color w:val="auto"/>
          <w:szCs w:val="24"/>
          <w:lang w:eastAsia="en-US"/>
        </w:rPr>
        <w:lastRenderedPageBreak/>
        <w:t xml:space="preserve">enunciated in </w:t>
      </w:r>
      <w:r w:rsidR="000F3B01" w:rsidRPr="006D6B4B">
        <w:rPr>
          <w:rFonts w:ascii="Arial" w:eastAsiaTheme="minorHAnsi" w:hAnsi="Arial" w:cs="Arial"/>
          <w:i/>
          <w:iCs/>
          <w:color w:val="auto"/>
          <w:szCs w:val="24"/>
          <w:lang w:eastAsia="en-US"/>
        </w:rPr>
        <w:t>Plascon-Evans</w:t>
      </w:r>
      <w:r w:rsidR="000F3B01" w:rsidRPr="006D6B4B">
        <w:rPr>
          <w:rFonts w:ascii="Arial" w:eastAsiaTheme="minorHAnsi" w:hAnsi="Arial" w:cs="Arial"/>
          <w:color w:val="auto"/>
          <w:szCs w:val="24"/>
          <w:lang w:eastAsia="en-US"/>
        </w:rPr>
        <w:t xml:space="preserve"> should apply in the present matter.</w:t>
      </w:r>
      <w:r w:rsidR="00195FD1" w:rsidRPr="006D6B4B">
        <w:rPr>
          <w:rFonts w:ascii="Arial" w:eastAsiaTheme="minorHAnsi" w:hAnsi="Arial" w:cs="Arial"/>
          <w:color w:val="auto"/>
          <w:szCs w:val="24"/>
          <w:lang w:eastAsia="en-US"/>
        </w:rPr>
        <w:t xml:space="preserve"> </w:t>
      </w:r>
      <w:r w:rsidR="000F3B01" w:rsidRPr="006D6B4B">
        <w:rPr>
          <w:rFonts w:ascii="Arial" w:eastAsiaTheme="minorHAnsi" w:hAnsi="Arial" w:cs="Arial"/>
          <w:color w:val="auto"/>
          <w:szCs w:val="24"/>
          <w:lang w:eastAsia="en-US"/>
        </w:rPr>
        <w:t>Whether the parties are, strictly speaking, correct in this regard</w:t>
      </w:r>
      <w:r w:rsidR="00195FD1" w:rsidRPr="006D6B4B">
        <w:rPr>
          <w:rFonts w:ascii="Arial" w:eastAsiaTheme="minorHAnsi" w:hAnsi="Arial" w:cs="Arial"/>
          <w:color w:val="auto"/>
          <w:szCs w:val="24"/>
          <w:lang w:eastAsia="en-US"/>
        </w:rPr>
        <w:t xml:space="preserve"> (the principles in </w:t>
      </w:r>
      <w:r w:rsidR="00195FD1" w:rsidRPr="006D6B4B">
        <w:rPr>
          <w:rFonts w:ascii="Arial" w:eastAsiaTheme="minorHAnsi" w:hAnsi="Arial" w:cs="Arial"/>
          <w:i/>
          <w:iCs/>
          <w:color w:val="auto"/>
          <w:szCs w:val="24"/>
          <w:lang w:eastAsia="en-US"/>
        </w:rPr>
        <w:t>Plascon-Evans</w:t>
      </w:r>
      <w:r w:rsidR="00195FD1" w:rsidRPr="006D6B4B">
        <w:rPr>
          <w:rFonts w:ascii="Arial" w:eastAsiaTheme="minorHAnsi" w:hAnsi="Arial" w:cs="Arial"/>
          <w:color w:val="auto"/>
          <w:szCs w:val="24"/>
          <w:lang w:eastAsia="en-US"/>
        </w:rPr>
        <w:t xml:space="preserve"> deal with final and not interim relief) is also not, in the opinion of this Court, an obstacle</w:t>
      </w:r>
      <w:r w:rsidR="00FC297E" w:rsidRPr="006D6B4B">
        <w:rPr>
          <w:rFonts w:ascii="Arial" w:eastAsiaTheme="minorHAnsi" w:hAnsi="Arial" w:cs="Arial"/>
          <w:color w:val="auto"/>
          <w:szCs w:val="24"/>
          <w:lang w:eastAsia="en-US"/>
        </w:rPr>
        <w:t xml:space="preserve"> to this Court</w:t>
      </w:r>
      <w:r w:rsidR="00195FD1" w:rsidRPr="006D6B4B">
        <w:rPr>
          <w:rFonts w:ascii="Arial" w:eastAsiaTheme="minorHAnsi" w:hAnsi="Arial" w:cs="Arial"/>
          <w:color w:val="auto"/>
          <w:szCs w:val="24"/>
          <w:lang w:eastAsia="en-US"/>
        </w:rPr>
        <w:t xml:space="preserve"> determining whether or not the Applicant has proven that she is, on motion proceedings, entitled to the particular relief she seeks in terms of section 163 of the Act. Whilst </w:t>
      </w:r>
      <w:r w:rsidR="00195FD1" w:rsidRPr="006D6B4B">
        <w:rPr>
          <w:rFonts w:ascii="Arial" w:eastAsiaTheme="minorHAnsi" w:hAnsi="Arial" w:cs="Arial"/>
          <w:i/>
          <w:iCs/>
          <w:color w:val="auto"/>
          <w:szCs w:val="24"/>
          <w:lang w:eastAsia="en-US"/>
        </w:rPr>
        <w:t>Plascon-Evans</w:t>
      </w:r>
      <w:r w:rsidR="00195FD1" w:rsidRPr="006D6B4B">
        <w:rPr>
          <w:rFonts w:ascii="Arial" w:eastAsiaTheme="minorHAnsi" w:hAnsi="Arial" w:cs="Arial"/>
          <w:color w:val="auto"/>
          <w:szCs w:val="24"/>
          <w:lang w:eastAsia="en-US"/>
        </w:rPr>
        <w:t xml:space="preserve"> remains authoritative in the present matter as to how this Court should deal with a dispute of fact in motion proceedings the ultimate manner in which this Court determines whether or not the Applicant has discharged the onus incumbent upon her to prove that she is entitled to the relief in terms of section 163 of the Act, will be</w:t>
      </w:r>
      <w:r w:rsidR="00BA5932" w:rsidRPr="006D6B4B">
        <w:rPr>
          <w:rFonts w:ascii="Arial" w:eastAsiaTheme="minorHAnsi" w:hAnsi="Arial" w:cs="Arial"/>
          <w:color w:val="auto"/>
          <w:szCs w:val="24"/>
          <w:lang w:eastAsia="en-US"/>
        </w:rPr>
        <w:t xml:space="preserve"> in line with the authorities already cited in this judgment. In doing so, this Court will, at all times, be fully aware</w:t>
      </w:r>
      <w:r w:rsidR="00F97E80" w:rsidRPr="006D6B4B">
        <w:rPr>
          <w:rFonts w:ascii="Arial" w:eastAsiaTheme="minorHAnsi" w:hAnsi="Arial" w:cs="Arial"/>
          <w:color w:val="auto"/>
          <w:szCs w:val="24"/>
          <w:lang w:eastAsia="en-US"/>
        </w:rPr>
        <w:t xml:space="preserve"> </w:t>
      </w:r>
      <w:r w:rsidR="00BA5932" w:rsidRPr="006D6B4B">
        <w:rPr>
          <w:rFonts w:ascii="Arial" w:eastAsiaTheme="minorHAnsi" w:hAnsi="Arial" w:cs="Arial"/>
          <w:color w:val="auto"/>
          <w:szCs w:val="24"/>
          <w:lang w:eastAsia="en-US"/>
        </w:rPr>
        <w:t>of the fact that the nature of the relief sought in any particular matter (such as</w:t>
      </w:r>
      <w:r w:rsidR="00F56CD8" w:rsidRPr="006D6B4B">
        <w:rPr>
          <w:rFonts w:ascii="Arial" w:eastAsiaTheme="minorHAnsi" w:hAnsi="Arial" w:cs="Arial"/>
          <w:color w:val="auto"/>
          <w:szCs w:val="24"/>
          <w:lang w:eastAsia="en-US"/>
        </w:rPr>
        <w:t>, for example,</w:t>
      </w:r>
      <w:r w:rsidR="00BA5932" w:rsidRPr="006D6B4B">
        <w:rPr>
          <w:rFonts w:ascii="Arial" w:eastAsiaTheme="minorHAnsi" w:hAnsi="Arial" w:cs="Arial"/>
          <w:color w:val="auto"/>
          <w:szCs w:val="24"/>
          <w:lang w:eastAsia="en-US"/>
        </w:rPr>
        <w:t xml:space="preserve"> an interim interdict in </w:t>
      </w:r>
      <w:r w:rsidR="00BA5932" w:rsidRPr="006D6B4B">
        <w:rPr>
          <w:rFonts w:ascii="Arial" w:eastAsiaTheme="minorHAnsi" w:hAnsi="Arial" w:cs="Arial"/>
          <w:i/>
          <w:iCs/>
          <w:color w:val="auto"/>
          <w:szCs w:val="24"/>
          <w:lang w:eastAsia="en-US"/>
        </w:rPr>
        <w:t>De Villiers v Kapela Holdings (Pty) Limited and Others</w:t>
      </w:r>
      <w:r w:rsidR="00BA5932" w:rsidRPr="006D6B4B">
        <w:rPr>
          <w:rFonts w:ascii="Arial" w:eastAsiaTheme="minorHAnsi" w:hAnsi="Arial" w:cs="Arial"/>
          <w:color w:val="auto"/>
          <w:szCs w:val="24"/>
          <w:lang w:eastAsia="en-US"/>
        </w:rPr>
        <w:t xml:space="preserve">) in terms of section 163 of the Act </w:t>
      </w:r>
      <w:r w:rsidR="00492021" w:rsidRPr="006D6B4B">
        <w:rPr>
          <w:rFonts w:ascii="Arial" w:eastAsiaTheme="minorHAnsi" w:hAnsi="Arial" w:cs="Arial"/>
          <w:color w:val="auto"/>
          <w:szCs w:val="24"/>
          <w:lang w:eastAsia="en-US"/>
        </w:rPr>
        <w:t xml:space="preserve">may, to one extent or another, have an </w:t>
      </w:r>
      <w:r w:rsidR="00BA5932" w:rsidRPr="006D6B4B">
        <w:rPr>
          <w:rFonts w:ascii="Arial" w:eastAsiaTheme="minorHAnsi" w:hAnsi="Arial" w:cs="Arial"/>
          <w:color w:val="auto"/>
          <w:szCs w:val="24"/>
          <w:lang w:eastAsia="en-US"/>
        </w:rPr>
        <w:t>effect on the manner in which a court will examine the evidence before it when determining the success or failure of an applicant. At the end of the day, this Court will adopt an approach in line with the established principles of our law pertaining to both motion proceedings and applications in terms of section 163 of the Act.</w:t>
      </w:r>
      <w:r w:rsidR="00195FD1" w:rsidRPr="006D6B4B">
        <w:rPr>
          <w:rFonts w:ascii="Arial" w:eastAsiaTheme="minorHAnsi" w:hAnsi="Arial" w:cs="Arial"/>
          <w:color w:val="auto"/>
          <w:szCs w:val="24"/>
          <w:lang w:eastAsia="en-US"/>
        </w:rPr>
        <w:t xml:space="preserve"> </w:t>
      </w:r>
    </w:p>
    <w:p w14:paraId="541542BA" w14:textId="3C3D2FB3" w:rsidR="00FE6B69" w:rsidRDefault="00FE6B69" w:rsidP="00202760">
      <w:pPr>
        <w:spacing w:after="0" w:line="276" w:lineRule="auto"/>
        <w:ind w:left="0" w:right="-42"/>
        <w:rPr>
          <w:rFonts w:ascii="Arial" w:eastAsiaTheme="minorHAnsi" w:hAnsi="Arial" w:cs="Arial"/>
          <w:color w:val="auto"/>
          <w:szCs w:val="24"/>
          <w:lang w:eastAsia="en-US"/>
        </w:rPr>
      </w:pPr>
    </w:p>
    <w:p w14:paraId="4637D330" w14:textId="77777777" w:rsidR="00FE6B69" w:rsidRDefault="00FE6B69" w:rsidP="00202760">
      <w:pPr>
        <w:spacing w:after="0" w:line="276" w:lineRule="auto"/>
        <w:ind w:right="-42"/>
        <w:rPr>
          <w:rFonts w:ascii="Arial" w:eastAsiaTheme="minorHAnsi" w:hAnsi="Arial" w:cs="Arial"/>
          <w:b/>
          <w:bCs/>
          <w:color w:val="auto"/>
          <w:szCs w:val="24"/>
          <w:u w:val="single"/>
          <w:lang w:eastAsia="en-US"/>
        </w:rPr>
      </w:pPr>
      <w:r w:rsidRPr="00FE6B69">
        <w:rPr>
          <w:rFonts w:ascii="Arial" w:eastAsiaTheme="minorHAnsi" w:hAnsi="Arial" w:cs="Arial"/>
          <w:b/>
          <w:bCs/>
          <w:color w:val="auto"/>
          <w:szCs w:val="24"/>
          <w:u w:val="single"/>
          <w:lang w:eastAsia="en-US"/>
        </w:rPr>
        <w:t>Craig’s refusal to recognise and implement a written agreement that the Applicant contends was concluded between Pierre and Craig during or about May 2020</w:t>
      </w:r>
    </w:p>
    <w:p w14:paraId="32240DE1" w14:textId="77777777" w:rsidR="00FE6B69" w:rsidRDefault="00FE6B69" w:rsidP="00202760">
      <w:pPr>
        <w:spacing w:after="0" w:line="276" w:lineRule="auto"/>
        <w:ind w:right="-42"/>
        <w:rPr>
          <w:rFonts w:ascii="Arial" w:eastAsiaTheme="minorHAnsi" w:hAnsi="Arial" w:cs="Arial"/>
          <w:b/>
          <w:bCs/>
          <w:color w:val="auto"/>
          <w:szCs w:val="24"/>
          <w:u w:val="single"/>
          <w:lang w:eastAsia="en-US"/>
        </w:rPr>
      </w:pPr>
    </w:p>
    <w:p w14:paraId="0FE8CA91" w14:textId="77777777" w:rsidR="00FE6B69" w:rsidRDefault="00FE6B69" w:rsidP="00202760">
      <w:pPr>
        <w:spacing w:after="0" w:line="276" w:lineRule="auto"/>
        <w:ind w:right="-42"/>
        <w:rPr>
          <w:rFonts w:ascii="Arial" w:eastAsiaTheme="minorHAnsi" w:hAnsi="Arial" w:cs="Arial"/>
          <w:b/>
          <w:bCs/>
          <w:color w:val="auto"/>
          <w:szCs w:val="24"/>
          <w:u w:val="single"/>
          <w:lang w:eastAsia="en-US"/>
        </w:rPr>
      </w:pPr>
    </w:p>
    <w:p w14:paraId="260CB275" w14:textId="79D2BBA2" w:rsidR="00A54B8F"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[25]</w:t>
      </w:r>
      <w:r>
        <w:rPr>
          <w:rFonts w:ascii="Arial" w:eastAsiaTheme="minorHAnsi" w:hAnsi="Arial" w:cs="Arial"/>
          <w:color w:val="auto"/>
          <w:szCs w:val="24"/>
          <w:lang w:eastAsia="en-US"/>
        </w:rPr>
        <w:tab/>
      </w:r>
      <w:r w:rsidR="00FE6B69" w:rsidRPr="006D6B4B">
        <w:rPr>
          <w:rFonts w:ascii="Arial" w:eastAsiaTheme="minorHAnsi" w:hAnsi="Arial" w:cs="Arial"/>
          <w:color w:val="auto"/>
          <w:szCs w:val="24"/>
          <w:lang w:eastAsia="en-US"/>
        </w:rPr>
        <w:t>With regard to this complaint by the Applicant</w:t>
      </w:r>
      <w:r w:rsidR="00FC297E" w:rsidRPr="006D6B4B">
        <w:rPr>
          <w:rFonts w:ascii="Arial" w:eastAsiaTheme="minorHAnsi" w:hAnsi="Arial" w:cs="Arial"/>
          <w:color w:val="auto"/>
          <w:szCs w:val="24"/>
          <w:lang w:eastAsia="en-US"/>
        </w:rPr>
        <w:t>,</w:t>
      </w:r>
      <w:r w:rsidR="00FE6B69" w:rsidRPr="006D6B4B">
        <w:rPr>
          <w:rFonts w:ascii="Arial" w:eastAsiaTheme="minorHAnsi" w:hAnsi="Arial" w:cs="Arial"/>
          <w:color w:val="auto"/>
          <w:szCs w:val="24"/>
          <w:lang w:eastAsia="en-US"/>
        </w:rPr>
        <w:t xml:space="preserve"> there is a </w:t>
      </w:r>
      <w:r w:rsidR="00C36315" w:rsidRPr="006D6B4B">
        <w:rPr>
          <w:rFonts w:ascii="Arial" w:eastAsiaTheme="minorHAnsi" w:hAnsi="Arial" w:cs="Arial"/>
          <w:color w:val="auto"/>
          <w:szCs w:val="24"/>
          <w:lang w:eastAsia="en-US"/>
        </w:rPr>
        <w:t xml:space="preserve"> clear </w:t>
      </w:r>
      <w:r w:rsidR="00FE6B69" w:rsidRPr="006D6B4B">
        <w:rPr>
          <w:rFonts w:ascii="Arial" w:eastAsiaTheme="minorHAnsi" w:hAnsi="Arial" w:cs="Arial"/>
          <w:color w:val="auto"/>
          <w:szCs w:val="24"/>
          <w:lang w:eastAsia="en-US"/>
        </w:rPr>
        <w:t>factual dispute on the application papers.</w:t>
      </w:r>
      <w:r w:rsidR="00746602" w:rsidRPr="006D6B4B">
        <w:rPr>
          <w:rFonts w:ascii="Arial" w:eastAsiaTheme="minorHAnsi" w:hAnsi="Arial" w:cs="Arial"/>
          <w:color w:val="auto"/>
          <w:szCs w:val="24"/>
          <w:lang w:eastAsia="en-US"/>
        </w:rPr>
        <w:t xml:space="preserve"> The Applicant contends that the written agreement that provides, </w:t>
      </w:r>
      <w:r w:rsidR="00746602" w:rsidRPr="006D6B4B">
        <w:rPr>
          <w:rFonts w:ascii="Arial" w:eastAsiaTheme="minorHAnsi" w:hAnsi="Arial" w:cs="Arial"/>
          <w:i/>
          <w:iCs/>
          <w:color w:val="auto"/>
          <w:szCs w:val="24"/>
          <w:lang w:eastAsia="en-US"/>
        </w:rPr>
        <w:t>inter alia</w:t>
      </w:r>
      <w:r w:rsidR="00746602" w:rsidRPr="006D6B4B">
        <w:rPr>
          <w:rFonts w:ascii="Arial" w:eastAsiaTheme="minorHAnsi" w:hAnsi="Arial" w:cs="Arial"/>
          <w:color w:val="auto"/>
          <w:szCs w:val="24"/>
          <w:lang w:eastAsia="en-US"/>
        </w:rPr>
        <w:t>, for a shareholder holding more than 45% of the shares in the Company to nominate one person for appointment as a director</w:t>
      </w:r>
      <w:r w:rsidR="00371B04" w:rsidRPr="006D6B4B">
        <w:rPr>
          <w:rFonts w:ascii="Arial" w:eastAsiaTheme="minorHAnsi" w:hAnsi="Arial" w:cs="Arial"/>
          <w:color w:val="auto"/>
          <w:szCs w:val="24"/>
          <w:lang w:eastAsia="en-US"/>
        </w:rPr>
        <w:t xml:space="preserve"> and provides for equal voting rights between Pierre and Craig</w:t>
      </w:r>
      <w:r w:rsidR="00746602" w:rsidRPr="006D6B4B">
        <w:rPr>
          <w:rFonts w:ascii="Arial" w:eastAsiaTheme="minorHAnsi" w:hAnsi="Arial" w:cs="Arial"/>
          <w:color w:val="auto"/>
          <w:szCs w:val="24"/>
          <w:lang w:eastAsia="en-US"/>
        </w:rPr>
        <w:t xml:space="preserve"> </w:t>
      </w:r>
      <w:r w:rsidR="00746602" w:rsidRPr="006D6B4B">
        <w:rPr>
          <w:rFonts w:ascii="Arial" w:eastAsiaTheme="minorHAnsi" w:hAnsi="Arial" w:cs="Arial"/>
          <w:i/>
          <w:iCs/>
          <w:color w:val="auto"/>
          <w:szCs w:val="24"/>
          <w:lang w:eastAsia="en-US"/>
        </w:rPr>
        <w:t>(“the agreement”)</w:t>
      </w:r>
      <w:r w:rsidR="00746602" w:rsidRPr="006D6B4B">
        <w:rPr>
          <w:rFonts w:ascii="Arial" w:eastAsiaTheme="minorHAnsi" w:hAnsi="Arial" w:cs="Arial"/>
          <w:color w:val="auto"/>
          <w:szCs w:val="24"/>
          <w:lang w:eastAsia="en-US"/>
        </w:rPr>
        <w:t xml:space="preserve"> was signed by Pierre on </w:t>
      </w:r>
      <w:r w:rsidR="00B7475D" w:rsidRPr="006D6B4B">
        <w:rPr>
          <w:rFonts w:ascii="Arial" w:eastAsiaTheme="minorHAnsi" w:hAnsi="Arial" w:cs="Arial"/>
          <w:color w:val="auto"/>
          <w:szCs w:val="24"/>
          <w:lang w:eastAsia="en-US"/>
        </w:rPr>
        <w:t>5 May 2020 and then by Craig on 27 May 2020.In the answering affidavit, Craig, under oath, disputes the authenticity of his signature and denies signing the agreement. He further states that he believes that the signature purporting to be his is a forgery. The explanation provided by Craig in the answering affidavit is that although Pierre did present him with the document for signature during or about May 2020</w:t>
      </w:r>
      <w:r w:rsidR="007C1CCD" w:rsidRPr="006D6B4B">
        <w:rPr>
          <w:rFonts w:ascii="Arial" w:eastAsiaTheme="minorHAnsi" w:hAnsi="Arial" w:cs="Arial"/>
          <w:color w:val="auto"/>
          <w:szCs w:val="24"/>
          <w:lang w:eastAsia="en-US"/>
        </w:rPr>
        <w:t xml:space="preserve"> </w:t>
      </w:r>
      <w:r w:rsidR="00B7475D" w:rsidRPr="006D6B4B">
        <w:rPr>
          <w:rFonts w:ascii="Arial" w:eastAsiaTheme="minorHAnsi" w:hAnsi="Arial" w:cs="Arial"/>
          <w:color w:val="auto"/>
          <w:szCs w:val="24"/>
          <w:lang w:eastAsia="en-US"/>
        </w:rPr>
        <w:t>and that Pierre was attempting to pressurise him to sign the said document, he refused to do so. Craig further states, under oath, that the first time he saw the agreement purportedly signed by both himself and Pierre, was when a copy thereof was provided to his attorneys by the Applicant’s attorneys on the 6</w:t>
      </w:r>
      <w:r w:rsidR="00B7475D" w:rsidRPr="006D6B4B">
        <w:rPr>
          <w:rFonts w:ascii="Arial" w:eastAsiaTheme="minorHAnsi" w:hAnsi="Arial" w:cs="Arial"/>
          <w:color w:val="auto"/>
          <w:szCs w:val="24"/>
          <w:vertAlign w:val="superscript"/>
          <w:lang w:eastAsia="en-US"/>
        </w:rPr>
        <w:t>th</w:t>
      </w:r>
      <w:r w:rsidR="00B7475D" w:rsidRPr="006D6B4B">
        <w:rPr>
          <w:rFonts w:ascii="Arial" w:eastAsiaTheme="minorHAnsi" w:hAnsi="Arial" w:cs="Arial"/>
          <w:color w:val="auto"/>
          <w:szCs w:val="24"/>
          <w:lang w:eastAsia="en-US"/>
        </w:rPr>
        <w:t xml:space="preserve"> of September 2021.</w:t>
      </w:r>
    </w:p>
    <w:p w14:paraId="5CB6CD7F" w14:textId="77777777" w:rsidR="00A54B8F" w:rsidRDefault="00A54B8F" w:rsidP="00202760">
      <w:pPr>
        <w:pStyle w:val="ListParagraph"/>
        <w:spacing w:after="0" w:line="276" w:lineRule="auto"/>
        <w:ind w:right="-42"/>
        <w:rPr>
          <w:rFonts w:ascii="Arial" w:eastAsiaTheme="minorHAnsi" w:hAnsi="Arial" w:cs="Arial"/>
          <w:color w:val="auto"/>
          <w:szCs w:val="24"/>
          <w:lang w:eastAsia="en-US"/>
        </w:rPr>
      </w:pPr>
    </w:p>
    <w:p w14:paraId="6A6FEE85" w14:textId="35B91099" w:rsidR="00A54B8F"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[26]</w:t>
      </w:r>
      <w:r>
        <w:rPr>
          <w:rFonts w:ascii="Arial" w:eastAsiaTheme="minorHAnsi" w:hAnsi="Arial" w:cs="Arial"/>
          <w:color w:val="auto"/>
          <w:szCs w:val="24"/>
          <w:lang w:eastAsia="en-US"/>
        </w:rPr>
        <w:tab/>
      </w:r>
      <w:r w:rsidR="00B7475D" w:rsidRPr="006D6B4B">
        <w:rPr>
          <w:rFonts w:ascii="Arial" w:eastAsiaTheme="minorHAnsi" w:hAnsi="Arial" w:cs="Arial"/>
          <w:color w:val="auto"/>
          <w:szCs w:val="24"/>
          <w:lang w:eastAsia="en-US"/>
        </w:rPr>
        <w:t xml:space="preserve">It was submitted by Adv </w:t>
      </w:r>
      <w:r w:rsidR="00F964B8" w:rsidRPr="006D6B4B">
        <w:rPr>
          <w:rFonts w:ascii="Arial" w:eastAsiaTheme="minorHAnsi" w:hAnsi="Arial" w:cs="Arial"/>
          <w:color w:val="auto"/>
          <w:szCs w:val="24"/>
          <w:lang w:eastAsia="en-US"/>
        </w:rPr>
        <w:t xml:space="preserve">Gilbert, who appeared on behalf of the Company and Craig, that this factual dispute, particularly as it relates to Craig’s version, cannot be rejected as far-fetched or fanciful. In this regard, he puts forward a number of reasons in support of this submission. In the first instance, he makes the point that the Applicant, as executrix of the deceased estate, has no personal knowledge pertaining to Craig’s signature on the agreement. Indeed, it must be noted that she never claims to have </w:t>
      </w:r>
      <w:r w:rsidR="00F964B8" w:rsidRPr="006D6B4B">
        <w:rPr>
          <w:rFonts w:ascii="Arial" w:eastAsiaTheme="minorHAnsi" w:hAnsi="Arial" w:cs="Arial"/>
          <w:color w:val="auto"/>
          <w:szCs w:val="24"/>
          <w:lang w:eastAsia="en-US"/>
        </w:rPr>
        <w:lastRenderedPageBreak/>
        <w:t>any such personal knowledge. In the premises, it was</w:t>
      </w:r>
      <w:r w:rsidR="00F97E80" w:rsidRPr="006D6B4B">
        <w:rPr>
          <w:rFonts w:ascii="Arial" w:eastAsiaTheme="minorHAnsi" w:hAnsi="Arial" w:cs="Arial"/>
          <w:color w:val="auto"/>
          <w:szCs w:val="24"/>
          <w:lang w:eastAsia="en-US"/>
        </w:rPr>
        <w:t xml:space="preserve"> </w:t>
      </w:r>
      <w:r w:rsidR="00F964B8" w:rsidRPr="006D6B4B">
        <w:rPr>
          <w:rFonts w:ascii="Arial" w:eastAsiaTheme="minorHAnsi" w:hAnsi="Arial" w:cs="Arial"/>
          <w:color w:val="auto"/>
          <w:szCs w:val="24"/>
          <w:lang w:eastAsia="en-US"/>
        </w:rPr>
        <w:t>submitted that the Applicant’s averments pertaining thereto and as contained in the founding affidavit, constitute hearsay evidence.</w:t>
      </w:r>
    </w:p>
    <w:p w14:paraId="3A23712B" w14:textId="77777777" w:rsidR="00A54B8F" w:rsidRPr="00A54B8F" w:rsidRDefault="00A54B8F" w:rsidP="00202760">
      <w:pPr>
        <w:pStyle w:val="ListParagraph"/>
        <w:spacing w:line="276" w:lineRule="auto"/>
        <w:rPr>
          <w:rFonts w:ascii="Arial" w:eastAsiaTheme="minorHAnsi" w:hAnsi="Arial" w:cs="Arial"/>
          <w:color w:val="auto"/>
          <w:szCs w:val="24"/>
          <w:lang w:eastAsia="en-US"/>
        </w:rPr>
      </w:pPr>
    </w:p>
    <w:p w14:paraId="46013830" w14:textId="4C68DE05" w:rsidR="00A54B8F"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[27]</w:t>
      </w:r>
      <w:r>
        <w:rPr>
          <w:rFonts w:ascii="Arial" w:eastAsiaTheme="minorHAnsi" w:hAnsi="Arial" w:cs="Arial"/>
          <w:color w:val="auto"/>
          <w:szCs w:val="24"/>
          <w:lang w:eastAsia="en-US"/>
        </w:rPr>
        <w:tab/>
      </w:r>
      <w:r w:rsidR="00F964B8" w:rsidRPr="006D6B4B">
        <w:rPr>
          <w:rFonts w:ascii="Arial" w:eastAsiaTheme="minorHAnsi" w:hAnsi="Arial" w:cs="Arial"/>
          <w:color w:val="auto"/>
          <w:szCs w:val="24"/>
          <w:lang w:eastAsia="en-US"/>
        </w:rPr>
        <w:t>At this stage of the judgment, it is apposite for this Court to make mention of the fact that there appears</w:t>
      </w:r>
      <w:r w:rsidR="00FC297E" w:rsidRPr="006D6B4B">
        <w:rPr>
          <w:rFonts w:ascii="Arial" w:eastAsiaTheme="minorHAnsi" w:hAnsi="Arial" w:cs="Arial"/>
          <w:color w:val="auto"/>
          <w:szCs w:val="24"/>
          <w:lang w:eastAsia="en-US"/>
        </w:rPr>
        <w:t>,</w:t>
      </w:r>
      <w:r w:rsidR="007C1CCD" w:rsidRPr="006D6B4B">
        <w:rPr>
          <w:rFonts w:ascii="Arial" w:eastAsiaTheme="minorHAnsi" w:hAnsi="Arial" w:cs="Arial"/>
          <w:color w:val="auto"/>
          <w:szCs w:val="24"/>
          <w:lang w:eastAsia="en-US"/>
        </w:rPr>
        <w:t xml:space="preserve"> in the application papers</w:t>
      </w:r>
      <w:r w:rsidR="00FC297E" w:rsidRPr="006D6B4B">
        <w:rPr>
          <w:rFonts w:ascii="Arial" w:eastAsiaTheme="minorHAnsi" w:hAnsi="Arial" w:cs="Arial"/>
          <w:color w:val="auto"/>
          <w:szCs w:val="24"/>
          <w:lang w:eastAsia="en-US"/>
        </w:rPr>
        <w:t>,</w:t>
      </w:r>
      <w:r w:rsidR="007C1CCD" w:rsidRPr="006D6B4B">
        <w:rPr>
          <w:rFonts w:ascii="Arial" w:eastAsiaTheme="minorHAnsi" w:hAnsi="Arial" w:cs="Arial"/>
          <w:color w:val="auto"/>
          <w:szCs w:val="24"/>
          <w:lang w:eastAsia="en-US"/>
        </w:rPr>
        <w:t xml:space="preserve"> to be indications of no less than two interlocutory applications between the parties. On or about the 26</w:t>
      </w:r>
      <w:r w:rsidR="007C1CCD" w:rsidRPr="006D6B4B">
        <w:rPr>
          <w:rFonts w:ascii="Arial" w:eastAsiaTheme="minorHAnsi" w:hAnsi="Arial" w:cs="Arial"/>
          <w:color w:val="auto"/>
          <w:szCs w:val="24"/>
          <w:vertAlign w:val="superscript"/>
          <w:lang w:eastAsia="en-US"/>
        </w:rPr>
        <w:t>th</w:t>
      </w:r>
      <w:r w:rsidR="007C1CCD" w:rsidRPr="006D6B4B">
        <w:rPr>
          <w:rFonts w:ascii="Arial" w:eastAsiaTheme="minorHAnsi" w:hAnsi="Arial" w:cs="Arial"/>
          <w:color w:val="auto"/>
          <w:szCs w:val="24"/>
          <w:lang w:eastAsia="en-US"/>
        </w:rPr>
        <w:t xml:space="preserve"> of January 2022 the Company and Craig</w:t>
      </w:r>
      <w:r w:rsidR="00C667F6" w:rsidRPr="006D6B4B">
        <w:rPr>
          <w:rFonts w:ascii="Arial" w:eastAsiaTheme="minorHAnsi" w:hAnsi="Arial" w:cs="Arial"/>
          <w:color w:val="auto"/>
          <w:szCs w:val="24"/>
          <w:lang w:eastAsia="en-US"/>
        </w:rPr>
        <w:t xml:space="preserve"> issued a Notice that they would make application</w:t>
      </w:r>
      <w:r w:rsidR="00FC297E" w:rsidRPr="006D6B4B">
        <w:rPr>
          <w:rFonts w:ascii="Arial" w:eastAsiaTheme="minorHAnsi" w:hAnsi="Arial" w:cs="Arial"/>
          <w:color w:val="auto"/>
          <w:szCs w:val="24"/>
          <w:lang w:eastAsia="en-US"/>
        </w:rPr>
        <w:t>,</w:t>
      </w:r>
      <w:r w:rsidR="00C667F6" w:rsidRPr="006D6B4B">
        <w:rPr>
          <w:rFonts w:ascii="Arial" w:eastAsiaTheme="minorHAnsi" w:hAnsi="Arial" w:cs="Arial"/>
          <w:color w:val="auto"/>
          <w:szCs w:val="24"/>
          <w:lang w:eastAsia="en-US"/>
        </w:rPr>
        <w:t xml:space="preserve"> at the hearing of this matter</w:t>
      </w:r>
      <w:r w:rsidR="00FC297E" w:rsidRPr="006D6B4B">
        <w:rPr>
          <w:rFonts w:ascii="Arial" w:eastAsiaTheme="minorHAnsi" w:hAnsi="Arial" w:cs="Arial"/>
          <w:color w:val="auto"/>
          <w:szCs w:val="24"/>
          <w:lang w:eastAsia="en-US"/>
        </w:rPr>
        <w:t>,</w:t>
      </w:r>
      <w:r w:rsidR="007C1CCD" w:rsidRPr="006D6B4B">
        <w:rPr>
          <w:rFonts w:ascii="Arial" w:eastAsiaTheme="minorHAnsi" w:hAnsi="Arial" w:cs="Arial"/>
          <w:color w:val="auto"/>
          <w:szCs w:val="24"/>
          <w:lang w:eastAsia="en-US"/>
        </w:rPr>
        <w:t xml:space="preserve"> for the striking out of</w:t>
      </w:r>
      <w:r w:rsidR="00C667F6" w:rsidRPr="006D6B4B">
        <w:rPr>
          <w:rFonts w:ascii="Arial" w:eastAsiaTheme="minorHAnsi" w:hAnsi="Arial" w:cs="Arial"/>
          <w:color w:val="auto"/>
          <w:szCs w:val="24"/>
          <w:lang w:eastAsia="en-US"/>
        </w:rPr>
        <w:t xml:space="preserve"> certain paragraphs of the Applicant’s founding affidavit. There are no other documents or affidavits relating to this Notice. Then, on or about the 17</w:t>
      </w:r>
      <w:r w:rsidR="00C667F6" w:rsidRPr="006D6B4B">
        <w:rPr>
          <w:rFonts w:ascii="Arial" w:eastAsiaTheme="minorHAnsi" w:hAnsi="Arial" w:cs="Arial"/>
          <w:color w:val="auto"/>
          <w:szCs w:val="24"/>
          <w:vertAlign w:val="superscript"/>
          <w:lang w:eastAsia="en-US"/>
        </w:rPr>
        <w:t>th</w:t>
      </w:r>
      <w:r w:rsidR="00C667F6" w:rsidRPr="006D6B4B">
        <w:rPr>
          <w:rFonts w:ascii="Arial" w:eastAsiaTheme="minorHAnsi" w:hAnsi="Arial" w:cs="Arial"/>
          <w:color w:val="auto"/>
          <w:szCs w:val="24"/>
          <w:lang w:eastAsia="en-US"/>
        </w:rPr>
        <w:t xml:space="preserve"> of March 2022, the Applicant issued a Notice of Motion, together with a founding affidavit, in terms of which the Applicant sought that, at the hearing of th</w:t>
      </w:r>
      <w:r w:rsidR="008B53E9" w:rsidRPr="006D6B4B">
        <w:rPr>
          <w:rFonts w:ascii="Arial" w:eastAsiaTheme="minorHAnsi" w:hAnsi="Arial" w:cs="Arial"/>
          <w:color w:val="auto"/>
          <w:szCs w:val="24"/>
          <w:lang w:eastAsia="en-US"/>
        </w:rPr>
        <w:t>is</w:t>
      </w:r>
      <w:r w:rsidR="00C667F6" w:rsidRPr="006D6B4B">
        <w:rPr>
          <w:rFonts w:ascii="Arial" w:eastAsiaTheme="minorHAnsi" w:hAnsi="Arial" w:cs="Arial"/>
          <w:color w:val="auto"/>
          <w:szCs w:val="24"/>
          <w:lang w:eastAsia="en-US"/>
        </w:rPr>
        <w:t xml:space="preserve"> matter, the very same paragraphs in the founding affidavit that the Company and Craig sought to </w:t>
      </w:r>
      <w:r w:rsidR="00C36315" w:rsidRPr="006D6B4B">
        <w:rPr>
          <w:rFonts w:ascii="Arial" w:eastAsiaTheme="minorHAnsi" w:hAnsi="Arial" w:cs="Arial"/>
          <w:color w:val="auto"/>
          <w:szCs w:val="24"/>
          <w:lang w:eastAsia="en-US"/>
        </w:rPr>
        <w:t>have</w:t>
      </w:r>
      <w:r w:rsidR="00C667F6" w:rsidRPr="006D6B4B">
        <w:rPr>
          <w:rFonts w:ascii="Arial" w:eastAsiaTheme="minorHAnsi" w:hAnsi="Arial" w:cs="Arial"/>
          <w:color w:val="auto"/>
          <w:szCs w:val="24"/>
          <w:lang w:eastAsia="en-US"/>
        </w:rPr>
        <w:t xml:space="preserve"> struck out as hearsay, be admitted into evidence in terms of section 3 of the </w:t>
      </w:r>
      <w:r w:rsidR="00C667F6" w:rsidRPr="006D6B4B">
        <w:rPr>
          <w:rFonts w:ascii="Arial" w:eastAsiaTheme="minorHAnsi" w:hAnsi="Arial" w:cs="Arial"/>
          <w:i/>
          <w:iCs/>
          <w:color w:val="auto"/>
          <w:szCs w:val="24"/>
          <w:lang w:eastAsia="en-US"/>
        </w:rPr>
        <w:t>Law of Evidence Amendment Act 45 of 1988</w:t>
      </w:r>
      <w:r w:rsidR="00371B04" w:rsidRPr="006D6B4B">
        <w:rPr>
          <w:rFonts w:ascii="Arial" w:eastAsiaTheme="minorHAnsi" w:hAnsi="Arial" w:cs="Arial"/>
          <w:color w:val="auto"/>
          <w:szCs w:val="24"/>
          <w:lang w:eastAsia="en-US"/>
        </w:rPr>
        <w:t xml:space="preserve"> </w:t>
      </w:r>
      <w:r w:rsidR="00371B04" w:rsidRPr="006D6B4B">
        <w:rPr>
          <w:rFonts w:ascii="Arial" w:eastAsiaTheme="minorHAnsi" w:hAnsi="Arial" w:cs="Arial"/>
          <w:i/>
          <w:iCs/>
          <w:color w:val="auto"/>
          <w:szCs w:val="24"/>
          <w:lang w:eastAsia="en-US"/>
        </w:rPr>
        <w:t>(“the Evidence Act”).</w:t>
      </w:r>
      <w:r w:rsidR="00371B04" w:rsidRPr="006D6B4B">
        <w:rPr>
          <w:rFonts w:ascii="Arial" w:eastAsiaTheme="minorHAnsi" w:hAnsi="Arial" w:cs="Arial"/>
          <w:color w:val="auto"/>
          <w:szCs w:val="24"/>
          <w:lang w:eastAsia="en-US"/>
        </w:rPr>
        <w:t>No further documents or affidavits appear</w:t>
      </w:r>
      <w:r w:rsidR="008B53E9" w:rsidRPr="006D6B4B">
        <w:rPr>
          <w:rFonts w:ascii="Arial" w:eastAsiaTheme="minorHAnsi" w:hAnsi="Arial" w:cs="Arial"/>
          <w:color w:val="auto"/>
          <w:szCs w:val="24"/>
          <w:lang w:eastAsia="en-US"/>
        </w:rPr>
        <w:t xml:space="preserve"> to have</w:t>
      </w:r>
      <w:r w:rsidR="00371B04" w:rsidRPr="006D6B4B">
        <w:rPr>
          <w:rFonts w:ascii="Arial" w:eastAsiaTheme="minorHAnsi" w:hAnsi="Arial" w:cs="Arial"/>
          <w:color w:val="auto"/>
          <w:szCs w:val="24"/>
          <w:lang w:eastAsia="en-US"/>
        </w:rPr>
        <w:t xml:space="preserve"> been filed in respect of this interlocutory application</w:t>
      </w:r>
      <w:r w:rsidR="00F56CD8" w:rsidRPr="006D6B4B">
        <w:rPr>
          <w:rFonts w:ascii="Arial" w:eastAsiaTheme="minorHAnsi" w:hAnsi="Arial" w:cs="Arial"/>
          <w:color w:val="auto"/>
          <w:szCs w:val="24"/>
          <w:lang w:eastAsia="en-US"/>
        </w:rPr>
        <w:t>.</w:t>
      </w:r>
      <w:r w:rsidR="00371B04" w:rsidRPr="006D6B4B">
        <w:rPr>
          <w:rFonts w:ascii="Arial" w:eastAsiaTheme="minorHAnsi" w:hAnsi="Arial" w:cs="Arial"/>
          <w:color w:val="auto"/>
          <w:szCs w:val="24"/>
          <w:lang w:eastAsia="en-US"/>
        </w:rPr>
        <w:t xml:space="preserve"> When the matter was argued before this Court</w:t>
      </w:r>
      <w:r w:rsidR="00F56CD8" w:rsidRPr="006D6B4B">
        <w:rPr>
          <w:rFonts w:ascii="Arial" w:eastAsiaTheme="minorHAnsi" w:hAnsi="Arial" w:cs="Arial"/>
          <w:color w:val="auto"/>
          <w:szCs w:val="24"/>
          <w:lang w:eastAsia="en-US"/>
        </w:rPr>
        <w:t>,</w:t>
      </w:r>
      <w:r w:rsidR="00371B04" w:rsidRPr="006D6B4B">
        <w:rPr>
          <w:rFonts w:ascii="Arial" w:eastAsiaTheme="minorHAnsi" w:hAnsi="Arial" w:cs="Arial"/>
          <w:color w:val="auto"/>
          <w:szCs w:val="24"/>
          <w:lang w:eastAsia="en-US"/>
        </w:rPr>
        <w:t xml:space="preserve"> no mention was made (to the very best of this Court’s recollection) to either interlocutory application or to the fact that it would be necessary for this Court to decide whether or not the evidence tendered by the Applicant and contained in the paragraphs of the founding affidavit referred to above, constituted hearsay evidence. Most importantly, this Court was never asked to decide whether such evidence should be excluded</w:t>
      </w:r>
      <w:r w:rsidR="00F97E80" w:rsidRPr="006D6B4B">
        <w:rPr>
          <w:rFonts w:ascii="Arial" w:eastAsiaTheme="minorHAnsi" w:hAnsi="Arial" w:cs="Arial"/>
          <w:color w:val="auto"/>
          <w:szCs w:val="24"/>
          <w:lang w:eastAsia="en-US"/>
        </w:rPr>
        <w:t xml:space="preserve"> on the basis of it being hearsay</w:t>
      </w:r>
      <w:r w:rsidR="00371B04" w:rsidRPr="006D6B4B">
        <w:rPr>
          <w:rFonts w:ascii="Arial" w:eastAsiaTheme="minorHAnsi" w:hAnsi="Arial" w:cs="Arial"/>
          <w:color w:val="auto"/>
          <w:szCs w:val="24"/>
          <w:lang w:eastAsia="en-US"/>
        </w:rPr>
        <w:t xml:space="preserve"> or</w:t>
      </w:r>
      <w:r w:rsidR="00F97E80" w:rsidRPr="006D6B4B">
        <w:rPr>
          <w:rFonts w:ascii="Arial" w:eastAsiaTheme="minorHAnsi" w:hAnsi="Arial" w:cs="Arial"/>
          <w:color w:val="auto"/>
          <w:szCs w:val="24"/>
          <w:lang w:eastAsia="en-US"/>
        </w:rPr>
        <w:t xml:space="preserve"> whether it</w:t>
      </w:r>
      <w:r w:rsidR="00371B04" w:rsidRPr="006D6B4B">
        <w:rPr>
          <w:rFonts w:ascii="Arial" w:eastAsiaTheme="minorHAnsi" w:hAnsi="Arial" w:cs="Arial"/>
          <w:color w:val="auto"/>
          <w:szCs w:val="24"/>
          <w:lang w:eastAsia="en-US"/>
        </w:rPr>
        <w:t xml:space="preserve"> should be admitted in terms of section 3 of the Evidence Act. In light of the decision that this Court has reached in this matter, it is the opinion of this Court that it is unnecessary to make a finding as to the admissibility of that evidence</w:t>
      </w:r>
      <w:r w:rsidR="00F97E80" w:rsidRPr="006D6B4B">
        <w:rPr>
          <w:rFonts w:ascii="Arial" w:eastAsiaTheme="minorHAnsi" w:hAnsi="Arial" w:cs="Arial"/>
          <w:color w:val="auto"/>
          <w:szCs w:val="24"/>
          <w:lang w:eastAsia="en-US"/>
        </w:rPr>
        <w:t xml:space="preserve"> as</w:t>
      </w:r>
      <w:r w:rsidR="00371B04" w:rsidRPr="006D6B4B">
        <w:rPr>
          <w:rFonts w:ascii="Arial" w:eastAsiaTheme="minorHAnsi" w:hAnsi="Arial" w:cs="Arial"/>
          <w:color w:val="auto"/>
          <w:szCs w:val="24"/>
          <w:lang w:eastAsia="en-US"/>
        </w:rPr>
        <w:t xml:space="preserve"> </w:t>
      </w:r>
      <w:r w:rsidR="00F97E80" w:rsidRPr="006D6B4B">
        <w:rPr>
          <w:rFonts w:ascii="Arial" w:eastAsiaTheme="minorHAnsi" w:hAnsi="Arial" w:cs="Arial"/>
          <w:color w:val="auto"/>
          <w:szCs w:val="24"/>
          <w:lang w:eastAsia="en-US"/>
        </w:rPr>
        <w:t>proffered</w:t>
      </w:r>
      <w:r w:rsidR="00371B04" w:rsidRPr="006D6B4B">
        <w:rPr>
          <w:rFonts w:ascii="Arial" w:eastAsiaTheme="minorHAnsi" w:hAnsi="Arial" w:cs="Arial"/>
          <w:color w:val="auto"/>
          <w:szCs w:val="24"/>
          <w:lang w:eastAsia="en-US"/>
        </w:rPr>
        <w:t xml:space="preserve"> by the Applicant in the founding affidavit.</w:t>
      </w:r>
    </w:p>
    <w:p w14:paraId="411BB611" w14:textId="77777777" w:rsidR="00A54B8F" w:rsidRDefault="00A54B8F" w:rsidP="00202760">
      <w:pPr>
        <w:pStyle w:val="ListParagraph"/>
        <w:spacing w:after="0" w:line="276" w:lineRule="auto"/>
        <w:ind w:right="-42"/>
        <w:rPr>
          <w:rFonts w:ascii="Arial" w:eastAsiaTheme="minorHAnsi" w:hAnsi="Arial" w:cs="Arial"/>
          <w:color w:val="auto"/>
          <w:szCs w:val="24"/>
          <w:lang w:eastAsia="en-US"/>
        </w:rPr>
      </w:pPr>
    </w:p>
    <w:p w14:paraId="28629101" w14:textId="279429DC" w:rsidR="003F2BC4" w:rsidRPr="006D6B4B" w:rsidRDefault="006D6B4B" w:rsidP="006D6B4B">
      <w:pPr>
        <w:spacing w:after="0" w:line="276" w:lineRule="auto"/>
        <w:ind w:left="720" w:right="-42" w:hanging="720"/>
        <w:rPr>
          <w:rFonts w:ascii="Arial" w:eastAsiaTheme="minorHAnsi" w:hAnsi="Arial" w:cs="Arial"/>
          <w:color w:val="auto"/>
          <w:szCs w:val="24"/>
          <w:lang w:eastAsia="en-US"/>
        </w:rPr>
      </w:pPr>
      <w:r w:rsidRPr="00A54B8F">
        <w:rPr>
          <w:rFonts w:ascii="Arial" w:eastAsiaTheme="minorHAnsi" w:hAnsi="Arial" w:cs="Arial"/>
          <w:color w:val="auto"/>
          <w:szCs w:val="24"/>
          <w:lang w:eastAsia="en-US"/>
        </w:rPr>
        <w:t>[28]</w:t>
      </w:r>
      <w:r w:rsidRPr="00A54B8F">
        <w:rPr>
          <w:rFonts w:ascii="Arial" w:eastAsiaTheme="minorHAnsi" w:hAnsi="Arial" w:cs="Arial"/>
          <w:color w:val="auto"/>
          <w:szCs w:val="24"/>
          <w:lang w:eastAsia="en-US"/>
        </w:rPr>
        <w:tab/>
      </w:r>
      <w:r w:rsidR="00F97E80" w:rsidRPr="006D6B4B">
        <w:rPr>
          <w:rFonts w:ascii="Arial" w:eastAsiaTheme="minorHAnsi" w:hAnsi="Arial" w:cs="Arial"/>
          <w:color w:val="auto"/>
          <w:szCs w:val="24"/>
          <w:lang w:eastAsia="en-US"/>
        </w:rPr>
        <w:t xml:space="preserve">It was further submitted that the Applicant’s own version, even if accepted, is inherently contradictory. In this regard, it is the Applicant’s version that </w:t>
      </w:r>
      <w:r w:rsidR="0032543A" w:rsidRPr="006D6B4B">
        <w:rPr>
          <w:rFonts w:ascii="Arial" w:eastAsiaTheme="minorHAnsi" w:hAnsi="Arial" w:cs="Arial"/>
          <w:color w:val="auto"/>
          <w:szCs w:val="24"/>
          <w:lang w:eastAsia="en-US"/>
        </w:rPr>
        <w:t xml:space="preserve">one COHEN </w:t>
      </w:r>
      <w:r w:rsidR="0032543A" w:rsidRPr="006D6B4B">
        <w:rPr>
          <w:rFonts w:ascii="Arial" w:eastAsiaTheme="minorHAnsi" w:hAnsi="Arial" w:cs="Arial"/>
          <w:i/>
          <w:iCs/>
          <w:color w:val="auto"/>
          <w:szCs w:val="24"/>
          <w:lang w:eastAsia="en-US"/>
        </w:rPr>
        <w:t>(“Cohen”),</w:t>
      </w:r>
      <w:r w:rsidR="0032543A" w:rsidRPr="006D6B4B">
        <w:rPr>
          <w:rFonts w:ascii="Arial" w:eastAsiaTheme="minorHAnsi" w:hAnsi="Arial" w:cs="Arial"/>
          <w:color w:val="auto"/>
          <w:szCs w:val="24"/>
          <w:lang w:eastAsia="en-US"/>
        </w:rPr>
        <w:t xml:space="preserve"> at that time Pierre’s attorney, was requested</w:t>
      </w:r>
      <w:r w:rsidR="008B53E9" w:rsidRPr="006D6B4B">
        <w:rPr>
          <w:rFonts w:ascii="Arial" w:eastAsiaTheme="minorHAnsi" w:hAnsi="Arial" w:cs="Arial"/>
          <w:color w:val="auto"/>
          <w:szCs w:val="24"/>
          <w:lang w:eastAsia="en-US"/>
        </w:rPr>
        <w:t xml:space="preserve"> by Pierre,</w:t>
      </w:r>
      <w:r w:rsidR="0032543A" w:rsidRPr="006D6B4B">
        <w:rPr>
          <w:rFonts w:ascii="Arial" w:eastAsiaTheme="minorHAnsi" w:hAnsi="Arial" w:cs="Arial"/>
          <w:color w:val="auto"/>
          <w:szCs w:val="24"/>
          <w:lang w:eastAsia="en-US"/>
        </w:rPr>
        <w:t xml:space="preserve"> on the 6</w:t>
      </w:r>
      <w:r w:rsidR="0032543A" w:rsidRPr="006D6B4B">
        <w:rPr>
          <w:rFonts w:ascii="Arial" w:eastAsiaTheme="minorHAnsi" w:hAnsi="Arial" w:cs="Arial"/>
          <w:color w:val="auto"/>
          <w:szCs w:val="24"/>
          <w:vertAlign w:val="superscript"/>
          <w:lang w:eastAsia="en-US"/>
        </w:rPr>
        <w:t>th</w:t>
      </w:r>
      <w:r w:rsidR="0032543A" w:rsidRPr="006D6B4B">
        <w:rPr>
          <w:rFonts w:ascii="Arial" w:eastAsiaTheme="minorHAnsi" w:hAnsi="Arial" w:cs="Arial"/>
          <w:color w:val="auto"/>
          <w:szCs w:val="24"/>
          <w:lang w:eastAsia="en-US"/>
        </w:rPr>
        <w:t xml:space="preserve"> of May 2020</w:t>
      </w:r>
      <w:r w:rsidR="008B53E9" w:rsidRPr="006D6B4B">
        <w:rPr>
          <w:rFonts w:ascii="Arial" w:eastAsiaTheme="minorHAnsi" w:hAnsi="Arial" w:cs="Arial"/>
          <w:color w:val="auto"/>
          <w:szCs w:val="24"/>
          <w:lang w:eastAsia="en-US"/>
        </w:rPr>
        <w:t>,</w:t>
      </w:r>
      <w:r w:rsidR="0032543A" w:rsidRPr="006D6B4B">
        <w:rPr>
          <w:rFonts w:ascii="Arial" w:eastAsiaTheme="minorHAnsi" w:hAnsi="Arial" w:cs="Arial"/>
          <w:color w:val="auto"/>
          <w:szCs w:val="24"/>
          <w:lang w:eastAsia="en-US"/>
        </w:rPr>
        <w:t xml:space="preserve"> to draft an agreement reflecting that Pierre and Craig would have equal voting rights and that C</w:t>
      </w:r>
      <w:r w:rsidR="008B53E9" w:rsidRPr="006D6B4B">
        <w:rPr>
          <w:rFonts w:ascii="Arial" w:eastAsiaTheme="minorHAnsi" w:hAnsi="Arial" w:cs="Arial"/>
          <w:color w:val="auto"/>
          <w:szCs w:val="24"/>
          <w:lang w:eastAsia="en-US"/>
        </w:rPr>
        <w:t>o</w:t>
      </w:r>
      <w:r w:rsidR="0032543A" w:rsidRPr="006D6B4B">
        <w:rPr>
          <w:rFonts w:ascii="Arial" w:eastAsiaTheme="minorHAnsi" w:hAnsi="Arial" w:cs="Arial"/>
          <w:color w:val="auto"/>
          <w:szCs w:val="24"/>
          <w:lang w:eastAsia="en-US"/>
        </w:rPr>
        <w:t>hen, having done so, then sent a draft thereof to Pierre on the 12</w:t>
      </w:r>
      <w:r w:rsidR="0032543A" w:rsidRPr="006D6B4B">
        <w:rPr>
          <w:rFonts w:ascii="Arial" w:eastAsiaTheme="minorHAnsi" w:hAnsi="Arial" w:cs="Arial"/>
          <w:color w:val="auto"/>
          <w:szCs w:val="24"/>
          <w:vertAlign w:val="superscript"/>
          <w:lang w:eastAsia="en-US"/>
        </w:rPr>
        <w:t>th</w:t>
      </w:r>
      <w:r w:rsidR="0032543A" w:rsidRPr="006D6B4B">
        <w:rPr>
          <w:rFonts w:ascii="Arial" w:eastAsiaTheme="minorHAnsi" w:hAnsi="Arial" w:cs="Arial"/>
          <w:color w:val="auto"/>
          <w:szCs w:val="24"/>
          <w:lang w:eastAsia="en-US"/>
        </w:rPr>
        <w:t xml:space="preserve"> of May 2020. It was pointed out by Adv Gilbert that the aforegoing is supported by emails which form part of the application papers. In light of the aforegoing, it was impossible for Pierre to have signed the agreement on 5 May 2020, as averred by the Applicant. This, submits Counsel, seriously calls into doubt the Applicant’s entire version of events and facts as placed before this Court by way of her affidavits. Further and in this regard, it must be noted that when this discrepancy was pertinently raised in the answering affidavit it was not addressed by the Applicant in reply other than to state</w:t>
      </w:r>
      <w:r w:rsidR="003F2BC4" w:rsidRPr="006D6B4B">
        <w:rPr>
          <w:rFonts w:ascii="Arial" w:eastAsiaTheme="minorHAnsi" w:hAnsi="Arial" w:cs="Arial"/>
          <w:color w:val="auto"/>
          <w:szCs w:val="24"/>
          <w:lang w:eastAsia="en-US"/>
        </w:rPr>
        <w:t xml:space="preserve"> </w:t>
      </w:r>
      <w:r w:rsidR="003F2BC4" w:rsidRPr="006D6B4B">
        <w:rPr>
          <w:rFonts w:ascii="Arial" w:eastAsiaTheme="minorHAnsi" w:hAnsi="Arial" w:cs="Arial"/>
          <w:i/>
          <w:iCs/>
          <w:color w:val="auto"/>
          <w:szCs w:val="24"/>
          <w:lang w:eastAsia="en-US"/>
        </w:rPr>
        <w:t>“…the discrepancy between the dates of 5 May 2020 and 12 May 2020 have no material bearing on this application, o</w:t>
      </w:r>
      <w:r w:rsidR="00E55168" w:rsidRPr="006D6B4B">
        <w:rPr>
          <w:rFonts w:ascii="Arial" w:eastAsiaTheme="minorHAnsi" w:hAnsi="Arial" w:cs="Arial"/>
          <w:i/>
          <w:iCs/>
          <w:color w:val="auto"/>
          <w:szCs w:val="24"/>
          <w:lang w:eastAsia="en-US"/>
        </w:rPr>
        <w:t>r the status of the agreement.”</w:t>
      </w:r>
      <w:r w:rsidR="00E55168">
        <w:rPr>
          <w:rStyle w:val="FootnoteReference"/>
          <w:rFonts w:ascii="Arial" w:eastAsiaTheme="minorHAnsi" w:hAnsi="Arial" w:cs="Arial"/>
          <w:i/>
          <w:iCs/>
          <w:color w:val="auto"/>
          <w:szCs w:val="24"/>
          <w:lang w:eastAsia="en-US"/>
        </w:rPr>
        <w:footnoteReference w:id="32"/>
      </w:r>
      <w:r w:rsidR="0032543A" w:rsidRPr="006D6B4B">
        <w:rPr>
          <w:rFonts w:ascii="Arial" w:eastAsiaTheme="minorHAnsi" w:hAnsi="Arial" w:cs="Arial"/>
          <w:i/>
          <w:iCs/>
          <w:color w:val="auto"/>
          <w:szCs w:val="24"/>
          <w:lang w:eastAsia="en-US"/>
        </w:rPr>
        <w:t xml:space="preserve"> </w:t>
      </w:r>
    </w:p>
    <w:p w14:paraId="050AE367" w14:textId="77777777" w:rsidR="003F2BC4" w:rsidRDefault="003F2BC4" w:rsidP="00202760">
      <w:pPr>
        <w:spacing w:after="0" w:line="276" w:lineRule="auto"/>
        <w:ind w:right="-42"/>
        <w:rPr>
          <w:rFonts w:ascii="Arial" w:eastAsiaTheme="minorHAnsi" w:hAnsi="Arial" w:cs="Arial"/>
          <w:i/>
          <w:iCs/>
          <w:color w:val="auto"/>
          <w:szCs w:val="24"/>
          <w:lang w:eastAsia="en-US"/>
        </w:rPr>
      </w:pPr>
    </w:p>
    <w:p w14:paraId="3F323C9E" w14:textId="0DE63978" w:rsidR="00A54B8F"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lastRenderedPageBreak/>
        <w:t>[29]</w:t>
      </w:r>
      <w:r>
        <w:rPr>
          <w:rFonts w:ascii="Arial" w:eastAsiaTheme="minorHAnsi" w:hAnsi="Arial" w:cs="Arial"/>
          <w:color w:val="auto"/>
          <w:szCs w:val="24"/>
          <w:lang w:eastAsia="en-US"/>
        </w:rPr>
        <w:tab/>
      </w:r>
      <w:r w:rsidR="003F2BC4" w:rsidRPr="006D6B4B">
        <w:rPr>
          <w:rFonts w:ascii="Arial" w:eastAsiaTheme="minorHAnsi" w:hAnsi="Arial" w:cs="Arial"/>
          <w:color w:val="auto"/>
          <w:szCs w:val="24"/>
          <w:lang w:eastAsia="en-US"/>
        </w:rPr>
        <w:t>Against this version as provided by the Applicant, it was submitted that the version of Craig is far more probable and thus cannot be rejected as being far-fetched or fanciful.</w:t>
      </w:r>
      <w:r w:rsidR="0008410A" w:rsidRPr="006D6B4B">
        <w:rPr>
          <w:rFonts w:ascii="Arial" w:eastAsiaTheme="minorHAnsi" w:hAnsi="Arial" w:cs="Arial"/>
          <w:color w:val="auto"/>
          <w:szCs w:val="24"/>
          <w:lang w:eastAsia="en-US"/>
        </w:rPr>
        <w:t xml:space="preserve"> In this regard, it is common cause between the parties that the sale of 51% of the shares of the Company by Wild Rose to Pierre and Craig took place on 4 May 2020. In terms of that agreement Craig would own 53% and Pierre would own 47% of the shares in the Company. It was submitted that if it had been the intention to have equal voting rights</w:t>
      </w:r>
      <w:r w:rsidR="008B53E9" w:rsidRPr="006D6B4B">
        <w:rPr>
          <w:rFonts w:ascii="Arial" w:eastAsiaTheme="minorHAnsi" w:hAnsi="Arial" w:cs="Arial"/>
          <w:color w:val="auto"/>
          <w:szCs w:val="24"/>
          <w:lang w:eastAsia="en-US"/>
        </w:rPr>
        <w:t>,</w:t>
      </w:r>
      <w:r w:rsidR="0008410A" w:rsidRPr="006D6B4B">
        <w:rPr>
          <w:rFonts w:ascii="Arial" w:eastAsiaTheme="minorHAnsi" w:hAnsi="Arial" w:cs="Arial"/>
          <w:color w:val="auto"/>
          <w:szCs w:val="24"/>
          <w:lang w:eastAsia="en-US"/>
        </w:rPr>
        <w:t xml:space="preserve"> then the sales agreement with Wild Rose would simply have reflected an equal shareholding in the Company. It did not and there was a deliberate split of 53% to 47% which, it </w:t>
      </w:r>
      <w:r w:rsidR="008B53E9" w:rsidRPr="006D6B4B">
        <w:rPr>
          <w:rFonts w:ascii="Arial" w:eastAsiaTheme="minorHAnsi" w:hAnsi="Arial" w:cs="Arial"/>
          <w:color w:val="auto"/>
          <w:szCs w:val="24"/>
          <w:lang w:eastAsia="en-US"/>
        </w:rPr>
        <w:t>was</w:t>
      </w:r>
      <w:r w:rsidR="0008410A" w:rsidRPr="006D6B4B">
        <w:rPr>
          <w:rFonts w:ascii="Arial" w:eastAsiaTheme="minorHAnsi" w:hAnsi="Arial" w:cs="Arial"/>
          <w:color w:val="auto"/>
          <w:szCs w:val="24"/>
          <w:lang w:eastAsia="en-US"/>
        </w:rPr>
        <w:t xml:space="preserve"> submitted, negates the contentions of the Applicant and reflects a deliberate intention for there not to be equal voting rights (which obvio</w:t>
      </w:r>
      <w:r w:rsidR="00A54B8F" w:rsidRPr="006D6B4B">
        <w:rPr>
          <w:rFonts w:ascii="Arial" w:eastAsiaTheme="minorHAnsi" w:hAnsi="Arial" w:cs="Arial"/>
          <w:color w:val="auto"/>
          <w:szCs w:val="24"/>
          <w:lang w:eastAsia="en-US"/>
        </w:rPr>
        <w:t>usly supports Craig’s version).</w:t>
      </w:r>
    </w:p>
    <w:p w14:paraId="0D8585D7" w14:textId="77777777" w:rsidR="00A54B8F" w:rsidRPr="00A54B8F" w:rsidRDefault="00A54B8F" w:rsidP="00202760">
      <w:pPr>
        <w:pStyle w:val="ListParagraph"/>
        <w:spacing w:line="276" w:lineRule="auto"/>
        <w:rPr>
          <w:rFonts w:ascii="Arial" w:eastAsiaTheme="minorHAnsi" w:hAnsi="Arial" w:cs="Arial"/>
          <w:color w:val="auto"/>
          <w:szCs w:val="24"/>
          <w:lang w:eastAsia="en-US"/>
        </w:rPr>
      </w:pPr>
    </w:p>
    <w:p w14:paraId="7381EC05" w14:textId="687BAF5F" w:rsidR="00A54B8F"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[30]</w:t>
      </w:r>
      <w:r>
        <w:rPr>
          <w:rFonts w:ascii="Arial" w:eastAsiaTheme="minorHAnsi" w:hAnsi="Arial" w:cs="Arial"/>
          <w:color w:val="auto"/>
          <w:szCs w:val="24"/>
          <w:lang w:eastAsia="en-US"/>
        </w:rPr>
        <w:tab/>
      </w:r>
      <w:r w:rsidR="006E64EF" w:rsidRPr="006D6B4B">
        <w:rPr>
          <w:rFonts w:ascii="Arial" w:eastAsiaTheme="minorHAnsi" w:hAnsi="Arial" w:cs="Arial"/>
          <w:color w:val="auto"/>
          <w:szCs w:val="24"/>
          <w:lang w:eastAsia="en-US"/>
        </w:rPr>
        <w:t>Moreover, it was the Applicant’s version that she was told by Pierre that despite the disproportionate shareholding reflected in the sale agreement with Wild Rose, Pierre and Craig had nonetheless agreed to have an equal say in the running of the Company and equal voting rights in respect thereof.</w:t>
      </w:r>
      <w:r w:rsidR="0008410A" w:rsidRPr="006D6B4B">
        <w:rPr>
          <w:rFonts w:ascii="Arial" w:eastAsiaTheme="minorHAnsi" w:hAnsi="Arial" w:cs="Arial"/>
          <w:color w:val="auto"/>
          <w:szCs w:val="24"/>
          <w:lang w:eastAsia="en-US"/>
        </w:rPr>
        <w:t xml:space="preserve"> </w:t>
      </w:r>
      <w:r w:rsidR="006E64EF" w:rsidRPr="006D6B4B">
        <w:rPr>
          <w:rFonts w:ascii="Arial" w:eastAsiaTheme="minorHAnsi" w:hAnsi="Arial" w:cs="Arial"/>
          <w:color w:val="auto"/>
          <w:szCs w:val="24"/>
          <w:lang w:eastAsia="en-US"/>
        </w:rPr>
        <w:t>This however is not borne out by the documentary evidence. The email sent by Pierre to Cohen on the 6</w:t>
      </w:r>
      <w:r w:rsidR="006E64EF" w:rsidRPr="006D6B4B">
        <w:rPr>
          <w:rFonts w:ascii="Arial" w:eastAsiaTheme="minorHAnsi" w:hAnsi="Arial" w:cs="Arial"/>
          <w:color w:val="auto"/>
          <w:szCs w:val="24"/>
          <w:vertAlign w:val="superscript"/>
          <w:lang w:eastAsia="en-US"/>
        </w:rPr>
        <w:t>th</w:t>
      </w:r>
      <w:r w:rsidR="006E64EF" w:rsidRPr="006D6B4B">
        <w:rPr>
          <w:rFonts w:ascii="Arial" w:eastAsiaTheme="minorHAnsi" w:hAnsi="Arial" w:cs="Arial"/>
          <w:color w:val="auto"/>
          <w:szCs w:val="24"/>
          <w:lang w:eastAsia="en-US"/>
        </w:rPr>
        <w:t xml:space="preserve"> of May 2020 wherein he requests Cohen to draft an agreement reflecting such equality does not show that he and Craig had reached agreement in respect thereof. Rather, it </w:t>
      </w:r>
      <w:r w:rsidR="008B53E9" w:rsidRPr="006D6B4B">
        <w:rPr>
          <w:rFonts w:ascii="Arial" w:eastAsiaTheme="minorHAnsi" w:hAnsi="Arial" w:cs="Arial"/>
          <w:color w:val="auto"/>
          <w:szCs w:val="24"/>
          <w:lang w:eastAsia="en-US"/>
        </w:rPr>
        <w:t>was</w:t>
      </w:r>
      <w:r w:rsidR="006E64EF" w:rsidRPr="006D6B4B">
        <w:rPr>
          <w:rFonts w:ascii="Arial" w:eastAsiaTheme="minorHAnsi" w:hAnsi="Arial" w:cs="Arial"/>
          <w:color w:val="auto"/>
          <w:szCs w:val="24"/>
          <w:lang w:eastAsia="en-US"/>
        </w:rPr>
        <w:t xml:space="preserve"> submitted on behalf of the Company and Craig that the wording and tone of that email clearly illustrate that no such agreement had been reached and that it was Pierre’s “wish” that it had been so. </w:t>
      </w:r>
      <w:r w:rsidR="008B53E9" w:rsidRPr="006D6B4B">
        <w:rPr>
          <w:rFonts w:ascii="Arial" w:eastAsiaTheme="minorHAnsi" w:hAnsi="Arial" w:cs="Arial"/>
          <w:color w:val="auto"/>
          <w:szCs w:val="24"/>
          <w:lang w:eastAsia="en-US"/>
        </w:rPr>
        <w:t>It was</w:t>
      </w:r>
      <w:r w:rsidR="006E64EF" w:rsidRPr="006D6B4B">
        <w:rPr>
          <w:rFonts w:ascii="Arial" w:eastAsiaTheme="minorHAnsi" w:hAnsi="Arial" w:cs="Arial"/>
          <w:color w:val="auto"/>
          <w:szCs w:val="24"/>
          <w:lang w:eastAsia="en-US"/>
        </w:rPr>
        <w:t xml:space="preserve"> submitted by Adv Gilbert</w:t>
      </w:r>
      <w:r w:rsidR="008B53E9" w:rsidRPr="006D6B4B">
        <w:rPr>
          <w:rFonts w:ascii="Arial" w:eastAsiaTheme="minorHAnsi" w:hAnsi="Arial" w:cs="Arial"/>
          <w:color w:val="auto"/>
          <w:szCs w:val="24"/>
          <w:lang w:eastAsia="en-US"/>
        </w:rPr>
        <w:t xml:space="preserve"> that</w:t>
      </w:r>
      <w:r w:rsidR="006E64EF" w:rsidRPr="006D6B4B">
        <w:rPr>
          <w:rFonts w:ascii="Arial" w:eastAsiaTheme="minorHAnsi" w:hAnsi="Arial" w:cs="Arial"/>
          <w:color w:val="auto"/>
          <w:szCs w:val="24"/>
          <w:lang w:eastAsia="en-US"/>
        </w:rPr>
        <w:t xml:space="preserve"> if there had indeed been a preceding agreement reached between Pierre and Craig prior to the 6</w:t>
      </w:r>
      <w:r w:rsidR="006E64EF" w:rsidRPr="006D6B4B">
        <w:rPr>
          <w:rFonts w:ascii="Arial" w:eastAsiaTheme="minorHAnsi" w:hAnsi="Arial" w:cs="Arial"/>
          <w:color w:val="auto"/>
          <w:szCs w:val="24"/>
          <w:vertAlign w:val="superscript"/>
          <w:lang w:eastAsia="en-US"/>
        </w:rPr>
        <w:t>th</w:t>
      </w:r>
      <w:r w:rsidR="006E64EF" w:rsidRPr="006D6B4B">
        <w:rPr>
          <w:rFonts w:ascii="Arial" w:eastAsiaTheme="minorHAnsi" w:hAnsi="Arial" w:cs="Arial"/>
          <w:color w:val="auto"/>
          <w:szCs w:val="24"/>
          <w:lang w:eastAsia="en-US"/>
        </w:rPr>
        <w:t xml:space="preserve"> of May 2020 the email would have read very differently. It would simply have stated that agreement had been reached and that Pierre now wished to have that agreement reduced to writing.</w:t>
      </w:r>
    </w:p>
    <w:p w14:paraId="506ED878" w14:textId="77777777" w:rsidR="00A54B8F" w:rsidRPr="00A54B8F" w:rsidRDefault="00A54B8F" w:rsidP="00202760">
      <w:pPr>
        <w:pStyle w:val="ListParagraph"/>
        <w:spacing w:line="276" w:lineRule="auto"/>
        <w:rPr>
          <w:rFonts w:ascii="Arial" w:eastAsiaTheme="minorHAnsi" w:hAnsi="Arial" w:cs="Arial"/>
          <w:color w:val="auto"/>
          <w:szCs w:val="24"/>
          <w:lang w:eastAsia="en-US"/>
        </w:rPr>
      </w:pPr>
    </w:p>
    <w:p w14:paraId="1295FF88" w14:textId="604591DD" w:rsidR="00B833B8" w:rsidRPr="006D6B4B" w:rsidRDefault="006D6B4B" w:rsidP="006D6B4B">
      <w:pPr>
        <w:spacing w:after="0" w:line="276" w:lineRule="auto"/>
        <w:ind w:left="720" w:right="-42" w:hanging="720"/>
        <w:rPr>
          <w:rFonts w:ascii="Arial" w:eastAsiaTheme="minorHAnsi" w:hAnsi="Arial" w:cs="Arial"/>
          <w:color w:val="auto"/>
          <w:szCs w:val="24"/>
          <w:lang w:eastAsia="en-US"/>
        </w:rPr>
      </w:pPr>
      <w:r w:rsidRPr="00A54B8F">
        <w:rPr>
          <w:rFonts w:ascii="Arial" w:eastAsiaTheme="minorHAnsi" w:hAnsi="Arial" w:cs="Arial"/>
          <w:color w:val="auto"/>
          <w:szCs w:val="24"/>
          <w:lang w:eastAsia="en-US"/>
        </w:rPr>
        <w:t>[31]</w:t>
      </w:r>
      <w:r w:rsidRPr="00A54B8F">
        <w:rPr>
          <w:rFonts w:ascii="Arial" w:eastAsiaTheme="minorHAnsi" w:hAnsi="Arial" w:cs="Arial"/>
          <w:color w:val="auto"/>
          <w:szCs w:val="24"/>
          <w:lang w:eastAsia="en-US"/>
        </w:rPr>
        <w:tab/>
      </w:r>
      <w:r w:rsidR="00B833B8" w:rsidRPr="006D6B4B">
        <w:rPr>
          <w:rFonts w:ascii="Arial" w:eastAsiaTheme="minorHAnsi" w:hAnsi="Arial" w:cs="Arial"/>
          <w:color w:val="auto"/>
          <w:szCs w:val="24"/>
          <w:lang w:eastAsia="en-US"/>
        </w:rPr>
        <w:t>Further and in regard to the two emails exchanged between Pierre and Cohen, as dealt with above, it is important to note that Craig was not copied into either</w:t>
      </w:r>
      <w:r w:rsidR="008B53E9" w:rsidRPr="006D6B4B">
        <w:rPr>
          <w:rFonts w:ascii="Arial" w:eastAsiaTheme="minorHAnsi" w:hAnsi="Arial" w:cs="Arial"/>
          <w:color w:val="auto"/>
          <w:szCs w:val="24"/>
          <w:lang w:eastAsia="en-US"/>
        </w:rPr>
        <w:t xml:space="preserve"> email</w:t>
      </w:r>
      <w:r w:rsidR="00B833B8" w:rsidRPr="006D6B4B">
        <w:rPr>
          <w:rFonts w:ascii="Arial" w:eastAsiaTheme="minorHAnsi" w:hAnsi="Arial" w:cs="Arial"/>
          <w:color w:val="auto"/>
          <w:szCs w:val="24"/>
          <w:lang w:eastAsia="en-US"/>
        </w:rPr>
        <w:t xml:space="preserve"> by Pierre or by Cohen. It was submitted on behalf of the Company and Craig that if indeed an agreement had been reached between Pierre and Craig</w:t>
      </w:r>
      <w:r w:rsidR="008B53E9" w:rsidRPr="006D6B4B">
        <w:rPr>
          <w:rFonts w:ascii="Arial" w:eastAsiaTheme="minorHAnsi" w:hAnsi="Arial" w:cs="Arial"/>
          <w:color w:val="auto"/>
          <w:szCs w:val="24"/>
          <w:lang w:eastAsia="en-US"/>
        </w:rPr>
        <w:t>,</w:t>
      </w:r>
      <w:r w:rsidR="00B833B8" w:rsidRPr="006D6B4B">
        <w:rPr>
          <w:rFonts w:ascii="Arial" w:eastAsiaTheme="minorHAnsi" w:hAnsi="Arial" w:cs="Arial"/>
          <w:color w:val="auto"/>
          <w:szCs w:val="24"/>
          <w:lang w:eastAsia="en-US"/>
        </w:rPr>
        <w:t xml:space="preserve"> as alleged by the Applicant</w:t>
      </w:r>
      <w:r w:rsidR="008B53E9" w:rsidRPr="006D6B4B">
        <w:rPr>
          <w:rFonts w:ascii="Arial" w:eastAsiaTheme="minorHAnsi" w:hAnsi="Arial" w:cs="Arial"/>
          <w:color w:val="auto"/>
          <w:szCs w:val="24"/>
          <w:lang w:eastAsia="en-US"/>
        </w:rPr>
        <w:t>,</w:t>
      </w:r>
      <w:r w:rsidR="00B833B8" w:rsidRPr="006D6B4B">
        <w:rPr>
          <w:rFonts w:ascii="Arial" w:eastAsiaTheme="minorHAnsi" w:hAnsi="Arial" w:cs="Arial"/>
          <w:color w:val="auto"/>
          <w:szCs w:val="24"/>
          <w:lang w:eastAsia="en-US"/>
        </w:rPr>
        <w:t xml:space="preserve"> then Craig would have been part of the email trail since he w</w:t>
      </w:r>
      <w:r w:rsidR="008B53E9" w:rsidRPr="006D6B4B">
        <w:rPr>
          <w:rFonts w:ascii="Arial" w:eastAsiaTheme="minorHAnsi" w:hAnsi="Arial" w:cs="Arial"/>
          <w:color w:val="auto"/>
          <w:szCs w:val="24"/>
          <w:lang w:eastAsia="en-US"/>
        </w:rPr>
        <w:t>ould have been</w:t>
      </w:r>
      <w:r w:rsidR="00B833B8" w:rsidRPr="006D6B4B">
        <w:rPr>
          <w:rFonts w:ascii="Arial" w:eastAsiaTheme="minorHAnsi" w:hAnsi="Arial" w:cs="Arial"/>
          <w:color w:val="auto"/>
          <w:szCs w:val="24"/>
          <w:lang w:eastAsia="en-US"/>
        </w:rPr>
        <w:t xml:space="preserve"> a willing party to an agreement which was in the process of being reduced to writing. </w:t>
      </w:r>
    </w:p>
    <w:p w14:paraId="13724F52" w14:textId="6927DE33" w:rsidR="00B833B8" w:rsidRDefault="00B833B8" w:rsidP="00202760">
      <w:pPr>
        <w:spacing w:after="0" w:line="276" w:lineRule="auto"/>
        <w:ind w:right="-42"/>
        <w:rPr>
          <w:rFonts w:ascii="Arial" w:eastAsiaTheme="minorHAnsi" w:hAnsi="Arial" w:cs="Arial"/>
          <w:color w:val="auto"/>
          <w:szCs w:val="24"/>
          <w:lang w:eastAsia="en-US"/>
        </w:rPr>
      </w:pPr>
    </w:p>
    <w:p w14:paraId="143CA835" w14:textId="266524DB" w:rsidR="00F35485" w:rsidRPr="006D6B4B" w:rsidRDefault="006D6B4B" w:rsidP="006D6B4B">
      <w:pPr>
        <w:spacing w:after="0" w:line="276" w:lineRule="auto"/>
        <w:ind w:left="720" w:right="-42" w:hanging="720"/>
        <w:rPr>
          <w:rFonts w:ascii="Arial" w:eastAsiaTheme="minorHAnsi" w:hAnsi="Arial" w:cs="Arial"/>
          <w:color w:val="auto"/>
          <w:szCs w:val="24"/>
          <w:lang w:eastAsia="en-US"/>
        </w:rPr>
      </w:pPr>
      <w:r w:rsidRPr="002315C2">
        <w:rPr>
          <w:rFonts w:ascii="Arial" w:eastAsiaTheme="minorHAnsi" w:hAnsi="Arial" w:cs="Arial"/>
          <w:color w:val="auto"/>
          <w:szCs w:val="24"/>
          <w:lang w:eastAsia="en-US"/>
        </w:rPr>
        <w:t>[32]</w:t>
      </w:r>
      <w:r w:rsidRPr="002315C2">
        <w:rPr>
          <w:rFonts w:ascii="Arial" w:eastAsiaTheme="minorHAnsi" w:hAnsi="Arial" w:cs="Arial"/>
          <w:color w:val="auto"/>
          <w:szCs w:val="24"/>
          <w:lang w:eastAsia="en-US"/>
        </w:rPr>
        <w:tab/>
      </w:r>
      <w:r w:rsidR="00B833B8" w:rsidRPr="006D6B4B">
        <w:rPr>
          <w:rFonts w:ascii="Arial" w:eastAsiaTheme="minorHAnsi" w:hAnsi="Arial" w:cs="Arial"/>
          <w:color w:val="auto"/>
          <w:szCs w:val="24"/>
          <w:lang w:eastAsia="en-US"/>
        </w:rPr>
        <w:t>A considerable amount of the Applicant’s case</w:t>
      </w:r>
      <w:r w:rsidR="009126B2" w:rsidRPr="006D6B4B">
        <w:rPr>
          <w:rFonts w:ascii="Arial" w:eastAsiaTheme="minorHAnsi" w:hAnsi="Arial" w:cs="Arial"/>
          <w:color w:val="auto"/>
          <w:szCs w:val="24"/>
          <w:lang w:eastAsia="en-US"/>
        </w:rPr>
        <w:t xml:space="preserve"> with regard to </w:t>
      </w:r>
      <w:r w:rsidR="008B53E9" w:rsidRPr="006D6B4B">
        <w:rPr>
          <w:rFonts w:ascii="Arial" w:eastAsiaTheme="minorHAnsi" w:hAnsi="Arial" w:cs="Arial"/>
          <w:color w:val="auto"/>
          <w:szCs w:val="24"/>
          <w:lang w:eastAsia="en-US"/>
        </w:rPr>
        <w:t>the</w:t>
      </w:r>
      <w:r w:rsidR="009126B2" w:rsidRPr="006D6B4B">
        <w:rPr>
          <w:rFonts w:ascii="Arial" w:eastAsiaTheme="minorHAnsi" w:hAnsi="Arial" w:cs="Arial"/>
          <w:color w:val="auto"/>
          <w:szCs w:val="24"/>
          <w:lang w:eastAsia="en-US"/>
        </w:rPr>
        <w:t xml:space="preserve"> agreement as to equal voting rights</w:t>
      </w:r>
      <w:r w:rsidR="00B833B8" w:rsidRPr="006D6B4B">
        <w:rPr>
          <w:rFonts w:ascii="Arial" w:eastAsiaTheme="minorHAnsi" w:hAnsi="Arial" w:cs="Arial"/>
          <w:color w:val="auto"/>
          <w:szCs w:val="24"/>
          <w:lang w:eastAsia="en-US"/>
        </w:rPr>
        <w:t xml:space="preserve"> depends upon this Court accepting the email trail between Pierre</w:t>
      </w:r>
      <w:r w:rsidR="008B53E9" w:rsidRPr="006D6B4B">
        <w:rPr>
          <w:rFonts w:ascii="Arial" w:eastAsiaTheme="minorHAnsi" w:hAnsi="Arial" w:cs="Arial"/>
          <w:color w:val="auto"/>
          <w:szCs w:val="24"/>
          <w:lang w:eastAsia="en-US"/>
        </w:rPr>
        <w:t>,</w:t>
      </w:r>
      <w:r w:rsidR="00B833B8" w:rsidRPr="006D6B4B">
        <w:rPr>
          <w:rFonts w:ascii="Arial" w:eastAsiaTheme="minorHAnsi" w:hAnsi="Arial" w:cs="Arial"/>
          <w:color w:val="auto"/>
          <w:szCs w:val="24"/>
          <w:lang w:eastAsia="en-US"/>
        </w:rPr>
        <w:t xml:space="preserve"> Craig and representatives of the Company’s bankers during the period</w:t>
      </w:r>
      <w:r w:rsidR="009126B2" w:rsidRPr="006D6B4B">
        <w:rPr>
          <w:rFonts w:ascii="Arial" w:eastAsiaTheme="minorHAnsi" w:hAnsi="Arial" w:cs="Arial"/>
          <w:color w:val="auto"/>
          <w:szCs w:val="24"/>
          <w:lang w:eastAsia="en-US"/>
        </w:rPr>
        <w:t xml:space="preserve"> 21</w:t>
      </w:r>
      <w:r w:rsidR="00B833B8" w:rsidRPr="006D6B4B">
        <w:rPr>
          <w:rFonts w:ascii="Arial" w:eastAsiaTheme="minorHAnsi" w:hAnsi="Arial" w:cs="Arial"/>
          <w:color w:val="auto"/>
          <w:szCs w:val="24"/>
          <w:lang w:eastAsia="en-US"/>
        </w:rPr>
        <w:t xml:space="preserve"> to</w:t>
      </w:r>
      <w:r w:rsidR="009126B2" w:rsidRPr="006D6B4B">
        <w:rPr>
          <w:rFonts w:ascii="Arial" w:eastAsiaTheme="minorHAnsi" w:hAnsi="Arial" w:cs="Arial"/>
          <w:color w:val="auto"/>
          <w:szCs w:val="24"/>
          <w:lang w:eastAsia="en-US"/>
        </w:rPr>
        <w:t xml:space="preserve"> 26 August 2020.</w:t>
      </w:r>
      <w:r w:rsidR="00B833B8" w:rsidRPr="006D6B4B">
        <w:rPr>
          <w:rFonts w:ascii="Arial" w:eastAsiaTheme="minorHAnsi" w:hAnsi="Arial" w:cs="Arial"/>
          <w:color w:val="auto"/>
          <w:szCs w:val="24"/>
          <w:lang w:eastAsia="en-US"/>
        </w:rPr>
        <w:t>On this issue, Adv Gilbert makes the important point that</w:t>
      </w:r>
      <w:r w:rsidR="009126B2" w:rsidRPr="006D6B4B">
        <w:rPr>
          <w:rFonts w:ascii="Arial" w:eastAsiaTheme="minorHAnsi" w:hAnsi="Arial" w:cs="Arial"/>
          <w:color w:val="auto"/>
          <w:szCs w:val="24"/>
          <w:lang w:eastAsia="en-US"/>
        </w:rPr>
        <w:t xml:space="preserve"> Craig has explained, under oath, that he simply did not notice, in the long exchange of emails between Pierre and the aforesaid representatives of the Bank, where he </w:t>
      </w:r>
      <w:r w:rsidR="009126B2" w:rsidRPr="006D6B4B">
        <w:rPr>
          <w:rFonts w:ascii="Arial" w:eastAsiaTheme="minorHAnsi" w:hAnsi="Arial" w:cs="Arial"/>
          <w:i/>
          <w:iCs/>
          <w:color w:val="auto"/>
          <w:szCs w:val="24"/>
          <w:lang w:eastAsia="en-US"/>
        </w:rPr>
        <w:t>was</w:t>
      </w:r>
      <w:r w:rsidR="009126B2" w:rsidRPr="006D6B4B">
        <w:rPr>
          <w:rFonts w:ascii="Arial" w:eastAsiaTheme="minorHAnsi" w:hAnsi="Arial" w:cs="Arial"/>
          <w:color w:val="auto"/>
          <w:szCs w:val="24"/>
          <w:lang w:eastAsia="en-US"/>
        </w:rPr>
        <w:t xml:space="preserve"> copied into certain emails, that Pierre had represented to the Bank that there were equal voting rights between the two of them. Craig further points out in the answering affidavit that none of the documents furnished to the Bank and which are attachments to the chain of emails reflecting the alleged equal voting rights were actually signed by him or that he </w:t>
      </w:r>
      <w:r w:rsidR="009126B2" w:rsidRPr="006D6B4B">
        <w:rPr>
          <w:rFonts w:ascii="Arial" w:eastAsiaTheme="minorHAnsi" w:hAnsi="Arial" w:cs="Arial"/>
          <w:color w:val="auto"/>
          <w:szCs w:val="24"/>
          <w:lang w:eastAsia="en-US"/>
        </w:rPr>
        <w:lastRenderedPageBreak/>
        <w:t>was even requested to sign them. The actual page reflecting the alleged equal voting rights is signed by Pierre only and then emailed by Pierre directly to the Bank.</w:t>
      </w:r>
      <w:r w:rsidR="00F60C0F" w:rsidRPr="006D6B4B">
        <w:rPr>
          <w:rFonts w:ascii="Arial" w:eastAsiaTheme="minorHAnsi" w:hAnsi="Arial" w:cs="Arial"/>
          <w:color w:val="auto"/>
          <w:szCs w:val="24"/>
          <w:lang w:eastAsia="en-US"/>
        </w:rPr>
        <w:t xml:space="preserve"> It is noted by this Court that the Applicant failed to attach any confirmatory affidavits from the representatives of the Bank who were involved in the said email trail or affidavits from them possibly explaining whether or not there were any discussions which took place with either Pierre or Craig outside of the emails which may have assisted this Court in deciding the matter.  </w:t>
      </w:r>
    </w:p>
    <w:p w14:paraId="06EEA0DC" w14:textId="77777777" w:rsidR="00F35485" w:rsidRDefault="00F35485" w:rsidP="00202760">
      <w:pPr>
        <w:pStyle w:val="ListParagraph"/>
        <w:spacing w:after="0" w:line="276" w:lineRule="auto"/>
        <w:ind w:right="-42"/>
        <w:rPr>
          <w:rFonts w:ascii="Arial" w:eastAsiaTheme="minorHAnsi" w:hAnsi="Arial" w:cs="Arial"/>
          <w:color w:val="auto"/>
          <w:szCs w:val="24"/>
          <w:lang w:eastAsia="en-US"/>
        </w:rPr>
      </w:pPr>
    </w:p>
    <w:p w14:paraId="64A7FEEE" w14:textId="7FAE449F" w:rsidR="00F35485"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[33]</w:t>
      </w:r>
      <w:r>
        <w:rPr>
          <w:rFonts w:ascii="Arial" w:eastAsiaTheme="minorHAnsi" w:hAnsi="Arial" w:cs="Arial"/>
          <w:color w:val="auto"/>
          <w:szCs w:val="24"/>
          <w:lang w:eastAsia="en-US"/>
        </w:rPr>
        <w:tab/>
      </w:r>
      <w:r w:rsidR="00F60C0F" w:rsidRPr="006D6B4B">
        <w:rPr>
          <w:rFonts w:ascii="Arial" w:eastAsiaTheme="minorHAnsi" w:hAnsi="Arial" w:cs="Arial"/>
          <w:color w:val="auto"/>
          <w:szCs w:val="24"/>
          <w:lang w:eastAsia="en-US"/>
        </w:rPr>
        <w:t>To Craig’s credit, he obtained the expert evidence and a report from a handwriting expert which he provided to the Applicant’s attorneys prior to the Applicant filing her replying affidavit. This expert was unable to provide an opinion as to whether the disputed signature on the agreement was Craig’s or not. Adv Gilbert made the submission that the very fact that this report is inconclusive</w:t>
      </w:r>
      <w:r w:rsidR="004806B1" w:rsidRPr="006D6B4B">
        <w:rPr>
          <w:rFonts w:ascii="Arial" w:eastAsiaTheme="minorHAnsi" w:hAnsi="Arial" w:cs="Arial"/>
          <w:color w:val="auto"/>
          <w:szCs w:val="24"/>
          <w:lang w:eastAsia="en-US"/>
        </w:rPr>
        <w:t>,</w:t>
      </w:r>
      <w:r w:rsidR="00F60C0F" w:rsidRPr="006D6B4B">
        <w:rPr>
          <w:rFonts w:ascii="Arial" w:eastAsiaTheme="minorHAnsi" w:hAnsi="Arial" w:cs="Arial"/>
          <w:color w:val="auto"/>
          <w:szCs w:val="24"/>
          <w:lang w:eastAsia="en-US"/>
        </w:rPr>
        <w:t xml:space="preserve"> is indicative of the genuine dispute of fact which exists between the parties on this particular issue.</w:t>
      </w:r>
    </w:p>
    <w:p w14:paraId="2CA60C1F" w14:textId="77777777" w:rsidR="00F35485" w:rsidRPr="00F35485" w:rsidRDefault="00F35485" w:rsidP="00202760">
      <w:pPr>
        <w:pStyle w:val="ListParagraph"/>
        <w:spacing w:line="276" w:lineRule="auto"/>
        <w:rPr>
          <w:rFonts w:ascii="Arial" w:eastAsiaTheme="minorHAnsi" w:hAnsi="Arial" w:cs="Arial"/>
          <w:color w:val="auto"/>
          <w:szCs w:val="24"/>
          <w:lang w:eastAsia="en-US"/>
        </w:rPr>
      </w:pPr>
    </w:p>
    <w:p w14:paraId="6D7DCF96" w14:textId="120A69AE" w:rsidR="00FA19C1" w:rsidRPr="006D6B4B" w:rsidRDefault="006D6B4B" w:rsidP="006D6B4B">
      <w:pPr>
        <w:spacing w:after="0" w:line="276" w:lineRule="auto"/>
        <w:ind w:left="720" w:right="-42" w:hanging="720"/>
        <w:rPr>
          <w:rFonts w:ascii="Arial" w:eastAsiaTheme="minorHAnsi" w:hAnsi="Arial" w:cs="Arial"/>
          <w:color w:val="auto"/>
          <w:szCs w:val="24"/>
          <w:lang w:eastAsia="en-US"/>
        </w:rPr>
      </w:pPr>
      <w:r w:rsidRPr="00F35485">
        <w:rPr>
          <w:rFonts w:ascii="Arial" w:eastAsiaTheme="minorHAnsi" w:hAnsi="Arial" w:cs="Arial"/>
          <w:color w:val="auto"/>
          <w:szCs w:val="24"/>
          <w:lang w:eastAsia="en-US"/>
        </w:rPr>
        <w:t>[34]</w:t>
      </w:r>
      <w:r w:rsidRPr="00F35485">
        <w:rPr>
          <w:rFonts w:ascii="Arial" w:eastAsiaTheme="minorHAnsi" w:hAnsi="Arial" w:cs="Arial"/>
          <w:color w:val="auto"/>
          <w:szCs w:val="24"/>
          <w:lang w:eastAsia="en-US"/>
        </w:rPr>
        <w:tab/>
      </w:r>
      <w:r w:rsidR="00FA19C1" w:rsidRPr="006D6B4B">
        <w:rPr>
          <w:rFonts w:ascii="Arial" w:eastAsiaTheme="minorHAnsi" w:hAnsi="Arial" w:cs="Arial"/>
          <w:color w:val="auto"/>
          <w:szCs w:val="24"/>
          <w:lang w:eastAsia="en-US"/>
        </w:rPr>
        <w:t>Having regard to the aforegoing, it was submitted on behalf of the Company and Craig that</w:t>
      </w:r>
      <w:r w:rsidR="00CA2895" w:rsidRPr="006D6B4B">
        <w:rPr>
          <w:rFonts w:ascii="Arial" w:eastAsiaTheme="minorHAnsi" w:hAnsi="Arial" w:cs="Arial"/>
          <w:color w:val="auto"/>
          <w:szCs w:val="24"/>
          <w:lang w:eastAsia="en-US"/>
        </w:rPr>
        <w:t>,</w:t>
      </w:r>
      <w:r w:rsidR="00FA19C1" w:rsidRPr="006D6B4B">
        <w:rPr>
          <w:rFonts w:ascii="Arial" w:eastAsiaTheme="minorHAnsi" w:hAnsi="Arial" w:cs="Arial"/>
          <w:color w:val="auto"/>
          <w:szCs w:val="24"/>
          <w:lang w:eastAsia="en-US"/>
        </w:rPr>
        <w:t xml:space="preserve"> in the context of conduct which the Applicant contends falls within the ambit of section 163, Craig’s conduct in refusing to recognise the agreement which he disputes that he signed, cannot constitute unfairly prejudicial conduct.</w:t>
      </w:r>
    </w:p>
    <w:p w14:paraId="510CCF3B" w14:textId="71BE66BF" w:rsidR="004806B1" w:rsidRDefault="004806B1" w:rsidP="00202760">
      <w:pPr>
        <w:spacing w:after="0" w:line="276" w:lineRule="auto"/>
        <w:ind w:left="0" w:right="-42"/>
        <w:rPr>
          <w:rFonts w:ascii="Arial" w:eastAsiaTheme="minorHAnsi" w:hAnsi="Arial" w:cs="Arial"/>
          <w:b/>
          <w:bCs/>
          <w:color w:val="auto"/>
          <w:szCs w:val="24"/>
          <w:u w:val="single"/>
          <w:lang w:eastAsia="en-US"/>
        </w:rPr>
      </w:pPr>
    </w:p>
    <w:p w14:paraId="11277549" w14:textId="352B168C" w:rsidR="00FA19C1" w:rsidRDefault="00FA19C1" w:rsidP="00202760">
      <w:pPr>
        <w:spacing w:after="0" w:line="276" w:lineRule="auto"/>
        <w:ind w:right="-42"/>
        <w:rPr>
          <w:rFonts w:ascii="Arial" w:eastAsiaTheme="minorHAnsi" w:hAnsi="Arial" w:cs="Arial"/>
          <w:color w:val="auto"/>
          <w:szCs w:val="24"/>
          <w:lang w:eastAsia="en-US"/>
        </w:rPr>
      </w:pPr>
      <w:r w:rsidRPr="00FA19C1">
        <w:rPr>
          <w:rFonts w:ascii="Arial" w:eastAsiaTheme="minorHAnsi" w:hAnsi="Arial" w:cs="Arial"/>
          <w:b/>
          <w:bCs/>
          <w:color w:val="auto"/>
          <w:szCs w:val="24"/>
          <w:u w:val="single"/>
          <w:lang w:eastAsia="en-US"/>
        </w:rPr>
        <w:t>Craig secretly and unlawfully appointed his wife as a director of the Company</w:t>
      </w:r>
      <w:r>
        <w:rPr>
          <w:rFonts w:ascii="Arial" w:eastAsiaTheme="minorHAnsi" w:hAnsi="Arial" w:cs="Arial"/>
          <w:color w:val="auto"/>
          <w:szCs w:val="24"/>
          <w:lang w:eastAsia="en-US"/>
        </w:rPr>
        <w:t>.</w:t>
      </w:r>
    </w:p>
    <w:p w14:paraId="585F2217" w14:textId="730F51A2" w:rsidR="00FA19C1" w:rsidRDefault="00FA19C1" w:rsidP="00202760">
      <w:pPr>
        <w:spacing w:after="0" w:line="276" w:lineRule="auto"/>
        <w:ind w:left="0" w:right="-42"/>
        <w:rPr>
          <w:rFonts w:ascii="Arial" w:eastAsiaTheme="minorHAnsi" w:hAnsi="Arial" w:cs="Arial"/>
          <w:color w:val="auto"/>
          <w:szCs w:val="24"/>
          <w:lang w:eastAsia="en-US"/>
        </w:rPr>
      </w:pPr>
    </w:p>
    <w:p w14:paraId="6294E70E" w14:textId="714DC80A" w:rsidR="00F35485" w:rsidRPr="006D6B4B" w:rsidRDefault="006D6B4B" w:rsidP="006D6B4B">
      <w:pPr>
        <w:spacing w:after="0" w:line="276" w:lineRule="auto"/>
        <w:ind w:left="720" w:right="-42" w:hanging="720"/>
        <w:rPr>
          <w:rFonts w:ascii="Arial" w:eastAsiaTheme="minorHAnsi" w:hAnsi="Arial" w:cs="Arial"/>
          <w:color w:val="FF0000"/>
          <w:szCs w:val="24"/>
          <w:lang w:eastAsia="en-US"/>
        </w:rPr>
      </w:pPr>
      <w:r w:rsidRPr="000033FC">
        <w:rPr>
          <w:rFonts w:ascii="Arial" w:eastAsiaTheme="minorHAnsi" w:hAnsi="Arial" w:cs="Arial"/>
          <w:color w:val="auto"/>
          <w:szCs w:val="24"/>
          <w:lang w:eastAsia="en-US"/>
        </w:rPr>
        <w:t>[35]</w:t>
      </w:r>
      <w:r w:rsidRPr="000033FC">
        <w:rPr>
          <w:rFonts w:ascii="Arial" w:eastAsiaTheme="minorHAnsi" w:hAnsi="Arial" w:cs="Arial"/>
          <w:color w:val="auto"/>
          <w:szCs w:val="24"/>
          <w:lang w:eastAsia="en-US"/>
        </w:rPr>
        <w:tab/>
      </w:r>
      <w:r w:rsidR="00FA19C1" w:rsidRPr="006D6B4B">
        <w:rPr>
          <w:rFonts w:ascii="Arial" w:eastAsiaTheme="minorHAnsi" w:hAnsi="Arial" w:cs="Arial"/>
          <w:color w:val="auto"/>
          <w:szCs w:val="24"/>
          <w:lang w:eastAsia="en-US"/>
        </w:rPr>
        <w:t>The explanation for the aforegoing is, once again, to be found in the answering affidavit. Here Craig states that he appointed his wife as the second director of the company</w:t>
      </w:r>
      <w:r w:rsidR="000033FC" w:rsidRPr="006D6B4B">
        <w:rPr>
          <w:rFonts w:ascii="Arial" w:eastAsiaTheme="minorHAnsi" w:hAnsi="Arial" w:cs="Arial"/>
          <w:color w:val="auto"/>
          <w:szCs w:val="24"/>
          <w:lang w:eastAsia="en-US"/>
        </w:rPr>
        <w:t>, three days before Pierre died,</w:t>
      </w:r>
      <w:r w:rsidR="00FA19C1" w:rsidRPr="006D6B4B">
        <w:rPr>
          <w:rFonts w:ascii="Arial" w:eastAsiaTheme="minorHAnsi" w:hAnsi="Arial" w:cs="Arial"/>
          <w:color w:val="auto"/>
          <w:szCs w:val="24"/>
          <w:lang w:eastAsia="en-US"/>
        </w:rPr>
        <w:t xml:space="preserve"> at the request of the Company’s Bank, who preferred there to be two directors </w:t>
      </w:r>
      <w:r w:rsidR="00B92430" w:rsidRPr="006D6B4B">
        <w:rPr>
          <w:rFonts w:ascii="Arial" w:eastAsiaTheme="minorHAnsi" w:hAnsi="Arial" w:cs="Arial"/>
          <w:color w:val="auto"/>
          <w:szCs w:val="24"/>
          <w:lang w:eastAsia="en-US"/>
        </w:rPr>
        <w:t>in case anything happened to Craig as the sole director which could leave the Company “rudderless”.</w:t>
      </w:r>
      <w:r w:rsidR="009126B2" w:rsidRPr="006D6B4B">
        <w:rPr>
          <w:rFonts w:ascii="Arial" w:eastAsiaTheme="minorHAnsi" w:hAnsi="Arial" w:cs="Arial"/>
          <w:color w:val="auto"/>
          <w:szCs w:val="24"/>
          <w:lang w:eastAsia="en-US"/>
        </w:rPr>
        <w:t xml:space="preserve"> </w:t>
      </w:r>
      <w:r w:rsidR="00B92430" w:rsidRPr="006D6B4B">
        <w:rPr>
          <w:rFonts w:ascii="Arial" w:eastAsiaTheme="minorHAnsi" w:hAnsi="Arial" w:cs="Arial"/>
          <w:color w:val="auto"/>
          <w:szCs w:val="24"/>
          <w:lang w:eastAsia="en-US"/>
        </w:rPr>
        <w:t>It must be noted that no confirmatory affidavit from a representative</w:t>
      </w:r>
      <w:r w:rsidR="000033FC" w:rsidRPr="006D6B4B">
        <w:rPr>
          <w:rFonts w:ascii="Arial" w:eastAsiaTheme="minorHAnsi" w:hAnsi="Arial" w:cs="Arial"/>
          <w:color w:val="auto"/>
          <w:szCs w:val="24"/>
          <w:lang w:eastAsia="en-US"/>
        </w:rPr>
        <w:t xml:space="preserve"> of the Bank</w:t>
      </w:r>
      <w:r w:rsidR="00B92430" w:rsidRPr="006D6B4B">
        <w:rPr>
          <w:rFonts w:ascii="Arial" w:eastAsiaTheme="minorHAnsi" w:hAnsi="Arial" w:cs="Arial"/>
          <w:color w:val="auto"/>
          <w:szCs w:val="24"/>
          <w:lang w:eastAsia="en-US"/>
        </w:rPr>
        <w:t xml:space="preserve"> is attached to the answering affidavit.</w:t>
      </w:r>
      <w:r w:rsidR="00CA2895" w:rsidRPr="006D6B4B">
        <w:rPr>
          <w:rFonts w:ascii="Arial" w:eastAsiaTheme="minorHAnsi" w:hAnsi="Arial" w:cs="Arial"/>
          <w:color w:val="auto"/>
          <w:szCs w:val="24"/>
          <w:lang w:eastAsia="en-US"/>
        </w:rPr>
        <w:t xml:space="preserve"> </w:t>
      </w:r>
    </w:p>
    <w:p w14:paraId="2BFE00AB" w14:textId="77777777" w:rsidR="00F35485" w:rsidRDefault="00F35485" w:rsidP="00202760">
      <w:pPr>
        <w:pStyle w:val="ListParagraph"/>
        <w:spacing w:after="0" w:line="276" w:lineRule="auto"/>
        <w:ind w:right="-42"/>
        <w:rPr>
          <w:rFonts w:ascii="Arial" w:eastAsiaTheme="minorHAnsi" w:hAnsi="Arial" w:cs="Arial"/>
          <w:color w:val="auto"/>
          <w:szCs w:val="24"/>
          <w:lang w:eastAsia="en-US"/>
        </w:rPr>
      </w:pPr>
    </w:p>
    <w:p w14:paraId="303F4A94" w14:textId="1D91420A" w:rsidR="00F35485"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[36]</w:t>
      </w:r>
      <w:r>
        <w:rPr>
          <w:rFonts w:ascii="Arial" w:eastAsiaTheme="minorHAnsi" w:hAnsi="Arial" w:cs="Arial"/>
          <w:color w:val="auto"/>
          <w:szCs w:val="24"/>
          <w:lang w:eastAsia="en-US"/>
        </w:rPr>
        <w:tab/>
      </w:r>
      <w:r w:rsidR="00B92430" w:rsidRPr="006D6B4B">
        <w:rPr>
          <w:rFonts w:ascii="Arial" w:eastAsiaTheme="minorHAnsi" w:hAnsi="Arial" w:cs="Arial"/>
          <w:color w:val="auto"/>
          <w:szCs w:val="24"/>
          <w:lang w:eastAsia="en-US"/>
        </w:rPr>
        <w:t>Craig goes on to explain that</w:t>
      </w:r>
      <w:r w:rsidR="000033FC" w:rsidRPr="006D6B4B">
        <w:rPr>
          <w:rFonts w:ascii="Arial" w:eastAsiaTheme="minorHAnsi" w:hAnsi="Arial" w:cs="Arial"/>
          <w:color w:val="auto"/>
          <w:szCs w:val="24"/>
          <w:lang w:eastAsia="en-US"/>
        </w:rPr>
        <w:t xml:space="preserve"> once he</w:t>
      </w:r>
      <w:r w:rsidR="00B92430" w:rsidRPr="006D6B4B">
        <w:rPr>
          <w:rFonts w:ascii="Arial" w:eastAsiaTheme="minorHAnsi" w:hAnsi="Arial" w:cs="Arial"/>
          <w:color w:val="auto"/>
          <w:szCs w:val="24"/>
          <w:lang w:eastAsia="en-US"/>
        </w:rPr>
        <w:t xml:space="preserve"> ha</w:t>
      </w:r>
      <w:r w:rsidR="000033FC" w:rsidRPr="006D6B4B">
        <w:rPr>
          <w:rFonts w:ascii="Arial" w:eastAsiaTheme="minorHAnsi" w:hAnsi="Arial" w:cs="Arial"/>
          <w:color w:val="auto"/>
          <w:szCs w:val="24"/>
          <w:lang w:eastAsia="en-US"/>
        </w:rPr>
        <w:t>d</w:t>
      </w:r>
      <w:r w:rsidR="00B92430" w:rsidRPr="006D6B4B">
        <w:rPr>
          <w:rFonts w:ascii="Arial" w:eastAsiaTheme="minorHAnsi" w:hAnsi="Arial" w:cs="Arial"/>
          <w:color w:val="auto"/>
          <w:szCs w:val="24"/>
          <w:lang w:eastAsia="en-US"/>
        </w:rPr>
        <w:t xml:space="preserve"> taken legal advice</w:t>
      </w:r>
      <w:r w:rsidR="000033FC" w:rsidRPr="006D6B4B">
        <w:rPr>
          <w:rFonts w:ascii="Arial" w:eastAsiaTheme="minorHAnsi" w:hAnsi="Arial" w:cs="Arial"/>
          <w:color w:val="auto"/>
          <w:szCs w:val="24"/>
          <w:lang w:eastAsia="en-US"/>
        </w:rPr>
        <w:t>,</w:t>
      </w:r>
      <w:r w:rsidR="00B92430" w:rsidRPr="006D6B4B">
        <w:rPr>
          <w:rFonts w:ascii="Arial" w:eastAsiaTheme="minorHAnsi" w:hAnsi="Arial" w:cs="Arial"/>
          <w:color w:val="auto"/>
          <w:szCs w:val="24"/>
          <w:lang w:eastAsia="en-US"/>
        </w:rPr>
        <w:t xml:space="preserve"> </w:t>
      </w:r>
      <w:r w:rsidR="004806B1" w:rsidRPr="006D6B4B">
        <w:rPr>
          <w:rFonts w:ascii="Arial" w:eastAsiaTheme="minorHAnsi" w:hAnsi="Arial" w:cs="Arial"/>
          <w:color w:val="auto"/>
          <w:szCs w:val="24"/>
          <w:lang w:eastAsia="en-US"/>
        </w:rPr>
        <w:t>h</w:t>
      </w:r>
      <w:r w:rsidR="00B92430" w:rsidRPr="006D6B4B">
        <w:rPr>
          <w:rFonts w:ascii="Arial" w:eastAsiaTheme="minorHAnsi" w:hAnsi="Arial" w:cs="Arial"/>
          <w:color w:val="auto"/>
          <w:szCs w:val="24"/>
          <w:lang w:eastAsia="en-US"/>
        </w:rPr>
        <w:t xml:space="preserve">is wife offered to and then did resign as a director </w:t>
      </w:r>
      <w:r w:rsidR="00D23754" w:rsidRPr="006D6B4B">
        <w:rPr>
          <w:rFonts w:ascii="Arial" w:eastAsiaTheme="minorHAnsi" w:hAnsi="Arial" w:cs="Arial"/>
          <w:color w:val="auto"/>
          <w:szCs w:val="24"/>
          <w:lang w:eastAsia="en-US"/>
        </w:rPr>
        <w:t>of the C</w:t>
      </w:r>
      <w:r w:rsidR="00C36315" w:rsidRPr="006D6B4B">
        <w:rPr>
          <w:rFonts w:ascii="Arial" w:eastAsiaTheme="minorHAnsi" w:hAnsi="Arial" w:cs="Arial"/>
          <w:color w:val="auto"/>
          <w:szCs w:val="24"/>
          <w:lang w:eastAsia="en-US"/>
        </w:rPr>
        <w:t xml:space="preserve">ompany </w:t>
      </w:r>
      <w:r w:rsidR="00B92430" w:rsidRPr="006D6B4B">
        <w:rPr>
          <w:rFonts w:ascii="Arial" w:eastAsiaTheme="minorHAnsi" w:hAnsi="Arial" w:cs="Arial"/>
          <w:color w:val="auto"/>
          <w:szCs w:val="24"/>
          <w:lang w:eastAsia="en-US"/>
        </w:rPr>
        <w:t>on the 12</w:t>
      </w:r>
      <w:r w:rsidR="00B92430" w:rsidRPr="006D6B4B">
        <w:rPr>
          <w:rFonts w:ascii="Arial" w:eastAsiaTheme="minorHAnsi" w:hAnsi="Arial" w:cs="Arial"/>
          <w:color w:val="auto"/>
          <w:szCs w:val="24"/>
          <w:vertAlign w:val="superscript"/>
          <w:lang w:eastAsia="en-US"/>
        </w:rPr>
        <w:t>th</w:t>
      </w:r>
      <w:r w:rsidR="00B92430" w:rsidRPr="006D6B4B">
        <w:rPr>
          <w:rFonts w:ascii="Arial" w:eastAsiaTheme="minorHAnsi" w:hAnsi="Arial" w:cs="Arial"/>
          <w:color w:val="auto"/>
          <w:szCs w:val="24"/>
          <w:lang w:eastAsia="en-US"/>
        </w:rPr>
        <w:t xml:space="preserve"> of November 2021. Reference is made in the answering affidavit that prior thereto, on the 15</w:t>
      </w:r>
      <w:r w:rsidR="00B92430" w:rsidRPr="006D6B4B">
        <w:rPr>
          <w:rFonts w:ascii="Arial" w:eastAsiaTheme="minorHAnsi" w:hAnsi="Arial" w:cs="Arial"/>
          <w:color w:val="auto"/>
          <w:szCs w:val="24"/>
          <w:vertAlign w:val="superscript"/>
          <w:lang w:eastAsia="en-US"/>
        </w:rPr>
        <w:t>th</w:t>
      </w:r>
      <w:r w:rsidR="00B92430" w:rsidRPr="006D6B4B">
        <w:rPr>
          <w:rFonts w:ascii="Arial" w:eastAsiaTheme="minorHAnsi" w:hAnsi="Arial" w:cs="Arial"/>
          <w:color w:val="auto"/>
          <w:szCs w:val="24"/>
          <w:lang w:eastAsia="en-US"/>
        </w:rPr>
        <w:t xml:space="preserve"> of October 2021, Craig’s attorneys addressed a letter to the Applicant’s attorneys wherein it was recorded that Craig’s wife would resign and that a second director could be appointed as envisaged by the provisions of section 68 of the Act. It was also stated in the answering affidavit that the appointment of his wife was never intended to be a secret and that a simple company search would have shown that she had been appointed as a director of the Company.</w:t>
      </w:r>
    </w:p>
    <w:p w14:paraId="58BCF6E2" w14:textId="77777777" w:rsidR="00F35485" w:rsidRPr="00F35485" w:rsidRDefault="00F35485" w:rsidP="00202760">
      <w:pPr>
        <w:pStyle w:val="ListParagraph"/>
        <w:spacing w:line="276" w:lineRule="auto"/>
        <w:rPr>
          <w:rFonts w:ascii="Arial" w:eastAsiaTheme="minorHAnsi" w:hAnsi="Arial" w:cs="Arial"/>
          <w:color w:val="auto"/>
          <w:szCs w:val="24"/>
          <w:lang w:eastAsia="en-US"/>
        </w:rPr>
      </w:pPr>
    </w:p>
    <w:p w14:paraId="245020CB" w14:textId="2C4186BE" w:rsidR="005574C8" w:rsidRPr="006D6B4B" w:rsidRDefault="006D6B4B" w:rsidP="006D6B4B">
      <w:pPr>
        <w:spacing w:after="0" w:line="276" w:lineRule="auto"/>
        <w:ind w:left="720" w:right="-42" w:hanging="720"/>
        <w:rPr>
          <w:rFonts w:ascii="Arial" w:eastAsiaTheme="minorHAnsi" w:hAnsi="Arial" w:cs="Arial"/>
          <w:color w:val="auto"/>
          <w:szCs w:val="24"/>
          <w:lang w:eastAsia="en-US"/>
        </w:rPr>
      </w:pPr>
      <w:r w:rsidRPr="00F35485">
        <w:rPr>
          <w:rFonts w:ascii="Arial" w:eastAsiaTheme="minorHAnsi" w:hAnsi="Arial" w:cs="Arial"/>
          <w:color w:val="auto"/>
          <w:szCs w:val="24"/>
          <w:lang w:eastAsia="en-US"/>
        </w:rPr>
        <w:t>[37]</w:t>
      </w:r>
      <w:r w:rsidRPr="00F35485">
        <w:rPr>
          <w:rFonts w:ascii="Arial" w:eastAsiaTheme="minorHAnsi" w:hAnsi="Arial" w:cs="Arial"/>
          <w:color w:val="auto"/>
          <w:szCs w:val="24"/>
          <w:lang w:eastAsia="en-US"/>
        </w:rPr>
        <w:tab/>
      </w:r>
      <w:r w:rsidR="005574C8" w:rsidRPr="006D6B4B">
        <w:rPr>
          <w:rFonts w:ascii="Arial" w:eastAsiaTheme="minorHAnsi" w:hAnsi="Arial" w:cs="Arial"/>
          <w:color w:val="auto"/>
          <w:szCs w:val="24"/>
          <w:lang w:eastAsia="en-US"/>
        </w:rPr>
        <w:t>In the premises, it was submitted that there is no merit to this complaint which was rectified. It was further submitted that Craig had made it clear that he was happy to convene a shareholders</w:t>
      </w:r>
      <w:r w:rsidR="00CA2895" w:rsidRPr="006D6B4B">
        <w:rPr>
          <w:rFonts w:ascii="Arial" w:eastAsiaTheme="minorHAnsi" w:hAnsi="Arial" w:cs="Arial"/>
          <w:color w:val="auto"/>
          <w:szCs w:val="24"/>
          <w:lang w:eastAsia="en-US"/>
        </w:rPr>
        <w:t xml:space="preserve">’ </w:t>
      </w:r>
      <w:r w:rsidR="005574C8" w:rsidRPr="006D6B4B">
        <w:rPr>
          <w:rFonts w:ascii="Arial" w:eastAsiaTheme="minorHAnsi" w:hAnsi="Arial" w:cs="Arial"/>
          <w:color w:val="auto"/>
          <w:szCs w:val="24"/>
          <w:lang w:eastAsia="en-US"/>
        </w:rPr>
        <w:t>meeting where a second director could be elected.</w:t>
      </w:r>
      <w:r w:rsidR="00B92430" w:rsidRPr="006D6B4B">
        <w:rPr>
          <w:rFonts w:ascii="Arial" w:eastAsiaTheme="minorHAnsi" w:hAnsi="Arial" w:cs="Arial"/>
          <w:color w:val="auto"/>
          <w:szCs w:val="24"/>
          <w:lang w:eastAsia="en-US"/>
        </w:rPr>
        <w:t xml:space="preserve"> </w:t>
      </w:r>
    </w:p>
    <w:p w14:paraId="6D2D24FE" w14:textId="77777777" w:rsidR="005574C8" w:rsidRDefault="005574C8" w:rsidP="00202760">
      <w:pPr>
        <w:spacing w:after="0" w:line="276" w:lineRule="auto"/>
        <w:ind w:right="-42"/>
        <w:rPr>
          <w:rFonts w:ascii="Arial" w:eastAsiaTheme="minorHAnsi" w:hAnsi="Arial" w:cs="Arial"/>
          <w:color w:val="auto"/>
          <w:szCs w:val="24"/>
          <w:lang w:eastAsia="en-US"/>
        </w:rPr>
      </w:pPr>
    </w:p>
    <w:p w14:paraId="0A06087E" w14:textId="77777777" w:rsidR="005574C8" w:rsidRDefault="005574C8" w:rsidP="00202760">
      <w:pPr>
        <w:spacing w:after="0" w:line="276" w:lineRule="auto"/>
        <w:ind w:right="-42"/>
        <w:rPr>
          <w:rFonts w:ascii="Arial" w:eastAsiaTheme="minorHAnsi" w:hAnsi="Arial" w:cs="Arial"/>
          <w:b/>
          <w:bCs/>
          <w:i/>
          <w:iCs/>
          <w:color w:val="auto"/>
          <w:szCs w:val="24"/>
          <w:u w:val="single"/>
          <w:lang w:eastAsia="en-US"/>
        </w:rPr>
      </w:pPr>
      <w:r w:rsidRPr="005574C8">
        <w:rPr>
          <w:rFonts w:ascii="Arial" w:eastAsiaTheme="minorHAnsi" w:hAnsi="Arial" w:cs="Arial"/>
          <w:b/>
          <w:bCs/>
          <w:color w:val="auto"/>
          <w:szCs w:val="24"/>
          <w:u w:val="single"/>
          <w:lang w:eastAsia="en-US"/>
        </w:rPr>
        <w:lastRenderedPageBreak/>
        <w:t>Craig’s offer to purchase Pierre’s shares from the deceased estate at a value that the Applicant contends is a fraction of the actual value of those shares</w:t>
      </w:r>
      <w:r w:rsidR="00F97E80" w:rsidRPr="005574C8">
        <w:rPr>
          <w:rFonts w:ascii="Arial" w:eastAsiaTheme="minorHAnsi" w:hAnsi="Arial" w:cs="Arial"/>
          <w:b/>
          <w:bCs/>
          <w:i/>
          <w:iCs/>
          <w:color w:val="auto"/>
          <w:szCs w:val="24"/>
          <w:u w:val="single"/>
          <w:lang w:eastAsia="en-US"/>
        </w:rPr>
        <w:t xml:space="preserve"> </w:t>
      </w:r>
    </w:p>
    <w:p w14:paraId="6BCAF2A9" w14:textId="598104FA" w:rsidR="005574C8" w:rsidRDefault="005574C8" w:rsidP="00202760">
      <w:pPr>
        <w:spacing w:after="0" w:line="276" w:lineRule="auto"/>
        <w:ind w:left="0" w:right="-42"/>
        <w:rPr>
          <w:rFonts w:ascii="Arial" w:eastAsiaTheme="minorHAnsi" w:hAnsi="Arial" w:cs="Arial"/>
          <w:b/>
          <w:bCs/>
          <w:i/>
          <w:iCs/>
          <w:color w:val="auto"/>
          <w:szCs w:val="24"/>
          <w:u w:val="single"/>
          <w:lang w:eastAsia="en-US"/>
        </w:rPr>
      </w:pPr>
    </w:p>
    <w:p w14:paraId="38039332" w14:textId="0107F791" w:rsidR="006E6704"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[38]</w:t>
      </w:r>
      <w:r>
        <w:rPr>
          <w:rFonts w:ascii="Arial" w:eastAsiaTheme="minorHAnsi" w:hAnsi="Arial" w:cs="Arial"/>
          <w:color w:val="auto"/>
          <w:szCs w:val="24"/>
          <w:lang w:eastAsia="en-US"/>
        </w:rPr>
        <w:tab/>
      </w:r>
      <w:r w:rsidR="005574C8" w:rsidRPr="006D6B4B">
        <w:rPr>
          <w:rFonts w:ascii="Arial" w:eastAsiaTheme="minorHAnsi" w:hAnsi="Arial" w:cs="Arial"/>
          <w:color w:val="auto"/>
          <w:szCs w:val="24"/>
          <w:lang w:eastAsia="en-US"/>
        </w:rPr>
        <w:t>Adv Gilbert</w:t>
      </w:r>
      <w:r w:rsidR="001414CA" w:rsidRPr="006D6B4B">
        <w:rPr>
          <w:rFonts w:ascii="Arial" w:eastAsiaTheme="minorHAnsi" w:hAnsi="Arial" w:cs="Arial"/>
          <w:color w:val="auto"/>
          <w:szCs w:val="24"/>
          <w:lang w:eastAsia="en-US"/>
        </w:rPr>
        <w:t xml:space="preserve"> submitted</w:t>
      </w:r>
      <w:r w:rsidR="005574C8" w:rsidRPr="006D6B4B">
        <w:rPr>
          <w:rFonts w:ascii="Arial" w:eastAsiaTheme="minorHAnsi" w:hAnsi="Arial" w:cs="Arial"/>
          <w:color w:val="auto"/>
          <w:szCs w:val="24"/>
          <w:lang w:eastAsia="en-US"/>
        </w:rPr>
        <w:t xml:space="preserve"> that there is no obligation upon Craig to buy the shares owned by the deceased estate, especially at a value which the Applicant has unilaterally ascribed to those shares.</w:t>
      </w:r>
      <w:r w:rsidR="001414CA" w:rsidRPr="006D6B4B">
        <w:rPr>
          <w:rFonts w:ascii="Arial" w:eastAsiaTheme="minorHAnsi" w:hAnsi="Arial" w:cs="Arial"/>
          <w:color w:val="auto"/>
          <w:szCs w:val="24"/>
          <w:lang w:eastAsia="en-US"/>
        </w:rPr>
        <w:t xml:space="preserve"> It was further submitted that the Applicant’s dissatisfaction at the value offered by Craig for the minority shareholding can be addressed as part of what was described as the “usual” buy-out order pursuant to which Craig could be compelled to purchase the shares owned by the deceased estate at a market related value and as determined by an independent third party valuer.</w:t>
      </w:r>
      <w:r w:rsidR="00E55168">
        <w:rPr>
          <w:rStyle w:val="FootnoteReference"/>
          <w:rFonts w:ascii="Arial" w:eastAsiaTheme="minorHAnsi" w:hAnsi="Arial" w:cs="Arial"/>
          <w:color w:val="auto"/>
          <w:szCs w:val="24"/>
          <w:lang w:eastAsia="en-US"/>
        </w:rPr>
        <w:footnoteReference w:id="33"/>
      </w:r>
      <w:r w:rsidR="001414CA" w:rsidRPr="006D6B4B">
        <w:rPr>
          <w:rFonts w:ascii="Arial" w:eastAsiaTheme="minorHAnsi" w:hAnsi="Arial" w:cs="Arial"/>
          <w:color w:val="auto"/>
          <w:szCs w:val="24"/>
          <w:lang w:eastAsia="en-US"/>
        </w:rPr>
        <w:t xml:space="preserve"> This is assuming of course that the Applicant can make out a case for that relief in the action to be instituted, as catered for in the order sought in the present matter and dealt with by the Applicant in her affidavits.</w:t>
      </w:r>
    </w:p>
    <w:p w14:paraId="207F57CB" w14:textId="77777777" w:rsidR="006E6704" w:rsidRDefault="006E6704" w:rsidP="00202760">
      <w:pPr>
        <w:pStyle w:val="ListParagraph"/>
        <w:spacing w:after="0" w:line="276" w:lineRule="auto"/>
        <w:ind w:right="-42"/>
        <w:rPr>
          <w:rFonts w:ascii="Arial" w:eastAsiaTheme="minorHAnsi" w:hAnsi="Arial" w:cs="Arial"/>
          <w:color w:val="auto"/>
          <w:szCs w:val="24"/>
          <w:lang w:eastAsia="en-US"/>
        </w:rPr>
      </w:pPr>
    </w:p>
    <w:p w14:paraId="4E4123FD" w14:textId="52E89F65" w:rsidR="008D7915" w:rsidRPr="006D6B4B" w:rsidRDefault="006D6B4B" w:rsidP="006D6B4B">
      <w:pPr>
        <w:spacing w:after="0" w:line="276" w:lineRule="auto"/>
        <w:ind w:left="720" w:right="-42" w:hanging="720"/>
        <w:rPr>
          <w:rFonts w:ascii="Arial" w:eastAsiaTheme="minorHAnsi" w:hAnsi="Arial" w:cs="Arial"/>
          <w:color w:val="auto"/>
          <w:szCs w:val="24"/>
          <w:lang w:eastAsia="en-US"/>
        </w:rPr>
      </w:pPr>
      <w:r w:rsidRPr="006E6704">
        <w:rPr>
          <w:rFonts w:ascii="Arial" w:eastAsiaTheme="minorHAnsi" w:hAnsi="Arial" w:cs="Arial"/>
          <w:color w:val="auto"/>
          <w:szCs w:val="24"/>
          <w:lang w:eastAsia="en-US"/>
        </w:rPr>
        <w:t>[39]</w:t>
      </w:r>
      <w:r w:rsidRPr="006E6704">
        <w:rPr>
          <w:rFonts w:ascii="Arial" w:eastAsiaTheme="minorHAnsi" w:hAnsi="Arial" w:cs="Arial"/>
          <w:color w:val="auto"/>
          <w:szCs w:val="24"/>
          <w:lang w:eastAsia="en-US"/>
        </w:rPr>
        <w:tab/>
      </w:r>
      <w:r w:rsidR="001414CA" w:rsidRPr="006D6B4B">
        <w:rPr>
          <w:rFonts w:ascii="Arial" w:eastAsiaTheme="minorHAnsi" w:hAnsi="Arial" w:cs="Arial"/>
          <w:color w:val="auto"/>
          <w:szCs w:val="24"/>
          <w:lang w:eastAsia="en-US"/>
        </w:rPr>
        <w:t>It should be noted that</w:t>
      </w:r>
      <w:r w:rsidR="008D7915" w:rsidRPr="006D6B4B">
        <w:rPr>
          <w:rFonts w:ascii="Arial" w:eastAsiaTheme="minorHAnsi" w:hAnsi="Arial" w:cs="Arial"/>
          <w:color w:val="auto"/>
          <w:szCs w:val="24"/>
          <w:lang w:eastAsia="en-US"/>
        </w:rPr>
        <w:t xml:space="preserve"> the conduct complained of by the Applicant under this heading is closely linked to the complaint that Craig has refused to grant her access to the financial information of the Company to enable her to undertake a valuation of Pierre’s shares. On behalf of the Company and Craig, it was submitted that Craig’s offer to purchase the shares in the Company owned by the deceased estate at a value considered by the Applicant to be too low, cannot constitute unfairly prejudicial conduct within the meaning of section 163 of the Act.</w:t>
      </w:r>
    </w:p>
    <w:p w14:paraId="633C14F2" w14:textId="67E98164" w:rsidR="008D7915" w:rsidRDefault="008D7915" w:rsidP="00202760">
      <w:pPr>
        <w:spacing w:after="0" w:line="276" w:lineRule="auto"/>
        <w:ind w:left="0" w:right="-42"/>
        <w:rPr>
          <w:rFonts w:ascii="Arial" w:eastAsiaTheme="minorHAnsi" w:hAnsi="Arial" w:cs="Arial"/>
          <w:b/>
          <w:bCs/>
          <w:color w:val="auto"/>
          <w:szCs w:val="24"/>
          <w:u w:val="single"/>
          <w:lang w:eastAsia="en-US"/>
        </w:rPr>
      </w:pPr>
    </w:p>
    <w:p w14:paraId="5AA325EB" w14:textId="12FC7E3B" w:rsidR="008D7915" w:rsidRDefault="008D7915" w:rsidP="00202760">
      <w:pPr>
        <w:spacing w:after="0" w:line="276" w:lineRule="auto"/>
        <w:ind w:right="-42"/>
        <w:rPr>
          <w:rFonts w:ascii="Arial" w:eastAsiaTheme="minorHAnsi" w:hAnsi="Arial" w:cs="Arial"/>
          <w:b/>
          <w:bCs/>
          <w:color w:val="auto"/>
          <w:szCs w:val="24"/>
          <w:u w:val="single"/>
          <w:lang w:eastAsia="en-US"/>
        </w:rPr>
      </w:pPr>
      <w:r w:rsidRPr="008D7915">
        <w:rPr>
          <w:rFonts w:ascii="Arial" w:eastAsiaTheme="minorHAnsi" w:hAnsi="Arial" w:cs="Arial"/>
          <w:b/>
          <w:bCs/>
          <w:color w:val="auto"/>
          <w:szCs w:val="24"/>
          <w:u w:val="single"/>
          <w:lang w:eastAsia="en-US"/>
        </w:rPr>
        <w:t>Craig’s refusal to grant to the Applicant access to the Company’s financial information to enable her to undertake a valuation of Pierre’s shares</w:t>
      </w:r>
      <w:r>
        <w:rPr>
          <w:rFonts w:ascii="Arial" w:eastAsiaTheme="minorHAnsi" w:hAnsi="Arial" w:cs="Arial"/>
          <w:b/>
          <w:bCs/>
          <w:color w:val="auto"/>
          <w:szCs w:val="24"/>
          <w:u w:val="single"/>
          <w:lang w:eastAsia="en-US"/>
        </w:rPr>
        <w:t>.</w:t>
      </w:r>
    </w:p>
    <w:p w14:paraId="64D3F97E" w14:textId="465CF730" w:rsidR="008D7915" w:rsidRDefault="008D7915" w:rsidP="00202760">
      <w:pPr>
        <w:spacing w:after="0" w:line="276" w:lineRule="auto"/>
        <w:ind w:left="0" w:right="-42"/>
        <w:rPr>
          <w:rFonts w:ascii="Arial" w:eastAsiaTheme="minorHAnsi" w:hAnsi="Arial" w:cs="Arial"/>
          <w:b/>
          <w:bCs/>
          <w:color w:val="auto"/>
          <w:szCs w:val="24"/>
          <w:u w:val="single"/>
          <w:lang w:eastAsia="en-US"/>
        </w:rPr>
      </w:pPr>
    </w:p>
    <w:p w14:paraId="72AAEA59" w14:textId="329E76A1" w:rsidR="006E6704"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[40]</w:t>
      </w:r>
      <w:r>
        <w:rPr>
          <w:rFonts w:ascii="Arial" w:eastAsiaTheme="minorHAnsi" w:hAnsi="Arial" w:cs="Arial"/>
          <w:color w:val="auto"/>
          <w:szCs w:val="24"/>
          <w:lang w:eastAsia="en-US"/>
        </w:rPr>
        <w:tab/>
      </w:r>
      <w:r w:rsidR="0047177B" w:rsidRPr="006D6B4B">
        <w:rPr>
          <w:rFonts w:ascii="Arial" w:eastAsiaTheme="minorHAnsi" w:hAnsi="Arial" w:cs="Arial"/>
          <w:color w:val="auto"/>
          <w:szCs w:val="24"/>
          <w:lang w:eastAsia="en-US"/>
        </w:rPr>
        <w:t>In response to this complaint, it was submitted</w:t>
      </w:r>
      <w:r w:rsidR="004806B1" w:rsidRPr="006D6B4B">
        <w:rPr>
          <w:rFonts w:ascii="Arial" w:eastAsiaTheme="minorHAnsi" w:hAnsi="Arial" w:cs="Arial"/>
          <w:color w:val="auto"/>
          <w:szCs w:val="24"/>
          <w:lang w:eastAsia="en-US"/>
        </w:rPr>
        <w:t xml:space="preserve"> on behalf of the Company and Craig</w:t>
      </w:r>
      <w:r w:rsidR="0047177B" w:rsidRPr="006D6B4B">
        <w:rPr>
          <w:rFonts w:ascii="Arial" w:eastAsiaTheme="minorHAnsi" w:hAnsi="Arial" w:cs="Arial"/>
          <w:color w:val="auto"/>
          <w:szCs w:val="24"/>
          <w:lang w:eastAsia="en-US"/>
        </w:rPr>
        <w:t xml:space="preserve"> that there is no general principle in our corporate law that a company or the majority shareholder is required to make information available to a minority shareholder to enable the minority shareholding to be valued.</w:t>
      </w:r>
      <w:r w:rsidR="0057445F">
        <w:rPr>
          <w:rStyle w:val="FootnoteReference"/>
          <w:rFonts w:ascii="Arial" w:eastAsiaTheme="minorHAnsi" w:hAnsi="Arial" w:cs="Arial"/>
          <w:color w:val="auto"/>
          <w:szCs w:val="24"/>
          <w:lang w:eastAsia="en-US"/>
        </w:rPr>
        <w:footnoteReference w:id="34"/>
      </w:r>
      <w:r w:rsidR="0047177B" w:rsidRPr="006D6B4B">
        <w:rPr>
          <w:rFonts w:ascii="Arial" w:eastAsiaTheme="minorHAnsi" w:hAnsi="Arial" w:cs="Arial"/>
          <w:color w:val="auto"/>
          <w:szCs w:val="24"/>
          <w:lang w:eastAsia="en-US"/>
        </w:rPr>
        <w:t xml:space="preserve"> Further, it was submitted by Adv Gilbert that</w:t>
      </w:r>
      <w:r w:rsidR="004806B1" w:rsidRPr="006D6B4B">
        <w:rPr>
          <w:rFonts w:ascii="Arial" w:eastAsiaTheme="minorHAnsi" w:hAnsi="Arial" w:cs="Arial"/>
          <w:color w:val="auto"/>
          <w:szCs w:val="24"/>
          <w:lang w:eastAsia="en-US"/>
        </w:rPr>
        <w:t>,</w:t>
      </w:r>
      <w:r w:rsidR="0047177B" w:rsidRPr="006D6B4B">
        <w:rPr>
          <w:rFonts w:ascii="Arial" w:eastAsiaTheme="minorHAnsi" w:hAnsi="Arial" w:cs="Arial"/>
          <w:color w:val="auto"/>
          <w:szCs w:val="24"/>
          <w:lang w:eastAsia="en-US"/>
        </w:rPr>
        <w:t xml:space="preserve"> in the present matter, no case had been made out by the Applicant for such access to information merely on the basis that the Applicant seeks such information to enable the value of the deceased estate’s minority shareholding to be determined and particularly where the necessary provision can be made for such information </w:t>
      </w:r>
      <w:r w:rsidR="006E7FB9" w:rsidRPr="006D6B4B">
        <w:rPr>
          <w:rFonts w:ascii="Arial" w:eastAsiaTheme="minorHAnsi" w:hAnsi="Arial" w:cs="Arial"/>
          <w:color w:val="auto"/>
          <w:szCs w:val="24"/>
          <w:lang w:eastAsia="en-US"/>
        </w:rPr>
        <w:t>to be furnished as part of the usual-form buy-out order.</w:t>
      </w:r>
    </w:p>
    <w:p w14:paraId="4EAB6CA7" w14:textId="77777777" w:rsidR="006E6704" w:rsidRDefault="006E6704" w:rsidP="00202760">
      <w:pPr>
        <w:pStyle w:val="ListParagraph"/>
        <w:spacing w:after="0" w:line="276" w:lineRule="auto"/>
        <w:ind w:right="-42"/>
        <w:rPr>
          <w:rFonts w:ascii="Arial" w:eastAsiaTheme="minorHAnsi" w:hAnsi="Arial" w:cs="Arial"/>
          <w:color w:val="auto"/>
          <w:szCs w:val="24"/>
          <w:lang w:eastAsia="en-US"/>
        </w:rPr>
      </w:pPr>
    </w:p>
    <w:p w14:paraId="051A5562" w14:textId="0CBBBFE5" w:rsidR="006E6704"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[41]</w:t>
      </w:r>
      <w:r>
        <w:rPr>
          <w:rFonts w:ascii="Arial" w:eastAsiaTheme="minorHAnsi" w:hAnsi="Arial" w:cs="Arial"/>
          <w:color w:val="auto"/>
          <w:szCs w:val="24"/>
          <w:lang w:eastAsia="en-US"/>
        </w:rPr>
        <w:tab/>
      </w:r>
      <w:r w:rsidR="006E7FB9" w:rsidRPr="006D6B4B">
        <w:rPr>
          <w:rFonts w:ascii="Arial" w:eastAsiaTheme="minorHAnsi" w:hAnsi="Arial" w:cs="Arial"/>
          <w:color w:val="auto"/>
          <w:szCs w:val="24"/>
          <w:lang w:eastAsia="en-US"/>
        </w:rPr>
        <w:t>With regard to the aforegoing, it was pointed out by Counsel that our courts have recognised that they have an unfettered discretion as to the method of fixing the price of such shares, which should be a fair price determined objectively and provided that an applicant formulates the appropriate relief to enable such a discretion to be exercised.</w:t>
      </w:r>
      <w:r w:rsidR="00E55168">
        <w:rPr>
          <w:rStyle w:val="FootnoteReference"/>
          <w:rFonts w:ascii="Arial" w:eastAsiaTheme="minorHAnsi" w:hAnsi="Arial" w:cs="Arial"/>
          <w:color w:val="auto"/>
          <w:szCs w:val="24"/>
          <w:lang w:eastAsia="en-US"/>
        </w:rPr>
        <w:footnoteReference w:id="35"/>
      </w:r>
      <w:r w:rsidR="006E7FB9" w:rsidRPr="006D6B4B">
        <w:rPr>
          <w:rFonts w:ascii="Arial" w:eastAsiaTheme="minorHAnsi" w:hAnsi="Arial" w:cs="Arial"/>
          <w:color w:val="auto"/>
          <w:szCs w:val="24"/>
          <w:lang w:eastAsia="en-US"/>
        </w:rPr>
        <w:t xml:space="preserve"> This informs the usual form order that is typically granted in a buy-out, which provides for a determination of a fair price of the relevant shareholding by way </w:t>
      </w:r>
      <w:r w:rsidR="006E7FB9" w:rsidRPr="006D6B4B">
        <w:rPr>
          <w:rFonts w:ascii="Arial" w:eastAsiaTheme="minorHAnsi" w:hAnsi="Arial" w:cs="Arial"/>
          <w:color w:val="auto"/>
          <w:szCs w:val="24"/>
          <w:lang w:eastAsia="en-US"/>
        </w:rPr>
        <w:lastRenderedPageBreak/>
        <w:t>of a particular methodology, usually at the instance of an independent third-party valuer who has access to all the necessary financial information.</w:t>
      </w:r>
    </w:p>
    <w:p w14:paraId="417C604C" w14:textId="77777777" w:rsidR="006E6704" w:rsidRPr="006E6704" w:rsidRDefault="006E6704" w:rsidP="00202760">
      <w:pPr>
        <w:pStyle w:val="ListParagraph"/>
        <w:spacing w:line="276" w:lineRule="auto"/>
        <w:rPr>
          <w:rFonts w:ascii="Arial" w:eastAsiaTheme="minorHAnsi" w:hAnsi="Arial" w:cs="Arial"/>
          <w:color w:val="auto"/>
          <w:szCs w:val="24"/>
          <w:lang w:eastAsia="en-US"/>
        </w:rPr>
      </w:pPr>
    </w:p>
    <w:p w14:paraId="09809798" w14:textId="551DB8E5" w:rsidR="008D7915" w:rsidRPr="006D6B4B" w:rsidRDefault="006D6B4B" w:rsidP="006D6B4B">
      <w:pPr>
        <w:spacing w:after="0" w:line="276" w:lineRule="auto"/>
        <w:ind w:left="720" w:right="-42" w:hanging="720"/>
        <w:rPr>
          <w:rFonts w:ascii="Arial" w:eastAsiaTheme="minorHAnsi" w:hAnsi="Arial" w:cs="Arial"/>
          <w:color w:val="auto"/>
          <w:szCs w:val="24"/>
          <w:lang w:eastAsia="en-US"/>
        </w:rPr>
      </w:pPr>
      <w:r w:rsidRPr="006E6704">
        <w:rPr>
          <w:rFonts w:ascii="Arial" w:eastAsiaTheme="minorHAnsi" w:hAnsi="Arial" w:cs="Arial"/>
          <w:color w:val="auto"/>
          <w:szCs w:val="24"/>
          <w:lang w:eastAsia="en-US"/>
        </w:rPr>
        <w:t>[42]</w:t>
      </w:r>
      <w:r w:rsidRPr="006E6704">
        <w:rPr>
          <w:rFonts w:ascii="Arial" w:eastAsiaTheme="minorHAnsi" w:hAnsi="Arial" w:cs="Arial"/>
          <w:color w:val="auto"/>
          <w:szCs w:val="24"/>
          <w:lang w:eastAsia="en-US"/>
        </w:rPr>
        <w:tab/>
      </w:r>
      <w:r w:rsidR="006E7FB9" w:rsidRPr="006D6B4B">
        <w:rPr>
          <w:rFonts w:ascii="Arial" w:eastAsiaTheme="minorHAnsi" w:hAnsi="Arial" w:cs="Arial"/>
          <w:color w:val="auto"/>
          <w:szCs w:val="24"/>
          <w:lang w:eastAsia="en-US"/>
        </w:rPr>
        <w:t xml:space="preserve">In support of his argument, Adv Gilbert relied on the matter of </w:t>
      </w:r>
      <w:r w:rsidR="006E7FB9" w:rsidRPr="006D6B4B">
        <w:rPr>
          <w:rFonts w:ascii="Arial" w:eastAsiaTheme="minorHAnsi" w:hAnsi="Arial" w:cs="Arial"/>
          <w:i/>
          <w:iCs/>
          <w:color w:val="auto"/>
          <w:szCs w:val="24"/>
          <w:lang w:eastAsia="en-US"/>
        </w:rPr>
        <w:t>Geffen and Others v Martin and Others</w:t>
      </w:r>
      <w:r w:rsidR="00E55168">
        <w:rPr>
          <w:rStyle w:val="FootnoteReference"/>
          <w:rFonts w:ascii="Arial" w:eastAsiaTheme="minorHAnsi" w:hAnsi="Arial" w:cs="Arial"/>
          <w:i/>
          <w:iCs/>
          <w:color w:val="auto"/>
          <w:szCs w:val="24"/>
          <w:lang w:eastAsia="en-US"/>
        </w:rPr>
        <w:footnoteReference w:id="36"/>
      </w:r>
      <w:r w:rsidR="006E7FB9" w:rsidRPr="006D6B4B">
        <w:rPr>
          <w:rFonts w:ascii="Arial" w:eastAsiaTheme="minorHAnsi" w:hAnsi="Arial" w:cs="Arial"/>
          <w:color w:val="auto"/>
          <w:szCs w:val="24"/>
          <w:lang w:eastAsia="en-US"/>
        </w:rPr>
        <w:t xml:space="preserve"> </w:t>
      </w:r>
      <w:r w:rsidR="00C11388" w:rsidRPr="006D6B4B">
        <w:rPr>
          <w:rFonts w:ascii="Arial" w:eastAsiaTheme="minorHAnsi" w:hAnsi="Arial" w:cs="Arial"/>
          <w:color w:val="auto"/>
          <w:szCs w:val="24"/>
          <w:lang w:eastAsia="en-US"/>
        </w:rPr>
        <w:t xml:space="preserve">where it was held, </w:t>
      </w:r>
      <w:r w:rsidR="00C11388" w:rsidRPr="006D6B4B">
        <w:rPr>
          <w:rFonts w:ascii="Arial" w:eastAsiaTheme="minorHAnsi" w:hAnsi="Arial" w:cs="Arial"/>
          <w:i/>
          <w:iCs/>
          <w:color w:val="auto"/>
          <w:szCs w:val="24"/>
          <w:lang w:eastAsia="en-US"/>
        </w:rPr>
        <w:t>inter alia</w:t>
      </w:r>
      <w:r w:rsidR="00C11388" w:rsidRPr="006D6B4B">
        <w:rPr>
          <w:rFonts w:ascii="Arial" w:eastAsiaTheme="minorHAnsi" w:hAnsi="Arial" w:cs="Arial"/>
          <w:color w:val="auto"/>
          <w:szCs w:val="24"/>
          <w:lang w:eastAsia="en-US"/>
        </w:rPr>
        <w:t>, that:</w:t>
      </w:r>
    </w:p>
    <w:p w14:paraId="6543B9AF" w14:textId="72375CF1" w:rsidR="00C11388" w:rsidRDefault="00C11388" w:rsidP="00202760">
      <w:pPr>
        <w:spacing w:after="0" w:line="276" w:lineRule="auto"/>
        <w:ind w:right="-42"/>
        <w:rPr>
          <w:rFonts w:ascii="Arial" w:eastAsiaTheme="minorHAnsi" w:hAnsi="Arial" w:cs="Arial"/>
          <w:color w:val="auto"/>
          <w:szCs w:val="24"/>
          <w:lang w:eastAsia="en-US"/>
        </w:rPr>
      </w:pPr>
    </w:p>
    <w:p w14:paraId="50F578BE" w14:textId="36F0290A" w:rsidR="00C11388" w:rsidRDefault="00C11388" w:rsidP="00202760">
      <w:pPr>
        <w:spacing w:after="0" w:line="276" w:lineRule="auto"/>
        <w:ind w:left="1440" w:right="-42" w:hanging="34"/>
        <w:rPr>
          <w:rFonts w:ascii="Arial" w:eastAsiaTheme="minorHAnsi" w:hAnsi="Arial" w:cs="Arial"/>
          <w:i/>
          <w:iCs/>
          <w:color w:val="auto"/>
          <w:szCs w:val="24"/>
          <w:lang w:eastAsia="en-US"/>
        </w:rPr>
      </w:pPr>
      <w:r w:rsidRPr="00C11388">
        <w:rPr>
          <w:rFonts w:ascii="Arial" w:eastAsiaTheme="minorHAnsi" w:hAnsi="Arial" w:cs="Arial"/>
          <w:i/>
          <w:iCs/>
          <w:color w:val="auto"/>
          <w:szCs w:val="24"/>
          <w:lang w:eastAsia="en-US"/>
        </w:rPr>
        <w:t>“….with regard to the question of access to bank accounts, no basis was suggested as to why a shareholder had an entitlement to a daily viewing of the company’s bank accounts.”</w:t>
      </w:r>
      <w:r w:rsidR="00E55168">
        <w:rPr>
          <w:rStyle w:val="FootnoteReference"/>
          <w:rFonts w:ascii="Arial" w:eastAsiaTheme="minorHAnsi" w:hAnsi="Arial" w:cs="Arial"/>
          <w:i/>
          <w:iCs/>
          <w:color w:val="auto"/>
          <w:szCs w:val="24"/>
          <w:lang w:eastAsia="en-US"/>
        </w:rPr>
        <w:footnoteReference w:id="37"/>
      </w:r>
      <w:r>
        <w:rPr>
          <w:rFonts w:ascii="Arial" w:eastAsiaTheme="minorHAnsi" w:hAnsi="Arial" w:cs="Arial"/>
          <w:i/>
          <w:iCs/>
          <w:color w:val="auto"/>
          <w:szCs w:val="24"/>
          <w:lang w:eastAsia="en-US"/>
        </w:rPr>
        <w:t xml:space="preserve"> </w:t>
      </w:r>
    </w:p>
    <w:p w14:paraId="2BCA2723" w14:textId="054C3E8A" w:rsidR="00C11388" w:rsidRDefault="00C11388" w:rsidP="00202760">
      <w:pPr>
        <w:spacing w:after="0" w:line="276" w:lineRule="auto"/>
        <w:ind w:right="-42"/>
        <w:rPr>
          <w:rFonts w:ascii="Arial" w:eastAsiaTheme="minorHAnsi" w:hAnsi="Arial" w:cs="Arial"/>
          <w:i/>
          <w:iCs/>
          <w:color w:val="auto"/>
          <w:szCs w:val="24"/>
          <w:lang w:eastAsia="en-US"/>
        </w:rPr>
      </w:pPr>
    </w:p>
    <w:p w14:paraId="5907D8EC" w14:textId="6ADECA29" w:rsidR="00C11388" w:rsidRDefault="00C11388" w:rsidP="00202760">
      <w:pPr>
        <w:spacing w:after="0" w:line="276" w:lineRule="auto"/>
        <w:ind w:left="720" w:right="-42"/>
        <w:rPr>
          <w:rFonts w:ascii="Arial" w:eastAsiaTheme="minorHAnsi" w:hAnsi="Arial" w:cs="Arial"/>
          <w:color w:val="auto"/>
          <w:szCs w:val="24"/>
          <w:lang w:eastAsia="en-US"/>
        </w:rPr>
      </w:pPr>
      <w:r>
        <w:rPr>
          <w:rFonts w:ascii="Arial" w:eastAsiaTheme="minorHAnsi" w:hAnsi="Arial" w:cs="Arial"/>
          <w:color w:val="auto"/>
          <w:szCs w:val="24"/>
          <w:lang w:eastAsia="en-US"/>
        </w:rPr>
        <w:t xml:space="preserve">Following thereon, it was further submitted that the Applicant had accepted that she had been provided with and had access to the financial statements of the Company for the 2020 and 2021 financial years. These financial statements were provided to the Applicant by Craig’s attorneys on the </w:t>
      </w:r>
      <w:r w:rsidR="00C81982">
        <w:rPr>
          <w:rFonts w:ascii="Arial" w:eastAsiaTheme="minorHAnsi" w:hAnsi="Arial" w:cs="Arial"/>
          <w:color w:val="auto"/>
          <w:szCs w:val="24"/>
          <w:lang w:eastAsia="en-US"/>
        </w:rPr>
        <w:t>7</w:t>
      </w:r>
      <w:r w:rsidR="00C81982" w:rsidRPr="00C81982">
        <w:rPr>
          <w:rFonts w:ascii="Arial" w:eastAsiaTheme="minorHAnsi" w:hAnsi="Arial" w:cs="Arial"/>
          <w:color w:val="auto"/>
          <w:szCs w:val="24"/>
          <w:vertAlign w:val="superscript"/>
          <w:lang w:eastAsia="en-US"/>
        </w:rPr>
        <w:t>th</w:t>
      </w:r>
      <w:r w:rsidR="00C81982">
        <w:rPr>
          <w:rFonts w:ascii="Arial" w:eastAsiaTheme="minorHAnsi" w:hAnsi="Arial" w:cs="Arial"/>
          <w:color w:val="auto"/>
          <w:szCs w:val="24"/>
          <w:lang w:eastAsia="en-US"/>
        </w:rPr>
        <w:t xml:space="preserve"> of September 2021.The attention of this Court was drawn by Adv Gilbert to the fact that the said financial statements had been signed off by the Company’s auditor.</w:t>
      </w:r>
    </w:p>
    <w:p w14:paraId="7FFE6CA5" w14:textId="5E9AE98E" w:rsidR="00C81982" w:rsidRDefault="00C81982" w:rsidP="00202760">
      <w:pPr>
        <w:spacing w:after="0" w:line="276" w:lineRule="auto"/>
        <w:ind w:right="-42"/>
        <w:rPr>
          <w:rFonts w:ascii="Arial" w:eastAsiaTheme="minorHAnsi" w:hAnsi="Arial" w:cs="Arial"/>
          <w:color w:val="auto"/>
          <w:szCs w:val="24"/>
          <w:lang w:eastAsia="en-US"/>
        </w:rPr>
      </w:pPr>
    </w:p>
    <w:p w14:paraId="3E2BA887" w14:textId="244ECC24" w:rsidR="006E6704"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[43]</w:t>
      </w:r>
      <w:r>
        <w:rPr>
          <w:rFonts w:ascii="Arial" w:eastAsiaTheme="minorHAnsi" w:hAnsi="Arial" w:cs="Arial"/>
          <w:color w:val="auto"/>
          <w:szCs w:val="24"/>
          <w:lang w:eastAsia="en-US"/>
        </w:rPr>
        <w:tab/>
      </w:r>
      <w:r w:rsidR="00C81982" w:rsidRPr="006D6B4B">
        <w:rPr>
          <w:rFonts w:ascii="Arial" w:eastAsiaTheme="minorHAnsi" w:hAnsi="Arial" w:cs="Arial"/>
          <w:color w:val="auto"/>
          <w:szCs w:val="24"/>
          <w:lang w:eastAsia="en-US"/>
        </w:rPr>
        <w:t>Arising from the aforegoing, it was further submitted that the failure of the Applicant in the present matter to adduce evidence, such as by way of an expert accountant, challenging the veracity of the financial statements for purposes of at least making a preliminary determination of the value of the minority shareholding</w:t>
      </w:r>
      <w:r w:rsidR="0045269E" w:rsidRPr="006D6B4B">
        <w:rPr>
          <w:rFonts w:ascii="Arial" w:eastAsiaTheme="minorHAnsi" w:hAnsi="Arial" w:cs="Arial"/>
          <w:color w:val="auto"/>
          <w:szCs w:val="24"/>
          <w:lang w:eastAsia="en-US"/>
        </w:rPr>
        <w:t>,</w:t>
      </w:r>
      <w:r w:rsidR="00C81982" w:rsidRPr="006D6B4B">
        <w:rPr>
          <w:rFonts w:ascii="Arial" w:eastAsiaTheme="minorHAnsi" w:hAnsi="Arial" w:cs="Arial"/>
          <w:color w:val="auto"/>
          <w:szCs w:val="24"/>
          <w:lang w:eastAsia="en-US"/>
        </w:rPr>
        <w:t xml:space="preserve"> militates against the relief she seeks being just</w:t>
      </w:r>
      <w:r w:rsidR="00E55168" w:rsidRPr="006D6B4B">
        <w:rPr>
          <w:rFonts w:ascii="Arial" w:eastAsiaTheme="minorHAnsi" w:hAnsi="Arial" w:cs="Arial"/>
          <w:color w:val="auto"/>
          <w:szCs w:val="24"/>
          <w:lang w:eastAsia="en-US"/>
        </w:rPr>
        <w:t xml:space="preserve"> and equitable</w:t>
      </w:r>
      <w:r w:rsidR="00C81982" w:rsidRPr="006D6B4B">
        <w:rPr>
          <w:rFonts w:ascii="Arial" w:eastAsiaTheme="minorHAnsi" w:hAnsi="Arial" w:cs="Arial"/>
          <w:color w:val="auto"/>
          <w:szCs w:val="24"/>
          <w:lang w:eastAsia="en-US"/>
        </w:rPr>
        <w:t>.</w:t>
      </w:r>
      <w:r w:rsidR="00E55168">
        <w:rPr>
          <w:rStyle w:val="FootnoteReference"/>
          <w:rFonts w:ascii="Arial" w:eastAsiaTheme="minorHAnsi" w:hAnsi="Arial" w:cs="Arial"/>
          <w:color w:val="auto"/>
          <w:szCs w:val="24"/>
          <w:lang w:eastAsia="en-US"/>
        </w:rPr>
        <w:footnoteReference w:id="38"/>
      </w:r>
      <w:r w:rsidR="00E55168" w:rsidRPr="006D6B4B">
        <w:rPr>
          <w:rFonts w:ascii="Arial" w:eastAsiaTheme="minorHAnsi" w:hAnsi="Arial" w:cs="Arial"/>
          <w:color w:val="auto"/>
          <w:szCs w:val="24"/>
          <w:lang w:eastAsia="en-US"/>
        </w:rPr>
        <w:t xml:space="preserve"> </w:t>
      </w:r>
      <w:r w:rsidR="00C81982" w:rsidRPr="006D6B4B">
        <w:rPr>
          <w:rFonts w:ascii="Arial" w:eastAsiaTheme="minorHAnsi" w:hAnsi="Arial" w:cs="Arial"/>
          <w:color w:val="auto"/>
          <w:szCs w:val="24"/>
          <w:lang w:eastAsia="en-US"/>
        </w:rPr>
        <w:t xml:space="preserve">Without setting out a basis in her founding affidavit, submits Adv Gilbert, as to why these annual financial statements cannot be relied upon, the Applicant cannot complain that she has been provided with insufficient information so as to entitle her to any further </w:t>
      </w:r>
      <w:r w:rsidR="001D7948" w:rsidRPr="006D6B4B">
        <w:rPr>
          <w:rFonts w:ascii="Arial" w:eastAsiaTheme="minorHAnsi" w:hAnsi="Arial" w:cs="Arial"/>
          <w:color w:val="auto"/>
          <w:szCs w:val="24"/>
          <w:lang w:eastAsia="en-US"/>
        </w:rPr>
        <w:t>information, let alone the invasive relief sought in the Notice of Motion which goes well beyond access to information.</w:t>
      </w:r>
    </w:p>
    <w:p w14:paraId="74596653" w14:textId="77777777" w:rsidR="006E6704" w:rsidRDefault="006E6704" w:rsidP="00202760">
      <w:pPr>
        <w:pStyle w:val="ListParagraph"/>
        <w:spacing w:after="0" w:line="276" w:lineRule="auto"/>
        <w:ind w:right="-42"/>
        <w:rPr>
          <w:rFonts w:ascii="Arial" w:eastAsiaTheme="minorHAnsi" w:hAnsi="Arial" w:cs="Arial"/>
          <w:color w:val="auto"/>
          <w:szCs w:val="24"/>
          <w:lang w:eastAsia="en-US"/>
        </w:rPr>
      </w:pPr>
    </w:p>
    <w:p w14:paraId="77FED0E9" w14:textId="6B98D8DB" w:rsidR="00C81982" w:rsidRPr="006D6B4B" w:rsidRDefault="006D6B4B" w:rsidP="006D6B4B">
      <w:pPr>
        <w:spacing w:after="0" w:line="276" w:lineRule="auto"/>
        <w:ind w:left="720" w:right="-42" w:hanging="720"/>
        <w:rPr>
          <w:rFonts w:ascii="Arial" w:eastAsiaTheme="minorHAnsi" w:hAnsi="Arial" w:cs="Arial"/>
          <w:color w:val="auto"/>
          <w:szCs w:val="24"/>
          <w:lang w:eastAsia="en-US"/>
        </w:rPr>
      </w:pPr>
      <w:r w:rsidRPr="006E6704">
        <w:rPr>
          <w:rFonts w:ascii="Arial" w:eastAsiaTheme="minorHAnsi" w:hAnsi="Arial" w:cs="Arial"/>
          <w:color w:val="auto"/>
          <w:szCs w:val="24"/>
          <w:lang w:eastAsia="en-US"/>
        </w:rPr>
        <w:t>[44]</w:t>
      </w:r>
      <w:r w:rsidRPr="006E6704">
        <w:rPr>
          <w:rFonts w:ascii="Arial" w:eastAsiaTheme="minorHAnsi" w:hAnsi="Arial" w:cs="Arial"/>
          <w:color w:val="auto"/>
          <w:szCs w:val="24"/>
          <w:lang w:eastAsia="en-US"/>
        </w:rPr>
        <w:tab/>
      </w:r>
      <w:r w:rsidR="001D7948" w:rsidRPr="006D6B4B">
        <w:rPr>
          <w:rFonts w:ascii="Arial" w:eastAsiaTheme="minorHAnsi" w:hAnsi="Arial" w:cs="Arial"/>
          <w:color w:val="auto"/>
          <w:szCs w:val="24"/>
          <w:lang w:eastAsia="en-US"/>
        </w:rPr>
        <w:t xml:space="preserve">Finally, it was submitted that, in any event, should the Applicant’s </w:t>
      </w:r>
      <w:r w:rsidR="001D7948" w:rsidRPr="006D6B4B">
        <w:rPr>
          <w:rFonts w:ascii="Arial" w:eastAsiaTheme="minorHAnsi" w:hAnsi="Arial" w:cs="Arial"/>
          <w:i/>
          <w:iCs/>
          <w:color w:val="auto"/>
          <w:szCs w:val="24"/>
          <w:lang w:eastAsia="en-US"/>
        </w:rPr>
        <w:t>true</w:t>
      </w:r>
      <w:r w:rsidR="001D7948" w:rsidRPr="006D6B4B">
        <w:rPr>
          <w:rFonts w:ascii="Arial" w:eastAsiaTheme="minorHAnsi" w:hAnsi="Arial" w:cs="Arial"/>
          <w:color w:val="auto"/>
          <w:szCs w:val="24"/>
          <w:lang w:eastAsia="en-US"/>
        </w:rPr>
        <w:t xml:space="preserve"> complaint be that she needs access to information, then the relief sought should have been crafted to obtain such information ra</w:t>
      </w:r>
      <w:r w:rsidR="00A23E35" w:rsidRPr="006D6B4B">
        <w:rPr>
          <w:rFonts w:ascii="Arial" w:eastAsiaTheme="minorHAnsi" w:hAnsi="Arial" w:cs="Arial"/>
          <w:color w:val="auto"/>
          <w:szCs w:val="24"/>
          <w:lang w:eastAsia="en-US"/>
        </w:rPr>
        <w:t xml:space="preserve">ther than the invasive appointment of no less than two extra directors to the Company’s board of directors which is directly contrary to the majoritarian principle. </w:t>
      </w:r>
      <w:r w:rsidR="00C81982" w:rsidRPr="006D6B4B">
        <w:rPr>
          <w:rFonts w:ascii="Arial" w:eastAsiaTheme="minorHAnsi" w:hAnsi="Arial" w:cs="Arial"/>
          <w:color w:val="auto"/>
          <w:szCs w:val="24"/>
          <w:lang w:eastAsia="en-US"/>
        </w:rPr>
        <w:t xml:space="preserve">  </w:t>
      </w:r>
    </w:p>
    <w:p w14:paraId="59F50FB0" w14:textId="273FA29C" w:rsidR="008D7915" w:rsidRPr="006E7FB9" w:rsidRDefault="008D7915" w:rsidP="00202760">
      <w:pPr>
        <w:spacing w:after="0" w:line="276" w:lineRule="auto"/>
        <w:ind w:left="0" w:right="-42"/>
        <w:rPr>
          <w:rFonts w:ascii="Arial" w:eastAsiaTheme="minorHAnsi" w:hAnsi="Arial" w:cs="Arial"/>
          <w:b/>
          <w:bCs/>
          <w:i/>
          <w:iCs/>
          <w:color w:val="auto"/>
          <w:szCs w:val="24"/>
          <w:u w:val="single"/>
          <w:lang w:eastAsia="en-US"/>
        </w:rPr>
      </w:pPr>
    </w:p>
    <w:p w14:paraId="0A16F790" w14:textId="67321B3D" w:rsidR="008D7915" w:rsidRDefault="00EF5016" w:rsidP="00202760">
      <w:pPr>
        <w:spacing w:after="0" w:line="276" w:lineRule="auto"/>
        <w:ind w:right="-42"/>
        <w:rPr>
          <w:rFonts w:ascii="Arial" w:eastAsiaTheme="minorHAnsi" w:hAnsi="Arial" w:cs="Arial"/>
          <w:b/>
          <w:bCs/>
          <w:color w:val="auto"/>
          <w:szCs w:val="24"/>
          <w:u w:val="single"/>
          <w:lang w:eastAsia="en-US"/>
        </w:rPr>
      </w:pPr>
      <w:r w:rsidRPr="00EF5016">
        <w:rPr>
          <w:rFonts w:ascii="Arial" w:eastAsiaTheme="minorHAnsi" w:hAnsi="Arial" w:cs="Arial"/>
          <w:b/>
          <w:bCs/>
          <w:color w:val="auto"/>
          <w:szCs w:val="24"/>
          <w:u w:val="single"/>
          <w:lang w:eastAsia="en-US"/>
        </w:rPr>
        <w:t xml:space="preserve">Craig’s insistence with compliance with the Company’s Memorandum of Incorporation </w:t>
      </w:r>
      <w:r w:rsidRPr="00EF5016">
        <w:rPr>
          <w:rFonts w:ascii="Arial" w:eastAsiaTheme="minorHAnsi" w:hAnsi="Arial" w:cs="Arial"/>
          <w:b/>
          <w:bCs/>
          <w:i/>
          <w:iCs/>
          <w:color w:val="auto"/>
          <w:szCs w:val="24"/>
          <w:u w:val="single"/>
          <w:lang w:eastAsia="en-US"/>
        </w:rPr>
        <w:t>(“MOI”)</w:t>
      </w:r>
      <w:r w:rsidRPr="00EF5016">
        <w:rPr>
          <w:rFonts w:ascii="Arial" w:eastAsiaTheme="minorHAnsi" w:hAnsi="Arial" w:cs="Arial"/>
          <w:b/>
          <w:bCs/>
          <w:color w:val="auto"/>
          <w:szCs w:val="24"/>
          <w:u w:val="single"/>
          <w:lang w:eastAsia="en-US"/>
        </w:rPr>
        <w:t xml:space="preserve"> and the Act in circumstances where the Applicant contends the parties did not previously have regard thereto</w:t>
      </w:r>
    </w:p>
    <w:p w14:paraId="00E44419" w14:textId="7106F66A" w:rsidR="00EF5016" w:rsidRDefault="00EF5016" w:rsidP="00202760">
      <w:pPr>
        <w:spacing w:after="0" w:line="276" w:lineRule="auto"/>
        <w:ind w:left="0" w:right="-42"/>
        <w:rPr>
          <w:rFonts w:ascii="Arial" w:eastAsiaTheme="minorHAnsi" w:hAnsi="Arial" w:cs="Arial"/>
          <w:b/>
          <w:bCs/>
          <w:color w:val="auto"/>
          <w:szCs w:val="24"/>
          <w:u w:val="single"/>
          <w:lang w:eastAsia="en-US"/>
        </w:rPr>
      </w:pPr>
    </w:p>
    <w:p w14:paraId="3E31BA8E" w14:textId="33C4B0AB" w:rsidR="006E6704"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[45]</w:t>
      </w:r>
      <w:r>
        <w:rPr>
          <w:rFonts w:ascii="Arial" w:eastAsiaTheme="minorHAnsi" w:hAnsi="Arial" w:cs="Arial"/>
          <w:color w:val="auto"/>
          <w:szCs w:val="24"/>
          <w:lang w:eastAsia="en-US"/>
        </w:rPr>
        <w:tab/>
      </w:r>
      <w:r w:rsidR="00244339" w:rsidRPr="006D6B4B">
        <w:rPr>
          <w:rFonts w:ascii="Arial" w:eastAsiaTheme="minorHAnsi" w:hAnsi="Arial" w:cs="Arial"/>
          <w:color w:val="auto"/>
          <w:szCs w:val="24"/>
          <w:lang w:eastAsia="en-US"/>
        </w:rPr>
        <w:t>At the outset, it was submitted on behalf of the Company and Craig that Craig’s insistence upon compliance with the MOI cannot in and of itself constitute unfairly prejudicial conduct.</w:t>
      </w:r>
    </w:p>
    <w:p w14:paraId="54B83BEE" w14:textId="77777777" w:rsidR="006E6704" w:rsidRDefault="006E6704" w:rsidP="00202760">
      <w:pPr>
        <w:pStyle w:val="ListParagraph"/>
        <w:spacing w:after="0" w:line="276" w:lineRule="auto"/>
        <w:ind w:right="-42"/>
        <w:rPr>
          <w:rFonts w:ascii="Arial" w:eastAsiaTheme="minorHAnsi" w:hAnsi="Arial" w:cs="Arial"/>
          <w:color w:val="auto"/>
          <w:szCs w:val="24"/>
          <w:lang w:eastAsia="en-US"/>
        </w:rPr>
      </w:pPr>
    </w:p>
    <w:p w14:paraId="186615EC" w14:textId="59ED0077" w:rsidR="003B0A5F" w:rsidRPr="006D6B4B" w:rsidRDefault="006D6B4B" w:rsidP="006D6B4B">
      <w:pPr>
        <w:spacing w:after="0" w:line="276" w:lineRule="auto"/>
        <w:ind w:left="720" w:right="-42" w:hanging="720"/>
        <w:rPr>
          <w:rFonts w:ascii="Arial" w:eastAsiaTheme="minorHAnsi" w:hAnsi="Arial" w:cs="Arial"/>
          <w:color w:val="auto"/>
          <w:szCs w:val="24"/>
          <w:lang w:eastAsia="en-US"/>
        </w:rPr>
      </w:pPr>
      <w:r w:rsidRPr="006E6704">
        <w:rPr>
          <w:rFonts w:ascii="Arial" w:eastAsiaTheme="minorHAnsi" w:hAnsi="Arial" w:cs="Arial"/>
          <w:color w:val="auto"/>
          <w:szCs w:val="24"/>
          <w:lang w:eastAsia="en-US"/>
        </w:rPr>
        <w:t>[46]</w:t>
      </w:r>
      <w:r w:rsidRPr="006E6704">
        <w:rPr>
          <w:rFonts w:ascii="Arial" w:eastAsiaTheme="minorHAnsi" w:hAnsi="Arial" w:cs="Arial"/>
          <w:color w:val="auto"/>
          <w:szCs w:val="24"/>
          <w:lang w:eastAsia="en-US"/>
        </w:rPr>
        <w:tab/>
      </w:r>
      <w:r w:rsidR="00244339" w:rsidRPr="006D6B4B">
        <w:rPr>
          <w:rFonts w:ascii="Arial" w:eastAsiaTheme="minorHAnsi" w:hAnsi="Arial" w:cs="Arial"/>
          <w:color w:val="auto"/>
          <w:szCs w:val="24"/>
          <w:lang w:eastAsia="en-US"/>
        </w:rPr>
        <w:t>In support thereof, it was also submitted that there was nothing unfair in Craig adopting</w:t>
      </w:r>
      <w:r w:rsidR="003B0A5F" w:rsidRPr="006D6B4B">
        <w:rPr>
          <w:rFonts w:ascii="Arial" w:eastAsiaTheme="minorHAnsi" w:hAnsi="Arial" w:cs="Arial"/>
          <w:color w:val="auto"/>
          <w:szCs w:val="24"/>
          <w:lang w:eastAsia="en-US"/>
        </w:rPr>
        <w:t xml:space="preserve"> the position that once his relationship with Pierre ended upon Pierre’s death, he was not bound to appoint Pierre’s widow or his widow’s nominee as a director who would then simply slot into where Pierre once was. Also, it was submitted that to the extent that the Company’s MOI and the provisions of the Act support Craig as the majority shareholder in adopting that position, he cannot be faulted. </w:t>
      </w:r>
    </w:p>
    <w:p w14:paraId="0C16E36A" w14:textId="2CAE9751" w:rsidR="003B0A5F" w:rsidRDefault="003B0A5F" w:rsidP="00202760">
      <w:pPr>
        <w:spacing w:after="0" w:line="276" w:lineRule="auto"/>
        <w:ind w:left="0" w:right="-42"/>
        <w:rPr>
          <w:rFonts w:ascii="Arial" w:eastAsiaTheme="minorHAnsi" w:hAnsi="Arial" w:cs="Arial"/>
          <w:color w:val="auto"/>
          <w:szCs w:val="24"/>
          <w:lang w:eastAsia="en-US"/>
        </w:rPr>
      </w:pPr>
    </w:p>
    <w:p w14:paraId="651F10E1" w14:textId="73D76A7E" w:rsidR="003B0A5F" w:rsidRDefault="003B0A5F" w:rsidP="00202760">
      <w:pPr>
        <w:spacing w:after="0" w:line="276" w:lineRule="auto"/>
        <w:ind w:right="-42"/>
        <w:rPr>
          <w:rFonts w:ascii="Arial" w:eastAsiaTheme="minorHAnsi" w:hAnsi="Arial" w:cs="Arial"/>
          <w:b/>
          <w:bCs/>
          <w:color w:val="auto"/>
          <w:szCs w:val="24"/>
          <w:u w:val="single"/>
          <w:lang w:eastAsia="en-US"/>
        </w:rPr>
      </w:pPr>
      <w:r w:rsidRPr="003B0A5F">
        <w:rPr>
          <w:rFonts w:ascii="Arial" w:eastAsiaTheme="minorHAnsi" w:hAnsi="Arial" w:cs="Arial"/>
          <w:b/>
          <w:bCs/>
          <w:color w:val="auto"/>
          <w:szCs w:val="24"/>
          <w:u w:val="single"/>
          <w:lang w:eastAsia="en-US"/>
        </w:rPr>
        <w:t>Craig’s objection to the appointment of the deceased estate’s nominee as a director as being contrary to the affairs of the Company being carried out in the nature of a quasi-partnership as before.</w:t>
      </w:r>
    </w:p>
    <w:p w14:paraId="4315EB7E" w14:textId="4BB77D06" w:rsidR="003B0A5F" w:rsidRDefault="003B0A5F" w:rsidP="00202760">
      <w:pPr>
        <w:spacing w:after="0" w:line="276" w:lineRule="auto"/>
        <w:ind w:left="0" w:right="-42"/>
        <w:rPr>
          <w:rFonts w:ascii="Arial" w:eastAsiaTheme="minorHAnsi" w:hAnsi="Arial" w:cs="Arial"/>
          <w:b/>
          <w:bCs/>
          <w:color w:val="auto"/>
          <w:szCs w:val="24"/>
          <w:u w:val="single"/>
          <w:lang w:eastAsia="en-US"/>
        </w:rPr>
      </w:pPr>
    </w:p>
    <w:p w14:paraId="1A560CA0" w14:textId="325A717C" w:rsidR="006E6704"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[47]</w:t>
      </w:r>
      <w:r>
        <w:rPr>
          <w:rFonts w:ascii="Arial" w:eastAsiaTheme="minorHAnsi" w:hAnsi="Arial" w:cs="Arial"/>
          <w:color w:val="auto"/>
          <w:szCs w:val="24"/>
          <w:lang w:eastAsia="en-US"/>
        </w:rPr>
        <w:tab/>
      </w:r>
      <w:r w:rsidR="003B0A5F" w:rsidRPr="006D6B4B">
        <w:rPr>
          <w:rFonts w:ascii="Arial" w:eastAsiaTheme="minorHAnsi" w:hAnsi="Arial" w:cs="Arial"/>
          <w:color w:val="auto"/>
          <w:szCs w:val="24"/>
          <w:lang w:eastAsia="en-US"/>
        </w:rPr>
        <w:t xml:space="preserve">In the first instance, it is pointed out by Adv Gilbert that on the application papers before this Court the Company and Craig dispute the </w:t>
      </w:r>
      <w:r w:rsidR="006D563B" w:rsidRPr="006D6B4B">
        <w:rPr>
          <w:rFonts w:ascii="Arial" w:eastAsiaTheme="minorHAnsi" w:hAnsi="Arial" w:cs="Arial"/>
          <w:color w:val="auto"/>
          <w:szCs w:val="24"/>
          <w:lang w:eastAsia="en-US"/>
        </w:rPr>
        <w:t>averments made by the Applicant that the Company is/was a quasi-partnership or conducted its business on that basis whilst Pierre was alive. As set out in the answering affidavit, Craig explains that (as is common cause in this matter) Pierre was not part of the Company at inception; only joined the Company during 2014 and then only as a very small shareholder, holding 10% of the shares in the Company which were given to him by Craig for no consideration.</w:t>
      </w:r>
    </w:p>
    <w:p w14:paraId="69DD6209" w14:textId="77777777" w:rsidR="006E6704" w:rsidRDefault="006E6704" w:rsidP="00202760">
      <w:pPr>
        <w:pStyle w:val="ListParagraph"/>
        <w:spacing w:after="0" w:line="276" w:lineRule="auto"/>
        <w:ind w:right="-42"/>
        <w:rPr>
          <w:rFonts w:ascii="Arial" w:eastAsiaTheme="minorHAnsi" w:hAnsi="Arial" w:cs="Arial"/>
          <w:color w:val="auto"/>
          <w:szCs w:val="24"/>
          <w:lang w:eastAsia="en-US"/>
        </w:rPr>
      </w:pPr>
    </w:p>
    <w:p w14:paraId="3DC11B37" w14:textId="45022537" w:rsidR="006E6704"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[48]</w:t>
      </w:r>
      <w:r>
        <w:rPr>
          <w:rFonts w:ascii="Arial" w:eastAsiaTheme="minorHAnsi" w:hAnsi="Arial" w:cs="Arial"/>
          <w:color w:val="auto"/>
          <w:szCs w:val="24"/>
          <w:lang w:eastAsia="en-US"/>
        </w:rPr>
        <w:tab/>
      </w:r>
      <w:r w:rsidR="006D563B" w:rsidRPr="006D6B4B">
        <w:rPr>
          <w:rFonts w:ascii="Arial" w:eastAsiaTheme="minorHAnsi" w:hAnsi="Arial" w:cs="Arial"/>
          <w:color w:val="auto"/>
          <w:szCs w:val="24"/>
          <w:lang w:eastAsia="en-US"/>
        </w:rPr>
        <w:t>Counsel for the Company and for Craig takes the argument further and submits that, even if it is assumed (in the Applicant’s favour) that the company was in the nature of a quasi-partnership the conduct complained of, namely the failure of Craig to accept a new “partner”, cannot constitute unfairly prejudicial conduct. This must</w:t>
      </w:r>
      <w:r w:rsidR="00F8585F" w:rsidRPr="006D6B4B">
        <w:rPr>
          <w:rFonts w:ascii="Arial" w:eastAsiaTheme="minorHAnsi" w:hAnsi="Arial" w:cs="Arial"/>
          <w:color w:val="auto"/>
          <w:szCs w:val="24"/>
          <w:lang w:eastAsia="en-US"/>
        </w:rPr>
        <w:t xml:space="preserve"> be</w:t>
      </w:r>
      <w:r w:rsidR="006D563B" w:rsidRPr="006D6B4B">
        <w:rPr>
          <w:rFonts w:ascii="Arial" w:eastAsiaTheme="minorHAnsi" w:hAnsi="Arial" w:cs="Arial"/>
          <w:color w:val="auto"/>
          <w:szCs w:val="24"/>
          <w:lang w:eastAsia="en-US"/>
        </w:rPr>
        <w:t xml:space="preserve"> so, it is submitted, because:</w:t>
      </w:r>
    </w:p>
    <w:p w14:paraId="478CD288" w14:textId="77777777" w:rsidR="006E6704" w:rsidRPr="006E6704" w:rsidRDefault="006E6704" w:rsidP="00202760">
      <w:pPr>
        <w:pStyle w:val="ListParagraph"/>
        <w:spacing w:line="276" w:lineRule="auto"/>
        <w:rPr>
          <w:rFonts w:ascii="Arial" w:eastAsiaTheme="minorHAnsi" w:hAnsi="Arial" w:cs="Arial"/>
          <w:color w:val="auto"/>
          <w:szCs w:val="24"/>
          <w:lang w:eastAsia="en-US"/>
        </w:rPr>
      </w:pPr>
    </w:p>
    <w:p w14:paraId="2BA67AD2" w14:textId="661C3D47" w:rsidR="006E6704" w:rsidRPr="006D6B4B" w:rsidRDefault="006D6B4B" w:rsidP="006D6B4B">
      <w:pPr>
        <w:spacing w:after="0" w:line="276" w:lineRule="auto"/>
        <w:ind w:left="144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48.1</w:t>
      </w:r>
      <w:r>
        <w:rPr>
          <w:rFonts w:ascii="Arial" w:eastAsiaTheme="minorHAnsi" w:hAnsi="Arial" w:cs="Arial"/>
          <w:color w:val="auto"/>
          <w:szCs w:val="24"/>
          <w:lang w:eastAsia="en-US"/>
        </w:rPr>
        <w:tab/>
      </w:r>
      <w:r w:rsidR="0045269E" w:rsidRPr="006D6B4B">
        <w:rPr>
          <w:rFonts w:ascii="Arial" w:eastAsiaTheme="minorHAnsi" w:hAnsi="Arial" w:cs="Arial"/>
          <w:color w:val="auto"/>
          <w:szCs w:val="24"/>
          <w:lang w:eastAsia="en-US"/>
        </w:rPr>
        <w:t>i</w:t>
      </w:r>
      <w:r w:rsidR="00527B9F" w:rsidRPr="006D6B4B">
        <w:rPr>
          <w:rFonts w:ascii="Arial" w:eastAsiaTheme="minorHAnsi" w:hAnsi="Arial" w:cs="Arial"/>
          <w:color w:val="auto"/>
          <w:szCs w:val="24"/>
          <w:lang w:eastAsia="en-US"/>
        </w:rPr>
        <w:t>t is so that the exclusion by a majority shareholder of the participation of a minority shareholder in the affairs of a company that is in effect a quasi-partnership may, where the excluded shareholder had a legitimate expectation to participate in those affairs, found relief under section 163.</w:t>
      </w:r>
      <w:r w:rsidR="00B04A5D">
        <w:rPr>
          <w:rStyle w:val="FootnoteReference"/>
          <w:rFonts w:ascii="Arial" w:eastAsiaTheme="minorHAnsi" w:hAnsi="Arial" w:cs="Arial"/>
          <w:color w:val="auto"/>
          <w:szCs w:val="24"/>
          <w:lang w:eastAsia="en-US"/>
        </w:rPr>
        <w:footnoteReference w:id="39"/>
      </w:r>
      <w:r w:rsidR="006D563B" w:rsidRPr="006D6B4B">
        <w:rPr>
          <w:rFonts w:ascii="Arial" w:eastAsiaTheme="minorHAnsi" w:hAnsi="Arial" w:cs="Arial"/>
          <w:color w:val="auto"/>
          <w:szCs w:val="24"/>
          <w:lang w:eastAsia="en-US"/>
        </w:rPr>
        <w:t xml:space="preserve"> </w:t>
      </w:r>
      <w:r w:rsidR="00527B9F" w:rsidRPr="006D6B4B">
        <w:rPr>
          <w:rFonts w:ascii="Arial" w:eastAsiaTheme="minorHAnsi" w:hAnsi="Arial" w:cs="Arial"/>
          <w:color w:val="auto"/>
          <w:szCs w:val="24"/>
          <w:lang w:eastAsia="en-US"/>
        </w:rPr>
        <w:t xml:space="preserve">However, it </w:t>
      </w:r>
      <w:r w:rsidR="0045269E" w:rsidRPr="006D6B4B">
        <w:rPr>
          <w:rFonts w:ascii="Arial" w:eastAsiaTheme="minorHAnsi" w:hAnsi="Arial" w:cs="Arial"/>
          <w:color w:val="auto"/>
          <w:szCs w:val="24"/>
          <w:lang w:eastAsia="en-US"/>
        </w:rPr>
        <w:t>was</w:t>
      </w:r>
      <w:r w:rsidR="00527B9F" w:rsidRPr="006D6B4B">
        <w:rPr>
          <w:rFonts w:ascii="Arial" w:eastAsiaTheme="minorHAnsi" w:hAnsi="Arial" w:cs="Arial"/>
          <w:color w:val="auto"/>
          <w:szCs w:val="24"/>
          <w:lang w:eastAsia="en-US"/>
        </w:rPr>
        <w:t xml:space="preserve"> submitted, on the facts of the present matter,</w:t>
      </w:r>
      <w:r w:rsidR="0045269E" w:rsidRPr="006D6B4B">
        <w:rPr>
          <w:rFonts w:ascii="Arial" w:eastAsiaTheme="minorHAnsi" w:hAnsi="Arial" w:cs="Arial"/>
          <w:color w:val="auto"/>
          <w:szCs w:val="24"/>
          <w:lang w:eastAsia="en-US"/>
        </w:rPr>
        <w:t xml:space="preserve"> that</w:t>
      </w:r>
      <w:r w:rsidR="00527B9F" w:rsidRPr="006D6B4B">
        <w:rPr>
          <w:rFonts w:ascii="Arial" w:eastAsiaTheme="minorHAnsi" w:hAnsi="Arial" w:cs="Arial"/>
          <w:color w:val="auto"/>
          <w:szCs w:val="24"/>
          <w:lang w:eastAsia="en-US"/>
        </w:rPr>
        <w:t xml:space="preserve"> Craig did not unfairly exclude Pierre from participation in the affairs of the Company. Rather, it was Pierre’s death and preceding illness that gave rise to his exclusion and not any identified conduct of Craig;</w:t>
      </w:r>
      <w:r w:rsidR="00095801" w:rsidRPr="006D6B4B">
        <w:rPr>
          <w:rFonts w:ascii="Arial" w:eastAsiaTheme="minorHAnsi" w:hAnsi="Arial" w:cs="Arial"/>
          <w:color w:val="auto"/>
          <w:szCs w:val="24"/>
          <w:lang w:eastAsia="en-US"/>
        </w:rPr>
        <w:t xml:space="preserve"> and</w:t>
      </w:r>
    </w:p>
    <w:p w14:paraId="69F565D7" w14:textId="77777777" w:rsidR="006E6704" w:rsidRDefault="006E6704" w:rsidP="00202760">
      <w:pPr>
        <w:pStyle w:val="ListParagraph"/>
        <w:spacing w:after="0" w:line="276" w:lineRule="auto"/>
        <w:ind w:left="1440" w:right="-42"/>
        <w:rPr>
          <w:rFonts w:ascii="Arial" w:eastAsiaTheme="minorHAnsi" w:hAnsi="Arial" w:cs="Arial"/>
          <w:color w:val="auto"/>
          <w:szCs w:val="24"/>
          <w:lang w:eastAsia="en-US"/>
        </w:rPr>
      </w:pPr>
    </w:p>
    <w:p w14:paraId="236CA147" w14:textId="2DFC397B" w:rsidR="00095801" w:rsidRPr="006D6B4B" w:rsidRDefault="006D6B4B" w:rsidP="006D6B4B">
      <w:pPr>
        <w:spacing w:after="0" w:line="276" w:lineRule="auto"/>
        <w:ind w:left="1440" w:right="-42" w:hanging="720"/>
        <w:rPr>
          <w:rFonts w:ascii="Arial" w:eastAsiaTheme="minorHAnsi" w:hAnsi="Arial" w:cs="Arial"/>
          <w:i/>
          <w:iCs/>
          <w:color w:val="auto"/>
          <w:szCs w:val="24"/>
          <w:lang w:eastAsia="en-US"/>
        </w:rPr>
      </w:pPr>
      <w:r w:rsidRPr="00F8585F">
        <w:rPr>
          <w:rFonts w:ascii="Arial" w:eastAsiaTheme="minorHAnsi" w:hAnsi="Arial" w:cs="Arial"/>
          <w:i/>
          <w:iCs/>
          <w:color w:val="auto"/>
          <w:szCs w:val="24"/>
          <w:lang w:eastAsia="en-US"/>
        </w:rPr>
        <w:lastRenderedPageBreak/>
        <w:t>48.2</w:t>
      </w:r>
      <w:r w:rsidRPr="00F8585F">
        <w:rPr>
          <w:rFonts w:ascii="Arial" w:eastAsiaTheme="minorHAnsi" w:hAnsi="Arial" w:cs="Arial"/>
          <w:i/>
          <w:iCs/>
          <w:color w:val="auto"/>
          <w:szCs w:val="24"/>
          <w:lang w:eastAsia="en-US"/>
        </w:rPr>
        <w:tab/>
      </w:r>
      <w:r w:rsidR="00095801" w:rsidRPr="006D6B4B">
        <w:rPr>
          <w:rFonts w:ascii="Arial" w:eastAsiaTheme="minorHAnsi" w:hAnsi="Arial" w:cs="Arial"/>
          <w:color w:val="auto"/>
          <w:szCs w:val="24"/>
          <w:lang w:eastAsia="en-US"/>
        </w:rPr>
        <w:t>once a partner dies that is the end of the partnership</w:t>
      </w:r>
      <w:r w:rsidR="00B04A5D">
        <w:rPr>
          <w:rStyle w:val="FootnoteReference"/>
          <w:rFonts w:ascii="Arial" w:eastAsiaTheme="minorHAnsi" w:hAnsi="Arial" w:cs="Arial"/>
          <w:color w:val="auto"/>
          <w:szCs w:val="24"/>
          <w:lang w:eastAsia="en-US"/>
        </w:rPr>
        <w:footnoteReference w:id="40"/>
      </w:r>
      <w:r w:rsidR="00527B9F" w:rsidRPr="006D6B4B">
        <w:rPr>
          <w:rFonts w:ascii="Arial" w:eastAsiaTheme="minorHAnsi" w:hAnsi="Arial" w:cs="Arial"/>
          <w:color w:val="auto"/>
          <w:szCs w:val="24"/>
          <w:lang w:eastAsia="en-US"/>
        </w:rPr>
        <w:t xml:space="preserve"> </w:t>
      </w:r>
      <w:r w:rsidR="00095801" w:rsidRPr="006D6B4B">
        <w:rPr>
          <w:rFonts w:ascii="Arial" w:eastAsiaTheme="minorHAnsi" w:hAnsi="Arial" w:cs="Arial"/>
          <w:color w:val="auto"/>
          <w:szCs w:val="24"/>
          <w:lang w:eastAsia="en-US"/>
        </w:rPr>
        <w:t xml:space="preserve">and the executrix of the deceased partner’s estate cannot simply appoint someone to slot in as the new partner. </w:t>
      </w:r>
    </w:p>
    <w:p w14:paraId="69B51B19" w14:textId="77777777" w:rsidR="00F8585F" w:rsidRPr="00F8585F" w:rsidRDefault="00F8585F" w:rsidP="00202760">
      <w:pPr>
        <w:pStyle w:val="ListParagraph"/>
        <w:spacing w:after="0" w:line="276" w:lineRule="auto"/>
        <w:ind w:left="1440" w:right="-42"/>
        <w:rPr>
          <w:rFonts w:ascii="Arial" w:eastAsiaTheme="minorHAnsi" w:hAnsi="Arial" w:cs="Arial"/>
          <w:i/>
          <w:iCs/>
          <w:color w:val="auto"/>
          <w:szCs w:val="24"/>
          <w:lang w:eastAsia="en-US"/>
        </w:rPr>
      </w:pPr>
    </w:p>
    <w:p w14:paraId="10E47038" w14:textId="5870B9DC" w:rsidR="00095801" w:rsidRPr="006D6B4B" w:rsidRDefault="006D6B4B" w:rsidP="006D6B4B">
      <w:pPr>
        <w:spacing w:after="0" w:line="276" w:lineRule="auto"/>
        <w:ind w:left="720" w:right="-42" w:hanging="720"/>
        <w:rPr>
          <w:rFonts w:ascii="Arial" w:eastAsiaTheme="minorHAnsi" w:hAnsi="Arial" w:cs="Arial"/>
          <w:color w:val="auto"/>
          <w:szCs w:val="24"/>
          <w:lang w:eastAsia="en-US"/>
        </w:rPr>
      </w:pPr>
      <w:r w:rsidRPr="006E6704">
        <w:rPr>
          <w:rFonts w:ascii="Arial" w:eastAsiaTheme="minorHAnsi" w:hAnsi="Arial" w:cs="Arial"/>
          <w:color w:val="auto"/>
          <w:szCs w:val="24"/>
          <w:lang w:eastAsia="en-US"/>
        </w:rPr>
        <w:t>[49]</w:t>
      </w:r>
      <w:r w:rsidRPr="006E6704">
        <w:rPr>
          <w:rFonts w:ascii="Arial" w:eastAsiaTheme="minorHAnsi" w:hAnsi="Arial" w:cs="Arial"/>
          <w:color w:val="auto"/>
          <w:szCs w:val="24"/>
          <w:lang w:eastAsia="en-US"/>
        </w:rPr>
        <w:tab/>
      </w:r>
      <w:r w:rsidR="00095801" w:rsidRPr="006D6B4B">
        <w:rPr>
          <w:rFonts w:ascii="Arial" w:eastAsiaTheme="minorHAnsi" w:hAnsi="Arial" w:cs="Arial"/>
          <w:color w:val="auto"/>
          <w:szCs w:val="24"/>
          <w:lang w:eastAsia="en-US"/>
        </w:rPr>
        <w:t xml:space="preserve">In the premises, it </w:t>
      </w:r>
      <w:r w:rsidR="0045269E" w:rsidRPr="006D6B4B">
        <w:rPr>
          <w:rFonts w:ascii="Arial" w:eastAsiaTheme="minorHAnsi" w:hAnsi="Arial" w:cs="Arial"/>
          <w:color w:val="auto"/>
          <w:szCs w:val="24"/>
          <w:lang w:eastAsia="en-US"/>
        </w:rPr>
        <w:t>was</w:t>
      </w:r>
      <w:r w:rsidR="00095801" w:rsidRPr="006D6B4B">
        <w:rPr>
          <w:rFonts w:ascii="Arial" w:eastAsiaTheme="minorHAnsi" w:hAnsi="Arial" w:cs="Arial"/>
          <w:color w:val="auto"/>
          <w:szCs w:val="24"/>
          <w:lang w:eastAsia="en-US"/>
        </w:rPr>
        <w:t xml:space="preserve"> submitted on behalf of the Company and Craig that the Applicant’s attempt to found unfairly prejudicial conduct based upon a quasi-partnership where the partnership has ceased to exist upon the death of the alleged quasi-partner, is fundamentally flawed.</w:t>
      </w:r>
    </w:p>
    <w:p w14:paraId="4F4301A0" w14:textId="2F420E5C" w:rsidR="00095801" w:rsidRDefault="00095801" w:rsidP="00202760">
      <w:pPr>
        <w:spacing w:after="0" w:line="276" w:lineRule="auto"/>
        <w:ind w:left="0" w:right="-42"/>
        <w:rPr>
          <w:rFonts w:ascii="Arial" w:eastAsiaTheme="minorHAnsi" w:hAnsi="Arial" w:cs="Arial"/>
          <w:color w:val="auto"/>
          <w:szCs w:val="24"/>
          <w:lang w:eastAsia="en-US"/>
        </w:rPr>
      </w:pPr>
    </w:p>
    <w:p w14:paraId="6CBB45D1" w14:textId="4FAC43E1" w:rsidR="00D5732E" w:rsidRDefault="00095801" w:rsidP="00202760">
      <w:pPr>
        <w:spacing w:after="0" w:line="276" w:lineRule="auto"/>
        <w:ind w:right="-42"/>
        <w:rPr>
          <w:rFonts w:ascii="Arial" w:eastAsiaTheme="minorHAnsi" w:hAnsi="Arial" w:cs="Arial"/>
          <w:b/>
          <w:bCs/>
          <w:color w:val="auto"/>
          <w:szCs w:val="24"/>
          <w:u w:val="single"/>
          <w:lang w:eastAsia="en-US"/>
        </w:rPr>
      </w:pPr>
      <w:r w:rsidRPr="00132E60">
        <w:rPr>
          <w:rFonts w:ascii="Arial" w:eastAsiaTheme="minorHAnsi" w:hAnsi="Arial" w:cs="Arial"/>
          <w:b/>
          <w:bCs/>
          <w:color w:val="auto"/>
          <w:szCs w:val="24"/>
          <w:u w:val="single"/>
          <w:lang w:eastAsia="en-US"/>
        </w:rPr>
        <w:t xml:space="preserve">Has the Applicant overcome the </w:t>
      </w:r>
      <w:r w:rsidR="00132E60" w:rsidRPr="00132E60">
        <w:rPr>
          <w:rFonts w:ascii="Arial" w:eastAsiaTheme="minorHAnsi" w:hAnsi="Arial" w:cs="Arial"/>
          <w:b/>
          <w:bCs/>
          <w:color w:val="auto"/>
          <w:szCs w:val="24"/>
          <w:u w:val="single"/>
          <w:lang w:eastAsia="en-US"/>
        </w:rPr>
        <w:t>“</w:t>
      </w:r>
      <w:r w:rsidRPr="00132E60">
        <w:rPr>
          <w:rFonts w:ascii="Arial" w:eastAsiaTheme="minorHAnsi" w:hAnsi="Arial" w:cs="Arial"/>
          <w:b/>
          <w:bCs/>
          <w:color w:val="auto"/>
          <w:szCs w:val="24"/>
          <w:u w:val="single"/>
          <w:lang w:eastAsia="en-US"/>
        </w:rPr>
        <w:t>first hurdle</w:t>
      </w:r>
      <w:r w:rsidR="00132E60" w:rsidRPr="00132E60">
        <w:rPr>
          <w:rFonts w:ascii="Arial" w:eastAsiaTheme="minorHAnsi" w:hAnsi="Arial" w:cs="Arial"/>
          <w:b/>
          <w:bCs/>
          <w:color w:val="auto"/>
          <w:szCs w:val="24"/>
          <w:u w:val="single"/>
          <w:lang w:eastAsia="en-US"/>
        </w:rPr>
        <w:t>”</w:t>
      </w:r>
      <w:r w:rsidRPr="00132E60">
        <w:rPr>
          <w:rFonts w:ascii="Arial" w:eastAsiaTheme="minorHAnsi" w:hAnsi="Arial" w:cs="Arial"/>
          <w:b/>
          <w:bCs/>
          <w:color w:val="auto"/>
          <w:szCs w:val="24"/>
          <w:u w:val="single"/>
          <w:lang w:eastAsia="en-US"/>
        </w:rPr>
        <w:t xml:space="preserve"> in the application by proving</w:t>
      </w:r>
      <w:r w:rsidR="00132E60" w:rsidRPr="00132E60">
        <w:rPr>
          <w:rFonts w:ascii="Arial" w:eastAsiaTheme="minorHAnsi" w:hAnsi="Arial" w:cs="Arial"/>
          <w:b/>
          <w:bCs/>
          <w:color w:val="auto"/>
          <w:szCs w:val="24"/>
          <w:u w:val="single"/>
          <w:lang w:eastAsia="en-US"/>
        </w:rPr>
        <w:t xml:space="preserve"> unfair prejudicial conduct on behalf of Craig and thereby satisfying the requirements of subsections 163(1) (a);(b) or (c) of the Act</w:t>
      </w:r>
      <w:r w:rsidR="00EF69A2">
        <w:rPr>
          <w:rFonts w:ascii="Arial" w:eastAsiaTheme="minorHAnsi" w:hAnsi="Arial" w:cs="Arial"/>
          <w:b/>
          <w:bCs/>
          <w:color w:val="auto"/>
          <w:szCs w:val="24"/>
          <w:u w:val="single"/>
          <w:lang w:eastAsia="en-US"/>
        </w:rPr>
        <w:t xml:space="preserve"> ?</w:t>
      </w:r>
    </w:p>
    <w:p w14:paraId="42BAEC93" w14:textId="1812AAA8" w:rsidR="00132E60" w:rsidRDefault="00132E60" w:rsidP="00202760">
      <w:pPr>
        <w:spacing w:after="0" w:line="276" w:lineRule="auto"/>
        <w:ind w:right="-42"/>
        <w:rPr>
          <w:rFonts w:ascii="Arial" w:eastAsiaTheme="minorHAnsi" w:hAnsi="Arial" w:cs="Arial"/>
          <w:b/>
          <w:bCs/>
          <w:color w:val="auto"/>
          <w:szCs w:val="24"/>
          <w:u w:val="single"/>
          <w:lang w:eastAsia="en-US"/>
        </w:rPr>
      </w:pPr>
    </w:p>
    <w:p w14:paraId="39F3B6BC" w14:textId="5041A26A" w:rsidR="006E6704"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[50]</w:t>
      </w:r>
      <w:r>
        <w:rPr>
          <w:rFonts w:ascii="Arial" w:eastAsiaTheme="minorHAnsi" w:hAnsi="Arial" w:cs="Arial"/>
          <w:color w:val="auto"/>
          <w:szCs w:val="24"/>
          <w:lang w:eastAsia="en-US"/>
        </w:rPr>
        <w:tab/>
      </w:r>
      <w:r w:rsidR="00EF69A2" w:rsidRPr="006D6B4B">
        <w:rPr>
          <w:rFonts w:ascii="Arial" w:eastAsiaTheme="minorHAnsi" w:hAnsi="Arial" w:cs="Arial"/>
          <w:color w:val="auto"/>
          <w:szCs w:val="24"/>
          <w:lang w:eastAsia="en-US"/>
        </w:rPr>
        <w:t>In order t</w:t>
      </w:r>
      <w:r w:rsidR="00101666" w:rsidRPr="006D6B4B">
        <w:rPr>
          <w:rFonts w:ascii="Arial" w:eastAsiaTheme="minorHAnsi" w:hAnsi="Arial" w:cs="Arial"/>
          <w:color w:val="auto"/>
          <w:szCs w:val="24"/>
          <w:lang w:eastAsia="en-US"/>
        </w:rPr>
        <w:t>o answer this question, it is necessary to consider the grounds relied upon by the Applicant and decide whether, on the</w:t>
      </w:r>
      <w:r w:rsidR="002C46DE" w:rsidRPr="006D6B4B">
        <w:rPr>
          <w:rFonts w:ascii="Arial" w:eastAsiaTheme="minorHAnsi" w:hAnsi="Arial" w:cs="Arial"/>
          <w:color w:val="auto"/>
          <w:szCs w:val="24"/>
          <w:lang w:eastAsia="en-US"/>
        </w:rPr>
        <w:t xml:space="preserve"> evidence placed before this Court and the</w:t>
      </w:r>
      <w:r w:rsidR="00101666" w:rsidRPr="006D6B4B">
        <w:rPr>
          <w:rFonts w:ascii="Arial" w:eastAsiaTheme="minorHAnsi" w:hAnsi="Arial" w:cs="Arial"/>
          <w:color w:val="auto"/>
          <w:szCs w:val="24"/>
          <w:lang w:eastAsia="en-US"/>
        </w:rPr>
        <w:t xml:space="preserve"> facts as averred by the Applicant</w:t>
      </w:r>
      <w:r w:rsidR="002C46DE" w:rsidRPr="006D6B4B">
        <w:rPr>
          <w:rFonts w:ascii="Arial" w:eastAsiaTheme="minorHAnsi" w:hAnsi="Arial" w:cs="Arial"/>
          <w:color w:val="auto"/>
          <w:szCs w:val="24"/>
          <w:lang w:eastAsia="en-US"/>
        </w:rPr>
        <w:t xml:space="preserve"> on motion proceedings,</w:t>
      </w:r>
      <w:r w:rsidR="00101666" w:rsidRPr="006D6B4B">
        <w:rPr>
          <w:rFonts w:ascii="Arial" w:eastAsiaTheme="minorHAnsi" w:hAnsi="Arial" w:cs="Arial"/>
          <w:color w:val="auto"/>
          <w:szCs w:val="24"/>
          <w:lang w:eastAsia="en-US"/>
        </w:rPr>
        <w:t xml:space="preserve"> which are either accepted or not genuinely disputed by the Company and Craig, the Applicant has discharged the onus incumbent upon her to prove that Craig is guilty of unfairly prejudicial conduct towards her</w:t>
      </w:r>
      <w:r w:rsidR="002C46DE" w:rsidRPr="006D6B4B">
        <w:rPr>
          <w:rFonts w:ascii="Arial" w:eastAsiaTheme="minorHAnsi" w:hAnsi="Arial" w:cs="Arial"/>
          <w:color w:val="auto"/>
          <w:szCs w:val="24"/>
          <w:lang w:eastAsia="en-US"/>
        </w:rPr>
        <w:t xml:space="preserve"> within the meaning of same in terms of section 163 of the Act.</w:t>
      </w:r>
    </w:p>
    <w:p w14:paraId="0C95FC00" w14:textId="77777777" w:rsidR="006E6704" w:rsidRDefault="006E6704" w:rsidP="00202760">
      <w:pPr>
        <w:pStyle w:val="ListParagraph"/>
        <w:spacing w:after="0" w:line="276" w:lineRule="auto"/>
        <w:ind w:right="-42"/>
        <w:rPr>
          <w:rFonts w:ascii="Arial" w:eastAsiaTheme="minorHAnsi" w:hAnsi="Arial" w:cs="Arial"/>
          <w:color w:val="auto"/>
          <w:szCs w:val="24"/>
          <w:lang w:eastAsia="en-US"/>
        </w:rPr>
      </w:pPr>
    </w:p>
    <w:p w14:paraId="52981629" w14:textId="0029D714" w:rsidR="006E6704"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[51]</w:t>
      </w:r>
      <w:r>
        <w:rPr>
          <w:rFonts w:ascii="Arial" w:eastAsiaTheme="minorHAnsi" w:hAnsi="Arial" w:cs="Arial"/>
          <w:color w:val="auto"/>
          <w:szCs w:val="24"/>
          <w:lang w:eastAsia="en-US"/>
        </w:rPr>
        <w:tab/>
      </w:r>
      <w:r w:rsidR="00CE7EC8" w:rsidRPr="006D6B4B">
        <w:rPr>
          <w:rFonts w:ascii="Arial" w:eastAsiaTheme="minorHAnsi" w:hAnsi="Arial" w:cs="Arial"/>
          <w:color w:val="auto"/>
          <w:szCs w:val="24"/>
          <w:lang w:eastAsia="en-US"/>
        </w:rPr>
        <w:t>Those grounds relied upon by the Applicant in this matter have already been dealt with in some detail in this judgment. Suffice it to say, this Court accepts the majority (if not all) of the submissions made by Counsel for the Company and Craig in respect of these grounds, qualified by</w:t>
      </w:r>
      <w:r w:rsidR="007F72D3" w:rsidRPr="006D6B4B">
        <w:rPr>
          <w:rFonts w:ascii="Arial" w:eastAsiaTheme="minorHAnsi" w:hAnsi="Arial" w:cs="Arial"/>
          <w:color w:val="auto"/>
          <w:szCs w:val="24"/>
          <w:lang w:eastAsia="en-US"/>
        </w:rPr>
        <w:t xml:space="preserve"> a</w:t>
      </w:r>
      <w:r w:rsidR="00EF69A2" w:rsidRPr="006D6B4B">
        <w:rPr>
          <w:rFonts w:ascii="Arial" w:eastAsiaTheme="minorHAnsi" w:hAnsi="Arial" w:cs="Arial"/>
          <w:color w:val="auto"/>
          <w:szCs w:val="24"/>
          <w:lang w:eastAsia="en-US"/>
        </w:rPr>
        <w:t xml:space="preserve"> few</w:t>
      </w:r>
      <w:r w:rsidR="00CE7EC8" w:rsidRPr="006D6B4B">
        <w:rPr>
          <w:rFonts w:ascii="Arial" w:eastAsiaTheme="minorHAnsi" w:hAnsi="Arial" w:cs="Arial"/>
          <w:color w:val="auto"/>
          <w:szCs w:val="24"/>
          <w:lang w:eastAsia="en-US"/>
        </w:rPr>
        <w:t xml:space="preserve"> observations</w:t>
      </w:r>
      <w:r w:rsidR="004A3094" w:rsidRPr="006D6B4B">
        <w:rPr>
          <w:rFonts w:ascii="Arial" w:eastAsiaTheme="minorHAnsi" w:hAnsi="Arial" w:cs="Arial"/>
          <w:color w:val="auto"/>
          <w:szCs w:val="24"/>
          <w:lang w:eastAsia="en-US"/>
        </w:rPr>
        <w:t xml:space="preserve"> </w:t>
      </w:r>
      <w:r w:rsidR="00F8585F" w:rsidRPr="006D6B4B">
        <w:rPr>
          <w:rFonts w:ascii="Arial" w:eastAsiaTheme="minorHAnsi" w:hAnsi="Arial" w:cs="Arial"/>
          <w:color w:val="auto"/>
          <w:szCs w:val="24"/>
          <w:lang w:eastAsia="en-US"/>
        </w:rPr>
        <w:t>of</w:t>
      </w:r>
      <w:r w:rsidR="004A3094" w:rsidRPr="006D6B4B">
        <w:rPr>
          <w:rFonts w:ascii="Arial" w:eastAsiaTheme="minorHAnsi" w:hAnsi="Arial" w:cs="Arial"/>
          <w:color w:val="auto"/>
          <w:szCs w:val="24"/>
          <w:lang w:eastAsia="en-US"/>
        </w:rPr>
        <w:t xml:space="preserve"> this Court</w:t>
      </w:r>
      <w:r w:rsidR="007F72D3" w:rsidRPr="006D6B4B">
        <w:rPr>
          <w:rFonts w:ascii="Arial" w:eastAsiaTheme="minorHAnsi" w:hAnsi="Arial" w:cs="Arial"/>
          <w:color w:val="auto"/>
          <w:szCs w:val="24"/>
          <w:lang w:eastAsia="en-US"/>
        </w:rPr>
        <w:t>,</w:t>
      </w:r>
      <w:r w:rsidR="004A3094" w:rsidRPr="006D6B4B">
        <w:rPr>
          <w:rFonts w:ascii="Arial" w:eastAsiaTheme="minorHAnsi" w:hAnsi="Arial" w:cs="Arial"/>
          <w:color w:val="auto"/>
          <w:szCs w:val="24"/>
          <w:lang w:eastAsia="en-US"/>
        </w:rPr>
        <w:t xml:space="preserve"> as</w:t>
      </w:r>
      <w:r w:rsidR="007F72D3" w:rsidRPr="006D6B4B">
        <w:rPr>
          <w:rFonts w:ascii="Arial" w:eastAsiaTheme="minorHAnsi" w:hAnsi="Arial" w:cs="Arial"/>
          <w:color w:val="auto"/>
          <w:szCs w:val="24"/>
          <w:lang w:eastAsia="en-US"/>
        </w:rPr>
        <w:t xml:space="preserve"> dealt with</w:t>
      </w:r>
      <w:r w:rsidR="00CE7EC8" w:rsidRPr="006D6B4B">
        <w:rPr>
          <w:rFonts w:ascii="Arial" w:eastAsiaTheme="minorHAnsi" w:hAnsi="Arial" w:cs="Arial"/>
          <w:color w:val="auto"/>
          <w:szCs w:val="24"/>
          <w:lang w:eastAsia="en-US"/>
        </w:rPr>
        <w:t xml:space="preserve"> hereunder.</w:t>
      </w:r>
    </w:p>
    <w:p w14:paraId="4443016B" w14:textId="77777777" w:rsidR="006E6704" w:rsidRPr="006E6704" w:rsidRDefault="006E6704" w:rsidP="00202760">
      <w:pPr>
        <w:pStyle w:val="ListParagraph"/>
        <w:spacing w:line="276" w:lineRule="auto"/>
        <w:rPr>
          <w:rFonts w:ascii="Arial" w:eastAsiaTheme="minorHAnsi" w:hAnsi="Arial" w:cs="Arial"/>
          <w:color w:val="auto"/>
          <w:szCs w:val="24"/>
          <w:lang w:eastAsia="en-US"/>
        </w:rPr>
      </w:pPr>
    </w:p>
    <w:p w14:paraId="21703572" w14:textId="60912AB5" w:rsidR="006E6704"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[52]</w:t>
      </w:r>
      <w:r>
        <w:rPr>
          <w:rFonts w:ascii="Arial" w:eastAsiaTheme="minorHAnsi" w:hAnsi="Arial" w:cs="Arial"/>
          <w:color w:val="auto"/>
          <w:szCs w:val="24"/>
          <w:lang w:eastAsia="en-US"/>
        </w:rPr>
        <w:tab/>
      </w:r>
      <w:r w:rsidR="004A3094" w:rsidRPr="006D6B4B">
        <w:rPr>
          <w:rFonts w:ascii="Arial" w:eastAsiaTheme="minorHAnsi" w:hAnsi="Arial" w:cs="Arial"/>
          <w:color w:val="auto"/>
          <w:szCs w:val="24"/>
          <w:lang w:eastAsia="en-US"/>
        </w:rPr>
        <w:t>The</w:t>
      </w:r>
      <w:r w:rsidR="00EF69A2" w:rsidRPr="006D6B4B">
        <w:rPr>
          <w:rFonts w:ascii="Arial" w:eastAsiaTheme="minorHAnsi" w:hAnsi="Arial" w:cs="Arial"/>
          <w:color w:val="auto"/>
          <w:szCs w:val="24"/>
          <w:lang w:eastAsia="en-US"/>
        </w:rPr>
        <w:t xml:space="preserve"> first</w:t>
      </w:r>
      <w:r w:rsidR="004A3094" w:rsidRPr="006D6B4B">
        <w:rPr>
          <w:rFonts w:ascii="Arial" w:eastAsiaTheme="minorHAnsi" w:hAnsi="Arial" w:cs="Arial"/>
          <w:color w:val="auto"/>
          <w:szCs w:val="24"/>
          <w:lang w:eastAsia="en-US"/>
        </w:rPr>
        <w:t xml:space="preserve"> observation which this Court wishes to make, pertains to the complaint that Craig has failed to</w:t>
      </w:r>
      <w:r w:rsidR="00D01DB2" w:rsidRPr="006D6B4B">
        <w:rPr>
          <w:rFonts w:ascii="Arial" w:eastAsiaTheme="minorHAnsi" w:hAnsi="Arial" w:cs="Arial"/>
          <w:color w:val="auto"/>
          <w:szCs w:val="24"/>
          <w:lang w:eastAsia="en-US"/>
        </w:rPr>
        <w:t xml:space="preserve"> recognise and implement the agreement. Whilst this Court agrees with the submissions made</w:t>
      </w:r>
      <w:r w:rsidR="00C36315" w:rsidRPr="006D6B4B">
        <w:rPr>
          <w:rFonts w:ascii="Arial" w:eastAsiaTheme="minorHAnsi" w:hAnsi="Arial" w:cs="Arial"/>
          <w:color w:val="auto"/>
          <w:szCs w:val="24"/>
          <w:lang w:eastAsia="en-US"/>
        </w:rPr>
        <w:t xml:space="preserve"> on behalf of the Respondent</w:t>
      </w:r>
      <w:r w:rsidR="00D01DB2" w:rsidRPr="006D6B4B">
        <w:rPr>
          <w:rFonts w:ascii="Arial" w:eastAsiaTheme="minorHAnsi" w:hAnsi="Arial" w:cs="Arial"/>
          <w:color w:val="auto"/>
          <w:szCs w:val="24"/>
          <w:lang w:eastAsia="en-US"/>
        </w:rPr>
        <w:t xml:space="preserve"> that, </w:t>
      </w:r>
      <w:r w:rsidR="00D01DB2" w:rsidRPr="006D6B4B">
        <w:rPr>
          <w:rFonts w:ascii="Arial" w:eastAsiaTheme="minorHAnsi" w:hAnsi="Arial" w:cs="Arial"/>
          <w:i/>
          <w:iCs/>
          <w:color w:val="auto"/>
          <w:szCs w:val="24"/>
          <w:lang w:eastAsia="en-US"/>
        </w:rPr>
        <w:t>inter alia</w:t>
      </w:r>
      <w:r w:rsidR="00D01DB2" w:rsidRPr="006D6B4B">
        <w:rPr>
          <w:rFonts w:ascii="Arial" w:eastAsiaTheme="minorHAnsi" w:hAnsi="Arial" w:cs="Arial"/>
          <w:color w:val="auto"/>
          <w:szCs w:val="24"/>
          <w:lang w:eastAsia="en-US"/>
        </w:rPr>
        <w:t>,</w:t>
      </w:r>
      <w:r w:rsidR="004A3094" w:rsidRPr="006D6B4B">
        <w:rPr>
          <w:rFonts w:ascii="Arial" w:eastAsiaTheme="minorHAnsi" w:hAnsi="Arial" w:cs="Arial"/>
          <w:color w:val="auto"/>
          <w:szCs w:val="24"/>
          <w:lang w:eastAsia="en-US"/>
        </w:rPr>
        <w:t xml:space="preserve"> the Applicant’s version that she was told by Pierre that despite the disproportionate shareholding reflected in the sale agreement with Wild Rose, Pierre and Craig had nonetheless agreed to have an equal say in the running of the Company and equal voting rights in respect thereof is not borne out by the documentary evidence</w:t>
      </w:r>
      <w:r w:rsidR="00EF69A2" w:rsidRPr="006D6B4B">
        <w:rPr>
          <w:rFonts w:ascii="Arial" w:eastAsiaTheme="minorHAnsi" w:hAnsi="Arial" w:cs="Arial"/>
          <w:color w:val="auto"/>
          <w:szCs w:val="24"/>
          <w:lang w:eastAsia="en-US"/>
        </w:rPr>
        <w:t>,</w:t>
      </w:r>
      <w:r w:rsidR="00B04A5D">
        <w:rPr>
          <w:rStyle w:val="FootnoteReference"/>
          <w:rFonts w:ascii="Arial" w:eastAsiaTheme="minorHAnsi" w:hAnsi="Arial" w:cs="Arial"/>
          <w:color w:val="auto"/>
          <w:szCs w:val="24"/>
          <w:lang w:eastAsia="en-US"/>
        </w:rPr>
        <w:footnoteReference w:id="41"/>
      </w:r>
      <w:r w:rsidR="00D01DB2" w:rsidRPr="006D6B4B">
        <w:rPr>
          <w:rFonts w:ascii="Arial" w:eastAsiaTheme="minorHAnsi" w:hAnsi="Arial" w:cs="Arial"/>
          <w:color w:val="auto"/>
          <w:szCs w:val="24"/>
          <w:lang w:eastAsia="en-US"/>
        </w:rPr>
        <w:t xml:space="preserve"> it would be remiss of this Court if it were not to be noted that what cannot be disputed is the existence of</w:t>
      </w:r>
      <w:r w:rsidR="00EF69A2" w:rsidRPr="006D6B4B">
        <w:rPr>
          <w:rFonts w:ascii="Arial" w:eastAsiaTheme="minorHAnsi" w:hAnsi="Arial" w:cs="Arial"/>
          <w:color w:val="auto"/>
          <w:szCs w:val="24"/>
          <w:lang w:eastAsia="en-US"/>
        </w:rPr>
        <w:t xml:space="preserve"> other documentary evidence. This other documentary evidence consists of</w:t>
      </w:r>
      <w:r w:rsidR="00D01DB2" w:rsidRPr="006D6B4B">
        <w:rPr>
          <w:rFonts w:ascii="Arial" w:eastAsiaTheme="minorHAnsi" w:hAnsi="Arial" w:cs="Arial"/>
          <w:color w:val="auto"/>
          <w:szCs w:val="24"/>
          <w:lang w:eastAsia="en-US"/>
        </w:rPr>
        <w:t xml:space="preserve"> the</w:t>
      </w:r>
      <w:r w:rsidR="009647FB" w:rsidRPr="006D6B4B">
        <w:rPr>
          <w:rFonts w:ascii="Arial" w:eastAsiaTheme="minorHAnsi" w:hAnsi="Arial" w:cs="Arial"/>
          <w:color w:val="auto"/>
          <w:szCs w:val="24"/>
          <w:lang w:eastAsia="en-US"/>
        </w:rPr>
        <w:t xml:space="preserve"> emails leading up to the agreement coming into existence; the agreement itself and the emails between the parties during the period 21 to 26 August 2020. In the opinion of this Court, these documents could </w:t>
      </w:r>
      <w:r w:rsidR="009647FB" w:rsidRPr="006D6B4B">
        <w:rPr>
          <w:rFonts w:ascii="Arial" w:eastAsiaTheme="minorHAnsi" w:hAnsi="Arial" w:cs="Arial"/>
          <w:i/>
          <w:iCs/>
          <w:color w:val="auto"/>
          <w:szCs w:val="24"/>
          <w:lang w:eastAsia="en-US"/>
        </w:rPr>
        <w:t>possibly</w:t>
      </w:r>
      <w:r w:rsidR="009647FB" w:rsidRPr="006D6B4B">
        <w:rPr>
          <w:rFonts w:ascii="Arial" w:eastAsiaTheme="minorHAnsi" w:hAnsi="Arial" w:cs="Arial"/>
          <w:color w:val="auto"/>
          <w:szCs w:val="24"/>
          <w:lang w:eastAsia="en-US"/>
        </w:rPr>
        <w:t xml:space="preserve"> show an increasing mistrust on behalf of Pierre towards Craig and the manner in which </w:t>
      </w:r>
      <w:r w:rsidR="00550DFC" w:rsidRPr="006D6B4B">
        <w:rPr>
          <w:rFonts w:ascii="Arial" w:eastAsiaTheme="minorHAnsi" w:hAnsi="Arial" w:cs="Arial"/>
          <w:color w:val="auto"/>
          <w:szCs w:val="24"/>
          <w:lang w:eastAsia="en-US"/>
        </w:rPr>
        <w:t xml:space="preserve">Pierre possibly conceived that </w:t>
      </w:r>
      <w:r w:rsidR="009647FB" w:rsidRPr="006D6B4B">
        <w:rPr>
          <w:rFonts w:ascii="Arial" w:eastAsiaTheme="minorHAnsi" w:hAnsi="Arial" w:cs="Arial"/>
          <w:color w:val="auto"/>
          <w:szCs w:val="24"/>
          <w:lang w:eastAsia="en-US"/>
        </w:rPr>
        <w:t>Craig was conducting the affairs of the Company.</w:t>
      </w:r>
      <w:r w:rsidR="00B44E29" w:rsidRPr="006D6B4B">
        <w:rPr>
          <w:rFonts w:ascii="Arial" w:eastAsiaTheme="minorHAnsi" w:hAnsi="Arial" w:cs="Arial"/>
          <w:color w:val="auto"/>
          <w:szCs w:val="24"/>
          <w:lang w:eastAsia="en-US"/>
        </w:rPr>
        <w:t xml:space="preserve"> </w:t>
      </w:r>
      <w:r w:rsidR="009647FB" w:rsidRPr="006D6B4B">
        <w:rPr>
          <w:rFonts w:ascii="Arial" w:eastAsiaTheme="minorHAnsi" w:hAnsi="Arial" w:cs="Arial"/>
          <w:color w:val="auto"/>
          <w:szCs w:val="24"/>
          <w:lang w:eastAsia="en-US"/>
        </w:rPr>
        <w:t xml:space="preserve">Of course, these fears would only </w:t>
      </w:r>
      <w:r w:rsidR="00550DFC" w:rsidRPr="006D6B4B">
        <w:rPr>
          <w:rFonts w:ascii="Arial" w:eastAsiaTheme="minorHAnsi" w:hAnsi="Arial" w:cs="Arial"/>
          <w:color w:val="auto"/>
          <w:szCs w:val="24"/>
          <w:lang w:eastAsia="en-US"/>
        </w:rPr>
        <w:t xml:space="preserve">have </w:t>
      </w:r>
      <w:r w:rsidR="009647FB" w:rsidRPr="006D6B4B">
        <w:rPr>
          <w:rFonts w:ascii="Arial" w:eastAsiaTheme="minorHAnsi" w:hAnsi="Arial" w:cs="Arial"/>
          <w:color w:val="auto"/>
          <w:szCs w:val="24"/>
          <w:lang w:eastAsia="en-US"/>
        </w:rPr>
        <w:t xml:space="preserve">been </w:t>
      </w:r>
      <w:r w:rsidR="009647FB" w:rsidRPr="006D6B4B">
        <w:rPr>
          <w:rFonts w:ascii="Arial" w:eastAsiaTheme="minorHAnsi" w:hAnsi="Arial" w:cs="Arial"/>
          <w:color w:val="auto"/>
          <w:szCs w:val="24"/>
          <w:lang w:eastAsia="en-US"/>
        </w:rPr>
        <w:lastRenderedPageBreak/>
        <w:t>heightened by the fact</w:t>
      </w:r>
      <w:r w:rsidR="00B44E29" w:rsidRPr="006D6B4B">
        <w:rPr>
          <w:rFonts w:ascii="Arial" w:eastAsiaTheme="minorHAnsi" w:hAnsi="Arial" w:cs="Arial"/>
          <w:color w:val="auto"/>
          <w:szCs w:val="24"/>
          <w:lang w:eastAsia="en-US"/>
        </w:rPr>
        <w:t xml:space="preserve"> that Pierre was terminally ill and w</w:t>
      </w:r>
      <w:r w:rsidR="00EF69A2" w:rsidRPr="006D6B4B">
        <w:rPr>
          <w:rFonts w:ascii="Arial" w:eastAsiaTheme="minorHAnsi" w:hAnsi="Arial" w:cs="Arial"/>
          <w:color w:val="auto"/>
          <w:szCs w:val="24"/>
          <w:lang w:eastAsia="en-US"/>
        </w:rPr>
        <w:t>ished</w:t>
      </w:r>
      <w:r w:rsidR="00B44E29" w:rsidRPr="006D6B4B">
        <w:rPr>
          <w:rFonts w:ascii="Arial" w:eastAsiaTheme="minorHAnsi" w:hAnsi="Arial" w:cs="Arial"/>
          <w:color w:val="auto"/>
          <w:szCs w:val="24"/>
          <w:lang w:eastAsia="en-US"/>
        </w:rPr>
        <w:t xml:space="preserve"> to do everything he possibly could to secure the future of his family, including the Applicant (which also provides a </w:t>
      </w:r>
      <w:r w:rsidR="00B44E29" w:rsidRPr="006D6B4B">
        <w:rPr>
          <w:rFonts w:ascii="Arial" w:eastAsiaTheme="minorHAnsi" w:hAnsi="Arial" w:cs="Arial"/>
          <w:i/>
          <w:iCs/>
          <w:color w:val="auto"/>
          <w:szCs w:val="24"/>
          <w:lang w:eastAsia="en-US"/>
        </w:rPr>
        <w:t>possible</w:t>
      </w:r>
      <w:r w:rsidR="00B44E29" w:rsidRPr="006D6B4B">
        <w:rPr>
          <w:rFonts w:ascii="Arial" w:eastAsiaTheme="minorHAnsi" w:hAnsi="Arial" w:cs="Arial"/>
          <w:color w:val="auto"/>
          <w:szCs w:val="24"/>
          <w:lang w:eastAsia="en-US"/>
        </w:rPr>
        <w:t xml:space="preserve"> explanation as to why Pierre may have told the Applicant that Craig had agreed to equal voting rights). The fact that things may have </w:t>
      </w:r>
      <w:r w:rsidR="0020729A" w:rsidRPr="006D6B4B">
        <w:rPr>
          <w:rFonts w:ascii="Arial" w:eastAsiaTheme="minorHAnsi" w:hAnsi="Arial" w:cs="Arial"/>
          <w:color w:val="auto"/>
          <w:szCs w:val="24"/>
          <w:lang w:eastAsia="en-US"/>
        </w:rPr>
        <w:t xml:space="preserve">already </w:t>
      </w:r>
      <w:r w:rsidR="00B44E29" w:rsidRPr="006D6B4B">
        <w:rPr>
          <w:rFonts w:ascii="Arial" w:eastAsiaTheme="minorHAnsi" w:hAnsi="Arial" w:cs="Arial"/>
          <w:color w:val="auto"/>
          <w:szCs w:val="24"/>
          <w:lang w:eastAsia="en-US"/>
        </w:rPr>
        <w:t>started to sour between Pierre and Craig and that Pierre was concerned therewith</w:t>
      </w:r>
      <w:r w:rsidR="00EF69A2" w:rsidRPr="006D6B4B">
        <w:rPr>
          <w:rFonts w:ascii="Arial" w:eastAsiaTheme="minorHAnsi" w:hAnsi="Arial" w:cs="Arial"/>
          <w:color w:val="auto"/>
          <w:szCs w:val="24"/>
          <w:lang w:eastAsia="en-US"/>
        </w:rPr>
        <w:t>,</w:t>
      </w:r>
      <w:r w:rsidR="009647FB" w:rsidRPr="006D6B4B">
        <w:rPr>
          <w:rFonts w:ascii="Arial" w:eastAsiaTheme="minorHAnsi" w:hAnsi="Arial" w:cs="Arial"/>
          <w:color w:val="auto"/>
          <w:szCs w:val="24"/>
          <w:lang w:eastAsia="en-US"/>
        </w:rPr>
        <w:t xml:space="preserve"> is</w:t>
      </w:r>
      <w:r w:rsidR="00EF69A2" w:rsidRPr="006D6B4B">
        <w:rPr>
          <w:rFonts w:ascii="Arial" w:eastAsiaTheme="minorHAnsi" w:hAnsi="Arial" w:cs="Arial"/>
          <w:color w:val="auto"/>
          <w:szCs w:val="24"/>
          <w:lang w:eastAsia="en-US"/>
        </w:rPr>
        <w:t xml:space="preserve"> also</w:t>
      </w:r>
      <w:r w:rsidR="009647FB" w:rsidRPr="006D6B4B">
        <w:rPr>
          <w:rFonts w:ascii="Arial" w:eastAsiaTheme="minorHAnsi" w:hAnsi="Arial" w:cs="Arial"/>
          <w:color w:val="auto"/>
          <w:szCs w:val="24"/>
          <w:lang w:eastAsia="en-US"/>
        </w:rPr>
        <w:t xml:space="preserve"> supported by the assertions in the answering affidavit made by Craig to the effect that Pierre had presented the agreement to him during May but he had refused to sign it.</w:t>
      </w:r>
    </w:p>
    <w:p w14:paraId="6165121E" w14:textId="77777777" w:rsidR="006E6704" w:rsidRDefault="006E6704" w:rsidP="00202760">
      <w:pPr>
        <w:pStyle w:val="ListParagraph"/>
        <w:spacing w:after="0" w:line="276" w:lineRule="auto"/>
        <w:ind w:right="-42"/>
        <w:rPr>
          <w:rFonts w:ascii="Arial" w:eastAsiaTheme="minorHAnsi" w:hAnsi="Arial" w:cs="Arial"/>
          <w:color w:val="auto"/>
          <w:szCs w:val="24"/>
          <w:lang w:eastAsia="en-US"/>
        </w:rPr>
      </w:pPr>
    </w:p>
    <w:p w14:paraId="19A4B1DF" w14:textId="254EB8E6" w:rsidR="006E6704"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[53]</w:t>
      </w:r>
      <w:r>
        <w:rPr>
          <w:rFonts w:ascii="Arial" w:eastAsiaTheme="minorHAnsi" w:hAnsi="Arial" w:cs="Arial"/>
          <w:color w:val="auto"/>
          <w:szCs w:val="24"/>
          <w:lang w:eastAsia="en-US"/>
        </w:rPr>
        <w:tab/>
      </w:r>
      <w:r w:rsidR="00B44E29" w:rsidRPr="006D6B4B">
        <w:rPr>
          <w:rFonts w:ascii="Arial" w:eastAsiaTheme="minorHAnsi" w:hAnsi="Arial" w:cs="Arial"/>
          <w:color w:val="auto"/>
          <w:szCs w:val="24"/>
          <w:lang w:eastAsia="en-US"/>
        </w:rPr>
        <w:t xml:space="preserve">The difficulty with these facts when considering whether the Applicant has discharged the onus incumbent upon her, is that (a) this Court did not understand it to be the Applicant’s case that the agreement was </w:t>
      </w:r>
      <w:r w:rsidR="007F72D3" w:rsidRPr="006D6B4B">
        <w:rPr>
          <w:rFonts w:ascii="Arial" w:eastAsiaTheme="minorHAnsi" w:hAnsi="Arial" w:cs="Arial"/>
          <w:color w:val="auto"/>
          <w:szCs w:val="24"/>
          <w:lang w:eastAsia="en-US"/>
        </w:rPr>
        <w:t>somehow being “created” by Pierre to protect his minority shareholding in the Company (rather, it was always the Applicant’s case that Pierre and Craig</w:t>
      </w:r>
      <w:r w:rsidR="00EF69A2" w:rsidRPr="006D6B4B">
        <w:rPr>
          <w:rFonts w:ascii="Arial" w:eastAsiaTheme="minorHAnsi" w:hAnsi="Arial" w:cs="Arial"/>
          <w:color w:val="auto"/>
          <w:szCs w:val="24"/>
          <w:lang w:eastAsia="en-US"/>
        </w:rPr>
        <w:t xml:space="preserve"> had actually agreed to equal voting rights</w:t>
      </w:r>
      <w:r w:rsidR="007F72D3" w:rsidRPr="006D6B4B">
        <w:rPr>
          <w:rFonts w:ascii="Arial" w:eastAsiaTheme="minorHAnsi" w:hAnsi="Arial" w:cs="Arial"/>
          <w:color w:val="auto"/>
          <w:szCs w:val="24"/>
          <w:lang w:eastAsia="en-US"/>
        </w:rPr>
        <w:t xml:space="preserve">) and (b) it </w:t>
      </w:r>
      <w:r w:rsidR="0020729A" w:rsidRPr="006D6B4B">
        <w:rPr>
          <w:rFonts w:ascii="Arial" w:eastAsiaTheme="minorHAnsi" w:hAnsi="Arial" w:cs="Arial"/>
          <w:color w:val="auto"/>
          <w:szCs w:val="24"/>
          <w:lang w:eastAsia="en-US"/>
        </w:rPr>
        <w:t xml:space="preserve">ultimately </w:t>
      </w:r>
      <w:r w:rsidR="007F72D3" w:rsidRPr="006D6B4B">
        <w:rPr>
          <w:rFonts w:ascii="Arial" w:eastAsiaTheme="minorHAnsi" w:hAnsi="Arial" w:cs="Arial"/>
          <w:color w:val="auto"/>
          <w:szCs w:val="24"/>
          <w:lang w:eastAsia="en-US"/>
        </w:rPr>
        <w:t>takes the dispute of fact pertaining to the issue of whether or not Craig did, as a fact, enter into the agreement with Pierre, no further. It is nevertheless important to note that this Court has considered these facts in this judgment.</w:t>
      </w:r>
    </w:p>
    <w:p w14:paraId="18281A23" w14:textId="77777777" w:rsidR="00F8585F" w:rsidRPr="00F8585F" w:rsidRDefault="00F8585F" w:rsidP="00202760">
      <w:pPr>
        <w:pStyle w:val="ListParagraph"/>
        <w:spacing w:line="276" w:lineRule="auto"/>
        <w:rPr>
          <w:rFonts w:ascii="Arial" w:eastAsiaTheme="minorHAnsi" w:hAnsi="Arial" w:cs="Arial"/>
          <w:color w:val="auto"/>
          <w:szCs w:val="24"/>
          <w:lang w:eastAsia="en-US"/>
        </w:rPr>
      </w:pPr>
    </w:p>
    <w:p w14:paraId="11159D78" w14:textId="7FDE37F8" w:rsidR="004765D1"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[54]</w:t>
      </w:r>
      <w:r>
        <w:rPr>
          <w:rFonts w:ascii="Arial" w:eastAsiaTheme="minorHAnsi" w:hAnsi="Arial" w:cs="Arial"/>
          <w:color w:val="auto"/>
          <w:szCs w:val="24"/>
          <w:lang w:eastAsia="en-US"/>
        </w:rPr>
        <w:tab/>
      </w:r>
      <w:r w:rsidR="00F8585F" w:rsidRPr="006D6B4B">
        <w:rPr>
          <w:rFonts w:ascii="Arial" w:eastAsiaTheme="minorHAnsi" w:hAnsi="Arial" w:cs="Arial"/>
          <w:color w:val="auto"/>
          <w:szCs w:val="24"/>
          <w:lang w:eastAsia="en-US"/>
        </w:rPr>
        <w:t>A further observation</w:t>
      </w:r>
      <w:r w:rsidR="000033FC" w:rsidRPr="006D6B4B">
        <w:rPr>
          <w:rFonts w:ascii="Arial" w:eastAsiaTheme="minorHAnsi" w:hAnsi="Arial" w:cs="Arial"/>
          <w:color w:val="auto"/>
          <w:szCs w:val="24"/>
          <w:lang w:eastAsia="en-US"/>
        </w:rPr>
        <w:t xml:space="preserve"> made by this Court is that, as noted earlier in this judgment, Craig had appointed his wife as a director of the company prior to Pierre’s death. On Craig’s version</w:t>
      </w:r>
      <w:r w:rsidR="00F87D11" w:rsidRPr="006D6B4B">
        <w:rPr>
          <w:rFonts w:ascii="Arial" w:eastAsiaTheme="minorHAnsi" w:hAnsi="Arial" w:cs="Arial"/>
          <w:color w:val="auto"/>
          <w:szCs w:val="24"/>
          <w:lang w:eastAsia="en-US"/>
        </w:rPr>
        <w:t>, this was at the request and suggestion of the Company’s Bank (the appointment of another director).</w:t>
      </w:r>
      <w:r w:rsidR="000033FC" w:rsidRPr="006D6B4B">
        <w:rPr>
          <w:rFonts w:ascii="Arial" w:eastAsiaTheme="minorHAnsi" w:hAnsi="Arial" w:cs="Arial"/>
          <w:color w:val="auto"/>
          <w:szCs w:val="24"/>
          <w:lang w:eastAsia="en-US"/>
        </w:rPr>
        <w:t xml:space="preserve"> </w:t>
      </w:r>
      <w:r w:rsidR="00307758" w:rsidRPr="006D6B4B">
        <w:rPr>
          <w:rFonts w:ascii="Arial" w:eastAsiaTheme="minorHAnsi" w:hAnsi="Arial" w:cs="Arial"/>
          <w:color w:val="auto"/>
          <w:szCs w:val="24"/>
          <w:lang w:eastAsia="en-US"/>
        </w:rPr>
        <w:t xml:space="preserve">No independent evidence was placed before this Court in support thereof. However, despite the aforegoing and any possible inferences that may be drawn therefrom that even shortly before Pierre’s death, Craig may have been taking steps to ensure that his control of the Company was not somehow usurped, it cannot be said that Craig’s conduct in this regard constitutes unfairly prejudicial conduct towards the Applicant. </w:t>
      </w:r>
    </w:p>
    <w:p w14:paraId="35405F6C" w14:textId="3FD92A75" w:rsidR="00307758" w:rsidRPr="00307758" w:rsidRDefault="00307758" w:rsidP="00202760">
      <w:pPr>
        <w:pStyle w:val="ListParagraph"/>
        <w:spacing w:after="0" w:line="276" w:lineRule="auto"/>
        <w:ind w:right="-42"/>
        <w:rPr>
          <w:rFonts w:ascii="Arial" w:eastAsiaTheme="minorHAnsi" w:hAnsi="Arial" w:cs="Arial"/>
          <w:color w:val="auto"/>
          <w:szCs w:val="24"/>
          <w:lang w:eastAsia="en-US"/>
        </w:rPr>
      </w:pPr>
    </w:p>
    <w:p w14:paraId="0F27D204" w14:textId="7EB2A695" w:rsidR="004765D1"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[55]</w:t>
      </w:r>
      <w:r>
        <w:rPr>
          <w:rFonts w:ascii="Arial" w:eastAsiaTheme="minorHAnsi" w:hAnsi="Arial" w:cs="Arial"/>
          <w:color w:val="auto"/>
          <w:szCs w:val="24"/>
          <w:lang w:eastAsia="en-US"/>
        </w:rPr>
        <w:tab/>
      </w:r>
      <w:r w:rsidR="00307758" w:rsidRPr="006D6B4B">
        <w:rPr>
          <w:rFonts w:ascii="Arial" w:eastAsiaTheme="minorHAnsi" w:hAnsi="Arial" w:cs="Arial"/>
          <w:color w:val="auto"/>
          <w:szCs w:val="24"/>
          <w:lang w:eastAsia="en-US"/>
        </w:rPr>
        <w:t xml:space="preserve">The final observation which this Court wishes to make is that from the information placed before it during the course of this application, it would appear, </w:t>
      </w:r>
      <w:r w:rsidR="00307758" w:rsidRPr="006D6B4B">
        <w:rPr>
          <w:rFonts w:ascii="Arial" w:eastAsiaTheme="minorHAnsi" w:hAnsi="Arial" w:cs="Arial"/>
          <w:i/>
          <w:iCs/>
          <w:color w:val="auto"/>
          <w:szCs w:val="24"/>
          <w:lang w:eastAsia="en-US"/>
        </w:rPr>
        <w:t>prima facie</w:t>
      </w:r>
      <w:r w:rsidR="00307758" w:rsidRPr="006D6B4B">
        <w:rPr>
          <w:rFonts w:ascii="Arial" w:eastAsiaTheme="minorHAnsi" w:hAnsi="Arial" w:cs="Arial"/>
          <w:color w:val="auto"/>
          <w:szCs w:val="24"/>
          <w:lang w:eastAsia="en-US"/>
        </w:rPr>
        <w:t>, that the price offered by Craig to purchase the shares of the deceased estate is far lower than that which the said shares may ultimately be</w:t>
      </w:r>
      <w:r w:rsidR="00882DF0" w:rsidRPr="006D6B4B">
        <w:rPr>
          <w:rFonts w:ascii="Arial" w:eastAsiaTheme="minorHAnsi" w:hAnsi="Arial" w:cs="Arial"/>
          <w:color w:val="auto"/>
          <w:szCs w:val="24"/>
          <w:lang w:eastAsia="en-US"/>
        </w:rPr>
        <w:t xml:space="preserve"> valued at. This was not seriously challenged by Craig in the answering affidavit. However, once again, this does not satisfy the requirement of the Act in proving that Craig’s conduct was unfairly prejudicial towards a minority shareholder. This must be so, for all of the reasons as dealt with earlier in this judgment and as set out hereunder.</w:t>
      </w:r>
      <w:r w:rsidR="006957E4" w:rsidRPr="006D6B4B">
        <w:rPr>
          <w:rFonts w:ascii="Arial" w:eastAsiaTheme="minorHAnsi" w:hAnsi="Arial" w:cs="Arial"/>
          <w:color w:val="auto"/>
          <w:szCs w:val="24"/>
          <w:lang w:eastAsia="en-US"/>
        </w:rPr>
        <w:t xml:space="preserve"> </w:t>
      </w:r>
      <w:r w:rsidR="00882DF0" w:rsidRPr="006D6B4B">
        <w:rPr>
          <w:rFonts w:ascii="Arial" w:eastAsiaTheme="minorHAnsi" w:hAnsi="Arial" w:cs="Arial"/>
          <w:color w:val="auto"/>
          <w:szCs w:val="24"/>
          <w:lang w:eastAsia="en-US"/>
        </w:rPr>
        <w:t>Whilst the attempts by Craig to purchase the shares of Pierre’s deceased estate at a value which appears to be far less than what those shares are really worth may perhaps be regarded as questionable if judged on a purely moralistic standard,</w:t>
      </w:r>
      <w:r w:rsidR="006957E4" w:rsidRPr="006D6B4B">
        <w:rPr>
          <w:rFonts w:ascii="Arial" w:eastAsiaTheme="minorHAnsi" w:hAnsi="Arial" w:cs="Arial"/>
          <w:color w:val="auto"/>
          <w:szCs w:val="24"/>
          <w:lang w:eastAsia="en-US"/>
        </w:rPr>
        <w:t xml:space="preserve"> they</w:t>
      </w:r>
      <w:r w:rsidR="00882DF0" w:rsidRPr="006D6B4B">
        <w:rPr>
          <w:rFonts w:ascii="Arial" w:eastAsiaTheme="minorHAnsi" w:hAnsi="Arial" w:cs="Arial"/>
          <w:color w:val="auto"/>
          <w:szCs w:val="24"/>
          <w:lang w:eastAsia="en-US"/>
        </w:rPr>
        <w:t xml:space="preserve"> fall well short of constituting conduct which could be classified as being unfairly prejudicial towards the Applicant as envisaged in terms of section 163 of the Act. </w:t>
      </w:r>
      <w:r w:rsidR="004765D1" w:rsidRPr="006D6B4B">
        <w:rPr>
          <w:rFonts w:ascii="Arial" w:eastAsiaTheme="minorHAnsi" w:hAnsi="Arial" w:cs="Arial"/>
          <w:color w:val="auto"/>
          <w:szCs w:val="24"/>
          <w:lang w:eastAsia="en-US"/>
        </w:rPr>
        <w:t xml:space="preserve"> </w:t>
      </w:r>
    </w:p>
    <w:p w14:paraId="74EBE286" w14:textId="22B4DCBB" w:rsidR="006E6704" w:rsidRPr="002A1999" w:rsidRDefault="006E6704" w:rsidP="00202760">
      <w:pPr>
        <w:spacing w:line="276" w:lineRule="auto"/>
        <w:ind w:left="0"/>
        <w:rPr>
          <w:rFonts w:ascii="Arial" w:eastAsiaTheme="minorHAnsi" w:hAnsi="Arial" w:cs="Arial"/>
          <w:color w:val="auto"/>
          <w:szCs w:val="24"/>
          <w:lang w:eastAsia="en-US"/>
        </w:rPr>
      </w:pPr>
    </w:p>
    <w:p w14:paraId="58A43DF5" w14:textId="161995FA" w:rsidR="006E6704"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[56]</w:t>
      </w:r>
      <w:r>
        <w:rPr>
          <w:rFonts w:ascii="Arial" w:eastAsiaTheme="minorHAnsi" w:hAnsi="Arial" w:cs="Arial"/>
          <w:color w:val="auto"/>
          <w:szCs w:val="24"/>
          <w:lang w:eastAsia="en-US"/>
        </w:rPr>
        <w:tab/>
      </w:r>
      <w:r w:rsidR="002F637D" w:rsidRPr="006D6B4B">
        <w:rPr>
          <w:rFonts w:ascii="Arial" w:eastAsiaTheme="minorHAnsi" w:hAnsi="Arial" w:cs="Arial"/>
          <w:color w:val="auto"/>
          <w:szCs w:val="24"/>
          <w:lang w:eastAsia="en-US"/>
        </w:rPr>
        <w:t>Having considered</w:t>
      </w:r>
      <w:r w:rsidR="006957E4" w:rsidRPr="006D6B4B">
        <w:rPr>
          <w:rFonts w:ascii="Arial" w:eastAsiaTheme="minorHAnsi" w:hAnsi="Arial" w:cs="Arial"/>
          <w:color w:val="auto"/>
          <w:szCs w:val="24"/>
          <w:lang w:eastAsia="en-US"/>
        </w:rPr>
        <w:t xml:space="preserve"> all of</w:t>
      </w:r>
      <w:r w:rsidR="002F637D" w:rsidRPr="006D6B4B">
        <w:rPr>
          <w:rFonts w:ascii="Arial" w:eastAsiaTheme="minorHAnsi" w:hAnsi="Arial" w:cs="Arial"/>
          <w:color w:val="auto"/>
          <w:szCs w:val="24"/>
          <w:lang w:eastAsia="en-US"/>
        </w:rPr>
        <w:t xml:space="preserve"> the grounds relied upon by the Applicant in support of her application in terms of subsection 163(1) of the Act, it is the finding of this Court that the Applicant has failed to prove, on a balance of probabilities, that either the Company </w:t>
      </w:r>
      <w:r w:rsidR="002F637D" w:rsidRPr="006D6B4B">
        <w:rPr>
          <w:rFonts w:ascii="Arial" w:eastAsiaTheme="minorHAnsi" w:hAnsi="Arial" w:cs="Arial"/>
          <w:color w:val="auto"/>
          <w:szCs w:val="24"/>
          <w:lang w:eastAsia="en-US"/>
        </w:rPr>
        <w:lastRenderedPageBreak/>
        <w:t xml:space="preserve">or, in particular, Craig, has carried out any conduct which is unfairly prejudicial towards the Applicant. This is </w:t>
      </w:r>
      <w:r w:rsidR="006957E4" w:rsidRPr="006D6B4B">
        <w:rPr>
          <w:rFonts w:ascii="Arial" w:eastAsiaTheme="minorHAnsi" w:hAnsi="Arial" w:cs="Arial"/>
          <w:color w:val="auto"/>
          <w:szCs w:val="24"/>
          <w:lang w:eastAsia="en-US"/>
        </w:rPr>
        <w:t>so since</w:t>
      </w:r>
      <w:r w:rsidR="001503D7" w:rsidRPr="006D6B4B">
        <w:rPr>
          <w:rFonts w:ascii="Arial" w:eastAsiaTheme="minorHAnsi" w:hAnsi="Arial" w:cs="Arial"/>
          <w:color w:val="auto"/>
          <w:szCs w:val="24"/>
          <w:lang w:eastAsia="en-US"/>
        </w:rPr>
        <w:t xml:space="preserve"> </w:t>
      </w:r>
      <w:r w:rsidR="002F637D" w:rsidRPr="006D6B4B">
        <w:rPr>
          <w:rFonts w:ascii="Arial" w:eastAsiaTheme="minorHAnsi" w:hAnsi="Arial" w:cs="Arial"/>
          <w:color w:val="auto"/>
          <w:szCs w:val="24"/>
          <w:lang w:eastAsia="en-US"/>
        </w:rPr>
        <w:t>the conduct complained of is not unfairly prejudicial within the meaning of the provisions of subsections 163(1)(a);(b) or (c) of the Act.</w:t>
      </w:r>
      <w:r w:rsidR="001503D7" w:rsidRPr="006D6B4B">
        <w:rPr>
          <w:rFonts w:ascii="Arial" w:eastAsiaTheme="minorHAnsi" w:hAnsi="Arial" w:cs="Arial"/>
          <w:color w:val="auto"/>
          <w:szCs w:val="24"/>
          <w:lang w:eastAsia="en-US"/>
        </w:rPr>
        <w:t xml:space="preserve"> It is certainly not oppressive</w:t>
      </w:r>
      <w:r w:rsidR="00E72F21" w:rsidRPr="006D6B4B">
        <w:rPr>
          <w:rFonts w:ascii="Arial" w:eastAsiaTheme="minorHAnsi" w:hAnsi="Arial" w:cs="Arial"/>
          <w:color w:val="auto"/>
          <w:szCs w:val="24"/>
          <w:lang w:eastAsia="en-US"/>
        </w:rPr>
        <w:t>.</w:t>
      </w:r>
      <w:r w:rsidR="002F637D" w:rsidRPr="006D6B4B">
        <w:rPr>
          <w:rFonts w:ascii="Arial" w:eastAsiaTheme="minorHAnsi" w:hAnsi="Arial" w:cs="Arial"/>
          <w:color w:val="auto"/>
          <w:szCs w:val="24"/>
          <w:lang w:eastAsia="en-US"/>
        </w:rPr>
        <w:t xml:space="preserve"> </w:t>
      </w:r>
      <w:r w:rsidR="0020729A" w:rsidRPr="006D6B4B">
        <w:rPr>
          <w:rFonts w:ascii="Arial" w:eastAsiaTheme="minorHAnsi" w:hAnsi="Arial" w:cs="Arial"/>
          <w:color w:val="auto"/>
          <w:szCs w:val="24"/>
          <w:lang w:eastAsia="en-US"/>
        </w:rPr>
        <w:t>The aforegoing is applicable</w:t>
      </w:r>
      <w:r w:rsidR="002F637D" w:rsidRPr="006D6B4B">
        <w:rPr>
          <w:rFonts w:ascii="Arial" w:eastAsiaTheme="minorHAnsi" w:hAnsi="Arial" w:cs="Arial"/>
          <w:color w:val="auto"/>
          <w:szCs w:val="24"/>
          <w:lang w:eastAsia="en-US"/>
        </w:rPr>
        <w:t xml:space="preserve"> in respect of the conduct complained of by the Applicant which is accepted by the Respondent</w:t>
      </w:r>
      <w:r w:rsidR="001503D7" w:rsidRPr="006D6B4B">
        <w:rPr>
          <w:rFonts w:ascii="Arial" w:eastAsiaTheme="minorHAnsi" w:hAnsi="Arial" w:cs="Arial"/>
          <w:color w:val="auto"/>
          <w:szCs w:val="24"/>
          <w:lang w:eastAsia="en-US"/>
        </w:rPr>
        <w:t xml:space="preserve"> and in light of which there is no</w:t>
      </w:r>
      <w:r w:rsidR="00E72F21" w:rsidRPr="006D6B4B">
        <w:rPr>
          <w:rFonts w:ascii="Arial" w:eastAsiaTheme="minorHAnsi" w:hAnsi="Arial" w:cs="Arial"/>
          <w:color w:val="auto"/>
          <w:szCs w:val="24"/>
          <w:lang w:eastAsia="en-US"/>
        </w:rPr>
        <w:t xml:space="preserve"> material</w:t>
      </w:r>
      <w:r w:rsidR="001503D7" w:rsidRPr="006D6B4B">
        <w:rPr>
          <w:rFonts w:ascii="Arial" w:eastAsiaTheme="minorHAnsi" w:hAnsi="Arial" w:cs="Arial"/>
          <w:color w:val="auto"/>
          <w:szCs w:val="24"/>
          <w:lang w:eastAsia="en-US"/>
        </w:rPr>
        <w:t xml:space="preserve"> dispute of fact. In those instances where there </w:t>
      </w:r>
      <w:r w:rsidR="001503D7" w:rsidRPr="006D6B4B">
        <w:rPr>
          <w:rFonts w:ascii="Arial" w:eastAsiaTheme="minorHAnsi" w:hAnsi="Arial" w:cs="Arial"/>
          <w:i/>
          <w:iCs/>
          <w:color w:val="auto"/>
          <w:szCs w:val="24"/>
          <w:lang w:eastAsia="en-US"/>
        </w:rPr>
        <w:t>are</w:t>
      </w:r>
      <w:r w:rsidR="001503D7" w:rsidRPr="006D6B4B">
        <w:rPr>
          <w:rFonts w:ascii="Arial" w:eastAsiaTheme="minorHAnsi" w:hAnsi="Arial" w:cs="Arial"/>
          <w:color w:val="auto"/>
          <w:szCs w:val="24"/>
          <w:lang w:eastAsia="en-US"/>
        </w:rPr>
        <w:t xml:space="preserve"> </w:t>
      </w:r>
      <w:r w:rsidR="00E72F21" w:rsidRPr="006D6B4B">
        <w:rPr>
          <w:rFonts w:ascii="Arial" w:eastAsiaTheme="minorHAnsi" w:hAnsi="Arial" w:cs="Arial"/>
          <w:color w:val="auto"/>
          <w:szCs w:val="24"/>
          <w:lang w:eastAsia="en-US"/>
        </w:rPr>
        <w:t xml:space="preserve">material </w:t>
      </w:r>
      <w:r w:rsidR="001503D7" w:rsidRPr="006D6B4B">
        <w:rPr>
          <w:rFonts w:ascii="Arial" w:eastAsiaTheme="minorHAnsi" w:hAnsi="Arial" w:cs="Arial"/>
          <w:color w:val="auto"/>
          <w:szCs w:val="24"/>
          <w:lang w:eastAsia="en-US"/>
        </w:rPr>
        <w:t xml:space="preserve">disputes of fact  </w:t>
      </w:r>
      <w:r w:rsidR="004765D1" w:rsidRPr="006D6B4B">
        <w:rPr>
          <w:rFonts w:ascii="Arial" w:eastAsiaTheme="minorHAnsi" w:hAnsi="Arial" w:cs="Arial"/>
          <w:color w:val="auto"/>
          <w:szCs w:val="24"/>
          <w:lang w:eastAsia="en-US"/>
        </w:rPr>
        <w:t>(</w:t>
      </w:r>
      <w:r w:rsidR="001503D7" w:rsidRPr="006D6B4B">
        <w:rPr>
          <w:rFonts w:ascii="Arial" w:eastAsiaTheme="minorHAnsi" w:hAnsi="Arial" w:cs="Arial"/>
          <w:color w:val="auto"/>
          <w:szCs w:val="24"/>
          <w:lang w:eastAsia="en-US"/>
        </w:rPr>
        <w:t>in respect of whether the agreement was entered into by Craig and whether Craig accepted that he and Pierre had equal voting rights despite the fact that Pierre was a minority shareholder, this being</w:t>
      </w:r>
      <w:r w:rsidR="004765D1" w:rsidRPr="006D6B4B">
        <w:rPr>
          <w:rFonts w:ascii="Arial" w:eastAsiaTheme="minorHAnsi" w:hAnsi="Arial" w:cs="Arial"/>
          <w:color w:val="auto"/>
          <w:szCs w:val="24"/>
          <w:lang w:eastAsia="en-US"/>
        </w:rPr>
        <w:t xml:space="preserve"> allegedly</w:t>
      </w:r>
      <w:r w:rsidR="001503D7" w:rsidRPr="006D6B4B">
        <w:rPr>
          <w:rFonts w:ascii="Arial" w:eastAsiaTheme="minorHAnsi" w:hAnsi="Arial" w:cs="Arial"/>
          <w:color w:val="auto"/>
          <w:szCs w:val="24"/>
          <w:lang w:eastAsia="en-US"/>
        </w:rPr>
        <w:t xml:space="preserve"> evidenced by the email correspondence between Pierre. Craig and representatives of the Company’s Bankers) this Court </w:t>
      </w:r>
      <w:r w:rsidR="00587E64" w:rsidRPr="006D6B4B">
        <w:rPr>
          <w:rFonts w:ascii="Arial" w:eastAsiaTheme="minorHAnsi" w:hAnsi="Arial" w:cs="Arial"/>
          <w:color w:val="auto"/>
          <w:szCs w:val="24"/>
          <w:lang w:eastAsia="en-US"/>
        </w:rPr>
        <w:t xml:space="preserve">holds that these disputes are genuine and </w:t>
      </w:r>
      <w:r w:rsidR="00587E64" w:rsidRPr="006D6B4B">
        <w:rPr>
          <w:rFonts w:ascii="Arial" w:eastAsiaTheme="minorHAnsi" w:hAnsi="Arial" w:cs="Arial"/>
          <w:i/>
          <w:iCs/>
          <w:color w:val="auto"/>
          <w:szCs w:val="24"/>
          <w:lang w:eastAsia="en-US"/>
        </w:rPr>
        <w:t>bona fide</w:t>
      </w:r>
      <w:r w:rsidR="00587E64" w:rsidRPr="006D6B4B">
        <w:rPr>
          <w:rFonts w:ascii="Arial" w:eastAsiaTheme="minorHAnsi" w:hAnsi="Arial" w:cs="Arial"/>
          <w:color w:val="auto"/>
          <w:szCs w:val="24"/>
          <w:lang w:eastAsia="en-US"/>
        </w:rPr>
        <w:t xml:space="preserve"> disputes of fact</w:t>
      </w:r>
      <w:r w:rsidR="00B04A5D">
        <w:rPr>
          <w:rStyle w:val="FootnoteReference"/>
          <w:rFonts w:ascii="Arial" w:eastAsiaTheme="minorHAnsi" w:hAnsi="Arial" w:cs="Arial"/>
          <w:color w:val="auto"/>
          <w:szCs w:val="24"/>
          <w:lang w:eastAsia="en-US"/>
        </w:rPr>
        <w:footnoteReference w:id="42"/>
      </w:r>
      <w:r w:rsidR="00587E64" w:rsidRPr="006D6B4B">
        <w:rPr>
          <w:rFonts w:ascii="Arial" w:eastAsiaTheme="minorHAnsi" w:hAnsi="Arial" w:cs="Arial"/>
          <w:color w:val="auto"/>
          <w:szCs w:val="24"/>
          <w:lang w:eastAsia="en-US"/>
        </w:rPr>
        <w:t xml:space="preserve"> and that the versions put forward by Craig are not so far-fetched</w:t>
      </w:r>
      <w:r w:rsidR="00CC2292" w:rsidRPr="006D6B4B">
        <w:rPr>
          <w:rFonts w:ascii="Arial" w:eastAsiaTheme="minorHAnsi" w:hAnsi="Arial" w:cs="Arial"/>
          <w:color w:val="auto"/>
          <w:szCs w:val="24"/>
          <w:lang w:eastAsia="en-US"/>
        </w:rPr>
        <w:t xml:space="preserve"> and fanciful</w:t>
      </w:r>
      <w:r w:rsidR="00587E64" w:rsidRPr="006D6B4B">
        <w:rPr>
          <w:rFonts w:ascii="Arial" w:eastAsiaTheme="minorHAnsi" w:hAnsi="Arial" w:cs="Arial"/>
          <w:color w:val="auto"/>
          <w:szCs w:val="24"/>
          <w:lang w:eastAsia="en-US"/>
        </w:rPr>
        <w:t xml:space="preserve"> to be rejected by this Court on the affidavits before it. In the premises, where such dispute</w:t>
      </w:r>
      <w:r w:rsidR="00CC2292" w:rsidRPr="006D6B4B">
        <w:rPr>
          <w:rFonts w:ascii="Arial" w:eastAsiaTheme="minorHAnsi" w:hAnsi="Arial" w:cs="Arial"/>
          <w:color w:val="auto"/>
          <w:szCs w:val="24"/>
          <w:lang w:eastAsia="en-US"/>
        </w:rPr>
        <w:t>s</w:t>
      </w:r>
      <w:r w:rsidR="00587E64" w:rsidRPr="006D6B4B">
        <w:rPr>
          <w:rFonts w:ascii="Arial" w:eastAsiaTheme="minorHAnsi" w:hAnsi="Arial" w:cs="Arial"/>
          <w:color w:val="auto"/>
          <w:szCs w:val="24"/>
          <w:lang w:eastAsia="en-US"/>
        </w:rPr>
        <w:t xml:space="preserve"> of fact exist, this Court must accept the versions put forward by Craig.</w:t>
      </w:r>
    </w:p>
    <w:p w14:paraId="4AB7E518" w14:textId="77777777" w:rsidR="006E6704" w:rsidRDefault="006E6704" w:rsidP="00202760">
      <w:pPr>
        <w:pStyle w:val="ListParagraph"/>
        <w:spacing w:after="0" w:line="276" w:lineRule="auto"/>
        <w:ind w:right="-42"/>
        <w:rPr>
          <w:rFonts w:ascii="Arial" w:eastAsiaTheme="minorHAnsi" w:hAnsi="Arial" w:cs="Arial"/>
          <w:color w:val="auto"/>
          <w:szCs w:val="24"/>
          <w:lang w:eastAsia="en-US"/>
        </w:rPr>
      </w:pPr>
    </w:p>
    <w:p w14:paraId="520C4749" w14:textId="63CC1927" w:rsidR="002A1999"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[57]</w:t>
      </w:r>
      <w:r>
        <w:rPr>
          <w:rFonts w:ascii="Arial" w:eastAsiaTheme="minorHAnsi" w:hAnsi="Arial" w:cs="Arial"/>
          <w:color w:val="auto"/>
          <w:szCs w:val="24"/>
          <w:lang w:eastAsia="en-US"/>
        </w:rPr>
        <w:tab/>
      </w:r>
      <w:r w:rsidR="00587E64" w:rsidRPr="006D6B4B">
        <w:rPr>
          <w:rFonts w:ascii="Arial" w:eastAsiaTheme="minorHAnsi" w:hAnsi="Arial" w:cs="Arial"/>
          <w:color w:val="auto"/>
          <w:szCs w:val="24"/>
          <w:lang w:eastAsia="en-US"/>
        </w:rPr>
        <w:t>In light of the findings by this Court</w:t>
      </w:r>
      <w:r w:rsidR="004765D1" w:rsidRPr="006D6B4B">
        <w:rPr>
          <w:rFonts w:ascii="Arial" w:eastAsiaTheme="minorHAnsi" w:hAnsi="Arial" w:cs="Arial"/>
          <w:color w:val="auto"/>
          <w:szCs w:val="24"/>
          <w:lang w:eastAsia="en-US"/>
        </w:rPr>
        <w:t>,</w:t>
      </w:r>
      <w:r w:rsidR="00587E64" w:rsidRPr="006D6B4B">
        <w:rPr>
          <w:rFonts w:ascii="Arial" w:eastAsiaTheme="minorHAnsi" w:hAnsi="Arial" w:cs="Arial"/>
          <w:color w:val="auto"/>
          <w:szCs w:val="24"/>
          <w:lang w:eastAsia="en-US"/>
        </w:rPr>
        <w:t xml:space="preserve"> it is not necessary for this Court to decide whether or not the contents of the Applicant’s founding affidavit, contained in certain paragraphs thereof and as referred to earlier in this judgment, constitute hearsay evidence and should be struck out, or should be entered into evi</w:t>
      </w:r>
      <w:r w:rsidR="00E72F21" w:rsidRPr="006D6B4B">
        <w:rPr>
          <w:rFonts w:ascii="Arial" w:eastAsiaTheme="minorHAnsi" w:hAnsi="Arial" w:cs="Arial"/>
          <w:color w:val="auto"/>
          <w:szCs w:val="24"/>
          <w:lang w:eastAsia="en-US"/>
        </w:rPr>
        <w:t>de</w:t>
      </w:r>
      <w:r w:rsidR="00587E64" w:rsidRPr="006D6B4B">
        <w:rPr>
          <w:rFonts w:ascii="Arial" w:eastAsiaTheme="minorHAnsi" w:hAnsi="Arial" w:cs="Arial"/>
          <w:color w:val="auto"/>
          <w:szCs w:val="24"/>
          <w:lang w:eastAsia="en-US"/>
        </w:rPr>
        <w:t>nce, in the interests of justice, in terms of section 3 of the Evidence Act. Whether the averments of the Applicant constitute hearsay evi</w:t>
      </w:r>
      <w:r w:rsidR="00377CF7" w:rsidRPr="006D6B4B">
        <w:rPr>
          <w:rFonts w:ascii="Arial" w:eastAsiaTheme="minorHAnsi" w:hAnsi="Arial" w:cs="Arial"/>
          <w:color w:val="auto"/>
          <w:szCs w:val="24"/>
          <w:lang w:eastAsia="en-US"/>
        </w:rPr>
        <w:t>dence or not, they are insufficient to assist the Applicant in discharging the onus incumbent upon her</w:t>
      </w:r>
      <w:r w:rsidR="00E72F21" w:rsidRPr="006D6B4B">
        <w:rPr>
          <w:rFonts w:ascii="Arial" w:eastAsiaTheme="minorHAnsi" w:hAnsi="Arial" w:cs="Arial"/>
          <w:color w:val="auto"/>
          <w:szCs w:val="24"/>
          <w:lang w:eastAsia="en-US"/>
        </w:rPr>
        <w:t>.</w:t>
      </w:r>
    </w:p>
    <w:p w14:paraId="6B221C90" w14:textId="77777777" w:rsidR="002A1999" w:rsidRPr="002A1999" w:rsidRDefault="002A1999" w:rsidP="00202760">
      <w:pPr>
        <w:pStyle w:val="ListParagraph"/>
        <w:spacing w:line="276" w:lineRule="auto"/>
        <w:rPr>
          <w:rFonts w:ascii="Arial" w:eastAsiaTheme="minorHAnsi" w:hAnsi="Arial" w:cs="Arial"/>
          <w:color w:val="auto"/>
          <w:szCs w:val="24"/>
          <w:lang w:eastAsia="en-US"/>
        </w:rPr>
      </w:pPr>
    </w:p>
    <w:p w14:paraId="49F9EACF" w14:textId="4A61C1BC" w:rsidR="00F359E2" w:rsidRPr="006D6B4B" w:rsidRDefault="006D6B4B" w:rsidP="006D6B4B">
      <w:pPr>
        <w:spacing w:after="0" w:line="276" w:lineRule="auto"/>
        <w:ind w:left="720" w:right="-42" w:hanging="720"/>
        <w:rPr>
          <w:rFonts w:ascii="Arial" w:eastAsiaTheme="minorHAnsi" w:hAnsi="Arial" w:cs="Arial"/>
          <w:color w:val="auto"/>
          <w:szCs w:val="24"/>
          <w:lang w:eastAsia="en-US"/>
        </w:rPr>
      </w:pPr>
      <w:r w:rsidRPr="002A1999">
        <w:rPr>
          <w:rFonts w:ascii="Arial" w:eastAsiaTheme="minorHAnsi" w:hAnsi="Arial" w:cs="Arial"/>
          <w:color w:val="auto"/>
          <w:szCs w:val="24"/>
          <w:lang w:eastAsia="en-US"/>
        </w:rPr>
        <w:t>[58]</w:t>
      </w:r>
      <w:r w:rsidRPr="002A1999">
        <w:rPr>
          <w:rFonts w:ascii="Arial" w:eastAsiaTheme="minorHAnsi" w:hAnsi="Arial" w:cs="Arial"/>
          <w:color w:val="auto"/>
          <w:szCs w:val="24"/>
          <w:lang w:eastAsia="en-US"/>
        </w:rPr>
        <w:tab/>
      </w:r>
      <w:r w:rsidR="00377CF7" w:rsidRPr="006D6B4B">
        <w:rPr>
          <w:rFonts w:ascii="Arial" w:eastAsiaTheme="minorHAnsi" w:hAnsi="Arial" w:cs="Arial"/>
          <w:color w:val="auto"/>
          <w:szCs w:val="24"/>
          <w:lang w:eastAsia="en-US"/>
        </w:rPr>
        <w:t>Ultimately, the failure of the Applicant in this application is</w:t>
      </w:r>
      <w:r w:rsidR="00E72F21" w:rsidRPr="006D6B4B">
        <w:rPr>
          <w:rFonts w:ascii="Arial" w:eastAsiaTheme="minorHAnsi" w:hAnsi="Arial" w:cs="Arial"/>
          <w:color w:val="auto"/>
          <w:szCs w:val="24"/>
          <w:lang w:eastAsia="en-US"/>
        </w:rPr>
        <w:t xml:space="preserve"> as</w:t>
      </w:r>
      <w:r w:rsidR="00377CF7" w:rsidRPr="006D6B4B">
        <w:rPr>
          <w:rFonts w:ascii="Arial" w:eastAsiaTheme="minorHAnsi" w:hAnsi="Arial" w:cs="Arial"/>
          <w:color w:val="auto"/>
          <w:szCs w:val="24"/>
          <w:lang w:eastAsia="en-US"/>
        </w:rPr>
        <w:t xml:space="preserve"> a result of an incorrect understanding and misinterpretation of the statutory requirements of section 163 of the Act. This is so, particularly when applied to the facts of this case. None of the grounds complained of by the Applicant could remotely provide a basis for this Court to grant relief to the Applicant, as a minority shareholder, in terms of section 163 of the Act. Moreover, the failure of the Applicant to succeed in this application must also rest on her inability to properly </w:t>
      </w:r>
      <w:r w:rsidR="00CC2292" w:rsidRPr="006D6B4B">
        <w:rPr>
          <w:rFonts w:ascii="Arial" w:eastAsiaTheme="minorHAnsi" w:hAnsi="Arial" w:cs="Arial"/>
          <w:color w:val="auto"/>
          <w:szCs w:val="24"/>
          <w:lang w:eastAsia="en-US"/>
        </w:rPr>
        <w:t>recognise and appreciate the corporate law principle of majoritarian control.</w:t>
      </w:r>
      <w:r w:rsidR="002A1999">
        <w:rPr>
          <w:rStyle w:val="FootnoteReference"/>
          <w:rFonts w:ascii="Arial" w:eastAsiaTheme="minorHAnsi" w:hAnsi="Arial" w:cs="Arial"/>
          <w:color w:val="auto"/>
          <w:szCs w:val="24"/>
          <w:lang w:eastAsia="en-US"/>
        </w:rPr>
        <w:footnoteReference w:id="43"/>
      </w:r>
      <w:r w:rsidR="00CC2292" w:rsidRPr="006D6B4B">
        <w:rPr>
          <w:rFonts w:ascii="Arial" w:eastAsiaTheme="minorHAnsi" w:hAnsi="Arial" w:cs="Arial"/>
          <w:color w:val="auto"/>
          <w:szCs w:val="24"/>
          <w:lang w:eastAsia="en-US"/>
        </w:rPr>
        <w:t xml:space="preserve"> </w:t>
      </w:r>
      <w:r w:rsidR="006957E4" w:rsidRPr="006D6B4B">
        <w:rPr>
          <w:rFonts w:ascii="Arial" w:eastAsiaTheme="minorHAnsi" w:hAnsi="Arial" w:cs="Arial"/>
          <w:color w:val="auto"/>
          <w:szCs w:val="24"/>
          <w:lang w:eastAsia="en-US"/>
        </w:rPr>
        <w:t xml:space="preserve">The Applicant has failed to discharge the onus incumbent upon her to prove that any conduct by the Company or Craig can be said to be unfairly prejudicial towards the Applicant whether one considers the relief sought by the Applicant in this application to be interim or final in nature. </w:t>
      </w:r>
      <w:r w:rsidR="0020729A" w:rsidRPr="006D6B4B">
        <w:rPr>
          <w:rFonts w:ascii="Arial" w:eastAsiaTheme="minorHAnsi" w:hAnsi="Arial" w:cs="Arial"/>
          <w:color w:val="auto"/>
          <w:szCs w:val="24"/>
          <w:lang w:eastAsia="en-US"/>
        </w:rPr>
        <w:t xml:space="preserve">In coming to this decision this Court is guided and assisted by the principles as enunciated in, </w:t>
      </w:r>
      <w:r w:rsidR="0020729A" w:rsidRPr="006D6B4B">
        <w:rPr>
          <w:rFonts w:ascii="Arial" w:eastAsiaTheme="minorHAnsi" w:hAnsi="Arial" w:cs="Arial"/>
          <w:i/>
          <w:color w:val="auto"/>
          <w:szCs w:val="24"/>
          <w:lang w:eastAsia="en-US"/>
        </w:rPr>
        <w:t>inter alia</w:t>
      </w:r>
      <w:r w:rsidR="0020729A" w:rsidRPr="006D6B4B">
        <w:rPr>
          <w:rFonts w:ascii="Arial" w:eastAsiaTheme="minorHAnsi" w:hAnsi="Arial" w:cs="Arial"/>
          <w:color w:val="auto"/>
          <w:szCs w:val="24"/>
          <w:lang w:eastAsia="en-US"/>
        </w:rPr>
        <w:t xml:space="preserve">, </w:t>
      </w:r>
      <w:r w:rsidR="0020729A" w:rsidRPr="006D6B4B">
        <w:rPr>
          <w:rFonts w:ascii="Arial" w:eastAsiaTheme="minorHAnsi" w:hAnsi="Arial" w:cs="Arial"/>
          <w:i/>
          <w:color w:val="auto"/>
          <w:szCs w:val="24"/>
          <w:lang w:eastAsia="en-US"/>
        </w:rPr>
        <w:t>De Villiers</w:t>
      </w:r>
      <w:r w:rsidR="0020729A" w:rsidRPr="006D6B4B">
        <w:rPr>
          <w:rFonts w:ascii="Arial" w:eastAsiaTheme="minorHAnsi" w:hAnsi="Arial" w:cs="Arial"/>
          <w:color w:val="auto"/>
          <w:szCs w:val="24"/>
          <w:lang w:eastAsia="en-US"/>
        </w:rPr>
        <w:t xml:space="preserve">, </w:t>
      </w:r>
      <w:r w:rsidR="0020729A" w:rsidRPr="006D6B4B">
        <w:rPr>
          <w:rFonts w:ascii="Arial" w:eastAsiaTheme="minorHAnsi" w:hAnsi="Arial" w:cs="Arial"/>
          <w:i/>
          <w:color w:val="auto"/>
          <w:szCs w:val="24"/>
          <w:lang w:eastAsia="en-US"/>
        </w:rPr>
        <w:t>Grancy</w:t>
      </w:r>
      <w:r w:rsidR="0020729A" w:rsidRPr="006D6B4B">
        <w:rPr>
          <w:rFonts w:ascii="Arial" w:eastAsiaTheme="minorHAnsi" w:hAnsi="Arial" w:cs="Arial"/>
          <w:color w:val="auto"/>
          <w:szCs w:val="24"/>
          <w:lang w:eastAsia="en-US"/>
        </w:rPr>
        <w:t xml:space="preserve">, </w:t>
      </w:r>
      <w:r w:rsidR="0020729A" w:rsidRPr="006D6B4B">
        <w:rPr>
          <w:rFonts w:ascii="Arial" w:eastAsiaTheme="minorHAnsi" w:hAnsi="Arial" w:cs="Arial"/>
          <w:i/>
          <w:color w:val="auto"/>
          <w:szCs w:val="24"/>
          <w:lang w:eastAsia="en-US"/>
        </w:rPr>
        <w:t>Sammel</w:t>
      </w:r>
      <w:r w:rsidR="0020729A" w:rsidRPr="006D6B4B">
        <w:rPr>
          <w:rFonts w:ascii="Arial" w:eastAsiaTheme="minorHAnsi" w:hAnsi="Arial" w:cs="Arial"/>
          <w:color w:val="auto"/>
          <w:szCs w:val="24"/>
          <w:lang w:eastAsia="en-US"/>
        </w:rPr>
        <w:t xml:space="preserve"> and </w:t>
      </w:r>
      <w:r w:rsidR="0020729A" w:rsidRPr="006D6B4B">
        <w:rPr>
          <w:rFonts w:ascii="Arial" w:eastAsiaTheme="minorHAnsi" w:hAnsi="Arial" w:cs="Arial"/>
          <w:i/>
          <w:color w:val="auto"/>
          <w:szCs w:val="24"/>
          <w:lang w:eastAsia="en-US"/>
        </w:rPr>
        <w:t>Lourenco</w:t>
      </w:r>
      <w:r w:rsidR="0020729A" w:rsidRPr="006D6B4B">
        <w:rPr>
          <w:rFonts w:ascii="Arial" w:eastAsiaTheme="minorHAnsi" w:hAnsi="Arial" w:cs="Arial"/>
          <w:color w:val="auto"/>
          <w:szCs w:val="24"/>
          <w:lang w:eastAsia="en-US"/>
        </w:rPr>
        <w:t>.</w:t>
      </w:r>
    </w:p>
    <w:p w14:paraId="2C3AF57A" w14:textId="77777777" w:rsidR="00F359E2" w:rsidRDefault="00F359E2" w:rsidP="00202760">
      <w:pPr>
        <w:spacing w:after="0" w:line="276" w:lineRule="auto"/>
        <w:ind w:right="-42"/>
        <w:rPr>
          <w:rFonts w:ascii="Arial" w:eastAsiaTheme="minorHAnsi" w:hAnsi="Arial" w:cs="Arial"/>
          <w:color w:val="auto"/>
          <w:szCs w:val="24"/>
          <w:lang w:eastAsia="en-US"/>
        </w:rPr>
      </w:pPr>
    </w:p>
    <w:p w14:paraId="31FF6F79" w14:textId="4131496E" w:rsidR="0041379F" w:rsidRPr="006D6B4B" w:rsidRDefault="006D6B4B" w:rsidP="006D6B4B">
      <w:pPr>
        <w:spacing w:after="0" w:line="276" w:lineRule="auto"/>
        <w:ind w:left="720" w:right="-42" w:hanging="720"/>
        <w:rPr>
          <w:rFonts w:ascii="Arial" w:eastAsiaTheme="minorHAnsi" w:hAnsi="Arial" w:cs="Arial"/>
          <w:color w:val="auto"/>
          <w:szCs w:val="24"/>
          <w:lang w:eastAsia="en-US"/>
        </w:rPr>
      </w:pPr>
      <w:r w:rsidRPr="006E6704">
        <w:rPr>
          <w:rFonts w:ascii="Arial" w:eastAsiaTheme="minorHAnsi" w:hAnsi="Arial" w:cs="Arial"/>
          <w:color w:val="auto"/>
          <w:szCs w:val="24"/>
          <w:lang w:eastAsia="en-US"/>
        </w:rPr>
        <w:t>[59]</w:t>
      </w:r>
      <w:r w:rsidRPr="006E6704">
        <w:rPr>
          <w:rFonts w:ascii="Arial" w:eastAsiaTheme="minorHAnsi" w:hAnsi="Arial" w:cs="Arial"/>
          <w:color w:val="auto"/>
          <w:szCs w:val="24"/>
          <w:lang w:eastAsia="en-US"/>
        </w:rPr>
        <w:tab/>
      </w:r>
      <w:r w:rsidR="00E72F21" w:rsidRPr="006D6B4B">
        <w:rPr>
          <w:rFonts w:ascii="Arial" w:eastAsiaTheme="minorHAnsi" w:hAnsi="Arial" w:cs="Arial"/>
          <w:color w:val="auto"/>
          <w:szCs w:val="24"/>
          <w:lang w:eastAsia="en-US"/>
        </w:rPr>
        <w:t xml:space="preserve">In the premises, this application should be dismissed. Moreover, </w:t>
      </w:r>
      <w:r w:rsidR="0041379F" w:rsidRPr="006D6B4B">
        <w:rPr>
          <w:rFonts w:ascii="Arial" w:eastAsiaTheme="minorHAnsi" w:hAnsi="Arial" w:cs="Arial"/>
          <w:color w:val="auto"/>
          <w:szCs w:val="24"/>
          <w:lang w:eastAsia="en-US"/>
        </w:rPr>
        <w:t>e</w:t>
      </w:r>
      <w:r w:rsidR="00E72F21" w:rsidRPr="006D6B4B">
        <w:rPr>
          <w:rFonts w:ascii="Arial" w:eastAsiaTheme="minorHAnsi" w:hAnsi="Arial" w:cs="Arial"/>
          <w:color w:val="auto"/>
          <w:szCs w:val="24"/>
          <w:lang w:eastAsia="en-US"/>
        </w:rPr>
        <w:t>ven in the event of this Court being incorrect and the Applicant having succeeded in proving that</w:t>
      </w:r>
      <w:r w:rsidR="0041379F" w:rsidRPr="006D6B4B">
        <w:rPr>
          <w:rFonts w:ascii="Arial" w:eastAsiaTheme="minorHAnsi" w:hAnsi="Arial" w:cs="Arial"/>
          <w:color w:val="auto"/>
          <w:szCs w:val="24"/>
          <w:lang w:eastAsia="en-US"/>
        </w:rPr>
        <w:t xml:space="preserve"> Craig ha</w:t>
      </w:r>
      <w:r w:rsidR="004765D1" w:rsidRPr="006D6B4B">
        <w:rPr>
          <w:rFonts w:ascii="Arial" w:eastAsiaTheme="minorHAnsi" w:hAnsi="Arial" w:cs="Arial"/>
          <w:color w:val="auto"/>
          <w:szCs w:val="24"/>
          <w:lang w:eastAsia="en-US"/>
        </w:rPr>
        <w:t>d</w:t>
      </w:r>
      <w:r w:rsidR="0041379F" w:rsidRPr="006D6B4B">
        <w:rPr>
          <w:rFonts w:ascii="Arial" w:eastAsiaTheme="minorHAnsi" w:hAnsi="Arial" w:cs="Arial"/>
          <w:color w:val="auto"/>
          <w:szCs w:val="24"/>
          <w:lang w:eastAsia="en-US"/>
        </w:rPr>
        <w:t xml:space="preserve"> carried out conduct which is oppressive or unfairly prejudicial or unfairly disregards </w:t>
      </w:r>
      <w:r w:rsidR="0041379F" w:rsidRPr="006D6B4B">
        <w:rPr>
          <w:rFonts w:ascii="Arial" w:eastAsiaTheme="minorHAnsi" w:hAnsi="Arial" w:cs="Arial"/>
          <w:color w:val="auto"/>
          <w:szCs w:val="24"/>
          <w:lang w:eastAsia="en-US"/>
        </w:rPr>
        <w:lastRenderedPageBreak/>
        <w:t>the interests of the Applicant, the Applicant would still not have been successful in this application, for the reasons more clearly set out hereunder.</w:t>
      </w:r>
    </w:p>
    <w:p w14:paraId="29163E61" w14:textId="77C56359" w:rsidR="0041379F" w:rsidRDefault="0041379F" w:rsidP="00202760">
      <w:pPr>
        <w:spacing w:after="0" w:line="276" w:lineRule="auto"/>
        <w:ind w:left="0" w:right="-42"/>
        <w:rPr>
          <w:rFonts w:ascii="Arial" w:eastAsiaTheme="minorHAnsi" w:hAnsi="Arial" w:cs="Arial"/>
          <w:color w:val="auto"/>
          <w:szCs w:val="24"/>
          <w:lang w:eastAsia="en-US"/>
        </w:rPr>
      </w:pPr>
    </w:p>
    <w:p w14:paraId="6E057EC3" w14:textId="1CBBFFC8" w:rsidR="0041379F" w:rsidRDefault="0041379F" w:rsidP="00202760">
      <w:pPr>
        <w:spacing w:after="0" w:line="276" w:lineRule="auto"/>
        <w:ind w:right="-42"/>
        <w:rPr>
          <w:rFonts w:ascii="Arial" w:eastAsiaTheme="minorHAnsi" w:hAnsi="Arial" w:cs="Arial"/>
          <w:b/>
          <w:bCs/>
          <w:color w:val="auto"/>
          <w:szCs w:val="24"/>
          <w:u w:val="single"/>
          <w:lang w:eastAsia="en-US"/>
        </w:rPr>
      </w:pPr>
      <w:r w:rsidRPr="0041379F">
        <w:rPr>
          <w:rFonts w:ascii="Arial" w:eastAsiaTheme="minorHAnsi" w:hAnsi="Arial" w:cs="Arial"/>
          <w:b/>
          <w:bCs/>
          <w:color w:val="auto"/>
          <w:szCs w:val="24"/>
          <w:u w:val="single"/>
          <w:lang w:eastAsia="en-US"/>
        </w:rPr>
        <w:t xml:space="preserve">In the event of this Court being incorrect in holding that the Applicant has failed to prove unfairly prejudicial conduct on behalf of the Company or Craig, did the Applicant show that the relief she seeks is appropriate to bring an end to the matters complained of and that it would have been just and equitable for this Court to grant that relief ? </w:t>
      </w:r>
    </w:p>
    <w:p w14:paraId="2EBB6B8E" w14:textId="77777777" w:rsidR="0041379F" w:rsidRDefault="0041379F" w:rsidP="00202760">
      <w:pPr>
        <w:spacing w:after="0" w:line="276" w:lineRule="auto"/>
        <w:ind w:right="-42"/>
        <w:rPr>
          <w:rFonts w:ascii="Arial" w:eastAsiaTheme="minorHAnsi" w:hAnsi="Arial" w:cs="Arial"/>
          <w:b/>
          <w:bCs/>
          <w:color w:val="auto"/>
          <w:szCs w:val="24"/>
          <w:u w:val="single"/>
          <w:lang w:eastAsia="en-US"/>
        </w:rPr>
      </w:pPr>
    </w:p>
    <w:p w14:paraId="6C557E58" w14:textId="77777777" w:rsidR="0041379F" w:rsidRDefault="0041379F" w:rsidP="00202760">
      <w:pPr>
        <w:spacing w:after="0" w:line="276" w:lineRule="auto"/>
        <w:ind w:right="-42"/>
        <w:rPr>
          <w:rFonts w:ascii="Arial" w:eastAsiaTheme="minorHAnsi" w:hAnsi="Arial" w:cs="Arial"/>
          <w:b/>
          <w:bCs/>
          <w:color w:val="auto"/>
          <w:szCs w:val="24"/>
          <w:u w:val="single"/>
          <w:lang w:eastAsia="en-US"/>
        </w:rPr>
      </w:pPr>
    </w:p>
    <w:p w14:paraId="71952313" w14:textId="3A6A4345" w:rsidR="006E6704"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[60]</w:t>
      </w:r>
      <w:r>
        <w:rPr>
          <w:rFonts w:ascii="Arial" w:eastAsiaTheme="minorHAnsi" w:hAnsi="Arial" w:cs="Arial"/>
          <w:color w:val="auto"/>
          <w:szCs w:val="24"/>
          <w:lang w:eastAsia="en-US"/>
        </w:rPr>
        <w:tab/>
      </w:r>
      <w:r w:rsidR="001D5888" w:rsidRPr="006D6B4B">
        <w:rPr>
          <w:rFonts w:ascii="Arial" w:eastAsiaTheme="minorHAnsi" w:hAnsi="Arial" w:cs="Arial"/>
          <w:color w:val="auto"/>
          <w:szCs w:val="24"/>
          <w:lang w:eastAsia="en-US"/>
        </w:rPr>
        <w:t>A number of important facts in the present matter need to be noted in considering whether the Applicant had demonstrated</w:t>
      </w:r>
      <w:r w:rsidR="00F93979" w:rsidRPr="006D6B4B">
        <w:rPr>
          <w:rFonts w:ascii="Arial" w:eastAsiaTheme="minorHAnsi" w:hAnsi="Arial" w:cs="Arial"/>
          <w:color w:val="auto"/>
          <w:szCs w:val="24"/>
          <w:lang w:eastAsia="en-US"/>
        </w:rPr>
        <w:t xml:space="preserve"> that</w:t>
      </w:r>
      <w:r w:rsidR="001D5888" w:rsidRPr="006D6B4B">
        <w:rPr>
          <w:rFonts w:ascii="Arial" w:eastAsiaTheme="minorHAnsi" w:hAnsi="Arial" w:cs="Arial"/>
          <w:color w:val="auto"/>
          <w:szCs w:val="24"/>
          <w:lang w:eastAsia="en-US"/>
        </w:rPr>
        <w:t xml:space="preserve"> she was entitled to the relief sought if she had crossed the “first hurdle” and had proved that this Court could, in the exercise of its discretion, grant the Applicant relief in terms of subsection 163(2) of the Act. These facts are:</w:t>
      </w:r>
    </w:p>
    <w:p w14:paraId="172C5934" w14:textId="77777777" w:rsidR="006E6704" w:rsidRDefault="006E6704" w:rsidP="00202760">
      <w:pPr>
        <w:pStyle w:val="ListParagraph"/>
        <w:spacing w:after="0" w:line="276" w:lineRule="auto"/>
        <w:ind w:right="-42"/>
        <w:rPr>
          <w:rFonts w:ascii="Arial" w:eastAsiaTheme="minorHAnsi" w:hAnsi="Arial" w:cs="Arial"/>
          <w:color w:val="auto"/>
          <w:szCs w:val="24"/>
          <w:lang w:eastAsia="en-US"/>
        </w:rPr>
      </w:pPr>
    </w:p>
    <w:p w14:paraId="0E741E54" w14:textId="41B7A8CC" w:rsidR="006E6704" w:rsidRPr="006D6B4B" w:rsidRDefault="006D6B4B" w:rsidP="006D6B4B">
      <w:pPr>
        <w:spacing w:after="0" w:line="276" w:lineRule="auto"/>
        <w:ind w:left="1180" w:right="-42" w:hanging="460"/>
        <w:rPr>
          <w:rFonts w:ascii="Arial" w:eastAsiaTheme="minorHAnsi" w:hAnsi="Arial" w:cs="Arial"/>
          <w:color w:val="auto"/>
          <w:szCs w:val="24"/>
          <w:lang w:eastAsia="en-US"/>
        </w:rPr>
      </w:pPr>
      <w:r>
        <w:rPr>
          <w:rFonts w:ascii="Arial" w:eastAsiaTheme="minorHAnsi" w:hAnsi="Arial" w:cs="Arial"/>
          <w:color w:val="auto"/>
          <w:szCs w:val="24"/>
          <w:lang w:eastAsia="en-US"/>
        </w:rPr>
        <w:t>58.1</w:t>
      </w:r>
      <w:r>
        <w:rPr>
          <w:rFonts w:ascii="Arial" w:eastAsiaTheme="minorHAnsi" w:hAnsi="Arial" w:cs="Arial"/>
          <w:color w:val="auto"/>
          <w:szCs w:val="24"/>
          <w:lang w:eastAsia="en-US"/>
        </w:rPr>
        <w:tab/>
      </w:r>
      <w:r w:rsidR="001D5888" w:rsidRPr="006D6B4B">
        <w:rPr>
          <w:rFonts w:ascii="Arial" w:eastAsiaTheme="minorHAnsi" w:hAnsi="Arial" w:cs="Arial"/>
          <w:color w:val="auto"/>
          <w:szCs w:val="24"/>
          <w:lang w:eastAsia="en-US"/>
        </w:rPr>
        <w:t>the nature of the relief sought;</w:t>
      </w:r>
    </w:p>
    <w:p w14:paraId="4C54EE83" w14:textId="77777777" w:rsidR="006E6704" w:rsidRDefault="006E6704" w:rsidP="00202760">
      <w:pPr>
        <w:pStyle w:val="ListParagraph"/>
        <w:spacing w:after="0" w:line="276" w:lineRule="auto"/>
        <w:ind w:left="1180" w:right="-42"/>
        <w:rPr>
          <w:rFonts w:ascii="Arial" w:eastAsiaTheme="minorHAnsi" w:hAnsi="Arial" w:cs="Arial"/>
          <w:color w:val="auto"/>
          <w:szCs w:val="24"/>
          <w:lang w:eastAsia="en-US"/>
        </w:rPr>
      </w:pPr>
    </w:p>
    <w:p w14:paraId="25ECBEC4" w14:textId="0E237409" w:rsidR="00F93979" w:rsidRPr="006D6B4B" w:rsidRDefault="006D6B4B" w:rsidP="006D6B4B">
      <w:pPr>
        <w:spacing w:after="0" w:line="276" w:lineRule="auto"/>
        <w:ind w:left="1180" w:right="-42" w:hanging="460"/>
        <w:rPr>
          <w:rFonts w:ascii="Arial" w:eastAsiaTheme="minorHAnsi" w:hAnsi="Arial" w:cs="Arial"/>
          <w:color w:val="auto"/>
          <w:szCs w:val="24"/>
          <w:lang w:eastAsia="en-US"/>
        </w:rPr>
      </w:pPr>
      <w:r w:rsidRPr="006E6704">
        <w:rPr>
          <w:rFonts w:ascii="Arial" w:eastAsiaTheme="minorHAnsi" w:hAnsi="Arial" w:cs="Arial"/>
          <w:color w:val="auto"/>
          <w:szCs w:val="24"/>
          <w:lang w:eastAsia="en-US"/>
        </w:rPr>
        <w:t>58.2</w:t>
      </w:r>
      <w:r w:rsidRPr="006E6704">
        <w:rPr>
          <w:rFonts w:ascii="Arial" w:eastAsiaTheme="minorHAnsi" w:hAnsi="Arial" w:cs="Arial"/>
          <w:color w:val="auto"/>
          <w:szCs w:val="24"/>
          <w:lang w:eastAsia="en-US"/>
        </w:rPr>
        <w:tab/>
      </w:r>
      <w:r w:rsidR="001D5888" w:rsidRPr="006D6B4B">
        <w:rPr>
          <w:rFonts w:ascii="Arial" w:eastAsiaTheme="minorHAnsi" w:hAnsi="Arial" w:cs="Arial"/>
          <w:color w:val="auto"/>
          <w:szCs w:val="24"/>
          <w:lang w:eastAsia="en-US"/>
        </w:rPr>
        <w:t xml:space="preserve">the reasons why the Applicant </w:t>
      </w:r>
      <w:r w:rsidR="00F93979" w:rsidRPr="006D6B4B">
        <w:rPr>
          <w:rFonts w:ascii="Arial" w:eastAsiaTheme="minorHAnsi" w:hAnsi="Arial" w:cs="Arial"/>
          <w:color w:val="auto"/>
          <w:szCs w:val="24"/>
          <w:lang w:eastAsia="en-US"/>
        </w:rPr>
        <w:t>sought the</w:t>
      </w:r>
      <w:r w:rsidR="001D5888" w:rsidRPr="006D6B4B">
        <w:rPr>
          <w:rFonts w:ascii="Arial" w:eastAsiaTheme="minorHAnsi" w:hAnsi="Arial" w:cs="Arial"/>
          <w:color w:val="auto"/>
          <w:szCs w:val="24"/>
          <w:lang w:eastAsia="en-US"/>
        </w:rPr>
        <w:t xml:space="preserve"> particular relief</w:t>
      </w:r>
      <w:r w:rsidR="00F93979" w:rsidRPr="006D6B4B">
        <w:rPr>
          <w:rFonts w:ascii="Arial" w:eastAsiaTheme="minorHAnsi" w:hAnsi="Arial" w:cs="Arial"/>
          <w:color w:val="auto"/>
          <w:szCs w:val="24"/>
          <w:lang w:eastAsia="en-US"/>
        </w:rPr>
        <w:t xml:space="preserve"> that she did.</w:t>
      </w:r>
    </w:p>
    <w:p w14:paraId="20A98376" w14:textId="1CF53FA2" w:rsidR="00F93979" w:rsidRDefault="00F93979" w:rsidP="00202760">
      <w:pPr>
        <w:spacing w:after="0" w:line="276" w:lineRule="auto"/>
        <w:ind w:right="-42"/>
        <w:rPr>
          <w:rFonts w:ascii="Arial" w:eastAsiaTheme="minorHAnsi" w:hAnsi="Arial" w:cs="Arial"/>
          <w:color w:val="auto"/>
          <w:szCs w:val="24"/>
          <w:lang w:eastAsia="en-US"/>
        </w:rPr>
      </w:pPr>
    </w:p>
    <w:p w14:paraId="6274BC8B" w14:textId="02442A47" w:rsidR="00E72F21" w:rsidRDefault="00F93979" w:rsidP="00202760">
      <w:pPr>
        <w:spacing w:after="0" w:line="276" w:lineRule="auto"/>
        <w:ind w:right="-42"/>
        <w:rPr>
          <w:rFonts w:ascii="Arial" w:eastAsiaTheme="minorHAnsi" w:hAnsi="Arial" w:cs="Arial"/>
          <w:b/>
          <w:bCs/>
          <w:color w:val="auto"/>
          <w:szCs w:val="24"/>
          <w:u w:val="single"/>
          <w:lang w:eastAsia="en-US"/>
        </w:rPr>
      </w:pPr>
      <w:r w:rsidRPr="00F93979">
        <w:rPr>
          <w:rFonts w:ascii="Arial" w:eastAsiaTheme="minorHAnsi" w:hAnsi="Arial" w:cs="Arial"/>
          <w:b/>
          <w:bCs/>
          <w:color w:val="auto"/>
          <w:szCs w:val="24"/>
          <w:u w:val="single"/>
          <w:lang w:eastAsia="en-US"/>
        </w:rPr>
        <w:t>The nature of the relief sought</w:t>
      </w:r>
      <w:r w:rsidR="00E72F21" w:rsidRPr="00F93979">
        <w:rPr>
          <w:rFonts w:ascii="Arial" w:eastAsiaTheme="minorHAnsi" w:hAnsi="Arial" w:cs="Arial"/>
          <w:b/>
          <w:bCs/>
          <w:color w:val="auto"/>
          <w:szCs w:val="24"/>
          <w:u w:val="single"/>
          <w:lang w:eastAsia="en-US"/>
        </w:rPr>
        <w:t xml:space="preserve"> </w:t>
      </w:r>
    </w:p>
    <w:p w14:paraId="0C169D51" w14:textId="5A9DF6C1" w:rsidR="00F93979" w:rsidRDefault="00F93979" w:rsidP="00202760">
      <w:pPr>
        <w:spacing w:after="0" w:line="276" w:lineRule="auto"/>
        <w:ind w:right="-42"/>
        <w:rPr>
          <w:rFonts w:ascii="Arial" w:eastAsiaTheme="minorHAnsi" w:hAnsi="Arial" w:cs="Arial"/>
          <w:b/>
          <w:bCs/>
          <w:color w:val="auto"/>
          <w:szCs w:val="24"/>
          <w:u w:val="single"/>
          <w:lang w:eastAsia="en-US"/>
        </w:rPr>
      </w:pPr>
    </w:p>
    <w:p w14:paraId="79104223" w14:textId="7FC6292E" w:rsidR="00F93979" w:rsidRDefault="00F93979" w:rsidP="00202760">
      <w:pPr>
        <w:spacing w:after="0" w:line="276" w:lineRule="auto"/>
        <w:ind w:right="-42"/>
        <w:rPr>
          <w:rFonts w:ascii="Arial" w:eastAsiaTheme="minorHAnsi" w:hAnsi="Arial" w:cs="Arial"/>
          <w:b/>
          <w:bCs/>
          <w:color w:val="auto"/>
          <w:szCs w:val="24"/>
          <w:u w:val="single"/>
          <w:lang w:eastAsia="en-US"/>
        </w:rPr>
      </w:pPr>
    </w:p>
    <w:p w14:paraId="37DDBE2A" w14:textId="3643C8E3" w:rsidR="00E1168B" w:rsidRPr="006D6B4B" w:rsidRDefault="006D6B4B" w:rsidP="006D6B4B">
      <w:pPr>
        <w:spacing w:after="0" w:line="276" w:lineRule="auto"/>
        <w:ind w:left="720" w:right="-42" w:hanging="720"/>
        <w:rPr>
          <w:rFonts w:ascii="Arial" w:eastAsiaTheme="minorHAnsi" w:hAnsi="Arial" w:cs="Arial"/>
          <w:color w:val="auto"/>
          <w:szCs w:val="24"/>
          <w:lang w:eastAsia="en-US"/>
        </w:rPr>
      </w:pPr>
      <w:r w:rsidRPr="00DB175F">
        <w:rPr>
          <w:rFonts w:ascii="Arial" w:eastAsiaTheme="minorHAnsi" w:hAnsi="Arial" w:cs="Arial"/>
          <w:color w:val="auto"/>
          <w:szCs w:val="24"/>
          <w:lang w:eastAsia="en-US"/>
        </w:rPr>
        <w:t>[61]</w:t>
      </w:r>
      <w:r w:rsidRPr="00DB175F">
        <w:rPr>
          <w:rFonts w:ascii="Arial" w:eastAsiaTheme="minorHAnsi" w:hAnsi="Arial" w:cs="Arial"/>
          <w:color w:val="auto"/>
          <w:szCs w:val="24"/>
          <w:lang w:eastAsia="en-US"/>
        </w:rPr>
        <w:tab/>
      </w:r>
      <w:r w:rsidR="00633411" w:rsidRPr="006D6B4B">
        <w:rPr>
          <w:rFonts w:ascii="Arial" w:eastAsiaTheme="minorHAnsi" w:hAnsi="Arial" w:cs="Arial"/>
          <w:color w:val="auto"/>
          <w:szCs w:val="24"/>
          <w:lang w:eastAsia="en-US"/>
        </w:rPr>
        <w:t>T</w:t>
      </w:r>
      <w:r w:rsidR="00F93979" w:rsidRPr="006D6B4B">
        <w:rPr>
          <w:rFonts w:ascii="Arial" w:eastAsiaTheme="minorHAnsi" w:hAnsi="Arial" w:cs="Arial"/>
          <w:color w:val="auto"/>
          <w:szCs w:val="24"/>
          <w:lang w:eastAsia="en-US"/>
        </w:rPr>
        <w:t>he applicant seeks the appointment of two fu</w:t>
      </w:r>
      <w:r w:rsidR="00633411" w:rsidRPr="006D6B4B">
        <w:rPr>
          <w:rFonts w:ascii="Arial" w:eastAsiaTheme="minorHAnsi" w:hAnsi="Arial" w:cs="Arial"/>
          <w:color w:val="auto"/>
          <w:szCs w:val="24"/>
          <w:lang w:eastAsia="en-US"/>
        </w:rPr>
        <w:t>r</w:t>
      </w:r>
      <w:r w:rsidR="00F93979" w:rsidRPr="006D6B4B">
        <w:rPr>
          <w:rFonts w:ascii="Arial" w:eastAsiaTheme="minorHAnsi" w:hAnsi="Arial" w:cs="Arial"/>
          <w:color w:val="auto"/>
          <w:szCs w:val="24"/>
          <w:lang w:eastAsia="en-US"/>
        </w:rPr>
        <w:t>ther directors</w:t>
      </w:r>
      <w:r w:rsidR="00633411" w:rsidRPr="006D6B4B">
        <w:rPr>
          <w:rFonts w:ascii="Arial" w:eastAsiaTheme="minorHAnsi" w:hAnsi="Arial" w:cs="Arial"/>
          <w:color w:val="auto"/>
          <w:szCs w:val="24"/>
          <w:lang w:eastAsia="en-US"/>
        </w:rPr>
        <w:t xml:space="preserve"> to the Company (in addition to Craig who is presently the sole director), one being Jacob Edery, or such person nominated from time to time by the Applicant </w:t>
      </w:r>
      <w:r w:rsidR="00633411" w:rsidRPr="006D6B4B">
        <w:rPr>
          <w:rFonts w:ascii="Arial" w:eastAsiaTheme="minorHAnsi" w:hAnsi="Arial" w:cs="Arial"/>
          <w:i/>
          <w:iCs/>
          <w:color w:val="auto"/>
          <w:szCs w:val="24"/>
          <w:lang w:eastAsia="en-US"/>
        </w:rPr>
        <w:t>(“referred to by the Applicant as the Nominated Director”)</w:t>
      </w:r>
      <w:r w:rsidR="00633411" w:rsidRPr="006D6B4B">
        <w:rPr>
          <w:rFonts w:ascii="Arial" w:eastAsiaTheme="minorHAnsi" w:hAnsi="Arial" w:cs="Arial"/>
          <w:color w:val="auto"/>
          <w:szCs w:val="24"/>
          <w:lang w:eastAsia="en-US"/>
        </w:rPr>
        <w:t xml:space="preserve"> and the other being a person nominated by the South African Institute of Chartered Accountants </w:t>
      </w:r>
      <w:r w:rsidR="00633411" w:rsidRPr="006D6B4B">
        <w:rPr>
          <w:rFonts w:ascii="Arial" w:eastAsiaTheme="minorHAnsi" w:hAnsi="Arial" w:cs="Arial"/>
          <w:i/>
          <w:iCs/>
          <w:color w:val="auto"/>
          <w:szCs w:val="24"/>
          <w:lang w:eastAsia="en-US"/>
        </w:rPr>
        <w:t>(“referred to by the Applicant as the Independent Director”)</w:t>
      </w:r>
      <w:r w:rsidR="00633411" w:rsidRPr="006D6B4B">
        <w:rPr>
          <w:rFonts w:ascii="Arial" w:eastAsiaTheme="minorHAnsi" w:hAnsi="Arial" w:cs="Arial"/>
          <w:color w:val="auto"/>
          <w:szCs w:val="24"/>
          <w:lang w:eastAsia="en-US"/>
        </w:rPr>
        <w:t>.</w:t>
      </w:r>
      <w:r w:rsidR="0057445F" w:rsidRPr="006D6B4B">
        <w:rPr>
          <w:rFonts w:ascii="Arial" w:eastAsiaTheme="minorHAnsi" w:hAnsi="Arial" w:cs="Arial"/>
          <w:color w:val="auto"/>
          <w:szCs w:val="24"/>
          <w:lang w:eastAsia="en-US"/>
        </w:rPr>
        <w:t xml:space="preserve"> </w:t>
      </w:r>
      <w:r w:rsidR="00633411" w:rsidRPr="006D6B4B">
        <w:rPr>
          <w:rFonts w:ascii="Arial" w:eastAsiaTheme="minorHAnsi" w:hAnsi="Arial" w:cs="Arial"/>
          <w:color w:val="auto"/>
          <w:szCs w:val="24"/>
          <w:lang w:eastAsia="en-US"/>
        </w:rPr>
        <w:t>This relief is presumably fashioned on the relief provided for in subsection 163(2)</w:t>
      </w:r>
      <w:r w:rsidR="00E1168B" w:rsidRPr="006D6B4B">
        <w:rPr>
          <w:rFonts w:ascii="Arial" w:eastAsiaTheme="minorHAnsi" w:hAnsi="Arial" w:cs="Arial"/>
          <w:color w:val="auto"/>
          <w:szCs w:val="24"/>
          <w:lang w:eastAsia="en-US"/>
        </w:rPr>
        <w:t>(f)(i) of the Act. The said subsection</w:t>
      </w:r>
      <w:r w:rsidR="004765D1" w:rsidRPr="006D6B4B">
        <w:rPr>
          <w:rFonts w:ascii="Arial" w:eastAsiaTheme="minorHAnsi" w:hAnsi="Arial" w:cs="Arial"/>
          <w:color w:val="auto"/>
          <w:szCs w:val="24"/>
          <w:lang w:eastAsia="en-US"/>
        </w:rPr>
        <w:t xml:space="preserve"> has been</w:t>
      </w:r>
      <w:r w:rsidR="00E1168B" w:rsidRPr="006D6B4B">
        <w:rPr>
          <w:rFonts w:ascii="Arial" w:eastAsiaTheme="minorHAnsi" w:hAnsi="Arial" w:cs="Arial"/>
          <w:color w:val="auto"/>
          <w:szCs w:val="24"/>
          <w:lang w:eastAsia="en-US"/>
        </w:rPr>
        <w:t xml:space="preserve"> set out earlier in this judgment. Nevertheless, it deserves repeating herein. </w:t>
      </w:r>
      <w:r w:rsidR="001B60E8" w:rsidRPr="006D6B4B">
        <w:rPr>
          <w:rFonts w:ascii="Arial" w:eastAsiaTheme="minorHAnsi" w:hAnsi="Arial" w:cs="Arial"/>
          <w:color w:val="auto"/>
          <w:szCs w:val="24"/>
          <w:lang w:eastAsia="en-US"/>
        </w:rPr>
        <w:t>It</w:t>
      </w:r>
      <w:r w:rsidR="00E1168B" w:rsidRPr="006D6B4B">
        <w:rPr>
          <w:rFonts w:ascii="Arial" w:eastAsiaTheme="minorHAnsi" w:hAnsi="Arial" w:cs="Arial"/>
          <w:color w:val="auto"/>
          <w:szCs w:val="24"/>
          <w:lang w:eastAsia="en-US"/>
        </w:rPr>
        <w:t xml:space="preserve"> provides:</w:t>
      </w:r>
    </w:p>
    <w:p w14:paraId="1E5E9EAF" w14:textId="77777777" w:rsidR="00E1168B" w:rsidRDefault="00E1168B" w:rsidP="00202760">
      <w:pPr>
        <w:spacing w:after="0" w:line="276" w:lineRule="auto"/>
        <w:ind w:right="-42"/>
        <w:rPr>
          <w:rFonts w:ascii="Arial" w:eastAsiaTheme="minorHAnsi" w:hAnsi="Arial" w:cs="Arial"/>
          <w:color w:val="auto"/>
          <w:szCs w:val="24"/>
          <w:lang w:eastAsia="en-US"/>
        </w:rPr>
      </w:pPr>
    </w:p>
    <w:p w14:paraId="0298E4C4" w14:textId="5DEB4343" w:rsidR="00E1168B" w:rsidRDefault="00E1168B" w:rsidP="00202760">
      <w:pPr>
        <w:spacing w:after="0" w:line="276" w:lineRule="auto"/>
        <w:ind w:left="1440" w:right="-42" w:hanging="34"/>
        <w:rPr>
          <w:rFonts w:ascii="Arial" w:eastAsiaTheme="minorHAnsi" w:hAnsi="Arial" w:cs="Arial"/>
          <w:i/>
          <w:iCs/>
          <w:color w:val="auto"/>
          <w:szCs w:val="24"/>
          <w:lang w:eastAsia="en-US"/>
        </w:rPr>
      </w:pPr>
      <w:r w:rsidRPr="00E1168B">
        <w:rPr>
          <w:rFonts w:ascii="Arial" w:eastAsiaTheme="minorHAnsi" w:hAnsi="Arial" w:cs="Arial"/>
          <w:i/>
          <w:iCs/>
          <w:color w:val="auto"/>
          <w:szCs w:val="24"/>
          <w:lang w:eastAsia="en-US"/>
        </w:rPr>
        <w:t xml:space="preserve">“Upon considering an application in terms of subsection (1), the court may make any interim or final order it considers fit, including an order </w:t>
      </w:r>
      <w:r w:rsidRPr="00E1168B">
        <w:rPr>
          <w:rFonts w:ascii="Arial" w:eastAsiaTheme="minorHAnsi" w:hAnsi="Arial" w:cs="Arial"/>
          <w:i/>
          <w:iCs/>
          <w:color w:val="auto"/>
          <w:szCs w:val="24"/>
          <w:u w:val="single"/>
          <w:lang w:eastAsia="en-US"/>
        </w:rPr>
        <w:t>appointing directors</w:t>
      </w:r>
      <w:r w:rsidRPr="00E1168B">
        <w:rPr>
          <w:rFonts w:ascii="Arial" w:eastAsiaTheme="minorHAnsi" w:hAnsi="Arial" w:cs="Arial"/>
          <w:i/>
          <w:iCs/>
          <w:color w:val="auto"/>
          <w:szCs w:val="24"/>
          <w:lang w:eastAsia="en-US"/>
        </w:rPr>
        <w:t xml:space="preserve"> in place of or </w:t>
      </w:r>
      <w:r w:rsidRPr="00E1168B">
        <w:rPr>
          <w:rFonts w:ascii="Arial" w:eastAsiaTheme="minorHAnsi" w:hAnsi="Arial" w:cs="Arial"/>
          <w:i/>
          <w:iCs/>
          <w:color w:val="auto"/>
          <w:szCs w:val="24"/>
          <w:u w:val="single"/>
          <w:lang w:eastAsia="en-US"/>
        </w:rPr>
        <w:t>in addition to all or any of the directors then in office</w:t>
      </w:r>
      <w:r w:rsidRPr="00E1168B">
        <w:rPr>
          <w:rFonts w:ascii="Arial" w:eastAsiaTheme="minorHAnsi" w:hAnsi="Arial" w:cs="Arial"/>
          <w:i/>
          <w:iCs/>
          <w:color w:val="auto"/>
          <w:szCs w:val="24"/>
          <w:lang w:eastAsia="en-US"/>
        </w:rPr>
        <w:t>.”</w:t>
      </w:r>
      <w:r w:rsidR="00CD0FBF">
        <w:rPr>
          <w:rStyle w:val="FootnoteReference"/>
          <w:rFonts w:ascii="Arial" w:eastAsiaTheme="minorHAnsi" w:hAnsi="Arial" w:cs="Arial"/>
          <w:i/>
          <w:iCs/>
          <w:color w:val="auto"/>
          <w:szCs w:val="24"/>
          <w:lang w:eastAsia="en-US"/>
        </w:rPr>
        <w:footnoteReference w:id="44"/>
      </w:r>
      <w:r>
        <w:rPr>
          <w:rFonts w:ascii="Arial" w:eastAsiaTheme="minorHAnsi" w:hAnsi="Arial" w:cs="Arial"/>
          <w:color w:val="auto"/>
          <w:szCs w:val="24"/>
          <w:lang w:eastAsia="en-US"/>
        </w:rPr>
        <w:t xml:space="preserve"> </w:t>
      </w:r>
    </w:p>
    <w:p w14:paraId="4DC69374" w14:textId="5E13D67F" w:rsidR="00E1168B" w:rsidRDefault="00E1168B" w:rsidP="00202760">
      <w:pPr>
        <w:spacing w:after="0" w:line="276" w:lineRule="auto"/>
        <w:ind w:left="0" w:right="-42"/>
        <w:rPr>
          <w:rFonts w:ascii="Arial" w:eastAsiaTheme="minorHAnsi" w:hAnsi="Arial" w:cs="Arial"/>
          <w:i/>
          <w:iCs/>
          <w:color w:val="auto"/>
          <w:szCs w:val="24"/>
          <w:lang w:eastAsia="en-US"/>
        </w:rPr>
      </w:pPr>
    </w:p>
    <w:p w14:paraId="492B6FCF" w14:textId="7CC5FBFC" w:rsidR="00DB175F"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[62]</w:t>
      </w:r>
      <w:r>
        <w:rPr>
          <w:rFonts w:ascii="Arial" w:eastAsiaTheme="minorHAnsi" w:hAnsi="Arial" w:cs="Arial"/>
          <w:color w:val="auto"/>
          <w:szCs w:val="24"/>
          <w:lang w:eastAsia="en-US"/>
        </w:rPr>
        <w:tab/>
      </w:r>
      <w:r w:rsidR="0080140A" w:rsidRPr="006D6B4B">
        <w:rPr>
          <w:rFonts w:ascii="Arial" w:eastAsiaTheme="minorHAnsi" w:hAnsi="Arial" w:cs="Arial"/>
          <w:color w:val="auto"/>
          <w:szCs w:val="24"/>
          <w:lang w:eastAsia="en-US"/>
        </w:rPr>
        <w:t xml:space="preserve">Whilst subsection 163(2) of the Act determines that the Court </w:t>
      </w:r>
      <w:r w:rsidR="0080140A" w:rsidRPr="006D6B4B">
        <w:rPr>
          <w:rFonts w:ascii="Arial" w:eastAsiaTheme="minorHAnsi" w:hAnsi="Arial" w:cs="Arial"/>
          <w:i/>
          <w:iCs/>
          <w:color w:val="auto"/>
          <w:szCs w:val="24"/>
          <w:lang w:eastAsia="en-US"/>
        </w:rPr>
        <w:t>may</w:t>
      </w:r>
      <w:r w:rsidR="0080140A" w:rsidRPr="006D6B4B">
        <w:rPr>
          <w:rFonts w:ascii="Arial" w:eastAsiaTheme="minorHAnsi" w:hAnsi="Arial" w:cs="Arial"/>
          <w:color w:val="auto"/>
          <w:szCs w:val="24"/>
          <w:lang w:eastAsia="en-US"/>
        </w:rPr>
        <w:t xml:space="preserve"> make </w:t>
      </w:r>
      <w:r w:rsidR="0080140A" w:rsidRPr="006D6B4B">
        <w:rPr>
          <w:rFonts w:ascii="Arial" w:eastAsiaTheme="minorHAnsi" w:hAnsi="Arial" w:cs="Arial"/>
          <w:i/>
          <w:iCs/>
          <w:color w:val="auto"/>
          <w:szCs w:val="24"/>
          <w:lang w:eastAsia="en-US"/>
        </w:rPr>
        <w:t>any</w:t>
      </w:r>
      <w:r w:rsidR="0080140A" w:rsidRPr="006D6B4B">
        <w:rPr>
          <w:rFonts w:ascii="Arial" w:eastAsiaTheme="minorHAnsi" w:hAnsi="Arial" w:cs="Arial"/>
          <w:color w:val="auto"/>
          <w:szCs w:val="24"/>
          <w:lang w:eastAsia="en-US"/>
        </w:rPr>
        <w:t xml:space="preserve"> (interim or final) order </w:t>
      </w:r>
      <w:r w:rsidR="0080140A" w:rsidRPr="006D6B4B">
        <w:rPr>
          <w:rFonts w:ascii="Arial" w:eastAsiaTheme="minorHAnsi" w:hAnsi="Arial" w:cs="Arial"/>
          <w:i/>
          <w:iCs/>
          <w:color w:val="auto"/>
          <w:szCs w:val="24"/>
          <w:lang w:eastAsia="en-US"/>
        </w:rPr>
        <w:t>“it considers fit</w:t>
      </w:r>
      <w:r w:rsidR="0080140A" w:rsidRPr="006D6B4B">
        <w:rPr>
          <w:rFonts w:ascii="Arial" w:eastAsiaTheme="minorHAnsi" w:hAnsi="Arial" w:cs="Arial"/>
          <w:color w:val="auto"/>
          <w:szCs w:val="24"/>
          <w:lang w:eastAsia="en-US"/>
        </w:rPr>
        <w:t>” and continues to provide some examples of the powers that the Court may exercise, the Court’s powers are not limited to those as set out in subsections (a) to (l).</w:t>
      </w:r>
      <w:r w:rsidR="00CD0FBF">
        <w:rPr>
          <w:rStyle w:val="FootnoteReference"/>
          <w:rFonts w:ascii="Arial" w:eastAsiaTheme="minorHAnsi" w:hAnsi="Arial" w:cs="Arial"/>
          <w:color w:val="auto"/>
          <w:szCs w:val="24"/>
          <w:lang w:eastAsia="en-US"/>
        </w:rPr>
        <w:footnoteReference w:id="45"/>
      </w:r>
      <w:r w:rsidR="0080140A" w:rsidRPr="006D6B4B">
        <w:rPr>
          <w:rFonts w:ascii="Arial" w:eastAsiaTheme="minorHAnsi" w:hAnsi="Arial" w:cs="Arial"/>
          <w:color w:val="auto"/>
          <w:szCs w:val="24"/>
          <w:lang w:eastAsia="en-US"/>
        </w:rPr>
        <w:t xml:space="preserve"> </w:t>
      </w:r>
      <w:r w:rsidR="000F7FC2" w:rsidRPr="006D6B4B">
        <w:rPr>
          <w:rFonts w:ascii="Arial" w:eastAsiaTheme="minorHAnsi" w:hAnsi="Arial" w:cs="Arial"/>
          <w:color w:val="auto"/>
          <w:szCs w:val="24"/>
          <w:lang w:eastAsia="en-US"/>
        </w:rPr>
        <w:t>The discretion of the Court to grant appropriate relief where it is warranted, has been recognised to be fairly wide.</w:t>
      </w:r>
    </w:p>
    <w:p w14:paraId="4D478398" w14:textId="77777777" w:rsidR="00DB175F" w:rsidRDefault="00DB175F" w:rsidP="00202760">
      <w:pPr>
        <w:pStyle w:val="ListParagraph"/>
        <w:spacing w:after="0" w:line="276" w:lineRule="auto"/>
        <w:ind w:right="-42"/>
        <w:rPr>
          <w:rFonts w:ascii="Arial" w:eastAsiaTheme="minorHAnsi" w:hAnsi="Arial" w:cs="Arial"/>
          <w:color w:val="auto"/>
          <w:szCs w:val="24"/>
          <w:lang w:eastAsia="en-US"/>
        </w:rPr>
      </w:pPr>
    </w:p>
    <w:p w14:paraId="4D6F5A47" w14:textId="5B5864C3" w:rsidR="000F7FC2" w:rsidRPr="006D6B4B" w:rsidRDefault="006D6B4B" w:rsidP="006D6B4B">
      <w:pPr>
        <w:spacing w:after="0" w:line="276" w:lineRule="auto"/>
        <w:ind w:left="720" w:right="-42" w:hanging="720"/>
        <w:rPr>
          <w:rFonts w:ascii="Arial" w:eastAsiaTheme="minorHAnsi" w:hAnsi="Arial" w:cs="Arial"/>
          <w:color w:val="auto"/>
          <w:szCs w:val="24"/>
          <w:lang w:eastAsia="en-US"/>
        </w:rPr>
      </w:pPr>
      <w:r w:rsidRPr="00DB175F">
        <w:rPr>
          <w:rFonts w:ascii="Arial" w:eastAsiaTheme="minorHAnsi" w:hAnsi="Arial" w:cs="Arial"/>
          <w:color w:val="auto"/>
          <w:szCs w:val="24"/>
          <w:lang w:eastAsia="en-US"/>
        </w:rPr>
        <w:lastRenderedPageBreak/>
        <w:t>[63]</w:t>
      </w:r>
      <w:r w:rsidRPr="00DB175F">
        <w:rPr>
          <w:rFonts w:ascii="Arial" w:eastAsiaTheme="minorHAnsi" w:hAnsi="Arial" w:cs="Arial"/>
          <w:color w:val="auto"/>
          <w:szCs w:val="24"/>
          <w:lang w:eastAsia="en-US"/>
        </w:rPr>
        <w:tab/>
      </w:r>
      <w:r w:rsidR="000F7FC2" w:rsidRPr="006D6B4B">
        <w:rPr>
          <w:rFonts w:ascii="Arial" w:eastAsiaTheme="minorHAnsi" w:hAnsi="Arial" w:cs="Arial"/>
          <w:color w:val="auto"/>
          <w:szCs w:val="24"/>
          <w:lang w:eastAsia="en-US"/>
        </w:rPr>
        <w:t>However, in the present matter before this Court, it is imperative to note that in seeking the relief that the Applicant has sought, no reliance was placed by the Applicant at any stage in the proceedings to either seek alternative relief from this Court or to alter the  relief sought in any manner or form. In addition thereto, it was never suggested by the Applicant, either in the application papers before this Court or during the course of argument by Counsel acting on behalf of the Applicant, that this Court should, or could, grant to the Applicant relief in any other form should this Court have deemed that the relief sought by the Applicant was not appropriate.</w:t>
      </w:r>
    </w:p>
    <w:p w14:paraId="39828121" w14:textId="76F87A32" w:rsidR="0096059C" w:rsidRDefault="0096059C" w:rsidP="00202760">
      <w:pPr>
        <w:spacing w:after="0" w:line="276" w:lineRule="auto"/>
        <w:ind w:left="0" w:right="-42"/>
        <w:rPr>
          <w:rFonts w:ascii="Arial" w:eastAsiaTheme="minorHAnsi" w:hAnsi="Arial" w:cs="Arial"/>
          <w:color w:val="auto"/>
          <w:szCs w:val="24"/>
          <w:lang w:eastAsia="en-US"/>
        </w:rPr>
      </w:pPr>
    </w:p>
    <w:p w14:paraId="548ADDE9" w14:textId="571249B2" w:rsidR="0096059C" w:rsidRDefault="0096059C" w:rsidP="00202760">
      <w:pPr>
        <w:spacing w:after="0" w:line="276" w:lineRule="auto"/>
        <w:ind w:right="-42"/>
        <w:rPr>
          <w:rFonts w:ascii="Arial" w:eastAsiaTheme="minorHAnsi" w:hAnsi="Arial" w:cs="Arial"/>
          <w:b/>
          <w:bCs/>
          <w:color w:val="auto"/>
          <w:szCs w:val="24"/>
          <w:u w:val="single"/>
          <w:lang w:eastAsia="en-US"/>
        </w:rPr>
      </w:pPr>
      <w:r w:rsidRPr="0096059C">
        <w:rPr>
          <w:rFonts w:ascii="Arial" w:eastAsiaTheme="minorHAnsi" w:hAnsi="Arial" w:cs="Arial"/>
          <w:b/>
          <w:bCs/>
          <w:color w:val="auto"/>
          <w:szCs w:val="24"/>
          <w:u w:val="single"/>
          <w:lang w:eastAsia="en-US"/>
        </w:rPr>
        <w:t>The reasons why the Applicant sought the relief that she did.</w:t>
      </w:r>
    </w:p>
    <w:p w14:paraId="453F72C0" w14:textId="2ADD188D" w:rsidR="0096059C" w:rsidRDefault="0096059C" w:rsidP="00202760">
      <w:pPr>
        <w:spacing w:after="0" w:line="276" w:lineRule="auto"/>
        <w:ind w:left="0" w:right="-42"/>
        <w:rPr>
          <w:rFonts w:ascii="Arial" w:eastAsiaTheme="minorHAnsi" w:hAnsi="Arial" w:cs="Arial"/>
          <w:b/>
          <w:bCs/>
          <w:color w:val="auto"/>
          <w:szCs w:val="24"/>
          <w:u w:val="single"/>
          <w:lang w:eastAsia="en-US"/>
        </w:rPr>
      </w:pPr>
    </w:p>
    <w:p w14:paraId="3F8A18EA" w14:textId="4F46E9B0" w:rsidR="00DB175F"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[64]</w:t>
      </w:r>
      <w:r>
        <w:rPr>
          <w:rFonts w:ascii="Arial" w:eastAsiaTheme="minorHAnsi" w:hAnsi="Arial" w:cs="Arial"/>
          <w:color w:val="auto"/>
          <w:szCs w:val="24"/>
          <w:lang w:eastAsia="en-US"/>
        </w:rPr>
        <w:tab/>
      </w:r>
      <w:r w:rsidR="0096059C" w:rsidRPr="006D6B4B">
        <w:rPr>
          <w:rFonts w:ascii="Arial" w:eastAsiaTheme="minorHAnsi" w:hAnsi="Arial" w:cs="Arial"/>
          <w:color w:val="auto"/>
          <w:szCs w:val="24"/>
          <w:lang w:eastAsia="en-US"/>
        </w:rPr>
        <w:t>It was stated by the Applicant, in the founding affidavit, that having regard to the present circumstances, it is impossible for herself (as the present minority shareholder in the Company) and Craig (as the majority shareholder in the Company) to continue as co-shareholders in the Company. In the premises, on the Applicant’s own version the Applicant contends that there should be what is often referred to as a “commercial divorce”. This is further clear from the entire tenor of the application; the complaints levied against Craig and the relief it is stated w</w:t>
      </w:r>
      <w:r w:rsidR="00AB4371" w:rsidRPr="006D6B4B">
        <w:rPr>
          <w:rFonts w:ascii="Arial" w:eastAsiaTheme="minorHAnsi" w:hAnsi="Arial" w:cs="Arial"/>
          <w:color w:val="auto"/>
          <w:szCs w:val="24"/>
          <w:lang w:eastAsia="en-US"/>
        </w:rPr>
        <w:t>ould have</w:t>
      </w:r>
      <w:r w:rsidR="0096059C" w:rsidRPr="006D6B4B">
        <w:rPr>
          <w:rFonts w:ascii="Arial" w:eastAsiaTheme="minorHAnsi" w:hAnsi="Arial" w:cs="Arial"/>
          <w:color w:val="auto"/>
          <w:szCs w:val="24"/>
          <w:lang w:eastAsia="en-US"/>
        </w:rPr>
        <w:t xml:space="preserve"> be</w:t>
      </w:r>
      <w:r w:rsidR="00AB4371" w:rsidRPr="006D6B4B">
        <w:rPr>
          <w:rFonts w:ascii="Arial" w:eastAsiaTheme="minorHAnsi" w:hAnsi="Arial" w:cs="Arial"/>
          <w:color w:val="auto"/>
          <w:szCs w:val="24"/>
          <w:lang w:eastAsia="en-US"/>
        </w:rPr>
        <w:t>en</w:t>
      </w:r>
      <w:r w:rsidR="0096059C" w:rsidRPr="006D6B4B">
        <w:rPr>
          <w:rFonts w:ascii="Arial" w:eastAsiaTheme="minorHAnsi" w:hAnsi="Arial" w:cs="Arial"/>
          <w:color w:val="auto"/>
          <w:szCs w:val="24"/>
          <w:lang w:eastAsia="en-US"/>
        </w:rPr>
        <w:t xml:space="preserve"> sought in the action to be i</w:t>
      </w:r>
      <w:r w:rsidR="00AB4371" w:rsidRPr="006D6B4B">
        <w:rPr>
          <w:rFonts w:ascii="Arial" w:eastAsiaTheme="minorHAnsi" w:hAnsi="Arial" w:cs="Arial"/>
          <w:color w:val="auto"/>
          <w:szCs w:val="24"/>
          <w:lang w:eastAsia="en-US"/>
        </w:rPr>
        <w:t>nstituted had the Applicant been successful in this application.</w:t>
      </w:r>
    </w:p>
    <w:p w14:paraId="5420D2C4" w14:textId="77777777" w:rsidR="00DB175F" w:rsidRDefault="00DB175F" w:rsidP="00202760">
      <w:pPr>
        <w:pStyle w:val="ListParagraph"/>
        <w:spacing w:after="0" w:line="276" w:lineRule="auto"/>
        <w:ind w:right="-42"/>
        <w:rPr>
          <w:rFonts w:ascii="Arial" w:eastAsiaTheme="minorHAnsi" w:hAnsi="Arial" w:cs="Arial"/>
          <w:color w:val="auto"/>
          <w:szCs w:val="24"/>
          <w:lang w:eastAsia="en-US"/>
        </w:rPr>
      </w:pPr>
    </w:p>
    <w:p w14:paraId="23529D08" w14:textId="7907D676" w:rsidR="00DB175F"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[65]</w:t>
      </w:r>
      <w:r>
        <w:rPr>
          <w:rFonts w:ascii="Arial" w:eastAsiaTheme="minorHAnsi" w:hAnsi="Arial" w:cs="Arial"/>
          <w:color w:val="auto"/>
          <w:szCs w:val="24"/>
          <w:lang w:eastAsia="en-US"/>
        </w:rPr>
        <w:tab/>
      </w:r>
      <w:r w:rsidR="00AB4371" w:rsidRPr="006D6B4B">
        <w:rPr>
          <w:rFonts w:ascii="Arial" w:eastAsiaTheme="minorHAnsi" w:hAnsi="Arial" w:cs="Arial"/>
          <w:color w:val="auto"/>
          <w:szCs w:val="24"/>
          <w:lang w:eastAsia="en-US"/>
        </w:rPr>
        <w:t xml:space="preserve">Having regard to the aforegoing, it would appear to this Court to be fairly obvious that the relief that the Applicant </w:t>
      </w:r>
      <w:r w:rsidR="00AB4371" w:rsidRPr="006D6B4B">
        <w:rPr>
          <w:rFonts w:ascii="Arial" w:eastAsiaTheme="minorHAnsi" w:hAnsi="Arial" w:cs="Arial"/>
          <w:i/>
          <w:color w:val="auto"/>
          <w:szCs w:val="24"/>
          <w:lang w:eastAsia="en-US"/>
        </w:rPr>
        <w:t>should</w:t>
      </w:r>
      <w:r w:rsidR="00AB4371" w:rsidRPr="006D6B4B">
        <w:rPr>
          <w:rFonts w:ascii="Arial" w:eastAsiaTheme="minorHAnsi" w:hAnsi="Arial" w:cs="Arial"/>
          <w:color w:val="auto"/>
          <w:szCs w:val="24"/>
          <w:lang w:eastAsia="en-US"/>
        </w:rPr>
        <w:t xml:space="preserve"> have sought was that Craig, as the majority shareholder, buy-out the deceased estate as the minority shareholder.</w:t>
      </w:r>
      <w:r w:rsidR="00C95419" w:rsidRPr="006D6B4B">
        <w:rPr>
          <w:rFonts w:ascii="Arial" w:eastAsiaTheme="minorHAnsi" w:hAnsi="Arial" w:cs="Arial"/>
          <w:color w:val="auto"/>
          <w:szCs w:val="24"/>
          <w:lang w:eastAsia="en-US"/>
        </w:rPr>
        <w:t xml:space="preserve"> Whilst not specifically mentioned as a power in subsection 163(2)</w:t>
      </w:r>
      <w:r w:rsidR="001B60E8" w:rsidRPr="006D6B4B">
        <w:rPr>
          <w:rFonts w:ascii="Arial" w:eastAsiaTheme="minorHAnsi" w:hAnsi="Arial" w:cs="Arial"/>
          <w:color w:val="auto"/>
          <w:szCs w:val="24"/>
          <w:lang w:eastAsia="en-US"/>
        </w:rPr>
        <w:t>,</w:t>
      </w:r>
      <w:r w:rsidR="00C95419" w:rsidRPr="006D6B4B">
        <w:rPr>
          <w:rFonts w:ascii="Arial" w:eastAsiaTheme="minorHAnsi" w:hAnsi="Arial" w:cs="Arial"/>
          <w:color w:val="auto"/>
          <w:szCs w:val="24"/>
          <w:lang w:eastAsia="en-US"/>
        </w:rPr>
        <w:t xml:space="preserve"> it is a form of relief which our courts have frequently granted.</w:t>
      </w:r>
      <w:r w:rsidR="00CD0FBF">
        <w:rPr>
          <w:rStyle w:val="FootnoteReference"/>
          <w:rFonts w:ascii="Arial" w:eastAsiaTheme="minorHAnsi" w:hAnsi="Arial" w:cs="Arial"/>
          <w:color w:val="auto"/>
          <w:szCs w:val="24"/>
          <w:lang w:eastAsia="en-US"/>
        </w:rPr>
        <w:footnoteReference w:id="46"/>
      </w:r>
      <w:r w:rsidR="009365CD" w:rsidRPr="006D6B4B">
        <w:rPr>
          <w:rFonts w:ascii="Arial" w:eastAsiaTheme="minorHAnsi" w:hAnsi="Arial" w:cs="Arial"/>
          <w:color w:val="auto"/>
          <w:szCs w:val="24"/>
          <w:lang w:eastAsia="en-US"/>
        </w:rPr>
        <w:t xml:space="preserve"> </w:t>
      </w:r>
      <w:r w:rsidR="00AB4371" w:rsidRPr="006D6B4B">
        <w:rPr>
          <w:rFonts w:ascii="Arial" w:eastAsiaTheme="minorHAnsi" w:hAnsi="Arial" w:cs="Arial"/>
          <w:color w:val="auto"/>
          <w:szCs w:val="24"/>
          <w:lang w:eastAsia="en-US"/>
        </w:rPr>
        <w:t>Reference has already been made</w:t>
      </w:r>
      <w:r w:rsidR="00C95419" w:rsidRPr="006D6B4B">
        <w:rPr>
          <w:rFonts w:ascii="Arial" w:eastAsiaTheme="minorHAnsi" w:hAnsi="Arial" w:cs="Arial"/>
          <w:color w:val="auto"/>
          <w:szCs w:val="24"/>
          <w:lang w:eastAsia="en-US"/>
        </w:rPr>
        <w:t xml:space="preserve"> in this judgment</w:t>
      </w:r>
      <w:r w:rsidR="00AB4371" w:rsidRPr="006D6B4B">
        <w:rPr>
          <w:rFonts w:ascii="Arial" w:eastAsiaTheme="minorHAnsi" w:hAnsi="Arial" w:cs="Arial"/>
          <w:color w:val="auto"/>
          <w:szCs w:val="24"/>
          <w:lang w:eastAsia="en-US"/>
        </w:rPr>
        <w:t xml:space="preserve"> to the manner in which buy-out orders may be made by the courts to effect commercial divorces, including safeguards to ensure fairness to all parties in the giving of effect thereto.</w:t>
      </w:r>
    </w:p>
    <w:p w14:paraId="1D6B7662" w14:textId="77777777" w:rsidR="00DB175F" w:rsidRPr="00DB175F" w:rsidRDefault="00DB175F" w:rsidP="00202760">
      <w:pPr>
        <w:pStyle w:val="ListParagraph"/>
        <w:spacing w:line="276" w:lineRule="auto"/>
        <w:rPr>
          <w:rFonts w:ascii="Arial" w:eastAsiaTheme="minorHAnsi" w:hAnsi="Arial" w:cs="Arial"/>
          <w:color w:val="auto"/>
          <w:szCs w:val="24"/>
          <w:lang w:eastAsia="en-US"/>
        </w:rPr>
      </w:pPr>
    </w:p>
    <w:p w14:paraId="20BC0851" w14:textId="0063C2B2" w:rsidR="00DB175F"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[66]</w:t>
      </w:r>
      <w:r>
        <w:rPr>
          <w:rFonts w:ascii="Arial" w:eastAsiaTheme="minorHAnsi" w:hAnsi="Arial" w:cs="Arial"/>
          <w:color w:val="auto"/>
          <w:szCs w:val="24"/>
          <w:lang w:eastAsia="en-US"/>
        </w:rPr>
        <w:tab/>
      </w:r>
      <w:r w:rsidR="00C95419" w:rsidRPr="006D6B4B">
        <w:rPr>
          <w:rFonts w:ascii="Arial" w:eastAsiaTheme="minorHAnsi" w:hAnsi="Arial" w:cs="Arial"/>
          <w:color w:val="auto"/>
          <w:szCs w:val="24"/>
          <w:lang w:eastAsia="en-US"/>
        </w:rPr>
        <w:t>In addition to the aforegoing, it would appear to this Court that, in light of the Applicant’s complaints and the fact that it was incumbent upon the Applicant to seek appropriate relief that would bring an end to the matters complained of, there were yet still other subsections contained in subsection (2) which may have been of greater assistance to the Applicant in this matter.</w:t>
      </w:r>
    </w:p>
    <w:p w14:paraId="43ED7B94" w14:textId="77777777" w:rsidR="00DB175F" w:rsidRPr="00DB175F" w:rsidRDefault="00DB175F" w:rsidP="00202760">
      <w:pPr>
        <w:pStyle w:val="ListParagraph"/>
        <w:spacing w:line="276" w:lineRule="auto"/>
        <w:rPr>
          <w:rFonts w:ascii="Arial" w:eastAsiaTheme="minorHAnsi" w:hAnsi="Arial" w:cs="Arial"/>
          <w:color w:val="auto"/>
          <w:szCs w:val="24"/>
          <w:lang w:eastAsia="en-US"/>
        </w:rPr>
      </w:pPr>
    </w:p>
    <w:p w14:paraId="40F65F1F" w14:textId="1000D9A5" w:rsidR="00DB175F"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[67]</w:t>
      </w:r>
      <w:r>
        <w:rPr>
          <w:rFonts w:ascii="Arial" w:eastAsiaTheme="minorHAnsi" w:hAnsi="Arial" w:cs="Arial"/>
          <w:color w:val="auto"/>
          <w:szCs w:val="24"/>
          <w:lang w:eastAsia="en-US"/>
        </w:rPr>
        <w:tab/>
      </w:r>
      <w:r w:rsidR="00C95419" w:rsidRPr="006D6B4B">
        <w:rPr>
          <w:rFonts w:ascii="Arial" w:eastAsiaTheme="minorHAnsi" w:hAnsi="Arial" w:cs="Arial"/>
          <w:color w:val="auto"/>
          <w:szCs w:val="24"/>
          <w:lang w:eastAsia="en-US"/>
        </w:rPr>
        <w:t xml:space="preserve">Subsection 163(2)(e) provides for </w:t>
      </w:r>
      <w:r w:rsidR="00C95419" w:rsidRPr="006D6B4B">
        <w:rPr>
          <w:rFonts w:ascii="Arial" w:eastAsiaTheme="minorHAnsi" w:hAnsi="Arial" w:cs="Arial"/>
          <w:i/>
          <w:iCs/>
          <w:color w:val="auto"/>
          <w:szCs w:val="24"/>
          <w:lang w:eastAsia="en-US"/>
        </w:rPr>
        <w:t xml:space="preserve">“an order </w:t>
      </w:r>
      <w:r w:rsidR="00E648BF" w:rsidRPr="006D6B4B">
        <w:rPr>
          <w:rFonts w:ascii="Arial" w:eastAsiaTheme="minorHAnsi" w:hAnsi="Arial" w:cs="Arial"/>
          <w:i/>
          <w:iCs/>
          <w:color w:val="auto"/>
          <w:szCs w:val="24"/>
          <w:lang w:eastAsia="en-US"/>
        </w:rPr>
        <w:t>directing an issue or exchange of shares”.</w:t>
      </w:r>
      <w:r w:rsidR="00E648BF" w:rsidRPr="006D6B4B">
        <w:rPr>
          <w:rFonts w:ascii="Arial" w:eastAsiaTheme="minorHAnsi" w:hAnsi="Arial" w:cs="Arial"/>
          <w:color w:val="auto"/>
          <w:szCs w:val="24"/>
          <w:lang w:eastAsia="en-US"/>
        </w:rPr>
        <w:t xml:space="preserve"> </w:t>
      </w:r>
      <w:r w:rsidR="001B60E8" w:rsidRPr="006D6B4B">
        <w:rPr>
          <w:rFonts w:ascii="Arial" w:eastAsiaTheme="minorHAnsi" w:hAnsi="Arial" w:cs="Arial"/>
          <w:color w:val="auto"/>
          <w:szCs w:val="24"/>
          <w:lang w:eastAsia="en-US"/>
        </w:rPr>
        <w:t>This subsection</w:t>
      </w:r>
      <w:r w:rsidR="00E648BF" w:rsidRPr="006D6B4B">
        <w:rPr>
          <w:rFonts w:ascii="Arial" w:eastAsiaTheme="minorHAnsi" w:hAnsi="Arial" w:cs="Arial"/>
          <w:color w:val="auto"/>
          <w:szCs w:val="24"/>
          <w:lang w:eastAsia="en-US"/>
        </w:rPr>
        <w:t xml:space="preserve"> has been seen as an alternative to the Court ordering a buy-out of shares but still directing an exchange of shares for cash and in the appropriate case money compensation for oppressed shareholders.</w:t>
      </w:r>
      <w:r w:rsidR="00CD0FBF">
        <w:rPr>
          <w:rStyle w:val="FootnoteReference"/>
          <w:rFonts w:ascii="Arial" w:eastAsiaTheme="minorHAnsi" w:hAnsi="Arial" w:cs="Arial"/>
          <w:color w:val="auto"/>
          <w:szCs w:val="24"/>
          <w:lang w:eastAsia="en-US"/>
        </w:rPr>
        <w:footnoteReference w:id="47"/>
      </w:r>
      <w:r w:rsidR="00E648BF" w:rsidRPr="006D6B4B">
        <w:rPr>
          <w:rFonts w:ascii="Arial" w:eastAsiaTheme="minorHAnsi" w:hAnsi="Arial" w:cs="Arial"/>
          <w:color w:val="auto"/>
          <w:szCs w:val="24"/>
          <w:lang w:eastAsia="en-US"/>
        </w:rPr>
        <w:t xml:space="preserve"> </w:t>
      </w:r>
      <w:r w:rsidR="00E970A1" w:rsidRPr="006D6B4B">
        <w:rPr>
          <w:rFonts w:ascii="Arial" w:eastAsiaTheme="minorHAnsi" w:hAnsi="Arial" w:cs="Arial"/>
          <w:color w:val="auto"/>
          <w:szCs w:val="24"/>
          <w:lang w:eastAsia="en-US"/>
        </w:rPr>
        <w:t xml:space="preserve">A further subsection which </w:t>
      </w:r>
      <w:r w:rsidR="00E970A1" w:rsidRPr="006D6B4B">
        <w:rPr>
          <w:rFonts w:ascii="Arial" w:eastAsiaTheme="minorHAnsi" w:hAnsi="Arial" w:cs="Arial"/>
          <w:color w:val="auto"/>
          <w:szCs w:val="24"/>
          <w:lang w:eastAsia="en-US"/>
        </w:rPr>
        <w:lastRenderedPageBreak/>
        <w:t xml:space="preserve">appears to this Court to be particularly on point, especially having regard to the Applicant’s complaints of not having been provided with sufficient information to carry out a valuation of the Applicant’s shares, is subsection 163(2)(i) of the Act. This subsection allows the Court to make an </w:t>
      </w:r>
      <w:r w:rsidR="00E970A1" w:rsidRPr="006D6B4B">
        <w:rPr>
          <w:rFonts w:ascii="Arial" w:eastAsiaTheme="minorHAnsi" w:hAnsi="Arial" w:cs="Arial"/>
          <w:i/>
          <w:iCs/>
          <w:color w:val="auto"/>
          <w:szCs w:val="24"/>
          <w:lang w:eastAsia="en-US"/>
        </w:rPr>
        <w:t xml:space="preserve">order “requiring the company, within a time specified by the court, to produce to the court or an interested person financial statements in a form required by this Act, </w:t>
      </w:r>
      <w:r w:rsidR="00E970A1" w:rsidRPr="006D6B4B">
        <w:rPr>
          <w:rFonts w:ascii="Arial" w:eastAsiaTheme="minorHAnsi" w:hAnsi="Arial" w:cs="Arial"/>
          <w:i/>
          <w:iCs/>
          <w:color w:val="auto"/>
          <w:szCs w:val="24"/>
          <w:u w:val="single"/>
          <w:lang w:eastAsia="en-US"/>
        </w:rPr>
        <w:t>or an accounting in any other form the court may determine</w:t>
      </w:r>
      <w:r w:rsidR="00E970A1" w:rsidRPr="006D6B4B">
        <w:rPr>
          <w:rFonts w:ascii="Arial" w:eastAsiaTheme="minorHAnsi" w:hAnsi="Arial" w:cs="Arial"/>
          <w:i/>
          <w:iCs/>
          <w:color w:val="auto"/>
          <w:szCs w:val="24"/>
          <w:lang w:eastAsia="en-US"/>
        </w:rPr>
        <w:t>”.</w:t>
      </w:r>
      <w:r w:rsidR="00CD0FBF">
        <w:rPr>
          <w:rStyle w:val="FootnoteReference"/>
          <w:rFonts w:ascii="Arial" w:eastAsiaTheme="minorHAnsi" w:hAnsi="Arial" w:cs="Arial"/>
          <w:i/>
          <w:iCs/>
          <w:color w:val="auto"/>
          <w:szCs w:val="24"/>
          <w:lang w:eastAsia="en-US"/>
        </w:rPr>
        <w:footnoteReference w:id="48"/>
      </w:r>
      <w:r w:rsidR="00E970A1" w:rsidRPr="006D6B4B">
        <w:rPr>
          <w:rFonts w:ascii="Arial" w:eastAsiaTheme="minorHAnsi" w:hAnsi="Arial" w:cs="Arial"/>
          <w:i/>
          <w:iCs/>
          <w:color w:val="auto"/>
          <w:szCs w:val="24"/>
          <w:lang w:eastAsia="en-US"/>
        </w:rPr>
        <w:t xml:space="preserve"> </w:t>
      </w:r>
      <w:r w:rsidR="00440416" w:rsidRPr="006D6B4B">
        <w:rPr>
          <w:rFonts w:ascii="Arial" w:eastAsiaTheme="minorHAnsi" w:hAnsi="Arial" w:cs="Arial"/>
          <w:color w:val="auto"/>
          <w:szCs w:val="24"/>
          <w:lang w:eastAsia="en-US"/>
        </w:rPr>
        <w:t>It was common cause that financial statements were provided to the Applicant. If the Applicant contended that the information contained therein was insufficient for the purposes of valuing the Applicant’s shares then it would appear to this Court that it would have seemed fairly obvious that appropriate relief should have been sought in a form of accounting put forward in the application papers which would have put an end to the Applicant’s complaints. This form of relief, if granted, would also have put an end to the necessity of (presumably) the Applicant having to institute the action as contemplated in the Applicant’s Notice of Motion.</w:t>
      </w:r>
    </w:p>
    <w:p w14:paraId="657F3350" w14:textId="77777777" w:rsidR="00DB175F" w:rsidRDefault="00DB175F" w:rsidP="00202760">
      <w:pPr>
        <w:pStyle w:val="ListParagraph"/>
        <w:spacing w:after="0" w:line="276" w:lineRule="auto"/>
        <w:ind w:right="-42"/>
        <w:rPr>
          <w:rFonts w:ascii="Arial" w:eastAsiaTheme="minorHAnsi" w:hAnsi="Arial" w:cs="Arial"/>
          <w:color w:val="auto"/>
          <w:szCs w:val="24"/>
          <w:lang w:eastAsia="en-US"/>
        </w:rPr>
      </w:pPr>
    </w:p>
    <w:p w14:paraId="650D5E2C" w14:textId="48641E65" w:rsidR="00DB175F"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[68]</w:t>
      </w:r>
      <w:r>
        <w:rPr>
          <w:rFonts w:ascii="Arial" w:eastAsiaTheme="minorHAnsi" w:hAnsi="Arial" w:cs="Arial"/>
          <w:color w:val="auto"/>
          <w:szCs w:val="24"/>
          <w:lang w:eastAsia="en-US"/>
        </w:rPr>
        <w:tab/>
      </w:r>
      <w:r w:rsidR="00440416" w:rsidRPr="006D6B4B">
        <w:rPr>
          <w:rFonts w:ascii="Arial" w:eastAsiaTheme="minorHAnsi" w:hAnsi="Arial" w:cs="Arial"/>
          <w:color w:val="auto"/>
          <w:szCs w:val="24"/>
          <w:lang w:eastAsia="en-US"/>
        </w:rPr>
        <w:t>However, as is clear from both the Applicant’s Notice of Motion and the Applicant’s affidavits, the Applicant, despite averring that the purpose of the application is a “stepping stone” to obtaining the necessary information to value the shares of the deceased estate and that</w:t>
      </w:r>
      <w:r w:rsidR="00821A49" w:rsidRPr="006D6B4B">
        <w:rPr>
          <w:rFonts w:ascii="Arial" w:eastAsiaTheme="minorHAnsi" w:hAnsi="Arial" w:cs="Arial"/>
          <w:color w:val="auto"/>
          <w:szCs w:val="24"/>
          <w:lang w:eastAsia="en-US"/>
        </w:rPr>
        <w:t xml:space="preserve"> it will be necessary for the Applicant and Craig to obtain a “commercial divorce”, </w:t>
      </w:r>
      <w:r w:rsidR="00440416" w:rsidRPr="006D6B4B">
        <w:rPr>
          <w:rFonts w:ascii="Arial" w:eastAsiaTheme="minorHAnsi" w:hAnsi="Arial" w:cs="Arial"/>
          <w:color w:val="auto"/>
          <w:szCs w:val="24"/>
          <w:lang w:eastAsia="en-US"/>
        </w:rPr>
        <w:t>does not</w:t>
      </w:r>
      <w:r w:rsidR="00821A49" w:rsidRPr="006D6B4B">
        <w:rPr>
          <w:rFonts w:ascii="Arial" w:eastAsiaTheme="minorHAnsi" w:hAnsi="Arial" w:cs="Arial"/>
          <w:color w:val="auto"/>
          <w:szCs w:val="24"/>
          <w:lang w:eastAsia="en-US"/>
        </w:rPr>
        <w:t xml:space="preserve"> seek a forced buy-out by Craig of the deceased estate’s minority shareholding (with appropriate ancillary relief). Rather, the Applicant seeks what Adv Gilbert has described as the “invasive” relief of the appointment of two directors to the Company which could effectively deprive Craig of control of the Company (despite the fact that he would remain the majority shareholder in the Company</w:t>
      </w:r>
      <w:r w:rsidR="001B60E8" w:rsidRPr="006D6B4B">
        <w:rPr>
          <w:rFonts w:ascii="Arial" w:eastAsiaTheme="minorHAnsi" w:hAnsi="Arial" w:cs="Arial"/>
          <w:color w:val="auto"/>
          <w:szCs w:val="24"/>
          <w:lang w:eastAsia="en-US"/>
        </w:rPr>
        <w:t xml:space="preserve"> which, once again, would be in conflict with the majoritarian principle</w:t>
      </w:r>
      <w:r w:rsidR="00821A49" w:rsidRPr="006D6B4B">
        <w:rPr>
          <w:rFonts w:ascii="Arial" w:eastAsiaTheme="minorHAnsi" w:hAnsi="Arial" w:cs="Arial"/>
          <w:color w:val="auto"/>
          <w:szCs w:val="24"/>
          <w:lang w:eastAsia="en-US"/>
        </w:rPr>
        <w:t>).</w:t>
      </w:r>
    </w:p>
    <w:p w14:paraId="277CBC29" w14:textId="77777777" w:rsidR="00DB175F" w:rsidRPr="00DB175F" w:rsidRDefault="00DB175F" w:rsidP="00202760">
      <w:pPr>
        <w:pStyle w:val="ListParagraph"/>
        <w:spacing w:line="276" w:lineRule="auto"/>
        <w:rPr>
          <w:rFonts w:ascii="Arial" w:eastAsiaTheme="minorHAnsi" w:hAnsi="Arial" w:cs="Arial"/>
          <w:color w:val="auto"/>
          <w:szCs w:val="24"/>
          <w:lang w:eastAsia="en-US"/>
        </w:rPr>
      </w:pPr>
    </w:p>
    <w:p w14:paraId="2B6B4BAE" w14:textId="48CFDA51" w:rsidR="00DB175F"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[69]</w:t>
      </w:r>
      <w:r>
        <w:rPr>
          <w:rFonts w:ascii="Arial" w:eastAsiaTheme="minorHAnsi" w:hAnsi="Arial" w:cs="Arial"/>
          <w:color w:val="auto"/>
          <w:szCs w:val="24"/>
          <w:lang w:eastAsia="en-US"/>
        </w:rPr>
        <w:tab/>
      </w:r>
      <w:r w:rsidR="00821A49" w:rsidRPr="006D6B4B">
        <w:rPr>
          <w:rFonts w:ascii="Arial" w:eastAsiaTheme="minorHAnsi" w:hAnsi="Arial" w:cs="Arial"/>
          <w:color w:val="auto"/>
          <w:szCs w:val="24"/>
          <w:lang w:eastAsia="en-US"/>
        </w:rPr>
        <w:t>It was at this stage of the argument that the question was posed</w:t>
      </w:r>
      <w:r w:rsidR="00961FFD" w:rsidRPr="006D6B4B">
        <w:rPr>
          <w:rFonts w:ascii="Arial" w:eastAsiaTheme="minorHAnsi" w:hAnsi="Arial" w:cs="Arial"/>
          <w:color w:val="auto"/>
          <w:szCs w:val="24"/>
          <w:lang w:eastAsia="en-US"/>
        </w:rPr>
        <w:t>, quite rightly so, by Counsel for the Company and Craig, as to why the Applicant had sought the relief in the form that she did, when more circumscribed relief could have achieved the purpose of access to information or why any relief at all was necessary as a precursor to seeking the usual-form buy-out order. In this regard. It was submitted by Adv Gilbert that the Applicant had a second objective in seeking the invasive relief that she did and which</w:t>
      </w:r>
      <w:r w:rsidR="001B60E8" w:rsidRPr="006D6B4B">
        <w:rPr>
          <w:rFonts w:ascii="Arial" w:eastAsiaTheme="minorHAnsi" w:hAnsi="Arial" w:cs="Arial"/>
          <w:color w:val="auto"/>
          <w:szCs w:val="24"/>
          <w:lang w:eastAsia="en-US"/>
        </w:rPr>
        <w:t xml:space="preserve"> would have had</w:t>
      </w:r>
      <w:r w:rsidR="00961FFD" w:rsidRPr="006D6B4B">
        <w:rPr>
          <w:rFonts w:ascii="Arial" w:eastAsiaTheme="minorHAnsi" w:hAnsi="Arial" w:cs="Arial"/>
          <w:color w:val="auto"/>
          <w:szCs w:val="24"/>
          <w:lang w:eastAsia="en-US"/>
        </w:rPr>
        <w:t xml:space="preserve"> the effect of depriving Craig of control of the Company. That objective, he submits, is to attempt to use the relief sought in terms of section 163 of the Act </w:t>
      </w:r>
      <w:r w:rsidR="00961FFD" w:rsidRPr="006D6B4B">
        <w:rPr>
          <w:rFonts w:ascii="Arial" w:eastAsiaTheme="minorHAnsi" w:hAnsi="Arial" w:cs="Arial"/>
          <w:i/>
          <w:iCs/>
          <w:color w:val="auto"/>
          <w:szCs w:val="24"/>
          <w:lang w:eastAsia="en-US"/>
        </w:rPr>
        <w:t>in terrorum</w:t>
      </w:r>
      <w:r w:rsidR="0082529F" w:rsidRPr="006D6B4B">
        <w:rPr>
          <w:rFonts w:ascii="Arial" w:eastAsiaTheme="minorHAnsi" w:hAnsi="Arial" w:cs="Arial"/>
          <w:color w:val="auto"/>
          <w:szCs w:val="24"/>
          <w:lang w:eastAsia="en-US"/>
        </w:rPr>
        <w:t xml:space="preserve"> (as a</w:t>
      </w:r>
      <w:r w:rsidR="001B60E8" w:rsidRPr="006D6B4B">
        <w:rPr>
          <w:rFonts w:ascii="Arial" w:eastAsiaTheme="minorHAnsi" w:hAnsi="Arial" w:cs="Arial"/>
          <w:color w:val="auto"/>
          <w:szCs w:val="24"/>
          <w:lang w:eastAsia="en-US"/>
        </w:rPr>
        <w:t>n</w:t>
      </w:r>
      <w:r w:rsidR="0082529F" w:rsidRPr="006D6B4B">
        <w:rPr>
          <w:rFonts w:ascii="Arial" w:eastAsiaTheme="minorHAnsi" w:hAnsi="Arial" w:cs="Arial"/>
          <w:color w:val="auto"/>
          <w:szCs w:val="24"/>
          <w:lang w:eastAsia="en-US"/>
        </w:rPr>
        <w:t xml:space="preserve"> </w:t>
      </w:r>
      <w:r w:rsidR="0082529F" w:rsidRPr="006D6B4B">
        <w:rPr>
          <w:rFonts w:ascii="Arial" w:eastAsiaTheme="minorHAnsi" w:hAnsi="Arial" w:cs="Arial"/>
          <w:i/>
          <w:iCs/>
          <w:color w:val="auto"/>
          <w:szCs w:val="24"/>
          <w:lang w:eastAsia="en-US"/>
        </w:rPr>
        <w:t>“instrument of oppression</w:t>
      </w:r>
      <w:r w:rsidR="00CD0FBF" w:rsidRPr="006D6B4B">
        <w:rPr>
          <w:rFonts w:ascii="Arial" w:eastAsiaTheme="minorHAnsi" w:hAnsi="Arial" w:cs="Arial"/>
          <w:i/>
          <w:iCs/>
          <w:color w:val="auto"/>
          <w:szCs w:val="24"/>
          <w:lang w:eastAsia="en-US"/>
        </w:rPr>
        <w:t>”</w:t>
      </w:r>
      <w:r w:rsidR="00CD0FBF" w:rsidRPr="006D6B4B">
        <w:rPr>
          <w:rFonts w:ascii="Arial" w:eastAsiaTheme="minorHAnsi" w:hAnsi="Arial" w:cs="Arial"/>
          <w:color w:val="auto"/>
          <w:szCs w:val="24"/>
          <w:lang w:eastAsia="en-US"/>
        </w:rPr>
        <w:t>) against</w:t>
      </w:r>
      <w:r w:rsidR="0082529F" w:rsidRPr="006D6B4B">
        <w:rPr>
          <w:rFonts w:ascii="Arial" w:eastAsiaTheme="minorHAnsi" w:hAnsi="Arial" w:cs="Arial"/>
          <w:color w:val="auto"/>
          <w:szCs w:val="24"/>
          <w:lang w:eastAsia="en-US"/>
        </w:rPr>
        <w:t xml:space="preserve"> Craig as the majority shareholder to force him to acquire the deceased estate’s shares at a greater value than warranted.</w:t>
      </w:r>
    </w:p>
    <w:p w14:paraId="576CE794" w14:textId="77777777" w:rsidR="00DB175F" w:rsidRPr="00DB175F" w:rsidRDefault="00DB175F" w:rsidP="00202760">
      <w:pPr>
        <w:pStyle w:val="ListParagraph"/>
        <w:spacing w:line="276" w:lineRule="auto"/>
        <w:rPr>
          <w:rFonts w:ascii="Arial" w:eastAsiaTheme="minorHAnsi" w:hAnsi="Arial" w:cs="Arial"/>
          <w:color w:val="auto"/>
          <w:szCs w:val="24"/>
          <w:lang w:eastAsia="en-US"/>
        </w:rPr>
      </w:pPr>
    </w:p>
    <w:p w14:paraId="4DCF21C5" w14:textId="7CF10A7D" w:rsidR="00DB175F"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[70]</w:t>
      </w:r>
      <w:r>
        <w:rPr>
          <w:rFonts w:ascii="Arial" w:eastAsiaTheme="minorHAnsi" w:hAnsi="Arial" w:cs="Arial"/>
          <w:color w:val="auto"/>
          <w:szCs w:val="24"/>
          <w:lang w:eastAsia="en-US"/>
        </w:rPr>
        <w:tab/>
      </w:r>
      <w:r w:rsidR="0082529F" w:rsidRPr="006D6B4B">
        <w:rPr>
          <w:rFonts w:ascii="Arial" w:eastAsiaTheme="minorHAnsi" w:hAnsi="Arial" w:cs="Arial"/>
          <w:color w:val="auto"/>
          <w:szCs w:val="24"/>
          <w:lang w:eastAsia="en-US"/>
        </w:rPr>
        <w:t xml:space="preserve">Adv Gilbert then proceeded to draw the attention of this Court to numerous examples of the Applicant’s conduct during the history of this matter which he submits supports his submissions that the institution of this application in terms of section 163 of the Act </w:t>
      </w:r>
      <w:r w:rsidR="0082529F" w:rsidRPr="006D6B4B">
        <w:rPr>
          <w:rFonts w:ascii="Arial" w:eastAsiaTheme="minorHAnsi" w:hAnsi="Arial" w:cs="Arial"/>
          <w:color w:val="auto"/>
          <w:szCs w:val="24"/>
          <w:lang w:eastAsia="en-US"/>
        </w:rPr>
        <w:lastRenderedPageBreak/>
        <w:t xml:space="preserve">was nothing more than an instrument of oppression. This Court is acutely aware of the cautionary note issued by the Supreme Court of Appeal in </w:t>
      </w:r>
      <w:r w:rsidR="0082529F" w:rsidRPr="006D6B4B">
        <w:rPr>
          <w:rFonts w:ascii="Arial" w:eastAsiaTheme="minorHAnsi" w:hAnsi="Arial" w:cs="Arial"/>
          <w:i/>
          <w:iCs/>
          <w:color w:val="auto"/>
          <w:szCs w:val="24"/>
          <w:lang w:eastAsia="en-US"/>
        </w:rPr>
        <w:t>Grancy</w:t>
      </w:r>
      <w:r w:rsidR="00CD0FBF">
        <w:rPr>
          <w:rStyle w:val="FootnoteReference"/>
          <w:rFonts w:ascii="Arial" w:eastAsiaTheme="minorHAnsi" w:hAnsi="Arial" w:cs="Arial"/>
          <w:i/>
          <w:iCs/>
          <w:color w:val="auto"/>
          <w:szCs w:val="24"/>
          <w:lang w:eastAsia="en-US"/>
        </w:rPr>
        <w:footnoteReference w:id="49"/>
      </w:r>
      <w:r w:rsidR="0082529F" w:rsidRPr="006D6B4B">
        <w:rPr>
          <w:rFonts w:ascii="Arial" w:eastAsiaTheme="minorHAnsi" w:hAnsi="Arial" w:cs="Arial"/>
          <w:i/>
          <w:iCs/>
          <w:color w:val="auto"/>
          <w:szCs w:val="24"/>
          <w:lang w:eastAsia="en-US"/>
        </w:rPr>
        <w:t xml:space="preserve"> </w:t>
      </w:r>
      <w:r w:rsidR="00273267" w:rsidRPr="006D6B4B">
        <w:rPr>
          <w:rFonts w:ascii="Arial" w:eastAsiaTheme="minorHAnsi" w:hAnsi="Arial" w:cs="Arial"/>
          <w:color w:val="auto"/>
          <w:szCs w:val="24"/>
          <w:lang w:eastAsia="en-US"/>
        </w:rPr>
        <w:t>where it was accepted that whilst the Court has a very wide jurisdiction and discretion in applications of this nature the Court must however be carefully controlled in order to prevent the section of the Act from itself being used as a means of oppression. In addition thereto, this Court is also alive to the well</w:t>
      </w:r>
      <w:r w:rsidR="004544B5" w:rsidRPr="006D6B4B">
        <w:rPr>
          <w:rFonts w:ascii="Arial" w:eastAsiaTheme="minorHAnsi" w:hAnsi="Arial" w:cs="Arial"/>
          <w:color w:val="auto"/>
          <w:szCs w:val="24"/>
          <w:lang w:eastAsia="en-US"/>
        </w:rPr>
        <w:t>-</w:t>
      </w:r>
      <w:r w:rsidR="00273267" w:rsidRPr="006D6B4B">
        <w:rPr>
          <w:rFonts w:ascii="Arial" w:eastAsiaTheme="minorHAnsi" w:hAnsi="Arial" w:cs="Arial"/>
          <w:color w:val="auto"/>
          <w:szCs w:val="24"/>
          <w:lang w:eastAsia="en-US"/>
        </w:rPr>
        <w:t>established principles (as also relied upon by Adv Gilbert during the course of argument) in corporate law that an aggrieved shareholder should, in general, attempt to resolve any internal disputes by way of internal domestic remedies before approaching the</w:t>
      </w:r>
      <w:r w:rsidR="00E86D3F" w:rsidRPr="006D6B4B">
        <w:rPr>
          <w:rFonts w:ascii="Arial" w:eastAsiaTheme="minorHAnsi" w:hAnsi="Arial" w:cs="Arial"/>
          <w:color w:val="auto"/>
          <w:szCs w:val="24"/>
          <w:lang w:eastAsia="en-US"/>
        </w:rPr>
        <w:t xml:space="preserve"> Court for equitable relief.</w:t>
      </w:r>
    </w:p>
    <w:p w14:paraId="6C4CC44E" w14:textId="77777777" w:rsidR="00DB175F" w:rsidRPr="00DB175F" w:rsidRDefault="00DB175F" w:rsidP="00202760">
      <w:pPr>
        <w:pStyle w:val="ListParagraph"/>
        <w:spacing w:line="276" w:lineRule="auto"/>
        <w:rPr>
          <w:rFonts w:ascii="Arial" w:eastAsiaTheme="minorHAnsi" w:hAnsi="Arial" w:cs="Arial"/>
          <w:color w:val="auto"/>
          <w:szCs w:val="24"/>
          <w:lang w:eastAsia="en-US"/>
        </w:rPr>
      </w:pPr>
    </w:p>
    <w:p w14:paraId="1105FDB4" w14:textId="52EA5CF9" w:rsidR="00DB175F"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[71]</w:t>
      </w:r>
      <w:r>
        <w:rPr>
          <w:rFonts w:ascii="Arial" w:eastAsiaTheme="minorHAnsi" w:hAnsi="Arial" w:cs="Arial"/>
          <w:color w:val="auto"/>
          <w:szCs w:val="24"/>
          <w:lang w:eastAsia="en-US"/>
        </w:rPr>
        <w:tab/>
      </w:r>
      <w:r w:rsidR="004544B5" w:rsidRPr="006D6B4B">
        <w:rPr>
          <w:rFonts w:ascii="Arial" w:eastAsiaTheme="minorHAnsi" w:hAnsi="Arial" w:cs="Arial"/>
          <w:color w:val="auto"/>
          <w:szCs w:val="24"/>
          <w:lang w:eastAsia="en-US"/>
        </w:rPr>
        <w:t>In light of the decisions reached by this Court in respect of both the fact that the Applicant has failed to discharge the onus incumbent upon her to show that the conduct of either the Company or Craig satisfies the requirements of subsection 163(1) of the Act and the decision in respect of the relief sought by the Applicant in terms of subsection 163(2) of the Act, this Court deems that it is unnecessary for it to attempt to unravel possible reasons for the Applicant’s election to request the relief in the form that she did. This decision is fortified by the fact that the Company and Craig do not seek an order for punitive costs against the Applicant in this matter.</w:t>
      </w:r>
    </w:p>
    <w:p w14:paraId="3E175033" w14:textId="77777777" w:rsidR="00DB175F" w:rsidRPr="00DB175F" w:rsidRDefault="00DB175F" w:rsidP="00202760">
      <w:pPr>
        <w:pStyle w:val="ListParagraph"/>
        <w:spacing w:line="276" w:lineRule="auto"/>
        <w:rPr>
          <w:rFonts w:ascii="Arial" w:eastAsiaTheme="minorHAnsi" w:hAnsi="Arial" w:cs="Arial"/>
          <w:color w:val="auto"/>
          <w:szCs w:val="24"/>
          <w:lang w:eastAsia="en-US"/>
        </w:rPr>
      </w:pPr>
    </w:p>
    <w:p w14:paraId="7DAB5DA5" w14:textId="00960FA2" w:rsidR="00DB175F" w:rsidRPr="006D6B4B" w:rsidRDefault="006D6B4B" w:rsidP="006D6B4B">
      <w:pPr>
        <w:spacing w:after="0" w:line="276" w:lineRule="auto"/>
        <w:ind w:left="720" w:right="-42" w:hanging="720"/>
        <w:rPr>
          <w:rFonts w:ascii="Arial" w:eastAsiaTheme="minorHAnsi" w:hAnsi="Arial" w:cs="Arial"/>
          <w:color w:val="auto"/>
          <w:szCs w:val="24"/>
          <w:lang w:eastAsia="en-US"/>
        </w:rPr>
      </w:pPr>
      <w:r w:rsidRPr="00DB175F">
        <w:rPr>
          <w:rFonts w:ascii="Arial" w:eastAsiaTheme="minorHAnsi" w:hAnsi="Arial" w:cs="Arial"/>
          <w:color w:val="auto"/>
          <w:szCs w:val="24"/>
          <w:lang w:eastAsia="en-US"/>
        </w:rPr>
        <w:t>[72]</w:t>
      </w:r>
      <w:r w:rsidRPr="00DB175F">
        <w:rPr>
          <w:rFonts w:ascii="Arial" w:eastAsiaTheme="minorHAnsi" w:hAnsi="Arial" w:cs="Arial"/>
          <w:color w:val="auto"/>
          <w:szCs w:val="24"/>
          <w:lang w:eastAsia="en-US"/>
        </w:rPr>
        <w:tab/>
      </w:r>
      <w:r w:rsidR="004544B5" w:rsidRPr="006D6B4B">
        <w:rPr>
          <w:rFonts w:ascii="Arial" w:eastAsiaTheme="minorHAnsi" w:hAnsi="Arial" w:cs="Arial"/>
          <w:color w:val="auto"/>
          <w:szCs w:val="24"/>
          <w:lang w:eastAsia="en-US"/>
        </w:rPr>
        <w:t xml:space="preserve">Had the Applicant </w:t>
      </w:r>
      <w:r w:rsidR="00502595" w:rsidRPr="006D6B4B">
        <w:rPr>
          <w:rFonts w:ascii="Arial" w:eastAsiaTheme="minorHAnsi" w:hAnsi="Arial" w:cs="Arial"/>
          <w:color w:val="auto"/>
          <w:szCs w:val="24"/>
          <w:lang w:eastAsia="en-US"/>
        </w:rPr>
        <w:t>proved, on a balance of probabilities, that the Company or Craig had been guilty of conduct which was unfairly prejudicial and oppressive towards Pierre’s deceased estate as a minority shareholder in the Company in terms of subsection 163(1) of the Act it is nevertheless clear that this Court would not, in the exercise of its discretion, have granted the Applicant the relief sought being the appointment of the Nominated Director and the Independent Director. This is simply because the relief that an applicant seeks must be appropriate to bring an end to the matters complained of and it would be just and equitable to grant that relief.</w:t>
      </w:r>
      <w:r w:rsidR="00CD0FBF">
        <w:rPr>
          <w:rStyle w:val="FootnoteReference"/>
          <w:rFonts w:ascii="Arial" w:eastAsiaTheme="minorHAnsi" w:hAnsi="Arial" w:cs="Arial"/>
          <w:color w:val="auto"/>
          <w:szCs w:val="24"/>
          <w:lang w:eastAsia="en-US"/>
        </w:rPr>
        <w:footnoteReference w:id="50"/>
      </w:r>
      <w:r w:rsidR="00502595" w:rsidRPr="006D6B4B">
        <w:rPr>
          <w:rFonts w:ascii="Arial" w:eastAsiaTheme="minorHAnsi" w:hAnsi="Arial" w:cs="Arial"/>
          <w:color w:val="auto"/>
          <w:szCs w:val="24"/>
          <w:lang w:eastAsia="en-US"/>
        </w:rPr>
        <w:t xml:space="preserve"> </w:t>
      </w:r>
    </w:p>
    <w:p w14:paraId="4DB62568" w14:textId="77777777" w:rsidR="00DB175F" w:rsidRPr="00DB175F" w:rsidRDefault="00DB175F" w:rsidP="00202760">
      <w:pPr>
        <w:pStyle w:val="ListParagraph"/>
        <w:spacing w:line="276" w:lineRule="auto"/>
        <w:rPr>
          <w:rFonts w:ascii="Arial" w:eastAsiaTheme="minorHAnsi" w:hAnsi="Arial" w:cs="Arial"/>
          <w:color w:val="auto"/>
          <w:szCs w:val="24"/>
          <w:lang w:eastAsia="en-US"/>
        </w:rPr>
      </w:pPr>
    </w:p>
    <w:p w14:paraId="39C288D3" w14:textId="6729E660" w:rsidR="00DB175F"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[73]</w:t>
      </w:r>
      <w:r>
        <w:rPr>
          <w:rFonts w:ascii="Arial" w:eastAsiaTheme="minorHAnsi" w:hAnsi="Arial" w:cs="Arial"/>
          <w:color w:val="auto"/>
          <w:szCs w:val="24"/>
          <w:lang w:eastAsia="en-US"/>
        </w:rPr>
        <w:tab/>
      </w:r>
      <w:r w:rsidR="00502595" w:rsidRPr="006D6B4B">
        <w:rPr>
          <w:rFonts w:ascii="Arial" w:eastAsiaTheme="minorHAnsi" w:hAnsi="Arial" w:cs="Arial"/>
          <w:color w:val="auto"/>
          <w:szCs w:val="24"/>
          <w:lang w:eastAsia="en-US"/>
        </w:rPr>
        <w:t>As is clear from that set out above the Applicant, despite having had the opportunity to do so and for reasons only known to herself,</w:t>
      </w:r>
      <w:r w:rsidR="0020228B" w:rsidRPr="006D6B4B">
        <w:rPr>
          <w:rFonts w:ascii="Arial" w:eastAsiaTheme="minorHAnsi" w:hAnsi="Arial" w:cs="Arial"/>
          <w:color w:val="auto"/>
          <w:szCs w:val="24"/>
          <w:lang w:eastAsia="en-US"/>
        </w:rPr>
        <w:t xml:space="preserve"> </w:t>
      </w:r>
      <w:r w:rsidR="00502595" w:rsidRPr="006D6B4B">
        <w:rPr>
          <w:rFonts w:ascii="Arial" w:eastAsiaTheme="minorHAnsi" w:hAnsi="Arial" w:cs="Arial"/>
          <w:color w:val="auto"/>
          <w:szCs w:val="24"/>
          <w:lang w:eastAsia="en-US"/>
        </w:rPr>
        <w:t>chose</w:t>
      </w:r>
      <w:r w:rsidR="0020228B" w:rsidRPr="006D6B4B">
        <w:rPr>
          <w:rFonts w:ascii="Arial" w:eastAsiaTheme="minorHAnsi" w:hAnsi="Arial" w:cs="Arial"/>
          <w:color w:val="auto"/>
          <w:szCs w:val="24"/>
          <w:lang w:eastAsia="en-US"/>
        </w:rPr>
        <w:t xml:space="preserve"> relief that was entirely inappropriate; did not necessarily put an end to the conduct complained of; was merely a step in the procedure to the final relief ultimately sought by the Applicant and would certainly not have been just and equitable. With regard to the last factor, it would not have been just and equitable, on the facts before this Court, to grant the relief sought, thereby effectively depriving the major shareholder of control of the Company which, on the present information before this Court, is not in any financial danger but in fact appears to be doing rather well. In this regard, no case was made out by the Applicant that the Applicant was suffering any financial prejudice as a result of the Company’s affairs being mishandled or neglected in any manner</w:t>
      </w:r>
      <w:r w:rsidR="00261A78" w:rsidRPr="006D6B4B">
        <w:rPr>
          <w:rFonts w:ascii="Arial" w:eastAsiaTheme="minorHAnsi" w:hAnsi="Arial" w:cs="Arial"/>
          <w:color w:val="auto"/>
          <w:szCs w:val="24"/>
          <w:lang w:eastAsia="en-US"/>
        </w:rPr>
        <w:t xml:space="preserve"> whatsoever</w:t>
      </w:r>
      <w:r w:rsidR="0020228B" w:rsidRPr="006D6B4B">
        <w:rPr>
          <w:rFonts w:ascii="Arial" w:eastAsiaTheme="minorHAnsi" w:hAnsi="Arial" w:cs="Arial"/>
          <w:color w:val="auto"/>
          <w:szCs w:val="24"/>
          <w:lang w:eastAsia="en-US"/>
        </w:rPr>
        <w:t xml:space="preserve"> by Craig. Once again, as with the difficulties faced by the Applicant in failing to discharge the onus in respect of subsection 163(1) of the Act, it is the opinion of this Court that the Applicant, in </w:t>
      </w:r>
      <w:r w:rsidR="0020228B" w:rsidRPr="006D6B4B">
        <w:rPr>
          <w:rFonts w:ascii="Arial" w:eastAsiaTheme="minorHAnsi" w:hAnsi="Arial" w:cs="Arial"/>
          <w:color w:val="auto"/>
          <w:szCs w:val="24"/>
          <w:lang w:eastAsia="en-US"/>
        </w:rPr>
        <w:lastRenderedPageBreak/>
        <w:t>approaching the relief sought in terms of subsection</w:t>
      </w:r>
      <w:r w:rsidR="00920C75" w:rsidRPr="006D6B4B">
        <w:rPr>
          <w:rFonts w:ascii="Arial" w:eastAsiaTheme="minorHAnsi" w:hAnsi="Arial" w:cs="Arial"/>
          <w:color w:val="auto"/>
          <w:szCs w:val="24"/>
          <w:lang w:eastAsia="en-US"/>
        </w:rPr>
        <w:t xml:space="preserve"> </w:t>
      </w:r>
      <w:r w:rsidR="0020228B" w:rsidRPr="006D6B4B">
        <w:rPr>
          <w:rFonts w:ascii="Arial" w:eastAsiaTheme="minorHAnsi" w:hAnsi="Arial" w:cs="Arial"/>
          <w:color w:val="auto"/>
          <w:szCs w:val="24"/>
          <w:lang w:eastAsia="en-US"/>
        </w:rPr>
        <w:t xml:space="preserve">163(2) of the Act, </w:t>
      </w:r>
      <w:r w:rsidR="00920C75" w:rsidRPr="006D6B4B">
        <w:rPr>
          <w:rFonts w:ascii="Arial" w:eastAsiaTheme="minorHAnsi" w:hAnsi="Arial" w:cs="Arial"/>
          <w:color w:val="auto"/>
          <w:szCs w:val="24"/>
          <w:lang w:eastAsia="en-US"/>
        </w:rPr>
        <w:t>has failed to</w:t>
      </w:r>
      <w:r w:rsidR="002E49BF" w:rsidRPr="006D6B4B">
        <w:rPr>
          <w:rFonts w:ascii="Arial" w:eastAsiaTheme="minorHAnsi" w:hAnsi="Arial" w:cs="Arial"/>
          <w:color w:val="auto"/>
          <w:szCs w:val="24"/>
          <w:lang w:eastAsia="en-US"/>
        </w:rPr>
        <w:t xml:space="preserve"> truly</w:t>
      </w:r>
      <w:r w:rsidR="00920C75" w:rsidRPr="006D6B4B">
        <w:rPr>
          <w:rFonts w:ascii="Arial" w:eastAsiaTheme="minorHAnsi" w:hAnsi="Arial" w:cs="Arial"/>
          <w:color w:val="auto"/>
          <w:szCs w:val="24"/>
          <w:lang w:eastAsia="en-US"/>
        </w:rPr>
        <w:t xml:space="preserve"> appreciate the corporate principle of majoritarian control.</w:t>
      </w:r>
    </w:p>
    <w:p w14:paraId="0B60BD4F" w14:textId="77777777" w:rsidR="00DB175F" w:rsidRDefault="00DB175F" w:rsidP="00202760">
      <w:pPr>
        <w:pStyle w:val="ListParagraph"/>
        <w:spacing w:after="0" w:line="276" w:lineRule="auto"/>
        <w:ind w:right="-42"/>
        <w:rPr>
          <w:rFonts w:ascii="Arial" w:eastAsiaTheme="minorHAnsi" w:hAnsi="Arial" w:cs="Arial"/>
          <w:color w:val="auto"/>
          <w:szCs w:val="24"/>
          <w:lang w:eastAsia="en-US"/>
        </w:rPr>
      </w:pPr>
    </w:p>
    <w:p w14:paraId="550BB152" w14:textId="1222A8B2" w:rsidR="00920C75" w:rsidRPr="006D6B4B" w:rsidRDefault="006D6B4B" w:rsidP="006D6B4B">
      <w:pPr>
        <w:spacing w:after="0" w:line="276" w:lineRule="auto"/>
        <w:ind w:left="720" w:right="-42" w:hanging="720"/>
        <w:rPr>
          <w:rFonts w:ascii="Arial" w:eastAsiaTheme="minorHAnsi" w:hAnsi="Arial" w:cs="Arial"/>
          <w:color w:val="auto"/>
          <w:szCs w:val="24"/>
          <w:lang w:eastAsia="en-US"/>
        </w:rPr>
      </w:pPr>
      <w:r w:rsidRPr="00DB175F">
        <w:rPr>
          <w:rFonts w:ascii="Arial" w:eastAsiaTheme="minorHAnsi" w:hAnsi="Arial" w:cs="Arial"/>
          <w:color w:val="auto"/>
          <w:szCs w:val="24"/>
          <w:lang w:eastAsia="en-US"/>
        </w:rPr>
        <w:t>[74]</w:t>
      </w:r>
      <w:r w:rsidRPr="00DB175F">
        <w:rPr>
          <w:rFonts w:ascii="Arial" w:eastAsiaTheme="minorHAnsi" w:hAnsi="Arial" w:cs="Arial"/>
          <w:color w:val="auto"/>
          <w:szCs w:val="24"/>
          <w:lang w:eastAsia="en-US"/>
        </w:rPr>
        <w:tab/>
      </w:r>
      <w:r w:rsidR="00920C75" w:rsidRPr="006D6B4B">
        <w:rPr>
          <w:rFonts w:ascii="Arial" w:eastAsiaTheme="minorHAnsi" w:hAnsi="Arial" w:cs="Arial"/>
          <w:color w:val="auto"/>
          <w:szCs w:val="24"/>
          <w:lang w:eastAsia="en-US"/>
        </w:rPr>
        <w:t>In the premises, this Court holds that even had the Applicant overcome the “first hurdle” in this application, the Applicant would nevertheless have been unsuccessful in this application in failing to demonstrate that this Court should exercise its discretion in her favour and grant her the relief as sought. Under the circumstances, even in the event of this Court being incorrect in dismissing the application in the first instance</w:t>
      </w:r>
      <w:r w:rsidR="00261A78" w:rsidRPr="006D6B4B">
        <w:rPr>
          <w:rFonts w:ascii="Arial" w:eastAsiaTheme="minorHAnsi" w:hAnsi="Arial" w:cs="Arial"/>
          <w:color w:val="auto"/>
          <w:szCs w:val="24"/>
          <w:lang w:eastAsia="en-US"/>
        </w:rPr>
        <w:t xml:space="preserve"> the application</w:t>
      </w:r>
      <w:r w:rsidR="00920C75" w:rsidRPr="006D6B4B">
        <w:rPr>
          <w:rFonts w:ascii="Arial" w:eastAsiaTheme="minorHAnsi" w:hAnsi="Arial" w:cs="Arial"/>
          <w:color w:val="auto"/>
          <w:szCs w:val="24"/>
          <w:lang w:eastAsia="en-US"/>
        </w:rPr>
        <w:t xml:space="preserve"> was doomed to fail.</w:t>
      </w:r>
    </w:p>
    <w:p w14:paraId="7A23E08E" w14:textId="04FFE200" w:rsidR="002A1999" w:rsidRDefault="002A1999" w:rsidP="00202760">
      <w:pPr>
        <w:spacing w:after="0" w:line="276" w:lineRule="auto"/>
        <w:ind w:left="0" w:right="-42"/>
        <w:rPr>
          <w:rFonts w:ascii="Arial" w:eastAsiaTheme="minorHAnsi" w:hAnsi="Arial" w:cs="Arial"/>
          <w:b/>
          <w:bCs/>
          <w:color w:val="auto"/>
          <w:szCs w:val="24"/>
          <w:u w:val="single"/>
          <w:lang w:eastAsia="en-US"/>
        </w:rPr>
      </w:pPr>
    </w:p>
    <w:p w14:paraId="456C2AF7" w14:textId="0AC67284" w:rsidR="00920C75" w:rsidRDefault="00920C75" w:rsidP="00202760">
      <w:pPr>
        <w:spacing w:after="0" w:line="276" w:lineRule="auto"/>
        <w:ind w:right="-42"/>
        <w:rPr>
          <w:rFonts w:ascii="Arial" w:eastAsiaTheme="minorHAnsi" w:hAnsi="Arial" w:cs="Arial"/>
          <w:b/>
          <w:bCs/>
          <w:color w:val="auto"/>
          <w:szCs w:val="24"/>
          <w:u w:val="single"/>
          <w:lang w:eastAsia="en-US"/>
        </w:rPr>
      </w:pPr>
      <w:r w:rsidRPr="00920C75">
        <w:rPr>
          <w:rFonts w:ascii="Arial" w:eastAsiaTheme="minorHAnsi" w:hAnsi="Arial" w:cs="Arial"/>
          <w:b/>
          <w:bCs/>
          <w:color w:val="auto"/>
          <w:szCs w:val="24"/>
          <w:u w:val="single"/>
          <w:lang w:eastAsia="en-US"/>
        </w:rPr>
        <w:t xml:space="preserve">Costs   </w:t>
      </w:r>
    </w:p>
    <w:p w14:paraId="1852DAD0" w14:textId="77777777" w:rsidR="00920C75" w:rsidRDefault="00920C75" w:rsidP="00202760">
      <w:pPr>
        <w:spacing w:after="0" w:line="276" w:lineRule="auto"/>
        <w:ind w:right="-42"/>
        <w:rPr>
          <w:rFonts w:ascii="Arial" w:eastAsiaTheme="minorHAnsi" w:hAnsi="Arial" w:cs="Arial"/>
          <w:b/>
          <w:bCs/>
          <w:color w:val="auto"/>
          <w:szCs w:val="24"/>
          <w:u w:val="single"/>
          <w:lang w:eastAsia="en-US"/>
        </w:rPr>
      </w:pPr>
    </w:p>
    <w:p w14:paraId="6ACC13A0" w14:textId="77777777" w:rsidR="00920C75" w:rsidRDefault="00920C75" w:rsidP="00202760">
      <w:pPr>
        <w:spacing w:after="0" w:line="276" w:lineRule="auto"/>
        <w:ind w:right="-42"/>
        <w:rPr>
          <w:rFonts w:ascii="Arial" w:eastAsiaTheme="minorHAnsi" w:hAnsi="Arial" w:cs="Arial"/>
          <w:b/>
          <w:bCs/>
          <w:color w:val="auto"/>
          <w:szCs w:val="24"/>
          <w:u w:val="single"/>
          <w:lang w:eastAsia="en-US"/>
        </w:rPr>
      </w:pPr>
    </w:p>
    <w:p w14:paraId="3C1C762E" w14:textId="7FCF1E17" w:rsidR="00DB175F"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[75]</w:t>
      </w:r>
      <w:r>
        <w:rPr>
          <w:rFonts w:ascii="Arial" w:eastAsiaTheme="minorHAnsi" w:hAnsi="Arial" w:cs="Arial"/>
          <w:color w:val="auto"/>
          <w:szCs w:val="24"/>
          <w:lang w:eastAsia="en-US"/>
        </w:rPr>
        <w:tab/>
      </w:r>
      <w:r w:rsidR="00920C75" w:rsidRPr="006D6B4B">
        <w:rPr>
          <w:rFonts w:ascii="Arial" w:eastAsiaTheme="minorHAnsi" w:hAnsi="Arial" w:cs="Arial"/>
          <w:color w:val="auto"/>
          <w:szCs w:val="24"/>
          <w:lang w:eastAsia="en-US"/>
        </w:rPr>
        <w:t>It is trite that costs fall within the discretion of the Court.</w:t>
      </w:r>
      <w:r w:rsidR="00870DDD" w:rsidRPr="006D6B4B">
        <w:rPr>
          <w:rFonts w:ascii="Arial" w:eastAsiaTheme="minorHAnsi" w:hAnsi="Arial" w:cs="Arial"/>
          <w:color w:val="auto"/>
          <w:szCs w:val="24"/>
          <w:lang w:eastAsia="en-US"/>
        </w:rPr>
        <w:t xml:space="preserve"> Moreover, it is trite that unless unusual circumstances exist, costs normally follow the result. No such circumstances have been brought to the attention of this Court. In the premises, there is no reason why the order for costs should not follow the normal course and the Applicant be ordered to pay the costs of the application.</w:t>
      </w:r>
    </w:p>
    <w:p w14:paraId="517862F9" w14:textId="77777777" w:rsidR="00DB175F" w:rsidRDefault="00DB175F" w:rsidP="00202760">
      <w:pPr>
        <w:pStyle w:val="ListParagraph"/>
        <w:spacing w:after="0" w:line="276" w:lineRule="auto"/>
        <w:ind w:right="-42"/>
        <w:rPr>
          <w:rFonts w:ascii="Arial" w:eastAsiaTheme="minorHAnsi" w:hAnsi="Arial" w:cs="Arial"/>
          <w:color w:val="auto"/>
          <w:szCs w:val="24"/>
          <w:lang w:eastAsia="en-US"/>
        </w:rPr>
      </w:pPr>
    </w:p>
    <w:p w14:paraId="2592C69C" w14:textId="4D02CADD" w:rsidR="00392CF5" w:rsidRPr="006D6B4B" w:rsidRDefault="006D6B4B" w:rsidP="006D6B4B">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[76]</w:t>
      </w:r>
      <w:r>
        <w:rPr>
          <w:rFonts w:ascii="Arial" w:eastAsiaTheme="minorHAnsi" w:hAnsi="Arial" w:cs="Arial"/>
          <w:color w:val="auto"/>
          <w:szCs w:val="24"/>
          <w:lang w:eastAsia="en-US"/>
        </w:rPr>
        <w:tab/>
      </w:r>
      <w:r w:rsidR="00870DDD" w:rsidRPr="006D6B4B">
        <w:rPr>
          <w:rFonts w:ascii="Arial" w:eastAsiaTheme="minorHAnsi" w:hAnsi="Arial" w:cs="Arial"/>
          <w:color w:val="auto"/>
          <w:szCs w:val="24"/>
          <w:lang w:eastAsia="en-US"/>
        </w:rPr>
        <w:t xml:space="preserve">The Company and Craig have asked that this Court also make an order that the Applicant pay the </w:t>
      </w:r>
      <w:r w:rsidR="00392CF5" w:rsidRPr="006D6B4B">
        <w:rPr>
          <w:rFonts w:ascii="Arial" w:eastAsiaTheme="minorHAnsi" w:hAnsi="Arial" w:cs="Arial"/>
          <w:color w:val="auto"/>
          <w:szCs w:val="24"/>
          <w:lang w:eastAsia="en-US"/>
        </w:rPr>
        <w:t>costs</w:t>
      </w:r>
      <w:r w:rsidR="00261A78" w:rsidRPr="006D6B4B">
        <w:rPr>
          <w:rFonts w:ascii="Arial" w:eastAsiaTheme="minorHAnsi" w:hAnsi="Arial" w:cs="Arial"/>
          <w:color w:val="auto"/>
          <w:szCs w:val="24"/>
          <w:lang w:eastAsia="en-US"/>
        </w:rPr>
        <w:t xml:space="preserve"> incurred</w:t>
      </w:r>
      <w:r w:rsidR="00392CF5" w:rsidRPr="006D6B4B">
        <w:rPr>
          <w:rFonts w:ascii="Arial" w:eastAsiaTheme="minorHAnsi" w:hAnsi="Arial" w:cs="Arial"/>
          <w:color w:val="auto"/>
          <w:szCs w:val="24"/>
          <w:lang w:eastAsia="en-US"/>
        </w:rPr>
        <w:t xml:space="preserve"> when the matter was removed from the Urgent Roll, those costs having been reserved. In light of the fact that these costs were incurred in the course of the litigation; the application would have been set down on the Urgent Roll by the Applicant before being removed; the fact that this Court cannot find any grounds of urgency on the application papers before it and</w:t>
      </w:r>
      <w:r w:rsidR="00261A78" w:rsidRPr="006D6B4B">
        <w:rPr>
          <w:rFonts w:ascii="Arial" w:eastAsiaTheme="minorHAnsi" w:hAnsi="Arial" w:cs="Arial"/>
          <w:color w:val="auto"/>
          <w:szCs w:val="24"/>
          <w:lang w:eastAsia="en-US"/>
        </w:rPr>
        <w:t xml:space="preserve"> that</w:t>
      </w:r>
      <w:r w:rsidR="00392CF5" w:rsidRPr="006D6B4B">
        <w:rPr>
          <w:rFonts w:ascii="Arial" w:eastAsiaTheme="minorHAnsi" w:hAnsi="Arial" w:cs="Arial"/>
          <w:color w:val="auto"/>
          <w:szCs w:val="24"/>
          <w:lang w:eastAsia="en-US"/>
        </w:rPr>
        <w:t xml:space="preserve"> there was no</w:t>
      </w:r>
      <w:r w:rsidR="00261A78" w:rsidRPr="006D6B4B">
        <w:rPr>
          <w:rFonts w:ascii="Arial" w:eastAsiaTheme="minorHAnsi" w:hAnsi="Arial" w:cs="Arial"/>
          <w:color w:val="auto"/>
          <w:szCs w:val="24"/>
          <w:lang w:eastAsia="en-US"/>
        </w:rPr>
        <w:t xml:space="preserve"> real</w:t>
      </w:r>
      <w:r w:rsidR="00392CF5" w:rsidRPr="006D6B4B">
        <w:rPr>
          <w:rFonts w:ascii="Arial" w:eastAsiaTheme="minorHAnsi" w:hAnsi="Arial" w:cs="Arial"/>
          <w:color w:val="auto"/>
          <w:szCs w:val="24"/>
          <w:lang w:eastAsia="en-US"/>
        </w:rPr>
        <w:t xml:space="preserve"> opposition to paying these costs from the Applicant</w:t>
      </w:r>
      <w:r w:rsidR="00261A78" w:rsidRPr="006D6B4B">
        <w:rPr>
          <w:rFonts w:ascii="Arial" w:eastAsiaTheme="minorHAnsi" w:hAnsi="Arial" w:cs="Arial"/>
          <w:color w:val="auto"/>
          <w:szCs w:val="24"/>
          <w:lang w:eastAsia="en-US"/>
        </w:rPr>
        <w:t xml:space="preserve"> in the event of the application being dismissed</w:t>
      </w:r>
      <w:r w:rsidR="00392CF5" w:rsidRPr="006D6B4B">
        <w:rPr>
          <w:rFonts w:ascii="Arial" w:eastAsiaTheme="minorHAnsi" w:hAnsi="Arial" w:cs="Arial"/>
          <w:color w:val="auto"/>
          <w:szCs w:val="24"/>
          <w:lang w:eastAsia="en-US"/>
        </w:rPr>
        <w:t>, this Court is of the opinion that these costs should also be paid by the Applicant.</w:t>
      </w:r>
    </w:p>
    <w:p w14:paraId="7DCD2F14" w14:textId="38B710CF" w:rsidR="00392CF5" w:rsidRDefault="00392CF5" w:rsidP="00202760">
      <w:pPr>
        <w:spacing w:after="0" w:line="276" w:lineRule="auto"/>
        <w:ind w:left="0" w:right="-42"/>
        <w:rPr>
          <w:rFonts w:ascii="Arial" w:eastAsiaTheme="minorHAnsi" w:hAnsi="Arial" w:cs="Arial"/>
          <w:color w:val="auto"/>
          <w:szCs w:val="24"/>
          <w:lang w:eastAsia="en-US"/>
        </w:rPr>
      </w:pPr>
    </w:p>
    <w:p w14:paraId="6C7D4484" w14:textId="2BBE01DD" w:rsidR="0096059C" w:rsidRPr="00392CF5" w:rsidRDefault="00392CF5" w:rsidP="00202760">
      <w:pPr>
        <w:spacing w:after="0" w:line="276" w:lineRule="auto"/>
        <w:ind w:right="-42"/>
        <w:rPr>
          <w:rFonts w:ascii="Arial" w:eastAsiaTheme="minorHAnsi" w:hAnsi="Arial" w:cs="Arial"/>
          <w:b/>
          <w:bCs/>
          <w:i/>
          <w:iCs/>
          <w:color w:val="auto"/>
          <w:szCs w:val="24"/>
          <w:u w:val="single"/>
          <w:lang w:eastAsia="en-US"/>
        </w:rPr>
      </w:pPr>
      <w:r w:rsidRPr="00392CF5">
        <w:rPr>
          <w:rFonts w:ascii="Arial" w:eastAsiaTheme="minorHAnsi" w:hAnsi="Arial" w:cs="Arial"/>
          <w:b/>
          <w:bCs/>
          <w:color w:val="auto"/>
          <w:szCs w:val="24"/>
          <w:u w:val="single"/>
          <w:lang w:eastAsia="en-US"/>
        </w:rPr>
        <w:t>Order</w:t>
      </w:r>
      <w:r w:rsidR="00502595" w:rsidRPr="00392CF5">
        <w:rPr>
          <w:rFonts w:ascii="Arial" w:eastAsiaTheme="minorHAnsi" w:hAnsi="Arial" w:cs="Arial"/>
          <w:b/>
          <w:bCs/>
          <w:color w:val="auto"/>
          <w:szCs w:val="24"/>
          <w:u w:val="single"/>
          <w:lang w:eastAsia="en-US"/>
        </w:rPr>
        <w:t xml:space="preserve"> </w:t>
      </w:r>
      <w:r w:rsidR="004544B5" w:rsidRPr="00392CF5">
        <w:rPr>
          <w:rFonts w:ascii="Arial" w:eastAsiaTheme="minorHAnsi" w:hAnsi="Arial" w:cs="Arial"/>
          <w:b/>
          <w:bCs/>
          <w:color w:val="auto"/>
          <w:szCs w:val="24"/>
          <w:u w:val="single"/>
          <w:lang w:eastAsia="en-US"/>
        </w:rPr>
        <w:t xml:space="preserve">  </w:t>
      </w:r>
      <w:r w:rsidR="00273267" w:rsidRPr="00392CF5">
        <w:rPr>
          <w:rFonts w:ascii="Arial" w:eastAsiaTheme="minorHAnsi" w:hAnsi="Arial" w:cs="Arial"/>
          <w:b/>
          <w:bCs/>
          <w:color w:val="auto"/>
          <w:szCs w:val="24"/>
          <w:u w:val="single"/>
          <w:lang w:eastAsia="en-US"/>
        </w:rPr>
        <w:t xml:space="preserve">  </w:t>
      </w:r>
      <w:r w:rsidR="00961FFD" w:rsidRPr="00392CF5">
        <w:rPr>
          <w:rFonts w:ascii="Arial" w:eastAsiaTheme="minorHAnsi" w:hAnsi="Arial" w:cs="Arial"/>
          <w:b/>
          <w:bCs/>
          <w:i/>
          <w:iCs/>
          <w:color w:val="auto"/>
          <w:szCs w:val="24"/>
          <w:u w:val="single"/>
          <w:lang w:eastAsia="en-US"/>
        </w:rPr>
        <w:t xml:space="preserve"> </w:t>
      </w:r>
      <w:r w:rsidR="00440416" w:rsidRPr="00392CF5">
        <w:rPr>
          <w:rFonts w:ascii="Arial" w:eastAsiaTheme="minorHAnsi" w:hAnsi="Arial" w:cs="Arial"/>
          <w:b/>
          <w:bCs/>
          <w:i/>
          <w:iCs/>
          <w:color w:val="auto"/>
          <w:szCs w:val="24"/>
          <w:u w:val="single"/>
          <w:lang w:eastAsia="en-US"/>
        </w:rPr>
        <w:t xml:space="preserve"> </w:t>
      </w:r>
      <w:r w:rsidR="00AB4371" w:rsidRPr="00392CF5">
        <w:rPr>
          <w:rFonts w:ascii="Arial" w:eastAsiaTheme="minorHAnsi" w:hAnsi="Arial" w:cs="Arial"/>
          <w:b/>
          <w:bCs/>
          <w:i/>
          <w:iCs/>
          <w:color w:val="auto"/>
          <w:szCs w:val="24"/>
          <w:u w:val="single"/>
          <w:lang w:eastAsia="en-US"/>
        </w:rPr>
        <w:t xml:space="preserve"> </w:t>
      </w:r>
      <w:r w:rsidR="0096059C" w:rsidRPr="00392CF5">
        <w:rPr>
          <w:rFonts w:ascii="Arial" w:eastAsiaTheme="minorHAnsi" w:hAnsi="Arial" w:cs="Arial"/>
          <w:b/>
          <w:bCs/>
          <w:i/>
          <w:iCs/>
          <w:color w:val="auto"/>
          <w:szCs w:val="24"/>
          <w:u w:val="single"/>
          <w:lang w:eastAsia="en-US"/>
        </w:rPr>
        <w:t xml:space="preserve">  </w:t>
      </w:r>
    </w:p>
    <w:p w14:paraId="3CA35190" w14:textId="05E5AEAF" w:rsidR="0080140A" w:rsidRDefault="0080140A" w:rsidP="00202760">
      <w:pPr>
        <w:spacing w:after="0" w:line="276" w:lineRule="auto"/>
        <w:ind w:left="0" w:right="-42"/>
        <w:rPr>
          <w:rFonts w:ascii="Arial" w:eastAsiaTheme="minorHAnsi" w:hAnsi="Arial" w:cs="Arial"/>
          <w:color w:val="auto"/>
          <w:szCs w:val="24"/>
          <w:lang w:eastAsia="en-US"/>
        </w:rPr>
      </w:pPr>
    </w:p>
    <w:p w14:paraId="4633D6A0" w14:textId="639FBD8D" w:rsidR="00DB175F" w:rsidRPr="006D6B4B" w:rsidRDefault="006D6B4B" w:rsidP="006D6B4B">
      <w:pPr>
        <w:spacing w:after="0" w:line="276" w:lineRule="auto"/>
        <w:ind w:left="0" w:right="-42"/>
        <w:rPr>
          <w:rFonts w:ascii="Arial" w:eastAsiaTheme="minorHAnsi" w:hAnsi="Arial" w:cs="Arial"/>
          <w:color w:val="auto"/>
          <w:szCs w:val="24"/>
          <w:lang w:eastAsia="en-US"/>
        </w:rPr>
      </w:pPr>
      <w:r>
        <w:rPr>
          <w:rFonts w:ascii="Arial" w:eastAsiaTheme="minorHAnsi" w:hAnsi="Arial" w:cs="Arial"/>
          <w:color w:val="auto"/>
          <w:szCs w:val="24"/>
          <w:lang w:eastAsia="en-US"/>
        </w:rPr>
        <w:t>[77]</w:t>
      </w:r>
      <w:r>
        <w:rPr>
          <w:rFonts w:ascii="Arial" w:eastAsiaTheme="minorHAnsi" w:hAnsi="Arial" w:cs="Arial"/>
          <w:color w:val="auto"/>
          <w:szCs w:val="24"/>
          <w:lang w:eastAsia="en-US"/>
        </w:rPr>
        <w:tab/>
      </w:r>
      <w:r w:rsidR="00392CF5" w:rsidRPr="006D6B4B">
        <w:rPr>
          <w:rFonts w:ascii="Arial" w:eastAsiaTheme="minorHAnsi" w:hAnsi="Arial" w:cs="Arial"/>
          <w:color w:val="auto"/>
          <w:szCs w:val="24"/>
          <w:lang w:eastAsia="en-US"/>
        </w:rPr>
        <w:t>In the premises, this Court makes the following order:</w:t>
      </w:r>
    </w:p>
    <w:p w14:paraId="3A69C562" w14:textId="77777777" w:rsidR="00DB175F" w:rsidRDefault="00DB175F" w:rsidP="00202760">
      <w:pPr>
        <w:pStyle w:val="ListParagraph"/>
        <w:spacing w:after="0" w:line="276" w:lineRule="auto"/>
        <w:ind w:left="0" w:right="-42"/>
        <w:rPr>
          <w:rFonts w:ascii="Arial" w:eastAsiaTheme="minorHAnsi" w:hAnsi="Arial" w:cs="Arial"/>
          <w:color w:val="auto"/>
          <w:szCs w:val="24"/>
          <w:lang w:eastAsia="en-US"/>
        </w:rPr>
      </w:pPr>
    </w:p>
    <w:p w14:paraId="4C96DAE4" w14:textId="6EF06865" w:rsidR="00392CF5" w:rsidRPr="006D6B4B" w:rsidRDefault="006D6B4B" w:rsidP="006D6B4B">
      <w:pPr>
        <w:spacing w:after="0" w:line="276" w:lineRule="auto"/>
        <w:ind w:left="1440" w:right="-42" w:hanging="720"/>
        <w:rPr>
          <w:rFonts w:ascii="Arial" w:eastAsiaTheme="minorHAnsi" w:hAnsi="Arial" w:cs="Arial"/>
          <w:color w:val="auto"/>
          <w:szCs w:val="24"/>
          <w:lang w:eastAsia="en-US"/>
        </w:rPr>
      </w:pPr>
      <w:r w:rsidRPr="00DB175F">
        <w:rPr>
          <w:rFonts w:ascii="Arial" w:eastAsiaTheme="minorHAnsi" w:hAnsi="Arial" w:cs="Arial"/>
          <w:color w:val="auto"/>
          <w:szCs w:val="24"/>
          <w:lang w:eastAsia="en-US"/>
        </w:rPr>
        <w:t>1.</w:t>
      </w:r>
      <w:r w:rsidRPr="00DB175F">
        <w:rPr>
          <w:rFonts w:ascii="Arial" w:eastAsiaTheme="minorHAnsi" w:hAnsi="Arial" w:cs="Arial"/>
          <w:color w:val="auto"/>
          <w:szCs w:val="24"/>
          <w:lang w:eastAsia="en-US"/>
        </w:rPr>
        <w:tab/>
      </w:r>
      <w:r w:rsidR="00392CF5" w:rsidRPr="006D6B4B">
        <w:rPr>
          <w:rFonts w:ascii="Arial" w:eastAsiaTheme="minorHAnsi" w:hAnsi="Arial" w:cs="Arial"/>
          <w:color w:val="auto"/>
          <w:szCs w:val="24"/>
          <w:lang w:eastAsia="en-US"/>
        </w:rPr>
        <w:t>The Application is dismissed;</w:t>
      </w:r>
    </w:p>
    <w:p w14:paraId="69B6336F" w14:textId="77777777" w:rsidR="00A520CB" w:rsidRDefault="00A520CB" w:rsidP="00202760">
      <w:pPr>
        <w:pStyle w:val="ListParagraph"/>
        <w:spacing w:after="0" w:line="276" w:lineRule="auto"/>
        <w:ind w:left="394" w:right="-42"/>
        <w:rPr>
          <w:rFonts w:ascii="Arial" w:eastAsiaTheme="minorHAnsi" w:hAnsi="Arial" w:cs="Arial"/>
          <w:color w:val="auto"/>
          <w:szCs w:val="24"/>
          <w:lang w:eastAsia="en-US"/>
        </w:rPr>
      </w:pPr>
    </w:p>
    <w:p w14:paraId="23DA05F2" w14:textId="3CCD32A9" w:rsidR="00392CF5" w:rsidRPr="006D6B4B" w:rsidRDefault="006D6B4B" w:rsidP="006D6B4B">
      <w:pPr>
        <w:spacing w:after="0" w:line="276" w:lineRule="auto"/>
        <w:ind w:left="1440" w:right="-42" w:hanging="720"/>
        <w:rPr>
          <w:rFonts w:ascii="Arial" w:eastAsiaTheme="minorHAnsi" w:hAnsi="Arial" w:cs="Arial"/>
          <w:color w:val="auto"/>
          <w:szCs w:val="24"/>
          <w:lang w:eastAsia="en-US"/>
        </w:rPr>
      </w:pPr>
      <w:r w:rsidRPr="00392CF5">
        <w:rPr>
          <w:rFonts w:ascii="Arial" w:eastAsiaTheme="minorHAnsi" w:hAnsi="Arial" w:cs="Arial"/>
          <w:color w:val="auto"/>
          <w:szCs w:val="24"/>
          <w:lang w:eastAsia="en-US"/>
        </w:rPr>
        <w:t>2.</w:t>
      </w:r>
      <w:r w:rsidRPr="00392CF5">
        <w:rPr>
          <w:rFonts w:ascii="Arial" w:eastAsiaTheme="minorHAnsi" w:hAnsi="Arial" w:cs="Arial"/>
          <w:color w:val="auto"/>
          <w:szCs w:val="24"/>
          <w:lang w:eastAsia="en-US"/>
        </w:rPr>
        <w:tab/>
      </w:r>
      <w:r w:rsidR="00392CF5" w:rsidRPr="006D6B4B">
        <w:rPr>
          <w:rFonts w:ascii="Arial" w:eastAsiaTheme="minorHAnsi" w:hAnsi="Arial" w:cs="Arial"/>
          <w:color w:val="auto"/>
          <w:szCs w:val="24"/>
          <w:lang w:eastAsia="en-US"/>
        </w:rPr>
        <w:t xml:space="preserve">The Applicant is to pay the costs of the application, such costs to include the costs occasioned by the removal of the application from the urgent roll on the </w:t>
      </w:r>
      <w:r w:rsidR="00A520CB" w:rsidRPr="006D6B4B">
        <w:rPr>
          <w:rFonts w:ascii="Arial" w:eastAsiaTheme="minorHAnsi" w:hAnsi="Arial" w:cs="Arial"/>
          <w:color w:val="auto"/>
          <w:szCs w:val="24"/>
          <w:lang w:eastAsia="en-US"/>
        </w:rPr>
        <w:t>8</w:t>
      </w:r>
      <w:r w:rsidR="00A520CB" w:rsidRPr="006D6B4B">
        <w:rPr>
          <w:rFonts w:ascii="Arial" w:eastAsiaTheme="minorHAnsi" w:hAnsi="Arial" w:cs="Arial"/>
          <w:color w:val="auto"/>
          <w:szCs w:val="24"/>
          <w:vertAlign w:val="superscript"/>
          <w:lang w:eastAsia="en-US"/>
        </w:rPr>
        <w:t>th</w:t>
      </w:r>
      <w:r w:rsidR="00A520CB" w:rsidRPr="006D6B4B">
        <w:rPr>
          <w:rFonts w:ascii="Arial" w:eastAsiaTheme="minorHAnsi" w:hAnsi="Arial" w:cs="Arial"/>
          <w:color w:val="auto"/>
          <w:szCs w:val="24"/>
          <w:lang w:eastAsia="en-US"/>
        </w:rPr>
        <w:t xml:space="preserve"> of February 2022.</w:t>
      </w:r>
    </w:p>
    <w:p w14:paraId="56414FF3" w14:textId="63891929" w:rsidR="00EF5016" w:rsidRPr="00202760" w:rsidRDefault="0080140A" w:rsidP="00202760">
      <w:pPr>
        <w:spacing w:after="0" w:line="240" w:lineRule="auto"/>
        <w:ind w:right="-42"/>
        <w:rPr>
          <w:rFonts w:ascii="Arial" w:eastAsiaTheme="minorHAnsi" w:hAnsi="Arial" w:cs="Arial"/>
          <w:color w:val="auto"/>
          <w:szCs w:val="24"/>
          <w:lang w:eastAsia="en-US"/>
        </w:rPr>
      </w:pPr>
      <w:r>
        <w:rPr>
          <w:rFonts w:ascii="Arial" w:eastAsiaTheme="minorHAnsi" w:hAnsi="Arial" w:cs="Arial"/>
          <w:color w:val="auto"/>
          <w:szCs w:val="24"/>
          <w:lang w:eastAsia="en-US"/>
        </w:rPr>
        <w:t xml:space="preserve">  </w:t>
      </w:r>
      <w:r w:rsidR="00F93979" w:rsidRPr="00E1168B">
        <w:rPr>
          <w:rFonts w:ascii="Arial" w:eastAsiaTheme="minorHAnsi" w:hAnsi="Arial" w:cs="Arial"/>
          <w:i/>
          <w:iCs/>
          <w:color w:val="auto"/>
          <w:szCs w:val="24"/>
          <w:lang w:eastAsia="en-US"/>
        </w:rPr>
        <w:t xml:space="preserve">  </w:t>
      </w:r>
    </w:p>
    <w:p w14:paraId="1B68CCA2" w14:textId="2967B1A6" w:rsidR="003A05E6" w:rsidRPr="008D7915" w:rsidRDefault="001414CA" w:rsidP="00B7475D">
      <w:pPr>
        <w:spacing w:after="0" w:line="240" w:lineRule="auto"/>
        <w:ind w:right="-42"/>
        <w:rPr>
          <w:rFonts w:ascii="Arial" w:eastAsiaTheme="minorHAnsi" w:hAnsi="Arial" w:cs="Arial"/>
          <w:b/>
          <w:bCs/>
          <w:i/>
          <w:iCs/>
          <w:color w:val="auto"/>
          <w:szCs w:val="24"/>
          <w:u w:val="single"/>
          <w:lang w:eastAsia="en-US"/>
        </w:rPr>
      </w:pPr>
      <w:r w:rsidRPr="008D7915">
        <w:rPr>
          <w:rFonts w:ascii="Arial" w:eastAsiaTheme="minorHAnsi" w:hAnsi="Arial" w:cs="Arial"/>
          <w:b/>
          <w:bCs/>
          <w:i/>
          <w:iCs/>
          <w:color w:val="auto"/>
          <w:szCs w:val="24"/>
          <w:u w:val="single"/>
          <w:lang w:eastAsia="en-US"/>
        </w:rPr>
        <w:t xml:space="preserve"> </w:t>
      </w:r>
      <w:r w:rsidR="007C1CCD" w:rsidRPr="008D7915">
        <w:rPr>
          <w:rFonts w:ascii="Arial" w:eastAsiaTheme="minorHAnsi" w:hAnsi="Arial" w:cs="Arial"/>
          <w:b/>
          <w:bCs/>
          <w:i/>
          <w:iCs/>
          <w:color w:val="auto"/>
          <w:szCs w:val="24"/>
          <w:u w:val="single"/>
          <w:lang w:eastAsia="en-US"/>
        </w:rPr>
        <w:t xml:space="preserve">  </w:t>
      </w:r>
      <w:r w:rsidR="00F964B8" w:rsidRPr="008D7915">
        <w:rPr>
          <w:rFonts w:ascii="Arial" w:eastAsiaTheme="minorHAnsi" w:hAnsi="Arial" w:cs="Arial"/>
          <w:b/>
          <w:bCs/>
          <w:i/>
          <w:iCs/>
          <w:color w:val="auto"/>
          <w:szCs w:val="24"/>
          <w:u w:val="single"/>
          <w:lang w:eastAsia="en-US"/>
        </w:rPr>
        <w:t xml:space="preserve"> </w:t>
      </w:r>
      <w:r w:rsidR="00746602" w:rsidRPr="008D7915">
        <w:rPr>
          <w:rFonts w:ascii="Arial" w:eastAsiaTheme="minorHAnsi" w:hAnsi="Arial" w:cs="Arial"/>
          <w:b/>
          <w:bCs/>
          <w:i/>
          <w:iCs/>
          <w:color w:val="auto"/>
          <w:szCs w:val="24"/>
          <w:u w:val="single"/>
          <w:lang w:eastAsia="en-US"/>
        </w:rPr>
        <w:t xml:space="preserve">    </w:t>
      </w:r>
      <w:r w:rsidR="00FE6B69" w:rsidRPr="008D7915">
        <w:rPr>
          <w:rFonts w:ascii="Arial" w:eastAsiaTheme="minorHAnsi" w:hAnsi="Arial" w:cs="Arial"/>
          <w:b/>
          <w:bCs/>
          <w:i/>
          <w:iCs/>
          <w:color w:val="auto"/>
          <w:szCs w:val="24"/>
          <w:u w:val="single"/>
          <w:lang w:eastAsia="en-US"/>
        </w:rPr>
        <w:t xml:space="preserve"> </w:t>
      </w:r>
      <w:r w:rsidR="00195FD1" w:rsidRPr="008D7915">
        <w:rPr>
          <w:rFonts w:ascii="Arial" w:eastAsiaTheme="minorHAnsi" w:hAnsi="Arial" w:cs="Arial"/>
          <w:b/>
          <w:bCs/>
          <w:i/>
          <w:iCs/>
          <w:color w:val="auto"/>
          <w:szCs w:val="24"/>
          <w:u w:val="single"/>
          <w:lang w:eastAsia="en-US"/>
        </w:rPr>
        <w:t xml:space="preserve"> </w:t>
      </w:r>
      <w:r w:rsidR="000F3B01" w:rsidRPr="008D7915">
        <w:rPr>
          <w:rFonts w:ascii="Arial" w:eastAsiaTheme="minorHAnsi" w:hAnsi="Arial" w:cs="Arial"/>
          <w:b/>
          <w:bCs/>
          <w:i/>
          <w:iCs/>
          <w:color w:val="auto"/>
          <w:szCs w:val="24"/>
          <w:u w:val="single"/>
          <w:lang w:eastAsia="en-US"/>
        </w:rPr>
        <w:t xml:space="preserve">  </w:t>
      </w:r>
      <w:r w:rsidR="00FA71AB" w:rsidRPr="008D7915">
        <w:rPr>
          <w:rFonts w:ascii="Arial" w:eastAsiaTheme="minorHAnsi" w:hAnsi="Arial" w:cs="Arial"/>
          <w:b/>
          <w:bCs/>
          <w:i/>
          <w:iCs/>
          <w:color w:val="auto"/>
          <w:szCs w:val="24"/>
          <w:u w:val="single"/>
          <w:lang w:eastAsia="en-US"/>
        </w:rPr>
        <w:t xml:space="preserve">  </w:t>
      </w:r>
      <w:r w:rsidR="00BB1D0E" w:rsidRPr="008D7915">
        <w:rPr>
          <w:rFonts w:ascii="Arial" w:eastAsiaTheme="minorHAnsi" w:hAnsi="Arial" w:cs="Arial"/>
          <w:b/>
          <w:bCs/>
          <w:i/>
          <w:iCs/>
          <w:color w:val="auto"/>
          <w:szCs w:val="24"/>
          <w:u w:val="single"/>
          <w:lang w:eastAsia="en-US"/>
        </w:rPr>
        <w:t xml:space="preserve">    </w:t>
      </w:r>
      <w:r w:rsidR="0040408E" w:rsidRPr="008D7915">
        <w:rPr>
          <w:rFonts w:ascii="Arial" w:eastAsiaTheme="minorHAnsi" w:hAnsi="Arial" w:cs="Arial"/>
          <w:b/>
          <w:bCs/>
          <w:i/>
          <w:iCs/>
          <w:color w:val="auto"/>
          <w:szCs w:val="24"/>
          <w:u w:val="single"/>
          <w:lang w:eastAsia="en-US"/>
        </w:rPr>
        <w:t xml:space="preserve">  </w:t>
      </w:r>
      <w:r w:rsidR="003A05E6" w:rsidRPr="008D7915">
        <w:rPr>
          <w:rFonts w:ascii="Arial" w:eastAsiaTheme="minorHAnsi" w:hAnsi="Arial" w:cs="Arial"/>
          <w:b/>
          <w:bCs/>
          <w:i/>
          <w:iCs/>
          <w:color w:val="auto"/>
          <w:szCs w:val="24"/>
          <w:u w:val="single"/>
          <w:lang w:eastAsia="en-US"/>
        </w:rPr>
        <w:t xml:space="preserve"> </w:t>
      </w:r>
    </w:p>
    <w:p w14:paraId="6BCB93AF" w14:textId="3C80D13D" w:rsidR="00394ED7" w:rsidRPr="00B94C00" w:rsidRDefault="007B109C"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___</w:t>
      </w:r>
      <w:r w:rsidR="004A6C67" w:rsidRPr="00B94C00">
        <w:rPr>
          <w:rFonts w:ascii="Arial" w:eastAsiaTheme="minorHAnsi" w:hAnsi="Arial" w:cs="Arial"/>
          <w:color w:val="auto"/>
          <w:szCs w:val="24"/>
          <w:lang w:eastAsia="en-US"/>
        </w:rPr>
        <w:t>_</w:t>
      </w:r>
      <w:r w:rsidR="00394ED7" w:rsidRPr="00B94C00">
        <w:rPr>
          <w:rFonts w:ascii="Arial" w:eastAsiaTheme="minorHAnsi" w:hAnsi="Arial" w:cs="Arial"/>
          <w:color w:val="auto"/>
          <w:szCs w:val="24"/>
          <w:lang w:eastAsia="en-US"/>
        </w:rPr>
        <w:t>_______________________</w:t>
      </w:r>
    </w:p>
    <w:p w14:paraId="7BED9695" w14:textId="5A02885B" w:rsidR="00394ED7" w:rsidRPr="00B94C00" w:rsidRDefault="00394ED7" w:rsidP="006A7D07">
      <w:pPr>
        <w:spacing w:after="0" w:line="240" w:lineRule="auto"/>
        <w:ind w:left="0" w:right="-42" w:firstLine="720"/>
        <w:jc w:val="right"/>
        <w:rPr>
          <w:rFonts w:ascii="Arial" w:eastAsiaTheme="minorHAnsi" w:hAnsi="Arial" w:cs="Arial"/>
          <w:b/>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1D42EA">
        <w:rPr>
          <w:rFonts w:ascii="Arial" w:eastAsiaTheme="minorHAnsi" w:hAnsi="Arial" w:cs="Arial"/>
          <w:b/>
          <w:color w:val="auto"/>
          <w:szCs w:val="24"/>
          <w:lang w:eastAsia="en-US"/>
        </w:rPr>
        <w:t>B</w:t>
      </w:r>
      <w:r w:rsidR="00F84133">
        <w:rPr>
          <w:rFonts w:ascii="Arial" w:eastAsiaTheme="minorHAnsi" w:hAnsi="Arial" w:cs="Arial"/>
          <w:b/>
          <w:color w:val="auto"/>
          <w:szCs w:val="24"/>
          <w:lang w:eastAsia="en-US"/>
        </w:rPr>
        <w:t>.</w:t>
      </w:r>
      <w:r w:rsidR="001D42EA">
        <w:rPr>
          <w:rFonts w:ascii="Arial" w:eastAsiaTheme="minorHAnsi" w:hAnsi="Arial" w:cs="Arial"/>
          <w:b/>
          <w:color w:val="auto"/>
          <w:szCs w:val="24"/>
          <w:lang w:eastAsia="en-US"/>
        </w:rPr>
        <w:t>C</w:t>
      </w:r>
      <w:r w:rsidR="00F84133">
        <w:rPr>
          <w:rFonts w:ascii="Arial" w:eastAsiaTheme="minorHAnsi" w:hAnsi="Arial" w:cs="Arial"/>
          <w:b/>
          <w:color w:val="auto"/>
          <w:szCs w:val="24"/>
          <w:lang w:eastAsia="en-US"/>
        </w:rPr>
        <w:t>.</w:t>
      </w:r>
      <w:r w:rsidR="001D42EA">
        <w:rPr>
          <w:rFonts w:ascii="Arial" w:eastAsiaTheme="minorHAnsi" w:hAnsi="Arial" w:cs="Arial"/>
          <w:b/>
          <w:color w:val="auto"/>
          <w:szCs w:val="24"/>
          <w:lang w:eastAsia="en-US"/>
        </w:rPr>
        <w:t xml:space="preserve"> WANLESS</w:t>
      </w:r>
    </w:p>
    <w:p w14:paraId="64B6D5A0" w14:textId="3B33540E" w:rsidR="00394ED7" w:rsidRPr="00B94C00" w:rsidRDefault="00394ED7"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7D5E26">
        <w:rPr>
          <w:rFonts w:ascii="Arial" w:eastAsiaTheme="minorHAnsi" w:hAnsi="Arial" w:cs="Arial"/>
          <w:color w:val="auto"/>
          <w:szCs w:val="24"/>
          <w:lang w:eastAsia="en-US"/>
        </w:rPr>
        <w:t>Acting</w:t>
      </w:r>
      <w:r w:rsidRPr="00B94C00">
        <w:rPr>
          <w:rFonts w:ascii="Arial" w:eastAsiaTheme="minorHAnsi" w:hAnsi="Arial" w:cs="Arial"/>
          <w:color w:val="auto"/>
          <w:szCs w:val="24"/>
          <w:lang w:eastAsia="en-US"/>
        </w:rPr>
        <w:tab/>
      </w:r>
      <w:r w:rsidR="00D20A49" w:rsidRPr="00B94C00">
        <w:rPr>
          <w:rFonts w:ascii="Arial" w:eastAsiaTheme="minorHAnsi" w:hAnsi="Arial" w:cs="Arial"/>
          <w:color w:val="auto"/>
          <w:szCs w:val="24"/>
          <w:lang w:eastAsia="en-US"/>
        </w:rPr>
        <w:t>Judge o</w:t>
      </w:r>
      <w:r w:rsidR="005866AD" w:rsidRPr="00B94C00">
        <w:rPr>
          <w:rFonts w:ascii="Arial" w:eastAsiaTheme="minorHAnsi" w:hAnsi="Arial" w:cs="Arial"/>
          <w:color w:val="auto"/>
          <w:szCs w:val="24"/>
          <w:lang w:eastAsia="en-US"/>
        </w:rPr>
        <w:t>f t</w:t>
      </w:r>
      <w:r w:rsidR="00D20A49" w:rsidRPr="00B94C00">
        <w:rPr>
          <w:rFonts w:ascii="Arial" w:eastAsiaTheme="minorHAnsi" w:hAnsi="Arial" w:cs="Arial"/>
          <w:color w:val="auto"/>
          <w:szCs w:val="24"/>
          <w:lang w:eastAsia="en-US"/>
        </w:rPr>
        <w:t>he High Court</w:t>
      </w:r>
    </w:p>
    <w:p w14:paraId="552E52EF" w14:textId="6820A96B" w:rsidR="00394ED7" w:rsidRPr="00B94C00" w:rsidRDefault="00D20A49"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7B109C" w:rsidRPr="00B94C00">
        <w:rPr>
          <w:rFonts w:ascii="Arial" w:eastAsiaTheme="minorHAnsi" w:hAnsi="Arial" w:cs="Arial"/>
          <w:color w:val="auto"/>
          <w:szCs w:val="24"/>
          <w:lang w:eastAsia="en-US"/>
        </w:rPr>
        <w:t xml:space="preserve">Gauteng Division, </w:t>
      </w:r>
      <w:r w:rsidRPr="00B94C00">
        <w:rPr>
          <w:rFonts w:ascii="Arial" w:eastAsiaTheme="minorHAnsi" w:hAnsi="Arial" w:cs="Arial"/>
          <w:color w:val="auto"/>
          <w:szCs w:val="24"/>
          <w:lang w:eastAsia="en-US"/>
        </w:rPr>
        <w:t xml:space="preserve">Johannesburg </w:t>
      </w:r>
    </w:p>
    <w:p w14:paraId="6D3085AB" w14:textId="77777777" w:rsidR="00394ED7" w:rsidRPr="00B94C00" w:rsidRDefault="00394ED7" w:rsidP="007C296E">
      <w:pPr>
        <w:spacing w:after="0" w:line="240" w:lineRule="auto"/>
        <w:ind w:right="-42"/>
        <w:jc w:val="left"/>
        <w:rPr>
          <w:rFonts w:ascii="Arial" w:eastAsiaTheme="minorHAnsi" w:hAnsi="Arial" w:cs="Arial"/>
          <w:color w:val="auto"/>
          <w:szCs w:val="24"/>
          <w:lang w:eastAsia="en-US"/>
        </w:rPr>
      </w:pPr>
    </w:p>
    <w:p w14:paraId="7984F212" w14:textId="77777777" w:rsidR="00DF3156" w:rsidRDefault="00DF3156" w:rsidP="006A7D07">
      <w:pPr>
        <w:spacing w:after="0" w:line="240" w:lineRule="auto"/>
        <w:ind w:right="-42"/>
        <w:jc w:val="left"/>
        <w:rPr>
          <w:rFonts w:ascii="Arial" w:eastAsiaTheme="minorHAnsi" w:hAnsi="Arial" w:cs="Arial"/>
          <w:b/>
          <w:color w:val="auto"/>
          <w:szCs w:val="24"/>
          <w:lang w:eastAsia="en-US"/>
        </w:rPr>
      </w:pPr>
    </w:p>
    <w:p w14:paraId="7C478D9A" w14:textId="7F3FA16C" w:rsidR="006A7D07" w:rsidRPr="00B909CC" w:rsidRDefault="006A7D07" w:rsidP="006A7D07">
      <w:pPr>
        <w:spacing w:after="0" w:line="240" w:lineRule="auto"/>
        <w:ind w:right="-42"/>
        <w:jc w:val="left"/>
        <w:rPr>
          <w:rFonts w:ascii="Arial" w:eastAsiaTheme="minorHAnsi" w:hAnsi="Arial" w:cs="Arial"/>
          <w:color w:val="auto"/>
          <w:sz w:val="22"/>
          <w:szCs w:val="24"/>
          <w:lang w:eastAsia="en-US"/>
        </w:rPr>
      </w:pPr>
      <w:r w:rsidRPr="00B909CC">
        <w:rPr>
          <w:rFonts w:ascii="Arial" w:eastAsiaTheme="minorHAnsi" w:hAnsi="Arial" w:cs="Arial"/>
          <w:b/>
          <w:color w:val="auto"/>
          <w:sz w:val="22"/>
          <w:szCs w:val="24"/>
          <w:lang w:eastAsia="en-US"/>
        </w:rPr>
        <w:t>Heard</w:t>
      </w:r>
      <w:r w:rsidRPr="00B909CC">
        <w:rPr>
          <w:rFonts w:ascii="Arial" w:eastAsiaTheme="minorHAnsi" w:hAnsi="Arial" w:cs="Arial"/>
          <w:color w:val="auto"/>
          <w:sz w:val="22"/>
          <w:szCs w:val="24"/>
          <w:lang w:eastAsia="en-US"/>
        </w:rPr>
        <w:t>:</w:t>
      </w:r>
      <w:r w:rsidRPr="00B909CC">
        <w:rPr>
          <w:rFonts w:ascii="Arial" w:eastAsiaTheme="minorHAnsi" w:hAnsi="Arial" w:cs="Arial"/>
          <w:color w:val="auto"/>
          <w:sz w:val="22"/>
          <w:szCs w:val="24"/>
          <w:lang w:eastAsia="en-US"/>
        </w:rPr>
        <w:tab/>
      </w:r>
      <w:r w:rsidRPr="00B909CC">
        <w:rPr>
          <w:rFonts w:ascii="Arial" w:eastAsiaTheme="minorHAnsi" w:hAnsi="Arial" w:cs="Arial"/>
          <w:color w:val="auto"/>
          <w:sz w:val="22"/>
          <w:szCs w:val="24"/>
          <w:lang w:eastAsia="en-US"/>
        </w:rPr>
        <w:tab/>
      </w:r>
      <w:r w:rsidR="007C296E" w:rsidRPr="00B909CC">
        <w:rPr>
          <w:rFonts w:ascii="Arial" w:eastAsiaTheme="minorHAnsi" w:hAnsi="Arial" w:cs="Arial"/>
          <w:color w:val="auto"/>
          <w:sz w:val="22"/>
          <w:szCs w:val="24"/>
          <w:lang w:eastAsia="en-US"/>
        </w:rPr>
        <w:tab/>
      </w:r>
      <w:r w:rsidR="00B909CC">
        <w:rPr>
          <w:rFonts w:ascii="Arial" w:eastAsiaTheme="minorHAnsi" w:hAnsi="Arial" w:cs="Arial"/>
          <w:color w:val="auto"/>
          <w:sz w:val="22"/>
          <w:szCs w:val="24"/>
          <w:lang w:eastAsia="en-US"/>
        </w:rPr>
        <w:tab/>
      </w:r>
      <w:r w:rsidR="00A520CB" w:rsidRPr="00B909CC">
        <w:rPr>
          <w:rFonts w:ascii="Arial" w:eastAsiaTheme="minorHAnsi" w:hAnsi="Arial" w:cs="Arial"/>
          <w:color w:val="auto"/>
          <w:sz w:val="22"/>
          <w:szCs w:val="24"/>
          <w:lang w:eastAsia="en-US"/>
        </w:rPr>
        <w:t xml:space="preserve">17 October </w:t>
      </w:r>
      <w:r w:rsidR="00DF3156" w:rsidRPr="00B909CC">
        <w:rPr>
          <w:rFonts w:ascii="Arial" w:eastAsiaTheme="minorHAnsi" w:hAnsi="Arial" w:cs="Arial"/>
          <w:color w:val="auto"/>
          <w:sz w:val="22"/>
          <w:szCs w:val="24"/>
          <w:lang w:eastAsia="en-US"/>
        </w:rPr>
        <w:t>2022</w:t>
      </w:r>
      <w:r w:rsidR="00775FC2" w:rsidRPr="00B909CC">
        <w:rPr>
          <w:rFonts w:ascii="Arial" w:eastAsiaTheme="minorHAnsi" w:hAnsi="Arial" w:cs="Arial"/>
          <w:color w:val="auto"/>
          <w:sz w:val="22"/>
          <w:szCs w:val="24"/>
          <w:lang w:eastAsia="en-US"/>
        </w:rPr>
        <w:t xml:space="preserve"> </w:t>
      </w:r>
    </w:p>
    <w:p w14:paraId="601050E4" w14:textId="533A8AB5" w:rsidR="006A7D07" w:rsidRPr="00B909CC" w:rsidRDefault="006A7D07" w:rsidP="006A7D07">
      <w:pPr>
        <w:spacing w:after="0" w:line="240" w:lineRule="auto"/>
        <w:ind w:right="-42"/>
        <w:jc w:val="left"/>
        <w:rPr>
          <w:rFonts w:ascii="Arial" w:eastAsiaTheme="minorHAnsi" w:hAnsi="Arial" w:cs="Arial"/>
          <w:color w:val="auto"/>
          <w:sz w:val="22"/>
          <w:szCs w:val="24"/>
          <w:lang w:eastAsia="en-US"/>
        </w:rPr>
      </w:pPr>
      <w:r w:rsidRPr="00B909CC">
        <w:rPr>
          <w:rFonts w:ascii="Arial" w:eastAsiaTheme="minorHAnsi" w:hAnsi="Arial" w:cs="Arial"/>
          <w:b/>
          <w:color w:val="auto"/>
          <w:sz w:val="22"/>
          <w:szCs w:val="24"/>
          <w:lang w:eastAsia="en-US"/>
        </w:rPr>
        <w:t>Judgment</w:t>
      </w:r>
      <w:r w:rsidRPr="00B909CC">
        <w:rPr>
          <w:rFonts w:ascii="Arial" w:eastAsiaTheme="minorHAnsi" w:hAnsi="Arial" w:cs="Arial"/>
          <w:color w:val="auto"/>
          <w:sz w:val="22"/>
          <w:szCs w:val="24"/>
          <w:lang w:eastAsia="en-US"/>
        </w:rPr>
        <w:t>:</w:t>
      </w:r>
      <w:r w:rsidRPr="00B909CC">
        <w:rPr>
          <w:rFonts w:ascii="Arial" w:eastAsiaTheme="minorHAnsi" w:hAnsi="Arial" w:cs="Arial"/>
          <w:color w:val="auto"/>
          <w:sz w:val="22"/>
          <w:szCs w:val="24"/>
          <w:lang w:eastAsia="en-US"/>
        </w:rPr>
        <w:tab/>
      </w:r>
      <w:r w:rsidRPr="00B909CC">
        <w:rPr>
          <w:rFonts w:ascii="Arial" w:eastAsiaTheme="minorHAnsi" w:hAnsi="Arial" w:cs="Arial"/>
          <w:color w:val="auto"/>
          <w:sz w:val="22"/>
          <w:szCs w:val="24"/>
          <w:lang w:eastAsia="en-US"/>
        </w:rPr>
        <w:tab/>
      </w:r>
      <w:r w:rsidR="001D42EA" w:rsidRPr="00B909CC">
        <w:rPr>
          <w:rFonts w:ascii="Arial" w:eastAsiaTheme="minorHAnsi" w:hAnsi="Arial" w:cs="Arial"/>
          <w:color w:val="auto"/>
          <w:sz w:val="22"/>
          <w:szCs w:val="24"/>
          <w:lang w:eastAsia="en-US"/>
        </w:rPr>
        <w:tab/>
      </w:r>
      <w:r w:rsidR="00144DAA" w:rsidRPr="00144DAA">
        <w:rPr>
          <w:rFonts w:ascii="Arial" w:eastAsiaTheme="minorHAnsi" w:hAnsi="Arial" w:cs="Arial"/>
          <w:color w:val="auto"/>
          <w:sz w:val="22"/>
          <w:szCs w:val="24"/>
          <w:lang w:eastAsia="en-US"/>
        </w:rPr>
        <w:t xml:space="preserve">3 </w:t>
      </w:r>
      <w:r w:rsidR="00A520CB" w:rsidRPr="00144DAA">
        <w:rPr>
          <w:rFonts w:ascii="Arial" w:eastAsiaTheme="minorHAnsi" w:hAnsi="Arial" w:cs="Arial"/>
          <w:color w:val="auto"/>
          <w:sz w:val="22"/>
          <w:szCs w:val="24"/>
          <w:lang w:eastAsia="en-US"/>
        </w:rPr>
        <w:t xml:space="preserve"> February </w:t>
      </w:r>
      <w:r w:rsidR="007C296E" w:rsidRPr="00144DAA">
        <w:rPr>
          <w:rFonts w:ascii="Arial" w:eastAsiaTheme="minorHAnsi" w:hAnsi="Arial" w:cs="Arial"/>
          <w:color w:val="auto"/>
          <w:sz w:val="22"/>
          <w:szCs w:val="24"/>
          <w:lang w:eastAsia="en-US"/>
        </w:rPr>
        <w:t>202</w:t>
      </w:r>
      <w:r w:rsidR="00A520CB" w:rsidRPr="00144DAA">
        <w:rPr>
          <w:rFonts w:ascii="Arial" w:eastAsiaTheme="minorHAnsi" w:hAnsi="Arial" w:cs="Arial"/>
          <w:color w:val="auto"/>
          <w:sz w:val="22"/>
          <w:szCs w:val="24"/>
          <w:lang w:eastAsia="en-US"/>
        </w:rPr>
        <w:t>3</w:t>
      </w:r>
    </w:p>
    <w:p w14:paraId="6CFC3615" w14:textId="77777777" w:rsidR="006A7D07" w:rsidRPr="00B909CC" w:rsidRDefault="006A7D07" w:rsidP="006A7D07">
      <w:pPr>
        <w:spacing w:after="0" w:line="240" w:lineRule="auto"/>
        <w:ind w:right="-42"/>
        <w:jc w:val="left"/>
        <w:rPr>
          <w:rFonts w:ascii="Arial" w:eastAsiaTheme="minorHAnsi" w:hAnsi="Arial" w:cs="Arial"/>
          <w:color w:val="auto"/>
          <w:sz w:val="22"/>
          <w:szCs w:val="24"/>
          <w:lang w:eastAsia="en-US"/>
        </w:rPr>
      </w:pPr>
    </w:p>
    <w:p w14:paraId="22B3BC1E" w14:textId="33782D2D" w:rsidR="00394ED7" w:rsidRPr="002A1999" w:rsidRDefault="00394ED7" w:rsidP="006A7D07">
      <w:pPr>
        <w:spacing w:after="0" w:line="240" w:lineRule="auto"/>
        <w:ind w:right="-42"/>
        <w:jc w:val="left"/>
        <w:rPr>
          <w:rFonts w:ascii="Arial" w:eastAsiaTheme="minorHAnsi" w:hAnsi="Arial" w:cs="Arial"/>
          <w:color w:val="auto"/>
          <w:sz w:val="22"/>
          <w:szCs w:val="24"/>
          <w:lang w:eastAsia="en-US"/>
        </w:rPr>
      </w:pPr>
      <w:r w:rsidRPr="002E49BF">
        <w:rPr>
          <w:rFonts w:ascii="Arial" w:eastAsiaTheme="minorHAnsi" w:hAnsi="Arial" w:cs="Arial"/>
          <w:b/>
          <w:color w:val="auto"/>
          <w:sz w:val="22"/>
          <w:szCs w:val="24"/>
          <w:u w:val="single"/>
          <w:lang w:eastAsia="en-US"/>
        </w:rPr>
        <w:t>Appearances</w:t>
      </w:r>
      <w:r w:rsidR="002A1999" w:rsidRPr="002A1999">
        <w:rPr>
          <w:rFonts w:ascii="Arial" w:eastAsiaTheme="minorHAnsi" w:hAnsi="Arial" w:cs="Arial"/>
          <w:color w:val="auto"/>
          <w:sz w:val="22"/>
          <w:szCs w:val="24"/>
          <w:lang w:eastAsia="en-US"/>
        </w:rPr>
        <w:t>:</w:t>
      </w:r>
    </w:p>
    <w:p w14:paraId="6444815F" w14:textId="77777777" w:rsidR="00394ED7" w:rsidRPr="00B909CC" w:rsidRDefault="00394ED7" w:rsidP="006A7D07">
      <w:pPr>
        <w:spacing w:after="0" w:line="240" w:lineRule="auto"/>
        <w:ind w:left="0"/>
        <w:jc w:val="left"/>
        <w:rPr>
          <w:rFonts w:ascii="Arial" w:eastAsiaTheme="minorHAnsi" w:hAnsi="Arial" w:cs="Arial"/>
          <w:color w:val="auto"/>
          <w:sz w:val="22"/>
          <w:szCs w:val="24"/>
          <w:lang w:eastAsia="en-US"/>
        </w:rPr>
      </w:pPr>
    </w:p>
    <w:p w14:paraId="3323F560" w14:textId="54260D06" w:rsidR="00394ED7" w:rsidRPr="00B909CC" w:rsidRDefault="002D77C0" w:rsidP="006A7D07">
      <w:pPr>
        <w:spacing w:after="0" w:line="240" w:lineRule="auto"/>
        <w:ind w:left="0"/>
        <w:jc w:val="left"/>
        <w:rPr>
          <w:rFonts w:ascii="Arial" w:eastAsiaTheme="minorHAnsi" w:hAnsi="Arial" w:cs="Arial"/>
          <w:color w:val="auto"/>
          <w:sz w:val="22"/>
          <w:szCs w:val="24"/>
          <w:lang w:eastAsia="en-US"/>
        </w:rPr>
      </w:pPr>
      <w:r>
        <w:rPr>
          <w:rFonts w:ascii="Arial" w:eastAsiaTheme="minorHAnsi" w:hAnsi="Arial" w:cs="Arial"/>
          <w:b/>
          <w:color w:val="auto"/>
          <w:sz w:val="22"/>
          <w:szCs w:val="24"/>
          <w:lang w:eastAsia="en-US"/>
        </w:rPr>
        <w:t>For Applicant</w:t>
      </w:r>
      <w:r w:rsidR="006A7D07" w:rsidRPr="00B909CC">
        <w:rPr>
          <w:rFonts w:ascii="Arial" w:eastAsiaTheme="minorHAnsi" w:hAnsi="Arial" w:cs="Arial"/>
          <w:color w:val="auto"/>
          <w:sz w:val="22"/>
          <w:szCs w:val="24"/>
          <w:lang w:eastAsia="en-US"/>
        </w:rPr>
        <w:t>:</w:t>
      </w:r>
      <w:r w:rsidR="007C296E" w:rsidRPr="00B909CC">
        <w:rPr>
          <w:rFonts w:ascii="Arial" w:eastAsiaTheme="minorHAnsi" w:hAnsi="Arial" w:cs="Arial"/>
          <w:color w:val="auto"/>
          <w:sz w:val="22"/>
          <w:szCs w:val="24"/>
          <w:lang w:eastAsia="en-US"/>
        </w:rPr>
        <w:tab/>
      </w:r>
      <w:r w:rsidR="007C296E" w:rsidRPr="00B909CC">
        <w:rPr>
          <w:rFonts w:ascii="Arial" w:eastAsiaTheme="minorHAnsi" w:hAnsi="Arial" w:cs="Arial"/>
          <w:color w:val="auto"/>
          <w:sz w:val="22"/>
          <w:szCs w:val="24"/>
          <w:lang w:eastAsia="en-US"/>
        </w:rPr>
        <w:tab/>
      </w:r>
      <w:r w:rsidR="00F30C40" w:rsidRPr="00B909CC">
        <w:rPr>
          <w:rFonts w:ascii="Arial" w:eastAsiaTheme="minorHAnsi" w:hAnsi="Arial" w:cs="Arial"/>
          <w:color w:val="auto"/>
          <w:sz w:val="22"/>
          <w:szCs w:val="24"/>
          <w:lang w:eastAsia="en-US"/>
        </w:rPr>
        <w:t>A Subel SC (with P Lourens)</w:t>
      </w:r>
    </w:p>
    <w:p w14:paraId="058931E1" w14:textId="5CADC992" w:rsidR="006A7D07" w:rsidRPr="00B909CC" w:rsidRDefault="006A7D07" w:rsidP="006A7D07">
      <w:pPr>
        <w:spacing w:after="0" w:line="240" w:lineRule="auto"/>
        <w:ind w:left="0"/>
        <w:jc w:val="left"/>
        <w:rPr>
          <w:rFonts w:ascii="Arial" w:eastAsiaTheme="minorHAnsi" w:hAnsi="Arial" w:cs="Arial"/>
          <w:color w:val="auto"/>
          <w:sz w:val="22"/>
          <w:szCs w:val="24"/>
          <w:lang w:eastAsia="en-US"/>
        </w:rPr>
      </w:pPr>
      <w:r w:rsidRPr="00B909CC">
        <w:rPr>
          <w:rFonts w:ascii="Arial" w:eastAsiaTheme="minorHAnsi" w:hAnsi="Arial" w:cs="Arial"/>
          <w:b/>
          <w:color w:val="auto"/>
          <w:sz w:val="22"/>
          <w:szCs w:val="24"/>
          <w:lang w:eastAsia="en-US"/>
        </w:rPr>
        <w:t>Instructed by</w:t>
      </w:r>
      <w:r w:rsidRPr="00B909CC">
        <w:rPr>
          <w:rFonts w:ascii="Arial" w:eastAsiaTheme="minorHAnsi" w:hAnsi="Arial" w:cs="Arial"/>
          <w:color w:val="auto"/>
          <w:sz w:val="22"/>
          <w:szCs w:val="24"/>
          <w:lang w:eastAsia="en-US"/>
        </w:rPr>
        <w:t>:</w:t>
      </w:r>
      <w:r w:rsidR="007C296E" w:rsidRPr="00B909CC">
        <w:rPr>
          <w:rFonts w:ascii="Arial" w:eastAsiaTheme="minorHAnsi" w:hAnsi="Arial" w:cs="Arial"/>
          <w:color w:val="auto"/>
          <w:sz w:val="22"/>
          <w:szCs w:val="24"/>
          <w:lang w:eastAsia="en-US"/>
        </w:rPr>
        <w:tab/>
      </w:r>
      <w:r w:rsidR="007C296E" w:rsidRPr="00B909CC">
        <w:rPr>
          <w:rFonts w:ascii="Arial" w:eastAsiaTheme="minorHAnsi" w:hAnsi="Arial" w:cs="Arial"/>
          <w:color w:val="auto"/>
          <w:sz w:val="22"/>
          <w:szCs w:val="24"/>
          <w:lang w:eastAsia="en-US"/>
        </w:rPr>
        <w:tab/>
      </w:r>
      <w:r w:rsidR="00512D1C" w:rsidRPr="00B909CC">
        <w:rPr>
          <w:rFonts w:ascii="Arial" w:eastAsiaTheme="minorHAnsi" w:hAnsi="Arial" w:cs="Arial"/>
          <w:color w:val="auto"/>
          <w:sz w:val="22"/>
          <w:szCs w:val="24"/>
          <w:lang w:eastAsia="en-US"/>
        </w:rPr>
        <w:t>Werksmans Attorneys</w:t>
      </w:r>
    </w:p>
    <w:p w14:paraId="7B4B3B95" w14:textId="77777777" w:rsidR="006A7D07" w:rsidRPr="00B909CC" w:rsidRDefault="006A7D07" w:rsidP="006A7D07">
      <w:pPr>
        <w:spacing w:after="0" w:line="240" w:lineRule="auto"/>
        <w:ind w:left="0"/>
        <w:jc w:val="left"/>
        <w:rPr>
          <w:rFonts w:ascii="Arial" w:eastAsiaTheme="minorHAnsi" w:hAnsi="Arial" w:cs="Arial"/>
          <w:color w:val="auto"/>
          <w:sz w:val="22"/>
          <w:szCs w:val="24"/>
          <w:lang w:eastAsia="en-US"/>
        </w:rPr>
      </w:pPr>
    </w:p>
    <w:p w14:paraId="60594933" w14:textId="77777777" w:rsidR="00826A5D" w:rsidRPr="00B909CC" w:rsidRDefault="006A7D07" w:rsidP="006A7D07">
      <w:pPr>
        <w:spacing w:after="0" w:line="240" w:lineRule="auto"/>
        <w:ind w:left="0"/>
        <w:jc w:val="left"/>
        <w:rPr>
          <w:rFonts w:ascii="Arial" w:eastAsiaTheme="minorHAnsi" w:hAnsi="Arial" w:cs="Arial"/>
          <w:b/>
          <w:color w:val="auto"/>
          <w:sz w:val="22"/>
          <w:szCs w:val="24"/>
          <w:lang w:eastAsia="en-US"/>
        </w:rPr>
      </w:pPr>
      <w:r w:rsidRPr="00B909CC">
        <w:rPr>
          <w:rFonts w:ascii="Arial" w:eastAsiaTheme="minorHAnsi" w:hAnsi="Arial" w:cs="Arial"/>
          <w:b/>
          <w:color w:val="auto"/>
          <w:sz w:val="22"/>
          <w:szCs w:val="24"/>
          <w:lang w:eastAsia="en-US"/>
        </w:rPr>
        <w:t xml:space="preserve">For </w:t>
      </w:r>
      <w:r w:rsidR="00826A5D" w:rsidRPr="00B909CC">
        <w:rPr>
          <w:rFonts w:ascii="Arial" w:eastAsiaTheme="minorHAnsi" w:hAnsi="Arial" w:cs="Arial"/>
          <w:b/>
          <w:color w:val="auto"/>
          <w:sz w:val="22"/>
          <w:szCs w:val="24"/>
          <w:lang w:eastAsia="en-US"/>
        </w:rPr>
        <w:t>First and Second</w:t>
      </w:r>
    </w:p>
    <w:p w14:paraId="1039C1D6" w14:textId="5951ACBB" w:rsidR="006A7D07" w:rsidRPr="00B909CC" w:rsidRDefault="006A7D07" w:rsidP="006A7D07">
      <w:pPr>
        <w:spacing w:after="0" w:line="240" w:lineRule="auto"/>
        <w:ind w:left="0"/>
        <w:jc w:val="left"/>
        <w:rPr>
          <w:rFonts w:ascii="Arial" w:eastAsiaTheme="minorHAnsi" w:hAnsi="Arial" w:cs="Arial"/>
          <w:color w:val="auto"/>
          <w:sz w:val="22"/>
          <w:szCs w:val="24"/>
          <w:lang w:eastAsia="en-US"/>
        </w:rPr>
      </w:pPr>
      <w:r w:rsidRPr="00B909CC">
        <w:rPr>
          <w:rFonts w:ascii="Arial" w:eastAsiaTheme="minorHAnsi" w:hAnsi="Arial" w:cs="Arial"/>
          <w:b/>
          <w:color w:val="auto"/>
          <w:sz w:val="22"/>
          <w:szCs w:val="24"/>
          <w:lang w:eastAsia="en-US"/>
        </w:rPr>
        <w:t>Respondent</w:t>
      </w:r>
      <w:r w:rsidR="00F30C40" w:rsidRPr="00B909CC">
        <w:rPr>
          <w:rFonts w:ascii="Arial" w:eastAsiaTheme="minorHAnsi" w:hAnsi="Arial" w:cs="Arial"/>
          <w:b/>
          <w:color w:val="auto"/>
          <w:sz w:val="22"/>
          <w:szCs w:val="24"/>
          <w:lang w:eastAsia="en-US"/>
        </w:rPr>
        <w:t>s</w:t>
      </w:r>
      <w:r w:rsidRPr="00B909CC">
        <w:rPr>
          <w:rFonts w:ascii="Arial" w:eastAsiaTheme="minorHAnsi" w:hAnsi="Arial" w:cs="Arial"/>
          <w:color w:val="auto"/>
          <w:sz w:val="22"/>
          <w:szCs w:val="24"/>
          <w:lang w:eastAsia="en-US"/>
        </w:rPr>
        <w:t>:</w:t>
      </w:r>
      <w:r w:rsidR="007C296E" w:rsidRPr="00B909CC">
        <w:rPr>
          <w:rFonts w:ascii="Arial" w:eastAsiaTheme="minorHAnsi" w:hAnsi="Arial" w:cs="Arial"/>
          <w:color w:val="auto"/>
          <w:sz w:val="22"/>
          <w:szCs w:val="24"/>
          <w:lang w:eastAsia="en-US"/>
        </w:rPr>
        <w:tab/>
      </w:r>
      <w:r w:rsidR="00F30C40" w:rsidRPr="00B909CC">
        <w:rPr>
          <w:rFonts w:ascii="Arial" w:eastAsiaTheme="minorHAnsi" w:hAnsi="Arial" w:cs="Arial"/>
          <w:color w:val="auto"/>
          <w:sz w:val="22"/>
          <w:szCs w:val="24"/>
          <w:lang w:eastAsia="en-US"/>
        </w:rPr>
        <w:tab/>
        <w:t>B</w:t>
      </w:r>
      <w:r w:rsidR="00512D1C" w:rsidRPr="00B909CC">
        <w:rPr>
          <w:rFonts w:ascii="Arial" w:eastAsiaTheme="minorHAnsi" w:hAnsi="Arial" w:cs="Arial"/>
          <w:color w:val="auto"/>
          <w:sz w:val="22"/>
          <w:szCs w:val="24"/>
          <w:lang w:eastAsia="en-US"/>
        </w:rPr>
        <w:t>M</w:t>
      </w:r>
      <w:r w:rsidR="00F30C40" w:rsidRPr="00B909CC">
        <w:rPr>
          <w:rFonts w:ascii="Arial" w:eastAsiaTheme="minorHAnsi" w:hAnsi="Arial" w:cs="Arial"/>
          <w:color w:val="auto"/>
          <w:sz w:val="22"/>
          <w:szCs w:val="24"/>
          <w:lang w:eastAsia="en-US"/>
        </w:rPr>
        <w:t xml:space="preserve"> Gilbert</w:t>
      </w:r>
    </w:p>
    <w:p w14:paraId="12CDE837" w14:textId="7C068341" w:rsidR="006A7D07" w:rsidRPr="00B909CC" w:rsidRDefault="006A7D07" w:rsidP="006A7D07">
      <w:pPr>
        <w:spacing w:after="0" w:line="240" w:lineRule="auto"/>
        <w:ind w:left="0"/>
        <w:jc w:val="left"/>
        <w:rPr>
          <w:rFonts w:ascii="Arial" w:eastAsiaTheme="minorHAnsi" w:hAnsi="Arial" w:cs="Arial"/>
          <w:color w:val="auto"/>
          <w:sz w:val="22"/>
          <w:szCs w:val="24"/>
          <w:lang w:eastAsia="en-US"/>
        </w:rPr>
      </w:pPr>
      <w:r w:rsidRPr="00B909CC">
        <w:rPr>
          <w:rFonts w:ascii="Arial" w:eastAsiaTheme="minorHAnsi" w:hAnsi="Arial" w:cs="Arial"/>
          <w:b/>
          <w:color w:val="auto"/>
          <w:sz w:val="22"/>
          <w:szCs w:val="24"/>
          <w:lang w:eastAsia="en-US"/>
        </w:rPr>
        <w:t>Instructed by</w:t>
      </w:r>
      <w:r w:rsidRPr="00B909CC">
        <w:rPr>
          <w:rFonts w:ascii="Arial" w:eastAsiaTheme="minorHAnsi" w:hAnsi="Arial" w:cs="Arial"/>
          <w:color w:val="auto"/>
          <w:sz w:val="22"/>
          <w:szCs w:val="24"/>
          <w:lang w:eastAsia="en-US"/>
        </w:rPr>
        <w:t>:</w:t>
      </w:r>
      <w:r w:rsidR="007C296E" w:rsidRPr="00B909CC">
        <w:rPr>
          <w:rFonts w:ascii="Arial" w:eastAsiaTheme="minorHAnsi" w:hAnsi="Arial" w:cs="Arial"/>
          <w:color w:val="auto"/>
          <w:sz w:val="22"/>
          <w:szCs w:val="24"/>
          <w:lang w:eastAsia="en-US"/>
        </w:rPr>
        <w:tab/>
      </w:r>
      <w:r w:rsidR="007C296E" w:rsidRPr="00B909CC">
        <w:rPr>
          <w:rFonts w:ascii="Arial" w:eastAsiaTheme="minorHAnsi" w:hAnsi="Arial" w:cs="Arial"/>
          <w:color w:val="auto"/>
          <w:sz w:val="22"/>
          <w:szCs w:val="24"/>
          <w:lang w:eastAsia="en-US"/>
        </w:rPr>
        <w:tab/>
      </w:r>
      <w:r w:rsidR="00512D1C" w:rsidRPr="00B909CC">
        <w:rPr>
          <w:rFonts w:ascii="Arial" w:eastAsiaTheme="minorHAnsi" w:hAnsi="Arial" w:cs="Arial"/>
          <w:color w:val="auto"/>
          <w:sz w:val="22"/>
          <w:szCs w:val="24"/>
          <w:lang w:eastAsia="en-US"/>
        </w:rPr>
        <w:t>Peter Le Mottée Attorneys</w:t>
      </w:r>
    </w:p>
    <w:p w14:paraId="005245AC" w14:textId="77777777" w:rsidR="00D91B48" w:rsidRPr="00B94C00" w:rsidRDefault="00D91B48" w:rsidP="006A7D07">
      <w:pPr>
        <w:spacing w:after="0" w:line="240" w:lineRule="auto"/>
        <w:ind w:left="0"/>
        <w:rPr>
          <w:rFonts w:ascii="Arial" w:hAnsi="Arial" w:cs="Arial"/>
          <w:szCs w:val="24"/>
        </w:rPr>
      </w:pPr>
    </w:p>
    <w:sectPr w:rsidR="00D91B48" w:rsidRPr="00B94C00" w:rsidSect="00785619">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8D427" w14:textId="77777777" w:rsidR="00A052FA" w:rsidRDefault="00A052FA" w:rsidP="00A238D6">
      <w:pPr>
        <w:spacing w:after="0" w:line="240" w:lineRule="auto"/>
      </w:pPr>
      <w:r>
        <w:separator/>
      </w:r>
    </w:p>
  </w:endnote>
  <w:endnote w:type="continuationSeparator" w:id="0">
    <w:p w14:paraId="2395229C" w14:textId="77777777" w:rsidR="00A052FA" w:rsidRDefault="00A052FA" w:rsidP="00A238D6">
      <w:pPr>
        <w:spacing w:after="0" w:line="240" w:lineRule="auto"/>
      </w:pPr>
      <w:r>
        <w:continuationSeparator/>
      </w:r>
    </w:p>
  </w:endnote>
  <w:endnote w:type="continuationNotice" w:id="1">
    <w:p w14:paraId="3E487796" w14:textId="77777777" w:rsidR="00A052FA" w:rsidRDefault="00A052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48771"/>
      <w:docPartObj>
        <w:docPartGallery w:val="Page Numbers (Bottom of Page)"/>
        <w:docPartUnique/>
      </w:docPartObj>
    </w:sdtPr>
    <w:sdtEndPr>
      <w:rPr>
        <w:noProof/>
      </w:rPr>
    </w:sdtEndPr>
    <w:sdtContent>
      <w:p w14:paraId="00B4ECB2" w14:textId="09142757" w:rsidR="00826A5D" w:rsidRDefault="00826A5D">
        <w:pPr>
          <w:pStyle w:val="Footer"/>
          <w:jc w:val="right"/>
        </w:pPr>
        <w:r>
          <w:fldChar w:fldCharType="begin"/>
        </w:r>
        <w:r>
          <w:instrText xml:space="preserve"> PAGE   \* MERGEFORMAT </w:instrText>
        </w:r>
        <w:r>
          <w:fldChar w:fldCharType="separate"/>
        </w:r>
        <w:r w:rsidR="006D6B4B">
          <w:rPr>
            <w:noProof/>
          </w:rPr>
          <w:t>2</w:t>
        </w:r>
        <w:r>
          <w:rPr>
            <w:noProof/>
          </w:rPr>
          <w:fldChar w:fldCharType="end"/>
        </w:r>
      </w:p>
    </w:sdtContent>
  </w:sdt>
  <w:p w14:paraId="00080AE6" w14:textId="77777777" w:rsidR="00826A5D" w:rsidRDefault="00826A5D" w:rsidP="00674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46392" w14:textId="77777777" w:rsidR="00A052FA" w:rsidRDefault="00A052FA" w:rsidP="00A238D6">
      <w:pPr>
        <w:spacing w:after="0" w:line="240" w:lineRule="auto"/>
      </w:pPr>
      <w:r>
        <w:separator/>
      </w:r>
    </w:p>
  </w:footnote>
  <w:footnote w:type="continuationSeparator" w:id="0">
    <w:p w14:paraId="52979B36" w14:textId="77777777" w:rsidR="00A052FA" w:rsidRDefault="00A052FA" w:rsidP="00A238D6">
      <w:pPr>
        <w:spacing w:after="0" w:line="240" w:lineRule="auto"/>
      </w:pPr>
      <w:r>
        <w:continuationSeparator/>
      </w:r>
    </w:p>
  </w:footnote>
  <w:footnote w:type="continuationNotice" w:id="1">
    <w:p w14:paraId="79C0D11F" w14:textId="77777777" w:rsidR="00A052FA" w:rsidRDefault="00A052FA">
      <w:pPr>
        <w:spacing w:after="0" w:line="240" w:lineRule="auto"/>
      </w:pPr>
    </w:p>
  </w:footnote>
  <w:footnote w:id="2">
    <w:p w14:paraId="13A4F09D" w14:textId="237A821B" w:rsidR="002A1999" w:rsidRPr="00C5237A" w:rsidRDefault="002A199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Emphasis added.</w:t>
      </w:r>
    </w:p>
  </w:footnote>
  <w:footnote w:id="3">
    <w:p w14:paraId="49E667FE" w14:textId="317E300B" w:rsidR="009918AA" w:rsidRPr="00C5237A" w:rsidRDefault="009918AA" w:rsidP="00734379">
      <w:pPr>
        <w:spacing w:after="0" w:line="240" w:lineRule="auto"/>
        <w:rPr>
          <w:rFonts w:ascii="Arial" w:eastAsiaTheme="minorHAnsi" w:hAnsi="Arial" w:cs="Arial"/>
          <w:i/>
          <w:iCs/>
          <w:color w:val="auto"/>
          <w:sz w:val="18"/>
          <w:szCs w:val="18"/>
          <w:lang w:eastAsia="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Emphasis added.</w:t>
      </w:r>
    </w:p>
    <w:p w14:paraId="46A9CC19" w14:textId="71B1B388" w:rsidR="009918AA" w:rsidRPr="00C5237A" w:rsidRDefault="009918AA" w:rsidP="00734379">
      <w:pPr>
        <w:pStyle w:val="FootnoteText"/>
        <w:rPr>
          <w:rFonts w:ascii="Arial" w:hAnsi="Arial" w:cs="Arial"/>
          <w:sz w:val="18"/>
          <w:szCs w:val="18"/>
          <w:lang w:val="en-US"/>
        </w:rPr>
      </w:pPr>
    </w:p>
  </w:footnote>
  <w:footnote w:id="4">
    <w:p w14:paraId="5520B3FA" w14:textId="33B1ABAA" w:rsidR="00512D1C" w:rsidRPr="00C5237A" w:rsidRDefault="00512D1C"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Subsections 163(2)(a) to (l) inclusive of the Act.</w:t>
      </w:r>
    </w:p>
  </w:footnote>
  <w:footnote w:id="5">
    <w:p w14:paraId="307D32A6" w14:textId="39551CA4" w:rsidR="00512D1C" w:rsidRPr="00C5237A" w:rsidRDefault="00512D1C"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Henochsberg on the Companies Act (“Henochsberg”), commentary on section 163 of the Act; Grancy Property Limited v Manala and Others 2015 (3) SA 313 (SCA) at paragraph 22; Count Gothard SA Pilati v Witfontein Game Farm (Pty) Ltd and Others [2013] 2 All SA 190 (GNP) paragraph 17.12;Peel Hamon J&amp;C Engineering (Pty) Ltd [2013] 1 All SA 603  (GSJ) at paragraph 43; Omar v Inhouse Venue Technical Management (Pty) Limited and Others 2015 (3) SA 146 (WCC) at paragraph 4; De Villiers v Kapela Holdings (Pty) Limited and Others (42781/2015) [2016] ZAGPJHC 278 (14 October 2016) at paragraph 75.</w:t>
      </w:r>
    </w:p>
  </w:footnote>
  <w:footnote w:id="6">
    <w:p w14:paraId="7D545E45" w14:textId="3FF3C313" w:rsidR="00512D1C" w:rsidRPr="00C5237A" w:rsidRDefault="00512D1C"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Henochsberg, commentary on section 163 of the Act (hereafter referred to as “Henochsberg”).</w:t>
      </w:r>
    </w:p>
  </w:footnote>
  <w:footnote w:id="7">
    <w:p w14:paraId="26B5B513" w14:textId="314B755D" w:rsidR="00512D1C" w:rsidRPr="00C5237A" w:rsidRDefault="00512D1C"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Aspek Pipe Co (Pty) Ltd v Mauerberger 1968 (1) SA 517 (C) at 525H-526E.</w:t>
      </w:r>
      <w:r w:rsidRPr="00C5237A">
        <w:rPr>
          <w:rFonts w:ascii="Arial" w:eastAsiaTheme="minorHAnsi" w:hAnsi="Arial" w:cs="Arial"/>
          <w:color w:val="auto"/>
          <w:sz w:val="18"/>
          <w:szCs w:val="18"/>
          <w:lang w:eastAsia="en-US"/>
        </w:rPr>
        <w:t xml:space="preserve">  </w:t>
      </w:r>
    </w:p>
  </w:footnote>
  <w:footnote w:id="8">
    <w:p w14:paraId="6E0FF037" w14:textId="7B1334CC" w:rsidR="00512D1C" w:rsidRPr="00C5237A" w:rsidRDefault="00512D1C"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 xml:space="preserve">Scottish Co-operative Wholesale Society Ltd v Meyer [1959] A 324 HL at 342.   </w:t>
      </w:r>
    </w:p>
  </w:footnote>
  <w:footnote w:id="9">
    <w:p w14:paraId="44592054" w14:textId="317DD15C" w:rsidR="00512D1C" w:rsidRPr="00C5237A" w:rsidRDefault="00512D1C"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1979 (2) SA 525 (D) at 531</w:t>
      </w:r>
      <w:r w:rsidR="00E55168" w:rsidRPr="00C5237A">
        <w:rPr>
          <w:rFonts w:ascii="Arial" w:eastAsiaTheme="minorHAnsi" w:hAnsi="Arial" w:cs="Arial"/>
          <w:i/>
          <w:iCs/>
          <w:color w:val="auto"/>
          <w:sz w:val="18"/>
          <w:szCs w:val="18"/>
          <w:lang w:eastAsia="en-US"/>
        </w:rPr>
        <w:t>.</w:t>
      </w:r>
    </w:p>
  </w:footnote>
  <w:footnote w:id="10">
    <w:p w14:paraId="2AFA9A25" w14:textId="67EEAB3F" w:rsidR="002A30F9" w:rsidRPr="00C5237A" w:rsidRDefault="002A30F9" w:rsidP="00734379">
      <w:pPr>
        <w:spacing w:after="0" w:line="240" w:lineRule="auto"/>
        <w:rPr>
          <w:rFonts w:ascii="Arial" w:eastAsiaTheme="minorHAnsi" w:hAnsi="Arial" w:cs="Arial"/>
          <w:i/>
          <w:iCs/>
          <w:color w:val="auto"/>
          <w:sz w:val="18"/>
          <w:szCs w:val="18"/>
          <w:lang w:eastAsia="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 xml:space="preserve">Emphasis added. </w:t>
      </w:r>
    </w:p>
  </w:footnote>
  <w:footnote w:id="11">
    <w:p w14:paraId="2E2E9F09" w14:textId="38650365" w:rsidR="00512D1C" w:rsidRPr="00C5237A" w:rsidRDefault="00512D1C"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2015 (3) SA 313 (SCA)</w:t>
      </w:r>
      <w:r w:rsidR="00E55168" w:rsidRPr="00C5237A">
        <w:rPr>
          <w:rFonts w:ascii="Arial" w:eastAsiaTheme="minorHAnsi" w:hAnsi="Arial" w:cs="Arial"/>
          <w:i/>
          <w:iCs/>
          <w:color w:val="auto"/>
          <w:sz w:val="18"/>
          <w:szCs w:val="18"/>
          <w:lang w:eastAsia="en-US"/>
        </w:rPr>
        <w:t>.</w:t>
      </w:r>
    </w:p>
  </w:footnote>
  <w:footnote w:id="12">
    <w:p w14:paraId="484D2CA5" w14:textId="7F270CC5" w:rsidR="00E55168" w:rsidRPr="00C5237A" w:rsidRDefault="00E55168"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color w:val="auto"/>
          <w:sz w:val="18"/>
          <w:szCs w:val="18"/>
          <w:lang w:eastAsia="en-US"/>
        </w:rPr>
        <w:t>At paragraph [25].</w:t>
      </w:r>
    </w:p>
  </w:footnote>
  <w:footnote w:id="13">
    <w:p w14:paraId="44D725EF" w14:textId="51553894" w:rsidR="00E55168" w:rsidRPr="00C5237A" w:rsidRDefault="00E55168"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2011 (2) SA 172 (SCA).</w:t>
      </w:r>
    </w:p>
  </w:footnote>
  <w:footnote w:id="14">
    <w:p w14:paraId="5A550658" w14:textId="2C845A3D" w:rsidR="00E55168" w:rsidRPr="00C5237A" w:rsidRDefault="00E55168"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009B7A42" w:rsidRPr="00C5237A">
        <w:rPr>
          <w:rFonts w:ascii="Arial" w:eastAsiaTheme="minorHAnsi" w:hAnsi="Arial" w:cs="Arial"/>
          <w:color w:val="auto"/>
          <w:sz w:val="18"/>
          <w:szCs w:val="18"/>
          <w:lang w:eastAsia="en-US"/>
        </w:rPr>
        <w:t>At</w:t>
      </w:r>
      <w:r w:rsidRPr="00C5237A">
        <w:rPr>
          <w:rFonts w:ascii="Arial" w:eastAsiaTheme="minorHAnsi" w:hAnsi="Arial" w:cs="Arial"/>
          <w:color w:val="auto"/>
          <w:sz w:val="18"/>
          <w:szCs w:val="18"/>
          <w:lang w:eastAsia="en-US"/>
        </w:rPr>
        <w:t xml:space="preserve"> paragraph [23].</w:t>
      </w:r>
    </w:p>
  </w:footnote>
  <w:footnote w:id="15">
    <w:p w14:paraId="4F93F4B5" w14:textId="2D0B29EF" w:rsidR="002174C2" w:rsidRPr="00492021" w:rsidRDefault="002174C2" w:rsidP="00492021">
      <w:pPr>
        <w:spacing w:after="0" w:line="240" w:lineRule="auto"/>
        <w:rPr>
          <w:rFonts w:ascii="Arial" w:eastAsiaTheme="minorHAnsi" w:hAnsi="Arial" w:cs="Arial"/>
          <w:color w:val="auto"/>
          <w:sz w:val="18"/>
          <w:szCs w:val="18"/>
          <w:lang w:eastAsia="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color w:val="auto"/>
          <w:sz w:val="18"/>
          <w:szCs w:val="18"/>
          <w:lang w:eastAsia="en-US"/>
        </w:rPr>
        <w:t>Emphasis added.</w:t>
      </w:r>
    </w:p>
  </w:footnote>
  <w:footnote w:id="16">
    <w:p w14:paraId="5F8652F2" w14:textId="0F19C723" w:rsidR="007E2248" w:rsidRPr="00C5237A" w:rsidRDefault="007E2248" w:rsidP="00734379">
      <w:pPr>
        <w:spacing w:after="0" w:line="240" w:lineRule="auto"/>
        <w:ind w:left="720" w:right="-42" w:hanging="720"/>
        <w:jc w:val="left"/>
        <w:rPr>
          <w:rFonts w:ascii="Arial" w:eastAsiaTheme="minorHAnsi" w:hAnsi="Arial" w:cs="Arial"/>
          <w:i/>
          <w:iCs/>
          <w:color w:val="auto"/>
          <w:sz w:val="18"/>
          <w:szCs w:val="18"/>
          <w:lang w:eastAsia="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Emphasis added.</w:t>
      </w:r>
    </w:p>
  </w:footnote>
  <w:footnote w:id="17">
    <w:p w14:paraId="349BA94B" w14:textId="5D908448" w:rsidR="007E2248" w:rsidRPr="00C5237A" w:rsidRDefault="007E2248"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(42781/2015) [2016] ZAGPJHC 278 (14 October 2016).</w:t>
      </w:r>
    </w:p>
  </w:footnote>
  <w:footnote w:id="18">
    <w:p w14:paraId="09920BF0" w14:textId="79372F01" w:rsidR="007E2248" w:rsidRPr="00C5237A" w:rsidRDefault="007E2248"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At paragraphs [28] to [32].</w:t>
      </w:r>
    </w:p>
  </w:footnote>
  <w:footnote w:id="19">
    <w:p w14:paraId="1D17FEED" w14:textId="628EC1BD" w:rsidR="00C071DD" w:rsidRPr="00C5237A" w:rsidRDefault="00C071DD"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Emphasis added</w:t>
      </w:r>
      <w:r w:rsidRPr="00C5237A">
        <w:rPr>
          <w:rFonts w:ascii="Arial" w:eastAsiaTheme="minorHAnsi" w:hAnsi="Arial" w:cs="Arial"/>
          <w:color w:val="auto"/>
          <w:sz w:val="18"/>
          <w:szCs w:val="18"/>
          <w:lang w:eastAsia="en-US"/>
        </w:rPr>
        <w:t>.</w:t>
      </w:r>
    </w:p>
  </w:footnote>
  <w:footnote w:id="20">
    <w:p w14:paraId="0E475175" w14:textId="13D0486C" w:rsidR="00E55168" w:rsidRPr="00C5237A" w:rsidRDefault="00E55168"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Prof FHI Cassim et al in Contemporary Company Law, 2</w:t>
      </w:r>
      <w:r w:rsidRPr="00C5237A">
        <w:rPr>
          <w:rFonts w:ascii="Arial" w:eastAsiaTheme="minorHAnsi" w:hAnsi="Arial" w:cs="Arial"/>
          <w:i/>
          <w:iCs/>
          <w:color w:val="auto"/>
          <w:sz w:val="18"/>
          <w:szCs w:val="18"/>
          <w:vertAlign w:val="superscript"/>
          <w:lang w:eastAsia="en-US"/>
        </w:rPr>
        <w:t>nd</w:t>
      </w:r>
      <w:r w:rsidRPr="00C5237A">
        <w:rPr>
          <w:rFonts w:ascii="Arial" w:eastAsiaTheme="minorHAnsi" w:hAnsi="Arial" w:cs="Arial"/>
          <w:i/>
          <w:iCs/>
          <w:color w:val="auto"/>
          <w:sz w:val="18"/>
          <w:szCs w:val="18"/>
          <w:lang w:eastAsia="en-US"/>
        </w:rPr>
        <w:t xml:space="preserve"> Edition (2012) at pages 771-772</w:t>
      </w:r>
    </w:p>
  </w:footnote>
  <w:footnote w:id="21">
    <w:p w14:paraId="4DB9C853" w14:textId="4F34C70A" w:rsidR="00E55168" w:rsidRPr="00C5237A" w:rsidRDefault="00E55168"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At paragraph [32].</w:t>
      </w:r>
    </w:p>
  </w:footnote>
  <w:footnote w:id="22">
    <w:p w14:paraId="5FD0C218" w14:textId="6EED9D78" w:rsidR="00C071DD" w:rsidRPr="00C5237A" w:rsidRDefault="00C071DD"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Emphasis is that of the SCA.</w:t>
      </w:r>
    </w:p>
  </w:footnote>
  <w:footnote w:id="23">
    <w:p w14:paraId="77480B83" w14:textId="507492FD" w:rsidR="00E55168" w:rsidRPr="00C5237A" w:rsidRDefault="00E55168"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1969 (3) SA 629 (AD).</w:t>
      </w:r>
    </w:p>
  </w:footnote>
  <w:footnote w:id="24">
    <w:p w14:paraId="24CB2FDB" w14:textId="6CFA95E7" w:rsidR="00DA5B68" w:rsidRPr="00C5237A" w:rsidRDefault="00DA5B68" w:rsidP="00734379">
      <w:pPr>
        <w:spacing w:after="0" w:line="240" w:lineRule="auto"/>
        <w:ind w:right="-42"/>
        <w:rPr>
          <w:rFonts w:ascii="Arial" w:eastAsiaTheme="minorHAnsi" w:hAnsi="Arial" w:cs="Arial"/>
          <w:i/>
          <w:iCs/>
          <w:color w:val="auto"/>
          <w:sz w:val="18"/>
          <w:szCs w:val="18"/>
          <w:lang w:eastAsia="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00FA0519" w:rsidRPr="00C5237A">
        <w:rPr>
          <w:rFonts w:ascii="Arial" w:eastAsiaTheme="minorHAnsi" w:hAnsi="Arial" w:cs="Arial"/>
          <w:i/>
          <w:iCs/>
          <w:color w:val="auto"/>
          <w:sz w:val="18"/>
          <w:szCs w:val="18"/>
          <w:lang w:eastAsia="en-US"/>
        </w:rPr>
        <w:t>At 678H, cited with approval in, for example, Garden Province Investment and others v Aleph (Pty) Limited 1979 (2) SA 525 (D) at 534B/C, which in turn was cited more recently in Modisane and Another v Prime Portfolio Investment SA (Pty) Limited [2015] ZAGPJHC 265 (12 November 2015).</w:t>
      </w:r>
    </w:p>
  </w:footnote>
  <w:footnote w:id="25">
    <w:p w14:paraId="617B2CBB" w14:textId="507E3871" w:rsidR="00DA5B68" w:rsidRPr="00C5237A" w:rsidRDefault="00DA5B68"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2014 (5) SA 179 (WCC).</w:t>
      </w:r>
    </w:p>
  </w:footnote>
  <w:footnote w:id="26">
    <w:p w14:paraId="345F2F3C" w14:textId="548AA471" w:rsidR="00DA5B68" w:rsidRPr="00C5237A" w:rsidRDefault="00DA5B68"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At paragraph 55.</w:t>
      </w:r>
    </w:p>
  </w:footnote>
  <w:footnote w:id="27">
    <w:p w14:paraId="4D3334B2" w14:textId="449F29F6" w:rsidR="00E55168" w:rsidRPr="00C5237A" w:rsidRDefault="00E55168"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1998 (3) SA 281 (TPD).</w:t>
      </w:r>
    </w:p>
  </w:footnote>
  <w:footnote w:id="28">
    <w:p w14:paraId="08EE9EA8" w14:textId="454375C5" w:rsidR="00E55168" w:rsidRPr="00C5237A" w:rsidRDefault="00E55168"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At 295F-G.</w:t>
      </w:r>
    </w:p>
  </w:footnote>
  <w:footnote w:id="29">
    <w:p w14:paraId="4CFA8FA1" w14:textId="3CE74961" w:rsidR="00AF11C7" w:rsidRPr="00C5237A" w:rsidRDefault="00AF11C7"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Emphasis added.</w:t>
      </w:r>
    </w:p>
  </w:footnote>
  <w:footnote w:id="30">
    <w:p w14:paraId="45D882F8" w14:textId="55F13C10" w:rsidR="00E55168" w:rsidRPr="00C5237A" w:rsidRDefault="00E55168"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1984 (3) SA 623 (A) at 634E-G.</w:t>
      </w:r>
    </w:p>
  </w:footnote>
  <w:footnote w:id="31">
    <w:p w14:paraId="59FBF713" w14:textId="3AD55175" w:rsidR="00E55168" w:rsidRPr="00C5237A" w:rsidRDefault="00E55168"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Cipla Agrimed (Pty) Ltd v Merck Sharp Dohme Corporation and Others 2018 (6) SA 440 (SCA) at paragraph 47; Andalusite Resources (Pty) Ltd v Investec Bank Limited and Another 2000 (1) SA 140 (GJ) at paragraph 22.</w:t>
      </w:r>
    </w:p>
  </w:footnote>
  <w:footnote w:id="32">
    <w:p w14:paraId="731CD2F2" w14:textId="62F1DB03" w:rsidR="00E55168" w:rsidRPr="00C5237A" w:rsidRDefault="00E55168"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Subparagraph 33.5 of the replying affidavit.</w:t>
      </w:r>
    </w:p>
  </w:footnote>
  <w:footnote w:id="33">
    <w:p w14:paraId="24684F62" w14:textId="0C641585" w:rsidR="00E55168" w:rsidRPr="00C5237A" w:rsidRDefault="00E55168"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Knipe v Kameelhoek (Pty) Ltd 2014 (1) SA 52 (FB).</w:t>
      </w:r>
    </w:p>
  </w:footnote>
  <w:footnote w:id="34">
    <w:p w14:paraId="39F80E7A" w14:textId="2BD5B860" w:rsidR="0057445F" w:rsidRPr="00C5237A" w:rsidRDefault="0057445F"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Clutchco (Pty) Ltd v Davis 2005 (3) SA 486 (SCA).</w:t>
      </w:r>
    </w:p>
  </w:footnote>
  <w:footnote w:id="35">
    <w:p w14:paraId="71791A97" w14:textId="2A49011B" w:rsidR="00E55168" w:rsidRPr="00C5237A" w:rsidRDefault="00E55168"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Knipe at paragraph 33.</w:t>
      </w:r>
    </w:p>
  </w:footnote>
  <w:footnote w:id="36">
    <w:p w14:paraId="1B44914F" w14:textId="721A245D" w:rsidR="00E55168" w:rsidRPr="00C5237A" w:rsidRDefault="00E55168"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[2018] 1 All SA 21 (WCC).</w:t>
      </w:r>
    </w:p>
  </w:footnote>
  <w:footnote w:id="37">
    <w:p w14:paraId="36632B84" w14:textId="72DAC3F5" w:rsidR="00E55168" w:rsidRPr="00C5237A" w:rsidRDefault="00E55168"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At paragraph 69.</w:t>
      </w:r>
    </w:p>
  </w:footnote>
  <w:footnote w:id="38">
    <w:p w14:paraId="517BF4EC" w14:textId="30387394" w:rsidR="00E55168" w:rsidRPr="00C5237A" w:rsidRDefault="00E55168"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Geffen at paragraph 66.</w:t>
      </w:r>
    </w:p>
  </w:footnote>
  <w:footnote w:id="39">
    <w:p w14:paraId="02A1326B" w14:textId="29198257" w:rsidR="00B04A5D" w:rsidRPr="00C5237A" w:rsidRDefault="00B04A5D" w:rsidP="00734379">
      <w:pPr>
        <w:pStyle w:val="FootnoteText"/>
        <w:rPr>
          <w:rFonts w:ascii="Arial" w:eastAsiaTheme="minorHAnsi" w:hAnsi="Arial" w:cs="Arial"/>
          <w:i/>
          <w:iCs/>
          <w:color w:val="auto"/>
          <w:sz w:val="18"/>
          <w:szCs w:val="18"/>
          <w:lang w:eastAsia="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00D50673" w:rsidRPr="00C5237A">
        <w:rPr>
          <w:rFonts w:ascii="Arial" w:eastAsiaTheme="minorHAnsi" w:hAnsi="Arial" w:cs="Arial"/>
          <w:i/>
          <w:iCs/>
          <w:color w:val="auto"/>
          <w:sz w:val="18"/>
          <w:szCs w:val="18"/>
          <w:lang w:eastAsia="en-US"/>
        </w:rPr>
        <w:t>Barnard v Carl Greaves Brokers (Pty) Ltd and others 2008 (3) SA 663 (C), para 45 and 46 citing the well-known speech of Lord Hoffman in O-Neill and Another v Phillips and Others [1999] 2 All ER 961 (HL). See also, more recently in this Division, De Sousa and another v Technology Corporate Management (Pty) Ltd and others 2017 (5) SA (GJ), para 128 and 332</w:t>
      </w:r>
      <w:r w:rsidR="005E2AEF" w:rsidRPr="00C5237A">
        <w:rPr>
          <w:rFonts w:ascii="Arial" w:eastAsiaTheme="minorHAnsi" w:hAnsi="Arial" w:cs="Arial"/>
          <w:i/>
          <w:iCs/>
          <w:color w:val="auto"/>
          <w:sz w:val="18"/>
          <w:szCs w:val="18"/>
          <w:lang w:eastAsia="en-US"/>
        </w:rPr>
        <w:t>.</w:t>
      </w:r>
    </w:p>
  </w:footnote>
  <w:footnote w:id="40">
    <w:p w14:paraId="4134A633" w14:textId="7C3C5541" w:rsidR="00B04A5D" w:rsidRPr="00C5237A" w:rsidRDefault="00B04A5D" w:rsidP="00734379">
      <w:pPr>
        <w:pStyle w:val="FootnoteText"/>
        <w:rPr>
          <w:rFonts w:ascii="Arial" w:eastAsiaTheme="minorHAnsi" w:hAnsi="Arial" w:cs="Arial"/>
          <w:i/>
          <w:iCs/>
          <w:color w:val="auto"/>
          <w:sz w:val="18"/>
          <w:szCs w:val="18"/>
          <w:lang w:eastAsia="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00B16169" w:rsidRPr="00C5237A">
        <w:rPr>
          <w:rFonts w:ascii="Arial" w:eastAsiaTheme="minorHAnsi" w:hAnsi="Arial" w:cs="Arial"/>
          <w:i/>
          <w:iCs/>
          <w:color w:val="auto"/>
          <w:sz w:val="18"/>
          <w:szCs w:val="18"/>
          <w:lang w:eastAsia="en-US"/>
        </w:rPr>
        <w:t>J Henning Perspectives on the Law of Partnership (2014) Juta at p 166: “Since a partnership is constituted intuitu personae, in other words the delectus personarum is regarded as one of the main considerations on which an agreement of partnership rests, any change in membership destroys the identity of the firm. If a partner retires or dies, or a new partner is admitted, this brings about a dissolution of the existing partnership at common law.”</w:t>
      </w:r>
    </w:p>
  </w:footnote>
  <w:footnote w:id="41">
    <w:p w14:paraId="5614A691" w14:textId="1BECBDB7" w:rsidR="00B04A5D" w:rsidRPr="00C5237A" w:rsidRDefault="00B04A5D"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Paragraph [30] ibid.</w:t>
      </w:r>
    </w:p>
  </w:footnote>
  <w:footnote w:id="42">
    <w:p w14:paraId="66A282F4" w14:textId="0D51CD2F" w:rsidR="00B04A5D" w:rsidRPr="00C5237A" w:rsidRDefault="00B04A5D"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0020729A">
        <w:rPr>
          <w:rFonts w:ascii="Arial" w:eastAsiaTheme="minorHAnsi" w:hAnsi="Arial" w:cs="Arial"/>
          <w:i/>
          <w:iCs/>
          <w:color w:val="auto"/>
          <w:sz w:val="18"/>
          <w:szCs w:val="18"/>
          <w:lang w:eastAsia="en-US"/>
        </w:rPr>
        <w:t xml:space="preserve">Room Hire Co (Pty) Ltd v Jeppe Street Mansions (Pty) Ltd 1949 (3) SA 1155 (T); Khumalo </w:t>
      </w:r>
      <w:r w:rsidR="008E4D99">
        <w:rPr>
          <w:rFonts w:ascii="Arial" w:eastAsiaTheme="minorHAnsi" w:hAnsi="Arial" w:cs="Arial"/>
          <w:i/>
          <w:iCs/>
          <w:color w:val="auto"/>
          <w:sz w:val="18"/>
          <w:szCs w:val="18"/>
          <w:lang w:eastAsia="en-US"/>
        </w:rPr>
        <w:t>v Director-General Co-operation</w:t>
      </w:r>
      <w:r w:rsidR="0020729A">
        <w:rPr>
          <w:rFonts w:ascii="Arial" w:eastAsiaTheme="minorHAnsi" w:hAnsi="Arial" w:cs="Arial"/>
          <w:i/>
          <w:iCs/>
          <w:color w:val="auto"/>
          <w:sz w:val="18"/>
          <w:szCs w:val="18"/>
          <w:lang w:eastAsia="en-US"/>
        </w:rPr>
        <w:t xml:space="preserve"> and Development 1991 (1) SA 158 (AD) at 167G.</w:t>
      </w:r>
    </w:p>
  </w:footnote>
  <w:footnote w:id="43">
    <w:p w14:paraId="4E259F2C" w14:textId="0DE20E6D" w:rsidR="002A1999" w:rsidRPr="00C5237A" w:rsidRDefault="002A1999" w:rsidP="002A199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Lourenco; Grancy.</w:t>
      </w:r>
    </w:p>
  </w:footnote>
  <w:footnote w:id="44">
    <w:p w14:paraId="25804FB6" w14:textId="6789734A" w:rsidR="00CD0FBF" w:rsidRPr="00C5237A" w:rsidRDefault="00CD0FBF"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Emphasis added.</w:t>
      </w:r>
    </w:p>
  </w:footnote>
  <w:footnote w:id="45">
    <w:p w14:paraId="66182DF7" w14:textId="3F8073AB" w:rsidR="00CD0FBF" w:rsidRPr="00C5237A" w:rsidRDefault="00CD0FBF"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Grancy at paragraph 29; Henochsberg.</w:t>
      </w:r>
    </w:p>
  </w:footnote>
  <w:footnote w:id="46">
    <w:p w14:paraId="67F72561" w14:textId="2FC6D17A" w:rsidR="00CD0FBF" w:rsidRPr="00C5237A" w:rsidRDefault="00CD0FBF"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Omar v Inhouse Venue Technical Management (Pty Limited and Others 2015 (3) SA 146 (WCC) at paragraph 50; Freedom Stationery (Pty) Limited and Others v Hassam and Others 2019 (4) SA 459 (SCA) at paragraph 28; Gatenby v Gatenby and Others 1996 (3) SA 118 (E);Henochsberg.</w:t>
      </w:r>
      <w:r w:rsidRPr="00C5237A">
        <w:rPr>
          <w:rFonts w:ascii="Arial" w:eastAsiaTheme="minorHAnsi" w:hAnsi="Arial" w:cs="Arial"/>
          <w:color w:val="auto"/>
          <w:sz w:val="18"/>
          <w:szCs w:val="18"/>
          <w:lang w:eastAsia="en-US"/>
        </w:rPr>
        <w:t xml:space="preserve">  </w:t>
      </w:r>
    </w:p>
  </w:footnote>
  <w:footnote w:id="47">
    <w:p w14:paraId="15963846" w14:textId="54C7E668" w:rsidR="00CD0FBF" w:rsidRPr="00C5237A" w:rsidRDefault="00CD0FBF"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Muller v Lilly Valley (Pty) Limited [2012] 1 All SA 187 (GSJ) paragraphs 40 and 41; Gushman NO and Another v Traut NO and Others [2013] JOL 30862 (FB) at paragraph 29; Scottish Co-operative Wholesale Society Ltd v Meyer 1959 AC 324 (HL) at paragraph 89; Henochsberg.</w:t>
      </w:r>
      <w:r w:rsidRPr="00C5237A">
        <w:rPr>
          <w:rFonts w:ascii="Arial" w:eastAsiaTheme="minorHAnsi" w:hAnsi="Arial" w:cs="Arial"/>
          <w:color w:val="auto"/>
          <w:sz w:val="18"/>
          <w:szCs w:val="18"/>
          <w:lang w:eastAsia="en-US"/>
        </w:rPr>
        <w:t xml:space="preserve">  </w:t>
      </w:r>
    </w:p>
  </w:footnote>
  <w:footnote w:id="48">
    <w:p w14:paraId="023EA0B8" w14:textId="437AA808" w:rsidR="00CD0FBF" w:rsidRPr="00C5237A" w:rsidRDefault="00CD0FBF"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Emphasis added.</w:t>
      </w:r>
    </w:p>
  </w:footnote>
  <w:footnote w:id="49">
    <w:p w14:paraId="292A1AEF" w14:textId="51C0BA67" w:rsidR="00CD0FBF" w:rsidRPr="00C5237A" w:rsidRDefault="00CD0FBF"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Pr="00C5237A">
        <w:rPr>
          <w:rFonts w:ascii="Arial" w:eastAsiaTheme="minorHAnsi" w:hAnsi="Arial" w:cs="Arial"/>
          <w:i/>
          <w:iCs/>
          <w:color w:val="auto"/>
          <w:sz w:val="18"/>
          <w:szCs w:val="18"/>
          <w:lang w:eastAsia="en-US"/>
        </w:rPr>
        <w:t>At paragraph 32.</w:t>
      </w:r>
    </w:p>
  </w:footnote>
  <w:footnote w:id="50">
    <w:p w14:paraId="2262C593" w14:textId="377291C8" w:rsidR="00CD0FBF" w:rsidRPr="00C5237A" w:rsidRDefault="00CD0FBF" w:rsidP="00734379">
      <w:pPr>
        <w:pStyle w:val="FootnoteText"/>
        <w:rPr>
          <w:rFonts w:ascii="Arial" w:hAnsi="Arial" w:cs="Arial"/>
          <w:sz w:val="18"/>
          <w:szCs w:val="18"/>
          <w:lang w:val="en-US"/>
        </w:rPr>
      </w:pPr>
      <w:r w:rsidRPr="00C5237A">
        <w:rPr>
          <w:rStyle w:val="FootnoteReference"/>
          <w:rFonts w:ascii="Arial" w:hAnsi="Arial" w:cs="Arial"/>
          <w:sz w:val="18"/>
          <w:szCs w:val="18"/>
        </w:rPr>
        <w:footnoteRef/>
      </w:r>
      <w:r w:rsidRPr="00C5237A">
        <w:rPr>
          <w:rFonts w:ascii="Arial" w:hAnsi="Arial" w:cs="Arial"/>
          <w:sz w:val="18"/>
          <w:szCs w:val="18"/>
        </w:rPr>
        <w:t xml:space="preserve"> </w:t>
      </w:r>
      <w:r w:rsidR="00560956">
        <w:rPr>
          <w:rFonts w:ascii="Arial" w:eastAsiaTheme="minorHAnsi" w:hAnsi="Arial" w:cs="Arial"/>
          <w:i/>
          <w:iCs/>
          <w:color w:val="auto"/>
          <w:sz w:val="18"/>
          <w:szCs w:val="18"/>
          <w:lang w:eastAsia="en-US"/>
        </w:rPr>
        <w:t>Louw at paragraph 23; Lourenco.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157DE"/>
    <w:multiLevelType w:val="multilevel"/>
    <w:tmpl w:val="598CBC96"/>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
    <w:nsid w:val="079C0D4B"/>
    <w:multiLevelType w:val="hybridMultilevel"/>
    <w:tmpl w:val="3842988A"/>
    <w:lvl w:ilvl="0" w:tplc="50FC37C6">
      <w:start w:val="24"/>
      <w:numFmt w:val="decimal"/>
      <w:lvlText w:val="%1"/>
      <w:lvlJc w:val="left"/>
      <w:pPr>
        <w:ind w:left="215"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1" w:tplc="05AE3AB0">
      <w:start w:val="1"/>
      <w:numFmt w:val="lowerLetter"/>
      <w:lvlText w:val="%2"/>
      <w:lvlJc w:val="left"/>
      <w:pPr>
        <w:ind w:left="10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2" w:tplc="00B6BCEC">
      <w:start w:val="1"/>
      <w:numFmt w:val="lowerRoman"/>
      <w:lvlText w:val="%3"/>
      <w:lvlJc w:val="left"/>
      <w:pPr>
        <w:ind w:left="18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3" w:tplc="58AEA70C">
      <w:start w:val="1"/>
      <w:numFmt w:val="decimal"/>
      <w:lvlText w:val="%4"/>
      <w:lvlJc w:val="left"/>
      <w:pPr>
        <w:ind w:left="25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4" w:tplc="F52E65B8">
      <w:start w:val="1"/>
      <w:numFmt w:val="lowerLetter"/>
      <w:lvlText w:val="%5"/>
      <w:lvlJc w:val="left"/>
      <w:pPr>
        <w:ind w:left="324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5" w:tplc="DEB08D16">
      <w:start w:val="1"/>
      <w:numFmt w:val="lowerRoman"/>
      <w:lvlText w:val="%6"/>
      <w:lvlJc w:val="left"/>
      <w:pPr>
        <w:ind w:left="396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6" w:tplc="E796FC68">
      <w:start w:val="1"/>
      <w:numFmt w:val="decimal"/>
      <w:lvlText w:val="%7"/>
      <w:lvlJc w:val="left"/>
      <w:pPr>
        <w:ind w:left="46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7" w:tplc="E8FEFCDA">
      <w:start w:val="1"/>
      <w:numFmt w:val="lowerLetter"/>
      <w:lvlText w:val="%8"/>
      <w:lvlJc w:val="left"/>
      <w:pPr>
        <w:ind w:left="54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8" w:tplc="B94E9672">
      <w:start w:val="1"/>
      <w:numFmt w:val="lowerRoman"/>
      <w:lvlText w:val="%9"/>
      <w:lvlJc w:val="left"/>
      <w:pPr>
        <w:ind w:left="61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abstractNum>
  <w:abstractNum w:abstractNumId="2">
    <w:nsid w:val="09FE7929"/>
    <w:multiLevelType w:val="hybridMultilevel"/>
    <w:tmpl w:val="F70C17EE"/>
    <w:lvl w:ilvl="0" w:tplc="43F21F94">
      <w:start w:val="1"/>
      <w:numFmt w:val="decimal"/>
      <w:lvlText w:val="[%1]"/>
      <w:lvlJc w:val="left"/>
      <w:pPr>
        <w:ind w:left="0" w:firstLine="0"/>
      </w:pPr>
      <w:rPr>
        <w:rFonts w:ascii="Arial" w:hAnsi="Arial" w:cs="Arial" w:hint="default"/>
        <w:b w:val="0"/>
        <w:bCs w:val="0"/>
        <w:i w:val="0"/>
        <w:iCs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0AC731D4"/>
    <w:multiLevelType w:val="multilevel"/>
    <w:tmpl w:val="C42ECCAA"/>
    <w:lvl w:ilvl="0">
      <w:start w:val="12"/>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5">
    <w:nsid w:val="0E573FB4"/>
    <w:multiLevelType w:val="multilevel"/>
    <w:tmpl w:val="2B220248"/>
    <w:lvl w:ilvl="0">
      <w:start w:val="22"/>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064081E"/>
    <w:multiLevelType w:val="multilevel"/>
    <w:tmpl w:val="225EFB72"/>
    <w:lvl w:ilvl="0">
      <w:start w:val="42"/>
      <w:numFmt w:val="decimal"/>
      <w:lvlText w:val="%1"/>
      <w:lvlJc w:val="left"/>
      <w:pPr>
        <w:ind w:left="8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1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4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6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8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7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7">
    <w:nsid w:val="12946113"/>
    <w:multiLevelType w:val="hybridMultilevel"/>
    <w:tmpl w:val="C946244A"/>
    <w:lvl w:ilvl="0" w:tplc="0478D7B0">
      <w:start w:val="1"/>
      <w:numFmt w:val="decimal"/>
      <w:lvlText w:val="[%1]"/>
      <w:lvlJc w:val="left"/>
      <w:pPr>
        <w:ind w:left="754" w:hanging="360"/>
      </w:pPr>
      <w:rPr>
        <w:rFonts w:ascii="Arial" w:hAnsi="Arial" w:cs="Arial" w:hint="default"/>
        <w:b w:val="0"/>
        <w:bCs w:val="0"/>
        <w:i w:val="0"/>
        <w:iCs w:val="0"/>
        <w:sz w:val="24"/>
        <w:szCs w:val="24"/>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15BC016A"/>
    <w:multiLevelType w:val="hybridMultilevel"/>
    <w:tmpl w:val="E564EEA8"/>
    <w:lvl w:ilvl="0" w:tplc="33B86F3C">
      <w:start w:val="26"/>
      <w:numFmt w:val="decimal"/>
      <w:lvlText w:val="%1"/>
      <w:lvlJc w:val="left"/>
      <w:pPr>
        <w:ind w:left="8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31C985E">
      <w:start w:val="1"/>
      <w:numFmt w:val="lowerLetter"/>
      <w:lvlText w:val="%2"/>
      <w:lvlJc w:val="left"/>
      <w:pPr>
        <w:ind w:left="11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CA60CEE">
      <w:start w:val="1"/>
      <w:numFmt w:val="lowerRoman"/>
      <w:lvlText w:val="%3"/>
      <w:lvlJc w:val="left"/>
      <w:pPr>
        <w:ind w:left="18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8389816">
      <w:start w:val="1"/>
      <w:numFmt w:val="decimal"/>
      <w:lvlText w:val="%4"/>
      <w:lvlJc w:val="left"/>
      <w:pPr>
        <w:ind w:left="25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07CC8D0">
      <w:start w:val="1"/>
      <w:numFmt w:val="lowerLetter"/>
      <w:lvlText w:val="%5"/>
      <w:lvlJc w:val="left"/>
      <w:pPr>
        <w:ind w:left="32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22AD61E">
      <w:start w:val="1"/>
      <w:numFmt w:val="lowerRoman"/>
      <w:lvlText w:val="%6"/>
      <w:lvlJc w:val="left"/>
      <w:pPr>
        <w:ind w:left="39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D9DE92D8">
      <w:start w:val="1"/>
      <w:numFmt w:val="decimal"/>
      <w:lvlText w:val="%7"/>
      <w:lvlJc w:val="left"/>
      <w:pPr>
        <w:ind w:left="47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23CBF58">
      <w:start w:val="1"/>
      <w:numFmt w:val="lowerLetter"/>
      <w:lvlText w:val="%8"/>
      <w:lvlJc w:val="left"/>
      <w:pPr>
        <w:ind w:left="54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CDA7AB0">
      <w:start w:val="1"/>
      <w:numFmt w:val="lowerRoman"/>
      <w:lvlText w:val="%9"/>
      <w:lvlJc w:val="left"/>
      <w:pPr>
        <w:ind w:left="61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9">
    <w:nsid w:val="162C5DDD"/>
    <w:multiLevelType w:val="hybridMultilevel"/>
    <w:tmpl w:val="4872B7E0"/>
    <w:lvl w:ilvl="0" w:tplc="0758392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7066871"/>
    <w:multiLevelType w:val="multilevel"/>
    <w:tmpl w:val="1082AE98"/>
    <w:lvl w:ilvl="0">
      <w:start w:val="58"/>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18540A75"/>
    <w:multiLevelType w:val="hybridMultilevel"/>
    <w:tmpl w:val="E2A682EE"/>
    <w:lvl w:ilvl="0" w:tplc="96C80E32">
      <w:start w:val="1"/>
      <w:numFmt w:val="lowerLetter"/>
      <w:lvlText w:val="(%1)"/>
      <w:lvlJc w:val="left"/>
      <w:pPr>
        <w:ind w:left="3597" w:hanging="720"/>
      </w:pPr>
      <w:rPr>
        <w:rFonts w:hint="default"/>
        <w:i/>
      </w:rPr>
    </w:lvl>
    <w:lvl w:ilvl="1" w:tplc="04090019" w:tentative="1">
      <w:start w:val="1"/>
      <w:numFmt w:val="lowerLetter"/>
      <w:lvlText w:val="%2."/>
      <w:lvlJc w:val="left"/>
      <w:pPr>
        <w:ind w:left="3957" w:hanging="360"/>
      </w:pPr>
    </w:lvl>
    <w:lvl w:ilvl="2" w:tplc="0409001B" w:tentative="1">
      <w:start w:val="1"/>
      <w:numFmt w:val="lowerRoman"/>
      <w:lvlText w:val="%3."/>
      <w:lvlJc w:val="right"/>
      <w:pPr>
        <w:ind w:left="4677" w:hanging="180"/>
      </w:pPr>
    </w:lvl>
    <w:lvl w:ilvl="3" w:tplc="0409000F" w:tentative="1">
      <w:start w:val="1"/>
      <w:numFmt w:val="decimal"/>
      <w:lvlText w:val="%4."/>
      <w:lvlJc w:val="left"/>
      <w:pPr>
        <w:ind w:left="5397" w:hanging="360"/>
      </w:pPr>
    </w:lvl>
    <w:lvl w:ilvl="4" w:tplc="04090019" w:tentative="1">
      <w:start w:val="1"/>
      <w:numFmt w:val="lowerLetter"/>
      <w:lvlText w:val="%5."/>
      <w:lvlJc w:val="left"/>
      <w:pPr>
        <w:ind w:left="6117" w:hanging="360"/>
      </w:pPr>
    </w:lvl>
    <w:lvl w:ilvl="5" w:tplc="0409001B" w:tentative="1">
      <w:start w:val="1"/>
      <w:numFmt w:val="lowerRoman"/>
      <w:lvlText w:val="%6."/>
      <w:lvlJc w:val="right"/>
      <w:pPr>
        <w:ind w:left="6837" w:hanging="180"/>
      </w:pPr>
    </w:lvl>
    <w:lvl w:ilvl="6" w:tplc="0409000F" w:tentative="1">
      <w:start w:val="1"/>
      <w:numFmt w:val="decimal"/>
      <w:lvlText w:val="%7."/>
      <w:lvlJc w:val="left"/>
      <w:pPr>
        <w:ind w:left="7557" w:hanging="360"/>
      </w:pPr>
    </w:lvl>
    <w:lvl w:ilvl="7" w:tplc="04090019" w:tentative="1">
      <w:start w:val="1"/>
      <w:numFmt w:val="lowerLetter"/>
      <w:lvlText w:val="%8."/>
      <w:lvlJc w:val="left"/>
      <w:pPr>
        <w:ind w:left="8277" w:hanging="360"/>
      </w:pPr>
    </w:lvl>
    <w:lvl w:ilvl="8" w:tplc="0409001B" w:tentative="1">
      <w:start w:val="1"/>
      <w:numFmt w:val="lowerRoman"/>
      <w:lvlText w:val="%9."/>
      <w:lvlJc w:val="right"/>
      <w:pPr>
        <w:ind w:left="8997" w:hanging="180"/>
      </w:pPr>
    </w:lvl>
  </w:abstractNum>
  <w:abstractNum w:abstractNumId="12">
    <w:nsid w:val="1A3D5D36"/>
    <w:multiLevelType w:val="hybridMultilevel"/>
    <w:tmpl w:val="307EB532"/>
    <w:lvl w:ilvl="0" w:tplc="D234C970">
      <w:start w:val="29"/>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567E9A64">
      <w:start w:val="1"/>
      <w:numFmt w:val="lowerLetter"/>
      <w:lvlText w:val="%2"/>
      <w:lvlJc w:val="left"/>
      <w:pPr>
        <w:ind w:left="11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F58BFD2">
      <w:start w:val="1"/>
      <w:numFmt w:val="lowerRoman"/>
      <w:lvlText w:val="%3"/>
      <w:lvlJc w:val="left"/>
      <w:pPr>
        <w:ind w:left="18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F44E7E6">
      <w:start w:val="1"/>
      <w:numFmt w:val="decimal"/>
      <w:lvlText w:val="%4"/>
      <w:lvlJc w:val="left"/>
      <w:pPr>
        <w:ind w:left="25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E69C7A10">
      <w:start w:val="1"/>
      <w:numFmt w:val="lowerLetter"/>
      <w:lvlText w:val="%5"/>
      <w:lvlJc w:val="left"/>
      <w:pPr>
        <w:ind w:left="32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E2AD900">
      <w:start w:val="1"/>
      <w:numFmt w:val="lowerRoman"/>
      <w:lvlText w:val="%6"/>
      <w:lvlJc w:val="left"/>
      <w:pPr>
        <w:ind w:left="39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2F849BE">
      <w:start w:val="1"/>
      <w:numFmt w:val="decimal"/>
      <w:lvlText w:val="%7"/>
      <w:lvlJc w:val="left"/>
      <w:pPr>
        <w:ind w:left="47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5020A38">
      <w:start w:val="1"/>
      <w:numFmt w:val="lowerLetter"/>
      <w:lvlText w:val="%8"/>
      <w:lvlJc w:val="left"/>
      <w:pPr>
        <w:ind w:left="54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8A6DEAA">
      <w:start w:val="1"/>
      <w:numFmt w:val="lowerRoman"/>
      <w:lvlText w:val="%9"/>
      <w:lvlJc w:val="left"/>
      <w:pPr>
        <w:ind w:left="61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3">
    <w:nsid w:val="1C021F68"/>
    <w:multiLevelType w:val="hybridMultilevel"/>
    <w:tmpl w:val="FFA6126A"/>
    <w:lvl w:ilvl="0" w:tplc="0478D7B0">
      <w:start w:val="1"/>
      <w:numFmt w:val="decimal"/>
      <w:lvlText w:val="[%1]"/>
      <w:lvlJc w:val="left"/>
      <w:pPr>
        <w:ind w:left="754" w:hanging="360"/>
      </w:pPr>
      <w:rPr>
        <w:rFonts w:ascii="Arial" w:hAnsi="Arial" w:cs="Arial" w:hint="default"/>
        <w:b w:val="0"/>
        <w:bCs w:val="0"/>
        <w:i w:val="0"/>
        <w:iCs w:val="0"/>
        <w:sz w:val="24"/>
        <w:szCs w:val="24"/>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4">
    <w:nsid w:val="20285B09"/>
    <w:multiLevelType w:val="hybridMultilevel"/>
    <w:tmpl w:val="6CDEDE32"/>
    <w:lvl w:ilvl="0" w:tplc="0478D7B0">
      <w:start w:val="1"/>
      <w:numFmt w:val="decimal"/>
      <w:lvlText w:val="[%1]"/>
      <w:lvlJc w:val="left"/>
      <w:pPr>
        <w:ind w:left="754" w:hanging="360"/>
      </w:pPr>
      <w:rPr>
        <w:rFonts w:ascii="Arial" w:hAnsi="Arial" w:cs="Arial" w:hint="default"/>
        <w:b w:val="0"/>
        <w:bCs w:val="0"/>
        <w:i w:val="0"/>
        <w:iCs w:val="0"/>
        <w:sz w:val="24"/>
        <w:szCs w:val="24"/>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
    <w:nsid w:val="2048114E"/>
    <w:multiLevelType w:val="multilevel"/>
    <w:tmpl w:val="3556A060"/>
    <w:lvl w:ilvl="0">
      <w:start w:val="48"/>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2C4A5633"/>
    <w:multiLevelType w:val="hybridMultilevel"/>
    <w:tmpl w:val="2FDEA056"/>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20B7EAA"/>
    <w:multiLevelType w:val="hybridMultilevel"/>
    <w:tmpl w:val="4058E2F2"/>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8">
    <w:nsid w:val="35884DE8"/>
    <w:multiLevelType w:val="hybridMultilevel"/>
    <w:tmpl w:val="15140188"/>
    <w:lvl w:ilvl="0" w:tplc="0478D7B0">
      <w:start w:val="1"/>
      <w:numFmt w:val="decimal"/>
      <w:lvlText w:val="[%1]"/>
      <w:lvlJc w:val="left"/>
      <w:pPr>
        <w:ind w:left="754" w:hanging="360"/>
      </w:pPr>
      <w:rPr>
        <w:rFonts w:ascii="Arial" w:hAnsi="Arial" w:cs="Arial" w:hint="default"/>
        <w:b w:val="0"/>
        <w:bCs w:val="0"/>
        <w:i w:val="0"/>
        <w:iCs w:val="0"/>
        <w:sz w:val="24"/>
        <w:szCs w:val="24"/>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9">
    <w:nsid w:val="39372946"/>
    <w:multiLevelType w:val="multilevel"/>
    <w:tmpl w:val="74845E42"/>
    <w:lvl w:ilvl="0">
      <w:start w:val="24"/>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A853DCA"/>
    <w:multiLevelType w:val="hybridMultilevel"/>
    <w:tmpl w:val="6E482AB0"/>
    <w:lvl w:ilvl="0" w:tplc="0478D7B0">
      <w:start w:val="1"/>
      <w:numFmt w:val="decimal"/>
      <w:lvlText w:val="[%1]"/>
      <w:lvlJc w:val="left"/>
      <w:pPr>
        <w:ind w:left="754" w:hanging="360"/>
      </w:pPr>
      <w:rPr>
        <w:rFonts w:ascii="Arial" w:hAnsi="Arial" w:cs="Arial" w:hint="default"/>
        <w:b w:val="0"/>
        <w:bCs w:val="0"/>
        <w:i w:val="0"/>
        <w:iCs w:val="0"/>
        <w:sz w:val="24"/>
        <w:szCs w:val="24"/>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1">
    <w:nsid w:val="3B0F6058"/>
    <w:multiLevelType w:val="hybridMultilevel"/>
    <w:tmpl w:val="A9E2BAE0"/>
    <w:lvl w:ilvl="0" w:tplc="0478D7B0">
      <w:start w:val="1"/>
      <w:numFmt w:val="decimal"/>
      <w:lvlText w:val="[%1]"/>
      <w:lvlJc w:val="left"/>
      <w:pPr>
        <w:ind w:left="754" w:hanging="360"/>
      </w:pPr>
      <w:rPr>
        <w:rFonts w:ascii="Arial" w:hAnsi="Arial" w:cs="Arial" w:hint="default"/>
        <w:b w:val="0"/>
        <w:bCs w:val="0"/>
        <w:i w:val="0"/>
        <w:iCs w:val="0"/>
        <w:sz w:val="24"/>
        <w:szCs w:val="24"/>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2">
    <w:nsid w:val="3BF565D8"/>
    <w:multiLevelType w:val="hybridMultilevel"/>
    <w:tmpl w:val="CD46B190"/>
    <w:lvl w:ilvl="0" w:tplc="31306468">
      <w:start w:val="8"/>
      <w:numFmt w:val="decimal"/>
      <w:lvlText w:val="[%1]"/>
      <w:lvlJc w:val="left"/>
      <w:pPr>
        <w:ind w:left="0"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34B583C"/>
    <w:multiLevelType w:val="hybridMultilevel"/>
    <w:tmpl w:val="194E4EC8"/>
    <w:lvl w:ilvl="0" w:tplc="1C60DDA2">
      <w:start w:val="1"/>
      <w:numFmt w:val="lowerRoman"/>
      <w:lvlText w:val="(%1)"/>
      <w:lvlJc w:val="left"/>
      <w:pPr>
        <w:ind w:left="4320" w:hanging="720"/>
      </w:pPr>
      <w:rPr>
        <w:rFonts w:hint="default"/>
        <w:i/>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nsid w:val="4385098C"/>
    <w:multiLevelType w:val="hybridMultilevel"/>
    <w:tmpl w:val="D922703A"/>
    <w:lvl w:ilvl="0" w:tplc="0478D7B0">
      <w:start w:val="1"/>
      <w:numFmt w:val="decimal"/>
      <w:lvlText w:val="[%1]"/>
      <w:lvlJc w:val="left"/>
      <w:pPr>
        <w:ind w:left="394" w:hanging="360"/>
      </w:pPr>
      <w:rPr>
        <w:rFonts w:ascii="Arial" w:hAnsi="Arial" w:cs="Arial" w:hint="default"/>
        <w:b w:val="0"/>
        <w:bCs w:val="0"/>
        <w:i w:val="0"/>
        <w:iCs w:val="0"/>
        <w:sz w:val="24"/>
        <w:szCs w:val="24"/>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5">
    <w:nsid w:val="4952143E"/>
    <w:multiLevelType w:val="hybridMultilevel"/>
    <w:tmpl w:val="781A081E"/>
    <w:lvl w:ilvl="0" w:tplc="0478D7B0">
      <w:start w:val="1"/>
      <w:numFmt w:val="decimal"/>
      <w:lvlText w:val="[%1]"/>
      <w:lvlJc w:val="left"/>
      <w:pPr>
        <w:ind w:left="754" w:hanging="360"/>
      </w:pPr>
      <w:rPr>
        <w:rFonts w:ascii="Arial" w:hAnsi="Arial" w:cs="Arial" w:hint="default"/>
        <w:b w:val="0"/>
        <w:bCs w:val="0"/>
        <w:i w:val="0"/>
        <w:iCs w:val="0"/>
        <w:sz w:val="24"/>
        <w:szCs w:val="24"/>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6">
    <w:nsid w:val="4A457879"/>
    <w:multiLevelType w:val="hybridMultilevel"/>
    <w:tmpl w:val="2CAC1BE4"/>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A7655D8"/>
    <w:multiLevelType w:val="hybridMultilevel"/>
    <w:tmpl w:val="EA147F3E"/>
    <w:lvl w:ilvl="0" w:tplc="0478D7B0">
      <w:start w:val="1"/>
      <w:numFmt w:val="decimal"/>
      <w:lvlText w:val="[%1]"/>
      <w:lvlJc w:val="left"/>
      <w:pPr>
        <w:ind w:left="754" w:hanging="360"/>
      </w:pPr>
      <w:rPr>
        <w:rFonts w:ascii="Arial" w:hAnsi="Arial" w:cs="Arial" w:hint="default"/>
        <w:b w:val="0"/>
        <w:bCs w:val="0"/>
        <w:i w:val="0"/>
        <w:iCs w:val="0"/>
        <w:sz w:val="24"/>
        <w:szCs w:val="24"/>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8">
    <w:nsid w:val="4B6534DB"/>
    <w:multiLevelType w:val="hybridMultilevel"/>
    <w:tmpl w:val="FBE8819A"/>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A00105"/>
    <w:multiLevelType w:val="hybridMultilevel"/>
    <w:tmpl w:val="87AC7240"/>
    <w:lvl w:ilvl="0" w:tplc="0478D7B0">
      <w:start w:val="1"/>
      <w:numFmt w:val="decimal"/>
      <w:lvlText w:val="[%1]"/>
      <w:lvlJc w:val="left"/>
      <w:pPr>
        <w:ind w:left="754" w:hanging="360"/>
      </w:pPr>
      <w:rPr>
        <w:rFonts w:ascii="Arial" w:hAnsi="Arial" w:cs="Arial" w:hint="default"/>
        <w:b w:val="0"/>
        <w:bCs w:val="0"/>
        <w:i w:val="0"/>
        <w:iCs w:val="0"/>
        <w:sz w:val="24"/>
        <w:szCs w:val="24"/>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0">
    <w:nsid w:val="4FE41C2B"/>
    <w:multiLevelType w:val="hybridMultilevel"/>
    <w:tmpl w:val="A684A446"/>
    <w:lvl w:ilvl="0" w:tplc="0478D7B0">
      <w:start w:val="1"/>
      <w:numFmt w:val="decimal"/>
      <w:lvlText w:val="[%1]"/>
      <w:lvlJc w:val="left"/>
      <w:pPr>
        <w:ind w:left="754" w:hanging="360"/>
      </w:pPr>
      <w:rPr>
        <w:rFonts w:ascii="Arial" w:hAnsi="Arial" w:cs="Arial" w:hint="default"/>
        <w:b w:val="0"/>
        <w:bCs w:val="0"/>
        <w:i w:val="0"/>
        <w:iCs w:val="0"/>
        <w:sz w:val="24"/>
        <w:szCs w:val="24"/>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1">
    <w:nsid w:val="50285BB0"/>
    <w:multiLevelType w:val="multilevel"/>
    <w:tmpl w:val="859AE510"/>
    <w:lvl w:ilvl="0">
      <w:start w:val="2"/>
      <w:numFmt w:val="decimal"/>
      <w:lvlText w:val="%1"/>
      <w:lvlJc w:val="left"/>
      <w:pPr>
        <w:ind w:left="8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2">
    <w:nsid w:val="54661EF0"/>
    <w:multiLevelType w:val="hybridMultilevel"/>
    <w:tmpl w:val="38C0926E"/>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5A57370"/>
    <w:multiLevelType w:val="multilevel"/>
    <w:tmpl w:val="C13246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579A7A83"/>
    <w:multiLevelType w:val="hybridMultilevel"/>
    <w:tmpl w:val="86725A32"/>
    <w:lvl w:ilvl="0" w:tplc="0478D7B0">
      <w:start w:val="1"/>
      <w:numFmt w:val="decimal"/>
      <w:lvlText w:val="[%1]"/>
      <w:lvlJc w:val="left"/>
      <w:pPr>
        <w:ind w:left="754" w:hanging="360"/>
      </w:pPr>
      <w:rPr>
        <w:rFonts w:ascii="Arial" w:hAnsi="Arial" w:cs="Arial" w:hint="default"/>
        <w:b w:val="0"/>
        <w:bCs w:val="0"/>
        <w:i w:val="0"/>
        <w:iCs w:val="0"/>
        <w:sz w:val="24"/>
        <w:szCs w:val="24"/>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5">
    <w:nsid w:val="59670CDD"/>
    <w:multiLevelType w:val="multilevel"/>
    <w:tmpl w:val="C294220C"/>
    <w:lvl w:ilvl="0">
      <w:start w:val="15"/>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AE722AC"/>
    <w:multiLevelType w:val="hybridMultilevel"/>
    <w:tmpl w:val="ABCE9C2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nsid w:val="61DE3F91"/>
    <w:multiLevelType w:val="hybridMultilevel"/>
    <w:tmpl w:val="4920A2BE"/>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CD85F05"/>
    <w:multiLevelType w:val="hybridMultilevel"/>
    <w:tmpl w:val="BEC656D2"/>
    <w:lvl w:ilvl="0" w:tplc="47F6052C">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nsid w:val="6F991082"/>
    <w:multiLevelType w:val="hybridMultilevel"/>
    <w:tmpl w:val="DA407112"/>
    <w:lvl w:ilvl="0" w:tplc="0478D7B0">
      <w:start w:val="1"/>
      <w:numFmt w:val="decimal"/>
      <w:lvlText w:val="[%1]"/>
      <w:lvlJc w:val="left"/>
      <w:pPr>
        <w:ind w:left="720" w:hanging="36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8B6618"/>
    <w:multiLevelType w:val="hybridMultilevel"/>
    <w:tmpl w:val="48C05662"/>
    <w:lvl w:ilvl="0" w:tplc="882EB01E">
      <w:start w:val="1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1">
    <w:nsid w:val="708D1184"/>
    <w:multiLevelType w:val="hybridMultilevel"/>
    <w:tmpl w:val="378ED448"/>
    <w:lvl w:ilvl="0" w:tplc="0478D7B0">
      <w:start w:val="1"/>
      <w:numFmt w:val="decimal"/>
      <w:lvlText w:val="[%1]"/>
      <w:lvlJc w:val="left"/>
      <w:pPr>
        <w:ind w:left="754" w:hanging="360"/>
      </w:pPr>
      <w:rPr>
        <w:rFonts w:ascii="Arial" w:hAnsi="Arial" w:cs="Arial" w:hint="default"/>
        <w:b w:val="0"/>
        <w:bCs w:val="0"/>
        <w:i w:val="0"/>
        <w:iCs w:val="0"/>
        <w:sz w:val="24"/>
        <w:szCs w:val="24"/>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2">
    <w:nsid w:val="71121730"/>
    <w:multiLevelType w:val="hybridMultilevel"/>
    <w:tmpl w:val="EEB4186E"/>
    <w:lvl w:ilvl="0" w:tplc="C15EDF9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1E05E4A"/>
    <w:multiLevelType w:val="hybridMultilevel"/>
    <w:tmpl w:val="0B90CFBE"/>
    <w:lvl w:ilvl="0" w:tplc="0478D7B0">
      <w:start w:val="1"/>
      <w:numFmt w:val="decimal"/>
      <w:lvlText w:val="[%1]"/>
      <w:lvlJc w:val="left"/>
      <w:pPr>
        <w:ind w:left="754" w:hanging="360"/>
      </w:pPr>
      <w:rPr>
        <w:rFonts w:ascii="Arial" w:hAnsi="Arial" w:cs="Arial" w:hint="default"/>
        <w:b w:val="0"/>
        <w:bCs w:val="0"/>
        <w:i w:val="0"/>
        <w:iCs w:val="0"/>
        <w:sz w:val="24"/>
        <w:szCs w:val="24"/>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4">
    <w:nsid w:val="76D942BF"/>
    <w:multiLevelType w:val="hybridMultilevel"/>
    <w:tmpl w:val="C17E9F58"/>
    <w:lvl w:ilvl="0" w:tplc="0CFC7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2"/>
  </w:num>
  <w:num w:numId="10">
    <w:abstractNumId w:val="22"/>
  </w:num>
  <w:num w:numId="11">
    <w:abstractNumId w:val="36"/>
  </w:num>
  <w:num w:numId="12">
    <w:abstractNumId w:val="35"/>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6"/>
  </w:num>
  <w:num w:numId="16">
    <w:abstractNumId w:val="32"/>
  </w:num>
  <w:num w:numId="17">
    <w:abstractNumId w:val="37"/>
  </w:num>
  <w:num w:numId="18">
    <w:abstractNumId w:val="40"/>
  </w:num>
  <w:num w:numId="19">
    <w:abstractNumId w:val="26"/>
  </w:num>
  <w:num w:numId="20">
    <w:abstractNumId w:val="28"/>
  </w:num>
  <w:num w:numId="21">
    <w:abstractNumId w:val="3"/>
  </w:num>
  <w:num w:numId="22">
    <w:abstractNumId w:val="0"/>
  </w:num>
  <w:num w:numId="23">
    <w:abstractNumId w:val="42"/>
  </w:num>
  <w:num w:numId="24">
    <w:abstractNumId w:val="9"/>
  </w:num>
  <w:num w:numId="25">
    <w:abstractNumId w:val="17"/>
  </w:num>
  <w:num w:numId="26">
    <w:abstractNumId w:val="33"/>
  </w:num>
  <w:num w:numId="27">
    <w:abstractNumId w:val="29"/>
  </w:num>
  <w:num w:numId="28">
    <w:abstractNumId w:val="20"/>
  </w:num>
  <w:num w:numId="29">
    <w:abstractNumId w:val="5"/>
  </w:num>
  <w:num w:numId="30">
    <w:abstractNumId w:val="14"/>
  </w:num>
  <w:num w:numId="31">
    <w:abstractNumId w:val="27"/>
  </w:num>
  <w:num w:numId="32">
    <w:abstractNumId w:val="21"/>
  </w:num>
  <w:num w:numId="33">
    <w:abstractNumId w:val="18"/>
  </w:num>
  <w:num w:numId="34">
    <w:abstractNumId w:val="39"/>
  </w:num>
  <w:num w:numId="35">
    <w:abstractNumId w:val="25"/>
  </w:num>
  <w:num w:numId="36">
    <w:abstractNumId w:val="41"/>
  </w:num>
  <w:num w:numId="37">
    <w:abstractNumId w:val="13"/>
  </w:num>
  <w:num w:numId="38">
    <w:abstractNumId w:val="15"/>
  </w:num>
  <w:num w:numId="39">
    <w:abstractNumId w:val="43"/>
  </w:num>
  <w:num w:numId="40">
    <w:abstractNumId w:val="34"/>
  </w:num>
  <w:num w:numId="41">
    <w:abstractNumId w:val="10"/>
  </w:num>
  <w:num w:numId="42">
    <w:abstractNumId w:val="30"/>
  </w:num>
  <w:num w:numId="43">
    <w:abstractNumId w:val="7"/>
  </w:num>
  <w:num w:numId="44">
    <w:abstractNumId w:val="24"/>
  </w:num>
  <w:num w:numId="45">
    <w:abstractNumId w:val="11"/>
  </w:num>
  <w:num w:numId="46">
    <w:abstractNumId w:val="23"/>
  </w:num>
  <w:num w:numId="47">
    <w:abstractNumId w:val="38"/>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D6"/>
    <w:rsid w:val="000033FC"/>
    <w:rsid w:val="000075E7"/>
    <w:rsid w:val="000233BE"/>
    <w:rsid w:val="00032846"/>
    <w:rsid w:val="00050693"/>
    <w:rsid w:val="00055A87"/>
    <w:rsid w:val="0007108C"/>
    <w:rsid w:val="00081F92"/>
    <w:rsid w:val="0008410A"/>
    <w:rsid w:val="00095801"/>
    <w:rsid w:val="000A3680"/>
    <w:rsid w:val="000A5B02"/>
    <w:rsid w:val="000B0007"/>
    <w:rsid w:val="000B6057"/>
    <w:rsid w:val="000B742C"/>
    <w:rsid w:val="000C2ADC"/>
    <w:rsid w:val="000C45B5"/>
    <w:rsid w:val="000E08A1"/>
    <w:rsid w:val="000E1D67"/>
    <w:rsid w:val="000F3B01"/>
    <w:rsid w:val="000F7FC2"/>
    <w:rsid w:val="00101666"/>
    <w:rsid w:val="00120C63"/>
    <w:rsid w:val="00130479"/>
    <w:rsid w:val="00132E60"/>
    <w:rsid w:val="00136CF1"/>
    <w:rsid w:val="001375CB"/>
    <w:rsid w:val="00137DC8"/>
    <w:rsid w:val="001414CA"/>
    <w:rsid w:val="00144DAA"/>
    <w:rsid w:val="001503D7"/>
    <w:rsid w:val="001663B3"/>
    <w:rsid w:val="001678C0"/>
    <w:rsid w:val="00174A82"/>
    <w:rsid w:val="00181C26"/>
    <w:rsid w:val="001827C7"/>
    <w:rsid w:val="00195FD1"/>
    <w:rsid w:val="001A1738"/>
    <w:rsid w:val="001B60E8"/>
    <w:rsid w:val="001B6A7D"/>
    <w:rsid w:val="001D0D1B"/>
    <w:rsid w:val="001D42EA"/>
    <w:rsid w:val="001D5251"/>
    <w:rsid w:val="001D5888"/>
    <w:rsid w:val="001D7948"/>
    <w:rsid w:val="001E5752"/>
    <w:rsid w:val="0020228B"/>
    <w:rsid w:val="00202760"/>
    <w:rsid w:val="002029B6"/>
    <w:rsid w:val="0020729A"/>
    <w:rsid w:val="00211DA9"/>
    <w:rsid w:val="002174C2"/>
    <w:rsid w:val="002315C2"/>
    <w:rsid w:val="00234D5C"/>
    <w:rsid w:val="00244339"/>
    <w:rsid w:val="00252E3C"/>
    <w:rsid w:val="00261A78"/>
    <w:rsid w:val="00270699"/>
    <w:rsid w:val="00273267"/>
    <w:rsid w:val="002A1999"/>
    <w:rsid w:val="002A30F9"/>
    <w:rsid w:val="002A6754"/>
    <w:rsid w:val="002A7164"/>
    <w:rsid w:val="002B1CBF"/>
    <w:rsid w:val="002B45F8"/>
    <w:rsid w:val="002C46DE"/>
    <w:rsid w:val="002D77C0"/>
    <w:rsid w:val="002E3411"/>
    <w:rsid w:val="002E49BF"/>
    <w:rsid w:val="002E7BB0"/>
    <w:rsid w:val="002F3C08"/>
    <w:rsid w:val="002F637D"/>
    <w:rsid w:val="0030721D"/>
    <w:rsid w:val="00307758"/>
    <w:rsid w:val="00317BA0"/>
    <w:rsid w:val="0032543A"/>
    <w:rsid w:val="003258BC"/>
    <w:rsid w:val="00344953"/>
    <w:rsid w:val="00371B04"/>
    <w:rsid w:val="00374AE5"/>
    <w:rsid w:val="00377CF7"/>
    <w:rsid w:val="00392CF5"/>
    <w:rsid w:val="00394ED7"/>
    <w:rsid w:val="00395425"/>
    <w:rsid w:val="003A05E6"/>
    <w:rsid w:val="003B0A5F"/>
    <w:rsid w:val="003B1CAB"/>
    <w:rsid w:val="003B2999"/>
    <w:rsid w:val="003B7CEA"/>
    <w:rsid w:val="003F2BC4"/>
    <w:rsid w:val="0040408E"/>
    <w:rsid w:val="0041379F"/>
    <w:rsid w:val="00413DD2"/>
    <w:rsid w:val="00415E03"/>
    <w:rsid w:val="00425CC6"/>
    <w:rsid w:val="00440416"/>
    <w:rsid w:val="0045269E"/>
    <w:rsid w:val="004544B5"/>
    <w:rsid w:val="004574DC"/>
    <w:rsid w:val="004646A1"/>
    <w:rsid w:val="0047177B"/>
    <w:rsid w:val="004765D1"/>
    <w:rsid w:val="004806B1"/>
    <w:rsid w:val="00492021"/>
    <w:rsid w:val="004A3094"/>
    <w:rsid w:val="004A6C67"/>
    <w:rsid w:val="004A7060"/>
    <w:rsid w:val="004D0FB4"/>
    <w:rsid w:val="004E0A9E"/>
    <w:rsid w:val="00502595"/>
    <w:rsid w:val="005045F1"/>
    <w:rsid w:val="00510270"/>
    <w:rsid w:val="00512D1C"/>
    <w:rsid w:val="0052057C"/>
    <w:rsid w:val="00523AD8"/>
    <w:rsid w:val="00527B9F"/>
    <w:rsid w:val="005431D9"/>
    <w:rsid w:val="00550DFC"/>
    <w:rsid w:val="00554ECF"/>
    <w:rsid w:val="005574C8"/>
    <w:rsid w:val="00560956"/>
    <w:rsid w:val="0056320D"/>
    <w:rsid w:val="00564266"/>
    <w:rsid w:val="0056477F"/>
    <w:rsid w:val="0057445F"/>
    <w:rsid w:val="00580A05"/>
    <w:rsid w:val="005843EE"/>
    <w:rsid w:val="0058466B"/>
    <w:rsid w:val="005866AD"/>
    <w:rsid w:val="00587E64"/>
    <w:rsid w:val="00595DBD"/>
    <w:rsid w:val="005A1803"/>
    <w:rsid w:val="005B273D"/>
    <w:rsid w:val="005D36CD"/>
    <w:rsid w:val="005E2AEF"/>
    <w:rsid w:val="005E608C"/>
    <w:rsid w:val="00603821"/>
    <w:rsid w:val="006308F1"/>
    <w:rsid w:val="00633411"/>
    <w:rsid w:val="00652828"/>
    <w:rsid w:val="00674F13"/>
    <w:rsid w:val="006806F8"/>
    <w:rsid w:val="006911A0"/>
    <w:rsid w:val="006929FE"/>
    <w:rsid w:val="006957E4"/>
    <w:rsid w:val="006A7D07"/>
    <w:rsid w:val="006C5477"/>
    <w:rsid w:val="006D0C9A"/>
    <w:rsid w:val="006D2520"/>
    <w:rsid w:val="006D4851"/>
    <w:rsid w:val="006D563B"/>
    <w:rsid w:val="006D5BD7"/>
    <w:rsid w:val="006D6B4B"/>
    <w:rsid w:val="006E42C4"/>
    <w:rsid w:val="006E64EF"/>
    <w:rsid w:val="006E6704"/>
    <w:rsid w:val="006E72D9"/>
    <w:rsid w:val="006E7FB9"/>
    <w:rsid w:val="006F370C"/>
    <w:rsid w:val="00703952"/>
    <w:rsid w:val="00720041"/>
    <w:rsid w:val="00734379"/>
    <w:rsid w:val="007457E6"/>
    <w:rsid w:val="00746602"/>
    <w:rsid w:val="007602F1"/>
    <w:rsid w:val="00762E65"/>
    <w:rsid w:val="007632E8"/>
    <w:rsid w:val="00775FC2"/>
    <w:rsid w:val="007820F4"/>
    <w:rsid w:val="00785619"/>
    <w:rsid w:val="007B109C"/>
    <w:rsid w:val="007C14C4"/>
    <w:rsid w:val="007C1CCD"/>
    <w:rsid w:val="007C296E"/>
    <w:rsid w:val="007C7436"/>
    <w:rsid w:val="007D1510"/>
    <w:rsid w:val="007D5E26"/>
    <w:rsid w:val="007E2248"/>
    <w:rsid w:val="007F72D3"/>
    <w:rsid w:val="0080140A"/>
    <w:rsid w:val="0080276D"/>
    <w:rsid w:val="008069EA"/>
    <w:rsid w:val="00821A49"/>
    <w:rsid w:val="0082304F"/>
    <w:rsid w:val="0082529F"/>
    <w:rsid w:val="00826491"/>
    <w:rsid w:val="00826A5D"/>
    <w:rsid w:val="00827AA9"/>
    <w:rsid w:val="00835D33"/>
    <w:rsid w:val="00856124"/>
    <w:rsid w:val="00865E8B"/>
    <w:rsid w:val="00870DDD"/>
    <w:rsid w:val="00882DF0"/>
    <w:rsid w:val="008831CB"/>
    <w:rsid w:val="008A1AAF"/>
    <w:rsid w:val="008B0DE9"/>
    <w:rsid w:val="008B53E9"/>
    <w:rsid w:val="008C30AD"/>
    <w:rsid w:val="008D6C34"/>
    <w:rsid w:val="008D6CF4"/>
    <w:rsid w:val="008D72B7"/>
    <w:rsid w:val="008D7915"/>
    <w:rsid w:val="008E4D99"/>
    <w:rsid w:val="00906F64"/>
    <w:rsid w:val="009126B2"/>
    <w:rsid w:val="00920434"/>
    <w:rsid w:val="00920872"/>
    <w:rsid w:val="00920C75"/>
    <w:rsid w:val="00933245"/>
    <w:rsid w:val="00936429"/>
    <w:rsid w:val="009365CD"/>
    <w:rsid w:val="00950321"/>
    <w:rsid w:val="00951B86"/>
    <w:rsid w:val="00954105"/>
    <w:rsid w:val="00954415"/>
    <w:rsid w:val="0096059C"/>
    <w:rsid w:val="00961FFD"/>
    <w:rsid w:val="009647FB"/>
    <w:rsid w:val="00975136"/>
    <w:rsid w:val="009918AA"/>
    <w:rsid w:val="00992EAA"/>
    <w:rsid w:val="009B06B8"/>
    <w:rsid w:val="009B3C5B"/>
    <w:rsid w:val="009B7A42"/>
    <w:rsid w:val="009E667B"/>
    <w:rsid w:val="009F40F3"/>
    <w:rsid w:val="00A0490F"/>
    <w:rsid w:val="00A052FA"/>
    <w:rsid w:val="00A11338"/>
    <w:rsid w:val="00A16DD1"/>
    <w:rsid w:val="00A238D6"/>
    <w:rsid w:val="00A23E35"/>
    <w:rsid w:val="00A25B4D"/>
    <w:rsid w:val="00A262BE"/>
    <w:rsid w:val="00A520CB"/>
    <w:rsid w:val="00A533E6"/>
    <w:rsid w:val="00A54B8F"/>
    <w:rsid w:val="00A563D8"/>
    <w:rsid w:val="00A70C52"/>
    <w:rsid w:val="00A9009E"/>
    <w:rsid w:val="00A90E3F"/>
    <w:rsid w:val="00A97ADF"/>
    <w:rsid w:val="00AA5DA5"/>
    <w:rsid w:val="00AB4371"/>
    <w:rsid w:val="00AD0FBC"/>
    <w:rsid w:val="00AE4108"/>
    <w:rsid w:val="00AF11C7"/>
    <w:rsid w:val="00AF524C"/>
    <w:rsid w:val="00AF6BFE"/>
    <w:rsid w:val="00B03896"/>
    <w:rsid w:val="00B04A5D"/>
    <w:rsid w:val="00B16169"/>
    <w:rsid w:val="00B4467D"/>
    <w:rsid w:val="00B44E29"/>
    <w:rsid w:val="00B7475D"/>
    <w:rsid w:val="00B833B8"/>
    <w:rsid w:val="00B852C4"/>
    <w:rsid w:val="00B909CC"/>
    <w:rsid w:val="00B92430"/>
    <w:rsid w:val="00B94C00"/>
    <w:rsid w:val="00BA31B8"/>
    <w:rsid w:val="00BA5932"/>
    <w:rsid w:val="00BB1D0E"/>
    <w:rsid w:val="00BC6457"/>
    <w:rsid w:val="00C071DD"/>
    <w:rsid w:val="00C11388"/>
    <w:rsid w:val="00C22BAE"/>
    <w:rsid w:val="00C35227"/>
    <w:rsid w:val="00C36315"/>
    <w:rsid w:val="00C5237A"/>
    <w:rsid w:val="00C535A1"/>
    <w:rsid w:val="00C65380"/>
    <w:rsid w:val="00C667F6"/>
    <w:rsid w:val="00C73969"/>
    <w:rsid w:val="00C75AA4"/>
    <w:rsid w:val="00C81982"/>
    <w:rsid w:val="00C91BF7"/>
    <w:rsid w:val="00C9253B"/>
    <w:rsid w:val="00C92857"/>
    <w:rsid w:val="00C95419"/>
    <w:rsid w:val="00CA2083"/>
    <w:rsid w:val="00CA2895"/>
    <w:rsid w:val="00CA692E"/>
    <w:rsid w:val="00CB03AB"/>
    <w:rsid w:val="00CB0D23"/>
    <w:rsid w:val="00CB380F"/>
    <w:rsid w:val="00CB5402"/>
    <w:rsid w:val="00CC2292"/>
    <w:rsid w:val="00CD0FBF"/>
    <w:rsid w:val="00CD3AC4"/>
    <w:rsid w:val="00CE7EC8"/>
    <w:rsid w:val="00CF1F04"/>
    <w:rsid w:val="00CF2DF6"/>
    <w:rsid w:val="00D01DB2"/>
    <w:rsid w:val="00D13121"/>
    <w:rsid w:val="00D20A49"/>
    <w:rsid w:val="00D23754"/>
    <w:rsid w:val="00D273DB"/>
    <w:rsid w:val="00D41F60"/>
    <w:rsid w:val="00D448F5"/>
    <w:rsid w:val="00D50673"/>
    <w:rsid w:val="00D54092"/>
    <w:rsid w:val="00D5732E"/>
    <w:rsid w:val="00D64357"/>
    <w:rsid w:val="00D91B48"/>
    <w:rsid w:val="00D93E8D"/>
    <w:rsid w:val="00D97B2A"/>
    <w:rsid w:val="00DA09A7"/>
    <w:rsid w:val="00DA5B68"/>
    <w:rsid w:val="00DB175F"/>
    <w:rsid w:val="00DC0B7D"/>
    <w:rsid w:val="00DC2211"/>
    <w:rsid w:val="00DC3EA7"/>
    <w:rsid w:val="00DD3AD9"/>
    <w:rsid w:val="00DD3FED"/>
    <w:rsid w:val="00DE2228"/>
    <w:rsid w:val="00DE5D46"/>
    <w:rsid w:val="00DF11FB"/>
    <w:rsid w:val="00DF3156"/>
    <w:rsid w:val="00E0049B"/>
    <w:rsid w:val="00E1168B"/>
    <w:rsid w:val="00E165BE"/>
    <w:rsid w:val="00E203D9"/>
    <w:rsid w:val="00E20F59"/>
    <w:rsid w:val="00E23901"/>
    <w:rsid w:val="00E26B65"/>
    <w:rsid w:val="00E27CA9"/>
    <w:rsid w:val="00E3602C"/>
    <w:rsid w:val="00E366F9"/>
    <w:rsid w:val="00E36B46"/>
    <w:rsid w:val="00E43618"/>
    <w:rsid w:val="00E50772"/>
    <w:rsid w:val="00E55168"/>
    <w:rsid w:val="00E579BA"/>
    <w:rsid w:val="00E648BF"/>
    <w:rsid w:val="00E72F21"/>
    <w:rsid w:val="00E80BDC"/>
    <w:rsid w:val="00E81040"/>
    <w:rsid w:val="00E86D3F"/>
    <w:rsid w:val="00E970A1"/>
    <w:rsid w:val="00E97AA2"/>
    <w:rsid w:val="00E97F45"/>
    <w:rsid w:val="00EA3BBB"/>
    <w:rsid w:val="00EB6F57"/>
    <w:rsid w:val="00EC104A"/>
    <w:rsid w:val="00ED35E1"/>
    <w:rsid w:val="00EE2B98"/>
    <w:rsid w:val="00EE2D9A"/>
    <w:rsid w:val="00EE61C7"/>
    <w:rsid w:val="00EF5016"/>
    <w:rsid w:val="00EF69A2"/>
    <w:rsid w:val="00F30C40"/>
    <w:rsid w:val="00F32815"/>
    <w:rsid w:val="00F35485"/>
    <w:rsid w:val="00F359E2"/>
    <w:rsid w:val="00F35E1C"/>
    <w:rsid w:val="00F443A6"/>
    <w:rsid w:val="00F56CD8"/>
    <w:rsid w:val="00F60C0F"/>
    <w:rsid w:val="00F648EB"/>
    <w:rsid w:val="00F72473"/>
    <w:rsid w:val="00F75B05"/>
    <w:rsid w:val="00F7785D"/>
    <w:rsid w:val="00F84133"/>
    <w:rsid w:val="00F8585F"/>
    <w:rsid w:val="00F87B8C"/>
    <w:rsid w:val="00F87D11"/>
    <w:rsid w:val="00F93979"/>
    <w:rsid w:val="00F949A0"/>
    <w:rsid w:val="00F964B8"/>
    <w:rsid w:val="00F97E80"/>
    <w:rsid w:val="00FA0519"/>
    <w:rsid w:val="00FA19C1"/>
    <w:rsid w:val="00FA71AB"/>
    <w:rsid w:val="00FB1E21"/>
    <w:rsid w:val="00FC297E"/>
    <w:rsid w:val="00FC59AF"/>
    <w:rsid w:val="00FE4E5D"/>
    <w:rsid w:val="00FE6B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4593"/>
  <w15:chartTrackingRefBased/>
  <w15:docId w15:val="{D46B18E0-8800-4E7E-A18C-4BD8C7A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D6"/>
    <w:pPr>
      <w:spacing w:after="5" w:line="264" w:lineRule="auto"/>
      <w:ind w:left="34"/>
      <w:jc w:val="both"/>
    </w:pPr>
    <w:rPr>
      <w:rFonts w:ascii="Calibri" w:eastAsia="Calibri" w:hAnsi="Calibri" w:cs="Calibri"/>
      <w:color w:val="000000"/>
      <w:sz w:val="24"/>
      <w:lang w:eastAsia="en-ZA"/>
    </w:rPr>
  </w:style>
  <w:style w:type="paragraph" w:styleId="Heading1">
    <w:name w:val="heading 1"/>
    <w:basedOn w:val="Normal"/>
    <w:next w:val="Normal"/>
    <w:link w:val="Heading1Char"/>
    <w:uiPriority w:val="9"/>
    <w:qFormat/>
    <w:rsid w:val="00564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A238D6"/>
    <w:pPr>
      <w:keepNext/>
      <w:keepLines/>
      <w:spacing w:after="3" w:line="264" w:lineRule="auto"/>
      <w:ind w:left="34" w:hanging="10"/>
      <w:outlineLvl w:val="1"/>
    </w:pPr>
    <w:rPr>
      <w:rFonts w:ascii="Calibri" w:eastAsia="Calibri" w:hAnsi="Calibri" w:cs="Calibri"/>
      <w:color w:val="000000"/>
      <w:sz w:val="2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8D6"/>
    <w:rPr>
      <w:rFonts w:ascii="Calibri" w:eastAsia="Calibri" w:hAnsi="Calibri" w:cs="Calibri"/>
      <w:color w:val="000000"/>
      <w:sz w:val="26"/>
      <w:lang w:eastAsia="en-ZA"/>
    </w:rPr>
  </w:style>
  <w:style w:type="character" w:customStyle="1" w:styleId="footnotedescriptionChar">
    <w:name w:val="footnote description Char"/>
    <w:link w:val="footnotedescription"/>
    <w:locked/>
    <w:rsid w:val="00A238D6"/>
    <w:rPr>
      <w:rFonts w:ascii="Calibri" w:eastAsia="Calibri" w:hAnsi="Calibri" w:cs="Calibri"/>
      <w:color w:val="000000"/>
      <w:sz w:val="20"/>
    </w:rPr>
  </w:style>
  <w:style w:type="paragraph" w:customStyle="1" w:styleId="footnotedescription">
    <w:name w:val="footnote description"/>
    <w:next w:val="Normal"/>
    <w:link w:val="footnotedescriptionChar"/>
    <w:rsid w:val="00A238D6"/>
    <w:pPr>
      <w:spacing w:after="0" w:line="256" w:lineRule="auto"/>
      <w:ind w:left="48"/>
    </w:pPr>
    <w:rPr>
      <w:rFonts w:ascii="Calibri" w:eastAsia="Calibri" w:hAnsi="Calibri" w:cs="Calibri"/>
      <w:color w:val="000000"/>
      <w:sz w:val="20"/>
    </w:rPr>
  </w:style>
  <w:style w:type="character" w:customStyle="1" w:styleId="footnotemark">
    <w:name w:val="footnote mark"/>
    <w:rsid w:val="00A238D6"/>
    <w:rPr>
      <w:rFonts w:ascii="Calibri" w:eastAsia="Calibri" w:hAnsi="Calibri" w:cs="Calibri" w:hint="default"/>
      <w:color w:val="000000"/>
      <w:sz w:val="12"/>
      <w:vertAlign w:val="superscript"/>
    </w:rPr>
  </w:style>
  <w:style w:type="paragraph" w:styleId="ListParagraph">
    <w:name w:val="List Paragraph"/>
    <w:basedOn w:val="Normal"/>
    <w:uiPriority w:val="34"/>
    <w:qFormat/>
    <w:rsid w:val="00A238D6"/>
    <w:pPr>
      <w:ind w:left="720"/>
      <w:contextualSpacing/>
    </w:pPr>
  </w:style>
  <w:style w:type="character" w:customStyle="1" w:styleId="Heading1Char">
    <w:name w:val="Heading 1 Char"/>
    <w:basedOn w:val="DefaultParagraphFont"/>
    <w:link w:val="Heading1"/>
    <w:uiPriority w:val="9"/>
    <w:rsid w:val="00564266"/>
    <w:rPr>
      <w:rFonts w:asciiTheme="majorHAnsi" w:eastAsiaTheme="majorEastAsia" w:hAnsiTheme="majorHAnsi" w:cstheme="majorBidi"/>
      <w:color w:val="2E74B5" w:themeColor="accent1" w:themeShade="BF"/>
      <w:sz w:val="32"/>
      <w:szCs w:val="32"/>
      <w:lang w:eastAsia="en-ZA"/>
    </w:rPr>
  </w:style>
  <w:style w:type="paragraph" w:styleId="FootnoteText">
    <w:name w:val="footnote text"/>
    <w:basedOn w:val="Normal"/>
    <w:link w:val="FootnoteTextChar"/>
    <w:uiPriority w:val="99"/>
    <w:semiHidden/>
    <w:unhideWhenUsed/>
    <w:rsid w:val="000B6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057"/>
    <w:rPr>
      <w:rFonts w:ascii="Calibri" w:eastAsia="Calibri" w:hAnsi="Calibri" w:cs="Calibri"/>
      <w:color w:val="000000"/>
      <w:sz w:val="20"/>
      <w:szCs w:val="20"/>
      <w:lang w:eastAsia="en-ZA"/>
    </w:rPr>
  </w:style>
  <w:style w:type="character" w:styleId="FootnoteReference">
    <w:name w:val="footnote reference"/>
    <w:basedOn w:val="DefaultParagraphFont"/>
    <w:uiPriority w:val="99"/>
    <w:semiHidden/>
    <w:unhideWhenUsed/>
    <w:rsid w:val="000B6057"/>
    <w:rPr>
      <w:vertAlign w:val="superscript"/>
    </w:rPr>
  </w:style>
  <w:style w:type="character" w:styleId="Hyperlink">
    <w:name w:val="Hyperlink"/>
    <w:basedOn w:val="DefaultParagraphFont"/>
    <w:uiPriority w:val="99"/>
    <w:semiHidden/>
    <w:unhideWhenUsed/>
    <w:rsid w:val="003B2999"/>
    <w:rPr>
      <w:color w:val="0000FF"/>
      <w:u w:val="single"/>
    </w:rPr>
  </w:style>
  <w:style w:type="paragraph" w:styleId="NormalWeb">
    <w:name w:val="Normal (Web)"/>
    <w:basedOn w:val="Normal"/>
    <w:uiPriority w:val="99"/>
    <w:semiHidden/>
    <w:unhideWhenUsed/>
    <w:rsid w:val="003B2999"/>
    <w:pPr>
      <w:spacing w:before="100" w:beforeAutospacing="1" w:after="100" w:afterAutospacing="1" w:line="240" w:lineRule="auto"/>
      <w:ind w:left="0"/>
      <w:jc w:val="left"/>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3B2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999"/>
    <w:rPr>
      <w:rFonts w:ascii="Calibri" w:eastAsia="Calibri" w:hAnsi="Calibri" w:cs="Calibri"/>
      <w:color w:val="000000"/>
      <w:sz w:val="24"/>
      <w:lang w:eastAsia="en-ZA"/>
    </w:rPr>
  </w:style>
  <w:style w:type="paragraph" w:styleId="Footer">
    <w:name w:val="footer"/>
    <w:basedOn w:val="Normal"/>
    <w:link w:val="FooterChar"/>
    <w:uiPriority w:val="99"/>
    <w:unhideWhenUsed/>
    <w:rsid w:val="003B2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999"/>
    <w:rPr>
      <w:rFonts w:ascii="Calibri" w:eastAsia="Calibri" w:hAnsi="Calibri" w:cs="Calibri"/>
      <w:color w:val="000000"/>
      <w:sz w:val="24"/>
      <w:lang w:eastAsia="en-ZA"/>
    </w:rPr>
  </w:style>
  <w:style w:type="paragraph" w:styleId="BalloonText">
    <w:name w:val="Balloon Text"/>
    <w:basedOn w:val="Normal"/>
    <w:link w:val="BalloonTextChar"/>
    <w:uiPriority w:val="99"/>
    <w:semiHidden/>
    <w:unhideWhenUsed/>
    <w:rsid w:val="003B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99"/>
    <w:rPr>
      <w:rFonts w:ascii="Segoe UI" w:eastAsia="Calibri" w:hAnsi="Segoe UI" w:cs="Segoe UI"/>
      <w:color w:val="000000"/>
      <w:sz w:val="18"/>
      <w:szCs w:val="18"/>
      <w:lang w:eastAsia="en-ZA"/>
    </w:rPr>
  </w:style>
  <w:style w:type="character" w:styleId="CommentReference">
    <w:name w:val="annotation reference"/>
    <w:basedOn w:val="DefaultParagraphFont"/>
    <w:uiPriority w:val="99"/>
    <w:semiHidden/>
    <w:unhideWhenUsed/>
    <w:rsid w:val="006D4851"/>
    <w:rPr>
      <w:sz w:val="16"/>
      <w:szCs w:val="16"/>
    </w:rPr>
  </w:style>
  <w:style w:type="paragraph" w:styleId="CommentText">
    <w:name w:val="annotation text"/>
    <w:basedOn w:val="Normal"/>
    <w:link w:val="CommentTextChar"/>
    <w:uiPriority w:val="99"/>
    <w:semiHidden/>
    <w:unhideWhenUsed/>
    <w:rsid w:val="006D4851"/>
    <w:pPr>
      <w:spacing w:line="240" w:lineRule="auto"/>
    </w:pPr>
    <w:rPr>
      <w:sz w:val="20"/>
      <w:szCs w:val="20"/>
    </w:rPr>
  </w:style>
  <w:style w:type="character" w:customStyle="1" w:styleId="CommentTextChar">
    <w:name w:val="Comment Text Char"/>
    <w:basedOn w:val="DefaultParagraphFont"/>
    <w:link w:val="CommentText"/>
    <w:uiPriority w:val="99"/>
    <w:semiHidden/>
    <w:rsid w:val="006D4851"/>
    <w:rPr>
      <w:rFonts w:ascii="Calibri" w:eastAsia="Calibri" w:hAnsi="Calibri" w:cs="Calibri"/>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6D4851"/>
    <w:rPr>
      <w:b/>
      <w:bCs/>
    </w:rPr>
  </w:style>
  <w:style w:type="character" w:customStyle="1" w:styleId="CommentSubjectChar">
    <w:name w:val="Comment Subject Char"/>
    <w:basedOn w:val="CommentTextChar"/>
    <w:link w:val="CommentSubject"/>
    <w:uiPriority w:val="99"/>
    <w:semiHidden/>
    <w:rsid w:val="006D4851"/>
    <w:rPr>
      <w:rFonts w:ascii="Calibri" w:eastAsia="Calibri" w:hAnsi="Calibri" w:cs="Calibri"/>
      <w:b/>
      <w:bCs/>
      <w:color w:val="000000"/>
      <w:sz w:val="20"/>
      <w:szCs w:val="20"/>
      <w:lang w:eastAsia="en-ZA"/>
    </w:rPr>
  </w:style>
  <w:style w:type="character" w:customStyle="1" w:styleId="mc">
    <w:name w:val="mc"/>
    <w:basedOn w:val="DefaultParagraphFont"/>
    <w:rsid w:val="007E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3848">
      <w:bodyDiv w:val="1"/>
      <w:marLeft w:val="0"/>
      <w:marRight w:val="0"/>
      <w:marTop w:val="0"/>
      <w:marBottom w:val="0"/>
      <w:divBdr>
        <w:top w:val="none" w:sz="0" w:space="0" w:color="auto"/>
        <w:left w:val="none" w:sz="0" w:space="0" w:color="auto"/>
        <w:bottom w:val="none" w:sz="0" w:space="0" w:color="auto"/>
        <w:right w:val="none" w:sz="0" w:space="0" w:color="auto"/>
      </w:divBdr>
    </w:div>
    <w:div w:id="207763975">
      <w:bodyDiv w:val="1"/>
      <w:marLeft w:val="0"/>
      <w:marRight w:val="0"/>
      <w:marTop w:val="0"/>
      <w:marBottom w:val="0"/>
      <w:divBdr>
        <w:top w:val="none" w:sz="0" w:space="0" w:color="auto"/>
        <w:left w:val="none" w:sz="0" w:space="0" w:color="auto"/>
        <w:bottom w:val="none" w:sz="0" w:space="0" w:color="auto"/>
        <w:right w:val="none" w:sz="0" w:space="0" w:color="auto"/>
      </w:divBdr>
      <w:divsChild>
        <w:div w:id="828210558">
          <w:marLeft w:val="567"/>
          <w:marRight w:val="0"/>
          <w:marTop w:val="120"/>
          <w:marBottom w:val="0"/>
          <w:divBdr>
            <w:top w:val="none" w:sz="0" w:space="0" w:color="auto"/>
            <w:left w:val="none" w:sz="0" w:space="0" w:color="auto"/>
            <w:bottom w:val="none" w:sz="0" w:space="0" w:color="auto"/>
            <w:right w:val="none" w:sz="0" w:space="0" w:color="auto"/>
          </w:divBdr>
        </w:div>
        <w:div w:id="1790977973">
          <w:marLeft w:val="567"/>
          <w:marRight w:val="0"/>
          <w:marTop w:val="120"/>
          <w:marBottom w:val="0"/>
          <w:divBdr>
            <w:top w:val="none" w:sz="0" w:space="0" w:color="auto"/>
            <w:left w:val="none" w:sz="0" w:space="0" w:color="auto"/>
            <w:bottom w:val="none" w:sz="0" w:space="0" w:color="auto"/>
            <w:right w:val="none" w:sz="0" w:space="0" w:color="auto"/>
          </w:divBdr>
        </w:div>
        <w:div w:id="1488012618">
          <w:marLeft w:val="0"/>
          <w:marRight w:val="0"/>
          <w:marTop w:val="240"/>
          <w:marBottom w:val="60"/>
          <w:divBdr>
            <w:top w:val="single" w:sz="8" w:space="2" w:color="808080"/>
            <w:left w:val="none" w:sz="0" w:space="0" w:color="auto"/>
            <w:bottom w:val="none" w:sz="0" w:space="0" w:color="auto"/>
            <w:right w:val="none" w:sz="0" w:space="0" w:color="auto"/>
          </w:divBdr>
        </w:div>
        <w:div w:id="1076169878">
          <w:marLeft w:val="567"/>
          <w:marRight w:val="0"/>
          <w:marTop w:val="120"/>
          <w:marBottom w:val="0"/>
          <w:divBdr>
            <w:top w:val="none" w:sz="0" w:space="0" w:color="auto"/>
            <w:left w:val="none" w:sz="0" w:space="0" w:color="auto"/>
            <w:bottom w:val="none" w:sz="0" w:space="0" w:color="auto"/>
            <w:right w:val="none" w:sz="0" w:space="0" w:color="auto"/>
          </w:divBdr>
        </w:div>
        <w:div w:id="1348022122">
          <w:marLeft w:val="1293"/>
          <w:marRight w:val="0"/>
          <w:marTop w:val="0"/>
          <w:marBottom w:val="180"/>
          <w:divBdr>
            <w:top w:val="none" w:sz="0" w:space="0" w:color="auto"/>
            <w:left w:val="none" w:sz="0" w:space="0" w:color="auto"/>
            <w:bottom w:val="none" w:sz="0" w:space="0" w:color="auto"/>
            <w:right w:val="none" w:sz="0" w:space="0" w:color="auto"/>
          </w:divBdr>
        </w:div>
        <w:div w:id="68699714">
          <w:marLeft w:val="567"/>
          <w:marRight w:val="0"/>
          <w:marTop w:val="120"/>
          <w:marBottom w:val="0"/>
          <w:divBdr>
            <w:top w:val="none" w:sz="0" w:space="0" w:color="auto"/>
            <w:left w:val="none" w:sz="0" w:space="0" w:color="auto"/>
            <w:bottom w:val="none" w:sz="0" w:space="0" w:color="auto"/>
            <w:right w:val="none" w:sz="0" w:space="0" w:color="auto"/>
          </w:divBdr>
        </w:div>
        <w:div w:id="2001077185">
          <w:marLeft w:val="567"/>
          <w:marRight w:val="0"/>
          <w:marTop w:val="120"/>
          <w:marBottom w:val="0"/>
          <w:divBdr>
            <w:top w:val="none" w:sz="0" w:space="0" w:color="auto"/>
            <w:left w:val="none" w:sz="0" w:space="0" w:color="auto"/>
            <w:bottom w:val="none" w:sz="0" w:space="0" w:color="auto"/>
            <w:right w:val="none" w:sz="0" w:space="0" w:color="auto"/>
          </w:divBdr>
        </w:div>
        <w:div w:id="42945736">
          <w:marLeft w:val="0"/>
          <w:marRight w:val="0"/>
          <w:marTop w:val="240"/>
          <w:marBottom w:val="60"/>
          <w:divBdr>
            <w:top w:val="single" w:sz="8" w:space="2" w:color="808080"/>
            <w:left w:val="none" w:sz="0" w:space="0" w:color="auto"/>
            <w:bottom w:val="none" w:sz="0" w:space="0" w:color="auto"/>
            <w:right w:val="none" w:sz="0" w:space="0" w:color="auto"/>
          </w:divBdr>
        </w:div>
        <w:div w:id="1142504276">
          <w:marLeft w:val="567"/>
          <w:marRight w:val="0"/>
          <w:marTop w:val="120"/>
          <w:marBottom w:val="0"/>
          <w:divBdr>
            <w:top w:val="none" w:sz="0" w:space="0" w:color="auto"/>
            <w:left w:val="none" w:sz="0" w:space="0" w:color="auto"/>
            <w:bottom w:val="none" w:sz="0" w:space="0" w:color="auto"/>
            <w:right w:val="none" w:sz="0" w:space="0" w:color="auto"/>
          </w:divBdr>
        </w:div>
      </w:divsChild>
    </w:div>
    <w:div w:id="215706364">
      <w:bodyDiv w:val="1"/>
      <w:marLeft w:val="0"/>
      <w:marRight w:val="0"/>
      <w:marTop w:val="0"/>
      <w:marBottom w:val="0"/>
      <w:divBdr>
        <w:top w:val="none" w:sz="0" w:space="0" w:color="auto"/>
        <w:left w:val="none" w:sz="0" w:space="0" w:color="auto"/>
        <w:bottom w:val="none" w:sz="0" w:space="0" w:color="auto"/>
        <w:right w:val="none" w:sz="0" w:space="0" w:color="auto"/>
      </w:divBdr>
      <w:divsChild>
        <w:div w:id="341904891">
          <w:marLeft w:val="0"/>
          <w:marRight w:val="0"/>
          <w:marTop w:val="120"/>
          <w:marBottom w:val="0"/>
          <w:divBdr>
            <w:top w:val="none" w:sz="0" w:space="0" w:color="auto"/>
            <w:left w:val="none" w:sz="0" w:space="0" w:color="auto"/>
            <w:bottom w:val="none" w:sz="0" w:space="0" w:color="auto"/>
            <w:right w:val="none" w:sz="0" w:space="0" w:color="auto"/>
          </w:divBdr>
        </w:div>
        <w:div w:id="1645159949">
          <w:marLeft w:val="567"/>
          <w:marRight w:val="0"/>
          <w:marTop w:val="60"/>
          <w:marBottom w:val="0"/>
          <w:divBdr>
            <w:top w:val="none" w:sz="0" w:space="0" w:color="auto"/>
            <w:left w:val="none" w:sz="0" w:space="0" w:color="auto"/>
            <w:bottom w:val="none" w:sz="0" w:space="0" w:color="auto"/>
            <w:right w:val="none" w:sz="0" w:space="0" w:color="auto"/>
          </w:divBdr>
        </w:div>
        <w:div w:id="1620332540">
          <w:marLeft w:val="567"/>
          <w:marRight w:val="0"/>
          <w:marTop w:val="60"/>
          <w:marBottom w:val="0"/>
          <w:divBdr>
            <w:top w:val="none" w:sz="0" w:space="0" w:color="auto"/>
            <w:left w:val="none" w:sz="0" w:space="0" w:color="auto"/>
            <w:bottom w:val="none" w:sz="0" w:space="0" w:color="auto"/>
            <w:right w:val="none" w:sz="0" w:space="0" w:color="auto"/>
          </w:divBdr>
        </w:div>
      </w:divsChild>
    </w:div>
    <w:div w:id="271481166">
      <w:bodyDiv w:val="1"/>
      <w:marLeft w:val="0"/>
      <w:marRight w:val="0"/>
      <w:marTop w:val="0"/>
      <w:marBottom w:val="0"/>
      <w:divBdr>
        <w:top w:val="none" w:sz="0" w:space="0" w:color="auto"/>
        <w:left w:val="none" w:sz="0" w:space="0" w:color="auto"/>
        <w:bottom w:val="none" w:sz="0" w:space="0" w:color="auto"/>
        <w:right w:val="none" w:sz="0" w:space="0" w:color="auto"/>
      </w:divBdr>
    </w:div>
    <w:div w:id="279141807">
      <w:bodyDiv w:val="1"/>
      <w:marLeft w:val="0"/>
      <w:marRight w:val="0"/>
      <w:marTop w:val="0"/>
      <w:marBottom w:val="0"/>
      <w:divBdr>
        <w:top w:val="none" w:sz="0" w:space="0" w:color="auto"/>
        <w:left w:val="none" w:sz="0" w:space="0" w:color="auto"/>
        <w:bottom w:val="none" w:sz="0" w:space="0" w:color="auto"/>
        <w:right w:val="none" w:sz="0" w:space="0" w:color="auto"/>
      </w:divBdr>
    </w:div>
    <w:div w:id="287201051">
      <w:bodyDiv w:val="1"/>
      <w:marLeft w:val="0"/>
      <w:marRight w:val="0"/>
      <w:marTop w:val="0"/>
      <w:marBottom w:val="0"/>
      <w:divBdr>
        <w:top w:val="none" w:sz="0" w:space="0" w:color="auto"/>
        <w:left w:val="none" w:sz="0" w:space="0" w:color="auto"/>
        <w:bottom w:val="none" w:sz="0" w:space="0" w:color="auto"/>
        <w:right w:val="none" w:sz="0" w:space="0" w:color="auto"/>
      </w:divBdr>
    </w:div>
    <w:div w:id="386875937">
      <w:bodyDiv w:val="1"/>
      <w:marLeft w:val="0"/>
      <w:marRight w:val="0"/>
      <w:marTop w:val="0"/>
      <w:marBottom w:val="0"/>
      <w:divBdr>
        <w:top w:val="none" w:sz="0" w:space="0" w:color="auto"/>
        <w:left w:val="none" w:sz="0" w:space="0" w:color="auto"/>
        <w:bottom w:val="none" w:sz="0" w:space="0" w:color="auto"/>
        <w:right w:val="none" w:sz="0" w:space="0" w:color="auto"/>
      </w:divBdr>
    </w:div>
    <w:div w:id="408430452">
      <w:bodyDiv w:val="1"/>
      <w:marLeft w:val="0"/>
      <w:marRight w:val="0"/>
      <w:marTop w:val="0"/>
      <w:marBottom w:val="0"/>
      <w:divBdr>
        <w:top w:val="none" w:sz="0" w:space="0" w:color="auto"/>
        <w:left w:val="none" w:sz="0" w:space="0" w:color="auto"/>
        <w:bottom w:val="none" w:sz="0" w:space="0" w:color="auto"/>
        <w:right w:val="none" w:sz="0" w:space="0" w:color="auto"/>
      </w:divBdr>
    </w:div>
    <w:div w:id="483132107">
      <w:bodyDiv w:val="1"/>
      <w:marLeft w:val="0"/>
      <w:marRight w:val="0"/>
      <w:marTop w:val="0"/>
      <w:marBottom w:val="0"/>
      <w:divBdr>
        <w:top w:val="none" w:sz="0" w:space="0" w:color="auto"/>
        <w:left w:val="none" w:sz="0" w:space="0" w:color="auto"/>
        <w:bottom w:val="none" w:sz="0" w:space="0" w:color="auto"/>
        <w:right w:val="none" w:sz="0" w:space="0" w:color="auto"/>
      </w:divBdr>
    </w:div>
    <w:div w:id="499085166">
      <w:bodyDiv w:val="1"/>
      <w:marLeft w:val="0"/>
      <w:marRight w:val="0"/>
      <w:marTop w:val="0"/>
      <w:marBottom w:val="0"/>
      <w:divBdr>
        <w:top w:val="none" w:sz="0" w:space="0" w:color="auto"/>
        <w:left w:val="none" w:sz="0" w:space="0" w:color="auto"/>
        <w:bottom w:val="none" w:sz="0" w:space="0" w:color="auto"/>
        <w:right w:val="none" w:sz="0" w:space="0" w:color="auto"/>
      </w:divBdr>
    </w:div>
    <w:div w:id="615016236">
      <w:bodyDiv w:val="1"/>
      <w:marLeft w:val="0"/>
      <w:marRight w:val="0"/>
      <w:marTop w:val="0"/>
      <w:marBottom w:val="0"/>
      <w:divBdr>
        <w:top w:val="none" w:sz="0" w:space="0" w:color="auto"/>
        <w:left w:val="none" w:sz="0" w:space="0" w:color="auto"/>
        <w:bottom w:val="none" w:sz="0" w:space="0" w:color="auto"/>
        <w:right w:val="none" w:sz="0" w:space="0" w:color="auto"/>
      </w:divBdr>
    </w:div>
    <w:div w:id="625821331">
      <w:bodyDiv w:val="1"/>
      <w:marLeft w:val="0"/>
      <w:marRight w:val="0"/>
      <w:marTop w:val="0"/>
      <w:marBottom w:val="0"/>
      <w:divBdr>
        <w:top w:val="none" w:sz="0" w:space="0" w:color="auto"/>
        <w:left w:val="none" w:sz="0" w:space="0" w:color="auto"/>
        <w:bottom w:val="none" w:sz="0" w:space="0" w:color="auto"/>
        <w:right w:val="none" w:sz="0" w:space="0" w:color="auto"/>
      </w:divBdr>
    </w:div>
    <w:div w:id="699084413">
      <w:bodyDiv w:val="1"/>
      <w:marLeft w:val="0"/>
      <w:marRight w:val="0"/>
      <w:marTop w:val="0"/>
      <w:marBottom w:val="0"/>
      <w:divBdr>
        <w:top w:val="none" w:sz="0" w:space="0" w:color="auto"/>
        <w:left w:val="none" w:sz="0" w:space="0" w:color="auto"/>
        <w:bottom w:val="none" w:sz="0" w:space="0" w:color="auto"/>
        <w:right w:val="none" w:sz="0" w:space="0" w:color="auto"/>
      </w:divBdr>
    </w:div>
    <w:div w:id="754547656">
      <w:bodyDiv w:val="1"/>
      <w:marLeft w:val="0"/>
      <w:marRight w:val="0"/>
      <w:marTop w:val="0"/>
      <w:marBottom w:val="0"/>
      <w:divBdr>
        <w:top w:val="none" w:sz="0" w:space="0" w:color="auto"/>
        <w:left w:val="none" w:sz="0" w:space="0" w:color="auto"/>
        <w:bottom w:val="none" w:sz="0" w:space="0" w:color="auto"/>
        <w:right w:val="none" w:sz="0" w:space="0" w:color="auto"/>
      </w:divBdr>
    </w:div>
    <w:div w:id="783573184">
      <w:bodyDiv w:val="1"/>
      <w:marLeft w:val="0"/>
      <w:marRight w:val="0"/>
      <w:marTop w:val="0"/>
      <w:marBottom w:val="0"/>
      <w:divBdr>
        <w:top w:val="none" w:sz="0" w:space="0" w:color="auto"/>
        <w:left w:val="none" w:sz="0" w:space="0" w:color="auto"/>
        <w:bottom w:val="none" w:sz="0" w:space="0" w:color="auto"/>
        <w:right w:val="none" w:sz="0" w:space="0" w:color="auto"/>
      </w:divBdr>
    </w:div>
    <w:div w:id="882669755">
      <w:bodyDiv w:val="1"/>
      <w:marLeft w:val="0"/>
      <w:marRight w:val="0"/>
      <w:marTop w:val="0"/>
      <w:marBottom w:val="0"/>
      <w:divBdr>
        <w:top w:val="none" w:sz="0" w:space="0" w:color="auto"/>
        <w:left w:val="none" w:sz="0" w:space="0" w:color="auto"/>
        <w:bottom w:val="none" w:sz="0" w:space="0" w:color="auto"/>
        <w:right w:val="none" w:sz="0" w:space="0" w:color="auto"/>
      </w:divBdr>
    </w:div>
    <w:div w:id="942802573">
      <w:bodyDiv w:val="1"/>
      <w:marLeft w:val="0"/>
      <w:marRight w:val="0"/>
      <w:marTop w:val="0"/>
      <w:marBottom w:val="0"/>
      <w:divBdr>
        <w:top w:val="none" w:sz="0" w:space="0" w:color="auto"/>
        <w:left w:val="none" w:sz="0" w:space="0" w:color="auto"/>
        <w:bottom w:val="none" w:sz="0" w:space="0" w:color="auto"/>
        <w:right w:val="none" w:sz="0" w:space="0" w:color="auto"/>
      </w:divBdr>
    </w:div>
    <w:div w:id="947200773">
      <w:bodyDiv w:val="1"/>
      <w:marLeft w:val="0"/>
      <w:marRight w:val="0"/>
      <w:marTop w:val="0"/>
      <w:marBottom w:val="0"/>
      <w:divBdr>
        <w:top w:val="none" w:sz="0" w:space="0" w:color="auto"/>
        <w:left w:val="none" w:sz="0" w:space="0" w:color="auto"/>
        <w:bottom w:val="none" w:sz="0" w:space="0" w:color="auto"/>
        <w:right w:val="none" w:sz="0" w:space="0" w:color="auto"/>
      </w:divBdr>
    </w:div>
    <w:div w:id="956571230">
      <w:bodyDiv w:val="1"/>
      <w:marLeft w:val="0"/>
      <w:marRight w:val="0"/>
      <w:marTop w:val="0"/>
      <w:marBottom w:val="0"/>
      <w:divBdr>
        <w:top w:val="none" w:sz="0" w:space="0" w:color="auto"/>
        <w:left w:val="none" w:sz="0" w:space="0" w:color="auto"/>
        <w:bottom w:val="none" w:sz="0" w:space="0" w:color="auto"/>
        <w:right w:val="none" w:sz="0" w:space="0" w:color="auto"/>
      </w:divBdr>
    </w:div>
    <w:div w:id="1007633712">
      <w:bodyDiv w:val="1"/>
      <w:marLeft w:val="0"/>
      <w:marRight w:val="0"/>
      <w:marTop w:val="0"/>
      <w:marBottom w:val="0"/>
      <w:divBdr>
        <w:top w:val="none" w:sz="0" w:space="0" w:color="auto"/>
        <w:left w:val="none" w:sz="0" w:space="0" w:color="auto"/>
        <w:bottom w:val="none" w:sz="0" w:space="0" w:color="auto"/>
        <w:right w:val="none" w:sz="0" w:space="0" w:color="auto"/>
      </w:divBdr>
    </w:div>
    <w:div w:id="1084182330">
      <w:bodyDiv w:val="1"/>
      <w:marLeft w:val="0"/>
      <w:marRight w:val="0"/>
      <w:marTop w:val="0"/>
      <w:marBottom w:val="0"/>
      <w:divBdr>
        <w:top w:val="none" w:sz="0" w:space="0" w:color="auto"/>
        <w:left w:val="none" w:sz="0" w:space="0" w:color="auto"/>
        <w:bottom w:val="none" w:sz="0" w:space="0" w:color="auto"/>
        <w:right w:val="none" w:sz="0" w:space="0" w:color="auto"/>
      </w:divBdr>
    </w:div>
    <w:div w:id="1185751429">
      <w:bodyDiv w:val="1"/>
      <w:marLeft w:val="0"/>
      <w:marRight w:val="0"/>
      <w:marTop w:val="0"/>
      <w:marBottom w:val="0"/>
      <w:divBdr>
        <w:top w:val="none" w:sz="0" w:space="0" w:color="auto"/>
        <w:left w:val="none" w:sz="0" w:space="0" w:color="auto"/>
        <w:bottom w:val="none" w:sz="0" w:space="0" w:color="auto"/>
        <w:right w:val="none" w:sz="0" w:space="0" w:color="auto"/>
      </w:divBdr>
    </w:div>
    <w:div w:id="1218667885">
      <w:bodyDiv w:val="1"/>
      <w:marLeft w:val="0"/>
      <w:marRight w:val="0"/>
      <w:marTop w:val="0"/>
      <w:marBottom w:val="0"/>
      <w:divBdr>
        <w:top w:val="none" w:sz="0" w:space="0" w:color="auto"/>
        <w:left w:val="none" w:sz="0" w:space="0" w:color="auto"/>
        <w:bottom w:val="none" w:sz="0" w:space="0" w:color="auto"/>
        <w:right w:val="none" w:sz="0" w:space="0" w:color="auto"/>
      </w:divBdr>
    </w:div>
    <w:div w:id="1218853604">
      <w:bodyDiv w:val="1"/>
      <w:marLeft w:val="0"/>
      <w:marRight w:val="0"/>
      <w:marTop w:val="0"/>
      <w:marBottom w:val="0"/>
      <w:divBdr>
        <w:top w:val="none" w:sz="0" w:space="0" w:color="auto"/>
        <w:left w:val="none" w:sz="0" w:space="0" w:color="auto"/>
        <w:bottom w:val="none" w:sz="0" w:space="0" w:color="auto"/>
        <w:right w:val="none" w:sz="0" w:space="0" w:color="auto"/>
      </w:divBdr>
    </w:div>
    <w:div w:id="1258560515">
      <w:bodyDiv w:val="1"/>
      <w:marLeft w:val="0"/>
      <w:marRight w:val="0"/>
      <w:marTop w:val="0"/>
      <w:marBottom w:val="0"/>
      <w:divBdr>
        <w:top w:val="none" w:sz="0" w:space="0" w:color="auto"/>
        <w:left w:val="none" w:sz="0" w:space="0" w:color="auto"/>
        <w:bottom w:val="none" w:sz="0" w:space="0" w:color="auto"/>
        <w:right w:val="none" w:sz="0" w:space="0" w:color="auto"/>
      </w:divBdr>
    </w:div>
    <w:div w:id="1281492149">
      <w:bodyDiv w:val="1"/>
      <w:marLeft w:val="0"/>
      <w:marRight w:val="0"/>
      <w:marTop w:val="0"/>
      <w:marBottom w:val="0"/>
      <w:divBdr>
        <w:top w:val="none" w:sz="0" w:space="0" w:color="auto"/>
        <w:left w:val="none" w:sz="0" w:space="0" w:color="auto"/>
        <w:bottom w:val="none" w:sz="0" w:space="0" w:color="auto"/>
        <w:right w:val="none" w:sz="0" w:space="0" w:color="auto"/>
      </w:divBdr>
    </w:div>
    <w:div w:id="1384062371">
      <w:bodyDiv w:val="1"/>
      <w:marLeft w:val="0"/>
      <w:marRight w:val="0"/>
      <w:marTop w:val="0"/>
      <w:marBottom w:val="0"/>
      <w:divBdr>
        <w:top w:val="none" w:sz="0" w:space="0" w:color="auto"/>
        <w:left w:val="none" w:sz="0" w:space="0" w:color="auto"/>
        <w:bottom w:val="none" w:sz="0" w:space="0" w:color="auto"/>
        <w:right w:val="none" w:sz="0" w:space="0" w:color="auto"/>
      </w:divBdr>
    </w:div>
    <w:div w:id="1391343754">
      <w:bodyDiv w:val="1"/>
      <w:marLeft w:val="0"/>
      <w:marRight w:val="0"/>
      <w:marTop w:val="0"/>
      <w:marBottom w:val="0"/>
      <w:divBdr>
        <w:top w:val="none" w:sz="0" w:space="0" w:color="auto"/>
        <w:left w:val="none" w:sz="0" w:space="0" w:color="auto"/>
        <w:bottom w:val="none" w:sz="0" w:space="0" w:color="auto"/>
        <w:right w:val="none" w:sz="0" w:space="0" w:color="auto"/>
      </w:divBdr>
    </w:div>
    <w:div w:id="1409963819">
      <w:bodyDiv w:val="1"/>
      <w:marLeft w:val="0"/>
      <w:marRight w:val="0"/>
      <w:marTop w:val="0"/>
      <w:marBottom w:val="0"/>
      <w:divBdr>
        <w:top w:val="none" w:sz="0" w:space="0" w:color="auto"/>
        <w:left w:val="none" w:sz="0" w:space="0" w:color="auto"/>
        <w:bottom w:val="none" w:sz="0" w:space="0" w:color="auto"/>
        <w:right w:val="none" w:sz="0" w:space="0" w:color="auto"/>
      </w:divBdr>
      <w:divsChild>
        <w:div w:id="923223643">
          <w:marLeft w:val="0"/>
          <w:marRight w:val="0"/>
          <w:marTop w:val="240"/>
          <w:marBottom w:val="0"/>
          <w:divBdr>
            <w:top w:val="none" w:sz="0" w:space="0" w:color="auto"/>
            <w:left w:val="none" w:sz="0" w:space="0" w:color="auto"/>
            <w:bottom w:val="none" w:sz="0" w:space="0" w:color="auto"/>
            <w:right w:val="none" w:sz="0" w:space="0" w:color="auto"/>
          </w:divBdr>
        </w:div>
        <w:div w:id="1033384000">
          <w:marLeft w:val="0"/>
          <w:marRight w:val="0"/>
          <w:marTop w:val="120"/>
          <w:marBottom w:val="0"/>
          <w:divBdr>
            <w:top w:val="none" w:sz="0" w:space="0" w:color="auto"/>
            <w:left w:val="none" w:sz="0" w:space="0" w:color="auto"/>
            <w:bottom w:val="none" w:sz="0" w:space="0" w:color="auto"/>
            <w:right w:val="none" w:sz="0" w:space="0" w:color="auto"/>
          </w:divBdr>
        </w:div>
        <w:div w:id="668139816">
          <w:marLeft w:val="1134"/>
          <w:marRight w:val="0"/>
          <w:marTop w:val="60"/>
          <w:marBottom w:val="0"/>
          <w:divBdr>
            <w:top w:val="none" w:sz="0" w:space="0" w:color="auto"/>
            <w:left w:val="none" w:sz="0" w:space="0" w:color="auto"/>
            <w:bottom w:val="none" w:sz="0" w:space="0" w:color="auto"/>
            <w:right w:val="none" w:sz="0" w:space="0" w:color="auto"/>
          </w:divBdr>
        </w:div>
        <w:div w:id="1523125309">
          <w:marLeft w:val="1134"/>
          <w:marRight w:val="0"/>
          <w:marTop w:val="60"/>
          <w:marBottom w:val="0"/>
          <w:divBdr>
            <w:top w:val="none" w:sz="0" w:space="0" w:color="auto"/>
            <w:left w:val="none" w:sz="0" w:space="0" w:color="auto"/>
            <w:bottom w:val="none" w:sz="0" w:space="0" w:color="auto"/>
            <w:right w:val="none" w:sz="0" w:space="0" w:color="auto"/>
          </w:divBdr>
        </w:div>
        <w:div w:id="198011809">
          <w:marLeft w:val="1134"/>
          <w:marRight w:val="0"/>
          <w:marTop w:val="60"/>
          <w:marBottom w:val="0"/>
          <w:divBdr>
            <w:top w:val="none" w:sz="0" w:space="0" w:color="auto"/>
            <w:left w:val="none" w:sz="0" w:space="0" w:color="auto"/>
            <w:bottom w:val="none" w:sz="0" w:space="0" w:color="auto"/>
            <w:right w:val="none" w:sz="0" w:space="0" w:color="auto"/>
          </w:divBdr>
        </w:div>
        <w:div w:id="708994264">
          <w:marLeft w:val="0"/>
          <w:marRight w:val="0"/>
          <w:marTop w:val="120"/>
          <w:marBottom w:val="0"/>
          <w:divBdr>
            <w:top w:val="none" w:sz="0" w:space="0" w:color="auto"/>
            <w:left w:val="none" w:sz="0" w:space="0" w:color="auto"/>
            <w:bottom w:val="none" w:sz="0" w:space="0" w:color="auto"/>
            <w:right w:val="none" w:sz="0" w:space="0" w:color="auto"/>
          </w:divBdr>
        </w:div>
        <w:div w:id="1443303164">
          <w:marLeft w:val="1134"/>
          <w:marRight w:val="0"/>
          <w:marTop w:val="60"/>
          <w:marBottom w:val="0"/>
          <w:divBdr>
            <w:top w:val="none" w:sz="0" w:space="0" w:color="auto"/>
            <w:left w:val="none" w:sz="0" w:space="0" w:color="auto"/>
            <w:bottom w:val="none" w:sz="0" w:space="0" w:color="auto"/>
            <w:right w:val="none" w:sz="0" w:space="0" w:color="auto"/>
          </w:divBdr>
        </w:div>
        <w:div w:id="1735935734">
          <w:marLeft w:val="1134"/>
          <w:marRight w:val="0"/>
          <w:marTop w:val="60"/>
          <w:marBottom w:val="0"/>
          <w:divBdr>
            <w:top w:val="none" w:sz="0" w:space="0" w:color="auto"/>
            <w:left w:val="none" w:sz="0" w:space="0" w:color="auto"/>
            <w:bottom w:val="none" w:sz="0" w:space="0" w:color="auto"/>
            <w:right w:val="none" w:sz="0" w:space="0" w:color="auto"/>
          </w:divBdr>
        </w:div>
        <w:div w:id="2001108078">
          <w:marLeft w:val="1134"/>
          <w:marRight w:val="0"/>
          <w:marTop w:val="60"/>
          <w:marBottom w:val="0"/>
          <w:divBdr>
            <w:top w:val="none" w:sz="0" w:space="0" w:color="auto"/>
            <w:left w:val="none" w:sz="0" w:space="0" w:color="auto"/>
            <w:bottom w:val="none" w:sz="0" w:space="0" w:color="auto"/>
            <w:right w:val="none" w:sz="0" w:space="0" w:color="auto"/>
          </w:divBdr>
        </w:div>
        <w:div w:id="1054423331">
          <w:marLeft w:val="1134"/>
          <w:marRight w:val="0"/>
          <w:marTop w:val="60"/>
          <w:marBottom w:val="0"/>
          <w:divBdr>
            <w:top w:val="none" w:sz="0" w:space="0" w:color="auto"/>
            <w:left w:val="none" w:sz="0" w:space="0" w:color="auto"/>
            <w:bottom w:val="none" w:sz="0" w:space="0" w:color="auto"/>
            <w:right w:val="none" w:sz="0" w:space="0" w:color="auto"/>
          </w:divBdr>
        </w:div>
        <w:div w:id="2108309265">
          <w:marLeft w:val="1134"/>
          <w:marRight w:val="0"/>
          <w:marTop w:val="60"/>
          <w:marBottom w:val="0"/>
          <w:divBdr>
            <w:top w:val="none" w:sz="0" w:space="0" w:color="auto"/>
            <w:left w:val="none" w:sz="0" w:space="0" w:color="auto"/>
            <w:bottom w:val="none" w:sz="0" w:space="0" w:color="auto"/>
            <w:right w:val="none" w:sz="0" w:space="0" w:color="auto"/>
          </w:divBdr>
        </w:div>
        <w:div w:id="467167449">
          <w:marLeft w:val="1134"/>
          <w:marRight w:val="0"/>
          <w:marTop w:val="60"/>
          <w:marBottom w:val="0"/>
          <w:divBdr>
            <w:top w:val="none" w:sz="0" w:space="0" w:color="auto"/>
            <w:left w:val="none" w:sz="0" w:space="0" w:color="auto"/>
            <w:bottom w:val="none" w:sz="0" w:space="0" w:color="auto"/>
            <w:right w:val="none" w:sz="0" w:space="0" w:color="auto"/>
          </w:divBdr>
        </w:div>
        <w:div w:id="1691026093">
          <w:marLeft w:val="1985"/>
          <w:marRight w:val="0"/>
          <w:marTop w:val="60"/>
          <w:marBottom w:val="0"/>
          <w:divBdr>
            <w:top w:val="none" w:sz="0" w:space="0" w:color="auto"/>
            <w:left w:val="none" w:sz="0" w:space="0" w:color="auto"/>
            <w:bottom w:val="none" w:sz="0" w:space="0" w:color="auto"/>
            <w:right w:val="none" w:sz="0" w:space="0" w:color="auto"/>
          </w:divBdr>
        </w:div>
        <w:div w:id="996803411">
          <w:marLeft w:val="1985"/>
          <w:marRight w:val="0"/>
          <w:marTop w:val="60"/>
          <w:marBottom w:val="0"/>
          <w:divBdr>
            <w:top w:val="none" w:sz="0" w:space="0" w:color="auto"/>
            <w:left w:val="none" w:sz="0" w:space="0" w:color="auto"/>
            <w:bottom w:val="none" w:sz="0" w:space="0" w:color="auto"/>
            <w:right w:val="none" w:sz="0" w:space="0" w:color="auto"/>
          </w:divBdr>
        </w:div>
        <w:div w:id="85277047">
          <w:marLeft w:val="1134"/>
          <w:marRight w:val="0"/>
          <w:marTop w:val="60"/>
          <w:marBottom w:val="0"/>
          <w:divBdr>
            <w:top w:val="none" w:sz="0" w:space="0" w:color="auto"/>
            <w:left w:val="none" w:sz="0" w:space="0" w:color="auto"/>
            <w:bottom w:val="none" w:sz="0" w:space="0" w:color="auto"/>
            <w:right w:val="none" w:sz="0" w:space="0" w:color="auto"/>
          </w:divBdr>
        </w:div>
        <w:div w:id="620957824">
          <w:marLeft w:val="1134"/>
          <w:marRight w:val="0"/>
          <w:marTop w:val="60"/>
          <w:marBottom w:val="0"/>
          <w:divBdr>
            <w:top w:val="none" w:sz="0" w:space="0" w:color="auto"/>
            <w:left w:val="none" w:sz="0" w:space="0" w:color="auto"/>
            <w:bottom w:val="none" w:sz="0" w:space="0" w:color="auto"/>
            <w:right w:val="none" w:sz="0" w:space="0" w:color="auto"/>
          </w:divBdr>
        </w:div>
        <w:div w:id="310258816">
          <w:marLeft w:val="1134"/>
          <w:marRight w:val="0"/>
          <w:marTop w:val="60"/>
          <w:marBottom w:val="0"/>
          <w:divBdr>
            <w:top w:val="none" w:sz="0" w:space="0" w:color="auto"/>
            <w:left w:val="none" w:sz="0" w:space="0" w:color="auto"/>
            <w:bottom w:val="none" w:sz="0" w:space="0" w:color="auto"/>
            <w:right w:val="none" w:sz="0" w:space="0" w:color="auto"/>
          </w:divBdr>
        </w:div>
        <w:div w:id="1354304260">
          <w:marLeft w:val="1134"/>
          <w:marRight w:val="0"/>
          <w:marTop w:val="60"/>
          <w:marBottom w:val="0"/>
          <w:divBdr>
            <w:top w:val="none" w:sz="0" w:space="0" w:color="auto"/>
            <w:left w:val="none" w:sz="0" w:space="0" w:color="auto"/>
            <w:bottom w:val="none" w:sz="0" w:space="0" w:color="auto"/>
            <w:right w:val="none" w:sz="0" w:space="0" w:color="auto"/>
          </w:divBdr>
        </w:div>
        <w:div w:id="717702305">
          <w:marLeft w:val="1134"/>
          <w:marRight w:val="0"/>
          <w:marTop w:val="60"/>
          <w:marBottom w:val="0"/>
          <w:divBdr>
            <w:top w:val="none" w:sz="0" w:space="0" w:color="auto"/>
            <w:left w:val="none" w:sz="0" w:space="0" w:color="auto"/>
            <w:bottom w:val="none" w:sz="0" w:space="0" w:color="auto"/>
            <w:right w:val="none" w:sz="0" w:space="0" w:color="auto"/>
          </w:divBdr>
        </w:div>
        <w:div w:id="64108748">
          <w:marLeft w:val="1134"/>
          <w:marRight w:val="0"/>
          <w:marTop w:val="60"/>
          <w:marBottom w:val="0"/>
          <w:divBdr>
            <w:top w:val="none" w:sz="0" w:space="0" w:color="auto"/>
            <w:left w:val="none" w:sz="0" w:space="0" w:color="auto"/>
            <w:bottom w:val="none" w:sz="0" w:space="0" w:color="auto"/>
            <w:right w:val="none" w:sz="0" w:space="0" w:color="auto"/>
          </w:divBdr>
        </w:div>
        <w:div w:id="308438842">
          <w:marLeft w:val="0"/>
          <w:marRight w:val="0"/>
          <w:marTop w:val="120"/>
          <w:marBottom w:val="0"/>
          <w:divBdr>
            <w:top w:val="none" w:sz="0" w:space="0" w:color="auto"/>
            <w:left w:val="none" w:sz="0" w:space="0" w:color="auto"/>
            <w:bottom w:val="none" w:sz="0" w:space="0" w:color="auto"/>
            <w:right w:val="none" w:sz="0" w:space="0" w:color="auto"/>
          </w:divBdr>
        </w:div>
        <w:div w:id="1428620616">
          <w:marLeft w:val="1134"/>
          <w:marRight w:val="0"/>
          <w:marTop w:val="60"/>
          <w:marBottom w:val="0"/>
          <w:divBdr>
            <w:top w:val="none" w:sz="0" w:space="0" w:color="auto"/>
            <w:left w:val="none" w:sz="0" w:space="0" w:color="auto"/>
            <w:bottom w:val="none" w:sz="0" w:space="0" w:color="auto"/>
            <w:right w:val="none" w:sz="0" w:space="0" w:color="auto"/>
          </w:divBdr>
        </w:div>
        <w:div w:id="396898544">
          <w:marLeft w:val="1134"/>
          <w:marRight w:val="0"/>
          <w:marTop w:val="60"/>
          <w:marBottom w:val="0"/>
          <w:divBdr>
            <w:top w:val="none" w:sz="0" w:space="0" w:color="auto"/>
            <w:left w:val="none" w:sz="0" w:space="0" w:color="auto"/>
            <w:bottom w:val="none" w:sz="0" w:space="0" w:color="auto"/>
            <w:right w:val="none" w:sz="0" w:space="0" w:color="auto"/>
          </w:divBdr>
        </w:div>
        <w:div w:id="36853855">
          <w:marLeft w:val="0"/>
          <w:marRight w:val="0"/>
          <w:marTop w:val="120"/>
          <w:marBottom w:val="0"/>
          <w:divBdr>
            <w:top w:val="none" w:sz="0" w:space="0" w:color="auto"/>
            <w:left w:val="none" w:sz="0" w:space="0" w:color="auto"/>
            <w:bottom w:val="none" w:sz="0" w:space="0" w:color="auto"/>
            <w:right w:val="none" w:sz="0" w:space="0" w:color="auto"/>
          </w:divBdr>
        </w:div>
      </w:divsChild>
    </w:div>
    <w:div w:id="1437022596">
      <w:bodyDiv w:val="1"/>
      <w:marLeft w:val="0"/>
      <w:marRight w:val="0"/>
      <w:marTop w:val="0"/>
      <w:marBottom w:val="0"/>
      <w:divBdr>
        <w:top w:val="none" w:sz="0" w:space="0" w:color="auto"/>
        <w:left w:val="none" w:sz="0" w:space="0" w:color="auto"/>
        <w:bottom w:val="none" w:sz="0" w:space="0" w:color="auto"/>
        <w:right w:val="none" w:sz="0" w:space="0" w:color="auto"/>
      </w:divBdr>
    </w:div>
    <w:div w:id="1711570796">
      <w:bodyDiv w:val="1"/>
      <w:marLeft w:val="0"/>
      <w:marRight w:val="0"/>
      <w:marTop w:val="0"/>
      <w:marBottom w:val="0"/>
      <w:divBdr>
        <w:top w:val="none" w:sz="0" w:space="0" w:color="auto"/>
        <w:left w:val="none" w:sz="0" w:space="0" w:color="auto"/>
        <w:bottom w:val="none" w:sz="0" w:space="0" w:color="auto"/>
        <w:right w:val="none" w:sz="0" w:space="0" w:color="auto"/>
      </w:divBdr>
    </w:div>
    <w:div w:id="1742101448">
      <w:bodyDiv w:val="1"/>
      <w:marLeft w:val="0"/>
      <w:marRight w:val="0"/>
      <w:marTop w:val="0"/>
      <w:marBottom w:val="0"/>
      <w:divBdr>
        <w:top w:val="none" w:sz="0" w:space="0" w:color="auto"/>
        <w:left w:val="none" w:sz="0" w:space="0" w:color="auto"/>
        <w:bottom w:val="none" w:sz="0" w:space="0" w:color="auto"/>
        <w:right w:val="none" w:sz="0" w:space="0" w:color="auto"/>
      </w:divBdr>
      <w:divsChild>
        <w:div w:id="1017579548">
          <w:marLeft w:val="0"/>
          <w:marRight w:val="0"/>
          <w:marTop w:val="240"/>
          <w:marBottom w:val="0"/>
          <w:divBdr>
            <w:top w:val="none" w:sz="0" w:space="0" w:color="auto"/>
            <w:left w:val="none" w:sz="0" w:space="0" w:color="auto"/>
            <w:bottom w:val="none" w:sz="0" w:space="0" w:color="auto"/>
            <w:right w:val="none" w:sz="0" w:space="0" w:color="auto"/>
          </w:divBdr>
        </w:div>
        <w:div w:id="390810536">
          <w:marLeft w:val="0"/>
          <w:marRight w:val="0"/>
          <w:marTop w:val="120"/>
          <w:marBottom w:val="0"/>
          <w:divBdr>
            <w:top w:val="none" w:sz="0" w:space="0" w:color="auto"/>
            <w:left w:val="none" w:sz="0" w:space="0" w:color="auto"/>
            <w:bottom w:val="none" w:sz="0" w:space="0" w:color="auto"/>
            <w:right w:val="none" w:sz="0" w:space="0" w:color="auto"/>
          </w:divBdr>
        </w:div>
        <w:div w:id="259140189">
          <w:marLeft w:val="1134"/>
          <w:marRight w:val="0"/>
          <w:marTop w:val="60"/>
          <w:marBottom w:val="0"/>
          <w:divBdr>
            <w:top w:val="none" w:sz="0" w:space="0" w:color="auto"/>
            <w:left w:val="none" w:sz="0" w:space="0" w:color="auto"/>
            <w:bottom w:val="none" w:sz="0" w:space="0" w:color="auto"/>
            <w:right w:val="none" w:sz="0" w:space="0" w:color="auto"/>
          </w:divBdr>
        </w:div>
        <w:div w:id="1174222120">
          <w:marLeft w:val="1134"/>
          <w:marRight w:val="0"/>
          <w:marTop w:val="60"/>
          <w:marBottom w:val="0"/>
          <w:divBdr>
            <w:top w:val="none" w:sz="0" w:space="0" w:color="auto"/>
            <w:left w:val="none" w:sz="0" w:space="0" w:color="auto"/>
            <w:bottom w:val="none" w:sz="0" w:space="0" w:color="auto"/>
            <w:right w:val="none" w:sz="0" w:space="0" w:color="auto"/>
          </w:divBdr>
        </w:div>
        <w:div w:id="1200556666">
          <w:marLeft w:val="1134"/>
          <w:marRight w:val="0"/>
          <w:marTop w:val="60"/>
          <w:marBottom w:val="0"/>
          <w:divBdr>
            <w:top w:val="none" w:sz="0" w:space="0" w:color="auto"/>
            <w:left w:val="none" w:sz="0" w:space="0" w:color="auto"/>
            <w:bottom w:val="none" w:sz="0" w:space="0" w:color="auto"/>
            <w:right w:val="none" w:sz="0" w:space="0" w:color="auto"/>
          </w:divBdr>
        </w:div>
        <w:div w:id="1680346933">
          <w:marLeft w:val="0"/>
          <w:marRight w:val="0"/>
          <w:marTop w:val="120"/>
          <w:marBottom w:val="0"/>
          <w:divBdr>
            <w:top w:val="none" w:sz="0" w:space="0" w:color="auto"/>
            <w:left w:val="none" w:sz="0" w:space="0" w:color="auto"/>
            <w:bottom w:val="none" w:sz="0" w:space="0" w:color="auto"/>
            <w:right w:val="none" w:sz="0" w:space="0" w:color="auto"/>
          </w:divBdr>
        </w:div>
        <w:div w:id="1725986708">
          <w:marLeft w:val="1134"/>
          <w:marRight w:val="0"/>
          <w:marTop w:val="60"/>
          <w:marBottom w:val="0"/>
          <w:divBdr>
            <w:top w:val="none" w:sz="0" w:space="0" w:color="auto"/>
            <w:left w:val="none" w:sz="0" w:space="0" w:color="auto"/>
            <w:bottom w:val="none" w:sz="0" w:space="0" w:color="auto"/>
            <w:right w:val="none" w:sz="0" w:space="0" w:color="auto"/>
          </w:divBdr>
        </w:div>
        <w:div w:id="135613867">
          <w:marLeft w:val="1134"/>
          <w:marRight w:val="0"/>
          <w:marTop w:val="60"/>
          <w:marBottom w:val="0"/>
          <w:divBdr>
            <w:top w:val="none" w:sz="0" w:space="0" w:color="auto"/>
            <w:left w:val="none" w:sz="0" w:space="0" w:color="auto"/>
            <w:bottom w:val="none" w:sz="0" w:space="0" w:color="auto"/>
            <w:right w:val="none" w:sz="0" w:space="0" w:color="auto"/>
          </w:divBdr>
        </w:div>
        <w:div w:id="738482181">
          <w:marLeft w:val="1134"/>
          <w:marRight w:val="0"/>
          <w:marTop w:val="60"/>
          <w:marBottom w:val="0"/>
          <w:divBdr>
            <w:top w:val="none" w:sz="0" w:space="0" w:color="auto"/>
            <w:left w:val="none" w:sz="0" w:space="0" w:color="auto"/>
            <w:bottom w:val="none" w:sz="0" w:space="0" w:color="auto"/>
            <w:right w:val="none" w:sz="0" w:space="0" w:color="auto"/>
          </w:divBdr>
        </w:div>
        <w:div w:id="1286156234">
          <w:marLeft w:val="1134"/>
          <w:marRight w:val="0"/>
          <w:marTop w:val="60"/>
          <w:marBottom w:val="0"/>
          <w:divBdr>
            <w:top w:val="none" w:sz="0" w:space="0" w:color="auto"/>
            <w:left w:val="none" w:sz="0" w:space="0" w:color="auto"/>
            <w:bottom w:val="none" w:sz="0" w:space="0" w:color="auto"/>
            <w:right w:val="none" w:sz="0" w:space="0" w:color="auto"/>
          </w:divBdr>
        </w:div>
        <w:div w:id="1559704909">
          <w:marLeft w:val="1134"/>
          <w:marRight w:val="0"/>
          <w:marTop w:val="60"/>
          <w:marBottom w:val="0"/>
          <w:divBdr>
            <w:top w:val="none" w:sz="0" w:space="0" w:color="auto"/>
            <w:left w:val="none" w:sz="0" w:space="0" w:color="auto"/>
            <w:bottom w:val="none" w:sz="0" w:space="0" w:color="auto"/>
            <w:right w:val="none" w:sz="0" w:space="0" w:color="auto"/>
          </w:divBdr>
        </w:div>
        <w:div w:id="1872453849">
          <w:marLeft w:val="1134"/>
          <w:marRight w:val="0"/>
          <w:marTop w:val="60"/>
          <w:marBottom w:val="0"/>
          <w:divBdr>
            <w:top w:val="none" w:sz="0" w:space="0" w:color="auto"/>
            <w:left w:val="none" w:sz="0" w:space="0" w:color="auto"/>
            <w:bottom w:val="none" w:sz="0" w:space="0" w:color="auto"/>
            <w:right w:val="none" w:sz="0" w:space="0" w:color="auto"/>
          </w:divBdr>
        </w:div>
        <w:div w:id="371226530">
          <w:marLeft w:val="1985"/>
          <w:marRight w:val="0"/>
          <w:marTop w:val="60"/>
          <w:marBottom w:val="0"/>
          <w:divBdr>
            <w:top w:val="none" w:sz="0" w:space="0" w:color="auto"/>
            <w:left w:val="none" w:sz="0" w:space="0" w:color="auto"/>
            <w:bottom w:val="none" w:sz="0" w:space="0" w:color="auto"/>
            <w:right w:val="none" w:sz="0" w:space="0" w:color="auto"/>
          </w:divBdr>
        </w:div>
        <w:div w:id="447941010">
          <w:marLeft w:val="1985"/>
          <w:marRight w:val="0"/>
          <w:marTop w:val="60"/>
          <w:marBottom w:val="0"/>
          <w:divBdr>
            <w:top w:val="none" w:sz="0" w:space="0" w:color="auto"/>
            <w:left w:val="none" w:sz="0" w:space="0" w:color="auto"/>
            <w:bottom w:val="none" w:sz="0" w:space="0" w:color="auto"/>
            <w:right w:val="none" w:sz="0" w:space="0" w:color="auto"/>
          </w:divBdr>
        </w:div>
        <w:div w:id="1064765826">
          <w:marLeft w:val="1134"/>
          <w:marRight w:val="0"/>
          <w:marTop w:val="60"/>
          <w:marBottom w:val="0"/>
          <w:divBdr>
            <w:top w:val="none" w:sz="0" w:space="0" w:color="auto"/>
            <w:left w:val="none" w:sz="0" w:space="0" w:color="auto"/>
            <w:bottom w:val="none" w:sz="0" w:space="0" w:color="auto"/>
            <w:right w:val="none" w:sz="0" w:space="0" w:color="auto"/>
          </w:divBdr>
        </w:div>
        <w:div w:id="1571383029">
          <w:marLeft w:val="1134"/>
          <w:marRight w:val="0"/>
          <w:marTop w:val="60"/>
          <w:marBottom w:val="0"/>
          <w:divBdr>
            <w:top w:val="none" w:sz="0" w:space="0" w:color="auto"/>
            <w:left w:val="none" w:sz="0" w:space="0" w:color="auto"/>
            <w:bottom w:val="none" w:sz="0" w:space="0" w:color="auto"/>
            <w:right w:val="none" w:sz="0" w:space="0" w:color="auto"/>
          </w:divBdr>
        </w:div>
        <w:div w:id="1767924402">
          <w:marLeft w:val="1134"/>
          <w:marRight w:val="0"/>
          <w:marTop w:val="60"/>
          <w:marBottom w:val="0"/>
          <w:divBdr>
            <w:top w:val="none" w:sz="0" w:space="0" w:color="auto"/>
            <w:left w:val="none" w:sz="0" w:space="0" w:color="auto"/>
            <w:bottom w:val="none" w:sz="0" w:space="0" w:color="auto"/>
            <w:right w:val="none" w:sz="0" w:space="0" w:color="auto"/>
          </w:divBdr>
        </w:div>
        <w:div w:id="1571116174">
          <w:marLeft w:val="1134"/>
          <w:marRight w:val="0"/>
          <w:marTop w:val="60"/>
          <w:marBottom w:val="0"/>
          <w:divBdr>
            <w:top w:val="none" w:sz="0" w:space="0" w:color="auto"/>
            <w:left w:val="none" w:sz="0" w:space="0" w:color="auto"/>
            <w:bottom w:val="none" w:sz="0" w:space="0" w:color="auto"/>
            <w:right w:val="none" w:sz="0" w:space="0" w:color="auto"/>
          </w:divBdr>
        </w:div>
        <w:div w:id="1574007220">
          <w:marLeft w:val="1134"/>
          <w:marRight w:val="0"/>
          <w:marTop w:val="60"/>
          <w:marBottom w:val="0"/>
          <w:divBdr>
            <w:top w:val="none" w:sz="0" w:space="0" w:color="auto"/>
            <w:left w:val="none" w:sz="0" w:space="0" w:color="auto"/>
            <w:bottom w:val="none" w:sz="0" w:space="0" w:color="auto"/>
            <w:right w:val="none" w:sz="0" w:space="0" w:color="auto"/>
          </w:divBdr>
        </w:div>
        <w:div w:id="624196697">
          <w:marLeft w:val="1134"/>
          <w:marRight w:val="0"/>
          <w:marTop w:val="60"/>
          <w:marBottom w:val="0"/>
          <w:divBdr>
            <w:top w:val="none" w:sz="0" w:space="0" w:color="auto"/>
            <w:left w:val="none" w:sz="0" w:space="0" w:color="auto"/>
            <w:bottom w:val="none" w:sz="0" w:space="0" w:color="auto"/>
            <w:right w:val="none" w:sz="0" w:space="0" w:color="auto"/>
          </w:divBdr>
        </w:div>
        <w:div w:id="227688144">
          <w:marLeft w:val="0"/>
          <w:marRight w:val="0"/>
          <w:marTop w:val="120"/>
          <w:marBottom w:val="0"/>
          <w:divBdr>
            <w:top w:val="none" w:sz="0" w:space="0" w:color="auto"/>
            <w:left w:val="none" w:sz="0" w:space="0" w:color="auto"/>
            <w:bottom w:val="none" w:sz="0" w:space="0" w:color="auto"/>
            <w:right w:val="none" w:sz="0" w:space="0" w:color="auto"/>
          </w:divBdr>
        </w:div>
        <w:div w:id="1141460619">
          <w:marLeft w:val="1134"/>
          <w:marRight w:val="0"/>
          <w:marTop w:val="60"/>
          <w:marBottom w:val="0"/>
          <w:divBdr>
            <w:top w:val="none" w:sz="0" w:space="0" w:color="auto"/>
            <w:left w:val="none" w:sz="0" w:space="0" w:color="auto"/>
            <w:bottom w:val="none" w:sz="0" w:space="0" w:color="auto"/>
            <w:right w:val="none" w:sz="0" w:space="0" w:color="auto"/>
          </w:divBdr>
        </w:div>
        <w:div w:id="1040590680">
          <w:marLeft w:val="1134"/>
          <w:marRight w:val="0"/>
          <w:marTop w:val="60"/>
          <w:marBottom w:val="0"/>
          <w:divBdr>
            <w:top w:val="none" w:sz="0" w:space="0" w:color="auto"/>
            <w:left w:val="none" w:sz="0" w:space="0" w:color="auto"/>
            <w:bottom w:val="none" w:sz="0" w:space="0" w:color="auto"/>
            <w:right w:val="none" w:sz="0" w:space="0" w:color="auto"/>
          </w:divBdr>
        </w:div>
        <w:div w:id="1857765023">
          <w:marLeft w:val="0"/>
          <w:marRight w:val="0"/>
          <w:marTop w:val="120"/>
          <w:marBottom w:val="0"/>
          <w:divBdr>
            <w:top w:val="none" w:sz="0" w:space="0" w:color="auto"/>
            <w:left w:val="none" w:sz="0" w:space="0" w:color="auto"/>
            <w:bottom w:val="none" w:sz="0" w:space="0" w:color="auto"/>
            <w:right w:val="none" w:sz="0" w:space="0" w:color="auto"/>
          </w:divBdr>
        </w:div>
      </w:divsChild>
    </w:div>
    <w:div w:id="1859811739">
      <w:bodyDiv w:val="1"/>
      <w:marLeft w:val="0"/>
      <w:marRight w:val="0"/>
      <w:marTop w:val="0"/>
      <w:marBottom w:val="0"/>
      <w:divBdr>
        <w:top w:val="none" w:sz="0" w:space="0" w:color="auto"/>
        <w:left w:val="none" w:sz="0" w:space="0" w:color="auto"/>
        <w:bottom w:val="none" w:sz="0" w:space="0" w:color="auto"/>
        <w:right w:val="none" w:sz="0" w:space="0" w:color="auto"/>
      </w:divBdr>
    </w:div>
    <w:div w:id="1889340342">
      <w:bodyDiv w:val="1"/>
      <w:marLeft w:val="0"/>
      <w:marRight w:val="0"/>
      <w:marTop w:val="0"/>
      <w:marBottom w:val="0"/>
      <w:divBdr>
        <w:top w:val="none" w:sz="0" w:space="0" w:color="auto"/>
        <w:left w:val="none" w:sz="0" w:space="0" w:color="auto"/>
        <w:bottom w:val="none" w:sz="0" w:space="0" w:color="auto"/>
        <w:right w:val="none" w:sz="0" w:space="0" w:color="auto"/>
      </w:divBdr>
      <w:divsChild>
        <w:div w:id="1743407100">
          <w:marLeft w:val="0"/>
          <w:marRight w:val="0"/>
          <w:marTop w:val="120"/>
          <w:marBottom w:val="0"/>
          <w:divBdr>
            <w:top w:val="none" w:sz="0" w:space="0" w:color="auto"/>
            <w:left w:val="none" w:sz="0" w:space="0" w:color="auto"/>
            <w:bottom w:val="none" w:sz="0" w:space="0" w:color="auto"/>
            <w:right w:val="none" w:sz="0" w:space="0" w:color="auto"/>
          </w:divBdr>
        </w:div>
        <w:div w:id="481852041">
          <w:marLeft w:val="1418"/>
          <w:marRight w:val="0"/>
          <w:marTop w:val="60"/>
          <w:marBottom w:val="0"/>
          <w:divBdr>
            <w:top w:val="none" w:sz="0" w:space="0" w:color="auto"/>
            <w:left w:val="none" w:sz="0" w:space="0" w:color="auto"/>
            <w:bottom w:val="none" w:sz="0" w:space="0" w:color="auto"/>
            <w:right w:val="none" w:sz="0" w:space="0" w:color="auto"/>
          </w:divBdr>
        </w:div>
        <w:div w:id="2040857273">
          <w:marLeft w:val="1418"/>
          <w:marRight w:val="0"/>
          <w:marTop w:val="60"/>
          <w:marBottom w:val="0"/>
          <w:divBdr>
            <w:top w:val="none" w:sz="0" w:space="0" w:color="auto"/>
            <w:left w:val="none" w:sz="0" w:space="0" w:color="auto"/>
            <w:bottom w:val="none" w:sz="0" w:space="0" w:color="auto"/>
            <w:right w:val="none" w:sz="0" w:space="0" w:color="auto"/>
          </w:divBdr>
        </w:div>
        <w:div w:id="2117558382">
          <w:marLeft w:val="1418"/>
          <w:marRight w:val="0"/>
          <w:marTop w:val="60"/>
          <w:marBottom w:val="0"/>
          <w:divBdr>
            <w:top w:val="none" w:sz="0" w:space="0" w:color="auto"/>
            <w:left w:val="none" w:sz="0" w:space="0" w:color="auto"/>
            <w:bottom w:val="none" w:sz="0" w:space="0" w:color="auto"/>
            <w:right w:val="none" w:sz="0" w:space="0" w:color="auto"/>
          </w:divBdr>
        </w:div>
      </w:divsChild>
    </w:div>
    <w:div w:id="1966080872">
      <w:bodyDiv w:val="1"/>
      <w:marLeft w:val="0"/>
      <w:marRight w:val="0"/>
      <w:marTop w:val="0"/>
      <w:marBottom w:val="0"/>
      <w:divBdr>
        <w:top w:val="none" w:sz="0" w:space="0" w:color="auto"/>
        <w:left w:val="none" w:sz="0" w:space="0" w:color="auto"/>
        <w:bottom w:val="none" w:sz="0" w:space="0" w:color="auto"/>
        <w:right w:val="none" w:sz="0" w:space="0" w:color="auto"/>
      </w:divBdr>
    </w:div>
    <w:div w:id="1967272830">
      <w:bodyDiv w:val="1"/>
      <w:marLeft w:val="0"/>
      <w:marRight w:val="0"/>
      <w:marTop w:val="0"/>
      <w:marBottom w:val="0"/>
      <w:divBdr>
        <w:top w:val="none" w:sz="0" w:space="0" w:color="auto"/>
        <w:left w:val="none" w:sz="0" w:space="0" w:color="auto"/>
        <w:bottom w:val="none" w:sz="0" w:space="0" w:color="auto"/>
        <w:right w:val="none" w:sz="0" w:space="0" w:color="auto"/>
      </w:divBdr>
    </w:div>
    <w:div w:id="1981226156">
      <w:bodyDiv w:val="1"/>
      <w:marLeft w:val="0"/>
      <w:marRight w:val="0"/>
      <w:marTop w:val="0"/>
      <w:marBottom w:val="0"/>
      <w:divBdr>
        <w:top w:val="none" w:sz="0" w:space="0" w:color="auto"/>
        <w:left w:val="none" w:sz="0" w:space="0" w:color="auto"/>
        <w:bottom w:val="none" w:sz="0" w:space="0" w:color="auto"/>
        <w:right w:val="none" w:sz="0" w:space="0" w:color="auto"/>
      </w:divBdr>
    </w:div>
    <w:div w:id="2106145989">
      <w:bodyDiv w:val="1"/>
      <w:marLeft w:val="0"/>
      <w:marRight w:val="0"/>
      <w:marTop w:val="0"/>
      <w:marBottom w:val="0"/>
      <w:divBdr>
        <w:top w:val="none" w:sz="0" w:space="0" w:color="auto"/>
        <w:left w:val="none" w:sz="0" w:space="0" w:color="auto"/>
        <w:bottom w:val="none" w:sz="0" w:space="0" w:color="auto"/>
        <w:right w:val="none" w:sz="0" w:space="0" w:color="auto"/>
      </w:divBdr>
    </w:div>
    <w:div w:id="21314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B2CCE-39A0-4245-956E-7C3362C0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11130</Words>
  <Characters>63444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3</cp:revision>
  <dcterms:created xsi:type="dcterms:W3CDTF">2023-02-07T12:31:00Z</dcterms:created>
  <dcterms:modified xsi:type="dcterms:W3CDTF">2023-02-07T12:31:00Z</dcterms:modified>
</cp:coreProperties>
</file>