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9BC43C" w14:textId="5ABE8194" w:rsidR="00530284" w:rsidRPr="00D6797F" w:rsidRDefault="00530284" w:rsidP="00530284">
      <w:pPr>
        <w:tabs>
          <w:tab w:val="left" w:pos="2342"/>
          <w:tab w:val="center" w:pos="4513"/>
        </w:tabs>
        <w:spacing w:after="0" w:line="240" w:lineRule="auto"/>
        <w:outlineLvl w:val="0"/>
        <w:rPr>
          <w:rFonts w:ascii="Arial" w:eastAsia="Times New Roman" w:hAnsi="Arial" w:cs="Arial"/>
          <w:b/>
          <w:noProof/>
          <w:sz w:val="24"/>
          <w:szCs w:val="24"/>
          <w:lang w:eastAsia="en-ZA"/>
        </w:rPr>
      </w:pPr>
      <w:r>
        <w:rPr>
          <w:rFonts w:ascii="Arial" w:hAnsi="Arial" w:cs="Arial"/>
          <w:sz w:val="24"/>
          <w:szCs w:val="24"/>
        </w:rPr>
        <w:tab/>
      </w:r>
      <w:r>
        <w:rPr>
          <w:rFonts w:ascii="Arial" w:hAnsi="Arial" w:cs="Arial"/>
          <w:sz w:val="24"/>
          <w:szCs w:val="24"/>
        </w:rPr>
        <w:tab/>
      </w:r>
      <w:r w:rsidRPr="00D6797F">
        <w:rPr>
          <w:rFonts w:ascii="Arial" w:eastAsia="Times New Roman" w:hAnsi="Arial" w:cs="Arial"/>
          <w:b/>
          <w:noProof/>
          <w:sz w:val="24"/>
          <w:szCs w:val="24"/>
          <w:lang w:eastAsia="en-ZA"/>
        </w:rPr>
        <w:t>REPUBLIC OF SOUTH AFRICA</w:t>
      </w:r>
    </w:p>
    <w:p w14:paraId="78C40C28" w14:textId="77777777" w:rsidR="00530284" w:rsidRPr="00D6797F" w:rsidRDefault="00530284" w:rsidP="00530284">
      <w:pPr>
        <w:tabs>
          <w:tab w:val="left" w:pos="2342"/>
          <w:tab w:val="center" w:pos="4513"/>
        </w:tabs>
        <w:spacing w:after="0" w:line="240" w:lineRule="auto"/>
        <w:jc w:val="center"/>
        <w:outlineLvl w:val="0"/>
        <w:rPr>
          <w:rFonts w:ascii="Arial" w:eastAsia="Times New Roman" w:hAnsi="Arial" w:cs="Arial"/>
          <w:b/>
          <w:noProof/>
          <w:sz w:val="24"/>
          <w:szCs w:val="24"/>
          <w:lang w:eastAsia="en-ZA"/>
        </w:rPr>
      </w:pPr>
    </w:p>
    <w:p w14:paraId="14135CFC" w14:textId="77777777" w:rsidR="00530284" w:rsidRPr="00D6797F" w:rsidRDefault="00530284" w:rsidP="00530284">
      <w:pPr>
        <w:tabs>
          <w:tab w:val="left" w:pos="2342"/>
          <w:tab w:val="center" w:pos="4513"/>
        </w:tabs>
        <w:spacing w:after="0" w:line="240" w:lineRule="auto"/>
        <w:jc w:val="center"/>
        <w:outlineLvl w:val="0"/>
        <w:rPr>
          <w:rFonts w:ascii="Arial" w:eastAsia="Times New Roman" w:hAnsi="Arial" w:cs="Arial"/>
          <w:sz w:val="24"/>
          <w:szCs w:val="24"/>
        </w:rPr>
      </w:pPr>
      <w:r w:rsidRPr="00D6797F">
        <w:rPr>
          <w:rFonts w:ascii="Arial" w:eastAsia="Times New Roman" w:hAnsi="Arial" w:cs="Arial"/>
          <w:noProof/>
          <w:sz w:val="24"/>
          <w:szCs w:val="24"/>
          <w:lang w:val="en-US"/>
        </w:rPr>
        <w:drawing>
          <wp:inline distT="0" distB="0" distL="0" distR="0" wp14:anchorId="6D489374" wp14:editId="144DB39E">
            <wp:extent cx="1350645" cy="1350645"/>
            <wp:effectExtent l="0" t="0" r="1905" b="1905"/>
            <wp:docPr id="1" name="Picture 1"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50645" cy="1350645"/>
                    </a:xfrm>
                    <a:prstGeom prst="rect">
                      <a:avLst/>
                    </a:prstGeom>
                    <a:noFill/>
                    <a:ln>
                      <a:noFill/>
                    </a:ln>
                  </pic:spPr>
                </pic:pic>
              </a:graphicData>
            </a:graphic>
          </wp:inline>
        </w:drawing>
      </w:r>
    </w:p>
    <w:p w14:paraId="45E2EC2A" w14:textId="77777777" w:rsidR="00530284" w:rsidRPr="00D6797F" w:rsidRDefault="00530284" w:rsidP="00530284">
      <w:pPr>
        <w:spacing w:after="0" w:line="240" w:lineRule="auto"/>
        <w:jc w:val="center"/>
        <w:outlineLvl w:val="0"/>
        <w:rPr>
          <w:rFonts w:ascii="Arial" w:eastAsia="Times New Roman" w:hAnsi="Arial" w:cs="Arial"/>
          <w:b/>
          <w:sz w:val="24"/>
          <w:szCs w:val="24"/>
        </w:rPr>
      </w:pPr>
    </w:p>
    <w:p w14:paraId="2D8ADF13" w14:textId="77777777" w:rsidR="00530284" w:rsidRPr="00D6797F" w:rsidRDefault="00530284" w:rsidP="00530284">
      <w:pPr>
        <w:spacing w:after="0" w:line="240" w:lineRule="auto"/>
        <w:jc w:val="center"/>
        <w:outlineLvl w:val="0"/>
        <w:rPr>
          <w:rFonts w:ascii="Arial" w:eastAsia="Times New Roman" w:hAnsi="Arial" w:cs="Arial"/>
          <w:b/>
          <w:sz w:val="24"/>
          <w:szCs w:val="24"/>
        </w:rPr>
      </w:pPr>
      <w:r w:rsidRPr="00D6797F">
        <w:rPr>
          <w:rFonts w:ascii="Arial" w:eastAsia="Times New Roman" w:hAnsi="Arial" w:cs="Arial"/>
          <w:b/>
          <w:sz w:val="24"/>
          <w:szCs w:val="24"/>
        </w:rPr>
        <w:t>IN THE HIGH COURT OF SOUTH AFRICA</w:t>
      </w:r>
    </w:p>
    <w:p w14:paraId="3EC644D8" w14:textId="439CB13F" w:rsidR="000272B3" w:rsidRDefault="00530284" w:rsidP="00530284">
      <w:pPr>
        <w:spacing w:line="480" w:lineRule="auto"/>
        <w:ind w:left="1440" w:firstLine="720"/>
        <w:rPr>
          <w:rFonts w:ascii="Arial" w:hAnsi="Arial" w:cs="Arial"/>
          <w:sz w:val="24"/>
          <w:szCs w:val="24"/>
        </w:rPr>
      </w:pPr>
      <w:r w:rsidRPr="00D6797F">
        <w:rPr>
          <w:rFonts w:ascii="Arial" w:eastAsia="Times New Roman" w:hAnsi="Arial" w:cs="Arial"/>
          <w:b/>
          <w:sz w:val="24"/>
          <w:szCs w:val="24"/>
        </w:rPr>
        <w:t>GAUTENG DIVISION, JOHANNESBURG</w:t>
      </w:r>
      <w:r w:rsidR="000272B3">
        <w:rPr>
          <w:rFonts w:ascii="Arial" w:hAnsi="Arial" w:cs="Arial"/>
          <w:sz w:val="24"/>
          <w:szCs w:val="24"/>
        </w:rPr>
        <w:t xml:space="preserve">                               </w:t>
      </w:r>
    </w:p>
    <w:p w14:paraId="0B3EF9A5" w14:textId="2ABB4748" w:rsidR="00C122A4" w:rsidRDefault="00FC642E" w:rsidP="00F94B08">
      <w:pPr>
        <w:spacing w:line="480" w:lineRule="auto"/>
        <w:rPr>
          <w:rFonts w:ascii="Arial" w:hAnsi="Arial" w:cs="Arial"/>
          <w:sz w:val="24"/>
          <w:szCs w:val="24"/>
        </w:rPr>
      </w:pPr>
      <w:r>
        <w:rPr>
          <w:rFonts w:ascii="Arial" w:hAnsi="Arial" w:cs="Arial"/>
          <w:sz w:val="24"/>
          <w:szCs w:val="24"/>
        </w:rPr>
        <w:t xml:space="preserve">          </w:t>
      </w:r>
      <w:r w:rsidR="00530284">
        <w:rPr>
          <w:rFonts w:ascii="Arial" w:hAnsi="Arial" w:cs="Arial"/>
          <w:sz w:val="24"/>
          <w:szCs w:val="24"/>
        </w:rPr>
        <w:t xml:space="preserve">                   </w:t>
      </w:r>
      <w:r w:rsidR="00530284">
        <w:rPr>
          <w:rFonts w:ascii="Arial" w:hAnsi="Arial" w:cs="Arial"/>
          <w:sz w:val="24"/>
          <w:szCs w:val="24"/>
        </w:rPr>
        <w:tab/>
      </w:r>
      <w:r w:rsidR="00530284">
        <w:rPr>
          <w:rFonts w:ascii="Arial" w:hAnsi="Arial" w:cs="Arial"/>
          <w:sz w:val="24"/>
          <w:szCs w:val="24"/>
        </w:rPr>
        <w:tab/>
      </w:r>
      <w:r w:rsidR="00530284">
        <w:rPr>
          <w:rFonts w:ascii="Arial" w:hAnsi="Arial" w:cs="Arial"/>
          <w:sz w:val="24"/>
          <w:szCs w:val="24"/>
        </w:rPr>
        <w:tab/>
      </w:r>
      <w:r w:rsidR="00530284">
        <w:rPr>
          <w:rFonts w:ascii="Arial" w:hAnsi="Arial" w:cs="Arial"/>
          <w:sz w:val="24"/>
          <w:szCs w:val="24"/>
        </w:rPr>
        <w:tab/>
      </w:r>
      <w:r w:rsidR="00530284">
        <w:rPr>
          <w:rFonts w:ascii="Arial" w:hAnsi="Arial" w:cs="Arial"/>
          <w:sz w:val="24"/>
          <w:szCs w:val="24"/>
        </w:rPr>
        <w:tab/>
      </w:r>
      <w:r w:rsidR="00530284">
        <w:rPr>
          <w:rFonts w:ascii="Arial" w:hAnsi="Arial" w:cs="Arial"/>
          <w:sz w:val="24"/>
          <w:szCs w:val="24"/>
        </w:rPr>
        <w:tab/>
      </w:r>
      <w:r w:rsidR="00530284">
        <w:rPr>
          <w:rFonts w:ascii="Arial" w:hAnsi="Arial" w:cs="Arial"/>
          <w:sz w:val="24"/>
          <w:szCs w:val="24"/>
        </w:rPr>
        <w:tab/>
      </w:r>
      <w:r w:rsidR="009A42DF" w:rsidRPr="00F94B08">
        <w:rPr>
          <w:rFonts w:ascii="Arial" w:hAnsi="Arial" w:cs="Arial"/>
          <w:sz w:val="24"/>
          <w:szCs w:val="24"/>
        </w:rPr>
        <w:t>Case no 2023-050131</w:t>
      </w:r>
    </w:p>
    <w:p w14:paraId="6DAA4CC0" w14:textId="1E53FBD6" w:rsidR="00530284" w:rsidRDefault="00530284" w:rsidP="00F94B08">
      <w:pPr>
        <w:spacing w:line="480" w:lineRule="auto"/>
        <w:rPr>
          <w:rFonts w:ascii="Arial" w:hAnsi="Arial" w:cs="Arial"/>
          <w:sz w:val="24"/>
          <w:szCs w:val="24"/>
        </w:rPr>
      </w:pPr>
      <w:r w:rsidRPr="0016795C">
        <w:rPr>
          <w:rFonts w:ascii="Arial" w:hAnsi="Arial" w:cs="Arial"/>
          <w:noProof/>
          <w:lang w:val="en-US"/>
        </w:rPr>
        <mc:AlternateContent>
          <mc:Choice Requires="wps">
            <w:drawing>
              <wp:anchor distT="0" distB="0" distL="114300" distR="114300" simplePos="0" relativeHeight="251659264" behindDoc="0" locked="0" layoutInCell="1" allowOverlap="1" wp14:anchorId="2817F233" wp14:editId="39B363DF">
                <wp:simplePos x="0" y="0"/>
                <wp:positionH relativeFrom="margin">
                  <wp:posOffset>19050</wp:posOffset>
                </wp:positionH>
                <wp:positionV relativeFrom="paragraph">
                  <wp:posOffset>58420</wp:posOffset>
                </wp:positionV>
                <wp:extent cx="3314700" cy="1193800"/>
                <wp:effectExtent l="0" t="0" r="19050"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193800"/>
                        </a:xfrm>
                        <a:prstGeom prst="rect">
                          <a:avLst/>
                        </a:prstGeom>
                        <a:solidFill>
                          <a:srgbClr val="FFFFFF"/>
                        </a:solidFill>
                        <a:ln w="9525">
                          <a:solidFill>
                            <a:srgbClr val="000000"/>
                          </a:solidFill>
                          <a:miter lim="800000"/>
                          <a:headEnd/>
                          <a:tailEnd/>
                        </a:ln>
                      </wps:spPr>
                      <wps:txbx>
                        <w:txbxContent>
                          <w:p w14:paraId="0AAB0CCF" w14:textId="7C676AE5" w:rsidR="004E2910" w:rsidRPr="00C344A5" w:rsidRDefault="002C6C8C" w:rsidP="002C6C8C">
                            <w:pPr>
                              <w:tabs>
                                <w:tab w:val="left" w:pos="900"/>
                              </w:tabs>
                              <w:spacing w:after="0" w:line="240" w:lineRule="auto"/>
                              <w:ind w:left="900" w:hanging="720"/>
                              <w:rPr>
                                <w:rFonts w:ascii="Arial" w:hAnsi="Arial" w:cs="Arial"/>
                                <w:sz w:val="18"/>
                                <w:szCs w:val="20"/>
                              </w:rPr>
                            </w:pPr>
                            <w:r w:rsidRPr="00C344A5">
                              <w:rPr>
                                <w:rFonts w:ascii="Arial" w:hAnsi="Arial" w:cs="Arial"/>
                                <w:sz w:val="18"/>
                                <w:szCs w:val="20"/>
                              </w:rPr>
                              <w:t>(1)</w:t>
                            </w:r>
                            <w:r w:rsidRPr="00C344A5">
                              <w:rPr>
                                <w:rFonts w:ascii="Arial" w:hAnsi="Arial" w:cs="Arial"/>
                                <w:sz w:val="18"/>
                                <w:szCs w:val="20"/>
                              </w:rPr>
                              <w:tab/>
                            </w:r>
                            <w:r w:rsidR="004E2910">
                              <w:rPr>
                                <w:rFonts w:ascii="Arial" w:hAnsi="Arial" w:cs="Arial"/>
                                <w:sz w:val="18"/>
                                <w:szCs w:val="20"/>
                              </w:rPr>
                              <w:t>REPORTABLE: YES</w:t>
                            </w:r>
                          </w:p>
                          <w:p w14:paraId="5F170F6E" w14:textId="021BB7D0" w:rsidR="004E2910" w:rsidRPr="00C344A5" w:rsidRDefault="002C6C8C" w:rsidP="002C6C8C">
                            <w:pPr>
                              <w:tabs>
                                <w:tab w:val="left" w:pos="900"/>
                              </w:tabs>
                              <w:spacing w:after="0" w:line="240" w:lineRule="auto"/>
                              <w:ind w:left="900" w:hanging="720"/>
                              <w:rPr>
                                <w:rFonts w:ascii="Arial" w:hAnsi="Arial" w:cs="Arial"/>
                                <w:sz w:val="18"/>
                                <w:szCs w:val="20"/>
                              </w:rPr>
                            </w:pPr>
                            <w:r w:rsidRPr="00C344A5">
                              <w:rPr>
                                <w:rFonts w:ascii="Arial" w:hAnsi="Arial" w:cs="Arial"/>
                                <w:sz w:val="18"/>
                                <w:szCs w:val="20"/>
                              </w:rPr>
                              <w:t>(2)</w:t>
                            </w:r>
                            <w:r w:rsidRPr="00C344A5">
                              <w:rPr>
                                <w:rFonts w:ascii="Arial" w:hAnsi="Arial" w:cs="Arial"/>
                                <w:sz w:val="18"/>
                                <w:szCs w:val="20"/>
                              </w:rPr>
                              <w:tab/>
                            </w:r>
                            <w:r w:rsidR="004E2910">
                              <w:rPr>
                                <w:rFonts w:ascii="Arial" w:hAnsi="Arial" w:cs="Arial"/>
                                <w:sz w:val="18"/>
                                <w:szCs w:val="20"/>
                              </w:rPr>
                              <w:t>OF INTEREST TO OTHER JUDGES: YES</w:t>
                            </w:r>
                          </w:p>
                          <w:p w14:paraId="12B7CB93" w14:textId="77777777" w:rsidR="004E2910" w:rsidRPr="00C344A5" w:rsidRDefault="004E2910" w:rsidP="00530284">
                            <w:pPr>
                              <w:rPr>
                                <w:rFonts w:ascii="Arial" w:hAnsi="Arial" w:cs="Arial"/>
                                <w:b/>
                                <w:sz w:val="18"/>
                                <w:szCs w:val="20"/>
                              </w:rPr>
                            </w:pPr>
                          </w:p>
                          <w:p w14:paraId="30098D5C" w14:textId="77777777" w:rsidR="004E2910" w:rsidRPr="00C344A5" w:rsidRDefault="004E2910" w:rsidP="00530284">
                            <w:pPr>
                              <w:rPr>
                                <w:rFonts w:ascii="Arial" w:hAnsi="Arial" w:cs="Arial"/>
                                <w:b/>
                                <w:sz w:val="18"/>
                                <w:szCs w:val="20"/>
                              </w:rPr>
                            </w:pPr>
                            <w:r w:rsidRPr="00C344A5">
                              <w:rPr>
                                <w:rFonts w:ascii="Arial" w:hAnsi="Arial" w:cs="Arial"/>
                                <w:b/>
                                <w:sz w:val="18"/>
                                <w:szCs w:val="20"/>
                              </w:rPr>
                              <w:t>______________</w:t>
                            </w:r>
                            <w:r w:rsidRPr="00C344A5">
                              <w:rPr>
                                <w:rFonts w:ascii="Arial" w:hAnsi="Arial" w:cs="Arial"/>
                                <w:b/>
                                <w:sz w:val="18"/>
                                <w:szCs w:val="20"/>
                              </w:rPr>
                              <w:tab/>
                            </w:r>
                            <w:r>
                              <w:rPr>
                                <w:rFonts w:ascii="Arial" w:hAnsi="Arial" w:cs="Arial"/>
                                <w:b/>
                                <w:sz w:val="18"/>
                                <w:szCs w:val="20"/>
                              </w:rPr>
                              <w:tab/>
                            </w:r>
                            <w:r w:rsidRPr="00C344A5">
                              <w:rPr>
                                <w:rFonts w:ascii="Arial" w:hAnsi="Arial" w:cs="Arial"/>
                                <w:b/>
                                <w:sz w:val="18"/>
                                <w:szCs w:val="20"/>
                              </w:rPr>
                              <w:t>_________________________</w:t>
                            </w:r>
                          </w:p>
                          <w:p w14:paraId="7980DCC8" w14:textId="77777777" w:rsidR="004E2910" w:rsidRPr="00C344A5" w:rsidRDefault="004E2910" w:rsidP="00530284">
                            <w:pPr>
                              <w:rPr>
                                <w:rFonts w:ascii="Arial" w:hAnsi="Arial" w:cs="Arial"/>
                                <w:sz w:val="18"/>
                                <w:szCs w:val="20"/>
                              </w:rPr>
                            </w:pPr>
                            <w:r w:rsidRPr="00C344A5">
                              <w:rPr>
                                <w:rFonts w:ascii="Arial" w:hAnsi="Arial" w:cs="Arial"/>
                                <w:sz w:val="18"/>
                                <w:szCs w:val="20"/>
                              </w:rPr>
                              <w:t>DATE</w:t>
                            </w:r>
                            <w:r w:rsidRPr="00C344A5">
                              <w:rPr>
                                <w:rFonts w:ascii="Arial" w:hAnsi="Arial" w:cs="Arial"/>
                                <w:sz w:val="18"/>
                                <w:szCs w:val="20"/>
                              </w:rPr>
                              <w:tab/>
                            </w:r>
                            <w:r w:rsidRPr="00C344A5">
                              <w:rPr>
                                <w:rFonts w:ascii="Arial" w:hAnsi="Arial" w:cs="Arial"/>
                                <w:sz w:val="18"/>
                                <w:szCs w:val="20"/>
                              </w:rPr>
                              <w:tab/>
                            </w:r>
                            <w:r w:rsidRPr="00C344A5">
                              <w:rPr>
                                <w:rFonts w:ascii="Arial" w:hAnsi="Arial" w:cs="Arial"/>
                                <w:sz w:val="18"/>
                                <w:szCs w:val="20"/>
                              </w:rPr>
                              <w:tab/>
                              <w:t>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17F233" id="_x0000_t202" coordsize="21600,21600" o:spt="202" path="m,l,21600r21600,l21600,xe">
                <v:stroke joinstyle="miter"/>
                <v:path gradientshapeok="t" o:connecttype="rect"/>
              </v:shapetype>
              <v:shape id="Text Box 2" o:spid="_x0000_s1026" type="#_x0000_t202" style="position:absolute;margin-left:1.5pt;margin-top:4.6pt;width:261pt;height:9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">
                <v:textbox>
                  <w:txbxContent>
                    <w:p w14:paraId="0AAB0CCF" w14:textId="7C676AE5" w:rsidR="004E2910" w:rsidRPr="00C344A5" w:rsidRDefault="002C6C8C" w:rsidP="002C6C8C">
                      <w:pPr>
                        <w:tabs>
                          <w:tab w:val="left" w:pos="900"/>
                        </w:tabs>
                        <w:spacing w:after="0" w:line="240" w:lineRule="auto"/>
                        <w:ind w:left="900" w:hanging="720"/>
                        <w:rPr>
                          <w:rFonts w:ascii="Arial" w:hAnsi="Arial" w:cs="Arial"/>
                          <w:sz w:val="18"/>
                          <w:szCs w:val="20"/>
                        </w:rPr>
                      </w:pPr>
                      <w:r w:rsidRPr="00C344A5">
                        <w:rPr>
                          <w:rFonts w:ascii="Arial" w:hAnsi="Arial" w:cs="Arial"/>
                          <w:sz w:val="18"/>
                          <w:szCs w:val="20"/>
                        </w:rPr>
                        <w:t>(1)</w:t>
                      </w:r>
                      <w:r w:rsidRPr="00C344A5">
                        <w:rPr>
                          <w:rFonts w:ascii="Arial" w:hAnsi="Arial" w:cs="Arial"/>
                          <w:sz w:val="18"/>
                          <w:szCs w:val="20"/>
                        </w:rPr>
                        <w:tab/>
                      </w:r>
                      <w:r w:rsidR="004E2910">
                        <w:rPr>
                          <w:rFonts w:ascii="Arial" w:hAnsi="Arial" w:cs="Arial"/>
                          <w:sz w:val="18"/>
                          <w:szCs w:val="20"/>
                        </w:rPr>
                        <w:t>REPORTABLE: YES</w:t>
                      </w:r>
                    </w:p>
                    <w:p w14:paraId="5F170F6E" w14:textId="021BB7D0" w:rsidR="004E2910" w:rsidRPr="00C344A5" w:rsidRDefault="002C6C8C" w:rsidP="002C6C8C">
                      <w:pPr>
                        <w:tabs>
                          <w:tab w:val="left" w:pos="900"/>
                        </w:tabs>
                        <w:spacing w:after="0" w:line="240" w:lineRule="auto"/>
                        <w:ind w:left="900" w:hanging="720"/>
                        <w:rPr>
                          <w:rFonts w:ascii="Arial" w:hAnsi="Arial" w:cs="Arial"/>
                          <w:sz w:val="18"/>
                          <w:szCs w:val="20"/>
                        </w:rPr>
                      </w:pPr>
                      <w:r w:rsidRPr="00C344A5">
                        <w:rPr>
                          <w:rFonts w:ascii="Arial" w:hAnsi="Arial" w:cs="Arial"/>
                          <w:sz w:val="18"/>
                          <w:szCs w:val="20"/>
                        </w:rPr>
                        <w:t>(2)</w:t>
                      </w:r>
                      <w:r w:rsidRPr="00C344A5">
                        <w:rPr>
                          <w:rFonts w:ascii="Arial" w:hAnsi="Arial" w:cs="Arial"/>
                          <w:sz w:val="18"/>
                          <w:szCs w:val="20"/>
                        </w:rPr>
                        <w:tab/>
                      </w:r>
                      <w:r w:rsidR="004E2910">
                        <w:rPr>
                          <w:rFonts w:ascii="Arial" w:hAnsi="Arial" w:cs="Arial"/>
                          <w:sz w:val="18"/>
                          <w:szCs w:val="20"/>
                        </w:rPr>
                        <w:t>OF INTEREST TO OTHER JUDGES: YES</w:t>
                      </w:r>
                    </w:p>
                    <w:p w14:paraId="12B7CB93" w14:textId="77777777" w:rsidR="004E2910" w:rsidRPr="00C344A5" w:rsidRDefault="004E2910" w:rsidP="00530284">
                      <w:pPr>
                        <w:rPr>
                          <w:rFonts w:ascii="Arial" w:hAnsi="Arial" w:cs="Arial"/>
                          <w:b/>
                          <w:sz w:val="18"/>
                          <w:szCs w:val="20"/>
                        </w:rPr>
                      </w:pPr>
                    </w:p>
                    <w:p w14:paraId="30098D5C" w14:textId="77777777" w:rsidR="004E2910" w:rsidRPr="00C344A5" w:rsidRDefault="004E2910" w:rsidP="00530284">
                      <w:pPr>
                        <w:rPr>
                          <w:rFonts w:ascii="Arial" w:hAnsi="Arial" w:cs="Arial"/>
                          <w:b/>
                          <w:sz w:val="18"/>
                          <w:szCs w:val="20"/>
                        </w:rPr>
                      </w:pPr>
                      <w:r w:rsidRPr="00C344A5">
                        <w:rPr>
                          <w:rFonts w:ascii="Arial" w:hAnsi="Arial" w:cs="Arial"/>
                          <w:b/>
                          <w:sz w:val="18"/>
                          <w:szCs w:val="20"/>
                        </w:rPr>
                        <w:t>______________</w:t>
                      </w:r>
                      <w:r w:rsidRPr="00C344A5">
                        <w:rPr>
                          <w:rFonts w:ascii="Arial" w:hAnsi="Arial" w:cs="Arial"/>
                          <w:b/>
                          <w:sz w:val="18"/>
                          <w:szCs w:val="20"/>
                        </w:rPr>
                        <w:tab/>
                      </w:r>
                      <w:r>
                        <w:rPr>
                          <w:rFonts w:ascii="Arial" w:hAnsi="Arial" w:cs="Arial"/>
                          <w:b/>
                          <w:sz w:val="18"/>
                          <w:szCs w:val="20"/>
                        </w:rPr>
                        <w:tab/>
                      </w:r>
                      <w:r w:rsidRPr="00C344A5">
                        <w:rPr>
                          <w:rFonts w:ascii="Arial" w:hAnsi="Arial" w:cs="Arial"/>
                          <w:b/>
                          <w:sz w:val="18"/>
                          <w:szCs w:val="20"/>
                        </w:rPr>
                        <w:t>_________________________</w:t>
                      </w:r>
                    </w:p>
                    <w:p w14:paraId="7980DCC8" w14:textId="77777777" w:rsidR="004E2910" w:rsidRPr="00C344A5" w:rsidRDefault="004E2910" w:rsidP="00530284">
                      <w:pPr>
                        <w:rPr>
                          <w:rFonts w:ascii="Arial" w:hAnsi="Arial" w:cs="Arial"/>
                          <w:sz w:val="18"/>
                          <w:szCs w:val="20"/>
                        </w:rPr>
                      </w:pPr>
                      <w:r w:rsidRPr="00C344A5">
                        <w:rPr>
                          <w:rFonts w:ascii="Arial" w:hAnsi="Arial" w:cs="Arial"/>
                          <w:sz w:val="18"/>
                          <w:szCs w:val="20"/>
                        </w:rPr>
                        <w:t>DATE</w:t>
                      </w:r>
                      <w:r w:rsidRPr="00C344A5">
                        <w:rPr>
                          <w:rFonts w:ascii="Arial" w:hAnsi="Arial" w:cs="Arial"/>
                          <w:sz w:val="18"/>
                          <w:szCs w:val="20"/>
                        </w:rPr>
                        <w:tab/>
                      </w:r>
                      <w:r w:rsidRPr="00C344A5">
                        <w:rPr>
                          <w:rFonts w:ascii="Arial" w:hAnsi="Arial" w:cs="Arial"/>
                          <w:sz w:val="18"/>
                          <w:szCs w:val="20"/>
                        </w:rPr>
                        <w:tab/>
                      </w:r>
                      <w:r w:rsidRPr="00C344A5">
                        <w:rPr>
                          <w:rFonts w:ascii="Arial" w:hAnsi="Arial" w:cs="Arial"/>
                          <w:sz w:val="18"/>
                          <w:szCs w:val="20"/>
                        </w:rPr>
                        <w:tab/>
                        <w:t>SIGNATURE</w:t>
                      </w:r>
                    </w:p>
                  </w:txbxContent>
                </v:textbox>
                <w10:wrap anchorx="margin"/>
              </v:shape>
            </w:pict>
          </mc:Fallback>
        </mc:AlternateContent>
      </w:r>
    </w:p>
    <w:p w14:paraId="46AA331C" w14:textId="77777777" w:rsidR="00530284" w:rsidRDefault="00530284" w:rsidP="00CE2074">
      <w:pPr>
        <w:spacing w:line="360" w:lineRule="auto"/>
        <w:rPr>
          <w:rFonts w:ascii="Arial" w:hAnsi="Arial" w:cs="Arial"/>
          <w:sz w:val="24"/>
          <w:szCs w:val="24"/>
        </w:rPr>
      </w:pPr>
    </w:p>
    <w:p w14:paraId="3BF45EDB" w14:textId="77777777" w:rsidR="00530284" w:rsidRDefault="00530284" w:rsidP="00CE2074">
      <w:pPr>
        <w:spacing w:line="360" w:lineRule="auto"/>
        <w:rPr>
          <w:rFonts w:ascii="Arial" w:hAnsi="Arial" w:cs="Arial"/>
          <w:sz w:val="24"/>
          <w:szCs w:val="24"/>
        </w:rPr>
      </w:pPr>
    </w:p>
    <w:p w14:paraId="61C2BC7B" w14:textId="77777777" w:rsidR="00530284" w:rsidRDefault="00530284" w:rsidP="00CE2074">
      <w:pPr>
        <w:spacing w:line="360" w:lineRule="auto"/>
        <w:rPr>
          <w:rFonts w:ascii="Arial" w:hAnsi="Arial" w:cs="Arial"/>
          <w:sz w:val="24"/>
          <w:szCs w:val="24"/>
        </w:rPr>
      </w:pPr>
    </w:p>
    <w:p w14:paraId="171496D8" w14:textId="77777777" w:rsidR="00530284" w:rsidRDefault="00530284" w:rsidP="00CE2074">
      <w:pPr>
        <w:spacing w:line="360" w:lineRule="auto"/>
        <w:rPr>
          <w:rFonts w:ascii="Arial" w:hAnsi="Arial" w:cs="Arial"/>
          <w:sz w:val="24"/>
          <w:szCs w:val="24"/>
        </w:rPr>
      </w:pPr>
    </w:p>
    <w:p w14:paraId="5AFC972A" w14:textId="2E7D4F35" w:rsidR="00530284" w:rsidRDefault="00F11880" w:rsidP="00530284">
      <w:pPr>
        <w:spacing w:line="360" w:lineRule="auto"/>
        <w:rPr>
          <w:rFonts w:ascii="Arial" w:hAnsi="Arial" w:cs="Arial"/>
          <w:sz w:val="24"/>
          <w:szCs w:val="24"/>
        </w:rPr>
      </w:pPr>
      <w:r>
        <w:rPr>
          <w:rFonts w:ascii="Arial" w:hAnsi="Arial" w:cs="Arial"/>
          <w:sz w:val="24"/>
          <w:szCs w:val="24"/>
        </w:rPr>
        <w:t>In the matter between:</w:t>
      </w:r>
    </w:p>
    <w:p w14:paraId="681986B9" w14:textId="1A018F0B" w:rsidR="009A42DF" w:rsidRPr="00530284" w:rsidRDefault="00F11880" w:rsidP="00530284">
      <w:pPr>
        <w:spacing w:line="360" w:lineRule="auto"/>
        <w:rPr>
          <w:rFonts w:ascii="Arial" w:hAnsi="Arial" w:cs="Arial"/>
          <w:b/>
          <w:sz w:val="24"/>
          <w:szCs w:val="24"/>
        </w:rPr>
      </w:pPr>
      <w:r w:rsidRPr="00530284">
        <w:rPr>
          <w:rFonts w:ascii="Arial" w:hAnsi="Arial" w:cs="Arial"/>
          <w:b/>
          <w:sz w:val="24"/>
          <w:szCs w:val="24"/>
        </w:rPr>
        <w:t>M</w:t>
      </w:r>
      <w:r w:rsidR="00530284">
        <w:rPr>
          <w:rFonts w:ascii="Arial" w:hAnsi="Arial" w:cs="Arial"/>
          <w:b/>
          <w:sz w:val="24"/>
          <w:szCs w:val="24"/>
        </w:rPr>
        <w:t>AZETTI</w:t>
      </w:r>
      <w:r w:rsidRPr="00530284">
        <w:rPr>
          <w:rFonts w:ascii="Arial" w:hAnsi="Arial" w:cs="Arial"/>
          <w:b/>
          <w:sz w:val="24"/>
          <w:szCs w:val="24"/>
        </w:rPr>
        <w:t xml:space="preserve"> </w:t>
      </w:r>
      <w:r w:rsidR="00530284">
        <w:rPr>
          <w:rFonts w:ascii="Arial" w:hAnsi="Arial" w:cs="Arial"/>
          <w:b/>
          <w:sz w:val="24"/>
          <w:szCs w:val="24"/>
        </w:rPr>
        <w:t>MANAGEMENT SERVICES (Pty) Ltd</w:t>
      </w:r>
      <w:r w:rsidR="00530284">
        <w:rPr>
          <w:rFonts w:ascii="Arial" w:hAnsi="Arial" w:cs="Arial"/>
          <w:b/>
          <w:sz w:val="24"/>
          <w:szCs w:val="24"/>
        </w:rPr>
        <w:tab/>
      </w:r>
      <w:r w:rsidR="00530284">
        <w:rPr>
          <w:rFonts w:ascii="Arial" w:hAnsi="Arial" w:cs="Arial"/>
          <w:b/>
          <w:sz w:val="24"/>
          <w:szCs w:val="24"/>
        </w:rPr>
        <w:tab/>
      </w:r>
      <w:r w:rsidRPr="00530284">
        <w:rPr>
          <w:rFonts w:ascii="Arial" w:hAnsi="Arial" w:cs="Arial"/>
          <w:b/>
          <w:sz w:val="24"/>
          <w:szCs w:val="24"/>
        </w:rPr>
        <w:t>First Applicant</w:t>
      </w:r>
    </w:p>
    <w:p w14:paraId="23A4A05D" w14:textId="198E0C6A" w:rsidR="00F11880" w:rsidRPr="00530284" w:rsidRDefault="00530284" w:rsidP="00530284">
      <w:pPr>
        <w:spacing w:line="360" w:lineRule="auto"/>
        <w:rPr>
          <w:rFonts w:ascii="Arial" w:hAnsi="Arial" w:cs="Arial"/>
          <w:b/>
          <w:sz w:val="24"/>
          <w:szCs w:val="24"/>
        </w:rPr>
      </w:pPr>
      <w:r>
        <w:rPr>
          <w:rFonts w:ascii="Arial" w:hAnsi="Arial" w:cs="Arial"/>
          <w:b/>
          <w:sz w:val="24"/>
          <w:szCs w:val="24"/>
        </w:rPr>
        <w:t>AMMETTI HOLDINGS</w:t>
      </w:r>
      <w:r w:rsidR="00F11880" w:rsidRPr="00530284">
        <w:rPr>
          <w:rFonts w:ascii="Arial" w:hAnsi="Arial" w:cs="Arial"/>
          <w:b/>
          <w:sz w:val="24"/>
          <w:szCs w:val="24"/>
        </w:rPr>
        <w:t xml:space="preserve"> (Pty) Ltd</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F11880" w:rsidRPr="00530284">
        <w:rPr>
          <w:rFonts w:ascii="Arial" w:hAnsi="Arial" w:cs="Arial"/>
          <w:b/>
          <w:sz w:val="24"/>
          <w:szCs w:val="24"/>
        </w:rPr>
        <w:t>Second Applicant</w:t>
      </w:r>
    </w:p>
    <w:p w14:paraId="2466FC51" w14:textId="67D9D44B" w:rsidR="00F11880" w:rsidRPr="00530284" w:rsidRDefault="00530284" w:rsidP="00530284">
      <w:pPr>
        <w:rPr>
          <w:rFonts w:ascii="Arial" w:hAnsi="Arial" w:cs="Arial"/>
          <w:b/>
        </w:rPr>
      </w:pPr>
      <w:r w:rsidRPr="00530284">
        <w:rPr>
          <w:rFonts w:ascii="Arial" w:hAnsi="Arial" w:cs="Arial"/>
          <w:b/>
        </w:rPr>
        <w:t>and</w:t>
      </w:r>
    </w:p>
    <w:p w14:paraId="07ADB88A" w14:textId="71E79C35" w:rsidR="00530284" w:rsidRPr="00530284" w:rsidRDefault="00530284" w:rsidP="00530284">
      <w:pPr>
        <w:pStyle w:val="NoSpacing"/>
        <w:rPr>
          <w:rFonts w:ascii="Arial" w:hAnsi="Arial" w:cs="Arial"/>
          <w:b/>
          <w:sz w:val="24"/>
          <w:szCs w:val="24"/>
        </w:rPr>
      </w:pPr>
      <w:r w:rsidRPr="00530284">
        <w:rPr>
          <w:rFonts w:ascii="Arial" w:hAnsi="Arial" w:cs="Arial"/>
          <w:b/>
          <w:sz w:val="24"/>
          <w:szCs w:val="24"/>
        </w:rPr>
        <w:t>AMABHUNGANE CENTRE FOR INVESTIGATIVE</w:t>
      </w:r>
      <w:r>
        <w:rPr>
          <w:rFonts w:ascii="Arial" w:hAnsi="Arial" w:cs="Arial"/>
          <w:b/>
          <w:sz w:val="24"/>
          <w:szCs w:val="24"/>
        </w:rPr>
        <w:tab/>
      </w:r>
      <w:r>
        <w:rPr>
          <w:rFonts w:ascii="Arial" w:hAnsi="Arial" w:cs="Arial"/>
          <w:b/>
          <w:sz w:val="24"/>
          <w:szCs w:val="24"/>
        </w:rPr>
        <w:tab/>
        <w:t>First Respondent</w:t>
      </w:r>
      <w:r>
        <w:rPr>
          <w:rFonts w:ascii="Arial" w:hAnsi="Arial" w:cs="Arial"/>
          <w:b/>
          <w:sz w:val="24"/>
          <w:szCs w:val="24"/>
        </w:rPr>
        <w:tab/>
      </w:r>
    </w:p>
    <w:p w14:paraId="3F652E45" w14:textId="77777777" w:rsidR="00530284" w:rsidRDefault="00530284" w:rsidP="00530284">
      <w:pPr>
        <w:pStyle w:val="NoSpacing"/>
        <w:rPr>
          <w:b/>
        </w:rPr>
      </w:pPr>
      <w:r w:rsidRPr="00530284">
        <w:rPr>
          <w:rFonts w:ascii="Arial" w:hAnsi="Arial" w:cs="Arial"/>
          <w:b/>
          <w:sz w:val="24"/>
          <w:szCs w:val="24"/>
        </w:rPr>
        <w:t>JOURNALISM</w:t>
      </w:r>
      <w:r w:rsidR="00F11880" w:rsidRPr="00530284">
        <w:rPr>
          <w:rFonts w:ascii="Arial" w:hAnsi="Arial" w:cs="Arial"/>
          <w:b/>
          <w:sz w:val="24"/>
          <w:szCs w:val="24"/>
        </w:rPr>
        <w:t xml:space="preserve"> NPC</w:t>
      </w:r>
      <w:r w:rsidR="00F11880" w:rsidRPr="00530284">
        <w:rPr>
          <w:b/>
        </w:rPr>
        <w:t xml:space="preserve">  </w:t>
      </w:r>
    </w:p>
    <w:p w14:paraId="76322C23" w14:textId="46622D00" w:rsidR="00F11880" w:rsidRPr="00530284" w:rsidRDefault="00F11880" w:rsidP="00530284">
      <w:pPr>
        <w:pStyle w:val="NoSpacing"/>
        <w:rPr>
          <w:b/>
        </w:rPr>
      </w:pPr>
      <w:r w:rsidRPr="00530284">
        <w:rPr>
          <w:b/>
        </w:rPr>
        <w:t xml:space="preserve">                </w:t>
      </w:r>
    </w:p>
    <w:p w14:paraId="23B608AC" w14:textId="02A3B812" w:rsidR="00F11880" w:rsidRPr="00530284" w:rsidRDefault="00530284" w:rsidP="00B32C3A">
      <w:pPr>
        <w:spacing w:line="360" w:lineRule="auto"/>
        <w:rPr>
          <w:rFonts w:ascii="Arial" w:hAnsi="Arial" w:cs="Arial"/>
          <w:b/>
          <w:sz w:val="24"/>
          <w:szCs w:val="24"/>
        </w:rPr>
      </w:pPr>
      <w:r>
        <w:rPr>
          <w:rFonts w:ascii="Arial" w:hAnsi="Arial" w:cs="Arial"/>
          <w:b/>
          <w:sz w:val="24"/>
          <w:szCs w:val="24"/>
        </w:rPr>
        <w:t>STEPHEN PATRICK SOLE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F11880" w:rsidRPr="00530284">
        <w:rPr>
          <w:rFonts w:ascii="Arial" w:hAnsi="Arial" w:cs="Arial"/>
          <w:b/>
          <w:sz w:val="24"/>
          <w:szCs w:val="24"/>
        </w:rPr>
        <w:t>Second Respondent</w:t>
      </w:r>
    </w:p>
    <w:p w14:paraId="17E67EC9" w14:textId="0E71E633" w:rsidR="00F11880" w:rsidRPr="00530284" w:rsidRDefault="00530284" w:rsidP="00B32C3A">
      <w:pPr>
        <w:spacing w:line="360" w:lineRule="auto"/>
        <w:rPr>
          <w:rFonts w:ascii="Arial" w:hAnsi="Arial" w:cs="Arial"/>
          <w:b/>
          <w:sz w:val="24"/>
          <w:szCs w:val="24"/>
        </w:rPr>
      </w:pPr>
      <w:r>
        <w:rPr>
          <w:rFonts w:ascii="Arial" w:hAnsi="Arial" w:cs="Arial"/>
          <w:b/>
          <w:sz w:val="24"/>
          <w:szCs w:val="24"/>
        </w:rPr>
        <w:t>ROSHAN MICAH REDDY</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F11880" w:rsidRPr="00530284">
        <w:rPr>
          <w:rFonts w:ascii="Arial" w:hAnsi="Arial" w:cs="Arial"/>
          <w:b/>
          <w:sz w:val="24"/>
          <w:szCs w:val="24"/>
        </w:rPr>
        <w:t>Third Respondent</w:t>
      </w:r>
    </w:p>
    <w:p w14:paraId="2AD87D5E" w14:textId="7564BEB4" w:rsidR="00F11880" w:rsidRPr="00530284" w:rsidRDefault="00530284" w:rsidP="00B32C3A">
      <w:pPr>
        <w:spacing w:line="360" w:lineRule="auto"/>
        <w:rPr>
          <w:rFonts w:ascii="Arial" w:hAnsi="Arial" w:cs="Arial"/>
          <w:b/>
          <w:sz w:val="24"/>
          <w:szCs w:val="24"/>
        </w:rPr>
      </w:pPr>
      <w:r>
        <w:rPr>
          <w:rFonts w:ascii="Arial" w:hAnsi="Arial" w:cs="Arial"/>
          <w:b/>
          <w:sz w:val="24"/>
          <w:szCs w:val="24"/>
        </w:rPr>
        <w:t>DIEWALD VAN RENSBURG</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F11880" w:rsidRPr="00530284">
        <w:rPr>
          <w:rFonts w:ascii="Arial" w:hAnsi="Arial" w:cs="Arial"/>
          <w:b/>
          <w:sz w:val="24"/>
          <w:szCs w:val="24"/>
        </w:rPr>
        <w:t>Fourth Respondent</w:t>
      </w:r>
    </w:p>
    <w:p w14:paraId="6FDD97E5" w14:textId="2B16D413" w:rsidR="00F11880" w:rsidRPr="00530284" w:rsidRDefault="00F11880" w:rsidP="00B32C3A">
      <w:pPr>
        <w:spacing w:line="360" w:lineRule="auto"/>
        <w:rPr>
          <w:rFonts w:ascii="Arial" w:hAnsi="Arial" w:cs="Arial"/>
          <w:b/>
          <w:sz w:val="24"/>
          <w:szCs w:val="24"/>
        </w:rPr>
      </w:pPr>
      <w:r w:rsidRPr="00530284">
        <w:rPr>
          <w:rFonts w:ascii="Arial" w:hAnsi="Arial" w:cs="Arial"/>
          <w:b/>
          <w:sz w:val="24"/>
          <w:szCs w:val="24"/>
        </w:rPr>
        <w:t>As Amici Curiae:</w:t>
      </w:r>
    </w:p>
    <w:p w14:paraId="0CD89D7B" w14:textId="77777777" w:rsidR="00B32C3A" w:rsidRDefault="00530284" w:rsidP="00B32C3A">
      <w:pPr>
        <w:spacing w:line="360" w:lineRule="auto"/>
        <w:rPr>
          <w:rFonts w:ascii="Arial" w:hAnsi="Arial" w:cs="Arial"/>
          <w:b/>
          <w:sz w:val="24"/>
          <w:szCs w:val="24"/>
        </w:rPr>
      </w:pPr>
      <w:r>
        <w:rPr>
          <w:rFonts w:ascii="Arial" w:hAnsi="Arial" w:cs="Arial"/>
          <w:b/>
          <w:sz w:val="24"/>
          <w:szCs w:val="24"/>
        </w:rPr>
        <w:t>SOUTH AFRICAN EDITORS FORUM</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F11880" w:rsidRPr="00530284">
        <w:rPr>
          <w:rFonts w:ascii="Arial" w:hAnsi="Arial" w:cs="Arial"/>
          <w:b/>
          <w:sz w:val="24"/>
          <w:szCs w:val="24"/>
        </w:rPr>
        <w:t xml:space="preserve">First Amicus </w:t>
      </w:r>
    </w:p>
    <w:p w14:paraId="0D52D668" w14:textId="65ED450C" w:rsidR="00F11880" w:rsidRPr="00530284" w:rsidRDefault="00B32C3A" w:rsidP="00B32C3A">
      <w:pPr>
        <w:spacing w:line="360" w:lineRule="auto"/>
        <w:rPr>
          <w:rFonts w:ascii="Arial" w:hAnsi="Arial" w:cs="Arial"/>
          <w:b/>
          <w:sz w:val="24"/>
          <w:szCs w:val="24"/>
        </w:rPr>
      </w:pPr>
      <w:r>
        <w:rPr>
          <w:rFonts w:ascii="Arial" w:hAnsi="Arial" w:cs="Arial"/>
          <w:b/>
          <w:sz w:val="24"/>
          <w:szCs w:val="24"/>
        </w:rPr>
        <w:t>MEDIA MONITORING AFRICA TRUST</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F11880" w:rsidRPr="00530284">
        <w:rPr>
          <w:rFonts w:ascii="Arial" w:hAnsi="Arial" w:cs="Arial"/>
          <w:b/>
          <w:sz w:val="24"/>
          <w:szCs w:val="24"/>
        </w:rPr>
        <w:t>Second Amicus</w:t>
      </w:r>
    </w:p>
    <w:p w14:paraId="7523753C" w14:textId="5D1FC881" w:rsidR="00F11880" w:rsidRPr="00530284" w:rsidRDefault="00B32C3A" w:rsidP="00B32C3A">
      <w:pPr>
        <w:spacing w:line="360" w:lineRule="auto"/>
        <w:rPr>
          <w:rFonts w:ascii="Arial" w:hAnsi="Arial" w:cs="Arial"/>
          <w:b/>
          <w:sz w:val="24"/>
          <w:szCs w:val="24"/>
        </w:rPr>
      </w:pPr>
      <w:r>
        <w:rPr>
          <w:rFonts w:ascii="Arial" w:hAnsi="Arial" w:cs="Arial"/>
          <w:b/>
          <w:sz w:val="24"/>
          <w:szCs w:val="24"/>
        </w:rPr>
        <w:lastRenderedPageBreak/>
        <w:t>CAMPAIGN FOR FREE EXPRESSION</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F11880" w:rsidRPr="00530284">
        <w:rPr>
          <w:rFonts w:ascii="Arial" w:hAnsi="Arial" w:cs="Arial"/>
          <w:b/>
          <w:sz w:val="24"/>
          <w:szCs w:val="24"/>
        </w:rPr>
        <w:t>Third Amicus</w:t>
      </w:r>
    </w:p>
    <w:p w14:paraId="5B09D8CD" w14:textId="3F92E567" w:rsidR="003424A3" w:rsidRDefault="00B32C3A" w:rsidP="00B32C3A">
      <w:pPr>
        <w:spacing w:line="360" w:lineRule="auto"/>
        <w:rPr>
          <w:rFonts w:ascii="Arial" w:hAnsi="Arial" w:cs="Arial"/>
          <w:b/>
          <w:sz w:val="24"/>
          <w:szCs w:val="24"/>
        </w:rPr>
      </w:pPr>
      <w:r>
        <w:rPr>
          <w:rFonts w:ascii="Arial" w:hAnsi="Arial" w:cs="Arial"/>
          <w:b/>
          <w:sz w:val="24"/>
          <w:szCs w:val="24"/>
        </w:rPr>
        <w:t>CORRUPTION WATCH</w:t>
      </w:r>
      <w:r w:rsidR="00F11880" w:rsidRPr="00530284">
        <w:rPr>
          <w:rFonts w:ascii="Arial" w:hAnsi="Arial" w:cs="Arial"/>
          <w:b/>
          <w:sz w:val="24"/>
          <w:szCs w:val="24"/>
        </w:rPr>
        <w:t xml:space="preserve"> (</w:t>
      </w:r>
      <w:r>
        <w:rPr>
          <w:rFonts w:ascii="Arial" w:hAnsi="Arial" w:cs="Arial"/>
          <w:b/>
          <w:sz w:val="24"/>
          <w:szCs w:val="24"/>
        </w:rPr>
        <w:t>RF) NPC</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Fourth A</w:t>
      </w:r>
      <w:r w:rsidR="00F11880" w:rsidRPr="00530284">
        <w:rPr>
          <w:rFonts w:ascii="Arial" w:hAnsi="Arial" w:cs="Arial"/>
          <w:b/>
          <w:sz w:val="24"/>
          <w:szCs w:val="24"/>
        </w:rPr>
        <w:t>micus</w:t>
      </w:r>
    </w:p>
    <w:p w14:paraId="01776BE0" w14:textId="77777777" w:rsidR="00B32C3A" w:rsidRPr="00B32C3A" w:rsidRDefault="00B32C3A" w:rsidP="00B32C3A">
      <w:pPr>
        <w:spacing w:line="360" w:lineRule="auto"/>
        <w:rPr>
          <w:rFonts w:ascii="Arial" w:hAnsi="Arial" w:cs="Arial"/>
          <w:b/>
          <w:sz w:val="24"/>
          <w:szCs w:val="24"/>
        </w:rPr>
      </w:pPr>
    </w:p>
    <w:p w14:paraId="5DCCC7EC" w14:textId="5816A235" w:rsidR="00791140" w:rsidRDefault="00791140" w:rsidP="009E7DB1">
      <w:pPr>
        <w:pBdr>
          <w:bottom w:val="single" w:sz="12" w:space="1" w:color="auto"/>
        </w:pBdr>
        <w:spacing w:line="480" w:lineRule="auto"/>
        <w:rPr>
          <w:rFonts w:ascii="Arial" w:hAnsi="Arial" w:cs="Arial"/>
          <w:sz w:val="24"/>
          <w:szCs w:val="24"/>
        </w:rPr>
      </w:pPr>
      <w:r>
        <w:rPr>
          <w:rFonts w:ascii="Arial" w:hAnsi="Arial" w:cs="Arial"/>
          <w:sz w:val="24"/>
          <w:szCs w:val="24"/>
        </w:rPr>
        <w:t xml:space="preserve">This judgment has been delivered by uploading it to the court online digital data base of the Gauteng Division of the High Court of South Africa, </w:t>
      </w:r>
      <w:r w:rsidR="003424A3">
        <w:rPr>
          <w:rFonts w:ascii="Arial" w:hAnsi="Arial" w:cs="Arial"/>
          <w:sz w:val="24"/>
          <w:szCs w:val="24"/>
        </w:rPr>
        <w:t>Johannesburg</w:t>
      </w:r>
      <w:r w:rsidR="005C693F">
        <w:rPr>
          <w:rFonts w:ascii="Arial" w:hAnsi="Arial" w:cs="Arial"/>
          <w:sz w:val="24"/>
          <w:szCs w:val="24"/>
        </w:rPr>
        <w:t>,</w:t>
      </w:r>
      <w:r w:rsidR="003424A3">
        <w:rPr>
          <w:rFonts w:ascii="Arial" w:hAnsi="Arial" w:cs="Arial"/>
          <w:sz w:val="24"/>
          <w:szCs w:val="24"/>
        </w:rPr>
        <w:t xml:space="preserve"> and by email to the attorneys of record of the parties. </w:t>
      </w:r>
      <w:r>
        <w:rPr>
          <w:rFonts w:ascii="Arial" w:hAnsi="Arial" w:cs="Arial"/>
          <w:sz w:val="24"/>
          <w:szCs w:val="24"/>
        </w:rPr>
        <w:t xml:space="preserve">The deemed date and time of the delivery is </w:t>
      </w:r>
      <w:r w:rsidR="00B52B58">
        <w:rPr>
          <w:rFonts w:ascii="Arial" w:hAnsi="Arial" w:cs="Arial"/>
          <w:sz w:val="24"/>
          <w:szCs w:val="24"/>
        </w:rPr>
        <w:t>15H00</w:t>
      </w:r>
      <w:r>
        <w:rPr>
          <w:rFonts w:ascii="Arial" w:hAnsi="Arial" w:cs="Arial"/>
          <w:sz w:val="24"/>
          <w:szCs w:val="24"/>
        </w:rPr>
        <w:t xml:space="preserve"> on 3 July 2023.</w:t>
      </w:r>
    </w:p>
    <w:p w14:paraId="303C9742" w14:textId="77777777" w:rsidR="00B32C3A" w:rsidRPr="00B32C3A" w:rsidRDefault="00B32C3A" w:rsidP="009E7DB1">
      <w:pPr>
        <w:pBdr>
          <w:bottom w:val="single" w:sz="12" w:space="1" w:color="auto"/>
        </w:pBdr>
        <w:spacing w:line="480" w:lineRule="auto"/>
        <w:rPr>
          <w:rFonts w:ascii="Arial" w:hAnsi="Arial" w:cs="Arial"/>
          <w:b/>
          <w:sz w:val="24"/>
          <w:szCs w:val="24"/>
        </w:rPr>
      </w:pPr>
    </w:p>
    <w:p w14:paraId="2557401D" w14:textId="77A15C69" w:rsidR="003424A3" w:rsidRPr="00B32C3A" w:rsidRDefault="002D175A" w:rsidP="00B32C3A">
      <w:pPr>
        <w:spacing w:line="480" w:lineRule="auto"/>
        <w:ind w:left="2880" w:firstLine="720"/>
        <w:rPr>
          <w:rFonts w:ascii="Arial" w:hAnsi="Arial" w:cs="Arial"/>
          <w:b/>
          <w:sz w:val="24"/>
          <w:szCs w:val="24"/>
        </w:rPr>
      </w:pPr>
      <w:r w:rsidRPr="00B32C3A">
        <w:rPr>
          <w:rFonts w:ascii="Arial" w:hAnsi="Arial" w:cs="Arial"/>
          <w:b/>
          <w:sz w:val="24"/>
          <w:szCs w:val="24"/>
        </w:rPr>
        <w:t>THE ORDER</w:t>
      </w:r>
    </w:p>
    <w:p w14:paraId="1C7208F7" w14:textId="5689DE23" w:rsidR="008E1DE3" w:rsidRPr="002C6C8C" w:rsidRDefault="002C6C8C" w:rsidP="002C6C8C">
      <w:pPr>
        <w:spacing w:line="480" w:lineRule="auto"/>
        <w:ind w:left="720" w:hanging="360"/>
        <w:rPr>
          <w:rFonts w:ascii="Arial" w:hAnsi="Arial" w:cs="Arial"/>
          <w:sz w:val="24"/>
          <w:szCs w:val="24"/>
        </w:rPr>
      </w:pPr>
      <w:r>
        <w:rPr>
          <w:rFonts w:ascii="Arial" w:hAnsi="Arial" w:cs="Arial"/>
          <w:sz w:val="24"/>
          <w:szCs w:val="24"/>
        </w:rPr>
        <w:t>(1)</w:t>
      </w:r>
      <w:r>
        <w:rPr>
          <w:rFonts w:ascii="Arial" w:hAnsi="Arial" w:cs="Arial"/>
          <w:sz w:val="24"/>
          <w:szCs w:val="24"/>
        </w:rPr>
        <w:tab/>
      </w:r>
      <w:r w:rsidR="008E1DE3" w:rsidRPr="002C6C8C">
        <w:rPr>
          <w:rFonts w:ascii="Arial" w:hAnsi="Arial" w:cs="Arial"/>
          <w:sz w:val="24"/>
          <w:szCs w:val="24"/>
        </w:rPr>
        <w:t>The order granted to the applicants on 1 June 2023 and amended on 3 June 2023 is set aside in its entirety.</w:t>
      </w:r>
    </w:p>
    <w:p w14:paraId="79D45590" w14:textId="2886B651" w:rsidR="00B32C3A" w:rsidRPr="002C6C8C" w:rsidRDefault="002C6C8C" w:rsidP="002C6C8C">
      <w:pPr>
        <w:spacing w:line="480" w:lineRule="auto"/>
        <w:ind w:left="720" w:hanging="360"/>
        <w:rPr>
          <w:rFonts w:ascii="Arial" w:hAnsi="Arial" w:cs="Arial"/>
          <w:sz w:val="24"/>
          <w:szCs w:val="24"/>
        </w:rPr>
      </w:pPr>
      <w:r>
        <w:rPr>
          <w:rFonts w:ascii="Arial" w:hAnsi="Arial" w:cs="Arial"/>
          <w:sz w:val="24"/>
          <w:szCs w:val="24"/>
        </w:rPr>
        <w:t>(2)</w:t>
      </w:r>
      <w:r>
        <w:rPr>
          <w:rFonts w:ascii="Arial" w:hAnsi="Arial" w:cs="Arial"/>
          <w:sz w:val="24"/>
          <w:szCs w:val="24"/>
        </w:rPr>
        <w:tab/>
      </w:r>
      <w:r w:rsidR="008E1DE3" w:rsidRPr="002C6C8C">
        <w:rPr>
          <w:rFonts w:ascii="Arial" w:hAnsi="Arial" w:cs="Arial"/>
          <w:sz w:val="24"/>
          <w:szCs w:val="24"/>
        </w:rPr>
        <w:t>The applicants shall bear the costs of the first to Fourth Respondents on the attorney and client scale including the costs of two counsel.</w:t>
      </w:r>
    </w:p>
    <w:p w14:paraId="2DB55FBA" w14:textId="77777777" w:rsidR="00B32C3A" w:rsidRDefault="00B32C3A" w:rsidP="00B32C3A">
      <w:pPr>
        <w:spacing w:line="480" w:lineRule="auto"/>
        <w:jc w:val="center"/>
        <w:rPr>
          <w:rFonts w:ascii="Arial" w:hAnsi="Arial" w:cs="Arial"/>
          <w:b/>
          <w:bCs/>
          <w:sz w:val="24"/>
          <w:szCs w:val="24"/>
        </w:rPr>
      </w:pPr>
      <w:r w:rsidRPr="00B32C3A">
        <w:rPr>
          <w:rFonts w:ascii="Arial" w:hAnsi="Arial" w:cs="Arial"/>
          <w:b/>
          <w:sz w:val="24"/>
          <w:szCs w:val="24"/>
        </w:rPr>
        <w:t>_______</w:t>
      </w:r>
      <w:r w:rsidR="008E1DE3" w:rsidRPr="00B32C3A">
        <w:rPr>
          <w:rFonts w:ascii="Arial" w:hAnsi="Arial" w:cs="Arial"/>
          <w:b/>
          <w:sz w:val="24"/>
          <w:szCs w:val="24"/>
        </w:rPr>
        <w:t>_______________________________________________________</w:t>
      </w:r>
      <w:r>
        <w:rPr>
          <w:rFonts w:ascii="Arial" w:hAnsi="Arial" w:cs="Arial"/>
          <w:b/>
          <w:sz w:val="24"/>
          <w:szCs w:val="24"/>
        </w:rPr>
        <w:t>_____</w:t>
      </w:r>
      <w:r w:rsidR="00942C4A">
        <w:rPr>
          <w:rFonts w:ascii="Arial" w:hAnsi="Arial" w:cs="Arial"/>
          <w:b/>
          <w:bCs/>
          <w:sz w:val="24"/>
          <w:szCs w:val="24"/>
        </w:rPr>
        <w:t xml:space="preserve">  </w:t>
      </w:r>
      <w:r>
        <w:rPr>
          <w:rFonts w:ascii="Arial" w:hAnsi="Arial" w:cs="Arial"/>
          <w:b/>
          <w:bCs/>
          <w:sz w:val="24"/>
          <w:szCs w:val="24"/>
        </w:rPr>
        <w:t xml:space="preserve">      </w:t>
      </w:r>
    </w:p>
    <w:p w14:paraId="7DD12A95" w14:textId="1581C027" w:rsidR="00530741" w:rsidRDefault="00B32C3A" w:rsidP="00B32C3A">
      <w:pPr>
        <w:spacing w:line="480" w:lineRule="auto"/>
        <w:jc w:val="center"/>
        <w:rPr>
          <w:rFonts w:ascii="Arial" w:hAnsi="Arial" w:cs="Arial"/>
          <w:b/>
          <w:bCs/>
          <w:sz w:val="24"/>
          <w:szCs w:val="24"/>
        </w:rPr>
      </w:pPr>
      <w:r>
        <w:rPr>
          <w:rFonts w:ascii="Arial" w:hAnsi="Arial" w:cs="Arial"/>
          <w:b/>
          <w:bCs/>
          <w:sz w:val="24"/>
          <w:szCs w:val="24"/>
        </w:rPr>
        <w:t>JUDGMENT</w:t>
      </w:r>
    </w:p>
    <w:p w14:paraId="3D95516C" w14:textId="77777777" w:rsidR="00B32C3A" w:rsidRDefault="00B32C3A" w:rsidP="00B32C3A">
      <w:pPr>
        <w:spacing w:line="480" w:lineRule="auto"/>
        <w:jc w:val="center"/>
        <w:rPr>
          <w:rFonts w:ascii="Arial" w:hAnsi="Arial" w:cs="Arial"/>
          <w:b/>
          <w:bCs/>
          <w:sz w:val="24"/>
          <w:szCs w:val="24"/>
        </w:rPr>
      </w:pPr>
      <w:r>
        <w:rPr>
          <w:rFonts w:ascii="Arial" w:hAnsi="Arial" w:cs="Arial"/>
          <w:b/>
          <w:bCs/>
          <w:sz w:val="24"/>
          <w:szCs w:val="24"/>
        </w:rPr>
        <w:t>__________________________________________________________________</w:t>
      </w:r>
    </w:p>
    <w:p w14:paraId="0D7C5B25" w14:textId="7313118D" w:rsidR="009A42DF" w:rsidRPr="00B32C3A" w:rsidRDefault="009A42DF" w:rsidP="00B32C3A">
      <w:pPr>
        <w:spacing w:line="480" w:lineRule="auto"/>
        <w:rPr>
          <w:rFonts w:ascii="Arial" w:hAnsi="Arial" w:cs="Arial"/>
          <w:b/>
          <w:bCs/>
          <w:sz w:val="24"/>
          <w:szCs w:val="24"/>
        </w:rPr>
      </w:pPr>
      <w:r w:rsidRPr="0081285B">
        <w:rPr>
          <w:rFonts w:ascii="Arial" w:hAnsi="Arial" w:cs="Arial"/>
          <w:sz w:val="24"/>
          <w:szCs w:val="24"/>
        </w:rPr>
        <w:t>S</w:t>
      </w:r>
      <w:r w:rsidR="005153B5">
        <w:rPr>
          <w:rFonts w:ascii="Arial" w:hAnsi="Arial" w:cs="Arial"/>
          <w:sz w:val="24"/>
          <w:szCs w:val="24"/>
        </w:rPr>
        <w:t>utherland</w:t>
      </w:r>
      <w:r w:rsidRPr="0081285B">
        <w:rPr>
          <w:rFonts w:ascii="Arial" w:hAnsi="Arial" w:cs="Arial"/>
          <w:sz w:val="24"/>
          <w:szCs w:val="24"/>
        </w:rPr>
        <w:t xml:space="preserve"> DJP:</w:t>
      </w:r>
    </w:p>
    <w:p w14:paraId="02E79BD5" w14:textId="77777777" w:rsidR="00B32C3A" w:rsidRDefault="00D22550" w:rsidP="00B32C3A">
      <w:pPr>
        <w:spacing w:line="480" w:lineRule="auto"/>
        <w:rPr>
          <w:rFonts w:ascii="Arial" w:hAnsi="Arial" w:cs="Arial"/>
          <w:bCs/>
          <w:i/>
          <w:sz w:val="24"/>
          <w:szCs w:val="24"/>
        </w:rPr>
      </w:pPr>
      <w:r w:rsidRPr="00B32C3A">
        <w:rPr>
          <w:rFonts w:ascii="Arial" w:hAnsi="Arial" w:cs="Arial"/>
          <w:bCs/>
          <w:i/>
          <w:sz w:val="24"/>
          <w:szCs w:val="24"/>
        </w:rPr>
        <w:t>Introduction</w:t>
      </w:r>
    </w:p>
    <w:p w14:paraId="4BA2666F" w14:textId="6A258C20" w:rsidR="009866D2" w:rsidRPr="00B32C3A" w:rsidRDefault="00B32C3A" w:rsidP="00C1339F">
      <w:pPr>
        <w:spacing w:line="480" w:lineRule="auto"/>
        <w:ind w:left="720" w:hanging="720"/>
        <w:rPr>
          <w:rFonts w:ascii="Arial" w:hAnsi="Arial" w:cs="Arial"/>
          <w:bCs/>
          <w:i/>
          <w:sz w:val="24"/>
          <w:szCs w:val="24"/>
        </w:rPr>
      </w:pPr>
      <w:r>
        <w:rPr>
          <w:rFonts w:ascii="Arial" w:hAnsi="Arial" w:cs="Arial"/>
          <w:bCs/>
          <w:sz w:val="24"/>
          <w:szCs w:val="24"/>
        </w:rPr>
        <w:t>[1]</w:t>
      </w:r>
      <w:r>
        <w:rPr>
          <w:rFonts w:ascii="Arial" w:hAnsi="Arial" w:cs="Arial"/>
          <w:bCs/>
          <w:sz w:val="24"/>
          <w:szCs w:val="24"/>
        </w:rPr>
        <w:tab/>
      </w:r>
      <w:r w:rsidR="00474BA9" w:rsidRPr="00B32C3A">
        <w:rPr>
          <w:rFonts w:ascii="Arial" w:hAnsi="Arial" w:cs="Arial"/>
          <w:sz w:val="24"/>
          <w:szCs w:val="24"/>
        </w:rPr>
        <w:t>In our law, there is a fundamental norm that no decision adverse to a person ought to be made without giving that person an opportunity to be heard. In a court of law</w:t>
      </w:r>
      <w:r w:rsidR="000D586D" w:rsidRPr="00B32C3A">
        <w:rPr>
          <w:rFonts w:ascii="Arial" w:hAnsi="Arial" w:cs="Arial"/>
          <w:sz w:val="24"/>
          <w:szCs w:val="24"/>
        </w:rPr>
        <w:t>,</w:t>
      </w:r>
      <w:r w:rsidR="00474BA9" w:rsidRPr="00B32C3A">
        <w:rPr>
          <w:rFonts w:ascii="Arial" w:hAnsi="Arial" w:cs="Arial"/>
          <w:sz w:val="24"/>
          <w:szCs w:val="24"/>
        </w:rPr>
        <w:t xml:space="preserve"> this norm is scrupulously observed. However, in the real world</w:t>
      </w:r>
      <w:r w:rsidR="00044CC2" w:rsidRPr="00B32C3A">
        <w:rPr>
          <w:rFonts w:ascii="Arial" w:hAnsi="Arial" w:cs="Arial"/>
          <w:sz w:val="24"/>
          <w:szCs w:val="24"/>
        </w:rPr>
        <w:t>,</w:t>
      </w:r>
      <w:r w:rsidR="00474BA9" w:rsidRPr="00B32C3A">
        <w:rPr>
          <w:rFonts w:ascii="Arial" w:hAnsi="Arial" w:cs="Arial"/>
          <w:sz w:val="24"/>
          <w:szCs w:val="24"/>
        </w:rPr>
        <w:t xml:space="preserve"> prudence dictates that sometimes pragmaticism must be applied and in </w:t>
      </w:r>
      <w:r w:rsidR="00474BA9" w:rsidRPr="00B32C3A">
        <w:rPr>
          <w:rFonts w:ascii="Arial" w:hAnsi="Arial" w:cs="Arial"/>
          <w:sz w:val="24"/>
          <w:szCs w:val="24"/>
        </w:rPr>
        <w:lastRenderedPageBreak/>
        <w:t xml:space="preserve">exceptional circumstances that sacred right of </w:t>
      </w:r>
      <w:r w:rsidR="00474BA9" w:rsidRPr="00B32C3A">
        <w:rPr>
          <w:rFonts w:ascii="Arial" w:hAnsi="Arial" w:cs="Arial"/>
          <w:i/>
          <w:iCs/>
          <w:sz w:val="24"/>
          <w:szCs w:val="24"/>
        </w:rPr>
        <w:t>audi alterem partem</w:t>
      </w:r>
      <w:r w:rsidR="00474BA9" w:rsidRPr="00B32C3A">
        <w:rPr>
          <w:rFonts w:ascii="Arial" w:hAnsi="Arial" w:cs="Arial"/>
          <w:sz w:val="24"/>
          <w:szCs w:val="24"/>
        </w:rPr>
        <w:t xml:space="preserve"> may be relaxed</w:t>
      </w:r>
      <w:r w:rsidR="0071012D" w:rsidRPr="00B32C3A">
        <w:rPr>
          <w:rFonts w:ascii="Arial" w:hAnsi="Arial" w:cs="Arial"/>
          <w:sz w:val="24"/>
          <w:szCs w:val="24"/>
        </w:rPr>
        <w:t>,</w:t>
      </w:r>
      <w:r w:rsidR="00044CC2" w:rsidRPr="00B32C3A">
        <w:rPr>
          <w:rFonts w:ascii="Arial" w:hAnsi="Arial" w:cs="Arial"/>
          <w:sz w:val="24"/>
          <w:szCs w:val="24"/>
        </w:rPr>
        <w:t xml:space="preserve"> </w:t>
      </w:r>
      <w:r w:rsidR="0071012D" w:rsidRPr="00B32C3A">
        <w:rPr>
          <w:rFonts w:ascii="Arial" w:hAnsi="Arial" w:cs="Arial"/>
          <w:sz w:val="24"/>
          <w:szCs w:val="24"/>
        </w:rPr>
        <w:t>but</w:t>
      </w:r>
      <w:r w:rsidR="00044CC2" w:rsidRPr="00B32C3A">
        <w:rPr>
          <w:rFonts w:ascii="Arial" w:hAnsi="Arial" w:cs="Arial"/>
          <w:sz w:val="24"/>
          <w:szCs w:val="24"/>
        </w:rPr>
        <w:t xml:space="preserve"> when it </w:t>
      </w:r>
      <w:r w:rsidR="009E7DB1" w:rsidRPr="00B32C3A">
        <w:rPr>
          <w:rFonts w:ascii="Arial" w:hAnsi="Arial" w:cs="Arial"/>
          <w:sz w:val="24"/>
          <w:szCs w:val="24"/>
        </w:rPr>
        <w:t xml:space="preserve">is </w:t>
      </w:r>
      <w:r w:rsidR="00044CC2" w:rsidRPr="00B32C3A">
        <w:rPr>
          <w:rFonts w:ascii="Arial" w:hAnsi="Arial" w:cs="Arial"/>
          <w:sz w:val="24"/>
          <w:szCs w:val="24"/>
        </w:rPr>
        <w:t>appropriate to do so</w:t>
      </w:r>
      <w:r w:rsidR="001432DF" w:rsidRPr="00B32C3A">
        <w:rPr>
          <w:rFonts w:ascii="Arial" w:hAnsi="Arial" w:cs="Arial"/>
          <w:sz w:val="24"/>
          <w:szCs w:val="24"/>
        </w:rPr>
        <w:t xml:space="preserve">, </w:t>
      </w:r>
      <w:r w:rsidR="000D586D" w:rsidRPr="00B32C3A">
        <w:rPr>
          <w:rFonts w:ascii="Arial" w:hAnsi="Arial" w:cs="Arial"/>
          <w:sz w:val="24"/>
          <w:szCs w:val="24"/>
        </w:rPr>
        <w:t>such a</w:t>
      </w:r>
      <w:r w:rsidR="001432DF" w:rsidRPr="00B32C3A">
        <w:rPr>
          <w:rFonts w:ascii="Arial" w:hAnsi="Arial" w:cs="Arial"/>
          <w:sz w:val="24"/>
          <w:szCs w:val="24"/>
        </w:rPr>
        <w:t xml:space="preserve"> decision is hedged with safeguards.</w:t>
      </w:r>
      <w:r w:rsidR="00474BA9" w:rsidRPr="00B32C3A">
        <w:rPr>
          <w:rFonts w:ascii="Arial" w:hAnsi="Arial" w:cs="Arial"/>
          <w:sz w:val="24"/>
          <w:szCs w:val="24"/>
        </w:rPr>
        <w:t xml:space="preserve"> </w:t>
      </w:r>
      <w:r w:rsidR="001432DF" w:rsidRPr="00B32C3A">
        <w:rPr>
          <w:rFonts w:ascii="Arial" w:hAnsi="Arial" w:cs="Arial"/>
          <w:sz w:val="24"/>
          <w:szCs w:val="24"/>
        </w:rPr>
        <w:t xml:space="preserve">The principle which </w:t>
      </w:r>
      <w:r w:rsidR="00663328" w:rsidRPr="00B32C3A">
        <w:rPr>
          <w:rFonts w:ascii="Arial" w:hAnsi="Arial" w:cs="Arial"/>
          <w:sz w:val="24"/>
          <w:szCs w:val="24"/>
        </w:rPr>
        <w:t>governs</w:t>
      </w:r>
      <w:r w:rsidR="001432DF" w:rsidRPr="00B32C3A">
        <w:rPr>
          <w:rFonts w:ascii="Arial" w:hAnsi="Arial" w:cs="Arial"/>
          <w:sz w:val="24"/>
          <w:szCs w:val="24"/>
        </w:rPr>
        <w:t xml:space="preserve"> whether to grant an order against a person without their prior knowledge is straightforward</w:t>
      </w:r>
      <w:r w:rsidR="00B407A2" w:rsidRPr="00B32C3A">
        <w:rPr>
          <w:rFonts w:ascii="Arial" w:hAnsi="Arial" w:cs="Arial"/>
          <w:sz w:val="24"/>
          <w:szCs w:val="24"/>
        </w:rPr>
        <w:t>:</w:t>
      </w:r>
      <w:r w:rsidR="001432DF" w:rsidRPr="00B32C3A">
        <w:rPr>
          <w:rFonts w:ascii="Arial" w:hAnsi="Arial" w:cs="Arial"/>
          <w:sz w:val="24"/>
          <w:szCs w:val="24"/>
        </w:rPr>
        <w:t xml:space="preserve"> </w:t>
      </w:r>
      <w:r w:rsidR="0040223A" w:rsidRPr="00B32C3A">
        <w:rPr>
          <w:rFonts w:ascii="Arial" w:hAnsi="Arial" w:cs="Arial"/>
          <w:sz w:val="24"/>
          <w:szCs w:val="24"/>
        </w:rPr>
        <w:t xml:space="preserve">only when </w:t>
      </w:r>
      <w:r w:rsidR="001432DF" w:rsidRPr="00B32C3A">
        <w:rPr>
          <w:rFonts w:ascii="Arial" w:hAnsi="Arial" w:cs="Arial"/>
          <w:sz w:val="24"/>
          <w:szCs w:val="24"/>
        </w:rPr>
        <w:t xml:space="preserve">the giving of notice that a particular order is sought would defeat the </w:t>
      </w:r>
      <w:r w:rsidR="00C21F64" w:rsidRPr="00B32C3A">
        <w:rPr>
          <w:rFonts w:ascii="Arial" w:hAnsi="Arial" w:cs="Arial"/>
          <w:sz w:val="24"/>
          <w:szCs w:val="24"/>
        </w:rPr>
        <w:t>legitimate object</w:t>
      </w:r>
      <w:r w:rsidR="001432DF" w:rsidRPr="00B32C3A">
        <w:rPr>
          <w:rFonts w:ascii="Arial" w:hAnsi="Arial" w:cs="Arial"/>
          <w:sz w:val="24"/>
          <w:szCs w:val="24"/>
        </w:rPr>
        <w:t xml:space="preserve"> of the order.</w:t>
      </w:r>
      <w:r w:rsidR="0071012D" w:rsidRPr="0081285B">
        <w:rPr>
          <w:rStyle w:val="FootnoteReference"/>
          <w:rFonts w:ascii="Arial" w:hAnsi="Arial" w:cs="Arial"/>
          <w:sz w:val="24"/>
          <w:szCs w:val="24"/>
        </w:rPr>
        <w:footnoteReference w:id="1"/>
      </w:r>
      <w:r w:rsidR="001432DF" w:rsidRPr="00B32C3A">
        <w:rPr>
          <w:rFonts w:ascii="Arial" w:hAnsi="Arial" w:cs="Arial"/>
          <w:sz w:val="24"/>
          <w:szCs w:val="24"/>
        </w:rPr>
        <w:t xml:space="preserve"> </w:t>
      </w:r>
      <w:r w:rsidR="004C6378" w:rsidRPr="00B32C3A">
        <w:rPr>
          <w:rFonts w:ascii="Arial" w:hAnsi="Arial" w:cs="Arial"/>
          <w:sz w:val="24"/>
          <w:szCs w:val="24"/>
        </w:rPr>
        <w:t xml:space="preserve">This procedure is </w:t>
      </w:r>
      <w:r w:rsidR="00B407A2" w:rsidRPr="00B32C3A">
        <w:rPr>
          <w:rFonts w:ascii="Arial" w:hAnsi="Arial" w:cs="Arial"/>
          <w:sz w:val="24"/>
          <w:szCs w:val="24"/>
        </w:rPr>
        <w:t xml:space="preserve">rare and is </w:t>
      </w:r>
      <w:r w:rsidR="004C6378" w:rsidRPr="00B32C3A">
        <w:rPr>
          <w:rFonts w:ascii="Arial" w:hAnsi="Arial" w:cs="Arial"/>
          <w:sz w:val="24"/>
          <w:szCs w:val="24"/>
        </w:rPr>
        <w:t xml:space="preserve">called an </w:t>
      </w:r>
      <w:r w:rsidR="004C6378" w:rsidRPr="00B32C3A">
        <w:rPr>
          <w:rFonts w:ascii="Arial" w:hAnsi="Arial" w:cs="Arial"/>
          <w:i/>
          <w:iCs/>
          <w:sz w:val="24"/>
          <w:szCs w:val="24"/>
        </w:rPr>
        <w:t>ex parte</w:t>
      </w:r>
      <w:r w:rsidR="004C6378" w:rsidRPr="00B32C3A">
        <w:rPr>
          <w:rFonts w:ascii="Arial" w:hAnsi="Arial" w:cs="Arial"/>
          <w:sz w:val="24"/>
          <w:szCs w:val="24"/>
        </w:rPr>
        <w:t xml:space="preserve"> application. The classic examples of its usage are where the applicant is the victim of a theft and seeks an order to either recover the stolen goods </w:t>
      </w:r>
      <w:r w:rsidR="003F277A" w:rsidRPr="00B32C3A">
        <w:rPr>
          <w:rFonts w:ascii="Arial" w:hAnsi="Arial" w:cs="Arial"/>
          <w:sz w:val="24"/>
          <w:szCs w:val="24"/>
        </w:rPr>
        <w:t xml:space="preserve">from the thief </w:t>
      </w:r>
      <w:r w:rsidR="004C6378" w:rsidRPr="00B32C3A">
        <w:rPr>
          <w:rFonts w:ascii="Arial" w:hAnsi="Arial" w:cs="Arial"/>
          <w:sz w:val="24"/>
          <w:szCs w:val="24"/>
        </w:rPr>
        <w:t>or procure evidence of the crime through an unannounced raid on the premises of the alleged perpetrator</w:t>
      </w:r>
      <w:r w:rsidR="003F6D91" w:rsidRPr="00B32C3A">
        <w:rPr>
          <w:rFonts w:ascii="Arial" w:hAnsi="Arial" w:cs="Arial"/>
          <w:sz w:val="24"/>
          <w:szCs w:val="24"/>
        </w:rPr>
        <w:t>,</w:t>
      </w:r>
      <w:r w:rsidR="004C6378" w:rsidRPr="00B32C3A">
        <w:rPr>
          <w:rFonts w:ascii="Arial" w:hAnsi="Arial" w:cs="Arial"/>
          <w:sz w:val="24"/>
          <w:szCs w:val="24"/>
        </w:rPr>
        <w:t xml:space="preserve"> a spouse who seeks protection from a violent partner</w:t>
      </w:r>
      <w:r w:rsidR="003F6D91" w:rsidRPr="00B32C3A">
        <w:rPr>
          <w:rFonts w:ascii="Arial" w:hAnsi="Arial" w:cs="Arial"/>
          <w:sz w:val="24"/>
          <w:szCs w:val="24"/>
        </w:rPr>
        <w:t xml:space="preserve"> or a creditor who seeks to </w:t>
      </w:r>
      <w:r w:rsidR="0040223A" w:rsidRPr="00B32C3A">
        <w:rPr>
          <w:rFonts w:ascii="Arial" w:hAnsi="Arial" w:cs="Arial"/>
          <w:sz w:val="24"/>
          <w:szCs w:val="24"/>
        </w:rPr>
        <w:t xml:space="preserve">freeze the bank account of </w:t>
      </w:r>
      <w:r w:rsidR="003F6D91" w:rsidRPr="00B32C3A">
        <w:rPr>
          <w:rFonts w:ascii="Arial" w:hAnsi="Arial" w:cs="Arial"/>
          <w:sz w:val="24"/>
          <w:szCs w:val="24"/>
        </w:rPr>
        <w:t>a debtor</w:t>
      </w:r>
      <w:r w:rsidR="00B407A2" w:rsidRPr="00B32C3A">
        <w:rPr>
          <w:rFonts w:ascii="Arial" w:hAnsi="Arial" w:cs="Arial"/>
          <w:sz w:val="24"/>
          <w:szCs w:val="24"/>
        </w:rPr>
        <w:t xml:space="preserve"> when grounds exist to fear illegitimate dissipation</w:t>
      </w:r>
      <w:r w:rsidR="009E7DB1" w:rsidRPr="00B32C3A">
        <w:rPr>
          <w:rFonts w:ascii="Arial" w:hAnsi="Arial" w:cs="Arial"/>
          <w:sz w:val="24"/>
          <w:szCs w:val="24"/>
        </w:rPr>
        <w:t>, especially in insolvency proceedings</w:t>
      </w:r>
      <w:r w:rsidR="0040223A" w:rsidRPr="00B32C3A">
        <w:rPr>
          <w:rFonts w:ascii="Arial" w:hAnsi="Arial" w:cs="Arial"/>
          <w:sz w:val="24"/>
          <w:szCs w:val="24"/>
        </w:rPr>
        <w:t xml:space="preserve">. Any order made </w:t>
      </w:r>
      <w:r w:rsidR="00A41DF3" w:rsidRPr="00B32C3A">
        <w:rPr>
          <w:rFonts w:ascii="Arial" w:hAnsi="Arial" w:cs="Arial"/>
          <w:i/>
          <w:iCs/>
          <w:sz w:val="24"/>
          <w:szCs w:val="24"/>
        </w:rPr>
        <w:t>ex parte</w:t>
      </w:r>
      <w:r w:rsidR="00A41DF3" w:rsidRPr="00B32C3A">
        <w:rPr>
          <w:rFonts w:ascii="Arial" w:hAnsi="Arial" w:cs="Arial"/>
          <w:sz w:val="24"/>
          <w:szCs w:val="24"/>
        </w:rPr>
        <w:t xml:space="preserve"> is provisional. The uniform Rules of Court, make provision for an urgent reconsideration of such an order.</w:t>
      </w:r>
      <w:r w:rsidR="0040223A" w:rsidRPr="00B32C3A">
        <w:rPr>
          <w:rFonts w:ascii="Arial" w:hAnsi="Arial" w:cs="Arial"/>
          <w:sz w:val="24"/>
          <w:szCs w:val="24"/>
        </w:rPr>
        <w:t xml:space="preserve"> </w:t>
      </w:r>
      <w:r w:rsidR="00A41DF3" w:rsidRPr="00B32C3A">
        <w:rPr>
          <w:rFonts w:ascii="Arial" w:hAnsi="Arial" w:cs="Arial"/>
          <w:sz w:val="24"/>
          <w:szCs w:val="24"/>
        </w:rPr>
        <w:t xml:space="preserve"> </w:t>
      </w:r>
    </w:p>
    <w:p w14:paraId="56167535" w14:textId="77777777" w:rsidR="00B32C3A" w:rsidRDefault="00B32C3A" w:rsidP="00B32C3A">
      <w:pPr>
        <w:spacing w:line="480" w:lineRule="auto"/>
        <w:rPr>
          <w:rFonts w:ascii="Arial" w:hAnsi="Arial" w:cs="Arial"/>
          <w:sz w:val="24"/>
          <w:szCs w:val="24"/>
        </w:rPr>
      </w:pPr>
    </w:p>
    <w:p w14:paraId="30B390C8" w14:textId="21436711" w:rsidR="00F22A75" w:rsidRPr="00B32C3A" w:rsidRDefault="00B32C3A" w:rsidP="00B32C3A">
      <w:pPr>
        <w:spacing w:line="480" w:lineRule="auto"/>
        <w:rPr>
          <w:rFonts w:ascii="Arial" w:hAnsi="Arial" w:cs="Arial"/>
          <w:sz w:val="24"/>
          <w:szCs w:val="24"/>
        </w:rPr>
      </w:pPr>
      <w:r>
        <w:rPr>
          <w:rFonts w:ascii="Arial" w:hAnsi="Arial" w:cs="Arial"/>
          <w:sz w:val="24"/>
          <w:szCs w:val="24"/>
        </w:rPr>
        <w:t>[2]</w:t>
      </w:r>
      <w:r>
        <w:rPr>
          <w:rFonts w:ascii="Arial" w:hAnsi="Arial" w:cs="Arial"/>
          <w:sz w:val="24"/>
          <w:szCs w:val="24"/>
        </w:rPr>
        <w:tab/>
      </w:r>
      <w:r w:rsidR="00A41DF3" w:rsidRPr="00B32C3A">
        <w:rPr>
          <w:rFonts w:ascii="Arial" w:hAnsi="Arial" w:cs="Arial"/>
          <w:sz w:val="24"/>
          <w:szCs w:val="24"/>
        </w:rPr>
        <w:t>Rule 6(12)(c)</w:t>
      </w:r>
      <w:r w:rsidR="003C5D36" w:rsidRPr="00B32C3A">
        <w:rPr>
          <w:rFonts w:ascii="Arial" w:hAnsi="Arial" w:cs="Arial"/>
          <w:sz w:val="24"/>
          <w:szCs w:val="24"/>
        </w:rPr>
        <w:t xml:space="preserve"> provides:</w:t>
      </w:r>
      <w:r w:rsidR="000D586D" w:rsidRPr="00B32C3A">
        <w:rPr>
          <w:rFonts w:ascii="Arial" w:hAnsi="Arial" w:cs="Arial"/>
          <w:sz w:val="24"/>
          <w:szCs w:val="24"/>
        </w:rPr>
        <w:t xml:space="preserve"> </w:t>
      </w:r>
    </w:p>
    <w:p w14:paraId="5080F43E" w14:textId="54D88FBD" w:rsidR="009A42DF" w:rsidRPr="00515042" w:rsidRDefault="003C5D36" w:rsidP="00B32C3A">
      <w:pPr>
        <w:spacing w:line="240" w:lineRule="auto"/>
        <w:ind w:left="720"/>
        <w:rPr>
          <w:rFonts w:ascii="Arial" w:hAnsi="Arial" w:cs="Arial"/>
        </w:rPr>
      </w:pPr>
      <w:r w:rsidRPr="00515042">
        <w:rPr>
          <w:rFonts w:ascii="Arial" w:hAnsi="Arial" w:cs="Arial"/>
        </w:rPr>
        <w:t>‘</w:t>
      </w:r>
      <w:r w:rsidR="006B125E" w:rsidRPr="00515042">
        <w:rPr>
          <w:rFonts w:ascii="Arial" w:hAnsi="Arial" w:cs="Arial"/>
        </w:rPr>
        <w:t>A person against whom an order was granted in his absence in an urgent application may by notice set down the matter for reconsideration of the order</w:t>
      </w:r>
      <w:r w:rsidR="00966A0D" w:rsidRPr="00515042">
        <w:rPr>
          <w:rFonts w:ascii="Arial" w:hAnsi="Arial" w:cs="Arial"/>
        </w:rPr>
        <w:t>.</w:t>
      </w:r>
      <w:r w:rsidRPr="00515042">
        <w:rPr>
          <w:rFonts w:ascii="Arial" w:hAnsi="Arial" w:cs="Arial"/>
        </w:rPr>
        <w:t>’</w:t>
      </w:r>
    </w:p>
    <w:p w14:paraId="4DE9361A" w14:textId="77777777" w:rsidR="008F2167" w:rsidRPr="0081285B" w:rsidRDefault="008F2167" w:rsidP="008F2167">
      <w:pPr>
        <w:pStyle w:val="ListParagraph"/>
        <w:spacing w:line="480" w:lineRule="auto"/>
        <w:ind w:left="360"/>
        <w:rPr>
          <w:rFonts w:ascii="Arial" w:hAnsi="Arial" w:cs="Arial"/>
          <w:sz w:val="24"/>
          <w:szCs w:val="24"/>
        </w:rPr>
      </w:pPr>
    </w:p>
    <w:p w14:paraId="49ECD87E" w14:textId="7293F026" w:rsidR="00966A0D" w:rsidRPr="00B32C3A" w:rsidRDefault="00B32C3A" w:rsidP="00B32C3A">
      <w:pPr>
        <w:spacing w:line="480" w:lineRule="auto"/>
        <w:rPr>
          <w:rFonts w:ascii="Arial" w:hAnsi="Arial" w:cs="Arial"/>
          <w:sz w:val="24"/>
          <w:szCs w:val="24"/>
        </w:rPr>
      </w:pPr>
      <w:r>
        <w:rPr>
          <w:rFonts w:ascii="Arial" w:hAnsi="Arial" w:cs="Arial"/>
          <w:sz w:val="24"/>
          <w:szCs w:val="24"/>
        </w:rPr>
        <w:lastRenderedPageBreak/>
        <w:t>[3]</w:t>
      </w:r>
      <w:r>
        <w:rPr>
          <w:rFonts w:ascii="Arial" w:hAnsi="Arial" w:cs="Arial"/>
          <w:sz w:val="24"/>
          <w:szCs w:val="24"/>
        </w:rPr>
        <w:tab/>
      </w:r>
      <w:r w:rsidR="003C5D36" w:rsidRPr="00B32C3A">
        <w:rPr>
          <w:rFonts w:ascii="Arial" w:hAnsi="Arial" w:cs="Arial"/>
          <w:sz w:val="24"/>
          <w:szCs w:val="24"/>
        </w:rPr>
        <w:t xml:space="preserve">The proceedings before this court have been convened pursuant to that rule. </w:t>
      </w:r>
    </w:p>
    <w:p w14:paraId="3CF43C03" w14:textId="77777777" w:rsidR="00966A0D" w:rsidRPr="0081285B" w:rsidRDefault="00966A0D" w:rsidP="00966A0D">
      <w:pPr>
        <w:pStyle w:val="ListParagraph"/>
        <w:spacing w:line="480" w:lineRule="auto"/>
        <w:ind w:left="360"/>
        <w:rPr>
          <w:rFonts w:ascii="Arial" w:hAnsi="Arial" w:cs="Arial"/>
          <w:sz w:val="24"/>
          <w:szCs w:val="24"/>
        </w:rPr>
      </w:pPr>
    </w:p>
    <w:p w14:paraId="70A4115E" w14:textId="701D1EB6" w:rsidR="003C5D36" w:rsidRPr="00B32C3A" w:rsidRDefault="00B32C3A" w:rsidP="00515042">
      <w:pPr>
        <w:spacing w:line="480" w:lineRule="auto"/>
        <w:ind w:left="720" w:hanging="720"/>
        <w:rPr>
          <w:rFonts w:ascii="Arial" w:hAnsi="Arial" w:cs="Arial"/>
          <w:sz w:val="24"/>
          <w:szCs w:val="24"/>
        </w:rPr>
      </w:pPr>
      <w:r>
        <w:rPr>
          <w:rFonts w:ascii="Arial" w:hAnsi="Arial" w:cs="Arial"/>
          <w:sz w:val="24"/>
          <w:szCs w:val="24"/>
        </w:rPr>
        <w:t>[4]</w:t>
      </w:r>
      <w:r>
        <w:rPr>
          <w:rFonts w:ascii="Arial" w:hAnsi="Arial" w:cs="Arial"/>
          <w:sz w:val="24"/>
          <w:szCs w:val="24"/>
        </w:rPr>
        <w:tab/>
      </w:r>
      <w:r w:rsidR="003C5D36" w:rsidRPr="00B32C3A">
        <w:rPr>
          <w:rFonts w:ascii="Arial" w:hAnsi="Arial" w:cs="Arial"/>
          <w:sz w:val="24"/>
          <w:szCs w:val="24"/>
        </w:rPr>
        <w:t>The applicant</w:t>
      </w:r>
      <w:r w:rsidR="009866D2" w:rsidRPr="00B32C3A">
        <w:rPr>
          <w:rFonts w:ascii="Arial" w:hAnsi="Arial" w:cs="Arial"/>
          <w:sz w:val="24"/>
          <w:szCs w:val="24"/>
        </w:rPr>
        <w:t>s</w:t>
      </w:r>
      <w:r w:rsidR="003C5D36" w:rsidRPr="00B32C3A">
        <w:rPr>
          <w:rFonts w:ascii="Arial" w:hAnsi="Arial" w:cs="Arial"/>
          <w:sz w:val="24"/>
          <w:szCs w:val="24"/>
        </w:rPr>
        <w:t xml:space="preserve"> obtained an order </w:t>
      </w:r>
      <w:r w:rsidR="003C5D36" w:rsidRPr="00B32C3A">
        <w:rPr>
          <w:rFonts w:ascii="Arial" w:hAnsi="Arial" w:cs="Arial"/>
          <w:i/>
          <w:iCs/>
          <w:sz w:val="24"/>
          <w:szCs w:val="24"/>
        </w:rPr>
        <w:t>ex parte</w:t>
      </w:r>
      <w:r w:rsidR="003C5D36" w:rsidRPr="00B32C3A">
        <w:rPr>
          <w:rFonts w:ascii="Arial" w:hAnsi="Arial" w:cs="Arial"/>
          <w:sz w:val="24"/>
          <w:szCs w:val="24"/>
        </w:rPr>
        <w:t xml:space="preserve"> and </w:t>
      </w:r>
      <w:r w:rsidR="003C5D36" w:rsidRPr="00B32C3A">
        <w:rPr>
          <w:rFonts w:ascii="Arial" w:hAnsi="Arial" w:cs="Arial"/>
          <w:i/>
          <w:iCs/>
          <w:sz w:val="24"/>
          <w:szCs w:val="24"/>
        </w:rPr>
        <w:t>in camera</w:t>
      </w:r>
      <w:r w:rsidR="003C5D36" w:rsidRPr="00B32C3A">
        <w:rPr>
          <w:rFonts w:ascii="Arial" w:hAnsi="Arial" w:cs="Arial"/>
          <w:sz w:val="24"/>
          <w:szCs w:val="24"/>
        </w:rPr>
        <w:t xml:space="preserve"> on 1 June 2023 in the urgent motion court.  The founding affidavit was signed on 25 May </w:t>
      </w:r>
      <w:r w:rsidR="00966A0D" w:rsidRPr="00B32C3A">
        <w:rPr>
          <w:rFonts w:ascii="Arial" w:hAnsi="Arial" w:cs="Arial"/>
          <w:sz w:val="24"/>
          <w:szCs w:val="24"/>
        </w:rPr>
        <w:t xml:space="preserve">2023 </w:t>
      </w:r>
      <w:r w:rsidR="003C5D36" w:rsidRPr="00B32C3A">
        <w:rPr>
          <w:rFonts w:ascii="Arial" w:hAnsi="Arial" w:cs="Arial"/>
          <w:sz w:val="24"/>
          <w:szCs w:val="24"/>
        </w:rPr>
        <w:t xml:space="preserve">and the application issued on the day the order was granted. The relief sought and obtained was twofold. </w:t>
      </w:r>
      <w:r w:rsidR="008F2167" w:rsidRPr="00B32C3A">
        <w:rPr>
          <w:rFonts w:ascii="Arial" w:hAnsi="Arial" w:cs="Arial"/>
          <w:sz w:val="24"/>
          <w:szCs w:val="24"/>
        </w:rPr>
        <w:t>In its essence the relief was, f</w:t>
      </w:r>
      <w:r w:rsidR="003C5D36" w:rsidRPr="00B32C3A">
        <w:rPr>
          <w:rFonts w:ascii="Arial" w:hAnsi="Arial" w:cs="Arial"/>
          <w:sz w:val="24"/>
          <w:szCs w:val="24"/>
        </w:rPr>
        <w:t>irst</w:t>
      </w:r>
      <w:r w:rsidR="00075E33" w:rsidRPr="00B32C3A">
        <w:rPr>
          <w:rFonts w:ascii="Arial" w:hAnsi="Arial" w:cs="Arial"/>
          <w:sz w:val="24"/>
          <w:szCs w:val="24"/>
        </w:rPr>
        <w:t>,</w:t>
      </w:r>
      <w:r w:rsidR="003C5D36" w:rsidRPr="00B32C3A">
        <w:rPr>
          <w:rFonts w:ascii="Arial" w:hAnsi="Arial" w:cs="Arial"/>
          <w:sz w:val="24"/>
          <w:szCs w:val="24"/>
        </w:rPr>
        <w:t xml:space="preserve"> a final order that digital documentation allegedly stolen </w:t>
      </w:r>
      <w:r w:rsidR="00075E33" w:rsidRPr="00B32C3A">
        <w:rPr>
          <w:rFonts w:ascii="Arial" w:hAnsi="Arial" w:cs="Arial"/>
          <w:sz w:val="24"/>
          <w:szCs w:val="24"/>
        </w:rPr>
        <w:t xml:space="preserve">from the applicants, </w:t>
      </w:r>
      <w:r w:rsidR="00966A0D" w:rsidRPr="00B32C3A">
        <w:rPr>
          <w:rFonts w:ascii="Arial" w:hAnsi="Arial" w:cs="Arial"/>
          <w:sz w:val="24"/>
          <w:szCs w:val="24"/>
        </w:rPr>
        <w:t xml:space="preserve">(being </w:t>
      </w:r>
      <w:r w:rsidR="00075E33" w:rsidRPr="00B32C3A">
        <w:rPr>
          <w:rFonts w:ascii="Arial" w:hAnsi="Arial" w:cs="Arial"/>
          <w:sz w:val="24"/>
          <w:szCs w:val="24"/>
        </w:rPr>
        <w:t>companies in business</w:t>
      </w:r>
      <w:r w:rsidR="00966A0D" w:rsidRPr="00B32C3A">
        <w:rPr>
          <w:rFonts w:ascii="Arial" w:hAnsi="Arial" w:cs="Arial"/>
          <w:sz w:val="24"/>
          <w:szCs w:val="24"/>
        </w:rPr>
        <w:t>)</w:t>
      </w:r>
      <w:r w:rsidR="003C5D36" w:rsidRPr="00B32C3A">
        <w:rPr>
          <w:rFonts w:ascii="Arial" w:hAnsi="Arial" w:cs="Arial"/>
          <w:sz w:val="24"/>
          <w:szCs w:val="24"/>
        </w:rPr>
        <w:t xml:space="preserve"> </w:t>
      </w:r>
      <w:r w:rsidR="00075E33" w:rsidRPr="00B32C3A">
        <w:rPr>
          <w:rFonts w:ascii="Arial" w:hAnsi="Arial" w:cs="Arial"/>
          <w:sz w:val="24"/>
          <w:szCs w:val="24"/>
        </w:rPr>
        <w:t xml:space="preserve">by </w:t>
      </w:r>
      <w:r w:rsidR="003C5D36" w:rsidRPr="00B32C3A">
        <w:rPr>
          <w:rFonts w:ascii="Arial" w:hAnsi="Arial" w:cs="Arial"/>
          <w:sz w:val="24"/>
          <w:szCs w:val="24"/>
        </w:rPr>
        <w:t>an ex-employee and allegedly in the possession of the respondents</w:t>
      </w:r>
      <w:r w:rsidR="00966A0D" w:rsidRPr="00B32C3A">
        <w:rPr>
          <w:rFonts w:ascii="Arial" w:hAnsi="Arial" w:cs="Arial"/>
          <w:sz w:val="24"/>
          <w:szCs w:val="24"/>
        </w:rPr>
        <w:t xml:space="preserve"> (</w:t>
      </w:r>
      <w:r w:rsidR="00075E33" w:rsidRPr="00B32C3A">
        <w:rPr>
          <w:rFonts w:ascii="Arial" w:hAnsi="Arial" w:cs="Arial"/>
          <w:sz w:val="24"/>
          <w:szCs w:val="24"/>
        </w:rPr>
        <w:t>an investigative journalistic enterprise</w:t>
      </w:r>
      <w:r w:rsidR="00B66F6C" w:rsidRPr="00B32C3A">
        <w:rPr>
          <w:rFonts w:ascii="Arial" w:hAnsi="Arial" w:cs="Arial"/>
          <w:sz w:val="24"/>
          <w:szCs w:val="24"/>
        </w:rPr>
        <w:t>,</w:t>
      </w:r>
      <w:r w:rsidR="00075E33" w:rsidRPr="00B32C3A">
        <w:rPr>
          <w:rFonts w:ascii="Arial" w:hAnsi="Arial" w:cs="Arial"/>
          <w:sz w:val="24"/>
          <w:szCs w:val="24"/>
        </w:rPr>
        <w:t xml:space="preserve"> and its individual journalists</w:t>
      </w:r>
      <w:r w:rsidR="00966A0D" w:rsidRPr="00B32C3A">
        <w:rPr>
          <w:rFonts w:ascii="Arial" w:hAnsi="Arial" w:cs="Arial"/>
          <w:sz w:val="24"/>
          <w:szCs w:val="24"/>
        </w:rPr>
        <w:t>)</w:t>
      </w:r>
      <w:r w:rsidR="00075E33" w:rsidRPr="00B32C3A">
        <w:rPr>
          <w:rFonts w:ascii="Arial" w:hAnsi="Arial" w:cs="Arial"/>
          <w:sz w:val="24"/>
          <w:szCs w:val="24"/>
        </w:rPr>
        <w:t xml:space="preserve"> be returned within 48 hours, and second, an interdict forbidding publication </w:t>
      </w:r>
      <w:r w:rsidR="008F2167" w:rsidRPr="00B32C3A">
        <w:rPr>
          <w:rFonts w:ascii="Arial" w:hAnsi="Arial" w:cs="Arial"/>
          <w:sz w:val="24"/>
          <w:szCs w:val="24"/>
        </w:rPr>
        <w:t xml:space="preserve">of </w:t>
      </w:r>
      <w:r w:rsidR="00075E33" w:rsidRPr="00B32C3A">
        <w:rPr>
          <w:rFonts w:ascii="Arial" w:hAnsi="Arial" w:cs="Arial"/>
          <w:sz w:val="24"/>
          <w:szCs w:val="24"/>
        </w:rPr>
        <w:t xml:space="preserve">anything that was based on the documentation </w:t>
      </w:r>
      <w:r w:rsidR="008F2167" w:rsidRPr="00B32C3A">
        <w:rPr>
          <w:rFonts w:ascii="Arial" w:hAnsi="Arial" w:cs="Arial"/>
          <w:sz w:val="24"/>
          <w:szCs w:val="24"/>
        </w:rPr>
        <w:t xml:space="preserve">or in any </w:t>
      </w:r>
      <w:r w:rsidR="007877AD" w:rsidRPr="00B32C3A">
        <w:rPr>
          <w:rFonts w:ascii="Arial" w:hAnsi="Arial" w:cs="Arial"/>
          <w:sz w:val="24"/>
          <w:szCs w:val="24"/>
        </w:rPr>
        <w:t>o</w:t>
      </w:r>
      <w:r w:rsidR="008F2167" w:rsidRPr="00B32C3A">
        <w:rPr>
          <w:rFonts w:ascii="Arial" w:hAnsi="Arial" w:cs="Arial"/>
          <w:sz w:val="24"/>
          <w:szCs w:val="24"/>
        </w:rPr>
        <w:t>ther way using the documentation.</w:t>
      </w:r>
      <w:r w:rsidR="007877AD" w:rsidRPr="00B32C3A">
        <w:rPr>
          <w:rFonts w:ascii="Arial" w:hAnsi="Arial" w:cs="Arial"/>
          <w:sz w:val="24"/>
          <w:szCs w:val="24"/>
        </w:rPr>
        <w:t xml:space="preserve"> Together with this was a rule nisi – in effect a notice to show cause on 2 October 2023, four months hence, why these orders should not be made final. In respect of the first order to deliver up the documentation the rule nisi was a nonsense</w:t>
      </w:r>
      <w:r w:rsidR="003F277A" w:rsidRPr="00B32C3A">
        <w:rPr>
          <w:rFonts w:ascii="Arial" w:hAnsi="Arial" w:cs="Arial"/>
          <w:sz w:val="24"/>
          <w:szCs w:val="24"/>
        </w:rPr>
        <w:t xml:space="preserve"> as compliance would have had to precede the return date.</w:t>
      </w:r>
      <w:r w:rsidR="007877AD" w:rsidRPr="00B32C3A">
        <w:rPr>
          <w:rFonts w:ascii="Arial" w:hAnsi="Arial" w:cs="Arial"/>
          <w:sz w:val="24"/>
          <w:szCs w:val="24"/>
        </w:rPr>
        <w:t xml:space="preserve"> In any event, upon being served w</w:t>
      </w:r>
      <w:r w:rsidR="00382159" w:rsidRPr="00B32C3A">
        <w:rPr>
          <w:rFonts w:ascii="Arial" w:hAnsi="Arial" w:cs="Arial"/>
          <w:sz w:val="24"/>
          <w:szCs w:val="24"/>
        </w:rPr>
        <w:t>i</w:t>
      </w:r>
      <w:r w:rsidR="007877AD" w:rsidRPr="00B32C3A">
        <w:rPr>
          <w:rFonts w:ascii="Arial" w:hAnsi="Arial" w:cs="Arial"/>
          <w:sz w:val="24"/>
          <w:szCs w:val="24"/>
        </w:rPr>
        <w:t xml:space="preserve">th the orders, the respondents brought the matter before the urgent </w:t>
      </w:r>
      <w:r w:rsidR="00ED32F6" w:rsidRPr="00B32C3A">
        <w:rPr>
          <w:rFonts w:ascii="Arial" w:hAnsi="Arial" w:cs="Arial"/>
          <w:sz w:val="24"/>
          <w:szCs w:val="24"/>
        </w:rPr>
        <w:t xml:space="preserve">motion </w:t>
      </w:r>
      <w:r w:rsidR="007877AD" w:rsidRPr="00B32C3A">
        <w:rPr>
          <w:rFonts w:ascii="Arial" w:hAnsi="Arial" w:cs="Arial"/>
          <w:sz w:val="24"/>
          <w:szCs w:val="24"/>
        </w:rPr>
        <w:t xml:space="preserve">court </w:t>
      </w:r>
      <w:r w:rsidR="00382159" w:rsidRPr="00B32C3A">
        <w:rPr>
          <w:rFonts w:ascii="Arial" w:hAnsi="Arial" w:cs="Arial"/>
          <w:sz w:val="24"/>
          <w:szCs w:val="24"/>
        </w:rPr>
        <w:t xml:space="preserve">on 3 June, where a modification to the first order was </w:t>
      </w:r>
      <w:r w:rsidR="00B407A2" w:rsidRPr="00B32C3A">
        <w:rPr>
          <w:rFonts w:ascii="Arial" w:hAnsi="Arial" w:cs="Arial"/>
          <w:sz w:val="24"/>
          <w:szCs w:val="24"/>
        </w:rPr>
        <w:t>agreed upon</w:t>
      </w:r>
      <w:r w:rsidR="00382159" w:rsidRPr="00B32C3A">
        <w:rPr>
          <w:rFonts w:ascii="Arial" w:hAnsi="Arial" w:cs="Arial"/>
          <w:sz w:val="24"/>
          <w:szCs w:val="24"/>
        </w:rPr>
        <w:t xml:space="preserve"> to read that pending the reconsideration proceedings, the respondents would not destroy any of the documentation. </w:t>
      </w:r>
      <w:r w:rsidR="003D10B0" w:rsidRPr="00B32C3A">
        <w:rPr>
          <w:rFonts w:ascii="Arial" w:hAnsi="Arial" w:cs="Arial"/>
          <w:sz w:val="24"/>
          <w:szCs w:val="24"/>
        </w:rPr>
        <w:t xml:space="preserve"> Thereafter, the reconsideration hearing was set down for 27 June 2023.</w:t>
      </w:r>
      <w:r w:rsidR="00B66F6C" w:rsidRPr="00B32C3A">
        <w:rPr>
          <w:rFonts w:ascii="Arial" w:hAnsi="Arial" w:cs="Arial"/>
          <w:sz w:val="24"/>
          <w:szCs w:val="24"/>
        </w:rPr>
        <w:t xml:space="preserve"> </w:t>
      </w:r>
    </w:p>
    <w:p w14:paraId="514179B7" w14:textId="77777777" w:rsidR="00071D13" w:rsidRPr="0081285B" w:rsidRDefault="00071D13" w:rsidP="00071D13">
      <w:pPr>
        <w:pStyle w:val="ListParagraph"/>
        <w:spacing w:line="480" w:lineRule="auto"/>
        <w:ind w:left="360"/>
        <w:rPr>
          <w:rFonts w:ascii="Arial" w:hAnsi="Arial" w:cs="Arial"/>
          <w:sz w:val="24"/>
          <w:szCs w:val="24"/>
        </w:rPr>
      </w:pPr>
    </w:p>
    <w:p w14:paraId="22E1369F" w14:textId="63F77B4D" w:rsidR="009A42DF" w:rsidRPr="00B32C3A" w:rsidRDefault="00B32C3A" w:rsidP="00515042">
      <w:pPr>
        <w:spacing w:line="480" w:lineRule="auto"/>
        <w:ind w:left="720" w:hanging="720"/>
        <w:rPr>
          <w:rFonts w:ascii="Arial" w:hAnsi="Arial" w:cs="Arial"/>
          <w:sz w:val="24"/>
          <w:szCs w:val="24"/>
        </w:rPr>
      </w:pPr>
      <w:r>
        <w:rPr>
          <w:rFonts w:ascii="Arial" w:hAnsi="Arial" w:cs="Arial"/>
          <w:sz w:val="24"/>
          <w:szCs w:val="24"/>
        </w:rPr>
        <w:t>[5]</w:t>
      </w:r>
      <w:r>
        <w:rPr>
          <w:rFonts w:ascii="Arial" w:hAnsi="Arial" w:cs="Arial"/>
          <w:sz w:val="24"/>
          <w:szCs w:val="24"/>
        </w:rPr>
        <w:tab/>
      </w:r>
      <w:r w:rsidR="00071D13" w:rsidRPr="00B32C3A">
        <w:rPr>
          <w:rFonts w:ascii="Arial" w:hAnsi="Arial" w:cs="Arial"/>
          <w:sz w:val="24"/>
          <w:szCs w:val="24"/>
        </w:rPr>
        <w:t>Much of what has been argued in this hearing has addressed the age</w:t>
      </w:r>
      <w:r w:rsidR="00D22550" w:rsidRPr="00B32C3A">
        <w:rPr>
          <w:rFonts w:ascii="Arial" w:hAnsi="Arial" w:cs="Arial"/>
          <w:sz w:val="24"/>
          <w:szCs w:val="24"/>
        </w:rPr>
        <w:t>-</w:t>
      </w:r>
      <w:r w:rsidR="00071D13" w:rsidRPr="00B32C3A">
        <w:rPr>
          <w:rFonts w:ascii="Arial" w:hAnsi="Arial" w:cs="Arial"/>
          <w:sz w:val="24"/>
          <w:szCs w:val="24"/>
        </w:rPr>
        <w:t xml:space="preserve">old </w:t>
      </w:r>
      <w:r w:rsidR="007D2D50" w:rsidRPr="00B32C3A">
        <w:rPr>
          <w:rFonts w:ascii="Arial" w:hAnsi="Arial" w:cs="Arial"/>
          <w:sz w:val="24"/>
          <w:szCs w:val="24"/>
        </w:rPr>
        <w:t xml:space="preserve">debate about </w:t>
      </w:r>
      <w:r w:rsidR="00071D13" w:rsidRPr="00B32C3A">
        <w:rPr>
          <w:rFonts w:ascii="Arial" w:hAnsi="Arial" w:cs="Arial"/>
          <w:sz w:val="24"/>
          <w:szCs w:val="24"/>
        </w:rPr>
        <w:t xml:space="preserve">the scope which ought to be allowed to the </w:t>
      </w:r>
      <w:r w:rsidR="001276F2" w:rsidRPr="00B32C3A">
        <w:rPr>
          <w:rFonts w:ascii="Arial" w:hAnsi="Arial" w:cs="Arial"/>
          <w:sz w:val="24"/>
          <w:szCs w:val="24"/>
        </w:rPr>
        <w:t>P</w:t>
      </w:r>
      <w:r w:rsidR="00071D13" w:rsidRPr="00B32C3A">
        <w:rPr>
          <w:rFonts w:ascii="Arial" w:hAnsi="Arial" w:cs="Arial"/>
          <w:sz w:val="24"/>
          <w:szCs w:val="24"/>
        </w:rPr>
        <w:t xml:space="preserve">ress to snoop </w:t>
      </w:r>
      <w:r w:rsidR="00D22550" w:rsidRPr="00B32C3A">
        <w:rPr>
          <w:rFonts w:ascii="Arial" w:hAnsi="Arial" w:cs="Arial"/>
          <w:sz w:val="24"/>
          <w:szCs w:val="24"/>
        </w:rPr>
        <w:lastRenderedPageBreak/>
        <w:t xml:space="preserve">uninhibited </w:t>
      </w:r>
      <w:r w:rsidR="00071D13" w:rsidRPr="00B32C3A">
        <w:rPr>
          <w:rFonts w:ascii="Arial" w:hAnsi="Arial" w:cs="Arial"/>
          <w:sz w:val="24"/>
          <w:szCs w:val="24"/>
        </w:rPr>
        <w:t>in</w:t>
      </w:r>
      <w:r w:rsidR="00D22550" w:rsidRPr="00B32C3A">
        <w:rPr>
          <w:rFonts w:ascii="Arial" w:hAnsi="Arial" w:cs="Arial"/>
          <w:sz w:val="24"/>
          <w:szCs w:val="24"/>
        </w:rPr>
        <w:t>to</w:t>
      </w:r>
      <w:r w:rsidR="00071D13" w:rsidRPr="00B32C3A">
        <w:rPr>
          <w:rFonts w:ascii="Arial" w:hAnsi="Arial" w:cs="Arial"/>
          <w:sz w:val="24"/>
          <w:szCs w:val="24"/>
        </w:rPr>
        <w:t xml:space="preserve"> the affairs of people and entities and publish information </w:t>
      </w:r>
      <w:r w:rsidR="005A35DC" w:rsidRPr="00B32C3A">
        <w:rPr>
          <w:rFonts w:ascii="Arial" w:hAnsi="Arial" w:cs="Arial"/>
          <w:sz w:val="24"/>
          <w:szCs w:val="24"/>
        </w:rPr>
        <w:t xml:space="preserve">about them </w:t>
      </w:r>
      <w:r w:rsidR="00071D13" w:rsidRPr="00B32C3A">
        <w:rPr>
          <w:rFonts w:ascii="Arial" w:hAnsi="Arial" w:cs="Arial"/>
          <w:sz w:val="24"/>
          <w:szCs w:val="24"/>
        </w:rPr>
        <w:t>that reveals to the w</w:t>
      </w:r>
      <w:r w:rsidR="00FB17D4" w:rsidRPr="00B32C3A">
        <w:rPr>
          <w:rFonts w:ascii="Arial" w:hAnsi="Arial" w:cs="Arial"/>
          <w:sz w:val="24"/>
          <w:szCs w:val="24"/>
        </w:rPr>
        <w:t>orld</w:t>
      </w:r>
      <w:r w:rsidR="00071D13" w:rsidRPr="00B32C3A">
        <w:rPr>
          <w:rFonts w:ascii="Arial" w:hAnsi="Arial" w:cs="Arial"/>
          <w:sz w:val="24"/>
          <w:szCs w:val="24"/>
        </w:rPr>
        <w:t xml:space="preserve"> what they would prefer to remain unknown.</w:t>
      </w:r>
      <w:r w:rsidR="000A5C46" w:rsidRPr="00B32C3A">
        <w:rPr>
          <w:rFonts w:ascii="Arial" w:hAnsi="Arial" w:cs="Arial"/>
          <w:sz w:val="24"/>
          <w:szCs w:val="24"/>
        </w:rPr>
        <w:t xml:space="preserve"> </w:t>
      </w:r>
      <w:r w:rsidR="00D22550" w:rsidRPr="00B32C3A">
        <w:rPr>
          <w:rFonts w:ascii="Arial" w:hAnsi="Arial" w:cs="Arial"/>
          <w:sz w:val="24"/>
          <w:szCs w:val="24"/>
        </w:rPr>
        <w:t>A key dimension of effective investigative journalism is receiving information from sources that wish to remain anonymous. This in turn precipitates an ethical obligation to protect their anonymity. Within limi</w:t>
      </w:r>
      <w:r w:rsidR="005A35DC" w:rsidRPr="00B32C3A">
        <w:rPr>
          <w:rFonts w:ascii="Arial" w:hAnsi="Arial" w:cs="Arial"/>
          <w:sz w:val="24"/>
          <w:szCs w:val="24"/>
        </w:rPr>
        <w:t>t</w:t>
      </w:r>
      <w:r w:rsidR="00D22550" w:rsidRPr="00B32C3A">
        <w:rPr>
          <w:rFonts w:ascii="Arial" w:hAnsi="Arial" w:cs="Arial"/>
          <w:sz w:val="24"/>
          <w:szCs w:val="24"/>
        </w:rPr>
        <w:t xml:space="preserve">s, in </w:t>
      </w:r>
      <w:r w:rsidR="005A35DC" w:rsidRPr="00B32C3A">
        <w:rPr>
          <w:rFonts w:ascii="Arial" w:hAnsi="Arial" w:cs="Arial"/>
          <w:sz w:val="24"/>
          <w:szCs w:val="24"/>
        </w:rPr>
        <w:t>general,</w:t>
      </w:r>
      <w:r w:rsidR="00D22550" w:rsidRPr="00B32C3A">
        <w:rPr>
          <w:rFonts w:ascii="Arial" w:hAnsi="Arial" w:cs="Arial"/>
          <w:sz w:val="24"/>
          <w:szCs w:val="24"/>
        </w:rPr>
        <w:t xml:space="preserve"> the law acknowledges the propriety of protecting sources from being unmasked. </w:t>
      </w:r>
      <w:r w:rsidR="000A5C46" w:rsidRPr="00B32C3A">
        <w:rPr>
          <w:rFonts w:ascii="Arial" w:hAnsi="Arial" w:cs="Arial"/>
          <w:sz w:val="24"/>
          <w:szCs w:val="24"/>
        </w:rPr>
        <w:t xml:space="preserve"> </w:t>
      </w:r>
      <w:r w:rsidR="00D22550" w:rsidRPr="00B32C3A">
        <w:rPr>
          <w:rFonts w:ascii="Arial" w:hAnsi="Arial" w:cs="Arial"/>
          <w:sz w:val="24"/>
          <w:szCs w:val="24"/>
        </w:rPr>
        <w:t xml:space="preserve">To </w:t>
      </w:r>
      <w:r w:rsidR="000A5C46" w:rsidRPr="00B32C3A">
        <w:rPr>
          <w:rFonts w:ascii="Arial" w:hAnsi="Arial" w:cs="Arial"/>
          <w:sz w:val="24"/>
          <w:szCs w:val="24"/>
        </w:rPr>
        <w:t xml:space="preserve">this end, three civil society organisations devoted specifically to the promotion of the freedom of the </w:t>
      </w:r>
      <w:r w:rsidR="003F277A" w:rsidRPr="00B32C3A">
        <w:rPr>
          <w:rFonts w:ascii="Arial" w:hAnsi="Arial" w:cs="Arial"/>
          <w:sz w:val="24"/>
          <w:szCs w:val="24"/>
        </w:rPr>
        <w:t>P</w:t>
      </w:r>
      <w:r w:rsidR="000A5C46" w:rsidRPr="00B32C3A">
        <w:rPr>
          <w:rFonts w:ascii="Arial" w:hAnsi="Arial" w:cs="Arial"/>
          <w:sz w:val="24"/>
          <w:szCs w:val="24"/>
        </w:rPr>
        <w:t>ress joined as amici curaie</w:t>
      </w:r>
      <w:r w:rsidR="00907DAC" w:rsidRPr="00B32C3A">
        <w:rPr>
          <w:rFonts w:ascii="Arial" w:hAnsi="Arial" w:cs="Arial"/>
          <w:sz w:val="24"/>
          <w:szCs w:val="24"/>
        </w:rPr>
        <w:t xml:space="preserve"> -</w:t>
      </w:r>
      <w:r w:rsidR="00CA30AB" w:rsidRPr="00B32C3A">
        <w:rPr>
          <w:rFonts w:ascii="Arial" w:hAnsi="Arial" w:cs="Arial"/>
          <w:sz w:val="24"/>
          <w:szCs w:val="24"/>
        </w:rPr>
        <w:t xml:space="preserve"> the South African Editors Forum, Media Monitoring Trust</w:t>
      </w:r>
      <w:r w:rsidR="00907DAC" w:rsidRPr="00B32C3A">
        <w:rPr>
          <w:rFonts w:ascii="Arial" w:hAnsi="Arial" w:cs="Arial"/>
          <w:sz w:val="24"/>
          <w:szCs w:val="24"/>
        </w:rPr>
        <w:t>,</w:t>
      </w:r>
      <w:r w:rsidR="00CA30AB" w:rsidRPr="00B32C3A">
        <w:rPr>
          <w:rFonts w:ascii="Arial" w:hAnsi="Arial" w:cs="Arial"/>
          <w:sz w:val="24"/>
          <w:szCs w:val="24"/>
        </w:rPr>
        <w:t xml:space="preserve"> and Campaign for Free Expression.</w:t>
      </w:r>
      <w:r w:rsidR="000A5C46" w:rsidRPr="00B32C3A">
        <w:rPr>
          <w:rFonts w:ascii="Arial" w:hAnsi="Arial" w:cs="Arial"/>
          <w:sz w:val="24"/>
          <w:szCs w:val="24"/>
        </w:rPr>
        <w:t xml:space="preserve"> A fourth civil society organisation, Corruption Watch</w:t>
      </w:r>
      <w:r w:rsidR="00CA30AB" w:rsidRPr="00B32C3A">
        <w:rPr>
          <w:rFonts w:ascii="Arial" w:hAnsi="Arial" w:cs="Arial"/>
          <w:sz w:val="24"/>
          <w:szCs w:val="24"/>
        </w:rPr>
        <w:t>,</w:t>
      </w:r>
      <w:r w:rsidR="000A5C46" w:rsidRPr="00B32C3A">
        <w:rPr>
          <w:rFonts w:ascii="Arial" w:hAnsi="Arial" w:cs="Arial"/>
          <w:sz w:val="24"/>
          <w:szCs w:val="24"/>
        </w:rPr>
        <w:t xml:space="preserve"> joined as an amic</w:t>
      </w:r>
      <w:r w:rsidR="007D2D50" w:rsidRPr="00B32C3A">
        <w:rPr>
          <w:rFonts w:ascii="Arial" w:hAnsi="Arial" w:cs="Arial"/>
          <w:sz w:val="24"/>
          <w:szCs w:val="24"/>
        </w:rPr>
        <w:t>us</w:t>
      </w:r>
      <w:r w:rsidR="000A5C46" w:rsidRPr="00B32C3A">
        <w:rPr>
          <w:rFonts w:ascii="Arial" w:hAnsi="Arial" w:cs="Arial"/>
          <w:sz w:val="24"/>
          <w:szCs w:val="24"/>
        </w:rPr>
        <w:t xml:space="preserve"> to contribute its perspective on the critical value </w:t>
      </w:r>
      <w:r w:rsidR="00966A0D" w:rsidRPr="00B32C3A">
        <w:rPr>
          <w:rFonts w:ascii="Arial" w:hAnsi="Arial" w:cs="Arial"/>
          <w:sz w:val="24"/>
          <w:szCs w:val="24"/>
        </w:rPr>
        <w:t xml:space="preserve">of </w:t>
      </w:r>
      <w:r w:rsidR="00CA30AB" w:rsidRPr="00B32C3A">
        <w:rPr>
          <w:rFonts w:ascii="Arial" w:hAnsi="Arial" w:cs="Arial"/>
          <w:sz w:val="24"/>
          <w:szCs w:val="24"/>
        </w:rPr>
        <w:t xml:space="preserve">an effective </w:t>
      </w:r>
      <w:r w:rsidR="00966A0D" w:rsidRPr="00B32C3A">
        <w:rPr>
          <w:rFonts w:ascii="Arial" w:hAnsi="Arial" w:cs="Arial"/>
          <w:sz w:val="24"/>
          <w:szCs w:val="24"/>
        </w:rPr>
        <w:t>investigative media</w:t>
      </w:r>
      <w:r w:rsidR="000A5C46" w:rsidRPr="00B32C3A">
        <w:rPr>
          <w:rFonts w:ascii="Arial" w:hAnsi="Arial" w:cs="Arial"/>
          <w:sz w:val="24"/>
          <w:szCs w:val="24"/>
        </w:rPr>
        <w:t xml:space="preserve"> in unveiling the corruption</w:t>
      </w:r>
      <w:r w:rsidR="00CA30AB" w:rsidRPr="00B32C3A">
        <w:rPr>
          <w:rFonts w:ascii="Arial" w:hAnsi="Arial" w:cs="Arial"/>
          <w:sz w:val="24"/>
          <w:szCs w:val="24"/>
        </w:rPr>
        <w:t>,</w:t>
      </w:r>
      <w:r w:rsidR="000A5C46" w:rsidRPr="00B32C3A">
        <w:rPr>
          <w:rFonts w:ascii="Arial" w:hAnsi="Arial" w:cs="Arial"/>
          <w:sz w:val="24"/>
          <w:szCs w:val="24"/>
        </w:rPr>
        <w:t xml:space="preserve"> which to the knowledge of all South Africans</w:t>
      </w:r>
      <w:r w:rsidR="0055107D" w:rsidRPr="00B32C3A">
        <w:rPr>
          <w:rFonts w:ascii="Arial" w:hAnsi="Arial" w:cs="Arial"/>
          <w:sz w:val="24"/>
          <w:szCs w:val="24"/>
        </w:rPr>
        <w:t>,</w:t>
      </w:r>
      <w:r w:rsidR="000A5C46" w:rsidRPr="00B32C3A">
        <w:rPr>
          <w:rFonts w:ascii="Arial" w:hAnsi="Arial" w:cs="Arial"/>
          <w:sz w:val="24"/>
          <w:szCs w:val="24"/>
        </w:rPr>
        <w:t xml:space="preserve"> infects our lives and is </w:t>
      </w:r>
      <w:r w:rsidR="0055107D" w:rsidRPr="00B32C3A">
        <w:rPr>
          <w:rFonts w:ascii="Arial" w:hAnsi="Arial" w:cs="Arial"/>
          <w:sz w:val="24"/>
          <w:szCs w:val="24"/>
        </w:rPr>
        <w:t xml:space="preserve">often </w:t>
      </w:r>
      <w:r w:rsidR="000A5C46" w:rsidRPr="00B32C3A">
        <w:rPr>
          <w:rFonts w:ascii="Arial" w:hAnsi="Arial" w:cs="Arial"/>
          <w:sz w:val="24"/>
          <w:szCs w:val="24"/>
        </w:rPr>
        <w:t>connived at by persons of influence in all quarters of society.</w:t>
      </w:r>
      <w:r w:rsidR="001276F2" w:rsidRPr="00B32C3A">
        <w:rPr>
          <w:rFonts w:ascii="Arial" w:hAnsi="Arial" w:cs="Arial"/>
          <w:sz w:val="24"/>
          <w:szCs w:val="24"/>
        </w:rPr>
        <w:t xml:space="preserve"> I express my appreciation for the contributions they have made to the proceedings.</w:t>
      </w:r>
    </w:p>
    <w:p w14:paraId="3F7098C2" w14:textId="77777777" w:rsidR="00122431" w:rsidRPr="0081285B" w:rsidRDefault="00122431" w:rsidP="00122431">
      <w:pPr>
        <w:pStyle w:val="ListParagraph"/>
        <w:spacing w:line="480" w:lineRule="auto"/>
        <w:ind w:left="360"/>
        <w:rPr>
          <w:rFonts w:ascii="Arial" w:hAnsi="Arial" w:cs="Arial"/>
          <w:sz w:val="24"/>
          <w:szCs w:val="24"/>
        </w:rPr>
      </w:pPr>
    </w:p>
    <w:p w14:paraId="1A2F0BC3" w14:textId="412E753D" w:rsidR="009A42DF" w:rsidRPr="00B32C3A" w:rsidRDefault="00515042" w:rsidP="00515042">
      <w:pPr>
        <w:spacing w:line="480" w:lineRule="auto"/>
        <w:ind w:left="720" w:hanging="720"/>
        <w:rPr>
          <w:rFonts w:ascii="Arial" w:hAnsi="Arial" w:cs="Arial"/>
          <w:sz w:val="24"/>
          <w:szCs w:val="24"/>
        </w:rPr>
      </w:pPr>
      <w:r>
        <w:rPr>
          <w:rFonts w:ascii="Arial" w:hAnsi="Arial" w:cs="Arial"/>
          <w:sz w:val="24"/>
          <w:szCs w:val="24"/>
        </w:rPr>
        <w:t>[6]</w:t>
      </w:r>
      <w:r>
        <w:rPr>
          <w:rFonts w:ascii="Arial" w:hAnsi="Arial" w:cs="Arial"/>
          <w:sz w:val="24"/>
          <w:szCs w:val="24"/>
        </w:rPr>
        <w:tab/>
      </w:r>
      <w:r w:rsidR="00122431" w:rsidRPr="00B32C3A">
        <w:rPr>
          <w:rFonts w:ascii="Arial" w:hAnsi="Arial" w:cs="Arial"/>
          <w:sz w:val="24"/>
          <w:szCs w:val="24"/>
        </w:rPr>
        <w:t>The function of the courts in holding an appropriate balance between the rights of privacy and confidentiality in private matters</w:t>
      </w:r>
      <w:r w:rsidR="009C2C9E" w:rsidRPr="00B32C3A">
        <w:rPr>
          <w:rFonts w:ascii="Arial" w:hAnsi="Arial" w:cs="Arial"/>
          <w:sz w:val="24"/>
          <w:szCs w:val="24"/>
        </w:rPr>
        <w:t>,</w:t>
      </w:r>
      <w:r w:rsidR="00122431" w:rsidRPr="00B32C3A">
        <w:rPr>
          <w:rFonts w:ascii="Arial" w:hAnsi="Arial" w:cs="Arial"/>
          <w:sz w:val="24"/>
          <w:szCs w:val="24"/>
        </w:rPr>
        <w:t xml:space="preserve"> on one hand</w:t>
      </w:r>
      <w:r w:rsidR="009C2C9E" w:rsidRPr="00B32C3A">
        <w:rPr>
          <w:rFonts w:ascii="Arial" w:hAnsi="Arial" w:cs="Arial"/>
          <w:sz w:val="24"/>
          <w:szCs w:val="24"/>
        </w:rPr>
        <w:t>,</w:t>
      </w:r>
      <w:r w:rsidR="00122431" w:rsidRPr="00B32C3A">
        <w:rPr>
          <w:rFonts w:ascii="Arial" w:hAnsi="Arial" w:cs="Arial"/>
          <w:sz w:val="24"/>
          <w:szCs w:val="24"/>
        </w:rPr>
        <w:t xml:space="preserve"> and the public interest in a free flow of news and especially </w:t>
      </w:r>
      <w:r w:rsidR="00391B2D" w:rsidRPr="00B32C3A">
        <w:rPr>
          <w:rFonts w:ascii="Arial" w:hAnsi="Arial" w:cs="Arial"/>
          <w:sz w:val="24"/>
          <w:szCs w:val="24"/>
        </w:rPr>
        <w:t xml:space="preserve">news exposing </w:t>
      </w:r>
      <w:r w:rsidR="00122431" w:rsidRPr="00B32C3A">
        <w:rPr>
          <w:rFonts w:ascii="Arial" w:hAnsi="Arial" w:cs="Arial"/>
          <w:sz w:val="24"/>
          <w:szCs w:val="24"/>
        </w:rPr>
        <w:t>skulduggery</w:t>
      </w:r>
      <w:r w:rsidR="009C2C9E" w:rsidRPr="00B32C3A">
        <w:rPr>
          <w:rFonts w:ascii="Arial" w:hAnsi="Arial" w:cs="Arial"/>
          <w:sz w:val="24"/>
          <w:szCs w:val="24"/>
        </w:rPr>
        <w:t>, on the other,</w:t>
      </w:r>
      <w:r w:rsidR="00122431" w:rsidRPr="00B32C3A">
        <w:rPr>
          <w:rFonts w:ascii="Arial" w:hAnsi="Arial" w:cs="Arial"/>
          <w:sz w:val="24"/>
          <w:szCs w:val="24"/>
        </w:rPr>
        <w:t xml:space="preserve"> i</w:t>
      </w:r>
      <w:r w:rsidR="009C2C9E" w:rsidRPr="00B32C3A">
        <w:rPr>
          <w:rFonts w:ascii="Arial" w:hAnsi="Arial" w:cs="Arial"/>
          <w:sz w:val="24"/>
          <w:szCs w:val="24"/>
        </w:rPr>
        <w:t>s</w:t>
      </w:r>
      <w:r w:rsidR="00122431" w:rsidRPr="00B32C3A">
        <w:rPr>
          <w:rFonts w:ascii="Arial" w:hAnsi="Arial" w:cs="Arial"/>
          <w:sz w:val="24"/>
          <w:szCs w:val="24"/>
        </w:rPr>
        <w:t xml:space="preserve"> a well</w:t>
      </w:r>
      <w:r w:rsidR="009C2C9E" w:rsidRPr="00B32C3A">
        <w:rPr>
          <w:rFonts w:ascii="Arial" w:hAnsi="Arial" w:cs="Arial"/>
          <w:sz w:val="24"/>
          <w:szCs w:val="24"/>
        </w:rPr>
        <w:t>-t</w:t>
      </w:r>
      <w:r w:rsidR="00122431" w:rsidRPr="00B32C3A">
        <w:rPr>
          <w:rFonts w:ascii="Arial" w:hAnsi="Arial" w:cs="Arial"/>
          <w:sz w:val="24"/>
          <w:szCs w:val="24"/>
        </w:rPr>
        <w:t>raversed terrain. How the courts go about doing so</w:t>
      </w:r>
      <w:r w:rsidR="009C2C9E" w:rsidRPr="00B32C3A">
        <w:rPr>
          <w:rFonts w:ascii="Arial" w:hAnsi="Arial" w:cs="Arial"/>
          <w:sz w:val="24"/>
          <w:szCs w:val="24"/>
        </w:rPr>
        <w:t>,</w:t>
      </w:r>
      <w:r w:rsidR="00122431" w:rsidRPr="00B32C3A">
        <w:rPr>
          <w:rFonts w:ascii="Arial" w:hAnsi="Arial" w:cs="Arial"/>
          <w:sz w:val="24"/>
          <w:szCs w:val="24"/>
        </w:rPr>
        <w:t xml:space="preserve"> contrary to popular belief</w:t>
      </w:r>
      <w:r w:rsidR="009C2C9E" w:rsidRPr="00B32C3A">
        <w:rPr>
          <w:rFonts w:ascii="Arial" w:hAnsi="Arial" w:cs="Arial"/>
          <w:sz w:val="24"/>
          <w:szCs w:val="24"/>
        </w:rPr>
        <w:t>,</w:t>
      </w:r>
      <w:r w:rsidR="00122431" w:rsidRPr="00B32C3A">
        <w:rPr>
          <w:rFonts w:ascii="Arial" w:hAnsi="Arial" w:cs="Arial"/>
          <w:sz w:val="24"/>
          <w:szCs w:val="24"/>
        </w:rPr>
        <w:t xml:space="preserve"> </w:t>
      </w:r>
      <w:r w:rsidR="009B17CD" w:rsidRPr="00B32C3A">
        <w:rPr>
          <w:rFonts w:ascii="Arial" w:hAnsi="Arial" w:cs="Arial"/>
          <w:sz w:val="24"/>
          <w:szCs w:val="24"/>
        </w:rPr>
        <w:t xml:space="preserve">is </w:t>
      </w:r>
      <w:r w:rsidR="00122431" w:rsidRPr="00B32C3A">
        <w:rPr>
          <w:rFonts w:ascii="Arial" w:hAnsi="Arial" w:cs="Arial"/>
          <w:sz w:val="24"/>
          <w:szCs w:val="24"/>
        </w:rPr>
        <w:t xml:space="preserve">quite unspectacular. Everyone is entitled to expect the courts and the process of the courts to afford them fair treatment. The </w:t>
      </w:r>
      <w:r w:rsidR="00377A96" w:rsidRPr="00B32C3A">
        <w:rPr>
          <w:rFonts w:ascii="Arial" w:hAnsi="Arial" w:cs="Arial"/>
          <w:sz w:val="24"/>
          <w:szCs w:val="24"/>
        </w:rPr>
        <w:t>L</w:t>
      </w:r>
      <w:r w:rsidR="00122431" w:rsidRPr="00B32C3A">
        <w:rPr>
          <w:rFonts w:ascii="Arial" w:hAnsi="Arial" w:cs="Arial"/>
          <w:sz w:val="24"/>
          <w:szCs w:val="24"/>
        </w:rPr>
        <w:t xml:space="preserve">aw and the </w:t>
      </w:r>
      <w:r w:rsidR="00377A96" w:rsidRPr="00B32C3A">
        <w:rPr>
          <w:rFonts w:ascii="Arial" w:hAnsi="Arial" w:cs="Arial"/>
          <w:sz w:val="24"/>
          <w:szCs w:val="24"/>
        </w:rPr>
        <w:t>R</w:t>
      </w:r>
      <w:r w:rsidR="00122431" w:rsidRPr="00B32C3A">
        <w:rPr>
          <w:rFonts w:ascii="Arial" w:hAnsi="Arial" w:cs="Arial"/>
          <w:sz w:val="24"/>
          <w:szCs w:val="24"/>
        </w:rPr>
        <w:t xml:space="preserve">ules of </w:t>
      </w:r>
      <w:r w:rsidR="00377A96" w:rsidRPr="00B32C3A">
        <w:rPr>
          <w:rFonts w:ascii="Arial" w:hAnsi="Arial" w:cs="Arial"/>
          <w:sz w:val="24"/>
          <w:szCs w:val="24"/>
        </w:rPr>
        <w:t>C</w:t>
      </w:r>
      <w:r w:rsidR="00122431" w:rsidRPr="00B32C3A">
        <w:rPr>
          <w:rFonts w:ascii="Arial" w:hAnsi="Arial" w:cs="Arial"/>
          <w:sz w:val="24"/>
          <w:szCs w:val="24"/>
        </w:rPr>
        <w:t xml:space="preserve">ourt provide the scaffolding for that </w:t>
      </w:r>
      <w:r w:rsidR="00F15259" w:rsidRPr="00B32C3A">
        <w:rPr>
          <w:rFonts w:ascii="Arial" w:hAnsi="Arial" w:cs="Arial"/>
          <w:sz w:val="24"/>
          <w:szCs w:val="24"/>
        </w:rPr>
        <w:t xml:space="preserve">aim </w:t>
      </w:r>
      <w:r w:rsidR="00122431" w:rsidRPr="00B32C3A">
        <w:rPr>
          <w:rFonts w:ascii="Arial" w:hAnsi="Arial" w:cs="Arial"/>
          <w:sz w:val="24"/>
          <w:szCs w:val="24"/>
        </w:rPr>
        <w:t>to be achieved.</w:t>
      </w:r>
      <w:r w:rsidR="009C2C9E" w:rsidRPr="00B32C3A">
        <w:rPr>
          <w:rFonts w:ascii="Arial" w:hAnsi="Arial" w:cs="Arial"/>
          <w:sz w:val="24"/>
          <w:szCs w:val="24"/>
        </w:rPr>
        <w:t xml:space="preserve"> </w:t>
      </w:r>
      <w:r w:rsidR="00BA44E6" w:rsidRPr="00B32C3A">
        <w:rPr>
          <w:rFonts w:ascii="Arial" w:hAnsi="Arial" w:cs="Arial"/>
          <w:sz w:val="24"/>
          <w:szCs w:val="24"/>
        </w:rPr>
        <w:t xml:space="preserve">Getting the simple things done correctly is often quite enough </w:t>
      </w:r>
      <w:r w:rsidR="00BA44E6" w:rsidRPr="00B32C3A">
        <w:rPr>
          <w:rFonts w:ascii="Arial" w:hAnsi="Arial" w:cs="Arial"/>
          <w:sz w:val="24"/>
          <w:szCs w:val="24"/>
        </w:rPr>
        <w:lastRenderedPageBreak/>
        <w:t>to take care of the big things.</w:t>
      </w:r>
      <w:r w:rsidR="00CE4CE6" w:rsidRPr="00B32C3A">
        <w:rPr>
          <w:rFonts w:ascii="Arial" w:hAnsi="Arial" w:cs="Arial"/>
          <w:sz w:val="24"/>
          <w:szCs w:val="24"/>
        </w:rPr>
        <w:t xml:space="preserve"> This is a case </w:t>
      </w:r>
      <w:r w:rsidR="00547EBD" w:rsidRPr="00B32C3A">
        <w:rPr>
          <w:rFonts w:ascii="Arial" w:hAnsi="Arial" w:cs="Arial"/>
          <w:sz w:val="24"/>
          <w:szCs w:val="24"/>
        </w:rPr>
        <w:t>which</w:t>
      </w:r>
      <w:r w:rsidR="00CE4CE6" w:rsidRPr="00B32C3A">
        <w:rPr>
          <w:rFonts w:ascii="Arial" w:hAnsi="Arial" w:cs="Arial"/>
          <w:sz w:val="24"/>
          <w:szCs w:val="24"/>
        </w:rPr>
        <w:t xml:space="preserve"> provides an example of just that.</w:t>
      </w:r>
    </w:p>
    <w:p w14:paraId="6C535A87" w14:textId="77777777" w:rsidR="005A5408" w:rsidRPr="00B32C3A" w:rsidRDefault="005A5408" w:rsidP="000966CD">
      <w:pPr>
        <w:spacing w:line="480" w:lineRule="auto"/>
        <w:rPr>
          <w:rFonts w:ascii="Arial" w:hAnsi="Arial" w:cs="Arial"/>
          <w:bCs/>
          <w:i/>
          <w:sz w:val="24"/>
          <w:szCs w:val="24"/>
        </w:rPr>
      </w:pPr>
    </w:p>
    <w:p w14:paraId="52F766D1" w14:textId="77777777" w:rsidR="00515042" w:rsidRDefault="00A6535B" w:rsidP="00515042">
      <w:pPr>
        <w:spacing w:line="480" w:lineRule="auto"/>
        <w:rPr>
          <w:rFonts w:ascii="Arial" w:hAnsi="Arial" w:cs="Arial"/>
          <w:bCs/>
          <w:i/>
          <w:sz w:val="24"/>
          <w:szCs w:val="24"/>
        </w:rPr>
      </w:pPr>
      <w:r w:rsidRPr="00B32C3A">
        <w:rPr>
          <w:rFonts w:ascii="Arial" w:hAnsi="Arial" w:cs="Arial"/>
          <w:bCs/>
          <w:i/>
          <w:sz w:val="24"/>
          <w:szCs w:val="24"/>
        </w:rPr>
        <w:t>Evaluation of t</w:t>
      </w:r>
      <w:r w:rsidR="000966CD" w:rsidRPr="00B32C3A">
        <w:rPr>
          <w:rFonts w:ascii="Arial" w:hAnsi="Arial" w:cs="Arial"/>
          <w:bCs/>
          <w:i/>
          <w:sz w:val="24"/>
          <w:szCs w:val="24"/>
        </w:rPr>
        <w:t>he initial ex parte application</w:t>
      </w:r>
    </w:p>
    <w:p w14:paraId="1E8A79CE" w14:textId="5C94C932" w:rsidR="009A42DF" w:rsidRPr="00B32C3A" w:rsidRDefault="00B32C3A" w:rsidP="00515042">
      <w:pPr>
        <w:spacing w:line="480" w:lineRule="auto"/>
        <w:ind w:left="720" w:hanging="720"/>
        <w:rPr>
          <w:rFonts w:ascii="Arial" w:hAnsi="Arial" w:cs="Arial"/>
          <w:bCs/>
          <w:i/>
          <w:sz w:val="24"/>
          <w:szCs w:val="24"/>
        </w:rPr>
      </w:pPr>
      <w:r>
        <w:rPr>
          <w:rFonts w:ascii="Arial" w:hAnsi="Arial" w:cs="Arial"/>
          <w:bCs/>
          <w:sz w:val="24"/>
          <w:szCs w:val="24"/>
        </w:rPr>
        <w:t>[7]</w:t>
      </w:r>
      <w:r>
        <w:rPr>
          <w:rFonts w:ascii="Arial" w:hAnsi="Arial" w:cs="Arial"/>
          <w:bCs/>
          <w:sz w:val="24"/>
          <w:szCs w:val="24"/>
        </w:rPr>
        <w:tab/>
      </w:r>
      <w:r w:rsidR="00547EBD" w:rsidRPr="00B32C3A">
        <w:rPr>
          <w:rFonts w:ascii="Arial" w:hAnsi="Arial" w:cs="Arial"/>
          <w:sz w:val="24"/>
          <w:szCs w:val="24"/>
        </w:rPr>
        <w:t xml:space="preserve">The elephant in this case is not press freedom or a violation of privacy. Rather, it </w:t>
      </w:r>
      <w:r w:rsidR="00107A54" w:rsidRPr="00B32C3A">
        <w:rPr>
          <w:rFonts w:ascii="Arial" w:hAnsi="Arial" w:cs="Arial"/>
          <w:sz w:val="24"/>
          <w:szCs w:val="24"/>
        </w:rPr>
        <w:t xml:space="preserve">is </w:t>
      </w:r>
      <w:r w:rsidR="00547EBD" w:rsidRPr="00B32C3A">
        <w:rPr>
          <w:rFonts w:ascii="Arial" w:hAnsi="Arial" w:cs="Arial"/>
          <w:sz w:val="24"/>
          <w:szCs w:val="24"/>
        </w:rPr>
        <w:t>a most egregious abuse of the process of court. It is manifest that the order granted on 1 June should never have been sought ex parte</w:t>
      </w:r>
      <w:r w:rsidR="00BF6C85" w:rsidRPr="00B32C3A">
        <w:rPr>
          <w:rFonts w:ascii="Arial" w:hAnsi="Arial" w:cs="Arial"/>
          <w:sz w:val="24"/>
          <w:szCs w:val="24"/>
        </w:rPr>
        <w:t>,</w:t>
      </w:r>
      <w:r w:rsidR="00547EBD" w:rsidRPr="00B32C3A">
        <w:rPr>
          <w:rFonts w:ascii="Arial" w:hAnsi="Arial" w:cs="Arial"/>
          <w:sz w:val="24"/>
          <w:szCs w:val="24"/>
        </w:rPr>
        <w:t xml:space="preserve"> still less granted. There is not a smidgeon of justification for it</w:t>
      </w:r>
      <w:r w:rsidR="00E8319E" w:rsidRPr="00B32C3A">
        <w:rPr>
          <w:rFonts w:ascii="Arial" w:hAnsi="Arial" w:cs="Arial"/>
          <w:sz w:val="24"/>
          <w:szCs w:val="24"/>
        </w:rPr>
        <w:t xml:space="preserve"> being brought ex parte.</w:t>
      </w:r>
      <w:r w:rsidR="00547EBD" w:rsidRPr="00B32C3A">
        <w:rPr>
          <w:rFonts w:ascii="Arial" w:hAnsi="Arial" w:cs="Arial"/>
          <w:sz w:val="24"/>
          <w:szCs w:val="24"/>
        </w:rPr>
        <w:t xml:space="preserve"> </w:t>
      </w:r>
    </w:p>
    <w:p w14:paraId="14DF9748" w14:textId="77777777" w:rsidR="00547EBD" w:rsidRPr="0081285B" w:rsidRDefault="00547EBD" w:rsidP="00547EBD">
      <w:pPr>
        <w:pStyle w:val="ListParagraph"/>
        <w:rPr>
          <w:rFonts w:ascii="Arial" w:hAnsi="Arial" w:cs="Arial"/>
          <w:sz w:val="24"/>
          <w:szCs w:val="24"/>
        </w:rPr>
      </w:pPr>
    </w:p>
    <w:p w14:paraId="36DD2B77" w14:textId="3B2D2BAC" w:rsidR="00EA02D5" w:rsidRPr="00B32C3A" w:rsidRDefault="00B32C3A" w:rsidP="00B32C3A">
      <w:pPr>
        <w:spacing w:line="480" w:lineRule="auto"/>
        <w:rPr>
          <w:rFonts w:ascii="Arial" w:hAnsi="Arial" w:cs="Arial"/>
          <w:sz w:val="24"/>
          <w:szCs w:val="24"/>
        </w:rPr>
      </w:pPr>
      <w:r>
        <w:rPr>
          <w:rFonts w:ascii="Arial" w:hAnsi="Arial" w:cs="Arial"/>
          <w:sz w:val="24"/>
          <w:szCs w:val="24"/>
        </w:rPr>
        <w:t>[8]</w:t>
      </w:r>
      <w:r>
        <w:rPr>
          <w:rFonts w:ascii="Arial" w:hAnsi="Arial" w:cs="Arial"/>
          <w:sz w:val="24"/>
          <w:szCs w:val="24"/>
        </w:rPr>
        <w:tab/>
      </w:r>
      <w:r w:rsidR="00EA02D5" w:rsidRPr="00B32C3A">
        <w:rPr>
          <w:rFonts w:ascii="Arial" w:hAnsi="Arial" w:cs="Arial"/>
          <w:sz w:val="24"/>
          <w:szCs w:val="24"/>
        </w:rPr>
        <w:t>The relevant facts are few and common cause.</w:t>
      </w:r>
    </w:p>
    <w:p w14:paraId="08D33CB3" w14:textId="0F767A8A" w:rsidR="000F6580" w:rsidRPr="00B32C3A" w:rsidRDefault="00B32C3A" w:rsidP="00B32C3A">
      <w:pPr>
        <w:spacing w:line="480" w:lineRule="auto"/>
        <w:ind w:left="1440" w:hanging="720"/>
        <w:rPr>
          <w:rFonts w:ascii="Arial" w:hAnsi="Arial" w:cs="Arial"/>
          <w:sz w:val="24"/>
          <w:szCs w:val="24"/>
        </w:rPr>
      </w:pPr>
      <w:r>
        <w:rPr>
          <w:rFonts w:ascii="Arial" w:hAnsi="Arial" w:cs="Arial"/>
          <w:sz w:val="24"/>
          <w:szCs w:val="24"/>
        </w:rPr>
        <w:t>8.1</w:t>
      </w:r>
      <w:r>
        <w:rPr>
          <w:rFonts w:ascii="Arial" w:hAnsi="Arial" w:cs="Arial"/>
          <w:sz w:val="24"/>
          <w:szCs w:val="24"/>
        </w:rPr>
        <w:tab/>
      </w:r>
      <w:r w:rsidR="000F6580" w:rsidRPr="00B32C3A">
        <w:rPr>
          <w:rFonts w:ascii="Arial" w:hAnsi="Arial" w:cs="Arial"/>
          <w:sz w:val="24"/>
          <w:szCs w:val="24"/>
        </w:rPr>
        <w:t>In February 2023, the applicants were confronted with questions posed to the</w:t>
      </w:r>
      <w:r w:rsidR="00BF6C85" w:rsidRPr="00B32C3A">
        <w:rPr>
          <w:rFonts w:ascii="Arial" w:hAnsi="Arial" w:cs="Arial"/>
          <w:sz w:val="24"/>
          <w:szCs w:val="24"/>
        </w:rPr>
        <w:t>m</w:t>
      </w:r>
      <w:r w:rsidR="000F6580" w:rsidRPr="00B32C3A">
        <w:rPr>
          <w:rFonts w:ascii="Arial" w:hAnsi="Arial" w:cs="Arial"/>
          <w:sz w:val="24"/>
          <w:szCs w:val="24"/>
        </w:rPr>
        <w:t xml:space="preserve"> by the respondents</w:t>
      </w:r>
      <w:r w:rsidR="00C84BB7" w:rsidRPr="00B32C3A">
        <w:rPr>
          <w:rFonts w:ascii="Arial" w:hAnsi="Arial" w:cs="Arial"/>
          <w:sz w:val="24"/>
          <w:szCs w:val="24"/>
        </w:rPr>
        <w:t>,</w:t>
      </w:r>
      <w:r w:rsidR="000F6580" w:rsidRPr="00B32C3A">
        <w:rPr>
          <w:rFonts w:ascii="Arial" w:hAnsi="Arial" w:cs="Arial"/>
          <w:sz w:val="24"/>
          <w:szCs w:val="24"/>
        </w:rPr>
        <w:t xml:space="preserve"> preparatory to publishing an article. </w:t>
      </w:r>
      <w:r w:rsidR="00C84BB7" w:rsidRPr="00B32C3A">
        <w:rPr>
          <w:rFonts w:ascii="Arial" w:hAnsi="Arial" w:cs="Arial"/>
          <w:sz w:val="24"/>
          <w:szCs w:val="24"/>
        </w:rPr>
        <w:t xml:space="preserve">The questions evidenced a critical and unwelcome intrusion. </w:t>
      </w:r>
      <w:r w:rsidR="00E11680" w:rsidRPr="00B32C3A">
        <w:rPr>
          <w:rFonts w:ascii="Arial" w:hAnsi="Arial" w:cs="Arial"/>
          <w:sz w:val="24"/>
          <w:szCs w:val="24"/>
        </w:rPr>
        <w:t>Thereafter</w:t>
      </w:r>
      <w:r w:rsidR="000F6580" w:rsidRPr="00B32C3A">
        <w:rPr>
          <w:rFonts w:ascii="Arial" w:hAnsi="Arial" w:cs="Arial"/>
          <w:sz w:val="24"/>
          <w:szCs w:val="24"/>
        </w:rPr>
        <w:t xml:space="preserve"> </w:t>
      </w:r>
      <w:r w:rsidR="00E11680" w:rsidRPr="00B32C3A">
        <w:rPr>
          <w:rFonts w:ascii="Arial" w:hAnsi="Arial" w:cs="Arial"/>
          <w:sz w:val="24"/>
          <w:szCs w:val="24"/>
        </w:rPr>
        <w:t xml:space="preserve">articles </w:t>
      </w:r>
      <w:r w:rsidR="000F6580" w:rsidRPr="00B32C3A">
        <w:rPr>
          <w:rFonts w:ascii="Arial" w:hAnsi="Arial" w:cs="Arial"/>
          <w:sz w:val="24"/>
          <w:szCs w:val="24"/>
        </w:rPr>
        <w:t>w</w:t>
      </w:r>
      <w:r w:rsidR="007C7E56" w:rsidRPr="00B32C3A">
        <w:rPr>
          <w:rFonts w:ascii="Arial" w:hAnsi="Arial" w:cs="Arial"/>
          <w:sz w:val="24"/>
          <w:szCs w:val="24"/>
        </w:rPr>
        <w:t>ere</w:t>
      </w:r>
      <w:r w:rsidR="000F6580" w:rsidRPr="00B32C3A">
        <w:rPr>
          <w:rFonts w:ascii="Arial" w:hAnsi="Arial" w:cs="Arial"/>
          <w:sz w:val="24"/>
          <w:szCs w:val="24"/>
        </w:rPr>
        <w:t xml:space="preserve"> published</w:t>
      </w:r>
      <w:r w:rsidR="00E11680" w:rsidRPr="00B32C3A">
        <w:rPr>
          <w:rFonts w:ascii="Arial" w:hAnsi="Arial" w:cs="Arial"/>
          <w:sz w:val="24"/>
          <w:szCs w:val="24"/>
        </w:rPr>
        <w:t xml:space="preserve"> on 17 February, 28 April and 17 May.</w:t>
      </w:r>
      <w:r w:rsidR="007C7E56" w:rsidRPr="00B32C3A">
        <w:rPr>
          <w:rFonts w:ascii="Arial" w:hAnsi="Arial" w:cs="Arial"/>
          <w:sz w:val="24"/>
          <w:szCs w:val="24"/>
        </w:rPr>
        <w:t xml:space="preserve"> </w:t>
      </w:r>
      <w:r w:rsidR="00E11680" w:rsidRPr="00B32C3A">
        <w:rPr>
          <w:rFonts w:ascii="Arial" w:hAnsi="Arial" w:cs="Arial"/>
          <w:sz w:val="24"/>
          <w:szCs w:val="24"/>
        </w:rPr>
        <w:t>A</w:t>
      </w:r>
      <w:r w:rsidR="000F6580" w:rsidRPr="00B32C3A">
        <w:rPr>
          <w:rFonts w:ascii="Arial" w:hAnsi="Arial" w:cs="Arial"/>
          <w:sz w:val="24"/>
          <w:szCs w:val="24"/>
        </w:rPr>
        <w:t xml:space="preserve">ll </w:t>
      </w:r>
      <w:r w:rsidR="00E11680" w:rsidRPr="00B32C3A">
        <w:rPr>
          <w:rFonts w:ascii="Arial" w:hAnsi="Arial" w:cs="Arial"/>
          <w:sz w:val="24"/>
          <w:szCs w:val="24"/>
        </w:rPr>
        <w:t xml:space="preserve">were </w:t>
      </w:r>
      <w:r w:rsidR="00C84BB7" w:rsidRPr="00B32C3A">
        <w:rPr>
          <w:rFonts w:ascii="Arial" w:hAnsi="Arial" w:cs="Arial"/>
          <w:sz w:val="24"/>
          <w:szCs w:val="24"/>
        </w:rPr>
        <w:t xml:space="preserve">severely </w:t>
      </w:r>
      <w:r w:rsidR="00E11680" w:rsidRPr="00B32C3A">
        <w:rPr>
          <w:rFonts w:ascii="Arial" w:hAnsi="Arial" w:cs="Arial"/>
          <w:sz w:val="24"/>
          <w:szCs w:val="24"/>
        </w:rPr>
        <w:t>critical of the applicants and its principal director, Mr Zunaid Moti.</w:t>
      </w:r>
      <w:r w:rsidR="000F6580" w:rsidRPr="00B32C3A">
        <w:rPr>
          <w:rFonts w:ascii="Arial" w:hAnsi="Arial" w:cs="Arial"/>
          <w:sz w:val="24"/>
          <w:szCs w:val="24"/>
        </w:rPr>
        <w:t xml:space="preserve"> The subject matter concerned the business activities of the applicants</w:t>
      </w:r>
      <w:r w:rsidR="00664781" w:rsidRPr="00B32C3A">
        <w:rPr>
          <w:rFonts w:ascii="Arial" w:hAnsi="Arial" w:cs="Arial"/>
          <w:sz w:val="24"/>
          <w:szCs w:val="24"/>
        </w:rPr>
        <w:t xml:space="preserve"> and </w:t>
      </w:r>
      <w:r w:rsidR="00C84781" w:rsidRPr="00B32C3A">
        <w:rPr>
          <w:rFonts w:ascii="Arial" w:hAnsi="Arial" w:cs="Arial"/>
          <w:sz w:val="24"/>
          <w:szCs w:val="24"/>
        </w:rPr>
        <w:t>alluded</w:t>
      </w:r>
      <w:r w:rsidR="005717EE" w:rsidRPr="00B32C3A">
        <w:rPr>
          <w:rFonts w:ascii="Arial" w:hAnsi="Arial" w:cs="Arial"/>
          <w:sz w:val="24"/>
          <w:szCs w:val="24"/>
        </w:rPr>
        <w:t>,</w:t>
      </w:r>
      <w:r w:rsidR="00C84781" w:rsidRPr="00B32C3A">
        <w:rPr>
          <w:rFonts w:ascii="Arial" w:hAnsi="Arial" w:cs="Arial"/>
          <w:sz w:val="24"/>
          <w:szCs w:val="24"/>
        </w:rPr>
        <w:t xml:space="preserve"> among other matters</w:t>
      </w:r>
      <w:r w:rsidR="005717EE" w:rsidRPr="00B32C3A">
        <w:rPr>
          <w:rFonts w:ascii="Arial" w:hAnsi="Arial" w:cs="Arial"/>
          <w:sz w:val="24"/>
          <w:szCs w:val="24"/>
        </w:rPr>
        <w:t>,</w:t>
      </w:r>
      <w:r w:rsidR="00C84781" w:rsidRPr="00B32C3A">
        <w:rPr>
          <w:rFonts w:ascii="Arial" w:hAnsi="Arial" w:cs="Arial"/>
          <w:sz w:val="24"/>
          <w:szCs w:val="24"/>
        </w:rPr>
        <w:t xml:space="preserve"> to </w:t>
      </w:r>
      <w:r w:rsidR="00664781" w:rsidRPr="00B32C3A">
        <w:rPr>
          <w:rFonts w:ascii="Arial" w:hAnsi="Arial" w:cs="Arial"/>
          <w:sz w:val="24"/>
          <w:szCs w:val="24"/>
        </w:rPr>
        <w:t>the ostensibl</w:t>
      </w:r>
      <w:r w:rsidR="005717EE" w:rsidRPr="00B32C3A">
        <w:rPr>
          <w:rFonts w:ascii="Arial" w:hAnsi="Arial" w:cs="Arial"/>
          <w:sz w:val="24"/>
          <w:szCs w:val="24"/>
        </w:rPr>
        <w:t>y</w:t>
      </w:r>
      <w:r w:rsidR="00664781" w:rsidRPr="00B32C3A">
        <w:rPr>
          <w:rFonts w:ascii="Arial" w:hAnsi="Arial" w:cs="Arial"/>
          <w:sz w:val="24"/>
          <w:szCs w:val="24"/>
        </w:rPr>
        <w:t xml:space="preserve"> </w:t>
      </w:r>
      <w:r w:rsidR="0034079F" w:rsidRPr="00B32C3A">
        <w:rPr>
          <w:rFonts w:ascii="Arial" w:hAnsi="Arial" w:cs="Arial"/>
          <w:sz w:val="24"/>
          <w:szCs w:val="24"/>
        </w:rPr>
        <w:t xml:space="preserve">curious </w:t>
      </w:r>
      <w:r w:rsidR="00664781" w:rsidRPr="00B32C3A">
        <w:rPr>
          <w:rFonts w:ascii="Arial" w:hAnsi="Arial" w:cs="Arial"/>
          <w:sz w:val="24"/>
          <w:szCs w:val="24"/>
        </w:rPr>
        <w:t xml:space="preserve">correlation between the flourishing of the businesses and the intimate proximity </w:t>
      </w:r>
      <w:r w:rsidR="00E11680" w:rsidRPr="00B32C3A">
        <w:rPr>
          <w:rFonts w:ascii="Arial" w:hAnsi="Arial" w:cs="Arial"/>
          <w:sz w:val="24"/>
          <w:szCs w:val="24"/>
        </w:rPr>
        <w:t xml:space="preserve">of Mr Moti </w:t>
      </w:r>
      <w:r w:rsidR="00664781" w:rsidRPr="00B32C3A">
        <w:rPr>
          <w:rFonts w:ascii="Arial" w:hAnsi="Arial" w:cs="Arial"/>
          <w:sz w:val="24"/>
          <w:szCs w:val="24"/>
        </w:rPr>
        <w:t>to political elites</w:t>
      </w:r>
      <w:r w:rsidR="0051371E" w:rsidRPr="00B32C3A">
        <w:rPr>
          <w:rFonts w:ascii="Arial" w:hAnsi="Arial" w:cs="Arial"/>
          <w:sz w:val="24"/>
          <w:szCs w:val="24"/>
        </w:rPr>
        <w:t xml:space="preserve"> in Zimbabwe</w:t>
      </w:r>
      <w:r w:rsidR="005717EE" w:rsidRPr="00B32C3A">
        <w:rPr>
          <w:rFonts w:ascii="Arial" w:hAnsi="Arial" w:cs="Arial"/>
          <w:sz w:val="24"/>
          <w:szCs w:val="24"/>
        </w:rPr>
        <w:t>.</w:t>
      </w:r>
      <w:r w:rsidR="00E11680" w:rsidRPr="00B32C3A">
        <w:rPr>
          <w:rFonts w:ascii="Arial" w:hAnsi="Arial" w:cs="Arial"/>
          <w:sz w:val="24"/>
          <w:szCs w:val="24"/>
        </w:rPr>
        <w:t xml:space="preserve"> </w:t>
      </w:r>
      <w:r w:rsidR="005717EE" w:rsidRPr="00B32C3A">
        <w:rPr>
          <w:rFonts w:ascii="Arial" w:hAnsi="Arial" w:cs="Arial"/>
          <w:sz w:val="24"/>
          <w:szCs w:val="24"/>
        </w:rPr>
        <w:t>D</w:t>
      </w:r>
      <w:r w:rsidR="00E11680" w:rsidRPr="00B32C3A">
        <w:rPr>
          <w:rFonts w:ascii="Arial" w:hAnsi="Arial" w:cs="Arial"/>
          <w:sz w:val="24"/>
          <w:szCs w:val="24"/>
        </w:rPr>
        <w:t>ealings in South Africa that were supposedly dodgy</w:t>
      </w:r>
      <w:r w:rsidR="00C84BB7" w:rsidRPr="00B32C3A">
        <w:rPr>
          <w:rFonts w:ascii="Arial" w:hAnsi="Arial" w:cs="Arial"/>
          <w:sz w:val="24"/>
          <w:szCs w:val="24"/>
        </w:rPr>
        <w:t xml:space="preserve"> if not downright criminal</w:t>
      </w:r>
      <w:r w:rsidR="005717EE" w:rsidRPr="00B32C3A">
        <w:rPr>
          <w:rFonts w:ascii="Arial" w:hAnsi="Arial" w:cs="Arial"/>
          <w:sz w:val="24"/>
          <w:szCs w:val="24"/>
        </w:rPr>
        <w:t xml:space="preserve"> were also addressed.</w:t>
      </w:r>
      <w:r w:rsidR="00664781" w:rsidRPr="00B32C3A">
        <w:rPr>
          <w:rFonts w:ascii="Arial" w:hAnsi="Arial" w:cs="Arial"/>
          <w:sz w:val="24"/>
          <w:szCs w:val="24"/>
        </w:rPr>
        <w:t xml:space="preserve">  </w:t>
      </w:r>
      <w:r w:rsidR="000F6580" w:rsidRPr="00B32C3A">
        <w:rPr>
          <w:rFonts w:ascii="Arial" w:hAnsi="Arial" w:cs="Arial"/>
          <w:sz w:val="24"/>
          <w:szCs w:val="24"/>
        </w:rPr>
        <w:t xml:space="preserve"> </w:t>
      </w:r>
    </w:p>
    <w:p w14:paraId="2A41819B" w14:textId="5DDD948D" w:rsidR="000F6580" w:rsidRPr="00B32C3A" w:rsidRDefault="00B32C3A" w:rsidP="00B32C3A">
      <w:pPr>
        <w:spacing w:line="480" w:lineRule="auto"/>
        <w:ind w:left="1440" w:hanging="720"/>
        <w:rPr>
          <w:rFonts w:ascii="Arial" w:hAnsi="Arial" w:cs="Arial"/>
          <w:sz w:val="24"/>
          <w:szCs w:val="24"/>
        </w:rPr>
      </w:pPr>
      <w:r>
        <w:rPr>
          <w:rFonts w:ascii="Arial" w:hAnsi="Arial" w:cs="Arial"/>
          <w:sz w:val="24"/>
          <w:szCs w:val="24"/>
        </w:rPr>
        <w:t>8.2</w:t>
      </w:r>
      <w:r>
        <w:rPr>
          <w:rFonts w:ascii="Arial" w:hAnsi="Arial" w:cs="Arial"/>
          <w:sz w:val="24"/>
          <w:szCs w:val="24"/>
        </w:rPr>
        <w:tab/>
      </w:r>
      <w:r w:rsidR="000F6580" w:rsidRPr="00B32C3A">
        <w:rPr>
          <w:rFonts w:ascii="Arial" w:hAnsi="Arial" w:cs="Arial"/>
          <w:sz w:val="24"/>
          <w:szCs w:val="24"/>
        </w:rPr>
        <w:t xml:space="preserve">The content of the publications showed that the respondents had read </w:t>
      </w:r>
      <w:r w:rsidR="004F0B22" w:rsidRPr="00B32C3A">
        <w:rPr>
          <w:rFonts w:ascii="Arial" w:hAnsi="Arial" w:cs="Arial"/>
          <w:sz w:val="24"/>
          <w:szCs w:val="24"/>
        </w:rPr>
        <w:t xml:space="preserve">and either possessed or had access to </w:t>
      </w:r>
      <w:r w:rsidR="000538B9" w:rsidRPr="00B32C3A">
        <w:rPr>
          <w:rFonts w:ascii="Arial" w:hAnsi="Arial" w:cs="Arial"/>
          <w:sz w:val="24"/>
          <w:szCs w:val="24"/>
        </w:rPr>
        <w:t xml:space="preserve">internal </w:t>
      </w:r>
      <w:r w:rsidR="000F6580" w:rsidRPr="00B32C3A">
        <w:rPr>
          <w:rFonts w:ascii="Arial" w:hAnsi="Arial" w:cs="Arial"/>
          <w:sz w:val="24"/>
          <w:szCs w:val="24"/>
        </w:rPr>
        <w:t>documents of the applicants.</w:t>
      </w:r>
      <w:r w:rsidR="000538B9" w:rsidRPr="00B32C3A">
        <w:rPr>
          <w:rFonts w:ascii="Arial" w:hAnsi="Arial" w:cs="Arial"/>
          <w:sz w:val="24"/>
          <w:szCs w:val="24"/>
        </w:rPr>
        <w:t xml:space="preserve"> Indeed some of the documents were displayed as part of </w:t>
      </w:r>
      <w:r w:rsidR="000538B9" w:rsidRPr="00B32C3A">
        <w:rPr>
          <w:rFonts w:ascii="Arial" w:hAnsi="Arial" w:cs="Arial"/>
          <w:sz w:val="24"/>
          <w:szCs w:val="24"/>
        </w:rPr>
        <w:lastRenderedPageBreak/>
        <w:t xml:space="preserve">the articles. </w:t>
      </w:r>
      <w:r w:rsidR="000F6580" w:rsidRPr="00B32C3A">
        <w:rPr>
          <w:rFonts w:ascii="Arial" w:hAnsi="Arial" w:cs="Arial"/>
          <w:sz w:val="24"/>
          <w:szCs w:val="24"/>
        </w:rPr>
        <w:t xml:space="preserve">The respondents were </w:t>
      </w:r>
      <w:r w:rsidR="005C1E8C" w:rsidRPr="00B32C3A">
        <w:rPr>
          <w:rFonts w:ascii="Arial" w:hAnsi="Arial" w:cs="Arial"/>
          <w:sz w:val="24"/>
          <w:szCs w:val="24"/>
        </w:rPr>
        <w:t xml:space="preserve">thereupon </w:t>
      </w:r>
      <w:r w:rsidR="000F6580" w:rsidRPr="00B32C3A">
        <w:rPr>
          <w:rFonts w:ascii="Arial" w:hAnsi="Arial" w:cs="Arial"/>
          <w:sz w:val="24"/>
          <w:szCs w:val="24"/>
        </w:rPr>
        <w:t xml:space="preserve">challenged with being in </w:t>
      </w:r>
      <w:r w:rsidR="00AE75DD" w:rsidRPr="00B32C3A">
        <w:rPr>
          <w:rFonts w:ascii="Arial" w:hAnsi="Arial" w:cs="Arial"/>
          <w:sz w:val="24"/>
          <w:szCs w:val="24"/>
        </w:rPr>
        <w:t xml:space="preserve">improper </w:t>
      </w:r>
      <w:r w:rsidR="000F6580" w:rsidRPr="00B32C3A">
        <w:rPr>
          <w:rFonts w:ascii="Arial" w:hAnsi="Arial" w:cs="Arial"/>
          <w:sz w:val="24"/>
          <w:szCs w:val="24"/>
        </w:rPr>
        <w:t xml:space="preserve">possession of documents which the applicants alleged </w:t>
      </w:r>
      <w:r w:rsidR="00AE75DD" w:rsidRPr="00B32C3A">
        <w:rPr>
          <w:rFonts w:ascii="Arial" w:hAnsi="Arial" w:cs="Arial"/>
          <w:sz w:val="24"/>
          <w:szCs w:val="24"/>
        </w:rPr>
        <w:t>had been</w:t>
      </w:r>
      <w:r w:rsidR="000F6580" w:rsidRPr="00B32C3A">
        <w:rPr>
          <w:rFonts w:ascii="Arial" w:hAnsi="Arial" w:cs="Arial"/>
          <w:sz w:val="24"/>
          <w:szCs w:val="24"/>
        </w:rPr>
        <w:t xml:space="preserve"> </w:t>
      </w:r>
      <w:r w:rsidR="00B15E8E" w:rsidRPr="00B32C3A">
        <w:rPr>
          <w:rFonts w:ascii="Arial" w:hAnsi="Arial" w:cs="Arial"/>
          <w:sz w:val="24"/>
          <w:szCs w:val="24"/>
        </w:rPr>
        <w:t>‘</w:t>
      </w:r>
      <w:r w:rsidR="000F6580" w:rsidRPr="00B32C3A">
        <w:rPr>
          <w:rFonts w:ascii="Arial" w:hAnsi="Arial" w:cs="Arial"/>
          <w:sz w:val="24"/>
          <w:szCs w:val="24"/>
        </w:rPr>
        <w:t>stolen</w:t>
      </w:r>
      <w:r w:rsidR="00B15E8E" w:rsidRPr="00B32C3A">
        <w:rPr>
          <w:rFonts w:ascii="Arial" w:hAnsi="Arial" w:cs="Arial"/>
          <w:sz w:val="24"/>
          <w:szCs w:val="24"/>
        </w:rPr>
        <w:t>’</w:t>
      </w:r>
      <w:r w:rsidR="000F6580" w:rsidRPr="00B32C3A">
        <w:rPr>
          <w:rFonts w:ascii="Arial" w:hAnsi="Arial" w:cs="Arial"/>
          <w:sz w:val="24"/>
          <w:szCs w:val="24"/>
        </w:rPr>
        <w:t xml:space="preserve"> by an ex</w:t>
      </w:r>
      <w:r w:rsidR="005408BF" w:rsidRPr="00B32C3A">
        <w:rPr>
          <w:rFonts w:ascii="Arial" w:hAnsi="Arial" w:cs="Arial"/>
          <w:sz w:val="24"/>
          <w:szCs w:val="24"/>
        </w:rPr>
        <w:t>-</w:t>
      </w:r>
      <w:r w:rsidR="000F6580" w:rsidRPr="00B32C3A">
        <w:rPr>
          <w:rFonts w:ascii="Arial" w:hAnsi="Arial" w:cs="Arial"/>
          <w:sz w:val="24"/>
          <w:szCs w:val="24"/>
        </w:rPr>
        <w:t>legal advisor, Clinton van Niekerk.</w:t>
      </w:r>
      <w:r w:rsidR="005C377B" w:rsidRPr="0081285B">
        <w:rPr>
          <w:rStyle w:val="FootnoteReference"/>
          <w:rFonts w:ascii="Arial" w:hAnsi="Arial" w:cs="Arial"/>
          <w:sz w:val="24"/>
          <w:szCs w:val="24"/>
        </w:rPr>
        <w:footnoteReference w:id="2"/>
      </w:r>
      <w:r w:rsidR="005408BF" w:rsidRPr="00B32C3A">
        <w:rPr>
          <w:rFonts w:ascii="Arial" w:hAnsi="Arial" w:cs="Arial"/>
          <w:sz w:val="24"/>
          <w:szCs w:val="24"/>
        </w:rPr>
        <w:t xml:space="preserve"> </w:t>
      </w:r>
      <w:r w:rsidR="00D46064" w:rsidRPr="00B32C3A">
        <w:rPr>
          <w:rFonts w:ascii="Arial" w:hAnsi="Arial" w:cs="Arial"/>
          <w:sz w:val="24"/>
          <w:szCs w:val="24"/>
        </w:rPr>
        <w:t xml:space="preserve">The first of several </w:t>
      </w:r>
      <w:r w:rsidR="00AE75DD" w:rsidRPr="00B32C3A">
        <w:rPr>
          <w:rFonts w:ascii="Arial" w:hAnsi="Arial" w:cs="Arial"/>
          <w:sz w:val="24"/>
          <w:szCs w:val="24"/>
        </w:rPr>
        <w:t xml:space="preserve">demands </w:t>
      </w:r>
      <w:r w:rsidR="00B60754" w:rsidRPr="00B32C3A">
        <w:rPr>
          <w:rFonts w:ascii="Arial" w:hAnsi="Arial" w:cs="Arial"/>
          <w:sz w:val="24"/>
          <w:szCs w:val="24"/>
        </w:rPr>
        <w:t xml:space="preserve">by the applicants </w:t>
      </w:r>
      <w:r w:rsidR="00D46064" w:rsidRPr="00B32C3A">
        <w:rPr>
          <w:rFonts w:ascii="Arial" w:hAnsi="Arial" w:cs="Arial"/>
          <w:sz w:val="24"/>
          <w:szCs w:val="24"/>
        </w:rPr>
        <w:t xml:space="preserve">for the ‘return’ of the documents was made on 12 April 2023. </w:t>
      </w:r>
    </w:p>
    <w:p w14:paraId="1086AE2A" w14:textId="77777777" w:rsidR="001D0254" w:rsidRPr="0081285B" w:rsidRDefault="001D0254" w:rsidP="001D0254">
      <w:pPr>
        <w:pStyle w:val="ListParagraph"/>
        <w:rPr>
          <w:rFonts w:ascii="Arial" w:hAnsi="Arial" w:cs="Arial"/>
          <w:sz w:val="24"/>
          <w:szCs w:val="24"/>
        </w:rPr>
      </w:pPr>
    </w:p>
    <w:p w14:paraId="1CED1F65" w14:textId="2B6CFC94" w:rsidR="005408BF" w:rsidRPr="00B32C3A" w:rsidRDefault="00D43BE0" w:rsidP="00D43BE0">
      <w:pPr>
        <w:spacing w:line="480" w:lineRule="auto"/>
        <w:ind w:left="1440" w:hanging="720"/>
        <w:rPr>
          <w:rFonts w:ascii="Arial" w:hAnsi="Arial" w:cs="Arial"/>
          <w:sz w:val="24"/>
          <w:szCs w:val="24"/>
        </w:rPr>
      </w:pPr>
      <w:r>
        <w:rPr>
          <w:rFonts w:ascii="Arial" w:hAnsi="Arial" w:cs="Arial"/>
          <w:sz w:val="24"/>
          <w:szCs w:val="24"/>
        </w:rPr>
        <w:t>8.3</w:t>
      </w:r>
      <w:r>
        <w:rPr>
          <w:rFonts w:ascii="Arial" w:hAnsi="Arial" w:cs="Arial"/>
          <w:sz w:val="24"/>
          <w:szCs w:val="24"/>
        </w:rPr>
        <w:tab/>
      </w:r>
      <w:r w:rsidR="005408BF" w:rsidRPr="00B32C3A">
        <w:rPr>
          <w:rFonts w:ascii="Arial" w:hAnsi="Arial" w:cs="Arial"/>
          <w:sz w:val="24"/>
          <w:szCs w:val="24"/>
        </w:rPr>
        <w:t>During the period February to May</w:t>
      </w:r>
      <w:r w:rsidR="005F29EA" w:rsidRPr="00B32C3A">
        <w:rPr>
          <w:rFonts w:ascii="Arial" w:hAnsi="Arial" w:cs="Arial"/>
          <w:sz w:val="24"/>
          <w:szCs w:val="24"/>
        </w:rPr>
        <w:t xml:space="preserve"> 2023</w:t>
      </w:r>
      <w:r w:rsidR="005408BF" w:rsidRPr="00B32C3A">
        <w:rPr>
          <w:rFonts w:ascii="Arial" w:hAnsi="Arial" w:cs="Arial"/>
          <w:sz w:val="24"/>
          <w:szCs w:val="24"/>
        </w:rPr>
        <w:t>, there w</w:t>
      </w:r>
      <w:r w:rsidR="00F453EB" w:rsidRPr="00B32C3A">
        <w:rPr>
          <w:rFonts w:ascii="Arial" w:hAnsi="Arial" w:cs="Arial"/>
          <w:sz w:val="24"/>
          <w:szCs w:val="24"/>
        </w:rPr>
        <w:t xml:space="preserve">ere </w:t>
      </w:r>
      <w:r w:rsidR="005408BF" w:rsidRPr="00B32C3A">
        <w:rPr>
          <w:rFonts w:ascii="Arial" w:hAnsi="Arial" w:cs="Arial"/>
          <w:sz w:val="24"/>
          <w:szCs w:val="24"/>
        </w:rPr>
        <w:t>frequent exchange</w:t>
      </w:r>
      <w:r w:rsidR="00F453EB" w:rsidRPr="00B32C3A">
        <w:rPr>
          <w:rFonts w:ascii="Arial" w:hAnsi="Arial" w:cs="Arial"/>
          <w:sz w:val="24"/>
          <w:szCs w:val="24"/>
        </w:rPr>
        <w:t>s</w:t>
      </w:r>
      <w:r w:rsidR="005408BF" w:rsidRPr="00B32C3A">
        <w:rPr>
          <w:rFonts w:ascii="Arial" w:hAnsi="Arial" w:cs="Arial"/>
          <w:sz w:val="24"/>
          <w:szCs w:val="24"/>
        </w:rPr>
        <w:t xml:space="preserve"> of communications between the applicants and the respondents</w:t>
      </w:r>
      <w:r w:rsidR="00C61768" w:rsidRPr="00B32C3A">
        <w:rPr>
          <w:rFonts w:ascii="Arial" w:hAnsi="Arial" w:cs="Arial"/>
          <w:sz w:val="24"/>
          <w:szCs w:val="24"/>
        </w:rPr>
        <w:t>,</w:t>
      </w:r>
      <w:r w:rsidR="005408BF" w:rsidRPr="00B32C3A">
        <w:rPr>
          <w:rFonts w:ascii="Arial" w:hAnsi="Arial" w:cs="Arial"/>
          <w:sz w:val="24"/>
          <w:szCs w:val="24"/>
        </w:rPr>
        <w:t xml:space="preserve"> either directly or via</w:t>
      </w:r>
      <w:r w:rsidR="005C377B" w:rsidRPr="00B32C3A">
        <w:rPr>
          <w:rFonts w:ascii="Arial" w:hAnsi="Arial" w:cs="Arial"/>
          <w:sz w:val="24"/>
          <w:szCs w:val="24"/>
        </w:rPr>
        <w:t xml:space="preserve"> </w:t>
      </w:r>
      <w:r w:rsidR="005408BF" w:rsidRPr="00B32C3A">
        <w:rPr>
          <w:rFonts w:ascii="Arial" w:hAnsi="Arial" w:cs="Arial"/>
          <w:sz w:val="24"/>
          <w:szCs w:val="24"/>
        </w:rPr>
        <w:t>their respective attorneys. The thrust of the exchanges records the ire of the applicants that the respondents had access to the documents</w:t>
      </w:r>
      <w:r w:rsidR="00771B19" w:rsidRPr="00B32C3A">
        <w:rPr>
          <w:rFonts w:ascii="Arial" w:hAnsi="Arial" w:cs="Arial"/>
          <w:sz w:val="24"/>
          <w:szCs w:val="24"/>
        </w:rPr>
        <w:t xml:space="preserve">, </w:t>
      </w:r>
      <w:r w:rsidR="005408BF" w:rsidRPr="00B32C3A">
        <w:rPr>
          <w:rFonts w:ascii="Arial" w:hAnsi="Arial" w:cs="Arial"/>
          <w:sz w:val="24"/>
          <w:szCs w:val="24"/>
        </w:rPr>
        <w:t xml:space="preserve">demands that the respondents disgorge them and, moreover, that it was unfair to be asked to comment on allegations based on documents that were not </w:t>
      </w:r>
      <w:r w:rsidR="001D0254" w:rsidRPr="00B32C3A">
        <w:rPr>
          <w:rFonts w:ascii="Arial" w:hAnsi="Arial" w:cs="Arial"/>
          <w:sz w:val="24"/>
          <w:szCs w:val="24"/>
        </w:rPr>
        <w:t xml:space="preserve">first </w:t>
      </w:r>
      <w:r w:rsidR="005408BF" w:rsidRPr="00B32C3A">
        <w:rPr>
          <w:rFonts w:ascii="Arial" w:hAnsi="Arial" w:cs="Arial"/>
          <w:sz w:val="24"/>
          <w:szCs w:val="24"/>
        </w:rPr>
        <w:t>shown to the applicants</w:t>
      </w:r>
      <w:r w:rsidR="00EB4E74" w:rsidRPr="00B32C3A">
        <w:rPr>
          <w:rFonts w:ascii="Arial" w:hAnsi="Arial" w:cs="Arial"/>
          <w:sz w:val="24"/>
          <w:szCs w:val="24"/>
        </w:rPr>
        <w:t>, notwithstanding that the documents emanated from their own records.</w:t>
      </w:r>
      <w:r w:rsidR="005408BF" w:rsidRPr="00B32C3A">
        <w:rPr>
          <w:rFonts w:ascii="Arial" w:hAnsi="Arial" w:cs="Arial"/>
          <w:sz w:val="24"/>
          <w:szCs w:val="24"/>
        </w:rPr>
        <w:t xml:space="preserve"> The respondents were steadfast in refusing to send copies of the material that </w:t>
      </w:r>
      <w:r w:rsidR="005F29EA" w:rsidRPr="00B32C3A">
        <w:rPr>
          <w:rFonts w:ascii="Arial" w:hAnsi="Arial" w:cs="Arial"/>
          <w:sz w:val="24"/>
          <w:szCs w:val="24"/>
        </w:rPr>
        <w:t xml:space="preserve">they </w:t>
      </w:r>
      <w:r w:rsidR="005408BF" w:rsidRPr="00B32C3A">
        <w:rPr>
          <w:rFonts w:ascii="Arial" w:hAnsi="Arial" w:cs="Arial"/>
          <w:sz w:val="24"/>
          <w:szCs w:val="24"/>
        </w:rPr>
        <w:t>had either possessed to which they had access.</w:t>
      </w:r>
      <w:r w:rsidR="001D0254" w:rsidRPr="00B32C3A">
        <w:rPr>
          <w:rFonts w:ascii="Arial" w:hAnsi="Arial" w:cs="Arial"/>
          <w:sz w:val="24"/>
          <w:szCs w:val="24"/>
        </w:rPr>
        <w:t xml:space="preserve"> Throughout this time the refusal was explained on the premise that the respondents</w:t>
      </w:r>
      <w:r w:rsidR="00E346C2" w:rsidRPr="00B32C3A">
        <w:rPr>
          <w:rFonts w:ascii="Arial" w:hAnsi="Arial" w:cs="Arial"/>
          <w:sz w:val="24"/>
          <w:szCs w:val="24"/>
        </w:rPr>
        <w:t>, as they saw themselves,</w:t>
      </w:r>
      <w:r w:rsidR="001D0254" w:rsidRPr="00B32C3A">
        <w:rPr>
          <w:rFonts w:ascii="Arial" w:hAnsi="Arial" w:cs="Arial"/>
          <w:sz w:val="24"/>
          <w:szCs w:val="24"/>
        </w:rPr>
        <w:t xml:space="preserve"> </w:t>
      </w:r>
      <w:r w:rsidR="00C86405" w:rsidRPr="00B32C3A">
        <w:rPr>
          <w:rFonts w:ascii="Arial" w:hAnsi="Arial" w:cs="Arial"/>
          <w:sz w:val="24"/>
          <w:szCs w:val="24"/>
        </w:rPr>
        <w:t>were</w:t>
      </w:r>
      <w:r w:rsidR="001D0254" w:rsidRPr="00B32C3A">
        <w:rPr>
          <w:rFonts w:ascii="Arial" w:hAnsi="Arial" w:cs="Arial"/>
          <w:sz w:val="24"/>
          <w:szCs w:val="24"/>
        </w:rPr>
        <w:t xml:space="preserve"> ethical and responsible journalists</w:t>
      </w:r>
      <w:r w:rsidR="00E346C2" w:rsidRPr="00B32C3A">
        <w:rPr>
          <w:rFonts w:ascii="Arial" w:hAnsi="Arial" w:cs="Arial"/>
          <w:sz w:val="24"/>
          <w:szCs w:val="24"/>
        </w:rPr>
        <w:t>,</w:t>
      </w:r>
      <w:r w:rsidR="001D0254" w:rsidRPr="00B32C3A">
        <w:rPr>
          <w:rFonts w:ascii="Arial" w:hAnsi="Arial" w:cs="Arial"/>
          <w:sz w:val="24"/>
          <w:szCs w:val="24"/>
        </w:rPr>
        <w:t xml:space="preserve"> </w:t>
      </w:r>
      <w:r w:rsidR="00C86405" w:rsidRPr="00B32C3A">
        <w:rPr>
          <w:rFonts w:ascii="Arial" w:hAnsi="Arial" w:cs="Arial"/>
          <w:sz w:val="24"/>
          <w:szCs w:val="24"/>
        </w:rPr>
        <w:t xml:space="preserve">and </w:t>
      </w:r>
      <w:r w:rsidR="001D0254" w:rsidRPr="00B32C3A">
        <w:rPr>
          <w:rFonts w:ascii="Arial" w:hAnsi="Arial" w:cs="Arial"/>
          <w:sz w:val="24"/>
          <w:szCs w:val="24"/>
        </w:rPr>
        <w:t>had a duty not to reveal their sources</w:t>
      </w:r>
      <w:r w:rsidR="0056739B" w:rsidRPr="00B32C3A">
        <w:rPr>
          <w:rFonts w:ascii="Arial" w:hAnsi="Arial" w:cs="Arial"/>
          <w:sz w:val="24"/>
          <w:szCs w:val="24"/>
        </w:rPr>
        <w:t xml:space="preserve"> </w:t>
      </w:r>
      <w:r w:rsidR="00C86405" w:rsidRPr="00B32C3A">
        <w:rPr>
          <w:rFonts w:ascii="Arial" w:hAnsi="Arial" w:cs="Arial"/>
          <w:sz w:val="24"/>
          <w:szCs w:val="24"/>
        </w:rPr>
        <w:t>which</w:t>
      </w:r>
      <w:r w:rsidR="0056739B" w:rsidRPr="00B32C3A">
        <w:rPr>
          <w:rFonts w:ascii="Arial" w:hAnsi="Arial" w:cs="Arial"/>
          <w:sz w:val="24"/>
          <w:szCs w:val="24"/>
        </w:rPr>
        <w:t xml:space="preserve"> would have that effect</w:t>
      </w:r>
      <w:r w:rsidR="00C86405" w:rsidRPr="00B32C3A">
        <w:rPr>
          <w:rFonts w:ascii="Arial" w:hAnsi="Arial" w:cs="Arial"/>
          <w:sz w:val="24"/>
          <w:szCs w:val="24"/>
        </w:rPr>
        <w:t xml:space="preserve"> if the documents were shown</w:t>
      </w:r>
      <w:r w:rsidR="0056739B" w:rsidRPr="00B32C3A">
        <w:rPr>
          <w:rFonts w:ascii="Arial" w:hAnsi="Arial" w:cs="Arial"/>
          <w:sz w:val="24"/>
          <w:szCs w:val="24"/>
        </w:rPr>
        <w:t>.</w:t>
      </w:r>
      <w:r w:rsidR="00730F68">
        <w:rPr>
          <w:rStyle w:val="FootnoteReference"/>
          <w:rFonts w:ascii="Arial" w:hAnsi="Arial" w:cs="Arial"/>
          <w:sz w:val="24"/>
          <w:szCs w:val="24"/>
        </w:rPr>
        <w:footnoteReference w:id="3"/>
      </w:r>
    </w:p>
    <w:p w14:paraId="08D2071F" w14:textId="77777777" w:rsidR="00C61768" w:rsidRPr="0081285B" w:rsidRDefault="00C61768" w:rsidP="00C61768">
      <w:pPr>
        <w:pStyle w:val="ListParagraph"/>
        <w:spacing w:line="480" w:lineRule="auto"/>
        <w:ind w:left="792"/>
        <w:rPr>
          <w:rFonts w:ascii="Arial" w:hAnsi="Arial" w:cs="Arial"/>
          <w:sz w:val="24"/>
          <w:szCs w:val="24"/>
        </w:rPr>
      </w:pPr>
    </w:p>
    <w:p w14:paraId="57D6A10C" w14:textId="07EE812C" w:rsidR="00BF7FEE" w:rsidRPr="00D43BE0" w:rsidRDefault="00D43BE0" w:rsidP="00D43BE0">
      <w:pPr>
        <w:spacing w:line="480" w:lineRule="auto"/>
        <w:ind w:left="1440" w:hanging="720"/>
        <w:rPr>
          <w:rFonts w:ascii="Arial" w:hAnsi="Arial" w:cs="Arial"/>
          <w:sz w:val="24"/>
          <w:szCs w:val="24"/>
        </w:rPr>
      </w:pPr>
      <w:r>
        <w:rPr>
          <w:rFonts w:ascii="Arial" w:hAnsi="Arial" w:cs="Arial"/>
          <w:sz w:val="24"/>
          <w:szCs w:val="24"/>
        </w:rPr>
        <w:t>8.4</w:t>
      </w:r>
      <w:r>
        <w:rPr>
          <w:rFonts w:ascii="Arial" w:hAnsi="Arial" w:cs="Arial"/>
          <w:sz w:val="24"/>
          <w:szCs w:val="24"/>
        </w:rPr>
        <w:tab/>
      </w:r>
      <w:r w:rsidR="00C61768" w:rsidRPr="00D43BE0">
        <w:rPr>
          <w:rFonts w:ascii="Arial" w:hAnsi="Arial" w:cs="Arial"/>
          <w:sz w:val="24"/>
          <w:szCs w:val="24"/>
        </w:rPr>
        <w:t xml:space="preserve">This series of communications reached a notable point on 13 April.  The attorneys </w:t>
      </w:r>
      <w:r w:rsidR="007D3E39" w:rsidRPr="00D43BE0">
        <w:rPr>
          <w:rFonts w:ascii="Arial" w:hAnsi="Arial" w:cs="Arial"/>
          <w:sz w:val="24"/>
          <w:szCs w:val="24"/>
        </w:rPr>
        <w:t>o</w:t>
      </w:r>
      <w:r w:rsidR="00C61768" w:rsidRPr="00D43BE0">
        <w:rPr>
          <w:rFonts w:ascii="Arial" w:hAnsi="Arial" w:cs="Arial"/>
          <w:sz w:val="24"/>
          <w:szCs w:val="24"/>
        </w:rPr>
        <w:t>f the respondents wrote</w:t>
      </w:r>
      <w:r w:rsidR="00107D14" w:rsidRPr="00D43BE0">
        <w:rPr>
          <w:rFonts w:ascii="Arial" w:hAnsi="Arial" w:cs="Arial"/>
          <w:sz w:val="24"/>
          <w:szCs w:val="24"/>
        </w:rPr>
        <w:t xml:space="preserve"> a letter that contained statements that are significant for these pr</w:t>
      </w:r>
      <w:r w:rsidR="002652AC" w:rsidRPr="00D43BE0">
        <w:rPr>
          <w:rFonts w:ascii="Arial" w:hAnsi="Arial" w:cs="Arial"/>
          <w:sz w:val="24"/>
          <w:szCs w:val="24"/>
        </w:rPr>
        <w:t>o</w:t>
      </w:r>
      <w:r w:rsidR="00107D14" w:rsidRPr="00D43BE0">
        <w:rPr>
          <w:rFonts w:ascii="Arial" w:hAnsi="Arial" w:cs="Arial"/>
          <w:sz w:val="24"/>
          <w:szCs w:val="24"/>
        </w:rPr>
        <w:t>ceedings</w:t>
      </w:r>
      <w:r w:rsidR="00354773" w:rsidRPr="00D43BE0">
        <w:rPr>
          <w:rFonts w:ascii="Arial" w:hAnsi="Arial" w:cs="Arial"/>
          <w:sz w:val="24"/>
          <w:szCs w:val="24"/>
        </w:rPr>
        <w:t>; the relevant passages read:</w:t>
      </w:r>
    </w:p>
    <w:p w14:paraId="168A2C4B" w14:textId="7CEB4E9C" w:rsidR="005A357A" w:rsidRPr="00450481" w:rsidRDefault="00354773" w:rsidP="00515042">
      <w:pPr>
        <w:spacing w:line="240" w:lineRule="auto"/>
        <w:ind w:left="1440"/>
        <w:rPr>
          <w:rFonts w:ascii="Arial" w:hAnsi="Arial" w:cs="Arial"/>
          <w:lang w:val="en-GB"/>
        </w:rPr>
      </w:pPr>
      <w:r w:rsidRPr="00450481">
        <w:rPr>
          <w:rFonts w:ascii="Arial" w:hAnsi="Arial" w:cs="Arial"/>
          <w:lang w:val="en-GB"/>
        </w:rPr>
        <w:t>‘</w:t>
      </w:r>
      <w:r w:rsidR="005A357A" w:rsidRPr="00450481">
        <w:rPr>
          <w:rFonts w:ascii="Arial" w:hAnsi="Arial" w:cs="Arial"/>
          <w:lang w:val="en-GB"/>
        </w:rPr>
        <w:t>4.1</w:t>
      </w:r>
      <w:r w:rsidR="005A357A" w:rsidRPr="00450481">
        <w:rPr>
          <w:rFonts w:ascii="Arial" w:hAnsi="Arial" w:cs="Arial"/>
          <w:lang w:val="en-GB"/>
        </w:rPr>
        <w:tab/>
        <w:t xml:space="preserve">To the extent that our client has access to any documentation with a view to publishing content pertaining to the Moti Group, our client declines to provide you with such documentation. This is apart from anything else, because to do so may reveal the identity of confidential sources. Our client is in any event under no legal obligation to provide you with any details pertaining to their sources or their journalistic research, and there is no basis for your demand that they do so. </w:t>
      </w:r>
    </w:p>
    <w:p w14:paraId="0C30A754" w14:textId="5BB6FA90" w:rsidR="005A357A" w:rsidRPr="00450481" w:rsidRDefault="005A357A" w:rsidP="00354773">
      <w:pPr>
        <w:spacing w:line="240" w:lineRule="auto"/>
        <w:ind w:left="1440"/>
        <w:rPr>
          <w:rFonts w:ascii="Arial" w:hAnsi="Arial" w:cs="Arial"/>
          <w:lang w:val="en-GB"/>
        </w:rPr>
      </w:pPr>
      <w:r w:rsidRPr="00450481">
        <w:rPr>
          <w:rFonts w:ascii="Arial" w:hAnsi="Arial" w:cs="Arial"/>
          <w:lang w:val="en-GB"/>
        </w:rPr>
        <w:t>4.2</w:t>
      </w:r>
      <w:r w:rsidRPr="00450481">
        <w:rPr>
          <w:rFonts w:ascii="Arial" w:hAnsi="Arial" w:cs="Arial"/>
          <w:lang w:val="en-GB"/>
        </w:rPr>
        <w:tab/>
        <w:t>In any event we are instructed to inform you that our client is not currently in possession of any such documentation. There is no such documentation stored in physical form or in virtual form on any hard drives or computers currently in the possession of our client or its employees.</w:t>
      </w:r>
    </w:p>
    <w:p w14:paraId="496ED4B0" w14:textId="77777777" w:rsidR="005A357A" w:rsidRPr="00450481" w:rsidRDefault="005A357A" w:rsidP="005A357A">
      <w:pPr>
        <w:spacing w:line="240" w:lineRule="auto"/>
        <w:ind w:left="1440"/>
        <w:rPr>
          <w:rFonts w:ascii="Arial" w:hAnsi="Arial" w:cs="Arial"/>
          <w:lang w:val="en-GB"/>
        </w:rPr>
      </w:pPr>
      <w:r w:rsidRPr="00450481">
        <w:rPr>
          <w:rFonts w:ascii="Arial" w:hAnsi="Arial" w:cs="Arial"/>
          <w:lang w:val="en-GB"/>
        </w:rPr>
        <w:t>4.3</w:t>
      </w:r>
      <w:r w:rsidRPr="00450481">
        <w:rPr>
          <w:rFonts w:ascii="Arial" w:hAnsi="Arial" w:cs="Arial"/>
          <w:lang w:val="en-GB"/>
        </w:rPr>
        <w:tab/>
        <w:t xml:space="preserve">Instead, the only access of our client and its employees to any such materials is via two secured servers located outside of South Africa. One server is not controlled by our client, whereas the second is. In respect of the second server, our client and its employees have no intention to delete or destroy such materials and undertake not to do so for a period of at least a year from today’s date. </w:t>
      </w:r>
    </w:p>
    <w:p w14:paraId="0D8D9C01" w14:textId="77777777" w:rsidR="005A357A" w:rsidRPr="00450481" w:rsidRDefault="005A357A" w:rsidP="00354773">
      <w:pPr>
        <w:spacing w:line="240" w:lineRule="auto"/>
        <w:ind w:left="1440"/>
        <w:rPr>
          <w:rFonts w:ascii="Arial" w:hAnsi="Arial" w:cs="Arial"/>
          <w:lang w:val="en-GB"/>
        </w:rPr>
      </w:pPr>
      <w:r w:rsidRPr="00450481">
        <w:rPr>
          <w:rFonts w:ascii="Arial" w:hAnsi="Arial" w:cs="Arial"/>
          <w:lang w:val="en-GB"/>
        </w:rPr>
        <w:t>5.</w:t>
      </w:r>
      <w:r w:rsidRPr="00450481">
        <w:rPr>
          <w:rFonts w:ascii="Arial" w:hAnsi="Arial" w:cs="Arial"/>
          <w:lang w:val="en-GB"/>
        </w:rPr>
        <w:tab/>
        <w:t>Lastly, we are concerned that the tone of your letter suggests that your client may be intending to launch a court application of some sort against our client. Our client is concerned that your client may be inclined to do so on an ex parte basis, which would in the circumstances be unlawful:</w:t>
      </w:r>
    </w:p>
    <w:p w14:paraId="0CA680E6" w14:textId="6A33C170" w:rsidR="005A357A" w:rsidRPr="00450481" w:rsidRDefault="005A357A" w:rsidP="005A357A">
      <w:pPr>
        <w:spacing w:line="240" w:lineRule="auto"/>
        <w:ind w:left="1440" w:hanging="720"/>
        <w:rPr>
          <w:rFonts w:ascii="Arial" w:hAnsi="Arial" w:cs="Arial"/>
          <w:lang w:val="en-GB"/>
        </w:rPr>
      </w:pPr>
      <w:r w:rsidRPr="00450481">
        <w:rPr>
          <w:rFonts w:ascii="Arial" w:hAnsi="Arial" w:cs="Arial"/>
          <w:lang w:val="en-GB"/>
        </w:rPr>
        <w:tab/>
        <w:t>5.1</w:t>
      </w:r>
      <w:r w:rsidRPr="00450481">
        <w:rPr>
          <w:rFonts w:ascii="Arial" w:hAnsi="Arial" w:cs="Arial"/>
          <w:lang w:val="en-GB"/>
        </w:rPr>
        <w:tab/>
        <w:t xml:space="preserve">We deny that there is any basis for such an application. </w:t>
      </w:r>
    </w:p>
    <w:p w14:paraId="6AABA34F" w14:textId="4A5D3E79" w:rsidR="005A357A" w:rsidRPr="00450481" w:rsidRDefault="005A357A" w:rsidP="00354773">
      <w:pPr>
        <w:spacing w:line="240" w:lineRule="auto"/>
        <w:ind w:left="1440"/>
        <w:rPr>
          <w:rFonts w:ascii="Arial" w:hAnsi="Arial" w:cs="Arial"/>
          <w:u w:val="single"/>
          <w:lang w:val="en-GB"/>
        </w:rPr>
      </w:pPr>
      <w:r w:rsidRPr="00450481">
        <w:rPr>
          <w:rFonts w:ascii="Arial" w:hAnsi="Arial" w:cs="Arial"/>
          <w:lang w:val="en-GB"/>
        </w:rPr>
        <w:t>5.2</w:t>
      </w:r>
      <w:r w:rsidRPr="00450481">
        <w:rPr>
          <w:rFonts w:ascii="Arial" w:hAnsi="Arial" w:cs="Arial"/>
          <w:lang w:val="en-GB"/>
        </w:rPr>
        <w:tab/>
        <w:t>But even if there were, in light of the facts set out above, there would certainly be no basis for such an application to proceed ex parte. The ordinary requirements for ex parte applications are not met.</w:t>
      </w:r>
      <w:r w:rsidRPr="00354773">
        <w:rPr>
          <w:rFonts w:ascii="Arial" w:hAnsi="Arial" w:cs="Arial"/>
          <w:sz w:val="24"/>
          <w:szCs w:val="24"/>
          <w:lang w:val="en-GB"/>
        </w:rPr>
        <w:t xml:space="preserve"> </w:t>
      </w:r>
      <w:r w:rsidRPr="00450481">
        <w:rPr>
          <w:rFonts w:ascii="Arial" w:hAnsi="Arial" w:cs="Arial"/>
          <w:lang w:val="en-GB"/>
        </w:rPr>
        <w:t>Moreover, any relief granted against our client would seriously harm threaten our client’s rights and obligations to freedom of expression</w:t>
      </w:r>
      <w:r w:rsidRPr="00450481">
        <w:rPr>
          <w:rFonts w:ascii="Arial" w:hAnsi="Arial" w:cs="Arial"/>
          <w:u w:val="single"/>
          <w:lang w:val="en-GB"/>
        </w:rPr>
        <w:t xml:space="preserve"> </w:t>
      </w:r>
      <w:r w:rsidRPr="00450481">
        <w:rPr>
          <w:rFonts w:ascii="Arial" w:hAnsi="Arial" w:cs="Arial"/>
          <w:lang w:val="en-GB"/>
        </w:rPr>
        <w:t>and the media, including multiple ongoing investigations into a range of issues.’</w:t>
      </w:r>
      <w:r w:rsidRPr="00450481">
        <w:rPr>
          <w:rFonts w:ascii="Arial" w:hAnsi="Arial" w:cs="Arial"/>
          <w:u w:val="single"/>
          <w:lang w:val="en-GB"/>
        </w:rPr>
        <w:t xml:space="preserve"> </w:t>
      </w:r>
    </w:p>
    <w:p w14:paraId="6A4F9F93" w14:textId="77777777" w:rsidR="00AC4BDD" w:rsidRDefault="00AC4BDD" w:rsidP="00AC4BDD">
      <w:pPr>
        <w:pStyle w:val="ListParagraph"/>
        <w:spacing w:line="480" w:lineRule="auto"/>
        <w:ind w:left="792"/>
        <w:rPr>
          <w:rFonts w:ascii="Arial" w:hAnsi="Arial" w:cs="Arial"/>
          <w:sz w:val="24"/>
          <w:szCs w:val="24"/>
        </w:rPr>
      </w:pPr>
    </w:p>
    <w:p w14:paraId="0800E375" w14:textId="17F77B99" w:rsidR="000F6580" w:rsidRPr="00D43BE0" w:rsidRDefault="00D43BE0" w:rsidP="00D43BE0">
      <w:pPr>
        <w:spacing w:line="480" w:lineRule="auto"/>
        <w:ind w:left="1440" w:hanging="720"/>
        <w:rPr>
          <w:rFonts w:ascii="Arial" w:hAnsi="Arial" w:cs="Arial"/>
          <w:sz w:val="24"/>
          <w:szCs w:val="24"/>
        </w:rPr>
      </w:pPr>
      <w:r>
        <w:rPr>
          <w:rFonts w:ascii="Arial" w:hAnsi="Arial" w:cs="Arial"/>
          <w:sz w:val="24"/>
          <w:szCs w:val="24"/>
        </w:rPr>
        <w:t>8.5</w:t>
      </w:r>
      <w:r>
        <w:rPr>
          <w:rFonts w:ascii="Arial" w:hAnsi="Arial" w:cs="Arial"/>
          <w:sz w:val="24"/>
          <w:szCs w:val="24"/>
        </w:rPr>
        <w:tab/>
      </w:r>
      <w:r w:rsidR="007C5ABB" w:rsidRPr="00D43BE0">
        <w:rPr>
          <w:rFonts w:ascii="Arial" w:hAnsi="Arial" w:cs="Arial"/>
          <w:sz w:val="24"/>
          <w:szCs w:val="24"/>
        </w:rPr>
        <w:t>Thereaf</w:t>
      </w:r>
      <w:r w:rsidR="00450481">
        <w:rPr>
          <w:rFonts w:ascii="Arial" w:hAnsi="Arial" w:cs="Arial"/>
          <w:sz w:val="24"/>
          <w:szCs w:val="24"/>
        </w:rPr>
        <w:t>8</w:t>
      </w:r>
      <w:r w:rsidR="007C5ABB" w:rsidRPr="00D43BE0">
        <w:rPr>
          <w:rFonts w:ascii="Arial" w:hAnsi="Arial" w:cs="Arial"/>
          <w:sz w:val="24"/>
          <w:szCs w:val="24"/>
        </w:rPr>
        <w:t>ter, the applicants’ attorney offered a riposte on the same day</w:t>
      </w:r>
      <w:r w:rsidR="00107D14" w:rsidRPr="00D43BE0">
        <w:rPr>
          <w:rFonts w:ascii="Arial" w:hAnsi="Arial" w:cs="Arial"/>
          <w:sz w:val="24"/>
          <w:szCs w:val="24"/>
        </w:rPr>
        <w:t>,</w:t>
      </w:r>
      <w:r w:rsidR="007C5ABB" w:rsidRPr="00D43BE0">
        <w:rPr>
          <w:rFonts w:ascii="Arial" w:hAnsi="Arial" w:cs="Arial"/>
          <w:sz w:val="24"/>
          <w:szCs w:val="24"/>
        </w:rPr>
        <w:t xml:space="preserve"> inter alia</w:t>
      </w:r>
      <w:r w:rsidR="00107D14" w:rsidRPr="00D43BE0">
        <w:rPr>
          <w:rFonts w:ascii="Arial" w:hAnsi="Arial" w:cs="Arial"/>
          <w:sz w:val="24"/>
          <w:szCs w:val="24"/>
        </w:rPr>
        <w:t>,</w:t>
      </w:r>
      <w:r w:rsidR="007C5ABB" w:rsidRPr="00D43BE0">
        <w:rPr>
          <w:rFonts w:ascii="Arial" w:hAnsi="Arial" w:cs="Arial"/>
          <w:sz w:val="24"/>
          <w:szCs w:val="24"/>
        </w:rPr>
        <w:t xml:space="preserve"> demanding that the respondents not publish anything on the topics put to the applicants for comment until </w:t>
      </w:r>
      <w:r w:rsidR="0017313C" w:rsidRPr="00D43BE0">
        <w:rPr>
          <w:rFonts w:ascii="Arial" w:hAnsi="Arial" w:cs="Arial"/>
          <w:sz w:val="24"/>
          <w:szCs w:val="24"/>
        </w:rPr>
        <w:t xml:space="preserve">after </w:t>
      </w:r>
      <w:r w:rsidR="007C5ABB" w:rsidRPr="00D43BE0">
        <w:rPr>
          <w:rFonts w:ascii="Arial" w:hAnsi="Arial" w:cs="Arial"/>
          <w:sz w:val="24"/>
          <w:szCs w:val="24"/>
        </w:rPr>
        <w:t>8 May. The respondents replied to offer an extension to 28 April.</w:t>
      </w:r>
    </w:p>
    <w:p w14:paraId="7AD1D607" w14:textId="77777777" w:rsidR="007C5ABB" w:rsidRPr="0081285B" w:rsidRDefault="007C5ABB" w:rsidP="007C5ABB">
      <w:pPr>
        <w:pStyle w:val="ListParagraph"/>
        <w:rPr>
          <w:rFonts w:ascii="Arial" w:hAnsi="Arial" w:cs="Arial"/>
          <w:sz w:val="24"/>
          <w:szCs w:val="24"/>
        </w:rPr>
      </w:pPr>
    </w:p>
    <w:p w14:paraId="41BEBEA3" w14:textId="7209C5EC" w:rsidR="00450481" w:rsidRPr="002C6C8C" w:rsidRDefault="002C6C8C" w:rsidP="002C6C8C">
      <w:pPr>
        <w:spacing w:line="480" w:lineRule="auto"/>
        <w:ind w:left="1080" w:hanging="360"/>
        <w:rPr>
          <w:rFonts w:ascii="Arial" w:hAnsi="Arial" w:cs="Arial"/>
          <w:sz w:val="24"/>
          <w:szCs w:val="24"/>
        </w:rPr>
      </w:pPr>
      <w:r>
        <w:rPr>
          <w:rFonts w:ascii="Arial" w:hAnsi="Arial" w:cs="Arial"/>
          <w:sz w:val="24"/>
          <w:szCs w:val="24"/>
        </w:rPr>
        <w:t>8.6</w:t>
      </w:r>
      <w:r>
        <w:rPr>
          <w:rFonts w:ascii="Arial" w:hAnsi="Arial" w:cs="Arial"/>
          <w:sz w:val="24"/>
          <w:szCs w:val="24"/>
        </w:rPr>
        <w:tab/>
      </w:r>
      <w:r w:rsidR="00D43BE0" w:rsidRPr="002C6C8C">
        <w:rPr>
          <w:rFonts w:ascii="Arial" w:hAnsi="Arial" w:cs="Arial"/>
          <w:sz w:val="24"/>
          <w:szCs w:val="24"/>
        </w:rPr>
        <w:t xml:space="preserve">     </w:t>
      </w:r>
      <w:r w:rsidR="007C5ABB" w:rsidRPr="002C6C8C">
        <w:rPr>
          <w:rFonts w:ascii="Arial" w:hAnsi="Arial" w:cs="Arial"/>
          <w:sz w:val="24"/>
          <w:szCs w:val="24"/>
        </w:rPr>
        <w:t xml:space="preserve">Onwards continued the exchanges.  </w:t>
      </w:r>
    </w:p>
    <w:p w14:paraId="1D089535" w14:textId="77777777" w:rsidR="00450481" w:rsidRDefault="00450481" w:rsidP="00450481">
      <w:pPr>
        <w:spacing w:line="480" w:lineRule="auto"/>
        <w:rPr>
          <w:rFonts w:ascii="Arial" w:hAnsi="Arial" w:cs="Arial"/>
          <w:sz w:val="24"/>
          <w:szCs w:val="24"/>
        </w:rPr>
      </w:pPr>
    </w:p>
    <w:p w14:paraId="589C2F5D" w14:textId="5FCE3E18" w:rsidR="007C5ABB" w:rsidRPr="002C6C8C" w:rsidRDefault="002C6C8C" w:rsidP="002C6C8C">
      <w:pPr>
        <w:spacing w:line="480" w:lineRule="auto"/>
        <w:ind w:left="1418" w:hanging="709"/>
        <w:rPr>
          <w:rFonts w:ascii="Arial" w:hAnsi="Arial" w:cs="Arial"/>
          <w:sz w:val="24"/>
          <w:szCs w:val="24"/>
        </w:rPr>
      </w:pPr>
      <w:r w:rsidRPr="00450481">
        <w:rPr>
          <w:rFonts w:ascii="Arial" w:hAnsi="Arial" w:cs="Arial"/>
          <w:sz w:val="24"/>
          <w:szCs w:val="24"/>
        </w:rPr>
        <w:t>8.7</w:t>
      </w:r>
      <w:r w:rsidRPr="00450481">
        <w:rPr>
          <w:rFonts w:ascii="Arial" w:hAnsi="Arial" w:cs="Arial"/>
          <w:sz w:val="24"/>
          <w:szCs w:val="24"/>
        </w:rPr>
        <w:tab/>
      </w:r>
      <w:r w:rsidR="007C5ABB" w:rsidRPr="002C6C8C">
        <w:rPr>
          <w:rFonts w:ascii="Arial" w:hAnsi="Arial" w:cs="Arial"/>
          <w:sz w:val="24"/>
          <w:szCs w:val="24"/>
        </w:rPr>
        <w:t xml:space="preserve">On 5 May a letter of inordinate length </w:t>
      </w:r>
      <w:r w:rsidR="00D43BE0" w:rsidRPr="002C6C8C">
        <w:rPr>
          <w:rFonts w:ascii="Arial" w:hAnsi="Arial" w:cs="Arial"/>
          <w:sz w:val="24"/>
          <w:szCs w:val="24"/>
        </w:rPr>
        <w:t xml:space="preserve">was written by Attorney Stephen </w:t>
      </w:r>
      <w:r w:rsidR="007C5ABB" w:rsidRPr="002C6C8C">
        <w:rPr>
          <w:rFonts w:ascii="Arial" w:hAnsi="Arial" w:cs="Arial"/>
          <w:sz w:val="24"/>
          <w:szCs w:val="24"/>
        </w:rPr>
        <w:t xml:space="preserve">May to several police officials and the NPA. </w:t>
      </w:r>
      <w:r w:rsidR="009C31D5" w:rsidRPr="002C6C8C">
        <w:rPr>
          <w:rFonts w:ascii="Arial" w:hAnsi="Arial" w:cs="Arial"/>
          <w:sz w:val="24"/>
          <w:szCs w:val="24"/>
        </w:rPr>
        <w:t>This was copied to the applicants. Apparently</w:t>
      </w:r>
      <w:r w:rsidR="00907DAC" w:rsidRPr="002C6C8C">
        <w:rPr>
          <w:rFonts w:ascii="Arial" w:hAnsi="Arial" w:cs="Arial"/>
          <w:sz w:val="24"/>
          <w:szCs w:val="24"/>
        </w:rPr>
        <w:t>,</w:t>
      </w:r>
      <w:r w:rsidR="009C31D5" w:rsidRPr="002C6C8C">
        <w:rPr>
          <w:rFonts w:ascii="Arial" w:hAnsi="Arial" w:cs="Arial"/>
          <w:sz w:val="24"/>
          <w:szCs w:val="24"/>
        </w:rPr>
        <w:t xml:space="preserve"> it had been thought that the applicants had laid criminal charges against one or more of the respondents.</w:t>
      </w:r>
      <w:r w:rsidR="00ED16C9" w:rsidRPr="002C6C8C">
        <w:rPr>
          <w:rFonts w:ascii="Arial" w:hAnsi="Arial" w:cs="Arial"/>
          <w:sz w:val="24"/>
          <w:szCs w:val="24"/>
        </w:rPr>
        <w:t xml:space="preserve"> The letter was aimed at forestalling any arrests and provided</w:t>
      </w:r>
      <w:r w:rsidR="006B0E02" w:rsidRPr="002C6C8C">
        <w:rPr>
          <w:rFonts w:ascii="Arial" w:hAnsi="Arial" w:cs="Arial"/>
          <w:sz w:val="24"/>
          <w:szCs w:val="24"/>
        </w:rPr>
        <w:t>,</w:t>
      </w:r>
      <w:r w:rsidR="00ED16C9" w:rsidRPr="002C6C8C">
        <w:rPr>
          <w:rFonts w:ascii="Arial" w:hAnsi="Arial" w:cs="Arial"/>
          <w:sz w:val="24"/>
          <w:szCs w:val="24"/>
        </w:rPr>
        <w:t xml:space="preserve"> for the convenience of the police</w:t>
      </w:r>
      <w:r w:rsidR="006B0E02" w:rsidRPr="002C6C8C">
        <w:rPr>
          <w:rFonts w:ascii="Arial" w:hAnsi="Arial" w:cs="Arial"/>
          <w:sz w:val="24"/>
          <w:szCs w:val="24"/>
        </w:rPr>
        <w:t>,</w:t>
      </w:r>
      <w:r w:rsidR="00ED16C9" w:rsidRPr="002C6C8C">
        <w:rPr>
          <w:rFonts w:ascii="Arial" w:hAnsi="Arial" w:cs="Arial"/>
          <w:sz w:val="24"/>
          <w:szCs w:val="24"/>
        </w:rPr>
        <w:t xml:space="preserve"> a crash course in criminal procedure. Inter alia, it caution</w:t>
      </w:r>
      <w:r w:rsidR="0017313C" w:rsidRPr="002C6C8C">
        <w:rPr>
          <w:rFonts w:ascii="Arial" w:hAnsi="Arial" w:cs="Arial"/>
          <w:sz w:val="24"/>
          <w:szCs w:val="24"/>
        </w:rPr>
        <w:t>ed</w:t>
      </w:r>
      <w:r w:rsidR="00ED16C9" w:rsidRPr="002C6C8C">
        <w:rPr>
          <w:rFonts w:ascii="Arial" w:hAnsi="Arial" w:cs="Arial"/>
          <w:sz w:val="24"/>
          <w:szCs w:val="24"/>
        </w:rPr>
        <w:t xml:space="preserve"> </w:t>
      </w:r>
      <w:r w:rsidR="0017313C" w:rsidRPr="002C6C8C">
        <w:rPr>
          <w:rFonts w:ascii="Arial" w:hAnsi="Arial" w:cs="Arial"/>
          <w:sz w:val="24"/>
          <w:szCs w:val="24"/>
        </w:rPr>
        <w:t>the</w:t>
      </w:r>
      <w:r w:rsidR="00ED16C9" w:rsidRPr="002C6C8C">
        <w:rPr>
          <w:rFonts w:ascii="Arial" w:hAnsi="Arial" w:cs="Arial"/>
          <w:sz w:val="24"/>
          <w:szCs w:val="24"/>
        </w:rPr>
        <w:t xml:space="preserve"> police not to become an accomplice to the applicants</w:t>
      </w:r>
      <w:r w:rsidR="00AC13F0" w:rsidRPr="002C6C8C">
        <w:rPr>
          <w:rFonts w:ascii="Arial" w:hAnsi="Arial" w:cs="Arial"/>
          <w:sz w:val="24"/>
          <w:szCs w:val="24"/>
        </w:rPr>
        <w:t>’</w:t>
      </w:r>
      <w:r w:rsidR="00ED16C9" w:rsidRPr="002C6C8C">
        <w:rPr>
          <w:rFonts w:ascii="Arial" w:hAnsi="Arial" w:cs="Arial"/>
          <w:sz w:val="24"/>
          <w:szCs w:val="24"/>
        </w:rPr>
        <w:t xml:space="preserve"> allegedly likely efforts to abuse the criminal process to achieve a SLAPP suit</w:t>
      </w:r>
      <w:r w:rsidR="0004433A" w:rsidRPr="002C6C8C">
        <w:rPr>
          <w:rFonts w:ascii="Arial" w:hAnsi="Arial" w:cs="Arial"/>
          <w:sz w:val="24"/>
          <w:szCs w:val="24"/>
        </w:rPr>
        <w:t xml:space="preserve"> which they allegedly would be unable to achieve in a civil court.</w:t>
      </w:r>
      <w:r w:rsidR="00744D5D" w:rsidRPr="002C6C8C">
        <w:rPr>
          <w:rFonts w:ascii="Arial" w:hAnsi="Arial" w:cs="Arial"/>
          <w:sz w:val="24"/>
          <w:szCs w:val="24"/>
        </w:rPr>
        <w:t xml:space="preserve"> </w:t>
      </w:r>
      <w:r w:rsidR="00744D5D" w:rsidRPr="0081285B">
        <w:rPr>
          <w:rStyle w:val="FootnoteReference"/>
          <w:rFonts w:ascii="Arial" w:hAnsi="Arial" w:cs="Arial"/>
          <w:sz w:val="24"/>
          <w:szCs w:val="24"/>
        </w:rPr>
        <w:footnoteReference w:id="4"/>
      </w:r>
      <w:r w:rsidR="006B0E02" w:rsidRPr="002C6C8C">
        <w:rPr>
          <w:rFonts w:ascii="Arial" w:hAnsi="Arial" w:cs="Arial"/>
          <w:sz w:val="24"/>
          <w:szCs w:val="24"/>
        </w:rPr>
        <w:t xml:space="preserve"> The applicants</w:t>
      </w:r>
      <w:r w:rsidR="00FA2740" w:rsidRPr="002C6C8C">
        <w:rPr>
          <w:rFonts w:ascii="Arial" w:hAnsi="Arial" w:cs="Arial"/>
          <w:sz w:val="24"/>
          <w:szCs w:val="24"/>
        </w:rPr>
        <w:t>’</w:t>
      </w:r>
      <w:r w:rsidR="006B0E02" w:rsidRPr="002C6C8C">
        <w:rPr>
          <w:rFonts w:ascii="Arial" w:hAnsi="Arial" w:cs="Arial"/>
          <w:sz w:val="24"/>
          <w:szCs w:val="24"/>
        </w:rPr>
        <w:t xml:space="preserve"> attorney replied </w:t>
      </w:r>
      <w:r w:rsidR="0017313C" w:rsidRPr="002C6C8C">
        <w:rPr>
          <w:rFonts w:ascii="Arial" w:hAnsi="Arial" w:cs="Arial"/>
          <w:sz w:val="24"/>
          <w:szCs w:val="24"/>
        </w:rPr>
        <w:t xml:space="preserve">on </w:t>
      </w:r>
      <w:r w:rsidR="006B0E02" w:rsidRPr="002C6C8C">
        <w:rPr>
          <w:rFonts w:ascii="Arial" w:hAnsi="Arial" w:cs="Arial"/>
          <w:sz w:val="24"/>
          <w:szCs w:val="24"/>
        </w:rPr>
        <w:t xml:space="preserve">10 May to offer his thoughts on aspects of the criminal law and demand explanations from the respondents for the basis upon which </w:t>
      </w:r>
      <w:r w:rsidR="00C54C40" w:rsidRPr="002C6C8C">
        <w:rPr>
          <w:rFonts w:ascii="Arial" w:hAnsi="Arial" w:cs="Arial"/>
          <w:sz w:val="24"/>
          <w:szCs w:val="24"/>
        </w:rPr>
        <w:t xml:space="preserve">Mr </w:t>
      </w:r>
      <w:r w:rsidR="006B0E02" w:rsidRPr="002C6C8C">
        <w:rPr>
          <w:rFonts w:ascii="Arial" w:hAnsi="Arial" w:cs="Arial"/>
          <w:sz w:val="24"/>
          <w:szCs w:val="24"/>
        </w:rPr>
        <w:t xml:space="preserve">Moti was accused of several crimes, including </w:t>
      </w:r>
      <w:r w:rsidR="00044D00" w:rsidRPr="002C6C8C">
        <w:rPr>
          <w:rFonts w:ascii="Arial" w:hAnsi="Arial" w:cs="Arial"/>
          <w:sz w:val="24"/>
          <w:szCs w:val="24"/>
        </w:rPr>
        <w:t xml:space="preserve">allegations of </w:t>
      </w:r>
      <w:r w:rsidR="006B0E02" w:rsidRPr="002C6C8C">
        <w:rPr>
          <w:rFonts w:ascii="Arial" w:hAnsi="Arial" w:cs="Arial"/>
          <w:sz w:val="24"/>
          <w:szCs w:val="24"/>
        </w:rPr>
        <w:t>corruption</w:t>
      </w:r>
      <w:r w:rsidR="00B83B2E" w:rsidRPr="002C6C8C">
        <w:rPr>
          <w:rFonts w:ascii="Arial" w:hAnsi="Arial" w:cs="Arial"/>
          <w:sz w:val="24"/>
          <w:szCs w:val="24"/>
        </w:rPr>
        <w:t>,</w:t>
      </w:r>
      <w:r w:rsidR="006B0E02" w:rsidRPr="002C6C8C">
        <w:rPr>
          <w:rFonts w:ascii="Arial" w:hAnsi="Arial" w:cs="Arial"/>
          <w:sz w:val="24"/>
          <w:szCs w:val="24"/>
        </w:rPr>
        <w:t xml:space="preserve"> fraud, money laundering and racketeering. </w:t>
      </w:r>
    </w:p>
    <w:p w14:paraId="168F2962" w14:textId="77777777" w:rsidR="009B6212" w:rsidRPr="0081285B" w:rsidRDefault="009B6212" w:rsidP="009B6212">
      <w:pPr>
        <w:pStyle w:val="ListParagraph"/>
        <w:rPr>
          <w:rFonts w:ascii="Arial" w:hAnsi="Arial" w:cs="Arial"/>
          <w:sz w:val="24"/>
          <w:szCs w:val="24"/>
        </w:rPr>
      </w:pPr>
    </w:p>
    <w:p w14:paraId="4A6F7773" w14:textId="7BACF625" w:rsidR="0017313C" w:rsidRPr="00D43BE0" w:rsidRDefault="00450481" w:rsidP="00450481">
      <w:pPr>
        <w:spacing w:line="480" w:lineRule="auto"/>
        <w:ind w:left="1418" w:hanging="709"/>
        <w:rPr>
          <w:rFonts w:ascii="Arial" w:hAnsi="Arial" w:cs="Arial"/>
          <w:sz w:val="24"/>
          <w:szCs w:val="24"/>
        </w:rPr>
      </w:pPr>
      <w:r>
        <w:rPr>
          <w:rFonts w:ascii="Arial" w:hAnsi="Arial" w:cs="Arial"/>
          <w:sz w:val="24"/>
          <w:szCs w:val="24"/>
        </w:rPr>
        <w:t>8.8</w:t>
      </w:r>
      <w:r>
        <w:rPr>
          <w:rFonts w:ascii="Arial" w:hAnsi="Arial" w:cs="Arial"/>
          <w:sz w:val="24"/>
          <w:szCs w:val="24"/>
        </w:rPr>
        <w:tab/>
      </w:r>
      <w:r w:rsidR="006B0E02" w:rsidRPr="00D43BE0">
        <w:rPr>
          <w:rFonts w:ascii="Arial" w:hAnsi="Arial" w:cs="Arial"/>
          <w:sz w:val="24"/>
          <w:szCs w:val="24"/>
        </w:rPr>
        <w:t xml:space="preserve">On 15 </w:t>
      </w:r>
      <w:r w:rsidR="00642D2D" w:rsidRPr="00D43BE0">
        <w:rPr>
          <w:rFonts w:ascii="Arial" w:hAnsi="Arial" w:cs="Arial"/>
          <w:sz w:val="24"/>
          <w:szCs w:val="24"/>
        </w:rPr>
        <w:t>M</w:t>
      </w:r>
      <w:r w:rsidR="006B0E02" w:rsidRPr="00D43BE0">
        <w:rPr>
          <w:rFonts w:ascii="Arial" w:hAnsi="Arial" w:cs="Arial"/>
          <w:sz w:val="24"/>
          <w:szCs w:val="24"/>
        </w:rPr>
        <w:t xml:space="preserve">ay the comments solicited by the applicants were provided by </w:t>
      </w:r>
      <w:r w:rsidR="00C54C40" w:rsidRPr="00D43BE0">
        <w:rPr>
          <w:rFonts w:ascii="Arial" w:hAnsi="Arial" w:cs="Arial"/>
          <w:sz w:val="24"/>
          <w:szCs w:val="24"/>
        </w:rPr>
        <w:t xml:space="preserve">Mr </w:t>
      </w:r>
      <w:r w:rsidR="006B0E02" w:rsidRPr="00D43BE0">
        <w:rPr>
          <w:rFonts w:ascii="Arial" w:hAnsi="Arial" w:cs="Arial"/>
          <w:sz w:val="24"/>
          <w:szCs w:val="24"/>
        </w:rPr>
        <w:t>Moti. Among several emotive remarks evidencing understandable irritation</w:t>
      </w:r>
      <w:r w:rsidR="00C54C40" w:rsidRPr="00D43BE0">
        <w:rPr>
          <w:rFonts w:ascii="Arial" w:hAnsi="Arial" w:cs="Arial"/>
          <w:sz w:val="24"/>
          <w:szCs w:val="24"/>
        </w:rPr>
        <w:t>, t</w:t>
      </w:r>
      <w:r w:rsidR="006B0E02" w:rsidRPr="00D43BE0">
        <w:rPr>
          <w:rFonts w:ascii="Arial" w:hAnsi="Arial" w:cs="Arial"/>
          <w:sz w:val="24"/>
          <w:szCs w:val="24"/>
        </w:rPr>
        <w:t>his document declare</w:t>
      </w:r>
      <w:r w:rsidR="00C54C40" w:rsidRPr="00D43BE0">
        <w:rPr>
          <w:rFonts w:ascii="Arial" w:hAnsi="Arial" w:cs="Arial"/>
          <w:sz w:val="24"/>
          <w:szCs w:val="24"/>
        </w:rPr>
        <w:t>d</w:t>
      </w:r>
      <w:r w:rsidR="006B0E02" w:rsidRPr="00D43BE0">
        <w:rPr>
          <w:rFonts w:ascii="Arial" w:hAnsi="Arial" w:cs="Arial"/>
          <w:sz w:val="24"/>
          <w:szCs w:val="24"/>
        </w:rPr>
        <w:t xml:space="preserve"> that the applicants </w:t>
      </w:r>
      <w:r w:rsidR="00C54C40" w:rsidRPr="00D43BE0">
        <w:rPr>
          <w:rFonts w:ascii="Arial" w:hAnsi="Arial" w:cs="Arial"/>
          <w:sz w:val="24"/>
          <w:szCs w:val="24"/>
        </w:rPr>
        <w:t>were themselves</w:t>
      </w:r>
      <w:r w:rsidR="006B0E02" w:rsidRPr="00D43BE0">
        <w:rPr>
          <w:rFonts w:ascii="Arial" w:hAnsi="Arial" w:cs="Arial"/>
          <w:sz w:val="24"/>
          <w:szCs w:val="24"/>
        </w:rPr>
        <w:t xml:space="preserve"> instituting their own investigation into the respondent</w:t>
      </w:r>
      <w:r w:rsidR="00514BB0" w:rsidRPr="00D43BE0">
        <w:rPr>
          <w:rFonts w:ascii="Arial" w:hAnsi="Arial" w:cs="Arial"/>
          <w:sz w:val="24"/>
          <w:szCs w:val="24"/>
        </w:rPr>
        <w:t>’</w:t>
      </w:r>
      <w:r w:rsidR="006B0E02" w:rsidRPr="00D43BE0">
        <w:rPr>
          <w:rFonts w:ascii="Arial" w:hAnsi="Arial" w:cs="Arial"/>
          <w:sz w:val="24"/>
          <w:szCs w:val="24"/>
        </w:rPr>
        <w:t xml:space="preserve">s activities. </w:t>
      </w:r>
    </w:p>
    <w:p w14:paraId="33E6BF4C" w14:textId="77777777" w:rsidR="00D43BE0" w:rsidRDefault="00D43BE0" w:rsidP="00D43BE0">
      <w:pPr>
        <w:spacing w:line="480" w:lineRule="auto"/>
        <w:rPr>
          <w:rFonts w:ascii="Arial" w:hAnsi="Arial" w:cs="Arial"/>
          <w:sz w:val="24"/>
          <w:szCs w:val="24"/>
        </w:rPr>
      </w:pPr>
    </w:p>
    <w:p w14:paraId="202A6C73" w14:textId="255B13F2" w:rsidR="009B6212" w:rsidRPr="00D43BE0" w:rsidRDefault="00D43BE0" w:rsidP="00450481">
      <w:pPr>
        <w:spacing w:line="480" w:lineRule="auto"/>
        <w:ind w:left="1418" w:hanging="698"/>
        <w:rPr>
          <w:rFonts w:ascii="Arial" w:hAnsi="Arial" w:cs="Arial"/>
          <w:sz w:val="24"/>
          <w:szCs w:val="24"/>
        </w:rPr>
      </w:pPr>
      <w:r>
        <w:rPr>
          <w:rFonts w:ascii="Arial" w:hAnsi="Arial" w:cs="Arial"/>
          <w:sz w:val="24"/>
          <w:szCs w:val="24"/>
        </w:rPr>
        <w:t>8.9</w:t>
      </w:r>
      <w:r w:rsidR="00450481">
        <w:rPr>
          <w:rFonts w:ascii="Arial" w:hAnsi="Arial" w:cs="Arial"/>
          <w:sz w:val="24"/>
          <w:szCs w:val="24"/>
        </w:rPr>
        <w:tab/>
      </w:r>
      <w:r>
        <w:rPr>
          <w:rFonts w:ascii="Arial" w:hAnsi="Arial" w:cs="Arial"/>
          <w:sz w:val="24"/>
          <w:szCs w:val="24"/>
        </w:rPr>
        <w:tab/>
      </w:r>
      <w:r w:rsidR="00FA2740" w:rsidRPr="00D43BE0">
        <w:rPr>
          <w:rFonts w:ascii="Arial" w:hAnsi="Arial" w:cs="Arial"/>
          <w:sz w:val="24"/>
          <w:szCs w:val="24"/>
        </w:rPr>
        <w:t xml:space="preserve">On 18 May the third </w:t>
      </w:r>
      <w:r w:rsidR="009F40F5" w:rsidRPr="00D43BE0">
        <w:rPr>
          <w:rFonts w:ascii="Arial" w:hAnsi="Arial" w:cs="Arial"/>
          <w:sz w:val="24"/>
          <w:szCs w:val="24"/>
        </w:rPr>
        <w:t xml:space="preserve">of the </w:t>
      </w:r>
      <w:r w:rsidR="00C54C40" w:rsidRPr="00D43BE0">
        <w:rPr>
          <w:rFonts w:ascii="Arial" w:hAnsi="Arial" w:cs="Arial"/>
          <w:sz w:val="24"/>
          <w:szCs w:val="24"/>
        </w:rPr>
        <w:t xml:space="preserve">critical </w:t>
      </w:r>
      <w:r w:rsidR="00FA2740" w:rsidRPr="00D43BE0">
        <w:rPr>
          <w:rFonts w:ascii="Arial" w:hAnsi="Arial" w:cs="Arial"/>
          <w:sz w:val="24"/>
          <w:szCs w:val="24"/>
        </w:rPr>
        <w:t>article</w:t>
      </w:r>
      <w:r w:rsidR="009F40F5" w:rsidRPr="00D43BE0">
        <w:rPr>
          <w:rFonts w:ascii="Arial" w:hAnsi="Arial" w:cs="Arial"/>
          <w:sz w:val="24"/>
          <w:szCs w:val="24"/>
        </w:rPr>
        <w:t>s</w:t>
      </w:r>
      <w:r w:rsidR="00FA2740" w:rsidRPr="00D43BE0">
        <w:rPr>
          <w:rFonts w:ascii="Arial" w:hAnsi="Arial" w:cs="Arial"/>
          <w:sz w:val="24"/>
          <w:szCs w:val="24"/>
        </w:rPr>
        <w:t xml:space="preserve"> was published</w:t>
      </w:r>
      <w:r w:rsidR="00C54C40" w:rsidRPr="00D43BE0">
        <w:rPr>
          <w:rFonts w:ascii="Arial" w:hAnsi="Arial" w:cs="Arial"/>
          <w:sz w:val="24"/>
          <w:szCs w:val="24"/>
        </w:rPr>
        <w:t xml:space="preserve"> by the respondents</w:t>
      </w:r>
      <w:r w:rsidR="00FA2740" w:rsidRPr="00D43BE0">
        <w:rPr>
          <w:rFonts w:ascii="Arial" w:hAnsi="Arial" w:cs="Arial"/>
          <w:sz w:val="24"/>
          <w:szCs w:val="24"/>
        </w:rPr>
        <w:t xml:space="preserve">. </w:t>
      </w:r>
      <w:r w:rsidR="00B6597A" w:rsidRPr="00D43BE0">
        <w:rPr>
          <w:rFonts w:ascii="Arial" w:hAnsi="Arial" w:cs="Arial"/>
          <w:sz w:val="24"/>
          <w:szCs w:val="24"/>
        </w:rPr>
        <w:t>O</w:t>
      </w:r>
      <w:r w:rsidR="00A75A24" w:rsidRPr="00D43BE0">
        <w:rPr>
          <w:rFonts w:ascii="Arial" w:hAnsi="Arial" w:cs="Arial"/>
          <w:sz w:val="24"/>
          <w:szCs w:val="24"/>
        </w:rPr>
        <w:t>n 25 May, a week later, the founding affidavit for the ex parte application was signed.</w:t>
      </w:r>
    </w:p>
    <w:p w14:paraId="3D126167" w14:textId="77777777" w:rsidR="00E901F4" w:rsidRPr="0081285B" w:rsidRDefault="00E901F4" w:rsidP="00E901F4">
      <w:pPr>
        <w:pStyle w:val="ListParagraph"/>
        <w:rPr>
          <w:rFonts w:ascii="Arial" w:hAnsi="Arial" w:cs="Arial"/>
          <w:sz w:val="24"/>
          <w:szCs w:val="24"/>
        </w:rPr>
      </w:pPr>
    </w:p>
    <w:p w14:paraId="541FD952" w14:textId="2C0E0D8B" w:rsidR="00BB1764" w:rsidRPr="00D43BE0" w:rsidRDefault="00D43BE0" w:rsidP="00D43BE0">
      <w:pPr>
        <w:spacing w:line="480" w:lineRule="auto"/>
        <w:ind w:left="720" w:hanging="720"/>
        <w:rPr>
          <w:rFonts w:ascii="Arial" w:hAnsi="Arial" w:cs="Arial"/>
          <w:sz w:val="24"/>
          <w:szCs w:val="24"/>
        </w:rPr>
      </w:pPr>
      <w:r>
        <w:rPr>
          <w:rFonts w:ascii="Arial" w:hAnsi="Arial" w:cs="Arial"/>
          <w:sz w:val="24"/>
          <w:szCs w:val="24"/>
        </w:rPr>
        <w:t>[9]</w:t>
      </w:r>
      <w:r>
        <w:rPr>
          <w:rFonts w:ascii="Arial" w:hAnsi="Arial" w:cs="Arial"/>
          <w:sz w:val="24"/>
          <w:szCs w:val="24"/>
        </w:rPr>
        <w:tab/>
      </w:r>
      <w:r w:rsidR="00E901F4" w:rsidRPr="00D43BE0">
        <w:rPr>
          <w:rFonts w:ascii="Arial" w:hAnsi="Arial" w:cs="Arial"/>
          <w:sz w:val="24"/>
          <w:szCs w:val="24"/>
        </w:rPr>
        <w:t>Regardless of the calibre of the merits of the substantive relief sought</w:t>
      </w:r>
      <w:r w:rsidR="00BB1764" w:rsidRPr="00D43BE0">
        <w:rPr>
          <w:rFonts w:ascii="Arial" w:hAnsi="Arial" w:cs="Arial"/>
          <w:sz w:val="24"/>
          <w:szCs w:val="24"/>
        </w:rPr>
        <w:t>,</w:t>
      </w:r>
      <w:r w:rsidR="00E901F4" w:rsidRPr="00D43BE0">
        <w:rPr>
          <w:rFonts w:ascii="Arial" w:hAnsi="Arial" w:cs="Arial"/>
          <w:sz w:val="24"/>
          <w:szCs w:val="24"/>
        </w:rPr>
        <w:t xml:space="preserve"> to which I shall advert later, the decision to seek an order ex parte against this background calls for examination.</w:t>
      </w:r>
      <w:r w:rsidR="00865072" w:rsidRPr="00D43BE0">
        <w:rPr>
          <w:rFonts w:ascii="Arial" w:hAnsi="Arial" w:cs="Arial"/>
          <w:sz w:val="24"/>
          <w:szCs w:val="24"/>
        </w:rPr>
        <w:t xml:space="preserve"> Ex parte applications are always brought under circumstances of, at least, alleged urgency</w:t>
      </w:r>
      <w:r w:rsidR="00397196" w:rsidRPr="00D43BE0">
        <w:rPr>
          <w:rFonts w:ascii="Arial" w:hAnsi="Arial" w:cs="Arial"/>
          <w:sz w:val="24"/>
          <w:szCs w:val="24"/>
        </w:rPr>
        <w:t>,</w:t>
      </w:r>
      <w:r w:rsidR="00865072" w:rsidRPr="00D43BE0">
        <w:rPr>
          <w:rFonts w:ascii="Arial" w:hAnsi="Arial" w:cs="Arial"/>
          <w:sz w:val="24"/>
          <w:szCs w:val="24"/>
        </w:rPr>
        <w:t xml:space="preserve"> and therefore that attribute is suffused with the justification for the ex parte character. </w:t>
      </w:r>
    </w:p>
    <w:p w14:paraId="29AB4075" w14:textId="77777777" w:rsidR="00D43BE0" w:rsidRDefault="00D43BE0" w:rsidP="00D43BE0">
      <w:pPr>
        <w:spacing w:line="480" w:lineRule="auto"/>
        <w:rPr>
          <w:rFonts w:ascii="Arial" w:hAnsi="Arial" w:cs="Arial"/>
          <w:sz w:val="24"/>
          <w:szCs w:val="24"/>
        </w:rPr>
      </w:pPr>
    </w:p>
    <w:p w14:paraId="1F7967F0" w14:textId="527FF9CA" w:rsidR="003B0ACD" w:rsidRPr="00D43BE0" w:rsidRDefault="00D43BE0" w:rsidP="00D43BE0">
      <w:pPr>
        <w:spacing w:line="480" w:lineRule="auto"/>
        <w:ind w:left="720" w:hanging="720"/>
        <w:rPr>
          <w:rFonts w:ascii="Arial" w:hAnsi="Arial" w:cs="Arial"/>
          <w:sz w:val="24"/>
          <w:szCs w:val="24"/>
        </w:rPr>
      </w:pPr>
      <w:r>
        <w:rPr>
          <w:rFonts w:ascii="Arial" w:hAnsi="Arial" w:cs="Arial"/>
          <w:sz w:val="24"/>
          <w:szCs w:val="24"/>
        </w:rPr>
        <w:t>[10]</w:t>
      </w:r>
      <w:r>
        <w:rPr>
          <w:rFonts w:ascii="Arial" w:hAnsi="Arial" w:cs="Arial"/>
          <w:sz w:val="24"/>
          <w:szCs w:val="24"/>
        </w:rPr>
        <w:tab/>
      </w:r>
      <w:r w:rsidR="00AF24B4" w:rsidRPr="00D43BE0">
        <w:rPr>
          <w:rFonts w:ascii="Arial" w:hAnsi="Arial" w:cs="Arial"/>
          <w:sz w:val="24"/>
          <w:szCs w:val="24"/>
        </w:rPr>
        <w:t>What was offered to justify the ex parte character of the application was this, as appears from the</w:t>
      </w:r>
      <w:r w:rsidR="003B0ACD" w:rsidRPr="00D43BE0">
        <w:rPr>
          <w:rFonts w:ascii="Arial" w:hAnsi="Arial" w:cs="Arial"/>
          <w:sz w:val="24"/>
          <w:szCs w:val="24"/>
        </w:rPr>
        <w:t xml:space="preserve">se passages in the </w:t>
      </w:r>
      <w:r w:rsidR="00AF24B4" w:rsidRPr="00D43BE0">
        <w:rPr>
          <w:rFonts w:ascii="Arial" w:hAnsi="Arial" w:cs="Arial"/>
          <w:sz w:val="24"/>
          <w:szCs w:val="24"/>
        </w:rPr>
        <w:t>founding affidavit</w:t>
      </w:r>
      <w:r w:rsidR="003B0ACD" w:rsidRPr="00D43BE0">
        <w:rPr>
          <w:rFonts w:ascii="Arial" w:hAnsi="Arial" w:cs="Arial"/>
          <w:sz w:val="24"/>
          <w:szCs w:val="24"/>
        </w:rPr>
        <w:t>:</w:t>
      </w:r>
    </w:p>
    <w:p w14:paraId="7EAE8A2D" w14:textId="1A759897" w:rsidR="003B0ACD" w:rsidRPr="008D5292" w:rsidRDefault="003B0ACD" w:rsidP="003B0ACD">
      <w:pPr>
        <w:spacing w:line="240" w:lineRule="auto"/>
        <w:ind w:left="1440"/>
        <w:rPr>
          <w:rFonts w:ascii="Arial" w:hAnsi="Arial" w:cs="Arial"/>
          <w:sz w:val="24"/>
          <w:szCs w:val="24"/>
          <w:lang w:val="en-GB"/>
        </w:rPr>
      </w:pPr>
      <w:r w:rsidRPr="008D5292">
        <w:rPr>
          <w:rFonts w:ascii="Arial" w:hAnsi="Arial" w:cs="Arial"/>
          <w:sz w:val="24"/>
          <w:szCs w:val="24"/>
          <w:lang w:val="en-GB"/>
        </w:rPr>
        <w:t>62.</w:t>
      </w:r>
      <w:r w:rsidRPr="008D5292">
        <w:rPr>
          <w:rFonts w:ascii="Arial" w:hAnsi="Arial" w:cs="Arial"/>
          <w:sz w:val="24"/>
          <w:szCs w:val="24"/>
          <w:lang w:val="en-GB"/>
        </w:rPr>
        <w:tab/>
        <w:t xml:space="preserve">Considering the manner in which the stolen documents were initially acquired and are now being concealed from the application from the applicants and the Moti Group, there is a real apprehension that if the interim order that is sought, is not granted or if Amabhungane were to receive notice of this application, the information that they have collected will be concealed, wiped from their servers or even destroyed. </w:t>
      </w:r>
    </w:p>
    <w:p w14:paraId="08F7DEFB" w14:textId="77777777" w:rsidR="003B0ACD" w:rsidRPr="008D5292" w:rsidRDefault="003B0ACD" w:rsidP="003B0ACD">
      <w:pPr>
        <w:spacing w:line="240" w:lineRule="auto"/>
        <w:ind w:left="1440"/>
        <w:rPr>
          <w:rFonts w:ascii="Arial" w:hAnsi="Arial" w:cs="Arial"/>
          <w:sz w:val="24"/>
          <w:szCs w:val="24"/>
          <w:lang w:val="en-GB"/>
        </w:rPr>
      </w:pPr>
      <w:r w:rsidRPr="008D5292">
        <w:rPr>
          <w:rFonts w:ascii="Arial" w:hAnsi="Arial" w:cs="Arial"/>
          <w:sz w:val="24"/>
          <w:szCs w:val="24"/>
          <w:lang w:val="en-GB"/>
        </w:rPr>
        <w:t>63.</w:t>
      </w:r>
      <w:r w:rsidRPr="008D5292">
        <w:rPr>
          <w:rFonts w:ascii="Arial" w:hAnsi="Arial" w:cs="Arial"/>
          <w:sz w:val="24"/>
          <w:szCs w:val="24"/>
          <w:lang w:val="en-GB"/>
        </w:rPr>
        <w:tab/>
        <w:t xml:space="preserve">Put differently there was no reason for Amabhungane to previously refuse to identify to the applicants and URA, the precise stolen confidential documents, admittedly taken by Van Niekerk from Mazetti and the Moti Group, unless the intention was, and is, to hide </w:t>
      </w:r>
      <w:r w:rsidRPr="008D5292">
        <w:rPr>
          <w:rFonts w:ascii="Arial" w:hAnsi="Arial" w:cs="Arial"/>
          <w:sz w:val="24"/>
          <w:szCs w:val="24"/>
          <w:lang w:val="en-GB"/>
        </w:rPr>
        <w:lastRenderedPageBreak/>
        <w:t xml:space="preserve">the identity of the documents from the applicants and use them clandestinely against Mr Moti and the Moti Group in future. </w:t>
      </w:r>
    </w:p>
    <w:p w14:paraId="2831F5C3" w14:textId="1A8CF32A" w:rsidR="003B0ACD" w:rsidRPr="008D5292" w:rsidRDefault="003B0ACD" w:rsidP="003B0ACD">
      <w:pPr>
        <w:spacing w:line="240" w:lineRule="auto"/>
        <w:ind w:left="1440"/>
        <w:rPr>
          <w:rFonts w:ascii="Arial" w:hAnsi="Arial" w:cs="Arial"/>
          <w:sz w:val="24"/>
          <w:szCs w:val="24"/>
          <w:lang w:val="en-GB"/>
        </w:rPr>
      </w:pPr>
      <w:r w:rsidRPr="008D5292">
        <w:rPr>
          <w:rFonts w:ascii="Arial" w:hAnsi="Arial" w:cs="Arial"/>
          <w:sz w:val="24"/>
          <w:szCs w:val="24"/>
          <w:lang w:val="en-GB"/>
        </w:rPr>
        <w:t>64.</w:t>
      </w:r>
      <w:r w:rsidRPr="008D5292">
        <w:rPr>
          <w:rFonts w:ascii="Arial" w:hAnsi="Arial" w:cs="Arial"/>
          <w:sz w:val="24"/>
          <w:szCs w:val="24"/>
          <w:lang w:val="en-GB"/>
        </w:rPr>
        <w:tab/>
        <w:t>The documents are stated to be “leaked” which means that they di</w:t>
      </w:r>
      <w:r w:rsidR="00E97DE5">
        <w:rPr>
          <w:rFonts w:ascii="Arial" w:hAnsi="Arial" w:cs="Arial"/>
          <w:sz w:val="24"/>
          <w:szCs w:val="24"/>
          <w:lang w:val="en-GB"/>
        </w:rPr>
        <w:t>d not come into the possession o</w:t>
      </w:r>
      <w:r w:rsidRPr="008D5292">
        <w:rPr>
          <w:rFonts w:ascii="Arial" w:hAnsi="Arial" w:cs="Arial"/>
          <w:sz w:val="24"/>
          <w:szCs w:val="24"/>
          <w:lang w:val="en-GB"/>
        </w:rPr>
        <w:t>f Amabhungane and the journalists via legitimate means.</w:t>
      </w:r>
    </w:p>
    <w:p w14:paraId="1FAE049F" w14:textId="77777777" w:rsidR="003B0ACD" w:rsidRPr="008D5292" w:rsidRDefault="003B0ACD" w:rsidP="003B0ACD">
      <w:pPr>
        <w:spacing w:line="240" w:lineRule="auto"/>
        <w:ind w:left="1440"/>
        <w:rPr>
          <w:rFonts w:ascii="Arial" w:hAnsi="Arial" w:cs="Arial"/>
          <w:sz w:val="24"/>
          <w:szCs w:val="24"/>
          <w:lang w:val="en-GB"/>
        </w:rPr>
      </w:pPr>
      <w:r w:rsidRPr="008D5292">
        <w:rPr>
          <w:rFonts w:ascii="Arial" w:hAnsi="Arial" w:cs="Arial"/>
          <w:sz w:val="24"/>
          <w:szCs w:val="24"/>
          <w:lang w:val="en-GB"/>
        </w:rPr>
        <w:t>65.</w:t>
      </w:r>
      <w:r w:rsidRPr="008D5292">
        <w:rPr>
          <w:rFonts w:ascii="Arial" w:hAnsi="Arial" w:cs="Arial"/>
          <w:sz w:val="24"/>
          <w:szCs w:val="24"/>
          <w:lang w:val="en-GB"/>
        </w:rPr>
        <w:tab/>
        <w:t>In such circumstances, the applicants have been compelled to institute this application.</w:t>
      </w:r>
    </w:p>
    <w:p w14:paraId="71F405E0" w14:textId="77777777" w:rsidR="003B0ACD" w:rsidRPr="008D5292" w:rsidRDefault="003B0ACD" w:rsidP="003B0ACD">
      <w:pPr>
        <w:spacing w:line="240" w:lineRule="auto"/>
        <w:ind w:left="720" w:firstLine="720"/>
        <w:rPr>
          <w:rFonts w:ascii="Arial" w:hAnsi="Arial" w:cs="Arial"/>
          <w:sz w:val="24"/>
          <w:szCs w:val="24"/>
          <w:lang w:val="en-GB"/>
        </w:rPr>
      </w:pPr>
      <w:r w:rsidRPr="008D5292">
        <w:rPr>
          <w:rFonts w:ascii="Arial" w:hAnsi="Arial" w:cs="Arial"/>
          <w:sz w:val="24"/>
          <w:szCs w:val="24"/>
          <w:lang w:val="en-GB"/>
        </w:rPr>
        <w:t>66.</w:t>
      </w:r>
      <w:r w:rsidRPr="008D5292">
        <w:rPr>
          <w:rFonts w:ascii="Arial" w:hAnsi="Arial" w:cs="Arial"/>
          <w:sz w:val="24"/>
          <w:szCs w:val="24"/>
          <w:lang w:val="en-GB"/>
        </w:rPr>
        <w:tab/>
      </w:r>
    </w:p>
    <w:p w14:paraId="39925278" w14:textId="77777777" w:rsidR="003B0ACD" w:rsidRPr="008D5292" w:rsidRDefault="003B0ACD" w:rsidP="003B0ACD">
      <w:pPr>
        <w:spacing w:line="240" w:lineRule="auto"/>
        <w:ind w:left="1440"/>
        <w:rPr>
          <w:rFonts w:ascii="Arial" w:hAnsi="Arial" w:cs="Arial"/>
          <w:sz w:val="24"/>
          <w:szCs w:val="24"/>
          <w:lang w:val="en-GB"/>
        </w:rPr>
      </w:pPr>
      <w:r w:rsidRPr="008D5292">
        <w:rPr>
          <w:rFonts w:ascii="Arial" w:hAnsi="Arial" w:cs="Arial"/>
          <w:sz w:val="24"/>
          <w:szCs w:val="24"/>
          <w:lang w:val="en-GB"/>
        </w:rPr>
        <w:t>66.1</w:t>
      </w:r>
      <w:r w:rsidRPr="008D5292">
        <w:rPr>
          <w:rFonts w:ascii="Arial" w:hAnsi="Arial" w:cs="Arial"/>
          <w:sz w:val="24"/>
          <w:szCs w:val="24"/>
          <w:lang w:val="en-GB"/>
        </w:rPr>
        <w:tab/>
        <w:t>This Court will appreciate from the articles and correspondence that the matter has received considerable attention in the media and the disputes between Mr Moti on the one hand and Amabhungane, Mr Lutzie and Van Niekerk on the other hand have garnered significant public attention.</w:t>
      </w:r>
    </w:p>
    <w:p w14:paraId="3D72953E" w14:textId="77777777" w:rsidR="003B0ACD" w:rsidRPr="008D5292" w:rsidRDefault="003B0ACD" w:rsidP="003B0ACD">
      <w:pPr>
        <w:spacing w:line="240" w:lineRule="auto"/>
        <w:ind w:left="1440"/>
        <w:rPr>
          <w:rFonts w:ascii="Arial" w:hAnsi="Arial" w:cs="Arial"/>
          <w:sz w:val="24"/>
          <w:szCs w:val="24"/>
          <w:lang w:val="en-GB"/>
        </w:rPr>
      </w:pPr>
      <w:r w:rsidRPr="008D5292">
        <w:rPr>
          <w:rFonts w:ascii="Arial" w:hAnsi="Arial" w:cs="Arial"/>
          <w:sz w:val="24"/>
          <w:szCs w:val="24"/>
          <w:lang w:val="en-GB"/>
        </w:rPr>
        <w:t>66.2</w:t>
      </w:r>
      <w:r w:rsidRPr="008D5292">
        <w:rPr>
          <w:rFonts w:ascii="Arial" w:hAnsi="Arial" w:cs="Arial"/>
          <w:sz w:val="24"/>
          <w:szCs w:val="24"/>
          <w:lang w:val="en-GB"/>
        </w:rPr>
        <w:tab/>
        <w:t xml:space="preserve">If this matter is placed on the ordinary roll there is every likelihood that it will come to the attention of Amabhungane and the journalists. </w:t>
      </w:r>
    </w:p>
    <w:p w14:paraId="6FD44895" w14:textId="77777777" w:rsidR="003B0ACD" w:rsidRPr="008D5292" w:rsidRDefault="003B0ACD" w:rsidP="003B0ACD">
      <w:pPr>
        <w:spacing w:line="240" w:lineRule="auto"/>
        <w:ind w:left="1440"/>
        <w:rPr>
          <w:rFonts w:ascii="Arial" w:hAnsi="Arial" w:cs="Arial"/>
          <w:sz w:val="24"/>
          <w:szCs w:val="24"/>
          <w:lang w:val="en-GB"/>
        </w:rPr>
      </w:pPr>
      <w:r w:rsidRPr="008D5292">
        <w:rPr>
          <w:rFonts w:ascii="Arial" w:hAnsi="Arial" w:cs="Arial"/>
          <w:sz w:val="24"/>
          <w:szCs w:val="24"/>
          <w:lang w:val="en-GB"/>
        </w:rPr>
        <w:t>66.3</w:t>
      </w:r>
      <w:r w:rsidRPr="008D5292">
        <w:rPr>
          <w:rFonts w:ascii="Arial" w:hAnsi="Arial" w:cs="Arial"/>
          <w:sz w:val="24"/>
          <w:szCs w:val="24"/>
          <w:lang w:val="en-GB"/>
        </w:rPr>
        <w:tab/>
        <w:t xml:space="preserve">Invariably the press and journalists are never far from our Courts as there are always matters that may form the basis of a newsworthy story. </w:t>
      </w:r>
    </w:p>
    <w:p w14:paraId="3DF16CE5" w14:textId="77777777" w:rsidR="003B0ACD" w:rsidRPr="008D5292" w:rsidRDefault="003B0ACD" w:rsidP="003B0ACD">
      <w:pPr>
        <w:spacing w:line="240" w:lineRule="auto"/>
        <w:ind w:left="1440"/>
        <w:rPr>
          <w:rFonts w:ascii="Arial" w:hAnsi="Arial" w:cs="Arial"/>
          <w:sz w:val="24"/>
          <w:szCs w:val="24"/>
          <w:lang w:val="en-GB"/>
        </w:rPr>
      </w:pPr>
      <w:r w:rsidRPr="008D5292">
        <w:rPr>
          <w:rFonts w:ascii="Arial" w:hAnsi="Arial" w:cs="Arial"/>
          <w:sz w:val="24"/>
          <w:szCs w:val="24"/>
          <w:lang w:val="en-GB"/>
        </w:rPr>
        <w:t>66.4</w:t>
      </w:r>
      <w:r w:rsidRPr="008D5292">
        <w:rPr>
          <w:rFonts w:ascii="Arial" w:hAnsi="Arial" w:cs="Arial"/>
          <w:sz w:val="24"/>
          <w:szCs w:val="24"/>
          <w:lang w:val="en-GB"/>
        </w:rPr>
        <w:tab/>
        <w:t xml:space="preserve">If this matter is placed on the ordinary roll, there is every likelihood that the respondents will learn of this application and take steps to defeat its purpose, notwithstanding the previous undertaking to keep documents on one of the servers, because this undertaking to keep documents on one of the servers, because this undertaking is meaningless when Amabhungane and the journalists refuse to identify the very documents etc that the articles are going to be based on. </w:t>
      </w:r>
    </w:p>
    <w:p w14:paraId="71EB7544" w14:textId="77777777" w:rsidR="003B0ACD" w:rsidRPr="008D5292" w:rsidRDefault="003B0ACD" w:rsidP="003B0ACD">
      <w:pPr>
        <w:spacing w:line="240" w:lineRule="auto"/>
        <w:ind w:left="1440"/>
        <w:rPr>
          <w:rFonts w:ascii="Arial" w:hAnsi="Arial" w:cs="Arial"/>
          <w:sz w:val="24"/>
          <w:szCs w:val="24"/>
          <w:lang w:val="en-GB"/>
        </w:rPr>
      </w:pPr>
      <w:r w:rsidRPr="008D5292">
        <w:rPr>
          <w:rFonts w:ascii="Arial" w:hAnsi="Arial" w:cs="Arial"/>
          <w:sz w:val="24"/>
          <w:szCs w:val="24"/>
          <w:lang w:val="en-GB"/>
        </w:rPr>
        <w:t>66.5</w:t>
      </w:r>
      <w:r w:rsidRPr="008D5292">
        <w:rPr>
          <w:rFonts w:ascii="Arial" w:hAnsi="Arial" w:cs="Arial"/>
          <w:sz w:val="24"/>
          <w:szCs w:val="24"/>
          <w:lang w:val="en-GB"/>
        </w:rPr>
        <w:tab/>
        <w:t xml:space="preserve">In the circumstances the undertaking is meaningless and of cold comfort to the applicant. </w:t>
      </w:r>
    </w:p>
    <w:p w14:paraId="70FE9701" w14:textId="4F84D814" w:rsidR="003B0ACD" w:rsidRPr="008D5292" w:rsidRDefault="003B0ACD" w:rsidP="003B0ACD">
      <w:pPr>
        <w:spacing w:line="240" w:lineRule="auto"/>
        <w:ind w:left="1440"/>
        <w:rPr>
          <w:rFonts w:ascii="Arial" w:hAnsi="Arial" w:cs="Arial"/>
          <w:sz w:val="24"/>
          <w:szCs w:val="24"/>
        </w:rPr>
      </w:pPr>
      <w:r w:rsidRPr="008D5292">
        <w:rPr>
          <w:rFonts w:ascii="Arial" w:hAnsi="Arial" w:cs="Arial"/>
          <w:sz w:val="24"/>
          <w:szCs w:val="24"/>
          <w:lang w:val="en-GB"/>
        </w:rPr>
        <w:t>66.6</w:t>
      </w:r>
      <w:r w:rsidRPr="008D5292">
        <w:rPr>
          <w:rFonts w:ascii="Arial" w:hAnsi="Arial" w:cs="Arial"/>
          <w:sz w:val="24"/>
          <w:szCs w:val="24"/>
          <w:lang w:val="en-GB"/>
        </w:rPr>
        <w:tab/>
        <w:t xml:space="preserve">The applicants accordingly submit that this is a matter which deserved to be heard </w:t>
      </w:r>
      <w:r w:rsidRPr="008D5292">
        <w:rPr>
          <w:rFonts w:ascii="Arial" w:hAnsi="Arial" w:cs="Arial"/>
          <w:i/>
          <w:sz w:val="24"/>
          <w:szCs w:val="24"/>
          <w:lang w:val="en-GB"/>
        </w:rPr>
        <w:t>in camera</w:t>
      </w:r>
      <w:r w:rsidRPr="008D5292">
        <w:rPr>
          <w:rFonts w:ascii="Arial" w:hAnsi="Arial" w:cs="Arial"/>
          <w:sz w:val="24"/>
          <w:szCs w:val="24"/>
          <w:lang w:val="en-GB"/>
        </w:rPr>
        <w:t xml:space="preserve"> and ask that it be so heard.</w:t>
      </w:r>
    </w:p>
    <w:p w14:paraId="587E7FFD" w14:textId="0F8C9694" w:rsidR="000F6580" w:rsidRPr="0081285B" w:rsidRDefault="00C475AB" w:rsidP="003B0ACD">
      <w:pPr>
        <w:pStyle w:val="ListParagraph"/>
        <w:spacing w:line="480" w:lineRule="auto"/>
        <w:rPr>
          <w:rFonts w:ascii="Arial" w:hAnsi="Arial" w:cs="Arial"/>
          <w:sz w:val="24"/>
          <w:szCs w:val="24"/>
        </w:rPr>
      </w:pPr>
      <w:r w:rsidRPr="0081285B">
        <w:rPr>
          <w:rFonts w:ascii="Arial" w:hAnsi="Arial" w:cs="Arial"/>
          <w:sz w:val="24"/>
          <w:szCs w:val="24"/>
        </w:rPr>
        <w:t xml:space="preserve"> </w:t>
      </w:r>
    </w:p>
    <w:p w14:paraId="73A1C91F" w14:textId="1CEC59D5" w:rsidR="009A42DF" w:rsidRPr="001417B2" w:rsidRDefault="001417B2" w:rsidP="001417B2">
      <w:pPr>
        <w:spacing w:line="480" w:lineRule="auto"/>
        <w:ind w:left="720" w:hanging="720"/>
        <w:rPr>
          <w:rFonts w:ascii="Arial" w:hAnsi="Arial" w:cs="Arial"/>
          <w:sz w:val="24"/>
          <w:szCs w:val="24"/>
        </w:rPr>
      </w:pPr>
      <w:r>
        <w:rPr>
          <w:rFonts w:ascii="Arial" w:hAnsi="Arial" w:cs="Arial"/>
          <w:sz w:val="24"/>
          <w:szCs w:val="24"/>
        </w:rPr>
        <w:t>[11]</w:t>
      </w:r>
      <w:r>
        <w:rPr>
          <w:rFonts w:ascii="Arial" w:hAnsi="Arial" w:cs="Arial"/>
          <w:sz w:val="24"/>
          <w:szCs w:val="24"/>
        </w:rPr>
        <w:tab/>
      </w:r>
      <w:r w:rsidR="00DC68EF" w:rsidRPr="001417B2">
        <w:rPr>
          <w:rFonts w:ascii="Arial" w:hAnsi="Arial" w:cs="Arial"/>
          <w:sz w:val="24"/>
          <w:szCs w:val="24"/>
        </w:rPr>
        <w:t xml:space="preserve">The facts </w:t>
      </w:r>
      <w:r w:rsidR="004D7416" w:rsidRPr="001417B2">
        <w:rPr>
          <w:rFonts w:ascii="Arial" w:hAnsi="Arial" w:cs="Arial"/>
          <w:sz w:val="24"/>
          <w:szCs w:val="24"/>
        </w:rPr>
        <w:t xml:space="preserve">described </w:t>
      </w:r>
      <w:r w:rsidR="00DC68EF" w:rsidRPr="001417B2">
        <w:rPr>
          <w:rFonts w:ascii="Arial" w:hAnsi="Arial" w:cs="Arial"/>
          <w:sz w:val="24"/>
          <w:szCs w:val="24"/>
        </w:rPr>
        <w:t>demonstrate an</w:t>
      </w:r>
      <w:r w:rsidR="00233CC4" w:rsidRPr="001417B2">
        <w:rPr>
          <w:rFonts w:ascii="Arial" w:hAnsi="Arial" w:cs="Arial"/>
          <w:sz w:val="24"/>
          <w:szCs w:val="24"/>
        </w:rPr>
        <w:t xml:space="preserve"> egregious example of </w:t>
      </w:r>
      <w:r w:rsidR="00DC68EF" w:rsidRPr="001417B2">
        <w:rPr>
          <w:rFonts w:ascii="Arial" w:hAnsi="Arial" w:cs="Arial"/>
          <w:sz w:val="24"/>
          <w:szCs w:val="24"/>
        </w:rPr>
        <w:t>the abuse of the ex parte procedure.</w:t>
      </w:r>
      <w:r w:rsidR="000B5EAF" w:rsidRPr="001417B2">
        <w:rPr>
          <w:rFonts w:ascii="Arial" w:hAnsi="Arial" w:cs="Arial"/>
          <w:sz w:val="24"/>
          <w:szCs w:val="24"/>
        </w:rPr>
        <w:t xml:space="preserve"> </w:t>
      </w:r>
      <w:r w:rsidR="00233CC4" w:rsidRPr="001417B2">
        <w:rPr>
          <w:rFonts w:ascii="Arial" w:hAnsi="Arial" w:cs="Arial"/>
          <w:sz w:val="24"/>
          <w:szCs w:val="24"/>
        </w:rPr>
        <w:t xml:space="preserve">Throughout a period of three months of verbal jousting including between the attorneys representing the parties, the points of contestation between the parties were articulated repeatedly.  The point was whether an obligation existed to show the applicants what material the respondents had and whether the critical statements published were </w:t>
      </w:r>
      <w:r w:rsidR="00233CC4" w:rsidRPr="001417B2">
        <w:rPr>
          <w:rFonts w:ascii="Arial" w:hAnsi="Arial" w:cs="Arial"/>
          <w:sz w:val="24"/>
          <w:szCs w:val="24"/>
        </w:rPr>
        <w:lastRenderedPageBreak/>
        <w:t xml:space="preserve">actionable. </w:t>
      </w:r>
      <w:r w:rsidR="001D3D53" w:rsidRPr="001417B2">
        <w:rPr>
          <w:rFonts w:ascii="Arial" w:hAnsi="Arial" w:cs="Arial"/>
          <w:sz w:val="24"/>
          <w:szCs w:val="24"/>
        </w:rPr>
        <w:t>An undertaking had been given to preserve what the respondents had.</w:t>
      </w:r>
      <w:r w:rsidR="00233CC4" w:rsidRPr="001417B2">
        <w:rPr>
          <w:rFonts w:ascii="Arial" w:hAnsi="Arial" w:cs="Arial"/>
          <w:sz w:val="24"/>
          <w:szCs w:val="24"/>
        </w:rPr>
        <w:t xml:space="preserve">  </w:t>
      </w:r>
      <w:r w:rsidR="001D3D53" w:rsidRPr="001417B2">
        <w:rPr>
          <w:rFonts w:ascii="Arial" w:hAnsi="Arial" w:cs="Arial"/>
          <w:sz w:val="24"/>
          <w:szCs w:val="24"/>
        </w:rPr>
        <w:t xml:space="preserve">A reason for not showing the </w:t>
      </w:r>
      <w:r w:rsidR="00212E34" w:rsidRPr="001417B2">
        <w:rPr>
          <w:rFonts w:ascii="Arial" w:hAnsi="Arial" w:cs="Arial"/>
          <w:sz w:val="24"/>
          <w:szCs w:val="24"/>
        </w:rPr>
        <w:t>documents</w:t>
      </w:r>
      <w:r w:rsidR="001D3D53" w:rsidRPr="001417B2">
        <w:rPr>
          <w:rFonts w:ascii="Arial" w:hAnsi="Arial" w:cs="Arial"/>
          <w:sz w:val="24"/>
          <w:szCs w:val="24"/>
        </w:rPr>
        <w:t xml:space="preserve"> was </w:t>
      </w:r>
      <w:r w:rsidR="00212E34" w:rsidRPr="001417B2">
        <w:rPr>
          <w:rFonts w:ascii="Arial" w:hAnsi="Arial" w:cs="Arial"/>
          <w:sz w:val="24"/>
          <w:szCs w:val="24"/>
        </w:rPr>
        <w:t>gi</w:t>
      </w:r>
      <w:r w:rsidR="001D3D53" w:rsidRPr="001417B2">
        <w:rPr>
          <w:rFonts w:ascii="Arial" w:hAnsi="Arial" w:cs="Arial"/>
          <w:sz w:val="24"/>
          <w:szCs w:val="24"/>
        </w:rPr>
        <w:t>ven</w:t>
      </w:r>
      <w:r w:rsidR="00907DAC" w:rsidRPr="001417B2">
        <w:rPr>
          <w:rFonts w:ascii="Arial" w:hAnsi="Arial" w:cs="Arial"/>
          <w:sz w:val="24"/>
          <w:szCs w:val="24"/>
        </w:rPr>
        <w:t xml:space="preserve"> by the </w:t>
      </w:r>
      <w:r w:rsidR="00073FB9" w:rsidRPr="001417B2">
        <w:rPr>
          <w:rFonts w:ascii="Arial" w:hAnsi="Arial" w:cs="Arial"/>
          <w:sz w:val="24"/>
          <w:szCs w:val="24"/>
        </w:rPr>
        <w:t>respondents,</w:t>
      </w:r>
      <w:r w:rsidR="00212E34" w:rsidRPr="001417B2">
        <w:rPr>
          <w:rFonts w:ascii="Arial" w:hAnsi="Arial" w:cs="Arial"/>
          <w:sz w:val="24"/>
          <w:szCs w:val="24"/>
        </w:rPr>
        <w:t xml:space="preserve"> </w:t>
      </w:r>
      <w:r w:rsidR="00073FB9" w:rsidRPr="001417B2">
        <w:rPr>
          <w:rFonts w:ascii="Arial" w:hAnsi="Arial" w:cs="Arial"/>
          <w:sz w:val="24"/>
          <w:szCs w:val="24"/>
        </w:rPr>
        <w:t>i.e.,</w:t>
      </w:r>
      <w:r w:rsidR="00212E34" w:rsidRPr="001417B2">
        <w:rPr>
          <w:rFonts w:ascii="Arial" w:hAnsi="Arial" w:cs="Arial"/>
          <w:sz w:val="24"/>
          <w:szCs w:val="24"/>
        </w:rPr>
        <w:t xml:space="preserve"> the protection of the sources.</w:t>
      </w:r>
      <w:r w:rsidR="00233CC4" w:rsidRPr="001417B2">
        <w:rPr>
          <w:rFonts w:ascii="Arial" w:hAnsi="Arial" w:cs="Arial"/>
          <w:sz w:val="24"/>
          <w:szCs w:val="24"/>
        </w:rPr>
        <w:t xml:space="preserve"> </w:t>
      </w:r>
      <w:r w:rsidR="0031345E" w:rsidRPr="001417B2">
        <w:rPr>
          <w:rFonts w:ascii="Arial" w:hAnsi="Arial" w:cs="Arial"/>
          <w:sz w:val="24"/>
          <w:szCs w:val="24"/>
        </w:rPr>
        <w:t xml:space="preserve">I leave aside whether these reasons relied upon by the respondents were meritorious; indeed, for the purposes of examination </w:t>
      </w:r>
      <w:r w:rsidR="00397196" w:rsidRPr="001417B2">
        <w:rPr>
          <w:rFonts w:ascii="Arial" w:hAnsi="Arial" w:cs="Arial"/>
          <w:sz w:val="24"/>
          <w:szCs w:val="24"/>
        </w:rPr>
        <w:t xml:space="preserve">of </w:t>
      </w:r>
      <w:r w:rsidR="0031345E" w:rsidRPr="001417B2">
        <w:rPr>
          <w:rFonts w:ascii="Arial" w:hAnsi="Arial" w:cs="Arial"/>
          <w:sz w:val="24"/>
          <w:szCs w:val="24"/>
        </w:rPr>
        <w:t xml:space="preserve">the ex parte character of the application, it </w:t>
      </w:r>
      <w:r w:rsidR="00397196" w:rsidRPr="001417B2">
        <w:rPr>
          <w:rFonts w:ascii="Arial" w:hAnsi="Arial" w:cs="Arial"/>
          <w:sz w:val="24"/>
          <w:szCs w:val="24"/>
        </w:rPr>
        <w:t>m</w:t>
      </w:r>
      <w:r w:rsidR="0031345E" w:rsidRPr="001417B2">
        <w:rPr>
          <w:rFonts w:ascii="Arial" w:hAnsi="Arial" w:cs="Arial"/>
          <w:sz w:val="24"/>
          <w:szCs w:val="24"/>
        </w:rPr>
        <w:t>ay be assumed they were specious.</w:t>
      </w:r>
    </w:p>
    <w:p w14:paraId="5F0C8F56" w14:textId="77777777" w:rsidR="00C31CF2" w:rsidRPr="0081285B" w:rsidRDefault="00C31CF2" w:rsidP="00C31CF2">
      <w:pPr>
        <w:pStyle w:val="ListParagraph"/>
        <w:rPr>
          <w:rFonts w:ascii="Arial" w:hAnsi="Arial" w:cs="Arial"/>
          <w:sz w:val="24"/>
          <w:szCs w:val="24"/>
        </w:rPr>
      </w:pPr>
    </w:p>
    <w:p w14:paraId="727DCC1E" w14:textId="04AF2CBF" w:rsidR="00C31CF2" w:rsidRPr="001417B2" w:rsidRDefault="001417B2" w:rsidP="001417B2">
      <w:pPr>
        <w:spacing w:line="480" w:lineRule="auto"/>
        <w:ind w:left="720" w:hanging="720"/>
        <w:rPr>
          <w:rFonts w:ascii="Arial" w:hAnsi="Arial" w:cs="Arial"/>
          <w:sz w:val="24"/>
          <w:szCs w:val="24"/>
        </w:rPr>
      </w:pPr>
      <w:r>
        <w:rPr>
          <w:rFonts w:ascii="Arial" w:hAnsi="Arial" w:cs="Arial"/>
          <w:sz w:val="24"/>
          <w:szCs w:val="24"/>
        </w:rPr>
        <w:t>[12]</w:t>
      </w:r>
      <w:r>
        <w:rPr>
          <w:rFonts w:ascii="Arial" w:hAnsi="Arial" w:cs="Arial"/>
          <w:sz w:val="24"/>
          <w:szCs w:val="24"/>
        </w:rPr>
        <w:tab/>
      </w:r>
      <w:r w:rsidR="00C31CF2" w:rsidRPr="001417B2">
        <w:rPr>
          <w:rFonts w:ascii="Arial" w:hAnsi="Arial" w:cs="Arial"/>
          <w:sz w:val="24"/>
          <w:szCs w:val="24"/>
        </w:rPr>
        <w:t>I have already described what justifies an ex parte application. On these facts, a sincere belief that the respondents would destroy</w:t>
      </w:r>
      <w:r w:rsidR="001C1388" w:rsidRPr="001417B2">
        <w:rPr>
          <w:rFonts w:ascii="Arial" w:hAnsi="Arial" w:cs="Arial"/>
          <w:sz w:val="24"/>
          <w:szCs w:val="24"/>
        </w:rPr>
        <w:t xml:space="preserve"> (whatever that means in respect of digital data)</w:t>
      </w:r>
      <w:r w:rsidR="00C31CF2" w:rsidRPr="001417B2">
        <w:rPr>
          <w:rFonts w:ascii="Arial" w:hAnsi="Arial" w:cs="Arial"/>
          <w:sz w:val="24"/>
          <w:szCs w:val="24"/>
        </w:rPr>
        <w:t xml:space="preserve"> any documents derived from the applicants </w:t>
      </w:r>
      <w:r w:rsidR="001C1388" w:rsidRPr="001417B2">
        <w:rPr>
          <w:rFonts w:ascii="Arial" w:hAnsi="Arial" w:cs="Arial"/>
          <w:sz w:val="24"/>
          <w:szCs w:val="24"/>
        </w:rPr>
        <w:t xml:space="preserve">is </w:t>
      </w:r>
      <w:r w:rsidR="00137F45" w:rsidRPr="001417B2">
        <w:rPr>
          <w:rFonts w:ascii="Arial" w:hAnsi="Arial" w:cs="Arial"/>
          <w:sz w:val="24"/>
          <w:szCs w:val="24"/>
        </w:rPr>
        <w:t>hard to credit.</w:t>
      </w:r>
      <w:r w:rsidR="001C1388" w:rsidRPr="001417B2">
        <w:rPr>
          <w:rFonts w:ascii="Arial" w:hAnsi="Arial" w:cs="Arial"/>
          <w:sz w:val="24"/>
          <w:szCs w:val="24"/>
        </w:rPr>
        <w:t xml:space="preserve"> Even if there were cogent ground</w:t>
      </w:r>
      <w:r w:rsidR="00D23D51" w:rsidRPr="001417B2">
        <w:rPr>
          <w:rFonts w:ascii="Arial" w:hAnsi="Arial" w:cs="Arial"/>
          <w:sz w:val="24"/>
          <w:szCs w:val="24"/>
        </w:rPr>
        <w:t>s</w:t>
      </w:r>
      <w:r w:rsidR="001C1388" w:rsidRPr="001417B2">
        <w:rPr>
          <w:rFonts w:ascii="Arial" w:hAnsi="Arial" w:cs="Arial"/>
          <w:sz w:val="24"/>
          <w:szCs w:val="24"/>
        </w:rPr>
        <w:t xml:space="preserve"> expressed for doubting the efficacy of the undertaking given via the respondents</w:t>
      </w:r>
      <w:r w:rsidR="00D23D51" w:rsidRPr="001417B2">
        <w:rPr>
          <w:rFonts w:ascii="Arial" w:hAnsi="Arial" w:cs="Arial"/>
          <w:sz w:val="24"/>
          <w:szCs w:val="24"/>
        </w:rPr>
        <w:t>’</w:t>
      </w:r>
      <w:r w:rsidR="001C1388" w:rsidRPr="001417B2">
        <w:rPr>
          <w:rFonts w:ascii="Arial" w:hAnsi="Arial" w:cs="Arial"/>
          <w:sz w:val="24"/>
          <w:szCs w:val="24"/>
        </w:rPr>
        <w:t xml:space="preserve"> attorney, which are absent here, there remains the inherent improbability of a journalist alienating the very evidence necessary to justify the publication of defamatory statements.</w:t>
      </w:r>
      <w:r w:rsidR="00137F45" w:rsidRPr="0081285B">
        <w:rPr>
          <w:rStyle w:val="FootnoteReference"/>
          <w:rFonts w:ascii="Arial" w:hAnsi="Arial" w:cs="Arial"/>
          <w:sz w:val="24"/>
          <w:szCs w:val="24"/>
        </w:rPr>
        <w:footnoteReference w:id="5"/>
      </w:r>
      <w:r w:rsidR="00756E6F" w:rsidRPr="001417B2">
        <w:rPr>
          <w:rFonts w:ascii="Arial" w:hAnsi="Arial" w:cs="Arial"/>
          <w:sz w:val="24"/>
          <w:szCs w:val="24"/>
        </w:rPr>
        <w:t xml:space="preserve"> </w:t>
      </w:r>
      <w:r w:rsidR="00156AB8" w:rsidRPr="001417B2">
        <w:rPr>
          <w:rFonts w:ascii="Arial" w:hAnsi="Arial" w:cs="Arial"/>
          <w:sz w:val="24"/>
          <w:szCs w:val="24"/>
        </w:rPr>
        <w:t xml:space="preserve">The contention that a refusal to show the documents – on the principled ground of protecting a source </w:t>
      </w:r>
      <w:r w:rsidR="00272952" w:rsidRPr="001417B2">
        <w:rPr>
          <w:rFonts w:ascii="Arial" w:hAnsi="Arial" w:cs="Arial"/>
          <w:sz w:val="24"/>
          <w:szCs w:val="24"/>
        </w:rPr>
        <w:t xml:space="preserve">- </w:t>
      </w:r>
      <w:r w:rsidR="00156AB8" w:rsidRPr="001417B2">
        <w:rPr>
          <w:rFonts w:ascii="Arial" w:hAnsi="Arial" w:cs="Arial"/>
          <w:sz w:val="24"/>
          <w:szCs w:val="24"/>
        </w:rPr>
        <w:t>lends weight to the notion that the undertaking given was false and deceitful is unsustainable.</w:t>
      </w:r>
      <w:r w:rsidR="00A267D4" w:rsidRPr="001417B2">
        <w:rPr>
          <w:rFonts w:ascii="Arial" w:hAnsi="Arial" w:cs="Arial"/>
          <w:sz w:val="24"/>
          <w:szCs w:val="24"/>
        </w:rPr>
        <w:t xml:space="preserve"> </w:t>
      </w:r>
    </w:p>
    <w:p w14:paraId="773837E2" w14:textId="77777777" w:rsidR="00F47E5E" w:rsidRPr="0081285B" w:rsidRDefault="00F47E5E" w:rsidP="00F47E5E">
      <w:pPr>
        <w:pStyle w:val="ListParagraph"/>
        <w:rPr>
          <w:rFonts w:ascii="Arial" w:hAnsi="Arial" w:cs="Arial"/>
          <w:sz w:val="24"/>
          <w:szCs w:val="24"/>
        </w:rPr>
      </w:pPr>
    </w:p>
    <w:p w14:paraId="446212A6" w14:textId="47599727" w:rsidR="0012357A" w:rsidRPr="001417B2" w:rsidRDefault="001417B2" w:rsidP="001417B2">
      <w:pPr>
        <w:spacing w:line="480" w:lineRule="auto"/>
        <w:ind w:left="720" w:hanging="720"/>
        <w:rPr>
          <w:rFonts w:ascii="Arial" w:hAnsi="Arial" w:cs="Arial"/>
          <w:sz w:val="24"/>
          <w:szCs w:val="24"/>
        </w:rPr>
      </w:pPr>
      <w:r>
        <w:rPr>
          <w:rFonts w:ascii="Arial" w:hAnsi="Arial" w:cs="Arial"/>
          <w:sz w:val="24"/>
          <w:szCs w:val="24"/>
        </w:rPr>
        <w:t>[13]</w:t>
      </w:r>
      <w:r>
        <w:rPr>
          <w:rFonts w:ascii="Arial" w:hAnsi="Arial" w:cs="Arial"/>
          <w:sz w:val="24"/>
          <w:szCs w:val="24"/>
        </w:rPr>
        <w:tab/>
      </w:r>
      <w:r w:rsidR="00F47E5E" w:rsidRPr="001417B2">
        <w:rPr>
          <w:rFonts w:ascii="Arial" w:hAnsi="Arial" w:cs="Arial"/>
          <w:sz w:val="24"/>
          <w:szCs w:val="24"/>
        </w:rPr>
        <w:t xml:space="preserve">Moreover, the interaction between the legal representatives over this period and the express caution against taking an order behind the respondents back are material factors why any legal </w:t>
      </w:r>
      <w:r w:rsidR="001A4157" w:rsidRPr="001417B2">
        <w:rPr>
          <w:rFonts w:ascii="Arial" w:hAnsi="Arial" w:cs="Arial"/>
          <w:sz w:val="24"/>
          <w:szCs w:val="24"/>
        </w:rPr>
        <w:t>proceedings</w:t>
      </w:r>
      <w:r w:rsidR="00F47E5E" w:rsidRPr="001417B2">
        <w:rPr>
          <w:rFonts w:ascii="Arial" w:hAnsi="Arial" w:cs="Arial"/>
          <w:sz w:val="24"/>
          <w:szCs w:val="24"/>
        </w:rPr>
        <w:t xml:space="preserve"> to </w:t>
      </w:r>
      <w:r w:rsidR="001A4157" w:rsidRPr="001417B2">
        <w:rPr>
          <w:rFonts w:ascii="Arial" w:hAnsi="Arial" w:cs="Arial"/>
          <w:sz w:val="24"/>
          <w:szCs w:val="24"/>
        </w:rPr>
        <w:t>determine</w:t>
      </w:r>
      <w:r w:rsidR="00F47E5E" w:rsidRPr="001417B2">
        <w:rPr>
          <w:rFonts w:ascii="Arial" w:hAnsi="Arial" w:cs="Arial"/>
          <w:sz w:val="24"/>
          <w:szCs w:val="24"/>
        </w:rPr>
        <w:t xml:space="preserve"> the rights and wrongs </w:t>
      </w:r>
      <w:r w:rsidR="001A4157" w:rsidRPr="001417B2">
        <w:rPr>
          <w:rFonts w:ascii="Arial" w:hAnsi="Arial" w:cs="Arial"/>
          <w:sz w:val="24"/>
          <w:szCs w:val="24"/>
        </w:rPr>
        <w:t>o</w:t>
      </w:r>
      <w:r w:rsidR="00F47E5E" w:rsidRPr="001417B2">
        <w:rPr>
          <w:rFonts w:ascii="Arial" w:hAnsi="Arial" w:cs="Arial"/>
          <w:sz w:val="24"/>
          <w:szCs w:val="24"/>
        </w:rPr>
        <w:t>f the parties</w:t>
      </w:r>
      <w:r w:rsidR="00A32BD7" w:rsidRPr="001417B2">
        <w:rPr>
          <w:rFonts w:ascii="Arial" w:hAnsi="Arial" w:cs="Arial"/>
          <w:sz w:val="24"/>
          <w:szCs w:val="24"/>
        </w:rPr>
        <w:t>'</w:t>
      </w:r>
      <w:r w:rsidR="00F47E5E" w:rsidRPr="001417B2">
        <w:rPr>
          <w:rFonts w:ascii="Arial" w:hAnsi="Arial" w:cs="Arial"/>
          <w:sz w:val="24"/>
          <w:szCs w:val="24"/>
        </w:rPr>
        <w:t xml:space="preserve"> </w:t>
      </w:r>
      <w:r w:rsidR="001A4157" w:rsidRPr="001417B2">
        <w:rPr>
          <w:rFonts w:ascii="Arial" w:hAnsi="Arial" w:cs="Arial"/>
          <w:sz w:val="24"/>
          <w:szCs w:val="24"/>
        </w:rPr>
        <w:t>respective</w:t>
      </w:r>
      <w:r w:rsidR="00F47E5E" w:rsidRPr="001417B2">
        <w:rPr>
          <w:rFonts w:ascii="Arial" w:hAnsi="Arial" w:cs="Arial"/>
          <w:sz w:val="24"/>
          <w:szCs w:val="24"/>
        </w:rPr>
        <w:t xml:space="preserve"> </w:t>
      </w:r>
      <w:r w:rsidR="001A4157" w:rsidRPr="001417B2">
        <w:rPr>
          <w:rFonts w:ascii="Arial" w:hAnsi="Arial" w:cs="Arial"/>
          <w:sz w:val="24"/>
          <w:szCs w:val="24"/>
        </w:rPr>
        <w:t xml:space="preserve">well-known </w:t>
      </w:r>
      <w:r w:rsidR="00F47E5E" w:rsidRPr="001417B2">
        <w:rPr>
          <w:rFonts w:ascii="Arial" w:hAnsi="Arial" w:cs="Arial"/>
          <w:sz w:val="24"/>
          <w:szCs w:val="24"/>
        </w:rPr>
        <w:t>stances</w:t>
      </w:r>
      <w:r w:rsidR="001A4157" w:rsidRPr="001417B2">
        <w:rPr>
          <w:rFonts w:ascii="Arial" w:hAnsi="Arial" w:cs="Arial"/>
          <w:sz w:val="24"/>
          <w:szCs w:val="24"/>
        </w:rPr>
        <w:t xml:space="preserve"> could not </w:t>
      </w:r>
      <w:r w:rsidR="0009437D" w:rsidRPr="001417B2">
        <w:rPr>
          <w:rFonts w:ascii="Arial" w:hAnsi="Arial" w:cs="Arial"/>
          <w:sz w:val="24"/>
          <w:szCs w:val="24"/>
        </w:rPr>
        <w:t>justifiably</w:t>
      </w:r>
      <w:r w:rsidR="001A4157" w:rsidRPr="001417B2">
        <w:rPr>
          <w:rFonts w:ascii="Arial" w:hAnsi="Arial" w:cs="Arial"/>
          <w:sz w:val="24"/>
          <w:szCs w:val="24"/>
        </w:rPr>
        <w:t xml:space="preserve"> have </w:t>
      </w:r>
      <w:r w:rsidR="001A4157" w:rsidRPr="001417B2">
        <w:rPr>
          <w:rFonts w:ascii="Arial" w:hAnsi="Arial" w:cs="Arial"/>
          <w:sz w:val="24"/>
          <w:szCs w:val="24"/>
        </w:rPr>
        <w:lastRenderedPageBreak/>
        <w:t xml:space="preserve">been brought ex parte. </w:t>
      </w:r>
      <w:r w:rsidR="0009437D" w:rsidRPr="001417B2">
        <w:rPr>
          <w:rFonts w:ascii="Arial" w:hAnsi="Arial" w:cs="Arial"/>
          <w:sz w:val="24"/>
          <w:szCs w:val="24"/>
        </w:rPr>
        <w:t xml:space="preserve"> </w:t>
      </w:r>
      <w:r w:rsidR="00714140" w:rsidRPr="001417B2">
        <w:rPr>
          <w:rFonts w:ascii="Arial" w:hAnsi="Arial" w:cs="Arial"/>
          <w:sz w:val="24"/>
          <w:szCs w:val="24"/>
        </w:rPr>
        <w:t>The decision to do was an abuse of the process.</w:t>
      </w:r>
      <w:r w:rsidR="00F47E5E" w:rsidRPr="001417B2">
        <w:rPr>
          <w:rFonts w:ascii="Arial" w:hAnsi="Arial" w:cs="Arial"/>
          <w:sz w:val="24"/>
          <w:szCs w:val="24"/>
        </w:rPr>
        <w:t xml:space="preserve"> </w:t>
      </w:r>
      <w:r w:rsidR="0069630A" w:rsidRPr="001417B2">
        <w:rPr>
          <w:rFonts w:ascii="Arial" w:hAnsi="Arial" w:cs="Arial"/>
          <w:sz w:val="24"/>
          <w:szCs w:val="24"/>
        </w:rPr>
        <w:t xml:space="preserve">The courts cannot tolerate abuse of </w:t>
      </w:r>
      <w:r w:rsidR="00894400" w:rsidRPr="001417B2">
        <w:rPr>
          <w:rFonts w:ascii="Arial" w:hAnsi="Arial" w:cs="Arial"/>
          <w:sz w:val="24"/>
          <w:szCs w:val="24"/>
        </w:rPr>
        <w:t xml:space="preserve">the </w:t>
      </w:r>
      <w:r w:rsidR="0069630A" w:rsidRPr="001417B2">
        <w:rPr>
          <w:rFonts w:ascii="Arial" w:hAnsi="Arial" w:cs="Arial"/>
          <w:sz w:val="24"/>
          <w:szCs w:val="24"/>
        </w:rPr>
        <w:t xml:space="preserve">process. </w:t>
      </w:r>
    </w:p>
    <w:p w14:paraId="01723B75" w14:textId="77777777" w:rsidR="0012357A" w:rsidRPr="0081285B" w:rsidRDefault="0012357A" w:rsidP="0012357A">
      <w:pPr>
        <w:pStyle w:val="ListParagraph"/>
        <w:rPr>
          <w:rFonts w:ascii="Arial" w:hAnsi="Arial" w:cs="Arial"/>
          <w:sz w:val="24"/>
          <w:szCs w:val="24"/>
        </w:rPr>
      </w:pPr>
    </w:p>
    <w:p w14:paraId="038B7DD2" w14:textId="1B7DF793" w:rsidR="00B023E4" w:rsidRPr="001417B2" w:rsidRDefault="001417B2" w:rsidP="001417B2">
      <w:pPr>
        <w:spacing w:line="480" w:lineRule="auto"/>
        <w:ind w:left="720" w:hanging="720"/>
        <w:rPr>
          <w:rFonts w:ascii="Arial" w:hAnsi="Arial" w:cs="Arial"/>
          <w:sz w:val="24"/>
          <w:szCs w:val="24"/>
        </w:rPr>
      </w:pPr>
      <w:r>
        <w:rPr>
          <w:rFonts w:ascii="Arial" w:hAnsi="Arial" w:cs="Arial"/>
          <w:sz w:val="24"/>
          <w:szCs w:val="24"/>
        </w:rPr>
        <w:t>[14]</w:t>
      </w:r>
      <w:r>
        <w:rPr>
          <w:rFonts w:ascii="Arial" w:hAnsi="Arial" w:cs="Arial"/>
          <w:sz w:val="24"/>
          <w:szCs w:val="24"/>
        </w:rPr>
        <w:tab/>
      </w:r>
      <w:r w:rsidR="00B023E4" w:rsidRPr="001417B2">
        <w:rPr>
          <w:rFonts w:ascii="Arial" w:hAnsi="Arial" w:cs="Arial"/>
          <w:sz w:val="24"/>
          <w:szCs w:val="24"/>
        </w:rPr>
        <w:t>Rule 6(12)(c) confers a wide discretion on the court hearing the reconsideration</w:t>
      </w:r>
      <w:r w:rsidR="00DD4950" w:rsidRPr="001417B2">
        <w:rPr>
          <w:rFonts w:ascii="Arial" w:hAnsi="Arial" w:cs="Arial"/>
          <w:sz w:val="24"/>
          <w:szCs w:val="24"/>
        </w:rPr>
        <w:t xml:space="preserve"> application</w:t>
      </w:r>
      <w:r w:rsidR="00B023E4" w:rsidRPr="001417B2">
        <w:rPr>
          <w:rFonts w:ascii="Arial" w:hAnsi="Arial" w:cs="Arial"/>
          <w:sz w:val="24"/>
          <w:szCs w:val="24"/>
        </w:rPr>
        <w:t xml:space="preserve">.  The scheme of the </w:t>
      </w:r>
      <w:r w:rsidR="00416662" w:rsidRPr="001417B2">
        <w:rPr>
          <w:rFonts w:ascii="Arial" w:hAnsi="Arial" w:cs="Arial"/>
          <w:sz w:val="24"/>
          <w:szCs w:val="24"/>
        </w:rPr>
        <w:t>Ru</w:t>
      </w:r>
      <w:r w:rsidR="00B023E4" w:rsidRPr="001417B2">
        <w:rPr>
          <w:rFonts w:ascii="Arial" w:hAnsi="Arial" w:cs="Arial"/>
          <w:sz w:val="24"/>
          <w:szCs w:val="24"/>
        </w:rPr>
        <w:t xml:space="preserve">les </w:t>
      </w:r>
      <w:r w:rsidR="00416662" w:rsidRPr="001417B2">
        <w:rPr>
          <w:rFonts w:ascii="Arial" w:hAnsi="Arial" w:cs="Arial"/>
          <w:sz w:val="24"/>
          <w:szCs w:val="24"/>
        </w:rPr>
        <w:t xml:space="preserve">of Court </w:t>
      </w:r>
      <w:r w:rsidR="00B023E4" w:rsidRPr="001417B2">
        <w:rPr>
          <w:rFonts w:ascii="Arial" w:hAnsi="Arial" w:cs="Arial"/>
          <w:sz w:val="24"/>
          <w:szCs w:val="24"/>
        </w:rPr>
        <w:t>as a whole and</w:t>
      </w:r>
      <w:r w:rsidR="00416662" w:rsidRPr="001417B2">
        <w:rPr>
          <w:rFonts w:ascii="Arial" w:hAnsi="Arial" w:cs="Arial"/>
          <w:sz w:val="24"/>
          <w:szCs w:val="24"/>
        </w:rPr>
        <w:t>,</w:t>
      </w:r>
      <w:r w:rsidR="00B023E4" w:rsidRPr="001417B2">
        <w:rPr>
          <w:rFonts w:ascii="Arial" w:hAnsi="Arial" w:cs="Arial"/>
          <w:sz w:val="24"/>
          <w:szCs w:val="24"/>
        </w:rPr>
        <w:t xml:space="preserve"> </w:t>
      </w:r>
      <w:r w:rsidR="00416662" w:rsidRPr="001417B2">
        <w:rPr>
          <w:rFonts w:ascii="Arial" w:hAnsi="Arial" w:cs="Arial"/>
          <w:sz w:val="24"/>
          <w:szCs w:val="24"/>
        </w:rPr>
        <w:t>no less, of R</w:t>
      </w:r>
      <w:r w:rsidR="00B023E4" w:rsidRPr="001417B2">
        <w:rPr>
          <w:rFonts w:ascii="Arial" w:hAnsi="Arial" w:cs="Arial"/>
          <w:sz w:val="24"/>
          <w:szCs w:val="24"/>
        </w:rPr>
        <w:t>ule 6</w:t>
      </w:r>
      <w:r w:rsidR="00416662" w:rsidRPr="001417B2">
        <w:rPr>
          <w:rFonts w:ascii="Arial" w:hAnsi="Arial" w:cs="Arial"/>
          <w:sz w:val="24"/>
          <w:szCs w:val="24"/>
        </w:rPr>
        <w:t xml:space="preserve"> itself is to facilitate orderly and fair proceedings. Rule 6(12)(c) exists to remedy an injustice if one was done when the ex parte order was granted. What i</w:t>
      </w:r>
      <w:r w:rsidR="008B6B04" w:rsidRPr="001417B2">
        <w:rPr>
          <w:rFonts w:ascii="Arial" w:hAnsi="Arial" w:cs="Arial"/>
          <w:sz w:val="24"/>
          <w:szCs w:val="24"/>
        </w:rPr>
        <w:t>t</w:t>
      </w:r>
      <w:r w:rsidR="00416662" w:rsidRPr="001417B2">
        <w:rPr>
          <w:rFonts w:ascii="Arial" w:hAnsi="Arial" w:cs="Arial"/>
          <w:sz w:val="24"/>
          <w:szCs w:val="24"/>
        </w:rPr>
        <w:t xml:space="preserve"> creates is the opportunity for the respondent to rebut the case for the order. To that end a respondent may either argue that the order was unjustified </w:t>
      </w:r>
      <w:r w:rsidR="00DD4950" w:rsidRPr="001417B2">
        <w:rPr>
          <w:rFonts w:ascii="Arial" w:hAnsi="Arial" w:cs="Arial"/>
          <w:sz w:val="24"/>
          <w:szCs w:val="24"/>
        </w:rPr>
        <w:t>on its own terms</w:t>
      </w:r>
      <w:r w:rsidR="00907DAC" w:rsidRPr="001417B2">
        <w:rPr>
          <w:rFonts w:ascii="Arial" w:hAnsi="Arial" w:cs="Arial"/>
          <w:sz w:val="24"/>
          <w:szCs w:val="24"/>
        </w:rPr>
        <w:t xml:space="preserve"> </w:t>
      </w:r>
      <w:r w:rsidR="00416662" w:rsidRPr="001417B2">
        <w:rPr>
          <w:rFonts w:ascii="Arial" w:hAnsi="Arial" w:cs="Arial"/>
          <w:sz w:val="24"/>
          <w:szCs w:val="24"/>
        </w:rPr>
        <w:t xml:space="preserve">or provide additional facts on affidavit to support </w:t>
      </w:r>
      <w:r w:rsidR="00DD4950" w:rsidRPr="001417B2">
        <w:rPr>
          <w:rFonts w:ascii="Arial" w:hAnsi="Arial" w:cs="Arial"/>
          <w:sz w:val="24"/>
          <w:szCs w:val="24"/>
        </w:rPr>
        <w:t>an</w:t>
      </w:r>
      <w:r w:rsidR="00416662" w:rsidRPr="001417B2">
        <w:rPr>
          <w:rFonts w:ascii="Arial" w:hAnsi="Arial" w:cs="Arial"/>
          <w:sz w:val="24"/>
          <w:szCs w:val="24"/>
        </w:rPr>
        <w:t xml:space="preserve"> argument</w:t>
      </w:r>
      <w:r w:rsidR="00DD4950" w:rsidRPr="001417B2">
        <w:rPr>
          <w:rFonts w:ascii="Arial" w:hAnsi="Arial" w:cs="Arial"/>
          <w:sz w:val="24"/>
          <w:szCs w:val="24"/>
        </w:rPr>
        <w:t xml:space="preserve"> that on an enlarged factual matrix the order should be set aside</w:t>
      </w:r>
      <w:r w:rsidR="00416662" w:rsidRPr="001417B2">
        <w:rPr>
          <w:rFonts w:ascii="Arial" w:hAnsi="Arial" w:cs="Arial"/>
          <w:sz w:val="24"/>
          <w:szCs w:val="24"/>
        </w:rPr>
        <w:t>. If a respondent introduces additional evidence, an applicant has a right of reply</w:t>
      </w:r>
      <w:r w:rsidR="00E85DBC" w:rsidRPr="001417B2">
        <w:rPr>
          <w:rFonts w:ascii="Arial" w:hAnsi="Arial" w:cs="Arial"/>
          <w:sz w:val="24"/>
          <w:szCs w:val="24"/>
        </w:rPr>
        <w:t>,</w:t>
      </w:r>
      <w:r w:rsidR="00416662" w:rsidRPr="001417B2">
        <w:rPr>
          <w:rFonts w:ascii="Arial" w:hAnsi="Arial" w:cs="Arial"/>
          <w:sz w:val="24"/>
          <w:szCs w:val="24"/>
        </w:rPr>
        <w:t xml:space="preserve"> but it is not open to an applicant to seek fresh relief or introduce, itself, new allegations of fact. </w:t>
      </w:r>
      <w:r w:rsidR="00E85DBC" w:rsidRPr="001417B2">
        <w:rPr>
          <w:rFonts w:ascii="Arial" w:hAnsi="Arial" w:cs="Arial"/>
          <w:sz w:val="24"/>
          <w:szCs w:val="24"/>
        </w:rPr>
        <w:t xml:space="preserve"> The scheme of the Rule takes as its point of departure that the applicant has got its order and the reconsideration is about whether it can keep its order. </w:t>
      </w:r>
      <w:r w:rsidR="005F147C" w:rsidRPr="001417B2">
        <w:rPr>
          <w:rFonts w:ascii="Arial" w:hAnsi="Arial" w:cs="Arial"/>
          <w:sz w:val="24"/>
          <w:szCs w:val="24"/>
        </w:rPr>
        <w:t xml:space="preserve">To belabour the point – an applicant cannot make out a better case for the ex parte order than the case it put before the court when the order was granted. </w:t>
      </w:r>
      <w:r w:rsidR="00E85DBC" w:rsidRPr="001417B2">
        <w:rPr>
          <w:rFonts w:ascii="Arial" w:hAnsi="Arial" w:cs="Arial"/>
          <w:sz w:val="24"/>
          <w:szCs w:val="24"/>
        </w:rPr>
        <w:t xml:space="preserve">It was for this reason that an attempt by the applicants to bring a </w:t>
      </w:r>
      <w:r w:rsidR="00073FB9" w:rsidRPr="001417B2">
        <w:rPr>
          <w:rFonts w:ascii="Arial" w:hAnsi="Arial" w:cs="Arial"/>
          <w:sz w:val="24"/>
          <w:szCs w:val="24"/>
        </w:rPr>
        <w:t>counterclaim</w:t>
      </w:r>
      <w:r w:rsidR="00E85DBC" w:rsidRPr="001417B2">
        <w:rPr>
          <w:rFonts w:ascii="Arial" w:hAnsi="Arial" w:cs="Arial"/>
          <w:sz w:val="24"/>
          <w:szCs w:val="24"/>
        </w:rPr>
        <w:t xml:space="preserve"> </w:t>
      </w:r>
      <w:r w:rsidR="008B6B04" w:rsidRPr="001417B2">
        <w:rPr>
          <w:rFonts w:ascii="Arial" w:hAnsi="Arial" w:cs="Arial"/>
          <w:sz w:val="24"/>
          <w:szCs w:val="24"/>
        </w:rPr>
        <w:t>to</w:t>
      </w:r>
      <w:r w:rsidR="00E85DBC" w:rsidRPr="001417B2">
        <w:rPr>
          <w:rFonts w:ascii="Arial" w:hAnsi="Arial" w:cs="Arial"/>
          <w:sz w:val="24"/>
          <w:szCs w:val="24"/>
        </w:rPr>
        <w:t xml:space="preserve"> seek further relief was dismissed by me out of hand. It was irregular and yet another ab</w:t>
      </w:r>
      <w:r w:rsidR="00B65843" w:rsidRPr="001417B2">
        <w:rPr>
          <w:rFonts w:ascii="Arial" w:hAnsi="Arial" w:cs="Arial"/>
          <w:sz w:val="24"/>
          <w:szCs w:val="24"/>
        </w:rPr>
        <w:t>u</w:t>
      </w:r>
      <w:r w:rsidR="00E85DBC" w:rsidRPr="001417B2">
        <w:rPr>
          <w:rFonts w:ascii="Arial" w:hAnsi="Arial" w:cs="Arial"/>
          <w:sz w:val="24"/>
          <w:szCs w:val="24"/>
        </w:rPr>
        <w:t>se</w:t>
      </w:r>
      <w:r w:rsidR="00B65843" w:rsidRPr="001417B2">
        <w:rPr>
          <w:rFonts w:ascii="Arial" w:hAnsi="Arial" w:cs="Arial"/>
          <w:sz w:val="24"/>
          <w:szCs w:val="24"/>
        </w:rPr>
        <w:t xml:space="preserve"> of the process</w:t>
      </w:r>
      <w:r w:rsidR="00E85DBC" w:rsidRPr="001417B2">
        <w:rPr>
          <w:rFonts w:ascii="Arial" w:hAnsi="Arial" w:cs="Arial"/>
          <w:sz w:val="24"/>
          <w:szCs w:val="24"/>
        </w:rPr>
        <w:t>.</w:t>
      </w:r>
    </w:p>
    <w:p w14:paraId="04A0BAD0" w14:textId="77777777" w:rsidR="00930D8E" w:rsidRPr="0081285B" w:rsidRDefault="00930D8E" w:rsidP="00930D8E">
      <w:pPr>
        <w:pStyle w:val="ListParagraph"/>
        <w:spacing w:line="480" w:lineRule="auto"/>
        <w:ind w:left="360"/>
        <w:rPr>
          <w:rFonts w:ascii="Arial" w:hAnsi="Arial" w:cs="Arial"/>
          <w:sz w:val="24"/>
          <w:szCs w:val="24"/>
        </w:rPr>
      </w:pPr>
    </w:p>
    <w:p w14:paraId="7DFDDC54" w14:textId="7C196853" w:rsidR="0078237A" w:rsidRPr="001417B2" w:rsidRDefault="00C1339F" w:rsidP="001417B2">
      <w:pPr>
        <w:spacing w:line="480" w:lineRule="auto"/>
        <w:ind w:left="720" w:hanging="720"/>
        <w:rPr>
          <w:rFonts w:ascii="Arial" w:hAnsi="Arial" w:cs="Arial"/>
          <w:sz w:val="24"/>
          <w:szCs w:val="24"/>
        </w:rPr>
      </w:pPr>
      <w:r>
        <w:rPr>
          <w:rFonts w:ascii="Arial" w:hAnsi="Arial" w:cs="Arial"/>
          <w:sz w:val="24"/>
          <w:szCs w:val="24"/>
        </w:rPr>
        <w:t>[15</w:t>
      </w:r>
      <w:r w:rsidR="001417B2">
        <w:rPr>
          <w:rFonts w:ascii="Arial" w:hAnsi="Arial" w:cs="Arial"/>
          <w:sz w:val="24"/>
          <w:szCs w:val="24"/>
        </w:rPr>
        <w:t>]</w:t>
      </w:r>
      <w:r w:rsidR="001417B2">
        <w:rPr>
          <w:rFonts w:ascii="Arial" w:hAnsi="Arial" w:cs="Arial"/>
          <w:sz w:val="24"/>
          <w:szCs w:val="24"/>
        </w:rPr>
        <w:tab/>
      </w:r>
      <w:r w:rsidR="00930D8E" w:rsidRPr="001417B2">
        <w:rPr>
          <w:rFonts w:ascii="Arial" w:hAnsi="Arial" w:cs="Arial"/>
          <w:sz w:val="24"/>
          <w:szCs w:val="24"/>
        </w:rPr>
        <w:t xml:space="preserve">Nothing that has legitimately been put before me in the papers filed for the reconsideration offers a justification for seeking the order on an ex parte basis. This is a sufficient reason to set aside the order in its entirety. Only were there a question of the interests of justice being compromised by a </w:t>
      </w:r>
      <w:r w:rsidR="00930D8E" w:rsidRPr="001417B2">
        <w:rPr>
          <w:rFonts w:ascii="Arial" w:hAnsi="Arial" w:cs="Arial"/>
          <w:sz w:val="24"/>
          <w:szCs w:val="24"/>
        </w:rPr>
        <w:lastRenderedPageBreak/>
        <w:t xml:space="preserve">dismissal would a different result be appropriate. </w:t>
      </w:r>
      <w:r w:rsidR="00B028FA" w:rsidRPr="001417B2">
        <w:rPr>
          <w:rFonts w:ascii="Arial" w:hAnsi="Arial" w:cs="Arial"/>
          <w:sz w:val="24"/>
          <w:szCs w:val="24"/>
        </w:rPr>
        <w:t>There is no such risk on these facts.</w:t>
      </w:r>
    </w:p>
    <w:p w14:paraId="1E30D8B3" w14:textId="77777777" w:rsidR="00206C86" w:rsidRPr="0081285B" w:rsidRDefault="00206C86" w:rsidP="00206C86">
      <w:pPr>
        <w:pStyle w:val="ListParagraph"/>
        <w:rPr>
          <w:rFonts w:ascii="Arial" w:hAnsi="Arial" w:cs="Arial"/>
          <w:sz w:val="24"/>
          <w:szCs w:val="24"/>
        </w:rPr>
      </w:pPr>
    </w:p>
    <w:p w14:paraId="698B405B" w14:textId="47DC8A3F" w:rsidR="00206C86" w:rsidRPr="001417B2" w:rsidRDefault="00C1339F" w:rsidP="001417B2">
      <w:pPr>
        <w:spacing w:line="480" w:lineRule="auto"/>
        <w:ind w:left="720" w:hanging="720"/>
        <w:rPr>
          <w:rFonts w:ascii="Arial" w:hAnsi="Arial" w:cs="Arial"/>
          <w:sz w:val="24"/>
          <w:szCs w:val="24"/>
        </w:rPr>
      </w:pPr>
      <w:r>
        <w:rPr>
          <w:rFonts w:ascii="Arial" w:hAnsi="Arial" w:cs="Arial"/>
          <w:sz w:val="24"/>
          <w:szCs w:val="24"/>
        </w:rPr>
        <w:t>[16</w:t>
      </w:r>
      <w:r w:rsidR="001417B2">
        <w:rPr>
          <w:rFonts w:ascii="Arial" w:hAnsi="Arial" w:cs="Arial"/>
          <w:sz w:val="24"/>
          <w:szCs w:val="24"/>
        </w:rPr>
        <w:t>]</w:t>
      </w:r>
      <w:r w:rsidR="001417B2">
        <w:rPr>
          <w:rFonts w:ascii="Arial" w:hAnsi="Arial" w:cs="Arial"/>
          <w:sz w:val="24"/>
          <w:szCs w:val="24"/>
        </w:rPr>
        <w:tab/>
      </w:r>
      <w:r w:rsidR="00206C86" w:rsidRPr="001417B2">
        <w:rPr>
          <w:rFonts w:ascii="Arial" w:hAnsi="Arial" w:cs="Arial"/>
          <w:sz w:val="24"/>
          <w:szCs w:val="24"/>
        </w:rPr>
        <w:t>Lastly an aspect seemingly ignored in the application is the well-established norm against pre-publication restraints on the media.</w:t>
      </w:r>
      <w:r w:rsidR="003248DF" w:rsidRPr="001417B2">
        <w:rPr>
          <w:rFonts w:ascii="Arial" w:hAnsi="Arial" w:cs="Arial"/>
          <w:sz w:val="24"/>
          <w:szCs w:val="24"/>
        </w:rPr>
        <w:t xml:space="preserve"> This norm does not articulate an absolute prohibition, but rather,</w:t>
      </w:r>
      <w:r w:rsidR="00206C86" w:rsidRPr="001417B2">
        <w:rPr>
          <w:rFonts w:ascii="Arial" w:hAnsi="Arial" w:cs="Arial"/>
          <w:sz w:val="24"/>
          <w:szCs w:val="24"/>
        </w:rPr>
        <w:t xml:space="preserve"> </w:t>
      </w:r>
      <w:r w:rsidR="003248DF" w:rsidRPr="001417B2">
        <w:rPr>
          <w:rFonts w:ascii="Arial" w:hAnsi="Arial" w:cs="Arial"/>
          <w:sz w:val="24"/>
          <w:szCs w:val="24"/>
        </w:rPr>
        <w:t>that such an order should be made only where the public interest is not se</w:t>
      </w:r>
      <w:r w:rsidR="005772F0" w:rsidRPr="001417B2">
        <w:rPr>
          <w:rFonts w:ascii="Arial" w:hAnsi="Arial" w:cs="Arial"/>
          <w:sz w:val="24"/>
          <w:szCs w:val="24"/>
        </w:rPr>
        <w:t>rved</w:t>
      </w:r>
      <w:r w:rsidR="003248DF" w:rsidRPr="001417B2">
        <w:rPr>
          <w:rFonts w:ascii="Arial" w:hAnsi="Arial" w:cs="Arial"/>
          <w:sz w:val="24"/>
          <w:szCs w:val="24"/>
        </w:rPr>
        <w:t xml:space="preserve"> by publication.</w:t>
      </w:r>
      <w:r w:rsidR="00DE5EBD" w:rsidRPr="001417B2">
        <w:rPr>
          <w:rFonts w:ascii="Arial" w:hAnsi="Arial" w:cs="Arial"/>
          <w:sz w:val="24"/>
          <w:szCs w:val="24"/>
        </w:rPr>
        <w:t xml:space="preserve"> I shall address this aspect in due course</w:t>
      </w:r>
      <w:r w:rsidR="00C0493E" w:rsidRPr="001417B2">
        <w:rPr>
          <w:rFonts w:ascii="Arial" w:hAnsi="Arial" w:cs="Arial"/>
          <w:sz w:val="24"/>
          <w:szCs w:val="24"/>
        </w:rPr>
        <w:t xml:space="preserve"> in a broader context.</w:t>
      </w:r>
    </w:p>
    <w:p w14:paraId="25EDA73A" w14:textId="77777777" w:rsidR="00B028FA" w:rsidRPr="0081285B" w:rsidRDefault="00B028FA" w:rsidP="00B028FA">
      <w:pPr>
        <w:pStyle w:val="ListParagraph"/>
        <w:rPr>
          <w:rFonts w:ascii="Arial" w:hAnsi="Arial" w:cs="Arial"/>
          <w:sz w:val="24"/>
          <w:szCs w:val="24"/>
        </w:rPr>
      </w:pPr>
    </w:p>
    <w:p w14:paraId="27218A3E" w14:textId="3AB56E4C" w:rsidR="009A42DF" w:rsidRPr="001417B2" w:rsidRDefault="00C1339F" w:rsidP="001417B2">
      <w:pPr>
        <w:spacing w:line="480" w:lineRule="auto"/>
        <w:ind w:left="720" w:hanging="720"/>
        <w:rPr>
          <w:rFonts w:ascii="Arial" w:hAnsi="Arial" w:cs="Arial"/>
          <w:sz w:val="24"/>
          <w:szCs w:val="24"/>
        </w:rPr>
      </w:pPr>
      <w:r>
        <w:rPr>
          <w:rFonts w:ascii="Arial" w:hAnsi="Arial" w:cs="Arial"/>
          <w:sz w:val="24"/>
          <w:szCs w:val="24"/>
        </w:rPr>
        <w:t>[17</w:t>
      </w:r>
      <w:r w:rsidR="001417B2">
        <w:rPr>
          <w:rFonts w:ascii="Arial" w:hAnsi="Arial" w:cs="Arial"/>
          <w:sz w:val="24"/>
          <w:szCs w:val="24"/>
        </w:rPr>
        <w:t>]</w:t>
      </w:r>
      <w:r w:rsidR="001417B2">
        <w:rPr>
          <w:rFonts w:ascii="Arial" w:hAnsi="Arial" w:cs="Arial"/>
          <w:sz w:val="24"/>
          <w:szCs w:val="24"/>
        </w:rPr>
        <w:tab/>
      </w:r>
      <w:r w:rsidR="00B028FA" w:rsidRPr="001417B2">
        <w:rPr>
          <w:rFonts w:ascii="Arial" w:hAnsi="Arial" w:cs="Arial"/>
          <w:sz w:val="24"/>
          <w:szCs w:val="24"/>
        </w:rPr>
        <w:t xml:space="preserve">I have yet to deal with the substantive merits, if any, of the application, and strictly speaking, in the light of the conclusions to which I have already come it </w:t>
      </w:r>
      <w:r w:rsidR="00712ABE" w:rsidRPr="001417B2">
        <w:rPr>
          <w:rFonts w:ascii="Arial" w:hAnsi="Arial" w:cs="Arial"/>
          <w:sz w:val="24"/>
          <w:szCs w:val="24"/>
        </w:rPr>
        <w:t>c</w:t>
      </w:r>
      <w:r w:rsidR="00B028FA" w:rsidRPr="001417B2">
        <w:rPr>
          <w:rFonts w:ascii="Arial" w:hAnsi="Arial" w:cs="Arial"/>
          <w:sz w:val="24"/>
          <w:szCs w:val="24"/>
        </w:rPr>
        <w:t xml:space="preserve">ould be </w:t>
      </w:r>
      <w:r w:rsidR="00712ABE" w:rsidRPr="001417B2">
        <w:rPr>
          <w:rFonts w:ascii="Arial" w:hAnsi="Arial" w:cs="Arial"/>
          <w:sz w:val="24"/>
          <w:szCs w:val="24"/>
        </w:rPr>
        <w:t xml:space="preserve">argued it is </w:t>
      </w:r>
      <w:r w:rsidR="00B028FA" w:rsidRPr="001417B2">
        <w:rPr>
          <w:rFonts w:ascii="Arial" w:hAnsi="Arial" w:cs="Arial"/>
          <w:sz w:val="24"/>
          <w:szCs w:val="24"/>
        </w:rPr>
        <w:t>unnecessary because</w:t>
      </w:r>
      <w:r w:rsidR="00CE1329" w:rsidRPr="001417B2">
        <w:rPr>
          <w:rFonts w:ascii="Arial" w:hAnsi="Arial" w:cs="Arial"/>
          <w:sz w:val="24"/>
          <w:szCs w:val="24"/>
        </w:rPr>
        <w:t>,</w:t>
      </w:r>
      <w:r w:rsidR="00B028FA" w:rsidRPr="001417B2">
        <w:rPr>
          <w:rFonts w:ascii="Arial" w:hAnsi="Arial" w:cs="Arial"/>
          <w:sz w:val="24"/>
          <w:szCs w:val="24"/>
        </w:rPr>
        <w:t xml:space="preserve"> were the substantive relief </w:t>
      </w:r>
      <w:r w:rsidR="005D719A" w:rsidRPr="001417B2">
        <w:rPr>
          <w:rFonts w:ascii="Arial" w:hAnsi="Arial" w:cs="Arial"/>
          <w:sz w:val="24"/>
          <w:szCs w:val="24"/>
        </w:rPr>
        <w:t>sought</w:t>
      </w:r>
      <w:r w:rsidR="00B028FA" w:rsidRPr="001417B2">
        <w:rPr>
          <w:rFonts w:ascii="Arial" w:hAnsi="Arial" w:cs="Arial"/>
          <w:sz w:val="24"/>
          <w:szCs w:val="24"/>
        </w:rPr>
        <w:t>, either in whole or in part, have been meritorious, the proper route to obtaining such relief</w:t>
      </w:r>
      <w:r w:rsidR="00CE1329" w:rsidRPr="001417B2">
        <w:rPr>
          <w:rFonts w:ascii="Arial" w:hAnsi="Arial" w:cs="Arial"/>
          <w:sz w:val="24"/>
          <w:szCs w:val="24"/>
        </w:rPr>
        <w:t xml:space="preserve"> would</w:t>
      </w:r>
      <w:r w:rsidR="00712ABE" w:rsidRPr="001417B2">
        <w:rPr>
          <w:rFonts w:ascii="Arial" w:hAnsi="Arial" w:cs="Arial"/>
          <w:sz w:val="24"/>
          <w:szCs w:val="24"/>
        </w:rPr>
        <w:t>,</w:t>
      </w:r>
      <w:r w:rsidR="00CE1329" w:rsidRPr="001417B2">
        <w:rPr>
          <w:rFonts w:ascii="Arial" w:hAnsi="Arial" w:cs="Arial"/>
          <w:sz w:val="24"/>
          <w:szCs w:val="24"/>
        </w:rPr>
        <w:t xml:space="preserve"> in any event</w:t>
      </w:r>
      <w:r w:rsidR="00712ABE" w:rsidRPr="001417B2">
        <w:rPr>
          <w:rFonts w:ascii="Arial" w:hAnsi="Arial" w:cs="Arial"/>
          <w:sz w:val="24"/>
          <w:szCs w:val="24"/>
        </w:rPr>
        <w:t>,</w:t>
      </w:r>
      <w:r w:rsidR="00CE1329" w:rsidRPr="001417B2">
        <w:rPr>
          <w:rFonts w:ascii="Arial" w:hAnsi="Arial" w:cs="Arial"/>
          <w:sz w:val="24"/>
          <w:szCs w:val="24"/>
        </w:rPr>
        <w:t xml:space="preserve"> have been</w:t>
      </w:r>
      <w:r w:rsidR="00B028FA" w:rsidRPr="001417B2">
        <w:rPr>
          <w:rFonts w:ascii="Arial" w:hAnsi="Arial" w:cs="Arial"/>
          <w:sz w:val="24"/>
          <w:szCs w:val="24"/>
        </w:rPr>
        <w:t xml:space="preserve"> proceedings launched </w:t>
      </w:r>
      <w:r w:rsidR="00CE1329" w:rsidRPr="001417B2">
        <w:rPr>
          <w:rFonts w:ascii="Arial" w:hAnsi="Arial" w:cs="Arial"/>
          <w:sz w:val="24"/>
          <w:szCs w:val="24"/>
        </w:rPr>
        <w:t>up</w:t>
      </w:r>
      <w:r w:rsidR="00B028FA" w:rsidRPr="001417B2">
        <w:rPr>
          <w:rFonts w:ascii="Arial" w:hAnsi="Arial" w:cs="Arial"/>
          <w:sz w:val="24"/>
          <w:szCs w:val="24"/>
        </w:rPr>
        <w:t>on proper notice.</w:t>
      </w:r>
      <w:r w:rsidR="00523D54" w:rsidRPr="001417B2">
        <w:rPr>
          <w:rFonts w:ascii="Arial" w:hAnsi="Arial" w:cs="Arial"/>
          <w:sz w:val="24"/>
          <w:szCs w:val="24"/>
        </w:rPr>
        <w:t xml:space="preserve"> </w:t>
      </w:r>
    </w:p>
    <w:p w14:paraId="41C97481" w14:textId="77777777" w:rsidR="001417B2" w:rsidRDefault="001417B2" w:rsidP="001417B2">
      <w:pPr>
        <w:spacing w:line="480" w:lineRule="auto"/>
        <w:rPr>
          <w:rFonts w:ascii="Arial" w:hAnsi="Arial" w:cs="Arial"/>
          <w:sz w:val="24"/>
          <w:szCs w:val="24"/>
        </w:rPr>
      </w:pPr>
    </w:p>
    <w:p w14:paraId="56A5AF29" w14:textId="5C50109E" w:rsidR="009A42DF" w:rsidRPr="001417B2" w:rsidRDefault="00C1339F" w:rsidP="001417B2">
      <w:pPr>
        <w:spacing w:line="480" w:lineRule="auto"/>
        <w:rPr>
          <w:rFonts w:ascii="Arial" w:hAnsi="Arial" w:cs="Arial"/>
          <w:sz w:val="24"/>
          <w:szCs w:val="24"/>
        </w:rPr>
      </w:pPr>
      <w:r>
        <w:rPr>
          <w:rFonts w:ascii="Arial" w:hAnsi="Arial" w:cs="Arial"/>
          <w:sz w:val="24"/>
          <w:szCs w:val="24"/>
        </w:rPr>
        <w:t>[18</w:t>
      </w:r>
      <w:r w:rsidR="001417B2">
        <w:rPr>
          <w:rFonts w:ascii="Arial" w:hAnsi="Arial" w:cs="Arial"/>
          <w:sz w:val="24"/>
          <w:szCs w:val="24"/>
        </w:rPr>
        <w:t>]</w:t>
      </w:r>
      <w:r w:rsidR="001417B2">
        <w:rPr>
          <w:rFonts w:ascii="Arial" w:hAnsi="Arial" w:cs="Arial"/>
          <w:sz w:val="24"/>
          <w:szCs w:val="24"/>
        </w:rPr>
        <w:tab/>
      </w:r>
      <w:r w:rsidR="00223DA2" w:rsidRPr="001417B2">
        <w:rPr>
          <w:rFonts w:ascii="Arial" w:hAnsi="Arial" w:cs="Arial"/>
          <w:sz w:val="24"/>
          <w:szCs w:val="24"/>
        </w:rPr>
        <w:t>I turn to deal with the two legs of the applicants’ case.</w:t>
      </w:r>
    </w:p>
    <w:p w14:paraId="505CEBD9" w14:textId="4417E07C" w:rsidR="009A42DF" w:rsidRPr="001417B2" w:rsidRDefault="00223DA2" w:rsidP="00223DA2">
      <w:pPr>
        <w:spacing w:line="480" w:lineRule="auto"/>
        <w:rPr>
          <w:rFonts w:ascii="Arial" w:hAnsi="Arial" w:cs="Arial"/>
          <w:bCs/>
          <w:i/>
          <w:sz w:val="24"/>
          <w:szCs w:val="24"/>
        </w:rPr>
      </w:pPr>
      <w:r w:rsidRPr="001417B2">
        <w:rPr>
          <w:rFonts w:ascii="Arial" w:hAnsi="Arial" w:cs="Arial"/>
          <w:bCs/>
          <w:i/>
          <w:sz w:val="24"/>
          <w:szCs w:val="24"/>
        </w:rPr>
        <w:t>The ‘return’ of the data</w:t>
      </w:r>
    </w:p>
    <w:p w14:paraId="74B3432B" w14:textId="6C6373BF" w:rsidR="00F566A5" w:rsidRPr="001417B2" w:rsidRDefault="00C1339F" w:rsidP="00450481">
      <w:pPr>
        <w:spacing w:line="480" w:lineRule="auto"/>
        <w:ind w:left="1440" w:hanging="731"/>
        <w:rPr>
          <w:rFonts w:ascii="Arial" w:hAnsi="Arial" w:cs="Arial"/>
          <w:sz w:val="24"/>
          <w:szCs w:val="24"/>
        </w:rPr>
      </w:pPr>
      <w:r>
        <w:rPr>
          <w:rFonts w:ascii="Arial" w:hAnsi="Arial" w:cs="Arial"/>
          <w:sz w:val="24"/>
          <w:szCs w:val="24"/>
        </w:rPr>
        <w:t>18</w:t>
      </w:r>
      <w:r w:rsidR="001417B2">
        <w:rPr>
          <w:rFonts w:ascii="Arial" w:hAnsi="Arial" w:cs="Arial"/>
          <w:sz w:val="24"/>
          <w:szCs w:val="24"/>
        </w:rPr>
        <w:t>.1</w:t>
      </w:r>
      <w:r w:rsidR="001417B2">
        <w:rPr>
          <w:rFonts w:ascii="Arial" w:hAnsi="Arial" w:cs="Arial"/>
          <w:sz w:val="24"/>
          <w:szCs w:val="24"/>
        </w:rPr>
        <w:tab/>
      </w:r>
      <w:r w:rsidR="00F566A5" w:rsidRPr="001417B2">
        <w:rPr>
          <w:rFonts w:ascii="Arial" w:hAnsi="Arial" w:cs="Arial"/>
          <w:sz w:val="24"/>
          <w:szCs w:val="24"/>
        </w:rPr>
        <w:t xml:space="preserve">The </w:t>
      </w:r>
      <w:r w:rsidR="00783B2C" w:rsidRPr="001417B2">
        <w:rPr>
          <w:rFonts w:ascii="Arial" w:hAnsi="Arial" w:cs="Arial"/>
          <w:sz w:val="24"/>
          <w:szCs w:val="24"/>
        </w:rPr>
        <w:t xml:space="preserve">first </w:t>
      </w:r>
      <w:r w:rsidR="00F566A5" w:rsidRPr="001417B2">
        <w:rPr>
          <w:rFonts w:ascii="Arial" w:hAnsi="Arial" w:cs="Arial"/>
          <w:sz w:val="24"/>
          <w:szCs w:val="24"/>
        </w:rPr>
        <w:t xml:space="preserve">point of contestation </w:t>
      </w:r>
      <w:r w:rsidR="00783B2C" w:rsidRPr="001417B2">
        <w:rPr>
          <w:rFonts w:ascii="Arial" w:hAnsi="Arial" w:cs="Arial"/>
          <w:sz w:val="24"/>
          <w:szCs w:val="24"/>
        </w:rPr>
        <w:t>was</w:t>
      </w:r>
      <w:r w:rsidR="00F566A5" w:rsidRPr="001417B2">
        <w:rPr>
          <w:rFonts w:ascii="Arial" w:hAnsi="Arial" w:cs="Arial"/>
          <w:sz w:val="24"/>
          <w:szCs w:val="24"/>
        </w:rPr>
        <w:t xml:space="preserve"> whether the respondents should be compelled to ‘return’ the ‘stolen’ documents they </w:t>
      </w:r>
      <w:r w:rsidR="00CF4961" w:rsidRPr="001417B2">
        <w:rPr>
          <w:rFonts w:ascii="Arial" w:hAnsi="Arial" w:cs="Arial"/>
          <w:sz w:val="24"/>
          <w:szCs w:val="24"/>
        </w:rPr>
        <w:t>possess</w:t>
      </w:r>
      <w:r w:rsidR="0072227E" w:rsidRPr="001417B2">
        <w:rPr>
          <w:rFonts w:ascii="Arial" w:hAnsi="Arial" w:cs="Arial"/>
          <w:sz w:val="24"/>
          <w:szCs w:val="24"/>
        </w:rPr>
        <w:t xml:space="preserve">, </w:t>
      </w:r>
      <w:r w:rsidR="00F566A5" w:rsidRPr="001417B2">
        <w:rPr>
          <w:rFonts w:ascii="Arial" w:hAnsi="Arial" w:cs="Arial"/>
          <w:sz w:val="24"/>
          <w:szCs w:val="24"/>
        </w:rPr>
        <w:t>or have access to</w:t>
      </w:r>
      <w:r w:rsidR="0072227E" w:rsidRPr="001417B2">
        <w:rPr>
          <w:rFonts w:ascii="Arial" w:hAnsi="Arial" w:cs="Arial"/>
          <w:sz w:val="24"/>
          <w:szCs w:val="24"/>
        </w:rPr>
        <w:t>,</w:t>
      </w:r>
      <w:r w:rsidR="00F566A5" w:rsidRPr="001417B2">
        <w:rPr>
          <w:rFonts w:ascii="Arial" w:hAnsi="Arial" w:cs="Arial"/>
          <w:sz w:val="24"/>
          <w:szCs w:val="24"/>
        </w:rPr>
        <w:t xml:space="preserve"> because they belong to the applicants or</w:t>
      </w:r>
      <w:r w:rsidR="0072227E" w:rsidRPr="001417B2">
        <w:rPr>
          <w:rFonts w:ascii="Arial" w:hAnsi="Arial" w:cs="Arial"/>
          <w:sz w:val="24"/>
          <w:szCs w:val="24"/>
        </w:rPr>
        <w:t>, on the other hand,</w:t>
      </w:r>
      <w:r w:rsidR="00F566A5" w:rsidRPr="001417B2">
        <w:rPr>
          <w:rFonts w:ascii="Arial" w:hAnsi="Arial" w:cs="Arial"/>
          <w:sz w:val="24"/>
          <w:szCs w:val="24"/>
        </w:rPr>
        <w:t xml:space="preserve"> that the respondents are justified to refuse because </w:t>
      </w:r>
      <w:r w:rsidR="002322F7" w:rsidRPr="001417B2">
        <w:rPr>
          <w:rFonts w:ascii="Arial" w:hAnsi="Arial" w:cs="Arial"/>
          <w:sz w:val="24"/>
          <w:szCs w:val="24"/>
        </w:rPr>
        <w:t xml:space="preserve">to do so </w:t>
      </w:r>
      <w:r w:rsidR="00F566A5" w:rsidRPr="001417B2">
        <w:rPr>
          <w:rFonts w:ascii="Arial" w:hAnsi="Arial" w:cs="Arial"/>
          <w:sz w:val="24"/>
          <w:szCs w:val="24"/>
        </w:rPr>
        <w:t>would unmask their source.</w:t>
      </w:r>
    </w:p>
    <w:p w14:paraId="091707D9" w14:textId="77777777" w:rsidR="00F566A5" w:rsidRPr="0081285B" w:rsidRDefault="00F566A5" w:rsidP="00F566A5">
      <w:pPr>
        <w:pStyle w:val="ListParagraph"/>
        <w:spacing w:line="480" w:lineRule="auto"/>
        <w:ind w:left="360"/>
        <w:rPr>
          <w:rFonts w:ascii="Arial" w:hAnsi="Arial" w:cs="Arial"/>
          <w:sz w:val="24"/>
          <w:szCs w:val="24"/>
        </w:rPr>
      </w:pPr>
    </w:p>
    <w:p w14:paraId="621474E3" w14:textId="6472FBD7" w:rsidR="00C74BE9" w:rsidRPr="001417B2" w:rsidRDefault="00C1339F" w:rsidP="001417B2">
      <w:pPr>
        <w:spacing w:line="480" w:lineRule="auto"/>
        <w:ind w:left="720" w:hanging="720"/>
        <w:rPr>
          <w:rFonts w:ascii="Arial" w:hAnsi="Arial" w:cs="Arial"/>
          <w:sz w:val="24"/>
          <w:szCs w:val="24"/>
        </w:rPr>
      </w:pPr>
      <w:r>
        <w:rPr>
          <w:rFonts w:ascii="Arial" w:hAnsi="Arial" w:cs="Arial"/>
          <w:sz w:val="24"/>
          <w:szCs w:val="24"/>
        </w:rPr>
        <w:lastRenderedPageBreak/>
        <w:t>[19</w:t>
      </w:r>
      <w:r w:rsidR="001417B2">
        <w:rPr>
          <w:rFonts w:ascii="Arial" w:hAnsi="Arial" w:cs="Arial"/>
          <w:sz w:val="24"/>
          <w:szCs w:val="24"/>
        </w:rPr>
        <w:t>]</w:t>
      </w:r>
      <w:r w:rsidR="001417B2">
        <w:rPr>
          <w:rFonts w:ascii="Arial" w:hAnsi="Arial" w:cs="Arial"/>
          <w:sz w:val="24"/>
          <w:szCs w:val="24"/>
        </w:rPr>
        <w:tab/>
      </w:r>
      <w:r w:rsidR="00701BA6" w:rsidRPr="001417B2">
        <w:rPr>
          <w:rFonts w:ascii="Arial" w:hAnsi="Arial" w:cs="Arial"/>
          <w:sz w:val="24"/>
          <w:szCs w:val="24"/>
        </w:rPr>
        <w:t xml:space="preserve">Several tricky legal and forensic issues bedevil the notion of </w:t>
      </w:r>
      <w:r w:rsidR="008A7923" w:rsidRPr="001417B2">
        <w:rPr>
          <w:rFonts w:ascii="Arial" w:hAnsi="Arial" w:cs="Arial"/>
          <w:sz w:val="24"/>
          <w:szCs w:val="24"/>
        </w:rPr>
        <w:t>‘</w:t>
      </w:r>
      <w:r w:rsidR="00701BA6" w:rsidRPr="001417B2">
        <w:rPr>
          <w:rFonts w:ascii="Arial" w:hAnsi="Arial" w:cs="Arial"/>
          <w:sz w:val="24"/>
          <w:szCs w:val="24"/>
        </w:rPr>
        <w:t>documentation</w:t>
      </w:r>
      <w:r w:rsidR="008A7923" w:rsidRPr="001417B2">
        <w:rPr>
          <w:rFonts w:ascii="Arial" w:hAnsi="Arial" w:cs="Arial"/>
          <w:sz w:val="24"/>
          <w:szCs w:val="24"/>
        </w:rPr>
        <w:t>’</w:t>
      </w:r>
      <w:r w:rsidR="00701BA6" w:rsidRPr="001417B2">
        <w:rPr>
          <w:rFonts w:ascii="Arial" w:hAnsi="Arial" w:cs="Arial"/>
          <w:sz w:val="24"/>
          <w:szCs w:val="24"/>
        </w:rPr>
        <w:t xml:space="preserve"> in digital form being</w:t>
      </w:r>
      <w:r w:rsidR="00A95EAB" w:rsidRPr="001417B2">
        <w:rPr>
          <w:rFonts w:ascii="Arial" w:hAnsi="Arial" w:cs="Arial"/>
          <w:sz w:val="24"/>
          <w:szCs w:val="24"/>
        </w:rPr>
        <w:t>,</w:t>
      </w:r>
      <w:r w:rsidR="00701BA6" w:rsidRPr="001417B2">
        <w:rPr>
          <w:rFonts w:ascii="Arial" w:hAnsi="Arial" w:cs="Arial"/>
          <w:sz w:val="24"/>
          <w:szCs w:val="24"/>
        </w:rPr>
        <w:t xml:space="preserve"> </w:t>
      </w:r>
      <w:r w:rsidR="00A95EAB" w:rsidRPr="001417B2">
        <w:rPr>
          <w:rFonts w:ascii="Arial" w:hAnsi="Arial" w:cs="Arial"/>
          <w:sz w:val="24"/>
          <w:szCs w:val="24"/>
        </w:rPr>
        <w:t xml:space="preserve">by unauthorised means, </w:t>
      </w:r>
      <w:r w:rsidR="00701BA6" w:rsidRPr="001417B2">
        <w:rPr>
          <w:rFonts w:ascii="Arial" w:hAnsi="Arial" w:cs="Arial"/>
          <w:sz w:val="24"/>
          <w:szCs w:val="24"/>
        </w:rPr>
        <w:t xml:space="preserve">downloaded and copied onto other digital data bases constituting theft. </w:t>
      </w:r>
      <w:r w:rsidR="008A7923" w:rsidRPr="001417B2">
        <w:rPr>
          <w:rFonts w:ascii="Arial" w:hAnsi="Arial" w:cs="Arial"/>
          <w:sz w:val="24"/>
          <w:szCs w:val="24"/>
        </w:rPr>
        <w:t xml:space="preserve">For the purposes of this judgment, I am content to </w:t>
      </w:r>
      <w:r w:rsidR="00A51D7B" w:rsidRPr="001417B2">
        <w:rPr>
          <w:rFonts w:ascii="Arial" w:hAnsi="Arial" w:cs="Arial"/>
          <w:sz w:val="24"/>
          <w:szCs w:val="24"/>
        </w:rPr>
        <w:t>refer to</w:t>
      </w:r>
      <w:r w:rsidR="008A7923" w:rsidRPr="001417B2">
        <w:rPr>
          <w:rFonts w:ascii="Arial" w:hAnsi="Arial" w:cs="Arial"/>
          <w:sz w:val="24"/>
          <w:szCs w:val="24"/>
        </w:rPr>
        <w:t xml:space="preserve"> the conduct of Van Niekerk as theft, </w:t>
      </w:r>
      <w:r w:rsidR="00370A7C" w:rsidRPr="001417B2">
        <w:rPr>
          <w:rFonts w:ascii="Arial" w:hAnsi="Arial" w:cs="Arial"/>
          <w:sz w:val="24"/>
          <w:szCs w:val="24"/>
        </w:rPr>
        <w:t xml:space="preserve">leaving aside whether </w:t>
      </w:r>
      <w:r w:rsidR="008A7923" w:rsidRPr="001417B2">
        <w:rPr>
          <w:rFonts w:ascii="Arial" w:hAnsi="Arial" w:cs="Arial"/>
          <w:sz w:val="24"/>
          <w:szCs w:val="24"/>
        </w:rPr>
        <w:t>that label is jurisprudentially accurate or is merely a colloquial usage.</w:t>
      </w:r>
      <w:r w:rsidR="00EF7942">
        <w:rPr>
          <w:rStyle w:val="FootnoteReference"/>
          <w:rFonts w:ascii="Arial" w:hAnsi="Arial" w:cs="Arial"/>
          <w:sz w:val="24"/>
          <w:szCs w:val="24"/>
        </w:rPr>
        <w:footnoteReference w:id="6"/>
      </w:r>
      <w:r w:rsidR="008A7923" w:rsidRPr="001417B2">
        <w:rPr>
          <w:rFonts w:ascii="Arial" w:hAnsi="Arial" w:cs="Arial"/>
          <w:sz w:val="24"/>
          <w:szCs w:val="24"/>
        </w:rPr>
        <w:t xml:space="preserve"> Plainly, the evidence marshalled </w:t>
      </w:r>
      <w:r w:rsidR="00BA3F21" w:rsidRPr="001417B2">
        <w:rPr>
          <w:rFonts w:ascii="Arial" w:hAnsi="Arial" w:cs="Arial"/>
          <w:sz w:val="24"/>
          <w:szCs w:val="24"/>
        </w:rPr>
        <w:t xml:space="preserve">constitutes </w:t>
      </w:r>
      <w:r w:rsidR="008A7923" w:rsidRPr="001417B2">
        <w:rPr>
          <w:rFonts w:ascii="Arial" w:hAnsi="Arial" w:cs="Arial"/>
          <w:sz w:val="24"/>
          <w:szCs w:val="24"/>
        </w:rPr>
        <w:t xml:space="preserve">a powerful case to demonstrate that </w:t>
      </w:r>
      <w:r w:rsidR="00735705" w:rsidRPr="001417B2">
        <w:rPr>
          <w:rFonts w:ascii="Arial" w:hAnsi="Arial" w:cs="Arial"/>
          <w:sz w:val="24"/>
          <w:szCs w:val="24"/>
        </w:rPr>
        <w:t>Van Niekerk</w:t>
      </w:r>
      <w:r w:rsidR="008A7923" w:rsidRPr="001417B2">
        <w:rPr>
          <w:rFonts w:ascii="Arial" w:hAnsi="Arial" w:cs="Arial"/>
          <w:sz w:val="24"/>
          <w:szCs w:val="24"/>
        </w:rPr>
        <w:t xml:space="preserve"> appropriated the data and did so</w:t>
      </w:r>
      <w:r w:rsidR="00BA3F21" w:rsidRPr="001417B2">
        <w:rPr>
          <w:rFonts w:ascii="Arial" w:hAnsi="Arial" w:cs="Arial"/>
          <w:sz w:val="24"/>
          <w:szCs w:val="24"/>
        </w:rPr>
        <w:t>,</w:t>
      </w:r>
      <w:r w:rsidR="008A7923" w:rsidRPr="001417B2">
        <w:rPr>
          <w:rFonts w:ascii="Arial" w:hAnsi="Arial" w:cs="Arial"/>
          <w:sz w:val="24"/>
          <w:szCs w:val="24"/>
        </w:rPr>
        <w:t xml:space="preserve"> at very least in breach of his contractual obligations to his former employer</w:t>
      </w:r>
      <w:r w:rsidR="00BA3F21" w:rsidRPr="001417B2">
        <w:rPr>
          <w:rFonts w:ascii="Arial" w:hAnsi="Arial" w:cs="Arial"/>
          <w:sz w:val="24"/>
          <w:szCs w:val="24"/>
        </w:rPr>
        <w:t xml:space="preserve"> and that this conduct </w:t>
      </w:r>
      <w:r w:rsidR="000663C7" w:rsidRPr="001417B2">
        <w:rPr>
          <w:rFonts w:ascii="Arial" w:hAnsi="Arial" w:cs="Arial"/>
          <w:sz w:val="24"/>
          <w:szCs w:val="24"/>
        </w:rPr>
        <w:t xml:space="preserve">by van Niekerk </w:t>
      </w:r>
      <w:r w:rsidR="00BA3F21" w:rsidRPr="001417B2">
        <w:rPr>
          <w:rFonts w:ascii="Arial" w:hAnsi="Arial" w:cs="Arial"/>
          <w:sz w:val="24"/>
          <w:szCs w:val="24"/>
        </w:rPr>
        <w:t>is actionable at law.</w:t>
      </w:r>
      <w:r w:rsidR="008A7923" w:rsidRPr="001417B2">
        <w:rPr>
          <w:rFonts w:ascii="Arial" w:hAnsi="Arial" w:cs="Arial"/>
          <w:sz w:val="24"/>
          <w:szCs w:val="24"/>
        </w:rPr>
        <w:t xml:space="preserve"> </w:t>
      </w:r>
      <w:r w:rsidR="00BA3F21" w:rsidRPr="001417B2">
        <w:rPr>
          <w:rFonts w:ascii="Arial" w:hAnsi="Arial" w:cs="Arial"/>
          <w:sz w:val="24"/>
          <w:szCs w:val="24"/>
        </w:rPr>
        <w:t xml:space="preserve">This betrayal by Van Niekerk is quite justifiably regarded as outrageous by the applicants.  </w:t>
      </w:r>
      <w:r w:rsidR="000663C7" w:rsidRPr="001417B2">
        <w:rPr>
          <w:rFonts w:ascii="Arial" w:hAnsi="Arial" w:cs="Arial"/>
          <w:sz w:val="24"/>
          <w:szCs w:val="24"/>
        </w:rPr>
        <w:t xml:space="preserve">They need not apologise for their sensitivities. </w:t>
      </w:r>
      <w:r w:rsidR="00BA3F21" w:rsidRPr="001417B2">
        <w:rPr>
          <w:rFonts w:ascii="Arial" w:hAnsi="Arial" w:cs="Arial"/>
          <w:sz w:val="24"/>
          <w:szCs w:val="24"/>
        </w:rPr>
        <w:t xml:space="preserve">Furthermore, whether or not Van Niekerk has claimed or can claim protection under the Protected </w:t>
      </w:r>
      <w:r w:rsidR="00CF4961" w:rsidRPr="001417B2">
        <w:rPr>
          <w:rFonts w:ascii="Arial" w:hAnsi="Arial" w:cs="Arial"/>
          <w:sz w:val="24"/>
          <w:szCs w:val="24"/>
        </w:rPr>
        <w:t>Disclosures</w:t>
      </w:r>
      <w:r w:rsidR="00BA3F21" w:rsidRPr="001417B2">
        <w:rPr>
          <w:rFonts w:ascii="Arial" w:hAnsi="Arial" w:cs="Arial"/>
          <w:sz w:val="24"/>
          <w:szCs w:val="24"/>
        </w:rPr>
        <w:t xml:space="preserve"> Act </w:t>
      </w:r>
      <w:r w:rsidR="002D3650" w:rsidRPr="001417B2">
        <w:rPr>
          <w:rFonts w:ascii="Arial" w:hAnsi="Arial" w:cs="Arial"/>
          <w:sz w:val="24"/>
          <w:szCs w:val="24"/>
        </w:rPr>
        <w:t xml:space="preserve">4 of 2013 </w:t>
      </w:r>
      <w:r w:rsidR="00BA3F21" w:rsidRPr="001417B2">
        <w:rPr>
          <w:rFonts w:ascii="Arial" w:hAnsi="Arial" w:cs="Arial"/>
          <w:sz w:val="24"/>
          <w:szCs w:val="24"/>
        </w:rPr>
        <w:t>(PDA) is unimportant.</w:t>
      </w:r>
    </w:p>
    <w:p w14:paraId="1CC28297" w14:textId="77777777" w:rsidR="00C74BE9" w:rsidRPr="0081285B" w:rsidRDefault="00C74BE9" w:rsidP="00C74BE9">
      <w:pPr>
        <w:pStyle w:val="ListParagraph"/>
        <w:spacing w:line="480" w:lineRule="auto"/>
        <w:ind w:left="360"/>
        <w:rPr>
          <w:rFonts w:ascii="Arial" w:hAnsi="Arial" w:cs="Arial"/>
          <w:sz w:val="24"/>
          <w:szCs w:val="24"/>
        </w:rPr>
      </w:pPr>
    </w:p>
    <w:p w14:paraId="33A47F6D" w14:textId="454312F8" w:rsidR="00241743" w:rsidRPr="001417B2" w:rsidRDefault="00C1339F" w:rsidP="001417B2">
      <w:pPr>
        <w:spacing w:line="480" w:lineRule="auto"/>
        <w:ind w:left="720" w:hanging="720"/>
        <w:rPr>
          <w:rFonts w:ascii="Arial" w:hAnsi="Arial" w:cs="Arial"/>
          <w:sz w:val="24"/>
          <w:szCs w:val="24"/>
        </w:rPr>
      </w:pPr>
      <w:r>
        <w:rPr>
          <w:rFonts w:ascii="Arial" w:hAnsi="Arial" w:cs="Arial"/>
          <w:sz w:val="24"/>
          <w:szCs w:val="24"/>
        </w:rPr>
        <w:t>[20</w:t>
      </w:r>
      <w:r w:rsidR="001417B2">
        <w:rPr>
          <w:rFonts w:ascii="Arial" w:hAnsi="Arial" w:cs="Arial"/>
          <w:sz w:val="24"/>
          <w:szCs w:val="24"/>
        </w:rPr>
        <w:t>]</w:t>
      </w:r>
      <w:r w:rsidR="001417B2">
        <w:rPr>
          <w:rFonts w:ascii="Arial" w:hAnsi="Arial" w:cs="Arial"/>
          <w:sz w:val="24"/>
          <w:szCs w:val="24"/>
        </w:rPr>
        <w:tab/>
      </w:r>
      <w:r w:rsidR="0066663A" w:rsidRPr="001417B2">
        <w:rPr>
          <w:rFonts w:ascii="Arial" w:hAnsi="Arial" w:cs="Arial"/>
          <w:sz w:val="24"/>
          <w:szCs w:val="24"/>
        </w:rPr>
        <w:t>The m</w:t>
      </w:r>
      <w:r w:rsidR="00241743" w:rsidRPr="001417B2">
        <w:rPr>
          <w:rFonts w:ascii="Arial" w:hAnsi="Arial" w:cs="Arial"/>
          <w:sz w:val="24"/>
          <w:szCs w:val="24"/>
        </w:rPr>
        <w:t xml:space="preserve">ore interesting question </w:t>
      </w:r>
      <w:r w:rsidR="0066663A" w:rsidRPr="001417B2">
        <w:rPr>
          <w:rFonts w:ascii="Arial" w:hAnsi="Arial" w:cs="Arial"/>
          <w:sz w:val="24"/>
          <w:szCs w:val="24"/>
        </w:rPr>
        <w:t xml:space="preserve">is </w:t>
      </w:r>
      <w:r w:rsidR="00241743" w:rsidRPr="001417B2">
        <w:rPr>
          <w:rFonts w:ascii="Arial" w:hAnsi="Arial" w:cs="Arial"/>
          <w:sz w:val="24"/>
          <w:szCs w:val="24"/>
        </w:rPr>
        <w:t xml:space="preserve">whether </w:t>
      </w:r>
      <w:r w:rsidR="00245147" w:rsidRPr="001417B2">
        <w:rPr>
          <w:rFonts w:ascii="Arial" w:hAnsi="Arial" w:cs="Arial"/>
          <w:sz w:val="24"/>
          <w:szCs w:val="24"/>
        </w:rPr>
        <w:t xml:space="preserve">the data that </w:t>
      </w:r>
      <w:r w:rsidR="00241743" w:rsidRPr="001417B2">
        <w:rPr>
          <w:rFonts w:ascii="Arial" w:hAnsi="Arial" w:cs="Arial"/>
          <w:sz w:val="24"/>
          <w:szCs w:val="24"/>
        </w:rPr>
        <w:t xml:space="preserve">the respondents </w:t>
      </w:r>
      <w:r w:rsidR="00245147" w:rsidRPr="001417B2">
        <w:rPr>
          <w:rFonts w:ascii="Arial" w:hAnsi="Arial" w:cs="Arial"/>
          <w:sz w:val="24"/>
          <w:szCs w:val="24"/>
        </w:rPr>
        <w:t>allegedly have</w:t>
      </w:r>
      <w:r w:rsidR="00B94443" w:rsidRPr="001417B2">
        <w:rPr>
          <w:rFonts w:ascii="Arial" w:hAnsi="Arial" w:cs="Arial"/>
          <w:sz w:val="24"/>
          <w:szCs w:val="24"/>
        </w:rPr>
        <w:t>, in one way or another,</w:t>
      </w:r>
      <w:r w:rsidR="000941A3">
        <w:rPr>
          <w:rStyle w:val="FootnoteReference"/>
          <w:rFonts w:ascii="Arial" w:hAnsi="Arial" w:cs="Arial"/>
          <w:sz w:val="24"/>
          <w:szCs w:val="24"/>
        </w:rPr>
        <w:footnoteReference w:id="7"/>
      </w:r>
      <w:r w:rsidR="00245147" w:rsidRPr="001417B2">
        <w:rPr>
          <w:rFonts w:ascii="Arial" w:hAnsi="Arial" w:cs="Arial"/>
          <w:sz w:val="24"/>
          <w:szCs w:val="24"/>
        </w:rPr>
        <w:t xml:space="preserve"> is susceptible to a </w:t>
      </w:r>
      <w:r w:rsidR="00245147" w:rsidRPr="001417B2">
        <w:rPr>
          <w:rFonts w:ascii="Arial" w:hAnsi="Arial" w:cs="Arial"/>
          <w:i/>
          <w:iCs/>
          <w:sz w:val="24"/>
          <w:szCs w:val="24"/>
        </w:rPr>
        <w:t>rei</w:t>
      </w:r>
      <w:r w:rsidR="00241743" w:rsidRPr="001417B2">
        <w:rPr>
          <w:rFonts w:ascii="Arial" w:hAnsi="Arial" w:cs="Arial"/>
          <w:i/>
          <w:iCs/>
          <w:sz w:val="24"/>
          <w:szCs w:val="24"/>
        </w:rPr>
        <w:t xml:space="preserve"> vindicatio</w:t>
      </w:r>
      <w:r w:rsidR="00241743" w:rsidRPr="001417B2">
        <w:rPr>
          <w:rFonts w:ascii="Arial" w:hAnsi="Arial" w:cs="Arial"/>
          <w:sz w:val="24"/>
          <w:szCs w:val="24"/>
        </w:rPr>
        <w:t>.</w:t>
      </w:r>
      <w:r w:rsidR="00BC6B38" w:rsidRPr="001417B2">
        <w:rPr>
          <w:rFonts w:ascii="Arial" w:hAnsi="Arial" w:cs="Arial"/>
          <w:sz w:val="24"/>
          <w:szCs w:val="24"/>
        </w:rPr>
        <w:t xml:space="preserve"> This is an aspect that does seem to have been appropriately ventilated in the initial hearing. </w:t>
      </w:r>
      <w:r w:rsidR="00321D05" w:rsidRPr="001417B2">
        <w:rPr>
          <w:rFonts w:ascii="Arial" w:hAnsi="Arial" w:cs="Arial"/>
          <w:sz w:val="24"/>
          <w:szCs w:val="24"/>
        </w:rPr>
        <w:t xml:space="preserve">What is plain, and confirmed by counsel for the applicants is that the decision in </w:t>
      </w:r>
      <w:r w:rsidR="00321D05" w:rsidRPr="001417B2">
        <w:rPr>
          <w:rFonts w:ascii="Arial" w:hAnsi="Arial" w:cs="Arial"/>
          <w:i/>
          <w:iCs/>
          <w:sz w:val="24"/>
          <w:szCs w:val="24"/>
        </w:rPr>
        <w:t>Waste-tech (Pty) Ltd v Wade Refuse (Pty) Lt</w:t>
      </w:r>
      <w:r w:rsidR="00B55988" w:rsidRPr="001417B2">
        <w:rPr>
          <w:rFonts w:ascii="Arial" w:hAnsi="Arial" w:cs="Arial"/>
          <w:i/>
          <w:iCs/>
          <w:sz w:val="24"/>
          <w:szCs w:val="24"/>
        </w:rPr>
        <w:t xml:space="preserve">d </w:t>
      </w:r>
      <w:r w:rsidR="001E68E5" w:rsidRPr="0081285B">
        <w:rPr>
          <w:rStyle w:val="FootnoteReference"/>
          <w:rFonts w:ascii="Arial" w:hAnsi="Arial" w:cs="Arial"/>
          <w:i/>
          <w:iCs/>
          <w:sz w:val="24"/>
          <w:szCs w:val="24"/>
        </w:rPr>
        <w:footnoteReference w:id="8"/>
      </w:r>
      <w:r w:rsidR="00321D05" w:rsidRPr="001417B2">
        <w:rPr>
          <w:rFonts w:ascii="Arial" w:hAnsi="Arial" w:cs="Arial"/>
          <w:i/>
          <w:iCs/>
          <w:sz w:val="24"/>
          <w:szCs w:val="24"/>
        </w:rPr>
        <w:t xml:space="preserve">  </w:t>
      </w:r>
      <w:r w:rsidR="00321D05" w:rsidRPr="001417B2">
        <w:rPr>
          <w:rFonts w:ascii="Arial" w:hAnsi="Arial" w:cs="Arial"/>
          <w:sz w:val="24"/>
          <w:szCs w:val="24"/>
        </w:rPr>
        <w:t>was not drawn to the attention of the judge</w:t>
      </w:r>
      <w:r w:rsidR="00EE0F32" w:rsidRPr="001417B2">
        <w:rPr>
          <w:rFonts w:ascii="Arial" w:hAnsi="Arial" w:cs="Arial"/>
          <w:sz w:val="24"/>
          <w:szCs w:val="24"/>
        </w:rPr>
        <w:t xml:space="preserve"> in the urgent motion court</w:t>
      </w:r>
      <w:r w:rsidR="00321D05" w:rsidRPr="001417B2">
        <w:rPr>
          <w:rFonts w:ascii="Arial" w:hAnsi="Arial" w:cs="Arial"/>
          <w:sz w:val="24"/>
          <w:szCs w:val="24"/>
        </w:rPr>
        <w:t xml:space="preserve">. In that case the respondent came into possession of </w:t>
      </w:r>
      <w:r w:rsidR="001E68E5" w:rsidRPr="001417B2">
        <w:rPr>
          <w:rFonts w:ascii="Arial" w:hAnsi="Arial" w:cs="Arial"/>
          <w:sz w:val="24"/>
          <w:szCs w:val="24"/>
        </w:rPr>
        <w:t xml:space="preserve">copies of </w:t>
      </w:r>
      <w:r w:rsidR="00321D05" w:rsidRPr="001417B2">
        <w:rPr>
          <w:rFonts w:ascii="Arial" w:hAnsi="Arial" w:cs="Arial"/>
          <w:sz w:val="24"/>
          <w:szCs w:val="24"/>
        </w:rPr>
        <w:t xml:space="preserve">documentation </w:t>
      </w:r>
      <w:r w:rsidR="001E68E5" w:rsidRPr="001417B2">
        <w:rPr>
          <w:rFonts w:ascii="Arial" w:hAnsi="Arial" w:cs="Arial"/>
          <w:sz w:val="24"/>
          <w:szCs w:val="24"/>
        </w:rPr>
        <w:t xml:space="preserve">taken </w:t>
      </w:r>
      <w:r w:rsidR="00321D05" w:rsidRPr="001417B2">
        <w:rPr>
          <w:rFonts w:ascii="Arial" w:hAnsi="Arial" w:cs="Arial"/>
          <w:sz w:val="24"/>
          <w:szCs w:val="24"/>
        </w:rPr>
        <w:t xml:space="preserve">from the </w:t>
      </w:r>
      <w:r w:rsidR="00321D05" w:rsidRPr="001417B2">
        <w:rPr>
          <w:rFonts w:ascii="Arial" w:hAnsi="Arial" w:cs="Arial"/>
          <w:sz w:val="24"/>
          <w:szCs w:val="24"/>
        </w:rPr>
        <w:lastRenderedPageBreak/>
        <w:t>applicant by an ex-employee turned thief. The Court addresse</w:t>
      </w:r>
      <w:r w:rsidR="001E68E5" w:rsidRPr="001417B2">
        <w:rPr>
          <w:rFonts w:ascii="Arial" w:hAnsi="Arial" w:cs="Arial"/>
          <w:sz w:val="24"/>
          <w:szCs w:val="24"/>
        </w:rPr>
        <w:t>d</w:t>
      </w:r>
      <w:r w:rsidR="00321D05" w:rsidRPr="001417B2">
        <w:rPr>
          <w:rFonts w:ascii="Arial" w:hAnsi="Arial" w:cs="Arial"/>
          <w:sz w:val="24"/>
          <w:szCs w:val="24"/>
        </w:rPr>
        <w:t xml:space="preserve"> the question of whether relief in the form of a </w:t>
      </w:r>
      <w:r w:rsidR="00321D05" w:rsidRPr="001417B2">
        <w:rPr>
          <w:rFonts w:ascii="Arial" w:hAnsi="Arial" w:cs="Arial"/>
          <w:i/>
          <w:iCs/>
          <w:sz w:val="24"/>
          <w:szCs w:val="24"/>
        </w:rPr>
        <w:t>rei v</w:t>
      </w:r>
      <w:r w:rsidR="001E68E5" w:rsidRPr="001417B2">
        <w:rPr>
          <w:rFonts w:ascii="Arial" w:hAnsi="Arial" w:cs="Arial"/>
          <w:i/>
          <w:iCs/>
          <w:sz w:val="24"/>
          <w:szCs w:val="24"/>
        </w:rPr>
        <w:t>indicatio</w:t>
      </w:r>
      <w:r w:rsidR="00321D05" w:rsidRPr="001417B2">
        <w:rPr>
          <w:rFonts w:ascii="Arial" w:hAnsi="Arial" w:cs="Arial"/>
          <w:sz w:val="24"/>
          <w:szCs w:val="24"/>
        </w:rPr>
        <w:t xml:space="preserve"> could be invoked to </w:t>
      </w:r>
      <w:r w:rsidR="001E68E5" w:rsidRPr="001417B2">
        <w:rPr>
          <w:rFonts w:ascii="Arial" w:hAnsi="Arial" w:cs="Arial"/>
          <w:sz w:val="24"/>
          <w:szCs w:val="24"/>
        </w:rPr>
        <w:t>seize the copies containing allegedly confidential information. It was held that the remedy lay in delict not upon a propriet</w:t>
      </w:r>
      <w:r w:rsidR="00B55988" w:rsidRPr="001417B2">
        <w:rPr>
          <w:rFonts w:ascii="Arial" w:hAnsi="Arial" w:cs="Arial"/>
          <w:sz w:val="24"/>
          <w:szCs w:val="24"/>
        </w:rPr>
        <w:t>ar</w:t>
      </w:r>
      <w:r w:rsidR="001E68E5" w:rsidRPr="001417B2">
        <w:rPr>
          <w:rFonts w:ascii="Arial" w:hAnsi="Arial" w:cs="Arial"/>
          <w:sz w:val="24"/>
          <w:szCs w:val="24"/>
        </w:rPr>
        <w:t>y claim. It was doubted whether copies of information could be classed as property</w:t>
      </w:r>
      <w:r w:rsidR="005D4352" w:rsidRPr="001417B2">
        <w:rPr>
          <w:rFonts w:ascii="Arial" w:hAnsi="Arial" w:cs="Arial"/>
          <w:sz w:val="24"/>
          <w:szCs w:val="24"/>
        </w:rPr>
        <w:t xml:space="preserve">. After citing </w:t>
      </w:r>
      <w:r w:rsidR="00C66C1F" w:rsidRPr="001417B2">
        <w:rPr>
          <w:rFonts w:ascii="Arial" w:hAnsi="Arial" w:cs="Arial"/>
          <w:sz w:val="24"/>
          <w:szCs w:val="24"/>
        </w:rPr>
        <w:t>the earlier</w:t>
      </w:r>
      <w:r w:rsidR="005D4352" w:rsidRPr="001417B2">
        <w:rPr>
          <w:rFonts w:ascii="Arial" w:hAnsi="Arial" w:cs="Arial"/>
          <w:sz w:val="24"/>
          <w:szCs w:val="24"/>
        </w:rPr>
        <w:t xml:space="preserve"> authorities, it was held at 842F-843D: </w:t>
      </w:r>
    </w:p>
    <w:p w14:paraId="31EDFA50" w14:textId="47B46E1B" w:rsidR="005D4352" w:rsidRPr="00450481" w:rsidRDefault="005D4352" w:rsidP="005D4352">
      <w:pPr>
        <w:ind w:left="1080"/>
        <w:jc w:val="both"/>
        <w:rPr>
          <w:rFonts w:ascii="Arial" w:eastAsia="Times New Roman" w:hAnsi="Arial" w:cs="Arial"/>
          <w:color w:val="000000"/>
          <w:lang w:eastAsia="en-ZA"/>
        </w:rPr>
      </w:pPr>
      <w:r w:rsidRPr="00450481">
        <w:rPr>
          <w:rFonts w:ascii="Arial" w:hAnsi="Arial" w:cs="Arial"/>
        </w:rPr>
        <w:t>‘</w:t>
      </w:r>
      <w:r w:rsidRPr="00450481">
        <w:rPr>
          <w:rFonts w:ascii="Arial" w:eastAsia="Times New Roman" w:hAnsi="Arial" w:cs="Arial"/>
          <w:color w:val="000000"/>
          <w:lang w:eastAsia="en-ZA"/>
        </w:rPr>
        <w:t>Neither of those judgments, however, in the passages quoted, suggests that the action to restrain use of confidential information is based on a proprietary right. Specifically, the Courts categorised the action as one in delict. There is in any event a more substantial impediment in the applicant's way in contending that it has a proprietary right in such information. I raised with Mr </w:t>
      </w:r>
      <w:r w:rsidRPr="00450481">
        <w:rPr>
          <w:rFonts w:ascii="Arial" w:eastAsia="Times New Roman" w:hAnsi="Arial" w:cs="Arial"/>
          <w:i/>
          <w:iCs/>
          <w:color w:val="000000"/>
          <w:lang w:eastAsia="en-ZA"/>
        </w:rPr>
        <w:t>Nugent</w:t>
      </w:r>
      <w:r w:rsidRPr="00450481">
        <w:rPr>
          <w:rFonts w:ascii="Arial" w:eastAsia="Times New Roman" w:hAnsi="Arial" w:cs="Arial"/>
          <w:color w:val="000000"/>
          <w:lang w:eastAsia="en-ZA"/>
        </w:rPr>
        <w:t> the first part of the judgment in the </w:t>
      </w:r>
      <w:r w:rsidRPr="00450481">
        <w:rPr>
          <w:rFonts w:ascii="Arial" w:eastAsia="Times New Roman" w:hAnsi="Arial" w:cs="Arial"/>
          <w:i/>
          <w:iCs/>
          <w:color w:val="000000"/>
          <w:lang w:eastAsia="en-ZA"/>
        </w:rPr>
        <w:t>Dun and Bradstreet</w:t>
      </w:r>
      <w:r w:rsidRPr="00450481">
        <w:rPr>
          <w:rFonts w:ascii="Arial" w:eastAsia="Times New Roman" w:hAnsi="Arial" w:cs="Arial"/>
          <w:color w:val="000000"/>
          <w:lang w:eastAsia="en-ZA"/>
        </w:rPr>
        <w:t> case where it was contended by counsel that the information contained in the plaintiff's credit records 'constituted property in the plaintiff's hands and that the unlawful misappropriation and use of this property by defendant constituted a delict in our law' (at 215F-G). The judgment continues at 215H:</w:t>
      </w:r>
    </w:p>
    <w:p w14:paraId="11A88AC9" w14:textId="5F455CB7" w:rsidR="005D4352" w:rsidRPr="00450481" w:rsidRDefault="005D4352" w:rsidP="005D4352">
      <w:pPr>
        <w:spacing w:after="0" w:line="240" w:lineRule="auto"/>
        <w:ind w:left="1500"/>
        <w:rPr>
          <w:rFonts w:ascii="Arial" w:eastAsia="Times New Roman" w:hAnsi="Arial" w:cs="Arial"/>
          <w:color w:val="000000"/>
          <w:lang w:eastAsia="en-ZA"/>
        </w:rPr>
      </w:pPr>
      <w:r w:rsidRPr="00450481">
        <w:rPr>
          <w:rFonts w:ascii="Arial" w:eastAsia="Times New Roman" w:hAnsi="Arial" w:cs="Arial"/>
          <w:color w:val="000000"/>
          <w:lang w:eastAsia="en-ZA"/>
        </w:rPr>
        <w:t>'What the plaintiff is claiming is that the subject-matter of these contractual rights, viz the confidential information imparted in "credit records", and not the rights themselves, is incorporeal property at common law and that plaintiff is entitled to be protected against the unlawful us of this property by defendant. In my view, this claim is unfounded. I do not think that, except in a somewhat loose sense, such information, as distinct from the contractual rights, can be regarded as property at common law; nor do I believe that the plaintiff can found a cause of action upon an alleged invasion of its rights of "property" in such information (cf </w:t>
      </w:r>
      <w:r w:rsidRPr="00450481">
        <w:rPr>
          <w:rFonts w:ascii="Arial" w:eastAsia="Times New Roman" w:hAnsi="Arial" w:cs="Arial"/>
          <w:i/>
          <w:iCs/>
          <w:color w:val="000000"/>
          <w:lang w:eastAsia="en-ZA"/>
        </w:rPr>
        <w:t>Nelson and Meurant v Quin and Co (supra))</w:t>
      </w:r>
      <w:r w:rsidRPr="00450481">
        <w:rPr>
          <w:rFonts w:ascii="Arial" w:eastAsia="Times New Roman" w:hAnsi="Arial" w:cs="Arial"/>
          <w:color w:val="000000"/>
          <w:lang w:eastAsia="en-ZA"/>
        </w:rPr>
        <w:t>.'</w:t>
      </w:r>
    </w:p>
    <w:p w14:paraId="36C8F1F4" w14:textId="3051BC3C" w:rsidR="005D4352" w:rsidRPr="005D4352" w:rsidRDefault="005D4352" w:rsidP="005D4352">
      <w:pPr>
        <w:spacing w:after="0" w:line="240" w:lineRule="auto"/>
        <w:ind w:left="720"/>
        <w:jc w:val="both"/>
        <w:rPr>
          <w:rFonts w:ascii="Arial" w:eastAsia="Times New Roman" w:hAnsi="Arial" w:cs="Arial"/>
          <w:color w:val="000000"/>
          <w:sz w:val="24"/>
          <w:szCs w:val="24"/>
          <w:lang w:eastAsia="en-ZA"/>
        </w:rPr>
      </w:pPr>
      <w:r w:rsidRPr="005D4352">
        <w:rPr>
          <w:rFonts w:ascii="Arial" w:eastAsia="Times New Roman" w:hAnsi="Arial" w:cs="Arial"/>
          <w:color w:val="000000"/>
          <w:sz w:val="24"/>
          <w:szCs w:val="24"/>
          <w:lang w:eastAsia="en-ZA"/>
        </w:rPr>
        <w:t>The latter judgment (reported in 1874 Buch 46) is a judgment by De Villiers CJ and Denyssen J. The issue was whether the writer of the letters, Nelson, was entitled to an interdict against a newspaper, the </w:t>
      </w:r>
      <w:r w:rsidRPr="005D4352">
        <w:rPr>
          <w:rFonts w:ascii="Arial" w:eastAsia="Times New Roman" w:hAnsi="Arial" w:cs="Arial"/>
          <w:i/>
          <w:iCs/>
          <w:color w:val="000000"/>
          <w:sz w:val="24"/>
          <w:szCs w:val="24"/>
          <w:lang w:eastAsia="en-ZA"/>
        </w:rPr>
        <w:t>Fort Beaufort Advocate</w:t>
      </w:r>
      <w:r w:rsidRPr="005D4352">
        <w:rPr>
          <w:rFonts w:ascii="Arial" w:eastAsia="Times New Roman" w:hAnsi="Arial" w:cs="Arial"/>
          <w:color w:val="000000"/>
          <w:sz w:val="24"/>
          <w:szCs w:val="24"/>
          <w:lang w:eastAsia="en-ZA"/>
        </w:rPr>
        <w:t>, preventing it from publishing letters of which he was the author. It was contended on his behalf that he had a right of</w:t>
      </w:r>
      <w:r w:rsidRPr="0081285B">
        <w:rPr>
          <w:rFonts w:ascii="Arial" w:eastAsia="Times New Roman" w:hAnsi="Arial" w:cs="Arial"/>
          <w:color w:val="000000"/>
          <w:sz w:val="24"/>
          <w:szCs w:val="24"/>
          <w:lang w:eastAsia="en-ZA"/>
        </w:rPr>
        <w:t xml:space="preserve"> </w:t>
      </w:r>
      <w:r w:rsidRPr="005D4352">
        <w:rPr>
          <w:rFonts w:ascii="Arial" w:eastAsia="Times New Roman" w:hAnsi="Arial" w:cs="Arial"/>
          <w:color w:val="000000"/>
          <w:sz w:val="24"/>
          <w:szCs w:val="24"/>
          <w:lang w:eastAsia="en-ZA"/>
        </w:rPr>
        <w:t>property</w:t>
      </w:r>
      <w:r w:rsidRPr="0081285B">
        <w:rPr>
          <w:rFonts w:ascii="Arial" w:eastAsia="Times New Roman" w:hAnsi="Arial" w:cs="Arial"/>
          <w:color w:val="000000"/>
          <w:sz w:val="24"/>
          <w:szCs w:val="24"/>
          <w:lang w:eastAsia="en-ZA"/>
        </w:rPr>
        <w:t xml:space="preserve"> </w:t>
      </w:r>
      <w:r w:rsidRPr="005D4352">
        <w:rPr>
          <w:rFonts w:ascii="Arial" w:eastAsia="Times New Roman" w:hAnsi="Arial" w:cs="Arial"/>
          <w:color w:val="000000"/>
          <w:sz w:val="24"/>
          <w:szCs w:val="24"/>
          <w:lang w:eastAsia="en-ZA"/>
        </w:rPr>
        <w:t>in the letters which he could not be deprived of without his consent. At 51 in the judgment of De Villiers CJ it was held:</w:t>
      </w:r>
    </w:p>
    <w:p w14:paraId="55F6E678" w14:textId="3511787B" w:rsidR="005D4352" w:rsidRPr="00450481" w:rsidRDefault="005D4352" w:rsidP="005D4352">
      <w:pPr>
        <w:spacing w:after="0" w:line="240" w:lineRule="auto"/>
        <w:ind w:left="1440" w:firstLine="60"/>
        <w:rPr>
          <w:rFonts w:ascii="Arial" w:eastAsia="Times New Roman" w:hAnsi="Arial" w:cs="Arial"/>
          <w:color w:val="000000"/>
          <w:lang w:eastAsia="en-ZA"/>
        </w:rPr>
      </w:pPr>
      <w:r w:rsidRPr="00450481">
        <w:rPr>
          <w:rFonts w:ascii="Arial" w:eastAsia="Times New Roman" w:hAnsi="Arial" w:cs="Arial"/>
          <w:color w:val="000000"/>
          <w:lang w:eastAsia="en-ZA"/>
        </w:rPr>
        <w:t>'In order to make good Mr </w:t>
      </w:r>
      <w:r w:rsidRPr="00450481">
        <w:rPr>
          <w:rFonts w:ascii="Arial" w:eastAsia="Times New Roman" w:hAnsi="Arial" w:cs="Arial"/>
          <w:i/>
          <w:iCs/>
          <w:color w:val="000000"/>
          <w:lang w:eastAsia="en-ZA"/>
        </w:rPr>
        <w:t>Cole's</w:t>
      </w:r>
      <w:r w:rsidRPr="00450481">
        <w:rPr>
          <w:rFonts w:ascii="Arial" w:eastAsia="Times New Roman" w:hAnsi="Arial" w:cs="Arial"/>
          <w:color w:val="000000"/>
          <w:lang w:eastAsia="en-ZA"/>
        </w:rPr>
        <w:t> contention, it would be necessary for him to show that, by the law of this Colony, every person has a clear and undoubted right of property in his own composition, to the extent of being entitled to prevent everyone else from multiplying copies of such compositions, whether they be of a purely literary character or not, and whether they have been communicated to others or not. No authority from the civil law bearing on this point has been cited in the argument, nor have I been able to find any but the most remote references to it.'</w:t>
      </w:r>
    </w:p>
    <w:p w14:paraId="7BF478B6" w14:textId="7A47D08F" w:rsidR="005D4352" w:rsidRPr="005D4352" w:rsidRDefault="005D4352" w:rsidP="005D4352">
      <w:pPr>
        <w:spacing w:after="0" w:line="240" w:lineRule="auto"/>
        <w:ind w:firstLine="720"/>
        <w:jc w:val="both"/>
        <w:rPr>
          <w:rFonts w:ascii="Arial" w:eastAsia="Times New Roman" w:hAnsi="Arial" w:cs="Arial"/>
          <w:color w:val="000000"/>
          <w:sz w:val="24"/>
          <w:szCs w:val="24"/>
          <w:lang w:eastAsia="en-ZA"/>
        </w:rPr>
      </w:pPr>
      <w:r w:rsidRPr="005D4352">
        <w:rPr>
          <w:rFonts w:ascii="Arial" w:eastAsia="Times New Roman" w:hAnsi="Arial" w:cs="Arial"/>
          <w:color w:val="000000"/>
          <w:sz w:val="24"/>
          <w:szCs w:val="24"/>
          <w:lang w:eastAsia="en-ZA"/>
        </w:rPr>
        <w:t>Later at 51 the Court held:  </w:t>
      </w:r>
    </w:p>
    <w:p w14:paraId="6CC7C644" w14:textId="5108CF0F" w:rsidR="005D4352" w:rsidRPr="00450481" w:rsidRDefault="005D4352" w:rsidP="005D4352">
      <w:pPr>
        <w:spacing w:after="0" w:line="240" w:lineRule="auto"/>
        <w:ind w:left="1440"/>
        <w:rPr>
          <w:rFonts w:ascii="Arial" w:eastAsia="Times New Roman" w:hAnsi="Arial" w:cs="Arial"/>
          <w:color w:val="000000"/>
          <w:lang w:eastAsia="en-ZA"/>
        </w:rPr>
      </w:pPr>
      <w:r w:rsidRPr="00450481">
        <w:rPr>
          <w:rFonts w:ascii="Arial" w:eastAsia="Times New Roman" w:hAnsi="Arial" w:cs="Arial"/>
          <w:color w:val="000000"/>
          <w:lang w:eastAsia="en-ZA"/>
        </w:rPr>
        <w:t>'In </w:t>
      </w:r>
      <w:r w:rsidRPr="00450481">
        <w:rPr>
          <w:rFonts w:ascii="Arial" w:eastAsia="Times New Roman" w:hAnsi="Arial" w:cs="Arial"/>
          <w:i/>
          <w:iCs/>
          <w:color w:val="000000"/>
          <w:lang w:eastAsia="en-ZA"/>
        </w:rPr>
        <w:t>Justinian's Institutes</w:t>
      </w:r>
      <w:r w:rsidRPr="00450481">
        <w:rPr>
          <w:rFonts w:ascii="Arial" w:eastAsia="Times New Roman" w:hAnsi="Arial" w:cs="Arial"/>
          <w:color w:val="000000"/>
          <w:lang w:eastAsia="en-ZA"/>
        </w:rPr>
        <w:t xml:space="preserve"> (2. 1. 33), it is said </w:t>
      </w:r>
      <w:r w:rsidR="00073FB9" w:rsidRPr="00450481">
        <w:rPr>
          <w:rFonts w:ascii="Arial" w:eastAsia="Times New Roman" w:hAnsi="Arial" w:cs="Arial"/>
          <w:color w:val="000000"/>
          <w:lang w:eastAsia="en-ZA"/>
        </w:rPr>
        <w:t>that</w:t>
      </w:r>
      <w:r w:rsidRPr="00450481">
        <w:rPr>
          <w:rFonts w:ascii="Arial" w:eastAsia="Times New Roman" w:hAnsi="Arial" w:cs="Arial"/>
          <w:color w:val="000000"/>
          <w:lang w:eastAsia="en-ZA"/>
        </w:rPr>
        <w:t xml:space="preserve"> "if Titius has written a poem, a history, or a speech on your paper or parchment, you, and not Titius, are the owner of the written paper".'</w:t>
      </w:r>
    </w:p>
    <w:p w14:paraId="470E0B20" w14:textId="20CE599B" w:rsidR="005D4352" w:rsidRPr="00450481" w:rsidRDefault="005D4352" w:rsidP="005D4352">
      <w:pPr>
        <w:spacing w:after="0" w:line="240" w:lineRule="auto"/>
        <w:ind w:left="720"/>
        <w:jc w:val="both"/>
        <w:rPr>
          <w:rFonts w:ascii="Arial" w:eastAsia="Times New Roman" w:hAnsi="Arial" w:cs="Arial"/>
          <w:color w:val="000000"/>
          <w:lang w:eastAsia="en-ZA"/>
        </w:rPr>
      </w:pPr>
      <w:r w:rsidRPr="00450481">
        <w:rPr>
          <w:rFonts w:ascii="Arial" w:eastAsia="Times New Roman" w:hAnsi="Arial" w:cs="Arial"/>
          <w:color w:val="000000"/>
          <w:u w:val="single"/>
          <w:lang w:eastAsia="en-ZA"/>
        </w:rPr>
        <w:lastRenderedPageBreak/>
        <w:t>I am not aware of any decision in South African law in more recent times in which it has been held that information, whether confidential or otherwise, is the subject-matter of proprietary rights at common law in the absence of statutory protection under intellectual property statutes</w:t>
      </w:r>
      <w:r w:rsidRPr="00450481">
        <w:rPr>
          <w:rFonts w:ascii="Arial" w:eastAsia="Times New Roman" w:hAnsi="Arial" w:cs="Arial"/>
          <w:color w:val="000000"/>
          <w:lang w:eastAsia="en-ZA"/>
        </w:rPr>
        <w:t>.’</w:t>
      </w:r>
      <w:r w:rsidR="003A03A2" w:rsidRPr="00450481">
        <w:rPr>
          <w:rFonts w:ascii="Arial" w:eastAsia="Times New Roman" w:hAnsi="Arial" w:cs="Arial"/>
          <w:color w:val="000000"/>
          <w:lang w:eastAsia="en-ZA"/>
        </w:rPr>
        <w:t xml:space="preserve"> </w:t>
      </w:r>
      <w:r w:rsidR="003A03A2" w:rsidRPr="00450481">
        <w:rPr>
          <w:rStyle w:val="FootnoteReference"/>
          <w:rFonts w:ascii="Arial" w:eastAsia="Times New Roman" w:hAnsi="Arial" w:cs="Arial"/>
          <w:color w:val="000000"/>
          <w:lang w:eastAsia="en-ZA"/>
        </w:rPr>
        <w:footnoteReference w:id="9"/>
      </w:r>
    </w:p>
    <w:p w14:paraId="4D52C870" w14:textId="7C633E62" w:rsidR="00C66C1F" w:rsidRPr="005D4352" w:rsidRDefault="00C66C1F" w:rsidP="005D4352">
      <w:pPr>
        <w:spacing w:after="0" w:line="240" w:lineRule="auto"/>
        <w:ind w:left="720"/>
        <w:jc w:val="both"/>
        <w:rPr>
          <w:rFonts w:ascii="Arial" w:eastAsia="Times New Roman" w:hAnsi="Arial" w:cs="Arial"/>
          <w:color w:val="000000"/>
          <w:sz w:val="24"/>
          <w:szCs w:val="24"/>
          <w:lang w:eastAsia="en-ZA"/>
        </w:rPr>
      </w:pPr>
      <w:r w:rsidRPr="0081285B">
        <w:rPr>
          <w:rFonts w:ascii="Arial" w:eastAsia="Times New Roman" w:hAnsi="Arial" w:cs="Arial"/>
          <w:color w:val="000000"/>
          <w:sz w:val="24"/>
          <w:szCs w:val="24"/>
          <w:lang w:eastAsia="en-ZA"/>
        </w:rPr>
        <w:t>(Emphasis supplied)</w:t>
      </w:r>
    </w:p>
    <w:p w14:paraId="6FEDA62F" w14:textId="00CD9E2D" w:rsidR="005D4352" w:rsidRPr="0081285B" w:rsidRDefault="005D4352" w:rsidP="005D4352">
      <w:pPr>
        <w:pStyle w:val="ListParagraph"/>
        <w:spacing w:line="480" w:lineRule="auto"/>
        <w:rPr>
          <w:rFonts w:ascii="Arial" w:hAnsi="Arial" w:cs="Arial"/>
          <w:sz w:val="24"/>
          <w:szCs w:val="24"/>
        </w:rPr>
      </w:pPr>
    </w:p>
    <w:p w14:paraId="11CB788A" w14:textId="77777777" w:rsidR="001417B2" w:rsidRDefault="001417B2" w:rsidP="001417B2">
      <w:pPr>
        <w:spacing w:line="480" w:lineRule="auto"/>
        <w:rPr>
          <w:rFonts w:ascii="Arial" w:hAnsi="Arial" w:cs="Arial"/>
          <w:sz w:val="24"/>
          <w:szCs w:val="24"/>
        </w:rPr>
      </w:pPr>
    </w:p>
    <w:p w14:paraId="466D6EC0" w14:textId="3F0090D7" w:rsidR="00B957D8" w:rsidRPr="001417B2" w:rsidRDefault="00C1339F" w:rsidP="001417B2">
      <w:pPr>
        <w:spacing w:line="480" w:lineRule="auto"/>
        <w:ind w:left="720" w:hanging="720"/>
        <w:rPr>
          <w:rFonts w:ascii="Arial" w:hAnsi="Arial" w:cs="Arial"/>
          <w:sz w:val="24"/>
          <w:szCs w:val="24"/>
        </w:rPr>
      </w:pPr>
      <w:r>
        <w:rPr>
          <w:rFonts w:ascii="Arial" w:hAnsi="Arial" w:cs="Arial"/>
          <w:sz w:val="24"/>
          <w:szCs w:val="24"/>
        </w:rPr>
        <w:t>[21</w:t>
      </w:r>
      <w:r w:rsidR="001417B2">
        <w:rPr>
          <w:rFonts w:ascii="Arial" w:hAnsi="Arial" w:cs="Arial"/>
          <w:sz w:val="24"/>
          <w:szCs w:val="24"/>
        </w:rPr>
        <w:t>]</w:t>
      </w:r>
      <w:r w:rsidR="001417B2">
        <w:rPr>
          <w:rFonts w:ascii="Arial" w:hAnsi="Arial" w:cs="Arial"/>
          <w:sz w:val="24"/>
          <w:szCs w:val="24"/>
        </w:rPr>
        <w:tab/>
      </w:r>
      <w:r w:rsidR="006D005B" w:rsidRPr="001417B2">
        <w:rPr>
          <w:rFonts w:ascii="Arial" w:hAnsi="Arial" w:cs="Arial"/>
          <w:sz w:val="24"/>
          <w:szCs w:val="24"/>
        </w:rPr>
        <w:t xml:space="preserve">The proposition that the respondents had some form of access to or control over some or all of </w:t>
      </w:r>
      <w:r w:rsidR="000663C7" w:rsidRPr="001417B2">
        <w:rPr>
          <w:rFonts w:ascii="Arial" w:hAnsi="Arial" w:cs="Arial"/>
          <w:sz w:val="24"/>
          <w:szCs w:val="24"/>
        </w:rPr>
        <w:t xml:space="preserve">the </w:t>
      </w:r>
      <w:r w:rsidR="00032C0B" w:rsidRPr="001417B2">
        <w:rPr>
          <w:rFonts w:ascii="Arial" w:hAnsi="Arial" w:cs="Arial"/>
          <w:sz w:val="24"/>
          <w:szCs w:val="24"/>
        </w:rPr>
        <w:t xml:space="preserve">information in </w:t>
      </w:r>
      <w:r w:rsidR="000663C7" w:rsidRPr="001417B2">
        <w:rPr>
          <w:rFonts w:ascii="Arial" w:hAnsi="Arial" w:cs="Arial"/>
          <w:sz w:val="24"/>
          <w:szCs w:val="24"/>
        </w:rPr>
        <w:t>data files which</w:t>
      </w:r>
      <w:r w:rsidR="006D005B" w:rsidRPr="001417B2">
        <w:rPr>
          <w:rFonts w:ascii="Arial" w:hAnsi="Arial" w:cs="Arial"/>
          <w:sz w:val="24"/>
          <w:szCs w:val="24"/>
        </w:rPr>
        <w:t xml:space="preserve"> the applicants discovered </w:t>
      </w:r>
      <w:r w:rsidR="00032C0B" w:rsidRPr="001417B2">
        <w:rPr>
          <w:rFonts w:ascii="Arial" w:hAnsi="Arial" w:cs="Arial"/>
          <w:sz w:val="24"/>
          <w:szCs w:val="24"/>
        </w:rPr>
        <w:t>had been</w:t>
      </w:r>
      <w:r w:rsidR="006D005B" w:rsidRPr="001417B2">
        <w:rPr>
          <w:rFonts w:ascii="Arial" w:hAnsi="Arial" w:cs="Arial"/>
          <w:sz w:val="24"/>
          <w:szCs w:val="24"/>
        </w:rPr>
        <w:t xml:space="preserve"> appropriated by Van Niekerk is demonstrated with reasonable certainty. </w:t>
      </w:r>
    </w:p>
    <w:p w14:paraId="32FFEBB6" w14:textId="77777777" w:rsidR="00F8080C" w:rsidRDefault="00F8080C" w:rsidP="00F8080C">
      <w:pPr>
        <w:pStyle w:val="ListParagraph"/>
        <w:spacing w:line="480" w:lineRule="auto"/>
        <w:ind w:left="360"/>
        <w:rPr>
          <w:rFonts w:ascii="Arial" w:hAnsi="Arial" w:cs="Arial"/>
          <w:sz w:val="24"/>
          <w:szCs w:val="24"/>
        </w:rPr>
      </w:pPr>
    </w:p>
    <w:p w14:paraId="5EFA68BF" w14:textId="128E1498" w:rsidR="009A42DF" w:rsidRPr="001417B2" w:rsidRDefault="00C1339F" w:rsidP="001417B2">
      <w:pPr>
        <w:spacing w:line="480" w:lineRule="auto"/>
        <w:ind w:left="720" w:hanging="720"/>
        <w:rPr>
          <w:rFonts w:ascii="Arial" w:hAnsi="Arial" w:cs="Arial"/>
          <w:sz w:val="24"/>
          <w:szCs w:val="24"/>
        </w:rPr>
      </w:pPr>
      <w:r>
        <w:rPr>
          <w:rFonts w:ascii="Arial" w:hAnsi="Arial" w:cs="Arial"/>
          <w:sz w:val="24"/>
          <w:szCs w:val="24"/>
        </w:rPr>
        <w:t>[22</w:t>
      </w:r>
      <w:r w:rsidR="001417B2">
        <w:rPr>
          <w:rFonts w:ascii="Arial" w:hAnsi="Arial" w:cs="Arial"/>
          <w:sz w:val="24"/>
          <w:szCs w:val="24"/>
        </w:rPr>
        <w:t>]</w:t>
      </w:r>
      <w:r w:rsidR="001417B2">
        <w:rPr>
          <w:rFonts w:ascii="Arial" w:hAnsi="Arial" w:cs="Arial"/>
          <w:sz w:val="24"/>
          <w:szCs w:val="24"/>
        </w:rPr>
        <w:tab/>
      </w:r>
      <w:r w:rsidR="006D005B" w:rsidRPr="001417B2">
        <w:rPr>
          <w:rFonts w:ascii="Arial" w:hAnsi="Arial" w:cs="Arial"/>
          <w:sz w:val="24"/>
          <w:szCs w:val="24"/>
        </w:rPr>
        <w:t xml:space="preserve">What the legal standing of the respondents’ relationship’ with this data is </w:t>
      </w:r>
      <w:r w:rsidR="000663C7" w:rsidRPr="001417B2">
        <w:rPr>
          <w:rFonts w:ascii="Arial" w:hAnsi="Arial" w:cs="Arial"/>
          <w:sz w:val="24"/>
          <w:szCs w:val="24"/>
        </w:rPr>
        <w:t>the</w:t>
      </w:r>
      <w:r w:rsidR="006D005B" w:rsidRPr="001417B2">
        <w:rPr>
          <w:rFonts w:ascii="Arial" w:hAnsi="Arial" w:cs="Arial"/>
          <w:sz w:val="24"/>
          <w:szCs w:val="24"/>
        </w:rPr>
        <w:t xml:space="preserve"> </w:t>
      </w:r>
      <w:r w:rsidR="00BE6097" w:rsidRPr="001417B2">
        <w:rPr>
          <w:rFonts w:ascii="Arial" w:hAnsi="Arial" w:cs="Arial"/>
          <w:sz w:val="24"/>
          <w:szCs w:val="24"/>
        </w:rPr>
        <w:t xml:space="preserve">true </w:t>
      </w:r>
      <w:r w:rsidR="006D005B" w:rsidRPr="001417B2">
        <w:rPr>
          <w:rFonts w:ascii="Arial" w:hAnsi="Arial" w:cs="Arial"/>
          <w:sz w:val="24"/>
          <w:szCs w:val="24"/>
        </w:rPr>
        <w:t>point of controversy. The applicant</w:t>
      </w:r>
      <w:r w:rsidR="004312C4" w:rsidRPr="001417B2">
        <w:rPr>
          <w:rFonts w:ascii="Arial" w:hAnsi="Arial" w:cs="Arial"/>
          <w:sz w:val="24"/>
          <w:szCs w:val="24"/>
        </w:rPr>
        <w:t>s</w:t>
      </w:r>
      <w:r w:rsidR="006D005B" w:rsidRPr="001417B2">
        <w:rPr>
          <w:rFonts w:ascii="Arial" w:hAnsi="Arial" w:cs="Arial"/>
          <w:sz w:val="24"/>
          <w:szCs w:val="24"/>
        </w:rPr>
        <w:t xml:space="preserve"> contend that the respondents are, at best for them, accomplices</w:t>
      </w:r>
      <w:r w:rsidR="000663C7" w:rsidRPr="001417B2">
        <w:rPr>
          <w:rFonts w:ascii="Arial" w:hAnsi="Arial" w:cs="Arial"/>
          <w:sz w:val="24"/>
          <w:szCs w:val="24"/>
        </w:rPr>
        <w:t>,</w:t>
      </w:r>
      <w:r w:rsidR="006D005B" w:rsidRPr="001417B2">
        <w:rPr>
          <w:rFonts w:ascii="Arial" w:hAnsi="Arial" w:cs="Arial"/>
          <w:sz w:val="24"/>
          <w:szCs w:val="24"/>
        </w:rPr>
        <w:t xml:space="preserve"> after the fact</w:t>
      </w:r>
      <w:r w:rsidR="000663C7" w:rsidRPr="001417B2">
        <w:rPr>
          <w:rFonts w:ascii="Arial" w:hAnsi="Arial" w:cs="Arial"/>
          <w:sz w:val="24"/>
          <w:szCs w:val="24"/>
        </w:rPr>
        <w:t>,</w:t>
      </w:r>
      <w:r w:rsidR="006D005B" w:rsidRPr="001417B2">
        <w:rPr>
          <w:rFonts w:ascii="Arial" w:hAnsi="Arial" w:cs="Arial"/>
          <w:sz w:val="24"/>
          <w:szCs w:val="24"/>
        </w:rPr>
        <w:t xml:space="preserve"> to theft. </w:t>
      </w:r>
      <w:r w:rsidR="004312C4" w:rsidRPr="001417B2">
        <w:rPr>
          <w:rFonts w:ascii="Arial" w:hAnsi="Arial" w:cs="Arial"/>
          <w:sz w:val="24"/>
          <w:szCs w:val="24"/>
        </w:rPr>
        <w:t xml:space="preserve"> </w:t>
      </w:r>
      <w:r w:rsidR="00F8080C" w:rsidRPr="001417B2">
        <w:rPr>
          <w:rFonts w:ascii="Arial" w:hAnsi="Arial" w:cs="Arial"/>
          <w:sz w:val="24"/>
          <w:szCs w:val="24"/>
        </w:rPr>
        <w:t>This belief is incorrect.</w:t>
      </w:r>
    </w:p>
    <w:p w14:paraId="2FBB8B98" w14:textId="77777777" w:rsidR="004C6057" w:rsidRPr="0081285B" w:rsidRDefault="004C6057" w:rsidP="004C6057">
      <w:pPr>
        <w:pStyle w:val="ListParagraph"/>
        <w:rPr>
          <w:rFonts w:ascii="Arial" w:hAnsi="Arial" w:cs="Arial"/>
          <w:sz w:val="24"/>
          <w:szCs w:val="24"/>
        </w:rPr>
      </w:pPr>
    </w:p>
    <w:p w14:paraId="57040C1B" w14:textId="4F1FB035" w:rsidR="00D70A2C" w:rsidRPr="001417B2" w:rsidRDefault="00C1339F" w:rsidP="001417B2">
      <w:pPr>
        <w:spacing w:line="480" w:lineRule="auto"/>
        <w:ind w:left="720" w:hanging="720"/>
        <w:rPr>
          <w:rFonts w:ascii="Arial" w:hAnsi="Arial" w:cs="Arial"/>
          <w:sz w:val="24"/>
          <w:szCs w:val="24"/>
        </w:rPr>
      </w:pPr>
      <w:r>
        <w:rPr>
          <w:rFonts w:ascii="Arial" w:hAnsi="Arial" w:cs="Arial"/>
          <w:sz w:val="24"/>
          <w:szCs w:val="24"/>
        </w:rPr>
        <w:t>[23</w:t>
      </w:r>
      <w:r w:rsidR="001417B2">
        <w:rPr>
          <w:rFonts w:ascii="Arial" w:hAnsi="Arial" w:cs="Arial"/>
          <w:sz w:val="24"/>
          <w:szCs w:val="24"/>
        </w:rPr>
        <w:t>]</w:t>
      </w:r>
      <w:r w:rsidR="001417B2">
        <w:rPr>
          <w:rFonts w:ascii="Arial" w:hAnsi="Arial" w:cs="Arial"/>
          <w:sz w:val="24"/>
          <w:szCs w:val="24"/>
        </w:rPr>
        <w:tab/>
      </w:r>
      <w:r w:rsidR="002204E0" w:rsidRPr="001417B2">
        <w:rPr>
          <w:rFonts w:ascii="Arial" w:hAnsi="Arial" w:cs="Arial"/>
          <w:sz w:val="24"/>
          <w:szCs w:val="24"/>
        </w:rPr>
        <w:t>A</w:t>
      </w:r>
      <w:r w:rsidR="004C6057" w:rsidRPr="001417B2">
        <w:rPr>
          <w:rFonts w:ascii="Arial" w:hAnsi="Arial" w:cs="Arial"/>
          <w:sz w:val="24"/>
          <w:szCs w:val="24"/>
        </w:rPr>
        <w:t>ll legal concepts</w:t>
      </w:r>
      <w:r w:rsidR="002204E0" w:rsidRPr="001417B2">
        <w:rPr>
          <w:rFonts w:ascii="Arial" w:hAnsi="Arial" w:cs="Arial"/>
          <w:sz w:val="24"/>
          <w:szCs w:val="24"/>
        </w:rPr>
        <w:t xml:space="preserve"> </w:t>
      </w:r>
      <w:r w:rsidR="004C6057" w:rsidRPr="001417B2">
        <w:rPr>
          <w:rFonts w:ascii="Arial" w:hAnsi="Arial" w:cs="Arial"/>
          <w:sz w:val="24"/>
          <w:szCs w:val="24"/>
        </w:rPr>
        <w:t xml:space="preserve">originate in the imagination as an idea which is translated into a rule to deal with real world needs. </w:t>
      </w:r>
      <w:r w:rsidR="002204E0" w:rsidRPr="001417B2">
        <w:rPr>
          <w:rFonts w:ascii="Arial" w:hAnsi="Arial" w:cs="Arial"/>
          <w:sz w:val="24"/>
          <w:szCs w:val="24"/>
        </w:rPr>
        <w:t xml:space="preserve">On what grounds would it thought </w:t>
      </w:r>
      <w:r w:rsidR="002204E0" w:rsidRPr="001417B2">
        <w:rPr>
          <w:rFonts w:ascii="Arial" w:hAnsi="Arial" w:cs="Arial"/>
          <w:sz w:val="24"/>
          <w:szCs w:val="24"/>
        </w:rPr>
        <w:lastRenderedPageBreak/>
        <w:t>useful to society that a journalist who is granted access to a digital data file by a person not authorised to do so</w:t>
      </w:r>
      <w:r w:rsidR="000A43ED" w:rsidRPr="001417B2">
        <w:rPr>
          <w:rFonts w:ascii="Arial" w:hAnsi="Arial" w:cs="Arial"/>
          <w:sz w:val="24"/>
          <w:szCs w:val="24"/>
        </w:rPr>
        <w:t>,</w:t>
      </w:r>
      <w:r w:rsidR="000663C7" w:rsidRPr="001417B2">
        <w:rPr>
          <w:rFonts w:ascii="Arial" w:hAnsi="Arial" w:cs="Arial"/>
          <w:sz w:val="24"/>
          <w:szCs w:val="24"/>
        </w:rPr>
        <w:t xml:space="preserve"> ie</w:t>
      </w:r>
      <w:r w:rsidR="000A43ED" w:rsidRPr="001417B2">
        <w:rPr>
          <w:rFonts w:ascii="Arial" w:hAnsi="Arial" w:cs="Arial"/>
          <w:sz w:val="24"/>
          <w:szCs w:val="24"/>
        </w:rPr>
        <w:t>,</w:t>
      </w:r>
      <w:r w:rsidR="000663C7" w:rsidRPr="001417B2">
        <w:rPr>
          <w:rFonts w:ascii="Arial" w:hAnsi="Arial" w:cs="Arial"/>
          <w:sz w:val="24"/>
          <w:szCs w:val="24"/>
        </w:rPr>
        <w:t xml:space="preserve"> a thief,</w:t>
      </w:r>
      <w:r w:rsidR="002204E0" w:rsidRPr="001417B2">
        <w:rPr>
          <w:rFonts w:ascii="Arial" w:hAnsi="Arial" w:cs="Arial"/>
          <w:sz w:val="24"/>
          <w:szCs w:val="24"/>
        </w:rPr>
        <w:t xml:space="preserve"> be </w:t>
      </w:r>
      <w:r w:rsidR="000A43ED" w:rsidRPr="001417B2">
        <w:rPr>
          <w:rFonts w:ascii="Arial" w:hAnsi="Arial" w:cs="Arial"/>
          <w:sz w:val="24"/>
          <w:szCs w:val="24"/>
        </w:rPr>
        <w:t xml:space="preserve">also </w:t>
      </w:r>
      <w:r w:rsidR="002204E0" w:rsidRPr="001417B2">
        <w:rPr>
          <w:rFonts w:ascii="Arial" w:hAnsi="Arial" w:cs="Arial"/>
          <w:sz w:val="24"/>
          <w:szCs w:val="24"/>
        </w:rPr>
        <w:t xml:space="preserve">committing the crime of theft? </w:t>
      </w:r>
      <w:r w:rsidR="009C1198" w:rsidRPr="001417B2">
        <w:rPr>
          <w:rFonts w:ascii="Arial" w:hAnsi="Arial" w:cs="Arial"/>
          <w:sz w:val="24"/>
          <w:szCs w:val="24"/>
        </w:rPr>
        <w:t xml:space="preserve"> </w:t>
      </w:r>
      <w:r w:rsidR="00863B23" w:rsidRPr="001417B2">
        <w:rPr>
          <w:rFonts w:ascii="Arial" w:hAnsi="Arial" w:cs="Arial"/>
          <w:sz w:val="24"/>
          <w:szCs w:val="24"/>
        </w:rPr>
        <w:t>In our Law t</w:t>
      </w:r>
      <w:r w:rsidR="009C1198" w:rsidRPr="001417B2">
        <w:rPr>
          <w:rFonts w:ascii="Arial" w:hAnsi="Arial" w:cs="Arial"/>
          <w:sz w:val="24"/>
          <w:szCs w:val="24"/>
        </w:rPr>
        <w:t xml:space="preserve">here are </w:t>
      </w:r>
      <w:r w:rsidR="000663C7" w:rsidRPr="001417B2">
        <w:rPr>
          <w:rFonts w:ascii="Arial" w:hAnsi="Arial" w:cs="Arial"/>
          <w:sz w:val="24"/>
          <w:szCs w:val="24"/>
        </w:rPr>
        <w:t xml:space="preserve">indeed </w:t>
      </w:r>
      <w:r w:rsidR="009C1198" w:rsidRPr="001417B2">
        <w:rPr>
          <w:rFonts w:ascii="Arial" w:hAnsi="Arial" w:cs="Arial"/>
          <w:sz w:val="24"/>
          <w:szCs w:val="24"/>
        </w:rPr>
        <w:t>crimes of possession</w:t>
      </w:r>
      <w:r w:rsidR="00474406" w:rsidRPr="001417B2">
        <w:rPr>
          <w:rFonts w:ascii="Arial" w:hAnsi="Arial" w:cs="Arial"/>
          <w:sz w:val="24"/>
          <w:szCs w:val="24"/>
        </w:rPr>
        <w:t xml:space="preserve">, </w:t>
      </w:r>
      <w:r w:rsidR="001C5E5B" w:rsidRPr="001417B2">
        <w:rPr>
          <w:rFonts w:ascii="Arial" w:hAnsi="Arial" w:cs="Arial"/>
          <w:sz w:val="24"/>
          <w:szCs w:val="24"/>
        </w:rPr>
        <w:t xml:space="preserve">as alluded to in </w:t>
      </w:r>
      <w:r w:rsidR="001C5E5B" w:rsidRPr="001417B2">
        <w:rPr>
          <w:rFonts w:ascii="Arial" w:hAnsi="Arial" w:cs="Arial"/>
          <w:i/>
          <w:iCs/>
          <w:sz w:val="24"/>
          <w:szCs w:val="24"/>
        </w:rPr>
        <w:t>Wastetech</w:t>
      </w:r>
      <w:r w:rsidR="001C5E5B" w:rsidRPr="001417B2">
        <w:rPr>
          <w:rFonts w:ascii="Arial" w:hAnsi="Arial" w:cs="Arial"/>
          <w:sz w:val="24"/>
          <w:szCs w:val="24"/>
        </w:rPr>
        <w:t xml:space="preserve">; </w:t>
      </w:r>
      <w:r w:rsidR="00474406" w:rsidRPr="001417B2">
        <w:rPr>
          <w:rFonts w:ascii="Arial" w:hAnsi="Arial" w:cs="Arial"/>
          <w:sz w:val="24"/>
          <w:szCs w:val="24"/>
        </w:rPr>
        <w:t>for example,</w:t>
      </w:r>
      <w:r w:rsidR="009C1198" w:rsidRPr="001417B2">
        <w:rPr>
          <w:rFonts w:ascii="Arial" w:hAnsi="Arial" w:cs="Arial"/>
          <w:sz w:val="24"/>
          <w:szCs w:val="24"/>
        </w:rPr>
        <w:t xml:space="preserve"> in respect of uncut diamonds and of </w:t>
      </w:r>
      <w:r w:rsidR="002F2BCB" w:rsidRPr="001417B2">
        <w:rPr>
          <w:rFonts w:ascii="Arial" w:hAnsi="Arial" w:cs="Arial"/>
          <w:sz w:val="24"/>
          <w:szCs w:val="24"/>
        </w:rPr>
        <w:t>un</w:t>
      </w:r>
      <w:r w:rsidR="009C1198" w:rsidRPr="001417B2">
        <w:rPr>
          <w:rFonts w:ascii="Arial" w:hAnsi="Arial" w:cs="Arial"/>
          <w:sz w:val="24"/>
          <w:szCs w:val="24"/>
        </w:rPr>
        <w:t>wrought gold</w:t>
      </w:r>
      <w:r w:rsidR="002A32B4" w:rsidRPr="001417B2">
        <w:rPr>
          <w:rFonts w:ascii="Arial" w:hAnsi="Arial" w:cs="Arial"/>
          <w:sz w:val="24"/>
          <w:szCs w:val="24"/>
        </w:rPr>
        <w:t>,</w:t>
      </w:r>
      <w:r w:rsidR="009C1198" w:rsidRPr="001417B2">
        <w:rPr>
          <w:rFonts w:ascii="Arial" w:hAnsi="Arial" w:cs="Arial"/>
          <w:sz w:val="24"/>
          <w:szCs w:val="24"/>
        </w:rPr>
        <w:t xml:space="preserve"> </w:t>
      </w:r>
      <w:r w:rsidR="00AB0077" w:rsidRPr="001417B2">
        <w:rPr>
          <w:rFonts w:ascii="Arial" w:hAnsi="Arial" w:cs="Arial"/>
          <w:sz w:val="24"/>
          <w:szCs w:val="24"/>
        </w:rPr>
        <w:t xml:space="preserve">which have been </w:t>
      </w:r>
      <w:r w:rsidR="009C1198" w:rsidRPr="001417B2">
        <w:rPr>
          <w:rFonts w:ascii="Arial" w:hAnsi="Arial" w:cs="Arial"/>
          <w:sz w:val="24"/>
          <w:szCs w:val="24"/>
        </w:rPr>
        <w:t xml:space="preserve">created by statute. These are examples </w:t>
      </w:r>
      <w:r w:rsidR="00AB0077" w:rsidRPr="001417B2">
        <w:rPr>
          <w:rFonts w:ascii="Arial" w:hAnsi="Arial" w:cs="Arial"/>
          <w:sz w:val="24"/>
          <w:szCs w:val="24"/>
        </w:rPr>
        <w:t>o</w:t>
      </w:r>
      <w:r w:rsidR="009C1198" w:rsidRPr="001417B2">
        <w:rPr>
          <w:rFonts w:ascii="Arial" w:hAnsi="Arial" w:cs="Arial"/>
          <w:sz w:val="24"/>
          <w:szCs w:val="24"/>
        </w:rPr>
        <w:t xml:space="preserve">f laws which protect the integrity of a </w:t>
      </w:r>
      <w:r w:rsidR="00471006" w:rsidRPr="001417B2">
        <w:rPr>
          <w:rFonts w:ascii="Arial" w:hAnsi="Arial" w:cs="Arial"/>
          <w:sz w:val="24"/>
          <w:szCs w:val="24"/>
        </w:rPr>
        <w:t xml:space="preserve">critical </w:t>
      </w:r>
      <w:r w:rsidR="009C1198" w:rsidRPr="001417B2">
        <w:rPr>
          <w:rFonts w:ascii="Arial" w:hAnsi="Arial" w:cs="Arial"/>
          <w:sz w:val="24"/>
          <w:szCs w:val="24"/>
        </w:rPr>
        <w:t xml:space="preserve">industry from being compromised when </w:t>
      </w:r>
      <w:r w:rsidR="000663C7" w:rsidRPr="001417B2">
        <w:rPr>
          <w:rFonts w:ascii="Arial" w:hAnsi="Arial" w:cs="Arial"/>
          <w:sz w:val="24"/>
          <w:szCs w:val="24"/>
        </w:rPr>
        <w:t xml:space="preserve">it is thought </w:t>
      </w:r>
      <w:r w:rsidR="009C1198" w:rsidRPr="001417B2">
        <w:rPr>
          <w:rFonts w:ascii="Arial" w:hAnsi="Arial" w:cs="Arial"/>
          <w:sz w:val="24"/>
          <w:szCs w:val="24"/>
        </w:rPr>
        <w:t xml:space="preserve">that </w:t>
      </w:r>
      <w:r w:rsidR="000663C7" w:rsidRPr="001417B2">
        <w:rPr>
          <w:rFonts w:ascii="Arial" w:hAnsi="Arial" w:cs="Arial"/>
          <w:sz w:val="24"/>
          <w:szCs w:val="24"/>
        </w:rPr>
        <w:t xml:space="preserve">unregulated possession </w:t>
      </w:r>
      <w:r w:rsidR="009C1198" w:rsidRPr="001417B2">
        <w:rPr>
          <w:rFonts w:ascii="Arial" w:hAnsi="Arial" w:cs="Arial"/>
          <w:sz w:val="24"/>
          <w:szCs w:val="24"/>
        </w:rPr>
        <w:t xml:space="preserve">could afflict the national interest. </w:t>
      </w:r>
      <w:r w:rsidR="00AB0077" w:rsidRPr="001417B2">
        <w:rPr>
          <w:rFonts w:ascii="Arial" w:hAnsi="Arial" w:cs="Arial"/>
          <w:sz w:val="24"/>
          <w:szCs w:val="24"/>
        </w:rPr>
        <w:t xml:space="preserve">What these examples illustrate is that an activity can be criminalised to serve a purpose thought to a social good. </w:t>
      </w:r>
    </w:p>
    <w:p w14:paraId="51513DE7" w14:textId="77777777" w:rsidR="00D70A2C" w:rsidRPr="00D70A2C" w:rsidRDefault="00D70A2C" w:rsidP="00D70A2C">
      <w:pPr>
        <w:pStyle w:val="ListParagraph"/>
        <w:rPr>
          <w:rFonts w:ascii="Arial" w:hAnsi="Arial" w:cs="Arial"/>
          <w:sz w:val="24"/>
          <w:szCs w:val="24"/>
        </w:rPr>
      </w:pPr>
    </w:p>
    <w:p w14:paraId="26308DC5" w14:textId="168E9EFF" w:rsidR="004C6057" w:rsidRPr="001417B2" w:rsidRDefault="00C1339F" w:rsidP="001417B2">
      <w:pPr>
        <w:spacing w:line="480" w:lineRule="auto"/>
        <w:ind w:left="720" w:hanging="720"/>
        <w:rPr>
          <w:rFonts w:ascii="Arial" w:hAnsi="Arial" w:cs="Arial"/>
          <w:sz w:val="24"/>
          <w:szCs w:val="24"/>
        </w:rPr>
      </w:pPr>
      <w:r>
        <w:rPr>
          <w:rFonts w:ascii="Arial" w:hAnsi="Arial" w:cs="Arial"/>
          <w:sz w:val="24"/>
          <w:szCs w:val="24"/>
        </w:rPr>
        <w:t>[24</w:t>
      </w:r>
      <w:r w:rsidR="001417B2">
        <w:rPr>
          <w:rFonts w:ascii="Arial" w:hAnsi="Arial" w:cs="Arial"/>
          <w:sz w:val="24"/>
          <w:szCs w:val="24"/>
        </w:rPr>
        <w:t>]</w:t>
      </w:r>
      <w:r w:rsidR="001417B2">
        <w:rPr>
          <w:rFonts w:ascii="Arial" w:hAnsi="Arial" w:cs="Arial"/>
          <w:sz w:val="24"/>
          <w:szCs w:val="24"/>
        </w:rPr>
        <w:tab/>
      </w:r>
      <w:r w:rsidR="00AB0077" w:rsidRPr="001417B2">
        <w:rPr>
          <w:rFonts w:ascii="Arial" w:hAnsi="Arial" w:cs="Arial"/>
          <w:sz w:val="24"/>
          <w:szCs w:val="24"/>
        </w:rPr>
        <w:t xml:space="preserve">Contraband information in the hands of a journalist is certainly not in such a category; on the contrary, there is overwhelming support for such </w:t>
      </w:r>
      <w:r w:rsidR="002F2BCB" w:rsidRPr="001417B2">
        <w:rPr>
          <w:rFonts w:ascii="Arial" w:hAnsi="Arial" w:cs="Arial"/>
          <w:sz w:val="24"/>
          <w:szCs w:val="24"/>
        </w:rPr>
        <w:t xml:space="preserve">activity </w:t>
      </w:r>
      <w:r w:rsidR="00AB0077" w:rsidRPr="001417B2">
        <w:rPr>
          <w:rFonts w:ascii="Arial" w:hAnsi="Arial" w:cs="Arial"/>
          <w:sz w:val="24"/>
          <w:szCs w:val="24"/>
        </w:rPr>
        <w:t>being a positive and necessary good in society. In contemporary South African society there could be a cogent argument advanced that such activity is an essential good without which our country cannot crawl out of the corrupt morass in which we find ourselves</w:t>
      </w:r>
      <w:r w:rsidR="00E13DC3" w:rsidRPr="001417B2">
        <w:rPr>
          <w:rFonts w:ascii="Arial" w:hAnsi="Arial" w:cs="Arial"/>
          <w:sz w:val="24"/>
          <w:szCs w:val="24"/>
        </w:rPr>
        <w:t xml:space="preserve">. </w:t>
      </w:r>
    </w:p>
    <w:p w14:paraId="41A8E02F" w14:textId="77777777" w:rsidR="00080ECB" w:rsidRPr="0081285B" w:rsidRDefault="00080ECB" w:rsidP="00080ECB">
      <w:pPr>
        <w:pStyle w:val="ListParagraph"/>
        <w:rPr>
          <w:rFonts w:ascii="Arial" w:hAnsi="Arial" w:cs="Arial"/>
          <w:sz w:val="24"/>
          <w:szCs w:val="24"/>
        </w:rPr>
      </w:pPr>
    </w:p>
    <w:p w14:paraId="6F7BD611" w14:textId="6A5D0ABC" w:rsidR="00627B09" w:rsidRPr="001417B2" w:rsidRDefault="00C1339F" w:rsidP="001417B2">
      <w:pPr>
        <w:spacing w:line="480" w:lineRule="auto"/>
        <w:ind w:left="720" w:hanging="720"/>
        <w:rPr>
          <w:rFonts w:ascii="Arial" w:hAnsi="Arial" w:cs="Arial"/>
          <w:sz w:val="24"/>
          <w:szCs w:val="24"/>
        </w:rPr>
      </w:pPr>
      <w:r>
        <w:rPr>
          <w:rFonts w:ascii="Arial" w:hAnsi="Arial" w:cs="Arial"/>
          <w:sz w:val="24"/>
          <w:szCs w:val="24"/>
        </w:rPr>
        <w:t>[25</w:t>
      </w:r>
      <w:r w:rsidR="001417B2">
        <w:rPr>
          <w:rFonts w:ascii="Arial" w:hAnsi="Arial" w:cs="Arial"/>
          <w:sz w:val="24"/>
          <w:szCs w:val="24"/>
        </w:rPr>
        <w:t>]</w:t>
      </w:r>
      <w:r w:rsidR="001417B2">
        <w:rPr>
          <w:rFonts w:ascii="Arial" w:hAnsi="Arial" w:cs="Arial"/>
          <w:sz w:val="24"/>
          <w:szCs w:val="24"/>
        </w:rPr>
        <w:tab/>
      </w:r>
      <w:r w:rsidR="00080ECB" w:rsidRPr="001417B2">
        <w:rPr>
          <w:rFonts w:ascii="Arial" w:hAnsi="Arial" w:cs="Arial"/>
          <w:sz w:val="24"/>
          <w:szCs w:val="24"/>
        </w:rPr>
        <w:t>The resistance</w:t>
      </w:r>
      <w:r w:rsidR="000663C7" w:rsidRPr="001417B2">
        <w:rPr>
          <w:rFonts w:ascii="Arial" w:hAnsi="Arial" w:cs="Arial"/>
          <w:sz w:val="24"/>
          <w:szCs w:val="24"/>
        </w:rPr>
        <w:t xml:space="preserve"> to disgorgement </w:t>
      </w:r>
      <w:r w:rsidR="006B0F9C" w:rsidRPr="001417B2">
        <w:rPr>
          <w:rFonts w:ascii="Arial" w:hAnsi="Arial" w:cs="Arial"/>
          <w:sz w:val="24"/>
          <w:szCs w:val="24"/>
        </w:rPr>
        <w:t xml:space="preserve">of </w:t>
      </w:r>
      <w:r w:rsidR="00A448A2" w:rsidRPr="001417B2">
        <w:rPr>
          <w:rFonts w:ascii="Arial" w:hAnsi="Arial" w:cs="Arial"/>
          <w:sz w:val="24"/>
          <w:szCs w:val="24"/>
        </w:rPr>
        <w:t xml:space="preserve">information </w:t>
      </w:r>
      <w:r w:rsidR="000663C7" w:rsidRPr="001417B2">
        <w:rPr>
          <w:rFonts w:ascii="Arial" w:hAnsi="Arial" w:cs="Arial"/>
          <w:sz w:val="24"/>
          <w:szCs w:val="24"/>
        </w:rPr>
        <w:t>on the ground of pr</w:t>
      </w:r>
      <w:r w:rsidR="00AD30AE" w:rsidRPr="001417B2">
        <w:rPr>
          <w:rFonts w:ascii="Arial" w:hAnsi="Arial" w:cs="Arial"/>
          <w:sz w:val="24"/>
          <w:szCs w:val="24"/>
        </w:rPr>
        <w:t>o</w:t>
      </w:r>
      <w:r w:rsidR="000663C7" w:rsidRPr="001417B2">
        <w:rPr>
          <w:rFonts w:ascii="Arial" w:hAnsi="Arial" w:cs="Arial"/>
          <w:sz w:val="24"/>
          <w:szCs w:val="24"/>
        </w:rPr>
        <w:t>t</w:t>
      </w:r>
      <w:r w:rsidR="00AD30AE" w:rsidRPr="001417B2">
        <w:rPr>
          <w:rFonts w:ascii="Arial" w:hAnsi="Arial" w:cs="Arial"/>
          <w:sz w:val="24"/>
          <w:szCs w:val="24"/>
        </w:rPr>
        <w:t>e</w:t>
      </w:r>
      <w:r w:rsidR="000663C7" w:rsidRPr="001417B2">
        <w:rPr>
          <w:rFonts w:ascii="Arial" w:hAnsi="Arial" w:cs="Arial"/>
          <w:sz w:val="24"/>
          <w:szCs w:val="24"/>
        </w:rPr>
        <w:t xml:space="preserve">cting a source is functional and </w:t>
      </w:r>
      <w:r w:rsidR="000A43ED" w:rsidRPr="001417B2">
        <w:rPr>
          <w:rFonts w:ascii="Arial" w:hAnsi="Arial" w:cs="Arial"/>
          <w:sz w:val="24"/>
          <w:szCs w:val="24"/>
        </w:rPr>
        <w:t xml:space="preserve">not </w:t>
      </w:r>
      <w:r w:rsidR="000663C7" w:rsidRPr="001417B2">
        <w:rPr>
          <w:rFonts w:ascii="Arial" w:hAnsi="Arial" w:cs="Arial"/>
          <w:sz w:val="24"/>
          <w:szCs w:val="24"/>
        </w:rPr>
        <w:t>optional to the work</w:t>
      </w:r>
      <w:r w:rsidR="000A43ED" w:rsidRPr="001417B2">
        <w:rPr>
          <w:rFonts w:ascii="Arial" w:hAnsi="Arial" w:cs="Arial"/>
          <w:sz w:val="24"/>
          <w:szCs w:val="24"/>
        </w:rPr>
        <w:t>-</w:t>
      </w:r>
      <w:r w:rsidR="000663C7" w:rsidRPr="001417B2">
        <w:rPr>
          <w:rFonts w:ascii="Arial" w:hAnsi="Arial" w:cs="Arial"/>
          <w:sz w:val="24"/>
          <w:szCs w:val="24"/>
        </w:rPr>
        <w:t>process of investigative journalism.</w:t>
      </w:r>
      <w:r w:rsidR="00080ECB" w:rsidRPr="001417B2">
        <w:rPr>
          <w:rFonts w:ascii="Arial" w:hAnsi="Arial" w:cs="Arial"/>
          <w:sz w:val="24"/>
          <w:szCs w:val="24"/>
        </w:rPr>
        <w:t xml:space="preserve"> </w:t>
      </w:r>
      <w:r w:rsidR="000663C7" w:rsidRPr="001417B2">
        <w:rPr>
          <w:rFonts w:ascii="Arial" w:hAnsi="Arial" w:cs="Arial"/>
          <w:sz w:val="24"/>
          <w:szCs w:val="24"/>
        </w:rPr>
        <w:t>This conduct is not mala fide</w:t>
      </w:r>
      <w:r w:rsidR="00627B09" w:rsidRPr="001417B2">
        <w:rPr>
          <w:rFonts w:ascii="Arial" w:hAnsi="Arial" w:cs="Arial"/>
          <w:sz w:val="24"/>
          <w:szCs w:val="24"/>
        </w:rPr>
        <w:t xml:space="preserve"> but is rooted in a norm both practical and ethical.</w:t>
      </w:r>
      <w:r w:rsidR="000663C7" w:rsidRPr="001417B2">
        <w:rPr>
          <w:rFonts w:ascii="Arial" w:hAnsi="Arial" w:cs="Arial"/>
          <w:sz w:val="24"/>
          <w:szCs w:val="24"/>
        </w:rPr>
        <w:t xml:space="preserve">  </w:t>
      </w:r>
      <w:r w:rsidR="0097332C" w:rsidRPr="001417B2">
        <w:rPr>
          <w:rFonts w:ascii="Arial" w:hAnsi="Arial" w:cs="Arial"/>
          <w:sz w:val="24"/>
          <w:szCs w:val="24"/>
        </w:rPr>
        <w:t xml:space="preserve">In </w:t>
      </w:r>
      <w:r w:rsidR="0097332C" w:rsidRPr="001417B2">
        <w:rPr>
          <w:rFonts w:ascii="Arial" w:hAnsi="Arial" w:cs="Arial"/>
          <w:i/>
          <w:iCs/>
          <w:sz w:val="24"/>
          <w:szCs w:val="24"/>
        </w:rPr>
        <w:t>Bosasa Operation (</w:t>
      </w:r>
      <w:r w:rsidR="00C01EED" w:rsidRPr="001417B2">
        <w:rPr>
          <w:rFonts w:ascii="Arial" w:hAnsi="Arial" w:cs="Arial"/>
          <w:i/>
          <w:iCs/>
          <w:sz w:val="24"/>
          <w:szCs w:val="24"/>
        </w:rPr>
        <w:t>P</w:t>
      </w:r>
      <w:r w:rsidR="0097332C" w:rsidRPr="001417B2">
        <w:rPr>
          <w:rFonts w:ascii="Arial" w:hAnsi="Arial" w:cs="Arial"/>
          <w:i/>
          <w:iCs/>
          <w:sz w:val="24"/>
          <w:szCs w:val="24"/>
        </w:rPr>
        <w:t xml:space="preserve">ty) Ltd </w:t>
      </w:r>
      <w:r w:rsidR="00C01EED" w:rsidRPr="001417B2">
        <w:rPr>
          <w:rFonts w:ascii="Arial" w:hAnsi="Arial" w:cs="Arial"/>
          <w:i/>
          <w:iCs/>
          <w:sz w:val="24"/>
          <w:szCs w:val="24"/>
        </w:rPr>
        <w:t xml:space="preserve">v </w:t>
      </w:r>
      <w:r w:rsidR="0097332C" w:rsidRPr="001417B2">
        <w:rPr>
          <w:rFonts w:ascii="Arial" w:hAnsi="Arial" w:cs="Arial"/>
          <w:i/>
          <w:iCs/>
          <w:sz w:val="24"/>
          <w:szCs w:val="24"/>
        </w:rPr>
        <w:t>Basson</w:t>
      </w:r>
      <w:r w:rsidR="0014367D">
        <w:rPr>
          <w:rStyle w:val="FootnoteReference"/>
          <w:rFonts w:ascii="Arial" w:hAnsi="Arial" w:cs="Arial"/>
          <w:i/>
          <w:iCs/>
          <w:sz w:val="24"/>
          <w:szCs w:val="24"/>
        </w:rPr>
        <w:footnoteReference w:id="10"/>
      </w:r>
      <w:r w:rsidR="0097332C" w:rsidRPr="001417B2">
        <w:rPr>
          <w:rFonts w:ascii="Arial" w:hAnsi="Arial" w:cs="Arial"/>
          <w:i/>
          <w:iCs/>
          <w:sz w:val="24"/>
          <w:szCs w:val="24"/>
        </w:rPr>
        <w:t xml:space="preserve"> </w:t>
      </w:r>
      <w:r w:rsidR="0097332C" w:rsidRPr="001417B2">
        <w:rPr>
          <w:rFonts w:ascii="Arial" w:hAnsi="Arial" w:cs="Arial"/>
          <w:sz w:val="24"/>
          <w:szCs w:val="24"/>
        </w:rPr>
        <w:t>the question arose in an action for defamation against a journalist whether he should be compelled</w:t>
      </w:r>
      <w:r w:rsidR="00030FA4" w:rsidRPr="001417B2">
        <w:rPr>
          <w:rFonts w:ascii="Arial" w:hAnsi="Arial" w:cs="Arial"/>
          <w:sz w:val="24"/>
          <w:szCs w:val="24"/>
        </w:rPr>
        <w:t>,</w:t>
      </w:r>
      <w:r w:rsidR="0097332C" w:rsidRPr="001417B2">
        <w:rPr>
          <w:rFonts w:ascii="Arial" w:hAnsi="Arial" w:cs="Arial"/>
          <w:sz w:val="24"/>
          <w:szCs w:val="24"/>
        </w:rPr>
        <w:t xml:space="preserve"> in the discovery process</w:t>
      </w:r>
      <w:r w:rsidR="00030FA4" w:rsidRPr="001417B2">
        <w:rPr>
          <w:rFonts w:ascii="Arial" w:hAnsi="Arial" w:cs="Arial"/>
          <w:sz w:val="24"/>
          <w:szCs w:val="24"/>
        </w:rPr>
        <w:t>,</w:t>
      </w:r>
      <w:r w:rsidR="0097332C" w:rsidRPr="001417B2">
        <w:rPr>
          <w:rFonts w:ascii="Arial" w:hAnsi="Arial" w:cs="Arial"/>
          <w:sz w:val="24"/>
          <w:szCs w:val="24"/>
        </w:rPr>
        <w:t xml:space="preserve"> to </w:t>
      </w:r>
      <w:r w:rsidR="00030FA4" w:rsidRPr="001417B2">
        <w:rPr>
          <w:rFonts w:ascii="Arial" w:hAnsi="Arial" w:cs="Arial"/>
          <w:sz w:val="24"/>
          <w:szCs w:val="24"/>
        </w:rPr>
        <w:t>provide</w:t>
      </w:r>
      <w:r w:rsidR="0097332C" w:rsidRPr="001417B2">
        <w:rPr>
          <w:rFonts w:ascii="Arial" w:hAnsi="Arial" w:cs="Arial"/>
          <w:sz w:val="24"/>
          <w:szCs w:val="24"/>
        </w:rPr>
        <w:t xml:space="preserve"> documents that would identify his sources. He had tendered redacted copies.  The court dismissed an </w:t>
      </w:r>
      <w:r w:rsidR="0097332C" w:rsidRPr="001417B2">
        <w:rPr>
          <w:rFonts w:ascii="Arial" w:hAnsi="Arial" w:cs="Arial"/>
          <w:sz w:val="24"/>
          <w:szCs w:val="24"/>
        </w:rPr>
        <w:lastRenderedPageBreak/>
        <w:t>application for such disclosure; in respect of the principles pertinent to whether such an order as sought could be appropriate it was held</w:t>
      </w:r>
      <w:r w:rsidR="00996ADE" w:rsidRPr="001417B2">
        <w:rPr>
          <w:rFonts w:ascii="Arial" w:hAnsi="Arial" w:cs="Arial"/>
          <w:sz w:val="24"/>
          <w:szCs w:val="24"/>
        </w:rPr>
        <w:t xml:space="preserve"> at para [38]</w:t>
      </w:r>
      <w:r w:rsidR="0097332C" w:rsidRPr="001417B2">
        <w:rPr>
          <w:rFonts w:ascii="Arial" w:hAnsi="Arial" w:cs="Arial"/>
          <w:sz w:val="24"/>
          <w:szCs w:val="24"/>
        </w:rPr>
        <w:t xml:space="preserve">: </w:t>
      </w:r>
    </w:p>
    <w:p w14:paraId="1A732766" w14:textId="77777777" w:rsidR="00996ADE" w:rsidRPr="0081285B" w:rsidRDefault="00996ADE" w:rsidP="00996ADE">
      <w:pPr>
        <w:pStyle w:val="ListParagraph"/>
        <w:rPr>
          <w:rFonts w:ascii="Arial" w:hAnsi="Arial" w:cs="Arial"/>
          <w:sz w:val="24"/>
          <w:szCs w:val="24"/>
        </w:rPr>
      </w:pPr>
    </w:p>
    <w:p w14:paraId="1361652D" w14:textId="370AD705" w:rsidR="00996ADE" w:rsidRPr="00C1339F" w:rsidRDefault="00996ADE" w:rsidP="00C1339F">
      <w:pPr>
        <w:pStyle w:val="ListParagraph"/>
        <w:spacing w:line="240" w:lineRule="auto"/>
        <w:ind w:left="1440"/>
        <w:rPr>
          <w:rFonts w:ascii="Arial" w:hAnsi="Arial" w:cs="Arial"/>
        </w:rPr>
      </w:pPr>
      <w:r w:rsidRPr="00C1339F">
        <w:rPr>
          <w:rFonts w:ascii="Arial" w:hAnsi="Arial" w:cs="Arial"/>
        </w:rPr>
        <w:t>‘</w:t>
      </w:r>
      <w:r w:rsidRPr="00C1339F">
        <w:rPr>
          <w:rFonts w:ascii="Arial" w:hAnsi="Arial" w:cs="Arial"/>
          <w:color w:val="000000"/>
        </w:rPr>
        <w:t>Having regard to the authorities cited above, it is apparent that journalists, subject to certain limitations, are not expected to reveal the identity of their sources. If indeed the freedom of the press is fundamental and a sine qua non for democracy, it is essential that in carrying out this public duty for the public good, the identity of sources should not be revealed, particularly when the information so revealed would not have been publicly known. The essential and critical role of the media, which is more pronounced in our nascent democracy, founded on openness, where corruption has become cancerous, needs to be fostered rather than denuded.</w:t>
      </w:r>
      <w:r w:rsidR="00C1339F">
        <w:rPr>
          <w:rFonts w:ascii="Arial" w:hAnsi="Arial" w:cs="Arial"/>
          <w:color w:val="000000"/>
        </w:rPr>
        <w:t>’</w:t>
      </w:r>
    </w:p>
    <w:p w14:paraId="04784BE6" w14:textId="77777777" w:rsidR="000B16AE" w:rsidRPr="0081285B" w:rsidRDefault="000B16AE" w:rsidP="000B16AE">
      <w:pPr>
        <w:pStyle w:val="ListParagraph"/>
        <w:rPr>
          <w:rFonts w:ascii="Arial" w:hAnsi="Arial" w:cs="Arial"/>
          <w:sz w:val="24"/>
          <w:szCs w:val="24"/>
        </w:rPr>
      </w:pPr>
    </w:p>
    <w:p w14:paraId="2DC30B2E" w14:textId="77777777" w:rsidR="00C1339F" w:rsidRDefault="00C1339F" w:rsidP="001417B2">
      <w:pPr>
        <w:spacing w:line="480" w:lineRule="auto"/>
        <w:ind w:left="720" w:hanging="720"/>
        <w:rPr>
          <w:rFonts w:ascii="Arial" w:hAnsi="Arial" w:cs="Arial"/>
          <w:i/>
          <w:iCs/>
          <w:sz w:val="24"/>
          <w:szCs w:val="24"/>
        </w:rPr>
      </w:pPr>
    </w:p>
    <w:p w14:paraId="7B0ECBF2" w14:textId="10F30066" w:rsidR="002E0327" w:rsidRPr="001417B2" w:rsidRDefault="00C1339F" w:rsidP="001417B2">
      <w:pPr>
        <w:spacing w:line="480" w:lineRule="auto"/>
        <w:ind w:left="720" w:hanging="720"/>
        <w:rPr>
          <w:rFonts w:ascii="Arial" w:hAnsi="Arial" w:cs="Arial"/>
          <w:sz w:val="24"/>
          <w:szCs w:val="24"/>
        </w:rPr>
      </w:pPr>
      <w:r>
        <w:rPr>
          <w:rFonts w:ascii="Arial" w:hAnsi="Arial" w:cs="Arial"/>
          <w:iCs/>
          <w:sz w:val="24"/>
          <w:szCs w:val="24"/>
        </w:rPr>
        <w:t xml:space="preserve"> [26</w:t>
      </w:r>
      <w:r w:rsidR="001417B2">
        <w:rPr>
          <w:rFonts w:ascii="Arial" w:hAnsi="Arial" w:cs="Arial"/>
          <w:iCs/>
          <w:sz w:val="24"/>
          <w:szCs w:val="24"/>
        </w:rPr>
        <w:t>]</w:t>
      </w:r>
      <w:r w:rsidR="001417B2">
        <w:rPr>
          <w:rFonts w:ascii="Arial" w:hAnsi="Arial" w:cs="Arial"/>
          <w:iCs/>
          <w:sz w:val="24"/>
          <w:szCs w:val="24"/>
        </w:rPr>
        <w:tab/>
      </w:r>
      <w:r w:rsidR="00F566A5" w:rsidRPr="001417B2">
        <w:rPr>
          <w:rFonts w:ascii="Arial" w:hAnsi="Arial" w:cs="Arial"/>
          <w:i/>
          <w:iCs/>
          <w:sz w:val="24"/>
          <w:szCs w:val="24"/>
        </w:rPr>
        <w:t xml:space="preserve">Bosasa </w:t>
      </w:r>
      <w:r w:rsidR="00F566A5" w:rsidRPr="001417B2">
        <w:rPr>
          <w:rFonts w:ascii="Arial" w:hAnsi="Arial" w:cs="Arial"/>
          <w:sz w:val="24"/>
          <w:szCs w:val="24"/>
        </w:rPr>
        <w:t xml:space="preserve">was subsequently cited with approval </w:t>
      </w:r>
      <w:r w:rsidR="00360BB7" w:rsidRPr="001417B2">
        <w:rPr>
          <w:rFonts w:ascii="Arial" w:hAnsi="Arial" w:cs="Arial"/>
          <w:sz w:val="24"/>
          <w:szCs w:val="24"/>
        </w:rPr>
        <w:t xml:space="preserve">by the Constitutional Court </w:t>
      </w:r>
      <w:r w:rsidR="00F566A5" w:rsidRPr="001417B2">
        <w:rPr>
          <w:rFonts w:ascii="Arial" w:hAnsi="Arial" w:cs="Arial"/>
          <w:sz w:val="24"/>
          <w:szCs w:val="24"/>
        </w:rPr>
        <w:t>i</w:t>
      </w:r>
      <w:r w:rsidR="000B16AE" w:rsidRPr="001417B2">
        <w:rPr>
          <w:rFonts w:ascii="Arial" w:hAnsi="Arial" w:cs="Arial"/>
          <w:sz w:val="24"/>
          <w:szCs w:val="24"/>
        </w:rPr>
        <w:t xml:space="preserve">n </w:t>
      </w:r>
      <w:r w:rsidR="000B16AE" w:rsidRPr="001417B2">
        <w:rPr>
          <w:rFonts w:ascii="Arial" w:hAnsi="Arial" w:cs="Arial"/>
          <w:i/>
          <w:iCs/>
          <w:sz w:val="24"/>
          <w:szCs w:val="24"/>
        </w:rPr>
        <w:t>Amabhungane v Minister of Justice</w:t>
      </w:r>
      <w:r w:rsidR="0014367D">
        <w:rPr>
          <w:rStyle w:val="FootnoteReference"/>
          <w:rFonts w:ascii="Arial" w:hAnsi="Arial" w:cs="Arial"/>
          <w:i/>
          <w:iCs/>
          <w:sz w:val="24"/>
          <w:szCs w:val="24"/>
        </w:rPr>
        <w:footnoteReference w:id="11"/>
      </w:r>
      <w:r w:rsidR="000B16AE" w:rsidRPr="001417B2">
        <w:rPr>
          <w:rFonts w:ascii="Arial" w:hAnsi="Arial" w:cs="Arial"/>
          <w:i/>
          <w:iCs/>
          <w:sz w:val="24"/>
          <w:szCs w:val="24"/>
        </w:rPr>
        <w:t xml:space="preserve"> </w:t>
      </w:r>
      <w:r w:rsidR="006B0F9C" w:rsidRPr="001417B2">
        <w:rPr>
          <w:rFonts w:ascii="Arial" w:hAnsi="Arial" w:cs="Arial"/>
          <w:sz w:val="24"/>
          <w:szCs w:val="24"/>
        </w:rPr>
        <w:t xml:space="preserve">where </w:t>
      </w:r>
      <w:r w:rsidR="000B16AE" w:rsidRPr="001417B2">
        <w:rPr>
          <w:rFonts w:ascii="Arial" w:hAnsi="Arial" w:cs="Arial"/>
          <w:sz w:val="24"/>
          <w:szCs w:val="24"/>
        </w:rPr>
        <w:t>at para [115]</w:t>
      </w:r>
      <w:r w:rsidR="002E0327" w:rsidRPr="001417B2">
        <w:rPr>
          <w:rFonts w:ascii="Arial" w:hAnsi="Arial" w:cs="Arial"/>
          <w:sz w:val="24"/>
          <w:szCs w:val="24"/>
        </w:rPr>
        <w:t xml:space="preserve"> it was held:</w:t>
      </w:r>
    </w:p>
    <w:p w14:paraId="5B68C543" w14:textId="1C0BCA43" w:rsidR="002E0327" w:rsidRPr="00C1339F" w:rsidRDefault="002E0327" w:rsidP="00C1339F">
      <w:pPr>
        <w:ind w:left="1440"/>
        <w:jc w:val="both"/>
        <w:rPr>
          <w:rFonts w:ascii="Arial" w:hAnsi="Arial" w:cs="Arial"/>
          <w:color w:val="000000"/>
        </w:rPr>
      </w:pPr>
      <w:r w:rsidRPr="00C1339F">
        <w:rPr>
          <w:rFonts w:ascii="Arial" w:hAnsi="Arial" w:cs="Arial"/>
        </w:rPr>
        <w:t>‘</w:t>
      </w:r>
      <w:r w:rsidRPr="00C1339F">
        <w:rPr>
          <w:rFonts w:ascii="Arial" w:hAnsi="Arial" w:cs="Arial"/>
          <w:color w:val="000000"/>
        </w:rPr>
        <w:t>I agree that keeping the identity of journalists' sources confidential is protected by the rights to freedom of expression and the media. This court has acknowledged the constitutional importance of the media in our democratic society</w:t>
      </w:r>
      <w:r w:rsidR="006B0F9C" w:rsidRPr="00C1339F">
        <w:rPr>
          <w:rFonts w:ascii="Arial" w:hAnsi="Arial" w:cs="Arial"/>
          <w:color w:val="000000"/>
        </w:rPr>
        <w:t xml:space="preserve"> </w:t>
      </w:r>
      <w:r w:rsidRPr="00C1339F">
        <w:rPr>
          <w:rFonts w:ascii="Arial" w:hAnsi="Arial" w:cs="Arial"/>
          <w:color w:val="000000"/>
        </w:rPr>
        <w:t>and has confirmed that '(t)he Constitution thus asserts and protects the media in the performance of their obligations to the broader society, principally through the provisions of s 16'.</w:t>
      </w:r>
      <w:bookmarkStart w:id="2" w:name="0-0-0-56537"/>
      <w:bookmarkEnd w:id="2"/>
      <w:r w:rsidRPr="00C1339F">
        <w:rPr>
          <w:rFonts w:ascii="Arial" w:hAnsi="Arial" w:cs="Arial"/>
          <w:color w:val="000000"/>
        </w:rPr>
        <w:t xml:space="preserve"> It follows that the confidentiality of journalists' sources, which is crucial for the performance by the media of their obligations, is protected by s 16(1)</w:t>
      </w:r>
      <w:r w:rsidRPr="00C1339F">
        <w:rPr>
          <w:rFonts w:ascii="Arial" w:hAnsi="Arial" w:cs="Arial"/>
          <w:i/>
          <w:iCs/>
          <w:color w:val="000000"/>
        </w:rPr>
        <w:t>(a)</w:t>
      </w:r>
      <w:r w:rsidRPr="00C1339F">
        <w:rPr>
          <w:rFonts w:ascii="Arial" w:hAnsi="Arial" w:cs="Arial"/>
          <w:color w:val="000000"/>
        </w:rPr>
        <w:t>. Like the High Court, I place reliance on Tsoka J who held as much in </w:t>
      </w:r>
      <w:r w:rsidRPr="00C1339F">
        <w:rPr>
          <w:rFonts w:ascii="Arial" w:hAnsi="Arial" w:cs="Arial"/>
          <w:i/>
          <w:iCs/>
          <w:color w:val="000000"/>
        </w:rPr>
        <w:t>Bosasa</w:t>
      </w:r>
      <w:r w:rsidRPr="00C1339F">
        <w:rPr>
          <w:rFonts w:ascii="Arial" w:hAnsi="Arial" w:cs="Arial"/>
          <w:color w:val="000000"/>
        </w:rPr>
        <w:t>. Relying on local and foreign authorities, he put it thus:</w:t>
      </w:r>
    </w:p>
    <w:p w14:paraId="5D647CF8" w14:textId="1C6031A5" w:rsidR="002E0327" w:rsidRPr="00C1339F" w:rsidRDefault="002E0327" w:rsidP="00F566A5">
      <w:pPr>
        <w:ind w:left="1440"/>
        <w:rPr>
          <w:rFonts w:ascii="Arial" w:hAnsi="Arial" w:cs="Arial"/>
          <w:color w:val="000000"/>
        </w:rPr>
      </w:pPr>
      <w:r w:rsidRPr="00C1339F">
        <w:rPr>
          <w:rFonts w:ascii="Arial" w:hAnsi="Arial" w:cs="Arial"/>
          <w:color w:val="000000"/>
        </w:rPr>
        <w:t>'(I)t is apparent that journalists, subject to certain limitations, are not expected to reveal the identity of their sources. If indeed freedom of press is fundamental and </w:t>
      </w:r>
      <w:r w:rsidRPr="00C1339F">
        <w:rPr>
          <w:rFonts w:ascii="Arial" w:hAnsi="Arial" w:cs="Arial"/>
          <w:i/>
          <w:iCs/>
          <w:color w:val="000000"/>
        </w:rPr>
        <w:t>sine qua non</w:t>
      </w:r>
      <w:r w:rsidRPr="00C1339F">
        <w:rPr>
          <w:rFonts w:ascii="Arial" w:hAnsi="Arial" w:cs="Arial"/>
          <w:color w:val="000000"/>
        </w:rPr>
        <w:t> for democracy, it is essential that in carrying out this public duty for the public good, the identity of their sources should not be revealed, particularly, when the information so revealed, would not have been publicly known. This essential and critical role of the media, which is more pronounced in our nascent democracy founded on openness, where corruption has become cancerous, needs to be fostered rather than denuded.' </w:t>
      </w:r>
      <w:bookmarkStart w:id="3" w:name="0-0-0-56541"/>
      <w:bookmarkEnd w:id="3"/>
    </w:p>
    <w:p w14:paraId="1BE03C5C" w14:textId="731B29EE" w:rsidR="000B16AE" w:rsidRPr="0081285B" w:rsidRDefault="000B16AE" w:rsidP="002E0327">
      <w:pPr>
        <w:pStyle w:val="ListParagraph"/>
        <w:spacing w:line="480" w:lineRule="auto"/>
        <w:ind w:left="1080" w:firstLine="360"/>
        <w:rPr>
          <w:rFonts w:ascii="Arial" w:hAnsi="Arial" w:cs="Arial"/>
          <w:sz w:val="24"/>
          <w:szCs w:val="24"/>
        </w:rPr>
      </w:pPr>
    </w:p>
    <w:p w14:paraId="7E189C45" w14:textId="6A73E61F" w:rsidR="00AD30AE" w:rsidRPr="001417B2" w:rsidRDefault="00C1339F" w:rsidP="001417B2">
      <w:pPr>
        <w:spacing w:line="480" w:lineRule="auto"/>
        <w:ind w:left="720" w:hanging="720"/>
        <w:rPr>
          <w:rFonts w:ascii="Arial" w:hAnsi="Arial" w:cs="Arial"/>
          <w:sz w:val="24"/>
          <w:szCs w:val="24"/>
        </w:rPr>
      </w:pPr>
      <w:r>
        <w:rPr>
          <w:rFonts w:ascii="Arial" w:hAnsi="Arial" w:cs="Arial"/>
          <w:sz w:val="24"/>
          <w:szCs w:val="24"/>
        </w:rPr>
        <w:t>[27</w:t>
      </w:r>
      <w:r w:rsidR="001417B2">
        <w:rPr>
          <w:rFonts w:ascii="Arial" w:hAnsi="Arial" w:cs="Arial"/>
          <w:sz w:val="24"/>
          <w:szCs w:val="24"/>
        </w:rPr>
        <w:t>]</w:t>
      </w:r>
      <w:r w:rsidR="001417B2">
        <w:rPr>
          <w:rFonts w:ascii="Arial" w:hAnsi="Arial" w:cs="Arial"/>
          <w:sz w:val="24"/>
          <w:szCs w:val="24"/>
        </w:rPr>
        <w:tab/>
      </w:r>
      <w:r w:rsidR="00B075D1" w:rsidRPr="001417B2">
        <w:rPr>
          <w:rFonts w:ascii="Arial" w:hAnsi="Arial" w:cs="Arial"/>
          <w:sz w:val="24"/>
          <w:szCs w:val="24"/>
        </w:rPr>
        <w:t>I have been favoure</w:t>
      </w:r>
      <w:r w:rsidR="00AE0A6E" w:rsidRPr="001417B2">
        <w:rPr>
          <w:rFonts w:ascii="Arial" w:hAnsi="Arial" w:cs="Arial"/>
          <w:sz w:val="24"/>
          <w:szCs w:val="24"/>
        </w:rPr>
        <w:t xml:space="preserve">d </w:t>
      </w:r>
      <w:r w:rsidR="00B075D1" w:rsidRPr="001417B2">
        <w:rPr>
          <w:rFonts w:ascii="Arial" w:hAnsi="Arial" w:cs="Arial"/>
          <w:sz w:val="24"/>
          <w:szCs w:val="24"/>
        </w:rPr>
        <w:t>with a plethora of autho</w:t>
      </w:r>
      <w:r w:rsidR="00AE0A6E" w:rsidRPr="001417B2">
        <w:rPr>
          <w:rFonts w:ascii="Arial" w:hAnsi="Arial" w:cs="Arial"/>
          <w:sz w:val="24"/>
          <w:szCs w:val="24"/>
        </w:rPr>
        <w:t xml:space="preserve">rities from other jurisdictions and </w:t>
      </w:r>
      <w:r w:rsidR="004B0C49" w:rsidRPr="001417B2">
        <w:rPr>
          <w:rFonts w:ascii="Arial" w:hAnsi="Arial" w:cs="Arial"/>
          <w:sz w:val="24"/>
          <w:szCs w:val="24"/>
        </w:rPr>
        <w:t xml:space="preserve">from </w:t>
      </w:r>
      <w:r w:rsidR="00AE0A6E" w:rsidRPr="001417B2">
        <w:rPr>
          <w:rFonts w:ascii="Arial" w:hAnsi="Arial" w:cs="Arial"/>
          <w:sz w:val="24"/>
          <w:szCs w:val="24"/>
        </w:rPr>
        <w:t xml:space="preserve">international courts supportive of affording journalists, in the public </w:t>
      </w:r>
      <w:r w:rsidR="00AE0A6E" w:rsidRPr="001417B2">
        <w:rPr>
          <w:rFonts w:ascii="Arial" w:hAnsi="Arial" w:cs="Arial"/>
          <w:sz w:val="24"/>
          <w:szCs w:val="24"/>
        </w:rPr>
        <w:lastRenderedPageBreak/>
        <w:t>interest, a freedom to function which embraces the notion that it is proper to protect sources</w:t>
      </w:r>
      <w:r w:rsidR="00F30F5B" w:rsidRPr="001417B2">
        <w:rPr>
          <w:rFonts w:ascii="Arial" w:hAnsi="Arial" w:cs="Arial"/>
          <w:sz w:val="24"/>
          <w:szCs w:val="24"/>
        </w:rPr>
        <w:t>.</w:t>
      </w:r>
      <w:r w:rsidR="00AE0A6E" w:rsidRPr="001417B2">
        <w:rPr>
          <w:rFonts w:ascii="Arial" w:hAnsi="Arial" w:cs="Arial"/>
          <w:sz w:val="24"/>
          <w:szCs w:val="24"/>
        </w:rPr>
        <w:t xml:space="preserve"> I do not cite them all. It suffices to allude </w:t>
      </w:r>
      <w:r w:rsidR="00F30F5B" w:rsidRPr="001417B2">
        <w:rPr>
          <w:rFonts w:ascii="Arial" w:hAnsi="Arial" w:cs="Arial"/>
          <w:sz w:val="24"/>
          <w:szCs w:val="24"/>
        </w:rPr>
        <w:t xml:space="preserve">to </w:t>
      </w:r>
      <w:r w:rsidR="00AD30AE" w:rsidRPr="001417B2">
        <w:rPr>
          <w:rFonts w:ascii="Arial" w:hAnsi="Arial" w:cs="Arial"/>
          <w:sz w:val="24"/>
          <w:szCs w:val="24"/>
        </w:rPr>
        <w:t xml:space="preserve">some of the international instruments. </w:t>
      </w:r>
    </w:p>
    <w:p w14:paraId="11300C30" w14:textId="77777777" w:rsidR="00AD30AE" w:rsidRPr="0081285B" w:rsidRDefault="00AD30AE" w:rsidP="00AD30AE">
      <w:pPr>
        <w:pStyle w:val="ListParagraph"/>
        <w:rPr>
          <w:rFonts w:ascii="Arial" w:hAnsi="Arial" w:cs="Arial"/>
          <w:sz w:val="24"/>
          <w:szCs w:val="24"/>
        </w:rPr>
      </w:pPr>
    </w:p>
    <w:p w14:paraId="38BB8AE9" w14:textId="66577EBC" w:rsidR="00BB6DC7" w:rsidRPr="001417B2" w:rsidRDefault="00C1339F" w:rsidP="001417B2">
      <w:pPr>
        <w:spacing w:line="480" w:lineRule="auto"/>
        <w:ind w:left="720" w:hanging="720"/>
        <w:rPr>
          <w:rFonts w:ascii="Arial" w:hAnsi="Arial" w:cs="Arial"/>
          <w:sz w:val="24"/>
          <w:szCs w:val="24"/>
        </w:rPr>
      </w:pPr>
      <w:r>
        <w:rPr>
          <w:rFonts w:ascii="Arial" w:hAnsi="Arial" w:cs="Arial"/>
          <w:sz w:val="24"/>
          <w:szCs w:val="24"/>
        </w:rPr>
        <w:t>[28</w:t>
      </w:r>
      <w:r w:rsidR="001417B2">
        <w:rPr>
          <w:rFonts w:ascii="Arial" w:hAnsi="Arial" w:cs="Arial"/>
          <w:sz w:val="24"/>
          <w:szCs w:val="24"/>
        </w:rPr>
        <w:t>]</w:t>
      </w:r>
      <w:r w:rsidR="001417B2">
        <w:rPr>
          <w:rFonts w:ascii="Arial" w:hAnsi="Arial" w:cs="Arial"/>
          <w:sz w:val="24"/>
          <w:szCs w:val="24"/>
        </w:rPr>
        <w:tab/>
      </w:r>
      <w:r w:rsidR="00BB6DC7" w:rsidRPr="001417B2">
        <w:rPr>
          <w:rFonts w:ascii="Arial" w:hAnsi="Arial" w:cs="Arial"/>
          <w:sz w:val="24"/>
          <w:szCs w:val="24"/>
        </w:rPr>
        <w:t>The U</w:t>
      </w:r>
      <w:r w:rsidR="00F30F5B" w:rsidRPr="001417B2">
        <w:rPr>
          <w:rFonts w:ascii="Arial" w:hAnsi="Arial" w:cs="Arial"/>
          <w:sz w:val="24"/>
          <w:szCs w:val="24"/>
        </w:rPr>
        <w:t>nited Nations</w:t>
      </w:r>
      <w:r w:rsidR="00BB6DC7" w:rsidRPr="001417B2">
        <w:rPr>
          <w:rFonts w:ascii="Arial" w:hAnsi="Arial" w:cs="Arial"/>
          <w:sz w:val="24"/>
          <w:szCs w:val="24"/>
        </w:rPr>
        <w:t xml:space="preserve"> Joint Declaration</w:t>
      </w:r>
      <w:r w:rsidR="001C1944" w:rsidRPr="001417B2">
        <w:rPr>
          <w:rFonts w:ascii="Arial" w:hAnsi="Arial" w:cs="Arial"/>
          <w:sz w:val="24"/>
          <w:szCs w:val="24"/>
        </w:rPr>
        <w:t xml:space="preserve"> on Media Freedom and Democracy of 2 May 2023, includes recommendations to </w:t>
      </w:r>
      <w:r w:rsidR="00606572" w:rsidRPr="001417B2">
        <w:rPr>
          <w:rFonts w:ascii="Arial" w:hAnsi="Arial" w:cs="Arial"/>
          <w:sz w:val="24"/>
          <w:szCs w:val="24"/>
        </w:rPr>
        <w:t xml:space="preserve">member </w:t>
      </w:r>
      <w:r w:rsidR="001C1944" w:rsidRPr="001417B2">
        <w:rPr>
          <w:rFonts w:ascii="Arial" w:hAnsi="Arial" w:cs="Arial"/>
          <w:sz w:val="24"/>
          <w:szCs w:val="24"/>
        </w:rPr>
        <w:t>states</w:t>
      </w:r>
      <w:r w:rsidR="006418BF" w:rsidRPr="001417B2">
        <w:rPr>
          <w:rFonts w:ascii="Arial" w:hAnsi="Arial" w:cs="Arial"/>
          <w:sz w:val="24"/>
          <w:szCs w:val="24"/>
        </w:rPr>
        <w:t xml:space="preserve"> </w:t>
      </w:r>
      <w:r w:rsidR="001C1944" w:rsidRPr="001417B2">
        <w:rPr>
          <w:rFonts w:ascii="Arial" w:hAnsi="Arial" w:cs="Arial"/>
          <w:sz w:val="24"/>
          <w:szCs w:val="24"/>
        </w:rPr>
        <w:t>thus:</w:t>
      </w:r>
    </w:p>
    <w:p w14:paraId="4689E4AA" w14:textId="6522403A" w:rsidR="0010418F" w:rsidRPr="00C1339F" w:rsidRDefault="002E2F6B" w:rsidP="0068123A">
      <w:pPr>
        <w:spacing w:line="240" w:lineRule="auto"/>
        <w:ind w:left="1440"/>
        <w:rPr>
          <w:rFonts w:ascii="Arial" w:hAnsi="Arial" w:cs="Arial"/>
        </w:rPr>
      </w:pPr>
      <w:r w:rsidRPr="00C1339F">
        <w:rPr>
          <w:rFonts w:ascii="Arial" w:hAnsi="Arial" w:cs="Arial"/>
        </w:rPr>
        <w:t>‘</w:t>
      </w:r>
      <w:r w:rsidR="0010418F" w:rsidRPr="00C1339F">
        <w:rPr>
          <w:rFonts w:ascii="Arial" w:hAnsi="Arial" w:cs="Arial"/>
        </w:rPr>
        <w:t xml:space="preserve">(f) Take measures to protect journalists and media outlets from strategic lawsuits against public participation and the misuse of criminal law and the judicial system to attack and silence the media, including by adopting laws and policies that prevent and/or mitigate such cases and provide support to victims. In particular, States should consider that legal proceedings against journalists that excessively extend over time or are accumulated in bad faith harm journalistic work and/or the operation of the media. In addition, data protection laws should be designed and applied in ways not interfering with media freedom, for example by establishing disproportionate obstacles to investigations and reporting. </w:t>
      </w:r>
    </w:p>
    <w:p w14:paraId="33163529" w14:textId="600F1BF0" w:rsidR="0010418F" w:rsidRPr="00C1339F" w:rsidRDefault="0010418F" w:rsidP="0068123A">
      <w:pPr>
        <w:spacing w:line="240" w:lineRule="auto"/>
        <w:ind w:left="1440"/>
        <w:rPr>
          <w:rFonts w:ascii="Arial" w:hAnsi="Arial" w:cs="Arial"/>
        </w:rPr>
      </w:pPr>
      <w:r w:rsidRPr="00C1339F">
        <w:rPr>
          <w:rFonts w:ascii="Arial" w:hAnsi="Arial" w:cs="Arial"/>
        </w:rPr>
        <w:t xml:space="preserve">(g) Ensure the full protection of confidentiality of journalistic sources in law and in practice. Any limitations on source confidentiality, including via surveillance, should be pursuant to clearly defined exceptions set out in law, which apply only where necessary to protect an overriding interest, with judicial authorisation, and in compliance with international human rights law. </w:t>
      </w:r>
      <w:r w:rsidR="008D31EB" w:rsidRPr="00C1339F">
        <w:rPr>
          <w:rFonts w:ascii="Arial" w:hAnsi="Arial" w:cs="Arial"/>
        </w:rPr>
        <w:t>Whistle-blowers’</w:t>
      </w:r>
      <w:r w:rsidRPr="00C1339F">
        <w:rPr>
          <w:rFonts w:ascii="Arial" w:hAnsi="Arial" w:cs="Arial"/>
        </w:rPr>
        <w:t xml:space="preserve"> ability to resort to the media should be correspondently protected.</w:t>
      </w:r>
      <w:r w:rsidR="00C1339F" w:rsidRPr="00C1339F">
        <w:rPr>
          <w:rFonts w:ascii="Arial" w:hAnsi="Arial" w:cs="Arial"/>
        </w:rPr>
        <w:t>’</w:t>
      </w:r>
    </w:p>
    <w:p w14:paraId="1D9E0149" w14:textId="760232D8" w:rsidR="002E2F6B" w:rsidRPr="0081285B" w:rsidRDefault="002E2F6B" w:rsidP="002E2F6B">
      <w:pPr>
        <w:pStyle w:val="ListParagraph"/>
        <w:spacing w:line="480" w:lineRule="auto"/>
        <w:ind w:left="1440"/>
        <w:rPr>
          <w:rFonts w:ascii="Arial" w:hAnsi="Arial" w:cs="Arial"/>
          <w:sz w:val="24"/>
          <w:szCs w:val="24"/>
        </w:rPr>
      </w:pPr>
    </w:p>
    <w:p w14:paraId="7DA3767E" w14:textId="20A13139" w:rsidR="00B075D1" w:rsidRPr="001417B2" w:rsidRDefault="00C1339F" w:rsidP="001417B2">
      <w:pPr>
        <w:spacing w:line="480" w:lineRule="auto"/>
        <w:ind w:left="720" w:hanging="720"/>
        <w:rPr>
          <w:rFonts w:ascii="Arial" w:hAnsi="Arial" w:cs="Arial"/>
          <w:sz w:val="24"/>
          <w:szCs w:val="24"/>
        </w:rPr>
      </w:pPr>
      <w:r>
        <w:rPr>
          <w:rFonts w:ascii="Arial" w:hAnsi="Arial" w:cs="Arial"/>
          <w:sz w:val="24"/>
          <w:szCs w:val="24"/>
        </w:rPr>
        <w:t>[29</w:t>
      </w:r>
      <w:r w:rsidR="001417B2">
        <w:rPr>
          <w:rFonts w:ascii="Arial" w:hAnsi="Arial" w:cs="Arial"/>
          <w:sz w:val="24"/>
          <w:szCs w:val="24"/>
        </w:rPr>
        <w:t>]</w:t>
      </w:r>
      <w:r w:rsidR="001417B2">
        <w:rPr>
          <w:rFonts w:ascii="Arial" w:hAnsi="Arial" w:cs="Arial"/>
          <w:sz w:val="24"/>
          <w:szCs w:val="24"/>
        </w:rPr>
        <w:tab/>
      </w:r>
      <w:r w:rsidR="00AD30AE" w:rsidRPr="001417B2">
        <w:rPr>
          <w:rFonts w:ascii="Arial" w:hAnsi="Arial" w:cs="Arial"/>
          <w:sz w:val="24"/>
          <w:szCs w:val="24"/>
        </w:rPr>
        <w:t xml:space="preserve">The </w:t>
      </w:r>
      <w:r w:rsidR="00AE0A6E" w:rsidRPr="001417B2">
        <w:rPr>
          <w:rFonts w:ascii="Arial" w:hAnsi="Arial" w:cs="Arial"/>
          <w:sz w:val="24"/>
          <w:szCs w:val="24"/>
        </w:rPr>
        <w:t>Declaration of Principles of Freedom of Expression and Access to Information in Africa issued in 2019 by the African Commission on Human and Peoples right</w:t>
      </w:r>
      <w:r w:rsidR="000B16AE" w:rsidRPr="001417B2">
        <w:rPr>
          <w:rFonts w:ascii="Arial" w:hAnsi="Arial" w:cs="Arial"/>
          <w:sz w:val="24"/>
          <w:szCs w:val="24"/>
        </w:rPr>
        <w:t xml:space="preserve">s addresses this issue in principle 25: </w:t>
      </w:r>
    </w:p>
    <w:p w14:paraId="1EB15D13" w14:textId="77777777" w:rsidR="000B16AE" w:rsidRPr="0081285B" w:rsidRDefault="000B16AE" w:rsidP="000B16AE">
      <w:pPr>
        <w:pStyle w:val="ListParagraph"/>
        <w:rPr>
          <w:rFonts w:ascii="Arial" w:hAnsi="Arial" w:cs="Arial"/>
          <w:sz w:val="24"/>
          <w:szCs w:val="24"/>
        </w:rPr>
      </w:pPr>
    </w:p>
    <w:p w14:paraId="4510559E" w14:textId="52A2837A" w:rsidR="000B16AE" w:rsidRPr="00C1339F" w:rsidRDefault="000B16AE" w:rsidP="0068123A">
      <w:pPr>
        <w:pStyle w:val="ListParagraph"/>
        <w:spacing w:line="240" w:lineRule="auto"/>
        <w:rPr>
          <w:rFonts w:ascii="Arial" w:hAnsi="Arial" w:cs="Arial"/>
          <w:i/>
          <w:iCs/>
          <w:u w:val="single"/>
        </w:rPr>
      </w:pPr>
      <w:r w:rsidRPr="00C1339F">
        <w:rPr>
          <w:rFonts w:ascii="Arial" w:hAnsi="Arial" w:cs="Arial"/>
        </w:rPr>
        <w:t xml:space="preserve">‘1. Journalists and other media practitioners shall not be required to reveal confidential sources of information or to disclose other material held for journalistic purposes excerpt where disclosure has been ordered by a court </w:t>
      </w:r>
      <w:r w:rsidRPr="00C1339F">
        <w:rPr>
          <w:rFonts w:ascii="Arial" w:hAnsi="Arial" w:cs="Arial"/>
          <w:i/>
          <w:iCs/>
          <w:u w:val="single"/>
        </w:rPr>
        <w:t>after a full and fair public hearing.</w:t>
      </w:r>
    </w:p>
    <w:p w14:paraId="10B3CAA3" w14:textId="0F4ED805" w:rsidR="000B16AE" w:rsidRPr="00C1339F" w:rsidRDefault="000B16AE" w:rsidP="00C1339F">
      <w:pPr>
        <w:spacing w:line="240" w:lineRule="auto"/>
        <w:ind w:left="720"/>
        <w:rPr>
          <w:rFonts w:ascii="Arial" w:hAnsi="Arial" w:cs="Arial"/>
        </w:rPr>
      </w:pPr>
      <w:r w:rsidRPr="00C1339F">
        <w:rPr>
          <w:rFonts w:ascii="Arial" w:hAnsi="Arial" w:cs="Arial"/>
        </w:rPr>
        <w:t xml:space="preserve">2.  The disclosure of sources </w:t>
      </w:r>
      <w:r w:rsidR="00EF4069" w:rsidRPr="00C1339F">
        <w:rPr>
          <w:rFonts w:ascii="Arial" w:hAnsi="Arial" w:cs="Arial"/>
        </w:rPr>
        <w:t>o</w:t>
      </w:r>
      <w:r w:rsidRPr="00C1339F">
        <w:rPr>
          <w:rFonts w:ascii="Arial" w:hAnsi="Arial" w:cs="Arial"/>
        </w:rPr>
        <w:t xml:space="preserve">f information or </w:t>
      </w:r>
      <w:r w:rsidR="00AC0485" w:rsidRPr="00C1339F">
        <w:rPr>
          <w:rFonts w:ascii="Arial" w:hAnsi="Arial" w:cs="Arial"/>
        </w:rPr>
        <w:t>journalistic</w:t>
      </w:r>
      <w:r w:rsidRPr="00C1339F">
        <w:rPr>
          <w:rFonts w:ascii="Arial" w:hAnsi="Arial" w:cs="Arial"/>
        </w:rPr>
        <w:t xml:space="preserve"> material ordered by a court shall </w:t>
      </w:r>
      <w:r w:rsidR="00AC0485" w:rsidRPr="00C1339F">
        <w:rPr>
          <w:rFonts w:ascii="Arial" w:hAnsi="Arial" w:cs="Arial"/>
        </w:rPr>
        <w:t xml:space="preserve">only </w:t>
      </w:r>
      <w:r w:rsidRPr="00C1339F">
        <w:rPr>
          <w:rFonts w:ascii="Arial" w:hAnsi="Arial" w:cs="Arial"/>
        </w:rPr>
        <w:t xml:space="preserve">take place </w:t>
      </w:r>
      <w:r w:rsidR="00AC0485" w:rsidRPr="00C1339F">
        <w:rPr>
          <w:rFonts w:ascii="Arial" w:hAnsi="Arial" w:cs="Arial"/>
        </w:rPr>
        <w:t>where</w:t>
      </w:r>
      <w:r w:rsidR="00CC1938" w:rsidRPr="00C1339F">
        <w:rPr>
          <w:rFonts w:ascii="Arial" w:hAnsi="Arial" w:cs="Arial"/>
        </w:rPr>
        <w:t>:</w:t>
      </w:r>
    </w:p>
    <w:p w14:paraId="70F13FE7" w14:textId="000D5FEC" w:rsidR="00CC1938" w:rsidRPr="00C1339F" w:rsidRDefault="00CC1938" w:rsidP="0068123A">
      <w:pPr>
        <w:pStyle w:val="ListParagraph"/>
        <w:spacing w:line="240" w:lineRule="auto"/>
        <w:ind w:left="1440"/>
        <w:rPr>
          <w:rFonts w:ascii="Arial" w:hAnsi="Arial" w:cs="Arial"/>
        </w:rPr>
      </w:pPr>
      <w:r w:rsidRPr="00C1339F">
        <w:rPr>
          <w:rFonts w:ascii="Arial" w:hAnsi="Arial" w:cs="Arial"/>
        </w:rPr>
        <w:t xml:space="preserve">(a) the identity of the source is necessary for the investigation or prosecution of a serious </w:t>
      </w:r>
      <w:r w:rsidR="00073FB9" w:rsidRPr="00C1339F">
        <w:rPr>
          <w:rFonts w:ascii="Arial" w:hAnsi="Arial" w:cs="Arial"/>
        </w:rPr>
        <w:t>crime,</w:t>
      </w:r>
      <w:r w:rsidRPr="00C1339F">
        <w:rPr>
          <w:rFonts w:ascii="Arial" w:hAnsi="Arial" w:cs="Arial"/>
        </w:rPr>
        <w:t xml:space="preserve"> or the defence of a person accused of a criminal </w:t>
      </w:r>
      <w:r w:rsidR="00073FB9" w:rsidRPr="00C1339F">
        <w:rPr>
          <w:rFonts w:ascii="Arial" w:hAnsi="Arial" w:cs="Arial"/>
        </w:rPr>
        <w:t>offence.</w:t>
      </w:r>
    </w:p>
    <w:p w14:paraId="74698F2D" w14:textId="67069328" w:rsidR="00CC1938" w:rsidRPr="00C1339F" w:rsidRDefault="00CC1938" w:rsidP="0068123A">
      <w:pPr>
        <w:pStyle w:val="ListParagraph"/>
        <w:spacing w:line="240" w:lineRule="auto"/>
        <w:ind w:left="1440"/>
        <w:rPr>
          <w:rFonts w:ascii="Arial" w:hAnsi="Arial" w:cs="Arial"/>
        </w:rPr>
      </w:pPr>
      <w:r w:rsidRPr="00C1339F">
        <w:rPr>
          <w:rFonts w:ascii="Arial" w:hAnsi="Arial" w:cs="Arial"/>
        </w:rPr>
        <w:t xml:space="preserve">(b) the information or similar information leading to the same </w:t>
      </w:r>
      <w:r w:rsidR="005E0628" w:rsidRPr="00C1339F">
        <w:rPr>
          <w:rFonts w:ascii="Arial" w:hAnsi="Arial" w:cs="Arial"/>
        </w:rPr>
        <w:t>suit cannot be obtained elsewhere; and</w:t>
      </w:r>
    </w:p>
    <w:p w14:paraId="077D43EE" w14:textId="1BA2E11B" w:rsidR="005E0628" w:rsidRPr="00C1339F" w:rsidRDefault="005E0628" w:rsidP="0068123A">
      <w:pPr>
        <w:pStyle w:val="ListParagraph"/>
        <w:spacing w:line="240" w:lineRule="auto"/>
        <w:ind w:left="1440"/>
        <w:rPr>
          <w:rFonts w:ascii="Arial" w:hAnsi="Arial" w:cs="Arial"/>
        </w:rPr>
      </w:pPr>
      <w:r w:rsidRPr="00C1339F">
        <w:rPr>
          <w:rFonts w:ascii="Arial" w:hAnsi="Arial" w:cs="Arial"/>
        </w:rPr>
        <w:lastRenderedPageBreak/>
        <w:t>(c) the public interest in disclosure outweighs the harm to freedom of expression.</w:t>
      </w:r>
      <w:r w:rsidR="00EF4069" w:rsidRPr="00C1339F">
        <w:rPr>
          <w:rFonts w:ascii="Arial" w:hAnsi="Arial" w:cs="Arial"/>
        </w:rPr>
        <w:t>’</w:t>
      </w:r>
    </w:p>
    <w:p w14:paraId="2F08BCB2" w14:textId="019E8065" w:rsidR="00EF4069" w:rsidRDefault="00EF4069" w:rsidP="0068123A">
      <w:pPr>
        <w:pStyle w:val="ListParagraph"/>
        <w:spacing w:line="240" w:lineRule="auto"/>
        <w:ind w:left="1440"/>
        <w:rPr>
          <w:rFonts w:ascii="Arial" w:hAnsi="Arial" w:cs="Arial"/>
          <w:sz w:val="24"/>
          <w:szCs w:val="24"/>
        </w:rPr>
      </w:pPr>
      <w:r w:rsidRPr="0081285B">
        <w:rPr>
          <w:rFonts w:ascii="Arial" w:hAnsi="Arial" w:cs="Arial"/>
          <w:sz w:val="24"/>
          <w:szCs w:val="24"/>
        </w:rPr>
        <w:t>(Emphasis supplied)</w:t>
      </w:r>
    </w:p>
    <w:p w14:paraId="721204FF" w14:textId="77777777" w:rsidR="00F15AFC" w:rsidRPr="0081285B" w:rsidRDefault="00F15AFC" w:rsidP="0068123A">
      <w:pPr>
        <w:pStyle w:val="ListParagraph"/>
        <w:spacing w:line="240" w:lineRule="auto"/>
        <w:ind w:left="1440"/>
        <w:rPr>
          <w:rFonts w:ascii="Arial" w:hAnsi="Arial" w:cs="Arial"/>
          <w:sz w:val="24"/>
          <w:szCs w:val="24"/>
        </w:rPr>
      </w:pPr>
    </w:p>
    <w:p w14:paraId="574DCAB3" w14:textId="77777777" w:rsidR="00AD30AE" w:rsidRPr="0081285B" w:rsidRDefault="00AD30AE" w:rsidP="00AD30AE">
      <w:pPr>
        <w:pStyle w:val="ListParagraph"/>
        <w:rPr>
          <w:rFonts w:ascii="Arial" w:hAnsi="Arial" w:cs="Arial"/>
          <w:sz w:val="24"/>
          <w:szCs w:val="24"/>
        </w:rPr>
      </w:pPr>
    </w:p>
    <w:p w14:paraId="1BBDA16E" w14:textId="54AA834D" w:rsidR="0068123A" w:rsidRPr="001417B2" w:rsidRDefault="00C1339F" w:rsidP="001417B2">
      <w:pPr>
        <w:spacing w:line="480" w:lineRule="auto"/>
        <w:ind w:left="720" w:hanging="720"/>
        <w:rPr>
          <w:rFonts w:ascii="Arial" w:hAnsi="Arial" w:cs="Arial"/>
          <w:sz w:val="24"/>
          <w:szCs w:val="24"/>
        </w:rPr>
      </w:pPr>
      <w:r>
        <w:rPr>
          <w:rFonts w:ascii="Arial" w:hAnsi="Arial" w:cs="Arial"/>
          <w:sz w:val="24"/>
          <w:szCs w:val="24"/>
        </w:rPr>
        <w:t>[30</w:t>
      </w:r>
      <w:r w:rsidR="001417B2" w:rsidRPr="001417B2">
        <w:rPr>
          <w:rFonts w:ascii="Arial" w:hAnsi="Arial" w:cs="Arial"/>
          <w:sz w:val="24"/>
          <w:szCs w:val="24"/>
        </w:rPr>
        <w:t>]</w:t>
      </w:r>
      <w:r w:rsidR="001417B2" w:rsidRPr="001417B2">
        <w:rPr>
          <w:rFonts w:ascii="Arial" w:hAnsi="Arial" w:cs="Arial"/>
          <w:sz w:val="24"/>
          <w:szCs w:val="24"/>
        </w:rPr>
        <w:tab/>
      </w:r>
      <w:r w:rsidR="00AD30AE" w:rsidRPr="001417B2">
        <w:rPr>
          <w:rFonts w:ascii="Arial" w:hAnsi="Arial" w:cs="Arial"/>
          <w:sz w:val="24"/>
          <w:szCs w:val="24"/>
        </w:rPr>
        <w:t xml:space="preserve">The United Nations Convention against Corruption adopted on 31 October 2003 and in force from 14 December 2005 was ratified by South Africa on 22 November 2004.  Among the provisions is article 13(c) which requires signatories to take steps that have the effect of: </w:t>
      </w:r>
    </w:p>
    <w:p w14:paraId="2CD08A13" w14:textId="4DFA7093" w:rsidR="00AD30AE" w:rsidRPr="00515042" w:rsidRDefault="00AD30AE" w:rsidP="001417B2">
      <w:pPr>
        <w:pStyle w:val="ListParagraph"/>
        <w:spacing w:line="240" w:lineRule="auto"/>
        <w:ind w:left="2160"/>
        <w:rPr>
          <w:rFonts w:ascii="Arial" w:hAnsi="Arial" w:cs="Arial"/>
        </w:rPr>
      </w:pPr>
      <w:r w:rsidRPr="00515042">
        <w:rPr>
          <w:rFonts w:ascii="Arial" w:hAnsi="Arial" w:cs="Arial"/>
        </w:rPr>
        <w:t xml:space="preserve">‘Respecting, promoting and protecting the </w:t>
      </w:r>
      <w:r w:rsidRPr="00515042">
        <w:rPr>
          <w:rFonts w:ascii="Arial" w:hAnsi="Arial" w:cs="Arial"/>
          <w:u w:val="single"/>
        </w:rPr>
        <w:t>freedom to seek receive publish and disseminate information concerning corruption</w:t>
      </w:r>
      <w:r w:rsidRPr="00515042">
        <w:rPr>
          <w:rFonts w:ascii="Arial" w:hAnsi="Arial" w:cs="Arial"/>
        </w:rPr>
        <w:t>. That freedom may be subject to certain restrictions, but these shall only be such as are provided for by law and are necessary.’</w:t>
      </w:r>
    </w:p>
    <w:p w14:paraId="1269ADD2" w14:textId="00495E61" w:rsidR="0068123A" w:rsidRDefault="00300869" w:rsidP="001417B2">
      <w:pPr>
        <w:pStyle w:val="ListParagraph"/>
        <w:spacing w:line="240" w:lineRule="auto"/>
        <w:ind w:left="1440" w:firstLine="720"/>
        <w:rPr>
          <w:rFonts w:ascii="Arial" w:hAnsi="Arial" w:cs="Arial"/>
          <w:sz w:val="24"/>
          <w:szCs w:val="24"/>
        </w:rPr>
      </w:pPr>
      <w:r>
        <w:rPr>
          <w:rFonts w:ascii="Arial" w:hAnsi="Arial" w:cs="Arial"/>
          <w:sz w:val="24"/>
          <w:szCs w:val="24"/>
        </w:rPr>
        <w:t>(Emphasis supplied)</w:t>
      </w:r>
    </w:p>
    <w:p w14:paraId="19B64F89" w14:textId="77777777" w:rsidR="001417B2" w:rsidRPr="001417B2" w:rsidRDefault="001417B2" w:rsidP="001417B2">
      <w:pPr>
        <w:pStyle w:val="ListParagraph"/>
        <w:spacing w:line="240" w:lineRule="auto"/>
        <w:ind w:left="1440" w:firstLine="720"/>
        <w:rPr>
          <w:rFonts w:ascii="Arial" w:hAnsi="Arial" w:cs="Arial"/>
          <w:sz w:val="24"/>
          <w:szCs w:val="24"/>
        </w:rPr>
      </w:pPr>
    </w:p>
    <w:p w14:paraId="26F3647F" w14:textId="40D91A0D" w:rsidR="00AD30AE" w:rsidRDefault="00AD30AE" w:rsidP="00AD30AE">
      <w:pPr>
        <w:pStyle w:val="ListParagraph"/>
        <w:rPr>
          <w:rFonts w:ascii="Arial" w:hAnsi="Arial" w:cs="Arial"/>
          <w:sz w:val="24"/>
          <w:szCs w:val="24"/>
        </w:rPr>
      </w:pPr>
    </w:p>
    <w:p w14:paraId="0138258A" w14:textId="70D07ABC" w:rsidR="0068123A" w:rsidRPr="001417B2" w:rsidRDefault="00C1339F" w:rsidP="001417B2">
      <w:pPr>
        <w:spacing w:line="480" w:lineRule="auto"/>
        <w:ind w:left="720" w:hanging="720"/>
        <w:rPr>
          <w:rFonts w:ascii="Arial" w:hAnsi="Arial" w:cs="Arial"/>
          <w:sz w:val="24"/>
          <w:szCs w:val="24"/>
        </w:rPr>
      </w:pPr>
      <w:r>
        <w:rPr>
          <w:rFonts w:ascii="Arial" w:hAnsi="Arial" w:cs="Arial"/>
          <w:sz w:val="24"/>
          <w:szCs w:val="24"/>
        </w:rPr>
        <w:t>[31</w:t>
      </w:r>
      <w:r w:rsidR="001417B2">
        <w:rPr>
          <w:rFonts w:ascii="Arial" w:hAnsi="Arial" w:cs="Arial"/>
          <w:sz w:val="24"/>
          <w:szCs w:val="24"/>
        </w:rPr>
        <w:t>]</w:t>
      </w:r>
      <w:r w:rsidR="001417B2">
        <w:rPr>
          <w:rFonts w:ascii="Arial" w:hAnsi="Arial" w:cs="Arial"/>
          <w:sz w:val="24"/>
          <w:szCs w:val="24"/>
        </w:rPr>
        <w:tab/>
      </w:r>
      <w:r w:rsidR="00AD30AE" w:rsidRPr="001417B2">
        <w:rPr>
          <w:rFonts w:ascii="Arial" w:hAnsi="Arial" w:cs="Arial"/>
          <w:sz w:val="24"/>
          <w:szCs w:val="24"/>
        </w:rPr>
        <w:t xml:space="preserve">More pointedly, the </w:t>
      </w:r>
      <w:r w:rsidR="0068123A" w:rsidRPr="001417B2">
        <w:rPr>
          <w:rFonts w:ascii="Arial" w:hAnsi="Arial" w:cs="Arial"/>
          <w:sz w:val="24"/>
          <w:szCs w:val="24"/>
        </w:rPr>
        <w:t>I</w:t>
      </w:r>
      <w:r w:rsidR="00AD30AE" w:rsidRPr="001417B2">
        <w:rPr>
          <w:rFonts w:ascii="Arial" w:hAnsi="Arial" w:cs="Arial"/>
          <w:sz w:val="24"/>
          <w:szCs w:val="24"/>
        </w:rPr>
        <w:t xml:space="preserve">nternational </w:t>
      </w:r>
      <w:r w:rsidR="0068123A" w:rsidRPr="001417B2">
        <w:rPr>
          <w:rFonts w:ascii="Arial" w:hAnsi="Arial" w:cs="Arial"/>
          <w:sz w:val="24"/>
          <w:szCs w:val="24"/>
        </w:rPr>
        <w:t>C</w:t>
      </w:r>
      <w:r w:rsidR="00AD30AE" w:rsidRPr="001417B2">
        <w:rPr>
          <w:rFonts w:ascii="Arial" w:hAnsi="Arial" w:cs="Arial"/>
          <w:sz w:val="24"/>
          <w:szCs w:val="24"/>
        </w:rPr>
        <w:t xml:space="preserve">ovenant on Civil and political rights to which South Africa is a signatory </w:t>
      </w:r>
      <w:r w:rsidR="007C0A63" w:rsidRPr="001417B2">
        <w:rPr>
          <w:rFonts w:ascii="Arial" w:hAnsi="Arial" w:cs="Arial"/>
          <w:sz w:val="24"/>
          <w:szCs w:val="24"/>
        </w:rPr>
        <w:t>provides in article 19(2) for the free flow of information. The general comment no 34 on article 19(2) by the UN Human Rights committee stat</w:t>
      </w:r>
      <w:r w:rsidR="0068123A" w:rsidRPr="001417B2">
        <w:rPr>
          <w:rFonts w:ascii="Arial" w:hAnsi="Arial" w:cs="Arial"/>
          <w:sz w:val="24"/>
          <w:szCs w:val="24"/>
        </w:rPr>
        <w:t>e</w:t>
      </w:r>
      <w:r w:rsidR="007C0A63" w:rsidRPr="001417B2">
        <w:rPr>
          <w:rFonts w:ascii="Arial" w:hAnsi="Arial" w:cs="Arial"/>
          <w:sz w:val="24"/>
          <w:szCs w:val="24"/>
        </w:rPr>
        <w:t>s tha</w:t>
      </w:r>
      <w:r w:rsidR="0068123A" w:rsidRPr="001417B2">
        <w:rPr>
          <w:rFonts w:ascii="Arial" w:hAnsi="Arial" w:cs="Arial"/>
          <w:sz w:val="24"/>
          <w:szCs w:val="24"/>
        </w:rPr>
        <w:t>t</w:t>
      </w:r>
      <w:r w:rsidR="007C0A63" w:rsidRPr="001417B2">
        <w:rPr>
          <w:rFonts w:ascii="Arial" w:hAnsi="Arial" w:cs="Arial"/>
          <w:sz w:val="24"/>
          <w:szCs w:val="24"/>
        </w:rPr>
        <w:t xml:space="preserve"> signatories should</w:t>
      </w:r>
      <w:r w:rsidR="0068123A" w:rsidRPr="001417B2">
        <w:rPr>
          <w:rFonts w:ascii="Arial" w:hAnsi="Arial" w:cs="Arial"/>
          <w:sz w:val="24"/>
          <w:szCs w:val="24"/>
        </w:rPr>
        <w:t>:</w:t>
      </w:r>
    </w:p>
    <w:p w14:paraId="1621BA43" w14:textId="59A74613" w:rsidR="00AD30AE" w:rsidRPr="00515042" w:rsidRDefault="007C0A63" w:rsidP="0068123A">
      <w:pPr>
        <w:pStyle w:val="ListParagraph"/>
        <w:spacing w:line="240" w:lineRule="auto"/>
        <w:ind w:left="1440"/>
        <w:rPr>
          <w:rFonts w:ascii="Arial" w:hAnsi="Arial" w:cs="Arial"/>
        </w:rPr>
      </w:pPr>
      <w:r w:rsidRPr="00515042">
        <w:rPr>
          <w:rFonts w:ascii="Arial" w:hAnsi="Arial" w:cs="Arial"/>
        </w:rPr>
        <w:t>‘</w:t>
      </w:r>
      <w:r w:rsidR="006973F5" w:rsidRPr="00515042">
        <w:rPr>
          <w:rFonts w:ascii="Arial" w:hAnsi="Arial" w:cs="Arial"/>
        </w:rPr>
        <w:t xml:space="preserve">… </w:t>
      </w:r>
      <w:r w:rsidRPr="00515042">
        <w:rPr>
          <w:rFonts w:ascii="Arial" w:hAnsi="Arial" w:cs="Arial"/>
        </w:rPr>
        <w:t xml:space="preserve">recognise and respect that element of the right of freedom of expression that </w:t>
      </w:r>
      <w:r w:rsidRPr="00515042">
        <w:rPr>
          <w:rFonts w:ascii="Arial" w:hAnsi="Arial" w:cs="Arial"/>
          <w:u w:val="single"/>
        </w:rPr>
        <w:t>embraces the limited journalistic privilege not to disclose information sources</w:t>
      </w:r>
      <w:r w:rsidR="001C4863" w:rsidRPr="00515042">
        <w:rPr>
          <w:rFonts w:ascii="Arial" w:hAnsi="Arial" w:cs="Arial"/>
          <w:u w:val="single"/>
        </w:rPr>
        <w:t>.</w:t>
      </w:r>
      <w:r w:rsidRPr="00515042">
        <w:rPr>
          <w:rFonts w:ascii="Arial" w:hAnsi="Arial" w:cs="Arial"/>
        </w:rPr>
        <w:t xml:space="preserve">’ </w:t>
      </w:r>
    </w:p>
    <w:p w14:paraId="2922BF83" w14:textId="14D3A1DA" w:rsidR="00A96E4D" w:rsidRDefault="00A96E4D" w:rsidP="0068123A">
      <w:pPr>
        <w:pStyle w:val="ListParagraph"/>
        <w:spacing w:line="240" w:lineRule="auto"/>
        <w:ind w:left="1440"/>
        <w:rPr>
          <w:rFonts w:ascii="Arial" w:hAnsi="Arial" w:cs="Arial"/>
          <w:sz w:val="24"/>
          <w:szCs w:val="24"/>
        </w:rPr>
      </w:pPr>
      <w:r>
        <w:rPr>
          <w:rFonts w:ascii="Arial" w:hAnsi="Arial" w:cs="Arial"/>
          <w:sz w:val="24"/>
          <w:szCs w:val="24"/>
        </w:rPr>
        <w:t>(Emphasis supplied)</w:t>
      </w:r>
    </w:p>
    <w:p w14:paraId="727875DB" w14:textId="77777777" w:rsidR="00D15E3B" w:rsidRPr="0081285B" w:rsidRDefault="00D15E3B" w:rsidP="0068123A">
      <w:pPr>
        <w:pStyle w:val="ListParagraph"/>
        <w:spacing w:line="240" w:lineRule="auto"/>
        <w:ind w:left="1440"/>
        <w:rPr>
          <w:rFonts w:ascii="Arial" w:hAnsi="Arial" w:cs="Arial"/>
          <w:sz w:val="24"/>
          <w:szCs w:val="24"/>
        </w:rPr>
      </w:pPr>
    </w:p>
    <w:p w14:paraId="126FF805" w14:textId="77777777" w:rsidR="00FB1065" w:rsidRPr="0081285B" w:rsidRDefault="00FB1065" w:rsidP="00FB1065">
      <w:pPr>
        <w:pStyle w:val="ListParagraph"/>
        <w:rPr>
          <w:rFonts w:ascii="Arial" w:hAnsi="Arial" w:cs="Arial"/>
          <w:sz w:val="24"/>
          <w:szCs w:val="24"/>
        </w:rPr>
      </w:pPr>
    </w:p>
    <w:p w14:paraId="0BC73090" w14:textId="1EA31EE2" w:rsidR="0068123A" w:rsidRPr="001417B2" w:rsidRDefault="00C1339F" w:rsidP="001417B2">
      <w:pPr>
        <w:spacing w:line="480" w:lineRule="auto"/>
        <w:ind w:left="720" w:hanging="720"/>
        <w:rPr>
          <w:rFonts w:ascii="Arial" w:hAnsi="Arial" w:cs="Arial"/>
          <w:sz w:val="24"/>
          <w:szCs w:val="24"/>
        </w:rPr>
      </w:pPr>
      <w:r>
        <w:rPr>
          <w:rFonts w:ascii="Arial" w:hAnsi="Arial" w:cs="Arial"/>
          <w:sz w:val="24"/>
          <w:szCs w:val="24"/>
        </w:rPr>
        <w:t>[32</w:t>
      </w:r>
      <w:r w:rsidR="001417B2">
        <w:rPr>
          <w:rFonts w:ascii="Arial" w:hAnsi="Arial" w:cs="Arial"/>
          <w:sz w:val="24"/>
          <w:szCs w:val="24"/>
        </w:rPr>
        <w:t>]</w:t>
      </w:r>
      <w:r w:rsidR="001417B2">
        <w:rPr>
          <w:rFonts w:ascii="Arial" w:hAnsi="Arial" w:cs="Arial"/>
          <w:sz w:val="24"/>
          <w:szCs w:val="24"/>
        </w:rPr>
        <w:tab/>
      </w:r>
      <w:r w:rsidR="002B037D" w:rsidRPr="001417B2">
        <w:rPr>
          <w:rFonts w:ascii="Arial" w:hAnsi="Arial" w:cs="Arial"/>
          <w:sz w:val="24"/>
          <w:szCs w:val="24"/>
        </w:rPr>
        <w:t>T</w:t>
      </w:r>
      <w:r w:rsidR="00FB1065" w:rsidRPr="001417B2">
        <w:rPr>
          <w:rFonts w:ascii="Arial" w:hAnsi="Arial" w:cs="Arial"/>
          <w:sz w:val="24"/>
          <w:szCs w:val="24"/>
        </w:rPr>
        <w:t xml:space="preserve">he decision in </w:t>
      </w:r>
      <w:r w:rsidR="00126F8E" w:rsidRPr="001417B2">
        <w:rPr>
          <w:rFonts w:ascii="Arial" w:hAnsi="Arial" w:cs="Arial"/>
          <w:sz w:val="24"/>
          <w:szCs w:val="24"/>
        </w:rPr>
        <w:t>the European Court of Human Rights,</w:t>
      </w:r>
      <w:r w:rsidR="00126F8E" w:rsidRPr="001417B2">
        <w:rPr>
          <w:rFonts w:ascii="Arial" w:hAnsi="Arial" w:cs="Arial"/>
          <w:i/>
          <w:iCs/>
          <w:sz w:val="24"/>
          <w:szCs w:val="24"/>
        </w:rPr>
        <w:t xml:space="preserve"> </w:t>
      </w:r>
      <w:r w:rsidR="00FB1065" w:rsidRPr="001417B2">
        <w:rPr>
          <w:rFonts w:ascii="Arial" w:hAnsi="Arial" w:cs="Arial"/>
          <w:i/>
          <w:iCs/>
          <w:sz w:val="24"/>
          <w:szCs w:val="24"/>
        </w:rPr>
        <w:t>Goodwin v United Kingdom</w:t>
      </w:r>
      <w:r w:rsidR="0014367D">
        <w:rPr>
          <w:rStyle w:val="FootnoteReference"/>
          <w:rFonts w:ascii="Arial" w:hAnsi="Arial" w:cs="Arial"/>
          <w:i/>
          <w:iCs/>
          <w:sz w:val="24"/>
          <w:szCs w:val="24"/>
        </w:rPr>
        <w:footnoteReference w:id="12"/>
      </w:r>
      <w:r w:rsidR="00FB1065" w:rsidRPr="001417B2">
        <w:rPr>
          <w:rFonts w:ascii="Arial" w:hAnsi="Arial" w:cs="Arial"/>
          <w:i/>
          <w:iCs/>
          <w:sz w:val="24"/>
          <w:szCs w:val="24"/>
        </w:rPr>
        <w:t xml:space="preserve"> </w:t>
      </w:r>
      <w:r w:rsidR="00FB1065" w:rsidRPr="001417B2">
        <w:rPr>
          <w:rFonts w:ascii="Arial" w:hAnsi="Arial" w:cs="Arial"/>
          <w:sz w:val="24"/>
          <w:szCs w:val="24"/>
        </w:rPr>
        <w:t>reflects these norms at para [46]:</w:t>
      </w:r>
    </w:p>
    <w:p w14:paraId="4F192367" w14:textId="039E6F6E" w:rsidR="00FB1065" w:rsidRPr="00515042" w:rsidRDefault="00073FB9" w:rsidP="00515042">
      <w:pPr>
        <w:pStyle w:val="ListParagraph"/>
        <w:spacing w:line="240" w:lineRule="auto"/>
        <w:ind w:left="1440" w:firstLine="60"/>
        <w:rPr>
          <w:rFonts w:ascii="Arial" w:hAnsi="Arial" w:cs="Arial"/>
        </w:rPr>
      </w:pPr>
      <w:r w:rsidRPr="00515042">
        <w:rPr>
          <w:rFonts w:ascii="Arial" w:hAnsi="Arial" w:cs="Arial"/>
        </w:rPr>
        <w:t>‘…</w:t>
      </w:r>
      <w:r w:rsidR="0068123A" w:rsidRPr="00515042">
        <w:rPr>
          <w:rFonts w:ascii="Arial" w:hAnsi="Arial" w:cs="Arial"/>
        </w:rPr>
        <w:t xml:space="preserve"> Having regard to the importance of the protection of journalistic sources for press freedom in a democratic society and the potentially chilling effect an order of source disclosure has on the exercise of that freedom such a measure cannot be compatible with article 10 of the convention unless it is justified by an overriding requirement in the public </w:t>
      </w:r>
      <w:r w:rsidRPr="00515042">
        <w:rPr>
          <w:rFonts w:ascii="Arial" w:hAnsi="Arial" w:cs="Arial"/>
        </w:rPr>
        <w:t>interest’.</w:t>
      </w:r>
    </w:p>
    <w:p w14:paraId="7CD037F1" w14:textId="77777777" w:rsidR="00627B09" w:rsidRPr="0081285B" w:rsidRDefault="00627B09" w:rsidP="00627B09">
      <w:pPr>
        <w:pStyle w:val="ListParagraph"/>
        <w:rPr>
          <w:rFonts w:ascii="Arial" w:hAnsi="Arial" w:cs="Arial"/>
          <w:sz w:val="24"/>
          <w:szCs w:val="24"/>
        </w:rPr>
      </w:pPr>
    </w:p>
    <w:p w14:paraId="3C4B23FB" w14:textId="77777777" w:rsidR="00F566A5" w:rsidRPr="0081285B" w:rsidRDefault="00F566A5" w:rsidP="00627B09">
      <w:pPr>
        <w:pStyle w:val="ListParagraph"/>
        <w:rPr>
          <w:rFonts w:ascii="Arial" w:hAnsi="Arial" w:cs="Arial"/>
          <w:sz w:val="24"/>
          <w:szCs w:val="24"/>
        </w:rPr>
      </w:pPr>
    </w:p>
    <w:p w14:paraId="7325129B" w14:textId="77777777" w:rsidR="001417B2" w:rsidRDefault="00EF7393" w:rsidP="001417B2">
      <w:pPr>
        <w:spacing w:line="480" w:lineRule="auto"/>
        <w:rPr>
          <w:rFonts w:ascii="Arial" w:hAnsi="Arial" w:cs="Arial"/>
          <w:bCs/>
          <w:i/>
          <w:sz w:val="24"/>
          <w:szCs w:val="24"/>
        </w:rPr>
      </w:pPr>
      <w:r w:rsidRPr="001417B2">
        <w:rPr>
          <w:rFonts w:ascii="Arial" w:hAnsi="Arial" w:cs="Arial"/>
          <w:bCs/>
          <w:i/>
          <w:sz w:val="24"/>
          <w:szCs w:val="24"/>
        </w:rPr>
        <w:lastRenderedPageBreak/>
        <w:t xml:space="preserve">Evaluation of the publication of confidential information </w:t>
      </w:r>
    </w:p>
    <w:p w14:paraId="2CBCBBB8" w14:textId="700C1498" w:rsidR="002D2F79" w:rsidRPr="001417B2" w:rsidRDefault="00C1339F" w:rsidP="001417B2">
      <w:pPr>
        <w:spacing w:line="480" w:lineRule="auto"/>
        <w:ind w:left="720" w:hanging="720"/>
        <w:rPr>
          <w:rFonts w:ascii="Arial" w:hAnsi="Arial" w:cs="Arial"/>
          <w:bCs/>
          <w:i/>
          <w:sz w:val="24"/>
          <w:szCs w:val="24"/>
        </w:rPr>
      </w:pPr>
      <w:r>
        <w:rPr>
          <w:rFonts w:ascii="Arial" w:hAnsi="Arial" w:cs="Arial"/>
          <w:bCs/>
          <w:sz w:val="24"/>
          <w:szCs w:val="24"/>
        </w:rPr>
        <w:t>[33</w:t>
      </w:r>
      <w:r w:rsidR="001417B2">
        <w:rPr>
          <w:rFonts w:ascii="Arial" w:hAnsi="Arial" w:cs="Arial"/>
          <w:bCs/>
          <w:sz w:val="24"/>
          <w:szCs w:val="24"/>
        </w:rPr>
        <w:t>]</w:t>
      </w:r>
      <w:r w:rsidR="001417B2">
        <w:rPr>
          <w:rFonts w:ascii="Arial" w:hAnsi="Arial" w:cs="Arial"/>
          <w:bCs/>
          <w:sz w:val="24"/>
          <w:szCs w:val="24"/>
        </w:rPr>
        <w:tab/>
      </w:r>
      <w:r w:rsidR="00721E1F" w:rsidRPr="001417B2">
        <w:rPr>
          <w:rFonts w:ascii="Arial" w:hAnsi="Arial" w:cs="Arial"/>
          <w:sz w:val="24"/>
          <w:szCs w:val="24"/>
        </w:rPr>
        <w:t xml:space="preserve">The second point of contestation is whether the respondents </w:t>
      </w:r>
      <w:r w:rsidR="00CC7210" w:rsidRPr="001417B2">
        <w:rPr>
          <w:rFonts w:ascii="Arial" w:hAnsi="Arial" w:cs="Arial"/>
          <w:sz w:val="24"/>
          <w:szCs w:val="24"/>
        </w:rPr>
        <w:t xml:space="preserve">likely future publication of </w:t>
      </w:r>
      <w:r w:rsidR="00DB50CA" w:rsidRPr="001417B2">
        <w:rPr>
          <w:rFonts w:ascii="Arial" w:hAnsi="Arial" w:cs="Arial"/>
          <w:sz w:val="24"/>
          <w:szCs w:val="24"/>
        </w:rPr>
        <w:t xml:space="preserve">more </w:t>
      </w:r>
      <w:r w:rsidR="00CC7210" w:rsidRPr="001417B2">
        <w:rPr>
          <w:rFonts w:ascii="Arial" w:hAnsi="Arial" w:cs="Arial"/>
          <w:sz w:val="24"/>
          <w:szCs w:val="24"/>
        </w:rPr>
        <w:t>articles about the applicants and Mr Moti</w:t>
      </w:r>
      <w:r w:rsidR="00A27536" w:rsidRPr="001417B2">
        <w:rPr>
          <w:rFonts w:ascii="Arial" w:hAnsi="Arial" w:cs="Arial"/>
          <w:sz w:val="24"/>
          <w:szCs w:val="24"/>
        </w:rPr>
        <w:t>,</w:t>
      </w:r>
      <w:r w:rsidR="00CC7210" w:rsidRPr="001417B2">
        <w:rPr>
          <w:rFonts w:ascii="Arial" w:hAnsi="Arial" w:cs="Arial"/>
          <w:sz w:val="24"/>
          <w:szCs w:val="24"/>
        </w:rPr>
        <w:t xml:space="preserve"> </w:t>
      </w:r>
      <w:r w:rsidR="00721E1F" w:rsidRPr="001417B2">
        <w:rPr>
          <w:rFonts w:ascii="Arial" w:hAnsi="Arial" w:cs="Arial"/>
          <w:sz w:val="24"/>
          <w:szCs w:val="24"/>
        </w:rPr>
        <w:t>using the applicants</w:t>
      </w:r>
      <w:r w:rsidR="005F5DCC" w:rsidRPr="001417B2">
        <w:rPr>
          <w:rFonts w:ascii="Arial" w:hAnsi="Arial" w:cs="Arial"/>
          <w:sz w:val="24"/>
          <w:szCs w:val="24"/>
        </w:rPr>
        <w:t>’</w:t>
      </w:r>
      <w:r w:rsidR="00721E1F" w:rsidRPr="001417B2">
        <w:rPr>
          <w:rFonts w:ascii="Arial" w:hAnsi="Arial" w:cs="Arial"/>
          <w:sz w:val="24"/>
          <w:szCs w:val="24"/>
        </w:rPr>
        <w:t xml:space="preserve"> data</w:t>
      </w:r>
      <w:r w:rsidR="00DB50CA" w:rsidRPr="001417B2">
        <w:rPr>
          <w:rFonts w:ascii="Arial" w:hAnsi="Arial" w:cs="Arial"/>
          <w:sz w:val="24"/>
          <w:szCs w:val="24"/>
        </w:rPr>
        <w:t>,</w:t>
      </w:r>
      <w:r w:rsidR="00721E1F" w:rsidRPr="001417B2">
        <w:rPr>
          <w:rFonts w:ascii="Arial" w:hAnsi="Arial" w:cs="Arial"/>
          <w:sz w:val="24"/>
          <w:szCs w:val="24"/>
        </w:rPr>
        <w:t xml:space="preserve"> ought to </w:t>
      </w:r>
      <w:r w:rsidR="00A573BA" w:rsidRPr="001417B2">
        <w:rPr>
          <w:rFonts w:ascii="Arial" w:hAnsi="Arial" w:cs="Arial"/>
          <w:sz w:val="24"/>
          <w:szCs w:val="24"/>
        </w:rPr>
        <w:t xml:space="preserve">be </w:t>
      </w:r>
      <w:r w:rsidR="00721E1F" w:rsidRPr="001417B2">
        <w:rPr>
          <w:rFonts w:ascii="Arial" w:hAnsi="Arial" w:cs="Arial"/>
          <w:sz w:val="24"/>
          <w:szCs w:val="24"/>
        </w:rPr>
        <w:t>interdicted.</w:t>
      </w:r>
      <w:r w:rsidR="001A7A3D" w:rsidRPr="001417B2">
        <w:rPr>
          <w:rFonts w:ascii="Arial" w:hAnsi="Arial" w:cs="Arial"/>
          <w:sz w:val="24"/>
          <w:szCs w:val="24"/>
        </w:rPr>
        <w:t xml:space="preserve"> </w:t>
      </w:r>
      <w:r w:rsidR="002D2F79" w:rsidRPr="001417B2">
        <w:rPr>
          <w:rFonts w:ascii="Arial" w:hAnsi="Arial" w:cs="Arial"/>
          <w:sz w:val="24"/>
          <w:szCs w:val="24"/>
        </w:rPr>
        <w:t>Self</w:t>
      </w:r>
      <w:r w:rsidR="005F5DCC" w:rsidRPr="001417B2">
        <w:rPr>
          <w:rFonts w:ascii="Arial" w:hAnsi="Arial" w:cs="Arial"/>
          <w:sz w:val="24"/>
          <w:szCs w:val="24"/>
        </w:rPr>
        <w:t>-</w:t>
      </w:r>
      <w:r w:rsidR="002D2F79" w:rsidRPr="001417B2">
        <w:rPr>
          <w:rFonts w:ascii="Arial" w:hAnsi="Arial" w:cs="Arial"/>
          <w:sz w:val="24"/>
          <w:szCs w:val="24"/>
        </w:rPr>
        <w:t>evidentially, the constitutional guarantees in section 16 of the Constitution are implicated. The crit</w:t>
      </w:r>
      <w:r w:rsidR="0041290C" w:rsidRPr="001417B2">
        <w:rPr>
          <w:rFonts w:ascii="Arial" w:hAnsi="Arial" w:cs="Arial"/>
          <w:sz w:val="24"/>
          <w:szCs w:val="24"/>
        </w:rPr>
        <w:t>i</w:t>
      </w:r>
      <w:r w:rsidR="002D2F79" w:rsidRPr="001417B2">
        <w:rPr>
          <w:rFonts w:ascii="Arial" w:hAnsi="Arial" w:cs="Arial"/>
          <w:sz w:val="24"/>
          <w:szCs w:val="24"/>
        </w:rPr>
        <w:t>cal pa</w:t>
      </w:r>
      <w:r w:rsidR="006D480B" w:rsidRPr="001417B2">
        <w:rPr>
          <w:rFonts w:ascii="Arial" w:hAnsi="Arial" w:cs="Arial"/>
          <w:sz w:val="24"/>
          <w:szCs w:val="24"/>
        </w:rPr>
        <w:t>rt</w:t>
      </w:r>
      <w:r w:rsidR="002D2F79" w:rsidRPr="001417B2">
        <w:rPr>
          <w:rFonts w:ascii="Arial" w:hAnsi="Arial" w:cs="Arial"/>
          <w:sz w:val="24"/>
          <w:szCs w:val="24"/>
        </w:rPr>
        <w:t xml:space="preserve"> read</w:t>
      </w:r>
      <w:r w:rsidR="006D480B" w:rsidRPr="001417B2">
        <w:rPr>
          <w:rFonts w:ascii="Arial" w:hAnsi="Arial" w:cs="Arial"/>
          <w:sz w:val="24"/>
          <w:szCs w:val="24"/>
        </w:rPr>
        <w:t>s</w:t>
      </w:r>
      <w:r w:rsidR="002D2F79" w:rsidRPr="001417B2">
        <w:rPr>
          <w:rFonts w:ascii="Arial" w:hAnsi="Arial" w:cs="Arial"/>
          <w:sz w:val="24"/>
          <w:szCs w:val="24"/>
        </w:rPr>
        <w:t>:</w:t>
      </w:r>
    </w:p>
    <w:p w14:paraId="6DFDC957" w14:textId="72FA20AA" w:rsidR="0041290C" w:rsidRPr="00515042" w:rsidRDefault="002D2F79" w:rsidP="001417B2">
      <w:pPr>
        <w:spacing w:line="240" w:lineRule="auto"/>
        <w:ind w:left="360" w:firstLine="720"/>
        <w:rPr>
          <w:rFonts w:ascii="Arial" w:eastAsia="Times New Roman" w:hAnsi="Arial" w:cs="Arial"/>
          <w:color w:val="000000"/>
          <w:lang w:eastAsia="en-ZA"/>
        </w:rPr>
      </w:pPr>
      <w:r w:rsidRPr="00515042">
        <w:rPr>
          <w:rFonts w:ascii="Arial" w:hAnsi="Arial" w:cs="Arial"/>
        </w:rPr>
        <w:t>‘</w:t>
      </w:r>
      <w:r w:rsidR="0041290C" w:rsidRPr="00515042">
        <w:rPr>
          <w:rFonts w:ascii="Arial" w:eastAsia="Times New Roman" w:hAnsi="Arial" w:cs="Arial"/>
          <w:color w:val="000000"/>
          <w:lang w:eastAsia="en-ZA"/>
        </w:rPr>
        <w:t>(1) Everyone has the right to freedom of expression, which includes-</w:t>
      </w:r>
    </w:p>
    <w:p w14:paraId="3C21F987" w14:textId="331EE4B6" w:rsidR="0041290C" w:rsidRPr="002C6C8C" w:rsidRDefault="002C6C8C" w:rsidP="002C6C8C">
      <w:pPr>
        <w:spacing w:after="0" w:line="240" w:lineRule="auto"/>
        <w:ind w:left="1800" w:hanging="360"/>
        <w:rPr>
          <w:rFonts w:ascii="Arial" w:eastAsia="Times New Roman" w:hAnsi="Arial" w:cs="Arial"/>
          <w:color w:val="000000"/>
          <w:lang w:eastAsia="en-ZA"/>
        </w:rPr>
      </w:pPr>
      <w:r w:rsidRPr="00515042">
        <w:rPr>
          <w:rFonts w:ascii="Arial" w:eastAsia="Times New Roman" w:hAnsi="Arial" w:cs="Arial"/>
          <w:color w:val="000000"/>
          <w:lang w:eastAsia="en-ZA"/>
        </w:rPr>
        <w:t>(a)</w:t>
      </w:r>
      <w:r w:rsidRPr="00515042">
        <w:rPr>
          <w:rFonts w:ascii="Arial" w:eastAsia="Times New Roman" w:hAnsi="Arial" w:cs="Arial"/>
          <w:color w:val="000000"/>
          <w:lang w:eastAsia="en-ZA"/>
        </w:rPr>
        <w:tab/>
      </w:r>
      <w:r w:rsidR="0041290C" w:rsidRPr="002C6C8C">
        <w:rPr>
          <w:rFonts w:ascii="Arial" w:eastAsia="Times New Roman" w:hAnsi="Arial" w:cs="Arial"/>
          <w:color w:val="000000"/>
          <w:lang w:eastAsia="en-ZA"/>
        </w:rPr>
        <w:t xml:space="preserve">freedom of the press and other </w:t>
      </w:r>
      <w:r w:rsidR="00073FB9" w:rsidRPr="002C6C8C">
        <w:rPr>
          <w:rFonts w:ascii="Arial" w:eastAsia="Times New Roman" w:hAnsi="Arial" w:cs="Arial"/>
          <w:color w:val="000000"/>
          <w:lang w:eastAsia="en-ZA"/>
        </w:rPr>
        <w:t>media.</w:t>
      </w:r>
    </w:p>
    <w:p w14:paraId="7E6E91AC" w14:textId="3964A137" w:rsidR="0041290C" w:rsidRPr="002C6C8C" w:rsidRDefault="002C6C8C" w:rsidP="002C6C8C">
      <w:pPr>
        <w:spacing w:after="0" w:line="240" w:lineRule="auto"/>
        <w:ind w:left="1800" w:hanging="360"/>
        <w:rPr>
          <w:rFonts w:ascii="Arial" w:eastAsia="Times New Roman" w:hAnsi="Arial" w:cs="Arial"/>
          <w:color w:val="000000"/>
          <w:lang w:eastAsia="en-ZA"/>
        </w:rPr>
      </w:pPr>
      <w:r w:rsidRPr="00515042">
        <w:rPr>
          <w:rFonts w:ascii="Arial" w:eastAsia="Times New Roman" w:hAnsi="Arial" w:cs="Arial"/>
          <w:color w:val="000000"/>
          <w:lang w:eastAsia="en-ZA"/>
        </w:rPr>
        <w:t>(b)</w:t>
      </w:r>
      <w:r w:rsidRPr="00515042">
        <w:rPr>
          <w:rFonts w:ascii="Arial" w:eastAsia="Times New Roman" w:hAnsi="Arial" w:cs="Arial"/>
          <w:color w:val="000000"/>
          <w:lang w:eastAsia="en-ZA"/>
        </w:rPr>
        <w:tab/>
      </w:r>
      <w:r w:rsidR="0041290C" w:rsidRPr="002C6C8C">
        <w:rPr>
          <w:rFonts w:ascii="Arial" w:eastAsia="Times New Roman" w:hAnsi="Arial" w:cs="Arial"/>
          <w:color w:val="000000"/>
          <w:lang w:eastAsia="en-ZA"/>
        </w:rPr>
        <w:t xml:space="preserve">freedom </w:t>
      </w:r>
      <w:r w:rsidR="0041290C" w:rsidRPr="002C6C8C">
        <w:rPr>
          <w:rFonts w:ascii="Arial" w:eastAsia="Times New Roman" w:hAnsi="Arial" w:cs="Arial"/>
          <w:color w:val="000000"/>
          <w:u w:val="single"/>
          <w:lang w:eastAsia="en-ZA"/>
        </w:rPr>
        <w:t>to receive</w:t>
      </w:r>
      <w:r w:rsidR="0041290C" w:rsidRPr="002C6C8C">
        <w:rPr>
          <w:rFonts w:ascii="Arial" w:eastAsia="Times New Roman" w:hAnsi="Arial" w:cs="Arial"/>
          <w:color w:val="000000"/>
          <w:lang w:eastAsia="en-ZA"/>
        </w:rPr>
        <w:t xml:space="preserve"> or impart information or ideas;’</w:t>
      </w:r>
    </w:p>
    <w:p w14:paraId="40F7DEEE" w14:textId="070EF825" w:rsidR="00EA2E89" w:rsidRPr="0081285B" w:rsidRDefault="00EA2E89" w:rsidP="001417B2">
      <w:pPr>
        <w:pStyle w:val="ListParagraph"/>
        <w:spacing w:after="0" w:line="240" w:lineRule="auto"/>
        <w:ind w:left="1080" w:firstLine="360"/>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(Emphasis supplied)</w:t>
      </w:r>
    </w:p>
    <w:p w14:paraId="5124C8E2" w14:textId="52BDB51B" w:rsidR="00567404" w:rsidRDefault="0041290C" w:rsidP="00567404">
      <w:pPr>
        <w:spacing w:after="0" w:line="480" w:lineRule="auto"/>
        <w:ind w:hanging="737"/>
        <w:rPr>
          <w:rFonts w:ascii="Arial" w:eastAsia="Times New Roman" w:hAnsi="Arial" w:cs="Arial"/>
          <w:color w:val="000000"/>
          <w:sz w:val="24"/>
          <w:szCs w:val="24"/>
          <w:lang w:eastAsia="en-ZA"/>
        </w:rPr>
      </w:pPr>
      <w:r w:rsidRPr="0081285B">
        <w:rPr>
          <w:rFonts w:ascii="Arial" w:eastAsia="Times New Roman" w:hAnsi="Arial" w:cs="Arial"/>
          <w:color w:val="000000"/>
          <w:sz w:val="24"/>
          <w:szCs w:val="24"/>
          <w:lang w:eastAsia="en-ZA"/>
        </w:rPr>
        <w:t> </w:t>
      </w:r>
      <w:bookmarkStart w:id="4" w:name="0-0-0-116627"/>
      <w:bookmarkEnd w:id="4"/>
      <w:r w:rsidRPr="0081285B">
        <w:rPr>
          <w:rFonts w:ascii="Arial" w:eastAsia="Times New Roman" w:hAnsi="Arial" w:cs="Arial"/>
          <w:color w:val="000000"/>
          <w:sz w:val="24"/>
          <w:szCs w:val="24"/>
          <w:lang w:eastAsia="en-ZA"/>
        </w:rPr>
        <w:t>   </w:t>
      </w:r>
      <w:bookmarkStart w:id="5" w:name="0-0-0-116629"/>
      <w:bookmarkEnd w:id="5"/>
    </w:p>
    <w:p w14:paraId="3D9F3B06" w14:textId="06835A44" w:rsidR="00567404" w:rsidRPr="00662176" w:rsidRDefault="00C1339F" w:rsidP="001417B2">
      <w:pPr>
        <w:pStyle w:val="FootnoteText"/>
        <w:spacing w:line="480" w:lineRule="auto"/>
        <w:ind w:left="720" w:hanging="720"/>
        <w:rPr>
          <w:rFonts w:ascii="Arial" w:hAnsi="Arial" w:cs="Arial"/>
          <w:sz w:val="24"/>
          <w:szCs w:val="24"/>
        </w:rPr>
      </w:pPr>
      <w:r>
        <w:rPr>
          <w:rFonts w:ascii="Arial" w:hAnsi="Arial" w:cs="Arial"/>
          <w:sz w:val="24"/>
          <w:szCs w:val="24"/>
        </w:rPr>
        <w:t>[34</w:t>
      </w:r>
      <w:r w:rsidR="001417B2">
        <w:rPr>
          <w:rFonts w:ascii="Arial" w:hAnsi="Arial" w:cs="Arial"/>
          <w:sz w:val="24"/>
          <w:szCs w:val="24"/>
        </w:rPr>
        <w:t>]</w:t>
      </w:r>
      <w:r w:rsidR="001417B2">
        <w:rPr>
          <w:rFonts w:ascii="Arial" w:hAnsi="Arial" w:cs="Arial"/>
          <w:sz w:val="24"/>
          <w:szCs w:val="24"/>
        </w:rPr>
        <w:tab/>
      </w:r>
      <w:r w:rsidR="00567404" w:rsidRPr="0081285B">
        <w:rPr>
          <w:rFonts w:ascii="Arial" w:hAnsi="Arial" w:cs="Arial"/>
          <w:sz w:val="24"/>
          <w:szCs w:val="24"/>
        </w:rPr>
        <w:t xml:space="preserve">A South African court shall not shut the mouth of the media unless the fact-specific circumstances convincingly demonstrate that the public interest is not served by such publication. This is likely to be rare; the Constitutional Court in </w:t>
      </w:r>
      <w:r w:rsidR="00567404" w:rsidRPr="0081285B">
        <w:rPr>
          <w:rFonts w:ascii="Arial" w:hAnsi="Arial" w:cs="Arial"/>
          <w:i/>
          <w:iCs/>
          <w:sz w:val="24"/>
          <w:szCs w:val="24"/>
        </w:rPr>
        <w:t>Print Media</w:t>
      </w:r>
      <w:r w:rsidR="00567404" w:rsidRPr="0081285B">
        <w:rPr>
          <w:rFonts w:ascii="Arial" w:hAnsi="Arial" w:cs="Arial"/>
          <w:sz w:val="24"/>
          <w:szCs w:val="24"/>
        </w:rPr>
        <w:t xml:space="preserve"> </w:t>
      </w:r>
      <w:r w:rsidR="00567404" w:rsidRPr="0081285B">
        <w:rPr>
          <w:rFonts w:ascii="Arial" w:hAnsi="Arial" w:cs="Arial"/>
          <w:i/>
          <w:iCs/>
          <w:sz w:val="24"/>
          <w:szCs w:val="24"/>
        </w:rPr>
        <w:t xml:space="preserve">South Africa and </w:t>
      </w:r>
      <w:r w:rsidR="00F8332A">
        <w:rPr>
          <w:rFonts w:ascii="Arial" w:hAnsi="Arial" w:cs="Arial"/>
          <w:i/>
          <w:iCs/>
          <w:sz w:val="24"/>
          <w:szCs w:val="24"/>
        </w:rPr>
        <w:t>A</w:t>
      </w:r>
      <w:r w:rsidR="00567404" w:rsidRPr="0081285B">
        <w:rPr>
          <w:rFonts w:ascii="Arial" w:hAnsi="Arial" w:cs="Arial"/>
          <w:i/>
          <w:iCs/>
          <w:sz w:val="24"/>
          <w:szCs w:val="24"/>
        </w:rPr>
        <w:t>nother v Minister of Home Affairs and Another</w:t>
      </w:r>
      <w:r w:rsidR="00567404" w:rsidRPr="0081285B">
        <w:rPr>
          <w:rFonts w:ascii="Arial" w:hAnsi="Arial" w:cs="Arial"/>
          <w:sz w:val="24"/>
          <w:szCs w:val="24"/>
        </w:rPr>
        <w:t xml:space="preserve"> </w:t>
      </w:r>
      <w:r w:rsidR="00567404" w:rsidRPr="00662176">
        <w:rPr>
          <w:rFonts w:ascii="Arial" w:hAnsi="Arial" w:cs="Arial"/>
          <w:i/>
          <w:iCs/>
          <w:sz w:val="24"/>
          <w:szCs w:val="24"/>
        </w:rPr>
        <w:t>at para [22]</w:t>
      </w:r>
      <w:r w:rsidR="00567404">
        <w:rPr>
          <w:rFonts w:ascii="Arial" w:hAnsi="Arial" w:cs="Arial"/>
          <w:i/>
          <w:iCs/>
          <w:sz w:val="24"/>
          <w:szCs w:val="24"/>
        </w:rPr>
        <w:t xml:space="preserve"> </w:t>
      </w:r>
      <w:r w:rsidR="00567404" w:rsidRPr="00662176">
        <w:rPr>
          <w:rFonts w:ascii="Arial" w:hAnsi="Arial" w:cs="Arial"/>
          <w:sz w:val="24"/>
          <w:szCs w:val="24"/>
        </w:rPr>
        <w:t>expresses this proposition thus:</w:t>
      </w:r>
    </w:p>
    <w:p w14:paraId="6D9C95F2" w14:textId="254AF668" w:rsidR="00567404" w:rsidRPr="00515042" w:rsidRDefault="00567404" w:rsidP="00567404">
      <w:pPr>
        <w:spacing w:line="240" w:lineRule="auto"/>
        <w:ind w:left="1080"/>
        <w:rPr>
          <w:rFonts w:ascii="Arial" w:hAnsi="Arial" w:cs="Arial"/>
        </w:rPr>
      </w:pPr>
      <w:r w:rsidRPr="00515042">
        <w:rPr>
          <w:rFonts w:ascii="Arial" w:hAnsi="Arial" w:cs="Arial"/>
        </w:rPr>
        <w:t xml:space="preserve">‘The case law recognises that an effective ban or restriction on a publication by a court order even before it has ‘seem the light of day’ is something to be </w:t>
      </w:r>
      <w:r w:rsidR="000F65E0" w:rsidRPr="00515042">
        <w:rPr>
          <w:rFonts w:ascii="Arial" w:hAnsi="Arial" w:cs="Arial"/>
        </w:rPr>
        <w:t>approached</w:t>
      </w:r>
      <w:r w:rsidRPr="00515042">
        <w:rPr>
          <w:rFonts w:ascii="Arial" w:hAnsi="Arial" w:cs="Arial"/>
        </w:rPr>
        <w:t xml:space="preserve"> with circumspection and should be permitted in narrow circumstances only.’</w:t>
      </w:r>
      <w:r w:rsidR="0014367D" w:rsidRPr="00515042">
        <w:rPr>
          <w:rStyle w:val="FootnoteReference"/>
          <w:rFonts w:ascii="Arial" w:hAnsi="Arial" w:cs="Arial"/>
        </w:rPr>
        <w:footnoteReference w:id="13"/>
      </w:r>
    </w:p>
    <w:p w14:paraId="261F4643" w14:textId="58BF23D4" w:rsidR="00090B72" w:rsidRDefault="00090B72" w:rsidP="00567404">
      <w:pPr>
        <w:spacing w:line="240" w:lineRule="auto"/>
        <w:ind w:left="1080"/>
        <w:rPr>
          <w:rFonts w:ascii="Arial" w:hAnsi="Arial" w:cs="Arial"/>
          <w:sz w:val="24"/>
          <w:szCs w:val="24"/>
        </w:rPr>
      </w:pPr>
    </w:p>
    <w:p w14:paraId="6EFD4F29" w14:textId="6E92C68B" w:rsidR="00293E8E" w:rsidRPr="001417B2" w:rsidRDefault="00C1339F" w:rsidP="001417B2">
      <w:pPr>
        <w:spacing w:line="480" w:lineRule="auto"/>
        <w:ind w:left="720" w:hanging="720"/>
        <w:rPr>
          <w:rFonts w:ascii="Arial" w:hAnsi="Arial" w:cs="Arial"/>
          <w:sz w:val="24"/>
          <w:szCs w:val="24"/>
        </w:rPr>
      </w:pPr>
      <w:r>
        <w:rPr>
          <w:rFonts w:ascii="Arial" w:hAnsi="Arial" w:cs="Arial"/>
          <w:sz w:val="24"/>
          <w:szCs w:val="24"/>
        </w:rPr>
        <w:t>[35</w:t>
      </w:r>
      <w:r w:rsidR="001417B2">
        <w:rPr>
          <w:rFonts w:ascii="Arial" w:hAnsi="Arial" w:cs="Arial"/>
          <w:sz w:val="24"/>
          <w:szCs w:val="24"/>
        </w:rPr>
        <w:t>]</w:t>
      </w:r>
      <w:r w:rsidR="001417B2">
        <w:rPr>
          <w:rFonts w:ascii="Arial" w:hAnsi="Arial" w:cs="Arial"/>
          <w:sz w:val="24"/>
          <w:szCs w:val="24"/>
        </w:rPr>
        <w:tab/>
      </w:r>
      <w:r w:rsidR="00293E8E" w:rsidRPr="001417B2">
        <w:rPr>
          <w:rFonts w:ascii="Arial" w:hAnsi="Arial" w:cs="Arial"/>
          <w:sz w:val="24"/>
          <w:szCs w:val="24"/>
        </w:rPr>
        <w:t xml:space="preserve">This </w:t>
      </w:r>
      <w:r w:rsidR="00EC546B" w:rsidRPr="001417B2">
        <w:rPr>
          <w:rFonts w:ascii="Arial" w:hAnsi="Arial" w:cs="Arial"/>
          <w:sz w:val="24"/>
          <w:szCs w:val="24"/>
        </w:rPr>
        <w:t>rationale was</w:t>
      </w:r>
      <w:r w:rsidR="00567404" w:rsidRPr="001417B2">
        <w:rPr>
          <w:rFonts w:ascii="Arial" w:hAnsi="Arial" w:cs="Arial"/>
          <w:sz w:val="24"/>
          <w:szCs w:val="24"/>
        </w:rPr>
        <w:t xml:space="preserve"> addressed at length</w:t>
      </w:r>
      <w:r w:rsidR="00293E8E" w:rsidRPr="001417B2">
        <w:rPr>
          <w:rFonts w:ascii="Arial" w:hAnsi="Arial" w:cs="Arial"/>
          <w:sz w:val="24"/>
          <w:szCs w:val="24"/>
        </w:rPr>
        <w:t xml:space="preserve"> </w:t>
      </w:r>
      <w:r w:rsidR="003D2928" w:rsidRPr="001417B2">
        <w:rPr>
          <w:rFonts w:ascii="Arial" w:hAnsi="Arial" w:cs="Arial"/>
          <w:sz w:val="24"/>
          <w:szCs w:val="24"/>
        </w:rPr>
        <w:t xml:space="preserve">by the SCA </w:t>
      </w:r>
      <w:r w:rsidR="00293E8E" w:rsidRPr="001417B2">
        <w:rPr>
          <w:rFonts w:ascii="Arial" w:hAnsi="Arial" w:cs="Arial"/>
          <w:sz w:val="24"/>
          <w:szCs w:val="24"/>
        </w:rPr>
        <w:t xml:space="preserve">in </w:t>
      </w:r>
      <w:r w:rsidR="00293E8E" w:rsidRPr="001417B2">
        <w:rPr>
          <w:rFonts w:ascii="Arial" w:hAnsi="Arial" w:cs="Arial"/>
          <w:i/>
          <w:iCs/>
          <w:sz w:val="24"/>
          <w:szCs w:val="24"/>
        </w:rPr>
        <w:t xml:space="preserve">Midi Television (Pty) Ltd v Director of Public Prosecutions </w:t>
      </w:r>
      <w:r w:rsidR="00BD08C3">
        <w:rPr>
          <w:rStyle w:val="FootnoteReference"/>
          <w:rFonts w:ascii="Arial" w:hAnsi="Arial" w:cs="Arial"/>
          <w:i/>
          <w:iCs/>
          <w:sz w:val="24"/>
          <w:szCs w:val="24"/>
        </w:rPr>
        <w:footnoteReference w:id="14"/>
      </w:r>
      <w:r w:rsidR="002A4D01" w:rsidRPr="001417B2">
        <w:rPr>
          <w:rFonts w:ascii="Arial" w:hAnsi="Arial" w:cs="Arial"/>
          <w:i/>
          <w:iCs/>
          <w:sz w:val="24"/>
          <w:szCs w:val="24"/>
        </w:rPr>
        <w:t xml:space="preserve"> </w:t>
      </w:r>
      <w:r w:rsidR="00293E8E" w:rsidRPr="001417B2">
        <w:rPr>
          <w:rFonts w:ascii="Arial" w:hAnsi="Arial" w:cs="Arial"/>
          <w:sz w:val="24"/>
          <w:szCs w:val="24"/>
        </w:rPr>
        <w:t>The case concerned an application to interdict the screening of interviews with witnesses in an upcoming prosecution:</w:t>
      </w:r>
    </w:p>
    <w:p w14:paraId="06D2C12C" w14:textId="77777777" w:rsidR="00293E8E" w:rsidRPr="00515042" w:rsidRDefault="00293E8E" w:rsidP="001417B2">
      <w:pPr>
        <w:ind w:left="1440"/>
        <w:jc w:val="both"/>
        <w:rPr>
          <w:rFonts w:ascii="Arial" w:hAnsi="Arial" w:cs="Arial"/>
          <w:color w:val="000000"/>
        </w:rPr>
      </w:pPr>
      <w:r w:rsidRPr="00515042">
        <w:rPr>
          <w:rFonts w:ascii="Arial" w:hAnsi="Arial" w:cs="Arial"/>
        </w:rPr>
        <w:t>‘</w:t>
      </w:r>
      <w:r w:rsidRPr="00515042">
        <w:rPr>
          <w:rFonts w:ascii="Arial" w:hAnsi="Arial" w:cs="Arial"/>
          <w:color w:val="000000"/>
        </w:rPr>
        <w:t xml:space="preserve">[19] </w:t>
      </w:r>
      <w:r w:rsidRPr="00515042">
        <w:rPr>
          <w:rFonts w:ascii="Arial" w:hAnsi="Arial" w:cs="Arial"/>
          <w:color w:val="000000"/>
          <w:u w:val="single"/>
        </w:rPr>
        <w:t>In summary, a publication will be unlawful, and thus susceptible to being prohibited, only if the prejudice that the publication might cause to the administration of justice is demonstrable and substantial and there is a real risk that the prejudice will occur if publication takes place.</w:t>
      </w:r>
      <w:r w:rsidRPr="00515042">
        <w:rPr>
          <w:rFonts w:ascii="Arial" w:hAnsi="Arial" w:cs="Arial"/>
          <w:color w:val="000000"/>
        </w:rPr>
        <w:t xml:space="preserve"> Mere conjecture </w:t>
      </w:r>
      <w:r w:rsidRPr="00515042">
        <w:rPr>
          <w:rFonts w:ascii="Arial" w:hAnsi="Arial" w:cs="Arial"/>
          <w:color w:val="000000"/>
        </w:rPr>
        <w:lastRenderedPageBreak/>
        <w:t>or speculation that prejudice might occur will not be enough. Even then publication will not be unlawful unless a court is satisfied that the disadvantage of curtailing the free flow of information outweighs its advantage. In making that evaluation it is not only the interests of those who are associated with the publication that need to be brought to account but, more important, the interests of every person in having access to information. Applying the ordinary principles that come into play when a final interdict is sought, if a risk of that kind is clearly established, and it cannot be prevented from occurring by other means, a ban on publication that is confined in scope and in content and in duration to what is necessary to avoid the risk might be considered. </w:t>
      </w:r>
    </w:p>
    <w:p w14:paraId="5E497067" w14:textId="77777777" w:rsidR="00293E8E" w:rsidRDefault="00293E8E" w:rsidP="001417B2">
      <w:pPr>
        <w:ind w:left="1440"/>
        <w:jc w:val="both"/>
        <w:rPr>
          <w:rFonts w:ascii="Arial" w:hAnsi="Arial" w:cs="Arial"/>
          <w:color w:val="000000"/>
          <w:sz w:val="24"/>
          <w:szCs w:val="24"/>
        </w:rPr>
      </w:pPr>
      <w:r w:rsidRPr="00515042">
        <w:rPr>
          <w:rFonts w:ascii="Arial" w:hAnsi="Arial" w:cs="Arial"/>
          <w:color w:val="000000"/>
        </w:rPr>
        <w:t>[20] Those principles would seem to me to be applicable whenever a court is asked to restrict the exercise of press freedom for the protection of the administration of justice, whether by a ban on publication or otherwise. They would also seem to me to apply, with appropriate adaptation, whenever the exercise of press freedom is sought to be restricted in protection of another right. And where a temporary interdict is sought, as pointed out by this Court in </w:t>
      </w:r>
      <w:r w:rsidRPr="00515042">
        <w:rPr>
          <w:rFonts w:ascii="Arial" w:hAnsi="Arial" w:cs="Arial"/>
          <w:i/>
          <w:iCs/>
          <w:color w:val="000000"/>
        </w:rPr>
        <w:t>Hix Networking Technologies</w:t>
      </w:r>
      <w:r w:rsidRPr="00515042">
        <w:rPr>
          <w:rFonts w:ascii="Arial" w:hAnsi="Arial" w:cs="Arial"/>
          <w:color w:val="000000"/>
        </w:rPr>
        <w:t>,</w:t>
      </w:r>
      <w:bookmarkStart w:id="6" w:name="0-0-0-382787"/>
      <w:bookmarkEnd w:id="6"/>
      <w:r w:rsidRPr="00515042">
        <w:rPr>
          <w:rFonts w:ascii="Arial" w:hAnsi="Arial" w:cs="Arial"/>
          <w:color w:val="000000"/>
        </w:rPr>
        <w:t xml:space="preserve"> the ordinary rules, applied with those principles in mind, are also capable of ensuring that the freedom of the press is not unduly abridged. </w:t>
      </w:r>
      <w:r w:rsidRPr="00515042">
        <w:rPr>
          <w:rFonts w:ascii="Arial" w:hAnsi="Arial" w:cs="Arial"/>
          <w:color w:val="000000"/>
          <w:u w:val="single"/>
        </w:rPr>
        <w:t>Where it is alleged, for example, that a publication is defamatory, but it has yet to be established that the defamation is unlawful, an award of damages is usually capable of vindicating the right to reputation if it is later found to have been infringed, and an anticipatory ban on publication will seldom be necessary for that purpose.</w:t>
      </w:r>
      <w:r w:rsidRPr="00515042">
        <w:rPr>
          <w:rFonts w:ascii="Arial" w:hAnsi="Arial" w:cs="Arial"/>
          <w:color w:val="000000"/>
        </w:rPr>
        <w:t xml:space="preserve"> Where there is a risk to rights that are not capable of subsequent vindication a narrow ban might be all that is required if any ban is called for at all.</w:t>
      </w:r>
      <w:bookmarkStart w:id="7" w:name="0-0-0-382791"/>
      <w:bookmarkEnd w:id="7"/>
      <w:r w:rsidRPr="00515042">
        <w:rPr>
          <w:rFonts w:ascii="Arial" w:hAnsi="Arial" w:cs="Arial"/>
          <w:color w:val="000000"/>
        </w:rPr>
        <w:t>  It should not be assumed, in other words, that once an infringement of rights is threatened, a ban should immediately ensue, least of all a ban that goes beyond the minimum that is required to protect the threatened right</w:t>
      </w:r>
      <w:r w:rsidRPr="0081285B">
        <w:rPr>
          <w:rFonts w:ascii="Arial" w:hAnsi="Arial" w:cs="Arial"/>
          <w:color w:val="000000"/>
          <w:sz w:val="24"/>
          <w:szCs w:val="24"/>
        </w:rPr>
        <w:t>.’</w:t>
      </w:r>
    </w:p>
    <w:p w14:paraId="6D24B6BE" w14:textId="30B92722" w:rsidR="00F8332A" w:rsidRPr="0081285B" w:rsidRDefault="00F8332A" w:rsidP="001417B2">
      <w:pPr>
        <w:ind w:left="720" w:firstLine="720"/>
        <w:jc w:val="both"/>
        <w:rPr>
          <w:rFonts w:ascii="Arial" w:hAnsi="Arial" w:cs="Arial"/>
          <w:color w:val="000000"/>
          <w:sz w:val="24"/>
          <w:szCs w:val="24"/>
        </w:rPr>
      </w:pPr>
      <w:r>
        <w:rPr>
          <w:rFonts w:ascii="Arial" w:hAnsi="Arial" w:cs="Arial"/>
          <w:color w:val="000000"/>
          <w:sz w:val="24"/>
          <w:szCs w:val="24"/>
        </w:rPr>
        <w:t>(Emphasis supplied)</w:t>
      </w:r>
    </w:p>
    <w:p w14:paraId="1F3E5D35" w14:textId="426CD636" w:rsidR="001417B2" w:rsidRPr="001417B2" w:rsidRDefault="001417B2" w:rsidP="001417B2">
      <w:pPr>
        <w:spacing w:line="480" w:lineRule="auto"/>
        <w:rPr>
          <w:rFonts w:ascii="Arial" w:hAnsi="Arial" w:cs="Arial"/>
          <w:sz w:val="24"/>
          <w:szCs w:val="24"/>
        </w:rPr>
      </w:pPr>
    </w:p>
    <w:p w14:paraId="175D108A" w14:textId="462281BA" w:rsidR="006366C0" w:rsidRPr="001417B2" w:rsidRDefault="00C1339F" w:rsidP="001417B2">
      <w:pPr>
        <w:spacing w:line="480" w:lineRule="auto"/>
        <w:ind w:left="720" w:hanging="720"/>
        <w:rPr>
          <w:rFonts w:ascii="Arial" w:hAnsi="Arial" w:cs="Arial"/>
          <w:sz w:val="24"/>
          <w:szCs w:val="24"/>
        </w:rPr>
      </w:pPr>
      <w:r>
        <w:rPr>
          <w:rFonts w:ascii="Arial" w:hAnsi="Arial" w:cs="Arial"/>
          <w:sz w:val="24"/>
          <w:szCs w:val="24"/>
        </w:rPr>
        <w:t>[36</w:t>
      </w:r>
      <w:r w:rsidR="001417B2">
        <w:rPr>
          <w:rFonts w:ascii="Arial" w:hAnsi="Arial" w:cs="Arial"/>
          <w:sz w:val="24"/>
          <w:szCs w:val="24"/>
        </w:rPr>
        <w:t>]</w:t>
      </w:r>
      <w:r w:rsidR="001417B2">
        <w:rPr>
          <w:rFonts w:ascii="Arial" w:hAnsi="Arial" w:cs="Arial"/>
          <w:sz w:val="24"/>
          <w:szCs w:val="24"/>
        </w:rPr>
        <w:tab/>
      </w:r>
      <w:r w:rsidR="006366C0" w:rsidRPr="001417B2">
        <w:rPr>
          <w:rFonts w:ascii="Arial" w:hAnsi="Arial" w:cs="Arial"/>
          <w:sz w:val="24"/>
          <w:szCs w:val="24"/>
        </w:rPr>
        <w:t xml:space="preserve">It was urged on me to invoke the example in the </w:t>
      </w:r>
      <w:r w:rsidR="006366C0" w:rsidRPr="001417B2">
        <w:rPr>
          <w:rFonts w:ascii="Arial" w:hAnsi="Arial" w:cs="Arial"/>
          <w:i/>
          <w:iCs/>
          <w:sz w:val="24"/>
          <w:szCs w:val="24"/>
        </w:rPr>
        <w:t>OUTA case</w:t>
      </w:r>
      <w:r w:rsidR="006366C0" w:rsidRPr="0081285B">
        <w:rPr>
          <w:rStyle w:val="FootnoteReference"/>
          <w:rFonts w:ascii="Arial" w:hAnsi="Arial" w:cs="Arial"/>
          <w:sz w:val="24"/>
          <w:szCs w:val="24"/>
        </w:rPr>
        <w:footnoteReference w:id="15"/>
      </w:r>
      <w:r w:rsidR="006366C0" w:rsidRPr="001417B2">
        <w:rPr>
          <w:rFonts w:ascii="Arial" w:hAnsi="Arial" w:cs="Arial"/>
          <w:sz w:val="24"/>
          <w:szCs w:val="24"/>
        </w:rPr>
        <w:t xml:space="preserve"> where the Constitutional Court held that an interdict against an organ of state should be rarely granted if there was a risk that such organ would be inhibited from fulfilling its mandate. I am unpersuaded this is an </w:t>
      </w:r>
      <w:r w:rsidR="00073FB9" w:rsidRPr="001417B2">
        <w:rPr>
          <w:rFonts w:ascii="Arial" w:hAnsi="Arial" w:cs="Arial"/>
          <w:sz w:val="24"/>
          <w:szCs w:val="24"/>
        </w:rPr>
        <w:t>opposite</w:t>
      </w:r>
      <w:r w:rsidR="006366C0" w:rsidRPr="001417B2">
        <w:rPr>
          <w:rFonts w:ascii="Arial" w:hAnsi="Arial" w:cs="Arial"/>
          <w:sz w:val="24"/>
          <w:szCs w:val="24"/>
        </w:rPr>
        <w:t xml:space="preserve"> comparison to the circumstances of freedom of the press.  In </w:t>
      </w:r>
      <w:r w:rsidR="006366C0" w:rsidRPr="001417B2">
        <w:rPr>
          <w:rFonts w:ascii="Arial" w:hAnsi="Arial" w:cs="Arial"/>
          <w:i/>
          <w:iCs/>
          <w:sz w:val="24"/>
          <w:szCs w:val="24"/>
        </w:rPr>
        <w:t xml:space="preserve">OUTA </w:t>
      </w:r>
      <w:r w:rsidR="006366C0" w:rsidRPr="001417B2">
        <w:rPr>
          <w:rFonts w:ascii="Arial" w:hAnsi="Arial" w:cs="Arial"/>
          <w:sz w:val="24"/>
          <w:szCs w:val="24"/>
        </w:rPr>
        <w:t xml:space="preserve">there were considerations pertinent to the separation of powers among the principal arms of the state, an aspect absent here. </w:t>
      </w:r>
    </w:p>
    <w:p w14:paraId="482989E9" w14:textId="77777777" w:rsidR="000B16AE" w:rsidRPr="0081285B" w:rsidRDefault="000B16AE" w:rsidP="000B16AE">
      <w:pPr>
        <w:pStyle w:val="ListParagraph"/>
        <w:spacing w:line="480" w:lineRule="auto"/>
        <w:ind w:left="360"/>
        <w:rPr>
          <w:rFonts w:ascii="Arial" w:hAnsi="Arial" w:cs="Arial"/>
          <w:sz w:val="24"/>
          <w:szCs w:val="24"/>
        </w:rPr>
      </w:pPr>
    </w:p>
    <w:p w14:paraId="01A32FA3" w14:textId="4F138182" w:rsidR="009D7993" w:rsidRPr="001417B2" w:rsidRDefault="00C1339F" w:rsidP="001417B2">
      <w:pPr>
        <w:spacing w:line="480" w:lineRule="auto"/>
        <w:ind w:left="720" w:hanging="720"/>
        <w:rPr>
          <w:rFonts w:ascii="Arial" w:hAnsi="Arial" w:cs="Arial"/>
          <w:sz w:val="24"/>
          <w:szCs w:val="24"/>
        </w:rPr>
      </w:pPr>
      <w:r>
        <w:rPr>
          <w:rFonts w:ascii="Arial" w:hAnsi="Arial" w:cs="Arial"/>
          <w:sz w:val="24"/>
          <w:szCs w:val="24"/>
        </w:rPr>
        <w:t>[37</w:t>
      </w:r>
      <w:r w:rsidR="001417B2">
        <w:rPr>
          <w:rFonts w:ascii="Arial" w:hAnsi="Arial" w:cs="Arial"/>
          <w:sz w:val="24"/>
          <w:szCs w:val="24"/>
        </w:rPr>
        <w:t>]</w:t>
      </w:r>
      <w:r w:rsidR="001417B2">
        <w:rPr>
          <w:rFonts w:ascii="Arial" w:hAnsi="Arial" w:cs="Arial"/>
          <w:sz w:val="24"/>
          <w:szCs w:val="24"/>
        </w:rPr>
        <w:tab/>
      </w:r>
      <w:r w:rsidR="008337BB" w:rsidRPr="001417B2">
        <w:rPr>
          <w:rFonts w:ascii="Arial" w:hAnsi="Arial" w:cs="Arial"/>
          <w:sz w:val="24"/>
          <w:szCs w:val="24"/>
        </w:rPr>
        <w:t>On the facts, t</w:t>
      </w:r>
      <w:r w:rsidR="00AE09FA" w:rsidRPr="001417B2">
        <w:rPr>
          <w:rFonts w:ascii="Arial" w:hAnsi="Arial" w:cs="Arial"/>
          <w:sz w:val="24"/>
          <w:szCs w:val="24"/>
        </w:rPr>
        <w:t>he f</w:t>
      </w:r>
      <w:r w:rsidR="009D7993" w:rsidRPr="001417B2">
        <w:rPr>
          <w:rFonts w:ascii="Arial" w:hAnsi="Arial" w:cs="Arial"/>
          <w:sz w:val="24"/>
          <w:szCs w:val="24"/>
        </w:rPr>
        <w:t>irst</w:t>
      </w:r>
      <w:r w:rsidR="00AE09FA" w:rsidRPr="001417B2">
        <w:rPr>
          <w:rFonts w:ascii="Arial" w:hAnsi="Arial" w:cs="Arial"/>
          <w:sz w:val="24"/>
          <w:szCs w:val="24"/>
        </w:rPr>
        <w:t xml:space="preserve"> question that arises </w:t>
      </w:r>
      <w:r w:rsidR="009D7993" w:rsidRPr="001417B2">
        <w:rPr>
          <w:rFonts w:ascii="Arial" w:hAnsi="Arial" w:cs="Arial"/>
          <w:sz w:val="24"/>
          <w:szCs w:val="24"/>
        </w:rPr>
        <w:t xml:space="preserve">is </w:t>
      </w:r>
      <w:r w:rsidR="00AE09FA" w:rsidRPr="001417B2">
        <w:rPr>
          <w:rFonts w:ascii="Arial" w:hAnsi="Arial" w:cs="Arial"/>
          <w:sz w:val="24"/>
          <w:szCs w:val="24"/>
        </w:rPr>
        <w:t xml:space="preserve">whether </w:t>
      </w:r>
      <w:r w:rsidR="009D7993" w:rsidRPr="001417B2">
        <w:rPr>
          <w:rFonts w:ascii="Arial" w:hAnsi="Arial" w:cs="Arial"/>
          <w:sz w:val="24"/>
          <w:szCs w:val="24"/>
        </w:rPr>
        <w:t xml:space="preserve">the information in the data files </w:t>
      </w:r>
      <w:r w:rsidR="00AE09FA" w:rsidRPr="001417B2">
        <w:rPr>
          <w:rFonts w:ascii="Arial" w:hAnsi="Arial" w:cs="Arial"/>
          <w:sz w:val="24"/>
          <w:szCs w:val="24"/>
        </w:rPr>
        <w:t xml:space="preserve">is indeed </w:t>
      </w:r>
      <w:r w:rsidR="006E5CBB" w:rsidRPr="001417B2">
        <w:rPr>
          <w:rFonts w:ascii="Arial" w:hAnsi="Arial" w:cs="Arial"/>
          <w:sz w:val="24"/>
          <w:szCs w:val="24"/>
        </w:rPr>
        <w:t>‘</w:t>
      </w:r>
      <w:r w:rsidR="009D7993" w:rsidRPr="001417B2">
        <w:rPr>
          <w:rFonts w:ascii="Arial" w:hAnsi="Arial" w:cs="Arial"/>
          <w:sz w:val="24"/>
          <w:szCs w:val="24"/>
        </w:rPr>
        <w:t>confidential</w:t>
      </w:r>
      <w:r w:rsidR="006E5CBB" w:rsidRPr="001417B2">
        <w:rPr>
          <w:rFonts w:ascii="Arial" w:hAnsi="Arial" w:cs="Arial"/>
          <w:sz w:val="24"/>
          <w:szCs w:val="24"/>
        </w:rPr>
        <w:t>’</w:t>
      </w:r>
      <w:r w:rsidR="009D7993" w:rsidRPr="001417B2">
        <w:rPr>
          <w:rFonts w:ascii="Arial" w:hAnsi="Arial" w:cs="Arial"/>
          <w:sz w:val="24"/>
          <w:szCs w:val="24"/>
        </w:rPr>
        <w:t>? The applicants’ mere say so is unhelpful</w:t>
      </w:r>
      <w:r w:rsidR="006E5CBB" w:rsidRPr="001417B2">
        <w:rPr>
          <w:rFonts w:ascii="Arial" w:hAnsi="Arial" w:cs="Arial"/>
          <w:sz w:val="24"/>
          <w:szCs w:val="24"/>
        </w:rPr>
        <w:t xml:space="preserve"> in establishing that proposition. In general, the attribute of ‘confidentiality’ in a document is a value derived from more than simply being </w:t>
      </w:r>
      <w:r w:rsidR="007E4E2A" w:rsidRPr="001417B2">
        <w:rPr>
          <w:rFonts w:ascii="Arial" w:hAnsi="Arial" w:cs="Arial"/>
          <w:sz w:val="24"/>
          <w:szCs w:val="24"/>
        </w:rPr>
        <w:t>something</w:t>
      </w:r>
      <w:r w:rsidR="006E5CBB" w:rsidRPr="001417B2">
        <w:rPr>
          <w:rFonts w:ascii="Arial" w:hAnsi="Arial" w:cs="Arial"/>
          <w:sz w:val="24"/>
          <w:szCs w:val="24"/>
        </w:rPr>
        <w:t xml:space="preserve"> not intended for random circulation</w:t>
      </w:r>
      <w:r w:rsidR="00F03828" w:rsidRPr="001417B2">
        <w:rPr>
          <w:rFonts w:ascii="Arial" w:hAnsi="Arial" w:cs="Arial"/>
          <w:sz w:val="24"/>
          <w:szCs w:val="24"/>
        </w:rPr>
        <w:t>.</w:t>
      </w:r>
      <w:r w:rsidR="007E4E2A" w:rsidRPr="0081285B">
        <w:rPr>
          <w:rStyle w:val="FootnoteReference"/>
          <w:rFonts w:ascii="Arial" w:hAnsi="Arial" w:cs="Arial"/>
          <w:sz w:val="24"/>
          <w:szCs w:val="24"/>
        </w:rPr>
        <w:footnoteReference w:id="16"/>
      </w:r>
      <w:r w:rsidR="006E5CBB" w:rsidRPr="001417B2">
        <w:rPr>
          <w:rFonts w:ascii="Arial" w:hAnsi="Arial" w:cs="Arial"/>
          <w:sz w:val="24"/>
          <w:szCs w:val="24"/>
        </w:rPr>
        <w:t xml:space="preserve"> However, for the purposes of the analysis I shall assume</w:t>
      </w:r>
      <w:r w:rsidR="00AE09FA" w:rsidRPr="001417B2">
        <w:rPr>
          <w:rFonts w:ascii="Arial" w:hAnsi="Arial" w:cs="Arial"/>
          <w:sz w:val="24"/>
          <w:szCs w:val="24"/>
        </w:rPr>
        <w:t>, without deciding,</w:t>
      </w:r>
      <w:r w:rsidR="006E5CBB" w:rsidRPr="001417B2">
        <w:rPr>
          <w:rFonts w:ascii="Arial" w:hAnsi="Arial" w:cs="Arial"/>
          <w:sz w:val="24"/>
          <w:szCs w:val="24"/>
        </w:rPr>
        <w:t xml:space="preserve"> that at least some </w:t>
      </w:r>
      <w:r w:rsidR="00A60678" w:rsidRPr="001417B2">
        <w:rPr>
          <w:rFonts w:ascii="Arial" w:hAnsi="Arial" w:cs="Arial"/>
          <w:sz w:val="24"/>
          <w:szCs w:val="24"/>
        </w:rPr>
        <w:t xml:space="preserve">of </w:t>
      </w:r>
      <w:r w:rsidR="006E5CBB" w:rsidRPr="001417B2">
        <w:rPr>
          <w:rFonts w:ascii="Arial" w:hAnsi="Arial" w:cs="Arial"/>
          <w:sz w:val="24"/>
          <w:szCs w:val="24"/>
        </w:rPr>
        <w:t xml:space="preserve">the information in the data files could fairly be categorised as confidential. The </w:t>
      </w:r>
      <w:r w:rsidR="009134DA" w:rsidRPr="001417B2">
        <w:rPr>
          <w:rFonts w:ascii="Arial" w:hAnsi="Arial" w:cs="Arial"/>
          <w:sz w:val="24"/>
          <w:szCs w:val="24"/>
        </w:rPr>
        <w:t>relevant</w:t>
      </w:r>
      <w:r w:rsidR="006E5CBB" w:rsidRPr="001417B2">
        <w:rPr>
          <w:rFonts w:ascii="Arial" w:hAnsi="Arial" w:cs="Arial"/>
          <w:sz w:val="24"/>
          <w:szCs w:val="24"/>
        </w:rPr>
        <w:t xml:space="preserve"> question is whether </w:t>
      </w:r>
      <w:r w:rsidR="009D7993" w:rsidRPr="001417B2">
        <w:rPr>
          <w:rFonts w:ascii="Arial" w:hAnsi="Arial" w:cs="Arial"/>
          <w:sz w:val="24"/>
          <w:szCs w:val="24"/>
        </w:rPr>
        <w:t xml:space="preserve">the attribute of confidentiality </w:t>
      </w:r>
      <w:r w:rsidR="006E5CBB" w:rsidRPr="001417B2">
        <w:rPr>
          <w:rFonts w:ascii="Arial" w:hAnsi="Arial" w:cs="Arial"/>
          <w:sz w:val="24"/>
          <w:szCs w:val="24"/>
        </w:rPr>
        <w:t>was</w:t>
      </w:r>
      <w:r w:rsidR="009D7993" w:rsidRPr="001417B2">
        <w:rPr>
          <w:rFonts w:ascii="Arial" w:hAnsi="Arial" w:cs="Arial"/>
          <w:sz w:val="24"/>
          <w:szCs w:val="24"/>
        </w:rPr>
        <w:t xml:space="preserve"> lost as a result of the leak?</w:t>
      </w:r>
    </w:p>
    <w:p w14:paraId="014EC5AB" w14:textId="77777777" w:rsidR="0079043C" w:rsidRPr="0081285B" w:rsidRDefault="0079043C" w:rsidP="0079043C">
      <w:pPr>
        <w:pStyle w:val="ListParagraph"/>
        <w:spacing w:line="480" w:lineRule="auto"/>
        <w:ind w:left="360"/>
        <w:rPr>
          <w:rFonts w:ascii="Arial" w:hAnsi="Arial" w:cs="Arial"/>
          <w:sz w:val="24"/>
          <w:szCs w:val="24"/>
        </w:rPr>
      </w:pPr>
    </w:p>
    <w:p w14:paraId="4262E97C" w14:textId="470DE128" w:rsidR="0081561D" w:rsidRPr="004E2910" w:rsidRDefault="00C1339F" w:rsidP="004E2910">
      <w:pPr>
        <w:spacing w:line="480" w:lineRule="auto"/>
        <w:ind w:left="720" w:hanging="720"/>
        <w:rPr>
          <w:rFonts w:ascii="Arial" w:hAnsi="Arial" w:cs="Arial"/>
          <w:sz w:val="24"/>
          <w:szCs w:val="24"/>
        </w:rPr>
      </w:pPr>
      <w:r>
        <w:rPr>
          <w:rFonts w:ascii="Arial" w:hAnsi="Arial" w:cs="Arial"/>
          <w:sz w:val="24"/>
          <w:szCs w:val="24"/>
        </w:rPr>
        <w:t>[38</w:t>
      </w:r>
      <w:r w:rsidR="004E2910">
        <w:rPr>
          <w:rFonts w:ascii="Arial" w:hAnsi="Arial" w:cs="Arial"/>
          <w:sz w:val="24"/>
          <w:szCs w:val="24"/>
        </w:rPr>
        <w:t>]</w:t>
      </w:r>
      <w:r w:rsidR="004E2910">
        <w:rPr>
          <w:rFonts w:ascii="Arial" w:hAnsi="Arial" w:cs="Arial"/>
          <w:sz w:val="24"/>
          <w:szCs w:val="24"/>
        </w:rPr>
        <w:tab/>
      </w:r>
      <w:r w:rsidR="0079043C" w:rsidRPr="004E2910">
        <w:rPr>
          <w:rFonts w:ascii="Arial" w:hAnsi="Arial" w:cs="Arial"/>
          <w:sz w:val="24"/>
          <w:szCs w:val="24"/>
        </w:rPr>
        <w:t xml:space="preserve">The decision is </w:t>
      </w:r>
      <w:r w:rsidR="0079043C" w:rsidRPr="004E2910">
        <w:rPr>
          <w:rFonts w:ascii="Arial" w:hAnsi="Arial" w:cs="Arial"/>
          <w:i/>
          <w:iCs/>
          <w:sz w:val="24"/>
          <w:szCs w:val="24"/>
        </w:rPr>
        <w:t>SABC v Avusa Ltd and Another</w:t>
      </w:r>
      <w:r w:rsidR="00C95BF9">
        <w:rPr>
          <w:rStyle w:val="FootnoteReference"/>
          <w:rFonts w:ascii="Arial" w:hAnsi="Arial" w:cs="Arial"/>
          <w:i/>
          <w:iCs/>
          <w:sz w:val="24"/>
          <w:szCs w:val="24"/>
        </w:rPr>
        <w:footnoteReference w:id="17"/>
      </w:r>
      <w:r w:rsidR="0079043C" w:rsidRPr="004E2910">
        <w:rPr>
          <w:rFonts w:ascii="Arial" w:hAnsi="Arial" w:cs="Arial"/>
          <w:i/>
          <w:iCs/>
          <w:sz w:val="24"/>
          <w:szCs w:val="24"/>
        </w:rPr>
        <w:t xml:space="preserve"> </w:t>
      </w:r>
      <w:r w:rsidR="0079043C" w:rsidRPr="004E2910">
        <w:rPr>
          <w:rFonts w:ascii="Arial" w:hAnsi="Arial" w:cs="Arial"/>
          <w:sz w:val="24"/>
          <w:szCs w:val="24"/>
        </w:rPr>
        <w:t xml:space="preserve">is direct authority for the </w:t>
      </w:r>
      <w:r w:rsidR="009134DA" w:rsidRPr="004E2910">
        <w:rPr>
          <w:rFonts w:ascii="Arial" w:hAnsi="Arial" w:cs="Arial"/>
          <w:sz w:val="24"/>
          <w:szCs w:val="24"/>
        </w:rPr>
        <w:t>proposition that there is a f</w:t>
      </w:r>
      <w:r w:rsidR="0079043C" w:rsidRPr="004E2910">
        <w:rPr>
          <w:rFonts w:ascii="Arial" w:hAnsi="Arial" w:cs="Arial"/>
          <w:sz w:val="24"/>
          <w:szCs w:val="24"/>
        </w:rPr>
        <w:t xml:space="preserve">orfeiture of confidentiality upon </w:t>
      </w:r>
      <w:r w:rsidR="0021622C" w:rsidRPr="004E2910">
        <w:rPr>
          <w:rFonts w:ascii="Arial" w:hAnsi="Arial" w:cs="Arial"/>
          <w:sz w:val="24"/>
          <w:szCs w:val="24"/>
        </w:rPr>
        <w:t xml:space="preserve">the information </w:t>
      </w:r>
      <w:r w:rsidR="0079043C" w:rsidRPr="004E2910">
        <w:rPr>
          <w:rFonts w:ascii="Arial" w:hAnsi="Arial" w:cs="Arial"/>
          <w:sz w:val="24"/>
          <w:szCs w:val="24"/>
        </w:rPr>
        <w:t xml:space="preserve">being leaked to the world at large. </w:t>
      </w:r>
      <w:r w:rsidR="00827BA5" w:rsidRPr="004E2910">
        <w:rPr>
          <w:rFonts w:ascii="Arial" w:hAnsi="Arial" w:cs="Arial"/>
          <w:sz w:val="24"/>
          <w:szCs w:val="24"/>
        </w:rPr>
        <w:t xml:space="preserve">This case too, seems not to have </w:t>
      </w:r>
      <w:r w:rsidR="006F4345" w:rsidRPr="004E2910">
        <w:rPr>
          <w:rFonts w:ascii="Arial" w:hAnsi="Arial" w:cs="Arial"/>
          <w:sz w:val="24"/>
          <w:szCs w:val="24"/>
        </w:rPr>
        <w:t xml:space="preserve">been </w:t>
      </w:r>
      <w:r w:rsidR="00827BA5" w:rsidRPr="004E2910">
        <w:rPr>
          <w:rFonts w:ascii="Arial" w:hAnsi="Arial" w:cs="Arial"/>
          <w:sz w:val="24"/>
          <w:szCs w:val="24"/>
        </w:rPr>
        <w:t xml:space="preserve">drawn to the attention of the urgent court in the ex parte hearing. </w:t>
      </w:r>
      <w:r w:rsidR="0079043C" w:rsidRPr="004E2910">
        <w:rPr>
          <w:rFonts w:ascii="Arial" w:hAnsi="Arial" w:cs="Arial"/>
          <w:sz w:val="24"/>
          <w:szCs w:val="24"/>
        </w:rPr>
        <w:t>The facts of that case are on all fours with the facts of this case</w:t>
      </w:r>
      <w:r w:rsidR="00FE03ED" w:rsidRPr="004E2910">
        <w:rPr>
          <w:rFonts w:ascii="Arial" w:hAnsi="Arial" w:cs="Arial"/>
          <w:sz w:val="24"/>
          <w:szCs w:val="24"/>
        </w:rPr>
        <w:t>; a</w:t>
      </w:r>
      <w:r w:rsidR="0079043C" w:rsidRPr="004E2910">
        <w:rPr>
          <w:rFonts w:ascii="Arial" w:hAnsi="Arial" w:cs="Arial"/>
          <w:sz w:val="24"/>
          <w:szCs w:val="24"/>
        </w:rPr>
        <w:t xml:space="preserve">n embarrassing internal </w:t>
      </w:r>
      <w:r w:rsidR="0079043C" w:rsidRPr="004E2910">
        <w:rPr>
          <w:rFonts w:ascii="Arial" w:hAnsi="Arial" w:cs="Arial"/>
          <w:sz w:val="24"/>
          <w:szCs w:val="24"/>
        </w:rPr>
        <w:lastRenderedPageBreak/>
        <w:t>report of the SAB</w:t>
      </w:r>
      <w:r w:rsidR="00625A1F" w:rsidRPr="004E2910">
        <w:rPr>
          <w:rFonts w:ascii="Arial" w:hAnsi="Arial" w:cs="Arial"/>
          <w:sz w:val="24"/>
          <w:szCs w:val="24"/>
        </w:rPr>
        <w:t>C</w:t>
      </w:r>
      <w:r w:rsidR="0079043C" w:rsidRPr="004E2910">
        <w:rPr>
          <w:rFonts w:ascii="Arial" w:hAnsi="Arial" w:cs="Arial"/>
          <w:sz w:val="24"/>
          <w:szCs w:val="24"/>
        </w:rPr>
        <w:t xml:space="preserve"> was copied and leaked to the Sunday Times and other media.  </w:t>
      </w:r>
      <w:r w:rsidR="007A33B6" w:rsidRPr="004E2910">
        <w:rPr>
          <w:rFonts w:ascii="Arial" w:hAnsi="Arial" w:cs="Arial"/>
          <w:sz w:val="24"/>
          <w:szCs w:val="24"/>
        </w:rPr>
        <w:t xml:space="preserve"> At para</w:t>
      </w:r>
      <w:r w:rsidR="00806786" w:rsidRPr="004E2910">
        <w:rPr>
          <w:rFonts w:ascii="Arial" w:hAnsi="Arial" w:cs="Arial"/>
          <w:sz w:val="24"/>
          <w:szCs w:val="24"/>
        </w:rPr>
        <w:t xml:space="preserve"> [18]</w:t>
      </w:r>
      <w:r w:rsidR="000814CE" w:rsidRPr="004E2910">
        <w:rPr>
          <w:rFonts w:ascii="Arial" w:hAnsi="Arial" w:cs="Arial"/>
          <w:sz w:val="24"/>
          <w:szCs w:val="24"/>
        </w:rPr>
        <w:t xml:space="preserve"> </w:t>
      </w:r>
      <w:r w:rsidR="007A33B6" w:rsidRPr="004E2910">
        <w:rPr>
          <w:rFonts w:ascii="Arial" w:hAnsi="Arial" w:cs="Arial"/>
          <w:sz w:val="24"/>
          <w:szCs w:val="24"/>
        </w:rPr>
        <w:t>it was held:</w:t>
      </w:r>
    </w:p>
    <w:p w14:paraId="55391FDC" w14:textId="3E36ACC6" w:rsidR="00806786" w:rsidRPr="00515042" w:rsidRDefault="0081561D" w:rsidP="006F77CA">
      <w:pPr>
        <w:spacing w:line="240" w:lineRule="auto"/>
        <w:ind w:left="1140"/>
        <w:jc w:val="both"/>
        <w:rPr>
          <w:rFonts w:ascii="Arial" w:hAnsi="Arial" w:cs="Arial"/>
          <w:color w:val="000000"/>
          <w:u w:val="single"/>
        </w:rPr>
      </w:pPr>
      <w:r w:rsidRPr="00515042">
        <w:rPr>
          <w:rFonts w:ascii="Arial" w:hAnsi="Arial" w:cs="Arial"/>
        </w:rPr>
        <w:t>‘</w:t>
      </w:r>
      <w:r w:rsidR="00073FB9" w:rsidRPr="00515042">
        <w:rPr>
          <w:rFonts w:ascii="Arial" w:hAnsi="Arial" w:cs="Arial"/>
          <w:color w:val="000000"/>
        </w:rPr>
        <w:t>…. Confidentiality</w:t>
      </w:r>
      <w:r w:rsidR="00F74C5F" w:rsidRPr="00515042">
        <w:rPr>
          <w:rFonts w:ascii="Arial" w:hAnsi="Arial" w:cs="Arial"/>
          <w:color w:val="000000"/>
        </w:rPr>
        <w:t xml:space="preserve"> is certainly no 'sacred virtue' and I accept, as Mr </w:t>
      </w:r>
      <w:r w:rsidR="00F74C5F" w:rsidRPr="00515042">
        <w:rPr>
          <w:rFonts w:ascii="Arial" w:hAnsi="Arial" w:cs="Arial"/>
          <w:i/>
          <w:iCs/>
          <w:color w:val="000000"/>
        </w:rPr>
        <w:t>Trengove</w:t>
      </w:r>
      <w:r w:rsidR="00F74C5F" w:rsidRPr="00515042">
        <w:rPr>
          <w:rFonts w:ascii="Arial" w:hAnsi="Arial" w:cs="Arial"/>
          <w:color w:val="000000"/>
        </w:rPr>
        <w:t>, who together with Ms </w:t>
      </w:r>
      <w:r w:rsidR="00F74C5F" w:rsidRPr="00515042">
        <w:rPr>
          <w:rFonts w:ascii="Arial" w:hAnsi="Arial" w:cs="Arial"/>
          <w:i/>
          <w:iCs/>
          <w:color w:val="000000"/>
        </w:rPr>
        <w:t>Hofmeyr</w:t>
      </w:r>
      <w:r w:rsidR="00F74C5F" w:rsidRPr="00515042">
        <w:rPr>
          <w:rFonts w:ascii="Arial" w:hAnsi="Arial" w:cs="Arial"/>
          <w:color w:val="000000"/>
        </w:rPr>
        <w:t> appears for the respondents, contended, that confidentiality may, from time to time, have to yield to higher interests.</w:t>
      </w:r>
      <w:r w:rsidR="000447E7" w:rsidRPr="00515042">
        <w:rPr>
          <w:rFonts w:ascii="Arial" w:hAnsi="Arial" w:cs="Arial"/>
          <w:color w:val="000000"/>
        </w:rPr>
        <w:t xml:space="preserve"> </w:t>
      </w:r>
      <w:r w:rsidR="00F74C5F" w:rsidRPr="00515042">
        <w:rPr>
          <w:rFonts w:ascii="Arial" w:hAnsi="Arial" w:cs="Arial"/>
          <w:color w:val="000000"/>
        </w:rPr>
        <w:t>Notwithstanding the fact that confidentiality is not necessarily a paramount interest, my difficulty, in any event, is this: the respondents have not breached a duty of confidentiality owed to the SABC. The respondents owe it none, although SABC's employees and office-bearers may well have such an obligation. The respondents have not acted wrongfully or unlawfully. The </w:t>
      </w:r>
      <w:r w:rsidR="00F74C5F" w:rsidRPr="00515042">
        <w:rPr>
          <w:rFonts w:ascii="Arial" w:hAnsi="Arial" w:cs="Arial"/>
          <w:i/>
          <w:iCs/>
          <w:color w:val="000000"/>
        </w:rPr>
        <w:t>Sunday Times</w:t>
      </w:r>
      <w:r w:rsidR="00F74C5F" w:rsidRPr="00515042">
        <w:rPr>
          <w:rFonts w:ascii="Arial" w:hAnsi="Arial" w:cs="Arial"/>
          <w:color w:val="000000"/>
        </w:rPr>
        <w:t>' possession of a copy of the report is not wrongful or unlawful. In </w:t>
      </w:r>
      <w:r w:rsidR="00F74C5F" w:rsidRPr="00515042">
        <w:rPr>
          <w:rFonts w:ascii="Arial" w:hAnsi="Arial" w:cs="Arial"/>
          <w:i/>
          <w:iCs/>
          <w:color w:val="000000"/>
        </w:rPr>
        <w:t>NM and Others v Smith and Others (Freedom of Expression Institute as Amicus Curiae)</w:t>
      </w:r>
      <w:bookmarkStart w:id="8" w:name="0-0-0-306497"/>
      <w:bookmarkEnd w:id="8"/>
      <w:r w:rsidR="00F74C5F" w:rsidRPr="00515042">
        <w:rPr>
          <w:rFonts w:ascii="Arial" w:hAnsi="Arial" w:cs="Arial"/>
          <w:color w:val="000000"/>
        </w:rPr>
        <w:t> it was held that even where a litigant wishes to rely on the common law of the </w:t>
      </w:r>
      <w:r w:rsidR="00F74C5F" w:rsidRPr="00515042">
        <w:rPr>
          <w:rFonts w:ascii="Arial" w:hAnsi="Arial" w:cs="Arial"/>
          <w:i/>
          <w:iCs/>
          <w:color w:val="000000"/>
        </w:rPr>
        <w:t>actio injuriarum</w:t>
      </w:r>
      <w:r w:rsidR="00F74C5F" w:rsidRPr="00515042">
        <w:rPr>
          <w:rFonts w:ascii="Arial" w:hAnsi="Arial" w:cs="Arial"/>
          <w:color w:val="000000"/>
        </w:rPr>
        <w:t> for an </w:t>
      </w:r>
      <w:r w:rsidR="000447E7" w:rsidRPr="00515042">
        <w:rPr>
          <w:rFonts w:ascii="Arial" w:hAnsi="Arial" w:cs="Arial"/>
          <w:color w:val="000000"/>
        </w:rPr>
        <w:t>i</w:t>
      </w:r>
      <w:r w:rsidR="00F74C5F" w:rsidRPr="00515042">
        <w:rPr>
          <w:rFonts w:ascii="Arial" w:hAnsi="Arial" w:cs="Arial"/>
          <w:color w:val="000000"/>
        </w:rPr>
        <w:t>nvasion of privacy, the element of wrongfulness must also be established. I do not see how the delivery by the </w:t>
      </w:r>
      <w:r w:rsidR="00F74C5F" w:rsidRPr="00515042">
        <w:rPr>
          <w:rFonts w:ascii="Arial" w:hAnsi="Arial" w:cs="Arial"/>
          <w:i/>
          <w:iCs/>
          <w:color w:val="000000"/>
        </w:rPr>
        <w:t>Sunday Times</w:t>
      </w:r>
      <w:r w:rsidR="00F74C5F" w:rsidRPr="00515042">
        <w:rPr>
          <w:rFonts w:ascii="Arial" w:hAnsi="Arial" w:cs="Arial"/>
          <w:color w:val="000000"/>
        </w:rPr>
        <w:t xml:space="preserve"> of a copy of the report, at this stage, can protect the SABC's interest in confidentiality. </w:t>
      </w:r>
      <w:r w:rsidR="00F74C5F" w:rsidRPr="00515042">
        <w:rPr>
          <w:rFonts w:ascii="Arial" w:hAnsi="Arial" w:cs="Arial"/>
          <w:color w:val="000000"/>
          <w:u w:val="single"/>
        </w:rPr>
        <w:t>Even if one accepts that the SABC has a right to privacy in respect of the document, I cannot see how, consequent upon the events recorded above, the delivery of the copy of the report will, in any event, affect this privacy: the horse has bolted. That, it seems to me, is the end of the matter.</w:t>
      </w:r>
      <w:r w:rsidR="00515042">
        <w:rPr>
          <w:rFonts w:ascii="Arial" w:hAnsi="Arial" w:cs="Arial"/>
          <w:color w:val="000000"/>
          <w:u w:val="single"/>
        </w:rPr>
        <w:t>’</w:t>
      </w:r>
    </w:p>
    <w:p w14:paraId="267B27C0" w14:textId="081CFBBF" w:rsidR="00F74C5F" w:rsidRPr="0081285B" w:rsidRDefault="00806786" w:rsidP="006F77CA">
      <w:pPr>
        <w:spacing w:line="240" w:lineRule="auto"/>
        <w:ind w:left="420" w:firstLine="720"/>
        <w:jc w:val="both"/>
        <w:rPr>
          <w:rFonts w:ascii="Arial" w:hAnsi="Arial" w:cs="Arial"/>
          <w:color w:val="000000"/>
          <w:sz w:val="24"/>
          <w:szCs w:val="24"/>
        </w:rPr>
      </w:pPr>
      <w:r w:rsidRPr="0081285B">
        <w:rPr>
          <w:rFonts w:ascii="Arial" w:hAnsi="Arial" w:cs="Arial"/>
          <w:color w:val="000000"/>
          <w:sz w:val="24"/>
          <w:szCs w:val="24"/>
        </w:rPr>
        <w:t>(</w:t>
      </w:r>
      <w:r w:rsidR="00073FB9" w:rsidRPr="0081285B">
        <w:rPr>
          <w:rFonts w:ascii="Arial" w:hAnsi="Arial" w:cs="Arial"/>
          <w:color w:val="000000"/>
          <w:sz w:val="24"/>
          <w:szCs w:val="24"/>
        </w:rPr>
        <w:t>Emphasis</w:t>
      </w:r>
      <w:r w:rsidRPr="0081285B">
        <w:rPr>
          <w:rFonts w:ascii="Arial" w:hAnsi="Arial" w:cs="Arial"/>
          <w:color w:val="000000"/>
          <w:sz w:val="24"/>
          <w:szCs w:val="24"/>
        </w:rPr>
        <w:t xml:space="preserve"> supplied)</w:t>
      </w:r>
    </w:p>
    <w:p w14:paraId="3FFBDD60" w14:textId="77777777" w:rsidR="000447E7" w:rsidRPr="0081285B" w:rsidRDefault="000447E7" w:rsidP="00F74C5F">
      <w:pPr>
        <w:jc w:val="both"/>
        <w:rPr>
          <w:rFonts w:ascii="Arial" w:hAnsi="Arial" w:cs="Arial"/>
          <w:color w:val="000000"/>
          <w:sz w:val="24"/>
          <w:szCs w:val="24"/>
        </w:rPr>
      </w:pPr>
    </w:p>
    <w:p w14:paraId="568CBC98" w14:textId="3AA43F5B" w:rsidR="00150212" w:rsidRPr="004E2910" w:rsidRDefault="00C1339F" w:rsidP="004E2910">
      <w:pPr>
        <w:spacing w:line="480" w:lineRule="auto"/>
        <w:ind w:left="720" w:hanging="720"/>
        <w:rPr>
          <w:rFonts w:ascii="Arial" w:hAnsi="Arial" w:cs="Arial"/>
          <w:sz w:val="24"/>
          <w:szCs w:val="24"/>
        </w:rPr>
      </w:pPr>
      <w:r>
        <w:rPr>
          <w:rFonts w:ascii="Arial" w:hAnsi="Arial" w:cs="Arial"/>
          <w:sz w:val="24"/>
          <w:szCs w:val="24"/>
        </w:rPr>
        <w:t>[39</w:t>
      </w:r>
      <w:r w:rsidR="004E2910">
        <w:rPr>
          <w:rFonts w:ascii="Arial" w:hAnsi="Arial" w:cs="Arial"/>
          <w:sz w:val="24"/>
          <w:szCs w:val="24"/>
        </w:rPr>
        <w:t>]</w:t>
      </w:r>
      <w:r w:rsidR="004E2910">
        <w:rPr>
          <w:rFonts w:ascii="Arial" w:hAnsi="Arial" w:cs="Arial"/>
          <w:sz w:val="24"/>
          <w:szCs w:val="24"/>
        </w:rPr>
        <w:tab/>
      </w:r>
      <w:r w:rsidR="007A33B6" w:rsidRPr="004E2910">
        <w:rPr>
          <w:rFonts w:ascii="Arial" w:hAnsi="Arial" w:cs="Arial"/>
          <w:sz w:val="24"/>
          <w:szCs w:val="24"/>
        </w:rPr>
        <w:t xml:space="preserve">Endorsing that proposition, the decision in </w:t>
      </w:r>
      <w:r w:rsidR="007A33B6" w:rsidRPr="004E2910">
        <w:rPr>
          <w:rFonts w:ascii="Arial" w:hAnsi="Arial" w:cs="Arial"/>
          <w:i/>
          <w:iCs/>
          <w:sz w:val="24"/>
          <w:szCs w:val="24"/>
        </w:rPr>
        <w:t>S</w:t>
      </w:r>
      <w:r w:rsidR="00FE03ED" w:rsidRPr="004E2910">
        <w:rPr>
          <w:rFonts w:ascii="Arial" w:hAnsi="Arial" w:cs="Arial"/>
          <w:i/>
          <w:iCs/>
          <w:sz w:val="24"/>
          <w:szCs w:val="24"/>
        </w:rPr>
        <w:t>outh African Airways SOC</w:t>
      </w:r>
      <w:r w:rsidR="007A33B6" w:rsidRPr="004E2910">
        <w:rPr>
          <w:rFonts w:ascii="Arial" w:hAnsi="Arial" w:cs="Arial"/>
          <w:i/>
          <w:iCs/>
          <w:sz w:val="24"/>
          <w:szCs w:val="24"/>
        </w:rPr>
        <w:t xml:space="preserve"> v BDFM </w:t>
      </w:r>
      <w:r w:rsidR="00FE03ED" w:rsidRPr="004E2910">
        <w:rPr>
          <w:rFonts w:ascii="Arial" w:hAnsi="Arial" w:cs="Arial"/>
          <w:i/>
          <w:iCs/>
          <w:sz w:val="24"/>
          <w:szCs w:val="24"/>
        </w:rPr>
        <w:t>P</w:t>
      </w:r>
      <w:r w:rsidR="007A33B6" w:rsidRPr="004E2910">
        <w:rPr>
          <w:rFonts w:ascii="Arial" w:hAnsi="Arial" w:cs="Arial"/>
          <w:i/>
          <w:iCs/>
          <w:sz w:val="24"/>
          <w:szCs w:val="24"/>
        </w:rPr>
        <w:t>ublishers (Pty) Ltd and others</w:t>
      </w:r>
      <w:r w:rsidR="00C95BF9">
        <w:rPr>
          <w:rStyle w:val="FootnoteReference"/>
          <w:rFonts w:ascii="Arial" w:hAnsi="Arial" w:cs="Arial"/>
          <w:sz w:val="24"/>
          <w:szCs w:val="24"/>
        </w:rPr>
        <w:footnoteReference w:id="18"/>
      </w:r>
      <w:r w:rsidR="007A33B6" w:rsidRPr="004E2910">
        <w:rPr>
          <w:rFonts w:ascii="Arial" w:hAnsi="Arial" w:cs="Arial"/>
          <w:sz w:val="24"/>
          <w:szCs w:val="24"/>
        </w:rPr>
        <w:t xml:space="preserve"> held that: </w:t>
      </w:r>
    </w:p>
    <w:p w14:paraId="302D3831" w14:textId="5AE04B2A" w:rsidR="00150212" w:rsidRPr="0081285B" w:rsidRDefault="007A33B6" w:rsidP="004E2910">
      <w:pPr>
        <w:ind w:left="1440"/>
        <w:jc w:val="both"/>
        <w:rPr>
          <w:rFonts w:ascii="Arial" w:hAnsi="Arial" w:cs="Arial"/>
          <w:color w:val="000000"/>
          <w:sz w:val="24"/>
          <w:szCs w:val="24"/>
        </w:rPr>
      </w:pPr>
      <w:r w:rsidRPr="0081285B">
        <w:rPr>
          <w:rFonts w:ascii="Arial" w:hAnsi="Arial" w:cs="Arial"/>
          <w:sz w:val="24"/>
          <w:szCs w:val="24"/>
        </w:rPr>
        <w:t>‘</w:t>
      </w:r>
      <w:r w:rsidR="00150212" w:rsidRPr="0081285B">
        <w:rPr>
          <w:rFonts w:ascii="Arial" w:hAnsi="Arial" w:cs="Arial"/>
          <w:color w:val="000000"/>
          <w:sz w:val="24"/>
          <w:szCs w:val="24"/>
        </w:rPr>
        <w:t>[37] In </w:t>
      </w:r>
      <w:r w:rsidR="00150212" w:rsidRPr="0081285B">
        <w:rPr>
          <w:rFonts w:ascii="Arial" w:hAnsi="Arial" w:cs="Arial"/>
          <w:i/>
          <w:iCs/>
          <w:color w:val="000000"/>
          <w:sz w:val="24"/>
          <w:szCs w:val="24"/>
        </w:rPr>
        <w:t>SABC v Avusa</w:t>
      </w:r>
      <w:r w:rsidR="00150212" w:rsidRPr="0081285B">
        <w:rPr>
          <w:rFonts w:ascii="Arial" w:hAnsi="Arial" w:cs="Arial"/>
          <w:color w:val="000000"/>
          <w:sz w:val="24"/>
          <w:szCs w:val="24"/>
        </w:rPr>
        <w:t> </w:t>
      </w:r>
      <w:r w:rsidR="00267D58" w:rsidRPr="0081285B">
        <w:rPr>
          <w:rFonts w:ascii="Arial" w:hAnsi="Arial" w:cs="Arial"/>
          <w:color w:val="000000"/>
          <w:sz w:val="24"/>
          <w:szCs w:val="24"/>
        </w:rPr>
        <w:t>…</w:t>
      </w:r>
      <w:r w:rsidR="00150212" w:rsidRPr="0081285B">
        <w:rPr>
          <w:rFonts w:ascii="Arial" w:hAnsi="Arial" w:cs="Arial"/>
          <w:color w:val="000000"/>
          <w:sz w:val="24"/>
          <w:szCs w:val="24"/>
        </w:rPr>
        <w:t>Willis J dealt with a demand by the SABC to return to it a confidential document revealing various irregularities, which had fallen into the hands of the </w:t>
      </w:r>
      <w:r w:rsidR="00150212" w:rsidRPr="0081285B">
        <w:rPr>
          <w:rFonts w:ascii="Arial" w:hAnsi="Arial" w:cs="Arial"/>
          <w:i/>
          <w:iCs/>
          <w:color w:val="000000"/>
          <w:sz w:val="24"/>
          <w:szCs w:val="24"/>
        </w:rPr>
        <w:t>Sunday Times</w:t>
      </w:r>
      <w:r w:rsidR="00150212" w:rsidRPr="0081285B">
        <w:rPr>
          <w:rFonts w:ascii="Arial" w:hAnsi="Arial" w:cs="Arial"/>
          <w:color w:val="000000"/>
          <w:sz w:val="24"/>
          <w:szCs w:val="24"/>
        </w:rPr>
        <w:t>. The court affirmed a right to the protection of a person's confidential information, distinguishing that right from privacy rights. In para 26 Willis J remarked that 'confidentiality was lost when the copy of the report was handed over to the </w:t>
      </w:r>
      <w:r w:rsidR="00150212" w:rsidRPr="0081285B">
        <w:rPr>
          <w:rFonts w:ascii="Arial" w:hAnsi="Arial" w:cs="Arial"/>
          <w:i/>
          <w:iCs/>
          <w:color w:val="000000"/>
          <w:sz w:val="24"/>
          <w:szCs w:val="24"/>
        </w:rPr>
        <w:t xml:space="preserve">Sunday </w:t>
      </w:r>
      <w:r w:rsidR="00073FB9" w:rsidRPr="0081285B">
        <w:rPr>
          <w:rFonts w:ascii="Arial" w:hAnsi="Arial" w:cs="Arial"/>
          <w:i/>
          <w:iCs/>
          <w:color w:val="000000"/>
          <w:sz w:val="24"/>
          <w:szCs w:val="24"/>
        </w:rPr>
        <w:t>Times</w:t>
      </w:r>
      <w:r w:rsidR="00073FB9" w:rsidRPr="0081285B">
        <w:rPr>
          <w:rFonts w:ascii="Arial" w:hAnsi="Arial" w:cs="Arial"/>
          <w:color w:val="000000"/>
          <w:sz w:val="24"/>
          <w:szCs w:val="24"/>
        </w:rPr>
        <w:t xml:space="preserve"> and</w:t>
      </w:r>
      <w:r w:rsidR="00150212" w:rsidRPr="0081285B">
        <w:rPr>
          <w:rFonts w:ascii="Arial" w:hAnsi="Arial" w:cs="Arial"/>
          <w:color w:val="000000"/>
          <w:sz w:val="24"/>
          <w:szCs w:val="24"/>
        </w:rPr>
        <w:t xml:space="preserve"> handing it back will not restore the confidentiality which has been lost'. The absence of any duty of confidentiality by the reporters of the </w:t>
      </w:r>
      <w:r w:rsidR="00150212" w:rsidRPr="0081285B">
        <w:rPr>
          <w:rFonts w:ascii="Arial" w:hAnsi="Arial" w:cs="Arial"/>
          <w:i/>
          <w:iCs/>
          <w:color w:val="000000"/>
          <w:sz w:val="24"/>
          <w:szCs w:val="24"/>
        </w:rPr>
        <w:t>Sunday Times</w:t>
      </w:r>
      <w:r w:rsidR="00150212" w:rsidRPr="0081285B">
        <w:rPr>
          <w:rFonts w:ascii="Arial" w:hAnsi="Arial" w:cs="Arial"/>
          <w:color w:val="000000"/>
          <w:sz w:val="24"/>
          <w:szCs w:val="24"/>
        </w:rPr>
        <w:t> to the SABC, unlike the duties of persons who stood in some form of relationship to the SABC from which such a duty could derive, like employees, meant that possession and dissemination of the information by the newspaper could not attract a liability to desist (para 18).</w:t>
      </w:r>
    </w:p>
    <w:p w14:paraId="51D16C91" w14:textId="704CCCCE" w:rsidR="00150212" w:rsidRPr="0081285B" w:rsidRDefault="00150212" w:rsidP="004E2910">
      <w:pPr>
        <w:ind w:left="1440"/>
        <w:jc w:val="both"/>
        <w:rPr>
          <w:rFonts w:ascii="Arial" w:hAnsi="Arial" w:cs="Arial"/>
          <w:color w:val="000000"/>
          <w:sz w:val="24"/>
          <w:szCs w:val="24"/>
        </w:rPr>
      </w:pPr>
      <w:r w:rsidRPr="0081285B">
        <w:rPr>
          <w:rFonts w:ascii="Arial" w:hAnsi="Arial" w:cs="Arial"/>
          <w:color w:val="000000"/>
          <w:sz w:val="24"/>
          <w:szCs w:val="24"/>
        </w:rPr>
        <w:t>[38] Moreover, an interdict is an appropriate form of relief to </w:t>
      </w:r>
      <w:r w:rsidRPr="0081285B">
        <w:rPr>
          <w:rFonts w:ascii="Arial" w:hAnsi="Arial" w:cs="Arial"/>
          <w:i/>
          <w:iCs/>
          <w:color w:val="000000"/>
          <w:sz w:val="24"/>
          <w:szCs w:val="24"/>
        </w:rPr>
        <w:t>prevent future</w:t>
      </w:r>
      <w:r w:rsidRPr="0081285B">
        <w:rPr>
          <w:rFonts w:ascii="Arial" w:hAnsi="Arial" w:cs="Arial"/>
          <w:color w:val="000000"/>
          <w:sz w:val="24"/>
          <w:szCs w:val="24"/>
        </w:rPr>
        <w:t> harm, not afford redress for past harm. </w:t>
      </w:r>
      <w:bookmarkStart w:id="9" w:name="0-0-0-180277"/>
      <w:bookmarkEnd w:id="9"/>
      <w:r w:rsidRPr="0081285B">
        <w:rPr>
          <w:rFonts w:ascii="Arial" w:hAnsi="Arial" w:cs="Arial"/>
          <w:color w:val="000000"/>
          <w:sz w:val="24"/>
          <w:szCs w:val="24"/>
        </w:rPr>
        <w:t xml:space="preserve"> Once confidentiality is shattered, like Humpty Dumpty, it cannot be put back together again. </w:t>
      </w:r>
      <w:bookmarkStart w:id="10" w:name="0-0-0-180281"/>
      <w:bookmarkEnd w:id="10"/>
      <w:r w:rsidRPr="0081285B">
        <w:rPr>
          <w:rFonts w:ascii="Arial" w:hAnsi="Arial" w:cs="Arial"/>
          <w:color w:val="000000"/>
          <w:sz w:val="24"/>
          <w:szCs w:val="24"/>
        </w:rPr>
        <w:t xml:space="preserve">  It is not apparent how frank SAA was when addressing the urgent judge </w:t>
      </w:r>
      <w:r w:rsidRPr="0081285B">
        <w:rPr>
          <w:rFonts w:ascii="Arial" w:hAnsi="Arial" w:cs="Arial"/>
          <w:color w:val="000000"/>
          <w:sz w:val="24"/>
          <w:szCs w:val="24"/>
        </w:rPr>
        <w:lastRenderedPageBreak/>
        <w:t>and whether the difficulties arising from the extent of publication were properly drawn to her attention, and moreover whether the case law on the approach of the courts to lost confidentiality was mentioned. It seems rather plain that, had these matters, no less the real inadequacies of service, been fully dealt with, the order might not have been so readily granted.</w:t>
      </w:r>
      <w:r w:rsidR="00361BAC" w:rsidRPr="0081285B">
        <w:rPr>
          <w:rFonts w:ascii="Arial" w:hAnsi="Arial" w:cs="Arial"/>
          <w:color w:val="000000"/>
          <w:sz w:val="24"/>
          <w:szCs w:val="24"/>
        </w:rPr>
        <w:t>’</w:t>
      </w:r>
    </w:p>
    <w:p w14:paraId="160032C8" w14:textId="737E1679" w:rsidR="007A33B6" w:rsidRPr="0081285B" w:rsidRDefault="007A33B6" w:rsidP="00150212">
      <w:pPr>
        <w:pStyle w:val="ListParagraph"/>
        <w:spacing w:line="480" w:lineRule="auto"/>
        <w:ind w:left="360" w:firstLine="360"/>
        <w:rPr>
          <w:rFonts w:ascii="Arial" w:hAnsi="Arial" w:cs="Arial"/>
          <w:sz w:val="24"/>
          <w:szCs w:val="24"/>
        </w:rPr>
      </w:pPr>
      <w:r w:rsidRPr="0081285B">
        <w:rPr>
          <w:rFonts w:ascii="Arial" w:hAnsi="Arial" w:cs="Arial"/>
          <w:sz w:val="24"/>
          <w:szCs w:val="24"/>
        </w:rPr>
        <w:t xml:space="preserve"> </w:t>
      </w:r>
    </w:p>
    <w:p w14:paraId="471B2A0F" w14:textId="679B6E64" w:rsidR="00A4598D" w:rsidRPr="004E2910" w:rsidRDefault="00C1339F" w:rsidP="004E2910">
      <w:pPr>
        <w:spacing w:line="480" w:lineRule="auto"/>
        <w:ind w:left="720" w:hanging="720"/>
        <w:rPr>
          <w:rFonts w:ascii="Arial" w:hAnsi="Arial" w:cs="Arial"/>
          <w:sz w:val="24"/>
          <w:szCs w:val="24"/>
        </w:rPr>
      </w:pPr>
      <w:r>
        <w:rPr>
          <w:rFonts w:ascii="Arial" w:hAnsi="Arial" w:cs="Arial"/>
          <w:sz w:val="24"/>
          <w:szCs w:val="24"/>
        </w:rPr>
        <w:t>[40</w:t>
      </w:r>
      <w:r w:rsidR="004E2910">
        <w:rPr>
          <w:rFonts w:ascii="Arial" w:hAnsi="Arial" w:cs="Arial"/>
          <w:sz w:val="24"/>
          <w:szCs w:val="24"/>
        </w:rPr>
        <w:t>]</w:t>
      </w:r>
      <w:r w:rsidR="004E2910">
        <w:rPr>
          <w:rFonts w:ascii="Arial" w:hAnsi="Arial" w:cs="Arial"/>
          <w:sz w:val="24"/>
          <w:szCs w:val="24"/>
        </w:rPr>
        <w:tab/>
      </w:r>
      <w:r w:rsidR="00F83C60" w:rsidRPr="004E2910">
        <w:rPr>
          <w:rFonts w:ascii="Arial" w:hAnsi="Arial" w:cs="Arial"/>
          <w:sz w:val="24"/>
          <w:szCs w:val="24"/>
        </w:rPr>
        <w:t>In argument</w:t>
      </w:r>
      <w:r w:rsidR="00982E91" w:rsidRPr="004E2910">
        <w:rPr>
          <w:rFonts w:ascii="Arial" w:hAnsi="Arial" w:cs="Arial"/>
          <w:sz w:val="24"/>
          <w:szCs w:val="24"/>
        </w:rPr>
        <w:t xml:space="preserve"> during the hearing, </w:t>
      </w:r>
      <w:r w:rsidR="00F83C60" w:rsidRPr="004E2910">
        <w:rPr>
          <w:rFonts w:ascii="Arial" w:hAnsi="Arial" w:cs="Arial"/>
          <w:sz w:val="24"/>
          <w:szCs w:val="24"/>
        </w:rPr>
        <w:t xml:space="preserve">it seemed as if was implied that some of the data files could contain information subject to legal privilege; this was unclear, and it could be that the concepts of confidentiality and privilege were merely elided. </w:t>
      </w:r>
      <w:r w:rsidR="00061D34" w:rsidRPr="004E2910">
        <w:rPr>
          <w:rFonts w:ascii="Arial" w:hAnsi="Arial" w:cs="Arial"/>
          <w:sz w:val="24"/>
          <w:szCs w:val="24"/>
        </w:rPr>
        <w:t>This notion adds no strength to the</w:t>
      </w:r>
      <w:r w:rsidR="00EA1C81" w:rsidRPr="004E2910">
        <w:rPr>
          <w:rFonts w:ascii="Arial" w:hAnsi="Arial" w:cs="Arial"/>
          <w:sz w:val="24"/>
          <w:szCs w:val="24"/>
        </w:rPr>
        <w:t xml:space="preserve"> applicants’</w:t>
      </w:r>
      <w:r w:rsidR="00061D34" w:rsidRPr="004E2910">
        <w:rPr>
          <w:rFonts w:ascii="Arial" w:hAnsi="Arial" w:cs="Arial"/>
          <w:sz w:val="24"/>
          <w:szCs w:val="24"/>
        </w:rPr>
        <w:t xml:space="preserve"> case. </w:t>
      </w:r>
      <w:r w:rsidR="00F83C60" w:rsidRPr="004E2910">
        <w:rPr>
          <w:rFonts w:ascii="Arial" w:hAnsi="Arial" w:cs="Arial"/>
          <w:sz w:val="24"/>
          <w:szCs w:val="24"/>
        </w:rPr>
        <w:t>I</w:t>
      </w:r>
      <w:r w:rsidR="00A4598D" w:rsidRPr="004E2910">
        <w:rPr>
          <w:rFonts w:ascii="Arial" w:hAnsi="Arial" w:cs="Arial"/>
          <w:sz w:val="24"/>
          <w:szCs w:val="24"/>
        </w:rPr>
        <w:t xml:space="preserve">n respect of information deemed to be the subject of legal privilege, the court in </w:t>
      </w:r>
      <w:r w:rsidR="00A4598D" w:rsidRPr="004E2910">
        <w:rPr>
          <w:rFonts w:ascii="Arial" w:hAnsi="Arial" w:cs="Arial"/>
          <w:i/>
          <w:iCs/>
          <w:sz w:val="24"/>
          <w:szCs w:val="24"/>
        </w:rPr>
        <w:t>BDFM Publishers</w:t>
      </w:r>
      <w:r w:rsidR="00A4598D" w:rsidRPr="004E2910">
        <w:rPr>
          <w:rFonts w:ascii="Arial" w:hAnsi="Arial" w:cs="Arial"/>
          <w:sz w:val="24"/>
          <w:szCs w:val="24"/>
        </w:rPr>
        <w:t xml:space="preserve"> held:</w:t>
      </w:r>
    </w:p>
    <w:p w14:paraId="362A2319" w14:textId="54A5AD5D" w:rsidR="00A4598D" w:rsidRPr="0081285B" w:rsidRDefault="00A4598D" w:rsidP="004E2910">
      <w:pPr>
        <w:spacing w:before="120"/>
        <w:ind w:left="1440"/>
        <w:jc w:val="both"/>
        <w:rPr>
          <w:rFonts w:ascii="Arial" w:hAnsi="Arial" w:cs="Arial"/>
          <w:color w:val="000000"/>
          <w:sz w:val="24"/>
          <w:szCs w:val="24"/>
        </w:rPr>
      </w:pPr>
      <w:r w:rsidRPr="0081285B">
        <w:rPr>
          <w:rFonts w:ascii="Arial" w:hAnsi="Arial" w:cs="Arial"/>
          <w:color w:val="000000"/>
          <w:sz w:val="24"/>
          <w:szCs w:val="24"/>
        </w:rPr>
        <w:t>[47] Moreover, in divining the exact nature of the right, its rationale must dictate the nature of the right. The rationale for the concept of legal advice privilege has been distilled from what has been understood to be the essence of the adversarial legal system. The right of a person to a guarantee of confidentiality over communications with that person's legal advisor is an indispensable attribute of the right to counsel and the adversarial litigation system. The professional duty of legal practitioners towards their clients is inseparable from the duty to respect their clients' wishes about the secrets revealed by the clients and the confidential advice given to the clients. The legal advisor is by reason of that relationship forbidden to reveal the communications in any proceedings because the relationship between the legal advisor and the client establishes a right by the client against the legal advisor to preserve confidentiality. It is plain that the privilege is so called precisely because it is an exception to the rule about what </w:t>
      </w:r>
      <w:r w:rsidRPr="0081285B">
        <w:rPr>
          <w:rFonts w:ascii="Arial" w:hAnsi="Arial" w:cs="Arial"/>
          <w:i/>
          <w:iCs/>
          <w:color w:val="000000"/>
          <w:sz w:val="24"/>
          <w:szCs w:val="24"/>
        </w:rPr>
        <w:t>must</w:t>
      </w:r>
      <w:r w:rsidRPr="0081285B">
        <w:rPr>
          <w:rFonts w:ascii="Arial" w:hAnsi="Arial" w:cs="Arial"/>
          <w:color w:val="000000"/>
          <w:sz w:val="24"/>
          <w:szCs w:val="24"/>
        </w:rPr>
        <w:t> be adduced. </w:t>
      </w:r>
    </w:p>
    <w:p w14:paraId="099142F6" w14:textId="0F57B166" w:rsidR="00A4598D" w:rsidRPr="0081285B" w:rsidRDefault="00A4598D" w:rsidP="004E2910">
      <w:pPr>
        <w:spacing w:before="120"/>
        <w:ind w:left="1440"/>
        <w:jc w:val="both"/>
        <w:rPr>
          <w:rFonts w:ascii="Arial" w:hAnsi="Arial" w:cs="Arial"/>
          <w:color w:val="000000"/>
          <w:sz w:val="24"/>
          <w:szCs w:val="24"/>
        </w:rPr>
      </w:pPr>
      <w:r w:rsidRPr="0081285B">
        <w:rPr>
          <w:rFonts w:ascii="Arial" w:hAnsi="Arial" w:cs="Arial"/>
          <w:color w:val="000000"/>
          <w:sz w:val="24"/>
          <w:szCs w:val="24"/>
        </w:rPr>
        <w:t>[48] By invoking such legal advice privilege, no less than litigation privilege, the client invokes a 'negative' right, ie the right entitles a client to refuse disclosure by holding up the </w:t>
      </w:r>
      <w:r w:rsidRPr="0081285B">
        <w:rPr>
          <w:rFonts w:ascii="Arial" w:hAnsi="Arial" w:cs="Arial"/>
          <w:i/>
          <w:iCs/>
          <w:color w:val="000000"/>
          <w:sz w:val="24"/>
          <w:szCs w:val="24"/>
        </w:rPr>
        <w:t>shield of privilege</w:t>
      </w:r>
      <w:r w:rsidRPr="0081285B">
        <w:rPr>
          <w:rFonts w:ascii="Arial" w:hAnsi="Arial" w:cs="Arial"/>
          <w:color w:val="000000"/>
          <w:sz w:val="24"/>
          <w:szCs w:val="24"/>
        </w:rPr>
        <w:t>. What the right to refuse to disclose legal advice in proceedings cannot be is a 'positive right', ie a right to protection from the world learning of the advice if the advice is revealed to the world without authorisation. The client may indeed restrain a legal advisor on the grounds of their relationship</w:t>
      </w:r>
      <w:r w:rsidR="00073FB9">
        <w:rPr>
          <w:rFonts w:ascii="Arial" w:hAnsi="Arial" w:cs="Arial"/>
          <w:color w:val="000000"/>
          <w:sz w:val="24"/>
          <w:szCs w:val="24"/>
        </w:rPr>
        <w:t xml:space="preserve"> </w:t>
      </w:r>
      <w:r w:rsidRPr="0081285B">
        <w:rPr>
          <w:rFonts w:ascii="Arial" w:hAnsi="Arial" w:cs="Arial"/>
          <w:color w:val="000000"/>
          <w:sz w:val="24"/>
          <w:szCs w:val="24"/>
        </w:rPr>
        <w:t>and</w:t>
      </w:r>
      <w:r w:rsidR="00361BAC" w:rsidRPr="0081285B">
        <w:rPr>
          <w:rFonts w:ascii="Arial" w:hAnsi="Arial" w:cs="Arial"/>
          <w:color w:val="000000"/>
          <w:sz w:val="24"/>
          <w:szCs w:val="24"/>
        </w:rPr>
        <w:t xml:space="preserve"> </w:t>
      </w:r>
      <w:r w:rsidRPr="0081285B">
        <w:rPr>
          <w:rFonts w:ascii="Arial" w:hAnsi="Arial" w:cs="Arial"/>
          <w:color w:val="000000"/>
          <w:sz w:val="24"/>
          <w:szCs w:val="24"/>
        </w:rPr>
        <w:t>may also restrain a thief who takes a document evidencing confidential information on delictual grounds.</w:t>
      </w:r>
      <w:r w:rsidR="00361BAC" w:rsidRPr="0081285B">
        <w:rPr>
          <w:rFonts w:ascii="Arial" w:hAnsi="Arial" w:cs="Arial"/>
          <w:color w:val="000000"/>
          <w:sz w:val="24"/>
          <w:szCs w:val="24"/>
        </w:rPr>
        <w:t>’</w:t>
      </w:r>
    </w:p>
    <w:p w14:paraId="7FECF788" w14:textId="76D20A10" w:rsidR="00A4598D" w:rsidRPr="0081285B" w:rsidRDefault="00A4598D" w:rsidP="004E2910">
      <w:pPr>
        <w:spacing w:before="120"/>
        <w:ind w:left="1440"/>
        <w:jc w:val="both"/>
        <w:rPr>
          <w:rFonts w:ascii="Arial" w:hAnsi="Arial" w:cs="Arial"/>
          <w:color w:val="000000"/>
          <w:sz w:val="24"/>
          <w:szCs w:val="24"/>
        </w:rPr>
      </w:pPr>
      <w:r w:rsidRPr="0081285B">
        <w:rPr>
          <w:rFonts w:ascii="Arial" w:hAnsi="Arial" w:cs="Arial"/>
          <w:color w:val="000000"/>
          <w:sz w:val="24"/>
          <w:szCs w:val="24"/>
        </w:rPr>
        <w:lastRenderedPageBreak/>
        <w:t>[49] But if the confidentiality is lost and the world comes to know of the information, there is no remedy in law to restrain publication by strangers who learn of it. This is because what the law gives to the client is a 'privilege' to refuse to disclose, not a right to suppress publication if the confidentiality is breached. A client must take steps to secure the confidentiality and, if these steps prove ineffective, the quality or attribute of confidentiality in the legal advice is dissipated. The concept of legal advice privilege does not exist to secure confidentiality against misappropriation; it exists solely to legitimise a client in proceedings refusing to divulge the subject-matter of communications with a legal advisor, received in confidence. </w:t>
      </w:r>
      <w:bookmarkStart w:id="11" w:name="0-0-0-180301"/>
      <w:bookmarkEnd w:id="11"/>
      <w:r w:rsidRPr="0081285B">
        <w:rPr>
          <w:rFonts w:ascii="Arial" w:hAnsi="Arial" w:cs="Arial"/>
          <w:color w:val="000000"/>
          <w:sz w:val="24"/>
          <w:szCs w:val="24"/>
        </w:rPr>
        <w:t xml:space="preserve"> This vulnerability to loss of the confidentiality of the information over which a claim of privilege can and</w:t>
      </w:r>
      <w:r w:rsidR="00361BAC" w:rsidRPr="0081285B">
        <w:rPr>
          <w:rFonts w:ascii="Arial" w:hAnsi="Arial" w:cs="Arial"/>
          <w:color w:val="000000"/>
          <w:sz w:val="24"/>
          <w:szCs w:val="24"/>
        </w:rPr>
        <w:t xml:space="preserve"> </w:t>
      </w:r>
      <w:r w:rsidRPr="0081285B">
        <w:rPr>
          <w:rFonts w:ascii="Arial" w:hAnsi="Arial" w:cs="Arial"/>
          <w:color w:val="000000"/>
          <w:sz w:val="24"/>
          <w:szCs w:val="24"/>
        </w:rPr>
        <w:t>is made</w:t>
      </w:r>
      <w:r w:rsidR="00361BAC" w:rsidRPr="0081285B">
        <w:rPr>
          <w:rFonts w:ascii="Arial" w:hAnsi="Arial" w:cs="Arial"/>
          <w:color w:val="000000"/>
          <w:sz w:val="24"/>
          <w:szCs w:val="24"/>
        </w:rPr>
        <w:t>,</w:t>
      </w:r>
      <w:r w:rsidRPr="0081285B">
        <w:rPr>
          <w:rFonts w:ascii="Arial" w:hAnsi="Arial" w:cs="Arial"/>
          <w:color w:val="000000"/>
          <w:sz w:val="24"/>
          <w:szCs w:val="24"/>
        </w:rPr>
        <w:t xml:space="preserve"> flows from the nature of the right itself.</w:t>
      </w:r>
    </w:p>
    <w:p w14:paraId="47C706FB" w14:textId="77777777" w:rsidR="00A4598D" w:rsidRPr="0081285B" w:rsidRDefault="00A4598D" w:rsidP="00A4598D">
      <w:pPr>
        <w:pStyle w:val="ListParagraph"/>
        <w:spacing w:line="480" w:lineRule="auto"/>
        <w:rPr>
          <w:rFonts w:ascii="Arial" w:hAnsi="Arial" w:cs="Arial"/>
          <w:sz w:val="24"/>
          <w:szCs w:val="24"/>
        </w:rPr>
      </w:pPr>
    </w:p>
    <w:p w14:paraId="20542CDB" w14:textId="2BF206AF" w:rsidR="009D7993" w:rsidRPr="004E2910" w:rsidRDefault="00C1339F" w:rsidP="004E2910">
      <w:pPr>
        <w:spacing w:line="480" w:lineRule="auto"/>
        <w:ind w:left="720" w:hanging="720"/>
        <w:rPr>
          <w:rFonts w:ascii="Arial" w:hAnsi="Arial" w:cs="Arial"/>
          <w:sz w:val="24"/>
          <w:szCs w:val="24"/>
        </w:rPr>
      </w:pPr>
      <w:r>
        <w:rPr>
          <w:rFonts w:ascii="Arial" w:hAnsi="Arial" w:cs="Arial"/>
          <w:sz w:val="24"/>
          <w:szCs w:val="24"/>
        </w:rPr>
        <w:t>[41</w:t>
      </w:r>
      <w:r w:rsidR="004E2910">
        <w:rPr>
          <w:rFonts w:ascii="Arial" w:hAnsi="Arial" w:cs="Arial"/>
          <w:sz w:val="24"/>
          <w:szCs w:val="24"/>
        </w:rPr>
        <w:t>]</w:t>
      </w:r>
      <w:r w:rsidR="004E2910">
        <w:rPr>
          <w:rFonts w:ascii="Arial" w:hAnsi="Arial" w:cs="Arial"/>
          <w:sz w:val="24"/>
          <w:szCs w:val="24"/>
        </w:rPr>
        <w:tab/>
      </w:r>
      <w:r w:rsidR="0053758F" w:rsidRPr="004E2910">
        <w:rPr>
          <w:rFonts w:ascii="Arial" w:hAnsi="Arial" w:cs="Arial"/>
          <w:sz w:val="24"/>
          <w:szCs w:val="24"/>
        </w:rPr>
        <w:t xml:space="preserve">Does the subject matter of the data </w:t>
      </w:r>
      <w:r w:rsidR="00FE03ED" w:rsidRPr="004E2910">
        <w:rPr>
          <w:rFonts w:ascii="Arial" w:hAnsi="Arial" w:cs="Arial"/>
          <w:sz w:val="24"/>
          <w:szCs w:val="24"/>
        </w:rPr>
        <w:t xml:space="preserve">files </w:t>
      </w:r>
      <w:r w:rsidR="0053758F" w:rsidRPr="004E2910">
        <w:rPr>
          <w:rFonts w:ascii="Arial" w:hAnsi="Arial" w:cs="Arial"/>
          <w:sz w:val="24"/>
          <w:szCs w:val="24"/>
        </w:rPr>
        <w:t xml:space="preserve">place the information in a category </w:t>
      </w:r>
      <w:r w:rsidR="00B432A6" w:rsidRPr="004E2910">
        <w:rPr>
          <w:rFonts w:ascii="Arial" w:hAnsi="Arial" w:cs="Arial"/>
          <w:sz w:val="24"/>
          <w:szCs w:val="24"/>
        </w:rPr>
        <w:t>which the public interest requires not to be revealed?</w:t>
      </w:r>
      <w:r w:rsidR="0053758F" w:rsidRPr="004E2910">
        <w:rPr>
          <w:rFonts w:ascii="Arial" w:hAnsi="Arial" w:cs="Arial"/>
          <w:sz w:val="24"/>
          <w:szCs w:val="24"/>
        </w:rPr>
        <w:t xml:space="preserve"> </w:t>
      </w:r>
      <w:r w:rsidR="000A79B6" w:rsidRPr="004E2910">
        <w:rPr>
          <w:rFonts w:ascii="Arial" w:hAnsi="Arial" w:cs="Arial"/>
          <w:sz w:val="24"/>
          <w:szCs w:val="24"/>
        </w:rPr>
        <w:t xml:space="preserve"> There are examples where the publication of private details </w:t>
      </w:r>
      <w:r w:rsidR="00073FB9" w:rsidRPr="004E2910">
        <w:rPr>
          <w:rFonts w:ascii="Arial" w:hAnsi="Arial" w:cs="Arial"/>
          <w:sz w:val="24"/>
          <w:szCs w:val="24"/>
        </w:rPr>
        <w:t>is</w:t>
      </w:r>
      <w:r w:rsidR="000A79B6" w:rsidRPr="004E2910">
        <w:rPr>
          <w:rFonts w:ascii="Arial" w:hAnsi="Arial" w:cs="Arial"/>
          <w:sz w:val="24"/>
          <w:szCs w:val="24"/>
        </w:rPr>
        <w:t xml:space="preserve"> </w:t>
      </w:r>
      <w:r w:rsidR="00E35C34" w:rsidRPr="004E2910">
        <w:rPr>
          <w:rFonts w:ascii="Arial" w:hAnsi="Arial" w:cs="Arial"/>
          <w:sz w:val="24"/>
          <w:szCs w:val="24"/>
        </w:rPr>
        <w:t xml:space="preserve">indeed </w:t>
      </w:r>
      <w:r w:rsidR="000A79B6" w:rsidRPr="004E2910">
        <w:rPr>
          <w:rFonts w:ascii="Arial" w:hAnsi="Arial" w:cs="Arial"/>
          <w:sz w:val="24"/>
          <w:szCs w:val="24"/>
        </w:rPr>
        <w:t>not appropriate</w:t>
      </w:r>
      <w:r w:rsidR="00AE20A7" w:rsidRPr="004E2910">
        <w:rPr>
          <w:rFonts w:ascii="Arial" w:hAnsi="Arial" w:cs="Arial"/>
          <w:sz w:val="24"/>
          <w:szCs w:val="24"/>
        </w:rPr>
        <w:t xml:space="preserve"> for publication</w:t>
      </w:r>
      <w:r w:rsidR="000A79B6" w:rsidRPr="004E2910">
        <w:rPr>
          <w:rFonts w:ascii="Arial" w:hAnsi="Arial" w:cs="Arial"/>
          <w:sz w:val="24"/>
          <w:szCs w:val="24"/>
        </w:rPr>
        <w:t xml:space="preserve">. </w:t>
      </w:r>
      <w:r w:rsidR="00BC613C" w:rsidRPr="004E2910">
        <w:rPr>
          <w:rFonts w:ascii="Arial" w:hAnsi="Arial" w:cs="Arial"/>
          <w:sz w:val="24"/>
          <w:szCs w:val="24"/>
        </w:rPr>
        <w:t>For example,</w:t>
      </w:r>
      <w:r w:rsidR="000A79B6" w:rsidRPr="004E2910">
        <w:rPr>
          <w:rFonts w:ascii="Arial" w:hAnsi="Arial" w:cs="Arial"/>
          <w:sz w:val="24"/>
          <w:szCs w:val="24"/>
        </w:rPr>
        <w:t xml:space="preserve"> </w:t>
      </w:r>
      <w:r w:rsidR="00BC613C" w:rsidRPr="004E2910">
        <w:rPr>
          <w:rFonts w:ascii="Arial" w:hAnsi="Arial" w:cs="Arial"/>
          <w:sz w:val="24"/>
          <w:szCs w:val="24"/>
        </w:rPr>
        <w:t xml:space="preserve">usually, </w:t>
      </w:r>
      <w:r w:rsidR="000A79B6" w:rsidRPr="004E2910">
        <w:rPr>
          <w:rFonts w:ascii="Arial" w:hAnsi="Arial" w:cs="Arial"/>
          <w:sz w:val="24"/>
          <w:szCs w:val="24"/>
        </w:rPr>
        <w:t xml:space="preserve">the </w:t>
      </w:r>
      <w:r w:rsidR="00BC613C" w:rsidRPr="004E2910">
        <w:rPr>
          <w:rFonts w:ascii="Arial" w:hAnsi="Arial" w:cs="Arial"/>
          <w:sz w:val="24"/>
          <w:szCs w:val="24"/>
        </w:rPr>
        <w:t>details</w:t>
      </w:r>
      <w:r w:rsidR="000A79B6" w:rsidRPr="004E2910">
        <w:rPr>
          <w:rFonts w:ascii="Arial" w:hAnsi="Arial" w:cs="Arial"/>
          <w:sz w:val="24"/>
          <w:szCs w:val="24"/>
        </w:rPr>
        <w:t xml:space="preserve"> of family squabbles over children may not be shared with the public.  The </w:t>
      </w:r>
      <w:r w:rsidR="00D649C3" w:rsidRPr="004E2910">
        <w:rPr>
          <w:rFonts w:ascii="Arial" w:hAnsi="Arial" w:cs="Arial"/>
          <w:sz w:val="24"/>
          <w:szCs w:val="24"/>
        </w:rPr>
        <w:t>classic</w:t>
      </w:r>
      <w:r w:rsidR="000A79B6" w:rsidRPr="004E2910">
        <w:rPr>
          <w:rFonts w:ascii="Arial" w:hAnsi="Arial" w:cs="Arial"/>
          <w:sz w:val="24"/>
          <w:szCs w:val="24"/>
        </w:rPr>
        <w:t xml:space="preserve"> illustration of </w:t>
      </w:r>
      <w:r w:rsidR="004B6E58" w:rsidRPr="004E2910">
        <w:rPr>
          <w:rFonts w:ascii="Arial" w:hAnsi="Arial" w:cs="Arial"/>
          <w:sz w:val="24"/>
          <w:szCs w:val="24"/>
        </w:rPr>
        <w:t>the</w:t>
      </w:r>
      <w:r w:rsidR="000A79B6" w:rsidRPr="004E2910">
        <w:rPr>
          <w:rFonts w:ascii="Arial" w:hAnsi="Arial" w:cs="Arial"/>
          <w:sz w:val="24"/>
          <w:szCs w:val="24"/>
        </w:rPr>
        <w:t xml:space="preserve"> forbidden </w:t>
      </w:r>
      <w:r w:rsidR="00AE20A7" w:rsidRPr="004E2910">
        <w:rPr>
          <w:rFonts w:ascii="Arial" w:hAnsi="Arial" w:cs="Arial"/>
          <w:sz w:val="24"/>
          <w:szCs w:val="24"/>
        </w:rPr>
        <w:t>category</w:t>
      </w:r>
      <w:r w:rsidR="000A79B6" w:rsidRPr="004E2910">
        <w:rPr>
          <w:rFonts w:ascii="Arial" w:hAnsi="Arial" w:cs="Arial"/>
          <w:sz w:val="24"/>
          <w:szCs w:val="24"/>
        </w:rPr>
        <w:t xml:space="preserve"> is that in </w:t>
      </w:r>
      <w:r w:rsidR="004B6E58" w:rsidRPr="004E2910">
        <w:rPr>
          <w:rFonts w:ascii="Arial" w:hAnsi="Arial" w:cs="Arial"/>
          <w:i/>
          <w:iCs/>
          <w:sz w:val="24"/>
          <w:szCs w:val="24"/>
        </w:rPr>
        <w:t>T</w:t>
      </w:r>
      <w:r w:rsidR="000A79B6" w:rsidRPr="004E2910">
        <w:rPr>
          <w:rFonts w:ascii="Arial" w:hAnsi="Arial" w:cs="Arial"/>
          <w:i/>
          <w:iCs/>
          <w:sz w:val="24"/>
          <w:szCs w:val="24"/>
        </w:rPr>
        <w:t>s</w:t>
      </w:r>
      <w:r w:rsidR="004B6E58" w:rsidRPr="004E2910">
        <w:rPr>
          <w:rFonts w:ascii="Arial" w:hAnsi="Arial" w:cs="Arial"/>
          <w:i/>
          <w:iCs/>
          <w:sz w:val="24"/>
          <w:szCs w:val="24"/>
        </w:rPr>
        <w:t>h</w:t>
      </w:r>
      <w:r w:rsidR="000A79B6" w:rsidRPr="004E2910">
        <w:rPr>
          <w:rFonts w:ascii="Arial" w:hAnsi="Arial" w:cs="Arial"/>
          <w:i/>
          <w:iCs/>
          <w:sz w:val="24"/>
          <w:szCs w:val="24"/>
        </w:rPr>
        <w:t>abalal</w:t>
      </w:r>
      <w:r w:rsidR="004B6E58" w:rsidRPr="004E2910">
        <w:rPr>
          <w:rFonts w:ascii="Arial" w:hAnsi="Arial" w:cs="Arial"/>
          <w:i/>
          <w:iCs/>
          <w:sz w:val="24"/>
          <w:szCs w:val="24"/>
        </w:rPr>
        <w:t>a</w:t>
      </w:r>
      <w:r w:rsidR="000A79B6" w:rsidRPr="004E2910">
        <w:rPr>
          <w:rFonts w:ascii="Arial" w:hAnsi="Arial" w:cs="Arial"/>
          <w:i/>
          <w:iCs/>
          <w:sz w:val="24"/>
          <w:szCs w:val="24"/>
        </w:rPr>
        <w:t>–Msimang v Makan</w:t>
      </w:r>
      <w:r w:rsidR="004B6E58" w:rsidRPr="004E2910">
        <w:rPr>
          <w:rFonts w:ascii="Arial" w:hAnsi="Arial" w:cs="Arial"/>
          <w:i/>
          <w:iCs/>
          <w:sz w:val="24"/>
          <w:szCs w:val="24"/>
        </w:rPr>
        <w:t>y</w:t>
      </w:r>
      <w:r w:rsidR="000A79B6" w:rsidRPr="004E2910">
        <w:rPr>
          <w:rFonts w:ascii="Arial" w:hAnsi="Arial" w:cs="Arial"/>
          <w:i/>
          <w:iCs/>
          <w:sz w:val="24"/>
          <w:szCs w:val="24"/>
        </w:rPr>
        <w:t>a</w:t>
      </w:r>
      <w:r w:rsidR="009D5449" w:rsidRPr="004E2910">
        <w:rPr>
          <w:rFonts w:ascii="Arial" w:hAnsi="Arial" w:cs="Arial"/>
          <w:i/>
          <w:iCs/>
          <w:sz w:val="24"/>
          <w:szCs w:val="24"/>
        </w:rPr>
        <w:t xml:space="preserve"> </w:t>
      </w:r>
      <w:r w:rsidR="009D5449">
        <w:rPr>
          <w:rStyle w:val="FootnoteReference"/>
          <w:rFonts w:ascii="Arial" w:hAnsi="Arial" w:cs="Arial"/>
          <w:i/>
          <w:iCs/>
          <w:sz w:val="24"/>
          <w:szCs w:val="24"/>
        </w:rPr>
        <w:footnoteReference w:id="19"/>
      </w:r>
      <w:r w:rsidR="000A79B6" w:rsidRPr="004E2910">
        <w:rPr>
          <w:rFonts w:ascii="Arial" w:hAnsi="Arial" w:cs="Arial"/>
          <w:i/>
          <w:iCs/>
          <w:sz w:val="24"/>
          <w:szCs w:val="24"/>
        </w:rPr>
        <w:t xml:space="preserve"> </w:t>
      </w:r>
      <w:r w:rsidR="004B6E58" w:rsidRPr="004E2910">
        <w:rPr>
          <w:rFonts w:ascii="Arial" w:hAnsi="Arial" w:cs="Arial"/>
          <w:sz w:val="24"/>
          <w:szCs w:val="24"/>
        </w:rPr>
        <w:t>in which the publication of the applicant</w:t>
      </w:r>
      <w:r w:rsidR="000E3855" w:rsidRPr="004E2910">
        <w:rPr>
          <w:rFonts w:ascii="Arial" w:hAnsi="Arial" w:cs="Arial"/>
          <w:sz w:val="24"/>
          <w:szCs w:val="24"/>
        </w:rPr>
        <w:t>’</w:t>
      </w:r>
      <w:r w:rsidR="004B6E58" w:rsidRPr="004E2910">
        <w:rPr>
          <w:rFonts w:ascii="Arial" w:hAnsi="Arial" w:cs="Arial"/>
          <w:sz w:val="24"/>
          <w:szCs w:val="24"/>
        </w:rPr>
        <w:t xml:space="preserve">s personal medical records was forestalled on the principle that there could be no public interest that trumped the rights to privacy of the applicant. </w:t>
      </w:r>
      <w:r w:rsidR="00AE20A7" w:rsidRPr="004E2910">
        <w:rPr>
          <w:rFonts w:ascii="Arial" w:hAnsi="Arial" w:cs="Arial"/>
          <w:sz w:val="24"/>
          <w:szCs w:val="24"/>
        </w:rPr>
        <w:t xml:space="preserve">This was so notwithstanding that the applicant as a cabinet member was a public figure of considerable stature and was embroiled in a controversy over </w:t>
      </w:r>
      <w:r w:rsidR="00E35C34" w:rsidRPr="004E2910">
        <w:rPr>
          <w:rFonts w:ascii="Arial" w:hAnsi="Arial" w:cs="Arial"/>
          <w:sz w:val="24"/>
          <w:szCs w:val="24"/>
        </w:rPr>
        <w:t xml:space="preserve">her </w:t>
      </w:r>
      <w:r w:rsidR="00406745" w:rsidRPr="004E2910">
        <w:rPr>
          <w:rFonts w:ascii="Arial" w:hAnsi="Arial" w:cs="Arial"/>
          <w:sz w:val="24"/>
          <w:szCs w:val="24"/>
        </w:rPr>
        <w:t xml:space="preserve">allegedly </w:t>
      </w:r>
      <w:r w:rsidR="00922B84" w:rsidRPr="004E2910">
        <w:rPr>
          <w:rFonts w:ascii="Arial" w:hAnsi="Arial" w:cs="Arial"/>
          <w:sz w:val="24"/>
          <w:szCs w:val="24"/>
        </w:rPr>
        <w:t xml:space="preserve">questionable </w:t>
      </w:r>
      <w:r w:rsidR="00E35C34" w:rsidRPr="004E2910">
        <w:rPr>
          <w:rFonts w:ascii="Arial" w:hAnsi="Arial" w:cs="Arial"/>
          <w:sz w:val="24"/>
          <w:szCs w:val="24"/>
        </w:rPr>
        <w:t>decision</w:t>
      </w:r>
      <w:r w:rsidR="00406745" w:rsidRPr="004E2910">
        <w:rPr>
          <w:rFonts w:ascii="Arial" w:hAnsi="Arial" w:cs="Arial"/>
          <w:sz w:val="24"/>
          <w:szCs w:val="24"/>
        </w:rPr>
        <w:t xml:space="preserve"> </w:t>
      </w:r>
      <w:r w:rsidR="00922B84" w:rsidRPr="004E2910">
        <w:rPr>
          <w:rFonts w:ascii="Arial" w:hAnsi="Arial" w:cs="Arial"/>
          <w:sz w:val="24"/>
          <w:szCs w:val="24"/>
        </w:rPr>
        <w:t>-</w:t>
      </w:r>
      <w:r w:rsidR="00E35C34" w:rsidRPr="004E2910">
        <w:rPr>
          <w:rFonts w:ascii="Arial" w:hAnsi="Arial" w:cs="Arial"/>
          <w:sz w:val="24"/>
          <w:szCs w:val="24"/>
        </w:rPr>
        <w:t xml:space="preserve"> making in respect </w:t>
      </w:r>
      <w:r w:rsidR="00C04421" w:rsidRPr="004E2910">
        <w:rPr>
          <w:rFonts w:ascii="Arial" w:hAnsi="Arial" w:cs="Arial"/>
          <w:sz w:val="24"/>
          <w:szCs w:val="24"/>
        </w:rPr>
        <w:t>the</w:t>
      </w:r>
      <w:r w:rsidR="00AE20A7" w:rsidRPr="004E2910">
        <w:rPr>
          <w:rFonts w:ascii="Arial" w:hAnsi="Arial" w:cs="Arial"/>
          <w:sz w:val="24"/>
          <w:szCs w:val="24"/>
        </w:rPr>
        <w:t xml:space="preserve"> issue of an existential threat to the health of the South African populace and the death of thousands from Aids infection</w:t>
      </w:r>
      <w:r w:rsidR="00CC0692" w:rsidRPr="004E2910">
        <w:rPr>
          <w:rFonts w:ascii="Arial" w:hAnsi="Arial" w:cs="Arial"/>
          <w:sz w:val="24"/>
          <w:szCs w:val="24"/>
        </w:rPr>
        <w:t>s</w:t>
      </w:r>
      <w:r w:rsidR="00AE20A7" w:rsidRPr="004E2910">
        <w:rPr>
          <w:rFonts w:ascii="Arial" w:hAnsi="Arial" w:cs="Arial"/>
          <w:sz w:val="24"/>
          <w:szCs w:val="24"/>
        </w:rPr>
        <w:t>.</w:t>
      </w:r>
      <w:r w:rsidR="004B6E58" w:rsidRPr="004E2910">
        <w:rPr>
          <w:rFonts w:ascii="Arial" w:hAnsi="Arial" w:cs="Arial"/>
          <w:sz w:val="24"/>
          <w:szCs w:val="24"/>
        </w:rPr>
        <w:t xml:space="preserve"> </w:t>
      </w:r>
    </w:p>
    <w:p w14:paraId="09FD02A8" w14:textId="77777777" w:rsidR="0016248F" w:rsidRDefault="0016248F" w:rsidP="0016248F">
      <w:pPr>
        <w:pStyle w:val="ListParagraph"/>
        <w:spacing w:line="480" w:lineRule="auto"/>
        <w:ind w:left="360"/>
        <w:rPr>
          <w:rFonts w:ascii="Arial" w:hAnsi="Arial" w:cs="Arial"/>
          <w:sz w:val="24"/>
          <w:szCs w:val="24"/>
        </w:rPr>
      </w:pPr>
    </w:p>
    <w:p w14:paraId="55D27A75" w14:textId="361A1BBA" w:rsidR="0016248F" w:rsidRPr="004E2910" w:rsidRDefault="00884272" w:rsidP="004E2910">
      <w:pPr>
        <w:spacing w:line="480" w:lineRule="auto"/>
        <w:ind w:left="720" w:hanging="720"/>
        <w:rPr>
          <w:rFonts w:ascii="Arial" w:hAnsi="Arial" w:cs="Arial"/>
          <w:sz w:val="24"/>
          <w:szCs w:val="24"/>
        </w:rPr>
      </w:pPr>
      <w:r>
        <w:rPr>
          <w:rFonts w:ascii="Arial" w:hAnsi="Arial" w:cs="Arial"/>
          <w:sz w:val="24"/>
          <w:szCs w:val="24"/>
        </w:rPr>
        <w:lastRenderedPageBreak/>
        <w:t>[42</w:t>
      </w:r>
      <w:r w:rsidR="004E2910">
        <w:rPr>
          <w:rFonts w:ascii="Arial" w:hAnsi="Arial" w:cs="Arial"/>
          <w:sz w:val="24"/>
          <w:szCs w:val="24"/>
        </w:rPr>
        <w:t>]</w:t>
      </w:r>
      <w:r w:rsidR="004E2910">
        <w:rPr>
          <w:rFonts w:ascii="Arial" w:hAnsi="Arial" w:cs="Arial"/>
          <w:sz w:val="24"/>
          <w:szCs w:val="24"/>
        </w:rPr>
        <w:tab/>
      </w:r>
      <w:r w:rsidR="0016248F" w:rsidRPr="004E2910">
        <w:rPr>
          <w:rFonts w:ascii="Arial" w:hAnsi="Arial" w:cs="Arial"/>
          <w:sz w:val="24"/>
          <w:szCs w:val="24"/>
        </w:rPr>
        <w:t xml:space="preserve">In </w:t>
      </w:r>
      <w:r w:rsidR="0016248F" w:rsidRPr="004E2910">
        <w:rPr>
          <w:rFonts w:ascii="Arial" w:hAnsi="Arial" w:cs="Arial"/>
          <w:i/>
          <w:iCs/>
          <w:sz w:val="24"/>
          <w:szCs w:val="24"/>
        </w:rPr>
        <w:t>Financial Mail (Pty) Ltd v Sage Holdings Ltd 1993 (2) SA) 451 (AD)</w:t>
      </w:r>
      <w:r w:rsidR="00081A3C" w:rsidRPr="004E2910">
        <w:rPr>
          <w:rFonts w:ascii="Arial" w:hAnsi="Arial" w:cs="Arial"/>
          <w:i/>
          <w:iCs/>
          <w:sz w:val="24"/>
          <w:szCs w:val="24"/>
        </w:rPr>
        <w:t>,</w:t>
      </w:r>
      <w:r w:rsidR="00081A3C" w:rsidRPr="004E2910">
        <w:rPr>
          <w:rFonts w:ascii="Arial" w:hAnsi="Arial" w:cs="Arial"/>
          <w:sz w:val="24"/>
          <w:szCs w:val="24"/>
        </w:rPr>
        <w:t xml:space="preserve"> The Appellate Division</w:t>
      </w:r>
      <w:r w:rsidR="00F719DE" w:rsidRPr="004E2910">
        <w:rPr>
          <w:rFonts w:ascii="Arial" w:hAnsi="Arial" w:cs="Arial"/>
          <w:sz w:val="24"/>
          <w:szCs w:val="24"/>
        </w:rPr>
        <w:t>,</w:t>
      </w:r>
      <w:r w:rsidR="00081A3C" w:rsidRPr="004E2910">
        <w:rPr>
          <w:rFonts w:ascii="Arial" w:hAnsi="Arial" w:cs="Arial"/>
          <w:sz w:val="24"/>
          <w:szCs w:val="24"/>
        </w:rPr>
        <w:t xml:space="preserve"> in the pre-Constitutional era</w:t>
      </w:r>
      <w:r w:rsidR="00F719DE" w:rsidRPr="004E2910">
        <w:rPr>
          <w:rFonts w:ascii="Arial" w:hAnsi="Arial" w:cs="Arial"/>
          <w:sz w:val="24"/>
          <w:szCs w:val="24"/>
        </w:rPr>
        <w:t>,</w:t>
      </w:r>
      <w:r w:rsidR="00081A3C" w:rsidRPr="004E2910">
        <w:rPr>
          <w:rFonts w:ascii="Arial" w:hAnsi="Arial" w:cs="Arial"/>
          <w:sz w:val="24"/>
          <w:szCs w:val="24"/>
        </w:rPr>
        <w:t xml:space="preserve"> </w:t>
      </w:r>
      <w:r w:rsidR="006B6408" w:rsidRPr="004E2910">
        <w:rPr>
          <w:rFonts w:ascii="Arial" w:hAnsi="Arial" w:cs="Arial"/>
          <w:sz w:val="24"/>
          <w:szCs w:val="24"/>
        </w:rPr>
        <w:t xml:space="preserve">dealt with a case in which the current confidential information about Sage’s current business dealings were obtained by a phone tap and then disseminated to the press. The Court interdicted the information so derived from publication. On the facts, the court found that there was no public interest demonstrated in the dissemination of the information. It was </w:t>
      </w:r>
      <w:r w:rsidR="00081A3C" w:rsidRPr="004E2910">
        <w:rPr>
          <w:rFonts w:ascii="Arial" w:hAnsi="Arial" w:cs="Arial"/>
          <w:sz w:val="24"/>
          <w:szCs w:val="24"/>
        </w:rPr>
        <w:t>held thus</w:t>
      </w:r>
      <w:r w:rsidR="00F719DE" w:rsidRPr="004E2910">
        <w:rPr>
          <w:rFonts w:ascii="Arial" w:hAnsi="Arial" w:cs="Arial"/>
          <w:sz w:val="24"/>
          <w:szCs w:val="24"/>
        </w:rPr>
        <w:t xml:space="preserve"> at 452E </w:t>
      </w:r>
      <w:r w:rsidR="006B6408" w:rsidRPr="004E2910">
        <w:rPr>
          <w:rFonts w:ascii="Arial" w:hAnsi="Arial" w:cs="Arial"/>
          <w:sz w:val="24"/>
          <w:szCs w:val="24"/>
        </w:rPr>
        <w:t>–</w:t>
      </w:r>
      <w:r w:rsidR="00F719DE" w:rsidRPr="004E2910">
        <w:rPr>
          <w:rFonts w:ascii="Arial" w:hAnsi="Arial" w:cs="Arial"/>
          <w:sz w:val="24"/>
          <w:szCs w:val="24"/>
        </w:rPr>
        <w:t xml:space="preserve"> </w:t>
      </w:r>
      <w:r w:rsidR="006B6408" w:rsidRPr="004E2910">
        <w:rPr>
          <w:rFonts w:ascii="Arial" w:hAnsi="Arial" w:cs="Arial"/>
          <w:sz w:val="24"/>
          <w:szCs w:val="24"/>
        </w:rPr>
        <w:t>463G:</w:t>
      </w:r>
      <w:r w:rsidR="0016248F" w:rsidRPr="004E2910">
        <w:rPr>
          <w:rFonts w:ascii="Arial" w:hAnsi="Arial" w:cs="Arial"/>
          <w:sz w:val="24"/>
          <w:szCs w:val="24"/>
        </w:rPr>
        <w:t xml:space="preserve"> </w:t>
      </w:r>
    </w:p>
    <w:p w14:paraId="2DDEA4AA" w14:textId="470BFD23" w:rsidR="00F719DE" w:rsidRPr="00515042" w:rsidRDefault="00081A3C" w:rsidP="004E2910">
      <w:pPr>
        <w:ind w:left="792"/>
        <w:jc w:val="both"/>
        <w:rPr>
          <w:rFonts w:ascii="Arial" w:hAnsi="Arial" w:cs="Arial"/>
          <w:color w:val="000000"/>
        </w:rPr>
      </w:pPr>
      <w:r w:rsidRPr="00515042">
        <w:rPr>
          <w:rFonts w:ascii="Arial" w:hAnsi="Arial" w:cs="Arial"/>
        </w:rPr>
        <w:t>‘</w:t>
      </w:r>
      <w:r w:rsidR="00F719DE" w:rsidRPr="00515042">
        <w:rPr>
          <w:rFonts w:ascii="Arial" w:hAnsi="Arial" w:cs="Arial"/>
          <w:color w:val="000000"/>
        </w:rPr>
        <w:t>I need not essay a definition of the right to privacy. Suffice it to identify two forms which an invasion thereof may take, viz (i) an unlawful intrusion upon the personal privacy of another and (ii) the unlawful publication of private facts about a person (see McQuoid-Mason </w:t>
      </w:r>
      <w:r w:rsidR="00073FB9" w:rsidRPr="00515042">
        <w:rPr>
          <w:rFonts w:ascii="Arial" w:hAnsi="Arial" w:cs="Arial"/>
          <w:i/>
          <w:iCs/>
          <w:color w:val="000000"/>
        </w:rPr>
        <w:t>the</w:t>
      </w:r>
      <w:r w:rsidR="00F719DE" w:rsidRPr="00515042">
        <w:rPr>
          <w:rFonts w:ascii="Arial" w:hAnsi="Arial" w:cs="Arial"/>
          <w:i/>
          <w:iCs/>
          <w:color w:val="000000"/>
        </w:rPr>
        <w:t xml:space="preserve"> Law of Privacy in South Africa</w:t>
      </w:r>
      <w:r w:rsidR="00F719DE" w:rsidRPr="00515042">
        <w:rPr>
          <w:rFonts w:ascii="Arial" w:hAnsi="Arial" w:cs="Arial"/>
          <w:color w:val="000000"/>
        </w:rPr>
        <w:t> at 37-9, 86-8, 135 </w:t>
      </w:r>
      <w:r w:rsidR="00F719DE" w:rsidRPr="00515042">
        <w:rPr>
          <w:rFonts w:ascii="Arial" w:hAnsi="Arial" w:cs="Arial"/>
          <w:i/>
          <w:iCs/>
          <w:color w:val="000000"/>
        </w:rPr>
        <w:t>et seq</w:t>
      </w:r>
      <w:r w:rsidR="00F719DE" w:rsidRPr="00515042">
        <w:rPr>
          <w:rFonts w:ascii="Arial" w:hAnsi="Arial" w:cs="Arial"/>
          <w:color w:val="000000"/>
        </w:rPr>
        <w:t>, 169 </w:t>
      </w:r>
      <w:r w:rsidR="00F719DE" w:rsidRPr="00515042">
        <w:rPr>
          <w:rFonts w:ascii="Arial" w:hAnsi="Arial" w:cs="Arial"/>
          <w:i/>
          <w:iCs/>
          <w:color w:val="000000"/>
        </w:rPr>
        <w:t>et seq; Deliktereg (op cit</w:t>
      </w:r>
      <w:r w:rsidR="00F719DE" w:rsidRPr="00515042">
        <w:rPr>
          <w:rFonts w:ascii="Arial" w:hAnsi="Arial" w:cs="Arial"/>
          <w:color w:val="000000"/>
        </w:rPr>
        <w:t> at 346-7); Neethling </w:t>
      </w:r>
      <w:r w:rsidR="00F719DE" w:rsidRPr="00515042">
        <w:rPr>
          <w:rFonts w:ascii="Arial" w:hAnsi="Arial" w:cs="Arial"/>
          <w:i/>
          <w:iCs/>
          <w:color w:val="000000"/>
        </w:rPr>
        <w:t>Persoonlikheidsreg</w:t>
      </w:r>
      <w:r w:rsidR="00F719DE" w:rsidRPr="00515042">
        <w:rPr>
          <w:rFonts w:ascii="Arial" w:hAnsi="Arial" w:cs="Arial"/>
          <w:color w:val="000000"/>
        </w:rPr>
        <w:t> 2nd ed at 217-34). Of course, not all such intrusions or publications are unlawful. And in demarcating the boundary between lawfulness and unlawfulness in this field, the Court must have regard to the particular facts of the case and judge them in the light of contemporary </w:t>
      </w:r>
      <w:r w:rsidR="00F719DE" w:rsidRPr="00515042">
        <w:rPr>
          <w:rFonts w:ascii="Arial" w:hAnsi="Arial" w:cs="Arial"/>
          <w:i/>
          <w:iCs/>
          <w:color w:val="000000"/>
        </w:rPr>
        <w:t>boni mores</w:t>
      </w:r>
      <w:r w:rsidR="00F719DE" w:rsidRPr="00515042">
        <w:rPr>
          <w:rFonts w:ascii="Arial" w:hAnsi="Arial" w:cs="Arial"/>
          <w:color w:val="000000"/>
        </w:rPr>
        <w:t> and the general sense of justice of the community as perceived by the Court (cf </w:t>
      </w:r>
      <w:r w:rsidR="00F719DE" w:rsidRPr="00515042">
        <w:rPr>
          <w:rFonts w:ascii="Arial" w:hAnsi="Arial" w:cs="Arial"/>
          <w:i/>
          <w:iCs/>
          <w:color w:val="000000"/>
        </w:rPr>
        <w:t>Schultz v Butt</w:t>
      </w:r>
      <w:r w:rsidR="00F719DE" w:rsidRPr="00515042">
        <w:rPr>
          <w:rFonts w:ascii="Arial" w:hAnsi="Arial" w:cs="Arial"/>
          <w:color w:val="000000"/>
        </w:rPr>
        <w:t> </w:t>
      </w:r>
      <w:hyperlink r:id="rId10" w:tgtFrame="main" w:history="1">
        <w:r w:rsidR="00F719DE" w:rsidRPr="00515042">
          <w:rPr>
            <w:rStyle w:val="Hyperlink"/>
            <w:rFonts w:ascii="Arial" w:hAnsi="Arial" w:cs="Arial"/>
            <w:color w:val="000000" w:themeColor="text1"/>
          </w:rPr>
          <w:t>1986 (3) SA 667 (A)</w:t>
        </w:r>
      </w:hyperlink>
      <w:r w:rsidR="00F719DE" w:rsidRPr="00515042">
        <w:rPr>
          <w:rFonts w:ascii="Arial" w:hAnsi="Arial" w:cs="Arial"/>
          <w:color w:val="000000" w:themeColor="text1"/>
        </w:rPr>
        <w:t> </w:t>
      </w:r>
      <w:r w:rsidR="00F719DE" w:rsidRPr="00515042">
        <w:rPr>
          <w:rFonts w:ascii="Arial" w:hAnsi="Arial" w:cs="Arial"/>
          <w:color w:val="000000"/>
        </w:rPr>
        <w:t>at 679B-C; </w:t>
      </w:r>
      <w:r w:rsidR="00F719DE" w:rsidRPr="00515042">
        <w:rPr>
          <w:rFonts w:ascii="Arial" w:hAnsi="Arial" w:cs="Arial"/>
          <w:i/>
          <w:iCs/>
          <w:color w:val="000000"/>
        </w:rPr>
        <w:t>S v A and Another</w:t>
      </w:r>
      <w:r w:rsidR="00F719DE" w:rsidRPr="00515042">
        <w:rPr>
          <w:rFonts w:ascii="Arial" w:hAnsi="Arial" w:cs="Arial"/>
          <w:color w:val="000000"/>
        </w:rPr>
        <w:t> </w:t>
      </w:r>
      <w:hyperlink r:id="rId11" w:tgtFrame="main" w:history="1">
        <w:r w:rsidR="00F719DE" w:rsidRPr="00515042">
          <w:rPr>
            <w:rStyle w:val="Hyperlink"/>
            <w:rFonts w:ascii="Arial" w:hAnsi="Arial" w:cs="Arial"/>
            <w:color w:val="000000" w:themeColor="text1"/>
          </w:rPr>
          <w:t>1971 (2) SA 293 (T)</w:t>
        </w:r>
      </w:hyperlink>
      <w:r w:rsidR="00F719DE" w:rsidRPr="00515042">
        <w:rPr>
          <w:rFonts w:ascii="Arial" w:hAnsi="Arial" w:cs="Arial"/>
          <w:color w:val="000000" w:themeColor="text1"/>
        </w:rPr>
        <w:t> </w:t>
      </w:r>
      <w:r w:rsidR="00F719DE" w:rsidRPr="00515042">
        <w:rPr>
          <w:rFonts w:ascii="Arial" w:hAnsi="Arial" w:cs="Arial"/>
          <w:color w:val="000000"/>
        </w:rPr>
        <w:t>at 299C-D; </w:t>
      </w:r>
      <w:r w:rsidR="00F719DE" w:rsidRPr="00515042">
        <w:rPr>
          <w:rFonts w:ascii="Arial" w:hAnsi="Arial" w:cs="Arial"/>
          <w:i/>
          <w:iCs/>
          <w:color w:val="000000"/>
        </w:rPr>
        <w:t>S v I and Another</w:t>
      </w:r>
      <w:r w:rsidR="00F719DE" w:rsidRPr="00515042">
        <w:rPr>
          <w:rFonts w:ascii="Arial" w:hAnsi="Arial" w:cs="Arial"/>
          <w:color w:val="000000"/>
        </w:rPr>
        <w:t> </w:t>
      </w:r>
      <w:hyperlink r:id="rId12" w:tgtFrame="main" w:history="1">
        <w:r w:rsidR="00F719DE" w:rsidRPr="00515042">
          <w:rPr>
            <w:rStyle w:val="Hyperlink"/>
            <w:rFonts w:ascii="Arial" w:hAnsi="Arial" w:cs="Arial"/>
            <w:color w:val="000000" w:themeColor="text1"/>
          </w:rPr>
          <w:t>1976 (1) SA 781 (RA)</w:t>
        </w:r>
      </w:hyperlink>
      <w:r w:rsidR="00F719DE" w:rsidRPr="00515042">
        <w:rPr>
          <w:rFonts w:ascii="Arial" w:hAnsi="Arial" w:cs="Arial"/>
          <w:color w:val="000000"/>
        </w:rPr>
        <w:t> at 788H-789B; </w:t>
      </w:r>
      <w:r w:rsidR="00F719DE" w:rsidRPr="00515042">
        <w:rPr>
          <w:rFonts w:ascii="Arial" w:hAnsi="Arial" w:cs="Arial"/>
          <w:i/>
          <w:iCs/>
          <w:color w:val="000000"/>
        </w:rPr>
        <w:t>Deliktereg (op cit</w:t>
      </w:r>
      <w:r w:rsidR="00F719DE" w:rsidRPr="00515042">
        <w:rPr>
          <w:rFonts w:ascii="Arial" w:hAnsi="Arial" w:cs="Arial"/>
          <w:color w:val="000000"/>
        </w:rPr>
        <w:t> at 346)). Often, as was pointed out by Joffe J (see reported judgment at 130C-131E), a decision on the issue of unlawfulness will involve a consideration and a weighing of competing interests. For example, in the case of </w:t>
      </w:r>
      <w:r w:rsidR="00F719DE" w:rsidRPr="00515042">
        <w:rPr>
          <w:rFonts w:ascii="Arial" w:hAnsi="Arial" w:cs="Arial"/>
          <w:i/>
          <w:iCs/>
          <w:color w:val="000000"/>
        </w:rPr>
        <w:t>S v I and Another (supra)</w:t>
      </w:r>
      <w:r w:rsidR="00F719DE" w:rsidRPr="00515042">
        <w:rPr>
          <w:rFonts w:ascii="Arial" w:hAnsi="Arial" w:cs="Arial"/>
          <w:color w:val="000000"/>
        </w:rPr>
        <w:t> the Appellate Division of Rhodesia held (in a prosecution for criminal </w:t>
      </w:r>
      <w:r w:rsidR="00F719DE" w:rsidRPr="00515042">
        <w:rPr>
          <w:rFonts w:ascii="Arial" w:hAnsi="Arial" w:cs="Arial"/>
          <w:i/>
          <w:iCs/>
          <w:color w:val="000000"/>
        </w:rPr>
        <w:t>injuria)</w:t>
      </w:r>
      <w:r w:rsidR="00F719DE" w:rsidRPr="00515042">
        <w:rPr>
          <w:rFonts w:ascii="Arial" w:hAnsi="Arial" w:cs="Arial"/>
          <w:color w:val="000000"/>
        </w:rPr>
        <w:t> that where an estranged wife, together with a private detective employed by her, had peeped at night into her husband's bedroom, this invasion of his privacy was 'justified' in that they did so solely with the </w:t>
      </w:r>
      <w:r w:rsidR="00F719DE" w:rsidRPr="00515042">
        <w:rPr>
          <w:rFonts w:ascii="Arial" w:hAnsi="Arial" w:cs="Arial"/>
          <w:i/>
          <w:iCs/>
          <w:color w:val="000000"/>
        </w:rPr>
        <w:t>bona fide</w:t>
      </w:r>
      <w:r w:rsidR="00F719DE" w:rsidRPr="00515042">
        <w:rPr>
          <w:rFonts w:ascii="Arial" w:hAnsi="Arial" w:cs="Arial"/>
          <w:color w:val="000000"/>
        </w:rPr>
        <w:t> motive of  obtaining evidence of the husband's adultery; and that accordingly the wife and private detective were not guilty of criminal </w:t>
      </w:r>
      <w:r w:rsidR="00F719DE" w:rsidRPr="00515042">
        <w:rPr>
          <w:rFonts w:ascii="Arial" w:hAnsi="Arial" w:cs="Arial"/>
          <w:i/>
          <w:iCs/>
          <w:color w:val="000000"/>
        </w:rPr>
        <w:t>injuria</w:t>
      </w:r>
      <w:r w:rsidR="00F719DE" w:rsidRPr="00515042">
        <w:rPr>
          <w:rFonts w:ascii="Arial" w:hAnsi="Arial" w:cs="Arial"/>
          <w:color w:val="000000"/>
        </w:rPr>
        <w:t>. Here the Court had to weigh the husband's right to privacy against the wife's interest in obtaining evidence of his infidelity. Similarly, in a case of the publication in the press of private facts about a person, the person's interest in preventing the public disclosure of such facts must be weighed against the interest of the public, if any, to be informed about such facts. In this weighing-up process there are usually a number of factors to be taken into account (see </w:t>
      </w:r>
      <w:r w:rsidR="00F719DE" w:rsidRPr="00515042">
        <w:rPr>
          <w:rFonts w:ascii="Arial" w:hAnsi="Arial" w:cs="Arial"/>
          <w:i/>
          <w:iCs/>
          <w:color w:val="000000"/>
        </w:rPr>
        <w:t>Persoonlikheidsreg (op cit</w:t>
      </w:r>
      <w:r w:rsidR="00F719DE" w:rsidRPr="00515042">
        <w:rPr>
          <w:rFonts w:ascii="Arial" w:hAnsi="Arial" w:cs="Arial"/>
          <w:color w:val="000000"/>
        </w:rPr>
        <w:t> at 243 </w:t>
      </w:r>
      <w:r w:rsidR="00F719DE" w:rsidRPr="00515042">
        <w:rPr>
          <w:rFonts w:ascii="Arial" w:hAnsi="Arial" w:cs="Arial"/>
          <w:i/>
          <w:iCs/>
          <w:color w:val="000000"/>
        </w:rPr>
        <w:t>et seq)</w:t>
      </w:r>
      <w:r w:rsidR="00F719DE" w:rsidRPr="00515042">
        <w:rPr>
          <w:rFonts w:ascii="Arial" w:hAnsi="Arial" w:cs="Arial"/>
          <w:color w:val="000000"/>
        </w:rPr>
        <w:t>). Whether the defendant's competing interest should be regarded as a ground of justification ('regverdigingsgrond' - see </w:t>
      </w:r>
      <w:r w:rsidR="00F719DE" w:rsidRPr="00515042">
        <w:rPr>
          <w:rFonts w:ascii="Arial" w:hAnsi="Arial" w:cs="Arial"/>
          <w:i/>
          <w:iCs/>
          <w:color w:val="000000"/>
        </w:rPr>
        <w:t>Persoonlikheidsreg (op cit</w:t>
      </w:r>
      <w:r w:rsidR="00F719DE" w:rsidRPr="00515042">
        <w:rPr>
          <w:rFonts w:ascii="Arial" w:hAnsi="Arial" w:cs="Arial"/>
          <w:color w:val="000000"/>
        </w:rPr>
        <w:t> at 237 </w:t>
      </w:r>
      <w:r w:rsidR="00F719DE" w:rsidRPr="00515042">
        <w:rPr>
          <w:rFonts w:ascii="Arial" w:hAnsi="Arial" w:cs="Arial"/>
          <w:i/>
          <w:iCs/>
          <w:color w:val="000000"/>
        </w:rPr>
        <w:t>et seq)</w:t>
      </w:r>
      <w:r w:rsidR="00F719DE" w:rsidRPr="00515042">
        <w:rPr>
          <w:rFonts w:ascii="Arial" w:hAnsi="Arial" w:cs="Arial"/>
          <w:color w:val="000000"/>
        </w:rPr>
        <w:t>) which rebuts a </w:t>
      </w:r>
      <w:r w:rsidR="00F719DE" w:rsidRPr="00515042">
        <w:rPr>
          <w:rFonts w:ascii="Arial" w:hAnsi="Arial" w:cs="Arial"/>
          <w:i/>
          <w:iCs/>
          <w:color w:val="000000"/>
        </w:rPr>
        <w:t>prima facie</w:t>
      </w:r>
      <w:r w:rsidR="00F719DE" w:rsidRPr="00515042">
        <w:rPr>
          <w:rFonts w:ascii="Arial" w:hAnsi="Arial" w:cs="Arial"/>
          <w:color w:val="000000"/>
        </w:rPr>
        <w:t> unlawfulness or whether it is simply one of the facts to be taken into account in determining unlawfulness in the first place need not now be considered.</w:t>
      </w:r>
    </w:p>
    <w:p w14:paraId="515FCCEC" w14:textId="485C3592" w:rsidR="00F719DE" w:rsidRPr="00515042" w:rsidRDefault="00F719DE" w:rsidP="00F719DE">
      <w:pPr>
        <w:ind w:left="720" w:firstLine="72"/>
        <w:jc w:val="both"/>
        <w:rPr>
          <w:rFonts w:ascii="Arial" w:hAnsi="Arial" w:cs="Arial"/>
          <w:color w:val="000000"/>
        </w:rPr>
      </w:pPr>
      <w:r w:rsidRPr="00515042">
        <w:rPr>
          <w:rFonts w:ascii="Arial" w:hAnsi="Arial" w:cs="Arial"/>
          <w:color w:val="000000"/>
        </w:rPr>
        <w:t xml:space="preserve">I now return to the facts of this case. The telephone-tapping which occurred was manifestly an unlawful invasion of the privacy of Sage and its corporate executives and appellants did not seek to justify the tapping; nor is there any acceptable evidence on record which would possibly provide such justification. Indeed, I did not understand appellants' counsel to argue to the contrary. The actual tapping, however, is not the </w:t>
      </w:r>
      <w:r w:rsidRPr="00515042">
        <w:rPr>
          <w:rFonts w:ascii="Arial" w:hAnsi="Arial" w:cs="Arial"/>
          <w:color w:val="000000"/>
        </w:rPr>
        <w:lastRenderedPageBreak/>
        <w:t>real issue in the case. The real issue is whether appellants, having come into possession of the tapes that were produced in the tapping process, were entitled to use information derived therefrom in an article to be published in the </w:t>
      </w:r>
      <w:r w:rsidRPr="00515042">
        <w:rPr>
          <w:rFonts w:ascii="Arial" w:hAnsi="Arial" w:cs="Arial"/>
          <w:i/>
          <w:iCs/>
          <w:color w:val="000000"/>
        </w:rPr>
        <w:t>Financial Mail</w:t>
      </w:r>
      <w:r w:rsidRPr="00515042">
        <w:rPr>
          <w:rFonts w:ascii="Arial" w:hAnsi="Arial" w:cs="Arial"/>
          <w:color w:val="000000"/>
        </w:rPr>
        <w:t>. Furthermore, it should be pointed out that in the Court </w:t>
      </w:r>
      <w:r w:rsidRPr="00515042">
        <w:rPr>
          <w:rFonts w:ascii="Arial" w:hAnsi="Arial" w:cs="Arial"/>
          <w:i/>
          <w:iCs/>
          <w:color w:val="000000"/>
        </w:rPr>
        <w:t>a quo</w:t>
      </w:r>
      <w:r w:rsidRPr="00515042">
        <w:rPr>
          <w:rFonts w:ascii="Arial" w:hAnsi="Arial" w:cs="Arial"/>
          <w:color w:val="000000"/>
        </w:rPr>
        <w:t> the legal proceedings were for an interdict to prevent unlawful publication; not for damages arising from an unlawful publication which had taken place.</w:t>
      </w:r>
    </w:p>
    <w:p w14:paraId="6345584B" w14:textId="0D227616" w:rsidR="00F719DE" w:rsidRPr="00515042" w:rsidRDefault="00F719DE" w:rsidP="00F719DE">
      <w:pPr>
        <w:ind w:left="720" w:firstLine="72"/>
        <w:jc w:val="both"/>
        <w:rPr>
          <w:rFonts w:ascii="Arial" w:hAnsi="Arial" w:cs="Arial"/>
          <w:color w:val="000000"/>
        </w:rPr>
      </w:pPr>
      <w:r w:rsidRPr="00515042">
        <w:rPr>
          <w:rFonts w:ascii="Arial" w:hAnsi="Arial" w:cs="Arial"/>
          <w:color w:val="000000"/>
        </w:rPr>
        <w:t>In considering this issue, the fact that the information in question was obtained by means of an unlawful intrusion upon privacy is a factor of major significance. In </w:t>
      </w:r>
      <w:r w:rsidRPr="00515042">
        <w:rPr>
          <w:rFonts w:ascii="Arial" w:hAnsi="Arial" w:cs="Arial"/>
          <w:i/>
          <w:iCs/>
          <w:color w:val="000000"/>
        </w:rPr>
        <w:t>Persoonlikheidsreg</w:t>
      </w:r>
      <w:r w:rsidRPr="00515042">
        <w:rPr>
          <w:rFonts w:ascii="Arial" w:hAnsi="Arial" w:cs="Arial"/>
          <w:color w:val="000000"/>
        </w:rPr>
        <w:t>, Prof Neethling states (at 223):</w:t>
      </w:r>
    </w:p>
    <w:p w14:paraId="765917EC" w14:textId="4ED57BEB" w:rsidR="00F719DE" w:rsidRPr="00515042" w:rsidRDefault="00F719DE" w:rsidP="00F719DE">
      <w:pPr>
        <w:ind w:left="1440" w:firstLine="60"/>
        <w:rPr>
          <w:rFonts w:ascii="Arial" w:hAnsi="Arial" w:cs="Arial"/>
          <w:color w:val="000000"/>
        </w:rPr>
      </w:pPr>
      <w:r w:rsidRPr="00515042">
        <w:rPr>
          <w:rFonts w:ascii="Arial" w:hAnsi="Arial" w:cs="Arial"/>
          <w:color w:val="000000"/>
        </w:rPr>
        <w:t xml:space="preserve">'Dit behoef myns insiens geen betoog nie dat indien 'n persoon kennis van private feite deur 'n onregmatige indringingshandeling bekom, </w:t>
      </w:r>
      <w:r w:rsidR="00073FB9" w:rsidRPr="00515042">
        <w:rPr>
          <w:rFonts w:ascii="Arial" w:hAnsi="Arial" w:cs="Arial"/>
          <w:color w:val="000000"/>
        </w:rPr>
        <w:t>enige openbaarmaking</w:t>
      </w:r>
      <w:r w:rsidRPr="00515042">
        <w:rPr>
          <w:rFonts w:ascii="Arial" w:hAnsi="Arial" w:cs="Arial"/>
          <w:color w:val="000000"/>
        </w:rPr>
        <w:t xml:space="preserve"> van sodanige feite deur daardie persoon, of trouens enige ander persoon, die benadeelde se reg op privaatheid skend.'</w:t>
      </w:r>
    </w:p>
    <w:p w14:paraId="52F7C167" w14:textId="63E83003" w:rsidR="00F719DE" w:rsidRPr="00515042" w:rsidRDefault="00F719DE" w:rsidP="00F719DE">
      <w:pPr>
        <w:ind w:left="720"/>
        <w:jc w:val="both"/>
        <w:rPr>
          <w:rFonts w:ascii="Arial" w:hAnsi="Arial" w:cs="Arial"/>
          <w:color w:val="000000"/>
        </w:rPr>
      </w:pPr>
      <w:r w:rsidRPr="00515042">
        <w:rPr>
          <w:rFonts w:ascii="Arial" w:hAnsi="Arial" w:cs="Arial"/>
          <w:color w:val="000000"/>
        </w:rPr>
        <w:t xml:space="preserve">While I agree, with respect, with this as a general proposition, I would be hesitant to hold that it is subject to no exceptions. It might well be that, if in the case of information obtained by means of an unlawful intrusion the nature of the information </w:t>
      </w:r>
      <w:r w:rsidR="00073FB9" w:rsidRPr="00515042">
        <w:rPr>
          <w:rFonts w:ascii="Arial" w:hAnsi="Arial" w:cs="Arial"/>
          <w:color w:val="000000"/>
        </w:rPr>
        <w:t>was</w:t>
      </w:r>
      <w:r w:rsidRPr="00515042">
        <w:rPr>
          <w:rFonts w:ascii="Arial" w:hAnsi="Arial" w:cs="Arial"/>
          <w:color w:val="000000"/>
        </w:rPr>
        <w:t xml:space="preserve"> such that there were overriding grounds in favour of the public being informed thereof, the Court would conclude that publication of the information should be permitted, despite its source or the manner in which it was obtained.’</w:t>
      </w:r>
    </w:p>
    <w:p w14:paraId="7EC81677" w14:textId="05C37240" w:rsidR="00081A3C" w:rsidRDefault="00081A3C" w:rsidP="00081A3C">
      <w:pPr>
        <w:pStyle w:val="ListParagraph"/>
        <w:spacing w:line="480" w:lineRule="auto"/>
        <w:ind w:left="1440"/>
        <w:rPr>
          <w:rFonts w:ascii="Arial" w:hAnsi="Arial" w:cs="Arial"/>
          <w:sz w:val="24"/>
          <w:szCs w:val="24"/>
        </w:rPr>
      </w:pPr>
    </w:p>
    <w:p w14:paraId="65CB173F" w14:textId="0177532F" w:rsidR="006B6408" w:rsidRPr="004E2910" w:rsidRDefault="00884272" w:rsidP="004E2910">
      <w:pPr>
        <w:spacing w:line="480" w:lineRule="auto"/>
        <w:ind w:left="720" w:hanging="720"/>
        <w:rPr>
          <w:rFonts w:ascii="Arial" w:hAnsi="Arial" w:cs="Arial"/>
          <w:sz w:val="24"/>
          <w:szCs w:val="24"/>
        </w:rPr>
      </w:pPr>
      <w:r>
        <w:rPr>
          <w:rFonts w:ascii="Arial" w:hAnsi="Arial" w:cs="Arial"/>
          <w:sz w:val="24"/>
          <w:szCs w:val="24"/>
        </w:rPr>
        <w:t>[43</w:t>
      </w:r>
      <w:r w:rsidR="004E2910">
        <w:rPr>
          <w:rFonts w:ascii="Arial" w:hAnsi="Arial" w:cs="Arial"/>
          <w:sz w:val="24"/>
          <w:szCs w:val="24"/>
        </w:rPr>
        <w:t>]</w:t>
      </w:r>
      <w:r w:rsidR="004E2910">
        <w:rPr>
          <w:rFonts w:ascii="Arial" w:hAnsi="Arial" w:cs="Arial"/>
          <w:sz w:val="24"/>
          <w:szCs w:val="24"/>
        </w:rPr>
        <w:tab/>
      </w:r>
      <w:r w:rsidR="006B6408" w:rsidRPr="004E2910">
        <w:rPr>
          <w:rFonts w:ascii="Arial" w:hAnsi="Arial" w:cs="Arial"/>
          <w:sz w:val="24"/>
          <w:szCs w:val="24"/>
        </w:rPr>
        <w:t xml:space="preserve">What is notable about this decision </w:t>
      </w:r>
      <w:r w:rsidR="00C04DAC" w:rsidRPr="004E2910">
        <w:rPr>
          <w:rFonts w:ascii="Arial" w:hAnsi="Arial" w:cs="Arial"/>
          <w:sz w:val="24"/>
          <w:szCs w:val="24"/>
        </w:rPr>
        <w:t xml:space="preserve">is </w:t>
      </w:r>
      <w:r w:rsidR="006B6408" w:rsidRPr="004E2910">
        <w:rPr>
          <w:rFonts w:ascii="Arial" w:hAnsi="Arial" w:cs="Arial"/>
          <w:sz w:val="24"/>
          <w:szCs w:val="24"/>
        </w:rPr>
        <w:t xml:space="preserve">that the weight to be given to an unlawful intrusion </w:t>
      </w:r>
      <w:r w:rsidR="00C04DAC" w:rsidRPr="004E2910">
        <w:rPr>
          <w:rFonts w:ascii="Arial" w:hAnsi="Arial" w:cs="Arial"/>
          <w:sz w:val="24"/>
          <w:szCs w:val="24"/>
        </w:rPr>
        <w:t>is a factor</w:t>
      </w:r>
      <w:r w:rsidR="006B6408" w:rsidRPr="004E2910">
        <w:rPr>
          <w:rFonts w:ascii="Arial" w:hAnsi="Arial" w:cs="Arial"/>
          <w:sz w:val="24"/>
          <w:szCs w:val="24"/>
        </w:rPr>
        <w:t xml:space="preserve"> </w:t>
      </w:r>
      <w:r w:rsidR="005710C8" w:rsidRPr="004E2910">
        <w:rPr>
          <w:rFonts w:ascii="Arial" w:hAnsi="Arial" w:cs="Arial"/>
          <w:sz w:val="24"/>
          <w:szCs w:val="24"/>
        </w:rPr>
        <w:t xml:space="preserve">to be taken into account within the prevailing social context </w:t>
      </w:r>
      <w:r w:rsidR="00E44B12" w:rsidRPr="004E2910">
        <w:rPr>
          <w:rFonts w:ascii="Arial" w:hAnsi="Arial" w:cs="Arial"/>
          <w:sz w:val="24"/>
          <w:szCs w:val="24"/>
        </w:rPr>
        <w:t xml:space="preserve">to determine </w:t>
      </w:r>
      <w:r w:rsidR="00C04DAC" w:rsidRPr="004E2910">
        <w:rPr>
          <w:rFonts w:ascii="Arial" w:hAnsi="Arial" w:cs="Arial"/>
          <w:sz w:val="24"/>
          <w:szCs w:val="24"/>
        </w:rPr>
        <w:t xml:space="preserve">whether </w:t>
      </w:r>
      <w:r w:rsidR="000B7719" w:rsidRPr="004E2910">
        <w:rPr>
          <w:rFonts w:ascii="Arial" w:hAnsi="Arial" w:cs="Arial"/>
          <w:sz w:val="24"/>
          <w:szCs w:val="24"/>
        </w:rPr>
        <w:t>an interdict</w:t>
      </w:r>
      <w:r w:rsidR="00C04DAC" w:rsidRPr="004E2910">
        <w:rPr>
          <w:rFonts w:ascii="Arial" w:hAnsi="Arial" w:cs="Arial"/>
          <w:sz w:val="24"/>
          <w:szCs w:val="24"/>
        </w:rPr>
        <w:t xml:space="preserve"> is appropriate.</w:t>
      </w:r>
      <w:r w:rsidR="006B6408" w:rsidRPr="004E2910">
        <w:rPr>
          <w:rFonts w:ascii="Arial" w:hAnsi="Arial" w:cs="Arial"/>
          <w:sz w:val="24"/>
          <w:szCs w:val="24"/>
        </w:rPr>
        <w:t xml:space="preserve"> In the context of 2023</w:t>
      </w:r>
      <w:r w:rsidR="00C04DAC" w:rsidRPr="004E2910">
        <w:rPr>
          <w:rFonts w:ascii="Arial" w:hAnsi="Arial" w:cs="Arial"/>
          <w:sz w:val="24"/>
          <w:szCs w:val="24"/>
        </w:rPr>
        <w:t>,</w:t>
      </w:r>
      <w:r w:rsidR="006B6408" w:rsidRPr="004E2910">
        <w:rPr>
          <w:rFonts w:ascii="Arial" w:hAnsi="Arial" w:cs="Arial"/>
          <w:sz w:val="24"/>
          <w:szCs w:val="24"/>
        </w:rPr>
        <w:t xml:space="preserve"> the broader public interest about the need to weed out corruption would </w:t>
      </w:r>
      <w:r w:rsidR="00C04DAC" w:rsidRPr="004E2910">
        <w:rPr>
          <w:rFonts w:ascii="Arial" w:hAnsi="Arial" w:cs="Arial"/>
          <w:sz w:val="24"/>
          <w:szCs w:val="24"/>
        </w:rPr>
        <w:t>be a factor of foremost importance</w:t>
      </w:r>
      <w:r w:rsidR="00B42940" w:rsidRPr="004E2910">
        <w:rPr>
          <w:rFonts w:ascii="Arial" w:hAnsi="Arial" w:cs="Arial"/>
          <w:sz w:val="24"/>
          <w:szCs w:val="24"/>
        </w:rPr>
        <w:t>,</w:t>
      </w:r>
      <w:r w:rsidR="00C04DAC" w:rsidRPr="004E2910">
        <w:rPr>
          <w:rFonts w:ascii="Arial" w:hAnsi="Arial" w:cs="Arial"/>
          <w:sz w:val="24"/>
          <w:szCs w:val="24"/>
        </w:rPr>
        <w:t xml:space="preserve"> lending itself to</w:t>
      </w:r>
      <w:r w:rsidR="0085289E" w:rsidRPr="004E2910">
        <w:rPr>
          <w:rFonts w:ascii="Arial" w:hAnsi="Arial" w:cs="Arial"/>
          <w:sz w:val="24"/>
          <w:szCs w:val="24"/>
        </w:rPr>
        <w:t xml:space="preserve"> perhaps</w:t>
      </w:r>
      <w:r w:rsidR="00C04DAC" w:rsidRPr="004E2910">
        <w:rPr>
          <w:rFonts w:ascii="Arial" w:hAnsi="Arial" w:cs="Arial"/>
          <w:sz w:val="24"/>
          <w:szCs w:val="24"/>
        </w:rPr>
        <w:t xml:space="preserve"> a more generous pragmaticism than in the </w:t>
      </w:r>
      <w:r w:rsidR="0085289E" w:rsidRPr="004E2910">
        <w:rPr>
          <w:rFonts w:ascii="Arial" w:hAnsi="Arial" w:cs="Arial"/>
          <w:sz w:val="24"/>
          <w:szCs w:val="24"/>
        </w:rPr>
        <w:t xml:space="preserve">relatively </w:t>
      </w:r>
      <w:r w:rsidR="00C04DAC" w:rsidRPr="004E2910">
        <w:rPr>
          <w:rFonts w:ascii="Arial" w:hAnsi="Arial" w:cs="Arial"/>
          <w:sz w:val="24"/>
          <w:szCs w:val="24"/>
        </w:rPr>
        <w:t>innocent age of 1993. Significantly</w:t>
      </w:r>
      <w:r w:rsidR="0086028B" w:rsidRPr="004E2910">
        <w:rPr>
          <w:rFonts w:ascii="Arial" w:hAnsi="Arial" w:cs="Arial"/>
          <w:sz w:val="24"/>
          <w:szCs w:val="24"/>
        </w:rPr>
        <w:t>,</w:t>
      </w:r>
      <w:r w:rsidR="00C04DAC" w:rsidRPr="004E2910">
        <w:rPr>
          <w:rFonts w:ascii="Arial" w:hAnsi="Arial" w:cs="Arial"/>
          <w:sz w:val="24"/>
          <w:szCs w:val="24"/>
        </w:rPr>
        <w:t xml:space="preserve"> the information sought to be broadcast about Sage did not suggest </w:t>
      </w:r>
      <w:r w:rsidR="000B299D" w:rsidRPr="004E2910">
        <w:rPr>
          <w:rFonts w:ascii="Arial" w:hAnsi="Arial" w:cs="Arial"/>
          <w:sz w:val="24"/>
          <w:szCs w:val="24"/>
        </w:rPr>
        <w:t>corrupt</w:t>
      </w:r>
      <w:r w:rsidR="00C04DAC" w:rsidRPr="004E2910">
        <w:rPr>
          <w:rFonts w:ascii="Arial" w:hAnsi="Arial" w:cs="Arial"/>
          <w:sz w:val="24"/>
          <w:szCs w:val="24"/>
        </w:rPr>
        <w:t xml:space="preserve"> activity.</w:t>
      </w:r>
    </w:p>
    <w:p w14:paraId="0CE5C13F" w14:textId="77777777" w:rsidR="00C04DAC" w:rsidRDefault="00C04DAC" w:rsidP="00C04DAC">
      <w:pPr>
        <w:pStyle w:val="ListParagraph"/>
        <w:spacing w:line="480" w:lineRule="auto"/>
        <w:ind w:left="360"/>
        <w:rPr>
          <w:rFonts w:ascii="Arial" w:hAnsi="Arial" w:cs="Arial"/>
          <w:sz w:val="24"/>
          <w:szCs w:val="24"/>
        </w:rPr>
      </w:pPr>
    </w:p>
    <w:p w14:paraId="6E19F9C5" w14:textId="19CF8D67" w:rsidR="009D7993" w:rsidRPr="004E2910" w:rsidRDefault="00884272" w:rsidP="004E2910">
      <w:pPr>
        <w:spacing w:line="480" w:lineRule="auto"/>
        <w:ind w:left="720" w:hanging="720"/>
        <w:rPr>
          <w:rFonts w:ascii="Arial" w:hAnsi="Arial" w:cs="Arial"/>
          <w:sz w:val="24"/>
          <w:szCs w:val="24"/>
        </w:rPr>
      </w:pPr>
      <w:r>
        <w:rPr>
          <w:rFonts w:ascii="Arial" w:hAnsi="Arial" w:cs="Arial"/>
          <w:sz w:val="24"/>
          <w:szCs w:val="24"/>
        </w:rPr>
        <w:t>[44</w:t>
      </w:r>
      <w:r w:rsidR="004E2910">
        <w:rPr>
          <w:rFonts w:ascii="Arial" w:hAnsi="Arial" w:cs="Arial"/>
          <w:sz w:val="24"/>
          <w:szCs w:val="24"/>
        </w:rPr>
        <w:t>]</w:t>
      </w:r>
      <w:r w:rsidR="004E2910">
        <w:rPr>
          <w:rFonts w:ascii="Arial" w:hAnsi="Arial" w:cs="Arial"/>
          <w:sz w:val="24"/>
          <w:szCs w:val="24"/>
        </w:rPr>
        <w:tab/>
      </w:r>
      <w:r w:rsidR="00B432A6" w:rsidRPr="004E2910">
        <w:rPr>
          <w:rFonts w:ascii="Arial" w:hAnsi="Arial" w:cs="Arial"/>
          <w:sz w:val="24"/>
          <w:szCs w:val="24"/>
        </w:rPr>
        <w:t xml:space="preserve">How can the applicants’ legitimate interests be protected which is consistent with the public interest? </w:t>
      </w:r>
      <w:r w:rsidR="00F25A55" w:rsidRPr="004E2910">
        <w:rPr>
          <w:rFonts w:ascii="Arial" w:hAnsi="Arial" w:cs="Arial"/>
          <w:sz w:val="24"/>
          <w:szCs w:val="24"/>
        </w:rPr>
        <w:t>The allegation is made that the publications are defamatory; I shall assume without d</w:t>
      </w:r>
      <w:r w:rsidR="009D2C0C" w:rsidRPr="004E2910">
        <w:rPr>
          <w:rFonts w:ascii="Arial" w:hAnsi="Arial" w:cs="Arial"/>
          <w:sz w:val="24"/>
          <w:szCs w:val="24"/>
        </w:rPr>
        <w:t>ecid</w:t>
      </w:r>
      <w:r w:rsidR="00F25A55" w:rsidRPr="004E2910">
        <w:rPr>
          <w:rFonts w:ascii="Arial" w:hAnsi="Arial" w:cs="Arial"/>
          <w:sz w:val="24"/>
          <w:szCs w:val="24"/>
        </w:rPr>
        <w:t xml:space="preserve">ing that they are </w:t>
      </w:r>
      <w:r w:rsidR="009D2C0C" w:rsidRPr="004E2910">
        <w:rPr>
          <w:rFonts w:ascii="Arial" w:hAnsi="Arial" w:cs="Arial"/>
          <w:sz w:val="24"/>
          <w:szCs w:val="24"/>
        </w:rPr>
        <w:t xml:space="preserve">indeed </w:t>
      </w:r>
      <w:r w:rsidR="00F25A55" w:rsidRPr="004E2910">
        <w:rPr>
          <w:rFonts w:ascii="Arial" w:hAnsi="Arial" w:cs="Arial"/>
          <w:sz w:val="24"/>
          <w:szCs w:val="24"/>
        </w:rPr>
        <w:t xml:space="preserve">defamatory. The important question is however whether the defaming of the applicants </w:t>
      </w:r>
      <w:r w:rsidR="00F25A55" w:rsidRPr="004E2910">
        <w:rPr>
          <w:rFonts w:ascii="Arial" w:hAnsi="Arial" w:cs="Arial"/>
          <w:sz w:val="24"/>
          <w:szCs w:val="24"/>
        </w:rPr>
        <w:lastRenderedPageBreak/>
        <w:t xml:space="preserve">and </w:t>
      </w:r>
      <w:r w:rsidR="00430251" w:rsidRPr="004E2910">
        <w:rPr>
          <w:rFonts w:ascii="Arial" w:hAnsi="Arial" w:cs="Arial"/>
          <w:sz w:val="24"/>
          <w:szCs w:val="24"/>
        </w:rPr>
        <w:t xml:space="preserve">of </w:t>
      </w:r>
      <w:r w:rsidR="00F25A55" w:rsidRPr="004E2910">
        <w:rPr>
          <w:rFonts w:ascii="Arial" w:hAnsi="Arial" w:cs="Arial"/>
          <w:sz w:val="24"/>
          <w:szCs w:val="24"/>
        </w:rPr>
        <w:t xml:space="preserve">Mr Moti is unlawful. </w:t>
      </w:r>
      <w:r w:rsidR="00CC2FF2" w:rsidRPr="004E2910">
        <w:rPr>
          <w:rFonts w:ascii="Arial" w:hAnsi="Arial" w:cs="Arial"/>
          <w:sz w:val="24"/>
          <w:szCs w:val="24"/>
        </w:rPr>
        <w:t>The self-evident</w:t>
      </w:r>
      <w:r w:rsidR="00430251" w:rsidRPr="004E2910">
        <w:rPr>
          <w:rFonts w:ascii="Arial" w:hAnsi="Arial" w:cs="Arial"/>
          <w:sz w:val="24"/>
          <w:szCs w:val="24"/>
        </w:rPr>
        <w:t xml:space="preserve"> reaction </w:t>
      </w:r>
      <w:r w:rsidR="00CC2FF2" w:rsidRPr="004E2910">
        <w:rPr>
          <w:rFonts w:ascii="Arial" w:hAnsi="Arial" w:cs="Arial"/>
          <w:sz w:val="24"/>
          <w:szCs w:val="24"/>
        </w:rPr>
        <w:t>is to exercise a r</w:t>
      </w:r>
      <w:r w:rsidR="00B432A6" w:rsidRPr="004E2910">
        <w:rPr>
          <w:rFonts w:ascii="Arial" w:hAnsi="Arial" w:cs="Arial"/>
          <w:sz w:val="24"/>
          <w:szCs w:val="24"/>
        </w:rPr>
        <w:t xml:space="preserve">ight of </w:t>
      </w:r>
      <w:r w:rsidR="00CC2FF2" w:rsidRPr="004E2910">
        <w:rPr>
          <w:rFonts w:ascii="Arial" w:hAnsi="Arial" w:cs="Arial"/>
          <w:sz w:val="24"/>
          <w:szCs w:val="24"/>
        </w:rPr>
        <w:t>r</w:t>
      </w:r>
      <w:r w:rsidR="00B432A6" w:rsidRPr="004E2910">
        <w:rPr>
          <w:rFonts w:ascii="Arial" w:hAnsi="Arial" w:cs="Arial"/>
          <w:sz w:val="24"/>
          <w:szCs w:val="24"/>
        </w:rPr>
        <w:t>ebuttal</w:t>
      </w:r>
      <w:r w:rsidR="00F25A55" w:rsidRPr="004E2910">
        <w:rPr>
          <w:rFonts w:ascii="Arial" w:hAnsi="Arial" w:cs="Arial"/>
          <w:sz w:val="24"/>
          <w:szCs w:val="24"/>
        </w:rPr>
        <w:t xml:space="preserve"> to the publications and </w:t>
      </w:r>
      <w:r w:rsidR="00430251" w:rsidRPr="004E2910">
        <w:rPr>
          <w:rFonts w:ascii="Arial" w:hAnsi="Arial" w:cs="Arial"/>
          <w:sz w:val="24"/>
          <w:szCs w:val="24"/>
        </w:rPr>
        <w:t xml:space="preserve">if need be, </w:t>
      </w:r>
      <w:r w:rsidR="00F25A55" w:rsidRPr="004E2910">
        <w:rPr>
          <w:rFonts w:ascii="Arial" w:hAnsi="Arial" w:cs="Arial"/>
          <w:sz w:val="24"/>
          <w:szCs w:val="24"/>
        </w:rPr>
        <w:t>sue for unlawful defamation.</w:t>
      </w:r>
      <w:r w:rsidR="00274C30" w:rsidRPr="004E2910">
        <w:rPr>
          <w:rFonts w:ascii="Arial" w:hAnsi="Arial" w:cs="Arial"/>
          <w:sz w:val="24"/>
          <w:szCs w:val="24"/>
        </w:rPr>
        <w:t xml:space="preserve"> </w:t>
      </w:r>
      <w:r w:rsidR="00FE03ED" w:rsidRPr="004E2910">
        <w:rPr>
          <w:rFonts w:ascii="Arial" w:hAnsi="Arial" w:cs="Arial"/>
          <w:sz w:val="24"/>
          <w:szCs w:val="24"/>
        </w:rPr>
        <w:t xml:space="preserve">The articles </w:t>
      </w:r>
      <w:r w:rsidR="00DF1065" w:rsidRPr="004E2910">
        <w:rPr>
          <w:rFonts w:ascii="Arial" w:hAnsi="Arial" w:cs="Arial"/>
          <w:sz w:val="24"/>
          <w:szCs w:val="24"/>
        </w:rPr>
        <w:t>contain</w:t>
      </w:r>
      <w:r w:rsidR="00CC2FF2" w:rsidRPr="004E2910">
        <w:rPr>
          <w:rFonts w:ascii="Arial" w:hAnsi="Arial" w:cs="Arial"/>
          <w:sz w:val="24"/>
          <w:szCs w:val="24"/>
        </w:rPr>
        <w:t xml:space="preserve"> </w:t>
      </w:r>
      <w:r w:rsidR="00FE03ED" w:rsidRPr="004E2910">
        <w:rPr>
          <w:rFonts w:ascii="Arial" w:hAnsi="Arial" w:cs="Arial"/>
          <w:sz w:val="24"/>
          <w:szCs w:val="24"/>
        </w:rPr>
        <w:t xml:space="preserve">prolific citations of </w:t>
      </w:r>
      <w:r w:rsidR="00CC2FF2" w:rsidRPr="004E2910">
        <w:rPr>
          <w:rFonts w:ascii="Arial" w:hAnsi="Arial" w:cs="Arial"/>
          <w:sz w:val="24"/>
          <w:szCs w:val="24"/>
        </w:rPr>
        <w:t xml:space="preserve">denials and challenges </w:t>
      </w:r>
      <w:r w:rsidR="00FE03ED" w:rsidRPr="004E2910">
        <w:rPr>
          <w:rFonts w:ascii="Arial" w:hAnsi="Arial" w:cs="Arial"/>
          <w:sz w:val="24"/>
          <w:szCs w:val="24"/>
        </w:rPr>
        <w:t>by the applicants</w:t>
      </w:r>
      <w:r w:rsidR="00DF1065" w:rsidRPr="004E2910">
        <w:rPr>
          <w:rFonts w:ascii="Arial" w:hAnsi="Arial" w:cs="Arial"/>
          <w:sz w:val="24"/>
          <w:szCs w:val="24"/>
        </w:rPr>
        <w:t>,</w:t>
      </w:r>
      <w:r w:rsidR="00FE03ED" w:rsidRPr="004E2910">
        <w:rPr>
          <w:rFonts w:ascii="Arial" w:hAnsi="Arial" w:cs="Arial"/>
          <w:sz w:val="24"/>
          <w:szCs w:val="24"/>
        </w:rPr>
        <w:t xml:space="preserve"> derived from the comment offered to the questions put by the respondents to the applicants.</w:t>
      </w:r>
      <w:r w:rsidR="00C76D0A" w:rsidRPr="004E2910">
        <w:rPr>
          <w:rFonts w:ascii="Arial" w:hAnsi="Arial" w:cs="Arial"/>
          <w:sz w:val="24"/>
          <w:szCs w:val="24"/>
        </w:rPr>
        <w:t xml:space="preserve"> In addition, the papers reveal that the applicants’ Mr Moti has engaged with social media to voice the applicants</w:t>
      </w:r>
      <w:r w:rsidR="00045C12" w:rsidRPr="004E2910">
        <w:rPr>
          <w:rFonts w:ascii="Arial" w:hAnsi="Arial" w:cs="Arial"/>
          <w:sz w:val="24"/>
          <w:szCs w:val="24"/>
        </w:rPr>
        <w:t>’</w:t>
      </w:r>
      <w:r w:rsidR="00C76D0A" w:rsidRPr="004E2910">
        <w:rPr>
          <w:rFonts w:ascii="Arial" w:hAnsi="Arial" w:cs="Arial"/>
          <w:sz w:val="24"/>
          <w:szCs w:val="24"/>
        </w:rPr>
        <w:t xml:space="preserve"> perspectives.</w:t>
      </w:r>
    </w:p>
    <w:p w14:paraId="79F36CAE" w14:textId="77777777" w:rsidR="007C3D5C" w:rsidRDefault="00C74955" w:rsidP="007C3D5C">
      <w:pPr>
        <w:rPr>
          <w:rFonts w:ascii="Arial" w:hAnsi="Arial" w:cs="Arial"/>
          <w:bCs/>
          <w:i/>
          <w:sz w:val="24"/>
          <w:szCs w:val="24"/>
        </w:rPr>
      </w:pPr>
      <w:r w:rsidRPr="004E2910">
        <w:rPr>
          <w:rFonts w:ascii="Arial" w:hAnsi="Arial" w:cs="Arial"/>
          <w:bCs/>
          <w:i/>
          <w:sz w:val="24"/>
          <w:szCs w:val="24"/>
        </w:rPr>
        <w:t xml:space="preserve">Conclusions </w:t>
      </w:r>
    </w:p>
    <w:p w14:paraId="2A6CD8FC" w14:textId="77777777" w:rsidR="007C3D5C" w:rsidRDefault="007C3D5C" w:rsidP="007C3D5C">
      <w:pPr>
        <w:rPr>
          <w:rFonts w:ascii="Arial" w:hAnsi="Arial" w:cs="Arial"/>
          <w:bCs/>
          <w:i/>
          <w:sz w:val="24"/>
          <w:szCs w:val="24"/>
        </w:rPr>
      </w:pPr>
    </w:p>
    <w:p w14:paraId="73EB7B9C" w14:textId="59158A70" w:rsidR="00C74955" w:rsidRPr="004E2910" w:rsidRDefault="00884272" w:rsidP="007C3D5C">
      <w:pPr>
        <w:rPr>
          <w:rFonts w:ascii="Arial" w:hAnsi="Arial" w:cs="Arial"/>
          <w:sz w:val="24"/>
          <w:szCs w:val="24"/>
        </w:rPr>
      </w:pPr>
      <w:r>
        <w:rPr>
          <w:rFonts w:ascii="Arial" w:hAnsi="Arial" w:cs="Arial"/>
          <w:sz w:val="24"/>
          <w:szCs w:val="24"/>
        </w:rPr>
        <w:t>[45</w:t>
      </w:r>
      <w:r w:rsidR="004E2910">
        <w:rPr>
          <w:rFonts w:ascii="Arial" w:hAnsi="Arial" w:cs="Arial"/>
          <w:sz w:val="24"/>
          <w:szCs w:val="24"/>
        </w:rPr>
        <w:t>]</w:t>
      </w:r>
      <w:r w:rsidR="004E2910">
        <w:rPr>
          <w:rFonts w:ascii="Arial" w:hAnsi="Arial" w:cs="Arial"/>
          <w:sz w:val="24"/>
          <w:szCs w:val="24"/>
        </w:rPr>
        <w:tab/>
      </w:r>
      <w:r w:rsidR="00421769" w:rsidRPr="004E2910">
        <w:rPr>
          <w:rFonts w:ascii="Arial" w:hAnsi="Arial" w:cs="Arial"/>
          <w:sz w:val="24"/>
          <w:szCs w:val="24"/>
        </w:rPr>
        <w:t>In summary:</w:t>
      </w:r>
    </w:p>
    <w:p w14:paraId="20A19111" w14:textId="38B21320" w:rsidR="00845AFF" w:rsidRPr="00845AFF" w:rsidRDefault="00845AFF" w:rsidP="004E2910">
      <w:pPr>
        <w:spacing w:line="480" w:lineRule="auto"/>
        <w:ind w:firstLine="360"/>
        <w:rPr>
          <w:rFonts w:ascii="Arial" w:hAnsi="Arial" w:cs="Arial"/>
          <w:sz w:val="24"/>
          <w:szCs w:val="24"/>
        </w:rPr>
      </w:pPr>
      <w:r>
        <w:rPr>
          <w:rFonts w:ascii="Arial" w:hAnsi="Arial" w:cs="Arial"/>
          <w:sz w:val="24"/>
          <w:szCs w:val="24"/>
        </w:rPr>
        <w:t>On the law:</w:t>
      </w:r>
    </w:p>
    <w:p w14:paraId="039DF587" w14:textId="2CD50378" w:rsidR="00845AFF" w:rsidRPr="004E2910" w:rsidRDefault="004E2910" w:rsidP="004E2910">
      <w:pPr>
        <w:spacing w:line="480" w:lineRule="auto"/>
        <w:ind w:left="720" w:hanging="360"/>
        <w:rPr>
          <w:rFonts w:ascii="Arial" w:hAnsi="Arial" w:cs="Arial"/>
          <w:sz w:val="24"/>
          <w:szCs w:val="24"/>
        </w:rPr>
      </w:pPr>
      <w:r>
        <w:rPr>
          <w:rFonts w:ascii="Arial" w:hAnsi="Arial" w:cs="Arial"/>
          <w:sz w:val="24"/>
          <w:szCs w:val="24"/>
        </w:rPr>
        <w:t>1.1</w:t>
      </w:r>
      <w:r>
        <w:rPr>
          <w:rFonts w:ascii="Arial" w:hAnsi="Arial" w:cs="Arial"/>
          <w:sz w:val="24"/>
          <w:szCs w:val="24"/>
        </w:rPr>
        <w:tab/>
      </w:r>
      <w:r w:rsidR="00845AFF" w:rsidRPr="004E2910">
        <w:rPr>
          <w:rFonts w:ascii="Arial" w:hAnsi="Arial" w:cs="Arial"/>
          <w:sz w:val="24"/>
          <w:szCs w:val="24"/>
        </w:rPr>
        <w:t>As a general principle, a journalist who has received information in confidence is justified in refusing to perform an act which would unmask the source, unless the refusal would be inconsistent with the public interest.</w:t>
      </w:r>
    </w:p>
    <w:p w14:paraId="6BC645B8" w14:textId="77777777" w:rsidR="00DE61D3" w:rsidRDefault="00DE61D3" w:rsidP="00DE61D3">
      <w:pPr>
        <w:pStyle w:val="ListParagraph"/>
        <w:spacing w:line="480" w:lineRule="auto"/>
        <w:ind w:left="792"/>
        <w:rPr>
          <w:rFonts w:ascii="Arial" w:hAnsi="Arial" w:cs="Arial"/>
          <w:sz w:val="24"/>
          <w:szCs w:val="24"/>
        </w:rPr>
      </w:pPr>
    </w:p>
    <w:p w14:paraId="49215FA9" w14:textId="0DA8FB0A" w:rsidR="006D1201" w:rsidRPr="004E2910" w:rsidRDefault="004E2910" w:rsidP="004E2910">
      <w:pPr>
        <w:spacing w:line="480" w:lineRule="auto"/>
        <w:ind w:left="720" w:hanging="360"/>
        <w:rPr>
          <w:rFonts w:ascii="Arial" w:hAnsi="Arial" w:cs="Arial"/>
          <w:sz w:val="24"/>
          <w:szCs w:val="24"/>
        </w:rPr>
      </w:pPr>
      <w:r>
        <w:rPr>
          <w:rFonts w:ascii="Arial" w:hAnsi="Arial" w:cs="Arial"/>
          <w:sz w:val="24"/>
          <w:szCs w:val="24"/>
        </w:rPr>
        <w:t>1.2</w:t>
      </w:r>
      <w:r>
        <w:rPr>
          <w:rFonts w:ascii="Arial" w:hAnsi="Arial" w:cs="Arial"/>
          <w:sz w:val="24"/>
          <w:szCs w:val="24"/>
        </w:rPr>
        <w:tab/>
      </w:r>
      <w:r w:rsidR="00845AFF" w:rsidRPr="004E2910">
        <w:rPr>
          <w:rFonts w:ascii="Arial" w:hAnsi="Arial" w:cs="Arial"/>
          <w:sz w:val="24"/>
          <w:szCs w:val="24"/>
        </w:rPr>
        <w:t xml:space="preserve">As a general principle, an interdict to restrain or forbid an intended publication by a journalist </w:t>
      </w:r>
      <w:r w:rsidR="00D67066" w:rsidRPr="004E2910">
        <w:rPr>
          <w:rFonts w:ascii="Arial" w:hAnsi="Arial" w:cs="Arial"/>
          <w:sz w:val="24"/>
          <w:szCs w:val="24"/>
        </w:rPr>
        <w:t>must</w:t>
      </w:r>
      <w:r w:rsidR="00845AFF" w:rsidRPr="004E2910">
        <w:rPr>
          <w:rFonts w:ascii="Arial" w:hAnsi="Arial" w:cs="Arial"/>
          <w:sz w:val="24"/>
          <w:szCs w:val="24"/>
        </w:rPr>
        <w:t xml:space="preserve"> </w:t>
      </w:r>
      <w:r w:rsidR="00D67066" w:rsidRPr="004E2910">
        <w:rPr>
          <w:rFonts w:ascii="Arial" w:hAnsi="Arial" w:cs="Arial"/>
          <w:sz w:val="24"/>
          <w:szCs w:val="24"/>
        </w:rPr>
        <w:t>be brought o</w:t>
      </w:r>
      <w:r w:rsidR="00845AFF" w:rsidRPr="004E2910">
        <w:rPr>
          <w:rFonts w:ascii="Arial" w:hAnsi="Arial" w:cs="Arial"/>
          <w:sz w:val="24"/>
          <w:szCs w:val="24"/>
        </w:rPr>
        <w:t>n appropriate notice to the journalist</w:t>
      </w:r>
      <w:r w:rsidR="006D1201" w:rsidRPr="004E2910">
        <w:rPr>
          <w:rFonts w:ascii="Arial" w:hAnsi="Arial" w:cs="Arial"/>
          <w:sz w:val="24"/>
          <w:szCs w:val="24"/>
        </w:rPr>
        <w:t>.</w:t>
      </w:r>
    </w:p>
    <w:p w14:paraId="205FC058" w14:textId="77777777" w:rsidR="006D1201" w:rsidRPr="006D1201" w:rsidRDefault="006D1201" w:rsidP="006D1201">
      <w:pPr>
        <w:pStyle w:val="ListParagraph"/>
        <w:rPr>
          <w:rFonts w:ascii="Arial" w:hAnsi="Arial" w:cs="Arial"/>
          <w:sz w:val="24"/>
          <w:szCs w:val="24"/>
        </w:rPr>
      </w:pPr>
    </w:p>
    <w:p w14:paraId="38B51934" w14:textId="0326F7B8" w:rsidR="00845AFF" w:rsidRDefault="00845AFF" w:rsidP="00515042">
      <w:pPr>
        <w:spacing w:line="360" w:lineRule="auto"/>
        <w:ind w:left="360"/>
        <w:rPr>
          <w:rFonts w:ascii="Arial" w:hAnsi="Arial" w:cs="Arial"/>
          <w:sz w:val="24"/>
          <w:szCs w:val="24"/>
        </w:rPr>
      </w:pPr>
      <w:r>
        <w:rPr>
          <w:rFonts w:ascii="Arial" w:hAnsi="Arial" w:cs="Arial"/>
          <w:sz w:val="24"/>
          <w:szCs w:val="24"/>
        </w:rPr>
        <w:t>On the facts:</w:t>
      </w:r>
    </w:p>
    <w:p w14:paraId="08FA0CDD" w14:textId="77777777" w:rsidR="007C3D5C" w:rsidRPr="00845AFF" w:rsidRDefault="007C3D5C" w:rsidP="00515042">
      <w:pPr>
        <w:spacing w:line="360" w:lineRule="auto"/>
        <w:ind w:left="360"/>
        <w:rPr>
          <w:rFonts w:ascii="Arial" w:hAnsi="Arial" w:cs="Arial"/>
          <w:sz w:val="24"/>
          <w:szCs w:val="24"/>
        </w:rPr>
      </w:pPr>
    </w:p>
    <w:p w14:paraId="56A240EA" w14:textId="11979AF2" w:rsidR="00421769" w:rsidRPr="002C6C8C" w:rsidRDefault="002C6C8C" w:rsidP="002C6C8C">
      <w:pPr>
        <w:spacing w:after="0" w:line="360" w:lineRule="auto"/>
        <w:ind w:left="720" w:hanging="360"/>
        <w:rPr>
          <w:rFonts w:ascii="Arial" w:hAnsi="Arial" w:cs="Arial"/>
          <w:sz w:val="24"/>
          <w:szCs w:val="24"/>
        </w:rPr>
      </w:pPr>
      <w:r w:rsidRPr="004E2910">
        <w:rPr>
          <w:rFonts w:ascii="Arial" w:hAnsi="Arial" w:cs="Arial"/>
          <w:sz w:val="24"/>
          <w:szCs w:val="24"/>
        </w:rPr>
        <w:t>1.4</w:t>
      </w:r>
      <w:r w:rsidRPr="004E2910">
        <w:rPr>
          <w:rFonts w:ascii="Arial" w:hAnsi="Arial" w:cs="Arial"/>
          <w:sz w:val="24"/>
          <w:szCs w:val="24"/>
        </w:rPr>
        <w:tab/>
      </w:r>
      <w:r w:rsidR="00421769" w:rsidRPr="002C6C8C">
        <w:rPr>
          <w:rFonts w:ascii="Arial" w:hAnsi="Arial" w:cs="Arial"/>
          <w:sz w:val="24"/>
          <w:szCs w:val="24"/>
        </w:rPr>
        <w:t xml:space="preserve">The </w:t>
      </w:r>
      <w:r w:rsidR="00282309" w:rsidRPr="002C6C8C">
        <w:rPr>
          <w:rFonts w:ascii="Arial" w:hAnsi="Arial" w:cs="Arial"/>
          <w:sz w:val="24"/>
          <w:szCs w:val="24"/>
        </w:rPr>
        <w:t>e</w:t>
      </w:r>
      <w:r w:rsidR="00421769" w:rsidRPr="002C6C8C">
        <w:rPr>
          <w:rFonts w:ascii="Arial" w:hAnsi="Arial" w:cs="Arial"/>
          <w:sz w:val="24"/>
          <w:szCs w:val="24"/>
        </w:rPr>
        <w:t>x parte application was an abuse of the process of court.</w:t>
      </w:r>
    </w:p>
    <w:p w14:paraId="79973D3D" w14:textId="77777777" w:rsidR="00F15CFC" w:rsidRDefault="00F15CFC" w:rsidP="00515042">
      <w:pPr>
        <w:pStyle w:val="ListParagraph"/>
        <w:spacing w:after="0" w:line="360" w:lineRule="auto"/>
        <w:ind w:left="792"/>
        <w:rPr>
          <w:rFonts w:ascii="Arial" w:hAnsi="Arial" w:cs="Arial"/>
          <w:sz w:val="24"/>
          <w:szCs w:val="24"/>
        </w:rPr>
      </w:pPr>
    </w:p>
    <w:p w14:paraId="7628696C" w14:textId="02C74CB1" w:rsidR="00421769" w:rsidRPr="004E2910" w:rsidRDefault="004E2910" w:rsidP="00515042">
      <w:pPr>
        <w:spacing w:after="0" w:line="360" w:lineRule="auto"/>
        <w:ind w:left="720" w:hanging="360"/>
        <w:rPr>
          <w:rFonts w:ascii="Arial" w:hAnsi="Arial" w:cs="Arial"/>
          <w:sz w:val="24"/>
          <w:szCs w:val="24"/>
        </w:rPr>
      </w:pPr>
      <w:r>
        <w:rPr>
          <w:rFonts w:ascii="Arial" w:hAnsi="Arial" w:cs="Arial"/>
          <w:sz w:val="24"/>
          <w:szCs w:val="24"/>
        </w:rPr>
        <w:t>1.5</w:t>
      </w:r>
      <w:r>
        <w:rPr>
          <w:rFonts w:ascii="Arial" w:hAnsi="Arial" w:cs="Arial"/>
          <w:sz w:val="24"/>
          <w:szCs w:val="24"/>
        </w:rPr>
        <w:tab/>
      </w:r>
      <w:r w:rsidR="00421769" w:rsidRPr="004E2910">
        <w:rPr>
          <w:rFonts w:ascii="Arial" w:hAnsi="Arial" w:cs="Arial"/>
          <w:sz w:val="24"/>
          <w:szCs w:val="24"/>
        </w:rPr>
        <w:t xml:space="preserve">The attempt in </w:t>
      </w:r>
      <w:r w:rsidR="00845AFF" w:rsidRPr="004E2910">
        <w:rPr>
          <w:rFonts w:ascii="Arial" w:hAnsi="Arial" w:cs="Arial"/>
          <w:sz w:val="24"/>
          <w:szCs w:val="24"/>
        </w:rPr>
        <w:t xml:space="preserve">the </w:t>
      </w:r>
      <w:r w:rsidR="00421769" w:rsidRPr="004E2910">
        <w:rPr>
          <w:rFonts w:ascii="Arial" w:hAnsi="Arial" w:cs="Arial"/>
          <w:sz w:val="24"/>
          <w:szCs w:val="24"/>
        </w:rPr>
        <w:t xml:space="preserve">proceedings in terms of Rule 6(12) c) to claim fresh relief was an abuse of the process of the court. </w:t>
      </w:r>
    </w:p>
    <w:p w14:paraId="3DBE72DA" w14:textId="77777777" w:rsidR="00884272" w:rsidRDefault="00884272" w:rsidP="00884272">
      <w:pPr>
        <w:spacing w:after="0" w:line="360" w:lineRule="auto"/>
        <w:rPr>
          <w:rFonts w:ascii="Arial" w:hAnsi="Arial" w:cs="Arial"/>
          <w:sz w:val="24"/>
          <w:szCs w:val="24"/>
        </w:rPr>
      </w:pPr>
    </w:p>
    <w:p w14:paraId="25E74B57" w14:textId="2077A19E" w:rsidR="00515042" w:rsidRPr="00884272" w:rsidRDefault="00884272" w:rsidP="00884272">
      <w:pPr>
        <w:spacing w:after="0" w:line="360" w:lineRule="auto"/>
        <w:ind w:left="720" w:hanging="360"/>
        <w:rPr>
          <w:rFonts w:ascii="Arial" w:hAnsi="Arial" w:cs="Arial"/>
          <w:sz w:val="24"/>
          <w:szCs w:val="24"/>
        </w:rPr>
      </w:pPr>
      <w:r>
        <w:rPr>
          <w:rFonts w:ascii="Arial" w:hAnsi="Arial" w:cs="Arial"/>
          <w:sz w:val="24"/>
          <w:szCs w:val="24"/>
        </w:rPr>
        <w:t>1.6</w:t>
      </w:r>
      <w:r>
        <w:rPr>
          <w:rFonts w:ascii="Arial" w:hAnsi="Arial" w:cs="Arial"/>
          <w:sz w:val="24"/>
          <w:szCs w:val="24"/>
        </w:rPr>
        <w:tab/>
      </w:r>
      <w:r w:rsidR="00010455" w:rsidRPr="00884272">
        <w:rPr>
          <w:rFonts w:ascii="Arial" w:hAnsi="Arial" w:cs="Arial"/>
          <w:sz w:val="24"/>
          <w:szCs w:val="24"/>
        </w:rPr>
        <w:t>No cogent case has been made out to compel the respondents to disgorge the data files which are the subject matter of the application.</w:t>
      </w:r>
    </w:p>
    <w:p w14:paraId="334713B0" w14:textId="77777777" w:rsidR="00515042" w:rsidRPr="00515042" w:rsidRDefault="00515042" w:rsidP="00515042">
      <w:pPr>
        <w:pStyle w:val="ListParagraph"/>
        <w:spacing w:after="0" w:line="360" w:lineRule="auto"/>
        <w:rPr>
          <w:rFonts w:ascii="Arial" w:hAnsi="Arial" w:cs="Arial"/>
          <w:sz w:val="24"/>
          <w:szCs w:val="24"/>
        </w:rPr>
      </w:pPr>
    </w:p>
    <w:p w14:paraId="6D4E9AB1" w14:textId="6117FEC6" w:rsidR="00010455" w:rsidRPr="004E2910" w:rsidRDefault="00515042" w:rsidP="00515042">
      <w:pPr>
        <w:spacing w:after="0" w:line="360" w:lineRule="auto"/>
        <w:ind w:left="360"/>
        <w:rPr>
          <w:rFonts w:ascii="Arial" w:hAnsi="Arial" w:cs="Arial"/>
          <w:sz w:val="24"/>
          <w:szCs w:val="24"/>
        </w:rPr>
      </w:pPr>
      <w:r>
        <w:rPr>
          <w:rFonts w:ascii="Arial" w:hAnsi="Arial" w:cs="Arial"/>
          <w:sz w:val="24"/>
          <w:szCs w:val="24"/>
        </w:rPr>
        <w:t>1</w:t>
      </w:r>
      <w:r w:rsidR="00884272">
        <w:rPr>
          <w:rFonts w:ascii="Arial" w:hAnsi="Arial" w:cs="Arial"/>
          <w:sz w:val="24"/>
          <w:szCs w:val="24"/>
        </w:rPr>
        <w:t>.7</w:t>
      </w:r>
      <w:r w:rsidR="00884272">
        <w:rPr>
          <w:rFonts w:ascii="Arial" w:hAnsi="Arial" w:cs="Arial"/>
          <w:sz w:val="24"/>
          <w:szCs w:val="24"/>
        </w:rPr>
        <w:tab/>
      </w:r>
      <w:r w:rsidR="00010455" w:rsidRPr="004E2910">
        <w:rPr>
          <w:rFonts w:ascii="Arial" w:hAnsi="Arial" w:cs="Arial"/>
          <w:sz w:val="24"/>
          <w:szCs w:val="24"/>
        </w:rPr>
        <w:t>No cogent case has been made out to</w:t>
      </w:r>
      <w:r w:rsidR="004E2910">
        <w:rPr>
          <w:rFonts w:ascii="Arial" w:hAnsi="Arial" w:cs="Arial"/>
          <w:sz w:val="24"/>
          <w:szCs w:val="24"/>
        </w:rPr>
        <w:t xml:space="preserve"> interdict the respondents from </w:t>
      </w:r>
      <w:r>
        <w:rPr>
          <w:rFonts w:ascii="Arial" w:hAnsi="Arial" w:cs="Arial"/>
          <w:sz w:val="24"/>
          <w:szCs w:val="24"/>
        </w:rPr>
        <w:t>`</w:t>
      </w:r>
      <w:r>
        <w:rPr>
          <w:rFonts w:ascii="Arial" w:hAnsi="Arial" w:cs="Arial"/>
          <w:sz w:val="24"/>
          <w:szCs w:val="24"/>
        </w:rPr>
        <w:tab/>
      </w:r>
      <w:r w:rsidR="00010455" w:rsidRPr="004E2910">
        <w:rPr>
          <w:rFonts w:ascii="Arial" w:hAnsi="Arial" w:cs="Arial"/>
          <w:sz w:val="24"/>
          <w:szCs w:val="24"/>
        </w:rPr>
        <w:t xml:space="preserve">publishing articles which refer to the data files provided to them. </w:t>
      </w:r>
    </w:p>
    <w:p w14:paraId="3867FC0F" w14:textId="77777777" w:rsidR="00845AFF" w:rsidRPr="004E2910" w:rsidRDefault="00845AFF" w:rsidP="00845AFF">
      <w:pPr>
        <w:pStyle w:val="ListParagraph"/>
        <w:spacing w:line="480" w:lineRule="auto"/>
        <w:ind w:left="792"/>
        <w:rPr>
          <w:rFonts w:ascii="Arial" w:hAnsi="Arial" w:cs="Arial"/>
          <w:i/>
          <w:sz w:val="24"/>
          <w:szCs w:val="24"/>
        </w:rPr>
      </w:pPr>
    </w:p>
    <w:p w14:paraId="1DE6D709" w14:textId="27EA139F" w:rsidR="00A02262" w:rsidRDefault="009D5449" w:rsidP="00A02262">
      <w:pPr>
        <w:rPr>
          <w:rFonts w:ascii="Arial" w:hAnsi="Arial" w:cs="Arial"/>
          <w:bCs/>
          <w:i/>
          <w:sz w:val="24"/>
          <w:szCs w:val="24"/>
        </w:rPr>
      </w:pPr>
      <w:r w:rsidRPr="004E2910">
        <w:rPr>
          <w:rFonts w:ascii="Arial" w:hAnsi="Arial" w:cs="Arial"/>
          <w:bCs/>
          <w:i/>
          <w:sz w:val="24"/>
          <w:szCs w:val="24"/>
        </w:rPr>
        <w:t>T</w:t>
      </w:r>
      <w:r w:rsidR="00A02262" w:rsidRPr="004E2910">
        <w:rPr>
          <w:rFonts w:ascii="Arial" w:hAnsi="Arial" w:cs="Arial"/>
          <w:bCs/>
          <w:i/>
          <w:sz w:val="24"/>
          <w:szCs w:val="24"/>
        </w:rPr>
        <w:t>he Costs</w:t>
      </w:r>
    </w:p>
    <w:p w14:paraId="59FF79A0" w14:textId="77777777" w:rsidR="007C3D5C" w:rsidRPr="004E2910" w:rsidRDefault="007C3D5C" w:rsidP="00A02262">
      <w:pPr>
        <w:rPr>
          <w:rFonts w:ascii="Arial" w:hAnsi="Arial" w:cs="Arial"/>
          <w:bCs/>
          <w:i/>
          <w:sz w:val="24"/>
          <w:szCs w:val="24"/>
        </w:rPr>
      </w:pPr>
    </w:p>
    <w:p w14:paraId="47BF7A91" w14:textId="36DB6F2F" w:rsidR="00C74955" w:rsidRPr="004E2910" w:rsidRDefault="00884272" w:rsidP="004E2910">
      <w:pPr>
        <w:spacing w:line="480" w:lineRule="auto"/>
        <w:ind w:left="720" w:hanging="720"/>
        <w:rPr>
          <w:rFonts w:ascii="Arial" w:hAnsi="Arial" w:cs="Arial"/>
          <w:sz w:val="24"/>
          <w:szCs w:val="24"/>
        </w:rPr>
      </w:pPr>
      <w:r>
        <w:rPr>
          <w:rFonts w:ascii="Arial" w:hAnsi="Arial" w:cs="Arial"/>
          <w:sz w:val="24"/>
          <w:szCs w:val="24"/>
        </w:rPr>
        <w:t>[46</w:t>
      </w:r>
      <w:r w:rsidR="004E2910">
        <w:rPr>
          <w:rFonts w:ascii="Arial" w:hAnsi="Arial" w:cs="Arial"/>
          <w:sz w:val="24"/>
          <w:szCs w:val="24"/>
        </w:rPr>
        <w:t>]</w:t>
      </w:r>
      <w:r w:rsidR="004E2910">
        <w:rPr>
          <w:rFonts w:ascii="Arial" w:hAnsi="Arial" w:cs="Arial"/>
          <w:sz w:val="24"/>
          <w:szCs w:val="24"/>
        </w:rPr>
        <w:tab/>
      </w:r>
      <w:r w:rsidR="00A02262" w:rsidRPr="004E2910">
        <w:rPr>
          <w:rFonts w:ascii="Arial" w:hAnsi="Arial" w:cs="Arial"/>
          <w:sz w:val="24"/>
          <w:szCs w:val="24"/>
        </w:rPr>
        <w:t xml:space="preserve">I have already alluded to aspects of the prosecution </w:t>
      </w:r>
      <w:r w:rsidR="00B87E34" w:rsidRPr="004E2910">
        <w:rPr>
          <w:rFonts w:ascii="Arial" w:hAnsi="Arial" w:cs="Arial"/>
          <w:sz w:val="24"/>
          <w:szCs w:val="24"/>
        </w:rPr>
        <w:t>of</w:t>
      </w:r>
      <w:r w:rsidR="00A02262" w:rsidRPr="004E2910">
        <w:rPr>
          <w:rFonts w:ascii="Arial" w:hAnsi="Arial" w:cs="Arial"/>
          <w:sz w:val="24"/>
          <w:szCs w:val="24"/>
        </w:rPr>
        <w:t xml:space="preserve"> this case which</w:t>
      </w:r>
      <w:r w:rsidR="00B87E34" w:rsidRPr="004E2910">
        <w:rPr>
          <w:rFonts w:ascii="Arial" w:hAnsi="Arial" w:cs="Arial"/>
          <w:sz w:val="24"/>
          <w:szCs w:val="24"/>
        </w:rPr>
        <w:t>,</w:t>
      </w:r>
      <w:r w:rsidR="00A02262" w:rsidRPr="004E2910">
        <w:rPr>
          <w:rFonts w:ascii="Arial" w:hAnsi="Arial" w:cs="Arial"/>
          <w:sz w:val="24"/>
          <w:szCs w:val="24"/>
        </w:rPr>
        <w:t xml:space="preserve"> on the part of the applicants</w:t>
      </w:r>
      <w:r w:rsidR="00B87E34" w:rsidRPr="004E2910">
        <w:rPr>
          <w:rFonts w:ascii="Arial" w:hAnsi="Arial" w:cs="Arial"/>
          <w:sz w:val="24"/>
          <w:szCs w:val="24"/>
        </w:rPr>
        <w:t>,</w:t>
      </w:r>
      <w:r w:rsidR="00A02262" w:rsidRPr="004E2910">
        <w:rPr>
          <w:rFonts w:ascii="Arial" w:hAnsi="Arial" w:cs="Arial"/>
          <w:sz w:val="24"/>
          <w:szCs w:val="24"/>
        </w:rPr>
        <w:t xml:space="preserve"> constit</w:t>
      </w:r>
      <w:r w:rsidR="00B87E34" w:rsidRPr="004E2910">
        <w:rPr>
          <w:rFonts w:ascii="Arial" w:hAnsi="Arial" w:cs="Arial"/>
          <w:sz w:val="24"/>
          <w:szCs w:val="24"/>
        </w:rPr>
        <w:t>ut</w:t>
      </w:r>
      <w:r w:rsidR="00A02262" w:rsidRPr="004E2910">
        <w:rPr>
          <w:rFonts w:ascii="Arial" w:hAnsi="Arial" w:cs="Arial"/>
          <w:sz w:val="24"/>
          <w:szCs w:val="24"/>
        </w:rPr>
        <w:t>e an</w:t>
      </w:r>
      <w:r w:rsidR="00B87E34" w:rsidRPr="004E2910">
        <w:rPr>
          <w:rFonts w:ascii="Arial" w:hAnsi="Arial" w:cs="Arial"/>
          <w:sz w:val="24"/>
          <w:szCs w:val="24"/>
        </w:rPr>
        <w:t xml:space="preserve"> </w:t>
      </w:r>
      <w:r w:rsidR="00A02262" w:rsidRPr="004E2910">
        <w:rPr>
          <w:rFonts w:ascii="Arial" w:hAnsi="Arial" w:cs="Arial"/>
          <w:sz w:val="24"/>
          <w:szCs w:val="24"/>
        </w:rPr>
        <w:t>ab</w:t>
      </w:r>
      <w:r w:rsidR="00B87E34" w:rsidRPr="004E2910">
        <w:rPr>
          <w:rFonts w:ascii="Arial" w:hAnsi="Arial" w:cs="Arial"/>
          <w:sz w:val="24"/>
          <w:szCs w:val="24"/>
        </w:rPr>
        <w:t>u</w:t>
      </w:r>
      <w:r w:rsidR="00A02262" w:rsidRPr="004E2910">
        <w:rPr>
          <w:rFonts w:ascii="Arial" w:hAnsi="Arial" w:cs="Arial"/>
          <w:sz w:val="24"/>
          <w:szCs w:val="24"/>
        </w:rPr>
        <w:t>se of the pr</w:t>
      </w:r>
      <w:r w:rsidR="00B87E34" w:rsidRPr="004E2910">
        <w:rPr>
          <w:rFonts w:ascii="Arial" w:hAnsi="Arial" w:cs="Arial"/>
          <w:sz w:val="24"/>
          <w:szCs w:val="24"/>
        </w:rPr>
        <w:t>o</w:t>
      </w:r>
      <w:r w:rsidR="00A02262" w:rsidRPr="004E2910">
        <w:rPr>
          <w:rFonts w:ascii="Arial" w:hAnsi="Arial" w:cs="Arial"/>
          <w:sz w:val="24"/>
          <w:szCs w:val="24"/>
        </w:rPr>
        <w:t>cess of court.</w:t>
      </w:r>
      <w:r w:rsidR="00B87E34" w:rsidRPr="004E2910">
        <w:rPr>
          <w:rFonts w:ascii="Arial" w:hAnsi="Arial" w:cs="Arial"/>
          <w:sz w:val="24"/>
          <w:szCs w:val="24"/>
        </w:rPr>
        <w:t xml:space="preserve"> There must be consequences.</w:t>
      </w:r>
    </w:p>
    <w:p w14:paraId="6C2A1F87" w14:textId="77777777" w:rsidR="00090B72" w:rsidRDefault="00090B72" w:rsidP="00090B72">
      <w:pPr>
        <w:pStyle w:val="ListParagraph"/>
        <w:spacing w:line="480" w:lineRule="auto"/>
        <w:ind w:left="360"/>
        <w:rPr>
          <w:rFonts w:ascii="Arial" w:hAnsi="Arial" w:cs="Arial"/>
          <w:sz w:val="24"/>
          <w:szCs w:val="24"/>
        </w:rPr>
      </w:pPr>
    </w:p>
    <w:p w14:paraId="09288802" w14:textId="56A4C29D" w:rsidR="005158F9" w:rsidRPr="004E2910" w:rsidRDefault="00884272" w:rsidP="004E2910">
      <w:pPr>
        <w:spacing w:line="480" w:lineRule="auto"/>
        <w:ind w:left="720" w:hanging="720"/>
        <w:rPr>
          <w:rFonts w:ascii="Arial" w:hAnsi="Arial" w:cs="Arial"/>
          <w:sz w:val="24"/>
          <w:szCs w:val="24"/>
        </w:rPr>
      </w:pPr>
      <w:r>
        <w:rPr>
          <w:rFonts w:ascii="Arial" w:hAnsi="Arial" w:cs="Arial"/>
          <w:sz w:val="24"/>
          <w:szCs w:val="24"/>
        </w:rPr>
        <w:t>[47</w:t>
      </w:r>
      <w:r w:rsidR="004E2910">
        <w:rPr>
          <w:rFonts w:ascii="Arial" w:hAnsi="Arial" w:cs="Arial"/>
          <w:sz w:val="24"/>
          <w:szCs w:val="24"/>
        </w:rPr>
        <w:t>]</w:t>
      </w:r>
      <w:r w:rsidR="004E2910">
        <w:rPr>
          <w:rFonts w:ascii="Arial" w:hAnsi="Arial" w:cs="Arial"/>
          <w:sz w:val="24"/>
          <w:szCs w:val="24"/>
        </w:rPr>
        <w:tab/>
      </w:r>
      <w:r w:rsidR="00B87E34" w:rsidRPr="004E2910">
        <w:rPr>
          <w:rFonts w:ascii="Arial" w:hAnsi="Arial" w:cs="Arial"/>
          <w:sz w:val="24"/>
          <w:szCs w:val="24"/>
        </w:rPr>
        <w:t>There have been three hearings and prolific papers drawn. Had the applicants initiated an application in the ordinary way, even if by way of urgency, huge effort could have been spared.</w:t>
      </w:r>
    </w:p>
    <w:p w14:paraId="72F6796F" w14:textId="77777777" w:rsidR="005158F9" w:rsidRPr="005158F9" w:rsidRDefault="005158F9" w:rsidP="005158F9">
      <w:pPr>
        <w:pStyle w:val="ListParagraph"/>
        <w:rPr>
          <w:rFonts w:ascii="Arial" w:hAnsi="Arial" w:cs="Arial"/>
          <w:sz w:val="24"/>
          <w:szCs w:val="24"/>
        </w:rPr>
      </w:pPr>
    </w:p>
    <w:p w14:paraId="7076C8C3" w14:textId="7FE97059" w:rsidR="00B87E34" w:rsidRPr="004E2910" w:rsidRDefault="00884272" w:rsidP="004E2910">
      <w:pPr>
        <w:spacing w:line="480" w:lineRule="auto"/>
        <w:ind w:left="720" w:hanging="720"/>
        <w:rPr>
          <w:rFonts w:ascii="Arial" w:hAnsi="Arial" w:cs="Arial"/>
          <w:sz w:val="24"/>
          <w:szCs w:val="24"/>
        </w:rPr>
      </w:pPr>
      <w:r>
        <w:rPr>
          <w:rFonts w:ascii="Arial" w:hAnsi="Arial" w:cs="Arial"/>
          <w:sz w:val="24"/>
          <w:szCs w:val="24"/>
        </w:rPr>
        <w:t>[48</w:t>
      </w:r>
      <w:r w:rsidR="004E2910">
        <w:rPr>
          <w:rFonts w:ascii="Arial" w:hAnsi="Arial" w:cs="Arial"/>
          <w:sz w:val="24"/>
          <w:szCs w:val="24"/>
        </w:rPr>
        <w:t>]</w:t>
      </w:r>
      <w:r w:rsidR="004E2910">
        <w:rPr>
          <w:rFonts w:ascii="Arial" w:hAnsi="Arial" w:cs="Arial"/>
          <w:sz w:val="24"/>
          <w:szCs w:val="24"/>
        </w:rPr>
        <w:tab/>
      </w:r>
      <w:r w:rsidR="00B87E34" w:rsidRPr="004E2910">
        <w:rPr>
          <w:rFonts w:ascii="Arial" w:hAnsi="Arial" w:cs="Arial"/>
          <w:sz w:val="24"/>
          <w:szCs w:val="24"/>
        </w:rPr>
        <w:t xml:space="preserve">In such circumstances the appropriate order is to </w:t>
      </w:r>
      <w:r w:rsidR="00992A77" w:rsidRPr="004E2910">
        <w:rPr>
          <w:rFonts w:ascii="Arial" w:hAnsi="Arial" w:cs="Arial"/>
          <w:sz w:val="24"/>
          <w:szCs w:val="24"/>
        </w:rPr>
        <w:t>mulct</w:t>
      </w:r>
      <w:r w:rsidR="00B87E34" w:rsidRPr="004E2910">
        <w:rPr>
          <w:rFonts w:ascii="Arial" w:hAnsi="Arial" w:cs="Arial"/>
          <w:sz w:val="24"/>
          <w:szCs w:val="24"/>
        </w:rPr>
        <w:t xml:space="preserve"> the applicants by an order of costs on the attorney and client scale.</w:t>
      </w:r>
    </w:p>
    <w:p w14:paraId="19CE1BFD" w14:textId="77777777" w:rsidR="00090B72" w:rsidRDefault="00090B72" w:rsidP="007A6629">
      <w:pPr>
        <w:spacing w:line="480" w:lineRule="auto"/>
        <w:rPr>
          <w:rFonts w:ascii="Arial" w:hAnsi="Arial" w:cs="Arial"/>
          <w:b/>
          <w:bCs/>
          <w:sz w:val="24"/>
          <w:szCs w:val="24"/>
        </w:rPr>
      </w:pPr>
    </w:p>
    <w:p w14:paraId="33870DE9" w14:textId="13146652" w:rsidR="00A02262" w:rsidRPr="004E2910" w:rsidRDefault="007A6629" w:rsidP="007A6629">
      <w:pPr>
        <w:spacing w:line="480" w:lineRule="auto"/>
        <w:rPr>
          <w:rFonts w:ascii="Arial" w:hAnsi="Arial" w:cs="Arial"/>
          <w:bCs/>
          <w:i/>
          <w:sz w:val="24"/>
          <w:szCs w:val="24"/>
        </w:rPr>
      </w:pPr>
      <w:r w:rsidRPr="004E2910">
        <w:rPr>
          <w:rFonts w:ascii="Arial" w:hAnsi="Arial" w:cs="Arial"/>
          <w:bCs/>
          <w:i/>
          <w:sz w:val="24"/>
          <w:szCs w:val="24"/>
        </w:rPr>
        <w:t>The Order</w:t>
      </w:r>
    </w:p>
    <w:p w14:paraId="0E537858" w14:textId="2D216BA8" w:rsidR="004E2910" w:rsidRPr="002C6C8C" w:rsidRDefault="002C6C8C" w:rsidP="002C6C8C">
      <w:pPr>
        <w:spacing w:line="480" w:lineRule="auto"/>
        <w:ind w:left="720" w:hanging="360"/>
        <w:rPr>
          <w:rFonts w:ascii="Arial" w:hAnsi="Arial" w:cs="Arial"/>
          <w:sz w:val="24"/>
          <w:szCs w:val="24"/>
        </w:rPr>
      </w:pPr>
      <w:r>
        <w:rPr>
          <w:rFonts w:ascii="Arial" w:hAnsi="Arial" w:cs="Arial"/>
          <w:sz w:val="24"/>
          <w:szCs w:val="24"/>
        </w:rPr>
        <w:t>(1)</w:t>
      </w:r>
      <w:r>
        <w:rPr>
          <w:rFonts w:ascii="Arial" w:hAnsi="Arial" w:cs="Arial"/>
          <w:sz w:val="24"/>
          <w:szCs w:val="24"/>
        </w:rPr>
        <w:tab/>
      </w:r>
      <w:r w:rsidR="007A6629" w:rsidRPr="002C6C8C">
        <w:rPr>
          <w:rFonts w:ascii="Arial" w:hAnsi="Arial" w:cs="Arial"/>
          <w:sz w:val="24"/>
          <w:szCs w:val="24"/>
        </w:rPr>
        <w:t>The order granted to the applicants on 1 June 2023 and amended on 3 June 2023 is set aside in its entirety.</w:t>
      </w:r>
    </w:p>
    <w:p w14:paraId="0F0793E6" w14:textId="0640327E" w:rsidR="00C74955" w:rsidRPr="002C6C8C" w:rsidRDefault="002C6C8C" w:rsidP="002C6C8C">
      <w:pPr>
        <w:spacing w:line="480" w:lineRule="auto"/>
        <w:ind w:left="720" w:hanging="360"/>
        <w:rPr>
          <w:rFonts w:ascii="Arial" w:hAnsi="Arial" w:cs="Arial"/>
          <w:sz w:val="24"/>
          <w:szCs w:val="24"/>
        </w:rPr>
      </w:pPr>
      <w:r w:rsidRPr="004E2910">
        <w:rPr>
          <w:rFonts w:ascii="Arial" w:hAnsi="Arial" w:cs="Arial"/>
          <w:sz w:val="24"/>
          <w:szCs w:val="24"/>
        </w:rPr>
        <w:t>(</w:t>
      </w:r>
      <w:bookmarkStart w:id="12" w:name="_GoBack"/>
      <w:bookmarkEnd w:id="12"/>
      <w:r w:rsidRPr="004E2910">
        <w:rPr>
          <w:rFonts w:ascii="Arial" w:hAnsi="Arial" w:cs="Arial"/>
          <w:sz w:val="24"/>
          <w:szCs w:val="24"/>
        </w:rPr>
        <w:t>2)</w:t>
      </w:r>
      <w:r w:rsidRPr="004E2910">
        <w:rPr>
          <w:rFonts w:ascii="Arial" w:hAnsi="Arial" w:cs="Arial"/>
          <w:sz w:val="24"/>
          <w:szCs w:val="24"/>
        </w:rPr>
        <w:tab/>
      </w:r>
      <w:r w:rsidR="007A6629" w:rsidRPr="002C6C8C">
        <w:rPr>
          <w:rFonts w:ascii="Arial" w:hAnsi="Arial" w:cs="Arial"/>
          <w:sz w:val="24"/>
          <w:szCs w:val="24"/>
        </w:rPr>
        <w:t>The applicants shall bear the costs of the first to Fourth Respondents on the attorney and client scale including the costs of two counsel.</w:t>
      </w:r>
    </w:p>
    <w:p w14:paraId="62C04167" w14:textId="77777777" w:rsidR="00090B72" w:rsidRPr="00090B72" w:rsidRDefault="00090B72" w:rsidP="00090B72">
      <w:pPr>
        <w:pStyle w:val="ListParagraph"/>
        <w:rPr>
          <w:rFonts w:ascii="Arial" w:hAnsi="Arial" w:cs="Arial"/>
          <w:sz w:val="24"/>
          <w:szCs w:val="24"/>
        </w:rPr>
      </w:pPr>
    </w:p>
    <w:p w14:paraId="0A0CD64B" w14:textId="0E3FB8B1" w:rsidR="004E2910" w:rsidRDefault="004E2910" w:rsidP="004E2910">
      <w:pPr>
        <w:pStyle w:val="ListParagraph"/>
        <w:spacing w:line="480" w:lineRule="auto"/>
        <w:rPr>
          <w:rFonts w:ascii="Arial" w:hAnsi="Arial" w:cs="Arial"/>
          <w:sz w:val="24"/>
          <w:szCs w:val="24"/>
        </w:rPr>
      </w:pPr>
    </w:p>
    <w:p w14:paraId="3D9D0DA8" w14:textId="3D003CDE" w:rsidR="007C3D5C" w:rsidRDefault="007C3D5C" w:rsidP="004E2910">
      <w:pPr>
        <w:pStyle w:val="ListParagraph"/>
        <w:spacing w:line="480" w:lineRule="auto"/>
        <w:rPr>
          <w:rFonts w:ascii="Arial" w:hAnsi="Arial" w:cs="Arial"/>
          <w:sz w:val="24"/>
          <w:szCs w:val="24"/>
        </w:rPr>
      </w:pPr>
    </w:p>
    <w:p w14:paraId="4D2BDF2C" w14:textId="4A0E263F" w:rsidR="007C3D5C" w:rsidRDefault="007C3D5C" w:rsidP="004E2910">
      <w:pPr>
        <w:pStyle w:val="ListParagraph"/>
        <w:spacing w:line="480" w:lineRule="auto"/>
        <w:rPr>
          <w:rFonts w:ascii="Arial" w:hAnsi="Arial" w:cs="Arial"/>
          <w:sz w:val="24"/>
          <w:szCs w:val="24"/>
        </w:rPr>
      </w:pPr>
    </w:p>
    <w:p w14:paraId="1BDE270A" w14:textId="65A3CDF1" w:rsidR="007C3D5C" w:rsidRDefault="007C3D5C" w:rsidP="004E2910">
      <w:pPr>
        <w:pStyle w:val="ListParagraph"/>
        <w:spacing w:line="480" w:lineRule="auto"/>
        <w:rPr>
          <w:rFonts w:ascii="Arial" w:hAnsi="Arial" w:cs="Arial"/>
          <w:sz w:val="24"/>
          <w:szCs w:val="24"/>
        </w:rPr>
      </w:pPr>
    </w:p>
    <w:p w14:paraId="27C60667" w14:textId="52CAC7B2" w:rsidR="004E2910" w:rsidRPr="00793479" w:rsidRDefault="004E2910" w:rsidP="00793479">
      <w:pPr>
        <w:spacing w:line="480" w:lineRule="auto"/>
        <w:rPr>
          <w:rFonts w:ascii="Arial" w:hAnsi="Arial" w:cs="Arial"/>
          <w:sz w:val="24"/>
          <w:szCs w:val="24"/>
        </w:rPr>
      </w:pPr>
    </w:p>
    <w:p w14:paraId="7278FC49" w14:textId="4455B9CF" w:rsidR="007A6629" w:rsidRPr="004E2910" w:rsidRDefault="004144FF" w:rsidP="004E2910">
      <w:pPr>
        <w:pStyle w:val="ListParagraph"/>
        <w:spacing w:line="480" w:lineRule="auto"/>
        <w:ind w:left="3600" w:firstLine="720"/>
        <w:rPr>
          <w:rFonts w:ascii="Arial" w:hAnsi="Arial" w:cs="Arial"/>
          <w:sz w:val="24"/>
          <w:szCs w:val="24"/>
        </w:rPr>
      </w:pPr>
      <w:r w:rsidRPr="004E2910">
        <w:rPr>
          <w:rFonts w:ascii="Arial" w:hAnsi="Arial" w:cs="Arial"/>
          <w:sz w:val="24"/>
          <w:szCs w:val="24"/>
        </w:rPr>
        <w:t>___________________________________</w:t>
      </w:r>
    </w:p>
    <w:p w14:paraId="35205293" w14:textId="4E3E2606" w:rsidR="007A6629" w:rsidRDefault="007A6629" w:rsidP="004E2910">
      <w:pPr>
        <w:pStyle w:val="ListParagraph"/>
        <w:spacing w:line="480" w:lineRule="auto"/>
        <w:ind w:left="3960" w:firstLine="360"/>
        <w:rPr>
          <w:rFonts w:ascii="Arial" w:hAnsi="Arial" w:cs="Arial"/>
          <w:sz w:val="24"/>
          <w:szCs w:val="24"/>
        </w:rPr>
      </w:pPr>
      <w:r>
        <w:rPr>
          <w:rFonts w:ascii="Arial" w:hAnsi="Arial" w:cs="Arial"/>
          <w:sz w:val="24"/>
          <w:szCs w:val="24"/>
        </w:rPr>
        <w:t>Roland Sutherland</w:t>
      </w:r>
    </w:p>
    <w:p w14:paraId="2B5AED43" w14:textId="0AA8DC80" w:rsidR="004144FF" w:rsidRDefault="004144FF" w:rsidP="004E2910">
      <w:pPr>
        <w:pStyle w:val="ListParagraph"/>
        <w:spacing w:line="480" w:lineRule="auto"/>
        <w:ind w:left="4320"/>
        <w:rPr>
          <w:rFonts w:ascii="Arial" w:hAnsi="Arial" w:cs="Arial"/>
          <w:sz w:val="24"/>
          <w:szCs w:val="24"/>
        </w:rPr>
      </w:pPr>
      <w:r>
        <w:rPr>
          <w:rFonts w:ascii="Arial" w:hAnsi="Arial" w:cs="Arial"/>
          <w:sz w:val="24"/>
          <w:szCs w:val="24"/>
        </w:rPr>
        <w:t>Deputy Judge President, Gauteng Division, Johannesburg</w:t>
      </w:r>
    </w:p>
    <w:p w14:paraId="28EF6F9E" w14:textId="77777777" w:rsidR="004E2910" w:rsidRDefault="004E2910" w:rsidP="00C74955">
      <w:pPr>
        <w:pStyle w:val="ListParagraph"/>
        <w:spacing w:line="480" w:lineRule="auto"/>
        <w:ind w:left="360"/>
        <w:rPr>
          <w:rFonts w:ascii="Arial" w:hAnsi="Arial" w:cs="Arial"/>
          <w:sz w:val="24"/>
          <w:szCs w:val="24"/>
        </w:rPr>
      </w:pPr>
    </w:p>
    <w:p w14:paraId="3A416068" w14:textId="77777777" w:rsidR="004E2910" w:rsidRDefault="004E2910" w:rsidP="00C74955">
      <w:pPr>
        <w:pStyle w:val="ListParagraph"/>
        <w:spacing w:line="480" w:lineRule="auto"/>
        <w:ind w:left="360"/>
        <w:rPr>
          <w:rFonts w:ascii="Arial" w:hAnsi="Arial" w:cs="Arial"/>
          <w:sz w:val="24"/>
          <w:szCs w:val="24"/>
        </w:rPr>
      </w:pPr>
    </w:p>
    <w:p w14:paraId="77B91D87" w14:textId="6051B95F" w:rsidR="007A6629" w:rsidRDefault="007A6629" w:rsidP="00C74955">
      <w:pPr>
        <w:pStyle w:val="ListParagraph"/>
        <w:spacing w:line="480" w:lineRule="auto"/>
        <w:ind w:left="360"/>
        <w:rPr>
          <w:rFonts w:ascii="Arial" w:hAnsi="Arial" w:cs="Arial"/>
          <w:sz w:val="24"/>
          <w:szCs w:val="24"/>
        </w:rPr>
      </w:pPr>
      <w:r>
        <w:rPr>
          <w:rFonts w:ascii="Arial" w:hAnsi="Arial" w:cs="Arial"/>
          <w:sz w:val="24"/>
          <w:szCs w:val="24"/>
        </w:rPr>
        <w:t xml:space="preserve">Heard: </w:t>
      </w:r>
      <w:r w:rsidR="001C39DE">
        <w:rPr>
          <w:rFonts w:ascii="Arial" w:hAnsi="Arial" w:cs="Arial"/>
          <w:sz w:val="24"/>
          <w:szCs w:val="24"/>
        </w:rPr>
        <w:tab/>
      </w:r>
      <w:r w:rsidR="001C39DE">
        <w:rPr>
          <w:rFonts w:ascii="Arial" w:hAnsi="Arial" w:cs="Arial"/>
          <w:sz w:val="24"/>
          <w:szCs w:val="24"/>
        </w:rPr>
        <w:tab/>
      </w:r>
      <w:r>
        <w:rPr>
          <w:rFonts w:ascii="Arial" w:hAnsi="Arial" w:cs="Arial"/>
          <w:sz w:val="24"/>
          <w:szCs w:val="24"/>
        </w:rPr>
        <w:t>27 June 2023</w:t>
      </w:r>
    </w:p>
    <w:p w14:paraId="22B00BB6" w14:textId="1483C9B2" w:rsidR="007A6629" w:rsidRDefault="007A6629" w:rsidP="00C74955">
      <w:pPr>
        <w:pStyle w:val="ListParagraph"/>
        <w:spacing w:line="480" w:lineRule="auto"/>
        <w:ind w:left="360"/>
        <w:rPr>
          <w:rFonts w:ascii="Arial" w:hAnsi="Arial" w:cs="Arial"/>
          <w:sz w:val="24"/>
          <w:szCs w:val="24"/>
        </w:rPr>
      </w:pPr>
      <w:r>
        <w:rPr>
          <w:rFonts w:ascii="Arial" w:hAnsi="Arial" w:cs="Arial"/>
          <w:sz w:val="24"/>
          <w:szCs w:val="24"/>
        </w:rPr>
        <w:t xml:space="preserve">Delivered: </w:t>
      </w:r>
      <w:r w:rsidR="001C39DE">
        <w:rPr>
          <w:rFonts w:ascii="Arial" w:hAnsi="Arial" w:cs="Arial"/>
          <w:sz w:val="24"/>
          <w:szCs w:val="24"/>
        </w:rPr>
        <w:tab/>
        <w:t>3 July 2023</w:t>
      </w:r>
    </w:p>
    <w:p w14:paraId="5E503FF0" w14:textId="77777777" w:rsidR="004144FF" w:rsidRDefault="004144FF" w:rsidP="00C74955">
      <w:pPr>
        <w:pStyle w:val="ListParagraph"/>
        <w:spacing w:line="480" w:lineRule="auto"/>
        <w:ind w:left="360"/>
        <w:rPr>
          <w:rFonts w:ascii="Arial" w:hAnsi="Arial" w:cs="Arial"/>
          <w:sz w:val="24"/>
          <w:szCs w:val="24"/>
        </w:rPr>
      </w:pPr>
    </w:p>
    <w:p w14:paraId="5A55980D" w14:textId="77777777" w:rsidR="004E2910" w:rsidRDefault="004E2910" w:rsidP="000D08F6">
      <w:pPr>
        <w:pStyle w:val="ListParagraph"/>
        <w:spacing w:line="240" w:lineRule="auto"/>
        <w:ind w:left="360"/>
        <w:rPr>
          <w:rFonts w:ascii="Arial" w:hAnsi="Arial" w:cs="Arial"/>
          <w:sz w:val="24"/>
          <w:szCs w:val="24"/>
        </w:rPr>
      </w:pPr>
    </w:p>
    <w:p w14:paraId="17CE40E1" w14:textId="77777777" w:rsidR="004E2910" w:rsidRDefault="004E2910" w:rsidP="000D08F6">
      <w:pPr>
        <w:pStyle w:val="ListParagraph"/>
        <w:spacing w:line="240" w:lineRule="auto"/>
        <w:ind w:left="360"/>
        <w:rPr>
          <w:rFonts w:ascii="Arial" w:hAnsi="Arial" w:cs="Arial"/>
          <w:sz w:val="24"/>
          <w:szCs w:val="24"/>
        </w:rPr>
      </w:pPr>
    </w:p>
    <w:p w14:paraId="25A2B3DC" w14:textId="77777777" w:rsidR="004E2910" w:rsidRDefault="004E2910" w:rsidP="000D08F6">
      <w:pPr>
        <w:pStyle w:val="ListParagraph"/>
        <w:spacing w:line="240" w:lineRule="auto"/>
        <w:ind w:left="360"/>
        <w:rPr>
          <w:rFonts w:ascii="Arial" w:hAnsi="Arial" w:cs="Arial"/>
          <w:sz w:val="24"/>
          <w:szCs w:val="24"/>
        </w:rPr>
      </w:pPr>
    </w:p>
    <w:p w14:paraId="12D8A464" w14:textId="77777777" w:rsidR="004E2910" w:rsidRDefault="004E2910" w:rsidP="000D08F6">
      <w:pPr>
        <w:pStyle w:val="ListParagraph"/>
        <w:spacing w:line="240" w:lineRule="auto"/>
        <w:ind w:left="360"/>
        <w:rPr>
          <w:rFonts w:ascii="Arial" w:hAnsi="Arial" w:cs="Arial"/>
          <w:sz w:val="24"/>
          <w:szCs w:val="24"/>
        </w:rPr>
      </w:pPr>
    </w:p>
    <w:p w14:paraId="673A588A" w14:textId="77777777" w:rsidR="004E2910" w:rsidRDefault="004E2910" w:rsidP="000D08F6">
      <w:pPr>
        <w:pStyle w:val="ListParagraph"/>
        <w:spacing w:line="240" w:lineRule="auto"/>
        <w:ind w:left="360"/>
        <w:rPr>
          <w:rFonts w:ascii="Arial" w:hAnsi="Arial" w:cs="Arial"/>
          <w:sz w:val="24"/>
          <w:szCs w:val="24"/>
        </w:rPr>
      </w:pPr>
    </w:p>
    <w:p w14:paraId="6897E619" w14:textId="77777777" w:rsidR="004E2910" w:rsidRDefault="004E2910" w:rsidP="000D08F6">
      <w:pPr>
        <w:pStyle w:val="ListParagraph"/>
        <w:spacing w:line="240" w:lineRule="auto"/>
        <w:ind w:left="360"/>
        <w:rPr>
          <w:rFonts w:ascii="Arial" w:hAnsi="Arial" w:cs="Arial"/>
          <w:sz w:val="24"/>
          <w:szCs w:val="24"/>
        </w:rPr>
      </w:pPr>
    </w:p>
    <w:p w14:paraId="784D3C47" w14:textId="77777777" w:rsidR="004E2910" w:rsidRDefault="004E2910" w:rsidP="000D08F6">
      <w:pPr>
        <w:pStyle w:val="ListParagraph"/>
        <w:spacing w:line="240" w:lineRule="auto"/>
        <w:ind w:left="360"/>
        <w:rPr>
          <w:rFonts w:ascii="Arial" w:hAnsi="Arial" w:cs="Arial"/>
          <w:sz w:val="24"/>
          <w:szCs w:val="24"/>
        </w:rPr>
      </w:pPr>
    </w:p>
    <w:p w14:paraId="4020CC03" w14:textId="77777777" w:rsidR="004E2910" w:rsidRDefault="004E2910" w:rsidP="000D08F6">
      <w:pPr>
        <w:pStyle w:val="ListParagraph"/>
        <w:spacing w:line="240" w:lineRule="auto"/>
        <w:ind w:left="360"/>
        <w:rPr>
          <w:rFonts w:ascii="Arial" w:hAnsi="Arial" w:cs="Arial"/>
          <w:sz w:val="24"/>
          <w:szCs w:val="24"/>
        </w:rPr>
      </w:pPr>
    </w:p>
    <w:p w14:paraId="5AF2692B" w14:textId="77777777" w:rsidR="004E2910" w:rsidRDefault="004E2910" w:rsidP="000D08F6">
      <w:pPr>
        <w:pStyle w:val="ListParagraph"/>
        <w:spacing w:line="240" w:lineRule="auto"/>
        <w:ind w:left="360"/>
        <w:rPr>
          <w:rFonts w:ascii="Arial" w:hAnsi="Arial" w:cs="Arial"/>
          <w:sz w:val="24"/>
          <w:szCs w:val="24"/>
        </w:rPr>
      </w:pPr>
    </w:p>
    <w:p w14:paraId="3F25105A" w14:textId="77777777" w:rsidR="004E2910" w:rsidRDefault="004E2910" w:rsidP="000D08F6">
      <w:pPr>
        <w:pStyle w:val="ListParagraph"/>
        <w:spacing w:line="240" w:lineRule="auto"/>
        <w:ind w:left="360"/>
        <w:rPr>
          <w:rFonts w:ascii="Arial" w:hAnsi="Arial" w:cs="Arial"/>
          <w:sz w:val="24"/>
          <w:szCs w:val="24"/>
        </w:rPr>
      </w:pPr>
    </w:p>
    <w:p w14:paraId="5997F49D" w14:textId="77777777" w:rsidR="004E2910" w:rsidRDefault="004E2910" w:rsidP="000D08F6">
      <w:pPr>
        <w:pStyle w:val="ListParagraph"/>
        <w:spacing w:line="240" w:lineRule="auto"/>
        <w:ind w:left="360"/>
        <w:rPr>
          <w:rFonts w:ascii="Arial" w:hAnsi="Arial" w:cs="Arial"/>
          <w:sz w:val="24"/>
          <w:szCs w:val="24"/>
        </w:rPr>
      </w:pPr>
    </w:p>
    <w:p w14:paraId="75738A21" w14:textId="2675278F" w:rsidR="004E2910" w:rsidRDefault="004E2910" w:rsidP="000D08F6">
      <w:pPr>
        <w:pStyle w:val="ListParagraph"/>
        <w:spacing w:line="240" w:lineRule="auto"/>
        <w:ind w:left="360"/>
        <w:rPr>
          <w:rFonts w:ascii="Arial" w:hAnsi="Arial" w:cs="Arial"/>
          <w:sz w:val="24"/>
          <w:szCs w:val="24"/>
        </w:rPr>
      </w:pPr>
    </w:p>
    <w:p w14:paraId="777B57D0" w14:textId="7AC32001" w:rsidR="007C3D5C" w:rsidRDefault="007C3D5C" w:rsidP="000D08F6">
      <w:pPr>
        <w:pStyle w:val="ListParagraph"/>
        <w:spacing w:line="240" w:lineRule="auto"/>
        <w:ind w:left="360"/>
        <w:rPr>
          <w:rFonts w:ascii="Arial" w:hAnsi="Arial" w:cs="Arial"/>
          <w:sz w:val="24"/>
          <w:szCs w:val="24"/>
        </w:rPr>
      </w:pPr>
    </w:p>
    <w:p w14:paraId="2AAFCA8A" w14:textId="56BAF994" w:rsidR="007C3D5C" w:rsidRDefault="007C3D5C" w:rsidP="000D08F6">
      <w:pPr>
        <w:pStyle w:val="ListParagraph"/>
        <w:spacing w:line="240" w:lineRule="auto"/>
        <w:ind w:left="360"/>
        <w:rPr>
          <w:rFonts w:ascii="Arial" w:hAnsi="Arial" w:cs="Arial"/>
          <w:sz w:val="24"/>
          <w:szCs w:val="24"/>
        </w:rPr>
      </w:pPr>
    </w:p>
    <w:p w14:paraId="5E058CCA" w14:textId="6C25BB0C" w:rsidR="007C3D5C" w:rsidRDefault="007C3D5C" w:rsidP="000D08F6">
      <w:pPr>
        <w:pStyle w:val="ListParagraph"/>
        <w:spacing w:line="240" w:lineRule="auto"/>
        <w:ind w:left="360"/>
        <w:rPr>
          <w:rFonts w:ascii="Arial" w:hAnsi="Arial" w:cs="Arial"/>
          <w:sz w:val="24"/>
          <w:szCs w:val="24"/>
        </w:rPr>
      </w:pPr>
    </w:p>
    <w:p w14:paraId="7E85A0BC" w14:textId="6CA5E1E1" w:rsidR="007C3D5C" w:rsidRDefault="007C3D5C" w:rsidP="000D08F6">
      <w:pPr>
        <w:pStyle w:val="ListParagraph"/>
        <w:spacing w:line="240" w:lineRule="auto"/>
        <w:ind w:left="360"/>
        <w:rPr>
          <w:rFonts w:ascii="Arial" w:hAnsi="Arial" w:cs="Arial"/>
          <w:sz w:val="24"/>
          <w:szCs w:val="24"/>
        </w:rPr>
      </w:pPr>
    </w:p>
    <w:p w14:paraId="32D765E2" w14:textId="5C05A642" w:rsidR="007C3D5C" w:rsidRDefault="007C3D5C" w:rsidP="000D08F6">
      <w:pPr>
        <w:pStyle w:val="ListParagraph"/>
        <w:spacing w:line="240" w:lineRule="auto"/>
        <w:ind w:left="360"/>
        <w:rPr>
          <w:rFonts w:ascii="Arial" w:hAnsi="Arial" w:cs="Arial"/>
          <w:sz w:val="24"/>
          <w:szCs w:val="24"/>
        </w:rPr>
      </w:pPr>
    </w:p>
    <w:p w14:paraId="5FC8254A" w14:textId="4176C35E" w:rsidR="007C3D5C" w:rsidRDefault="007C3D5C" w:rsidP="000D08F6">
      <w:pPr>
        <w:pStyle w:val="ListParagraph"/>
        <w:spacing w:line="240" w:lineRule="auto"/>
        <w:ind w:left="360"/>
        <w:rPr>
          <w:rFonts w:ascii="Arial" w:hAnsi="Arial" w:cs="Arial"/>
          <w:sz w:val="24"/>
          <w:szCs w:val="24"/>
        </w:rPr>
      </w:pPr>
    </w:p>
    <w:p w14:paraId="4A8F244D" w14:textId="77777777" w:rsidR="00645863" w:rsidRDefault="00645863" w:rsidP="00C1339F">
      <w:pPr>
        <w:spacing w:line="240" w:lineRule="auto"/>
        <w:rPr>
          <w:rFonts w:ascii="Arial" w:hAnsi="Arial" w:cs="Arial"/>
          <w:sz w:val="24"/>
          <w:szCs w:val="24"/>
        </w:rPr>
      </w:pPr>
    </w:p>
    <w:p w14:paraId="7347248F" w14:textId="77777777" w:rsidR="00645863" w:rsidRDefault="00645863" w:rsidP="00C1339F">
      <w:pPr>
        <w:spacing w:line="240" w:lineRule="auto"/>
        <w:rPr>
          <w:rFonts w:ascii="Arial" w:hAnsi="Arial" w:cs="Arial"/>
          <w:sz w:val="24"/>
          <w:szCs w:val="24"/>
        </w:rPr>
      </w:pPr>
    </w:p>
    <w:p w14:paraId="248D8E41" w14:textId="77777777" w:rsidR="00793479" w:rsidRDefault="00793479" w:rsidP="00C1339F">
      <w:pPr>
        <w:spacing w:line="240" w:lineRule="auto"/>
        <w:rPr>
          <w:rFonts w:ascii="Arial" w:hAnsi="Arial" w:cs="Arial"/>
          <w:sz w:val="24"/>
          <w:szCs w:val="24"/>
        </w:rPr>
      </w:pPr>
    </w:p>
    <w:p w14:paraId="4E4FC4B3" w14:textId="77777777" w:rsidR="00793479" w:rsidRDefault="00793479" w:rsidP="00C1339F">
      <w:pPr>
        <w:spacing w:line="240" w:lineRule="auto"/>
        <w:rPr>
          <w:rFonts w:ascii="Arial" w:hAnsi="Arial" w:cs="Arial"/>
          <w:sz w:val="24"/>
          <w:szCs w:val="24"/>
        </w:rPr>
      </w:pPr>
    </w:p>
    <w:p w14:paraId="0B5953EB" w14:textId="23C8180F" w:rsidR="004144FF" w:rsidRPr="00C1339F" w:rsidRDefault="007C3D5C" w:rsidP="00C1339F">
      <w:pPr>
        <w:spacing w:line="240" w:lineRule="auto"/>
        <w:rPr>
          <w:rFonts w:ascii="Arial" w:hAnsi="Arial" w:cs="Arial"/>
          <w:sz w:val="24"/>
          <w:szCs w:val="24"/>
        </w:rPr>
      </w:pPr>
      <w:r>
        <w:rPr>
          <w:rFonts w:ascii="Arial" w:hAnsi="Arial" w:cs="Arial"/>
          <w:sz w:val="24"/>
          <w:szCs w:val="24"/>
        </w:rPr>
        <w:t>A</w:t>
      </w:r>
      <w:r w:rsidR="004144FF" w:rsidRPr="00C1339F">
        <w:rPr>
          <w:rFonts w:ascii="Arial" w:hAnsi="Arial" w:cs="Arial"/>
          <w:sz w:val="24"/>
          <w:szCs w:val="24"/>
        </w:rPr>
        <w:t>ppearances:</w:t>
      </w:r>
    </w:p>
    <w:p w14:paraId="697EE3B8" w14:textId="77777777" w:rsidR="000D08F6" w:rsidRDefault="000D08F6" w:rsidP="000D08F6">
      <w:pPr>
        <w:pStyle w:val="ListParagraph"/>
        <w:spacing w:line="240" w:lineRule="auto"/>
        <w:ind w:left="360"/>
        <w:rPr>
          <w:rFonts w:ascii="Arial" w:hAnsi="Arial" w:cs="Arial"/>
          <w:sz w:val="24"/>
          <w:szCs w:val="24"/>
        </w:rPr>
      </w:pPr>
    </w:p>
    <w:p w14:paraId="2CA72F5B" w14:textId="6DAE0F2A" w:rsidR="004D1E2B" w:rsidRPr="000D08F6" w:rsidRDefault="000D08F6" w:rsidP="000D08F6">
      <w:pPr>
        <w:pStyle w:val="ListParagraph"/>
        <w:spacing w:line="240" w:lineRule="auto"/>
        <w:ind w:left="360"/>
        <w:rPr>
          <w:rFonts w:ascii="Arial" w:hAnsi="Arial" w:cs="Arial"/>
          <w:b/>
          <w:bCs/>
          <w:sz w:val="24"/>
          <w:szCs w:val="24"/>
        </w:rPr>
      </w:pPr>
      <w:r w:rsidRPr="000D08F6">
        <w:rPr>
          <w:rFonts w:ascii="Arial" w:hAnsi="Arial" w:cs="Arial"/>
          <w:b/>
          <w:bCs/>
          <w:sz w:val="24"/>
          <w:szCs w:val="24"/>
        </w:rPr>
        <w:t>For the Applicant:</w:t>
      </w:r>
    </w:p>
    <w:p w14:paraId="1BCC1FF7" w14:textId="5F6D9C45" w:rsidR="000D08F6" w:rsidRDefault="000D08F6" w:rsidP="000D08F6">
      <w:pPr>
        <w:pStyle w:val="ListParagraph"/>
        <w:spacing w:line="240" w:lineRule="auto"/>
        <w:ind w:left="360"/>
        <w:rPr>
          <w:rFonts w:ascii="Arial" w:hAnsi="Arial" w:cs="Arial"/>
          <w:sz w:val="24"/>
          <w:szCs w:val="24"/>
        </w:rPr>
      </w:pPr>
      <w:r>
        <w:rPr>
          <w:rFonts w:ascii="Arial" w:hAnsi="Arial" w:cs="Arial"/>
          <w:sz w:val="24"/>
          <w:szCs w:val="24"/>
        </w:rPr>
        <w:t>Adv V Ma</w:t>
      </w:r>
      <w:r w:rsidR="00247F3C">
        <w:rPr>
          <w:rFonts w:ascii="Arial" w:hAnsi="Arial" w:cs="Arial"/>
          <w:sz w:val="24"/>
          <w:szCs w:val="24"/>
        </w:rPr>
        <w:t>l</w:t>
      </w:r>
      <w:r>
        <w:rPr>
          <w:rFonts w:ascii="Arial" w:hAnsi="Arial" w:cs="Arial"/>
          <w:sz w:val="24"/>
          <w:szCs w:val="24"/>
        </w:rPr>
        <w:t>eka SC, with him,</w:t>
      </w:r>
    </w:p>
    <w:p w14:paraId="143ABD9C" w14:textId="425D0027" w:rsidR="000D08F6" w:rsidRDefault="000D08F6" w:rsidP="000D08F6">
      <w:pPr>
        <w:pStyle w:val="ListParagraph"/>
        <w:spacing w:line="240" w:lineRule="auto"/>
        <w:ind w:left="360"/>
        <w:rPr>
          <w:rFonts w:ascii="Arial" w:hAnsi="Arial" w:cs="Arial"/>
          <w:sz w:val="24"/>
          <w:szCs w:val="24"/>
        </w:rPr>
      </w:pPr>
      <w:r>
        <w:rPr>
          <w:rFonts w:ascii="Arial" w:hAnsi="Arial" w:cs="Arial"/>
          <w:sz w:val="24"/>
          <w:szCs w:val="24"/>
        </w:rPr>
        <w:t xml:space="preserve">Adv P Strathern SC, Adv L Sisilana, Adv D </w:t>
      </w:r>
      <w:r w:rsidR="00A452E7">
        <w:rPr>
          <w:rFonts w:ascii="Arial" w:hAnsi="Arial" w:cs="Arial"/>
          <w:sz w:val="24"/>
          <w:szCs w:val="24"/>
        </w:rPr>
        <w:t>W</w:t>
      </w:r>
      <w:r>
        <w:rPr>
          <w:rFonts w:ascii="Arial" w:hAnsi="Arial" w:cs="Arial"/>
          <w:sz w:val="24"/>
          <w:szCs w:val="24"/>
        </w:rPr>
        <w:t>ild, Adv S Meyer,</w:t>
      </w:r>
    </w:p>
    <w:p w14:paraId="04DBAD5E" w14:textId="3F7E6A8B" w:rsidR="00363996" w:rsidRDefault="00363996" w:rsidP="000D08F6">
      <w:pPr>
        <w:pStyle w:val="ListParagraph"/>
        <w:spacing w:line="240" w:lineRule="auto"/>
        <w:ind w:left="360"/>
        <w:rPr>
          <w:rFonts w:ascii="Arial" w:hAnsi="Arial" w:cs="Arial"/>
          <w:sz w:val="24"/>
          <w:szCs w:val="24"/>
        </w:rPr>
      </w:pPr>
      <w:r>
        <w:rPr>
          <w:rFonts w:ascii="Arial" w:hAnsi="Arial" w:cs="Arial"/>
          <w:sz w:val="24"/>
          <w:szCs w:val="24"/>
        </w:rPr>
        <w:t>Heads of argument prepared by Adv V Maleka SC, Adv P Strathern SC, Adv T Ngukaitobi SC, Adv D Mahon, Adv L Sisilana, Adv K Premhid, Adv D Wild, Adv S Meyer</w:t>
      </w:r>
    </w:p>
    <w:p w14:paraId="0657A547" w14:textId="7C5DF9CB" w:rsidR="000D08F6" w:rsidRDefault="000D08F6" w:rsidP="000D08F6">
      <w:pPr>
        <w:pStyle w:val="ListParagraph"/>
        <w:spacing w:line="240" w:lineRule="auto"/>
        <w:ind w:left="360"/>
        <w:rPr>
          <w:rFonts w:ascii="Arial" w:hAnsi="Arial" w:cs="Arial"/>
          <w:sz w:val="24"/>
          <w:szCs w:val="24"/>
        </w:rPr>
      </w:pPr>
      <w:r>
        <w:rPr>
          <w:rFonts w:ascii="Arial" w:hAnsi="Arial" w:cs="Arial"/>
          <w:sz w:val="24"/>
          <w:szCs w:val="24"/>
        </w:rPr>
        <w:t>Instructed by Ulrich Roux &amp; Associates.</w:t>
      </w:r>
    </w:p>
    <w:p w14:paraId="6D4C8523" w14:textId="77777777" w:rsidR="009047B4" w:rsidRDefault="009047B4" w:rsidP="000D08F6">
      <w:pPr>
        <w:pStyle w:val="ListParagraph"/>
        <w:spacing w:line="240" w:lineRule="auto"/>
        <w:ind w:left="360"/>
        <w:rPr>
          <w:rFonts w:ascii="Arial" w:hAnsi="Arial" w:cs="Arial"/>
          <w:b/>
          <w:bCs/>
          <w:sz w:val="24"/>
          <w:szCs w:val="24"/>
        </w:rPr>
      </w:pPr>
    </w:p>
    <w:p w14:paraId="79D95DA2" w14:textId="774A0270" w:rsidR="000D08F6" w:rsidRPr="000D08F6" w:rsidRDefault="000D08F6" w:rsidP="000D08F6">
      <w:pPr>
        <w:pStyle w:val="ListParagraph"/>
        <w:spacing w:line="240" w:lineRule="auto"/>
        <w:ind w:left="360"/>
        <w:rPr>
          <w:rFonts w:ascii="Arial" w:hAnsi="Arial" w:cs="Arial"/>
          <w:b/>
          <w:bCs/>
          <w:sz w:val="24"/>
          <w:szCs w:val="24"/>
        </w:rPr>
      </w:pPr>
      <w:r w:rsidRPr="000D08F6">
        <w:rPr>
          <w:rFonts w:ascii="Arial" w:hAnsi="Arial" w:cs="Arial"/>
          <w:b/>
          <w:bCs/>
          <w:sz w:val="24"/>
          <w:szCs w:val="24"/>
        </w:rPr>
        <w:t>For the First to Fourth Respondents:</w:t>
      </w:r>
    </w:p>
    <w:p w14:paraId="45E5A71D" w14:textId="23739103" w:rsidR="000D08F6" w:rsidRDefault="000D08F6" w:rsidP="000D08F6">
      <w:pPr>
        <w:pStyle w:val="ListParagraph"/>
        <w:spacing w:line="240" w:lineRule="auto"/>
        <w:ind w:left="360"/>
        <w:rPr>
          <w:rFonts w:ascii="Arial" w:hAnsi="Arial" w:cs="Arial"/>
          <w:sz w:val="24"/>
          <w:szCs w:val="24"/>
        </w:rPr>
      </w:pPr>
      <w:r>
        <w:rPr>
          <w:rFonts w:ascii="Arial" w:hAnsi="Arial" w:cs="Arial"/>
          <w:sz w:val="24"/>
          <w:szCs w:val="24"/>
        </w:rPr>
        <w:t>Adv S Budlender SC, with him,</w:t>
      </w:r>
    </w:p>
    <w:p w14:paraId="4CA86BAB" w14:textId="7DABDBFC" w:rsidR="000D08F6" w:rsidRDefault="000D08F6" w:rsidP="000D08F6">
      <w:pPr>
        <w:pStyle w:val="ListParagraph"/>
        <w:spacing w:line="240" w:lineRule="auto"/>
        <w:ind w:left="360"/>
        <w:rPr>
          <w:rFonts w:ascii="Arial" w:hAnsi="Arial" w:cs="Arial"/>
          <w:sz w:val="24"/>
          <w:szCs w:val="24"/>
        </w:rPr>
      </w:pPr>
      <w:r>
        <w:rPr>
          <w:rFonts w:ascii="Arial" w:hAnsi="Arial" w:cs="Arial"/>
          <w:sz w:val="24"/>
          <w:szCs w:val="24"/>
        </w:rPr>
        <w:t>Adv L Goodman,</w:t>
      </w:r>
    </w:p>
    <w:p w14:paraId="45233E38" w14:textId="39F9047E" w:rsidR="00645863" w:rsidRDefault="00645863" w:rsidP="000D08F6">
      <w:pPr>
        <w:pStyle w:val="ListParagraph"/>
        <w:spacing w:line="240" w:lineRule="auto"/>
        <w:ind w:left="360"/>
        <w:rPr>
          <w:rFonts w:ascii="Arial" w:hAnsi="Arial" w:cs="Arial"/>
          <w:sz w:val="24"/>
          <w:szCs w:val="24"/>
        </w:rPr>
      </w:pPr>
      <w:r w:rsidRPr="00645863">
        <w:rPr>
          <w:rFonts w:ascii="Arial" w:hAnsi="Arial" w:cs="Arial"/>
          <w:sz w:val="24"/>
          <w:szCs w:val="24"/>
        </w:rPr>
        <w:t>Heads of argument prepared by Adv I Goodman and Adv B Winks</w:t>
      </w:r>
    </w:p>
    <w:p w14:paraId="483591A1" w14:textId="2AACB5EB" w:rsidR="000D08F6" w:rsidRDefault="000D08F6" w:rsidP="000D08F6">
      <w:pPr>
        <w:pStyle w:val="ListParagraph"/>
        <w:spacing w:line="240" w:lineRule="auto"/>
        <w:ind w:left="360"/>
        <w:rPr>
          <w:rFonts w:ascii="Arial" w:hAnsi="Arial" w:cs="Arial"/>
          <w:sz w:val="24"/>
          <w:szCs w:val="24"/>
        </w:rPr>
      </w:pPr>
      <w:r>
        <w:rPr>
          <w:rFonts w:ascii="Arial" w:hAnsi="Arial" w:cs="Arial"/>
          <w:sz w:val="24"/>
          <w:szCs w:val="24"/>
        </w:rPr>
        <w:t>Instructed by Webber Wentzel.</w:t>
      </w:r>
    </w:p>
    <w:p w14:paraId="2BE8EE8E" w14:textId="77777777" w:rsidR="009047B4" w:rsidRDefault="009047B4" w:rsidP="000D08F6">
      <w:pPr>
        <w:pStyle w:val="ListParagraph"/>
        <w:spacing w:line="240" w:lineRule="auto"/>
        <w:ind w:left="360"/>
        <w:rPr>
          <w:rFonts w:ascii="Arial" w:hAnsi="Arial" w:cs="Arial"/>
          <w:b/>
          <w:bCs/>
          <w:sz w:val="24"/>
          <w:szCs w:val="24"/>
        </w:rPr>
      </w:pPr>
    </w:p>
    <w:p w14:paraId="2D9C23E5" w14:textId="2B9C72B2" w:rsidR="000D08F6" w:rsidRPr="000D08F6" w:rsidRDefault="000D08F6" w:rsidP="000D08F6">
      <w:pPr>
        <w:pStyle w:val="ListParagraph"/>
        <w:spacing w:line="240" w:lineRule="auto"/>
        <w:ind w:left="360"/>
        <w:rPr>
          <w:rFonts w:ascii="Arial" w:hAnsi="Arial" w:cs="Arial"/>
          <w:b/>
          <w:bCs/>
          <w:sz w:val="24"/>
          <w:szCs w:val="24"/>
        </w:rPr>
      </w:pPr>
      <w:r w:rsidRPr="000D08F6">
        <w:rPr>
          <w:rFonts w:ascii="Arial" w:hAnsi="Arial" w:cs="Arial"/>
          <w:b/>
          <w:bCs/>
          <w:sz w:val="24"/>
          <w:szCs w:val="24"/>
        </w:rPr>
        <w:t>For the First to Third Amici Curiae:</w:t>
      </w:r>
    </w:p>
    <w:p w14:paraId="75AE7B95" w14:textId="77777777" w:rsidR="000430D8" w:rsidRPr="000430D8" w:rsidRDefault="000430D8" w:rsidP="000430D8">
      <w:pPr>
        <w:pStyle w:val="ListParagraph"/>
        <w:ind w:left="360"/>
        <w:rPr>
          <w:rFonts w:ascii="Arial" w:hAnsi="Arial" w:cs="Arial"/>
          <w:bCs/>
          <w:sz w:val="24"/>
          <w:szCs w:val="24"/>
        </w:rPr>
      </w:pPr>
      <w:r w:rsidRPr="000430D8">
        <w:rPr>
          <w:rFonts w:ascii="Arial" w:hAnsi="Arial" w:cs="Arial"/>
          <w:bCs/>
          <w:sz w:val="24"/>
          <w:szCs w:val="24"/>
        </w:rPr>
        <w:t>For the First to Third Amici Curiae:</w:t>
      </w:r>
    </w:p>
    <w:p w14:paraId="41C7F4DF" w14:textId="77777777" w:rsidR="000430D8" w:rsidRPr="000430D8" w:rsidRDefault="000430D8" w:rsidP="000430D8">
      <w:pPr>
        <w:pStyle w:val="ListParagraph"/>
        <w:ind w:left="360"/>
        <w:rPr>
          <w:rFonts w:ascii="Arial" w:hAnsi="Arial" w:cs="Arial"/>
          <w:bCs/>
          <w:sz w:val="24"/>
          <w:szCs w:val="24"/>
        </w:rPr>
      </w:pPr>
      <w:r w:rsidRPr="000430D8">
        <w:rPr>
          <w:rFonts w:ascii="Arial" w:hAnsi="Arial" w:cs="Arial"/>
          <w:bCs/>
          <w:sz w:val="24"/>
          <w:szCs w:val="24"/>
        </w:rPr>
        <w:t>Attorney M Power</w:t>
      </w:r>
    </w:p>
    <w:p w14:paraId="2F09DEA9" w14:textId="77777777" w:rsidR="000430D8" w:rsidRPr="000430D8" w:rsidRDefault="000430D8" w:rsidP="000430D8">
      <w:pPr>
        <w:pStyle w:val="ListParagraph"/>
        <w:ind w:left="360"/>
        <w:rPr>
          <w:rFonts w:ascii="Arial" w:hAnsi="Arial" w:cs="Arial"/>
          <w:bCs/>
          <w:sz w:val="24"/>
          <w:szCs w:val="24"/>
        </w:rPr>
      </w:pPr>
      <w:r w:rsidRPr="000430D8">
        <w:rPr>
          <w:rFonts w:ascii="Arial" w:hAnsi="Arial" w:cs="Arial"/>
          <w:bCs/>
          <w:sz w:val="24"/>
          <w:szCs w:val="24"/>
        </w:rPr>
        <w:t>Heads of argument prepared by Adv M Bishop, Attorney M Power, and Attorney T Power.</w:t>
      </w:r>
    </w:p>
    <w:p w14:paraId="28AFD675" w14:textId="77777777" w:rsidR="000430D8" w:rsidRPr="000430D8" w:rsidRDefault="000430D8" w:rsidP="000430D8">
      <w:pPr>
        <w:pStyle w:val="ListParagraph"/>
        <w:ind w:left="360"/>
        <w:rPr>
          <w:rFonts w:ascii="Arial" w:hAnsi="Arial" w:cs="Arial"/>
          <w:bCs/>
          <w:sz w:val="24"/>
          <w:szCs w:val="24"/>
        </w:rPr>
      </w:pPr>
      <w:r w:rsidRPr="000430D8">
        <w:rPr>
          <w:rFonts w:ascii="Arial" w:hAnsi="Arial" w:cs="Arial"/>
          <w:bCs/>
          <w:sz w:val="24"/>
          <w:szCs w:val="24"/>
        </w:rPr>
        <w:t>Instructed by Power &amp; Associates Inc.</w:t>
      </w:r>
    </w:p>
    <w:p w14:paraId="0B60DE01" w14:textId="77777777" w:rsidR="009047B4" w:rsidRPr="000430D8" w:rsidRDefault="009047B4" w:rsidP="000D08F6">
      <w:pPr>
        <w:pStyle w:val="ListParagraph"/>
        <w:spacing w:line="240" w:lineRule="auto"/>
        <w:ind w:left="360"/>
        <w:rPr>
          <w:rFonts w:ascii="Arial" w:hAnsi="Arial" w:cs="Arial"/>
          <w:bCs/>
          <w:sz w:val="24"/>
          <w:szCs w:val="24"/>
        </w:rPr>
      </w:pPr>
    </w:p>
    <w:p w14:paraId="4D5DDCF1" w14:textId="221499E6" w:rsidR="000D08F6" w:rsidRPr="000D08F6" w:rsidRDefault="000D08F6" w:rsidP="000D08F6">
      <w:pPr>
        <w:pStyle w:val="ListParagraph"/>
        <w:spacing w:line="240" w:lineRule="auto"/>
        <w:ind w:left="360"/>
        <w:rPr>
          <w:rFonts w:ascii="Arial" w:hAnsi="Arial" w:cs="Arial"/>
          <w:b/>
          <w:bCs/>
          <w:sz w:val="24"/>
          <w:szCs w:val="24"/>
        </w:rPr>
      </w:pPr>
      <w:r w:rsidRPr="000D08F6">
        <w:rPr>
          <w:rFonts w:ascii="Arial" w:hAnsi="Arial" w:cs="Arial"/>
          <w:b/>
          <w:bCs/>
          <w:sz w:val="24"/>
          <w:szCs w:val="24"/>
        </w:rPr>
        <w:t>For the Fourth Amicus curiae:</w:t>
      </w:r>
    </w:p>
    <w:p w14:paraId="693E1166" w14:textId="37611BC8" w:rsidR="000D08F6" w:rsidRDefault="000D08F6" w:rsidP="000D08F6">
      <w:pPr>
        <w:pStyle w:val="ListParagraph"/>
        <w:spacing w:line="240" w:lineRule="auto"/>
        <w:ind w:left="360"/>
        <w:rPr>
          <w:rFonts w:ascii="Arial" w:hAnsi="Arial" w:cs="Arial"/>
          <w:sz w:val="24"/>
          <w:szCs w:val="24"/>
        </w:rPr>
      </w:pPr>
      <w:r>
        <w:rPr>
          <w:rFonts w:ascii="Arial" w:hAnsi="Arial" w:cs="Arial"/>
          <w:sz w:val="24"/>
          <w:szCs w:val="24"/>
        </w:rPr>
        <w:t>Adv P Hathorn SC, with him,</w:t>
      </w:r>
    </w:p>
    <w:p w14:paraId="6ECB5E1E" w14:textId="0B10E9CC" w:rsidR="000D08F6" w:rsidRDefault="000D08F6" w:rsidP="000D08F6">
      <w:pPr>
        <w:pStyle w:val="ListParagraph"/>
        <w:spacing w:line="240" w:lineRule="auto"/>
        <w:ind w:left="360"/>
        <w:rPr>
          <w:rFonts w:ascii="Arial" w:hAnsi="Arial" w:cs="Arial"/>
          <w:sz w:val="24"/>
          <w:szCs w:val="24"/>
        </w:rPr>
      </w:pPr>
      <w:r>
        <w:rPr>
          <w:rFonts w:ascii="Arial" w:hAnsi="Arial" w:cs="Arial"/>
          <w:sz w:val="24"/>
          <w:szCs w:val="24"/>
        </w:rPr>
        <w:t>Adv T Masvika and Ad</w:t>
      </w:r>
      <w:r w:rsidR="00247F3C">
        <w:rPr>
          <w:rFonts w:ascii="Arial" w:hAnsi="Arial" w:cs="Arial"/>
          <w:sz w:val="24"/>
          <w:szCs w:val="24"/>
        </w:rPr>
        <w:t>v</w:t>
      </w:r>
      <w:r>
        <w:rPr>
          <w:rFonts w:ascii="Arial" w:hAnsi="Arial" w:cs="Arial"/>
          <w:sz w:val="24"/>
          <w:szCs w:val="24"/>
        </w:rPr>
        <w:t xml:space="preserve"> D Sive,</w:t>
      </w:r>
    </w:p>
    <w:p w14:paraId="3E6C7547" w14:textId="3231B107" w:rsidR="000D08F6" w:rsidRDefault="000D08F6" w:rsidP="000D08F6">
      <w:pPr>
        <w:pStyle w:val="ListParagraph"/>
        <w:spacing w:line="240" w:lineRule="auto"/>
        <w:ind w:left="360"/>
        <w:rPr>
          <w:rFonts w:ascii="Arial" w:hAnsi="Arial" w:cs="Arial"/>
          <w:sz w:val="24"/>
          <w:szCs w:val="24"/>
        </w:rPr>
      </w:pPr>
      <w:r>
        <w:rPr>
          <w:rFonts w:ascii="Arial" w:hAnsi="Arial" w:cs="Arial"/>
          <w:sz w:val="24"/>
          <w:szCs w:val="24"/>
        </w:rPr>
        <w:t>Instructed by Norton Rose Fulbright Africa Inc</w:t>
      </w:r>
    </w:p>
    <w:p w14:paraId="3C7C0A5B" w14:textId="77777777" w:rsidR="000D08F6" w:rsidRPr="0081285B" w:rsidRDefault="000D08F6" w:rsidP="00C74955">
      <w:pPr>
        <w:pStyle w:val="ListParagraph"/>
        <w:spacing w:line="480" w:lineRule="auto"/>
        <w:ind w:left="360"/>
        <w:rPr>
          <w:rFonts w:ascii="Arial" w:hAnsi="Arial" w:cs="Arial"/>
          <w:sz w:val="24"/>
          <w:szCs w:val="24"/>
        </w:rPr>
      </w:pPr>
    </w:p>
    <w:sectPr w:rsidR="000D08F6" w:rsidRPr="0081285B">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BFE335" w14:textId="77777777" w:rsidR="005A2A63" w:rsidRDefault="005A2A63" w:rsidP="00970866">
      <w:pPr>
        <w:spacing w:after="0" w:line="240" w:lineRule="auto"/>
      </w:pPr>
      <w:r>
        <w:separator/>
      </w:r>
    </w:p>
  </w:endnote>
  <w:endnote w:type="continuationSeparator" w:id="0">
    <w:p w14:paraId="3C6ABF9B" w14:textId="77777777" w:rsidR="005A2A63" w:rsidRDefault="005A2A63" w:rsidP="009708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9CDE33" w14:textId="77777777" w:rsidR="005A2A63" w:rsidRDefault="005A2A63" w:rsidP="00970866">
      <w:pPr>
        <w:spacing w:after="0" w:line="240" w:lineRule="auto"/>
      </w:pPr>
      <w:r>
        <w:separator/>
      </w:r>
    </w:p>
  </w:footnote>
  <w:footnote w:type="continuationSeparator" w:id="0">
    <w:p w14:paraId="71F451EA" w14:textId="77777777" w:rsidR="005A2A63" w:rsidRDefault="005A2A63" w:rsidP="00970866">
      <w:pPr>
        <w:spacing w:after="0" w:line="240" w:lineRule="auto"/>
      </w:pPr>
      <w:r>
        <w:continuationSeparator/>
      </w:r>
    </w:p>
  </w:footnote>
  <w:footnote w:id="1">
    <w:p w14:paraId="405D2CF8" w14:textId="77777777" w:rsidR="004E2910" w:rsidRPr="00B32C3A" w:rsidRDefault="004E2910">
      <w:pPr>
        <w:pStyle w:val="FootnoteText"/>
        <w:rPr>
          <w:rFonts w:ascii="Arial" w:hAnsi="Arial" w:cs="Arial"/>
          <w:sz w:val="18"/>
          <w:szCs w:val="18"/>
        </w:rPr>
      </w:pPr>
      <w:r w:rsidRPr="00E779FA">
        <w:rPr>
          <w:rStyle w:val="FootnoteReference"/>
          <w:rFonts w:ascii="Arial" w:hAnsi="Arial" w:cs="Arial"/>
        </w:rPr>
        <w:footnoteRef/>
      </w:r>
      <w:r w:rsidRPr="00E779FA">
        <w:rPr>
          <w:rFonts w:ascii="Arial" w:hAnsi="Arial" w:cs="Arial"/>
        </w:rPr>
        <w:t xml:space="preserve"> </w:t>
      </w:r>
      <w:r w:rsidRPr="00B32C3A">
        <w:rPr>
          <w:rFonts w:ascii="Arial" w:hAnsi="Arial" w:cs="Arial"/>
          <w:sz w:val="18"/>
          <w:szCs w:val="18"/>
        </w:rPr>
        <w:t xml:space="preserve">See: </w:t>
      </w:r>
      <w:r w:rsidRPr="00B32C3A">
        <w:rPr>
          <w:rFonts w:ascii="Arial" w:hAnsi="Arial" w:cs="Arial"/>
          <w:i/>
          <w:iCs/>
          <w:sz w:val="18"/>
          <w:szCs w:val="18"/>
        </w:rPr>
        <w:t>Shoba, Officer Commanding Temporary Police Camp, Wagendrift Dam and another et al 1995 (4) SA 1 (A),</w:t>
      </w:r>
      <w:r w:rsidRPr="00B32C3A">
        <w:rPr>
          <w:rFonts w:ascii="Arial" w:hAnsi="Arial" w:cs="Arial"/>
          <w:sz w:val="18"/>
          <w:szCs w:val="18"/>
        </w:rPr>
        <w:t xml:space="preserve"> a case decided in respect of Anton Piller application; at 15 H - I the three requirements are stated, of which the third articulates the proposition.   </w:t>
      </w:r>
    </w:p>
    <w:p w14:paraId="1AFF56DA" w14:textId="034F38B1" w:rsidR="004E2910" w:rsidRPr="00B32C3A" w:rsidRDefault="004E2910">
      <w:pPr>
        <w:pStyle w:val="FootnoteText"/>
        <w:rPr>
          <w:rFonts w:ascii="Arial" w:hAnsi="Arial" w:cs="Arial"/>
          <w:sz w:val="18"/>
          <w:szCs w:val="18"/>
        </w:rPr>
      </w:pPr>
      <w:r w:rsidRPr="00B32C3A">
        <w:rPr>
          <w:rFonts w:ascii="Arial" w:hAnsi="Arial" w:cs="Arial"/>
          <w:sz w:val="18"/>
          <w:szCs w:val="18"/>
        </w:rPr>
        <w:t xml:space="preserve">Further, in a case similar to this application, where a reconsideration of an ex parte order was being dealt with, the court in </w:t>
      </w:r>
      <w:r w:rsidRPr="00B32C3A">
        <w:rPr>
          <w:rFonts w:ascii="Arial" w:hAnsi="Arial" w:cs="Arial"/>
          <w:i/>
          <w:iCs/>
          <w:sz w:val="18"/>
          <w:szCs w:val="18"/>
        </w:rPr>
        <w:t xml:space="preserve">South African Airways SOC v BDFM Publishers 2016 (2) SA 561 (GJ) </w:t>
      </w:r>
      <w:r w:rsidRPr="00B32C3A">
        <w:rPr>
          <w:rFonts w:ascii="Arial" w:hAnsi="Arial" w:cs="Arial"/>
          <w:sz w:val="18"/>
          <w:szCs w:val="18"/>
        </w:rPr>
        <w:t>held at para [22]: ‘</w:t>
      </w:r>
      <w:r w:rsidRPr="00B32C3A">
        <w:rPr>
          <w:rFonts w:ascii="Arial" w:hAnsi="Arial" w:cs="Arial"/>
          <w:color w:val="000000"/>
          <w:sz w:val="18"/>
          <w:szCs w:val="18"/>
        </w:rPr>
        <w:t>The principle of </w:t>
      </w:r>
      <w:r w:rsidRPr="00B32C3A">
        <w:rPr>
          <w:rFonts w:ascii="Arial" w:hAnsi="Arial" w:cs="Arial"/>
          <w:i/>
          <w:iCs/>
          <w:color w:val="000000"/>
          <w:sz w:val="18"/>
          <w:szCs w:val="18"/>
        </w:rPr>
        <w:t>audi alterem partem</w:t>
      </w:r>
      <w:r w:rsidRPr="00B32C3A">
        <w:rPr>
          <w:rFonts w:ascii="Arial" w:hAnsi="Arial" w:cs="Arial"/>
          <w:color w:val="000000"/>
          <w:sz w:val="18"/>
          <w:szCs w:val="18"/>
        </w:rPr>
        <w:t> is sacrosanct in the South African legal system. Although, like all other constitutional values, it is not absolute and must be flexible enough to prevent inadvertent harm, the only times that a court will consider a matter behind a litigant's back are in exceptional circumstances. The phrase 'exceptional circumstances' has regrettably, through overuse and the habits of hyperbole, lost much of its impact. To do that phrase justice it must mean 'very rarely' — only if a countervailing interest is so compelling that a compromise is sensible, and then a compromise that is parsimonious in the deviation allowed. The law on the procedure is well established.</w:t>
      </w:r>
      <w:bookmarkStart w:id="0" w:name="0-0-0-180257"/>
      <w:bookmarkEnd w:id="0"/>
      <w:r w:rsidRPr="00B32C3A">
        <w:rPr>
          <w:rFonts w:ascii="Arial" w:hAnsi="Arial" w:cs="Arial"/>
          <w:sz w:val="18"/>
          <w:szCs w:val="18"/>
        </w:rPr>
        <w:t>’</w:t>
      </w:r>
    </w:p>
  </w:footnote>
  <w:footnote w:id="2">
    <w:p w14:paraId="3D4A49BD" w14:textId="40F588CE" w:rsidR="004E2910" w:rsidRPr="00515042" w:rsidRDefault="004E2910">
      <w:pPr>
        <w:pStyle w:val="FootnoteText"/>
        <w:rPr>
          <w:rFonts w:ascii="Arial" w:hAnsi="Arial" w:cs="Arial"/>
          <w:sz w:val="18"/>
          <w:szCs w:val="18"/>
        </w:rPr>
      </w:pPr>
      <w:r w:rsidRPr="00E779FA">
        <w:rPr>
          <w:rStyle w:val="FootnoteReference"/>
          <w:rFonts w:ascii="Arial" w:hAnsi="Arial" w:cs="Arial"/>
        </w:rPr>
        <w:footnoteRef/>
      </w:r>
      <w:r w:rsidRPr="00E779FA">
        <w:rPr>
          <w:rFonts w:ascii="Arial" w:hAnsi="Arial" w:cs="Arial"/>
        </w:rPr>
        <w:t xml:space="preserve"> </w:t>
      </w:r>
      <w:r w:rsidRPr="00515042">
        <w:rPr>
          <w:rFonts w:ascii="Arial" w:hAnsi="Arial" w:cs="Arial"/>
          <w:sz w:val="18"/>
          <w:szCs w:val="18"/>
        </w:rPr>
        <w:t>It may be noted that the conclusion of the applicants that Van Niekerk was responsible for the appropriation of digitally held data from the servers of the applicants on a great scale is wholly plausible. Van Niekerk, so the applicants’ investigations revealed, had during September – October 2022 appropriated some 4000 data files, said to belong to several entities in the Moti Group of companies. Van Niekerk resigned from the employ of the applicants on 7 October 2022. In November 2022, a former business partner, Lutzkie attached documents belonging to the Moti Group in litigation papers; this is what first alerted the applicants to the misappropriation of their documentation.</w:t>
      </w:r>
    </w:p>
    <w:p w14:paraId="58CAA976" w14:textId="6D6E589C" w:rsidR="004E2910" w:rsidRPr="00515042" w:rsidRDefault="004E2910">
      <w:pPr>
        <w:pStyle w:val="FootnoteText"/>
        <w:rPr>
          <w:rFonts w:ascii="Arial" w:hAnsi="Arial" w:cs="Arial"/>
          <w:sz w:val="18"/>
          <w:szCs w:val="18"/>
        </w:rPr>
      </w:pPr>
      <w:r w:rsidRPr="00515042">
        <w:rPr>
          <w:rFonts w:ascii="Arial" w:hAnsi="Arial" w:cs="Arial"/>
          <w:sz w:val="18"/>
          <w:szCs w:val="18"/>
        </w:rPr>
        <w:t xml:space="preserve"> </w:t>
      </w:r>
    </w:p>
  </w:footnote>
  <w:footnote w:id="3">
    <w:p w14:paraId="09755557" w14:textId="1965214D" w:rsidR="004E2910" w:rsidRPr="00515042" w:rsidRDefault="004E2910" w:rsidP="00730F68">
      <w:pPr>
        <w:spacing w:line="240" w:lineRule="auto"/>
        <w:rPr>
          <w:rFonts w:ascii="Arial" w:hAnsi="Arial" w:cs="Arial"/>
          <w:sz w:val="18"/>
          <w:szCs w:val="18"/>
        </w:rPr>
      </w:pPr>
      <w:r w:rsidRPr="00515042">
        <w:rPr>
          <w:rStyle w:val="FootnoteReference"/>
          <w:rFonts w:ascii="Arial" w:hAnsi="Arial" w:cs="Arial"/>
          <w:sz w:val="18"/>
          <w:szCs w:val="18"/>
        </w:rPr>
        <w:footnoteRef/>
      </w:r>
      <w:r w:rsidRPr="00515042">
        <w:rPr>
          <w:rFonts w:ascii="Arial" w:hAnsi="Arial" w:cs="Arial"/>
          <w:sz w:val="18"/>
          <w:szCs w:val="18"/>
        </w:rPr>
        <w:t xml:space="preserve"> The Press Council of South Africa issued in January 2019 ‘The Code of Ethics and Conduct for the South African Print and online Media’ (The Press code) which, inter alia, stipulates thus: </w:t>
      </w:r>
    </w:p>
    <w:p w14:paraId="35E7B89E" w14:textId="1F243780" w:rsidR="004E2910" w:rsidRPr="00515042" w:rsidRDefault="004E2910" w:rsidP="00965775">
      <w:pPr>
        <w:spacing w:line="240" w:lineRule="auto"/>
        <w:ind w:firstLine="720"/>
        <w:rPr>
          <w:rFonts w:ascii="Arial" w:hAnsi="Arial" w:cs="Arial"/>
          <w:sz w:val="18"/>
          <w:szCs w:val="18"/>
        </w:rPr>
      </w:pPr>
      <w:r w:rsidRPr="00515042">
        <w:rPr>
          <w:rFonts w:ascii="Arial" w:hAnsi="Arial" w:cs="Arial"/>
          <w:sz w:val="18"/>
          <w:szCs w:val="18"/>
        </w:rPr>
        <w:t xml:space="preserve">11. Confidential and Anonymous Sources: </w:t>
      </w:r>
    </w:p>
    <w:p w14:paraId="75579A08" w14:textId="7BEFB460" w:rsidR="004E2910" w:rsidRPr="00515042" w:rsidRDefault="004E2910" w:rsidP="00965775">
      <w:pPr>
        <w:spacing w:line="240" w:lineRule="auto"/>
        <w:ind w:firstLine="720"/>
        <w:rPr>
          <w:rFonts w:ascii="Arial" w:hAnsi="Arial" w:cs="Arial"/>
          <w:sz w:val="18"/>
          <w:szCs w:val="18"/>
        </w:rPr>
      </w:pPr>
      <w:r w:rsidRPr="00515042">
        <w:rPr>
          <w:rFonts w:ascii="Arial" w:hAnsi="Arial" w:cs="Arial"/>
          <w:sz w:val="18"/>
          <w:szCs w:val="18"/>
        </w:rPr>
        <w:t>The media shall:</w:t>
      </w:r>
    </w:p>
    <w:p w14:paraId="3CBD2449" w14:textId="185DA1DB" w:rsidR="004E2910" w:rsidRPr="00450481" w:rsidRDefault="004E2910" w:rsidP="00965775">
      <w:pPr>
        <w:spacing w:line="240" w:lineRule="auto"/>
        <w:ind w:left="720"/>
        <w:rPr>
          <w:rFonts w:ascii="Arial" w:hAnsi="Arial" w:cs="Arial"/>
          <w:sz w:val="18"/>
          <w:szCs w:val="18"/>
        </w:rPr>
      </w:pPr>
      <w:r w:rsidRPr="00450481">
        <w:rPr>
          <w:rFonts w:ascii="Arial" w:hAnsi="Arial" w:cs="Arial"/>
          <w:sz w:val="18"/>
          <w:szCs w:val="18"/>
        </w:rPr>
        <w:t xml:space="preserve">11.1 protect confidential sources of information – the protection of sources is a basic principle in a democratic and free society. </w:t>
      </w:r>
    </w:p>
    <w:p w14:paraId="3F25D644" w14:textId="77777777" w:rsidR="004E2910" w:rsidRPr="00450481" w:rsidRDefault="004E2910" w:rsidP="00965775">
      <w:pPr>
        <w:spacing w:line="240" w:lineRule="auto"/>
        <w:ind w:left="720"/>
        <w:rPr>
          <w:rFonts w:ascii="Arial" w:hAnsi="Arial" w:cs="Arial"/>
          <w:sz w:val="18"/>
          <w:szCs w:val="18"/>
        </w:rPr>
      </w:pPr>
      <w:r w:rsidRPr="00450481">
        <w:rPr>
          <w:rFonts w:ascii="Arial" w:hAnsi="Arial" w:cs="Arial"/>
          <w:sz w:val="18"/>
          <w:szCs w:val="18"/>
        </w:rPr>
        <w:t>11.2 avoid the use of anonymous sources unless there is no other way to deal with a story, and shall take care to corroborate such information; and</w:t>
      </w:r>
    </w:p>
    <w:p w14:paraId="0A3DF208" w14:textId="0BA9B6D4" w:rsidR="004E2910" w:rsidRPr="00450481" w:rsidRDefault="004E2910" w:rsidP="00AC4BDD">
      <w:pPr>
        <w:spacing w:line="240" w:lineRule="auto"/>
        <w:ind w:left="720"/>
        <w:rPr>
          <w:rFonts w:ascii="Arial" w:hAnsi="Arial" w:cs="Arial"/>
          <w:sz w:val="18"/>
          <w:szCs w:val="18"/>
        </w:rPr>
      </w:pPr>
      <w:r w:rsidRPr="00450481">
        <w:rPr>
          <w:rFonts w:ascii="Arial" w:hAnsi="Arial" w:cs="Arial"/>
          <w:sz w:val="18"/>
          <w:szCs w:val="18"/>
        </w:rPr>
        <w:t>11.3 not publish information that constitutes a breach of confidence, unless the public interest dictates otherwise.’</w:t>
      </w:r>
    </w:p>
  </w:footnote>
  <w:footnote w:id="4">
    <w:p w14:paraId="07D7D62B" w14:textId="77777777" w:rsidR="004E2910" w:rsidRPr="00D43BE0" w:rsidRDefault="004E2910" w:rsidP="00744D5D">
      <w:pPr>
        <w:pStyle w:val="FootnoteText"/>
        <w:rPr>
          <w:rFonts w:ascii="Arial" w:hAnsi="Arial" w:cs="Arial"/>
          <w:sz w:val="18"/>
          <w:szCs w:val="18"/>
        </w:rPr>
      </w:pPr>
      <w:r w:rsidRPr="00E779FA">
        <w:rPr>
          <w:rStyle w:val="FootnoteReference"/>
          <w:rFonts w:ascii="Arial" w:hAnsi="Arial" w:cs="Arial"/>
        </w:rPr>
        <w:footnoteRef/>
      </w:r>
      <w:r w:rsidRPr="00E779FA">
        <w:rPr>
          <w:rFonts w:ascii="Arial" w:hAnsi="Arial" w:cs="Arial"/>
        </w:rPr>
        <w:t xml:space="preserve"> </w:t>
      </w:r>
      <w:r w:rsidRPr="00D43BE0">
        <w:rPr>
          <w:rFonts w:ascii="Arial" w:hAnsi="Arial" w:cs="Arial"/>
          <w:sz w:val="18"/>
          <w:szCs w:val="18"/>
        </w:rPr>
        <w:t xml:space="preserve">A SLAPP suit is the anagram for Strategic Lawsuit against Public Participation. The use of that label has widened beyond its literal meaning to refer to any legal proceedings by a well-resourced entity aimed at harassing a vulnerable person or entity by outspending them in litigation and thereby forcing a capitulation.  </w:t>
      </w:r>
    </w:p>
  </w:footnote>
  <w:footnote w:id="5">
    <w:p w14:paraId="3B4D8696" w14:textId="5F600454" w:rsidR="004E2910" w:rsidRPr="00E779FA" w:rsidRDefault="004E2910">
      <w:pPr>
        <w:pStyle w:val="FootnoteText"/>
        <w:rPr>
          <w:rFonts w:ascii="Arial" w:hAnsi="Arial" w:cs="Arial"/>
        </w:rPr>
      </w:pPr>
      <w:r w:rsidRPr="00E779FA">
        <w:rPr>
          <w:rStyle w:val="FootnoteReference"/>
          <w:rFonts w:ascii="Arial" w:hAnsi="Arial" w:cs="Arial"/>
        </w:rPr>
        <w:footnoteRef/>
      </w:r>
      <w:r w:rsidRPr="00E779FA">
        <w:rPr>
          <w:rFonts w:ascii="Arial" w:hAnsi="Arial" w:cs="Arial"/>
        </w:rPr>
        <w:t xml:space="preserve"> See: </w:t>
      </w:r>
      <w:r w:rsidRPr="00E779FA">
        <w:rPr>
          <w:rFonts w:ascii="Arial" w:hAnsi="Arial" w:cs="Arial"/>
          <w:i/>
          <w:iCs/>
        </w:rPr>
        <w:t>National Media Ltd v Bogoshi 1998 (4) SA 1196 (SCA)</w:t>
      </w:r>
      <w:r w:rsidRPr="00E779FA">
        <w:rPr>
          <w:rFonts w:ascii="Arial" w:hAnsi="Arial" w:cs="Arial"/>
        </w:rPr>
        <w:t xml:space="preserve"> where the principles upon which a journalist who publishes a defamatory statement which is later proven to be untrue </w:t>
      </w:r>
      <w:r>
        <w:rPr>
          <w:rFonts w:ascii="Arial" w:hAnsi="Arial" w:cs="Arial"/>
        </w:rPr>
        <w:t xml:space="preserve">could escape liability by being able to </w:t>
      </w:r>
      <w:r w:rsidRPr="00E779FA">
        <w:rPr>
          <w:rFonts w:ascii="Arial" w:hAnsi="Arial" w:cs="Arial"/>
        </w:rPr>
        <w:t>show a good faith and reasonable belief in the accuracy of the falsehood.</w:t>
      </w:r>
    </w:p>
  </w:footnote>
  <w:footnote w:id="6">
    <w:p w14:paraId="554800FB" w14:textId="50B0EF1F" w:rsidR="004E2910" w:rsidRPr="001417B2" w:rsidRDefault="004E2910">
      <w:pPr>
        <w:pStyle w:val="FootnoteText"/>
        <w:rPr>
          <w:rFonts w:ascii="Arial" w:hAnsi="Arial" w:cs="Arial"/>
          <w:sz w:val="18"/>
          <w:szCs w:val="18"/>
        </w:rPr>
      </w:pPr>
      <w:r w:rsidRPr="00EF7942">
        <w:rPr>
          <w:rStyle w:val="FootnoteReference"/>
          <w:rFonts w:ascii="Arial" w:hAnsi="Arial" w:cs="Arial"/>
        </w:rPr>
        <w:footnoteRef/>
      </w:r>
      <w:r w:rsidRPr="00EF7942">
        <w:rPr>
          <w:rFonts w:ascii="Arial" w:hAnsi="Arial" w:cs="Arial"/>
        </w:rPr>
        <w:t xml:space="preserve"> </w:t>
      </w:r>
      <w:r w:rsidRPr="001417B2">
        <w:rPr>
          <w:rFonts w:ascii="Arial" w:hAnsi="Arial" w:cs="Arial"/>
          <w:sz w:val="18"/>
          <w:szCs w:val="18"/>
        </w:rPr>
        <w:t>The Provisions of the Cyber Crimes Act of 19 of 2020 as they apply to Van Niekerk’s conduct probably do establish that his acts were criminal – at least on the version of the applicants. I deliberately refrain from trying Van Niekerk’s case in his absence from these proceedings.</w:t>
      </w:r>
    </w:p>
  </w:footnote>
  <w:footnote w:id="7">
    <w:p w14:paraId="1EE7FC76" w14:textId="19FADCD9" w:rsidR="004E2910" w:rsidRPr="001417B2" w:rsidRDefault="004E2910">
      <w:pPr>
        <w:pStyle w:val="FootnoteText"/>
        <w:rPr>
          <w:rFonts w:ascii="Arial" w:hAnsi="Arial" w:cs="Arial"/>
          <w:sz w:val="18"/>
          <w:szCs w:val="18"/>
        </w:rPr>
      </w:pPr>
      <w:r w:rsidRPr="001417B2">
        <w:rPr>
          <w:rStyle w:val="FootnoteReference"/>
          <w:sz w:val="18"/>
          <w:szCs w:val="18"/>
        </w:rPr>
        <w:footnoteRef/>
      </w:r>
      <w:r w:rsidRPr="001417B2">
        <w:rPr>
          <w:sz w:val="18"/>
          <w:szCs w:val="18"/>
        </w:rPr>
        <w:t xml:space="preserve"> </w:t>
      </w:r>
      <w:r w:rsidRPr="001417B2">
        <w:rPr>
          <w:rFonts w:ascii="Arial" w:hAnsi="Arial" w:cs="Arial"/>
          <w:sz w:val="18"/>
          <w:szCs w:val="18"/>
        </w:rPr>
        <w:t>See para 8.4 of this judgment supra, where the respondents’ attorney’s letter is cited: in para 4.2 and 4,3 it is stated what the ‘relationship’ of the respondents is to the ‘documentation’.</w:t>
      </w:r>
    </w:p>
  </w:footnote>
  <w:footnote w:id="8">
    <w:p w14:paraId="51F846EC" w14:textId="7C684678" w:rsidR="004E2910" w:rsidRPr="001417B2" w:rsidRDefault="004E2910">
      <w:pPr>
        <w:pStyle w:val="FootnoteText"/>
        <w:rPr>
          <w:rFonts w:ascii="Arial" w:hAnsi="Arial" w:cs="Arial"/>
          <w:sz w:val="18"/>
          <w:szCs w:val="18"/>
        </w:rPr>
      </w:pPr>
      <w:r w:rsidRPr="001417B2">
        <w:rPr>
          <w:rStyle w:val="FootnoteReference"/>
          <w:rFonts w:ascii="Arial" w:hAnsi="Arial" w:cs="Arial"/>
          <w:sz w:val="18"/>
          <w:szCs w:val="18"/>
        </w:rPr>
        <w:footnoteRef/>
      </w:r>
      <w:r w:rsidRPr="001417B2">
        <w:rPr>
          <w:rFonts w:ascii="Arial" w:hAnsi="Arial" w:cs="Arial"/>
          <w:sz w:val="18"/>
          <w:szCs w:val="18"/>
        </w:rPr>
        <w:t xml:space="preserve"> </w:t>
      </w:r>
      <w:r w:rsidRPr="001417B2">
        <w:rPr>
          <w:rFonts w:ascii="Arial" w:hAnsi="Arial" w:cs="Arial"/>
          <w:i/>
          <w:iCs/>
          <w:sz w:val="18"/>
          <w:szCs w:val="18"/>
        </w:rPr>
        <w:t>1993 (1) SA 833 (W) at 842H – 845 A.</w:t>
      </w:r>
    </w:p>
  </w:footnote>
  <w:footnote w:id="9">
    <w:p w14:paraId="03538FCD" w14:textId="464DD366" w:rsidR="004E2910" w:rsidRPr="001417B2" w:rsidRDefault="004E2910" w:rsidP="00C66C1F">
      <w:pPr>
        <w:ind w:firstLine="284"/>
        <w:rPr>
          <w:rFonts w:ascii="Arial" w:hAnsi="Arial" w:cs="Arial"/>
          <w:sz w:val="18"/>
          <w:szCs w:val="18"/>
        </w:rPr>
      </w:pPr>
      <w:r w:rsidRPr="00E779FA">
        <w:rPr>
          <w:rStyle w:val="FootnoteReference"/>
          <w:rFonts w:ascii="Arial" w:hAnsi="Arial" w:cs="Arial"/>
          <w:sz w:val="20"/>
          <w:szCs w:val="20"/>
        </w:rPr>
        <w:footnoteRef/>
      </w:r>
      <w:r w:rsidRPr="00E779FA">
        <w:rPr>
          <w:rFonts w:ascii="Arial" w:hAnsi="Arial" w:cs="Arial"/>
          <w:sz w:val="20"/>
          <w:szCs w:val="20"/>
        </w:rPr>
        <w:t xml:space="preserve"> </w:t>
      </w:r>
      <w:r w:rsidRPr="001417B2">
        <w:rPr>
          <w:rFonts w:ascii="Arial" w:hAnsi="Arial" w:cs="Arial"/>
          <w:sz w:val="18"/>
          <w:szCs w:val="18"/>
        </w:rPr>
        <w:t xml:space="preserve">In the reconsideration hearing, an attempt was made to suggest that the Cyber Crimes Act 19 of 2020 which declares the crime of theft to encompass not only the misappropriation of data but also the possession of data helped to overcome the proposition upheld in Wastetech.  </w:t>
      </w:r>
    </w:p>
    <w:p w14:paraId="24014112" w14:textId="618F390E" w:rsidR="004E2910" w:rsidRPr="001417B2" w:rsidRDefault="004E2910" w:rsidP="00C66C1F">
      <w:pPr>
        <w:ind w:firstLine="284"/>
        <w:rPr>
          <w:rFonts w:ascii="Arial" w:eastAsia="Times New Roman" w:hAnsi="Arial" w:cs="Arial"/>
          <w:color w:val="000000"/>
          <w:sz w:val="18"/>
          <w:szCs w:val="18"/>
          <w:lang w:eastAsia="en-ZA"/>
        </w:rPr>
      </w:pPr>
      <w:r w:rsidRPr="001417B2">
        <w:rPr>
          <w:rFonts w:ascii="Arial" w:hAnsi="Arial" w:cs="Arial"/>
          <w:sz w:val="18"/>
          <w:szCs w:val="18"/>
        </w:rPr>
        <w:t>The relevant text in section 3 re</w:t>
      </w:r>
      <w:r w:rsidRPr="001417B2">
        <w:rPr>
          <w:rFonts w:ascii="Arial" w:hAnsi="Arial" w:cs="Arial"/>
          <w:color w:val="000000"/>
          <w:sz w:val="18"/>
          <w:szCs w:val="18"/>
        </w:rPr>
        <w:t>ads: ‘</w:t>
      </w:r>
      <w:r w:rsidRPr="001417B2">
        <w:rPr>
          <w:rFonts w:ascii="Arial" w:eastAsia="Times New Roman" w:hAnsi="Arial" w:cs="Arial"/>
          <w:color w:val="000000"/>
          <w:sz w:val="18"/>
          <w:szCs w:val="18"/>
          <w:lang w:eastAsia="en-ZA"/>
        </w:rPr>
        <w:t>(1) Any person who unlawfully and intentionally intercepts data, …., is guilty of an offence.</w:t>
      </w:r>
      <w:bookmarkStart w:id="1" w:name="0-0-0-223709"/>
      <w:bookmarkEnd w:id="1"/>
      <w:r w:rsidRPr="001417B2">
        <w:rPr>
          <w:rFonts w:ascii="Arial" w:eastAsia="Times New Roman" w:hAnsi="Arial" w:cs="Arial"/>
          <w:color w:val="000000"/>
          <w:sz w:val="18"/>
          <w:szCs w:val="18"/>
          <w:lang w:eastAsia="en-ZA"/>
        </w:rPr>
        <w:t xml:space="preserve"> (2) Any person who unlawfully and intentionally possesses data or the output of data, with the knowledge that such data was intercepted unlawfully as contemplated in subsection (1), is guilty of an offence’.</w:t>
      </w:r>
    </w:p>
    <w:p w14:paraId="27504D47" w14:textId="26E50158" w:rsidR="004E2910" w:rsidRPr="001417B2" w:rsidRDefault="004E2910">
      <w:pPr>
        <w:pStyle w:val="FootnoteText"/>
        <w:rPr>
          <w:rFonts w:ascii="Arial" w:hAnsi="Arial" w:cs="Arial"/>
          <w:sz w:val="18"/>
          <w:szCs w:val="18"/>
        </w:rPr>
      </w:pPr>
      <w:r w:rsidRPr="001417B2">
        <w:rPr>
          <w:rFonts w:ascii="Arial" w:hAnsi="Arial" w:cs="Arial"/>
          <w:sz w:val="18"/>
          <w:szCs w:val="18"/>
        </w:rPr>
        <w:t xml:space="preserve"> In my view this text does not assist. The text suggests that possession must be </w:t>
      </w:r>
      <w:r w:rsidRPr="001417B2">
        <w:rPr>
          <w:rFonts w:ascii="Arial" w:hAnsi="Arial" w:cs="Arial"/>
          <w:i/>
          <w:iCs/>
          <w:sz w:val="18"/>
          <w:szCs w:val="18"/>
        </w:rPr>
        <w:t>unlawful possession</w:t>
      </w:r>
      <w:r w:rsidRPr="001417B2">
        <w:rPr>
          <w:rFonts w:ascii="Arial" w:hAnsi="Arial" w:cs="Arial"/>
          <w:sz w:val="18"/>
          <w:szCs w:val="18"/>
        </w:rPr>
        <w:t xml:space="preserve"> independently of knowledge of its being wrongfully procured. Moreover, the expansion of the concept of theft for the purposes of imposing criminal liability does not automatically extend beyond the compass of the problem the statute was intended to address. </w:t>
      </w:r>
    </w:p>
    <w:p w14:paraId="281D07F3" w14:textId="77777777" w:rsidR="004E2910" w:rsidRPr="001417B2" w:rsidRDefault="004E2910">
      <w:pPr>
        <w:pStyle w:val="FootnoteText"/>
        <w:rPr>
          <w:rFonts w:ascii="Arial" w:hAnsi="Arial" w:cs="Arial"/>
          <w:sz w:val="18"/>
          <w:szCs w:val="18"/>
        </w:rPr>
      </w:pPr>
    </w:p>
    <w:p w14:paraId="71C2668B" w14:textId="73730A0D" w:rsidR="004E2910" w:rsidRPr="001417B2" w:rsidRDefault="004E2910">
      <w:pPr>
        <w:pStyle w:val="FootnoteText"/>
        <w:rPr>
          <w:rFonts w:ascii="Arial" w:hAnsi="Arial" w:cs="Arial"/>
          <w:sz w:val="18"/>
          <w:szCs w:val="18"/>
        </w:rPr>
      </w:pPr>
      <w:r w:rsidRPr="001417B2">
        <w:rPr>
          <w:rFonts w:ascii="Arial" w:hAnsi="Arial" w:cs="Arial"/>
          <w:sz w:val="18"/>
          <w:szCs w:val="18"/>
        </w:rPr>
        <w:t xml:space="preserve">Certain remarks made in </w:t>
      </w:r>
      <w:r w:rsidRPr="001417B2">
        <w:rPr>
          <w:rFonts w:ascii="Arial" w:hAnsi="Arial" w:cs="Arial"/>
          <w:i/>
          <w:iCs/>
          <w:sz w:val="18"/>
          <w:szCs w:val="18"/>
        </w:rPr>
        <w:t>ABSA Insurance and Financial Advisers (Pty) v Moller [2014] ZAWCHC 176 (21 November 2014) at para [10]</w:t>
      </w:r>
      <w:r w:rsidRPr="001417B2">
        <w:rPr>
          <w:rFonts w:ascii="Arial" w:hAnsi="Arial" w:cs="Arial"/>
          <w:sz w:val="18"/>
          <w:szCs w:val="18"/>
        </w:rPr>
        <w:t xml:space="preserve"> were referred to as suggestive that the point made in </w:t>
      </w:r>
      <w:r w:rsidRPr="001417B2">
        <w:rPr>
          <w:rFonts w:ascii="Arial" w:hAnsi="Arial" w:cs="Arial"/>
          <w:i/>
          <w:iCs/>
          <w:sz w:val="18"/>
          <w:szCs w:val="18"/>
        </w:rPr>
        <w:t>Wastetech</w:t>
      </w:r>
      <w:r w:rsidRPr="001417B2">
        <w:rPr>
          <w:rFonts w:ascii="Arial" w:hAnsi="Arial" w:cs="Arial"/>
          <w:sz w:val="18"/>
          <w:szCs w:val="18"/>
        </w:rPr>
        <w:t xml:space="preserve"> was compromised</w:t>
      </w:r>
      <w:r w:rsidRPr="001417B2">
        <w:rPr>
          <w:rFonts w:ascii="Arial" w:hAnsi="Arial" w:cs="Arial"/>
          <w:i/>
          <w:iCs/>
          <w:sz w:val="18"/>
          <w:szCs w:val="18"/>
        </w:rPr>
        <w:t xml:space="preserve">. </w:t>
      </w:r>
      <w:r w:rsidRPr="001417B2">
        <w:rPr>
          <w:rFonts w:ascii="Arial" w:hAnsi="Arial" w:cs="Arial"/>
          <w:sz w:val="18"/>
          <w:szCs w:val="18"/>
        </w:rPr>
        <w:t>The Court in that case stated that</w:t>
      </w:r>
      <w:r w:rsidRPr="001417B2">
        <w:rPr>
          <w:rFonts w:ascii="Arial" w:hAnsi="Arial" w:cs="Arial"/>
          <w:i/>
          <w:iCs/>
          <w:sz w:val="18"/>
          <w:szCs w:val="18"/>
        </w:rPr>
        <w:t xml:space="preserve"> </w:t>
      </w:r>
      <w:r w:rsidRPr="001417B2">
        <w:rPr>
          <w:rFonts w:ascii="Arial" w:hAnsi="Arial" w:cs="Arial"/>
          <w:sz w:val="18"/>
          <w:szCs w:val="18"/>
        </w:rPr>
        <w:t xml:space="preserve">the categorisation of the relief as vindicatory in an Anton Piller application, although said to be incorrect, was not destructive of the validity of the claim for seizure of certain information in a procedure as an Anton Piller application. This observation does not diminish the effect of the decision in </w:t>
      </w:r>
      <w:r w:rsidRPr="001417B2">
        <w:rPr>
          <w:rFonts w:ascii="Arial" w:hAnsi="Arial" w:cs="Arial"/>
          <w:i/>
          <w:iCs/>
          <w:sz w:val="18"/>
          <w:szCs w:val="18"/>
        </w:rPr>
        <w:t>Wastetech.</w:t>
      </w:r>
    </w:p>
    <w:p w14:paraId="611EE0AB" w14:textId="77777777" w:rsidR="004E2910" w:rsidRPr="007D0DFA" w:rsidRDefault="004E2910">
      <w:pPr>
        <w:pStyle w:val="FootnoteText"/>
        <w:rPr>
          <w:rFonts w:ascii="Arial" w:hAnsi="Arial" w:cs="Arial"/>
        </w:rPr>
      </w:pPr>
    </w:p>
  </w:footnote>
  <w:footnote w:id="10">
    <w:p w14:paraId="71F0F88A" w14:textId="46C29E16" w:rsidR="004E2910" w:rsidRDefault="004E2910">
      <w:pPr>
        <w:pStyle w:val="FootnoteText"/>
      </w:pPr>
      <w:r>
        <w:rPr>
          <w:rStyle w:val="FootnoteReference"/>
        </w:rPr>
        <w:footnoteRef/>
      </w:r>
      <w:r>
        <w:t xml:space="preserve"> </w:t>
      </w:r>
      <w:r w:rsidRPr="0014367D">
        <w:rPr>
          <w:rFonts w:ascii="Arial" w:hAnsi="Arial" w:cs="Arial"/>
          <w:i/>
          <w:iCs/>
        </w:rPr>
        <w:t>2013 (2) SA 570 (GSJ)</w:t>
      </w:r>
    </w:p>
  </w:footnote>
  <w:footnote w:id="11">
    <w:p w14:paraId="2C1828D8" w14:textId="3B299CC6" w:rsidR="004E2910" w:rsidRPr="00C1339F" w:rsidRDefault="004E2910">
      <w:pPr>
        <w:pStyle w:val="FootnoteText"/>
        <w:rPr>
          <w:sz w:val="18"/>
          <w:szCs w:val="18"/>
        </w:rPr>
      </w:pPr>
      <w:r>
        <w:rPr>
          <w:rStyle w:val="FootnoteReference"/>
        </w:rPr>
        <w:footnoteRef/>
      </w:r>
      <w:r>
        <w:t xml:space="preserve"> </w:t>
      </w:r>
      <w:r w:rsidRPr="00C1339F">
        <w:rPr>
          <w:rFonts w:ascii="Arial" w:hAnsi="Arial" w:cs="Arial"/>
          <w:i/>
          <w:iCs/>
          <w:sz w:val="18"/>
          <w:szCs w:val="18"/>
        </w:rPr>
        <w:t>2021(3) SA 246 (CC)</w:t>
      </w:r>
    </w:p>
  </w:footnote>
  <w:footnote w:id="12">
    <w:p w14:paraId="0A342A75" w14:textId="499328DE" w:rsidR="004E2910" w:rsidRDefault="004E2910">
      <w:pPr>
        <w:pStyle w:val="FootnoteText"/>
      </w:pPr>
      <w:r>
        <w:rPr>
          <w:rStyle w:val="FootnoteReference"/>
        </w:rPr>
        <w:footnoteRef/>
      </w:r>
      <w:r>
        <w:t xml:space="preserve"> </w:t>
      </w:r>
      <w:r w:rsidRPr="0014367D">
        <w:rPr>
          <w:rFonts w:ascii="Arial" w:hAnsi="Arial" w:cs="Arial"/>
          <w:i/>
          <w:iCs/>
        </w:rPr>
        <w:t>22 Eur. Ct H R 123 (1996)</w:t>
      </w:r>
    </w:p>
  </w:footnote>
  <w:footnote w:id="13">
    <w:p w14:paraId="0735A8BF" w14:textId="5B1D4910" w:rsidR="004E2910" w:rsidRPr="00515042" w:rsidRDefault="004E2910">
      <w:pPr>
        <w:pStyle w:val="FootnoteText"/>
        <w:rPr>
          <w:rFonts w:ascii="Arial" w:hAnsi="Arial" w:cs="Arial"/>
          <w:sz w:val="18"/>
          <w:szCs w:val="18"/>
        </w:rPr>
      </w:pPr>
      <w:r w:rsidRPr="00515042">
        <w:rPr>
          <w:rStyle w:val="FootnoteReference"/>
          <w:rFonts w:ascii="Arial" w:hAnsi="Arial" w:cs="Arial"/>
          <w:sz w:val="18"/>
          <w:szCs w:val="18"/>
        </w:rPr>
        <w:footnoteRef/>
      </w:r>
      <w:r w:rsidRPr="00515042">
        <w:rPr>
          <w:rFonts w:ascii="Arial" w:hAnsi="Arial" w:cs="Arial"/>
          <w:sz w:val="18"/>
          <w:szCs w:val="18"/>
        </w:rPr>
        <w:t xml:space="preserve"> </w:t>
      </w:r>
      <w:r w:rsidRPr="00515042">
        <w:rPr>
          <w:rFonts w:ascii="Arial" w:hAnsi="Arial" w:cs="Arial"/>
          <w:i/>
          <w:iCs/>
          <w:sz w:val="18"/>
          <w:szCs w:val="18"/>
        </w:rPr>
        <w:t xml:space="preserve">2012 (6) SA 443 (CC) </w:t>
      </w:r>
    </w:p>
  </w:footnote>
  <w:footnote w:id="14">
    <w:p w14:paraId="5258D762" w14:textId="2527DB45" w:rsidR="004E2910" w:rsidRDefault="004E2910">
      <w:pPr>
        <w:pStyle w:val="FootnoteText"/>
      </w:pPr>
      <w:r w:rsidRPr="00515042">
        <w:rPr>
          <w:rStyle w:val="FootnoteReference"/>
          <w:rFonts w:ascii="Arial" w:hAnsi="Arial" w:cs="Arial"/>
          <w:sz w:val="18"/>
          <w:szCs w:val="18"/>
        </w:rPr>
        <w:footnoteRef/>
      </w:r>
      <w:r w:rsidRPr="00515042">
        <w:rPr>
          <w:rFonts w:ascii="Arial" w:hAnsi="Arial" w:cs="Arial"/>
          <w:sz w:val="18"/>
          <w:szCs w:val="18"/>
        </w:rPr>
        <w:t xml:space="preserve"> </w:t>
      </w:r>
      <w:r w:rsidRPr="00515042">
        <w:rPr>
          <w:rFonts w:ascii="Arial" w:hAnsi="Arial" w:cs="Arial"/>
          <w:i/>
          <w:iCs/>
          <w:sz w:val="18"/>
          <w:szCs w:val="18"/>
        </w:rPr>
        <w:t>2007 (5) SA 540 (SCA).</w:t>
      </w:r>
    </w:p>
  </w:footnote>
  <w:footnote w:id="15">
    <w:p w14:paraId="6850441D" w14:textId="77777777" w:rsidR="004E2910" w:rsidRPr="001417B2" w:rsidRDefault="004E2910" w:rsidP="006366C0">
      <w:pPr>
        <w:pStyle w:val="FootnoteText"/>
        <w:rPr>
          <w:rFonts w:ascii="Arial" w:hAnsi="Arial" w:cs="Arial"/>
          <w:sz w:val="18"/>
          <w:szCs w:val="18"/>
        </w:rPr>
      </w:pPr>
      <w:r w:rsidRPr="00E779FA">
        <w:rPr>
          <w:rStyle w:val="FootnoteReference"/>
          <w:rFonts w:ascii="Arial" w:hAnsi="Arial" w:cs="Arial"/>
        </w:rPr>
        <w:footnoteRef/>
      </w:r>
      <w:r w:rsidRPr="00E779FA">
        <w:rPr>
          <w:rFonts w:ascii="Arial" w:hAnsi="Arial" w:cs="Arial"/>
        </w:rPr>
        <w:t xml:space="preserve"> </w:t>
      </w:r>
      <w:r w:rsidRPr="001417B2">
        <w:rPr>
          <w:rFonts w:ascii="Arial" w:hAnsi="Arial" w:cs="Arial"/>
          <w:i/>
          <w:iCs/>
          <w:sz w:val="18"/>
          <w:szCs w:val="18"/>
        </w:rPr>
        <w:t>National Treasury v Opposition to Urban Tolling Alliance 2012 (6) SA 223 (CC);</w:t>
      </w:r>
      <w:r w:rsidRPr="001417B2">
        <w:rPr>
          <w:rFonts w:ascii="Arial" w:hAnsi="Arial" w:cs="Arial"/>
          <w:sz w:val="18"/>
          <w:szCs w:val="18"/>
        </w:rPr>
        <w:t xml:space="preserve"> see para [45] </w:t>
      </w:r>
    </w:p>
  </w:footnote>
  <w:footnote w:id="16">
    <w:p w14:paraId="21A44075" w14:textId="77777777" w:rsidR="004E2910" w:rsidRPr="001417B2" w:rsidRDefault="004E2910" w:rsidP="00293E8E">
      <w:pPr>
        <w:pStyle w:val="para1quadindent"/>
        <w:shd w:val="clear" w:color="auto" w:fill="FFFFFF"/>
        <w:spacing w:before="180" w:beforeAutospacing="0" w:after="0" w:afterAutospacing="0"/>
        <w:jc w:val="both"/>
        <w:rPr>
          <w:rFonts w:ascii="Arial" w:hAnsi="Arial" w:cs="Arial"/>
          <w:sz w:val="18"/>
          <w:szCs w:val="18"/>
        </w:rPr>
      </w:pPr>
      <w:r w:rsidRPr="001417B2">
        <w:rPr>
          <w:rStyle w:val="FootnoteReference"/>
          <w:rFonts w:ascii="Arial" w:hAnsi="Arial" w:cs="Arial"/>
          <w:sz w:val="18"/>
          <w:szCs w:val="18"/>
        </w:rPr>
        <w:footnoteRef/>
      </w:r>
      <w:r w:rsidRPr="001417B2">
        <w:rPr>
          <w:rFonts w:ascii="Arial" w:hAnsi="Arial" w:cs="Arial"/>
          <w:sz w:val="18"/>
          <w:szCs w:val="18"/>
        </w:rPr>
        <w:t xml:space="preserve"> The need to prove confidentiality in the context of a restraint of trade application was set out </w:t>
      </w:r>
      <w:r w:rsidRPr="001417B2">
        <w:rPr>
          <w:rFonts w:ascii="Arial" w:hAnsi="Arial" w:cs="Arial"/>
          <w:i/>
          <w:iCs/>
          <w:sz w:val="18"/>
          <w:szCs w:val="18"/>
        </w:rPr>
        <w:t xml:space="preserve">in Alum-Phos (Pty) Ltd v Spatz and another (1997) 1 ALL SA 616 (GP) </w:t>
      </w:r>
      <w:r w:rsidRPr="001417B2">
        <w:rPr>
          <w:rFonts w:ascii="Arial" w:hAnsi="Arial" w:cs="Arial"/>
          <w:sz w:val="18"/>
          <w:szCs w:val="18"/>
        </w:rPr>
        <w:t>at 623:</w:t>
      </w:r>
    </w:p>
    <w:p w14:paraId="630BE46E" w14:textId="67210934" w:rsidR="004E2910" w:rsidRPr="004E2910" w:rsidRDefault="004E2910" w:rsidP="00293E8E">
      <w:pPr>
        <w:pStyle w:val="para1quadindent"/>
        <w:shd w:val="clear" w:color="auto" w:fill="FFFFFF"/>
        <w:spacing w:before="180" w:beforeAutospacing="0" w:after="0" w:afterAutospacing="0"/>
        <w:jc w:val="both"/>
        <w:rPr>
          <w:rFonts w:ascii="Arial" w:hAnsi="Arial" w:cs="Arial"/>
          <w:color w:val="000000"/>
          <w:sz w:val="18"/>
          <w:szCs w:val="18"/>
        </w:rPr>
      </w:pPr>
      <w:r w:rsidRPr="001417B2">
        <w:rPr>
          <w:rFonts w:ascii="Arial" w:hAnsi="Arial" w:cs="Arial"/>
          <w:sz w:val="18"/>
          <w:szCs w:val="18"/>
        </w:rPr>
        <w:t xml:space="preserve"> ‘</w:t>
      </w:r>
      <w:r w:rsidRPr="001417B2">
        <w:rPr>
          <w:rFonts w:ascii="Arial" w:hAnsi="Arial" w:cs="Arial"/>
          <w:color w:val="000000"/>
          <w:sz w:val="18"/>
          <w:szCs w:val="18"/>
        </w:rPr>
        <w:t>In order to qualify as confidential information, the information concerned must comply with three requirements. First, it must involve and be capable of application in trade or industry: i.e., it must be useful (Van Heerden &amp; Neethling, </w:t>
      </w:r>
      <w:r w:rsidRPr="001417B2">
        <w:rPr>
          <w:rFonts w:ascii="Arial" w:hAnsi="Arial" w:cs="Arial"/>
          <w:i/>
          <w:iCs/>
          <w:color w:val="000000"/>
          <w:sz w:val="18"/>
          <w:szCs w:val="18"/>
        </w:rPr>
        <w:t>Unlawful competition </w:t>
      </w:r>
      <w:r w:rsidRPr="001417B2">
        <w:rPr>
          <w:rFonts w:ascii="Arial" w:hAnsi="Arial" w:cs="Arial"/>
          <w:color w:val="000000"/>
          <w:sz w:val="18"/>
          <w:szCs w:val="18"/>
        </w:rPr>
        <w:t>at 225). Second, it must not be public knowledge and public property: i.e. objectively determined it must be known only to a restricted number of people or to a closed circle (</w:t>
      </w:r>
      <w:r w:rsidRPr="001417B2">
        <w:rPr>
          <w:rFonts w:ascii="Arial" w:hAnsi="Arial" w:cs="Arial"/>
          <w:i/>
          <w:iCs/>
          <w:color w:val="000000"/>
          <w:sz w:val="18"/>
          <w:szCs w:val="18"/>
        </w:rPr>
        <w:t>Saltman Engineering Co Ltd v Campbell Engineering Co Ltd </w:t>
      </w:r>
      <w:r w:rsidRPr="001417B2">
        <w:rPr>
          <w:rFonts w:ascii="Arial" w:hAnsi="Arial" w:cs="Arial"/>
          <w:color w:val="000000"/>
          <w:sz w:val="18"/>
          <w:szCs w:val="18"/>
        </w:rPr>
        <w:t>[1948] 65 RPC 203 (CA) at 211 and 215: </w:t>
      </w:r>
      <w:r w:rsidRPr="001417B2">
        <w:rPr>
          <w:rFonts w:ascii="Arial" w:hAnsi="Arial" w:cs="Arial"/>
          <w:i/>
          <w:iCs/>
          <w:color w:val="000000"/>
          <w:sz w:val="18"/>
          <w:szCs w:val="18"/>
        </w:rPr>
        <w:t>Harvey Tiling Co </w:t>
      </w:r>
      <w:r w:rsidRPr="001417B2">
        <w:rPr>
          <w:rFonts w:ascii="Arial" w:hAnsi="Arial" w:cs="Arial"/>
          <w:color w:val="000000"/>
          <w:sz w:val="18"/>
          <w:szCs w:val="18"/>
        </w:rPr>
        <w:t>(</w:t>
      </w:r>
      <w:r w:rsidRPr="001417B2">
        <w:rPr>
          <w:rFonts w:ascii="Arial" w:hAnsi="Arial" w:cs="Arial"/>
          <w:i/>
          <w:iCs/>
          <w:color w:val="000000"/>
          <w:sz w:val="18"/>
          <w:szCs w:val="18"/>
        </w:rPr>
        <w:t>Pty</w:t>
      </w:r>
      <w:r w:rsidRPr="001417B2">
        <w:rPr>
          <w:rFonts w:ascii="Arial" w:hAnsi="Arial" w:cs="Arial"/>
          <w:color w:val="000000"/>
          <w:sz w:val="18"/>
          <w:szCs w:val="18"/>
        </w:rPr>
        <w:t>) </w:t>
      </w:r>
      <w:r w:rsidRPr="001417B2">
        <w:rPr>
          <w:rFonts w:ascii="Arial" w:hAnsi="Arial" w:cs="Arial"/>
          <w:i/>
          <w:iCs/>
          <w:color w:val="000000"/>
          <w:sz w:val="18"/>
          <w:szCs w:val="18"/>
        </w:rPr>
        <w:t>Ltd v Rodomac </w:t>
      </w:r>
      <w:r w:rsidRPr="001417B2">
        <w:rPr>
          <w:rFonts w:ascii="Arial" w:hAnsi="Arial" w:cs="Arial"/>
          <w:color w:val="000000"/>
          <w:sz w:val="18"/>
          <w:szCs w:val="18"/>
        </w:rPr>
        <w:t>(</w:t>
      </w:r>
      <w:r w:rsidRPr="001417B2">
        <w:rPr>
          <w:rFonts w:ascii="Arial" w:hAnsi="Arial" w:cs="Arial"/>
          <w:i/>
          <w:iCs/>
          <w:color w:val="000000"/>
          <w:sz w:val="18"/>
          <w:szCs w:val="18"/>
        </w:rPr>
        <w:t>Pty</w:t>
      </w:r>
      <w:r w:rsidRPr="001417B2">
        <w:rPr>
          <w:rFonts w:ascii="Arial" w:hAnsi="Arial" w:cs="Arial"/>
          <w:color w:val="000000"/>
          <w:sz w:val="18"/>
          <w:szCs w:val="18"/>
        </w:rPr>
        <w:t>) </w:t>
      </w:r>
      <w:r w:rsidRPr="001417B2">
        <w:rPr>
          <w:rFonts w:ascii="Arial" w:hAnsi="Arial" w:cs="Arial"/>
          <w:i/>
          <w:iCs/>
          <w:color w:val="000000"/>
          <w:sz w:val="18"/>
          <w:szCs w:val="18"/>
        </w:rPr>
        <w:t>Ltd </w:t>
      </w:r>
      <w:r w:rsidRPr="001417B2">
        <w:rPr>
          <w:rFonts w:ascii="Arial" w:hAnsi="Arial" w:cs="Arial"/>
          <w:color w:val="000000"/>
          <w:sz w:val="18"/>
          <w:szCs w:val="18"/>
        </w:rPr>
        <w:t>1977 (1) SA 316 (T) at 321G-H: </w:t>
      </w:r>
      <w:r w:rsidRPr="001417B2">
        <w:rPr>
          <w:rFonts w:ascii="Arial" w:hAnsi="Arial" w:cs="Arial"/>
          <w:i/>
          <w:iCs/>
          <w:color w:val="000000"/>
          <w:sz w:val="18"/>
          <w:szCs w:val="18"/>
        </w:rPr>
        <w:t>Van Castricum v Theunissen and another </w:t>
      </w:r>
      <w:r w:rsidRPr="001417B2">
        <w:rPr>
          <w:rFonts w:ascii="Arial" w:hAnsi="Arial" w:cs="Arial"/>
          <w:color w:val="000000"/>
          <w:sz w:val="18"/>
          <w:szCs w:val="18"/>
        </w:rPr>
        <w:t>1993 (2) SA 726 (T) at 731C-E and the cases there cited). Third, the information objectively determined must be of economic value to the person seeking to protect it (</w:t>
      </w:r>
      <w:r w:rsidRPr="001417B2">
        <w:rPr>
          <w:rFonts w:ascii="Arial" w:hAnsi="Arial" w:cs="Arial"/>
          <w:i/>
          <w:iCs/>
          <w:color w:val="000000"/>
          <w:sz w:val="18"/>
          <w:szCs w:val="18"/>
        </w:rPr>
        <w:t>Coolair Ventilator Co </w:t>
      </w:r>
      <w:r w:rsidRPr="001417B2">
        <w:rPr>
          <w:rFonts w:ascii="Arial" w:hAnsi="Arial" w:cs="Arial"/>
          <w:color w:val="000000"/>
          <w:sz w:val="18"/>
          <w:szCs w:val="18"/>
        </w:rPr>
        <w:t>(</w:t>
      </w:r>
      <w:r w:rsidRPr="001417B2">
        <w:rPr>
          <w:rFonts w:ascii="Arial" w:hAnsi="Arial" w:cs="Arial"/>
          <w:i/>
          <w:iCs/>
          <w:color w:val="000000"/>
          <w:sz w:val="18"/>
          <w:szCs w:val="18"/>
        </w:rPr>
        <w:t>SA</w:t>
      </w:r>
      <w:r w:rsidRPr="001417B2">
        <w:rPr>
          <w:rFonts w:ascii="Arial" w:hAnsi="Arial" w:cs="Arial"/>
          <w:color w:val="000000"/>
          <w:sz w:val="18"/>
          <w:szCs w:val="18"/>
        </w:rPr>
        <w:t>) (</w:t>
      </w:r>
      <w:r w:rsidRPr="001417B2">
        <w:rPr>
          <w:rFonts w:ascii="Arial" w:hAnsi="Arial" w:cs="Arial"/>
          <w:i/>
          <w:iCs/>
          <w:color w:val="000000"/>
          <w:sz w:val="18"/>
          <w:szCs w:val="18"/>
        </w:rPr>
        <w:t>Pty</w:t>
      </w:r>
      <w:r w:rsidRPr="001417B2">
        <w:rPr>
          <w:rFonts w:ascii="Arial" w:hAnsi="Arial" w:cs="Arial"/>
          <w:color w:val="000000"/>
          <w:sz w:val="18"/>
          <w:szCs w:val="18"/>
        </w:rPr>
        <w:t>) </w:t>
      </w:r>
      <w:r w:rsidRPr="001417B2">
        <w:rPr>
          <w:rFonts w:ascii="Arial" w:hAnsi="Arial" w:cs="Arial"/>
          <w:i/>
          <w:iCs/>
          <w:color w:val="000000"/>
          <w:sz w:val="18"/>
          <w:szCs w:val="18"/>
        </w:rPr>
        <w:t>Limited v Liebenberg </w:t>
      </w:r>
      <w:r w:rsidRPr="001417B2">
        <w:rPr>
          <w:rFonts w:ascii="Arial" w:hAnsi="Arial" w:cs="Arial"/>
          <w:color w:val="000000"/>
          <w:sz w:val="18"/>
          <w:szCs w:val="18"/>
        </w:rPr>
        <w:t>1967 (1) SA 686 (W) at 691B-C: </w:t>
      </w:r>
      <w:r w:rsidRPr="001417B2">
        <w:rPr>
          <w:rFonts w:ascii="Arial" w:hAnsi="Arial" w:cs="Arial"/>
          <w:i/>
          <w:iCs/>
          <w:color w:val="000000"/>
          <w:sz w:val="18"/>
          <w:szCs w:val="18"/>
        </w:rPr>
        <w:t>Van Castricum v Theunissen supra </w:t>
      </w:r>
      <w:r w:rsidRPr="001417B2">
        <w:rPr>
          <w:rFonts w:ascii="Arial" w:hAnsi="Arial" w:cs="Arial"/>
          <w:color w:val="000000"/>
          <w:sz w:val="18"/>
          <w:szCs w:val="18"/>
        </w:rPr>
        <w:t>at 732A-F). The nature of the information is irrelevant. If it complies with the requirements stated it will be confidential (</w:t>
      </w:r>
      <w:r w:rsidRPr="001417B2">
        <w:rPr>
          <w:rFonts w:ascii="Arial" w:hAnsi="Arial" w:cs="Arial"/>
          <w:i/>
          <w:iCs/>
          <w:color w:val="000000"/>
          <w:sz w:val="18"/>
          <w:szCs w:val="18"/>
        </w:rPr>
        <w:t>SA Historical Mint </w:t>
      </w:r>
      <w:r w:rsidRPr="001417B2">
        <w:rPr>
          <w:rFonts w:ascii="Arial" w:hAnsi="Arial" w:cs="Arial"/>
          <w:color w:val="000000"/>
          <w:sz w:val="18"/>
          <w:szCs w:val="18"/>
        </w:rPr>
        <w:t>(</w:t>
      </w:r>
      <w:r w:rsidRPr="001417B2">
        <w:rPr>
          <w:rFonts w:ascii="Arial" w:hAnsi="Arial" w:cs="Arial"/>
          <w:i/>
          <w:iCs/>
          <w:color w:val="000000"/>
          <w:sz w:val="18"/>
          <w:szCs w:val="18"/>
        </w:rPr>
        <w:t>Pty</w:t>
      </w:r>
      <w:r w:rsidRPr="001417B2">
        <w:rPr>
          <w:rFonts w:ascii="Arial" w:hAnsi="Arial" w:cs="Arial"/>
          <w:color w:val="000000"/>
          <w:sz w:val="18"/>
          <w:szCs w:val="18"/>
        </w:rPr>
        <w:t>) </w:t>
      </w:r>
      <w:r w:rsidRPr="001417B2">
        <w:rPr>
          <w:rFonts w:ascii="Arial" w:hAnsi="Arial" w:cs="Arial"/>
          <w:i/>
          <w:iCs/>
          <w:color w:val="000000"/>
          <w:sz w:val="18"/>
          <w:szCs w:val="18"/>
        </w:rPr>
        <w:t>Ltd v Sutcliffe and</w:t>
      </w:r>
      <w:r w:rsidRPr="00E779FA">
        <w:rPr>
          <w:rFonts w:ascii="Arial" w:hAnsi="Arial" w:cs="Arial"/>
          <w:i/>
          <w:iCs/>
          <w:color w:val="000000"/>
          <w:sz w:val="20"/>
          <w:szCs w:val="20"/>
        </w:rPr>
        <w:t xml:space="preserve"> </w:t>
      </w:r>
      <w:r w:rsidRPr="004E2910">
        <w:rPr>
          <w:rFonts w:ascii="Arial" w:hAnsi="Arial" w:cs="Arial"/>
          <w:i/>
          <w:iCs/>
          <w:color w:val="000000"/>
          <w:sz w:val="18"/>
          <w:szCs w:val="18"/>
        </w:rPr>
        <w:t>another </w:t>
      </w:r>
      <w:r w:rsidRPr="004E2910">
        <w:rPr>
          <w:rFonts w:ascii="Arial" w:hAnsi="Arial" w:cs="Arial"/>
          <w:color w:val="000000"/>
          <w:sz w:val="18"/>
          <w:szCs w:val="18"/>
        </w:rPr>
        <w:t>1983 (2) SA 84 (C) at 89H-90D: </w:t>
      </w:r>
      <w:r w:rsidRPr="004E2910">
        <w:rPr>
          <w:rFonts w:ascii="Arial" w:hAnsi="Arial" w:cs="Arial"/>
          <w:i/>
          <w:iCs/>
          <w:color w:val="000000"/>
          <w:sz w:val="18"/>
          <w:szCs w:val="18"/>
        </w:rPr>
        <w:t>Meter Systems Holdings Limited v Venter </w:t>
      </w:r>
      <w:r w:rsidRPr="004E2910">
        <w:rPr>
          <w:rFonts w:ascii="Arial" w:hAnsi="Arial" w:cs="Arial"/>
          <w:color w:val="000000"/>
          <w:sz w:val="18"/>
          <w:szCs w:val="18"/>
        </w:rPr>
        <w:t>1993 (1) SA 409 (W) at 428A-430H). Ordinary general infor- mation about a business does not</w:t>
      </w:r>
      <w:r w:rsidRPr="00E779FA">
        <w:rPr>
          <w:rFonts w:ascii="Arial" w:hAnsi="Arial" w:cs="Arial"/>
          <w:color w:val="000000"/>
          <w:sz w:val="20"/>
          <w:szCs w:val="20"/>
        </w:rPr>
        <w:t xml:space="preserve"> </w:t>
      </w:r>
      <w:r w:rsidRPr="004E2910">
        <w:rPr>
          <w:rFonts w:ascii="Arial" w:hAnsi="Arial" w:cs="Arial"/>
          <w:color w:val="000000"/>
          <w:sz w:val="18"/>
          <w:szCs w:val="18"/>
        </w:rPr>
        <w:t>become confidential because the proprietor chooses to call it confidential (</w:t>
      </w:r>
      <w:r w:rsidRPr="004E2910">
        <w:rPr>
          <w:rFonts w:ascii="Arial" w:hAnsi="Arial" w:cs="Arial"/>
          <w:i/>
          <w:iCs/>
          <w:color w:val="000000"/>
          <w:sz w:val="18"/>
          <w:szCs w:val="18"/>
        </w:rPr>
        <w:t>SA Historical Mint </w:t>
      </w:r>
      <w:r w:rsidRPr="004E2910">
        <w:rPr>
          <w:rFonts w:ascii="Arial" w:hAnsi="Arial" w:cs="Arial"/>
          <w:color w:val="000000"/>
          <w:sz w:val="18"/>
          <w:szCs w:val="18"/>
        </w:rPr>
        <w:t>(</w:t>
      </w:r>
      <w:r w:rsidRPr="004E2910">
        <w:rPr>
          <w:rFonts w:ascii="Arial" w:hAnsi="Arial" w:cs="Arial"/>
          <w:i/>
          <w:iCs/>
          <w:color w:val="000000"/>
          <w:sz w:val="18"/>
          <w:szCs w:val="18"/>
        </w:rPr>
        <w:t>Pty</w:t>
      </w:r>
      <w:r w:rsidRPr="004E2910">
        <w:rPr>
          <w:rFonts w:ascii="Arial" w:hAnsi="Arial" w:cs="Arial"/>
          <w:color w:val="000000"/>
          <w:sz w:val="18"/>
          <w:szCs w:val="18"/>
        </w:rPr>
        <w:t>) </w:t>
      </w:r>
      <w:r w:rsidRPr="004E2910">
        <w:rPr>
          <w:rFonts w:ascii="Arial" w:hAnsi="Arial" w:cs="Arial"/>
          <w:i/>
          <w:iCs/>
          <w:color w:val="000000"/>
          <w:sz w:val="18"/>
          <w:szCs w:val="18"/>
        </w:rPr>
        <w:t>Ltd v Sutcliffe and another supra </w:t>
      </w:r>
      <w:r w:rsidRPr="004E2910">
        <w:rPr>
          <w:rFonts w:ascii="Arial" w:hAnsi="Arial" w:cs="Arial"/>
          <w:color w:val="000000"/>
          <w:sz w:val="18"/>
          <w:szCs w:val="18"/>
        </w:rPr>
        <w:t>at 89H). Whether or not what appears to be a commonplace piece of business information is confidential will depend on all the relevant circumstances (</w:t>
      </w:r>
      <w:r w:rsidRPr="004E2910">
        <w:rPr>
          <w:rFonts w:ascii="Arial" w:hAnsi="Arial" w:cs="Arial"/>
          <w:i/>
          <w:iCs/>
          <w:color w:val="000000"/>
          <w:sz w:val="18"/>
          <w:szCs w:val="18"/>
        </w:rPr>
        <w:t>SA Historical Mint </w:t>
      </w:r>
      <w:r w:rsidRPr="004E2910">
        <w:rPr>
          <w:rFonts w:ascii="Arial" w:hAnsi="Arial" w:cs="Arial"/>
          <w:color w:val="000000"/>
          <w:sz w:val="18"/>
          <w:szCs w:val="18"/>
        </w:rPr>
        <w:t>(</w:t>
      </w:r>
      <w:r w:rsidRPr="004E2910">
        <w:rPr>
          <w:rFonts w:ascii="Arial" w:hAnsi="Arial" w:cs="Arial"/>
          <w:i/>
          <w:iCs/>
          <w:color w:val="000000"/>
          <w:sz w:val="18"/>
          <w:szCs w:val="18"/>
        </w:rPr>
        <w:t>Pty</w:t>
      </w:r>
      <w:r w:rsidRPr="004E2910">
        <w:rPr>
          <w:rFonts w:ascii="Arial" w:hAnsi="Arial" w:cs="Arial"/>
          <w:color w:val="000000"/>
          <w:sz w:val="18"/>
          <w:szCs w:val="18"/>
        </w:rPr>
        <w:t>) </w:t>
      </w:r>
      <w:r w:rsidRPr="004E2910">
        <w:rPr>
          <w:rFonts w:ascii="Arial" w:hAnsi="Arial" w:cs="Arial"/>
          <w:i/>
          <w:iCs/>
          <w:color w:val="000000"/>
          <w:sz w:val="18"/>
          <w:szCs w:val="18"/>
        </w:rPr>
        <w:t>Ltd v Sutcliffe and another supra </w:t>
      </w:r>
      <w:r w:rsidRPr="004E2910">
        <w:rPr>
          <w:rFonts w:ascii="Arial" w:hAnsi="Arial" w:cs="Arial"/>
          <w:color w:val="000000"/>
          <w:sz w:val="18"/>
          <w:szCs w:val="18"/>
        </w:rPr>
        <w:t>at 90A-C).</w:t>
      </w:r>
    </w:p>
    <w:p w14:paraId="250BB669" w14:textId="5A4746F2" w:rsidR="004E2910" w:rsidRPr="004E2910" w:rsidRDefault="004E2910">
      <w:pPr>
        <w:pStyle w:val="FootnoteText"/>
        <w:rPr>
          <w:sz w:val="18"/>
          <w:szCs w:val="18"/>
        </w:rPr>
      </w:pPr>
      <w:r w:rsidRPr="004E2910">
        <w:rPr>
          <w:rFonts w:ascii="Arial" w:hAnsi="Arial" w:cs="Arial"/>
          <w:sz w:val="18"/>
          <w:szCs w:val="18"/>
        </w:rPr>
        <w:t>’</w:t>
      </w:r>
    </w:p>
  </w:footnote>
  <w:footnote w:id="17">
    <w:p w14:paraId="763C2368" w14:textId="7DE29DF2" w:rsidR="004E2910" w:rsidRPr="004E2910" w:rsidRDefault="004E2910">
      <w:pPr>
        <w:pStyle w:val="FootnoteText"/>
        <w:rPr>
          <w:sz w:val="18"/>
          <w:szCs w:val="18"/>
        </w:rPr>
      </w:pPr>
      <w:r w:rsidRPr="004E2910">
        <w:rPr>
          <w:rStyle w:val="FootnoteReference"/>
          <w:sz w:val="18"/>
          <w:szCs w:val="18"/>
        </w:rPr>
        <w:footnoteRef/>
      </w:r>
      <w:r w:rsidRPr="004E2910">
        <w:rPr>
          <w:sz w:val="18"/>
          <w:szCs w:val="18"/>
        </w:rPr>
        <w:t xml:space="preserve"> </w:t>
      </w:r>
      <w:r w:rsidRPr="004E2910">
        <w:rPr>
          <w:rFonts w:ascii="Arial" w:hAnsi="Arial" w:cs="Arial"/>
          <w:i/>
          <w:iCs/>
          <w:sz w:val="18"/>
          <w:szCs w:val="18"/>
        </w:rPr>
        <w:t>2010 (1) SA 280 (GSJ)</w:t>
      </w:r>
    </w:p>
  </w:footnote>
  <w:footnote w:id="18">
    <w:p w14:paraId="31990573" w14:textId="33FE0D0F" w:rsidR="004E2910" w:rsidRPr="004E2910" w:rsidRDefault="004E2910">
      <w:pPr>
        <w:pStyle w:val="FootnoteText"/>
        <w:rPr>
          <w:sz w:val="18"/>
          <w:szCs w:val="18"/>
        </w:rPr>
      </w:pPr>
      <w:r w:rsidRPr="004E2910">
        <w:rPr>
          <w:rStyle w:val="FootnoteReference"/>
          <w:sz w:val="18"/>
          <w:szCs w:val="18"/>
        </w:rPr>
        <w:footnoteRef/>
      </w:r>
      <w:r w:rsidRPr="004E2910">
        <w:rPr>
          <w:sz w:val="18"/>
          <w:szCs w:val="18"/>
        </w:rPr>
        <w:t xml:space="preserve"> </w:t>
      </w:r>
      <w:r w:rsidRPr="004E2910">
        <w:rPr>
          <w:rFonts w:ascii="Arial" w:hAnsi="Arial" w:cs="Arial"/>
          <w:i/>
          <w:iCs/>
          <w:sz w:val="18"/>
          <w:szCs w:val="18"/>
        </w:rPr>
        <w:t>2016 (2) SA 562 (GJ)</w:t>
      </w:r>
    </w:p>
  </w:footnote>
  <w:footnote w:id="19">
    <w:p w14:paraId="1AB1F900" w14:textId="3CE79775" w:rsidR="004E2910" w:rsidRPr="00515042" w:rsidRDefault="004E2910">
      <w:pPr>
        <w:pStyle w:val="FootnoteText"/>
        <w:rPr>
          <w:sz w:val="18"/>
          <w:szCs w:val="18"/>
        </w:rPr>
      </w:pPr>
      <w:r w:rsidRPr="00515042">
        <w:rPr>
          <w:rStyle w:val="FootnoteReference"/>
          <w:sz w:val="18"/>
          <w:szCs w:val="18"/>
        </w:rPr>
        <w:footnoteRef/>
      </w:r>
      <w:r w:rsidRPr="00515042">
        <w:rPr>
          <w:sz w:val="18"/>
          <w:szCs w:val="18"/>
        </w:rPr>
        <w:t xml:space="preserve"> </w:t>
      </w:r>
      <w:r w:rsidRPr="00515042">
        <w:rPr>
          <w:rFonts w:ascii="Arial" w:hAnsi="Arial" w:cs="Arial"/>
          <w:i/>
          <w:iCs/>
          <w:sz w:val="18"/>
          <w:szCs w:val="18"/>
        </w:rPr>
        <w:t>2008 (6) SA 102 (W)</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9661206"/>
      <w:docPartObj>
        <w:docPartGallery w:val="Page Numbers (Top of Page)"/>
        <w:docPartUnique/>
      </w:docPartObj>
    </w:sdtPr>
    <w:sdtEndPr>
      <w:rPr>
        <w:noProof/>
      </w:rPr>
    </w:sdtEndPr>
    <w:sdtContent>
      <w:p w14:paraId="1AC50710" w14:textId="4A7FB689" w:rsidR="004E2910" w:rsidRDefault="004E2910">
        <w:pPr>
          <w:pStyle w:val="Header"/>
          <w:jc w:val="right"/>
        </w:pPr>
        <w:r>
          <w:fldChar w:fldCharType="begin"/>
        </w:r>
        <w:r>
          <w:instrText xml:space="preserve"> PAGE   \* MERGEFORMAT </w:instrText>
        </w:r>
        <w:r>
          <w:fldChar w:fldCharType="separate"/>
        </w:r>
        <w:r w:rsidR="002C6C8C">
          <w:rPr>
            <w:noProof/>
          </w:rPr>
          <w:t>32</w:t>
        </w:r>
        <w:r>
          <w:rPr>
            <w:noProof/>
          </w:rPr>
          <w:fldChar w:fldCharType="end"/>
        </w:r>
      </w:p>
    </w:sdtContent>
  </w:sdt>
  <w:p w14:paraId="7713A669" w14:textId="77777777" w:rsidR="004E2910" w:rsidRDefault="004E29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215CF"/>
    <w:multiLevelType w:val="multilevel"/>
    <w:tmpl w:val="A5B45BAC"/>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2">
    <w:nsid w:val="1212643B"/>
    <w:multiLevelType w:val="hybridMultilevel"/>
    <w:tmpl w:val="03C2A24C"/>
    <w:lvl w:ilvl="0" w:tplc="61CC4D6E">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26A1662"/>
    <w:multiLevelType w:val="hybridMultilevel"/>
    <w:tmpl w:val="89C02C50"/>
    <w:lvl w:ilvl="0" w:tplc="C4E04A8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413597B"/>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5E81694"/>
    <w:multiLevelType w:val="hybridMultilevel"/>
    <w:tmpl w:val="9A8A511C"/>
    <w:lvl w:ilvl="0" w:tplc="18B2A67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96915FB"/>
    <w:multiLevelType w:val="hybridMultilevel"/>
    <w:tmpl w:val="201A0048"/>
    <w:lvl w:ilvl="0" w:tplc="2FF67104">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7">
    <w:nsid w:val="213931D6"/>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3FE4E04"/>
    <w:multiLevelType w:val="multilevel"/>
    <w:tmpl w:val="1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3F1B35AE"/>
    <w:multiLevelType w:val="multilevel"/>
    <w:tmpl w:val="3BC2F4F2"/>
    <w:lvl w:ilvl="0">
      <w:start w:val="8"/>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nsid w:val="43B374B6"/>
    <w:multiLevelType w:val="hybridMultilevel"/>
    <w:tmpl w:val="5876FEFC"/>
    <w:lvl w:ilvl="0" w:tplc="61CC4D6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54E068C3"/>
    <w:multiLevelType w:val="multilevel"/>
    <w:tmpl w:val="7FD452DE"/>
    <w:lvl w:ilvl="0">
      <w:start w:val="8"/>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7165747C"/>
    <w:multiLevelType w:val="multilevel"/>
    <w:tmpl w:val="032C11A0"/>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72835512"/>
    <w:multiLevelType w:val="multilevel"/>
    <w:tmpl w:val="C3B0B04C"/>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nsid w:val="76CB2AC4"/>
    <w:multiLevelType w:val="multilevel"/>
    <w:tmpl w:val="3BC2F4F2"/>
    <w:lvl w:ilvl="0">
      <w:start w:val="1"/>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10"/>
  </w:num>
  <w:num w:numId="2">
    <w:abstractNumId w:val="2"/>
  </w:num>
  <w:num w:numId="3">
    <w:abstractNumId w:val="8"/>
  </w:num>
  <w:num w:numId="4">
    <w:abstractNumId w:val="7"/>
  </w:num>
  <w:num w:numId="5">
    <w:abstractNumId w:val="4"/>
  </w:num>
  <w:num w:numId="6">
    <w:abstractNumId w:val="6"/>
  </w:num>
  <w:num w:numId="7">
    <w:abstractNumId w:val="3"/>
  </w:num>
  <w:num w:numId="8">
    <w:abstractNumId w:val="1"/>
  </w:num>
  <w:num w:numId="9">
    <w:abstractNumId w:val="0"/>
  </w:num>
  <w:num w:numId="10">
    <w:abstractNumId w:val="9"/>
  </w:num>
  <w:num w:numId="11">
    <w:abstractNumId w:val="11"/>
  </w:num>
  <w:num w:numId="12">
    <w:abstractNumId w:val="13"/>
  </w:num>
  <w:num w:numId="13">
    <w:abstractNumId w:val="5"/>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2DF"/>
    <w:rsid w:val="00006186"/>
    <w:rsid w:val="00010455"/>
    <w:rsid w:val="0001292B"/>
    <w:rsid w:val="00023FA9"/>
    <w:rsid w:val="000272B3"/>
    <w:rsid w:val="00030FA4"/>
    <w:rsid w:val="00032C0B"/>
    <w:rsid w:val="00037A0F"/>
    <w:rsid w:val="000430D8"/>
    <w:rsid w:val="0004433A"/>
    <w:rsid w:val="000447E7"/>
    <w:rsid w:val="00044CC2"/>
    <w:rsid w:val="00044D00"/>
    <w:rsid w:val="00045C12"/>
    <w:rsid w:val="000521A7"/>
    <w:rsid w:val="000538B9"/>
    <w:rsid w:val="00061D34"/>
    <w:rsid w:val="000663C7"/>
    <w:rsid w:val="00067211"/>
    <w:rsid w:val="00071D13"/>
    <w:rsid w:val="00073FB9"/>
    <w:rsid w:val="000744A3"/>
    <w:rsid w:val="00075E33"/>
    <w:rsid w:val="000764D2"/>
    <w:rsid w:val="00080ECB"/>
    <w:rsid w:val="000814CE"/>
    <w:rsid w:val="00081A3C"/>
    <w:rsid w:val="00090B72"/>
    <w:rsid w:val="000941A3"/>
    <w:rsid w:val="0009437D"/>
    <w:rsid w:val="000966CD"/>
    <w:rsid w:val="000A3D4C"/>
    <w:rsid w:val="000A43ED"/>
    <w:rsid w:val="000A4401"/>
    <w:rsid w:val="000A4CA7"/>
    <w:rsid w:val="000A524A"/>
    <w:rsid w:val="000A5C46"/>
    <w:rsid w:val="000A79B6"/>
    <w:rsid w:val="000B16AE"/>
    <w:rsid w:val="000B299D"/>
    <w:rsid w:val="000B5EAF"/>
    <w:rsid w:val="000B7719"/>
    <w:rsid w:val="000D08F6"/>
    <w:rsid w:val="000D586D"/>
    <w:rsid w:val="000D64EE"/>
    <w:rsid w:val="000E3855"/>
    <w:rsid w:val="000F6580"/>
    <w:rsid w:val="000F65E0"/>
    <w:rsid w:val="0010351B"/>
    <w:rsid w:val="0010418F"/>
    <w:rsid w:val="00107A54"/>
    <w:rsid w:val="00107D14"/>
    <w:rsid w:val="00107E47"/>
    <w:rsid w:val="00114EB6"/>
    <w:rsid w:val="001161FB"/>
    <w:rsid w:val="00122431"/>
    <w:rsid w:val="0012357A"/>
    <w:rsid w:val="00126F8E"/>
    <w:rsid w:val="001276F2"/>
    <w:rsid w:val="00137F45"/>
    <w:rsid w:val="001417B2"/>
    <w:rsid w:val="001432DF"/>
    <w:rsid w:val="0014367D"/>
    <w:rsid w:val="00150212"/>
    <w:rsid w:val="00156AB8"/>
    <w:rsid w:val="0016248F"/>
    <w:rsid w:val="001665C2"/>
    <w:rsid w:val="0017116E"/>
    <w:rsid w:val="0017313C"/>
    <w:rsid w:val="001762FD"/>
    <w:rsid w:val="00193DE6"/>
    <w:rsid w:val="001975F3"/>
    <w:rsid w:val="001A4157"/>
    <w:rsid w:val="001A7A3D"/>
    <w:rsid w:val="001C1388"/>
    <w:rsid w:val="001C1944"/>
    <w:rsid w:val="001C39DE"/>
    <w:rsid w:val="001C4703"/>
    <w:rsid w:val="001C4863"/>
    <w:rsid w:val="001C5E5B"/>
    <w:rsid w:val="001D0254"/>
    <w:rsid w:val="001D3D53"/>
    <w:rsid w:val="001D7D30"/>
    <w:rsid w:val="001E68E5"/>
    <w:rsid w:val="00200F4E"/>
    <w:rsid w:val="00206C86"/>
    <w:rsid w:val="00212837"/>
    <w:rsid w:val="00212E34"/>
    <w:rsid w:val="0021622C"/>
    <w:rsid w:val="002204E0"/>
    <w:rsid w:val="00223DA2"/>
    <w:rsid w:val="002322F7"/>
    <w:rsid w:val="00233CC4"/>
    <w:rsid w:val="00241743"/>
    <w:rsid w:val="00245147"/>
    <w:rsid w:val="00247F3C"/>
    <w:rsid w:val="002507EA"/>
    <w:rsid w:val="002652AC"/>
    <w:rsid w:val="00267D58"/>
    <w:rsid w:val="00270077"/>
    <w:rsid w:val="00272952"/>
    <w:rsid w:val="00274C30"/>
    <w:rsid w:val="00282309"/>
    <w:rsid w:val="00293E8E"/>
    <w:rsid w:val="002947B4"/>
    <w:rsid w:val="002A14C4"/>
    <w:rsid w:val="002A32B4"/>
    <w:rsid w:val="002A4D01"/>
    <w:rsid w:val="002B037D"/>
    <w:rsid w:val="002B5032"/>
    <w:rsid w:val="002C6C8C"/>
    <w:rsid w:val="002D175A"/>
    <w:rsid w:val="002D2F79"/>
    <w:rsid w:val="002D3650"/>
    <w:rsid w:val="002E0327"/>
    <w:rsid w:val="002E2259"/>
    <w:rsid w:val="002E2F6B"/>
    <w:rsid w:val="002F2BCB"/>
    <w:rsid w:val="00300869"/>
    <w:rsid w:val="00300B1A"/>
    <w:rsid w:val="00300D36"/>
    <w:rsid w:val="0030154C"/>
    <w:rsid w:val="0030167E"/>
    <w:rsid w:val="0031345E"/>
    <w:rsid w:val="00316A52"/>
    <w:rsid w:val="00321D05"/>
    <w:rsid w:val="003248DF"/>
    <w:rsid w:val="00333BC9"/>
    <w:rsid w:val="003353BC"/>
    <w:rsid w:val="0034079F"/>
    <w:rsid w:val="003424A3"/>
    <w:rsid w:val="00344BF3"/>
    <w:rsid w:val="00354773"/>
    <w:rsid w:val="00356916"/>
    <w:rsid w:val="003604D6"/>
    <w:rsid w:val="00360BB7"/>
    <w:rsid w:val="00361BAC"/>
    <w:rsid w:val="00363996"/>
    <w:rsid w:val="003643F4"/>
    <w:rsid w:val="00370A7C"/>
    <w:rsid w:val="00377A96"/>
    <w:rsid w:val="00382159"/>
    <w:rsid w:val="00384B9E"/>
    <w:rsid w:val="00391B2D"/>
    <w:rsid w:val="00397196"/>
    <w:rsid w:val="003A03A2"/>
    <w:rsid w:val="003B0ACD"/>
    <w:rsid w:val="003C5D36"/>
    <w:rsid w:val="003D10B0"/>
    <w:rsid w:val="003D2928"/>
    <w:rsid w:val="003F1404"/>
    <w:rsid w:val="003F186E"/>
    <w:rsid w:val="003F277A"/>
    <w:rsid w:val="003F6D91"/>
    <w:rsid w:val="0040223A"/>
    <w:rsid w:val="00406745"/>
    <w:rsid w:val="0041290C"/>
    <w:rsid w:val="004144FF"/>
    <w:rsid w:val="00416662"/>
    <w:rsid w:val="00421769"/>
    <w:rsid w:val="00430251"/>
    <w:rsid w:val="004312C4"/>
    <w:rsid w:val="00450481"/>
    <w:rsid w:val="0045682E"/>
    <w:rsid w:val="00471006"/>
    <w:rsid w:val="00474406"/>
    <w:rsid w:val="00474BA9"/>
    <w:rsid w:val="00482182"/>
    <w:rsid w:val="004B0C49"/>
    <w:rsid w:val="004B6E58"/>
    <w:rsid w:val="004C6057"/>
    <w:rsid w:val="004C6378"/>
    <w:rsid w:val="004D1E2B"/>
    <w:rsid w:val="004D5CCC"/>
    <w:rsid w:val="004D7416"/>
    <w:rsid w:val="004E2910"/>
    <w:rsid w:val="004F0B22"/>
    <w:rsid w:val="004F5954"/>
    <w:rsid w:val="005069AF"/>
    <w:rsid w:val="0051371E"/>
    <w:rsid w:val="00514BB0"/>
    <w:rsid w:val="00515042"/>
    <w:rsid w:val="005153B5"/>
    <w:rsid w:val="005158F9"/>
    <w:rsid w:val="0052362D"/>
    <w:rsid w:val="00523D54"/>
    <w:rsid w:val="00530284"/>
    <w:rsid w:val="00530741"/>
    <w:rsid w:val="0053758F"/>
    <w:rsid w:val="005408BF"/>
    <w:rsid w:val="00547EBD"/>
    <w:rsid w:val="0055107D"/>
    <w:rsid w:val="005641DF"/>
    <w:rsid w:val="005646B5"/>
    <w:rsid w:val="0056739B"/>
    <w:rsid w:val="00567404"/>
    <w:rsid w:val="005710C8"/>
    <w:rsid w:val="00571506"/>
    <w:rsid w:val="005717EE"/>
    <w:rsid w:val="005772F0"/>
    <w:rsid w:val="005775D0"/>
    <w:rsid w:val="00577EFB"/>
    <w:rsid w:val="005A2A63"/>
    <w:rsid w:val="005A357A"/>
    <w:rsid w:val="005A35DC"/>
    <w:rsid w:val="005A5408"/>
    <w:rsid w:val="005B1C88"/>
    <w:rsid w:val="005B35AF"/>
    <w:rsid w:val="005B64B5"/>
    <w:rsid w:val="005C1E8C"/>
    <w:rsid w:val="005C377B"/>
    <w:rsid w:val="005C693F"/>
    <w:rsid w:val="005D4352"/>
    <w:rsid w:val="005D719A"/>
    <w:rsid w:val="005D7648"/>
    <w:rsid w:val="005E0628"/>
    <w:rsid w:val="005F147C"/>
    <w:rsid w:val="005F29EA"/>
    <w:rsid w:val="005F5DCC"/>
    <w:rsid w:val="00606572"/>
    <w:rsid w:val="00610AAD"/>
    <w:rsid w:val="00625A1F"/>
    <w:rsid w:val="00627B09"/>
    <w:rsid w:val="00635F22"/>
    <w:rsid w:val="006366C0"/>
    <w:rsid w:val="006418BF"/>
    <w:rsid w:val="00642D2D"/>
    <w:rsid w:val="00645863"/>
    <w:rsid w:val="006519D9"/>
    <w:rsid w:val="00651E8A"/>
    <w:rsid w:val="00662176"/>
    <w:rsid w:val="00663328"/>
    <w:rsid w:val="00664781"/>
    <w:rsid w:val="0066663A"/>
    <w:rsid w:val="006745E8"/>
    <w:rsid w:val="00674E53"/>
    <w:rsid w:val="0068123A"/>
    <w:rsid w:val="00684140"/>
    <w:rsid w:val="00693862"/>
    <w:rsid w:val="0069630A"/>
    <w:rsid w:val="006973F5"/>
    <w:rsid w:val="006B0E02"/>
    <w:rsid w:val="006B0F9C"/>
    <w:rsid w:val="006B125E"/>
    <w:rsid w:val="006B6408"/>
    <w:rsid w:val="006C1A11"/>
    <w:rsid w:val="006C35DD"/>
    <w:rsid w:val="006D005B"/>
    <w:rsid w:val="006D1201"/>
    <w:rsid w:val="006D480B"/>
    <w:rsid w:val="006E5CBB"/>
    <w:rsid w:val="006F4345"/>
    <w:rsid w:val="006F6C81"/>
    <w:rsid w:val="006F77CA"/>
    <w:rsid w:val="006F795F"/>
    <w:rsid w:val="00701BA6"/>
    <w:rsid w:val="007073B8"/>
    <w:rsid w:val="0071012D"/>
    <w:rsid w:val="00712ABE"/>
    <w:rsid w:val="00714140"/>
    <w:rsid w:val="00715137"/>
    <w:rsid w:val="0072173B"/>
    <w:rsid w:val="00721E1F"/>
    <w:rsid w:val="0072227E"/>
    <w:rsid w:val="00730F68"/>
    <w:rsid w:val="00735705"/>
    <w:rsid w:val="00744D5D"/>
    <w:rsid w:val="0075681B"/>
    <w:rsid w:val="00756E6F"/>
    <w:rsid w:val="00771B19"/>
    <w:rsid w:val="00777F21"/>
    <w:rsid w:val="007813D1"/>
    <w:rsid w:val="0078237A"/>
    <w:rsid w:val="00783B2C"/>
    <w:rsid w:val="007877AD"/>
    <w:rsid w:val="0079043C"/>
    <w:rsid w:val="00791140"/>
    <w:rsid w:val="00793479"/>
    <w:rsid w:val="007948B8"/>
    <w:rsid w:val="007A33B6"/>
    <w:rsid w:val="007A6629"/>
    <w:rsid w:val="007C0A63"/>
    <w:rsid w:val="007C11B8"/>
    <w:rsid w:val="007C3D5C"/>
    <w:rsid w:val="007C5ABB"/>
    <w:rsid w:val="007C77A7"/>
    <w:rsid w:val="007C7E56"/>
    <w:rsid w:val="007D01CA"/>
    <w:rsid w:val="007D0DFA"/>
    <w:rsid w:val="007D2D50"/>
    <w:rsid w:val="007D3E39"/>
    <w:rsid w:val="007E4E2A"/>
    <w:rsid w:val="007E5413"/>
    <w:rsid w:val="00806786"/>
    <w:rsid w:val="0081285B"/>
    <w:rsid w:val="0081561D"/>
    <w:rsid w:val="00827BA5"/>
    <w:rsid w:val="00832815"/>
    <w:rsid w:val="008337BB"/>
    <w:rsid w:val="00845AFF"/>
    <w:rsid w:val="0085289E"/>
    <w:rsid w:val="0086028B"/>
    <w:rsid w:val="00863B23"/>
    <w:rsid w:val="00864C6C"/>
    <w:rsid w:val="00865072"/>
    <w:rsid w:val="00884272"/>
    <w:rsid w:val="00894400"/>
    <w:rsid w:val="008A7923"/>
    <w:rsid w:val="008B6B04"/>
    <w:rsid w:val="008D31EB"/>
    <w:rsid w:val="008E1DE3"/>
    <w:rsid w:val="008F2167"/>
    <w:rsid w:val="009047B4"/>
    <w:rsid w:val="00907DAC"/>
    <w:rsid w:val="009134DA"/>
    <w:rsid w:val="00921A19"/>
    <w:rsid w:val="00922B84"/>
    <w:rsid w:val="009261C0"/>
    <w:rsid w:val="00930D8E"/>
    <w:rsid w:val="00942C4A"/>
    <w:rsid w:val="00965775"/>
    <w:rsid w:val="00966A0D"/>
    <w:rsid w:val="00970866"/>
    <w:rsid w:val="009719B3"/>
    <w:rsid w:val="0097332C"/>
    <w:rsid w:val="00982E91"/>
    <w:rsid w:val="009866D2"/>
    <w:rsid w:val="00992A77"/>
    <w:rsid w:val="009938A2"/>
    <w:rsid w:val="00996ADE"/>
    <w:rsid w:val="00997E8E"/>
    <w:rsid w:val="009A42DF"/>
    <w:rsid w:val="009A65CD"/>
    <w:rsid w:val="009B17CD"/>
    <w:rsid w:val="009B6212"/>
    <w:rsid w:val="009C1198"/>
    <w:rsid w:val="009C2C9E"/>
    <w:rsid w:val="009C31D5"/>
    <w:rsid w:val="009D2C0C"/>
    <w:rsid w:val="009D5449"/>
    <w:rsid w:val="009D7993"/>
    <w:rsid w:val="009E7DB1"/>
    <w:rsid w:val="009F40F5"/>
    <w:rsid w:val="009F678E"/>
    <w:rsid w:val="00A02262"/>
    <w:rsid w:val="00A17962"/>
    <w:rsid w:val="00A2010C"/>
    <w:rsid w:val="00A201FC"/>
    <w:rsid w:val="00A244EA"/>
    <w:rsid w:val="00A25A82"/>
    <w:rsid w:val="00A267D4"/>
    <w:rsid w:val="00A27536"/>
    <w:rsid w:val="00A31346"/>
    <w:rsid w:val="00A32BD7"/>
    <w:rsid w:val="00A41DF3"/>
    <w:rsid w:val="00A448A2"/>
    <w:rsid w:val="00A452E7"/>
    <w:rsid w:val="00A4598D"/>
    <w:rsid w:val="00A51495"/>
    <w:rsid w:val="00A51D7B"/>
    <w:rsid w:val="00A53B1F"/>
    <w:rsid w:val="00A56979"/>
    <w:rsid w:val="00A573BA"/>
    <w:rsid w:val="00A577FA"/>
    <w:rsid w:val="00A60678"/>
    <w:rsid w:val="00A609FF"/>
    <w:rsid w:val="00A6535B"/>
    <w:rsid w:val="00A75A24"/>
    <w:rsid w:val="00A95EAB"/>
    <w:rsid w:val="00A96E4D"/>
    <w:rsid w:val="00AA5D24"/>
    <w:rsid w:val="00AB0077"/>
    <w:rsid w:val="00AB44FE"/>
    <w:rsid w:val="00AB637C"/>
    <w:rsid w:val="00AC0485"/>
    <w:rsid w:val="00AC13F0"/>
    <w:rsid w:val="00AC4BDD"/>
    <w:rsid w:val="00AD239D"/>
    <w:rsid w:val="00AD30AE"/>
    <w:rsid w:val="00AE09FA"/>
    <w:rsid w:val="00AE0A6E"/>
    <w:rsid w:val="00AE20A7"/>
    <w:rsid w:val="00AE4F70"/>
    <w:rsid w:val="00AE75DD"/>
    <w:rsid w:val="00AF1D43"/>
    <w:rsid w:val="00AF24B4"/>
    <w:rsid w:val="00AF3C50"/>
    <w:rsid w:val="00B023E4"/>
    <w:rsid w:val="00B028FA"/>
    <w:rsid w:val="00B05EE4"/>
    <w:rsid w:val="00B0672F"/>
    <w:rsid w:val="00B075D1"/>
    <w:rsid w:val="00B15E8E"/>
    <w:rsid w:val="00B313DA"/>
    <w:rsid w:val="00B329DA"/>
    <w:rsid w:val="00B32C3A"/>
    <w:rsid w:val="00B407A2"/>
    <w:rsid w:val="00B42940"/>
    <w:rsid w:val="00B4304D"/>
    <w:rsid w:val="00B432A6"/>
    <w:rsid w:val="00B52B58"/>
    <w:rsid w:val="00B55988"/>
    <w:rsid w:val="00B57732"/>
    <w:rsid w:val="00B60754"/>
    <w:rsid w:val="00B65843"/>
    <w:rsid w:val="00B6597A"/>
    <w:rsid w:val="00B66F6C"/>
    <w:rsid w:val="00B83B2E"/>
    <w:rsid w:val="00B87E34"/>
    <w:rsid w:val="00B94443"/>
    <w:rsid w:val="00B957D8"/>
    <w:rsid w:val="00BA2877"/>
    <w:rsid w:val="00BA3F21"/>
    <w:rsid w:val="00BA44E6"/>
    <w:rsid w:val="00BB1764"/>
    <w:rsid w:val="00BB4368"/>
    <w:rsid w:val="00BB6DC7"/>
    <w:rsid w:val="00BC613C"/>
    <w:rsid w:val="00BC6B38"/>
    <w:rsid w:val="00BD08C3"/>
    <w:rsid w:val="00BD2093"/>
    <w:rsid w:val="00BE4E89"/>
    <w:rsid w:val="00BE6097"/>
    <w:rsid w:val="00BF51A1"/>
    <w:rsid w:val="00BF6C85"/>
    <w:rsid w:val="00BF7FEE"/>
    <w:rsid w:val="00C01EED"/>
    <w:rsid w:val="00C04421"/>
    <w:rsid w:val="00C0493E"/>
    <w:rsid w:val="00C04DAC"/>
    <w:rsid w:val="00C122A4"/>
    <w:rsid w:val="00C1339F"/>
    <w:rsid w:val="00C15252"/>
    <w:rsid w:val="00C21F64"/>
    <w:rsid w:val="00C246B2"/>
    <w:rsid w:val="00C2668D"/>
    <w:rsid w:val="00C31CF2"/>
    <w:rsid w:val="00C475AB"/>
    <w:rsid w:val="00C54C40"/>
    <w:rsid w:val="00C61768"/>
    <w:rsid w:val="00C66C1F"/>
    <w:rsid w:val="00C74955"/>
    <w:rsid w:val="00C74BE9"/>
    <w:rsid w:val="00C76D0A"/>
    <w:rsid w:val="00C778E4"/>
    <w:rsid w:val="00C80381"/>
    <w:rsid w:val="00C84781"/>
    <w:rsid w:val="00C84BB7"/>
    <w:rsid w:val="00C86405"/>
    <w:rsid w:val="00C903FA"/>
    <w:rsid w:val="00C920D3"/>
    <w:rsid w:val="00C95BF9"/>
    <w:rsid w:val="00CA0111"/>
    <w:rsid w:val="00CA30AB"/>
    <w:rsid w:val="00CC0692"/>
    <w:rsid w:val="00CC1938"/>
    <w:rsid w:val="00CC2FF2"/>
    <w:rsid w:val="00CC7210"/>
    <w:rsid w:val="00CE1329"/>
    <w:rsid w:val="00CE2074"/>
    <w:rsid w:val="00CE4CE6"/>
    <w:rsid w:val="00CF4961"/>
    <w:rsid w:val="00D01A53"/>
    <w:rsid w:val="00D14614"/>
    <w:rsid w:val="00D15E3B"/>
    <w:rsid w:val="00D204B0"/>
    <w:rsid w:val="00D22550"/>
    <w:rsid w:val="00D23D51"/>
    <w:rsid w:val="00D43BE0"/>
    <w:rsid w:val="00D46064"/>
    <w:rsid w:val="00D644AA"/>
    <w:rsid w:val="00D6454B"/>
    <w:rsid w:val="00D649C3"/>
    <w:rsid w:val="00D67066"/>
    <w:rsid w:val="00D70A2C"/>
    <w:rsid w:val="00D829AD"/>
    <w:rsid w:val="00D85EBF"/>
    <w:rsid w:val="00DA747E"/>
    <w:rsid w:val="00DB2AF8"/>
    <w:rsid w:val="00DB33B5"/>
    <w:rsid w:val="00DB4195"/>
    <w:rsid w:val="00DB50CA"/>
    <w:rsid w:val="00DB5898"/>
    <w:rsid w:val="00DC0824"/>
    <w:rsid w:val="00DC4AE4"/>
    <w:rsid w:val="00DC633C"/>
    <w:rsid w:val="00DC68EF"/>
    <w:rsid w:val="00DD4950"/>
    <w:rsid w:val="00DE5EBD"/>
    <w:rsid w:val="00DE61D3"/>
    <w:rsid w:val="00DF1065"/>
    <w:rsid w:val="00E11680"/>
    <w:rsid w:val="00E13DC3"/>
    <w:rsid w:val="00E346C2"/>
    <w:rsid w:val="00E35C34"/>
    <w:rsid w:val="00E432B6"/>
    <w:rsid w:val="00E44B12"/>
    <w:rsid w:val="00E62A6A"/>
    <w:rsid w:val="00E779FA"/>
    <w:rsid w:val="00E8319E"/>
    <w:rsid w:val="00E85DBC"/>
    <w:rsid w:val="00E901F4"/>
    <w:rsid w:val="00E92705"/>
    <w:rsid w:val="00E97DE5"/>
    <w:rsid w:val="00EA02D5"/>
    <w:rsid w:val="00EA1C81"/>
    <w:rsid w:val="00EA2E89"/>
    <w:rsid w:val="00EB179C"/>
    <w:rsid w:val="00EB4E74"/>
    <w:rsid w:val="00EC546B"/>
    <w:rsid w:val="00ED16C9"/>
    <w:rsid w:val="00ED32F6"/>
    <w:rsid w:val="00ED5EF9"/>
    <w:rsid w:val="00ED7489"/>
    <w:rsid w:val="00EE02EE"/>
    <w:rsid w:val="00EE0F32"/>
    <w:rsid w:val="00EF077D"/>
    <w:rsid w:val="00EF4069"/>
    <w:rsid w:val="00EF7393"/>
    <w:rsid w:val="00EF7942"/>
    <w:rsid w:val="00F00670"/>
    <w:rsid w:val="00F03828"/>
    <w:rsid w:val="00F11880"/>
    <w:rsid w:val="00F12FAF"/>
    <w:rsid w:val="00F15259"/>
    <w:rsid w:val="00F15AFC"/>
    <w:rsid w:val="00F15CFC"/>
    <w:rsid w:val="00F22A75"/>
    <w:rsid w:val="00F25A55"/>
    <w:rsid w:val="00F30F5B"/>
    <w:rsid w:val="00F453EB"/>
    <w:rsid w:val="00F47E5E"/>
    <w:rsid w:val="00F566A5"/>
    <w:rsid w:val="00F61057"/>
    <w:rsid w:val="00F719DE"/>
    <w:rsid w:val="00F7378A"/>
    <w:rsid w:val="00F74C5F"/>
    <w:rsid w:val="00F8080C"/>
    <w:rsid w:val="00F8332A"/>
    <w:rsid w:val="00F83C60"/>
    <w:rsid w:val="00F9055F"/>
    <w:rsid w:val="00F94B08"/>
    <w:rsid w:val="00F94EFA"/>
    <w:rsid w:val="00FA2740"/>
    <w:rsid w:val="00FB1065"/>
    <w:rsid w:val="00FB17D4"/>
    <w:rsid w:val="00FB2C71"/>
    <w:rsid w:val="00FB3067"/>
    <w:rsid w:val="00FB69EA"/>
    <w:rsid w:val="00FC432D"/>
    <w:rsid w:val="00FC58B1"/>
    <w:rsid w:val="00FC642E"/>
    <w:rsid w:val="00FE03E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070FB"/>
  <w15:chartTrackingRefBased/>
  <w15:docId w15:val="{CE6835AF-A375-49FE-85FD-971B77A75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22A4"/>
    <w:pPr>
      <w:ind w:left="720"/>
      <w:contextualSpacing/>
    </w:pPr>
  </w:style>
  <w:style w:type="paragraph" w:styleId="Header">
    <w:name w:val="header"/>
    <w:basedOn w:val="Normal"/>
    <w:link w:val="HeaderChar"/>
    <w:uiPriority w:val="99"/>
    <w:unhideWhenUsed/>
    <w:rsid w:val="009708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0866"/>
  </w:style>
  <w:style w:type="paragraph" w:styleId="Footer">
    <w:name w:val="footer"/>
    <w:basedOn w:val="Normal"/>
    <w:link w:val="FooterChar"/>
    <w:uiPriority w:val="99"/>
    <w:unhideWhenUsed/>
    <w:rsid w:val="009708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0866"/>
  </w:style>
  <w:style w:type="paragraph" w:styleId="FootnoteText">
    <w:name w:val="footnote text"/>
    <w:basedOn w:val="Normal"/>
    <w:link w:val="FootnoteTextChar"/>
    <w:uiPriority w:val="99"/>
    <w:unhideWhenUsed/>
    <w:rsid w:val="005C377B"/>
    <w:pPr>
      <w:spacing w:after="0" w:line="240" w:lineRule="auto"/>
    </w:pPr>
    <w:rPr>
      <w:sz w:val="20"/>
      <w:szCs w:val="20"/>
    </w:rPr>
  </w:style>
  <w:style w:type="character" w:customStyle="1" w:styleId="FootnoteTextChar">
    <w:name w:val="Footnote Text Char"/>
    <w:basedOn w:val="DefaultParagraphFont"/>
    <w:link w:val="FootnoteText"/>
    <w:uiPriority w:val="99"/>
    <w:rsid w:val="005C377B"/>
    <w:rPr>
      <w:sz w:val="20"/>
      <w:szCs w:val="20"/>
    </w:rPr>
  </w:style>
  <w:style w:type="character" w:styleId="FootnoteReference">
    <w:name w:val="footnote reference"/>
    <w:basedOn w:val="DefaultParagraphFont"/>
    <w:uiPriority w:val="99"/>
    <w:semiHidden/>
    <w:unhideWhenUsed/>
    <w:rsid w:val="005C377B"/>
    <w:rPr>
      <w:vertAlign w:val="superscript"/>
    </w:rPr>
  </w:style>
  <w:style w:type="character" w:styleId="Hyperlink">
    <w:name w:val="Hyperlink"/>
    <w:basedOn w:val="DefaultParagraphFont"/>
    <w:uiPriority w:val="99"/>
    <w:semiHidden/>
    <w:unhideWhenUsed/>
    <w:rsid w:val="0041290C"/>
    <w:rPr>
      <w:color w:val="0000FF"/>
      <w:u w:val="single"/>
    </w:rPr>
  </w:style>
  <w:style w:type="character" w:customStyle="1" w:styleId="mc">
    <w:name w:val="mc"/>
    <w:basedOn w:val="DefaultParagraphFont"/>
    <w:rsid w:val="00FC432D"/>
  </w:style>
  <w:style w:type="character" w:customStyle="1" w:styleId="g1">
    <w:name w:val="g1"/>
    <w:basedOn w:val="DefaultParagraphFont"/>
    <w:rsid w:val="00FC432D"/>
  </w:style>
  <w:style w:type="paragraph" w:customStyle="1" w:styleId="para1quadindent">
    <w:name w:val="para1quadindent"/>
    <w:basedOn w:val="Normal"/>
    <w:rsid w:val="001975F3"/>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arunninghead">
    <w:name w:val="arunninghead"/>
    <w:basedOn w:val="Normal"/>
    <w:rsid w:val="001975F3"/>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NoSpacing">
    <w:name w:val="No Spacing"/>
    <w:uiPriority w:val="1"/>
    <w:qFormat/>
    <w:rsid w:val="00530284"/>
    <w:pPr>
      <w:spacing w:after="0" w:line="240" w:lineRule="auto"/>
    </w:pPr>
  </w:style>
  <w:style w:type="paragraph" w:styleId="BalloonText">
    <w:name w:val="Balloon Text"/>
    <w:basedOn w:val="Normal"/>
    <w:link w:val="BalloonTextChar"/>
    <w:uiPriority w:val="99"/>
    <w:semiHidden/>
    <w:unhideWhenUsed/>
    <w:rsid w:val="000430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30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034097">
      <w:bodyDiv w:val="1"/>
      <w:marLeft w:val="0"/>
      <w:marRight w:val="0"/>
      <w:marTop w:val="0"/>
      <w:marBottom w:val="0"/>
      <w:divBdr>
        <w:top w:val="none" w:sz="0" w:space="0" w:color="auto"/>
        <w:left w:val="none" w:sz="0" w:space="0" w:color="auto"/>
        <w:bottom w:val="none" w:sz="0" w:space="0" w:color="auto"/>
        <w:right w:val="none" w:sz="0" w:space="0" w:color="auto"/>
      </w:divBdr>
      <w:divsChild>
        <w:div w:id="1103309456">
          <w:marLeft w:val="0"/>
          <w:marRight w:val="0"/>
          <w:marTop w:val="120"/>
          <w:marBottom w:val="0"/>
          <w:divBdr>
            <w:top w:val="none" w:sz="0" w:space="0" w:color="auto"/>
            <w:left w:val="none" w:sz="0" w:space="0" w:color="auto"/>
            <w:bottom w:val="none" w:sz="0" w:space="0" w:color="auto"/>
            <w:right w:val="none" w:sz="0" w:space="0" w:color="auto"/>
          </w:divBdr>
        </w:div>
        <w:div w:id="1742870213">
          <w:marLeft w:val="567"/>
          <w:marRight w:val="0"/>
          <w:marTop w:val="60"/>
          <w:marBottom w:val="0"/>
          <w:divBdr>
            <w:top w:val="none" w:sz="0" w:space="0" w:color="auto"/>
            <w:left w:val="none" w:sz="0" w:space="0" w:color="auto"/>
            <w:bottom w:val="none" w:sz="0" w:space="0" w:color="auto"/>
            <w:right w:val="none" w:sz="0" w:space="0" w:color="auto"/>
          </w:divBdr>
        </w:div>
      </w:divsChild>
    </w:div>
    <w:div w:id="139004173">
      <w:bodyDiv w:val="1"/>
      <w:marLeft w:val="0"/>
      <w:marRight w:val="0"/>
      <w:marTop w:val="0"/>
      <w:marBottom w:val="0"/>
      <w:divBdr>
        <w:top w:val="none" w:sz="0" w:space="0" w:color="auto"/>
        <w:left w:val="none" w:sz="0" w:space="0" w:color="auto"/>
        <w:bottom w:val="none" w:sz="0" w:space="0" w:color="auto"/>
        <w:right w:val="none" w:sz="0" w:space="0" w:color="auto"/>
      </w:divBdr>
      <w:divsChild>
        <w:div w:id="523783997">
          <w:marLeft w:val="0"/>
          <w:marRight w:val="0"/>
          <w:marTop w:val="120"/>
          <w:marBottom w:val="0"/>
          <w:divBdr>
            <w:top w:val="none" w:sz="0" w:space="0" w:color="auto"/>
            <w:left w:val="none" w:sz="0" w:space="0" w:color="auto"/>
            <w:bottom w:val="none" w:sz="0" w:space="0" w:color="auto"/>
            <w:right w:val="none" w:sz="0" w:space="0" w:color="auto"/>
          </w:divBdr>
        </w:div>
        <w:div w:id="1692220899">
          <w:marLeft w:val="567"/>
          <w:marRight w:val="0"/>
          <w:marTop w:val="60"/>
          <w:marBottom w:val="0"/>
          <w:divBdr>
            <w:top w:val="none" w:sz="0" w:space="0" w:color="auto"/>
            <w:left w:val="none" w:sz="0" w:space="0" w:color="auto"/>
            <w:bottom w:val="none" w:sz="0" w:space="0" w:color="auto"/>
            <w:right w:val="none" w:sz="0" w:space="0" w:color="auto"/>
          </w:divBdr>
        </w:div>
        <w:div w:id="1476875538">
          <w:marLeft w:val="0"/>
          <w:marRight w:val="0"/>
          <w:marTop w:val="120"/>
          <w:marBottom w:val="0"/>
          <w:divBdr>
            <w:top w:val="none" w:sz="0" w:space="0" w:color="auto"/>
            <w:left w:val="none" w:sz="0" w:space="0" w:color="auto"/>
            <w:bottom w:val="none" w:sz="0" w:space="0" w:color="auto"/>
            <w:right w:val="none" w:sz="0" w:space="0" w:color="auto"/>
          </w:divBdr>
        </w:div>
        <w:div w:id="961497215">
          <w:marLeft w:val="0"/>
          <w:marRight w:val="0"/>
          <w:marTop w:val="240"/>
          <w:marBottom w:val="24"/>
          <w:divBdr>
            <w:top w:val="single" w:sz="8" w:space="2" w:color="808080"/>
            <w:left w:val="none" w:sz="0" w:space="0" w:color="auto"/>
            <w:bottom w:val="none" w:sz="0" w:space="0" w:color="auto"/>
            <w:right w:val="none" w:sz="0" w:space="0" w:color="auto"/>
          </w:divBdr>
        </w:div>
        <w:div w:id="1077047442">
          <w:marLeft w:val="0"/>
          <w:marRight w:val="0"/>
          <w:marTop w:val="120"/>
          <w:marBottom w:val="0"/>
          <w:divBdr>
            <w:top w:val="none" w:sz="0" w:space="0" w:color="auto"/>
            <w:left w:val="none" w:sz="0" w:space="0" w:color="auto"/>
            <w:bottom w:val="none" w:sz="0" w:space="0" w:color="auto"/>
            <w:right w:val="none" w:sz="0" w:space="0" w:color="auto"/>
          </w:divBdr>
        </w:div>
        <w:div w:id="747966757">
          <w:marLeft w:val="0"/>
          <w:marRight w:val="0"/>
          <w:marTop w:val="120"/>
          <w:marBottom w:val="0"/>
          <w:divBdr>
            <w:top w:val="none" w:sz="0" w:space="0" w:color="auto"/>
            <w:left w:val="none" w:sz="0" w:space="0" w:color="auto"/>
            <w:bottom w:val="none" w:sz="0" w:space="0" w:color="auto"/>
            <w:right w:val="none" w:sz="0" w:space="0" w:color="auto"/>
          </w:divBdr>
        </w:div>
        <w:div w:id="1194612235">
          <w:marLeft w:val="567"/>
          <w:marRight w:val="0"/>
          <w:marTop w:val="60"/>
          <w:marBottom w:val="0"/>
          <w:divBdr>
            <w:top w:val="none" w:sz="0" w:space="0" w:color="auto"/>
            <w:left w:val="none" w:sz="0" w:space="0" w:color="auto"/>
            <w:bottom w:val="none" w:sz="0" w:space="0" w:color="auto"/>
            <w:right w:val="none" w:sz="0" w:space="0" w:color="auto"/>
          </w:divBdr>
        </w:div>
        <w:div w:id="177037771">
          <w:marLeft w:val="0"/>
          <w:marRight w:val="0"/>
          <w:marTop w:val="120"/>
          <w:marBottom w:val="0"/>
          <w:divBdr>
            <w:top w:val="none" w:sz="0" w:space="0" w:color="auto"/>
            <w:left w:val="none" w:sz="0" w:space="0" w:color="auto"/>
            <w:bottom w:val="none" w:sz="0" w:space="0" w:color="auto"/>
            <w:right w:val="none" w:sz="0" w:space="0" w:color="auto"/>
          </w:divBdr>
        </w:div>
        <w:div w:id="1474173657">
          <w:marLeft w:val="567"/>
          <w:marRight w:val="0"/>
          <w:marTop w:val="60"/>
          <w:marBottom w:val="0"/>
          <w:divBdr>
            <w:top w:val="none" w:sz="0" w:space="0" w:color="auto"/>
            <w:left w:val="none" w:sz="0" w:space="0" w:color="auto"/>
            <w:bottom w:val="none" w:sz="0" w:space="0" w:color="auto"/>
            <w:right w:val="none" w:sz="0" w:space="0" w:color="auto"/>
          </w:divBdr>
        </w:div>
        <w:div w:id="221184254">
          <w:marLeft w:val="0"/>
          <w:marRight w:val="0"/>
          <w:marTop w:val="120"/>
          <w:marBottom w:val="0"/>
          <w:divBdr>
            <w:top w:val="none" w:sz="0" w:space="0" w:color="auto"/>
            <w:left w:val="none" w:sz="0" w:space="0" w:color="auto"/>
            <w:bottom w:val="none" w:sz="0" w:space="0" w:color="auto"/>
            <w:right w:val="none" w:sz="0" w:space="0" w:color="auto"/>
          </w:divBdr>
        </w:div>
      </w:divsChild>
    </w:div>
    <w:div w:id="203300369">
      <w:bodyDiv w:val="1"/>
      <w:marLeft w:val="0"/>
      <w:marRight w:val="0"/>
      <w:marTop w:val="0"/>
      <w:marBottom w:val="0"/>
      <w:divBdr>
        <w:top w:val="none" w:sz="0" w:space="0" w:color="auto"/>
        <w:left w:val="none" w:sz="0" w:space="0" w:color="auto"/>
        <w:bottom w:val="none" w:sz="0" w:space="0" w:color="auto"/>
        <w:right w:val="none" w:sz="0" w:space="0" w:color="auto"/>
      </w:divBdr>
      <w:divsChild>
        <w:div w:id="105588047">
          <w:marLeft w:val="0"/>
          <w:marRight w:val="0"/>
          <w:marTop w:val="120"/>
          <w:marBottom w:val="0"/>
          <w:divBdr>
            <w:top w:val="none" w:sz="0" w:space="0" w:color="auto"/>
            <w:left w:val="none" w:sz="0" w:space="0" w:color="auto"/>
            <w:bottom w:val="none" w:sz="0" w:space="0" w:color="auto"/>
            <w:right w:val="none" w:sz="0" w:space="0" w:color="auto"/>
          </w:divBdr>
        </w:div>
        <w:div w:id="1490249404">
          <w:marLeft w:val="0"/>
          <w:marRight w:val="0"/>
          <w:marTop w:val="120"/>
          <w:marBottom w:val="0"/>
          <w:divBdr>
            <w:top w:val="none" w:sz="0" w:space="0" w:color="auto"/>
            <w:left w:val="none" w:sz="0" w:space="0" w:color="auto"/>
            <w:bottom w:val="none" w:sz="0" w:space="0" w:color="auto"/>
            <w:right w:val="none" w:sz="0" w:space="0" w:color="auto"/>
          </w:divBdr>
        </w:div>
        <w:div w:id="1821845022">
          <w:marLeft w:val="0"/>
          <w:marRight w:val="0"/>
          <w:marTop w:val="120"/>
          <w:marBottom w:val="0"/>
          <w:divBdr>
            <w:top w:val="none" w:sz="0" w:space="0" w:color="auto"/>
            <w:left w:val="none" w:sz="0" w:space="0" w:color="auto"/>
            <w:bottom w:val="none" w:sz="0" w:space="0" w:color="auto"/>
            <w:right w:val="none" w:sz="0" w:space="0" w:color="auto"/>
          </w:divBdr>
        </w:div>
        <w:div w:id="1896233857">
          <w:marLeft w:val="0"/>
          <w:marRight w:val="0"/>
          <w:marTop w:val="240"/>
          <w:marBottom w:val="24"/>
          <w:divBdr>
            <w:top w:val="single" w:sz="8" w:space="2" w:color="808080"/>
            <w:left w:val="none" w:sz="0" w:space="0" w:color="auto"/>
            <w:bottom w:val="none" w:sz="0" w:space="0" w:color="auto"/>
            <w:right w:val="none" w:sz="0" w:space="0" w:color="auto"/>
          </w:divBdr>
        </w:div>
        <w:div w:id="1649548674">
          <w:marLeft w:val="0"/>
          <w:marRight w:val="0"/>
          <w:marTop w:val="120"/>
          <w:marBottom w:val="0"/>
          <w:divBdr>
            <w:top w:val="none" w:sz="0" w:space="0" w:color="auto"/>
            <w:left w:val="none" w:sz="0" w:space="0" w:color="auto"/>
            <w:bottom w:val="none" w:sz="0" w:space="0" w:color="auto"/>
            <w:right w:val="none" w:sz="0" w:space="0" w:color="auto"/>
          </w:divBdr>
        </w:div>
        <w:div w:id="309287826">
          <w:marLeft w:val="0"/>
          <w:marRight w:val="0"/>
          <w:marTop w:val="120"/>
          <w:marBottom w:val="0"/>
          <w:divBdr>
            <w:top w:val="none" w:sz="0" w:space="0" w:color="auto"/>
            <w:left w:val="none" w:sz="0" w:space="0" w:color="auto"/>
            <w:bottom w:val="none" w:sz="0" w:space="0" w:color="auto"/>
            <w:right w:val="none" w:sz="0" w:space="0" w:color="auto"/>
          </w:divBdr>
        </w:div>
      </w:divsChild>
    </w:div>
    <w:div w:id="230703284">
      <w:bodyDiv w:val="1"/>
      <w:marLeft w:val="0"/>
      <w:marRight w:val="0"/>
      <w:marTop w:val="0"/>
      <w:marBottom w:val="0"/>
      <w:divBdr>
        <w:top w:val="none" w:sz="0" w:space="0" w:color="auto"/>
        <w:left w:val="none" w:sz="0" w:space="0" w:color="auto"/>
        <w:bottom w:val="none" w:sz="0" w:space="0" w:color="auto"/>
        <w:right w:val="none" w:sz="0" w:space="0" w:color="auto"/>
      </w:divBdr>
      <w:divsChild>
        <w:div w:id="384720648">
          <w:marLeft w:val="0"/>
          <w:marRight w:val="0"/>
          <w:marTop w:val="120"/>
          <w:marBottom w:val="0"/>
          <w:divBdr>
            <w:top w:val="none" w:sz="0" w:space="0" w:color="auto"/>
            <w:left w:val="none" w:sz="0" w:space="0" w:color="auto"/>
            <w:bottom w:val="none" w:sz="0" w:space="0" w:color="auto"/>
            <w:right w:val="none" w:sz="0" w:space="0" w:color="auto"/>
          </w:divBdr>
        </w:div>
        <w:div w:id="1485388996">
          <w:marLeft w:val="0"/>
          <w:marRight w:val="0"/>
          <w:marTop w:val="240"/>
          <w:marBottom w:val="24"/>
          <w:divBdr>
            <w:top w:val="single" w:sz="8" w:space="2" w:color="808080"/>
            <w:left w:val="none" w:sz="0" w:space="0" w:color="auto"/>
            <w:bottom w:val="none" w:sz="0" w:space="0" w:color="auto"/>
            <w:right w:val="none" w:sz="0" w:space="0" w:color="auto"/>
          </w:divBdr>
        </w:div>
        <w:div w:id="876040493">
          <w:marLeft w:val="0"/>
          <w:marRight w:val="0"/>
          <w:marTop w:val="120"/>
          <w:marBottom w:val="0"/>
          <w:divBdr>
            <w:top w:val="none" w:sz="0" w:space="0" w:color="auto"/>
            <w:left w:val="none" w:sz="0" w:space="0" w:color="auto"/>
            <w:bottom w:val="none" w:sz="0" w:space="0" w:color="auto"/>
            <w:right w:val="none" w:sz="0" w:space="0" w:color="auto"/>
          </w:divBdr>
        </w:div>
        <w:div w:id="1166827078">
          <w:marLeft w:val="567"/>
          <w:marRight w:val="0"/>
          <w:marTop w:val="60"/>
          <w:marBottom w:val="0"/>
          <w:divBdr>
            <w:top w:val="none" w:sz="0" w:space="0" w:color="auto"/>
            <w:left w:val="none" w:sz="0" w:space="0" w:color="auto"/>
            <w:bottom w:val="none" w:sz="0" w:space="0" w:color="auto"/>
            <w:right w:val="none" w:sz="0" w:space="0" w:color="auto"/>
          </w:divBdr>
        </w:div>
        <w:div w:id="896358290">
          <w:marLeft w:val="0"/>
          <w:marRight w:val="0"/>
          <w:marTop w:val="120"/>
          <w:marBottom w:val="0"/>
          <w:divBdr>
            <w:top w:val="none" w:sz="0" w:space="0" w:color="auto"/>
            <w:left w:val="none" w:sz="0" w:space="0" w:color="auto"/>
            <w:bottom w:val="none" w:sz="0" w:space="0" w:color="auto"/>
            <w:right w:val="none" w:sz="0" w:space="0" w:color="auto"/>
          </w:divBdr>
        </w:div>
        <w:div w:id="315846041">
          <w:marLeft w:val="0"/>
          <w:marRight w:val="0"/>
          <w:marTop w:val="120"/>
          <w:marBottom w:val="0"/>
          <w:divBdr>
            <w:top w:val="none" w:sz="0" w:space="0" w:color="auto"/>
            <w:left w:val="none" w:sz="0" w:space="0" w:color="auto"/>
            <w:bottom w:val="none" w:sz="0" w:space="0" w:color="auto"/>
            <w:right w:val="none" w:sz="0" w:space="0" w:color="auto"/>
          </w:divBdr>
        </w:div>
        <w:div w:id="815144475">
          <w:marLeft w:val="567"/>
          <w:marRight w:val="0"/>
          <w:marTop w:val="60"/>
          <w:marBottom w:val="0"/>
          <w:divBdr>
            <w:top w:val="none" w:sz="0" w:space="0" w:color="auto"/>
            <w:left w:val="none" w:sz="0" w:space="0" w:color="auto"/>
            <w:bottom w:val="none" w:sz="0" w:space="0" w:color="auto"/>
            <w:right w:val="none" w:sz="0" w:space="0" w:color="auto"/>
          </w:divBdr>
        </w:div>
      </w:divsChild>
    </w:div>
    <w:div w:id="664673942">
      <w:bodyDiv w:val="1"/>
      <w:marLeft w:val="0"/>
      <w:marRight w:val="0"/>
      <w:marTop w:val="0"/>
      <w:marBottom w:val="0"/>
      <w:divBdr>
        <w:top w:val="none" w:sz="0" w:space="0" w:color="auto"/>
        <w:left w:val="none" w:sz="0" w:space="0" w:color="auto"/>
        <w:bottom w:val="none" w:sz="0" w:space="0" w:color="auto"/>
        <w:right w:val="none" w:sz="0" w:space="0" w:color="auto"/>
      </w:divBdr>
    </w:div>
    <w:div w:id="859466961">
      <w:bodyDiv w:val="1"/>
      <w:marLeft w:val="0"/>
      <w:marRight w:val="0"/>
      <w:marTop w:val="0"/>
      <w:marBottom w:val="0"/>
      <w:divBdr>
        <w:top w:val="none" w:sz="0" w:space="0" w:color="auto"/>
        <w:left w:val="none" w:sz="0" w:space="0" w:color="auto"/>
        <w:bottom w:val="none" w:sz="0" w:space="0" w:color="auto"/>
        <w:right w:val="none" w:sz="0" w:space="0" w:color="auto"/>
      </w:divBdr>
      <w:divsChild>
        <w:div w:id="736976353">
          <w:marLeft w:val="0"/>
          <w:marRight w:val="0"/>
          <w:marTop w:val="120"/>
          <w:marBottom w:val="0"/>
          <w:divBdr>
            <w:top w:val="none" w:sz="0" w:space="0" w:color="auto"/>
            <w:left w:val="none" w:sz="0" w:space="0" w:color="auto"/>
            <w:bottom w:val="none" w:sz="0" w:space="0" w:color="auto"/>
            <w:right w:val="none" w:sz="0" w:space="0" w:color="auto"/>
          </w:divBdr>
        </w:div>
        <w:div w:id="767458609">
          <w:marLeft w:val="0"/>
          <w:marRight w:val="0"/>
          <w:marTop w:val="240"/>
          <w:marBottom w:val="24"/>
          <w:divBdr>
            <w:top w:val="single" w:sz="8" w:space="2" w:color="808080"/>
            <w:left w:val="none" w:sz="0" w:space="0" w:color="auto"/>
            <w:bottom w:val="none" w:sz="0" w:space="0" w:color="auto"/>
            <w:right w:val="none" w:sz="0" w:space="0" w:color="auto"/>
          </w:divBdr>
        </w:div>
        <w:div w:id="1678193103">
          <w:marLeft w:val="0"/>
          <w:marRight w:val="0"/>
          <w:marTop w:val="120"/>
          <w:marBottom w:val="0"/>
          <w:divBdr>
            <w:top w:val="none" w:sz="0" w:space="0" w:color="auto"/>
            <w:left w:val="none" w:sz="0" w:space="0" w:color="auto"/>
            <w:bottom w:val="none" w:sz="0" w:space="0" w:color="auto"/>
            <w:right w:val="none" w:sz="0" w:space="0" w:color="auto"/>
          </w:divBdr>
        </w:div>
        <w:div w:id="1456942888">
          <w:marLeft w:val="0"/>
          <w:marRight w:val="0"/>
          <w:marTop w:val="120"/>
          <w:marBottom w:val="0"/>
          <w:divBdr>
            <w:top w:val="none" w:sz="0" w:space="0" w:color="auto"/>
            <w:left w:val="none" w:sz="0" w:space="0" w:color="auto"/>
            <w:bottom w:val="none" w:sz="0" w:space="0" w:color="auto"/>
            <w:right w:val="none" w:sz="0" w:space="0" w:color="auto"/>
          </w:divBdr>
        </w:div>
      </w:divsChild>
    </w:div>
    <w:div w:id="1423836312">
      <w:bodyDiv w:val="1"/>
      <w:marLeft w:val="0"/>
      <w:marRight w:val="0"/>
      <w:marTop w:val="0"/>
      <w:marBottom w:val="0"/>
      <w:divBdr>
        <w:top w:val="none" w:sz="0" w:space="0" w:color="auto"/>
        <w:left w:val="none" w:sz="0" w:space="0" w:color="auto"/>
        <w:bottom w:val="none" w:sz="0" w:space="0" w:color="auto"/>
        <w:right w:val="none" w:sz="0" w:space="0" w:color="auto"/>
      </w:divBdr>
      <w:divsChild>
        <w:div w:id="823277729">
          <w:marLeft w:val="0"/>
          <w:marRight w:val="0"/>
          <w:marTop w:val="120"/>
          <w:marBottom w:val="0"/>
          <w:divBdr>
            <w:top w:val="none" w:sz="0" w:space="0" w:color="auto"/>
            <w:left w:val="none" w:sz="0" w:space="0" w:color="auto"/>
            <w:bottom w:val="none" w:sz="0" w:space="0" w:color="auto"/>
            <w:right w:val="none" w:sz="0" w:space="0" w:color="auto"/>
          </w:divBdr>
        </w:div>
        <w:div w:id="52966222">
          <w:marLeft w:val="0"/>
          <w:marRight w:val="0"/>
          <w:marTop w:val="120"/>
          <w:marBottom w:val="0"/>
          <w:divBdr>
            <w:top w:val="none" w:sz="0" w:space="0" w:color="auto"/>
            <w:left w:val="none" w:sz="0" w:space="0" w:color="auto"/>
            <w:bottom w:val="none" w:sz="0" w:space="0" w:color="auto"/>
            <w:right w:val="none" w:sz="0" w:space="0" w:color="auto"/>
          </w:divBdr>
        </w:div>
      </w:divsChild>
    </w:div>
    <w:div w:id="1454523525">
      <w:bodyDiv w:val="1"/>
      <w:marLeft w:val="0"/>
      <w:marRight w:val="0"/>
      <w:marTop w:val="0"/>
      <w:marBottom w:val="0"/>
      <w:divBdr>
        <w:top w:val="none" w:sz="0" w:space="0" w:color="auto"/>
        <w:left w:val="none" w:sz="0" w:space="0" w:color="auto"/>
        <w:bottom w:val="none" w:sz="0" w:space="0" w:color="auto"/>
        <w:right w:val="none" w:sz="0" w:space="0" w:color="auto"/>
      </w:divBdr>
      <w:divsChild>
        <w:div w:id="1556046301">
          <w:marLeft w:val="0"/>
          <w:marRight w:val="0"/>
          <w:marTop w:val="120"/>
          <w:marBottom w:val="0"/>
          <w:divBdr>
            <w:top w:val="none" w:sz="0" w:space="0" w:color="auto"/>
            <w:left w:val="none" w:sz="0" w:space="0" w:color="auto"/>
            <w:bottom w:val="none" w:sz="0" w:space="0" w:color="auto"/>
            <w:right w:val="none" w:sz="0" w:space="0" w:color="auto"/>
          </w:divBdr>
        </w:div>
        <w:div w:id="1843928020">
          <w:marLeft w:val="0"/>
          <w:marRight w:val="0"/>
          <w:marTop w:val="240"/>
          <w:marBottom w:val="24"/>
          <w:divBdr>
            <w:top w:val="single" w:sz="8" w:space="2" w:color="808080"/>
            <w:left w:val="none" w:sz="0" w:space="0" w:color="auto"/>
            <w:bottom w:val="none" w:sz="0" w:space="0" w:color="auto"/>
            <w:right w:val="none" w:sz="0" w:space="0" w:color="auto"/>
          </w:divBdr>
        </w:div>
        <w:div w:id="685834751">
          <w:marLeft w:val="0"/>
          <w:marRight w:val="0"/>
          <w:marTop w:val="120"/>
          <w:marBottom w:val="0"/>
          <w:divBdr>
            <w:top w:val="none" w:sz="0" w:space="0" w:color="auto"/>
            <w:left w:val="none" w:sz="0" w:space="0" w:color="auto"/>
            <w:bottom w:val="none" w:sz="0" w:space="0" w:color="auto"/>
            <w:right w:val="none" w:sz="0" w:space="0" w:color="auto"/>
          </w:divBdr>
        </w:div>
        <w:div w:id="510071605">
          <w:marLeft w:val="0"/>
          <w:marRight w:val="0"/>
          <w:marTop w:val="120"/>
          <w:marBottom w:val="0"/>
          <w:divBdr>
            <w:top w:val="none" w:sz="0" w:space="0" w:color="auto"/>
            <w:left w:val="none" w:sz="0" w:space="0" w:color="auto"/>
            <w:bottom w:val="none" w:sz="0" w:space="0" w:color="auto"/>
            <w:right w:val="none" w:sz="0" w:space="0" w:color="auto"/>
          </w:divBdr>
        </w:div>
        <w:div w:id="1435395525">
          <w:marLeft w:val="0"/>
          <w:marRight w:val="0"/>
          <w:marTop w:val="120"/>
          <w:marBottom w:val="0"/>
          <w:divBdr>
            <w:top w:val="none" w:sz="0" w:space="0" w:color="auto"/>
            <w:left w:val="none" w:sz="0" w:space="0" w:color="auto"/>
            <w:bottom w:val="none" w:sz="0" w:space="0" w:color="auto"/>
            <w:right w:val="none" w:sz="0" w:space="0" w:color="auto"/>
          </w:divBdr>
        </w:div>
      </w:divsChild>
    </w:div>
    <w:div w:id="1818758511">
      <w:bodyDiv w:val="1"/>
      <w:marLeft w:val="0"/>
      <w:marRight w:val="0"/>
      <w:marTop w:val="0"/>
      <w:marBottom w:val="0"/>
      <w:divBdr>
        <w:top w:val="none" w:sz="0" w:space="0" w:color="auto"/>
        <w:left w:val="none" w:sz="0" w:space="0" w:color="auto"/>
        <w:bottom w:val="none" w:sz="0" w:space="0" w:color="auto"/>
        <w:right w:val="none" w:sz="0" w:space="0" w:color="auto"/>
      </w:divBdr>
      <w:divsChild>
        <w:div w:id="1554198578">
          <w:marLeft w:val="0"/>
          <w:marRight w:val="0"/>
          <w:marTop w:val="120"/>
          <w:marBottom w:val="0"/>
          <w:divBdr>
            <w:top w:val="none" w:sz="0" w:space="0" w:color="auto"/>
            <w:left w:val="none" w:sz="0" w:space="0" w:color="auto"/>
            <w:bottom w:val="none" w:sz="0" w:space="0" w:color="auto"/>
            <w:right w:val="none" w:sz="0" w:space="0" w:color="auto"/>
          </w:divBdr>
        </w:div>
        <w:div w:id="1947082470">
          <w:marLeft w:val="0"/>
          <w:marRight w:val="0"/>
          <w:marTop w:val="240"/>
          <w:marBottom w:val="24"/>
          <w:divBdr>
            <w:top w:val="single" w:sz="8" w:space="2" w:color="808080"/>
            <w:left w:val="none" w:sz="0" w:space="0" w:color="auto"/>
            <w:bottom w:val="none" w:sz="0" w:space="0" w:color="auto"/>
            <w:right w:val="none" w:sz="0" w:space="0" w:color="auto"/>
          </w:divBdr>
        </w:div>
        <w:div w:id="1554124735">
          <w:marLeft w:val="0"/>
          <w:marRight w:val="0"/>
          <w:marTop w:val="120"/>
          <w:marBottom w:val="0"/>
          <w:divBdr>
            <w:top w:val="none" w:sz="0" w:space="0" w:color="auto"/>
            <w:left w:val="none" w:sz="0" w:space="0" w:color="auto"/>
            <w:bottom w:val="none" w:sz="0" w:space="0" w:color="auto"/>
            <w:right w:val="none" w:sz="0" w:space="0" w:color="auto"/>
          </w:divBdr>
        </w:div>
        <w:div w:id="281544252">
          <w:marLeft w:val="0"/>
          <w:marRight w:val="0"/>
          <w:marTop w:val="120"/>
          <w:marBottom w:val="0"/>
          <w:divBdr>
            <w:top w:val="none" w:sz="0" w:space="0" w:color="auto"/>
            <w:left w:val="none" w:sz="0" w:space="0" w:color="auto"/>
            <w:bottom w:val="none" w:sz="0" w:space="0" w:color="auto"/>
            <w:right w:val="none" w:sz="0" w:space="0" w:color="auto"/>
          </w:divBdr>
        </w:div>
        <w:div w:id="841816636">
          <w:marLeft w:val="0"/>
          <w:marRight w:val="0"/>
          <w:marTop w:val="120"/>
          <w:marBottom w:val="0"/>
          <w:divBdr>
            <w:top w:val="none" w:sz="0" w:space="0" w:color="auto"/>
            <w:left w:val="none" w:sz="0" w:space="0" w:color="auto"/>
            <w:bottom w:val="none" w:sz="0" w:space="0" w:color="auto"/>
            <w:right w:val="none" w:sz="0" w:space="0" w:color="auto"/>
          </w:divBdr>
        </w:div>
        <w:div w:id="55013159">
          <w:marLeft w:val="0"/>
          <w:marRight w:val="0"/>
          <w:marTop w:val="120"/>
          <w:marBottom w:val="0"/>
          <w:divBdr>
            <w:top w:val="none" w:sz="0" w:space="0" w:color="auto"/>
            <w:left w:val="none" w:sz="0" w:space="0" w:color="auto"/>
            <w:bottom w:val="none" w:sz="0" w:space="0" w:color="auto"/>
            <w:right w:val="none" w:sz="0" w:space="0" w:color="auto"/>
          </w:divBdr>
        </w:div>
        <w:div w:id="1469661113">
          <w:marLeft w:val="567"/>
          <w:marRight w:val="0"/>
          <w:marTop w:val="60"/>
          <w:marBottom w:val="0"/>
          <w:divBdr>
            <w:top w:val="none" w:sz="0" w:space="0" w:color="auto"/>
            <w:left w:val="none" w:sz="0" w:space="0" w:color="auto"/>
            <w:bottom w:val="none" w:sz="0" w:space="0" w:color="auto"/>
            <w:right w:val="none" w:sz="0" w:space="0" w:color="auto"/>
          </w:divBdr>
        </w:div>
        <w:div w:id="1078819591">
          <w:marLeft w:val="0"/>
          <w:marRight w:val="0"/>
          <w:marTop w:val="120"/>
          <w:marBottom w:val="0"/>
          <w:divBdr>
            <w:top w:val="none" w:sz="0" w:space="0" w:color="auto"/>
            <w:left w:val="none" w:sz="0" w:space="0" w:color="auto"/>
            <w:bottom w:val="none" w:sz="0" w:space="0" w:color="auto"/>
            <w:right w:val="none" w:sz="0" w:space="0" w:color="auto"/>
          </w:divBdr>
        </w:div>
      </w:divsChild>
    </w:div>
    <w:div w:id="1905215940">
      <w:bodyDiv w:val="1"/>
      <w:marLeft w:val="0"/>
      <w:marRight w:val="0"/>
      <w:marTop w:val="0"/>
      <w:marBottom w:val="0"/>
      <w:divBdr>
        <w:top w:val="none" w:sz="0" w:space="0" w:color="auto"/>
        <w:left w:val="none" w:sz="0" w:space="0" w:color="auto"/>
        <w:bottom w:val="none" w:sz="0" w:space="0" w:color="auto"/>
        <w:right w:val="none" w:sz="0" w:space="0" w:color="auto"/>
      </w:divBdr>
      <w:divsChild>
        <w:div w:id="1280602166">
          <w:marLeft w:val="0"/>
          <w:marRight w:val="0"/>
          <w:marTop w:val="120"/>
          <w:marBottom w:val="0"/>
          <w:divBdr>
            <w:top w:val="none" w:sz="0" w:space="0" w:color="auto"/>
            <w:left w:val="none" w:sz="0" w:space="0" w:color="auto"/>
            <w:bottom w:val="none" w:sz="0" w:space="0" w:color="auto"/>
            <w:right w:val="none" w:sz="0" w:space="0" w:color="auto"/>
          </w:divBdr>
        </w:div>
        <w:div w:id="1651976141">
          <w:marLeft w:val="0"/>
          <w:marRight w:val="0"/>
          <w:marTop w:val="120"/>
          <w:marBottom w:val="0"/>
          <w:divBdr>
            <w:top w:val="none" w:sz="0" w:space="0" w:color="auto"/>
            <w:left w:val="none" w:sz="0" w:space="0" w:color="auto"/>
            <w:bottom w:val="none" w:sz="0" w:space="0" w:color="auto"/>
            <w:right w:val="none" w:sz="0" w:space="0" w:color="auto"/>
          </w:divBdr>
        </w:div>
      </w:divsChild>
    </w:div>
    <w:div w:id="2018072157">
      <w:bodyDiv w:val="1"/>
      <w:marLeft w:val="0"/>
      <w:marRight w:val="0"/>
      <w:marTop w:val="0"/>
      <w:marBottom w:val="0"/>
      <w:divBdr>
        <w:top w:val="none" w:sz="0" w:space="0" w:color="auto"/>
        <w:left w:val="none" w:sz="0" w:space="0" w:color="auto"/>
        <w:bottom w:val="none" w:sz="0" w:space="0" w:color="auto"/>
        <w:right w:val="none" w:sz="0" w:space="0" w:color="auto"/>
      </w:divBdr>
      <w:divsChild>
        <w:div w:id="2090149444">
          <w:marLeft w:val="0"/>
          <w:marRight w:val="0"/>
          <w:marTop w:val="120"/>
          <w:marBottom w:val="0"/>
          <w:divBdr>
            <w:top w:val="none" w:sz="0" w:space="0" w:color="auto"/>
            <w:left w:val="none" w:sz="0" w:space="0" w:color="auto"/>
            <w:bottom w:val="none" w:sz="0" w:space="0" w:color="auto"/>
            <w:right w:val="none" w:sz="0" w:space="0" w:color="auto"/>
          </w:divBdr>
        </w:div>
        <w:div w:id="444078843">
          <w:marLeft w:val="1134"/>
          <w:marRight w:val="0"/>
          <w:marTop w:val="60"/>
          <w:marBottom w:val="0"/>
          <w:divBdr>
            <w:top w:val="none" w:sz="0" w:space="0" w:color="auto"/>
            <w:left w:val="none" w:sz="0" w:space="0" w:color="auto"/>
            <w:bottom w:val="none" w:sz="0" w:space="0" w:color="auto"/>
            <w:right w:val="none" w:sz="0" w:space="0" w:color="auto"/>
          </w:divBdr>
        </w:div>
        <w:div w:id="342248080">
          <w:marLeft w:val="1134"/>
          <w:marRight w:val="0"/>
          <w:marTop w:val="60"/>
          <w:marBottom w:val="0"/>
          <w:divBdr>
            <w:top w:val="none" w:sz="0" w:space="0" w:color="auto"/>
            <w:left w:val="none" w:sz="0" w:space="0" w:color="auto"/>
            <w:bottom w:val="none" w:sz="0" w:space="0" w:color="auto"/>
            <w:right w:val="none" w:sz="0" w:space="0" w:color="auto"/>
          </w:divBdr>
        </w:div>
        <w:div w:id="50925626">
          <w:marLeft w:val="1134"/>
          <w:marRight w:val="0"/>
          <w:marTop w:val="60"/>
          <w:marBottom w:val="0"/>
          <w:divBdr>
            <w:top w:val="none" w:sz="0" w:space="0" w:color="auto"/>
            <w:left w:val="none" w:sz="0" w:space="0" w:color="auto"/>
            <w:bottom w:val="none" w:sz="0" w:space="0" w:color="auto"/>
            <w:right w:val="none" w:sz="0" w:space="0" w:color="auto"/>
          </w:divBdr>
        </w:div>
        <w:div w:id="48963695">
          <w:marLeft w:val="1134"/>
          <w:marRight w:val="0"/>
          <w:marTop w:val="60"/>
          <w:marBottom w:val="0"/>
          <w:divBdr>
            <w:top w:val="none" w:sz="0" w:space="0" w:color="auto"/>
            <w:left w:val="none" w:sz="0" w:space="0" w:color="auto"/>
            <w:bottom w:val="none" w:sz="0" w:space="0" w:color="auto"/>
            <w:right w:val="none" w:sz="0" w:space="0" w:color="auto"/>
          </w:divBdr>
        </w:div>
        <w:div w:id="1356881663">
          <w:marLeft w:val="0"/>
          <w:marRight w:val="0"/>
          <w:marTop w:val="120"/>
          <w:marBottom w:val="0"/>
          <w:divBdr>
            <w:top w:val="none" w:sz="0" w:space="0" w:color="auto"/>
            <w:left w:val="none" w:sz="0" w:space="0" w:color="auto"/>
            <w:bottom w:val="none" w:sz="0" w:space="0" w:color="auto"/>
            <w:right w:val="none" w:sz="0" w:space="0" w:color="auto"/>
          </w:divBdr>
        </w:div>
        <w:div w:id="1980568127">
          <w:marLeft w:val="1134"/>
          <w:marRight w:val="0"/>
          <w:marTop w:val="60"/>
          <w:marBottom w:val="0"/>
          <w:divBdr>
            <w:top w:val="none" w:sz="0" w:space="0" w:color="auto"/>
            <w:left w:val="none" w:sz="0" w:space="0" w:color="auto"/>
            <w:bottom w:val="none" w:sz="0" w:space="0" w:color="auto"/>
            <w:right w:val="none" w:sz="0" w:space="0" w:color="auto"/>
          </w:divBdr>
        </w:div>
        <w:div w:id="93937465">
          <w:marLeft w:val="1134"/>
          <w:marRight w:val="0"/>
          <w:marTop w:val="60"/>
          <w:marBottom w:val="0"/>
          <w:divBdr>
            <w:top w:val="none" w:sz="0" w:space="0" w:color="auto"/>
            <w:left w:val="none" w:sz="0" w:space="0" w:color="auto"/>
            <w:bottom w:val="none" w:sz="0" w:space="0" w:color="auto"/>
            <w:right w:val="none" w:sz="0" w:space="0" w:color="auto"/>
          </w:divBdr>
        </w:div>
        <w:div w:id="812333580">
          <w:marLeft w:val="1134"/>
          <w:marRight w:val="0"/>
          <w:marTop w:val="60"/>
          <w:marBottom w:val="0"/>
          <w:divBdr>
            <w:top w:val="none" w:sz="0" w:space="0" w:color="auto"/>
            <w:left w:val="none" w:sz="0" w:space="0" w:color="auto"/>
            <w:bottom w:val="none" w:sz="0" w:space="0" w:color="auto"/>
            <w:right w:val="none" w:sz="0" w:space="0" w:color="auto"/>
          </w:divBdr>
        </w:div>
      </w:divsChild>
    </w:div>
    <w:div w:id="212749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utastat.juta.co.za/nxt/foliolinks.asp?f=xhitlist&amp;xhitlist_x=Advanced&amp;xhitlist_vpc=first&amp;xhitlist_xsl=querylink.xsl&amp;xhitlist_sel=title;path;content-type;home-title&amp;xhitlist_d=%7bsalr%7d&amp;xhitlist_q=%5bfield%20folio-destination-name:%27761781%27%5d&amp;xhitlist_md=target-id=0-0-0-24755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utastat.juta.co.za/nxt/foliolinks.asp?f=xhitlist&amp;xhitlist_x=Advanced&amp;xhitlist_vpc=first&amp;xhitlist_xsl=querylink.xsl&amp;xhitlist_sel=title;path;content-type;home-title&amp;xhitlist_d=%7bsalr%7d&amp;xhitlist_q=%5bfield%20folio-destination-name:%27712293%27%5d&amp;xhitlist_md=target-id=0-0-0-30584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jutastat.juta.co.za/nxt/foliolinks.asp?f=xhitlist&amp;xhitlist_x=Advanced&amp;xhitlist_vpc=first&amp;xhitlist_xsl=querylink.xsl&amp;xhitlist_sel=title;path;content-type;home-title&amp;xhitlist_d=%7bsalr%7d&amp;xhitlist_q=%5bfield%20folio-destination-name:%27863667%27%5d&amp;xhitlist_md=target-id=0-0-0-53645" TargetMode="External"/><Relationship Id="rId4" Type="http://schemas.openxmlformats.org/officeDocument/2006/relationships/settings" Target="settings.xml"/><Relationship Id="rId9" Type="http://schemas.openxmlformats.org/officeDocument/2006/relationships/image" Target="cid:image001.png@01D102A3.6AE54470"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lan\OneDrive\Documents\Custom%20Office%20Templates\Roland%20Defaul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436545-09AF-44FB-82EB-3A17C7250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Roland Default</Template>
  <TotalTime>5</TotalTime>
  <Pages>33</Pages>
  <Words>8480</Words>
  <Characters>48339</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 Sutherland</dc:creator>
  <cp:keywords/>
  <dc:description/>
  <cp:lastModifiedBy>Mokone</cp:lastModifiedBy>
  <cp:revision>3</cp:revision>
  <cp:lastPrinted>2023-07-05T12:46:00Z</cp:lastPrinted>
  <dcterms:created xsi:type="dcterms:W3CDTF">2023-07-10T07:05:00Z</dcterms:created>
  <dcterms:modified xsi:type="dcterms:W3CDTF">2023-07-10T07:11:00Z</dcterms:modified>
</cp:coreProperties>
</file>