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CF560" w14:textId="77777777" w:rsidR="0050251A" w:rsidRPr="0082171D" w:rsidRDefault="0050251A" w:rsidP="0082171D">
      <w:pPr>
        <w:pStyle w:val="Heading4"/>
        <w:numPr>
          <w:ilvl w:val="0"/>
          <w:numId w:val="0"/>
        </w:numPr>
        <w:spacing w:before="0" w:after="120" w:line="360" w:lineRule="auto"/>
        <w:ind w:left="862"/>
        <w:jc w:val="center"/>
        <w:rPr>
          <w:rFonts w:cs="Arial"/>
        </w:rPr>
      </w:pPr>
      <w:r w:rsidRPr="0082171D">
        <w:rPr>
          <w:rFonts w:cs="Arial"/>
        </w:rPr>
        <w:t>REPUBLIC OF SOUTH AFRICA</w:t>
      </w:r>
    </w:p>
    <w:p w14:paraId="38CE56E4" w14:textId="77777777" w:rsidR="00F67BBA" w:rsidRPr="0082171D" w:rsidRDefault="00ED00E5" w:rsidP="0082171D">
      <w:pPr>
        <w:pStyle w:val="Heading4"/>
        <w:numPr>
          <w:ilvl w:val="0"/>
          <w:numId w:val="0"/>
        </w:numPr>
        <w:spacing w:after="120" w:line="360" w:lineRule="auto"/>
        <w:ind w:left="862"/>
        <w:jc w:val="center"/>
        <w:rPr>
          <w:rFonts w:cs="Arial"/>
        </w:rPr>
      </w:pPr>
      <w:r w:rsidRPr="0082171D">
        <w:rPr>
          <w:rFonts w:cs="Arial"/>
          <w:noProof/>
          <w:lang w:val="en-US"/>
        </w:rPr>
        <w:drawing>
          <wp:inline distT="0" distB="0" distL="0" distR="0" wp14:anchorId="63316424" wp14:editId="78DB9490">
            <wp:extent cx="1140460" cy="112382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5EE83BB2" w14:textId="77777777" w:rsidR="0050251A" w:rsidRPr="0082171D" w:rsidRDefault="0050251A" w:rsidP="0082171D">
      <w:pPr>
        <w:spacing w:line="360" w:lineRule="auto"/>
        <w:ind w:left="851" w:firstLine="11"/>
        <w:jc w:val="center"/>
        <w:rPr>
          <w:rFonts w:ascii="Arial" w:hAnsi="Arial" w:cs="Arial"/>
          <w:b/>
          <w:bCs/>
          <w:lang w:eastAsia="en-US"/>
        </w:rPr>
      </w:pPr>
      <w:r w:rsidRPr="0082171D">
        <w:rPr>
          <w:rFonts w:ascii="Arial" w:hAnsi="Arial" w:cs="Arial"/>
          <w:b/>
          <w:bCs/>
          <w:lang w:eastAsia="en-US"/>
        </w:rPr>
        <w:t>IN THE HIGH COURT OF SOUTH AFRICA</w:t>
      </w:r>
    </w:p>
    <w:p w14:paraId="0E4717D3" w14:textId="77777777" w:rsidR="0050251A" w:rsidRDefault="0050251A" w:rsidP="0082171D">
      <w:pPr>
        <w:spacing w:line="360" w:lineRule="auto"/>
        <w:ind w:left="851" w:firstLine="851"/>
        <w:jc w:val="center"/>
        <w:rPr>
          <w:rFonts w:ascii="Arial" w:hAnsi="Arial" w:cs="Arial"/>
          <w:b/>
          <w:bCs/>
          <w:lang w:eastAsia="en-US"/>
        </w:rPr>
      </w:pPr>
      <w:r w:rsidRPr="0082171D">
        <w:rPr>
          <w:rFonts w:ascii="Arial" w:hAnsi="Arial" w:cs="Arial"/>
          <w:b/>
          <w:bCs/>
          <w:lang w:eastAsia="en-US"/>
        </w:rPr>
        <w:t>(GAUTENG LOCAL DIVISION, JOHANNESBURG</w:t>
      </w:r>
      <w:r w:rsidR="00B2480D" w:rsidRPr="0082171D">
        <w:rPr>
          <w:rFonts w:ascii="Arial" w:hAnsi="Arial" w:cs="Arial"/>
          <w:b/>
          <w:bCs/>
          <w:lang w:eastAsia="en-US"/>
        </w:rPr>
        <w:t>)</w:t>
      </w:r>
    </w:p>
    <w:p w14:paraId="5869AC4D" w14:textId="77777777" w:rsidR="001B213B" w:rsidRPr="0082171D" w:rsidRDefault="001B213B" w:rsidP="0082171D">
      <w:pPr>
        <w:spacing w:line="360" w:lineRule="auto"/>
        <w:ind w:left="851" w:firstLine="851"/>
        <w:jc w:val="center"/>
        <w:rPr>
          <w:rFonts w:ascii="Arial" w:hAnsi="Arial" w:cs="Arial"/>
          <w:b/>
          <w:bCs/>
          <w:lang w:eastAsia="en-US"/>
        </w:rPr>
      </w:pPr>
    </w:p>
    <w:p w14:paraId="6903FE15" w14:textId="3D803003" w:rsidR="00B2480D" w:rsidRPr="0082171D" w:rsidRDefault="0050251A" w:rsidP="0082171D">
      <w:pPr>
        <w:spacing w:line="360" w:lineRule="auto"/>
        <w:jc w:val="right"/>
        <w:rPr>
          <w:rFonts w:ascii="Arial" w:hAnsi="Arial" w:cs="Arial"/>
          <w:lang w:eastAsia="en-US"/>
        </w:rPr>
      </w:pPr>
      <w:r w:rsidRPr="0082171D">
        <w:rPr>
          <w:rFonts w:ascii="Arial" w:hAnsi="Arial" w:cs="Arial"/>
          <w:lang w:eastAsia="en-US"/>
        </w:rPr>
        <w:t>Ca</w:t>
      </w:r>
      <w:r w:rsidR="00EE4E70" w:rsidRPr="0082171D">
        <w:rPr>
          <w:rFonts w:ascii="Arial" w:hAnsi="Arial" w:cs="Arial"/>
          <w:lang w:eastAsia="en-US"/>
        </w:rPr>
        <w:t>se No:</w:t>
      </w:r>
      <w:r w:rsidR="001F661D" w:rsidRPr="0082171D">
        <w:rPr>
          <w:rFonts w:ascii="Arial" w:hAnsi="Arial" w:cs="Arial"/>
          <w:lang w:eastAsia="en-US"/>
        </w:rPr>
        <w:t xml:space="preserve"> </w:t>
      </w:r>
      <w:r w:rsidR="003E0F3F">
        <w:rPr>
          <w:rFonts w:ascii="Arial" w:hAnsi="Arial" w:cs="Arial"/>
          <w:lang w:eastAsia="en-US"/>
        </w:rPr>
        <w:t>2022/011114</w:t>
      </w:r>
    </w:p>
    <w:p w14:paraId="59374BFC" w14:textId="77777777" w:rsidR="00B2480D" w:rsidRPr="0082171D" w:rsidRDefault="00B2480D" w:rsidP="0082171D">
      <w:pPr>
        <w:spacing w:line="360" w:lineRule="auto"/>
        <w:jc w:val="right"/>
        <w:rPr>
          <w:rFonts w:ascii="Arial" w:hAnsi="Arial" w:cs="Arial"/>
          <w:b/>
          <w:bCs/>
          <w:lang w:val="en-GB" w:eastAsia="en-US"/>
        </w:rPr>
      </w:pPr>
    </w:p>
    <w:p w14:paraId="396AF304" w14:textId="77777777" w:rsidR="00B2480D" w:rsidRPr="0082171D" w:rsidRDefault="00B2480D" w:rsidP="0082171D">
      <w:pPr>
        <w:spacing w:line="360" w:lineRule="auto"/>
        <w:jc w:val="center"/>
        <w:rPr>
          <w:rFonts w:ascii="Arial" w:hAnsi="Arial" w:cs="Arial"/>
          <w:b/>
          <w:bCs/>
          <w:lang w:val="en-GB" w:eastAsia="en-US"/>
        </w:rPr>
      </w:pPr>
      <w:r w:rsidRPr="0082171D">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1ADF5033" wp14:editId="04147FFC">
                <wp:simplePos x="0" y="0"/>
                <wp:positionH relativeFrom="column">
                  <wp:posOffset>228600</wp:posOffset>
                </wp:positionH>
                <wp:positionV relativeFrom="paragraph">
                  <wp:posOffset>-62230</wp:posOffset>
                </wp:positionV>
                <wp:extent cx="3381375" cy="1466850"/>
                <wp:effectExtent l="0" t="0" r="22225"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25A42C4F" w14:textId="77777777" w:rsidR="00371A21" w:rsidRDefault="00371A21"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26449935" w14:textId="77777777" w:rsidR="00371A21" w:rsidRDefault="00371A21" w:rsidP="00B2480D">
                            <w:pPr>
                              <w:rPr>
                                <w:rFonts w:ascii="Century Gothic" w:hAnsi="Century Gothic"/>
                                <w:sz w:val="20"/>
                                <w:szCs w:val="20"/>
                              </w:rPr>
                            </w:pPr>
                          </w:p>
                          <w:p w14:paraId="30B65D2C" w14:textId="2A5A5957" w:rsidR="00371A21" w:rsidRDefault="002506E4" w:rsidP="002506E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71A21">
                              <w:rPr>
                                <w:rFonts w:ascii="Century Gothic" w:hAnsi="Century Gothic"/>
                                <w:sz w:val="20"/>
                                <w:szCs w:val="20"/>
                              </w:rPr>
                              <w:t>REPORTABLE:  NO</w:t>
                            </w:r>
                          </w:p>
                          <w:p w14:paraId="5F212F6F" w14:textId="37D9673D" w:rsidR="00371A21" w:rsidRDefault="002506E4" w:rsidP="002506E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71A21">
                              <w:rPr>
                                <w:rFonts w:ascii="Century Gothic" w:hAnsi="Century Gothic"/>
                                <w:sz w:val="20"/>
                                <w:szCs w:val="20"/>
                              </w:rPr>
                              <w:t>OF INTEREST TO OTHER JUDGES: NO</w:t>
                            </w:r>
                          </w:p>
                          <w:p w14:paraId="172595FC" w14:textId="42184344" w:rsidR="00371A21" w:rsidRDefault="002506E4" w:rsidP="002506E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71A21">
                              <w:rPr>
                                <w:rFonts w:ascii="Century Gothic" w:hAnsi="Century Gothic"/>
                                <w:sz w:val="20"/>
                                <w:szCs w:val="20"/>
                              </w:rPr>
                              <w:t xml:space="preserve">REVISED. </w:t>
                            </w:r>
                          </w:p>
                          <w:p w14:paraId="17F7A42A" w14:textId="77777777" w:rsidR="00371A21" w:rsidRDefault="00371A21" w:rsidP="00B2480D">
                            <w:pPr>
                              <w:ind w:left="900"/>
                              <w:rPr>
                                <w:rFonts w:ascii="Century Gothic" w:hAnsi="Century Gothic"/>
                                <w:sz w:val="20"/>
                                <w:szCs w:val="20"/>
                              </w:rPr>
                            </w:pPr>
                          </w:p>
                          <w:p w14:paraId="12619AE7" w14:textId="5C168708" w:rsidR="00371A21" w:rsidRDefault="00371A21" w:rsidP="00B2480D">
                            <w:pPr>
                              <w:ind w:left="180"/>
                              <w:rPr>
                                <w:rFonts w:ascii="Century Gothic" w:hAnsi="Century Gothic"/>
                                <w:sz w:val="18"/>
                                <w:szCs w:val="18"/>
                              </w:rPr>
                            </w:pPr>
                            <w:r>
                              <w:rPr>
                                <w:rFonts w:ascii="Century Gothic" w:hAnsi="Century Gothic"/>
                                <w:b/>
                                <w:sz w:val="18"/>
                                <w:szCs w:val="18"/>
                              </w:rPr>
                              <w:br/>
                              <w:t xml:space="preserve"> </w:t>
                            </w:r>
                            <w:r w:rsidR="007B7C7E">
                              <w:rPr>
                                <w:rFonts w:ascii="Century Gothic" w:hAnsi="Century Gothic"/>
                                <w:b/>
                                <w:sz w:val="18"/>
                                <w:szCs w:val="18"/>
                              </w:rPr>
                              <w:t xml:space="preserve"> </w:t>
                            </w:r>
                            <w:r w:rsidR="006276B7">
                              <w:rPr>
                                <w:rFonts w:ascii="Century Gothic" w:hAnsi="Century Gothic"/>
                                <w:b/>
                                <w:sz w:val="18"/>
                                <w:szCs w:val="18"/>
                              </w:rPr>
                              <w:t>10</w:t>
                            </w:r>
                            <w:r w:rsidR="003E0F3F">
                              <w:rPr>
                                <w:rFonts w:ascii="Century Gothic" w:hAnsi="Century Gothic"/>
                                <w:b/>
                                <w:sz w:val="18"/>
                                <w:szCs w:val="18"/>
                              </w:rPr>
                              <w:t xml:space="preserve"> July </w:t>
                            </w:r>
                            <w:r>
                              <w:rPr>
                                <w:rFonts w:ascii="Century Gothic" w:hAnsi="Century Gothic"/>
                                <w:b/>
                                <w:sz w:val="18"/>
                                <w:szCs w:val="18"/>
                              </w:rPr>
                              <w:t>2023</w:t>
                            </w:r>
                            <w:r>
                              <w:rPr>
                                <w:rFonts w:ascii="Century Gothic" w:hAnsi="Century Gothic"/>
                                <w:b/>
                                <w:sz w:val="18"/>
                                <w:szCs w:val="18"/>
                              </w:rPr>
                              <w:tab/>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F5033" id="_x0000_t202" coordsize="21600,21600" o:spt="202" path="m,l,21600r21600,l21600,xe">
                <v:stroke joinstyle="miter"/>
                <v:path gradientshapeok="t" o:connecttype="rect"/>
              </v:shapetype>
              <v:shape id="Text Box 3" o:spid="_x0000_s1026" type="#_x0000_t202" style="position:absolute;left:0;text-align:left;margin-left:18pt;margin-top:-4.9pt;width:266.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hcLAIAAFEEAAAOAAAAZHJzL2Uyb0RvYy54bWysVNtu2zAMfR+wfxD0vjjOrakRp+jSZRjQ&#10;XYB2HyDLsi1MEjVJid19/Sg5zYJuexnmB0EUqSPyHNKbm0ErchTOSzAlzSdTSoThUEvTlvTr4/7N&#10;mhIfmKmZAiNK+iQ8vdm+frXpbSFm0IGqhSMIYnzR25J2IdgiyzzvhGZ+AlYYdDbgNAtoujarHesR&#10;XatsNp2ush5cbR1w4T2e3o1Ouk34TSN4+Nw0XgSiSoq5hbS6tFZxzbYbVrSO2U7yUxrsH7LQTBp8&#10;9Ax1xwIjByd/g9KSO/DQhAkHnUHTSC5SDVhNPn1RzUPHrEi1IDnenmny/w+Wfzp+cUTWJZ1TYphG&#10;iR7FEMhbGMg8stNbX2DQg8WwMOAxqpwq9fYe+DdPDOw6Zlpx6xz0nWA1ZpfHm9nF1RHHR5Cq/wg1&#10;PsMOARLQ0DgdqUMyCKKjSk9nZWIqHA/n83U+v1pSwtGXL1ar9TJpl7Hi+bp1PrwXoEnclNSh9Ame&#10;He99iOmw4jkkvuZByXovlUqGa6udcuTIsE326UsVvAhThvQlvV7OliMDf4WYpu9PEFoG7HcldUnX&#10;5yBWRN7emTp1Y2BSjXtMWZkTkZG7kcUwVMNJmArqJ6TUwdjXOIe46cD9oKTHni6p/35gTlCiPhiU&#10;5TpfLOIQJGOxvJqh4S491aWHGY5QJQ2UjNtdGAfnYJ1sO3xpbAQDtyhlIxPJUfMxq1Pe2LeJ+9OM&#10;xcG4tFPUrz/B9icAAAD//wMAUEsDBBQABgAIAAAAIQA53q5S4AAAAAkBAAAPAAAAZHJzL2Rvd25y&#10;ZXYueG1sTI/BTsMwEETvSPyDtUhcUOs0pSEN2VQICURvUBBc3XibRMR2sN00/D3LCY6rWc28V24m&#10;04uRfOicRVjMExBka6c72yC8vT7MchAhKqtV7ywhfFOATXV+VqpCu5N9oXEXG8ElNhQKoY1xKKQM&#10;dUtGhbkbyHJ2cN6oyKdvpPbqxOWml2mSZNKozvJCqwa6b6n+3B0NQn79NH6E7fL5vc4O/Tpe3YyP&#10;Xx7x8mK6uwURaYp/z/CLz+hQMdPeHa0OokdYZqwSEWZrNuB8leUrEHuENF2kIKtS/jeofgAAAP//&#10;AwBQSwECLQAUAAYACAAAACEAtoM4kv4AAADhAQAAEwAAAAAAAAAAAAAAAAAAAAAAW0NvbnRlbnRf&#10;VHlwZXNdLnhtbFBLAQItABQABgAIAAAAIQA4/SH/1gAAAJQBAAALAAAAAAAAAAAAAAAAAC8BAABf&#10;cmVscy8ucmVsc1BLAQItABQABgAIAAAAIQBLaQhcLAIAAFEEAAAOAAAAAAAAAAAAAAAAAC4CAABk&#10;cnMvZTJvRG9jLnhtbFBLAQItABQABgAIAAAAIQA53q5S4AAAAAkBAAAPAAAAAAAAAAAAAAAAAIYE&#10;AABkcnMvZG93bnJldi54bWxQSwUGAAAAAAQABADzAAAAkwUAAAAA&#10;">
                <v:textbox>
                  <w:txbxContent>
                    <w:p w14:paraId="25A42C4F" w14:textId="77777777" w:rsidR="00371A21" w:rsidRDefault="00371A21"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26449935" w14:textId="77777777" w:rsidR="00371A21" w:rsidRDefault="00371A21" w:rsidP="00B2480D">
                      <w:pPr>
                        <w:rPr>
                          <w:rFonts w:ascii="Century Gothic" w:hAnsi="Century Gothic"/>
                          <w:sz w:val="20"/>
                          <w:szCs w:val="20"/>
                        </w:rPr>
                      </w:pPr>
                    </w:p>
                    <w:p w14:paraId="30B65D2C" w14:textId="2A5A5957" w:rsidR="00371A21" w:rsidRDefault="002506E4" w:rsidP="002506E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71A21">
                        <w:rPr>
                          <w:rFonts w:ascii="Century Gothic" w:hAnsi="Century Gothic"/>
                          <w:sz w:val="20"/>
                          <w:szCs w:val="20"/>
                        </w:rPr>
                        <w:t>REPORTABLE:  NO</w:t>
                      </w:r>
                    </w:p>
                    <w:p w14:paraId="5F212F6F" w14:textId="37D9673D" w:rsidR="00371A21" w:rsidRDefault="002506E4" w:rsidP="002506E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71A21">
                        <w:rPr>
                          <w:rFonts w:ascii="Century Gothic" w:hAnsi="Century Gothic"/>
                          <w:sz w:val="20"/>
                          <w:szCs w:val="20"/>
                        </w:rPr>
                        <w:t>OF INTEREST TO OTHER JUDGES: NO</w:t>
                      </w:r>
                    </w:p>
                    <w:p w14:paraId="172595FC" w14:textId="42184344" w:rsidR="00371A21" w:rsidRDefault="002506E4" w:rsidP="002506E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71A21">
                        <w:rPr>
                          <w:rFonts w:ascii="Century Gothic" w:hAnsi="Century Gothic"/>
                          <w:sz w:val="20"/>
                          <w:szCs w:val="20"/>
                        </w:rPr>
                        <w:t xml:space="preserve">REVISED. </w:t>
                      </w:r>
                    </w:p>
                    <w:p w14:paraId="17F7A42A" w14:textId="77777777" w:rsidR="00371A21" w:rsidRDefault="00371A21" w:rsidP="00B2480D">
                      <w:pPr>
                        <w:ind w:left="900"/>
                        <w:rPr>
                          <w:rFonts w:ascii="Century Gothic" w:hAnsi="Century Gothic"/>
                          <w:sz w:val="20"/>
                          <w:szCs w:val="20"/>
                        </w:rPr>
                      </w:pPr>
                    </w:p>
                    <w:p w14:paraId="12619AE7" w14:textId="5C168708" w:rsidR="00371A21" w:rsidRDefault="00371A21" w:rsidP="00B2480D">
                      <w:pPr>
                        <w:ind w:left="180"/>
                        <w:rPr>
                          <w:rFonts w:ascii="Century Gothic" w:hAnsi="Century Gothic"/>
                          <w:sz w:val="18"/>
                          <w:szCs w:val="18"/>
                        </w:rPr>
                      </w:pPr>
                      <w:r>
                        <w:rPr>
                          <w:rFonts w:ascii="Century Gothic" w:hAnsi="Century Gothic"/>
                          <w:b/>
                          <w:sz w:val="18"/>
                          <w:szCs w:val="18"/>
                        </w:rPr>
                        <w:br/>
                        <w:t xml:space="preserve"> </w:t>
                      </w:r>
                      <w:r w:rsidR="007B7C7E">
                        <w:rPr>
                          <w:rFonts w:ascii="Century Gothic" w:hAnsi="Century Gothic"/>
                          <w:b/>
                          <w:sz w:val="18"/>
                          <w:szCs w:val="18"/>
                        </w:rPr>
                        <w:t xml:space="preserve"> </w:t>
                      </w:r>
                      <w:r w:rsidR="006276B7">
                        <w:rPr>
                          <w:rFonts w:ascii="Century Gothic" w:hAnsi="Century Gothic"/>
                          <w:b/>
                          <w:sz w:val="18"/>
                          <w:szCs w:val="18"/>
                        </w:rPr>
                        <w:t>10</w:t>
                      </w:r>
                      <w:r w:rsidR="003E0F3F">
                        <w:rPr>
                          <w:rFonts w:ascii="Century Gothic" w:hAnsi="Century Gothic"/>
                          <w:b/>
                          <w:sz w:val="18"/>
                          <w:szCs w:val="18"/>
                        </w:rPr>
                        <w:t xml:space="preserve"> July </w:t>
                      </w:r>
                      <w:r>
                        <w:rPr>
                          <w:rFonts w:ascii="Century Gothic" w:hAnsi="Century Gothic"/>
                          <w:b/>
                          <w:sz w:val="18"/>
                          <w:szCs w:val="18"/>
                        </w:rPr>
                        <w:t>2023</w:t>
                      </w:r>
                      <w:r>
                        <w:rPr>
                          <w:rFonts w:ascii="Century Gothic" w:hAnsi="Century Gothic"/>
                          <w:b/>
                          <w:sz w:val="18"/>
                          <w:szCs w:val="18"/>
                        </w:rPr>
                        <w:tab/>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v:shape>
            </w:pict>
          </mc:Fallback>
        </mc:AlternateContent>
      </w:r>
    </w:p>
    <w:p w14:paraId="56F9AC94" w14:textId="77777777" w:rsidR="00B2480D" w:rsidRPr="0082171D" w:rsidRDefault="00B2480D" w:rsidP="0082171D">
      <w:pPr>
        <w:spacing w:line="360" w:lineRule="auto"/>
        <w:jc w:val="right"/>
        <w:rPr>
          <w:rFonts w:ascii="Arial" w:hAnsi="Arial" w:cs="Arial"/>
          <w:b/>
          <w:bCs/>
          <w:lang w:val="en-GB" w:eastAsia="en-US"/>
        </w:rPr>
      </w:pPr>
    </w:p>
    <w:p w14:paraId="435E9896" w14:textId="77777777" w:rsidR="00B2480D" w:rsidRPr="0082171D" w:rsidRDefault="00B2480D" w:rsidP="0082171D">
      <w:pPr>
        <w:spacing w:line="360" w:lineRule="auto"/>
        <w:jc w:val="right"/>
        <w:rPr>
          <w:rFonts w:ascii="Arial" w:hAnsi="Arial" w:cs="Arial"/>
          <w:b/>
          <w:bCs/>
          <w:lang w:val="en-GB" w:eastAsia="en-US"/>
        </w:rPr>
      </w:pPr>
    </w:p>
    <w:p w14:paraId="1F107EC6" w14:textId="77777777" w:rsidR="00B2480D" w:rsidRPr="0082171D" w:rsidRDefault="00B2480D" w:rsidP="0082171D">
      <w:pPr>
        <w:widowControl w:val="0"/>
        <w:pBdr>
          <w:bottom w:val="single" w:sz="12" w:space="1" w:color="auto"/>
        </w:pBdr>
        <w:spacing w:before="120" w:line="360" w:lineRule="auto"/>
        <w:rPr>
          <w:rFonts w:ascii="Arial" w:hAnsi="Arial" w:cs="Arial"/>
        </w:rPr>
      </w:pPr>
    </w:p>
    <w:p w14:paraId="56DC21F5" w14:textId="77777777" w:rsidR="00B2480D" w:rsidRPr="0082171D" w:rsidRDefault="00B2480D" w:rsidP="0082171D">
      <w:pPr>
        <w:widowControl w:val="0"/>
        <w:pBdr>
          <w:bottom w:val="single" w:sz="12" w:space="1" w:color="auto"/>
        </w:pBdr>
        <w:spacing w:before="120" w:line="360" w:lineRule="auto"/>
        <w:rPr>
          <w:rFonts w:ascii="Arial" w:hAnsi="Arial" w:cs="Arial"/>
        </w:rPr>
      </w:pPr>
    </w:p>
    <w:p w14:paraId="560F9E67" w14:textId="77777777" w:rsidR="00A71C2C" w:rsidRPr="0082171D" w:rsidRDefault="00A71C2C" w:rsidP="0082171D">
      <w:pPr>
        <w:widowControl w:val="0"/>
        <w:pBdr>
          <w:bottom w:val="single" w:sz="12" w:space="1" w:color="auto"/>
        </w:pBdr>
        <w:spacing w:before="120" w:line="360" w:lineRule="auto"/>
        <w:rPr>
          <w:rFonts w:ascii="Arial" w:hAnsi="Arial" w:cs="Arial"/>
        </w:rPr>
      </w:pPr>
    </w:p>
    <w:p w14:paraId="303CAC90" w14:textId="77777777" w:rsidR="001B6338" w:rsidRPr="0082171D" w:rsidRDefault="00A95D14" w:rsidP="006276B7">
      <w:pPr>
        <w:widowControl w:val="0"/>
        <w:pBdr>
          <w:bottom w:val="single" w:sz="12" w:space="1" w:color="auto"/>
        </w:pBdr>
        <w:spacing w:line="360" w:lineRule="auto"/>
        <w:rPr>
          <w:rFonts w:ascii="Arial" w:hAnsi="Arial" w:cs="Arial"/>
        </w:rPr>
      </w:pPr>
      <w:r w:rsidRPr="0082171D">
        <w:rPr>
          <w:rFonts w:ascii="Arial" w:hAnsi="Arial" w:cs="Arial"/>
        </w:rPr>
        <w:t>In the matter between:</w:t>
      </w:r>
    </w:p>
    <w:p w14:paraId="1AEA690A" w14:textId="77777777" w:rsidR="003E0F3F" w:rsidRDefault="003E0F3F" w:rsidP="006276B7">
      <w:pPr>
        <w:widowControl w:val="0"/>
        <w:pBdr>
          <w:bottom w:val="single" w:sz="12" w:space="1" w:color="auto"/>
        </w:pBdr>
        <w:spacing w:line="360" w:lineRule="auto"/>
        <w:rPr>
          <w:rFonts w:ascii="Arial" w:hAnsi="Arial" w:cs="Arial"/>
          <w:b/>
          <w:bCs/>
        </w:rPr>
      </w:pPr>
      <w:r>
        <w:rPr>
          <w:rFonts w:ascii="Arial" w:hAnsi="Arial" w:cs="Arial"/>
          <w:b/>
          <w:bCs/>
        </w:rPr>
        <w:t xml:space="preserve">MARYNA ESTELLE SYMES </w:t>
      </w:r>
      <w:r>
        <w:rPr>
          <w:rFonts w:ascii="Arial" w:hAnsi="Arial" w:cs="Arial"/>
          <w:b/>
          <w:bCs/>
          <w:i/>
          <w:iCs/>
        </w:rPr>
        <w:t>N.O.</w:t>
      </w:r>
      <w:r w:rsidR="001B213B" w:rsidRPr="001B213B">
        <w:rPr>
          <w:rFonts w:ascii="Arial" w:hAnsi="Arial" w:cs="Arial"/>
          <w:b/>
          <w:bCs/>
        </w:rPr>
        <w:t xml:space="preserve">                                                </w:t>
      </w:r>
      <w:r>
        <w:rPr>
          <w:rFonts w:ascii="Arial" w:hAnsi="Arial" w:cs="Arial"/>
          <w:b/>
          <w:bCs/>
        </w:rPr>
        <w:t xml:space="preserve">FIRST </w:t>
      </w:r>
      <w:r w:rsidR="001B213B" w:rsidRPr="001B213B">
        <w:rPr>
          <w:rFonts w:ascii="Arial" w:hAnsi="Arial" w:cs="Arial"/>
          <w:b/>
          <w:bCs/>
        </w:rPr>
        <w:t>APPLICANT</w:t>
      </w:r>
    </w:p>
    <w:p w14:paraId="627AFEBA" w14:textId="77777777" w:rsidR="003E0F3F" w:rsidRDefault="003E0F3F" w:rsidP="006276B7">
      <w:pPr>
        <w:widowControl w:val="0"/>
        <w:pBdr>
          <w:bottom w:val="single" w:sz="12" w:space="1" w:color="auto"/>
        </w:pBdr>
        <w:spacing w:line="360" w:lineRule="auto"/>
        <w:rPr>
          <w:rFonts w:ascii="Arial" w:hAnsi="Arial" w:cs="Arial"/>
          <w:b/>
          <w:bCs/>
        </w:rPr>
      </w:pPr>
      <w:r>
        <w:rPr>
          <w:rFonts w:ascii="Arial" w:hAnsi="Arial" w:cs="Arial"/>
          <w:b/>
          <w:bCs/>
        </w:rPr>
        <w:t xml:space="preserve">PINKIE MARTHA MAHLANGU </w:t>
      </w:r>
      <w:r>
        <w:rPr>
          <w:rFonts w:ascii="Arial" w:hAnsi="Arial" w:cs="Arial"/>
          <w:b/>
          <w:bCs/>
          <w:i/>
          <w:iCs/>
        </w:rPr>
        <w:t>N</w:t>
      </w:r>
      <w:r>
        <w:rPr>
          <w:rFonts w:ascii="Arial" w:hAnsi="Arial" w:cs="Arial"/>
          <w:b/>
          <w:bCs/>
        </w:rPr>
        <w:t>.</w:t>
      </w:r>
      <w:r>
        <w:rPr>
          <w:rFonts w:ascii="Arial" w:hAnsi="Arial" w:cs="Arial"/>
          <w:b/>
          <w:bCs/>
          <w:i/>
          <w:iCs/>
        </w:rPr>
        <w:t>O.</w:t>
      </w:r>
      <w:r>
        <w:rPr>
          <w:rFonts w:ascii="Arial" w:hAnsi="Arial" w:cs="Arial"/>
          <w:b/>
          <w:bCs/>
          <w:i/>
          <w:iCs/>
        </w:rPr>
        <w:tab/>
      </w:r>
      <w:r>
        <w:rPr>
          <w:rFonts w:ascii="Arial" w:hAnsi="Arial" w:cs="Arial"/>
          <w:b/>
          <w:bCs/>
          <w:i/>
          <w:iCs/>
        </w:rPr>
        <w:tab/>
      </w:r>
      <w:r w:rsidR="001B213B" w:rsidRPr="001B213B">
        <w:rPr>
          <w:rFonts w:ascii="Arial" w:hAnsi="Arial" w:cs="Arial"/>
          <w:b/>
          <w:bCs/>
        </w:rPr>
        <w:t xml:space="preserve">                     </w:t>
      </w:r>
      <w:r>
        <w:rPr>
          <w:rFonts w:ascii="Arial" w:hAnsi="Arial" w:cs="Arial"/>
          <w:b/>
          <w:bCs/>
        </w:rPr>
        <w:t>SECOND APPLICANT</w:t>
      </w:r>
      <w:r w:rsidR="001B213B" w:rsidRPr="001B213B">
        <w:rPr>
          <w:rFonts w:ascii="Arial" w:hAnsi="Arial" w:cs="Arial"/>
          <w:b/>
          <w:bCs/>
        </w:rPr>
        <w:t xml:space="preserve"> </w:t>
      </w:r>
    </w:p>
    <w:p w14:paraId="22B4CD4E" w14:textId="555770E7" w:rsidR="001B213B" w:rsidRPr="001B213B" w:rsidRDefault="003E0F3F" w:rsidP="006276B7">
      <w:pPr>
        <w:widowControl w:val="0"/>
        <w:pBdr>
          <w:bottom w:val="single" w:sz="12" w:space="1" w:color="auto"/>
        </w:pBdr>
        <w:spacing w:line="360" w:lineRule="auto"/>
        <w:rPr>
          <w:rFonts w:ascii="Arial" w:hAnsi="Arial" w:cs="Arial"/>
          <w:b/>
          <w:bCs/>
        </w:rPr>
      </w:pPr>
      <w:r>
        <w:rPr>
          <w:rFonts w:ascii="Arial" w:hAnsi="Arial" w:cs="Arial"/>
        </w:rPr>
        <w:t>(in their capacities as the duly appointed joint liquidators of Manor Squad Services (Pty) Ltd (in liquidation)</w:t>
      </w:r>
      <w:r w:rsidR="001B213B" w:rsidRPr="001B213B">
        <w:rPr>
          <w:rFonts w:ascii="Arial" w:hAnsi="Arial" w:cs="Arial"/>
          <w:b/>
          <w:bCs/>
        </w:rPr>
        <w:t xml:space="preserve">             </w:t>
      </w:r>
    </w:p>
    <w:p w14:paraId="0D34FDA2" w14:textId="77777777" w:rsidR="001B213B" w:rsidRPr="001B213B" w:rsidRDefault="001B213B" w:rsidP="006276B7">
      <w:pPr>
        <w:widowControl w:val="0"/>
        <w:pBdr>
          <w:bottom w:val="single" w:sz="12" w:space="1" w:color="auto"/>
        </w:pBdr>
        <w:spacing w:line="360" w:lineRule="auto"/>
        <w:rPr>
          <w:rFonts w:ascii="Arial" w:hAnsi="Arial" w:cs="Arial"/>
          <w:bCs/>
        </w:rPr>
      </w:pPr>
      <w:r w:rsidRPr="001B213B">
        <w:rPr>
          <w:rFonts w:ascii="Arial" w:hAnsi="Arial" w:cs="Arial"/>
          <w:b/>
          <w:bCs/>
        </w:rPr>
        <w:t xml:space="preserve"> </w:t>
      </w:r>
      <w:r w:rsidRPr="001B213B">
        <w:rPr>
          <w:rFonts w:ascii="Arial" w:hAnsi="Arial" w:cs="Arial"/>
          <w:bCs/>
        </w:rPr>
        <w:t xml:space="preserve">and </w:t>
      </w:r>
    </w:p>
    <w:p w14:paraId="48B94479" w14:textId="57A2FBD1" w:rsidR="001B213B" w:rsidRDefault="003E0F3F" w:rsidP="006276B7">
      <w:pPr>
        <w:widowControl w:val="0"/>
        <w:pBdr>
          <w:bottom w:val="single" w:sz="12" w:space="1" w:color="auto"/>
        </w:pBdr>
        <w:spacing w:line="360" w:lineRule="auto"/>
        <w:rPr>
          <w:rFonts w:ascii="Arial" w:hAnsi="Arial" w:cs="Arial"/>
          <w:b/>
          <w:bCs/>
        </w:rPr>
      </w:pPr>
      <w:r>
        <w:rPr>
          <w:rFonts w:ascii="Arial" w:hAnsi="Arial" w:cs="Arial"/>
          <w:b/>
          <w:bCs/>
        </w:rPr>
        <w:t>DE VRIES ATTORNEYS INCORPORATED</w:t>
      </w:r>
      <w:r w:rsidR="001B213B" w:rsidRPr="001B213B">
        <w:rPr>
          <w:rFonts w:ascii="Arial" w:hAnsi="Arial" w:cs="Arial"/>
          <w:b/>
          <w:bCs/>
        </w:rPr>
        <w:tab/>
      </w:r>
      <w:r w:rsidR="001B213B" w:rsidRPr="001B213B">
        <w:rPr>
          <w:rFonts w:ascii="Arial" w:hAnsi="Arial" w:cs="Arial"/>
          <w:b/>
          <w:bCs/>
        </w:rPr>
        <w:tab/>
      </w:r>
      <w:r>
        <w:rPr>
          <w:rFonts w:ascii="Arial" w:hAnsi="Arial" w:cs="Arial"/>
          <w:b/>
          <w:bCs/>
        </w:rPr>
        <w:t xml:space="preserve">         FIRST </w:t>
      </w:r>
      <w:r w:rsidR="001B213B" w:rsidRPr="001B213B">
        <w:rPr>
          <w:rFonts w:ascii="Arial" w:hAnsi="Arial" w:cs="Arial"/>
          <w:b/>
          <w:bCs/>
        </w:rPr>
        <w:t>RESPONDENT</w:t>
      </w:r>
    </w:p>
    <w:p w14:paraId="2CDFB223" w14:textId="529D4A01" w:rsidR="006276B7" w:rsidRPr="006276B7" w:rsidRDefault="003E0F3F" w:rsidP="006276B7">
      <w:pPr>
        <w:widowControl w:val="0"/>
        <w:pBdr>
          <w:bottom w:val="single" w:sz="12" w:space="1" w:color="auto"/>
        </w:pBdr>
        <w:spacing w:line="360" w:lineRule="auto"/>
        <w:rPr>
          <w:rFonts w:ascii="Arial" w:hAnsi="Arial" w:cs="Arial"/>
          <w:b/>
          <w:bCs/>
        </w:rPr>
      </w:pPr>
      <w:r>
        <w:rPr>
          <w:rFonts w:ascii="Arial" w:hAnsi="Arial" w:cs="Arial"/>
          <w:b/>
          <w:bCs/>
        </w:rPr>
        <w:t>KHOZA, LEON PERCY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SECOND RESPONDENT</w:t>
      </w:r>
    </w:p>
    <w:p w14:paraId="2DCB9A97" w14:textId="77777777" w:rsidR="001B6338" w:rsidRPr="0082171D" w:rsidRDefault="004565E2" w:rsidP="0082171D">
      <w:pPr>
        <w:widowControl w:val="0"/>
        <w:pBdr>
          <w:bottom w:val="single" w:sz="12" w:space="1" w:color="auto"/>
        </w:pBdr>
        <w:spacing w:line="360" w:lineRule="auto"/>
        <w:jc w:val="center"/>
        <w:rPr>
          <w:rFonts w:ascii="Arial" w:hAnsi="Arial" w:cs="Arial"/>
          <w:b/>
        </w:rPr>
      </w:pPr>
      <w:r w:rsidRPr="0082171D">
        <w:rPr>
          <w:rFonts w:ascii="Arial" w:hAnsi="Arial" w:cs="Arial"/>
          <w:b/>
        </w:rPr>
        <w:t>___________________________________________________________________</w:t>
      </w:r>
    </w:p>
    <w:p w14:paraId="76F65C35" w14:textId="77777777" w:rsidR="007B7C7E" w:rsidRDefault="007B7C7E" w:rsidP="0082171D">
      <w:pPr>
        <w:widowControl w:val="0"/>
        <w:pBdr>
          <w:bottom w:val="single" w:sz="12" w:space="1" w:color="auto"/>
        </w:pBdr>
        <w:spacing w:line="360" w:lineRule="auto"/>
        <w:jc w:val="center"/>
        <w:rPr>
          <w:rFonts w:ascii="Arial" w:hAnsi="Arial" w:cs="Arial"/>
          <w:b/>
        </w:rPr>
      </w:pPr>
    </w:p>
    <w:p w14:paraId="79DA4ED5" w14:textId="5FF08BF7" w:rsidR="007B7C7E" w:rsidRDefault="00A0669C" w:rsidP="006276B7">
      <w:pPr>
        <w:widowControl w:val="0"/>
        <w:pBdr>
          <w:bottom w:val="single" w:sz="12" w:space="1" w:color="auto"/>
        </w:pBdr>
        <w:spacing w:line="360" w:lineRule="auto"/>
        <w:jc w:val="center"/>
        <w:rPr>
          <w:rFonts w:ascii="Arial" w:hAnsi="Arial" w:cs="Arial"/>
          <w:b/>
        </w:rPr>
      </w:pPr>
      <w:r w:rsidRPr="0082171D">
        <w:rPr>
          <w:rFonts w:ascii="Arial" w:hAnsi="Arial" w:cs="Arial"/>
          <w:b/>
        </w:rPr>
        <w:t>JUDGMENT</w:t>
      </w:r>
      <w:r w:rsidR="00C4024E" w:rsidRPr="0082171D">
        <w:rPr>
          <w:rFonts w:ascii="Arial" w:hAnsi="Arial" w:cs="Arial"/>
          <w:b/>
        </w:rPr>
        <w:t xml:space="preserve"> </w:t>
      </w:r>
    </w:p>
    <w:p w14:paraId="2A3672E6" w14:textId="77777777" w:rsidR="006276B7" w:rsidRPr="0082171D" w:rsidRDefault="006276B7" w:rsidP="006276B7">
      <w:pPr>
        <w:widowControl w:val="0"/>
        <w:pBdr>
          <w:bottom w:val="single" w:sz="12" w:space="1" w:color="auto"/>
        </w:pBdr>
        <w:spacing w:line="360" w:lineRule="auto"/>
        <w:jc w:val="center"/>
        <w:rPr>
          <w:rFonts w:ascii="Arial" w:hAnsi="Arial" w:cs="Arial"/>
          <w:b/>
        </w:rPr>
      </w:pPr>
    </w:p>
    <w:p w14:paraId="5FCCFD40" w14:textId="77777777" w:rsidR="003E0F3F" w:rsidRDefault="003E0F3F" w:rsidP="0082171D">
      <w:pPr>
        <w:pStyle w:val="JudgmentStyle"/>
        <w:numPr>
          <w:ilvl w:val="0"/>
          <w:numId w:val="0"/>
        </w:numPr>
        <w:spacing w:line="360" w:lineRule="auto"/>
        <w:ind w:right="0"/>
        <w:rPr>
          <w:rFonts w:cs="Arial"/>
          <w:b/>
        </w:rPr>
      </w:pPr>
    </w:p>
    <w:p w14:paraId="65C048EC" w14:textId="77777777" w:rsidR="006276B7" w:rsidRDefault="006276B7" w:rsidP="0082171D">
      <w:pPr>
        <w:pStyle w:val="JudgmentStyle"/>
        <w:numPr>
          <w:ilvl w:val="0"/>
          <w:numId w:val="0"/>
        </w:numPr>
        <w:spacing w:line="360" w:lineRule="auto"/>
        <w:ind w:right="0"/>
        <w:rPr>
          <w:rFonts w:cs="Arial"/>
          <w:b/>
        </w:rPr>
      </w:pPr>
    </w:p>
    <w:p w14:paraId="5CC49954" w14:textId="1CBA76E1" w:rsidR="003E0F3F" w:rsidRPr="006276B7" w:rsidRDefault="00371A21" w:rsidP="006276B7">
      <w:pPr>
        <w:pStyle w:val="JudgmentStyle"/>
        <w:numPr>
          <w:ilvl w:val="0"/>
          <w:numId w:val="0"/>
        </w:numPr>
        <w:spacing w:line="360" w:lineRule="auto"/>
        <w:ind w:right="0"/>
        <w:rPr>
          <w:rFonts w:cs="Arial"/>
          <w:b/>
        </w:rPr>
      </w:pPr>
      <w:r w:rsidRPr="003E0F3F">
        <w:rPr>
          <w:rFonts w:cs="Arial"/>
          <w:b/>
        </w:rPr>
        <w:lastRenderedPageBreak/>
        <w:t>ENGELBRECHT</w:t>
      </w:r>
      <w:r w:rsidR="009B555C" w:rsidRPr="003E0F3F">
        <w:rPr>
          <w:rFonts w:cs="Arial"/>
          <w:b/>
        </w:rPr>
        <w:t xml:space="preserve"> A</w:t>
      </w:r>
      <w:r w:rsidR="00F22193" w:rsidRPr="003E0F3F">
        <w:rPr>
          <w:rFonts w:cs="Arial"/>
          <w:b/>
        </w:rPr>
        <w:t>J</w:t>
      </w:r>
    </w:p>
    <w:p w14:paraId="042FDF1B" w14:textId="50295592" w:rsidR="003E0F3F" w:rsidRPr="003E0F3F" w:rsidRDefault="003E0F3F" w:rsidP="003E0F3F">
      <w:pPr>
        <w:spacing w:after="480" w:line="480" w:lineRule="auto"/>
        <w:jc w:val="both"/>
        <w:rPr>
          <w:rFonts w:ascii="Arial" w:hAnsi="Arial" w:cs="Arial"/>
          <w:color w:val="000000" w:themeColor="text1"/>
          <w:u w:val="single"/>
          <w:lang w:val="en-US"/>
        </w:rPr>
      </w:pPr>
      <w:r w:rsidRPr="003E0F3F">
        <w:rPr>
          <w:rFonts w:ascii="Arial" w:hAnsi="Arial" w:cs="Arial"/>
          <w:color w:val="000000" w:themeColor="text1"/>
          <w:u w:val="single"/>
          <w:lang w:val="en-US"/>
        </w:rPr>
        <w:t>INTRODUCTION AND BACKGROUND</w:t>
      </w:r>
    </w:p>
    <w:p w14:paraId="3B8EC030" w14:textId="7DE12A14"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[1</w:t>
      </w:r>
      <w:bookmarkStart w:id="0" w:name="_GoBack"/>
      <w:bookmarkEnd w:id="0"/>
      <w:r w:rsidRPr="003E0F3F">
        <w:rPr>
          <w:rFonts w:ascii="Arial" w:hAnsi="Arial" w:cs="Arial"/>
          <w:color w:val="000000" w:themeColor="text1"/>
          <w:lang w:val="en-US" w:eastAsia="en-US"/>
        </w:rPr>
        <w:t>]</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The applicants in this application are the joint liquidators of Manor Squad Services (Pty) Ltd (in liquidation), who enjoy extended powers under section 386(5) of the  Companies Act 61 of 1973 (Old Companies Act).  They seek an order for payment of various sums by De Vries Attorneys Incorporated (De Vries) and Leon Percy Khoza (Mr Khoza).   This, on the basis of payments made to De Vries and Khoza between the date of the issue of the application for the winding up of Manor Squad Services (Pty) Ltd (Manor Squad) and the date of the final winding up order.  </w:t>
      </w:r>
    </w:p>
    <w:p w14:paraId="6E6FBFCF" w14:textId="716A38EC"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[2]</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The application is said to be one in terms of section 341(2), read with section 348, of the Old Companies Act.  </w:t>
      </w:r>
    </w:p>
    <w:p w14:paraId="501E6840" w14:textId="778DA702" w:rsidR="003E0F3F" w:rsidRPr="002506E4" w:rsidRDefault="002506E4" w:rsidP="002506E4">
      <w:pPr>
        <w:tabs>
          <w:tab w:val="left" w:pos="1701"/>
        </w:tabs>
        <w:spacing w:after="480" w:line="480" w:lineRule="auto"/>
        <w:ind w:left="1701" w:hanging="850"/>
        <w:jc w:val="both"/>
        <w:rPr>
          <w:rFonts w:cs="Arial"/>
          <w:color w:val="000000" w:themeColor="text1"/>
          <w:lang w:val="en-US"/>
        </w:rPr>
      </w:pPr>
      <w:r w:rsidRPr="003E0F3F">
        <w:rPr>
          <w:rFonts w:ascii="Arial" w:hAnsi="Arial" w:cs="Arial"/>
          <w:color w:val="000000" w:themeColor="text1"/>
          <w:lang w:val="en-US" w:eastAsia="en-US"/>
        </w:rPr>
        <w:t>2.1.</w:t>
      </w:r>
      <w:r w:rsidRPr="003E0F3F">
        <w:rPr>
          <w:rFonts w:ascii="Arial" w:hAnsi="Arial" w:cs="Arial"/>
          <w:color w:val="000000" w:themeColor="text1"/>
          <w:lang w:val="en-US" w:eastAsia="en-US"/>
        </w:rPr>
        <w:tab/>
      </w:r>
      <w:r w:rsidR="003E0F3F" w:rsidRPr="002506E4">
        <w:rPr>
          <w:rFonts w:cs="Arial"/>
          <w:color w:val="000000" w:themeColor="text1"/>
          <w:lang w:val="en-US"/>
        </w:rPr>
        <w:t>Section 341(2) provides that “</w:t>
      </w:r>
      <w:r w:rsidR="003E0F3F" w:rsidRPr="002506E4">
        <w:rPr>
          <w:rFonts w:cs="Arial"/>
          <w:i/>
          <w:iCs/>
          <w:color w:val="000000" w:themeColor="text1"/>
          <w:lang w:val="en-US"/>
        </w:rPr>
        <w:t>Every disposition of its property (including rights of action) by any company being wound-up and unable to pay its debts made after the commencement of the winding up, shall be void unless the Court otherwise orders”</w:t>
      </w:r>
      <w:r w:rsidR="003E0F3F" w:rsidRPr="002506E4">
        <w:rPr>
          <w:rFonts w:cs="Arial"/>
          <w:color w:val="000000" w:themeColor="text1"/>
          <w:lang w:val="en-US"/>
        </w:rPr>
        <w:t xml:space="preserve">.  </w:t>
      </w:r>
    </w:p>
    <w:p w14:paraId="3992496D" w14:textId="45E10052" w:rsidR="003E0F3F" w:rsidRPr="002506E4" w:rsidRDefault="002506E4" w:rsidP="002506E4">
      <w:pPr>
        <w:tabs>
          <w:tab w:val="left" w:pos="1701"/>
        </w:tabs>
        <w:spacing w:after="480" w:line="480" w:lineRule="auto"/>
        <w:ind w:left="1701" w:hanging="850"/>
        <w:jc w:val="both"/>
        <w:rPr>
          <w:rFonts w:cs="Arial"/>
          <w:color w:val="000000" w:themeColor="text1"/>
          <w:lang w:val="en-US"/>
        </w:rPr>
      </w:pPr>
      <w:r w:rsidRPr="003E0F3F">
        <w:rPr>
          <w:rFonts w:ascii="Arial" w:hAnsi="Arial" w:cs="Arial"/>
          <w:color w:val="000000" w:themeColor="text1"/>
          <w:lang w:val="en-US" w:eastAsia="en-US"/>
        </w:rPr>
        <w:t>2.2.</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Section 348 deems the winding up of a company by the Court to commence at the time of the presentation to the Court of the application for the winding up.  </w:t>
      </w:r>
    </w:p>
    <w:p w14:paraId="3C179CD6" w14:textId="44537405"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[3]</w:t>
      </w:r>
      <w:r w:rsidRPr="003E0F3F">
        <w:rPr>
          <w:rFonts w:ascii="Arial" w:hAnsi="Arial" w:cs="Arial"/>
          <w:color w:val="000000" w:themeColor="text1"/>
          <w:lang w:val="en-US" w:eastAsia="en-US"/>
        </w:rPr>
        <w:tab/>
      </w:r>
      <w:r w:rsidR="003E0F3F" w:rsidRPr="002506E4">
        <w:rPr>
          <w:rFonts w:cs="Arial"/>
          <w:color w:val="000000" w:themeColor="text1"/>
          <w:lang w:val="en-US"/>
        </w:rPr>
        <w:t>Both De Vries and Mr Khoza oppose the application.  Both admit the payments. However, Ms Debbie De Vries (Ms De Vries), the sole director of De Vries, asserts that the firm was not the “</w:t>
      </w:r>
      <w:r w:rsidR="003E0F3F" w:rsidRPr="002506E4">
        <w:rPr>
          <w:rFonts w:cs="Arial"/>
          <w:i/>
          <w:iCs/>
          <w:color w:val="000000" w:themeColor="text1"/>
          <w:lang w:val="en-US"/>
        </w:rPr>
        <w:t>benefactor”</w:t>
      </w:r>
      <w:r w:rsidR="003E0F3F" w:rsidRPr="002506E4">
        <w:rPr>
          <w:rFonts w:cs="Arial"/>
          <w:color w:val="000000" w:themeColor="text1"/>
          <w:lang w:val="en-US"/>
        </w:rPr>
        <w:t xml:space="preserve"> of the payments, and Mr Khoza says he received </w:t>
      </w:r>
      <w:r w:rsidR="003E0F3F" w:rsidRPr="002506E4">
        <w:rPr>
          <w:rFonts w:cs="Arial"/>
          <w:color w:val="000000" w:themeColor="text1"/>
          <w:lang w:val="en-US"/>
        </w:rPr>
        <w:lastRenderedPageBreak/>
        <w:t>the monies with an instruction to utilize the funds.  Although inelegantly put, the substantive point made by both these respondents is that the payments to them do not constitute “</w:t>
      </w:r>
      <w:r w:rsidR="003E0F3F" w:rsidRPr="002506E4">
        <w:rPr>
          <w:rFonts w:cs="Arial"/>
          <w:i/>
          <w:iCs/>
          <w:color w:val="000000" w:themeColor="text1"/>
          <w:lang w:val="en-US"/>
        </w:rPr>
        <w:t>disposition”</w:t>
      </w:r>
      <w:r w:rsidR="003E0F3F" w:rsidRPr="002506E4">
        <w:rPr>
          <w:rFonts w:cs="Arial"/>
          <w:color w:val="000000" w:themeColor="text1"/>
          <w:lang w:val="en-US"/>
        </w:rPr>
        <w:t xml:space="preserve"> within the meaning of section 341(2) of the Old Companies Act.  </w:t>
      </w:r>
    </w:p>
    <w:p w14:paraId="70E88718" w14:textId="189C1E85"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[4]</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In addition, Mr Khoza raises the non-joinder of Manor Squad and of Manor Squad’s sole director and shareholder, Mr Timothy Gordon Marsland (Mr Marsland) as points </w:t>
      </w:r>
      <w:r w:rsidR="003E0F3F" w:rsidRPr="002506E4">
        <w:rPr>
          <w:rFonts w:cs="Arial"/>
          <w:i/>
          <w:iCs/>
          <w:color w:val="000000" w:themeColor="text1"/>
          <w:lang w:val="en-US"/>
        </w:rPr>
        <w:t>in limine</w:t>
      </w:r>
      <w:r w:rsidR="003E0F3F" w:rsidRPr="002506E4">
        <w:rPr>
          <w:rFonts w:cs="Arial"/>
          <w:color w:val="000000" w:themeColor="text1"/>
          <w:lang w:val="en-US"/>
        </w:rPr>
        <w:t>.</w:t>
      </w:r>
    </w:p>
    <w:p w14:paraId="23939D41" w14:textId="19108F82"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[5]</w:t>
      </w:r>
      <w:r w:rsidRPr="003E0F3F">
        <w:rPr>
          <w:rFonts w:ascii="Arial" w:hAnsi="Arial" w:cs="Arial"/>
          <w:color w:val="000000" w:themeColor="text1"/>
          <w:lang w:val="en-US" w:eastAsia="en-US"/>
        </w:rPr>
        <w:tab/>
      </w:r>
      <w:r w:rsidR="003E0F3F" w:rsidRPr="002506E4">
        <w:rPr>
          <w:rFonts w:cs="Arial"/>
          <w:color w:val="000000" w:themeColor="text1"/>
          <w:lang w:val="en-US"/>
        </w:rPr>
        <w:t>In the circumstances, three potential questions are raised for determination:</w:t>
      </w:r>
    </w:p>
    <w:p w14:paraId="71049210" w14:textId="7BB0D2EF" w:rsidR="003E0F3F" w:rsidRPr="002506E4" w:rsidRDefault="002506E4" w:rsidP="002506E4">
      <w:pPr>
        <w:tabs>
          <w:tab w:val="left" w:pos="1701"/>
        </w:tabs>
        <w:spacing w:after="480" w:line="480" w:lineRule="auto"/>
        <w:ind w:left="1701" w:hanging="850"/>
        <w:jc w:val="both"/>
        <w:rPr>
          <w:rFonts w:cs="Arial"/>
          <w:color w:val="000000" w:themeColor="text1"/>
          <w:lang w:val="en-US"/>
        </w:rPr>
      </w:pPr>
      <w:r w:rsidRPr="003E0F3F">
        <w:rPr>
          <w:rFonts w:ascii="Arial" w:hAnsi="Arial" w:cs="Arial"/>
          <w:color w:val="000000" w:themeColor="text1"/>
          <w:lang w:val="en-US" w:eastAsia="en-US"/>
        </w:rPr>
        <w:t>5.1.</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whether the points </w:t>
      </w:r>
      <w:r w:rsidR="003E0F3F" w:rsidRPr="002506E4">
        <w:rPr>
          <w:rFonts w:cs="Arial"/>
          <w:i/>
          <w:iCs/>
          <w:color w:val="000000" w:themeColor="text1"/>
          <w:lang w:val="en-US"/>
        </w:rPr>
        <w:t>in limine</w:t>
      </w:r>
      <w:r w:rsidR="003E0F3F" w:rsidRPr="002506E4">
        <w:rPr>
          <w:rFonts w:cs="Arial"/>
          <w:color w:val="000000" w:themeColor="text1"/>
          <w:lang w:val="en-US"/>
        </w:rPr>
        <w:t xml:space="preserve"> are good;</w:t>
      </w:r>
    </w:p>
    <w:p w14:paraId="57646CA4" w14:textId="0EDBC35B" w:rsidR="003E0F3F" w:rsidRPr="002506E4" w:rsidRDefault="002506E4" w:rsidP="002506E4">
      <w:pPr>
        <w:tabs>
          <w:tab w:val="left" w:pos="1701"/>
        </w:tabs>
        <w:spacing w:after="480" w:line="480" w:lineRule="auto"/>
        <w:ind w:left="1701" w:hanging="850"/>
        <w:jc w:val="both"/>
        <w:rPr>
          <w:rFonts w:cs="Arial"/>
          <w:color w:val="000000" w:themeColor="text1"/>
          <w:lang w:val="en-US"/>
        </w:rPr>
      </w:pPr>
      <w:r w:rsidRPr="003E0F3F">
        <w:rPr>
          <w:rFonts w:ascii="Arial" w:hAnsi="Arial" w:cs="Arial"/>
          <w:color w:val="000000" w:themeColor="text1"/>
          <w:lang w:val="en-US" w:eastAsia="en-US"/>
        </w:rPr>
        <w:t>5.2.</w:t>
      </w:r>
      <w:r w:rsidRPr="003E0F3F">
        <w:rPr>
          <w:rFonts w:ascii="Arial" w:hAnsi="Arial" w:cs="Arial"/>
          <w:color w:val="000000" w:themeColor="text1"/>
          <w:lang w:val="en-US" w:eastAsia="en-US"/>
        </w:rPr>
        <w:tab/>
      </w:r>
      <w:r w:rsidR="003E0F3F" w:rsidRPr="002506E4">
        <w:rPr>
          <w:rFonts w:cs="Arial"/>
          <w:color w:val="000000" w:themeColor="text1"/>
          <w:lang w:val="en-US"/>
        </w:rPr>
        <w:t>if not, whether the payments made to De Vries and Khoza constitute “</w:t>
      </w:r>
      <w:r w:rsidR="003E0F3F" w:rsidRPr="002506E4">
        <w:rPr>
          <w:rFonts w:cs="Arial"/>
          <w:i/>
          <w:iCs/>
          <w:color w:val="000000" w:themeColor="text1"/>
          <w:lang w:val="en-US"/>
        </w:rPr>
        <w:t>disposition”</w:t>
      </w:r>
      <w:r w:rsidR="003E0F3F" w:rsidRPr="002506E4">
        <w:rPr>
          <w:rFonts w:cs="Arial"/>
          <w:color w:val="000000" w:themeColor="text1"/>
          <w:lang w:val="en-US"/>
        </w:rPr>
        <w:t xml:space="preserve"> as contemplated in section 341(2) of the Old Companies Act; and</w:t>
      </w:r>
    </w:p>
    <w:p w14:paraId="42A8C118" w14:textId="03FC3270" w:rsidR="003E0F3F" w:rsidRPr="002506E4" w:rsidRDefault="002506E4" w:rsidP="002506E4">
      <w:pPr>
        <w:tabs>
          <w:tab w:val="left" w:pos="1701"/>
        </w:tabs>
        <w:spacing w:after="480" w:line="480" w:lineRule="auto"/>
        <w:ind w:left="1701" w:hanging="850"/>
        <w:jc w:val="both"/>
        <w:rPr>
          <w:rFonts w:cs="Arial"/>
          <w:color w:val="000000" w:themeColor="text1"/>
          <w:lang w:val="en-US"/>
        </w:rPr>
      </w:pPr>
      <w:r w:rsidRPr="003E0F3F">
        <w:rPr>
          <w:rFonts w:ascii="Arial" w:hAnsi="Arial" w:cs="Arial"/>
          <w:color w:val="000000" w:themeColor="text1"/>
          <w:lang w:val="en-US" w:eastAsia="en-US"/>
        </w:rPr>
        <w:t>5.3.</w:t>
      </w:r>
      <w:r w:rsidRPr="003E0F3F">
        <w:rPr>
          <w:rFonts w:ascii="Arial" w:hAnsi="Arial" w:cs="Arial"/>
          <w:color w:val="000000" w:themeColor="text1"/>
          <w:lang w:val="en-US" w:eastAsia="en-US"/>
        </w:rPr>
        <w:tab/>
      </w:r>
      <w:r w:rsidR="003E0F3F" w:rsidRPr="002506E4">
        <w:rPr>
          <w:rFonts w:cs="Arial"/>
          <w:color w:val="000000" w:themeColor="text1"/>
          <w:lang w:val="en-US"/>
        </w:rPr>
        <w:t>if so, whether this Court ought to exercise its direction to order that the payment were not void</w:t>
      </w:r>
    </w:p>
    <w:p w14:paraId="5F0496AD" w14:textId="77777777" w:rsidR="003E0F3F" w:rsidRPr="003E0F3F" w:rsidRDefault="003E0F3F" w:rsidP="003E0F3F">
      <w:pPr>
        <w:keepNext/>
        <w:spacing w:after="480" w:line="480" w:lineRule="auto"/>
        <w:jc w:val="both"/>
        <w:rPr>
          <w:rFonts w:ascii="Arial" w:hAnsi="Arial" w:cs="Arial"/>
          <w:color w:val="000000" w:themeColor="text1"/>
          <w:u w:val="single"/>
          <w:lang w:val="en-US"/>
        </w:rPr>
      </w:pPr>
      <w:r w:rsidRPr="003E0F3F">
        <w:rPr>
          <w:rFonts w:ascii="Arial" w:hAnsi="Arial" w:cs="Arial"/>
          <w:color w:val="000000" w:themeColor="text1"/>
          <w:u w:val="single"/>
          <w:lang w:val="en-US"/>
        </w:rPr>
        <w:t>RELEVANT FACTS</w:t>
      </w:r>
    </w:p>
    <w:p w14:paraId="4E154656" w14:textId="3558AADC"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[6]</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On 27 August 2021, an application for the winding up of Manor Squad was issued in this Court.  At the time, Mr Marsland was incarcerated in Modderbee Medium Correctional Facility.  </w:t>
      </w:r>
    </w:p>
    <w:p w14:paraId="213822C4" w14:textId="0F02BCA8"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lastRenderedPageBreak/>
        <w:t>[7]</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On 2 September 2021, two payments of R500 000 each were made into the trust account of De Vries, with the references indicating that such payments were made on behalf of Mr Marsland.  </w:t>
      </w:r>
    </w:p>
    <w:p w14:paraId="019A84A9" w14:textId="10725339" w:rsidR="003E0F3F" w:rsidRPr="002506E4" w:rsidRDefault="002506E4" w:rsidP="002506E4">
      <w:pPr>
        <w:tabs>
          <w:tab w:val="left" w:pos="1701"/>
        </w:tabs>
        <w:spacing w:after="480" w:line="480" w:lineRule="auto"/>
        <w:ind w:left="1701" w:hanging="850"/>
        <w:jc w:val="both"/>
        <w:rPr>
          <w:rFonts w:cs="Arial"/>
          <w:color w:val="000000" w:themeColor="text1"/>
          <w:lang w:val="en-US"/>
        </w:rPr>
      </w:pPr>
      <w:r w:rsidRPr="003E0F3F">
        <w:rPr>
          <w:rFonts w:ascii="Arial" w:hAnsi="Arial" w:cs="Arial"/>
          <w:color w:val="000000" w:themeColor="text1"/>
          <w:lang w:val="en-US" w:eastAsia="en-US"/>
        </w:rPr>
        <w:t>7.1.</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On Ms De Vries’ version, De Vries represented Mr Marsland in a bail application for purposes of which it instructed Mr Khoza, a practicing advocate.  Bail was set in an amount of R1 000 000.  </w:t>
      </w:r>
    </w:p>
    <w:p w14:paraId="1FDFF780" w14:textId="4CAEE38A" w:rsidR="003E0F3F" w:rsidRPr="002506E4" w:rsidRDefault="002506E4" w:rsidP="002506E4">
      <w:pPr>
        <w:tabs>
          <w:tab w:val="left" w:pos="1701"/>
        </w:tabs>
        <w:spacing w:after="480" w:line="480" w:lineRule="auto"/>
        <w:ind w:left="1701" w:hanging="850"/>
        <w:jc w:val="both"/>
        <w:rPr>
          <w:rFonts w:cs="Arial"/>
          <w:color w:val="000000" w:themeColor="text1"/>
          <w:lang w:val="en-US"/>
        </w:rPr>
      </w:pPr>
      <w:r w:rsidRPr="003E0F3F">
        <w:rPr>
          <w:rFonts w:ascii="Arial" w:hAnsi="Arial" w:cs="Arial"/>
          <w:color w:val="000000" w:themeColor="text1"/>
          <w:lang w:val="en-US" w:eastAsia="en-US"/>
        </w:rPr>
        <w:t>7.2.</w:t>
      </w:r>
      <w:r w:rsidRPr="003E0F3F">
        <w:rPr>
          <w:rFonts w:ascii="Arial" w:hAnsi="Arial" w:cs="Arial"/>
          <w:color w:val="000000" w:themeColor="text1"/>
          <w:lang w:val="en-US" w:eastAsia="en-US"/>
        </w:rPr>
        <w:tab/>
      </w:r>
      <w:r w:rsidR="003E0F3F" w:rsidRPr="002506E4">
        <w:rPr>
          <w:rFonts w:cs="Arial"/>
          <w:color w:val="000000" w:themeColor="text1"/>
          <w:lang w:val="en-US"/>
        </w:rPr>
        <w:t>Ms De Vries alleges that Mr Marsland then instructed a certain Mr Scott McIntyre (Mr McIntyre) to transfer that amount to De Vries’ trust account, which he did.  Mr McIntyre is said to have been a former director of Manor Squad and, at the relevant time, a project manager for Manor Squad.  Correspondence attached to the replying affidavit in response to these allegations indicates that De Vries requested payment from Mr McIntyre of LMJ Consulting (Pty) Ltd on the instruction of Mr Marsland “</w:t>
      </w:r>
      <w:r w:rsidR="003E0F3F" w:rsidRPr="002506E4">
        <w:rPr>
          <w:rFonts w:cs="Arial"/>
          <w:i/>
          <w:iCs/>
          <w:color w:val="000000" w:themeColor="text1"/>
          <w:lang w:val="en-US"/>
        </w:rPr>
        <w:t>in favour of Messrs Manor Squad Services”</w:t>
      </w:r>
      <w:r w:rsidR="003E0F3F" w:rsidRPr="002506E4">
        <w:rPr>
          <w:rFonts w:cs="Arial"/>
          <w:color w:val="000000" w:themeColor="text1"/>
          <w:lang w:val="en-US"/>
        </w:rPr>
        <w:t>, but with the reference “</w:t>
      </w:r>
      <w:r w:rsidR="003E0F3F" w:rsidRPr="002506E4">
        <w:rPr>
          <w:rFonts w:cs="Arial"/>
          <w:i/>
          <w:iCs/>
          <w:color w:val="000000" w:themeColor="text1"/>
          <w:lang w:val="en-US"/>
        </w:rPr>
        <w:t>TG Marsland”</w:t>
      </w:r>
      <w:r w:rsidR="003E0F3F" w:rsidRPr="002506E4">
        <w:rPr>
          <w:rFonts w:cs="Arial"/>
          <w:color w:val="000000" w:themeColor="text1"/>
          <w:lang w:val="en-US"/>
        </w:rPr>
        <w:t xml:space="preserve">.   </w:t>
      </w:r>
    </w:p>
    <w:p w14:paraId="6E26B480" w14:textId="71EA4B2F" w:rsidR="003E0F3F" w:rsidRPr="002506E4" w:rsidRDefault="002506E4" w:rsidP="002506E4">
      <w:pPr>
        <w:tabs>
          <w:tab w:val="left" w:pos="1701"/>
        </w:tabs>
        <w:spacing w:after="480" w:line="480" w:lineRule="auto"/>
        <w:ind w:left="1701" w:hanging="850"/>
        <w:jc w:val="both"/>
        <w:rPr>
          <w:rFonts w:cs="Arial"/>
          <w:color w:val="000000" w:themeColor="text1"/>
          <w:lang w:val="en-US"/>
        </w:rPr>
      </w:pPr>
      <w:r w:rsidRPr="003E0F3F">
        <w:rPr>
          <w:rFonts w:ascii="Arial" w:hAnsi="Arial" w:cs="Arial"/>
          <w:color w:val="000000" w:themeColor="text1"/>
          <w:lang w:val="en-US" w:eastAsia="en-US"/>
        </w:rPr>
        <w:t>7.3.</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Payment of R500 000 each was made to accounts held by De Vries and Khoza, who in turn made payments of R500 000 each to the Department of Justice on Mr Marsland’s behalf to secure his release on bail.  </w:t>
      </w:r>
    </w:p>
    <w:p w14:paraId="5DE79762" w14:textId="646A47C7"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[8]</w:t>
      </w:r>
      <w:r w:rsidRPr="003E0F3F">
        <w:rPr>
          <w:rFonts w:ascii="Arial" w:hAnsi="Arial" w:cs="Arial"/>
          <w:color w:val="000000" w:themeColor="text1"/>
          <w:lang w:val="en-US" w:eastAsia="en-US"/>
        </w:rPr>
        <w:tab/>
      </w:r>
      <w:r w:rsidR="003E0F3F" w:rsidRPr="002506E4">
        <w:rPr>
          <w:rFonts w:cs="Arial"/>
          <w:color w:val="000000" w:themeColor="text1"/>
          <w:lang w:val="en-US"/>
        </w:rPr>
        <w:t>On 7 September 2021, R400 000 was paid to Mr Khoza.  He says that the R400 000 was “</w:t>
      </w:r>
      <w:r w:rsidR="003E0F3F" w:rsidRPr="002506E4">
        <w:rPr>
          <w:rFonts w:cs="Arial"/>
          <w:i/>
          <w:iCs/>
          <w:color w:val="000000" w:themeColor="text1"/>
          <w:lang w:val="en-US"/>
        </w:rPr>
        <w:t>utilized as per client instructions”</w:t>
      </w:r>
      <w:r w:rsidR="003E0F3F" w:rsidRPr="002506E4">
        <w:rPr>
          <w:rFonts w:cs="Arial"/>
          <w:color w:val="000000" w:themeColor="text1"/>
          <w:lang w:val="en-US"/>
        </w:rPr>
        <w:t xml:space="preserve">, which instructions he says constitutes privileged information that cannot be divulged without instruction or a court order.  The client referred to is Mr Marsland.  </w:t>
      </w:r>
    </w:p>
    <w:p w14:paraId="18A77D05" w14:textId="4009CD75"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lastRenderedPageBreak/>
        <w:t>[9]</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Mr Marsland was released on bail, and he says that it was only on 9 September 2021 that he learnt of the application for the provisional winding up of Manor Squad.  For the sake of completeness it must, however be noted that notice of opposition in the liquidation proceedings had already been filed on 31 August 2021.  Mr Marsland later confirmed that the attorneys who filed the notice were in fact acting for Manor Squad in the winding up proceedings.  It is not explained how the instruction to oppose came to be given if the sole director and shareholder did not know of the application.  </w:t>
      </w:r>
    </w:p>
    <w:p w14:paraId="6C73EA4D" w14:textId="39EE9D50"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[10]</w:t>
      </w:r>
      <w:r w:rsidRPr="003E0F3F">
        <w:rPr>
          <w:rFonts w:ascii="Arial" w:hAnsi="Arial" w:cs="Arial"/>
          <w:color w:val="000000" w:themeColor="text1"/>
          <w:lang w:val="en-US" w:eastAsia="en-US"/>
        </w:rPr>
        <w:tab/>
      </w:r>
      <w:r w:rsidR="003E0F3F" w:rsidRPr="002506E4">
        <w:rPr>
          <w:rFonts w:cs="Arial"/>
          <w:color w:val="000000" w:themeColor="text1"/>
          <w:lang w:val="en-US"/>
        </w:rPr>
        <w:t>On 15 September 2021, a further payment of R30 000 was made to the De Vries trust account, followed by R200 000 on 23 September 2021.  De Vries says that these payments were made on Mr Marsland’s behalf, to cover the cost of “</w:t>
      </w:r>
      <w:r w:rsidR="003E0F3F" w:rsidRPr="002506E4">
        <w:rPr>
          <w:rFonts w:cs="Arial"/>
          <w:i/>
          <w:iCs/>
          <w:color w:val="000000" w:themeColor="text1"/>
          <w:lang w:val="en-US"/>
        </w:rPr>
        <w:t>medical services, service providers and other services”</w:t>
      </w:r>
      <w:r w:rsidR="003E0F3F" w:rsidRPr="002506E4">
        <w:rPr>
          <w:rFonts w:cs="Arial"/>
          <w:color w:val="000000" w:themeColor="text1"/>
          <w:lang w:val="en-US"/>
        </w:rPr>
        <w:t xml:space="preserve"> that De Vries had secured on Mr Marsland’s behalf, with the providers looking to De Vries for payment.  There is serious question mark hanging over that allegation, as follows:</w:t>
      </w:r>
    </w:p>
    <w:p w14:paraId="35F082BC" w14:textId="75816576" w:rsidR="003E0F3F" w:rsidRPr="002506E4" w:rsidRDefault="002506E4" w:rsidP="002506E4">
      <w:pPr>
        <w:tabs>
          <w:tab w:val="left" w:pos="1701"/>
        </w:tabs>
        <w:spacing w:after="480" w:line="480" w:lineRule="auto"/>
        <w:ind w:left="1701" w:hanging="850"/>
        <w:jc w:val="both"/>
        <w:rPr>
          <w:rFonts w:cs="Arial"/>
          <w:color w:val="000000" w:themeColor="text1"/>
          <w:lang w:val="en-US"/>
        </w:rPr>
      </w:pPr>
      <w:r w:rsidRPr="003E0F3F">
        <w:rPr>
          <w:rFonts w:ascii="Arial" w:hAnsi="Arial" w:cs="Arial"/>
          <w:color w:val="000000" w:themeColor="text1"/>
          <w:lang w:val="en-US" w:eastAsia="en-US"/>
        </w:rPr>
        <w:t>10.1.</w:t>
      </w:r>
      <w:r w:rsidRPr="003E0F3F">
        <w:rPr>
          <w:rFonts w:ascii="Arial" w:hAnsi="Arial" w:cs="Arial"/>
          <w:color w:val="000000" w:themeColor="text1"/>
          <w:lang w:val="en-US" w:eastAsia="en-US"/>
        </w:rPr>
        <w:tab/>
      </w:r>
      <w:r w:rsidR="003E0F3F" w:rsidRPr="002506E4">
        <w:rPr>
          <w:rFonts w:cs="Arial"/>
          <w:color w:val="000000" w:themeColor="text1"/>
          <w:lang w:val="en-US"/>
        </w:rPr>
        <w:t>Correspondence of 13 September 2021 from De Vries reveals that De Vries requested payment of R30 000, with reference number DV/0410.  An invoice of that same day attached to the reply bears the reference number in relation to “</w:t>
      </w:r>
      <w:r w:rsidR="003E0F3F" w:rsidRPr="002506E4">
        <w:rPr>
          <w:rFonts w:cs="Arial"/>
          <w:i/>
          <w:iCs/>
          <w:color w:val="000000" w:themeColor="text1"/>
          <w:lang w:val="en-US"/>
        </w:rPr>
        <w:t>MR TG MARSLAND / VARIOUS MATTERS”</w:t>
      </w:r>
      <w:r w:rsidR="003E0F3F" w:rsidRPr="002506E4">
        <w:rPr>
          <w:rFonts w:cs="Arial"/>
          <w:color w:val="000000" w:themeColor="text1"/>
          <w:lang w:val="en-US"/>
        </w:rPr>
        <w:t>.  The invoice for R30 000 is said to have been “</w:t>
      </w:r>
      <w:r w:rsidR="003E0F3F" w:rsidRPr="002506E4">
        <w:rPr>
          <w:rFonts w:cs="Arial"/>
          <w:i/>
          <w:iCs/>
          <w:color w:val="000000" w:themeColor="text1"/>
          <w:lang w:val="en-US"/>
        </w:rPr>
        <w:t>To fees – Liquidation”</w:t>
      </w:r>
      <w:r w:rsidR="003E0F3F" w:rsidRPr="002506E4">
        <w:rPr>
          <w:rFonts w:cs="Arial"/>
          <w:color w:val="000000" w:themeColor="text1"/>
          <w:lang w:val="en-US"/>
        </w:rPr>
        <w:t xml:space="preserve">.  </w:t>
      </w:r>
    </w:p>
    <w:p w14:paraId="66D43C63" w14:textId="1BD14536" w:rsidR="003E0F3F" w:rsidRPr="002506E4" w:rsidRDefault="002506E4" w:rsidP="002506E4">
      <w:pPr>
        <w:tabs>
          <w:tab w:val="left" w:pos="1701"/>
        </w:tabs>
        <w:spacing w:after="480" w:line="480" w:lineRule="auto"/>
        <w:ind w:left="1701" w:hanging="850"/>
        <w:jc w:val="both"/>
        <w:rPr>
          <w:rFonts w:cs="Arial"/>
          <w:color w:val="000000" w:themeColor="text1"/>
          <w:lang w:val="en-US"/>
        </w:rPr>
      </w:pPr>
      <w:r w:rsidRPr="003E0F3F">
        <w:rPr>
          <w:rFonts w:ascii="Arial" w:hAnsi="Arial" w:cs="Arial"/>
          <w:color w:val="000000" w:themeColor="text1"/>
          <w:lang w:val="en-US" w:eastAsia="en-US"/>
        </w:rPr>
        <w:t>10.2.</w:t>
      </w:r>
      <w:r w:rsidRPr="003E0F3F">
        <w:rPr>
          <w:rFonts w:ascii="Arial" w:hAnsi="Arial" w:cs="Arial"/>
          <w:color w:val="000000" w:themeColor="text1"/>
          <w:lang w:val="en-US" w:eastAsia="en-US"/>
        </w:rPr>
        <w:tab/>
      </w:r>
      <w:r w:rsidR="003E0F3F" w:rsidRPr="002506E4">
        <w:rPr>
          <w:rFonts w:cs="Arial"/>
          <w:color w:val="000000" w:themeColor="text1"/>
          <w:lang w:val="en-US"/>
        </w:rPr>
        <w:t>Further correspondence of 23 September 2021 asked for the payment of R200 000 “</w:t>
      </w:r>
      <w:r w:rsidR="003E0F3F" w:rsidRPr="002506E4">
        <w:rPr>
          <w:rFonts w:cs="Arial"/>
          <w:i/>
          <w:iCs/>
          <w:color w:val="000000" w:themeColor="text1"/>
          <w:lang w:val="en-US"/>
        </w:rPr>
        <w:t>in favour of Manor Squad Services”</w:t>
      </w:r>
      <w:r w:rsidR="003E0F3F" w:rsidRPr="002506E4">
        <w:rPr>
          <w:rFonts w:cs="Arial"/>
          <w:color w:val="000000" w:themeColor="text1"/>
          <w:lang w:val="en-US"/>
        </w:rPr>
        <w:t>, again with reference number DV/0410.  An invoice of the same date issued to Mr Marsland reflected that the amount of R200 000 was billed “</w:t>
      </w:r>
      <w:r w:rsidR="003E0F3F" w:rsidRPr="002506E4">
        <w:rPr>
          <w:rFonts w:cs="Arial"/>
          <w:i/>
          <w:iCs/>
          <w:color w:val="000000" w:themeColor="text1"/>
          <w:lang w:val="en-US"/>
        </w:rPr>
        <w:t>To fees – Various matters”.</w:t>
      </w:r>
    </w:p>
    <w:p w14:paraId="771D96DA" w14:textId="7823E161"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lastRenderedPageBreak/>
        <w:t>[11]</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On 29 September 2021, Manor Squad was placed in provisional liquidation.  </w:t>
      </w:r>
    </w:p>
    <w:p w14:paraId="453110D2" w14:textId="1186826F"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[12]</w:t>
      </w:r>
      <w:r w:rsidRPr="003E0F3F">
        <w:rPr>
          <w:rFonts w:ascii="Arial" w:hAnsi="Arial" w:cs="Arial"/>
          <w:color w:val="000000" w:themeColor="text1"/>
          <w:lang w:val="en-US" w:eastAsia="en-US"/>
        </w:rPr>
        <w:tab/>
      </w:r>
      <w:r w:rsidR="003E0F3F" w:rsidRPr="002506E4">
        <w:rPr>
          <w:rFonts w:cs="Arial"/>
          <w:color w:val="000000" w:themeColor="text1"/>
          <w:lang w:val="en-US"/>
        </w:rPr>
        <w:t>On 21 February 2022, it was placed under final winding up, on the basis that it was unable to pay its debts.</w:t>
      </w:r>
    </w:p>
    <w:p w14:paraId="065F2A39" w14:textId="77777777" w:rsidR="003E0F3F" w:rsidRPr="003E0F3F" w:rsidRDefault="003E0F3F" w:rsidP="003E0F3F">
      <w:pPr>
        <w:keepNext/>
        <w:spacing w:after="480" w:line="480" w:lineRule="auto"/>
        <w:jc w:val="both"/>
        <w:rPr>
          <w:rFonts w:ascii="Arial" w:hAnsi="Arial" w:cs="Arial"/>
          <w:color w:val="000000" w:themeColor="text1"/>
          <w:u w:val="single"/>
          <w:lang w:val="en-US"/>
        </w:rPr>
      </w:pPr>
      <w:r w:rsidRPr="003E0F3F">
        <w:rPr>
          <w:rFonts w:ascii="Arial" w:hAnsi="Arial" w:cs="Arial"/>
          <w:color w:val="000000" w:themeColor="text1"/>
          <w:u w:val="single"/>
          <w:lang w:val="en-US"/>
        </w:rPr>
        <w:t>THE OPERATION OF SECTION 342(1)</w:t>
      </w:r>
    </w:p>
    <w:p w14:paraId="0BE38FB2" w14:textId="5F97F51E"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[13]</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The object of section 341(2) is to prevent the dissipation of the company’s assets while the winding-up application is pending and to ensure that its creditors are paid </w:t>
      </w:r>
      <w:r w:rsidR="003E0F3F" w:rsidRPr="002506E4">
        <w:rPr>
          <w:rFonts w:cs="Arial"/>
          <w:i/>
          <w:iCs/>
          <w:color w:val="000000" w:themeColor="text1"/>
          <w:lang w:val="en-US"/>
        </w:rPr>
        <w:t>pari passu</w:t>
      </w:r>
      <w:r w:rsidR="003E0F3F" w:rsidRPr="002506E4">
        <w:rPr>
          <w:rFonts w:cs="Arial"/>
          <w:color w:val="000000" w:themeColor="text1"/>
          <w:lang w:val="en-US"/>
        </w:rPr>
        <w:t xml:space="preserve">.  Accordingly, the section applies as much to </w:t>
      </w:r>
      <w:r w:rsidR="003E0F3F" w:rsidRPr="002506E4">
        <w:rPr>
          <w:rFonts w:cs="Arial"/>
          <w:i/>
          <w:iCs/>
          <w:color w:val="000000" w:themeColor="text1"/>
          <w:lang w:val="en-US"/>
        </w:rPr>
        <w:t xml:space="preserve">bona fide </w:t>
      </w:r>
      <w:r w:rsidR="003E0F3F" w:rsidRPr="002506E4">
        <w:rPr>
          <w:rFonts w:cs="Arial"/>
          <w:color w:val="000000" w:themeColor="text1"/>
          <w:lang w:val="en-US"/>
        </w:rPr>
        <w:t xml:space="preserve">business transactions as to preferences.  In relation to payments made between the bringing of the winding up application and the grant of the provisional order, the </w:t>
      </w:r>
      <w:r w:rsidR="003E0F3F" w:rsidRPr="002506E4">
        <w:rPr>
          <w:rFonts w:cs="Arial"/>
          <w:i/>
          <w:iCs/>
          <w:color w:val="000000" w:themeColor="text1"/>
          <w:lang w:val="en-US"/>
        </w:rPr>
        <w:t>onus</w:t>
      </w:r>
      <w:r w:rsidR="003E0F3F" w:rsidRPr="002506E4">
        <w:rPr>
          <w:rFonts w:cs="Arial"/>
          <w:color w:val="000000" w:themeColor="text1"/>
          <w:lang w:val="en-US"/>
        </w:rPr>
        <w:t xml:space="preserve"> is on the person seeking to uphold the transaction to establish circumstances justifying the making of a validating order (</w:t>
      </w:r>
      <w:r w:rsidR="003E0F3F" w:rsidRPr="002506E4">
        <w:rPr>
          <w:rFonts w:cs="Arial"/>
          <w:i/>
          <w:iCs/>
          <w:color w:val="000000" w:themeColor="text1"/>
        </w:rPr>
        <w:t>Lane NO</w:t>
      </w:r>
      <w:r w:rsidR="003E0F3F" w:rsidRPr="002506E4">
        <w:rPr>
          <w:rStyle w:val="apple-converted-space"/>
          <w:rFonts w:cs="Arial"/>
          <w:i/>
          <w:iCs/>
          <w:color w:val="000000" w:themeColor="text1"/>
        </w:rPr>
        <w:t> </w:t>
      </w:r>
      <w:r w:rsidR="003E0F3F" w:rsidRPr="002506E4">
        <w:rPr>
          <w:rFonts w:cs="Arial"/>
          <w:color w:val="000000" w:themeColor="text1"/>
          <w:shd w:val="clear" w:color="auto" w:fill="FFFFFF"/>
        </w:rPr>
        <w:t>v</w:t>
      </w:r>
      <w:r w:rsidR="003E0F3F" w:rsidRPr="002506E4">
        <w:rPr>
          <w:rStyle w:val="apple-converted-space"/>
          <w:rFonts w:cs="Arial"/>
          <w:color w:val="000000" w:themeColor="text1"/>
          <w:shd w:val="clear" w:color="auto" w:fill="FFFFFF"/>
        </w:rPr>
        <w:t> </w:t>
      </w:r>
      <w:r w:rsidR="003E0F3F" w:rsidRPr="002506E4">
        <w:rPr>
          <w:rFonts w:cs="Arial"/>
          <w:i/>
          <w:iCs/>
          <w:color w:val="000000" w:themeColor="text1"/>
        </w:rPr>
        <w:t>Olivier Transport</w:t>
      </w:r>
      <w:r w:rsidR="003E0F3F" w:rsidRPr="002506E4">
        <w:rPr>
          <w:rStyle w:val="apple-converted-space"/>
          <w:rFonts w:cs="Arial"/>
          <w:i/>
          <w:iCs/>
          <w:color w:val="000000" w:themeColor="text1"/>
        </w:rPr>
        <w:t> </w:t>
      </w:r>
      <w:r w:rsidR="003E0F3F" w:rsidRPr="002506E4">
        <w:rPr>
          <w:rFonts w:cs="Arial"/>
          <w:color w:val="000000" w:themeColor="text1"/>
        </w:rPr>
        <w:t>1997 (1) SA 383</w:t>
      </w:r>
      <w:r w:rsidR="003E0F3F" w:rsidRPr="002506E4">
        <w:rPr>
          <w:rStyle w:val="apple-converted-space"/>
          <w:rFonts w:cs="Arial"/>
          <w:color w:val="000000" w:themeColor="text1"/>
          <w:shd w:val="clear" w:color="auto" w:fill="FFFFFF"/>
        </w:rPr>
        <w:t> </w:t>
      </w:r>
      <w:r w:rsidR="003E0F3F" w:rsidRPr="002506E4">
        <w:rPr>
          <w:rFonts w:cs="Arial"/>
          <w:color w:val="000000" w:themeColor="text1"/>
          <w:shd w:val="clear" w:color="auto" w:fill="FFFFFF"/>
        </w:rPr>
        <w:t>(C))</w:t>
      </w:r>
      <w:r w:rsidR="003E0F3F" w:rsidRPr="002506E4">
        <w:rPr>
          <w:rFonts w:cs="Arial"/>
          <w:color w:val="000000" w:themeColor="text1"/>
          <w:lang w:val="en-US"/>
        </w:rPr>
        <w:t xml:space="preserve">.  If that </w:t>
      </w:r>
      <w:r w:rsidR="003E0F3F" w:rsidRPr="002506E4">
        <w:rPr>
          <w:rFonts w:cs="Arial"/>
          <w:i/>
          <w:iCs/>
          <w:color w:val="000000" w:themeColor="text1"/>
          <w:lang w:val="en-US"/>
        </w:rPr>
        <w:t>onus</w:t>
      </w:r>
      <w:r w:rsidR="003E0F3F" w:rsidRPr="002506E4">
        <w:rPr>
          <w:rFonts w:cs="Arial"/>
          <w:color w:val="000000" w:themeColor="text1"/>
          <w:lang w:val="en-US"/>
        </w:rPr>
        <w:t xml:space="preserve"> is not discharged, there is no basis for the exercise of the discretion in section 342(1).  </w:t>
      </w:r>
    </w:p>
    <w:p w14:paraId="340C61FA" w14:textId="5F2A4BED"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[14]</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In its terms, section 341(2) says nothing about the recovery of the void disposition.  It merely renders the disposition void, subject to the exercise of the Court to order otherwise.  However, if the transaction is void, it must be a necessary corollary of section 341(2) that the Court may order a refund of the void disposition, as explained in </w:t>
      </w:r>
      <w:r w:rsidR="003E0F3F" w:rsidRPr="002506E4">
        <w:rPr>
          <w:rFonts w:cs="Arial"/>
          <w:i/>
          <w:iCs/>
          <w:color w:val="000000" w:themeColor="text1"/>
          <w:lang w:val="en-US"/>
        </w:rPr>
        <w:t>Herrigel NO v Bon Roads Construction Co (Pty) Ltd and another</w:t>
      </w:r>
      <w:r w:rsidR="003E0F3F" w:rsidRPr="002506E4">
        <w:rPr>
          <w:rFonts w:cs="Arial"/>
          <w:color w:val="000000" w:themeColor="text1"/>
          <w:lang w:val="en-US"/>
        </w:rPr>
        <w:t xml:space="preserve"> 1980 (4) SA 669 (SWA) (</w:t>
      </w:r>
      <w:r w:rsidR="003E0F3F" w:rsidRPr="002506E4">
        <w:rPr>
          <w:rFonts w:cs="Arial"/>
          <w:i/>
          <w:iCs/>
          <w:color w:val="000000" w:themeColor="text1"/>
          <w:lang w:val="en-US"/>
        </w:rPr>
        <w:t>Herrigel</w:t>
      </w:r>
      <w:r w:rsidR="003E0F3F" w:rsidRPr="002506E4">
        <w:rPr>
          <w:rFonts w:cs="Arial"/>
          <w:color w:val="000000" w:themeColor="text1"/>
          <w:lang w:val="en-US"/>
        </w:rPr>
        <w:t>)</w:t>
      </w:r>
      <w:r w:rsidR="003E0F3F" w:rsidRPr="002506E4">
        <w:rPr>
          <w:rFonts w:cs="Arial"/>
          <w:i/>
          <w:iCs/>
          <w:color w:val="000000" w:themeColor="text1"/>
          <w:lang w:val="en-US"/>
        </w:rPr>
        <w:t xml:space="preserve"> </w:t>
      </w:r>
      <w:r w:rsidR="003E0F3F" w:rsidRPr="002506E4">
        <w:rPr>
          <w:rFonts w:cs="Arial"/>
          <w:color w:val="000000" w:themeColor="text1"/>
          <w:lang w:val="en-US"/>
        </w:rPr>
        <w:t xml:space="preserve">at 681B-D.  </w:t>
      </w:r>
    </w:p>
    <w:p w14:paraId="5A178424" w14:textId="77777777" w:rsidR="003E0F3F" w:rsidRPr="003E0F3F" w:rsidRDefault="003E0F3F" w:rsidP="003E0F3F">
      <w:pPr>
        <w:spacing w:after="480" w:line="480" w:lineRule="auto"/>
        <w:jc w:val="both"/>
        <w:rPr>
          <w:rFonts w:ascii="Arial" w:hAnsi="Arial" w:cs="Arial"/>
          <w:color w:val="000000" w:themeColor="text1"/>
          <w:u w:val="single"/>
          <w:lang w:val="en-US"/>
        </w:rPr>
      </w:pPr>
      <w:r w:rsidRPr="003E0F3F">
        <w:rPr>
          <w:rFonts w:ascii="Arial" w:hAnsi="Arial" w:cs="Arial"/>
          <w:color w:val="000000" w:themeColor="text1"/>
          <w:u w:val="single"/>
          <w:lang w:val="en-US"/>
        </w:rPr>
        <w:t xml:space="preserve">THE POINTS </w:t>
      </w:r>
      <w:r w:rsidRPr="003E0F3F">
        <w:rPr>
          <w:rFonts w:ascii="Arial" w:hAnsi="Arial" w:cs="Arial"/>
          <w:i/>
          <w:iCs/>
          <w:color w:val="000000" w:themeColor="text1"/>
          <w:u w:val="single"/>
          <w:lang w:val="en-US"/>
        </w:rPr>
        <w:t>IN LIMINE</w:t>
      </w:r>
    </w:p>
    <w:p w14:paraId="53354E7D" w14:textId="48AAA562"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lastRenderedPageBreak/>
        <w:t>[15]</w:t>
      </w:r>
      <w:r w:rsidRPr="003E0F3F">
        <w:rPr>
          <w:rFonts w:ascii="Arial" w:hAnsi="Arial" w:cs="Arial"/>
          <w:color w:val="000000" w:themeColor="text1"/>
          <w:lang w:val="en-US" w:eastAsia="en-US"/>
        </w:rPr>
        <w:tab/>
      </w:r>
      <w:r w:rsidR="003E0F3F" w:rsidRPr="002506E4">
        <w:rPr>
          <w:rFonts w:cs="Arial"/>
          <w:color w:val="000000" w:themeColor="text1"/>
          <w:lang w:val="en-US"/>
        </w:rPr>
        <w:t>As indicated, Mr Khoza relies on the non-joinder of Manor Squad and Mr Marsland as a basis to avoid the grant of the relief sought.  The non-joinder points have no merit as follows.</w:t>
      </w:r>
    </w:p>
    <w:p w14:paraId="3F110374" w14:textId="363877F4"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[16]</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Manor Squad is a company in liquidation.  The applicants are the duly appointed liquidators, bringing the application in that capacity and on behalf of Manor Squad as they are entitled to do in accordance with their extended powers.  Simply put, such interests as Manor Squad may have in the proceedings are represented by the liquidators. </w:t>
      </w:r>
    </w:p>
    <w:p w14:paraId="0ABE3E27" w14:textId="4CAC2570"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[17]</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A director does not merely by virtue of that status have a direct and substantial interest in litigation involving the company of which he is a director (see </w:t>
      </w:r>
      <w:r w:rsidR="003E0F3F" w:rsidRPr="002506E4">
        <w:rPr>
          <w:rFonts w:cs="Arial"/>
          <w:i/>
          <w:iCs/>
          <w:color w:val="000000" w:themeColor="text1"/>
          <w:lang w:val="en-US"/>
        </w:rPr>
        <w:t>Riding for the Disabled Association v Regional Land Claims Commissioner and Others</w:t>
      </w:r>
      <w:r w:rsidR="003E0F3F" w:rsidRPr="002506E4">
        <w:rPr>
          <w:rFonts w:cs="Arial"/>
          <w:color w:val="000000" w:themeColor="text1"/>
          <w:lang w:val="en-US"/>
        </w:rPr>
        <w:t xml:space="preserve"> 2017 (5) SA 1 (CC) paras 9 – 11).  Mr Marsland’s status as director of Manor Squad can accordingly not, without more, be relied on to substantiate a non-joinder point.  </w:t>
      </w:r>
    </w:p>
    <w:p w14:paraId="3F631CCF" w14:textId="680965A6"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[18]</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Even accepting the version of the respondents that the payments made to them were for the ultimate benefit of Mr Marsland, Mr Marsland has no legal interest in the proceedings.  No relief is sought against him, and the order sought can be sustained and carried into effect without prejudicing Mr Marsland.  The actual point made is not that Mr Marsland has an interest, but that Mr Khoza has an interest in Mr Marsland revealing to the Court why payment of R400 000 had been made to Mr Khoza.  That is not a proper non-joinder point. If Mr Khoza considered that it was necessary for his opposition to the application to succeed, he ought to have secured it.  Notably, De Vries obtained a confirmatory affidavit from Mr Marsland in support of its defence of the order sought.  Mr Khoza could have done the same, but did not.  </w:t>
      </w:r>
    </w:p>
    <w:p w14:paraId="58550558" w14:textId="49B654F4"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lastRenderedPageBreak/>
        <w:t>[19]</w:t>
      </w:r>
      <w:r w:rsidRPr="003E0F3F">
        <w:rPr>
          <w:rFonts w:ascii="Arial" w:hAnsi="Arial" w:cs="Arial"/>
          <w:color w:val="000000" w:themeColor="text1"/>
          <w:lang w:val="en-US" w:eastAsia="en-US"/>
        </w:rPr>
        <w:tab/>
      </w:r>
      <w:r w:rsidR="003E0F3F" w:rsidRPr="002506E4">
        <w:rPr>
          <w:rFonts w:cs="Arial"/>
          <w:color w:val="000000" w:themeColor="text1"/>
          <w:lang w:val="en-US"/>
        </w:rPr>
        <w:t>The fact that there is an affidavit from Mr Marsland before this Court is in any event instructive in the adjudication of the non-joinder point. It is accepted that a failure to join a necessary party may be cured if an informal notice asking such a party whether it wished to intervene is met by an unequivocal response that it would abide by the decision of the Court (</w:t>
      </w:r>
      <w:r w:rsidR="003E0F3F" w:rsidRPr="002506E4">
        <w:rPr>
          <w:rFonts w:cs="Arial"/>
          <w:i/>
          <w:iCs/>
          <w:color w:val="000000" w:themeColor="text1"/>
          <w:lang w:val="en-US"/>
        </w:rPr>
        <w:t>In re BOE Trust Ltd and Others NNO</w:t>
      </w:r>
      <w:r w:rsidR="003E0F3F" w:rsidRPr="002506E4">
        <w:rPr>
          <w:rFonts w:cs="Arial"/>
          <w:color w:val="000000" w:themeColor="text1"/>
          <w:lang w:val="en-US"/>
        </w:rPr>
        <w:t xml:space="preserve"> 2013 (3) SA 236 (SCA) at 242A).  No such notice was given here, but there is no doubt that Mr Marsland had been informed of the litigation, since he filed an affidavit in support of De Vries’ answer to the application.  He gave no indication that he considered that his legal interests were to be affected by any order granted – rightly so, in my view.  It hardly behoves Mr Khoza to now make a point of non-joinder on Mr Marsland’s behalf.  </w:t>
      </w:r>
    </w:p>
    <w:p w14:paraId="50BADA22" w14:textId="749218AF"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[20]</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In the circumstances, the points </w:t>
      </w:r>
      <w:r w:rsidR="003E0F3F" w:rsidRPr="002506E4">
        <w:rPr>
          <w:rFonts w:cs="Arial"/>
          <w:i/>
          <w:iCs/>
          <w:color w:val="000000" w:themeColor="text1"/>
          <w:lang w:val="en-US"/>
        </w:rPr>
        <w:t>in limine</w:t>
      </w:r>
      <w:r w:rsidR="003E0F3F" w:rsidRPr="002506E4">
        <w:rPr>
          <w:rFonts w:cs="Arial"/>
          <w:color w:val="000000" w:themeColor="text1"/>
          <w:lang w:val="en-US"/>
        </w:rPr>
        <w:t xml:space="preserve"> are dismissed.  </w:t>
      </w:r>
    </w:p>
    <w:p w14:paraId="2B4F2A09" w14:textId="77777777" w:rsidR="003E0F3F" w:rsidRPr="003E0F3F" w:rsidRDefault="003E0F3F" w:rsidP="003E0F3F">
      <w:pPr>
        <w:keepNext/>
        <w:spacing w:after="480" w:line="480" w:lineRule="auto"/>
        <w:jc w:val="both"/>
        <w:rPr>
          <w:rFonts w:ascii="Arial" w:hAnsi="Arial" w:cs="Arial"/>
          <w:color w:val="000000" w:themeColor="text1"/>
          <w:u w:val="single"/>
          <w:lang w:val="en-US"/>
        </w:rPr>
      </w:pPr>
      <w:r w:rsidRPr="003E0F3F">
        <w:rPr>
          <w:rFonts w:ascii="Arial" w:hAnsi="Arial" w:cs="Arial"/>
          <w:color w:val="000000" w:themeColor="text1"/>
          <w:u w:val="single"/>
          <w:lang w:val="en-US"/>
        </w:rPr>
        <w:t>WAS THERE A DISPOSITION WITHIN THE CONTEMPLATION OF SECTION 341(2) OF THE OLD COMPANIES ACT?</w:t>
      </w:r>
    </w:p>
    <w:p w14:paraId="170C7363" w14:textId="37CCCCBC"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[21]</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It is common cause before me that the payments alleged to have been made were in fact made, and that they were made in the period between the issue of the winding up application and the grant of the provisional order.  </w:t>
      </w:r>
    </w:p>
    <w:p w14:paraId="53B367D1" w14:textId="5B31DA82"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[22]</w:t>
      </w:r>
      <w:r w:rsidRPr="003E0F3F">
        <w:rPr>
          <w:rFonts w:ascii="Arial" w:hAnsi="Arial" w:cs="Arial"/>
          <w:color w:val="000000" w:themeColor="text1"/>
          <w:lang w:val="en-US" w:eastAsia="en-US"/>
        </w:rPr>
        <w:tab/>
      </w:r>
      <w:r w:rsidR="003E0F3F" w:rsidRPr="002506E4">
        <w:rPr>
          <w:rFonts w:cs="Arial"/>
          <w:color w:val="000000" w:themeColor="text1"/>
          <w:lang w:val="en-US"/>
        </w:rPr>
        <w:t>The point that De Vries makes in defence is that it was not the “</w:t>
      </w:r>
      <w:r w:rsidR="003E0F3F" w:rsidRPr="002506E4">
        <w:rPr>
          <w:rFonts w:cs="Arial"/>
          <w:i/>
          <w:iCs/>
          <w:color w:val="000000" w:themeColor="text1"/>
          <w:lang w:val="en-US"/>
        </w:rPr>
        <w:t>benefactor”</w:t>
      </w:r>
      <w:r w:rsidR="003E0F3F" w:rsidRPr="002506E4">
        <w:rPr>
          <w:rFonts w:cs="Arial"/>
          <w:color w:val="000000" w:themeColor="text1"/>
          <w:lang w:val="en-US"/>
        </w:rPr>
        <w:t xml:space="preserve"> of the payments, in that all amounts paid to it and relied on in this application were paid out. It was merely the conduit for payment, with the payments to de Vries expressly said to have been made into its trust account.  I infer that the payment to Mr Khoza was in fact also a payment into his trust account: (i) he asserts that he is a trust account advocate as contemplated in section 34(2)(b) of the Legal Practice Act 28 of 2014 </w:t>
      </w:r>
      <w:r w:rsidR="003E0F3F" w:rsidRPr="002506E4">
        <w:rPr>
          <w:rFonts w:cs="Arial"/>
          <w:color w:val="000000" w:themeColor="text1"/>
          <w:lang w:val="en-US"/>
        </w:rPr>
        <w:lastRenderedPageBreak/>
        <w:t xml:space="preserve">(LPA); (ii) the payment of the R400 000 does not reflect on his business account statement that covers the period of in which the amount was paid; and (iii) he says that the payment was made in order to be utilised in accordance with instructions from Mr Marsland, although he does not say what they were to be utilised for.  </w:t>
      </w:r>
    </w:p>
    <w:p w14:paraId="24A2A860" w14:textId="4854505A"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[23]</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I was not directed to, nor could I find, any case law dealing directly with the question whether payment into an attorney’s or advocate’s trust account amounts to a disposition in terms of section 341(2) of the Old Companies Act.  However, the judgment of the Supreme Court of Appeal (SCA) in </w:t>
      </w:r>
      <w:r w:rsidR="003E0F3F" w:rsidRPr="002506E4">
        <w:rPr>
          <w:rFonts w:cs="Arial"/>
          <w:i/>
          <w:iCs/>
          <w:color w:val="000000" w:themeColor="text1"/>
          <w:lang w:val="en-US"/>
        </w:rPr>
        <w:t>Van Wyk Van Heerden Attorneys v Gore NO and another</w:t>
      </w:r>
      <w:r w:rsidR="003E0F3F" w:rsidRPr="002506E4">
        <w:rPr>
          <w:rFonts w:cs="Arial"/>
          <w:color w:val="000000" w:themeColor="text1"/>
          <w:lang w:val="en-US"/>
        </w:rPr>
        <w:t xml:space="preserve"> [2022] 4 All SA 649 (SCA) (</w:t>
      </w:r>
      <w:r w:rsidR="003E0F3F" w:rsidRPr="002506E4">
        <w:rPr>
          <w:rFonts w:cs="Arial"/>
          <w:i/>
          <w:iCs/>
          <w:color w:val="000000" w:themeColor="text1"/>
          <w:lang w:val="en-US"/>
        </w:rPr>
        <w:t>Gore</w:t>
      </w:r>
      <w:r w:rsidR="003E0F3F" w:rsidRPr="002506E4">
        <w:rPr>
          <w:rFonts w:cs="Arial"/>
          <w:color w:val="000000" w:themeColor="text1"/>
          <w:lang w:val="en-US"/>
        </w:rPr>
        <w:t>), which De Vries relied on,</w:t>
      </w:r>
      <w:r w:rsidR="003E0F3F" w:rsidRPr="002506E4">
        <w:rPr>
          <w:rFonts w:cs="Arial"/>
          <w:i/>
          <w:iCs/>
          <w:color w:val="000000" w:themeColor="text1"/>
          <w:lang w:val="en-US"/>
        </w:rPr>
        <w:t xml:space="preserve"> </w:t>
      </w:r>
      <w:r w:rsidR="003E0F3F" w:rsidRPr="002506E4">
        <w:rPr>
          <w:rFonts w:cs="Arial"/>
          <w:color w:val="000000" w:themeColor="text1"/>
          <w:lang w:val="en-US"/>
        </w:rPr>
        <w:t xml:space="preserve">dealt with the question whether deposits made into an attorney’s trust account constituted dispositions without value within the contemplation of section 26(1)(b) of the Insolvency Act 24 of 1936 (Insolvency Act).  The section provides that every disposition not made for value may be set aside if made by an insolvent within two years of sequestration of the estate.  </w:t>
      </w:r>
    </w:p>
    <w:p w14:paraId="0F22307D" w14:textId="1038A99A"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[24]</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The </w:t>
      </w:r>
      <w:r w:rsidR="003E0F3F" w:rsidRPr="002506E4">
        <w:rPr>
          <w:rFonts w:cs="Arial"/>
          <w:i/>
          <w:iCs/>
          <w:color w:val="000000" w:themeColor="text1"/>
          <w:lang w:val="en-US"/>
        </w:rPr>
        <w:t>Gore</w:t>
      </w:r>
      <w:r w:rsidR="003E0F3F" w:rsidRPr="002506E4">
        <w:rPr>
          <w:rFonts w:cs="Arial"/>
          <w:color w:val="000000" w:themeColor="text1"/>
          <w:lang w:val="en-US"/>
        </w:rPr>
        <w:t xml:space="preserve"> judgment and the authorities referred to therein proved most useful for purposes of the present analysis.  Of particular relevance was the SCA’s recordal of the judgment in the English case of </w:t>
      </w:r>
      <w:r w:rsidR="003E0F3F" w:rsidRPr="002506E4">
        <w:rPr>
          <w:rFonts w:cs="Arial"/>
          <w:i/>
          <w:iCs/>
          <w:color w:val="000000" w:themeColor="text1"/>
          <w:lang w:val="en-US"/>
        </w:rPr>
        <w:t>Bank of Ireland v Hollicourt (Contracts) Ltd</w:t>
      </w:r>
      <w:r w:rsidR="003E0F3F" w:rsidRPr="002506E4">
        <w:rPr>
          <w:rFonts w:cs="Arial"/>
          <w:color w:val="000000" w:themeColor="text1"/>
          <w:lang w:val="en-US"/>
        </w:rPr>
        <w:t xml:space="preserve"> [2001] 1 All ER 289 (CA) (</w:t>
      </w:r>
      <w:r w:rsidR="003E0F3F" w:rsidRPr="002506E4">
        <w:rPr>
          <w:rFonts w:cs="Arial"/>
          <w:i/>
          <w:iCs/>
          <w:color w:val="000000" w:themeColor="text1"/>
          <w:lang w:val="en-US"/>
        </w:rPr>
        <w:t>Hollicourt</w:t>
      </w:r>
      <w:r w:rsidR="003E0F3F" w:rsidRPr="002506E4">
        <w:rPr>
          <w:rFonts w:cs="Arial"/>
          <w:color w:val="000000" w:themeColor="text1"/>
          <w:lang w:val="en-US"/>
        </w:rPr>
        <w:t>).  There, liquidators sought to recover payment of monies from the Bank of Ireland to third parties from the account of Hollicourt, based in section 127 of the English Insolvency Act, 1986, which provided that:</w:t>
      </w:r>
    </w:p>
    <w:p w14:paraId="2DAAD512" w14:textId="77777777" w:rsidR="003E0F3F" w:rsidRPr="003E0F3F" w:rsidRDefault="003E0F3F" w:rsidP="003E0F3F">
      <w:pPr>
        <w:pStyle w:val="ListParagraph"/>
        <w:spacing w:after="480" w:line="480" w:lineRule="auto"/>
        <w:jc w:val="both"/>
        <w:rPr>
          <w:rFonts w:cs="Arial"/>
          <w:color w:val="000000" w:themeColor="text1"/>
          <w:lang w:val="en-US"/>
        </w:rPr>
      </w:pPr>
      <w:r w:rsidRPr="003E0F3F">
        <w:rPr>
          <w:rFonts w:cs="Arial"/>
          <w:color w:val="000000" w:themeColor="text1"/>
          <w:lang w:val="en-US"/>
        </w:rPr>
        <w:t>“</w:t>
      </w:r>
      <w:r w:rsidRPr="003E0F3F">
        <w:rPr>
          <w:rFonts w:cs="Arial"/>
          <w:i/>
          <w:iCs/>
          <w:color w:val="000000" w:themeColor="text1"/>
          <w:lang w:val="en-US"/>
        </w:rPr>
        <w:t>In a winding up by the court, any disposition of the company’s property … made after the commencement of the winding up is, unless the court orders otherwise, void”</w:t>
      </w:r>
      <w:r w:rsidRPr="003E0F3F">
        <w:rPr>
          <w:rFonts w:cs="Arial"/>
          <w:color w:val="000000" w:themeColor="text1"/>
          <w:lang w:val="en-US"/>
        </w:rPr>
        <w:t>.</w:t>
      </w:r>
    </w:p>
    <w:p w14:paraId="0DBCED15" w14:textId="19A6A447"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lastRenderedPageBreak/>
        <w:t>[25]</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It will be immediately apparent that section 217 is employs almost identical language to that of section 341(2) of the Old Companies Act.  </w:t>
      </w:r>
    </w:p>
    <w:p w14:paraId="23DFF46E" w14:textId="42BE0E59"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[26]</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In </w:t>
      </w:r>
      <w:r w:rsidR="003E0F3F" w:rsidRPr="002506E4">
        <w:rPr>
          <w:rFonts w:cs="Arial"/>
          <w:i/>
          <w:iCs/>
          <w:color w:val="000000" w:themeColor="text1"/>
          <w:lang w:val="en-US"/>
        </w:rPr>
        <w:t>Hollicourt</w:t>
      </w:r>
      <w:r w:rsidR="003E0F3F" w:rsidRPr="002506E4">
        <w:rPr>
          <w:rFonts w:cs="Arial"/>
          <w:color w:val="000000" w:themeColor="text1"/>
          <w:lang w:val="en-US"/>
        </w:rPr>
        <w:t xml:space="preserve"> (at para 23) it was held that “</w:t>
      </w:r>
      <w:r w:rsidR="003E0F3F" w:rsidRPr="002506E4">
        <w:rPr>
          <w:rFonts w:cs="Arial"/>
          <w:i/>
          <w:iCs/>
          <w:color w:val="000000" w:themeColor="text1"/>
          <w:lang w:val="en-US"/>
        </w:rPr>
        <w:t>the policy promoted by section 127 is not aimed at imposing on a bank restitutionary liability to a company in respect of payments made by cheques in favour of creditors, in addition to the unquestioned liability of the payees of the cheques</w:t>
      </w:r>
      <w:r w:rsidR="003E0F3F" w:rsidRPr="002506E4">
        <w:rPr>
          <w:rFonts w:cs="Arial"/>
          <w:color w:val="000000" w:themeColor="text1"/>
          <w:lang w:val="en-US"/>
        </w:rPr>
        <w:t>”. The Court concluded that “</w:t>
      </w:r>
      <w:r w:rsidR="003E0F3F" w:rsidRPr="002506E4">
        <w:rPr>
          <w:rFonts w:cs="Arial"/>
          <w:i/>
          <w:iCs/>
          <w:color w:val="000000" w:themeColor="text1"/>
          <w:lang w:val="en-US"/>
        </w:rPr>
        <w:t>section 127 only invalidates the dispositions by the Company of its property to the payees of the cheques.  It enables the Company to recover the amounts disposed of, but only from the payees.  It does not enable the Company to recover the amounts from the Bank, which has only acted in accordance with its instructions as the Company’s agent to make payments to the payees out of the Company’s bank account.  As to the intermediate steps in the process of payment through the Bank, there is no relevant disposition of the Company’s property to which the section applies”</w:t>
      </w:r>
      <w:r w:rsidR="003E0F3F" w:rsidRPr="002506E4">
        <w:rPr>
          <w:rFonts w:cs="Arial"/>
          <w:color w:val="000000" w:themeColor="text1"/>
          <w:lang w:val="en-US"/>
        </w:rPr>
        <w:t xml:space="preserve"> (at para 31)</w:t>
      </w:r>
      <w:r w:rsidR="003E0F3F" w:rsidRPr="002506E4">
        <w:rPr>
          <w:rFonts w:cs="Arial"/>
          <w:i/>
          <w:iCs/>
          <w:color w:val="000000" w:themeColor="text1"/>
          <w:lang w:val="en-US"/>
        </w:rPr>
        <w:t xml:space="preserve">. </w:t>
      </w:r>
      <w:r w:rsidR="003E0F3F" w:rsidRPr="002506E4">
        <w:rPr>
          <w:rFonts w:cs="Arial"/>
          <w:color w:val="000000" w:themeColor="text1"/>
          <w:lang w:val="en-US"/>
        </w:rPr>
        <w:t xml:space="preserve">Support for this position was found amongst others in the Australian case of </w:t>
      </w:r>
      <w:r w:rsidR="003E0F3F" w:rsidRPr="002506E4">
        <w:rPr>
          <w:rFonts w:cs="Arial"/>
          <w:i/>
          <w:iCs/>
          <w:color w:val="000000" w:themeColor="text1"/>
          <w:lang w:val="en-US"/>
        </w:rPr>
        <w:t>Re Mal Bower’s Macquarie Electrical Centre Pty Ltd (in liquidation)</w:t>
      </w:r>
      <w:r w:rsidR="003E0F3F" w:rsidRPr="002506E4">
        <w:rPr>
          <w:rFonts w:cs="Arial"/>
          <w:color w:val="000000" w:themeColor="text1"/>
          <w:lang w:val="en-US"/>
        </w:rPr>
        <w:t xml:space="preserve"> [1974] 1 NSWLR 245 at 258, where the Court considered that: </w:t>
      </w:r>
    </w:p>
    <w:p w14:paraId="61B0E378" w14:textId="77777777" w:rsidR="003E0F3F" w:rsidRPr="003E0F3F" w:rsidRDefault="003E0F3F" w:rsidP="003E0F3F">
      <w:pPr>
        <w:spacing w:after="480" w:line="480" w:lineRule="auto"/>
        <w:ind w:left="851"/>
        <w:jc w:val="both"/>
        <w:rPr>
          <w:rFonts w:ascii="Arial" w:hAnsi="Arial" w:cs="Arial"/>
          <w:i/>
          <w:iCs/>
          <w:color w:val="000000" w:themeColor="text1"/>
          <w:lang w:val="en-US"/>
        </w:rPr>
      </w:pPr>
      <w:r w:rsidRPr="003E0F3F">
        <w:rPr>
          <w:rFonts w:ascii="Arial" w:hAnsi="Arial" w:cs="Arial"/>
          <w:color w:val="000000" w:themeColor="text1"/>
          <w:lang w:val="en-US"/>
        </w:rPr>
        <w:t xml:space="preserve">“… </w:t>
      </w:r>
      <w:r w:rsidRPr="003E0F3F">
        <w:rPr>
          <w:rFonts w:ascii="Arial" w:hAnsi="Arial" w:cs="Arial"/>
          <w:i/>
          <w:iCs/>
          <w:color w:val="000000" w:themeColor="text1"/>
          <w:lang w:val="en-US"/>
        </w:rPr>
        <w:t>the word ‘disposition’ connotes in my view both a disponor and a disponee.  The section operates to render the disposition void so far as concerns the disponee.  It does not operate to affect the agencies interposing between the company, as disponor, and the recipient of the property, as disponee … The intermediary functions fulfilled by the bank … do not implicate the bank in the consequences of the statutory avoidance prescribed by section 227.</w:t>
      </w:r>
    </w:p>
    <w:p w14:paraId="5A1365AF" w14:textId="77777777" w:rsidR="003E0F3F" w:rsidRPr="003E0F3F" w:rsidRDefault="003E0F3F" w:rsidP="003E0F3F">
      <w:pPr>
        <w:spacing w:after="480" w:line="480" w:lineRule="auto"/>
        <w:ind w:left="851"/>
        <w:jc w:val="both"/>
        <w:rPr>
          <w:rFonts w:ascii="Arial" w:hAnsi="Arial" w:cs="Arial"/>
          <w:color w:val="000000" w:themeColor="text1"/>
          <w:lang w:val="en-US"/>
        </w:rPr>
      </w:pPr>
      <w:r w:rsidRPr="003E0F3F">
        <w:rPr>
          <w:rFonts w:ascii="Arial" w:hAnsi="Arial" w:cs="Arial"/>
          <w:i/>
          <w:iCs/>
          <w:color w:val="000000" w:themeColor="text1"/>
          <w:lang w:val="en-US"/>
        </w:rPr>
        <w:lastRenderedPageBreak/>
        <w:t>… I consider that the legislative intention … is such as to require an investigation of what happened to the property, that is to say, what was the disposition, and then to enable the liquidator to recover it upon the basis that the disposition was void.  It is recovery from the disponee that forms the basic legislative purpose of section 227.”</w:t>
      </w:r>
    </w:p>
    <w:p w14:paraId="3530C46A" w14:textId="67F9455B"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[27]</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The same purposive interpretation undertaken by the English and Australian Courts find application in our law, as is evident from the oft-cited judgment of the SCA in </w:t>
      </w:r>
      <w:r w:rsidR="003E0F3F" w:rsidRPr="002506E4">
        <w:rPr>
          <w:rFonts w:cs="Arial"/>
          <w:i/>
          <w:iCs/>
          <w:color w:val="000000" w:themeColor="text1"/>
          <w:lang w:val="en-US"/>
        </w:rPr>
        <w:t>Natal Joint Municipal Pension Fund v Endumeni Municipality</w:t>
      </w:r>
      <w:r w:rsidR="003E0F3F" w:rsidRPr="002506E4">
        <w:rPr>
          <w:rFonts w:cs="Arial"/>
          <w:color w:val="000000" w:themeColor="text1"/>
          <w:lang w:val="en-US"/>
        </w:rPr>
        <w:t xml:space="preserve"> 2012 (4) SA 593 (SCA).  Following the English and Australian authority, cited with approval by the SCA in </w:t>
      </w:r>
      <w:r w:rsidR="003E0F3F" w:rsidRPr="002506E4">
        <w:rPr>
          <w:rFonts w:cs="Arial"/>
          <w:i/>
          <w:iCs/>
          <w:color w:val="000000" w:themeColor="text1"/>
          <w:lang w:val="en-US"/>
        </w:rPr>
        <w:t>Gore</w:t>
      </w:r>
      <w:r w:rsidR="003E0F3F" w:rsidRPr="002506E4">
        <w:rPr>
          <w:rFonts w:cs="Arial"/>
          <w:color w:val="000000" w:themeColor="text1"/>
          <w:lang w:val="en-US"/>
        </w:rPr>
        <w:t>, I must come to the conclusion that the “</w:t>
      </w:r>
      <w:r w:rsidR="003E0F3F" w:rsidRPr="002506E4">
        <w:rPr>
          <w:rFonts w:cs="Arial"/>
          <w:i/>
          <w:iCs/>
          <w:color w:val="000000" w:themeColor="text1"/>
          <w:lang w:val="en-US"/>
        </w:rPr>
        <w:t>disposition”</w:t>
      </w:r>
      <w:r w:rsidR="003E0F3F" w:rsidRPr="002506E4">
        <w:rPr>
          <w:rFonts w:cs="Arial"/>
          <w:color w:val="000000" w:themeColor="text1"/>
          <w:lang w:val="en-US"/>
        </w:rPr>
        <w:t xml:space="preserve"> contemplated in section 341(2) requires consideration of who the true disponee is, and that it does not include payments to an intermediary or agent that truly fall within that category.  </w:t>
      </w:r>
    </w:p>
    <w:p w14:paraId="2AEBE82E" w14:textId="3972C6B1"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[28]</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That conclusion is consistent also with the approach of Goldblatt J in </w:t>
      </w:r>
      <w:r w:rsidR="003E0F3F" w:rsidRPr="002506E4">
        <w:rPr>
          <w:rFonts w:cs="Arial"/>
          <w:i/>
          <w:iCs/>
          <w:color w:val="000000" w:themeColor="text1"/>
          <w:lang w:val="en-US"/>
        </w:rPr>
        <w:t>Zamzar Trading (Pty) Ltd (in liquidation) v Standard Bank of SA Ltd</w:t>
      </w:r>
      <w:r w:rsidR="003E0F3F" w:rsidRPr="002506E4">
        <w:rPr>
          <w:rFonts w:cs="Arial"/>
          <w:color w:val="000000" w:themeColor="text1"/>
          <w:lang w:val="en-US"/>
        </w:rPr>
        <w:t xml:space="preserve"> 2001 (2) SA 508 (W) (</w:t>
      </w:r>
      <w:r w:rsidR="003E0F3F" w:rsidRPr="002506E4">
        <w:rPr>
          <w:rFonts w:cs="Arial"/>
          <w:i/>
          <w:iCs/>
          <w:color w:val="000000" w:themeColor="text1"/>
          <w:lang w:val="en-US"/>
        </w:rPr>
        <w:t>Zamzar</w:t>
      </w:r>
      <w:r w:rsidR="003E0F3F" w:rsidRPr="002506E4">
        <w:rPr>
          <w:rFonts w:cs="Arial"/>
          <w:color w:val="000000" w:themeColor="text1"/>
          <w:lang w:val="en-US"/>
        </w:rPr>
        <w:t>) at 515B-C.  There, the Court expressed the view that it would be “</w:t>
      </w:r>
      <w:r w:rsidR="003E0F3F" w:rsidRPr="002506E4">
        <w:rPr>
          <w:rFonts w:cs="Arial"/>
          <w:i/>
          <w:iCs/>
          <w:color w:val="000000" w:themeColor="text1"/>
          <w:lang w:val="en-US"/>
        </w:rPr>
        <w:t>repugnant to logic and law”</w:t>
      </w:r>
      <w:r w:rsidR="003E0F3F" w:rsidRPr="002506E4">
        <w:rPr>
          <w:rFonts w:cs="Arial"/>
          <w:color w:val="000000" w:themeColor="text1"/>
          <w:lang w:val="en-US"/>
        </w:rPr>
        <w:t xml:space="preserve"> to “</w:t>
      </w:r>
      <w:r w:rsidR="003E0F3F" w:rsidRPr="002506E4">
        <w:rPr>
          <w:rFonts w:cs="Arial"/>
          <w:i/>
          <w:iCs/>
          <w:color w:val="000000" w:themeColor="text1"/>
          <w:lang w:val="en-US"/>
        </w:rPr>
        <w:t>create a situation where a principal could visit liability on his on his agent for performing precisely the mandate which it had given to its agent”</w:t>
      </w:r>
      <w:r w:rsidR="003E0F3F" w:rsidRPr="002506E4">
        <w:rPr>
          <w:rFonts w:cs="Arial"/>
          <w:color w:val="000000" w:themeColor="text1"/>
          <w:lang w:val="en-US"/>
        </w:rPr>
        <w:t xml:space="preserve">.  In </w:t>
      </w:r>
      <w:r w:rsidR="003E0F3F" w:rsidRPr="002506E4">
        <w:rPr>
          <w:rFonts w:cs="Arial"/>
          <w:i/>
          <w:iCs/>
          <w:color w:val="000000" w:themeColor="text1"/>
          <w:lang w:val="en-US"/>
        </w:rPr>
        <w:t>Gore</w:t>
      </w:r>
      <w:r w:rsidR="003E0F3F" w:rsidRPr="002506E4">
        <w:rPr>
          <w:rFonts w:cs="Arial"/>
          <w:color w:val="000000" w:themeColor="text1"/>
          <w:lang w:val="en-US"/>
        </w:rPr>
        <w:t xml:space="preserve"> (at para 25) the SCA explained that the “</w:t>
      </w:r>
      <w:r w:rsidR="003E0F3F" w:rsidRPr="002506E4">
        <w:rPr>
          <w:rFonts w:cs="Arial"/>
          <w:i/>
          <w:iCs/>
          <w:color w:val="000000" w:themeColor="text1"/>
          <w:lang w:val="en-US"/>
        </w:rPr>
        <w:t>reasoning strikes me as unassailable and equally applicable to an attorney who is merely instructed to make a payment”</w:t>
      </w:r>
      <w:r w:rsidR="003E0F3F" w:rsidRPr="002506E4">
        <w:rPr>
          <w:rFonts w:cs="Arial"/>
          <w:color w:val="000000" w:themeColor="text1"/>
          <w:lang w:val="en-US"/>
        </w:rPr>
        <w:t xml:space="preserve"> (</w:t>
      </w:r>
      <w:r w:rsidR="003E0F3F" w:rsidRPr="002506E4">
        <w:rPr>
          <w:rFonts w:cs="Arial"/>
          <w:i/>
          <w:iCs/>
          <w:color w:val="000000" w:themeColor="text1"/>
          <w:lang w:val="en-US"/>
        </w:rPr>
        <w:t>Gore</w:t>
      </w:r>
      <w:r w:rsidR="003E0F3F" w:rsidRPr="002506E4">
        <w:rPr>
          <w:rFonts w:cs="Arial"/>
          <w:color w:val="000000" w:themeColor="text1"/>
          <w:lang w:val="en-US"/>
        </w:rPr>
        <w:t xml:space="preserve"> at para 25).  Indeed, in </w:t>
      </w:r>
      <w:r w:rsidR="003E0F3F" w:rsidRPr="002506E4">
        <w:rPr>
          <w:rFonts w:cs="Arial"/>
          <w:i/>
          <w:iCs/>
          <w:color w:val="000000" w:themeColor="text1"/>
          <w:lang w:val="en-US"/>
        </w:rPr>
        <w:t>M and another v Murray NO and others</w:t>
      </w:r>
      <w:r w:rsidR="003E0F3F" w:rsidRPr="002506E4">
        <w:rPr>
          <w:rFonts w:cs="Arial"/>
          <w:color w:val="000000" w:themeColor="text1"/>
          <w:lang w:val="en-US"/>
        </w:rPr>
        <w:t xml:space="preserve"> 2020 (6) SA 55 (SCA) (</w:t>
      </w:r>
      <w:r w:rsidR="003E0F3F" w:rsidRPr="002506E4">
        <w:rPr>
          <w:rFonts w:cs="Arial"/>
          <w:i/>
          <w:iCs/>
          <w:color w:val="000000" w:themeColor="text1"/>
          <w:lang w:val="en-US"/>
        </w:rPr>
        <w:t>Iprolog</w:t>
      </w:r>
      <w:r w:rsidR="003E0F3F" w:rsidRPr="002506E4">
        <w:rPr>
          <w:rFonts w:cs="Arial"/>
          <w:color w:val="000000" w:themeColor="text1"/>
          <w:lang w:val="en-US"/>
        </w:rPr>
        <w:t>),  a judgment concerning a deposit into the trust account of an attorney who acted for a nominated payee, the SCA had held that “</w:t>
      </w:r>
      <w:r w:rsidR="003E0F3F" w:rsidRPr="002506E4">
        <w:rPr>
          <w:rFonts w:cs="Arial"/>
          <w:i/>
          <w:iCs/>
          <w:color w:val="000000" w:themeColor="text1"/>
          <w:lang w:val="en-US"/>
        </w:rPr>
        <w:t>the disposition was to Iprolog [the payee on whose behalf it was received] and occurred … when the money was paid into the attorney’s trust account”</w:t>
      </w:r>
      <w:r w:rsidR="003E0F3F" w:rsidRPr="002506E4">
        <w:rPr>
          <w:rFonts w:cs="Arial"/>
          <w:color w:val="000000" w:themeColor="text1"/>
          <w:lang w:val="en-US"/>
        </w:rPr>
        <w:t xml:space="preserve"> (</w:t>
      </w:r>
      <w:r w:rsidR="003E0F3F" w:rsidRPr="002506E4">
        <w:rPr>
          <w:rFonts w:cs="Arial"/>
          <w:i/>
          <w:iCs/>
          <w:color w:val="000000" w:themeColor="text1"/>
          <w:lang w:val="en-US"/>
        </w:rPr>
        <w:t>Iprolog</w:t>
      </w:r>
      <w:r w:rsidR="003E0F3F" w:rsidRPr="002506E4">
        <w:rPr>
          <w:rFonts w:cs="Arial"/>
          <w:color w:val="000000" w:themeColor="text1"/>
          <w:lang w:val="en-US"/>
        </w:rPr>
        <w:t xml:space="preserve"> at para 31). </w:t>
      </w:r>
    </w:p>
    <w:p w14:paraId="3737061A" w14:textId="6A1A9679"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lastRenderedPageBreak/>
        <w:t>[29]</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At this stage of the analysis, it makes no difference to the legal position that the payments made were for the benefit of Marsland, and that they had no bearing on or relation to Manor Squad. </w:t>
      </w:r>
    </w:p>
    <w:p w14:paraId="54F1E1AB" w14:textId="492BE6CB"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[30]</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The real question is whether De Vries and Mr Khoza were mere conduits, or whether they were indeed the benefactors of some or all of the funds, within the meaning of that term the SCA has adopted in the context of disposition.      </w:t>
      </w:r>
    </w:p>
    <w:p w14:paraId="5E6B4F3C" w14:textId="0C7FCA42"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[31]</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The payments of the R30 000 and the R200 000 to De Vries were made on the basis of fees charged to Mr Marsland, as the invoices evidence.  In </w:t>
      </w:r>
      <w:r w:rsidR="003E0F3F" w:rsidRPr="002506E4">
        <w:rPr>
          <w:rFonts w:cs="Arial"/>
          <w:i/>
          <w:iCs/>
          <w:color w:val="000000" w:themeColor="text1"/>
          <w:lang w:val="en-US"/>
        </w:rPr>
        <w:t>Gore</w:t>
      </w:r>
      <w:r w:rsidR="003E0F3F" w:rsidRPr="002506E4">
        <w:rPr>
          <w:rFonts w:cs="Arial"/>
          <w:color w:val="000000" w:themeColor="text1"/>
          <w:lang w:val="en-US"/>
        </w:rPr>
        <w:t xml:space="preserve"> (at para 41), the SCA considered the situation where payments of fees are made to attorneys from their trust account: “</w:t>
      </w:r>
      <w:r w:rsidR="003E0F3F" w:rsidRPr="002506E4">
        <w:rPr>
          <w:rFonts w:cs="Arial"/>
          <w:i/>
          <w:iCs/>
          <w:color w:val="000000" w:themeColor="text1"/>
          <w:lang w:val="en-US"/>
        </w:rPr>
        <w:t xml:space="preserve">The attorneys made them part of their assets when </w:t>
      </w:r>
      <w:r w:rsidR="003E0F3F" w:rsidRPr="002506E4">
        <w:rPr>
          <w:rFonts w:cs="Arial"/>
          <w:i/>
          <w:iCs/>
          <w:color w:val="000000" w:themeColor="text1"/>
          <w:u w:val="single"/>
          <w:lang w:val="en-US"/>
        </w:rPr>
        <w:t>they appropriated them to settle their fees and pay disbursements incurred on behalf of their clients</w:t>
      </w:r>
      <w:r w:rsidR="003E0F3F" w:rsidRPr="002506E4">
        <w:rPr>
          <w:rFonts w:cs="Arial"/>
          <w:i/>
          <w:iCs/>
          <w:color w:val="000000" w:themeColor="text1"/>
          <w:lang w:val="en-US"/>
        </w:rPr>
        <w:t>.  As such, they clearly benefited from the deposit of those two amounts.  This despite their not having breached the principles governing the operation of the trust account”</w:t>
      </w:r>
      <w:r w:rsidR="003E0F3F" w:rsidRPr="002506E4">
        <w:rPr>
          <w:rFonts w:cs="Arial"/>
          <w:color w:val="000000" w:themeColor="text1"/>
          <w:lang w:val="en-US"/>
        </w:rPr>
        <w:t xml:space="preserve"> (emphasis supplied) In </w:t>
      </w:r>
      <w:r w:rsidR="003E0F3F" w:rsidRPr="002506E4">
        <w:rPr>
          <w:rFonts w:cs="Arial"/>
          <w:i/>
          <w:iCs/>
          <w:color w:val="000000" w:themeColor="text1"/>
          <w:lang w:val="en-US"/>
        </w:rPr>
        <w:t>Gore,</w:t>
      </w:r>
      <w:r w:rsidR="003E0F3F" w:rsidRPr="002506E4">
        <w:rPr>
          <w:rFonts w:cs="Arial"/>
          <w:color w:val="000000" w:themeColor="text1"/>
          <w:lang w:val="en-US"/>
        </w:rPr>
        <w:t xml:space="preserve"> the SCA made the point that, since the payment was made by the company embroiled in liquidation proceedings and not the beneficiaries of the legal services in question, the deposits became “</w:t>
      </w:r>
      <w:r w:rsidR="003E0F3F" w:rsidRPr="002506E4">
        <w:rPr>
          <w:rFonts w:cs="Arial"/>
          <w:i/>
          <w:iCs/>
          <w:color w:val="000000" w:themeColor="text1"/>
          <w:lang w:val="en-US"/>
        </w:rPr>
        <w:t>dispositions</w:t>
      </w:r>
      <w:r w:rsidR="003E0F3F" w:rsidRPr="002506E4">
        <w:rPr>
          <w:rFonts w:cs="Arial"/>
          <w:color w:val="000000" w:themeColor="text1"/>
          <w:lang w:val="en-US"/>
        </w:rPr>
        <w:t xml:space="preserve">” within the meaning of section 26(1)(b) of the Insolvency Act.  The same principle must apply in the present case, under section 341(2).  </w:t>
      </w:r>
    </w:p>
    <w:p w14:paraId="55CBA323" w14:textId="6E94DD6E"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[32]</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Even if I treat the R230 000 as having been paid for medical reasons, Ms De Vries’ version is that the service providers looked to her for payment, so that the payments would equally be treated as disbursements paid by De Vries that were made good.  In that scenario, De Vries appropriated the funds in its trust account to settle disbursements incurred on behalf of Mr Marsland, and in circumstances where Manor </w:t>
      </w:r>
      <w:r w:rsidR="003E0F3F" w:rsidRPr="002506E4">
        <w:rPr>
          <w:rFonts w:cs="Arial"/>
          <w:color w:val="000000" w:themeColor="text1"/>
          <w:lang w:val="en-US"/>
        </w:rPr>
        <w:lastRenderedPageBreak/>
        <w:t xml:space="preserve">Squad was not the beneficiary of the disbursements, the approach in </w:t>
      </w:r>
      <w:r w:rsidR="003E0F3F" w:rsidRPr="002506E4">
        <w:rPr>
          <w:rFonts w:cs="Arial"/>
          <w:i/>
          <w:iCs/>
          <w:color w:val="000000" w:themeColor="text1"/>
          <w:lang w:val="en-US"/>
        </w:rPr>
        <w:t>Gore</w:t>
      </w:r>
      <w:r w:rsidR="003E0F3F" w:rsidRPr="002506E4">
        <w:rPr>
          <w:rFonts w:cs="Arial"/>
          <w:color w:val="000000" w:themeColor="text1"/>
          <w:lang w:val="en-US"/>
        </w:rPr>
        <w:t xml:space="preserve"> dictates that the payments are to be treated as “</w:t>
      </w:r>
      <w:r w:rsidR="003E0F3F" w:rsidRPr="002506E4">
        <w:rPr>
          <w:rFonts w:cs="Arial"/>
          <w:i/>
          <w:iCs/>
          <w:color w:val="000000" w:themeColor="text1"/>
          <w:lang w:val="en-US"/>
        </w:rPr>
        <w:t>dispositions”</w:t>
      </w:r>
      <w:r w:rsidR="003E0F3F" w:rsidRPr="002506E4">
        <w:rPr>
          <w:rFonts w:cs="Arial"/>
          <w:color w:val="000000" w:themeColor="text1"/>
          <w:lang w:val="en-US"/>
        </w:rPr>
        <w:t xml:space="preserve"> for purposes of section 341(2).  </w:t>
      </w:r>
    </w:p>
    <w:p w14:paraId="003E569A" w14:textId="4BA3AC80"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[33]</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Insofar as the R1 000 000 bail money is concerned, it is common cause on the papers that the amount was paid for on-payment as bail money and that in fact happened. However, it would appear to me that in this scenario De Vries equally appropriated the monies in the trust account to pay a disbursement incurred on behalf of Marsland, its client (the payment of the bail money).  It thus also falls within the definition of disposition adopted in </w:t>
      </w:r>
      <w:r w:rsidR="003E0F3F" w:rsidRPr="002506E4">
        <w:rPr>
          <w:rFonts w:cs="Arial"/>
          <w:i/>
          <w:iCs/>
          <w:color w:val="000000" w:themeColor="text1"/>
          <w:lang w:val="en-US"/>
        </w:rPr>
        <w:t>Gore</w:t>
      </w:r>
      <w:r w:rsidR="003E0F3F" w:rsidRPr="002506E4">
        <w:rPr>
          <w:rFonts w:cs="Arial"/>
          <w:color w:val="000000" w:themeColor="text1"/>
          <w:lang w:val="en-US"/>
        </w:rPr>
        <w:t xml:space="preserve">.  </w:t>
      </w:r>
    </w:p>
    <w:p w14:paraId="728D0019" w14:textId="094EEFE5"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[34]</w:t>
      </w:r>
      <w:r w:rsidRPr="003E0F3F">
        <w:rPr>
          <w:rFonts w:ascii="Arial" w:hAnsi="Arial" w:cs="Arial"/>
          <w:color w:val="000000" w:themeColor="text1"/>
          <w:lang w:val="en-US" w:eastAsia="en-US"/>
        </w:rPr>
        <w:tab/>
      </w:r>
      <w:r w:rsidR="003E0F3F" w:rsidRPr="002506E4">
        <w:rPr>
          <w:rFonts w:cs="Arial"/>
          <w:color w:val="000000" w:themeColor="text1"/>
          <w:lang w:val="en-US"/>
        </w:rPr>
        <w:t>In respect of the R400 000 paid to Mr Khoza’s account, the position is less clear.  On Mr Khoza’s version, the payment was made to him and “</w:t>
      </w:r>
      <w:r w:rsidR="003E0F3F" w:rsidRPr="002506E4">
        <w:rPr>
          <w:rFonts w:cs="Arial"/>
          <w:i/>
          <w:iCs/>
          <w:color w:val="000000" w:themeColor="text1"/>
          <w:lang w:val="en-US"/>
        </w:rPr>
        <w:t>utilized as per client instructions”</w:t>
      </w:r>
      <w:r w:rsidR="003E0F3F" w:rsidRPr="002506E4">
        <w:rPr>
          <w:rFonts w:cs="Arial"/>
          <w:color w:val="000000" w:themeColor="text1"/>
          <w:lang w:val="en-US"/>
        </w:rPr>
        <w:t xml:space="preserve">.  The applicants have asserted that the amount was a disposition, but did not allege that the payment was made for fees charged.  They have not put up evidence, as they did in the case of De Vries, that the amounts were paid in respect of an invoice for fees.  On the other hand, Mr Khoza’s coy explanation does not say that the fee were </w:t>
      </w:r>
      <w:r w:rsidR="003E0F3F" w:rsidRPr="002506E4">
        <w:rPr>
          <w:rFonts w:cs="Arial"/>
          <w:i/>
          <w:iCs/>
          <w:color w:val="000000" w:themeColor="text1"/>
          <w:lang w:val="en-US"/>
        </w:rPr>
        <w:t xml:space="preserve">not </w:t>
      </w:r>
      <w:r w:rsidR="003E0F3F" w:rsidRPr="002506E4">
        <w:rPr>
          <w:rFonts w:cs="Arial"/>
          <w:color w:val="000000" w:themeColor="text1"/>
          <w:lang w:val="en-US"/>
        </w:rPr>
        <w:t>utilised for payment of his fees “</w:t>
      </w:r>
      <w:r w:rsidR="003E0F3F" w:rsidRPr="002506E4">
        <w:rPr>
          <w:rFonts w:cs="Arial"/>
          <w:i/>
          <w:iCs/>
          <w:color w:val="000000" w:themeColor="text1"/>
          <w:lang w:val="en-US"/>
        </w:rPr>
        <w:t>as per client instructions”</w:t>
      </w:r>
      <w:r w:rsidR="003E0F3F" w:rsidRPr="002506E4">
        <w:rPr>
          <w:rFonts w:cs="Arial"/>
          <w:color w:val="000000" w:themeColor="text1"/>
          <w:lang w:val="en-US"/>
        </w:rPr>
        <w:t xml:space="preserve">.  He has therefore not discharged the onus that he bears to show that the payment was not a disposition.  I find that the reliance on alleged privilege is entirely unhelpful.  Like the SCA in </w:t>
      </w:r>
      <w:r w:rsidR="003E0F3F" w:rsidRPr="002506E4">
        <w:rPr>
          <w:rFonts w:cs="Arial"/>
          <w:i/>
          <w:iCs/>
          <w:color w:val="000000" w:themeColor="text1"/>
          <w:lang w:val="en-US"/>
        </w:rPr>
        <w:t>Johannesburg Society of Advocates and Another v Nthai and Others</w:t>
      </w:r>
      <w:r w:rsidR="003E0F3F" w:rsidRPr="002506E4">
        <w:rPr>
          <w:rFonts w:cs="Arial"/>
          <w:color w:val="000000" w:themeColor="text1"/>
          <w:lang w:val="en-US"/>
        </w:rPr>
        <w:t xml:space="preserve"> 2021 (2) SA 343 (SCA) at paragraph 59, I find myself “</w:t>
      </w:r>
      <w:r w:rsidR="003E0F3F" w:rsidRPr="002506E4">
        <w:rPr>
          <w:rFonts w:cs="Arial"/>
          <w:i/>
          <w:iCs/>
          <w:color w:val="000000" w:themeColor="text1"/>
          <w:lang w:val="en-US"/>
        </w:rPr>
        <w:t>unclear on what basis privilege was asserted”</w:t>
      </w:r>
      <w:r w:rsidR="003E0F3F" w:rsidRPr="002506E4">
        <w:rPr>
          <w:rFonts w:cs="Arial"/>
          <w:color w:val="000000" w:themeColor="text1"/>
          <w:lang w:val="en-US"/>
        </w:rPr>
        <w:t>.  Nothing stood in the way of Mr Khoza at least giving a general description of the way in which the funds were utilised (</w:t>
      </w:r>
      <w:r w:rsidR="003E0F3F" w:rsidRPr="002506E4">
        <w:rPr>
          <w:rFonts w:cs="Arial"/>
          <w:i/>
          <w:iCs/>
          <w:color w:val="000000" w:themeColor="text1"/>
          <w:lang w:val="en-US"/>
        </w:rPr>
        <w:t>eg</w:t>
      </w:r>
      <w:r w:rsidR="003E0F3F" w:rsidRPr="002506E4">
        <w:rPr>
          <w:rFonts w:cs="Arial"/>
          <w:color w:val="000000" w:themeColor="text1"/>
          <w:lang w:val="en-US"/>
        </w:rPr>
        <w:t xml:space="preserve"> for fees, or for payments to creditros of Mr Marsland), even if for some unexplained reason there attached privilege to the instructions given to him.  </w:t>
      </w:r>
    </w:p>
    <w:p w14:paraId="2649BB17" w14:textId="48956250"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lastRenderedPageBreak/>
        <w:t>[35]</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In all of these circumstances, I conclude that all of the monies claimed constituted dispositions within the contemplation of section 341(2) of the Old Companies Act.  </w:t>
      </w:r>
    </w:p>
    <w:p w14:paraId="759B3AE4" w14:textId="6FD69936"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[36]</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This then brings me to the question of the discretion that I enjoy.  </w:t>
      </w:r>
    </w:p>
    <w:p w14:paraId="5F2F3F5A" w14:textId="77777777" w:rsidR="003E0F3F" w:rsidRPr="003E0F3F" w:rsidRDefault="003E0F3F" w:rsidP="003E0F3F">
      <w:pPr>
        <w:spacing w:after="480" w:line="480" w:lineRule="auto"/>
        <w:jc w:val="both"/>
        <w:rPr>
          <w:rFonts w:ascii="Arial" w:hAnsi="Arial" w:cs="Arial"/>
          <w:color w:val="000000" w:themeColor="text1"/>
          <w:u w:val="single"/>
          <w:lang w:val="en-US"/>
        </w:rPr>
      </w:pPr>
      <w:r w:rsidRPr="003E0F3F">
        <w:rPr>
          <w:rFonts w:ascii="Arial" w:hAnsi="Arial" w:cs="Arial"/>
          <w:color w:val="000000" w:themeColor="text1"/>
          <w:u w:val="single"/>
          <w:lang w:val="en-US"/>
        </w:rPr>
        <w:t>IS THERE A BASIS FOR THE COURT TO EXERCISE ITS DISCRETION?</w:t>
      </w:r>
    </w:p>
    <w:p w14:paraId="329E49B8" w14:textId="77A6CAFE"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[37]</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The Court’s discretion to validate a disposition is absolute and is controlled only by the general principles which apply to every kind of judicial discretion.  The Court is free to exercise the discretion on the basis of its opinion on what is just and fair in the circumstances of the case.  </w:t>
      </w:r>
    </w:p>
    <w:p w14:paraId="7D7EF281" w14:textId="203DBCD4"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[38]</w:t>
      </w:r>
      <w:r w:rsidRPr="003E0F3F">
        <w:rPr>
          <w:rFonts w:ascii="Arial" w:hAnsi="Arial" w:cs="Arial"/>
          <w:color w:val="000000" w:themeColor="text1"/>
          <w:lang w:val="en-US" w:eastAsia="en-US"/>
        </w:rPr>
        <w:tab/>
      </w:r>
      <w:r w:rsidR="003E0F3F" w:rsidRPr="002506E4">
        <w:rPr>
          <w:rFonts w:cs="Arial"/>
          <w:color w:val="000000" w:themeColor="text1"/>
        </w:rPr>
        <w:t>The first point that must be made is that the fact that the recipient of the disposition was unaware of the presentation of the application for winding-up or of the fact that the company was in financial difficulties is a factor to be taken into account but is not decisive (</w:t>
      </w:r>
      <w:r w:rsidR="003E0F3F" w:rsidRPr="002506E4">
        <w:rPr>
          <w:rFonts w:cs="Arial"/>
          <w:i/>
          <w:iCs/>
          <w:color w:val="000000" w:themeColor="text1"/>
        </w:rPr>
        <w:t>Re J Leslie Engineers Co Ltd</w:t>
      </w:r>
      <w:r w:rsidR="003E0F3F" w:rsidRPr="002506E4">
        <w:rPr>
          <w:rStyle w:val="apple-converted-space"/>
          <w:rFonts w:cs="Arial"/>
          <w:i/>
          <w:iCs/>
          <w:color w:val="000000" w:themeColor="text1"/>
        </w:rPr>
        <w:t> </w:t>
      </w:r>
      <w:r w:rsidR="003E0F3F" w:rsidRPr="002506E4">
        <w:rPr>
          <w:rFonts w:cs="Arial"/>
          <w:color w:val="000000" w:themeColor="text1"/>
        </w:rPr>
        <w:t>[1976] 2 All ER 85</w:t>
      </w:r>
      <w:r w:rsidR="003E0F3F" w:rsidRPr="002506E4">
        <w:rPr>
          <w:rStyle w:val="apple-converted-space"/>
          <w:rFonts w:cs="Arial"/>
          <w:color w:val="000000" w:themeColor="text1"/>
          <w:shd w:val="clear" w:color="auto" w:fill="FFFFFF"/>
        </w:rPr>
        <w:t> </w:t>
      </w:r>
      <w:r w:rsidR="003E0F3F" w:rsidRPr="002506E4">
        <w:rPr>
          <w:rFonts w:cs="Arial"/>
          <w:color w:val="000000" w:themeColor="text1"/>
          <w:shd w:val="clear" w:color="auto" w:fill="FFFFFF"/>
        </w:rPr>
        <w:t xml:space="preserve">(Ch) </w:t>
      </w:r>
      <w:r w:rsidR="003E0F3F" w:rsidRPr="002506E4">
        <w:rPr>
          <w:rFonts w:cs="Arial"/>
          <w:color w:val="000000" w:themeColor="text1"/>
        </w:rPr>
        <w:t>at 95). In any event, where the disposition has resulted in a creditor’s being preferred, the mere fact that he was unaware that this was the case does not justify validation (</w:t>
      </w:r>
      <w:r w:rsidR="003E0F3F" w:rsidRPr="002506E4">
        <w:rPr>
          <w:rFonts w:cs="Arial"/>
          <w:i/>
          <w:iCs/>
          <w:color w:val="000000" w:themeColor="text1"/>
        </w:rPr>
        <w:t>Herrigel</w:t>
      </w:r>
      <w:r w:rsidR="003E0F3F" w:rsidRPr="002506E4">
        <w:rPr>
          <w:rFonts w:cs="Arial"/>
          <w:color w:val="000000" w:themeColor="text1"/>
        </w:rPr>
        <w:t xml:space="preserve"> at 680).</w:t>
      </w:r>
    </w:p>
    <w:p w14:paraId="0A2A36D4" w14:textId="31FD8006"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[39]</w:t>
      </w:r>
      <w:r w:rsidRPr="003E0F3F">
        <w:rPr>
          <w:rFonts w:ascii="Arial" w:hAnsi="Arial" w:cs="Arial"/>
          <w:color w:val="000000" w:themeColor="text1"/>
          <w:lang w:val="en-US" w:eastAsia="en-US"/>
        </w:rPr>
        <w:tab/>
      </w:r>
      <w:r w:rsidR="003E0F3F" w:rsidRPr="002506E4">
        <w:rPr>
          <w:rFonts w:cs="Arial"/>
          <w:color w:val="000000" w:themeColor="text1"/>
          <w:lang w:val="en-US"/>
        </w:rPr>
        <w:t>Ms De Vries sought to make out the case that she had been unaware of the winding up proceedings or where the money was coming from.  However, it is clear that De Vries knew the payments were coming from Manor Squad.  Indeed, although it is common cause that the payments were clearly requested for the ultimate benefit of Mr Marsland, the requests for payment all indicated that the payments were for the account of Manor Squad and that the monies were to be paid “</w:t>
      </w:r>
      <w:r w:rsidR="003E0F3F" w:rsidRPr="002506E4">
        <w:rPr>
          <w:rFonts w:cs="Arial"/>
          <w:i/>
          <w:iCs/>
          <w:color w:val="000000" w:themeColor="text1"/>
          <w:lang w:val="en-US"/>
        </w:rPr>
        <w:t>in favor of Manor Squad”</w:t>
      </w:r>
      <w:r w:rsidR="003E0F3F" w:rsidRPr="002506E4">
        <w:rPr>
          <w:rFonts w:cs="Arial"/>
          <w:color w:val="000000" w:themeColor="text1"/>
          <w:lang w:val="en-US"/>
        </w:rPr>
        <w:t xml:space="preserve">.  By the time the payment of the R30 000 and the R200 000 were made, Ms </w:t>
      </w:r>
      <w:r w:rsidR="003E0F3F" w:rsidRPr="002506E4">
        <w:rPr>
          <w:rFonts w:cs="Arial"/>
          <w:color w:val="000000" w:themeColor="text1"/>
          <w:lang w:val="en-US"/>
        </w:rPr>
        <w:lastRenderedPageBreak/>
        <w:t xml:space="preserve">De Vries patently knew of the winding up proceedings, with her invoices making reference to it and suggesting that the payment sought was for fees in the liquidation, although Ms De Vries now accepts on oath that the payments were made for the benefit of Mr Marsland.     I do not consider it fair and just for the creditors of Manor Squad to make a declaration that the dispositions are not void, given that De Vries knowingly participated in a scheme to receive payment from Manor Squad when it knew that the payments were not based in any obligation of Manor Squad, or for its benefit, but for the benefit of Marsland.  The participation in the scheme continued even after De Vries objectively knew that winding up proceedings had been instituted. </w:t>
      </w:r>
    </w:p>
    <w:p w14:paraId="10860F27" w14:textId="42217BBE"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[40]</w:t>
      </w:r>
      <w:r w:rsidRPr="003E0F3F">
        <w:rPr>
          <w:rFonts w:ascii="Arial" w:hAnsi="Arial" w:cs="Arial"/>
          <w:color w:val="000000" w:themeColor="text1"/>
          <w:lang w:val="en-US" w:eastAsia="en-US"/>
        </w:rPr>
        <w:tab/>
      </w:r>
      <w:r w:rsidR="003E0F3F" w:rsidRPr="002506E4">
        <w:rPr>
          <w:rFonts w:cs="Arial"/>
          <w:color w:val="000000" w:themeColor="text1"/>
          <w:lang w:val="en-US"/>
        </w:rPr>
        <w:t xml:space="preserve">In the case of both De Vries and Mr Khoza, their versions are to the effect that the payments had no relationship whatsoever to </w:t>
      </w:r>
      <w:r w:rsidR="003E0F3F" w:rsidRPr="002506E4">
        <w:rPr>
          <w:rFonts w:cs="Arial"/>
          <w:color w:val="000000" w:themeColor="text1"/>
        </w:rPr>
        <w:t>the</w:t>
      </w:r>
      <w:r w:rsidR="003E0F3F" w:rsidRPr="002506E4">
        <w:rPr>
          <w:rStyle w:val="apple-converted-space"/>
          <w:rFonts w:cs="Arial"/>
          <w:color w:val="000000" w:themeColor="text1"/>
        </w:rPr>
        <w:t> </w:t>
      </w:r>
      <w:r w:rsidR="003E0F3F" w:rsidRPr="002506E4">
        <w:rPr>
          <w:rFonts w:cs="Arial"/>
          <w:i/>
          <w:iCs/>
          <w:color w:val="000000" w:themeColor="text1"/>
        </w:rPr>
        <w:t>bona fide</w:t>
      </w:r>
      <w:r w:rsidR="003E0F3F" w:rsidRPr="002506E4">
        <w:rPr>
          <w:rStyle w:val="apple-converted-space"/>
          <w:rFonts w:cs="Arial"/>
          <w:i/>
          <w:iCs/>
          <w:color w:val="000000" w:themeColor="text1"/>
        </w:rPr>
        <w:t> </w:t>
      </w:r>
      <w:r w:rsidR="003E0F3F" w:rsidRPr="002506E4">
        <w:rPr>
          <w:rFonts w:cs="Arial"/>
          <w:color w:val="000000" w:themeColor="text1"/>
        </w:rPr>
        <w:t>carrying on of Manor Squad’s operations in the ordinary course, which would generally form the basis of a Court making a validating order. The jurisprudence and commentaries on the Old Companies Act make the point that  the Court ordinarily will refuse to validate a disposition where it was made for example with the object of securing an advantage to a particular creditor in the winding-up which otherwise he would not have enjoyed or with the intention of giving a particular creditor a preference. In the</w:t>
      </w:r>
      <w:r w:rsidR="003E0F3F" w:rsidRPr="002506E4">
        <w:rPr>
          <w:rStyle w:val="apple-converted-space"/>
          <w:rFonts w:cs="Arial"/>
          <w:color w:val="000000" w:themeColor="text1"/>
        </w:rPr>
        <w:t> </w:t>
      </w:r>
      <w:r w:rsidR="003E0F3F" w:rsidRPr="002506E4">
        <w:rPr>
          <w:rFonts w:cs="Arial"/>
          <w:i/>
          <w:iCs/>
          <w:color w:val="000000" w:themeColor="text1"/>
        </w:rPr>
        <w:t>Herrigel</w:t>
      </w:r>
      <w:r w:rsidR="003E0F3F" w:rsidRPr="002506E4">
        <w:rPr>
          <w:rStyle w:val="apple-converted-space"/>
          <w:rFonts w:cs="Arial"/>
          <w:i/>
          <w:iCs/>
          <w:color w:val="000000" w:themeColor="text1"/>
        </w:rPr>
        <w:t> </w:t>
      </w:r>
      <w:r w:rsidR="003E0F3F" w:rsidRPr="002506E4">
        <w:rPr>
          <w:rFonts w:cs="Arial"/>
          <w:color w:val="000000" w:themeColor="text1"/>
        </w:rPr>
        <w:t>case</w:t>
      </w:r>
      <w:r w:rsidR="003E0F3F" w:rsidRPr="002506E4">
        <w:rPr>
          <w:rStyle w:val="apple-converted-space"/>
          <w:rFonts w:cs="Arial"/>
          <w:color w:val="000000" w:themeColor="text1"/>
        </w:rPr>
        <w:t> </w:t>
      </w:r>
      <w:r w:rsidR="003E0F3F" w:rsidRPr="002506E4">
        <w:rPr>
          <w:rStyle w:val="apple-converted-space"/>
          <w:rFonts w:cs="Arial"/>
          <w:i/>
          <w:iCs/>
          <w:color w:val="000000" w:themeColor="text1"/>
        </w:rPr>
        <w:t> </w:t>
      </w:r>
      <w:r w:rsidR="003E0F3F" w:rsidRPr="002506E4">
        <w:rPr>
          <w:rFonts w:cs="Arial"/>
          <w:color w:val="000000" w:themeColor="text1"/>
        </w:rPr>
        <w:t>the Court refused to validate the disposition notwithstanding that the recipient of it was</w:t>
      </w:r>
      <w:r w:rsidR="003E0F3F" w:rsidRPr="002506E4">
        <w:rPr>
          <w:rStyle w:val="apple-converted-space"/>
          <w:rFonts w:cs="Arial"/>
          <w:color w:val="000000" w:themeColor="text1"/>
        </w:rPr>
        <w:t> </w:t>
      </w:r>
      <w:r w:rsidR="003E0F3F" w:rsidRPr="002506E4">
        <w:rPr>
          <w:rFonts w:cs="Arial"/>
          <w:i/>
          <w:iCs/>
          <w:color w:val="000000" w:themeColor="text1"/>
        </w:rPr>
        <w:t>bona fide</w:t>
      </w:r>
      <w:r w:rsidR="003E0F3F" w:rsidRPr="002506E4">
        <w:rPr>
          <w:rStyle w:val="apple-converted-space"/>
          <w:rFonts w:cs="Arial"/>
          <w:i/>
          <w:iCs/>
          <w:color w:val="000000" w:themeColor="text1"/>
        </w:rPr>
        <w:t> </w:t>
      </w:r>
      <w:r w:rsidR="003E0F3F" w:rsidRPr="002506E4">
        <w:rPr>
          <w:rFonts w:cs="Arial"/>
          <w:color w:val="000000" w:themeColor="text1"/>
        </w:rPr>
        <w:t>where its result was that such recipient had in fact been preferred above other creditors (at 679–680).</w:t>
      </w:r>
    </w:p>
    <w:p w14:paraId="01FFFE20" w14:textId="20B23B44"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[41]</w:t>
      </w:r>
      <w:r w:rsidRPr="003E0F3F">
        <w:rPr>
          <w:rFonts w:ascii="Arial" w:hAnsi="Arial" w:cs="Arial"/>
          <w:color w:val="000000" w:themeColor="text1"/>
          <w:lang w:val="en-US" w:eastAsia="en-US"/>
        </w:rPr>
        <w:tab/>
      </w:r>
      <w:r w:rsidR="003E0F3F" w:rsidRPr="002506E4">
        <w:rPr>
          <w:rFonts w:cs="Arial"/>
          <w:color w:val="000000" w:themeColor="text1"/>
        </w:rPr>
        <w:t xml:space="preserve">Here, the position is even worse for De Vries and Mr Khoza.  It is not a case of Manor Squad’s creditor’s being preferred, but in fact of Mr Marsland’s creditors being preferred.  </w:t>
      </w:r>
    </w:p>
    <w:p w14:paraId="54C4B285" w14:textId="68A615D5"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lastRenderedPageBreak/>
        <w:t>[42]</w:t>
      </w:r>
      <w:r w:rsidRPr="003E0F3F">
        <w:rPr>
          <w:rFonts w:ascii="Arial" w:hAnsi="Arial" w:cs="Arial"/>
          <w:color w:val="000000" w:themeColor="text1"/>
          <w:lang w:val="en-US" w:eastAsia="en-US"/>
        </w:rPr>
        <w:tab/>
      </w:r>
      <w:r w:rsidR="003E0F3F" w:rsidRPr="002506E4">
        <w:rPr>
          <w:rFonts w:cs="Arial"/>
          <w:color w:val="000000" w:themeColor="text1"/>
        </w:rPr>
        <w:t>In the circumstances of the case, I accept that onward payments were made.  This is most apparent in the case of the R1 000 000 bail.  There is thus a certain hardship that will flow from any order to repay the amounts sought.  However, in accordance with the principles set out in the Australian case of</w:t>
      </w:r>
      <w:r w:rsidR="003E0F3F" w:rsidRPr="002506E4">
        <w:rPr>
          <w:rStyle w:val="apple-converted-space"/>
          <w:rFonts w:cs="Arial"/>
          <w:color w:val="000000" w:themeColor="text1"/>
        </w:rPr>
        <w:t> </w:t>
      </w:r>
      <w:r w:rsidR="003E0F3F" w:rsidRPr="002506E4">
        <w:rPr>
          <w:rFonts w:cs="Arial"/>
          <w:i/>
          <w:iCs/>
          <w:color w:val="000000" w:themeColor="text1"/>
        </w:rPr>
        <w:t>Re Tellsa Furniture Pty Ltd</w:t>
      </w:r>
      <w:r w:rsidR="003E0F3F" w:rsidRPr="002506E4">
        <w:rPr>
          <w:rStyle w:val="apple-converted-space"/>
          <w:rFonts w:cs="Arial"/>
          <w:i/>
          <w:iCs/>
          <w:color w:val="000000" w:themeColor="text1"/>
        </w:rPr>
        <w:t> </w:t>
      </w:r>
      <w:r w:rsidR="003E0F3F" w:rsidRPr="002506E4">
        <w:rPr>
          <w:rFonts w:cs="Arial"/>
          <w:color w:val="000000" w:themeColor="text1"/>
        </w:rPr>
        <w:t>(1984–1985) 9 ACLR 869 (SC (NSW)) relatively little weight</w:t>
      </w:r>
      <w:r w:rsidR="003E0F3F" w:rsidRPr="002506E4">
        <w:rPr>
          <w:rStyle w:val="apple-converted-space"/>
          <w:rFonts w:cs="Arial"/>
          <w:color w:val="000000" w:themeColor="text1"/>
        </w:rPr>
        <w:t> </w:t>
      </w:r>
      <w:r w:rsidR="003E0F3F" w:rsidRPr="002506E4">
        <w:rPr>
          <w:rFonts w:cs="Arial"/>
          <w:color w:val="000000" w:themeColor="text1"/>
        </w:rPr>
        <w:t xml:space="preserve">should be attached to the hardship which will be suffered if the payment is not validated, the purpose of the section being to minimise hardship to the body of creditors generally.  I find that the same principle applies in the context of section 341(2).  </w:t>
      </w:r>
    </w:p>
    <w:p w14:paraId="19016832" w14:textId="2256FE15"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[43]</w:t>
      </w:r>
      <w:r w:rsidRPr="003E0F3F">
        <w:rPr>
          <w:rFonts w:ascii="Arial" w:hAnsi="Arial" w:cs="Arial"/>
          <w:color w:val="000000" w:themeColor="text1"/>
          <w:lang w:val="en-US" w:eastAsia="en-US"/>
        </w:rPr>
        <w:tab/>
      </w:r>
      <w:r w:rsidR="003E0F3F" w:rsidRPr="002506E4">
        <w:rPr>
          <w:rFonts w:cs="Arial"/>
          <w:color w:val="000000" w:themeColor="text1"/>
        </w:rPr>
        <w:t>Based on all of these considerations, I find that there is no basis for this Court to exercise its discretion in favour of De Vries and Mr Khoza.  The payments are void, and the repayment must follow.</w:t>
      </w:r>
    </w:p>
    <w:p w14:paraId="66070268" w14:textId="77777777" w:rsidR="003E0F3F" w:rsidRPr="003E0F3F" w:rsidRDefault="003E0F3F" w:rsidP="003E0F3F">
      <w:pPr>
        <w:keepNext/>
        <w:spacing w:after="480" w:line="480" w:lineRule="auto"/>
        <w:jc w:val="both"/>
        <w:rPr>
          <w:rFonts w:ascii="Arial" w:hAnsi="Arial" w:cs="Arial"/>
          <w:color w:val="000000" w:themeColor="text1"/>
          <w:u w:val="single"/>
          <w:lang w:val="en-US"/>
        </w:rPr>
      </w:pPr>
      <w:r w:rsidRPr="003E0F3F">
        <w:rPr>
          <w:rFonts w:ascii="Arial" w:hAnsi="Arial" w:cs="Arial"/>
          <w:color w:val="000000" w:themeColor="text1"/>
          <w:u w:val="single"/>
          <w:lang w:val="en-US"/>
        </w:rPr>
        <w:t>COSTS</w:t>
      </w:r>
    </w:p>
    <w:p w14:paraId="35F42B1F" w14:textId="2ABC12F7"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[44]</w:t>
      </w:r>
      <w:r w:rsidRPr="003E0F3F">
        <w:rPr>
          <w:rFonts w:ascii="Arial" w:hAnsi="Arial" w:cs="Arial"/>
          <w:color w:val="000000" w:themeColor="text1"/>
          <w:lang w:val="en-US" w:eastAsia="en-US"/>
        </w:rPr>
        <w:tab/>
      </w:r>
      <w:r w:rsidR="003E0F3F" w:rsidRPr="002506E4">
        <w:rPr>
          <w:rFonts w:cs="Arial"/>
          <w:color w:val="000000" w:themeColor="text1"/>
          <w:lang w:val="en-US"/>
        </w:rPr>
        <w:t>In the notice of motion, the applicants sought “</w:t>
      </w:r>
      <w:r w:rsidR="003E0F3F" w:rsidRPr="002506E4">
        <w:rPr>
          <w:rFonts w:cs="Arial"/>
          <w:i/>
          <w:iCs/>
          <w:color w:val="000000" w:themeColor="text1"/>
          <w:lang w:val="en-US"/>
        </w:rPr>
        <w:t>costs of suit”</w:t>
      </w:r>
      <w:r w:rsidR="003E0F3F" w:rsidRPr="002506E4">
        <w:rPr>
          <w:rFonts w:cs="Arial"/>
          <w:color w:val="000000" w:themeColor="text1"/>
          <w:lang w:val="en-US"/>
        </w:rPr>
        <w:t xml:space="preserve">.   A draft order uploaded on 12 April 2023 asks for the costs to include the costs consequent upon the employment of two counsel, one being a senior counsel, and for the respondents to be jointly and severally liable.  In addition, it proposes an order that De Vries pay the costs on  scale as between attorney and client, from the date of the filing of the answering affidavit.  This, on the basis that Ms de Vries, who is an officer of the Court, perjured herself in the answering affidavit.  I agree.  The documents presented in reply to Ms De Vries’ assertions that she did not know of the liquidation proceedings and that payments had been made in respect of medical services when in fact the request for payment was accompanied by invoices for legal services clearly evidence that Ms De Vries was less than truthful in the version she presented.  Moreover, two counsel </w:t>
      </w:r>
      <w:r w:rsidR="003E0F3F" w:rsidRPr="002506E4">
        <w:rPr>
          <w:rFonts w:cs="Arial"/>
          <w:color w:val="000000" w:themeColor="text1"/>
          <w:lang w:val="en-US"/>
        </w:rPr>
        <w:lastRenderedPageBreak/>
        <w:t xml:space="preserve">were certainly warranted in the present case, which raised questions of some complexity and novelty.  </w:t>
      </w:r>
    </w:p>
    <w:p w14:paraId="732707D8" w14:textId="77777777" w:rsidR="003E0F3F" w:rsidRPr="003E0F3F" w:rsidRDefault="003E0F3F" w:rsidP="003E0F3F">
      <w:pPr>
        <w:spacing w:after="480" w:line="480" w:lineRule="auto"/>
        <w:jc w:val="both"/>
        <w:rPr>
          <w:rFonts w:ascii="Arial" w:hAnsi="Arial" w:cs="Arial"/>
          <w:color w:val="000000" w:themeColor="text1"/>
          <w:u w:val="single"/>
          <w:lang w:val="en-US"/>
        </w:rPr>
      </w:pPr>
      <w:r w:rsidRPr="003E0F3F">
        <w:rPr>
          <w:rFonts w:ascii="Arial" w:hAnsi="Arial" w:cs="Arial"/>
          <w:color w:val="000000" w:themeColor="text1"/>
          <w:u w:val="single"/>
          <w:lang w:val="en-US"/>
        </w:rPr>
        <w:t>ORDER</w:t>
      </w:r>
    </w:p>
    <w:p w14:paraId="3B64E387" w14:textId="010A50FE" w:rsidR="003E0F3F" w:rsidRPr="002506E4" w:rsidRDefault="002506E4" w:rsidP="002506E4">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[45]</w:t>
      </w:r>
      <w:r w:rsidRPr="003E0F3F">
        <w:rPr>
          <w:rFonts w:ascii="Arial" w:hAnsi="Arial" w:cs="Arial"/>
          <w:color w:val="000000" w:themeColor="text1"/>
          <w:lang w:val="en-US" w:eastAsia="en-US"/>
        </w:rPr>
        <w:tab/>
      </w:r>
      <w:r w:rsidR="003E0F3F" w:rsidRPr="002506E4">
        <w:rPr>
          <w:rFonts w:cs="Arial"/>
          <w:color w:val="000000" w:themeColor="text1"/>
          <w:lang w:val="en-US"/>
        </w:rPr>
        <w:t>In the circumstances, I make the following order:</w:t>
      </w:r>
    </w:p>
    <w:p w14:paraId="287987D6" w14:textId="46848328" w:rsidR="003E0F3F" w:rsidRPr="002506E4" w:rsidRDefault="002506E4" w:rsidP="002506E4">
      <w:pPr>
        <w:tabs>
          <w:tab w:val="left" w:pos="1701"/>
        </w:tabs>
        <w:spacing w:after="480" w:line="480" w:lineRule="auto"/>
        <w:ind w:left="1701" w:hanging="850"/>
        <w:jc w:val="both"/>
        <w:rPr>
          <w:rFonts w:cs="Arial"/>
          <w:color w:val="000000" w:themeColor="text1"/>
          <w:lang w:val="en-US"/>
        </w:rPr>
      </w:pPr>
      <w:r w:rsidRPr="003E0F3F">
        <w:rPr>
          <w:rFonts w:ascii="Arial" w:hAnsi="Arial" w:cs="Arial"/>
          <w:color w:val="000000" w:themeColor="text1"/>
          <w:lang w:val="en-US" w:eastAsia="en-US"/>
        </w:rPr>
        <w:t>45.1.</w:t>
      </w:r>
      <w:r w:rsidRPr="003E0F3F">
        <w:rPr>
          <w:rFonts w:ascii="Arial" w:hAnsi="Arial" w:cs="Arial"/>
          <w:color w:val="000000" w:themeColor="text1"/>
          <w:lang w:val="en-US" w:eastAsia="en-US"/>
        </w:rPr>
        <w:tab/>
      </w:r>
      <w:r w:rsidR="003E0F3F" w:rsidRPr="002506E4">
        <w:rPr>
          <w:rFonts w:cs="Arial"/>
          <w:color w:val="000000" w:themeColor="text1"/>
          <w:lang w:val="en-US"/>
        </w:rPr>
        <w:t>The first respondent is ordered to pay:</w:t>
      </w:r>
    </w:p>
    <w:p w14:paraId="595CF5C1" w14:textId="41CC2C80" w:rsidR="003E0F3F" w:rsidRPr="002506E4" w:rsidRDefault="002506E4" w:rsidP="002506E4">
      <w:pPr>
        <w:tabs>
          <w:tab w:val="left" w:pos="1701"/>
        </w:tabs>
        <w:spacing w:after="480" w:line="480" w:lineRule="auto"/>
        <w:ind w:left="1701" w:hanging="850"/>
        <w:jc w:val="both"/>
        <w:rPr>
          <w:rFonts w:cs="Arial"/>
          <w:lang w:val="en-GB"/>
        </w:rPr>
      </w:pPr>
      <w:r w:rsidRPr="003E0F3F">
        <w:rPr>
          <w:rFonts w:ascii="Arial" w:hAnsi="Arial" w:cs="Arial"/>
          <w:lang w:val="en-GB" w:eastAsia="en-US"/>
        </w:rPr>
        <w:t>45.1.1.</w:t>
      </w:r>
      <w:r w:rsidRPr="003E0F3F">
        <w:rPr>
          <w:rFonts w:ascii="Arial" w:hAnsi="Arial" w:cs="Arial"/>
          <w:lang w:val="en-GB" w:eastAsia="en-US"/>
        </w:rPr>
        <w:tab/>
      </w:r>
      <w:r w:rsidR="003E0F3F" w:rsidRPr="002506E4">
        <w:rPr>
          <w:rFonts w:cs="Arial"/>
          <w:color w:val="000000" w:themeColor="text1"/>
          <w:lang w:val="en-US"/>
        </w:rPr>
        <w:t>t</w:t>
      </w:r>
      <w:r w:rsidR="003E0F3F" w:rsidRPr="002506E4">
        <w:rPr>
          <w:rFonts w:cs="Arial"/>
          <w:color w:val="000000" w:themeColor="text1"/>
          <w:kern w:val="2"/>
          <w:lang w:val="en-US"/>
        </w:rPr>
        <w:t>he</w:t>
      </w:r>
      <w:r w:rsidR="003E0F3F" w:rsidRPr="002506E4">
        <w:rPr>
          <w:rFonts w:cs="Arial"/>
          <w:lang w:val="en-GB"/>
        </w:rPr>
        <w:t xml:space="preserve"> sum of R500 000.00, plus interest on this amount, calculated at a rate of 7.25% per annum, </w:t>
      </w:r>
      <w:r w:rsidR="003E0F3F" w:rsidRPr="002506E4">
        <w:rPr>
          <w:rFonts w:cs="Arial"/>
          <w:i/>
          <w:iCs/>
          <w:lang w:val="en-GB"/>
        </w:rPr>
        <w:t>a tempore morae</w:t>
      </w:r>
      <w:r w:rsidR="003E0F3F" w:rsidRPr="002506E4">
        <w:rPr>
          <w:rFonts w:cs="Arial"/>
          <w:lang w:val="en-GB"/>
        </w:rPr>
        <w:t>, from 2 September 2021 to date of final payment;</w:t>
      </w:r>
    </w:p>
    <w:p w14:paraId="5E4CE539" w14:textId="11A2AE97" w:rsidR="003E0F3F" w:rsidRPr="002506E4" w:rsidRDefault="002506E4" w:rsidP="002506E4">
      <w:pPr>
        <w:tabs>
          <w:tab w:val="left" w:pos="1701"/>
        </w:tabs>
        <w:spacing w:after="480" w:line="480" w:lineRule="auto"/>
        <w:ind w:left="1701" w:hanging="850"/>
        <w:jc w:val="both"/>
        <w:rPr>
          <w:rFonts w:cs="Arial"/>
          <w:lang w:val="en-GB"/>
        </w:rPr>
      </w:pPr>
      <w:r w:rsidRPr="003E0F3F">
        <w:rPr>
          <w:rFonts w:ascii="Arial" w:hAnsi="Arial" w:cs="Arial"/>
          <w:lang w:val="en-GB" w:eastAsia="en-US"/>
        </w:rPr>
        <w:t>45.1.2.</w:t>
      </w:r>
      <w:r w:rsidRPr="003E0F3F">
        <w:rPr>
          <w:rFonts w:ascii="Arial" w:hAnsi="Arial" w:cs="Arial"/>
          <w:lang w:val="en-GB" w:eastAsia="en-US"/>
        </w:rPr>
        <w:tab/>
      </w:r>
      <w:r w:rsidR="003E0F3F" w:rsidRPr="002506E4">
        <w:rPr>
          <w:rFonts w:cs="Arial"/>
          <w:lang w:val="en-GB"/>
        </w:rPr>
        <w:t xml:space="preserve">the sum of R500 000.00, plus interest on this amount, calculated at a rate of 7.25% per annum, </w:t>
      </w:r>
      <w:r w:rsidR="003E0F3F" w:rsidRPr="002506E4">
        <w:rPr>
          <w:rFonts w:cs="Arial"/>
          <w:i/>
          <w:iCs/>
          <w:lang w:val="en-GB"/>
        </w:rPr>
        <w:t>a</w:t>
      </w:r>
      <w:r w:rsidR="003E0F3F" w:rsidRPr="002506E4">
        <w:rPr>
          <w:rFonts w:cs="Arial"/>
          <w:lang w:val="en-GB"/>
        </w:rPr>
        <w:t xml:space="preserve"> </w:t>
      </w:r>
      <w:r w:rsidR="003E0F3F" w:rsidRPr="002506E4">
        <w:rPr>
          <w:rFonts w:cs="Arial"/>
          <w:i/>
          <w:iCs/>
          <w:lang w:val="en-GB"/>
        </w:rPr>
        <w:t>tempore morae</w:t>
      </w:r>
      <w:r w:rsidR="003E0F3F" w:rsidRPr="002506E4">
        <w:rPr>
          <w:rFonts w:cs="Arial"/>
          <w:lang w:val="en-GB"/>
        </w:rPr>
        <w:t>, from 2 September 2021 to date of final payment;</w:t>
      </w:r>
    </w:p>
    <w:p w14:paraId="47029C11" w14:textId="40D254AB" w:rsidR="003E0F3F" w:rsidRPr="002506E4" w:rsidRDefault="002506E4" w:rsidP="002506E4">
      <w:pPr>
        <w:tabs>
          <w:tab w:val="left" w:pos="1701"/>
        </w:tabs>
        <w:spacing w:after="480" w:line="480" w:lineRule="auto"/>
        <w:ind w:left="1701" w:hanging="850"/>
        <w:jc w:val="both"/>
        <w:rPr>
          <w:rFonts w:cs="Arial"/>
          <w:lang w:val="en-GB"/>
        </w:rPr>
      </w:pPr>
      <w:r w:rsidRPr="003E0F3F">
        <w:rPr>
          <w:rFonts w:ascii="Arial" w:hAnsi="Arial" w:cs="Arial"/>
          <w:lang w:val="en-GB" w:eastAsia="en-US"/>
        </w:rPr>
        <w:t>45.1.3.</w:t>
      </w:r>
      <w:r w:rsidRPr="003E0F3F">
        <w:rPr>
          <w:rFonts w:ascii="Arial" w:hAnsi="Arial" w:cs="Arial"/>
          <w:lang w:val="en-GB" w:eastAsia="en-US"/>
        </w:rPr>
        <w:tab/>
      </w:r>
      <w:r w:rsidR="003E0F3F" w:rsidRPr="002506E4">
        <w:rPr>
          <w:rFonts w:cs="Arial"/>
          <w:lang w:val="en-GB"/>
        </w:rPr>
        <w:t xml:space="preserve">the sum of R30, 000.00, plus interest on this amount, calculated at a rate of 7.25% per annum, </w:t>
      </w:r>
      <w:r w:rsidR="003E0F3F" w:rsidRPr="002506E4">
        <w:rPr>
          <w:rFonts w:cs="Arial"/>
          <w:i/>
          <w:iCs/>
          <w:lang w:val="en-GB"/>
        </w:rPr>
        <w:t>a tempore morae</w:t>
      </w:r>
      <w:r w:rsidR="003E0F3F" w:rsidRPr="002506E4">
        <w:rPr>
          <w:rFonts w:cs="Arial"/>
          <w:lang w:val="en-GB"/>
        </w:rPr>
        <w:t>, from 15 September 2021to date of final payment; and</w:t>
      </w:r>
    </w:p>
    <w:p w14:paraId="4A2A0248" w14:textId="45CF6575" w:rsidR="003E0F3F" w:rsidRPr="002506E4" w:rsidRDefault="002506E4" w:rsidP="002506E4">
      <w:pPr>
        <w:tabs>
          <w:tab w:val="left" w:pos="1701"/>
        </w:tabs>
        <w:spacing w:after="480" w:line="480" w:lineRule="auto"/>
        <w:ind w:left="1701" w:hanging="850"/>
        <w:jc w:val="both"/>
        <w:rPr>
          <w:rFonts w:cs="Arial"/>
          <w:lang w:val="en-GB"/>
        </w:rPr>
      </w:pPr>
      <w:r w:rsidRPr="003E0F3F">
        <w:rPr>
          <w:rFonts w:ascii="Arial" w:hAnsi="Arial" w:cs="Arial"/>
          <w:lang w:val="en-GB" w:eastAsia="en-US"/>
        </w:rPr>
        <w:t>45.1.4.</w:t>
      </w:r>
      <w:r w:rsidRPr="003E0F3F">
        <w:rPr>
          <w:rFonts w:ascii="Arial" w:hAnsi="Arial" w:cs="Arial"/>
          <w:lang w:val="en-GB" w:eastAsia="en-US"/>
        </w:rPr>
        <w:tab/>
      </w:r>
      <w:r w:rsidR="003E0F3F" w:rsidRPr="002506E4">
        <w:rPr>
          <w:rFonts w:cs="Arial"/>
          <w:lang w:val="en-GB"/>
        </w:rPr>
        <w:t xml:space="preserve">the sum of R200 000.00, plus interest on this amount, calculated at a rate of 7.25% per annum, </w:t>
      </w:r>
      <w:r w:rsidR="003E0F3F" w:rsidRPr="002506E4">
        <w:rPr>
          <w:rFonts w:cs="Arial"/>
          <w:i/>
          <w:iCs/>
          <w:lang w:val="en-GB"/>
        </w:rPr>
        <w:t>a tempore morae</w:t>
      </w:r>
      <w:r w:rsidR="003E0F3F" w:rsidRPr="002506E4">
        <w:rPr>
          <w:rFonts w:cs="Arial"/>
          <w:lang w:val="en-GB"/>
        </w:rPr>
        <w:t>, from 23 September 2021to date of final payment;</w:t>
      </w:r>
    </w:p>
    <w:p w14:paraId="48A65048" w14:textId="330DCB4C" w:rsidR="003E0F3F" w:rsidRPr="002506E4" w:rsidRDefault="002506E4" w:rsidP="002506E4">
      <w:pPr>
        <w:tabs>
          <w:tab w:val="left" w:pos="1701"/>
        </w:tabs>
        <w:spacing w:after="480" w:line="480" w:lineRule="auto"/>
        <w:ind w:left="1701" w:hanging="850"/>
        <w:jc w:val="both"/>
        <w:rPr>
          <w:rFonts w:cs="Arial"/>
          <w:lang w:val="en-GB"/>
        </w:rPr>
      </w:pPr>
      <w:r w:rsidRPr="003E0F3F">
        <w:rPr>
          <w:rFonts w:ascii="Arial" w:hAnsi="Arial" w:cs="Arial"/>
          <w:lang w:val="en-GB" w:eastAsia="en-US"/>
        </w:rPr>
        <w:lastRenderedPageBreak/>
        <w:t>45.2.</w:t>
      </w:r>
      <w:r w:rsidRPr="003E0F3F">
        <w:rPr>
          <w:rFonts w:ascii="Arial" w:hAnsi="Arial" w:cs="Arial"/>
          <w:lang w:val="en-GB" w:eastAsia="en-US"/>
        </w:rPr>
        <w:tab/>
      </w:r>
      <w:r w:rsidR="003E0F3F" w:rsidRPr="002506E4">
        <w:rPr>
          <w:rFonts w:cs="Arial"/>
          <w:lang w:val="en-GB"/>
        </w:rPr>
        <w:t xml:space="preserve">The second respondent is ordered to pay the sum of R400, 000.00, plus interest on this amount, calculated at a rate of 7.25% per annum, </w:t>
      </w:r>
      <w:r w:rsidR="003E0F3F" w:rsidRPr="002506E4">
        <w:rPr>
          <w:rFonts w:cs="Arial"/>
          <w:i/>
          <w:iCs/>
          <w:lang w:val="en-GB"/>
        </w:rPr>
        <w:t>a tempore morae</w:t>
      </w:r>
      <w:r w:rsidR="003E0F3F" w:rsidRPr="002506E4">
        <w:rPr>
          <w:rFonts w:cs="Arial"/>
          <w:lang w:val="en-GB"/>
        </w:rPr>
        <w:t>, from 7 September 2021 to date of final payment;</w:t>
      </w:r>
    </w:p>
    <w:p w14:paraId="2F62C8FA" w14:textId="33B95260" w:rsidR="003E0F3F" w:rsidRPr="002506E4" w:rsidRDefault="002506E4" w:rsidP="002506E4">
      <w:pPr>
        <w:tabs>
          <w:tab w:val="left" w:pos="1701"/>
        </w:tabs>
        <w:spacing w:after="480" w:line="480" w:lineRule="auto"/>
        <w:ind w:left="1701" w:hanging="850"/>
        <w:jc w:val="both"/>
        <w:rPr>
          <w:rFonts w:cs="Arial"/>
          <w:lang w:val="en-GB"/>
        </w:rPr>
      </w:pPr>
      <w:r w:rsidRPr="003E0F3F">
        <w:rPr>
          <w:rFonts w:ascii="Arial" w:hAnsi="Arial" w:cs="Arial"/>
          <w:lang w:val="en-GB" w:eastAsia="en-US"/>
        </w:rPr>
        <w:t>45.3.</w:t>
      </w:r>
      <w:r w:rsidRPr="003E0F3F">
        <w:rPr>
          <w:rFonts w:ascii="Arial" w:hAnsi="Arial" w:cs="Arial"/>
          <w:lang w:val="en-GB" w:eastAsia="en-US"/>
        </w:rPr>
        <w:tab/>
      </w:r>
      <w:r w:rsidR="003E0F3F" w:rsidRPr="002506E4">
        <w:rPr>
          <w:rFonts w:cs="Arial"/>
          <w:lang w:val="en-GB"/>
        </w:rPr>
        <w:t>The first and second respondents are ordered to pay the costs of this application, such costs to include the costs consequent upon the employment of two counsel, one being a senior counsel, jointly and severally, the one paying, the other to be absolved.</w:t>
      </w:r>
    </w:p>
    <w:p w14:paraId="56C95036" w14:textId="4942EF99" w:rsidR="001972D5" w:rsidRPr="002506E4" w:rsidRDefault="002506E4" w:rsidP="002506E4">
      <w:pPr>
        <w:tabs>
          <w:tab w:val="left" w:pos="1701"/>
        </w:tabs>
        <w:spacing w:after="480" w:line="480" w:lineRule="auto"/>
        <w:ind w:left="1701" w:hanging="850"/>
        <w:jc w:val="both"/>
        <w:rPr>
          <w:rFonts w:cs="Arial"/>
          <w:lang w:val="en-GB"/>
        </w:rPr>
      </w:pPr>
      <w:r w:rsidRPr="003E0F3F">
        <w:rPr>
          <w:rFonts w:ascii="Arial" w:hAnsi="Arial" w:cs="Arial"/>
          <w:lang w:val="en-GB" w:eastAsia="en-US"/>
        </w:rPr>
        <w:t>45.4.</w:t>
      </w:r>
      <w:r w:rsidRPr="003E0F3F">
        <w:rPr>
          <w:rFonts w:ascii="Arial" w:hAnsi="Arial" w:cs="Arial"/>
          <w:lang w:val="en-GB" w:eastAsia="en-US"/>
        </w:rPr>
        <w:tab/>
      </w:r>
      <w:r w:rsidR="003E0F3F" w:rsidRPr="002506E4">
        <w:rPr>
          <w:rFonts w:cs="Arial"/>
          <w:lang w:val="en-GB"/>
        </w:rPr>
        <w:t>The first respondent is ordered to pay the costs of this application on a scale as between attorney and client, such costs to include the costs consequent upon the employment of two counsel, one being a senior counsel, from the date of filing of the answering affidavit.</w:t>
      </w:r>
    </w:p>
    <w:p w14:paraId="04170A4D" w14:textId="77777777" w:rsidR="00082B8A" w:rsidRPr="0082171D" w:rsidRDefault="00082B8A" w:rsidP="0082171D">
      <w:pPr>
        <w:pStyle w:val="JudgmentStyle"/>
        <w:numPr>
          <w:ilvl w:val="0"/>
          <w:numId w:val="0"/>
        </w:numPr>
        <w:spacing w:line="360" w:lineRule="auto"/>
        <w:ind w:left="567" w:right="0" w:hanging="567"/>
        <w:rPr>
          <w:rFonts w:cs="Arial"/>
          <w:iCs/>
        </w:rPr>
      </w:pPr>
    </w:p>
    <w:p w14:paraId="02F2E7EB" w14:textId="77777777" w:rsidR="00CE527E" w:rsidRPr="0082171D" w:rsidRDefault="00CE527E" w:rsidP="0082171D">
      <w:pPr>
        <w:pStyle w:val="JudgmentStyle"/>
        <w:numPr>
          <w:ilvl w:val="0"/>
          <w:numId w:val="0"/>
        </w:numPr>
        <w:spacing w:before="120" w:after="0" w:line="360" w:lineRule="auto"/>
        <w:ind w:left="-284" w:right="-28"/>
        <w:jc w:val="right"/>
        <w:rPr>
          <w:rFonts w:cs="Arial"/>
        </w:rPr>
      </w:pPr>
      <w:r w:rsidRPr="0082171D">
        <w:rPr>
          <w:rFonts w:cs="Arial"/>
        </w:rPr>
        <w:t>___________________</w:t>
      </w:r>
    </w:p>
    <w:p w14:paraId="3BB7E1D6" w14:textId="77777777" w:rsidR="00CE527E" w:rsidRPr="0082171D" w:rsidRDefault="00561BC8" w:rsidP="0082171D">
      <w:pPr>
        <w:pStyle w:val="JudgmentStyle"/>
        <w:numPr>
          <w:ilvl w:val="0"/>
          <w:numId w:val="0"/>
        </w:numPr>
        <w:spacing w:before="120" w:after="0" w:line="360" w:lineRule="auto"/>
        <w:ind w:left="-284" w:right="-28"/>
        <w:jc w:val="right"/>
        <w:rPr>
          <w:rFonts w:cs="Arial"/>
        </w:rPr>
      </w:pPr>
      <w:r w:rsidRPr="0082171D">
        <w:rPr>
          <w:rFonts w:cs="Arial"/>
        </w:rPr>
        <w:t>M</w:t>
      </w:r>
      <w:r w:rsidR="00DD6BDB">
        <w:rPr>
          <w:rFonts w:cs="Arial"/>
        </w:rPr>
        <w:t>J</w:t>
      </w:r>
      <w:r w:rsidRPr="0082171D">
        <w:rPr>
          <w:rFonts w:cs="Arial"/>
        </w:rPr>
        <w:t xml:space="preserve"> </w:t>
      </w:r>
      <w:r w:rsidR="00CE527E" w:rsidRPr="0082171D">
        <w:rPr>
          <w:rFonts w:cs="Arial"/>
        </w:rPr>
        <w:t>E</w:t>
      </w:r>
      <w:r w:rsidR="0048567F" w:rsidRPr="0082171D">
        <w:rPr>
          <w:rFonts w:cs="Arial"/>
        </w:rPr>
        <w:t>ngelbrecht</w:t>
      </w:r>
    </w:p>
    <w:p w14:paraId="185FA2D1" w14:textId="77777777" w:rsidR="00B2480D" w:rsidRPr="0082171D" w:rsidRDefault="00B2480D" w:rsidP="0082171D">
      <w:pPr>
        <w:spacing w:line="360" w:lineRule="auto"/>
        <w:ind w:left="4451"/>
        <w:jc w:val="center"/>
        <w:rPr>
          <w:rFonts w:ascii="Arial" w:hAnsi="Arial" w:cs="Arial"/>
          <w:b/>
          <w:iCs/>
        </w:rPr>
      </w:pPr>
    </w:p>
    <w:p w14:paraId="27F5EEC3" w14:textId="77777777" w:rsidR="00B2480D" w:rsidRPr="0082171D" w:rsidRDefault="00B2480D" w:rsidP="0082171D">
      <w:pPr>
        <w:spacing w:line="360" w:lineRule="auto"/>
        <w:ind w:left="4451"/>
        <w:jc w:val="right"/>
        <w:rPr>
          <w:rFonts w:ascii="Arial" w:hAnsi="Arial" w:cs="Arial"/>
          <w:b/>
          <w:iCs/>
        </w:rPr>
      </w:pPr>
      <w:r w:rsidRPr="0082171D">
        <w:rPr>
          <w:rFonts w:ascii="Arial" w:hAnsi="Arial" w:cs="Arial"/>
          <w:b/>
          <w:iCs/>
        </w:rPr>
        <w:t xml:space="preserve">ACTING JUDGE OF THE HIGH COURT </w:t>
      </w:r>
    </w:p>
    <w:p w14:paraId="20D58995" w14:textId="77777777" w:rsidR="003E59C4" w:rsidRPr="0082171D" w:rsidRDefault="00B2480D" w:rsidP="0082171D">
      <w:pPr>
        <w:pStyle w:val="JudgmentStyle"/>
        <w:numPr>
          <w:ilvl w:val="0"/>
          <w:numId w:val="0"/>
        </w:numPr>
        <w:spacing w:before="120" w:after="0" w:line="360" w:lineRule="auto"/>
        <w:ind w:left="-284" w:right="-28" w:firstLine="1135"/>
        <w:jc w:val="right"/>
        <w:rPr>
          <w:rFonts w:eastAsiaTheme="minorHAnsi" w:cs="Arial"/>
          <w:b/>
          <w:color w:val="000000" w:themeColor="text1"/>
        </w:rPr>
      </w:pPr>
      <w:r w:rsidRPr="0082171D">
        <w:rPr>
          <w:rFonts w:eastAsiaTheme="minorHAnsi" w:cs="Arial"/>
          <w:b/>
          <w:color w:val="000000" w:themeColor="text1"/>
        </w:rPr>
        <w:t>GAUTENG LOCAL DIVISION, JOHANNESBURG</w:t>
      </w:r>
    </w:p>
    <w:p w14:paraId="3B0BCB55" w14:textId="77777777" w:rsidR="003E59C4" w:rsidRPr="0082171D" w:rsidRDefault="003E59C4" w:rsidP="0082171D">
      <w:pPr>
        <w:spacing w:after="200" w:line="360" w:lineRule="auto"/>
        <w:contextualSpacing/>
        <w:jc w:val="both"/>
        <w:rPr>
          <w:rFonts w:ascii="Arial" w:eastAsia="Arial Unicode MS" w:hAnsi="Arial" w:cs="Arial"/>
          <w:bCs/>
          <w:i/>
          <w:color w:val="000000" w:themeColor="text1"/>
        </w:rPr>
      </w:pPr>
    </w:p>
    <w:p w14:paraId="4E844A2E" w14:textId="77777777" w:rsidR="006722B9" w:rsidRPr="0082171D" w:rsidRDefault="006722B9" w:rsidP="0082171D">
      <w:pPr>
        <w:spacing w:after="200" w:line="360" w:lineRule="auto"/>
        <w:contextualSpacing/>
        <w:jc w:val="both"/>
        <w:rPr>
          <w:rFonts w:ascii="Arial" w:eastAsia="Arial Unicode MS" w:hAnsi="Arial" w:cs="Arial"/>
          <w:bCs/>
          <w:i/>
          <w:color w:val="000000" w:themeColor="text1"/>
        </w:rPr>
      </w:pPr>
    </w:p>
    <w:p w14:paraId="441E996F" w14:textId="7FCD84C1" w:rsidR="00B2480D" w:rsidRPr="0082171D" w:rsidRDefault="00B2480D" w:rsidP="0082171D">
      <w:pPr>
        <w:spacing w:after="200" w:line="360" w:lineRule="auto"/>
        <w:contextualSpacing/>
        <w:jc w:val="both"/>
        <w:rPr>
          <w:rFonts w:ascii="Arial" w:eastAsia="Arial Unicode MS" w:hAnsi="Arial" w:cs="Arial"/>
          <w:bCs/>
          <w:iCs/>
          <w:color w:val="000000" w:themeColor="text1"/>
        </w:rPr>
      </w:pPr>
      <w:r w:rsidRPr="0082171D">
        <w:rPr>
          <w:rFonts w:ascii="Arial" w:eastAsia="Arial Unicode MS" w:hAnsi="Arial" w:cs="Arial"/>
          <w:bCs/>
          <w:i/>
          <w:color w:val="000000" w:themeColor="text1"/>
        </w:rPr>
        <w:t>Delivered:</w:t>
      </w:r>
      <w:r w:rsidRPr="0082171D">
        <w:rPr>
          <w:rFonts w:ascii="Arial" w:eastAsia="Arial Unicode MS" w:hAnsi="Arial" w:cs="Arial"/>
          <w:bCs/>
          <w:i/>
          <w:color w:val="000000" w:themeColor="text1"/>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Pr="00B3303E">
        <w:rPr>
          <w:rFonts w:ascii="Arial" w:eastAsia="Arial Unicode MS" w:hAnsi="Arial" w:cs="Arial"/>
          <w:bCs/>
          <w:i/>
          <w:iCs/>
          <w:color w:val="000000" w:themeColor="text1"/>
        </w:rPr>
        <w:t>on</w:t>
      </w:r>
      <w:r w:rsidR="00A71C2C" w:rsidRPr="00B3303E">
        <w:rPr>
          <w:rFonts w:ascii="Arial" w:eastAsia="Arial Unicode MS" w:hAnsi="Arial" w:cs="Arial"/>
          <w:bCs/>
          <w:i/>
          <w:iCs/>
          <w:color w:val="000000" w:themeColor="text1"/>
        </w:rPr>
        <w:t xml:space="preserve"> </w:t>
      </w:r>
      <w:r w:rsidR="00B3303E" w:rsidRPr="00B3303E">
        <w:rPr>
          <w:rFonts w:ascii="Arial" w:eastAsia="Arial Unicode MS" w:hAnsi="Arial" w:cs="Arial"/>
          <w:bCs/>
          <w:i/>
          <w:iCs/>
          <w:color w:val="000000" w:themeColor="text1"/>
        </w:rPr>
        <w:t>10</w:t>
      </w:r>
      <w:r w:rsidR="003E0F3F" w:rsidRPr="00B3303E">
        <w:rPr>
          <w:rFonts w:ascii="Arial" w:eastAsia="Arial Unicode MS" w:hAnsi="Arial" w:cs="Arial"/>
          <w:bCs/>
          <w:i/>
          <w:iCs/>
          <w:color w:val="000000" w:themeColor="text1"/>
        </w:rPr>
        <w:t xml:space="preserve"> July</w:t>
      </w:r>
      <w:r w:rsidR="003E59C4" w:rsidRPr="00B3303E">
        <w:rPr>
          <w:rFonts w:ascii="Arial" w:eastAsia="Arial Unicode MS" w:hAnsi="Arial" w:cs="Arial"/>
          <w:bCs/>
          <w:i/>
          <w:iCs/>
          <w:color w:val="000000" w:themeColor="text1"/>
        </w:rPr>
        <w:t xml:space="preserve"> </w:t>
      </w:r>
      <w:r w:rsidRPr="00B3303E">
        <w:rPr>
          <w:rFonts w:ascii="Arial" w:eastAsia="Arial Unicode MS" w:hAnsi="Arial" w:cs="Arial"/>
          <w:bCs/>
          <w:i/>
          <w:iCs/>
          <w:color w:val="000000" w:themeColor="text1"/>
        </w:rPr>
        <w:t>202</w:t>
      </w:r>
      <w:r w:rsidR="00000BAD" w:rsidRPr="00B3303E">
        <w:rPr>
          <w:rFonts w:ascii="Arial" w:eastAsia="Arial Unicode MS" w:hAnsi="Arial" w:cs="Arial"/>
          <w:bCs/>
          <w:i/>
          <w:iCs/>
          <w:color w:val="000000" w:themeColor="text1"/>
        </w:rPr>
        <w:t>3</w:t>
      </w:r>
      <w:r w:rsidRPr="0082171D">
        <w:rPr>
          <w:rFonts w:ascii="Arial" w:eastAsia="Arial Unicode MS" w:hAnsi="Arial" w:cs="Arial"/>
          <w:bCs/>
          <w:i/>
          <w:color w:val="000000" w:themeColor="text1"/>
        </w:rPr>
        <w:t>.</w:t>
      </w:r>
    </w:p>
    <w:p w14:paraId="64F0FF2E" w14:textId="77777777" w:rsidR="007E1BA3" w:rsidRPr="0082171D" w:rsidRDefault="007E1BA3" w:rsidP="0082171D">
      <w:pPr>
        <w:spacing w:after="200" w:line="360" w:lineRule="auto"/>
        <w:contextualSpacing/>
        <w:jc w:val="both"/>
        <w:rPr>
          <w:rFonts w:ascii="Arial" w:eastAsia="Arial Unicode MS" w:hAnsi="Arial" w:cs="Arial"/>
          <w:b/>
          <w:bCs/>
          <w:iCs/>
          <w:color w:val="000000" w:themeColor="text1"/>
        </w:rPr>
      </w:pPr>
    </w:p>
    <w:p w14:paraId="0C7A68F9" w14:textId="418623A5" w:rsidR="0027557E" w:rsidRPr="0082171D" w:rsidRDefault="0027557E" w:rsidP="0082171D">
      <w:pPr>
        <w:spacing w:after="200" w:line="360" w:lineRule="auto"/>
        <w:contextualSpacing/>
        <w:jc w:val="both"/>
        <w:rPr>
          <w:rFonts w:ascii="Arial" w:eastAsia="Arial Unicode MS" w:hAnsi="Arial" w:cs="Arial"/>
          <w:b/>
          <w:bCs/>
          <w:iCs/>
          <w:color w:val="000000" w:themeColor="text1"/>
        </w:rPr>
      </w:pPr>
      <w:r w:rsidRPr="0082171D">
        <w:rPr>
          <w:rFonts w:ascii="Arial" w:eastAsia="Arial Unicode MS" w:hAnsi="Arial" w:cs="Arial"/>
          <w:b/>
          <w:bCs/>
          <w:iCs/>
          <w:color w:val="000000" w:themeColor="text1"/>
        </w:rPr>
        <w:t xml:space="preserve">Heard on : </w:t>
      </w:r>
      <w:r w:rsidR="00000BAD" w:rsidRPr="0082171D">
        <w:rPr>
          <w:rFonts w:ascii="Arial" w:eastAsia="Arial Unicode MS" w:hAnsi="Arial" w:cs="Arial"/>
          <w:b/>
          <w:bCs/>
          <w:iCs/>
          <w:color w:val="000000" w:themeColor="text1"/>
        </w:rPr>
        <w:t>1</w:t>
      </w:r>
      <w:r w:rsidR="003E0F3F">
        <w:rPr>
          <w:rFonts w:ascii="Arial" w:eastAsia="Arial Unicode MS" w:hAnsi="Arial" w:cs="Arial"/>
          <w:b/>
          <w:bCs/>
          <w:iCs/>
          <w:color w:val="000000" w:themeColor="text1"/>
        </w:rPr>
        <w:t>2</w:t>
      </w:r>
      <w:r w:rsidR="00A71C2C" w:rsidRPr="0082171D">
        <w:rPr>
          <w:rFonts w:ascii="Arial" w:eastAsia="Arial Unicode MS" w:hAnsi="Arial" w:cs="Arial"/>
          <w:b/>
          <w:bCs/>
          <w:iCs/>
          <w:color w:val="000000" w:themeColor="text1"/>
        </w:rPr>
        <w:t xml:space="preserve"> April 2023</w:t>
      </w:r>
    </w:p>
    <w:p w14:paraId="4F19C317" w14:textId="2C5A6088" w:rsidR="0027557E" w:rsidRPr="0082171D" w:rsidRDefault="0027557E" w:rsidP="0082171D">
      <w:pPr>
        <w:spacing w:after="200" w:line="360" w:lineRule="auto"/>
        <w:contextualSpacing/>
        <w:jc w:val="both"/>
        <w:rPr>
          <w:rFonts w:ascii="Arial" w:eastAsia="Arial Unicode MS" w:hAnsi="Arial" w:cs="Arial"/>
          <w:b/>
          <w:bCs/>
          <w:iCs/>
          <w:color w:val="000000" w:themeColor="text1"/>
        </w:rPr>
      </w:pPr>
      <w:r w:rsidRPr="0082171D">
        <w:rPr>
          <w:rFonts w:ascii="Arial" w:eastAsia="Arial Unicode MS" w:hAnsi="Arial" w:cs="Arial"/>
          <w:b/>
          <w:bCs/>
          <w:iCs/>
          <w:color w:val="000000" w:themeColor="text1"/>
        </w:rPr>
        <w:t>Delivered:</w:t>
      </w:r>
      <w:r w:rsidR="00654CC6" w:rsidRPr="0082171D">
        <w:rPr>
          <w:rFonts w:ascii="Arial" w:eastAsia="Arial Unicode MS" w:hAnsi="Arial" w:cs="Arial"/>
          <w:b/>
          <w:bCs/>
          <w:iCs/>
          <w:color w:val="000000" w:themeColor="text1"/>
        </w:rPr>
        <w:t xml:space="preserve"> </w:t>
      </w:r>
      <w:r w:rsidR="00A71C2C" w:rsidRPr="0082171D">
        <w:rPr>
          <w:rFonts w:ascii="Arial" w:eastAsia="Arial Unicode MS" w:hAnsi="Arial" w:cs="Arial"/>
          <w:b/>
          <w:bCs/>
          <w:iCs/>
          <w:color w:val="000000" w:themeColor="text1"/>
        </w:rPr>
        <w:t xml:space="preserve"> </w:t>
      </w:r>
      <w:r w:rsidR="006276B7">
        <w:rPr>
          <w:rFonts w:ascii="Arial" w:eastAsia="Arial Unicode MS" w:hAnsi="Arial" w:cs="Arial"/>
          <w:b/>
          <w:bCs/>
          <w:iCs/>
          <w:color w:val="000000" w:themeColor="text1"/>
        </w:rPr>
        <w:t>10</w:t>
      </w:r>
      <w:r w:rsidR="003E0F3F">
        <w:rPr>
          <w:rFonts w:ascii="Arial" w:eastAsia="Arial Unicode MS" w:hAnsi="Arial" w:cs="Arial"/>
          <w:b/>
          <w:bCs/>
          <w:iCs/>
          <w:color w:val="000000" w:themeColor="text1"/>
        </w:rPr>
        <w:t xml:space="preserve"> July</w:t>
      </w:r>
      <w:r w:rsidR="00DF2502" w:rsidRPr="0082171D">
        <w:rPr>
          <w:rFonts w:ascii="Arial" w:eastAsia="Arial Unicode MS" w:hAnsi="Arial" w:cs="Arial"/>
          <w:b/>
          <w:bCs/>
          <w:iCs/>
          <w:color w:val="000000" w:themeColor="text1"/>
        </w:rPr>
        <w:t xml:space="preserve"> </w:t>
      </w:r>
      <w:r w:rsidRPr="0082171D">
        <w:rPr>
          <w:rFonts w:ascii="Arial" w:eastAsia="Arial Unicode MS" w:hAnsi="Arial" w:cs="Arial"/>
          <w:b/>
          <w:bCs/>
          <w:iCs/>
          <w:color w:val="000000" w:themeColor="text1"/>
        </w:rPr>
        <w:t>202</w:t>
      </w:r>
      <w:r w:rsidR="00000BAD" w:rsidRPr="0082171D">
        <w:rPr>
          <w:rFonts w:ascii="Arial" w:eastAsia="Arial Unicode MS" w:hAnsi="Arial" w:cs="Arial"/>
          <w:b/>
          <w:bCs/>
          <w:iCs/>
          <w:color w:val="000000" w:themeColor="text1"/>
        </w:rPr>
        <w:t>3</w:t>
      </w:r>
    </w:p>
    <w:p w14:paraId="2A5E30C2" w14:textId="77777777" w:rsidR="00875B04" w:rsidRPr="0082171D" w:rsidRDefault="00875B04" w:rsidP="0082171D">
      <w:pPr>
        <w:pStyle w:val="alevel1"/>
        <w:numPr>
          <w:ilvl w:val="0"/>
          <w:numId w:val="0"/>
        </w:numPr>
        <w:spacing w:after="120" w:line="360" w:lineRule="auto"/>
        <w:jc w:val="both"/>
        <w:rPr>
          <w:rFonts w:eastAsia="SimSun" w:cs="Arial"/>
          <w:b/>
          <w:w w:val="104"/>
          <w:sz w:val="24"/>
          <w:szCs w:val="24"/>
          <w:u w:val="single"/>
          <w:lang w:eastAsia="zh-CN"/>
        </w:rPr>
      </w:pPr>
    </w:p>
    <w:p w14:paraId="7A814F6D" w14:textId="77777777" w:rsidR="005812AE" w:rsidRPr="0082171D" w:rsidRDefault="00840DA6" w:rsidP="0082171D">
      <w:pPr>
        <w:pStyle w:val="alevel1"/>
        <w:numPr>
          <w:ilvl w:val="0"/>
          <w:numId w:val="0"/>
        </w:numPr>
        <w:spacing w:after="120" w:line="360" w:lineRule="auto"/>
        <w:jc w:val="both"/>
        <w:rPr>
          <w:rFonts w:eastAsia="SimSun" w:cs="Arial"/>
          <w:b/>
          <w:w w:val="104"/>
          <w:sz w:val="24"/>
          <w:szCs w:val="24"/>
          <w:u w:val="single"/>
          <w:lang w:eastAsia="zh-CN"/>
        </w:rPr>
      </w:pPr>
      <w:r w:rsidRPr="0082171D">
        <w:rPr>
          <w:rFonts w:eastAsia="SimSun" w:cs="Arial"/>
          <w:b/>
          <w:w w:val="104"/>
          <w:sz w:val="24"/>
          <w:szCs w:val="24"/>
          <w:u w:val="single"/>
          <w:lang w:eastAsia="zh-CN"/>
        </w:rPr>
        <w:t>Appearances</w:t>
      </w:r>
      <w:r w:rsidR="005812AE" w:rsidRPr="0082171D">
        <w:rPr>
          <w:rFonts w:eastAsia="SimSun" w:cs="Arial"/>
          <w:b/>
          <w:w w:val="104"/>
          <w:sz w:val="24"/>
          <w:szCs w:val="24"/>
          <w:u w:val="single"/>
          <w:lang w:eastAsia="zh-CN"/>
        </w:rPr>
        <w:t>:</w:t>
      </w:r>
    </w:p>
    <w:p w14:paraId="4DD0F757" w14:textId="664CA151" w:rsidR="004557A3" w:rsidRPr="0082171D" w:rsidRDefault="005812AE" w:rsidP="0082171D">
      <w:pPr>
        <w:pStyle w:val="alevel1"/>
        <w:numPr>
          <w:ilvl w:val="0"/>
          <w:numId w:val="0"/>
        </w:numPr>
        <w:spacing w:before="0" w:line="360" w:lineRule="auto"/>
        <w:ind w:left="5091" w:hanging="5097"/>
        <w:jc w:val="both"/>
        <w:rPr>
          <w:rFonts w:eastAsia="SimSun" w:cs="Arial"/>
          <w:w w:val="104"/>
          <w:sz w:val="24"/>
          <w:szCs w:val="24"/>
          <w:lang w:eastAsia="zh-CN"/>
        </w:rPr>
      </w:pPr>
      <w:r w:rsidRPr="0082171D">
        <w:rPr>
          <w:rFonts w:eastAsia="SimSun" w:cs="Arial"/>
          <w:w w:val="104"/>
          <w:sz w:val="24"/>
          <w:szCs w:val="24"/>
          <w:lang w:eastAsia="zh-CN"/>
        </w:rPr>
        <w:t xml:space="preserve">For the </w:t>
      </w:r>
      <w:r w:rsidR="00C27400" w:rsidRPr="0082171D">
        <w:rPr>
          <w:rFonts w:eastAsia="SimSun" w:cs="Arial"/>
          <w:w w:val="104"/>
          <w:sz w:val="24"/>
          <w:szCs w:val="24"/>
          <w:lang w:eastAsia="zh-CN"/>
        </w:rPr>
        <w:t>Applicant</w:t>
      </w:r>
      <w:r w:rsidR="003E0F3F">
        <w:rPr>
          <w:rFonts w:eastAsia="SimSun" w:cs="Arial"/>
          <w:w w:val="104"/>
          <w:sz w:val="24"/>
          <w:szCs w:val="24"/>
          <w:lang w:eastAsia="zh-CN"/>
        </w:rPr>
        <w:t>s</w:t>
      </w:r>
      <w:r w:rsidRPr="0082171D">
        <w:rPr>
          <w:rFonts w:eastAsia="SimSun" w:cs="Arial"/>
          <w:w w:val="104"/>
          <w:sz w:val="24"/>
          <w:szCs w:val="24"/>
          <w:lang w:eastAsia="zh-CN"/>
        </w:rPr>
        <w:t>:</w:t>
      </w:r>
      <w:r w:rsidRPr="0082171D">
        <w:rPr>
          <w:rFonts w:eastAsia="SimSun" w:cs="Arial"/>
          <w:w w:val="104"/>
          <w:sz w:val="24"/>
          <w:szCs w:val="24"/>
          <w:lang w:eastAsia="zh-CN"/>
        </w:rPr>
        <w:tab/>
      </w:r>
      <w:r w:rsidR="003E0F3F">
        <w:rPr>
          <w:rFonts w:eastAsia="SimSun" w:cs="Arial"/>
          <w:w w:val="104"/>
          <w:sz w:val="24"/>
          <w:szCs w:val="24"/>
          <w:lang w:eastAsia="zh-CN"/>
        </w:rPr>
        <w:t>P Stais SC with LF Laughland</w:t>
      </w:r>
    </w:p>
    <w:p w14:paraId="4CC1BD83" w14:textId="445CB2B5" w:rsidR="003E0F3F" w:rsidRDefault="005812AE" w:rsidP="00DD6BDB">
      <w:pPr>
        <w:pStyle w:val="alevel1"/>
        <w:numPr>
          <w:ilvl w:val="0"/>
          <w:numId w:val="0"/>
        </w:numPr>
        <w:spacing w:after="120" w:line="360" w:lineRule="auto"/>
        <w:ind w:left="5091" w:hanging="5097"/>
        <w:jc w:val="both"/>
        <w:rPr>
          <w:rFonts w:eastAsia="SimSun" w:cs="Arial"/>
          <w:w w:val="104"/>
          <w:sz w:val="24"/>
          <w:szCs w:val="24"/>
          <w:lang w:eastAsia="zh-CN"/>
        </w:rPr>
      </w:pPr>
      <w:r w:rsidRPr="0082171D">
        <w:rPr>
          <w:rFonts w:eastAsia="SimSun" w:cs="Arial"/>
          <w:w w:val="104"/>
          <w:sz w:val="24"/>
          <w:szCs w:val="24"/>
          <w:lang w:eastAsia="zh-CN"/>
        </w:rPr>
        <w:t>For the</w:t>
      </w:r>
      <w:r w:rsidR="00DD6BDB">
        <w:rPr>
          <w:rFonts w:eastAsia="SimSun" w:cs="Arial"/>
          <w:w w:val="104"/>
          <w:sz w:val="24"/>
          <w:szCs w:val="24"/>
          <w:lang w:eastAsia="zh-CN"/>
        </w:rPr>
        <w:t xml:space="preserve"> </w:t>
      </w:r>
      <w:r w:rsidR="003E0F3F">
        <w:rPr>
          <w:rFonts w:eastAsia="SimSun" w:cs="Arial"/>
          <w:w w:val="104"/>
          <w:sz w:val="24"/>
          <w:szCs w:val="24"/>
          <w:lang w:eastAsia="zh-CN"/>
        </w:rPr>
        <w:t>1</w:t>
      </w:r>
      <w:r w:rsidR="003E0F3F" w:rsidRPr="003E0F3F">
        <w:rPr>
          <w:rFonts w:eastAsia="SimSun" w:cs="Arial"/>
          <w:w w:val="104"/>
          <w:sz w:val="24"/>
          <w:szCs w:val="24"/>
          <w:vertAlign w:val="superscript"/>
          <w:lang w:eastAsia="zh-CN"/>
        </w:rPr>
        <w:t>st</w:t>
      </w:r>
      <w:r w:rsidR="003E0F3F">
        <w:rPr>
          <w:rFonts w:eastAsia="SimSun" w:cs="Arial"/>
          <w:w w:val="104"/>
          <w:sz w:val="24"/>
          <w:szCs w:val="24"/>
          <w:lang w:eastAsia="zh-CN"/>
        </w:rPr>
        <w:t xml:space="preserve"> </w:t>
      </w:r>
      <w:r w:rsidR="00E97CF5" w:rsidRPr="0082171D">
        <w:rPr>
          <w:rFonts w:eastAsia="SimSun" w:cs="Arial"/>
          <w:w w:val="104"/>
          <w:sz w:val="24"/>
          <w:szCs w:val="24"/>
          <w:lang w:eastAsia="zh-CN"/>
        </w:rPr>
        <w:t>Respondent</w:t>
      </w:r>
      <w:r w:rsidRPr="0082171D">
        <w:rPr>
          <w:rFonts w:eastAsia="SimSun" w:cs="Arial"/>
          <w:w w:val="104"/>
          <w:sz w:val="24"/>
          <w:szCs w:val="24"/>
          <w:lang w:eastAsia="zh-CN"/>
        </w:rPr>
        <w:t>:</w:t>
      </w:r>
      <w:r w:rsidRPr="0082171D">
        <w:rPr>
          <w:rFonts w:eastAsia="SimSun" w:cs="Arial"/>
          <w:w w:val="104"/>
          <w:sz w:val="24"/>
          <w:szCs w:val="24"/>
          <w:lang w:eastAsia="zh-CN"/>
        </w:rPr>
        <w:tab/>
      </w:r>
      <w:r w:rsidR="003E0F3F">
        <w:rPr>
          <w:rFonts w:eastAsia="SimSun" w:cs="Arial"/>
          <w:w w:val="104"/>
          <w:sz w:val="24"/>
          <w:szCs w:val="24"/>
          <w:lang w:eastAsia="zh-CN"/>
        </w:rPr>
        <w:tab/>
        <w:t>SB Friedland</w:t>
      </w:r>
      <w:r w:rsidR="003E0F3F">
        <w:rPr>
          <w:rFonts w:eastAsia="SimSun" w:cs="Arial"/>
          <w:w w:val="104"/>
          <w:sz w:val="24"/>
          <w:szCs w:val="24"/>
          <w:lang w:eastAsia="zh-CN"/>
        </w:rPr>
        <w:tab/>
      </w:r>
    </w:p>
    <w:p w14:paraId="64ADB06D" w14:textId="7F974656" w:rsidR="00DD6BDB" w:rsidRPr="0082171D" w:rsidRDefault="003E0F3F" w:rsidP="00DD6BDB">
      <w:pPr>
        <w:pStyle w:val="alevel1"/>
        <w:numPr>
          <w:ilvl w:val="0"/>
          <w:numId w:val="0"/>
        </w:numPr>
        <w:spacing w:after="120" w:line="360" w:lineRule="auto"/>
        <w:ind w:left="5091" w:hanging="5097"/>
        <w:jc w:val="both"/>
        <w:rPr>
          <w:rFonts w:eastAsia="SimSun" w:cs="Arial"/>
          <w:w w:val="104"/>
          <w:sz w:val="24"/>
          <w:szCs w:val="24"/>
          <w:lang w:eastAsia="zh-CN"/>
        </w:rPr>
      </w:pPr>
      <w:r>
        <w:rPr>
          <w:rFonts w:eastAsia="SimSun" w:cs="Arial"/>
          <w:w w:val="104"/>
          <w:sz w:val="24"/>
          <w:szCs w:val="24"/>
          <w:lang w:eastAsia="zh-CN"/>
        </w:rPr>
        <w:t>For the 2</w:t>
      </w:r>
      <w:r w:rsidRPr="003E0F3F">
        <w:rPr>
          <w:rFonts w:eastAsia="SimSun" w:cs="Arial"/>
          <w:w w:val="104"/>
          <w:sz w:val="24"/>
          <w:szCs w:val="24"/>
          <w:vertAlign w:val="superscript"/>
          <w:lang w:eastAsia="zh-CN"/>
        </w:rPr>
        <w:t>nd</w:t>
      </w:r>
      <w:r>
        <w:rPr>
          <w:rFonts w:eastAsia="SimSun" w:cs="Arial"/>
          <w:w w:val="104"/>
          <w:sz w:val="24"/>
          <w:szCs w:val="24"/>
          <w:lang w:eastAsia="zh-CN"/>
        </w:rPr>
        <w:t xml:space="preserve"> Respondent</w:t>
      </w:r>
      <w:r>
        <w:rPr>
          <w:rFonts w:eastAsia="SimSun" w:cs="Arial"/>
          <w:w w:val="104"/>
          <w:sz w:val="24"/>
          <w:szCs w:val="24"/>
          <w:lang w:eastAsia="zh-CN"/>
        </w:rPr>
        <w:tab/>
      </w:r>
      <w:r>
        <w:rPr>
          <w:rFonts w:eastAsia="SimSun" w:cs="Arial"/>
          <w:w w:val="104"/>
          <w:sz w:val="24"/>
          <w:szCs w:val="24"/>
          <w:lang w:eastAsia="zh-CN"/>
        </w:rPr>
        <w:tab/>
        <w:t>L Mashilane</w:t>
      </w:r>
      <w:r>
        <w:rPr>
          <w:rFonts w:eastAsia="SimSun" w:cs="Arial"/>
          <w:w w:val="104"/>
          <w:sz w:val="24"/>
          <w:szCs w:val="24"/>
          <w:lang w:eastAsia="zh-CN"/>
        </w:rPr>
        <w:tab/>
      </w:r>
      <w:r>
        <w:rPr>
          <w:rFonts w:eastAsia="SimSun" w:cs="Arial"/>
          <w:w w:val="104"/>
          <w:sz w:val="24"/>
          <w:szCs w:val="24"/>
          <w:lang w:eastAsia="zh-CN"/>
        </w:rPr>
        <w:tab/>
      </w:r>
      <w:r w:rsidR="001B213B">
        <w:rPr>
          <w:rFonts w:eastAsia="SimSun" w:cs="Arial"/>
          <w:w w:val="104"/>
          <w:sz w:val="24"/>
          <w:szCs w:val="24"/>
          <w:lang w:eastAsia="zh-CN"/>
        </w:rPr>
        <w:t xml:space="preserve">  </w:t>
      </w:r>
    </w:p>
    <w:p w14:paraId="76562E0B" w14:textId="77777777" w:rsidR="004557A3" w:rsidRPr="0082171D" w:rsidRDefault="004557A3" w:rsidP="0082171D">
      <w:pPr>
        <w:pStyle w:val="alevel1"/>
        <w:numPr>
          <w:ilvl w:val="0"/>
          <w:numId w:val="0"/>
        </w:numPr>
        <w:spacing w:after="120" w:line="360" w:lineRule="auto"/>
        <w:ind w:left="5091"/>
        <w:jc w:val="both"/>
        <w:rPr>
          <w:rFonts w:eastAsia="SimSun" w:cs="Arial"/>
          <w:w w:val="104"/>
          <w:sz w:val="24"/>
          <w:szCs w:val="24"/>
          <w:lang w:eastAsia="zh-CN"/>
        </w:rPr>
      </w:pPr>
    </w:p>
    <w:sectPr w:rsidR="004557A3" w:rsidRPr="0082171D" w:rsidSect="003E678E">
      <w:footerReference w:type="default" r:id="rId9"/>
      <w:headerReference w:type="first" r:id="rId10"/>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310B2" w14:textId="77777777" w:rsidR="00AE5505" w:rsidRDefault="00AE5505">
      <w:r>
        <w:separator/>
      </w:r>
    </w:p>
  </w:endnote>
  <w:endnote w:type="continuationSeparator" w:id="0">
    <w:p w14:paraId="63FDC1C3" w14:textId="77777777" w:rsidR="00AE5505" w:rsidRDefault="00A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11582"/>
      <w:docPartObj>
        <w:docPartGallery w:val="Page Numbers (Bottom of Page)"/>
        <w:docPartUnique/>
      </w:docPartObj>
    </w:sdtPr>
    <w:sdtEndPr>
      <w:rPr>
        <w:noProof/>
      </w:rPr>
    </w:sdtEndPr>
    <w:sdtContent>
      <w:p w14:paraId="4E604D5F" w14:textId="201D937A" w:rsidR="00371A21" w:rsidRPr="003E678E" w:rsidRDefault="00371A21" w:rsidP="003E678E">
        <w:pPr>
          <w:pStyle w:val="Footer"/>
          <w:jc w:val="right"/>
        </w:pPr>
        <w:r>
          <w:fldChar w:fldCharType="begin"/>
        </w:r>
        <w:r>
          <w:instrText xml:space="preserve"> PAGE   \* MERGEFORMAT </w:instrText>
        </w:r>
        <w:r>
          <w:fldChar w:fldCharType="separate"/>
        </w:r>
        <w:r w:rsidR="002506E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59D79" w14:textId="77777777" w:rsidR="00AE5505" w:rsidRDefault="00AE5505">
      <w:r>
        <w:separator/>
      </w:r>
    </w:p>
  </w:footnote>
  <w:footnote w:type="continuationSeparator" w:id="0">
    <w:p w14:paraId="0729AA78" w14:textId="77777777" w:rsidR="00AE5505" w:rsidRDefault="00AE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6CDC9" w14:textId="77777777" w:rsidR="00371A21" w:rsidRDefault="00371A21">
    <w:pPr>
      <w:pStyle w:val="Header"/>
      <w:jc w:val="right"/>
    </w:pPr>
  </w:p>
  <w:p w14:paraId="6D615708" w14:textId="77777777" w:rsidR="00371A21" w:rsidRDefault="00371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nsid w:val="093E4206"/>
    <w:multiLevelType w:val="multilevel"/>
    <w:tmpl w:val="522AAD90"/>
    <w:styleLink w:val="CurrentList3"/>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DDB4A60"/>
    <w:multiLevelType w:val="multilevel"/>
    <w:tmpl w:val="9DE6F7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354310"/>
    <w:multiLevelType w:val="multilevel"/>
    <w:tmpl w:val="18806B52"/>
    <w:styleLink w:val="CurrentList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0F660B"/>
    <w:multiLevelType w:val="multilevel"/>
    <w:tmpl w:val="19064C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
    <w:nsid w:val="35F12DD2"/>
    <w:multiLevelType w:val="multilevel"/>
    <w:tmpl w:val="B8CCDD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1D11F60"/>
    <w:multiLevelType w:val="multilevel"/>
    <w:tmpl w:val="D1761316"/>
    <w:lvl w:ilvl="0">
      <w:start w:val="1"/>
      <w:numFmt w:val="decimal"/>
      <w:lvlText w:val="%1."/>
      <w:lvlJc w:val="left"/>
      <w:pPr>
        <w:tabs>
          <w:tab w:val="num" w:pos="567"/>
        </w:tabs>
        <w:ind w:left="567" w:hanging="567"/>
      </w:pPr>
      <w:rPr>
        <w:rFonts w:hint="default"/>
      </w:rPr>
    </w:lvl>
    <w:lvl w:ilvl="1">
      <w:start w:val="1"/>
      <w:numFmt w:val="decimal"/>
      <w:pStyle w:val="2"/>
      <w:lvlText w:val="%1.%2."/>
      <w:lvlJc w:val="left"/>
      <w:pPr>
        <w:ind w:left="1134" w:hanging="1134"/>
      </w:pPr>
      <w:rPr>
        <w:rFonts w:hint="default"/>
      </w:rPr>
    </w:lvl>
    <w:lvl w:ilvl="2">
      <w:start w:val="1"/>
      <w:numFmt w:val="decimal"/>
      <w:pStyle w:val="3"/>
      <w:lvlText w:val="%1.%2.%3."/>
      <w:lvlJc w:val="left"/>
      <w:pPr>
        <w:tabs>
          <w:tab w:val="num" w:pos="1701"/>
        </w:tabs>
        <w:ind w:left="1701" w:hanging="1701"/>
      </w:pPr>
      <w:rPr>
        <w:rFonts w:hint="default"/>
      </w:rPr>
    </w:lvl>
    <w:lvl w:ilvl="3">
      <w:start w:val="1"/>
      <w:numFmt w:val="decimal"/>
      <w:pStyle w:val="4"/>
      <w:lvlText w:val="%1.%2.%3.%4."/>
      <w:lvlJc w:val="left"/>
      <w:pPr>
        <w:ind w:left="1728" w:hanging="648"/>
      </w:pPr>
      <w:rPr>
        <w:rFonts w:hint="default"/>
      </w:rPr>
    </w:lvl>
    <w:lvl w:ilvl="4">
      <w:start w:val="1"/>
      <w:numFmt w:val="decimal"/>
      <w:pStyle w:va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76C3711"/>
    <w:multiLevelType w:val="multilevel"/>
    <w:tmpl w:val="19064C9E"/>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12">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9CF39DA"/>
    <w:multiLevelType w:val="hybridMultilevel"/>
    <w:tmpl w:val="A9CEF88C"/>
    <w:lvl w:ilvl="0" w:tplc="BFE8C1A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2"/>
  </w:num>
  <w:num w:numId="2">
    <w:abstractNumId w:val="0"/>
  </w:num>
  <w:num w:numId="3">
    <w:abstractNumId w:val="13"/>
  </w:num>
  <w:num w:numId="4">
    <w:abstractNumId w:val="6"/>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4"/>
  </w:num>
  <w:num w:numId="10">
    <w:abstractNumId w:val="5"/>
  </w:num>
  <w:num w:numId="11">
    <w:abstractNumId w:val="3"/>
  </w:num>
  <w:num w:numId="12">
    <w:abstractNumId w:val="4"/>
  </w:num>
  <w:num w:numId="13">
    <w:abstractNumId w:val="2"/>
  </w:num>
  <w:num w:numId="14">
    <w:abstractNumId w:val="9"/>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CF27E2-A20E-4F21-B34F-B103D03FDE4B}"/>
    <w:docVar w:name="dgnword-eventsink" w:val="275522560"/>
  </w:docVars>
  <w:rsids>
    <w:rsidRoot w:val="00131A1B"/>
    <w:rsid w:val="000001F7"/>
    <w:rsid w:val="0000062E"/>
    <w:rsid w:val="000009EA"/>
    <w:rsid w:val="00000BAD"/>
    <w:rsid w:val="00000EF0"/>
    <w:rsid w:val="000018B5"/>
    <w:rsid w:val="00001B53"/>
    <w:rsid w:val="000027D7"/>
    <w:rsid w:val="00002CE3"/>
    <w:rsid w:val="00003B6A"/>
    <w:rsid w:val="00006400"/>
    <w:rsid w:val="00007FBE"/>
    <w:rsid w:val="00010D77"/>
    <w:rsid w:val="0001141E"/>
    <w:rsid w:val="00011D86"/>
    <w:rsid w:val="00011ED1"/>
    <w:rsid w:val="00012018"/>
    <w:rsid w:val="000127E1"/>
    <w:rsid w:val="000129A6"/>
    <w:rsid w:val="000129CE"/>
    <w:rsid w:val="00012CE3"/>
    <w:rsid w:val="00012DE6"/>
    <w:rsid w:val="00015329"/>
    <w:rsid w:val="0001665D"/>
    <w:rsid w:val="00016A13"/>
    <w:rsid w:val="000176E0"/>
    <w:rsid w:val="00017993"/>
    <w:rsid w:val="000205A8"/>
    <w:rsid w:val="00021033"/>
    <w:rsid w:val="0002194D"/>
    <w:rsid w:val="00021CD7"/>
    <w:rsid w:val="00021EE1"/>
    <w:rsid w:val="00021F02"/>
    <w:rsid w:val="00022B36"/>
    <w:rsid w:val="00024710"/>
    <w:rsid w:val="00024839"/>
    <w:rsid w:val="0002556D"/>
    <w:rsid w:val="0002592F"/>
    <w:rsid w:val="0002613A"/>
    <w:rsid w:val="00027278"/>
    <w:rsid w:val="00027480"/>
    <w:rsid w:val="00027738"/>
    <w:rsid w:val="00030C15"/>
    <w:rsid w:val="00031282"/>
    <w:rsid w:val="0003183B"/>
    <w:rsid w:val="00031F83"/>
    <w:rsid w:val="000325D6"/>
    <w:rsid w:val="00032A5C"/>
    <w:rsid w:val="00032F03"/>
    <w:rsid w:val="00033238"/>
    <w:rsid w:val="0003458D"/>
    <w:rsid w:val="00035DF9"/>
    <w:rsid w:val="00037040"/>
    <w:rsid w:val="0003706D"/>
    <w:rsid w:val="0004086E"/>
    <w:rsid w:val="000412F0"/>
    <w:rsid w:val="00041858"/>
    <w:rsid w:val="00042802"/>
    <w:rsid w:val="000441D9"/>
    <w:rsid w:val="000441DA"/>
    <w:rsid w:val="000459DA"/>
    <w:rsid w:val="00047506"/>
    <w:rsid w:val="000525F9"/>
    <w:rsid w:val="00052AD4"/>
    <w:rsid w:val="00053474"/>
    <w:rsid w:val="00053983"/>
    <w:rsid w:val="000540D9"/>
    <w:rsid w:val="000545A0"/>
    <w:rsid w:val="0005496D"/>
    <w:rsid w:val="000549D7"/>
    <w:rsid w:val="0005598A"/>
    <w:rsid w:val="0005602B"/>
    <w:rsid w:val="000565D9"/>
    <w:rsid w:val="00057CD7"/>
    <w:rsid w:val="00057E92"/>
    <w:rsid w:val="000617E0"/>
    <w:rsid w:val="00062FCB"/>
    <w:rsid w:val="00063828"/>
    <w:rsid w:val="000653DE"/>
    <w:rsid w:val="0006549F"/>
    <w:rsid w:val="00065541"/>
    <w:rsid w:val="000666BC"/>
    <w:rsid w:val="000669C8"/>
    <w:rsid w:val="00070087"/>
    <w:rsid w:val="00070491"/>
    <w:rsid w:val="00070588"/>
    <w:rsid w:val="000711D6"/>
    <w:rsid w:val="00071965"/>
    <w:rsid w:val="000724EF"/>
    <w:rsid w:val="000724FB"/>
    <w:rsid w:val="0007288F"/>
    <w:rsid w:val="000733EC"/>
    <w:rsid w:val="00076C27"/>
    <w:rsid w:val="0007714C"/>
    <w:rsid w:val="00080306"/>
    <w:rsid w:val="00080F80"/>
    <w:rsid w:val="00081528"/>
    <w:rsid w:val="0008299F"/>
    <w:rsid w:val="00082B8A"/>
    <w:rsid w:val="00083E3D"/>
    <w:rsid w:val="00084434"/>
    <w:rsid w:val="00084A6A"/>
    <w:rsid w:val="00085631"/>
    <w:rsid w:val="00085786"/>
    <w:rsid w:val="00085B08"/>
    <w:rsid w:val="00087526"/>
    <w:rsid w:val="000877AD"/>
    <w:rsid w:val="000918EB"/>
    <w:rsid w:val="00093247"/>
    <w:rsid w:val="0009329F"/>
    <w:rsid w:val="0009350D"/>
    <w:rsid w:val="00093E3C"/>
    <w:rsid w:val="00096DC0"/>
    <w:rsid w:val="00097580"/>
    <w:rsid w:val="00097668"/>
    <w:rsid w:val="0009784C"/>
    <w:rsid w:val="00097DF8"/>
    <w:rsid w:val="000A1D0B"/>
    <w:rsid w:val="000A1D83"/>
    <w:rsid w:val="000A1FE2"/>
    <w:rsid w:val="000A216C"/>
    <w:rsid w:val="000A3D89"/>
    <w:rsid w:val="000A5106"/>
    <w:rsid w:val="000A59F9"/>
    <w:rsid w:val="000A6778"/>
    <w:rsid w:val="000A78ED"/>
    <w:rsid w:val="000B0626"/>
    <w:rsid w:val="000B08F2"/>
    <w:rsid w:val="000B0BA5"/>
    <w:rsid w:val="000B0E0D"/>
    <w:rsid w:val="000B1747"/>
    <w:rsid w:val="000B19CB"/>
    <w:rsid w:val="000B1B9B"/>
    <w:rsid w:val="000B2176"/>
    <w:rsid w:val="000B252D"/>
    <w:rsid w:val="000B2CA2"/>
    <w:rsid w:val="000B454F"/>
    <w:rsid w:val="000B478F"/>
    <w:rsid w:val="000B4C04"/>
    <w:rsid w:val="000B5496"/>
    <w:rsid w:val="000B688D"/>
    <w:rsid w:val="000B77B2"/>
    <w:rsid w:val="000B7BDE"/>
    <w:rsid w:val="000C0643"/>
    <w:rsid w:val="000C0E32"/>
    <w:rsid w:val="000C0F56"/>
    <w:rsid w:val="000C187E"/>
    <w:rsid w:val="000C2B19"/>
    <w:rsid w:val="000C4D13"/>
    <w:rsid w:val="000C4EA0"/>
    <w:rsid w:val="000C5507"/>
    <w:rsid w:val="000C639F"/>
    <w:rsid w:val="000C68F5"/>
    <w:rsid w:val="000C6D82"/>
    <w:rsid w:val="000C6DFA"/>
    <w:rsid w:val="000C7993"/>
    <w:rsid w:val="000D027F"/>
    <w:rsid w:val="000D02B8"/>
    <w:rsid w:val="000D04E0"/>
    <w:rsid w:val="000D0F4F"/>
    <w:rsid w:val="000D0F65"/>
    <w:rsid w:val="000D135D"/>
    <w:rsid w:val="000D239C"/>
    <w:rsid w:val="000D2923"/>
    <w:rsid w:val="000D452A"/>
    <w:rsid w:val="000D452E"/>
    <w:rsid w:val="000D5EA8"/>
    <w:rsid w:val="000D6773"/>
    <w:rsid w:val="000D6882"/>
    <w:rsid w:val="000D7B23"/>
    <w:rsid w:val="000D7E21"/>
    <w:rsid w:val="000E0127"/>
    <w:rsid w:val="000E0927"/>
    <w:rsid w:val="000E0B3D"/>
    <w:rsid w:val="000E2302"/>
    <w:rsid w:val="000E2317"/>
    <w:rsid w:val="000E26A8"/>
    <w:rsid w:val="000E3796"/>
    <w:rsid w:val="000E39D9"/>
    <w:rsid w:val="000E3D40"/>
    <w:rsid w:val="000E41A1"/>
    <w:rsid w:val="000E4EEA"/>
    <w:rsid w:val="000E5B74"/>
    <w:rsid w:val="000E6125"/>
    <w:rsid w:val="000E6F6C"/>
    <w:rsid w:val="000E7601"/>
    <w:rsid w:val="000F0799"/>
    <w:rsid w:val="000F0A26"/>
    <w:rsid w:val="000F16F6"/>
    <w:rsid w:val="000F2829"/>
    <w:rsid w:val="000F375F"/>
    <w:rsid w:val="000F3A5C"/>
    <w:rsid w:val="000F556D"/>
    <w:rsid w:val="000F6FDC"/>
    <w:rsid w:val="00100A21"/>
    <w:rsid w:val="00100CC0"/>
    <w:rsid w:val="0010278E"/>
    <w:rsid w:val="00103399"/>
    <w:rsid w:val="00103BA9"/>
    <w:rsid w:val="00104429"/>
    <w:rsid w:val="00106255"/>
    <w:rsid w:val="001067D2"/>
    <w:rsid w:val="00106BCF"/>
    <w:rsid w:val="00106F79"/>
    <w:rsid w:val="001111CE"/>
    <w:rsid w:val="00111DD5"/>
    <w:rsid w:val="001122B6"/>
    <w:rsid w:val="00112D3C"/>
    <w:rsid w:val="001137F1"/>
    <w:rsid w:val="00114C9E"/>
    <w:rsid w:val="00114DB2"/>
    <w:rsid w:val="00115C25"/>
    <w:rsid w:val="00117918"/>
    <w:rsid w:val="001203CA"/>
    <w:rsid w:val="0012079B"/>
    <w:rsid w:val="00120872"/>
    <w:rsid w:val="00122190"/>
    <w:rsid w:val="001228FD"/>
    <w:rsid w:val="001244CD"/>
    <w:rsid w:val="0012478D"/>
    <w:rsid w:val="00126A5E"/>
    <w:rsid w:val="001275C5"/>
    <w:rsid w:val="001303A1"/>
    <w:rsid w:val="00131A1B"/>
    <w:rsid w:val="00133CBA"/>
    <w:rsid w:val="0013474C"/>
    <w:rsid w:val="001347E1"/>
    <w:rsid w:val="00134B4D"/>
    <w:rsid w:val="00134B81"/>
    <w:rsid w:val="00134E95"/>
    <w:rsid w:val="001368F2"/>
    <w:rsid w:val="001407C2"/>
    <w:rsid w:val="00140F24"/>
    <w:rsid w:val="001413CA"/>
    <w:rsid w:val="001421D1"/>
    <w:rsid w:val="001425C5"/>
    <w:rsid w:val="001428BA"/>
    <w:rsid w:val="0014291A"/>
    <w:rsid w:val="00142C66"/>
    <w:rsid w:val="00143BC4"/>
    <w:rsid w:val="001443CE"/>
    <w:rsid w:val="00144673"/>
    <w:rsid w:val="00146213"/>
    <w:rsid w:val="00146732"/>
    <w:rsid w:val="0014749C"/>
    <w:rsid w:val="00147D43"/>
    <w:rsid w:val="001501A0"/>
    <w:rsid w:val="001502E9"/>
    <w:rsid w:val="00150538"/>
    <w:rsid w:val="00150CF8"/>
    <w:rsid w:val="00152334"/>
    <w:rsid w:val="0015257A"/>
    <w:rsid w:val="00152C03"/>
    <w:rsid w:val="00153BED"/>
    <w:rsid w:val="00156529"/>
    <w:rsid w:val="00156A8B"/>
    <w:rsid w:val="00160BBA"/>
    <w:rsid w:val="00161487"/>
    <w:rsid w:val="001617D4"/>
    <w:rsid w:val="001618C7"/>
    <w:rsid w:val="00162297"/>
    <w:rsid w:val="0016272F"/>
    <w:rsid w:val="00163365"/>
    <w:rsid w:val="00163B46"/>
    <w:rsid w:val="00163E22"/>
    <w:rsid w:val="00164585"/>
    <w:rsid w:val="00164AAD"/>
    <w:rsid w:val="00165206"/>
    <w:rsid w:val="00165870"/>
    <w:rsid w:val="00165BA5"/>
    <w:rsid w:val="001667FF"/>
    <w:rsid w:val="001669A8"/>
    <w:rsid w:val="0016716F"/>
    <w:rsid w:val="0016782A"/>
    <w:rsid w:val="001708B7"/>
    <w:rsid w:val="00170E66"/>
    <w:rsid w:val="0017212C"/>
    <w:rsid w:val="00172F3C"/>
    <w:rsid w:val="0017333C"/>
    <w:rsid w:val="00174816"/>
    <w:rsid w:val="00176607"/>
    <w:rsid w:val="00176669"/>
    <w:rsid w:val="00176805"/>
    <w:rsid w:val="00176F02"/>
    <w:rsid w:val="001777BF"/>
    <w:rsid w:val="00177DDA"/>
    <w:rsid w:val="0018031A"/>
    <w:rsid w:val="001806BB"/>
    <w:rsid w:val="001811F4"/>
    <w:rsid w:val="00181B53"/>
    <w:rsid w:val="00182C3C"/>
    <w:rsid w:val="0018312E"/>
    <w:rsid w:val="00185669"/>
    <w:rsid w:val="00185EE6"/>
    <w:rsid w:val="00186257"/>
    <w:rsid w:val="00186401"/>
    <w:rsid w:val="001865B8"/>
    <w:rsid w:val="001866EF"/>
    <w:rsid w:val="00187075"/>
    <w:rsid w:val="001911D5"/>
    <w:rsid w:val="00192261"/>
    <w:rsid w:val="00192EE6"/>
    <w:rsid w:val="00193584"/>
    <w:rsid w:val="00194A01"/>
    <w:rsid w:val="00195434"/>
    <w:rsid w:val="0019547D"/>
    <w:rsid w:val="00195CD7"/>
    <w:rsid w:val="00196658"/>
    <w:rsid w:val="00196D5C"/>
    <w:rsid w:val="001972D5"/>
    <w:rsid w:val="001A0303"/>
    <w:rsid w:val="001A0E00"/>
    <w:rsid w:val="001A237C"/>
    <w:rsid w:val="001A2F19"/>
    <w:rsid w:val="001A4A65"/>
    <w:rsid w:val="001A521B"/>
    <w:rsid w:val="001A54D7"/>
    <w:rsid w:val="001A5575"/>
    <w:rsid w:val="001A56DF"/>
    <w:rsid w:val="001A583A"/>
    <w:rsid w:val="001A58E4"/>
    <w:rsid w:val="001A6F06"/>
    <w:rsid w:val="001A6F59"/>
    <w:rsid w:val="001A6F75"/>
    <w:rsid w:val="001A7327"/>
    <w:rsid w:val="001A7335"/>
    <w:rsid w:val="001A734E"/>
    <w:rsid w:val="001B00F1"/>
    <w:rsid w:val="001B05D6"/>
    <w:rsid w:val="001B213B"/>
    <w:rsid w:val="001B30C6"/>
    <w:rsid w:val="001B4E17"/>
    <w:rsid w:val="001B515A"/>
    <w:rsid w:val="001B5398"/>
    <w:rsid w:val="001B6338"/>
    <w:rsid w:val="001B7BD2"/>
    <w:rsid w:val="001C3087"/>
    <w:rsid w:val="001C3D2A"/>
    <w:rsid w:val="001C448E"/>
    <w:rsid w:val="001C4BAE"/>
    <w:rsid w:val="001C6218"/>
    <w:rsid w:val="001C6E4A"/>
    <w:rsid w:val="001D0C1B"/>
    <w:rsid w:val="001D0E85"/>
    <w:rsid w:val="001D21A1"/>
    <w:rsid w:val="001D3BA3"/>
    <w:rsid w:val="001D4A09"/>
    <w:rsid w:val="001D4D14"/>
    <w:rsid w:val="001D5AA4"/>
    <w:rsid w:val="001D605F"/>
    <w:rsid w:val="001D635E"/>
    <w:rsid w:val="001D692E"/>
    <w:rsid w:val="001D6D46"/>
    <w:rsid w:val="001E05E2"/>
    <w:rsid w:val="001E2D3C"/>
    <w:rsid w:val="001E49D1"/>
    <w:rsid w:val="001E4C7C"/>
    <w:rsid w:val="001E4F38"/>
    <w:rsid w:val="001E51F0"/>
    <w:rsid w:val="001E559B"/>
    <w:rsid w:val="001E5B2A"/>
    <w:rsid w:val="001E6F3D"/>
    <w:rsid w:val="001E703C"/>
    <w:rsid w:val="001E70E0"/>
    <w:rsid w:val="001E7B88"/>
    <w:rsid w:val="001F0BFD"/>
    <w:rsid w:val="001F0F4B"/>
    <w:rsid w:val="001F1D34"/>
    <w:rsid w:val="001F1D93"/>
    <w:rsid w:val="001F1F3F"/>
    <w:rsid w:val="001F3BED"/>
    <w:rsid w:val="001F406A"/>
    <w:rsid w:val="001F4136"/>
    <w:rsid w:val="001F42C7"/>
    <w:rsid w:val="001F55E0"/>
    <w:rsid w:val="001F661D"/>
    <w:rsid w:val="001F6CBB"/>
    <w:rsid w:val="0020007D"/>
    <w:rsid w:val="002000F4"/>
    <w:rsid w:val="002002EA"/>
    <w:rsid w:val="0020084E"/>
    <w:rsid w:val="00200E51"/>
    <w:rsid w:val="00201754"/>
    <w:rsid w:val="002022AB"/>
    <w:rsid w:val="00203315"/>
    <w:rsid w:val="002034DA"/>
    <w:rsid w:val="00204901"/>
    <w:rsid w:val="00204C0D"/>
    <w:rsid w:val="0020500A"/>
    <w:rsid w:val="002056E5"/>
    <w:rsid w:val="00206645"/>
    <w:rsid w:val="00206783"/>
    <w:rsid w:val="002076C6"/>
    <w:rsid w:val="002114B8"/>
    <w:rsid w:val="002120B0"/>
    <w:rsid w:val="00212182"/>
    <w:rsid w:val="002121BA"/>
    <w:rsid w:val="00213010"/>
    <w:rsid w:val="00213038"/>
    <w:rsid w:val="00214151"/>
    <w:rsid w:val="00214F24"/>
    <w:rsid w:val="002150C5"/>
    <w:rsid w:val="00215BD6"/>
    <w:rsid w:val="00217482"/>
    <w:rsid w:val="00220AB1"/>
    <w:rsid w:val="00220FB5"/>
    <w:rsid w:val="002211CF"/>
    <w:rsid w:val="00221A31"/>
    <w:rsid w:val="00221E49"/>
    <w:rsid w:val="00222839"/>
    <w:rsid w:val="00222B62"/>
    <w:rsid w:val="00223798"/>
    <w:rsid w:val="00224512"/>
    <w:rsid w:val="00227144"/>
    <w:rsid w:val="002308A2"/>
    <w:rsid w:val="00230983"/>
    <w:rsid w:val="002310ED"/>
    <w:rsid w:val="00231A9D"/>
    <w:rsid w:val="00231DBE"/>
    <w:rsid w:val="0023310D"/>
    <w:rsid w:val="0023343A"/>
    <w:rsid w:val="00233CE1"/>
    <w:rsid w:val="0023496B"/>
    <w:rsid w:val="00235179"/>
    <w:rsid w:val="00237A34"/>
    <w:rsid w:val="00242457"/>
    <w:rsid w:val="00242510"/>
    <w:rsid w:val="002425F5"/>
    <w:rsid w:val="00244564"/>
    <w:rsid w:val="00244E3E"/>
    <w:rsid w:val="00245580"/>
    <w:rsid w:val="00245902"/>
    <w:rsid w:val="00245D9C"/>
    <w:rsid w:val="00245EBE"/>
    <w:rsid w:val="002461B2"/>
    <w:rsid w:val="002506E4"/>
    <w:rsid w:val="002524DE"/>
    <w:rsid w:val="00252695"/>
    <w:rsid w:val="00252A0C"/>
    <w:rsid w:val="00252A95"/>
    <w:rsid w:val="00253260"/>
    <w:rsid w:val="002534C9"/>
    <w:rsid w:val="00254139"/>
    <w:rsid w:val="00255D57"/>
    <w:rsid w:val="00256869"/>
    <w:rsid w:val="00263B81"/>
    <w:rsid w:val="00265D81"/>
    <w:rsid w:val="00266517"/>
    <w:rsid w:val="00266E62"/>
    <w:rsid w:val="00267563"/>
    <w:rsid w:val="002707B0"/>
    <w:rsid w:val="0027145A"/>
    <w:rsid w:val="00271A3F"/>
    <w:rsid w:val="00271C53"/>
    <w:rsid w:val="00272EE3"/>
    <w:rsid w:val="002731C8"/>
    <w:rsid w:val="00273FBB"/>
    <w:rsid w:val="00274E0C"/>
    <w:rsid w:val="00274E6D"/>
    <w:rsid w:val="0027557E"/>
    <w:rsid w:val="0027564E"/>
    <w:rsid w:val="00276391"/>
    <w:rsid w:val="0027639E"/>
    <w:rsid w:val="00276BFF"/>
    <w:rsid w:val="0027730A"/>
    <w:rsid w:val="002773DD"/>
    <w:rsid w:val="0027762B"/>
    <w:rsid w:val="00277D8E"/>
    <w:rsid w:val="00280E5E"/>
    <w:rsid w:val="00281C8C"/>
    <w:rsid w:val="002820A9"/>
    <w:rsid w:val="002825A7"/>
    <w:rsid w:val="00283D02"/>
    <w:rsid w:val="00284364"/>
    <w:rsid w:val="00284EBC"/>
    <w:rsid w:val="00285BA3"/>
    <w:rsid w:val="00286821"/>
    <w:rsid w:val="00287569"/>
    <w:rsid w:val="00290136"/>
    <w:rsid w:val="00290550"/>
    <w:rsid w:val="00291B39"/>
    <w:rsid w:val="00291F1E"/>
    <w:rsid w:val="002925DC"/>
    <w:rsid w:val="00292D4B"/>
    <w:rsid w:val="002934A3"/>
    <w:rsid w:val="002934EA"/>
    <w:rsid w:val="00293E92"/>
    <w:rsid w:val="002962B0"/>
    <w:rsid w:val="002A1018"/>
    <w:rsid w:val="002A1A9C"/>
    <w:rsid w:val="002A3910"/>
    <w:rsid w:val="002A5A37"/>
    <w:rsid w:val="002A6BAA"/>
    <w:rsid w:val="002B0C77"/>
    <w:rsid w:val="002B4CC1"/>
    <w:rsid w:val="002B4E4F"/>
    <w:rsid w:val="002B550A"/>
    <w:rsid w:val="002B6C67"/>
    <w:rsid w:val="002B7630"/>
    <w:rsid w:val="002B78B0"/>
    <w:rsid w:val="002B7BEE"/>
    <w:rsid w:val="002B7CD5"/>
    <w:rsid w:val="002B7E72"/>
    <w:rsid w:val="002C152C"/>
    <w:rsid w:val="002C1937"/>
    <w:rsid w:val="002C2BEA"/>
    <w:rsid w:val="002C32F9"/>
    <w:rsid w:val="002C3CC2"/>
    <w:rsid w:val="002C55E7"/>
    <w:rsid w:val="002C5666"/>
    <w:rsid w:val="002C5710"/>
    <w:rsid w:val="002C5ABC"/>
    <w:rsid w:val="002C5FF6"/>
    <w:rsid w:val="002C690E"/>
    <w:rsid w:val="002C7AFE"/>
    <w:rsid w:val="002D0002"/>
    <w:rsid w:val="002D005C"/>
    <w:rsid w:val="002D0E74"/>
    <w:rsid w:val="002D1490"/>
    <w:rsid w:val="002D1DD4"/>
    <w:rsid w:val="002D212F"/>
    <w:rsid w:val="002D2268"/>
    <w:rsid w:val="002D3380"/>
    <w:rsid w:val="002D3C9C"/>
    <w:rsid w:val="002D539B"/>
    <w:rsid w:val="002D58CE"/>
    <w:rsid w:val="002D68F2"/>
    <w:rsid w:val="002D6F1B"/>
    <w:rsid w:val="002D7792"/>
    <w:rsid w:val="002E2E30"/>
    <w:rsid w:val="002E3109"/>
    <w:rsid w:val="002E3C90"/>
    <w:rsid w:val="002E3CCC"/>
    <w:rsid w:val="002E45A0"/>
    <w:rsid w:val="002E4B03"/>
    <w:rsid w:val="002E4C6D"/>
    <w:rsid w:val="002E4D5E"/>
    <w:rsid w:val="002E504A"/>
    <w:rsid w:val="002E60B4"/>
    <w:rsid w:val="002E7FBD"/>
    <w:rsid w:val="002F0675"/>
    <w:rsid w:val="002F07B4"/>
    <w:rsid w:val="002F1495"/>
    <w:rsid w:val="002F2FC5"/>
    <w:rsid w:val="002F3C33"/>
    <w:rsid w:val="002F6172"/>
    <w:rsid w:val="002F6367"/>
    <w:rsid w:val="002F6549"/>
    <w:rsid w:val="002F71E7"/>
    <w:rsid w:val="003022CB"/>
    <w:rsid w:val="003041EA"/>
    <w:rsid w:val="00304816"/>
    <w:rsid w:val="00304C6D"/>
    <w:rsid w:val="00304FEE"/>
    <w:rsid w:val="00305CB7"/>
    <w:rsid w:val="00306154"/>
    <w:rsid w:val="00307117"/>
    <w:rsid w:val="003076B7"/>
    <w:rsid w:val="00307A55"/>
    <w:rsid w:val="00311D27"/>
    <w:rsid w:val="0031307C"/>
    <w:rsid w:val="003145A4"/>
    <w:rsid w:val="003147FC"/>
    <w:rsid w:val="00315F37"/>
    <w:rsid w:val="00316059"/>
    <w:rsid w:val="0032017E"/>
    <w:rsid w:val="00323ED8"/>
    <w:rsid w:val="00324814"/>
    <w:rsid w:val="00324B7D"/>
    <w:rsid w:val="00324E7D"/>
    <w:rsid w:val="00325361"/>
    <w:rsid w:val="00325905"/>
    <w:rsid w:val="00326D30"/>
    <w:rsid w:val="00327BD4"/>
    <w:rsid w:val="00330356"/>
    <w:rsid w:val="0033105A"/>
    <w:rsid w:val="00331122"/>
    <w:rsid w:val="00331AB9"/>
    <w:rsid w:val="00332B5B"/>
    <w:rsid w:val="00332D6C"/>
    <w:rsid w:val="00333882"/>
    <w:rsid w:val="00334086"/>
    <w:rsid w:val="0033467D"/>
    <w:rsid w:val="00335B26"/>
    <w:rsid w:val="00335BAF"/>
    <w:rsid w:val="00336E9F"/>
    <w:rsid w:val="00340378"/>
    <w:rsid w:val="003427A9"/>
    <w:rsid w:val="00342D94"/>
    <w:rsid w:val="00343512"/>
    <w:rsid w:val="00343D90"/>
    <w:rsid w:val="00344B4B"/>
    <w:rsid w:val="00345BE9"/>
    <w:rsid w:val="00347064"/>
    <w:rsid w:val="0034755F"/>
    <w:rsid w:val="00347764"/>
    <w:rsid w:val="00350CE3"/>
    <w:rsid w:val="00350D6B"/>
    <w:rsid w:val="003517B9"/>
    <w:rsid w:val="00351D4E"/>
    <w:rsid w:val="0035262F"/>
    <w:rsid w:val="00353816"/>
    <w:rsid w:val="00353E8C"/>
    <w:rsid w:val="0035546E"/>
    <w:rsid w:val="00357DE4"/>
    <w:rsid w:val="0036170D"/>
    <w:rsid w:val="003622EA"/>
    <w:rsid w:val="003625BE"/>
    <w:rsid w:val="00364C6F"/>
    <w:rsid w:val="00364C85"/>
    <w:rsid w:val="00364CF4"/>
    <w:rsid w:val="00366291"/>
    <w:rsid w:val="00366B9F"/>
    <w:rsid w:val="00367699"/>
    <w:rsid w:val="00367BB9"/>
    <w:rsid w:val="00371721"/>
    <w:rsid w:val="00371A21"/>
    <w:rsid w:val="00371D03"/>
    <w:rsid w:val="003728DE"/>
    <w:rsid w:val="00372A89"/>
    <w:rsid w:val="0037310F"/>
    <w:rsid w:val="00373176"/>
    <w:rsid w:val="00373D3D"/>
    <w:rsid w:val="00376984"/>
    <w:rsid w:val="003811EB"/>
    <w:rsid w:val="00381CED"/>
    <w:rsid w:val="00381D36"/>
    <w:rsid w:val="00382121"/>
    <w:rsid w:val="00382172"/>
    <w:rsid w:val="003824DE"/>
    <w:rsid w:val="00382589"/>
    <w:rsid w:val="00382843"/>
    <w:rsid w:val="0038303E"/>
    <w:rsid w:val="00383951"/>
    <w:rsid w:val="003841B2"/>
    <w:rsid w:val="00385269"/>
    <w:rsid w:val="00386E1F"/>
    <w:rsid w:val="0038720E"/>
    <w:rsid w:val="003900D6"/>
    <w:rsid w:val="00390244"/>
    <w:rsid w:val="003904BC"/>
    <w:rsid w:val="00391438"/>
    <w:rsid w:val="003919D9"/>
    <w:rsid w:val="00392089"/>
    <w:rsid w:val="003923F6"/>
    <w:rsid w:val="00392B52"/>
    <w:rsid w:val="003935CE"/>
    <w:rsid w:val="00395A78"/>
    <w:rsid w:val="00395F4E"/>
    <w:rsid w:val="003975A1"/>
    <w:rsid w:val="003A00B6"/>
    <w:rsid w:val="003A0D14"/>
    <w:rsid w:val="003A3A86"/>
    <w:rsid w:val="003A4810"/>
    <w:rsid w:val="003A4D37"/>
    <w:rsid w:val="003A5057"/>
    <w:rsid w:val="003A53E8"/>
    <w:rsid w:val="003A5C3A"/>
    <w:rsid w:val="003A62FB"/>
    <w:rsid w:val="003B0C4D"/>
    <w:rsid w:val="003B21C9"/>
    <w:rsid w:val="003B2F1F"/>
    <w:rsid w:val="003B3E2D"/>
    <w:rsid w:val="003B4045"/>
    <w:rsid w:val="003B4754"/>
    <w:rsid w:val="003B6D9A"/>
    <w:rsid w:val="003B72CE"/>
    <w:rsid w:val="003B76E7"/>
    <w:rsid w:val="003C0354"/>
    <w:rsid w:val="003C03C9"/>
    <w:rsid w:val="003C0C91"/>
    <w:rsid w:val="003C341F"/>
    <w:rsid w:val="003C46B1"/>
    <w:rsid w:val="003C6499"/>
    <w:rsid w:val="003D09B7"/>
    <w:rsid w:val="003D1688"/>
    <w:rsid w:val="003D2734"/>
    <w:rsid w:val="003D3020"/>
    <w:rsid w:val="003D38E2"/>
    <w:rsid w:val="003D487C"/>
    <w:rsid w:val="003D516C"/>
    <w:rsid w:val="003D77E0"/>
    <w:rsid w:val="003E0427"/>
    <w:rsid w:val="003E05DE"/>
    <w:rsid w:val="003E0736"/>
    <w:rsid w:val="003E0F3F"/>
    <w:rsid w:val="003E29CD"/>
    <w:rsid w:val="003E2DA3"/>
    <w:rsid w:val="003E4CA7"/>
    <w:rsid w:val="003E59C4"/>
    <w:rsid w:val="003E6451"/>
    <w:rsid w:val="003E6664"/>
    <w:rsid w:val="003E678E"/>
    <w:rsid w:val="003E7F0F"/>
    <w:rsid w:val="003F0010"/>
    <w:rsid w:val="003F01BF"/>
    <w:rsid w:val="003F03AF"/>
    <w:rsid w:val="003F0866"/>
    <w:rsid w:val="003F1681"/>
    <w:rsid w:val="003F4BA6"/>
    <w:rsid w:val="003F5607"/>
    <w:rsid w:val="003F6902"/>
    <w:rsid w:val="003F7E11"/>
    <w:rsid w:val="00401571"/>
    <w:rsid w:val="004015F3"/>
    <w:rsid w:val="00401CBD"/>
    <w:rsid w:val="00401FF3"/>
    <w:rsid w:val="00402377"/>
    <w:rsid w:val="00402BEC"/>
    <w:rsid w:val="00402CE2"/>
    <w:rsid w:val="00402ED7"/>
    <w:rsid w:val="00403BB2"/>
    <w:rsid w:val="00403CD2"/>
    <w:rsid w:val="00403D54"/>
    <w:rsid w:val="00404143"/>
    <w:rsid w:val="004041DA"/>
    <w:rsid w:val="00404236"/>
    <w:rsid w:val="00404EC5"/>
    <w:rsid w:val="00405110"/>
    <w:rsid w:val="004056C2"/>
    <w:rsid w:val="00406325"/>
    <w:rsid w:val="0040672D"/>
    <w:rsid w:val="00406A14"/>
    <w:rsid w:val="00407B67"/>
    <w:rsid w:val="0041071C"/>
    <w:rsid w:val="00411496"/>
    <w:rsid w:val="004119C8"/>
    <w:rsid w:val="00411F39"/>
    <w:rsid w:val="00412951"/>
    <w:rsid w:val="004138D9"/>
    <w:rsid w:val="00414195"/>
    <w:rsid w:val="00414DE7"/>
    <w:rsid w:val="004150EB"/>
    <w:rsid w:val="004169AF"/>
    <w:rsid w:val="00416D19"/>
    <w:rsid w:val="00417044"/>
    <w:rsid w:val="00420776"/>
    <w:rsid w:val="004210EE"/>
    <w:rsid w:val="004214F3"/>
    <w:rsid w:val="004222DD"/>
    <w:rsid w:val="0042256E"/>
    <w:rsid w:val="0042270C"/>
    <w:rsid w:val="004230C5"/>
    <w:rsid w:val="0042430B"/>
    <w:rsid w:val="00424578"/>
    <w:rsid w:val="0042563E"/>
    <w:rsid w:val="004259FF"/>
    <w:rsid w:val="0042607E"/>
    <w:rsid w:val="004268E9"/>
    <w:rsid w:val="00426B8D"/>
    <w:rsid w:val="00426C52"/>
    <w:rsid w:val="0042713F"/>
    <w:rsid w:val="004271B3"/>
    <w:rsid w:val="004277EA"/>
    <w:rsid w:val="0043033A"/>
    <w:rsid w:val="00430B92"/>
    <w:rsid w:val="004317CE"/>
    <w:rsid w:val="00431DB7"/>
    <w:rsid w:val="00432388"/>
    <w:rsid w:val="00433396"/>
    <w:rsid w:val="00433BB0"/>
    <w:rsid w:val="004347ED"/>
    <w:rsid w:val="00434887"/>
    <w:rsid w:val="00434D0F"/>
    <w:rsid w:val="00435BFB"/>
    <w:rsid w:val="0043617B"/>
    <w:rsid w:val="00436204"/>
    <w:rsid w:val="00436434"/>
    <w:rsid w:val="00436938"/>
    <w:rsid w:val="00437A9E"/>
    <w:rsid w:val="00441311"/>
    <w:rsid w:val="00441608"/>
    <w:rsid w:val="0044319B"/>
    <w:rsid w:val="00443774"/>
    <w:rsid w:val="0044424A"/>
    <w:rsid w:val="00444D55"/>
    <w:rsid w:val="00444E43"/>
    <w:rsid w:val="00444F4F"/>
    <w:rsid w:val="00446F84"/>
    <w:rsid w:val="00447207"/>
    <w:rsid w:val="00447281"/>
    <w:rsid w:val="00447864"/>
    <w:rsid w:val="00447974"/>
    <w:rsid w:val="00447D0D"/>
    <w:rsid w:val="00450008"/>
    <w:rsid w:val="00450A3E"/>
    <w:rsid w:val="00452986"/>
    <w:rsid w:val="00452FF6"/>
    <w:rsid w:val="00452FFB"/>
    <w:rsid w:val="00453459"/>
    <w:rsid w:val="004550AC"/>
    <w:rsid w:val="004557A3"/>
    <w:rsid w:val="00455A38"/>
    <w:rsid w:val="00455AA6"/>
    <w:rsid w:val="00455F83"/>
    <w:rsid w:val="004565E2"/>
    <w:rsid w:val="004568FA"/>
    <w:rsid w:val="00457F9C"/>
    <w:rsid w:val="00460004"/>
    <w:rsid w:val="00460617"/>
    <w:rsid w:val="00463186"/>
    <w:rsid w:val="00463A19"/>
    <w:rsid w:val="00464788"/>
    <w:rsid w:val="0046573F"/>
    <w:rsid w:val="00465868"/>
    <w:rsid w:val="00465B84"/>
    <w:rsid w:val="00466B8C"/>
    <w:rsid w:val="00470A7E"/>
    <w:rsid w:val="00471E3D"/>
    <w:rsid w:val="00472E46"/>
    <w:rsid w:val="0047392B"/>
    <w:rsid w:val="00474B9E"/>
    <w:rsid w:val="00474CAA"/>
    <w:rsid w:val="00476229"/>
    <w:rsid w:val="00476A02"/>
    <w:rsid w:val="00476F93"/>
    <w:rsid w:val="00477353"/>
    <w:rsid w:val="00477E2E"/>
    <w:rsid w:val="00480206"/>
    <w:rsid w:val="004804A3"/>
    <w:rsid w:val="004813EE"/>
    <w:rsid w:val="004830C1"/>
    <w:rsid w:val="00483271"/>
    <w:rsid w:val="00484332"/>
    <w:rsid w:val="00484BAA"/>
    <w:rsid w:val="0048567F"/>
    <w:rsid w:val="00485C35"/>
    <w:rsid w:val="00485C6C"/>
    <w:rsid w:val="00485F7E"/>
    <w:rsid w:val="004866AE"/>
    <w:rsid w:val="0048682F"/>
    <w:rsid w:val="00487DAB"/>
    <w:rsid w:val="00490453"/>
    <w:rsid w:val="004905C9"/>
    <w:rsid w:val="0049210F"/>
    <w:rsid w:val="00492452"/>
    <w:rsid w:val="00492D7C"/>
    <w:rsid w:val="00492F30"/>
    <w:rsid w:val="00492F5C"/>
    <w:rsid w:val="00495171"/>
    <w:rsid w:val="00495621"/>
    <w:rsid w:val="00497091"/>
    <w:rsid w:val="004A026C"/>
    <w:rsid w:val="004A2E50"/>
    <w:rsid w:val="004A4087"/>
    <w:rsid w:val="004A4354"/>
    <w:rsid w:val="004A5BF9"/>
    <w:rsid w:val="004A5C1D"/>
    <w:rsid w:val="004A713A"/>
    <w:rsid w:val="004A7C55"/>
    <w:rsid w:val="004B1AEF"/>
    <w:rsid w:val="004B2060"/>
    <w:rsid w:val="004B242E"/>
    <w:rsid w:val="004B2854"/>
    <w:rsid w:val="004B2ABB"/>
    <w:rsid w:val="004B2BEC"/>
    <w:rsid w:val="004B3A2F"/>
    <w:rsid w:val="004B3C37"/>
    <w:rsid w:val="004B416D"/>
    <w:rsid w:val="004B4B63"/>
    <w:rsid w:val="004B567C"/>
    <w:rsid w:val="004B69B1"/>
    <w:rsid w:val="004B7744"/>
    <w:rsid w:val="004C0733"/>
    <w:rsid w:val="004C191E"/>
    <w:rsid w:val="004C1CF5"/>
    <w:rsid w:val="004C2037"/>
    <w:rsid w:val="004C28E9"/>
    <w:rsid w:val="004C33D9"/>
    <w:rsid w:val="004C3F08"/>
    <w:rsid w:val="004C5BB8"/>
    <w:rsid w:val="004C7965"/>
    <w:rsid w:val="004D175A"/>
    <w:rsid w:val="004D318B"/>
    <w:rsid w:val="004D3703"/>
    <w:rsid w:val="004D3E24"/>
    <w:rsid w:val="004D4F28"/>
    <w:rsid w:val="004D5AB7"/>
    <w:rsid w:val="004D5E60"/>
    <w:rsid w:val="004D7A49"/>
    <w:rsid w:val="004E1066"/>
    <w:rsid w:val="004E16C5"/>
    <w:rsid w:val="004E2D65"/>
    <w:rsid w:val="004E395C"/>
    <w:rsid w:val="004E491E"/>
    <w:rsid w:val="004E5056"/>
    <w:rsid w:val="004E5C90"/>
    <w:rsid w:val="004E5F59"/>
    <w:rsid w:val="004E628C"/>
    <w:rsid w:val="004E64B5"/>
    <w:rsid w:val="004E7558"/>
    <w:rsid w:val="004E7627"/>
    <w:rsid w:val="004F045F"/>
    <w:rsid w:val="004F072F"/>
    <w:rsid w:val="004F2AD4"/>
    <w:rsid w:val="004F334C"/>
    <w:rsid w:val="004F3894"/>
    <w:rsid w:val="004F4D16"/>
    <w:rsid w:val="004F738D"/>
    <w:rsid w:val="004F7454"/>
    <w:rsid w:val="004F7716"/>
    <w:rsid w:val="0050051B"/>
    <w:rsid w:val="005012E0"/>
    <w:rsid w:val="005012EE"/>
    <w:rsid w:val="00501C26"/>
    <w:rsid w:val="00501C5D"/>
    <w:rsid w:val="00502343"/>
    <w:rsid w:val="0050251A"/>
    <w:rsid w:val="0050262C"/>
    <w:rsid w:val="00502B71"/>
    <w:rsid w:val="00503D99"/>
    <w:rsid w:val="0050459E"/>
    <w:rsid w:val="00505836"/>
    <w:rsid w:val="005059B7"/>
    <w:rsid w:val="00506560"/>
    <w:rsid w:val="00506CDE"/>
    <w:rsid w:val="00506D92"/>
    <w:rsid w:val="00507E09"/>
    <w:rsid w:val="0051118B"/>
    <w:rsid w:val="00511DBC"/>
    <w:rsid w:val="00511E9C"/>
    <w:rsid w:val="00513774"/>
    <w:rsid w:val="00514322"/>
    <w:rsid w:val="005145BC"/>
    <w:rsid w:val="00515C5D"/>
    <w:rsid w:val="00517418"/>
    <w:rsid w:val="005201DD"/>
    <w:rsid w:val="0052217E"/>
    <w:rsid w:val="005222CB"/>
    <w:rsid w:val="0052307A"/>
    <w:rsid w:val="00523719"/>
    <w:rsid w:val="00525F7C"/>
    <w:rsid w:val="00526CD9"/>
    <w:rsid w:val="00526CEE"/>
    <w:rsid w:val="00527A21"/>
    <w:rsid w:val="00527BE4"/>
    <w:rsid w:val="005304FD"/>
    <w:rsid w:val="00531496"/>
    <w:rsid w:val="00531D39"/>
    <w:rsid w:val="005323EE"/>
    <w:rsid w:val="00532B31"/>
    <w:rsid w:val="0053474E"/>
    <w:rsid w:val="0053572E"/>
    <w:rsid w:val="005366C8"/>
    <w:rsid w:val="0054393C"/>
    <w:rsid w:val="00544A7E"/>
    <w:rsid w:val="00544CA0"/>
    <w:rsid w:val="00544CE3"/>
    <w:rsid w:val="005450B4"/>
    <w:rsid w:val="005459C7"/>
    <w:rsid w:val="00545B99"/>
    <w:rsid w:val="00546174"/>
    <w:rsid w:val="00546B0E"/>
    <w:rsid w:val="0054776C"/>
    <w:rsid w:val="00547924"/>
    <w:rsid w:val="00547C29"/>
    <w:rsid w:val="005500D8"/>
    <w:rsid w:val="00550789"/>
    <w:rsid w:val="00552701"/>
    <w:rsid w:val="005546D2"/>
    <w:rsid w:val="00554844"/>
    <w:rsid w:val="0055773E"/>
    <w:rsid w:val="00557C55"/>
    <w:rsid w:val="00561BC8"/>
    <w:rsid w:val="0056266F"/>
    <w:rsid w:val="005627E7"/>
    <w:rsid w:val="00565254"/>
    <w:rsid w:val="005663E6"/>
    <w:rsid w:val="0056794A"/>
    <w:rsid w:val="0057126D"/>
    <w:rsid w:val="00571847"/>
    <w:rsid w:val="00572406"/>
    <w:rsid w:val="00572797"/>
    <w:rsid w:val="00572FB7"/>
    <w:rsid w:val="005734A9"/>
    <w:rsid w:val="00573BB0"/>
    <w:rsid w:val="00574EEA"/>
    <w:rsid w:val="00575B76"/>
    <w:rsid w:val="00576CF7"/>
    <w:rsid w:val="00580A7D"/>
    <w:rsid w:val="005812AE"/>
    <w:rsid w:val="00582B16"/>
    <w:rsid w:val="005842E1"/>
    <w:rsid w:val="00584A9C"/>
    <w:rsid w:val="00585EA6"/>
    <w:rsid w:val="005866F8"/>
    <w:rsid w:val="0058777A"/>
    <w:rsid w:val="00590AA4"/>
    <w:rsid w:val="005915D9"/>
    <w:rsid w:val="00591CC2"/>
    <w:rsid w:val="00592404"/>
    <w:rsid w:val="00592A8C"/>
    <w:rsid w:val="005935B5"/>
    <w:rsid w:val="005940DD"/>
    <w:rsid w:val="00595EE1"/>
    <w:rsid w:val="005975FF"/>
    <w:rsid w:val="005977E7"/>
    <w:rsid w:val="00597B46"/>
    <w:rsid w:val="00597F4D"/>
    <w:rsid w:val="005A05AF"/>
    <w:rsid w:val="005A0995"/>
    <w:rsid w:val="005A23A6"/>
    <w:rsid w:val="005A2997"/>
    <w:rsid w:val="005A3BEA"/>
    <w:rsid w:val="005A412C"/>
    <w:rsid w:val="005A4DFD"/>
    <w:rsid w:val="005A5D3F"/>
    <w:rsid w:val="005A65E7"/>
    <w:rsid w:val="005A74C9"/>
    <w:rsid w:val="005B0436"/>
    <w:rsid w:val="005B225E"/>
    <w:rsid w:val="005B2299"/>
    <w:rsid w:val="005B2C9C"/>
    <w:rsid w:val="005B45D9"/>
    <w:rsid w:val="005B75FE"/>
    <w:rsid w:val="005C0C63"/>
    <w:rsid w:val="005C2A98"/>
    <w:rsid w:val="005C3235"/>
    <w:rsid w:val="005C746E"/>
    <w:rsid w:val="005D09CB"/>
    <w:rsid w:val="005D1268"/>
    <w:rsid w:val="005D328E"/>
    <w:rsid w:val="005D4BFA"/>
    <w:rsid w:val="005D61C3"/>
    <w:rsid w:val="005D670D"/>
    <w:rsid w:val="005E13A7"/>
    <w:rsid w:val="005E1F07"/>
    <w:rsid w:val="005E29CB"/>
    <w:rsid w:val="005E2C5C"/>
    <w:rsid w:val="005E445A"/>
    <w:rsid w:val="005E4909"/>
    <w:rsid w:val="005E5D7E"/>
    <w:rsid w:val="005E6529"/>
    <w:rsid w:val="005E7668"/>
    <w:rsid w:val="005E7A99"/>
    <w:rsid w:val="005E7F6A"/>
    <w:rsid w:val="005F1230"/>
    <w:rsid w:val="005F269F"/>
    <w:rsid w:val="005F2A92"/>
    <w:rsid w:val="005F32B7"/>
    <w:rsid w:val="005F3587"/>
    <w:rsid w:val="005F35C6"/>
    <w:rsid w:val="005F37C7"/>
    <w:rsid w:val="005F4CE7"/>
    <w:rsid w:val="005F5666"/>
    <w:rsid w:val="005F57E6"/>
    <w:rsid w:val="005F5967"/>
    <w:rsid w:val="005F5D36"/>
    <w:rsid w:val="005F6F5C"/>
    <w:rsid w:val="005F7503"/>
    <w:rsid w:val="005F7640"/>
    <w:rsid w:val="005F7859"/>
    <w:rsid w:val="00601543"/>
    <w:rsid w:val="00603665"/>
    <w:rsid w:val="0060461D"/>
    <w:rsid w:val="0060468D"/>
    <w:rsid w:val="006047F7"/>
    <w:rsid w:val="006048E7"/>
    <w:rsid w:val="00605AF6"/>
    <w:rsid w:val="00606A66"/>
    <w:rsid w:val="00606FA4"/>
    <w:rsid w:val="00610411"/>
    <w:rsid w:val="00610A71"/>
    <w:rsid w:val="00610BA4"/>
    <w:rsid w:val="006112CE"/>
    <w:rsid w:val="0061346B"/>
    <w:rsid w:val="00613628"/>
    <w:rsid w:val="0061411A"/>
    <w:rsid w:val="00614D0B"/>
    <w:rsid w:val="00615F01"/>
    <w:rsid w:val="00616512"/>
    <w:rsid w:val="006173B3"/>
    <w:rsid w:val="00617813"/>
    <w:rsid w:val="00620DB4"/>
    <w:rsid w:val="00621399"/>
    <w:rsid w:val="0062153C"/>
    <w:rsid w:val="00621B71"/>
    <w:rsid w:val="006227C2"/>
    <w:rsid w:val="00623F19"/>
    <w:rsid w:val="006245AA"/>
    <w:rsid w:val="006250CD"/>
    <w:rsid w:val="00626502"/>
    <w:rsid w:val="00626F39"/>
    <w:rsid w:val="00626FC6"/>
    <w:rsid w:val="006276B7"/>
    <w:rsid w:val="00630279"/>
    <w:rsid w:val="00630C26"/>
    <w:rsid w:val="00633617"/>
    <w:rsid w:val="0063429A"/>
    <w:rsid w:val="0063435D"/>
    <w:rsid w:val="00634584"/>
    <w:rsid w:val="006345C6"/>
    <w:rsid w:val="00635930"/>
    <w:rsid w:val="00636273"/>
    <w:rsid w:val="00636755"/>
    <w:rsid w:val="00636F8C"/>
    <w:rsid w:val="006378AE"/>
    <w:rsid w:val="00637BC4"/>
    <w:rsid w:val="0064024E"/>
    <w:rsid w:val="00641397"/>
    <w:rsid w:val="0064196A"/>
    <w:rsid w:val="00642DB3"/>
    <w:rsid w:val="00643765"/>
    <w:rsid w:val="00643E49"/>
    <w:rsid w:val="0064466C"/>
    <w:rsid w:val="00644F2D"/>
    <w:rsid w:val="0064728E"/>
    <w:rsid w:val="00647C43"/>
    <w:rsid w:val="00650CE3"/>
    <w:rsid w:val="00652B27"/>
    <w:rsid w:val="0065334F"/>
    <w:rsid w:val="00653659"/>
    <w:rsid w:val="00653ACF"/>
    <w:rsid w:val="00654CC6"/>
    <w:rsid w:val="006551F5"/>
    <w:rsid w:val="00655958"/>
    <w:rsid w:val="00656ACB"/>
    <w:rsid w:val="00656D26"/>
    <w:rsid w:val="006602A0"/>
    <w:rsid w:val="00660AB0"/>
    <w:rsid w:val="00661DEF"/>
    <w:rsid w:val="00663415"/>
    <w:rsid w:val="006634CE"/>
    <w:rsid w:val="00663577"/>
    <w:rsid w:val="00665AA6"/>
    <w:rsid w:val="0066637C"/>
    <w:rsid w:val="00666B83"/>
    <w:rsid w:val="00670CA7"/>
    <w:rsid w:val="00670F3C"/>
    <w:rsid w:val="00671FC9"/>
    <w:rsid w:val="006722B9"/>
    <w:rsid w:val="00672C9F"/>
    <w:rsid w:val="00674564"/>
    <w:rsid w:val="00674F29"/>
    <w:rsid w:val="00674FDE"/>
    <w:rsid w:val="006756C4"/>
    <w:rsid w:val="00676971"/>
    <w:rsid w:val="0067789D"/>
    <w:rsid w:val="00680198"/>
    <w:rsid w:val="0068081A"/>
    <w:rsid w:val="006811CE"/>
    <w:rsid w:val="00681A58"/>
    <w:rsid w:val="006822C0"/>
    <w:rsid w:val="00682421"/>
    <w:rsid w:val="006830A1"/>
    <w:rsid w:val="00683EC6"/>
    <w:rsid w:val="006840B9"/>
    <w:rsid w:val="0068461B"/>
    <w:rsid w:val="00685954"/>
    <w:rsid w:val="006879A9"/>
    <w:rsid w:val="00687C82"/>
    <w:rsid w:val="00687CD9"/>
    <w:rsid w:val="00690446"/>
    <w:rsid w:val="00691398"/>
    <w:rsid w:val="00691AF2"/>
    <w:rsid w:val="00691B7B"/>
    <w:rsid w:val="00693B9A"/>
    <w:rsid w:val="00694CD7"/>
    <w:rsid w:val="00694CE0"/>
    <w:rsid w:val="00694EF4"/>
    <w:rsid w:val="0069551F"/>
    <w:rsid w:val="00695C0D"/>
    <w:rsid w:val="00696A41"/>
    <w:rsid w:val="00696A4E"/>
    <w:rsid w:val="0069702C"/>
    <w:rsid w:val="006A1DBE"/>
    <w:rsid w:val="006A53FA"/>
    <w:rsid w:val="006A61E3"/>
    <w:rsid w:val="006A6233"/>
    <w:rsid w:val="006A7963"/>
    <w:rsid w:val="006A7F6E"/>
    <w:rsid w:val="006B09E2"/>
    <w:rsid w:val="006B13E9"/>
    <w:rsid w:val="006B19A3"/>
    <w:rsid w:val="006B1E37"/>
    <w:rsid w:val="006B52F9"/>
    <w:rsid w:val="006B6686"/>
    <w:rsid w:val="006B6E6A"/>
    <w:rsid w:val="006C017B"/>
    <w:rsid w:val="006C2298"/>
    <w:rsid w:val="006C2B54"/>
    <w:rsid w:val="006C4425"/>
    <w:rsid w:val="006C4BF7"/>
    <w:rsid w:val="006C616C"/>
    <w:rsid w:val="006C6C12"/>
    <w:rsid w:val="006C6D81"/>
    <w:rsid w:val="006D0295"/>
    <w:rsid w:val="006D1838"/>
    <w:rsid w:val="006D1AB1"/>
    <w:rsid w:val="006D27EB"/>
    <w:rsid w:val="006D2932"/>
    <w:rsid w:val="006D3313"/>
    <w:rsid w:val="006D3892"/>
    <w:rsid w:val="006D3C19"/>
    <w:rsid w:val="006D63DF"/>
    <w:rsid w:val="006D6911"/>
    <w:rsid w:val="006D6CF0"/>
    <w:rsid w:val="006D744A"/>
    <w:rsid w:val="006D7819"/>
    <w:rsid w:val="006D7AC5"/>
    <w:rsid w:val="006E0373"/>
    <w:rsid w:val="006E096E"/>
    <w:rsid w:val="006E12E4"/>
    <w:rsid w:val="006E1AA5"/>
    <w:rsid w:val="006E2595"/>
    <w:rsid w:val="006E271F"/>
    <w:rsid w:val="006E317E"/>
    <w:rsid w:val="006E45B9"/>
    <w:rsid w:val="006E5364"/>
    <w:rsid w:val="006E5F99"/>
    <w:rsid w:val="006E69DA"/>
    <w:rsid w:val="006E6E96"/>
    <w:rsid w:val="006F08A6"/>
    <w:rsid w:val="006F1A9D"/>
    <w:rsid w:val="006F2B11"/>
    <w:rsid w:val="006F33C8"/>
    <w:rsid w:val="006F38B3"/>
    <w:rsid w:val="006F4262"/>
    <w:rsid w:val="006F60B1"/>
    <w:rsid w:val="006F73A1"/>
    <w:rsid w:val="00700669"/>
    <w:rsid w:val="00700760"/>
    <w:rsid w:val="007024FB"/>
    <w:rsid w:val="00702587"/>
    <w:rsid w:val="00702E25"/>
    <w:rsid w:val="00702E70"/>
    <w:rsid w:val="007034F4"/>
    <w:rsid w:val="00703E2F"/>
    <w:rsid w:val="007043A9"/>
    <w:rsid w:val="00704CAD"/>
    <w:rsid w:val="007053F5"/>
    <w:rsid w:val="007061B9"/>
    <w:rsid w:val="00706793"/>
    <w:rsid w:val="00706D34"/>
    <w:rsid w:val="00707811"/>
    <w:rsid w:val="00710BCB"/>
    <w:rsid w:val="00710FF6"/>
    <w:rsid w:val="007113FE"/>
    <w:rsid w:val="00711704"/>
    <w:rsid w:val="0071297C"/>
    <w:rsid w:val="00712E1C"/>
    <w:rsid w:val="0071393A"/>
    <w:rsid w:val="00714F43"/>
    <w:rsid w:val="00714FA5"/>
    <w:rsid w:val="00715C43"/>
    <w:rsid w:val="00716922"/>
    <w:rsid w:val="00716C2F"/>
    <w:rsid w:val="00721A31"/>
    <w:rsid w:val="00721E97"/>
    <w:rsid w:val="00722609"/>
    <w:rsid w:val="00722B4E"/>
    <w:rsid w:val="00722B60"/>
    <w:rsid w:val="00723E94"/>
    <w:rsid w:val="00724CF6"/>
    <w:rsid w:val="00725072"/>
    <w:rsid w:val="00725B2D"/>
    <w:rsid w:val="00725B3D"/>
    <w:rsid w:val="00730BC8"/>
    <w:rsid w:val="00731932"/>
    <w:rsid w:val="00732295"/>
    <w:rsid w:val="00732784"/>
    <w:rsid w:val="00732CD6"/>
    <w:rsid w:val="00732D08"/>
    <w:rsid w:val="007334EA"/>
    <w:rsid w:val="0073468C"/>
    <w:rsid w:val="007347C2"/>
    <w:rsid w:val="00734929"/>
    <w:rsid w:val="00734B1B"/>
    <w:rsid w:val="00734C1A"/>
    <w:rsid w:val="007360AD"/>
    <w:rsid w:val="00736381"/>
    <w:rsid w:val="00737B10"/>
    <w:rsid w:val="0074058A"/>
    <w:rsid w:val="00740D23"/>
    <w:rsid w:val="0074114D"/>
    <w:rsid w:val="0074282D"/>
    <w:rsid w:val="0074344B"/>
    <w:rsid w:val="0074390E"/>
    <w:rsid w:val="00743F80"/>
    <w:rsid w:val="00744117"/>
    <w:rsid w:val="007457D9"/>
    <w:rsid w:val="00745DDB"/>
    <w:rsid w:val="00746648"/>
    <w:rsid w:val="00746A1E"/>
    <w:rsid w:val="0074748D"/>
    <w:rsid w:val="00750CD5"/>
    <w:rsid w:val="007511AC"/>
    <w:rsid w:val="00752012"/>
    <w:rsid w:val="00753300"/>
    <w:rsid w:val="00753385"/>
    <w:rsid w:val="00753CFB"/>
    <w:rsid w:val="00754434"/>
    <w:rsid w:val="00754691"/>
    <w:rsid w:val="00755182"/>
    <w:rsid w:val="007554B1"/>
    <w:rsid w:val="007555FA"/>
    <w:rsid w:val="007563D4"/>
    <w:rsid w:val="007566AC"/>
    <w:rsid w:val="00756F5C"/>
    <w:rsid w:val="007571DC"/>
    <w:rsid w:val="00761325"/>
    <w:rsid w:val="007618E7"/>
    <w:rsid w:val="00761BD9"/>
    <w:rsid w:val="00761CE2"/>
    <w:rsid w:val="0076200D"/>
    <w:rsid w:val="007628B8"/>
    <w:rsid w:val="00762EBD"/>
    <w:rsid w:val="007653AD"/>
    <w:rsid w:val="0076619B"/>
    <w:rsid w:val="00767BE2"/>
    <w:rsid w:val="0077042C"/>
    <w:rsid w:val="00770643"/>
    <w:rsid w:val="00770CFF"/>
    <w:rsid w:val="00771424"/>
    <w:rsid w:val="007714A1"/>
    <w:rsid w:val="00772667"/>
    <w:rsid w:val="007735AB"/>
    <w:rsid w:val="00773DFB"/>
    <w:rsid w:val="00773E3F"/>
    <w:rsid w:val="007749E6"/>
    <w:rsid w:val="00775D21"/>
    <w:rsid w:val="0077609C"/>
    <w:rsid w:val="00776386"/>
    <w:rsid w:val="00776662"/>
    <w:rsid w:val="00776A92"/>
    <w:rsid w:val="007807EE"/>
    <w:rsid w:val="00780D73"/>
    <w:rsid w:val="00781F0A"/>
    <w:rsid w:val="00782762"/>
    <w:rsid w:val="0078291F"/>
    <w:rsid w:val="00782BB2"/>
    <w:rsid w:val="007834DE"/>
    <w:rsid w:val="007838BB"/>
    <w:rsid w:val="00783A59"/>
    <w:rsid w:val="007841C0"/>
    <w:rsid w:val="007861A2"/>
    <w:rsid w:val="007877B1"/>
    <w:rsid w:val="00791DD3"/>
    <w:rsid w:val="00793452"/>
    <w:rsid w:val="007934AC"/>
    <w:rsid w:val="0079374C"/>
    <w:rsid w:val="00793944"/>
    <w:rsid w:val="00793C1B"/>
    <w:rsid w:val="007947F6"/>
    <w:rsid w:val="0079504A"/>
    <w:rsid w:val="007953F6"/>
    <w:rsid w:val="00796165"/>
    <w:rsid w:val="00796388"/>
    <w:rsid w:val="00796C85"/>
    <w:rsid w:val="00797493"/>
    <w:rsid w:val="007A0F1D"/>
    <w:rsid w:val="007A184B"/>
    <w:rsid w:val="007A4AE7"/>
    <w:rsid w:val="007A680F"/>
    <w:rsid w:val="007A7642"/>
    <w:rsid w:val="007B0136"/>
    <w:rsid w:val="007B03CB"/>
    <w:rsid w:val="007B0CC3"/>
    <w:rsid w:val="007B0D30"/>
    <w:rsid w:val="007B4C59"/>
    <w:rsid w:val="007B584E"/>
    <w:rsid w:val="007B6818"/>
    <w:rsid w:val="007B6B5C"/>
    <w:rsid w:val="007B76E6"/>
    <w:rsid w:val="007B7C7E"/>
    <w:rsid w:val="007C089C"/>
    <w:rsid w:val="007C10BD"/>
    <w:rsid w:val="007C12A3"/>
    <w:rsid w:val="007C1AE3"/>
    <w:rsid w:val="007C1E7F"/>
    <w:rsid w:val="007C2362"/>
    <w:rsid w:val="007C36FB"/>
    <w:rsid w:val="007C3B6F"/>
    <w:rsid w:val="007C485F"/>
    <w:rsid w:val="007C6806"/>
    <w:rsid w:val="007C6A60"/>
    <w:rsid w:val="007C6B0A"/>
    <w:rsid w:val="007C6B3F"/>
    <w:rsid w:val="007C746B"/>
    <w:rsid w:val="007D090E"/>
    <w:rsid w:val="007D0E19"/>
    <w:rsid w:val="007D37DC"/>
    <w:rsid w:val="007D47D8"/>
    <w:rsid w:val="007D658E"/>
    <w:rsid w:val="007D7386"/>
    <w:rsid w:val="007D7CE4"/>
    <w:rsid w:val="007E0CA0"/>
    <w:rsid w:val="007E1BA3"/>
    <w:rsid w:val="007E1FCE"/>
    <w:rsid w:val="007E224C"/>
    <w:rsid w:val="007E28B1"/>
    <w:rsid w:val="007E3044"/>
    <w:rsid w:val="007E3626"/>
    <w:rsid w:val="007E39DB"/>
    <w:rsid w:val="007E5472"/>
    <w:rsid w:val="007E5E81"/>
    <w:rsid w:val="007E6F81"/>
    <w:rsid w:val="007E7EFC"/>
    <w:rsid w:val="007F06BB"/>
    <w:rsid w:val="007F18D8"/>
    <w:rsid w:val="007F1DEF"/>
    <w:rsid w:val="007F2207"/>
    <w:rsid w:val="007F25D4"/>
    <w:rsid w:val="007F25F2"/>
    <w:rsid w:val="007F3124"/>
    <w:rsid w:val="007F41A5"/>
    <w:rsid w:val="007F5E26"/>
    <w:rsid w:val="007F626F"/>
    <w:rsid w:val="007F6361"/>
    <w:rsid w:val="007F6F3C"/>
    <w:rsid w:val="007F719C"/>
    <w:rsid w:val="007F7D9F"/>
    <w:rsid w:val="007F7DE3"/>
    <w:rsid w:val="0080052D"/>
    <w:rsid w:val="008009B0"/>
    <w:rsid w:val="00800B47"/>
    <w:rsid w:val="00800D6C"/>
    <w:rsid w:val="00800DA7"/>
    <w:rsid w:val="00801A36"/>
    <w:rsid w:val="00801C1B"/>
    <w:rsid w:val="00803A29"/>
    <w:rsid w:val="008056A0"/>
    <w:rsid w:val="00805AF5"/>
    <w:rsid w:val="00806F2B"/>
    <w:rsid w:val="00807816"/>
    <w:rsid w:val="00807A08"/>
    <w:rsid w:val="008103F9"/>
    <w:rsid w:val="00810518"/>
    <w:rsid w:val="0081073D"/>
    <w:rsid w:val="008113C9"/>
    <w:rsid w:val="00812724"/>
    <w:rsid w:val="008128E3"/>
    <w:rsid w:val="008137F4"/>
    <w:rsid w:val="00813E47"/>
    <w:rsid w:val="008152B3"/>
    <w:rsid w:val="00815F4F"/>
    <w:rsid w:val="00816342"/>
    <w:rsid w:val="008166BD"/>
    <w:rsid w:val="00817942"/>
    <w:rsid w:val="0082171D"/>
    <w:rsid w:val="00822E54"/>
    <w:rsid w:val="00823021"/>
    <w:rsid w:val="00825F6D"/>
    <w:rsid w:val="00826B61"/>
    <w:rsid w:val="00826F44"/>
    <w:rsid w:val="00827956"/>
    <w:rsid w:val="00827F5C"/>
    <w:rsid w:val="00830609"/>
    <w:rsid w:val="008317F7"/>
    <w:rsid w:val="00831B63"/>
    <w:rsid w:val="00832020"/>
    <w:rsid w:val="00832721"/>
    <w:rsid w:val="00832A75"/>
    <w:rsid w:val="008332C2"/>
    <w:rsid w:val="0083536B"/>
    <w:rsid w:val="00835DBD"/>
    <w:rsid w:val="00836182"/>
    <w:rsid w:val="00836F10"/>
    <w:rsid w:val="008370A7"/>
    <w:rsid w:val="008373A1"/>
    <w:rsid w:val="0083769B"/>
    <w:rsid w:val="0083770D"/>
    <w:rsid w:val="00837AD9"/>
    <w:rsid w:val="00837EDE"/>
    <w:rsid w:val="008402AA"/>
    <w:rsid w:val="00840DA6"/>
    <w:rsid w:val="0084263E"/>
    <w:rsid w:val="0084300E"/>
    <w:rsid w:val="008441CC"/>
    <w:rsid w:val="00844502"/>
    <w:rsid w:val="008451AE"/>
    <w:rsid w:val="00845906"/>
    <w:rsid w:val="00846287"/>
    <w:rsid w:val="0084643B"/>
    <w:rsid w:val="00847060"/>
    <w:rsid w:val="00847AB4"/>
    <w:rsid w:val="00847D77"/>
    <w:rsid w:val="00851B58"/>
    <w:rsid w:val="00851FFF"/>
    <w:rsid w:val="00853059"/>
    <w:rsid w:val="00853B6C"/>
    <w:rsid w:val="00857DEE"/>
    <w:rsid w:val="00861677"/>
    <w:rsid w:val="00861C12"/>
    <w:rsid w:val="00861F04"/>
    <w:rsid w:val="00861F3A"/>
    <w:rsid w:val="008621D1"/>
    <w:rsid w:val="00862A01"/>
    <w:rsid w:val="00863EC9"/>
    <w:rsid w:val="00864B05"/>
    <w:rsid w:val="00864B57"/>
    <w:rsid w:val="00864CB5"/>
    <w:rsid w:val="00864DEE"/>
    <w:rsid w:val="00864EDE"/>
    <w:rsid w:val="00865C58"/>
    <w:rsid w:val="00870D9C"/>
    <w:rsid w:val="00871E93"/>
    <w:rsid w:val="008729BF"/>
    <w:rsid w:val="00872C90"/>
    <w:rsid w:val="00873265"/>
    <w:rsid w:val="008737C2"/>
    <w:rsid w:val="0087412F"/>
    <w:rsid w:val="0087463A"/>
    <w:rsid w:val="00874A0C"/>
    <w:rsid w:val="00875828"/>
    <w:rsid w:val="00875B04"/>
    <w:rsid w:val="00877B0E"/>
    <w:rsid w:val="00877EE4"/>
    <w:rsid w:val="00880546"/>
    <w:rsid w:val="0088056D"/>
    <w:rsid w:val="00880B4D"/>
    <w:rsid w:val="008810EF"/>
    <w:rsid w:val="008820CB"/>
    <w:rsid w:val="00882FF4"/>
    <w:rsid w:val="00883689"/>
    <w:rsid w:val="008839D7"/>
    <w:rsid w:val="00883BB9"/>
    <w:rsid w:val="00883D0E"/>
    <w:rsid w:val="00884965"/>
    <w:rsid w:val="008860DD"/>
    <w:rsid w:val="008865EC"/>
    <w:rsid w:val="00886A96"/>
    <w:rsid w:val="008879AA"/>
    <w:rsid w:val="00887C5F"/>
    <w:rsid w:val="00890409"/>
    <w:rsid w:val="00891F0A"/>
    <w:rsid w:val="00892331"/>
    <w:rsid w:val="008926F4"/>
    <w:rsid w:val="00892E15"/>
    <w:rsid w:val="0089331A"/>
    <w:rsid w:val="0089338E"/>
    <w:rsid w:val="00893706"/>
    <w:rsid w:val="00893C55"/>
    <w:rsid w:val="008940B5"/>
    <w:rsid w:val="00895292"/>
    <w:rsid w:val="0089640A"/>
    <w:rsid w:val="00896C33"/>
    <w:rsid w:val="008970E8"/>
    <w:rsid w:val="00897E75"/>
    <w:rsid w:val="008A11C6"/>
    <w:rsid w:val="008A18CE"/>
    <w:rsid w:val="008A2B21"/>
    <w:rsid w:val="008A3151"/>
    <w:rsid w:val="008A4145"/>
    <w:rsid w:val="008A4CE8"/>
    <w:rsid w:val="008A6542"/>
    <w:rsid w:val="008A6708"/>
    <w:rsid w:val="008B09B7"/>
    <w:rsid w:val="008B0AAC"/>
    <w:rsid w:val="008B0E00"/>
    <w:rsid w:val="008B36CE"/>
    <w:rsid w:val="008B3A91"/>
    <w:rsid w:val="008B569F"/>
    <w:rsid w:val="008B615F"/>
    <w:rsid w:val="008B671D"/>
    <w:rsid w:val="008C0454"/>
    <w:rsid w:val="008C0CD9"/>
    <w:rsid w:val="008C14D5"/>
    <w:rsid w:val="008C1982"/>
    <w:rsid w:val="008C1A84"/>
    <w:rsid w:val="008C2117"/>
    <w:rsid w:val="008C33B9"/>
    <w:rsid w:val="008C3F49"/>
    <w:rsid w:val="008C41D8"/>
    <w:rsid w:val="008C44B7"/>
    <w:rsid w:val="008C4858"/>
    <w:rsid w:val="008C5654"/>
    <w:rsid w:val="008C5C24"/>
    <w:rsid w:val="008C69C0"/>
    <w:rsid w:val="008D0E09"/>
    <w:rsid w:val="008D186A"/>
    <w:rsid w:val="008D1DE6"/>
    <w:rsid w:val="008D20C5"/>
    <w:rsid w:val="008D2C6B"/>
    <w:rsid w:val="008D2DD4"/>
    <w:rsid w:val="008D38AC"/>
    <w:rsid w:val="008D3D6C"/>
    <w:rsid w:val="008D46F6"/>
    <w:rsid w:val="008D49E7"/>
    <w:rsid w:val="008D500D"/>
    <w:rsid w:val="008D7C57"/>
    <w:rsid w:val="008E0FBF"/>
    <w:rsid w:val="008E1508"/>
    <w:rsid w:val="008E189A"/>
    <w:rsid w:val="008E25BE"/>
    <w:rsid w:val="008E2AC1"/>
    <w:rsid w:val="008E47D4"/>
    <w:rsid w:val="008E511D"/>
    <w:rsid w:val="008E5765"/>
    <w:rsid w:val="008E6D72"/>
    <w:rsid w:val="008E70C9"/>
    <w:rsid w:val="008F0095"/>
    <w:rsid w:val="008F03FE"/>
    <w:rsid w:val="008F0B2B"/>
    <w:rsid w:val="008F0D80"/>
    <w:rsid w:val="008F15DF"/>
    <w:rsid w:val="008F1CAD"/>
    <w:rsid w:val="008F20AE"/>
    <w:rsid w:val="008F22C7"/>
    <w:rsid w:val="008F309D"/>
    <w:rsid w:val="008F53F3"/>
    <w:rsid w:val="008F63F2"/>
    <w:rsid w:val="008F669E"/>
    <w:rsid w:val="008F66A6"/>
    <w:rsid w:val="008F67DF"/>
    <w:rsid w:val="008F7790"/>
    <w:rsid w:val="008F7A10"/>
    <w:rsid w:val="00900148"/>
    <w:rsid w:val="0090023F"/>
    <w:rsid w:val="0090036C"/>
    <w:rsid w:val="009017C9"/>
    <w:rsid w:val="009019BF"/>
    <w:rsid w:val="00901D5A"/>
    <w:rsid w:val="00902565"/>
    <w:rsid w:val="0090287B"/>
    <w:rsid w:val="00902DC0"/>
    <w:rsid w:val="00903038"/>
    <w:rsid w:val="0090334E"/>
    <w:rsid w:val="0090485F"/>
    <w:rsid w:val="009053D1"/>
    <w:rsid w:val="00905ED5"/>
    <w:rsid w:val="00906407"/>
    <w:rsid w:val="00907776"/>
    <w:rsid w:val="0091103A"/>
    <w:rsid w:val="00914046"/>
    <w:rsid w:val="009140E6"/>
    <w:rsid w:val="009149F1"/>
    <w:rsid w:val="00914CEB"/>
    <w:rsid w:val="00915B89"/>
    <w:rsid w:val="00915D39"/>
    <w:rsid w:val="009164CE"/>
    <w:rsid w:val="009167DD"/>
    <w:rsid w:val="009171BA"/>
    <w:rsid w:val="0091745B"/>
    <w:rsid w:val="009174EF"/>
    <w:rsid w:val="00917CC6"/>
    <w:rsid w:val="00921B29"/>
    <w:rsid w:val="0092206B"/>
    <w:rsid w:val="0092226A"/>
    <w:rsid w:val="00922D97"/>
    <w:rsid w:val="009235E4"/>
    <w:rsid w:val="0092461D"/>
    <w:rsid w:val="0092622F"/>
    <w:rsid w:val="009275A3"/>
    <w:rsid w:val="00927A7C"/>
    <w:rsid w:val="00930BEE"/>
    <w:rsid w:val="009317B1"/>
    <w:rsid w:val="0093206D"/>
    <w:rsid w:val="00932414"/>
    <w:rsid w:val="009349E6"/>
    <w:rsid w:val="00935967"/>
    <w:rsid w:val="009369C8"/>
    <w:rsid w:val="0093735D"/>
    <w:rsid w:val="00940224"/>
    <w:rsid w:val="00940C24"/>
    <w:rsid w:val="00941962"/>
    <w:rsid w:val="00941F90"/>
    <w:rsid w:val="00942C69"/>
    <w:rsid w:val="00943504"/>
    <w:rsid w:val="00944694"/>
    <w:rsid w:val="00945AC1"/>
    <w:rsid w:val="009467C3"/>
    <w:rsid w:val="00946F0E"/>
    <w:rsid w:val="00947C76"/>
    <w:rsid w:val="00947DCC"/>
    <w:rsid w:val="009509BD"/>
    <w:rsid w:val="00951353"/>
    <w:rsid w:val="009523CD"/>
    <w:rsid w:val="0095273C"/>
    <w:rsid w:val="009532A5"/>
    <w:rsid w:val="009534E6"/>
    <w:rsid w:val="00953AEE"/>
    <w:rsid w:val="00954BA5"/>
    <w:rsid w:val="00955B71"/>
    <w:rsid w:val="00956635"/>
    <w:rsid w:val="00956E24"/>
    <w:rsid w:val="009574C3"/>
    <w:rsid w:val="00960148"/>
    <w:rsid w:val="00961B51"/>
    <w:rsid w:val="00962CCE"/>
    <w:rsid w:val="00962E4C"/>
    <w:rsid w:val="0096334A"/>
    <w:rsid w:val="009636DE"/>
    <w:rsid w:val="00964D5E"/>
    <w:rsid w:val="00965B79"/>
    <w:rsid w:val="009663EB"/>
    <w:rsid w:val="00966B66"/>
    <w:rsid w:val="00967220"/>
    <w:rsid w:val="00967755"/>
    <w:rsid w:val="009704A0"/>
    <w:rsid w:val="00970DB1"/>
    <w:rsid w:val="00970FB2"/>
    <w:rsid w:val="009717AA"/>
    <w:rsid w:val="00971921"/>
    <w:rsid w:val="00971B80"/>
    <w:rsid w:val="00971C6B"/>
    <w:rsid w:val="009729AD"/>
    <w:rsid w:val="00972E13"/>
    <w:rsid w:val="00973386"/>
    <w:rsid w:val="0097369B"/>
    <w:rsid w:val="0097379C"/>
    <w:rsid w:val="00974C00"/>
    <w:rsid w:val="00974D6E"/>
    <w:rsid w:val="0097503D"/>
    <w:rsid w:val="009771A8"/>
    <w:rsid w:val="00980582"/>
    <w:rsid w:val="009817B8"/>
    <w:rsid w:val="0098182D"/>
    <w:rsid w:val="00981CF6"/>
    <w:rsid w:val="00984329"/>
    <w:rsid w:val="009844D0"/>
    <w:rsid w:val="00984D18"/>
    <w:rsid w:val="00984DAB"/>
    <w:rsid w:val="00984F09"/>
    <w:rsid w:val="00985BBC"/>
    <w:rsid w:val="0098660E"/>
    <w:rsid w:val="00987CCB"/>
    <w:rsid w:val="009913FC"/>
    <w:rsid w:val="009928B9"/>
    <w:rsid w:val="0099349F"/>
    <w:rsid w:val="009935CB"/>
    <w:rsid w:val="00994521"/>
    <w:rsid w:val="009956AE"/>
    <w:rsid w:val="00995DFA"/>
    <w:rsid w:val="00996FB8"/>
    <w:rsid w:val="009A33FB"/>
    <w:rsid w:val="009A3DD6"/>
    <w:rsid w:val="009A60FA"/>
    <w:rsid w:val="009A6C14"/>
    <w:rsid w:val="009B11F9"/>
    <w:rsid w:val="009B1625"/>
    <w:rsid w:val="009B2ED0"/>
    <w:rsid w:val="009B4516"/>
    <w:rsid w:val="009B5103"/>
    <w:rsid w:val="009B555C"/>
    <w:rsid w:val="009B6722"/>
    <w:rsid w:val="009B6736"/>
    <w:rsid w:val="009B6A37"/>
    <w:rsid w:val="009B714A"/>
    <w:rsid w:val="009B7F0E"/>
    <w:rsid w:val="009C02EF"/>
    <w:rsid w:val="009C0909"/>
    <w:rsid w:val="009C0A5D"/>
    <w:rsid w:val="009C0A85"/>
    <w:rsid w:val="009C1E5D"/>
    <w:rsid w:val="009C2323"/>
    <w:rsid w:val="009C33DC"/>
    <w:rsid w:val="009C3EB3"/>
    <w:rsid w:val="009C4C09"/>
    <w:rsid w:val="009C5264"/>
    <w:rsid w:val="009C5E51"/>
    <w:rsid w:val="009C5EBE"/>
    <w:rsid w:val="009C71D0"/>
    <w:rsid w:val="009D04CC"/>
    <w:rsid w:val="009D1C4F"/>
    <w:rsid w:val="009D2761"/>
    <w:rsid w:val="009D2A3D"/>
    <w:rsid w:val="009D2D93"/>
    <w:rsid w:val="009D2E3D"/>
    <w:rsid w:val="009D4E0D"/>
    <w:rsid w:val="009D65F0"/>
    <w:rsid w:val="009E0491"/>
    <w:rsid w:val="009E0978"/>
    <w:rsid w:val="009E0AAF"/>
    <w:rsid w:val="009E1332"/>
    <w:rsid w:val="009E1532"/>
    <w:rsid w:val="009E1C8E"/>
    <w:rsid w:val="009E2AFE"/>
    <w:rsid w:val="009E3C96"/>
    <w:rsid w:val="009E3F59"/>
    <w:rsid w:val="009E5F22"/>
    <w:rsid w:val="009E73A5"/>
    <w:rsid w:val="009F0A00"/>
    <w:rsid w:val="009F0B69"/>
    <w:rsid w:val="009F19B9"/>
    <w:rsid w:val="009F2592"/>
    <w:rsid w:val="009F2C4C"/>
    <w:rsid w:val="009F32C3"/>
    <w:rsid w:val="009F3C40"/>
    <w:rsid w:val="009F4C44"/>
    <w:rsid w:val="009F5AF9"/>
    <w:rsid w:val="009F6416"/>
    <w:rsid w:val="00A00FAB"/>
    <w:rsid w:val="00A01493"/>
    <w:rsid w:val="00A017B6"/>
    <w:rsid w:val="00A01BE1"/>
    <w:rsid w:val="00A021C1"/>
    <w:rsid w:val="00A04A5A"/>
    <w:rsid w:val="00A054E6"/>
    <w:rsid w:val="00A06674"/>
    <w:rsid w:val="00A0669C"/>
    <w:rsid w:val="00A06F91"/>
    <w:rsid w:val="00A107F2"/>
    <w:rsid w:val="00A1466F"/>
    <w:rsid w:val="00A15C55"/>
    <w:rsid w:val="00A15DA5"/>
    <w:rsid w:val="00A1658B"/>
    <w:rsid w:val="00A16689"/>
    <w:rsid w:val="00A16867"/>
    <w:rsid w:val="00A17934"/>
    <w:rsid w:val="00A17ADC"/>
    <w:rsid w:val="00A17D46"/>
    <w:rsid w:val="00A20F23"/>
    <w:rsid w:val="00A21B94"/>
    <w:rsid w:val="00A21BA6"/>
    <w:rsid w:val="00A22573"/>
    <w:rsid w:val="00A22D87"/>
    <w:rsid w:val="00A23745"/>
    <w:rsid w:val="00A241A4"/>
    <w:rsid w:val="00A241E8"/>
    <w:rsid w:val="00A249EC"/>
    <w:rsid w:val="00A25570"/>
    <w:rsid w:val="00A279AE"/>
    <w:rsid w:val="00A304DD"/>
    <w:rsid w:val="00A30687"/>
    <w:rsid w:val="00A32CDF"/>
    <w:rsid w:val="00A33473"/>
    <w:rsid w:val="00A33E5A"/>
    <w:rsid w:val="00A3432D"/>
    <w:rsid w:val="00A34753"/>
    <w:rsid w:val="00A34C05"/>
    <w:rsid w:val="00A35298"/>
    <w:rsid w:val="00A3592E"/>
    <w:rsid w:val="00A361DF"/>
    <w:rsid w:val="00A3685D"/>
    <w:rsid w:val="00A37296"/>
    <w:rsid w:val="00A37BD9"/>
    <w:rsid w:val="00A37D6F"/>
    <w:rsid w:val="00A40828"/>
    <w:rsid w:val="00A41137"/>
    <w:rsid w:val="00A411BA"/>
    <w:rsid w:val="00A44B4E"/>
    <w:rsid w:val="00A453C0"/>
    <w:rsid w:val="00A46705"/>
    <w:rsid w:val="00A46ADE"/>
    <w:rsid w:val="00A4720C"/>
    <w:rsid w:val="00A4743B"/>
    <w:rsid w:val="00A478DA"/>
    <w:rsid w:val="00A510C0"/>
    <w:rsid w:val="00A51DDC"/>
    <w:rsid w:val="00A51EC1"/>
    <w:rsid w:val="00A51F7C"/>
    <w:rsid w:val="00A54605"/>
    <w:rsid w:val="00A549A0"/>
    <w:rsid w:val="00A554C7"/>
    <w:rsid w:val="00A55636"/>
    <w:rsid w:val="00A55A3C"/>
    <w:rsid w:val="00A55D83"/>
    <w:rsid w:val="00A56AF9"/>
    <w:rsid w:val="00A57821"/>
    <w:rsid w:val="00A57E0D"/>
    <w:rsid w:val="00A601B1"/>
    <w:rsid w:val="00A62329"/>
    <w:rsid w:val="00A64270"/>
    <w:rsid w:val="00A649E4"/>
    <w:rsid w:val="00A66349"/>
    <w:rsid w:val="00A664D7"/>
    <w:rsid w:val="00A6741E"/>
    <w:rsid w:val="00A6777A"/>
    <w:rsid w:val="00A7001D"/>
    <w:rsid w:val="00A70CDC"/>
    <w:rsid w:val="00A71A58"/>
    <w:rsid w:val="00A71C2C"/>
    <w:rsid w:val="00A71C69"/>
    <w:rsid w:val="00A71EFF"/>
    <w:rsid w:val="00A7372D"/>
    <w:rsid w:val="00A73B76"/>
    <w:rsid w:val="00A74A21"/>
    <w:rsid w:val="00A7591B"/>
    <w:rsid w:val="00A75F23"/>
    <w:rsid w:val="00A768EE"/>
    <w:rsid w:val="00A769F3"/>
    <w:rsid w:val="00A76BB9"/>
    <w:rsid w:val="00A76E9C"/>
    <w:rsid w:val="00A7786E"/>
    <w:rsid w:val="00A816D2"/>
    <w:rsid w:val="00A8186D"/>
    <w:rsid w:val="00A84D95"/>
    <w:rsid w:val="00A84EE5"/>
    <w:rsid w:val="00A85E6D"/>
    <w:rsid w:val="00A87CFB"/>
    <w:rsid w:val="00A90037"/>
    <w:rsid w:val="00A90716"/>
    <w:rsid w:val="00A910EC"/>
    <w:rsid w:val="00A91403"/>
    <w:rsid w:val="00A91FF9"/>
    <w:rsid w:val="00A92B7E"/>
    <w:rsid w:val="00A93198"/>
    <w:rsid w:val="00A943B6"/>
    <w:rsid w:val="00A95D14"/>
    <w:rsid w:val="00A97565"/>
    <w:rsid w:val="00AA03B3"/>
    <w:rsid w:val="00AA2124"/>
    <w:rsid w:val="00AA28D4"/>
    <w:rsid w:val="00AA3C80"/>
    <w:rsid w:val="00AA4C3F"/>
    <w:rsid w:val="00AA4DCE"/>
    <w:rsid w:val="00AA4E7E"/>
    <w:rsid w:val="00AA5C51"/>
    <w:rsid w:val="00AA61A5"/>
    <w:rsid w:val="00AA69CE"/>
    <w:rsid w:val="00AA75D2"/>
    <w:rsid w:val="00AA7C47"/>
    <w:rsid w:val="00AB258B"/>
    <w:rsid w:val="00AB4173"/>
    <w:rsid w:val="00AB44FD"/>
    <w:rsid w:val="00AB5EF7"/>
    <w:rsid w:val="00AB6B95"/>
    <w:rsid w:val="00AB6C16"/>
    <w:rsid w:val="00AC0590"/>
    <w:rsid w:val="00AC137D"/>
    <w:rsid w:val="00AC2118"/>
    <w:rsid w:val="00AC2E78"/>
    <w:rsid w:val="00AC2FFD"/>
    <w:rsid w:val="00AC3043"/>
    <w:rsid w:val="00AC5097"/>
    <w:rsid w:val="00AC5D26"/>
    <w:rsid w:val="00AC614B"/>
    <w:rsid w:val="00AC6A89"/>
    <w:rsid w:val="00AC72AF"/>
    <w:rsid w:val="00AC7DBA"/>
    <w:rsid w:val="00AD11DD"/>
    <w:rsid w:val="00AD1846"/>
    <w:rsid w:val="00AD1919"/>
    <w:rsid w:val="00AD227A"/>
    <w:rsid w:val="00AD2F64"/>
    <w:rsid w:val="00AD2FE3"/>
    <w:rsid w:val="00AD3A23"/>
    <w:rsid w:val="00AD3B5E"/>
    <w:rsid w:val="00AD3DBA"/>
    <w:rsid w:val="00AD4211"/>
    <w:rsid w:val="00AD49CD"/>
    <w:rsid w:val="00AD5370"/>
    <w:rsid w:val="00AD5881"/>
    <w:rsid w:val="00AD5E1C"/>
    <w:rsid w:val="00AD7492"/>
    <w:rsid w:val="00AE0A85"/>
    <w:rsid w:val="00AE1074"/>
    <w:rsid w:val="00AE19ED"/>
    <w:rsid w:val="00AE1C63"/>
    <w:rsid w:val="00AE339E"/>
    <w:rsid w:val="00AE4A07"/>
    <w:rsid w:val="00AE5505"/>
    <w:rsid w:val="00AE66D5"/>
    <w:rsid w:val="00AE67B8"/>
    <w:rsid w:val="00AE687F"/>
    <w:rsid w:val="00AE746E"/>
    <w:rsid w:val="00AE7AE7"/>
    <w:rsid w:val="00AE7B9C"/>
    <w:rsid w:val="00AE7DD8"/>
    <w:rsid w:val="00AF0C9C"/>
    <w:rsid w:val="00AF15F3"/>
    <w:rsid w:val="00AF345D"/>
    <w:rsid w:val="00AF3E2E"/>
    <w:rsid w:val="00AF4642"/>
    <w:rsid w:val="00AF716F"/>
    <w:rsid w:val="00AF75A2"/>
    <w:rsid w:val="00AF7DFE"/>
    <w:rsid w:val="00AF7EA3"/>
    <w:rsid w:val="00B015B8"/>
    <w:rsid w:val="00B016EE"/>
    <w:rsid w:val="00B02B51"/>
    <w:rsid w:val="00B031F3"/>
    <w:rsid w:val="00B04754"/>
    <w:rsid w:val="00B04DAA"/>
    <w:rsid w:val="00B04E6C"/>
    <w:rsid w:val="00B05680"/>
    <w:rsid w:val="00B05F56"/>
    <w:rsid w:val="00B06987"/>
    <w:rsid w:val="00B0765A"/>
    <w:rsid w:val="00B07F01"/>
    <w:rsid w:val="00B100E4"/>
    <w:rsid w:val="00B12242"/>
    <w:rsid w:val="00B125A3"/>
    <w:rsid w:val="00B1276C"/>
    <w:rsid w:val="00B12983"/>
    <w:rsid w:val="00B148F4"/>
    <w:rsid w:val="00B14958"/>
    <w:rsid w:val="00B14D5B"/>
    <w:rsid w:val="00B15EC8"/>
    <w:rsid w:val="00B162B8"/>
    <w:rsid w:val="00B163F2"/>
    <w:rsid w:val="00B17F04"/>
    <w:rsid w:val="00B2047A"/>
    <w:rsid w:val="00B2222A"/>
    <w:rsid w:val="00B22BDA"/>
    <w:rsid w:val="00B2480D"/>
    <w:rsid w:val="00B250BA"/>
    <w:rsid w:val="00B2521A"/>
    <w:rsid w:val="00B25479"/>
    <w:rsid w:val="00B2664D"/>
    <w:rsid w:val="00B271F5"/>
    <w:rsid w:val="00B27938"/>
    <w:rsid w:val="00B27A0D"/>
    <w:rsid w:val="00B3303E"/>
    <w:rsid w:val="00B3376C"/>
    <w:rsid w:val="00B33DF4"/>
    <w:rsid w:val="00B34D15"/>
    <w:rsid w:val="00B3516D"/>
    <w:rsid w:val="00B3537E"/>
    <w:rsid w:val="00B359D2"/>
    <w:rsid w:val="00B37705"/>
    <w:rsid w:val="00B37908"/>
    <w:rsid w:val="00B4070B"/>
    <w:rsid w:val="00B422E2"/>
    <w:rsid w:val="00B42BAD"/>
    <w:rsid w:val="00B4354C"/>
    <w:rsid w:val="00B43C7F"/>
    <w:rsid w:val="00B4426F"/>
    <w:rsid w:val="00B44A36"/>
    <w:rsid w:val="00B453CE"/>
    <w:rsid w:val="00B4611A"/>
    <w:rsid w:val="00B50C19"/>
    <w:rsid w:val="00B51000"/>
    <w:rsid w:val="00B5127D"/>
    <w:rsid w:val="00B522B2"/>
    <w:rsid w:val="00B532BC"/>
    <w:rsid w:val="00B55213"/>
    <w:rsid w:val="00B55DE5"/>
    <w:rsid w:val="00B56589"/>
    <w:rsid w:val="00B57509"/>
    <w:rsid w:val="00B57F2C"/>
    <w:rsid w:val="00B6014B"/>
    <w:rsid w:val="00B60850"/>
    <w:rsid w:val="00B60C1D"/>
    <w:rsid w:val="00B6147C"/>
    <w:rsid w:val="00B61A43"/>
    <w:rsid w:val="00B621F3"/>
    <w:rsid w:val="00B625EC"/>
    <w:rsid w:val="00B6296B"/>
    <w:rsid w:val="00B635C3"/>
    <w:rsid w:val="00B66FE4"/>
    <w:rsid w:val="00B70738"/>
    <w:rsid w:val="00B71864"/>
    <w:rsid w:val="00B727A2"/>
    <w:rsid w:val="00B731C7"/>
    <w:rsid w:val="00B73628"/>
    <w:rsid w:val="00B73C1F"/>
    <w:rsid w:val="00B74461"/>
    <w:rsid w:val="00B75054"/>
    <w:rsid w:val="00B75B5A"/>
    <w:rsid w:val="00B75F64"/>
    <w:rsid w:val="00B76922"/>
    <w:rsid w:val="00B77869"/>
    <w:rsid w:val="00B800DE"/>
    <w:rsid w:val="00B803B9"/>
    <w:rsid w:val="00B807E9"/>
    <w:rsid w:val="00B81A58"/>
    <w:rsid w:val="00B82CD7"/>
    <w:rsid w:val="00B83A71"/>
    <w:rsid w:val="00B83C49"/>
    <w:rsid w:val="00B8607A"/>
    <w:rsid w:val="00B8764A"/>
    <w:rsid w:val="00B877A4"/>
    <w:rsid w:val="00B878E5"/>
    <w:rsid w:val="00B87B3C"/>
    <w:rsid w:val="00B9016B"/>
    <w:rsid w:val="00B90E64"/>
    <w:rsid w:val="00B91D9D"/>
    <w:rsid w:val="00B9211A"/>
    <w:rsid w:val="00B93375"/>
    <w:rsid w:val="00B93670"/>
    <w:rsid w:val="00B93816"/>
    <w:rsid w:val="00B938E5"/>
    <w:rsid w:val="00B93F1A"/>
    <w:rsid w:val="00B945DD"/>
    <w:rsid w:val="00B94C51"/>
    <w:rsid w:val="00B97AC7"/>
    <w:rsid w:val="00B97BE2"/>
    <w:rsid w:val="00BA1268"/>
    <w:rsid w:val="00BA1BDF"/>
    <w:rsid w:val="00BA1E17"/>
    <w:rsid w:val="00BA2349"/>
    <w:rsid w:val="00BA2790"/>
    <w:rsid w:val="00BA2C04"/>
    <w:rsid w:val="00BA369E"/>
    <w:rsid w:val="00BA39BB"/>
    <w:rsid w:val="00BA43E8"/>
    <w:rsid w:val="00BA462B"/>
    <w:rsid w:val="00BA46FB"/>
    <w:rsid w:val="00BA52F5"/>
    <w:rsid w:val="00BA5AD4"/>
    <w:rsid w:val="00BA5DDA"/>
    <w:rsid w:val="00BA6251"/>
    <w:rsid w:val="00BA67E7"/>
    <w:rsid w:val="00BA76B3"/>
    <w:rsid w:val="00BA78F6"/>
    <w:rsid w:val="00BA7921"/>
    <w:rsid w:val="00BB0A77"/>
    <w:rsid w:val="00BB220B"/>
    <w:rsid w:val="00BB2B37"/>
    <w:rsid w:val="00BB2F38"/>
    <w:rsid w:val="00BB35C5"/>
    <w:rsid w:val="00BB3887"/>
    <w:rsid w:val="00BB39A7"/>
    <w:rsid w:val="00BB3C50"/>
    <w:rsid w:val="00BB3DDD"/>
    <w:rsid w:val="00BB44FC"/>
    <w:rsid w:val="00BB5A8E"/>
    <w:rsid w:val="00BB6FD6"/>
    <w:rsid w:val="00BB73F8"/>
    <w:rsid w:val="00BB7DC9"/>
    <w:rsid w:val="00BC0AC6"/>
    <w:rsid w:val="00BC0D90"/>
    <w:rsid w:val="00BC0E3B"/>
    <w:rsid w:val="00BC1284"/>
    <w:rsid w:val="00BC3076"/>
    <w:rsid w:val="00BC52F1"/>
    <w:rsid w:val="00BC551D"/>
    <w:rsid w:val="00BC7BAB"/>
    <w:rsid w:val="00BC7D09"/>
    <w:rsid w:val="00BD0BC5"/>
    <w:rsid w:val="00BD17FA"/>
    <w:rsid w:val="00BD272F"/>
    <w:rsid w:val="00BD395C"/>
    <w:rsid w:val="00BD3FC3"/>
    <w:rsid w:val="00BD417D"/>
    <w:rsid w:val="00BD42FC"/>
    <w:rsid w:val="00BD44F1"/>
    <w:rsid w:val="00BD526E"/>
    <w:rsid w:val="00BD57BE"/>
    <w:rsid w:val="00BD615B"/>
    <w:rsid w:val="00BD68E3"/>
    <w:rsid w:val="00BD6A0C"/>
    <w:rsid w:val="00BD6EF5"/>
    <w:rsid w:val="00BD7683"/>
    <w:rsid w:val="00BE07BE"/>
    <w:rsid w:val="00BE0E1E"/>
    <w:rsid w:val="00BE207E"/>
    <w:rsid w:val="00BE2198"/>
    <w:rsid w:val="00BE2EFE"/>
    <w:rsid w:val="00BE42EC"/>
    <w:rsid w:val="00BE4AD2"/>
    <w:rsid w:val="00BE4B67"/>
    <w:rsid w:val="00BE4F4C"/>
    <w:rsid w:val="00BE6882"/>
    <w:rsid w:val="00BE69BF"/>
    <w:rsid w:val="00BE7160"/>
    <w:rsid w:val="00BE7A23"/>
    <w:rsid w:val="00BF0F55"/>
    <w:rsid w:val="00BF0FD5"/>
    <w:rsid w:val="00BF19B2"/>
    <w:rsid w:val="00BF39DC"/>
    <w:rsid w:val="00BF4A4A"/>
    <w:rsid w:val="00BF6EE4"/>
    <w:rsid w:val="00C00B78"/>
    <w:rsid w:val="00C00C89"/>
    <w:rsid w:val="00C010D9"/>
    <w:rsid w:val="00C014C4"/>
    <w:rsid w:val="00C01E78"/>
    <w:rsid w:val="00C023C8"/>
    <w:rsid w:val="00C03514"/>
    <w:rsid w:val="00C03F20"/>
    <w:rsid w:val="00C048C3"/>
    <w:rsid w:val="00C048FB"/>
    <w:rsid w:val="00C048FF"/>
    <w:rsid w:val="00C077DC"/>
    <w:rsid w:val="00C1056A"/>
    <w:rsid w:val="00C10601"/>
    <w:rsid w:val="00C10FD9"/>
    <w:rsid w:val="00C117C8"/>
    <w:rsid w:val="00C11CA0"/>
    <w:rsid w:val="00C1290A"/>
    <w:rsid w:val="00C12EC3"/>
    <w:rsid w:val="00C1385F"/>
    <w:rsid w:val="00C142E3"/>
    <w:rsid w:val="00C15B9A"/>
    <w:rsid w:val="00C15BBD"/>
    <w:rsid w:val="00C15D2B"/>
    <w:rsid w:val="00C16998"/>
    <w:rsid w:val="00C17935"/>
    <w:rsid w:val="00C20FE8"/>
    <w:rsid w:val="00C21640"/>
    <w:rsid w:val="00C2167D"/>
    <w:rsid w:val="00C21ACB"/>
    <w:rsid w:val="00C2227E"/>
    <w:rsid w:val="00C225DF"/>
    <w:rsid w:val="00C22C4B"/>
    <w:rsid w:val="00C23F62"/>
    <w:rsid w:val="00C246B4"/>
    <w:rsid w:val="00C25BCB"/>
    <w:rsid w:val="00C25E96"/>
    <w:rsid w:val="00C27105"/>
    <w:rsid w:val="00C27400"/>
    <w:rsid w:val="00C300B5"/>
    <w:rsid w:val="00C3185E"/>
    <w:rsid w:val="00C31A14"/>
    <w:rsid w:val="00C33B4A"/>
    <w:rsid w:val="00C349AE"/>
    <w:rsid w:val="00C35DB4"/>
    <w:rsid w:val="00C361EC"/>
    <w:rsid w:val="00C363EC"/>
    <w:rsid w:val="00C37E0F"/>
    <w:rsid w:val="00C4024E"/>
    <w:rsid w:val="00C42B9F"/>
    <w:rsid w:val="00C42F2D"/>
    <w:rsid w:val="00C4327E"/>
    <w:rsid w:val="00C43632"/>
    <w:rsid w:val="00C43B98"/>
    <w:rsid w:val="00C44140"/>
    <w:rsid w:val="00C44B65"/>
    <w:rsid w:val="00C44E8B"/>
    <w:rsid w:val="00C4556D"/>
    <w:rsid w:val="00C4564F"/>
    <w:rsid w:val="00C47197"/>
    <w:rsid w:val="00C47F8B"/>
    <w:rsid w:val="00C504FE"/>
    <w:rsid w:val="00C5136D"/>
    <w:rsid w:val="00C539DA"/>
    <w:rsid w:val="00C54613"/>
    <w:rsid w:val="00C54C95"/>
    <w:rsid w:val="00C56A01"/>
    <w:rsid w:val="00C575FD"/>
    <w:rsid w:val="00C579C1"/>
    <w:rsid w:val="00C6176E"/>
    <w:rsid w:val="00C6570B"/>
    <w:rsid w:val="00C65FA4"/>
    <w:rsid w:val="00C6644A"/>
    <w:rsid w:val="00C66465"/>
    <w:rsid w:val="00C67131"/>
    <w:rsid w:val="00C676A3"/>
    <w:rsid w:val="00C67DE7"/>
    <w:rsid w:val="00C703B1"/>
    <w:rsid w:val="00C70987"/>
    <w:rsid w:val="00C715D0"/>
    <w:rsid w:val="00C71C44"/>
    <w:rsid w:val="00C72BD2"/>
    <w:rsid w:val="00C73405"/>
    <w:rsid w:val="00C73C25"/>
    <w:rsid w:val="00C747E3"/>
    <w:rsid w:val="00C75846"/>
    <w:rsid w:val="00C7661E"/>
    <w:rsid w:val="00C7737A"/>
    <w:rsid w:val="00C8132F"/>
    <w:rsid w:val="00C8150F"/>
    <w:rsid w:val="00C822E0"/>
    <w:rsid w:val="00C82D1A"/>
    <w:rsid w:val="00C834DE"/>
    <w:rsid w:val="00C84194"/>
    <w:rsid w:val="00C8452E"/>
    <w:rsid w:val="00C85919"/>
    <w:rsid w:val="00C865BA"/>
    <w:rsid w:val="00C86F45"/>
    <w:rsid w:val="00C8723D"/>
    <w:rsid w:val="00C87726"/>
    <w:rsid w:val="00C90766"/>
    <w:rsid w:val="00C909F2"/>
    <w:rsid w:val="00C9194C"/>
    <w:rsid w:val="00C92064"/>
    <w:rsid w:val="00C935D4"/>
    <w:rsid w:val="00C955ED"/>
    <w:rsid w:val="00C95AE6"/>
    <w:rsid w:val="00C95FE8"/>
    <w:rsid w:val="00C96FB2"/>
    <w:rsid w:val="00C97042"/>
    <w:rsid w:val="00C97818"/>
    <w:rsid w:val="00CA0F04"/>
    <w:rsid w:val="00CA14ED"/>
    <w:rsid w:val="00CA2A09"/>
    <w:rsid w:val="00CA2B6C"/>
    <w:rsid w:val="00CA468A"/>
    <w:rsid w:val="00CA4861"/>
    <w:rsid w:val="00CA5701"/>
    <w:rsid w:val="00CA585F"/>
    <w:rsid w:val="00CA72C1"/>
    <w:rsid w:val="00CA7D15"/>
    <w:rsid w:val="00CB08F5"/>
    <w:rsid w:val="00CB0A4D"/>
    <w:rsid w:val="00CB0F9D"/>
    <w:rsid w:val="00CB21D3"/>
    <w:rsid w:val="00CB3181"/>
    <w:rsid w:val="00CB49DA"/>
    <w:rsid w:val="00CB50EB"/>
    <w:rsid w:val="00CB578A"/>
    <w:rsid w:val="00CB5C84"/>
    <w:rsid w:val="00CB625C"/>
    <w:rsid w:val="00CB79D4"/>
    <w:rsid w:val="00CC0596"/>
    <w:rsid w:val="00CC1124"/>
    <w:rsid w:val="00CC1575"/>
    <w:rsid w:val="00CC1DBF"/>
    <w:rsid w:val="00CC26B4"/>
    <w:rsid w:val="00CC3177"/>
    <w:rsid w:val="00CC3BB4"/>
    <w:rsid w:val="00CD065E"/>
    <w:rsid w:val="00CD0663"/>
    <w:rsid w:val="00CD0990"/>
    <w:rsid w:val="00CD1855"/>
    <w:rsid w:val="00CD1BA5"/>
    <w:rsid w:val="00CD1C82"/>
    <w:rsid w:val="00CD35BC"/>
    <w:rsid w:val="00CD3C21"/>
    <w:rsid w:val="00CD437A"/>
    <w:rsid w:val="00CD5644"/>
    <w:rsid w:val="00CD5FEA"/>
    <w:rsid w:val="00CD638E"/>
    <w:rsid w:val="00CD6595"/>
    <w:rsid w:val="00CD6A1B"/>
    <w:rsid w:val="00CD6AB6"/>
    <w:rsid w:val="00CD6DAC"/>
    <w:rsid w:val="00CD742D"/>
    <w:rsid w:val="00CE0959"/>
    <w:rsid w:val="00CE1375"/>
    <w:rsid w:val="00CE26C0"/>
    <w:rsid w:val="00CE2BDB"/>
    <w:rsid w:val="00CE3A32"/>
    <w:rsid w:val="00CE47D5"/>
    <w:rsid w:val="00CE527E"/>
    <w:rsid w:val="00CE57EC"/>
    <w:rsid w:val="00CE5AF4"/>
    <w:rsid w:val="00CE5F69"/>
    <w:rsid w:val="00CE651A"/>
    <w:rsid w:val="00CE6730"/>
    <w:rsid w:val="00CE7F31"/>
    <w:rsid w:val="00CF0F3B"/>
    <w:rsid w:val="00CF1917"/>
    <w:rsid w:val="00CF3611"/>
    <w:rsid w:val="00CF3AD4"/>
    <w:rsid w:val="00CF4AD9"/>
    <w:rsid w:val="00CF4AF4"/>
    <w:rsid w:val="00CF5A87"/>
    <w:rsid w:val="00CF772C"/>
    <w:rsid w:val="00CF7882"/>
    <w:rsid w:val="00CF795F"/>
    <w:rsid w:val="00D011D8"/>
    <w:rsid w:val="00D016F7"/>
    <w:rsid w:val="00D02738"/>
    <w:rsid w:val="00D03B17"/>
    <w:rsid w:val="00D03D4B"/>
    <w:rsid w:val="00D03E70"/>
    <w:rsid w:val="00D03F78"/>
    <w:rsid w:val="00D04118"/>
    <w:rsid w:val="00D04892"/>
    <w:rsid w:val="00D04A02"/>
    <w:rsid w:val="00D07D2A"/>
    <w:rsid w:val="00D11BAE"/>
    <w:rsid w:val="00D128B1"/>
    <w:rsid w:val="00D12A0E"/>
    <w:rsid w:val="00D12CAF"/>
    <w:rsid w:val="00D13738"/>
    <w:rsid w:val="00D13841"/>
    <w:rsid w:val="00D13CDA"/>
    <w:rsid w:val="00D153E4"/>
    <w:rsid w:val="00D156EA"/>
    <w:rsid w:val="00D15AED"/>
    <w:rsid w:val="00D16A6C"/>
    <w:rsid w:val="00D17932"/>
    <w:rsid w:val="00D203C0"/>
    <w:rsid w:val="00D20516"/>
    <w:rsid w:val="00D21814"/>
    <w:rsid w:val="00D22C17"/>
    <w:rsid w:val="00D23089"/>
    <w:rsid w:val="00D2329B"/>
    <w:rsid w:val="00D2382D"/>
    <w:rsid w:val="00D23E3C"/>
    <w:rsid w:val="00D2489F"/>
    <w:rsid w:val="00D25005"/>
    <w:rsid w:val="00D25225"/>
    <w:rsid w:val="00D2598D"/>
    <w:rsid w:val="00D25BC7"/>
    <w:rsid w:val="00D25C1A"/>
    <w:rsid w:val="00D270CE"/>
    <w:rsid w:val="00D27E2A"/>
    <w:rsid w:val="00D30347"/>
    <w:rsid w:val="00D30548"/>
    <w:rsid w:val="00D3187A"/>
    <w:rsid w:val="00D32206"/>
    <w:rsid w:val="00D327AA"/>
    <w:rsid w:val="00D32830"/>
    <w:rsid w:val="00D336F5"/>
    <w:rsid w:val="00D337B1"/>
    <w:rsid w:val="00D33D2C"/>
    <w:rsid w:val="00D33F5B"/>
    <w:rsid w:val="00D33FC2"/>
    <w:rsid w:val="00D34E7A"/>
    <w:rsid w:val="00D352C2"/>
    <w:rsid w:val="00D3661D"/>
    <w:rsid w:val="00D36BE5"/>
    <w:rsid w:val="00D373D4"/>
    <w:rsid w:val="00D37C6C"/>
    <w:rsid w:val="00D40A49"/>
    <w:rsid w:val="00D40EBF"/>
    <w:rsid w:val="00D41701"/>
    <w:rsid w:val="00D41B80"/>
    <w:rsid w:val="00D41C65"/>
    <w:rsid w:val="00D422D6"/>
    <w:rsid w:val="00D42DBD"/>
    <w:rsid w:val="00D44E39"/>
    <w:rsid w:val="00D45245"/>
    <w:rsid w:val="00D45AF4"/>
    <w:rsid w:val="00D47174"/>
    <w:rsid w:val="00D47D46"/>
    <w:rsid w:val="00D47D67"/>
    <w:rsid w:val="00D47FBA"/>
    <w:rsid w:val="00D5098A"/>
    <w:rsid w:val="00D50F5C"/>
    <w:rsid w:val="00D52F65"/>
    <w:rsid w:val="00D544DA"/>
    <w:rsid w:val="00D54CBC"/>
    <w:rsid w:val="00D5528A"/>
    <w:rsid w:val="00D55D7B"/>
    <w:rsid w:val="00D60146"/>
    <w:rsid w:val="00D605A8"/>
    <w:rsid w:val="00D60D4B"/>
    <w:rsid w:val="00D61313"/>
    <w:rsid w:val="00D61D03"/>
    <w:rsid w:val="00D62113"/>
    <w:rsid w:val="00D6225E"/>
    <w:rsid w:val="00D62B53"/>
    <w:rsid w:val="00D64027"/>
    <w:rsid w:val="00D64848"/>
    <w:rsid w:val="00D65CA0"/>
    <w:rsid w:val="00D669B7"/>
    <w:rsid w:val="00D709B0"/>
    <w:rsid w:val="00D70FF4"/>
    <w:rsid w:val="00D71A9D"/>
    <w:rsid w:val="00D71FB1"/>
    <w:rsid w:val="00D72368"/>
    <w:rsid w:val="00D72BC6"/>
    <w:rsid w:val="00D7351C"/>
    <w:rsid w:val="00D75CCE"/>
    <w:rsid w:val="00D7605E"/>
    <w:rsid w:val="00D76523"/>
    <w:rsid w:val="00D77034"/>
    <w:rsid w:val="00D8020F"/>
    <w:rsid w:val="00D81B03"/>
    <w:rsid w:val="00D82D5F"/>
    <w:rsid w:val="00D82D76"/>
    <w:rsid w:val="00D83408"/>
    <w:rsid w:val="00D83FD3"/>
    <w:rsid w:val="00D841DE"/>
    <w:rsid w:val="00D845B5"/>
    <w:rsid w:val="00D84C00"/>
    <w:rsid w:val="00D85388"/>
    <w:rsid w:val="00D85753"/>
    <w:rsid w:val="00D85B2F"/>
    <w:rsid w:val="00D86106"/>
    <w:rsid w:val="00D8731C"/>
    <w:rsid w:val="00D93387"/>
    <w:rsid w:val="00D93FB1"/>
    <w:rsid w:val="00D940DB"/>
    <w:rsid w:val="00D9483C"/>
    <w:rsid w:val="00D95F09"/>
    <w:rsid w:val="00D9656B"/>
    <w:rsid w:val="00DA02B7"/>
    <w:rsid w:val="00DA0492"/>
    <w:rsid w:val="00DA0633"/>
    <w:rsid w:val="00DA070E"/>
    <w:rsid w:val="00DA53D4"/>
    <w:rsid w:val="00DA78AC"/>
    <w:rsid w:val="00DB063E"/>
    <w:rsid w:val="00DB27A8"/>
    <w:rsid w:val="00DB3892"/>
    <w:rsid w:val="00DB3A13"/>
    <w:rsid w:val="00DB3F23"/>
    <w:rsid w:val="00DB4562"/>
    <w:rsid w:val="00DB53D0"/>
    <w:rsid w:val="00DB56EB"/>
    <w:rsid w:val="00DB6449"/>
    <w:rsid w:val="00DB6FB9"/>
    <w:rsid w:val="00DB7645"/>
    <w:rsid w:val="00DC176B"/>
    <w:rsid w:val="00DC1DB0"/>
    <w:rsid w:val="00DC30A9"/>
    <w:rsid w:val="00DC40D9"/>
    <w:rsid w:val="00DC4D19"/>
    <w:rsid w:val="00DD0710"/>
    <w:rsid w:val="00DD072D"/>
    <w:rsid w:val="00DD260F"/>
    <w:rsid w:val="00DD4107"/>
    <w:rsid w:val="00DD6675"/>
    <w:rsid w:val="00DD6BDB"/>
    <w:rsid w:val="00DD6D2C"/>
    <w:rsid w:val="00DD6F6B"/>
    <w:rsid w:val="00DD731C"/>
    <w:rsid w:val="00DD777E"/>
    <w:rsid w:val="00DD78E7"/>
    <w:rsid w:val="00DD7B5E"/>
    <w:rsid w:val="00DE0460"/>
    <w:rsid w:val="00DE0FF4"/>
    <w:rsid w:val="00DE11B1"/>
    <w:rsid w:val="00DE1C9A"/>
    <w:rsid w:val="00DE1E75"/>
    <w:rsid w:val="00DE1FB2"/>
    <w:rsid w:val="00DE3B21"/>
    <w:rsid w:val="00DE3C30"/>
    <w:rsid w:val="00DE49C1"/>
    <w:rsid w:val="00DE4CDC"/>
    <w:rsid w:val="00DE4DCD"/>
    <w:rsid w:val="00DE4F0C"/>
    <w:rsid w:val="00DE52A3"/>
    <w:rsid w:val="00DE57BB"/>
    <w:rsid w:val="00DE6D88"/>
    <w:rsid w:val="00DE6FB1"/>
    <w:rsid w:val="00DF06F2"/>
    <w:rsid w:val="00DF15C5"/>
    <w:rsid w:val="00DF161C"/>
    <w:rsid w:val="00DF175E"/>
    <w:rsid w:val="00DF2502"/>
    <w:rsid w:val="00DF25A4"/>
    <w:rsid w:val="00DF2B37"/>
    <w:rsid w:val="00DF383E"/>
    <w:rsid w:val="00DF42C8"/>
    <w:rsid w:val="00DF4AA3"/>
    <w:rsid w:val="00DF4F01"/>
    <w:rsid w:val="00DF5BDB"/>
    <w:rsid w:val="00DF5EF8"/>
    <w:rsid w:val="00DF6691"/>
    <w:rsid w:val="00DF703B"/>
    <w:rsid w:val="00DF7DF6"/>
    <w:rsid w:val="00E0005D"/>
    <w:rsid w:val="00E01068"/>
    <w:rsid w:val="00E01AC8"/>
    <w:rsid w:val="00E033A7"/>
    <w:rsid w:val="00E05461"/>
    <w:rsid w:val="00E05573"/>
    <w:rsid w:val="00E06511"/>
    <w:rsid w:val="00E1075B"/>
    <w:rsid w:val="00E11BCB"/>
    <w:rsid w:val="00E13B0F"/>
    <w:rsid w:val="00E13BB5"/>
    <w:rsid w:val="00E14327"/>
    <w:rsid w:val="00E1481F"/>
    <w:rsid w:val="00E14BC3"/>
    <w:rsid w:val="00E16AD2"/>
    <w:rsid w:val="00E174DD"/>
    <w:rsid w:val="00E20241"/>
    <w:rsid w:val="00E202AD"/>
    <w:rsid w:val="00E22A44"/>
    <w:rsid w:val="00E22DAC"/>
    <w:rsid w:val="00E2357C"/>
    <w:rsid w:val="00E237AF"/>
    <w:rsid w:val="00E23DB5"/>
    <w:rsid w:val="00E246FB"/>
    <w:rsid w:val="00E247C0"/>
    <w:rsid w:val="00E24885"/>
    <w:rsid w:val="00E24D77"/>
    <w:rsid w:val="00E2504D"/>
    <w:rsid w:val="00E25446"/>
    <w:rsid w:val="00E258C0"/>
    <w:rsid w:val="00E268B5"/>
    <w:rsid w:val="00E27292"/>
    <w:rsid w:val="00E27710"/>
    <w:rsid w:val="00E279DF"/>
    <w:rsid w:val="00E3040F"/>
    <w:rsid w:val="00E31641"/>
    <w:rsid w:val="00E31C23"/>
    <w:rsid w:val="00E31EA6"/>
    <w:rsid w:val="00E3500F"/>
    <w:rsid w:val="00E360F9"/>
    <w:rsid w:val="00E361E0"/>
    <w:rsid w:val="00E36D3F"/>
    <w:rsid w:val="00E36E33"/>
    <w:rsid w:val="00E37129"/>
    <w:rsid w:val="00E37D19"/>
    <w:rsid w:val="00E40C79"/>
    <w:rsid w:val="00E410AF"/>
    <w:rsid w:val="00E41A92"/>
    <w:rsid w:val="00E42B70"/>
    <w:rsid w:val="00E42D4E"/>
    <w:rsid w:val="00E430AF"/>
    <w:rsid w:val="00E43901"/>
    <w:rsid w:val="00E45423"/>
    <w:rsid w:val="00E4557C"/>
    <w:rsid w:val="00E46114"/>
    <w:rsid w:val="00E4727E"/>
    <w:rsid w:val="00E47836"/>
    <w:rsid w:val="00E50013"/>
    <w:rsid w:val="00E5082D"/>
    <w:rsid w:val="00E5244A"/>
    <w:rsid w:val="00E52598"/>
    <w:rsid w:val="00E54205"/>
    <w:rsid w:val="00E54C47"/>
    <w:rsid w:val="00E54E05"/>
    <w:rsid w:val="00E556A9"/>
    <w:rsid w:val="00E558BF"/>
    <w:rsid w:val="00E55E95"/>
    <w:rsid w:val="00E570BA"/>
    <w:rsid w:val="00E572C5"/>
    <w:rsid w:val="00E60E8D"/>
    <w:rsid w:val="00E61B4D"/>
    <w:rsid w:val="00E6281B"/>
    <w:rsid w:val="00E62DEF"/>
    <w:rsid w:val="00E63EAF"/>
    <w:rsid w:val="00E640F0"/>
    <w:rsid w:val="00E646AA"/>
    <w:rsid w:val="00E65598"/>
    <w:rsid w:val="00E655A4"/>
    <w:rsid w:val="00E6648C"/>
    <w:rsid w:val="00E66FD1"/>
    <w:rsid w:val="00E67E02"/>
    <w:rsid w:val="00E701E0"/>
    <w:rsid w:val="00E7026B"/>
    <w:rsid w:val="00E70B87"/>
    <w:rsid w:val="00E70DCB"/>
    <w:rsid w:val="00E71157"/>
    <w:rsid w:val="00E72140"/>
    <w:rsid w:val="00E7289A"/>
    <w:rsid w:val="00E72E17"/>
    <w:rsid w:val="00E737D0"/>
    <w:rsid w:val="00E73B52"/>
    <w:rsid w:val="00E73E79"/>
    <w:rsid w:val="00E74197"/>
    <w:rsid w:val="00E742B2"/>
    <w:rsid w:val="00E7589C"/>
    <w:rsid w:val="00E76ADF"/>
    <w:rsid w:val="00E80CE2"/>
    <w:rsid w:val="00E8298A"/>
    <w:rsid w:val="00E83AB2"/>
    <w:rsid w:val="00E83FB6"/>
    <w:rsid w:val="00E84118"/>
    <w:rsid w:val="00E85A02"/>
    <w:rsid w:val="00E86393"/>
    <w:rsid w:val="00E866A7"/>
    <w:rsid w:val="00E86768"/>
    <w:rsid w:val="00E8715C"/>
    <w:rsid w:val="00E90492"/>
    <w:rsid w:val="00E907C6"/>
    <w:rsid w:val="00E90E9A"/>
    <w:rsid w:val="00E91F8B"/>
    <w:rsid w:val="00E922AE"/>
    <w:rsid w:val="00E92CCD"/>
    <w:rsid w:val="00E93194"/>
    <w:rsid w:val="00E935CE"/>
    <w:rsid w:val="00E940D6"/>
    <w:rsid w:val="00E94A69"/>
    <w:rsid w:val="00E95BCD"/>
    <w:rsid w:val="00E960CF"/>
    <w:rsid w:val="00E97CF5"/>
    <w:rsid w:val="00EA0668"/>
    <w:rsid w:val="00EA0A9E"/>
    <w:rsid w:val="00EA1F95"/>
    <w:rsid w:val="00EA3485"/>
    <w:rsid w:val="00EA3C36"/>
    <w:rsid w:val="00EA3CC6"/>
    <w:rsid w:val="00EA3D31"/>
    <w:rsid w:val="00EA4BC1"/>
    <w:rsid w:val="00EA62BE"/>
    <w:rsid w:val="00EB1260"/>
    <w:rsid w:val="00EB2521"/>
    <w:rsid w:val="00EB40C4"/>
    <w:rsid w:val="00EB5560"/>
    <w:rsid w:val="00EB5812"/>
    <w:rsid w:val="00EB62AA"/>
    <w:rsid w:val="00EB7282"/>
    <w:rsid w:val="00EC2075"/>
    <w:rsid w:val="00EC4E65"/>
    <w:rsid w:val="00EC5334"/>
    <w:rsid w:val="00EC5622"/>
    <w:rsid w:val="00EC69C4"/>
    <w:rsid w:val="00EC709B"/>
    <w:rsid w:val="00ED00E5"/>
    <w:rsid w:val="00ED06D9"/>
    <w:rsid w:val="00ED07E7"/>
    <w:rsid w:val="00ED14BD"/>
    <w:rsid w:val="00ED224A"/>
    <w:rsid w:val="00ED35C8"/>
    <w:rsid w:val="00ED36FB"/>
    <w:rsid w:val="00ED42DA"/>
    <w:rsid w:val="00ED53EA"/>
    <w:rsid w:val="00ED5552"/>
    <w:rsid w:val="00ED751B"/>
    <w:rsid w:val="00ED75BA"/>
    <w:rsid w:val="00ED7EEF"/>
    <w:rsid w:val="00EE12FD"/>
    <w:rsid w:val="00EE1345"/>
    <w:rsid w:val="00EE1B6E"/>
    <w:rsid w:val="00EE20F6"/>
    <w:rsid w:val="00EE2C22"/>
    <w:rsid w:val="00EE31A2"/>
    <w:rsid w:val="00EE38CB"/>
    <w:rsid w:val="00EE4E70"/>
    <w:rsid w:val="00EE6D50"/>
    <w:rsid w:val="00EE742A"/>
    <w:rsid w:val="00EF0C24"/>
    <w:rsid w:val="00EF0CF5"/>
    <w:rsid w:val="00EF1AA8"/>
    <w:rsid w:val="00EF2270"/>
    <w:rsid w:val="00EF3D12"/>
    <w:rsid w:val="00EF6A66"/>
    <w:rsid w:val="00EF6CAE"/>
    <w:rsid w:val="00EF799D"/>
    <w:rsid w:val="00EF7D49"/>
    <w:rsid w:val="00F038CA"/>
    <w:rsid w:val="00F0427B"/>
    <w:rsid w:val="00F04906"/>
    <w:rsid w:val="00F050A1"/>
    <w:rsid w:val="00F05195"/>
    <w:rsid w:val="00F0535E"/>
    <w:rsid w:val="00F068CE"/>
    <w:rsid w:val="00F06AD7"/>
    <w:rsid w:val="00F07207"/>
    <w:rsid w:val="00F117C9"/>
    <w:rsid w:val="00F11D2F"/>
    <w:rsid w:val="00F11D45"/>
    <w:rsid w:val="00F124DD"/>
    <w:rsid w:val="00F12BA1"/>
    <w:rsid w:val="00F1332D"/>
    <w:rsid w:val="00F136E4"/>
    <w:rsid w:val="00F15DC2"/>
    <w:rsid w:val="00F16061"/>
    <w:rsid w:val="00F17314"/>
    <w:rsid w:val="00F20E39"/>
    <w:rsid w:val="00F21347"/>
    <w:rsid w:val="00F22193"/>
    <w:rsid w:val="00F2297B"/>
    <w:rsid w:val="00F2325A"/>
    <w:rsid w:val="00F2443D"/>
    <w:rsid w:val="00F24500"/>
    <w:rsid w:val="00F24721"/>
    <w:rsid w:val="00F2508B"/>
    <w:rsid w:val="00F2585E"/>
    <w:rsid w:val="00F25A36"/>
    <w:rsid w:val="00F25BAF"/>
    <w:rsid w:val="00F26CCC"/>
    <w:rsid w:val="00F2746B"/>
    <w:rsid w:val="00F3249B"/>
    <w:rsid w:val="00F326C0"/>
    <w:rsid w:val="00F33DBB"/>
    <w:rsid w:val="00F34472"/>
    <w:rsid w:val="00F34ED5"/>
    <w:rsid w:val="00F35A99"/>
    <w:rsid w:val="00F3600D"/>
    <w:rsid w:val="00F3623F"/>
    <w:rsid w:val="00F3690A"/>
    <w:rsid w:val="00F419A0"/>
    <w:rsid w:val="00F41F84"/>
    <w:rsid w:val="00F421A4"/>
    <w:rsid w:val="00F42CA3"/>
    <w:rsid w:val="00F43D34"/>
    <w:rsid w:val="00F443BF"/>
    <w:rsid w:val="00F44BED"/>
    <w:rsid w:val="00F454B3"/>
    <w:rsid w:val="00F46320"/>
    <w:rsid w:val="00F466E2"/>
    <w:rsid w:val="00F4787E"/>
    <w:rsid w:val="00F47D87"/>
    <w:rsid w:val="00F506D9"/>
    <w:rsid w:val="00F50927"/>
    <w:rsid w:val="00F5170C"/>
    <w:rsid w:val="00F51CA9"/>
    <w:rsid w:val="00F51E6F"/>
    <w:rsid w:val="00F53108"/>
    <w:rsid w:val="00F532FA"/>
    <w:rsid w:val="00F53697"/>
    <w:rsid w:val="00F536B4"/>
    <w:rsid w:val="00F538B0"/>
    <w:rsid w:val="00F540B9"/>
    <w:rsid w:val="00F544A7"/>
    <w:rsid w:val="00F54C9F"/>
    <w:rsid w:val="00F5516B"/>
    <w:rsid w:val="00F559DB"/>
    <w:rsid w:val="00F55E42"/>
    <w:rsid w:val="00F5630B"/>
    <w:rsid w:val="00F568A6"/>
    <w:rsid w:val="00F56F37"/>
    <w:rsid w:val="00F5795B"/>
    <w:rsid w:val="00F60129"/>
    <w:rsid w:val="00F606DC"/>
    <w:rsid w:val="00F60BCC"/>
    <w:rsid w:val="00F61B99"/>
    <w:rsid w:val="00F61D69"/>
    <w:rsid w:val="00F62AF9"/>
    <w:rsid w:val="00F643D7"/>
    <w:rsid w:val="00F6443D"/>
    <w:rsid w:val="00F646FD"/>
    <w:rsid w:val="00F64D1E"/>
    <w:rsid w:val="00F65B6A"/>
    <w:rsid w:val="00F6634A"/>
    <w:rsid w:val="00F676DB"/>
    <w:rsid w:val="00F67BBA"/>
    <w:rsid w:val="00F67FEC"/>
    <w:rsid w:val="00F70AD0"/>
    <w:rsid w:val="00F713E4"/>
    <w:rsid w:val="00F71641"/>
    <w:rsid w:val="00F726BF"/>
    <w:rsid w:val="00F72CB3"/>
    <w:rsid w:val="00F73543"/>
    <w:rsid w:val="00F73E30"/>
    <w:rsid w:val="00F74E8F"/>
    <w:rsid w:val="00F75F3D"/>
    <w:rsid w:val="00F76608"/>
    <w:rsid w:val="00F76E23"/>
    <w:rsid w:val="00F775C4"/>
    <w:rsid w:val="00F8329C"/>
    <w:rsid w:val="00F837C0"/>
    <w:rsid w:val="00F84049"/>
    <w:rsid w:val="00F85AFB"/>
    <w:rsid w:val="00F85C0D"/>
    <w:rsid w:val="00F8793B"/>
    <w:rsid w:val="00F87DBE"/>
    <w:rsid w:val="00F87E16"/>
    <w:rsid w:val="00F9055A"/>
    <w:rsid w:val="00F914EF"/>
    <w:rsid w:val="00F92D93"/>
    <w:rsid w:val="00F930BB"/>
    <w:rsid w:val="00F930C4"/>
    <w:rsid w:val="00F93D0C"/>
    <w:rsid w:val="00F957DD"/>
    <w:rsid w:val="00F96274"/>
    <w:rsid w:val="00F963B0"/>
    <w:rsid w:val="00F969B0"/>
    <w:rsid w:val="00F97C46"/>
    <w:rsid w:val="00FA0E22"/>
    <w:rsid w:val="00FA1335"/>
    <w:rsid w:val="00FA3BCD"/>
    <w:rsid w:val="00FA508D"/>
    <w:rsid w:val="00FA52DF"/>
    <w:rsid w:val="00FA7EEB"/>
    <w:rsid w:val="00FB03D5"/>
    <w:rsid w:val="00FB06BF"/>
    <w:rsid w:val="00FB1977"/>
    <w:rsid w:val="00FB2148"/>
    <w:rsid w:val="00FB2523"/>
    <w:rsid w:val="00FB3356"/>
    <w:rsid w:val="00FB3A95"/>
    <w:rsid w:val="00FB3CE3"/>
    <w:rsid w:val="00FB57D6"/>
    <w:rsid w:val="00FB5F1D"/>
    <w:rsid w:val="00FB6467"/>
    <w:rsid w:val="00FB7E17"/>
    <w:rsid w:val="00FC00F7"/>
    <w:rsid w:val="00FC14D0"/>
    <w:rsid w:val="00FC154B"/>
    <w:rsid w:val="00FC186D"/>
    <w:rsid w:val="00FC1EC7"/>
    <w:rsid w:val="00FC1F60"/>
    <w:rsid w:val="00FC4441"/>
    <w:rsid w:val="00FC478F"/>
    <w:rsid w:val="00FC4825"/>
    <w:rsid w:val="00FC4A15"/>
    <w:rsid w:val="00FC4D11"/>
    <w:rsid w:val="00FC5D47"/>
    <w:rsid w:val="00FC5F86"/>
    <w:rsid w:val="00FD164D"/>
    <w:rsid w:val="00FD2482"/>
    <w:rsid w:val="00FD2768"/>
    <w:rsid w:val="00FD4089"/>
    <w:rsid w:val="00FD4136"/>
    <w:rsid w:val="00FD57A1"/>
    <w:rsid w:val="00FD62BE"/>
    <w:rsid w:val="00FD6C22"/>
    <w:rsid w:val="00FD7209"/>
    <w:rsid w:val="00FD732B"/>
    <w:rsid w:val="00FE0E0C"/>
    <w:rsid w:val="00FE1740"/>
    <w:rsid w:val="00FE1888"/>
    <w:rsid w:val="00FE1A1D"/>
    <w:rsid w:val="00FE1B6E"/>
    <w:rsid w:val="00FE1D5B"/>
    <w:rsid w:val="00FE3644"/>
    <w:rsid w:val="00FE59F7"/>
    <w:rsid w:val="00FE5B40"/>
    <w:rsid w:val="00FE5CA1"/>
    <w:rsid w:val="00FE6417"/>
    <w:rsid w:val="00FE679D"/>
    <w:rsid w:val="00FE77A9"/>
    <w:rsid w:val="00FF1C82"/>
    <w:rsid w:val="00FF1CE1"/>
    <w:rsid w:val="00FF23A8"/>
    <w:rsid w:val="00FF3512"/>
    <w:rsid w:val="00FF35C0"/>
    <w:rsid w:val="00FF45C9"/>
    <w:rsid w:val="00FF4FD2"/>
    <w:rsid w:val="00FF53C7"/>
    <w:rsid w:val="00FF60F4"/>
    <w:rsid w:val="00FF6615"/>
    <w:rsid w:val="00FF68EB"/>
    <w:rsid w:val="00FF6B70"/>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271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mplate"/>
    <w:qFormat/>
    <w:rsid w:val="00A71C2C"/>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Nota,fr,o"/>
    <w:uiPriority w:val="99"/>
    <w:qFormat/>
    <w:rsid w:val="002C5ABC"/>
    <w:rPr>
      <w:vertAlign w:val="superscript"/>
    </w:rPr>
  </w:style>
  <w:style w:type="paragraph" w:styleId="FootnoteText">
    <w:name w:val="footnote text"/>
    <w:aliases w:val=" Char Char Char Char Char Char1, Char Char Char Char Char1,Footnote Text Char1 Char,Footnote Text Char Char Char, Char Char Char Char Char Char Char, Char Char Char Char1 Char Char, Char Char Char1 Char Char,Char Char Char Char Char Char1"/>
    <w:basedOn w:val="Normal"/>
    <w:link w:val="FootnoteTextChar"/>
    <w:uiPriority w:val="99"/>
    <w:qFormat/>
    <w:rsid w:val="002C5ABC"/>
    <w:rPr>
      <w:rFonts w:ascii="Arial" w:hAnsi="Arial"/>
      <w:sz w:val="20"/>
      <w:szCs w:val="20"/>
      <w:lang w:eastAsia="en-US"/>
    </w:rPr>
  </w:style>
  <w:style w:type="character" w:customStyle="1" w:styleId="FootnoteTextChar">
    <w:name w:val="Footnote Text Char"/>
    <w:aliases w:val=" Char Char Char Char Char Char1 Char, Char Char Char Char Char1 Char,Footnote Text Char1 Char Char,Footnote Text Char Char Char Char, Char Char Char Char Char Char Char Char, Char Char Char Char1 Char Char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3">
    <w:name w:val="Unresolved Mention3"/>
    <w:basedOn w:val="DefaultParagraphFont"/>
    <w:uiPriority w:val="99"/>
    <w:semiHidden/>
    <w:unhideWhenUsed/>
    <w:rsid w:val="00C54C95"/>
    <w:rPr>
      <w:color w:val="605E5C"/>
      <w:shd w:val="clear" w:color="auto" w:fill="E1DFDD"/>
    </w:rPr>
  </w:style>
  <w:style w:type="paragraph" w:styleId="Revision">
    <w:name w:val="Revision"/>
    <w:hidden/>
    <w:uiPriority w:val="99"/>
    <w:semiHidden/>
    <w:rsid w:val="007E5E81"/>
    <w:rPr>
      <w:rFonts w:ascii="Times New Roman" w:hAnsi="Times New Roman"/>
      <w:lang w:eastAsia="en-GB"/>
    </w:rPr>
  </w:style>
  <w:style w:type="character" w:customStyle="1" w:styleId="UnresolvedMention4">
    <w:name w:val="Unresolved Mention4"/>
    <w:basedOn w:val="DefaultParagraphFont"/>
    <w:uiPriority w:val="99"/>
    <w:semiHidden/>
    <w:unhideWhenUsed/>
    <w:rsid w:val="00DD260F"/>
    <w:rPr>
      <w:color w:val="605E5C"/>
      <w:shd w:val="clear" w:color="auto" w:fill="E1DFDD"/>
    </w:rPr>
  </w:style>
  <w:style w:type="paragraph" w:customStyle="1" w:styleId="1">
    <w:name w:val="1"/>
    <w:basedOn w:val="Normal"/>
    <w:link w:val="1Char"/>
    <w:autoRedefine/>
    <w:qFormat/>
    <w:rsid w:val="001972D5"/>
    <w:pPr>
      <w:tabs>
        <w:tab w:val="left" w:pos="3402"/>
      </w:tabs>
      <w:spacing w:after="480" w:line="480" w:lineRule="auto"/>
      <w:ind w:left="567" w:hanging="567"/>
      <w:jc w:val="both"/>
    </w:pPr>
    <w:rPr>
      <w:rFonts w:ascii="Arial" w:eastAsia="Cambria" w:hAnsi="Arial" w:cs="Arial"/>
      <w:iCs/>
      <w:color w:val="000000"/>
      <w:lang w:val="en-GB" w:eastAsia="en-US"/>
    </w:rPr>
  </w:style>
  <w:style w:type="paragraph" w:customStyle="1" w:styleId="2">
    <w:name w:val="2"/>
    <w:basedOn w:val="1"/>
    <w:link w:val="2Char"/>
    <w:qFormat/>
    <w:rsid w:val="001972D5"/>
    <w:pPr>
      <w:numPr>
        <w:ilvl w:val="1"/>
        <w:numId w:val="7"/>
      </w:numPr>
      <w:tabs>
        <w:tab w:val="num" w:pos="360"/>
      </w:tabs>
    </w:pPr>
  </w:style>
  <w:style w:type="paragraph" w:customStyle="1" w:styleId="3">
    <w:name w:val="3"/>
    <w:basedOn w:val="2"/>
    <w:qFormat/>
    <w:rsid w:val="001972D5"/>
    <w:pPr>
      <w:numPr>
        <w:ilvl w:val="2"/>
      </w:numPr>
      <w:tabs>
        <w:tab w:val="clear" w:pos="1701"/>
        <w:tab w:val="num" w:pos="360"/>
      </w:tabs>
      <w:ind w:left="720" w:hanging="432"/>
    </w:pPr>
  </w:style>
  <w:style w:type="paragraph" w:customStyle="1" w:styleId="4">
    <w:name w:val="4"/>
    <w:basedOn w:val="2"/>
    <w:qFormat/>
    <w:rsid w:val="001972D5"/>
    <w:pPr>
      <w:numPr>
        <w:ilvl w:val="3"/>
      </w:numPr>
      <w:tabs>
        <w:tab w:val="num" w:pos="360"/>
      </w:tabs>
      <w:ind w:left="864" w:hanging="144"/>
    </w:pPr>
    <w:rPr>
      <w:iCs w:val="0"/>
    </w:rPr>
  </w:style>
  <w:style w:type="paragraph" w:customStyle="1" w:styleId="5">
    <w:name w:val="5"/>
    <w:basedOn w:val="4"/>
    <w:qFormat/>
    <w:rsid w:val="001972D5"/>
    <w:pPr>
      <w:numPr>
        <w:ilvl w:val="4"/>
      </w:numPr>
      <w:tabs>
        <w:tab w:val="num" w:pos="360"/>
      </w:tabs>
      <w:ind w:left="1008" w:hanging="432"/>
    </w:pPr>
    <w:rPr>
      <w:iCs/>
      <w:szCs w:val="16"/>
      <w:lang w:eastAsia="en-ZA"/>
    </w:rPr>
  </w:style>
  <w:style w:type="character" w:customStyle="1" w:styleId="1Char">
    <w:name w:val="1 Char"/>
    <w:link w:val="1"/>
    <w:rsid w:val="001972D5"/>
    <w:rPr>
      <w:rFonts w:ascii="Arial" w:eastAsia="Cambria" w:hAnsi="Arial" w:cs="Arial"/>
      <w:iCs/>
      <w:color w:val="000000"/>
      <w:lang w:val="en-GB" w:eastAsia="en-US"/>
    </w:rPr>
  </w:style>
  <w:style w:type="paragraph" w:styleId="Quote">
    <w:name w:val="Quote"/>
    <w:aliases w:val="WL: Quote"/>
    <w:basedOn w:val="Normal"/>
    <w:next w:val="Normal"/>
    <w:link w:val="QuoteChar"/>
    <w:uiPriority w:val="29"/>
    <w:qFormat/>
    <w:rsid w:val="001972D5"/>
    <w:pPr>
      <w:spacing w:before="200" w:after="160" w:line="312" w:lineRule="auto"/>
      <w:ind w:left="1440" w:right="862"/>
      <w:jc w:val="both"/>
    </w:pPr>
    <w:rPr>
      <w:rFonts w:ascii="Arial" w:eastAsiaTheme="minorHAnsi" w:hAnsi="Arial" w:cstheme="minorBidi"/>
      <w:i/>
      <w:iCs/>
      <w:sz w:val="22"/>
      <w:szCs w:val="22"/>
      <w:lang w:val="en-GB" w:eastAsia="en-US"/>
    </w:rPr>
  </w:style>
  <w:style w:type="character" w:customStyle="1" w:styleId="QuoteChar">
    <w:name w:val="Quote Char"/>
    <w:aliases w:val="WL: Quote Char"/>
    <w:basedOn w:val="DefaultParagraphFont"/>
    <w:link w:val="Quote"/>
    <w:uiPriority w:val="29"/>
    <w:rsid w:val="001972D5"/>
    <w:rPr>
      <w:rFonts w:ascii="Arial" w:eastAsiaTheme="minorHAnsi" w:hAnsi="Arial" w:cstheme="minorBidi"/>
      <w:i/>
      <w:iCs/>
      <w:sz w:val="22"/>
      <w:szCs w:val="22"/>
      <w:lang w:val="en-GB" w:eastAsia="en-US"/>
    </w:rPr>
  </w:style>
  <w:style w:type="character" w:customStyle="1" w:styleId="2Char">
    <w:name w:val="2 Char"/>
    <w:basedOn w:val="1Char"/>
    <w:link w:val="2"/>
    <w:rsid w:val="001972D5"/>
    <w:rPr>
      <w:rFonts w:ascii="Arial" w:eastAsia="Cambria" w:hAnsi="Arial" w:cs="Arial"/>
      <w:iCs/>
      <w:color w:val="000000"/>
      <w:lang w:val="en-GB" w:eastAsia="en-US"/>
    </w:rPr>
  </w:style>
  <w:style w:type="character" w:customStyle="1" w:styleId="apple-converted-space">
    <w:name w:val="apple-converted-space"/>
    <w:basedOn w:val="DefaultParagraphFont"/>
    <w:rsid w:val="0082171D"/>
  </w:style>
  <w:style w:type="numbering" w:customStyle="1" w:styleId="CurrentList1">
    <w:name w:val="Current List1"/>
    <w:uiPriority w:val="99"/>
    <w:rsid w:val="003E0F3F"/>
    <w:pPr>
      <w:numPr>
        <w:numId w:val="12"/>
      </w:numPr>
    </w:pPr>
  </w:style>
  <w:style w:type="numbering" w:customStyle="1" w:styleId="CurrentList2">
    <w:name w:val="Current List2"/>
    <w:uiPriority w:val="99"/>
    <w:rsid w:val="003E0F3F"/>
    <w:pPr>
      <w:numPr>
        <w:numId w:val="14"/>
      </w:numPr>
    </w:pPr>
  </w:style>
  <w:style w:type="numbering" w:customStyle="1" w:styleId="CurrentList3">
    <w:name w:val="Current List3"/>
    <w:uiPriority w:val="99"/>
    <w:rsid w:val="003E0F3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869">
      <w:bodyDiv w:val="1"/>
      <w:marLeft w:val="0"/>
      <w:marRight w:val="0"/>
      <w:marTop w:val="0"/>
      <w:marBottom w:val="0"/>
      <w:divBdr>
        <w:top w:val="none" w:sz="0" w:space="0" w:color="auto"/>
        <w:left w:val="none" w:sz="0" w:space="0" w:color="auto"/>
        <w:bottom w:val="none" w:sz="0" w:space="0" w:color="auto"/>
        <w:right w:val="none" w:sz="0" w:space="0" w:color="auto"/>
      </w:divBdr>
    </w:div>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52972790">
      <w:bodyDiv w:val="1"/>
      <w:marLeft w:val="0"/>
      <w:marRight w:val="0"/>
      <w:marTop w:val="0"/>
      <w:marBottom w:val="0"/>
      <w:divBdr>
        <w:top w:val="none" w:sz="0" w:space="0" w:color="auto"/>
        <w:left w:val="none" w:sz="0" w:space="0" w:color="auto"/>
        <w:bottom w:val="none" w:sz="0" w:space="0" w:color="auto"/>
        <w:right w:val="none" w:sz="0" w:space="0" w:color="auto"/>
      </w:divBdr>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68354770">
      <w:bodyDiv w:val="1"/>
      <w:marLeft w:val="0"/>
      <w:marRight w:val="0"/>
      <w:marTop w:val="0"/>
      <w:marBottom w:val="0"/>
      <w:divBdr>
        <w:top w:val="none" w:sz="0" w:space="0" w:color="auto"/>
        <w:left w:val="none" w:sz="0" w:space="0" w:color="auto"/>
        <w:bottom w:val="none" w:sz="0" w:space="0" w:color="auto"/>
        <w:right w:val="none" w:sz="0" w:space="0" w:color="auto"/>
      </w:divBdr>
      <w:divsChild>
        <w:div w:id="584731693">
          <w:marLeft w:val="0"/>
          <w:marRight w:val="0"/>
          <w:marTop w:val="0"/>
          <w:marBottom w:val="0"/>
          <w:divBdr>
            <w:top w:val="none" w:sz="0" w:space="0" w:color="auto"/>
            <w:left w:val="none" w:sz="0" w:space="0" w:color="auto"/>
            <w:bottom w:val="none" w:sz="0" w:space="0" w:color="auto"/>
            <w:right w:val="none" w:sz="0" w:space="0" w:color="auto"/>
          </w:divBdr>
          <w:divsChild>
            <w:div w:id="924001280">
              <w:marLeft w:val="0"/>
              <w:marRight w:val="0"/>
              <w:marTop w:val="0"/>
              <w:marBottom w:val="0"/>
              <w:divBdr>
                <w:top w:val="none" w:sz="0" w:space="0" w:color="auto"/>
                <w:left w:val="none" w:sz="0" w:space="0" w:color="auto"/>
                <w:bottom w:val="none" w:sz="0" w:space="0" w:color="auto"/>
                <w:right w:val="none" w:sz="0" w:space="0" w:color="auto"/>
              </w:divBdr>
              <w:divsChild>
                <w:div w:id="1503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68504">
          <w:marLeft w:val="0"/>
          <w:marRight w:val="0"/>
          <w:marTop w:val="0"/>
          <w:marBottom w:val="0"/>
          <w:divBdr>
            <w:top w:val="none" w:sz="0" w:space="0" w:color="auto"/>
            <w:left w:val="none" w:sz="0" w:space="0" w:color="auto"/>
            <w:bottom w:val="none" w:sz="0" w:space="0" w:color="auto"/>
            <w:right w:val="none" w:sz="0" w:space="0" w:color="auto"/>
          </w:divBdr>
          <w:divsChild>
            <w:div w:id="2124030809">
              <w:marLeft w:val="0"/>
              <w:marRight w:val="0"/>
              <w:marTop w:val="0"/>
              <w:marBottom w:val="0"/>
              <w:divBdr>
                <w:top w:val="none" w:sz="0" w:space="0" w:color="auto"/>
                <w:left w:val="none" w:sz="0" w:space="0" w:color="auto"/>
                <w:bottom w:val="none" w:sz="0" w:space="0" w:color="auto"/>
                <w:right w:val="none" w:sz="0" w:space="0" w:color="auto"/>
              </w:divBdr>
              <w:divsChild>
                <w:div w:id="172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50024734">
      <w:bodyDiv w:val="1"/>
      <w:marLeft w:val="0"/>
      <w:marRight w:val="0"/>
      <w:marTop w:val="0"/>
      <w:marBottom w:val="0"/>
      <w:divBdr>
        <w:top w:val="none" w:sz="0" w:space="0" w:color="auto"/>
        <w:left w:val="none" w:sz="0" w:space="0" w:color="auto"/>
        <w:bottom w:val="none" w:sz="0" w:space="0" w:color="auto"/>
        <w:right w:val="none" w:sz="0" w:space="0" w:color="auto"/>
      </w:divBdr>
      <w:divsChild>
        <w:div w:id="1543054609">
          <w:marLeft w:val="0"/>
          <w:marRight w:val="0"/>
          <w:marTop w:val="0"/>
          <w:marBottom w:val="0"/>
          <w:divBdr>
            <w:top w:val="none" w:sz="0" w:space="0" w:color="auto"/>
            <w:left w:val="none" w:sz="0" w:space="0" w:color="auto"/>
            <w:bottom w:val="none" w:sz="0" w:space="0" w:color="auto"/>
            <w:right w:val="none" w:sz="0" w:space="0" w:color="auto"/>
          </w:divBdr>
          <w:divsChild>
            <w:div w:id="2054501969">
              <w:marLeft w:val="0"/>
              <w:marRight w:val="0"/>
              <w:marTop w:val="0"/>
              <w:marBottom w:val="0"/>
              <w:divBdr>
                <w:top w:val="none" w:sz="0" w:space="0" w:color="auto"/>
                <w:left w:val="none" w:sz="0" w:space="0" w:color="auto"/>
                <w:bottom w:val="none" w:sz="0" w:space="0" w:color="auto"/>
                <w:right w:val="none" w:sz="0" w:space="0" w:color="auto"/>
              </w:divBdr>
              <w:divsChild>
                <w:div w:id="4392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77419571">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82660153">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56891497">
      <w:bodyDiv w:val="1"/>
      <w:marLeft w:val="0"/>
      <w:marRight w:val="0"/>
      <w:marTop w:val="0"/>
      <w:marBottom w:val="0"/>
      <w:divBdr>
        <w:top w:val="none" w:sz="0" w:space="0" w:color="auto"/>
        <w:left w:val="none" w:sz="0" w:space="0" w:color="auto"/>
        <w:bottom w:val="none" w:sz="0" w:space="0" w:color="auto"/>
        <w:right w:val="none" w:sz="0" w:space="0" w:color="auto"/>
      </w:divBdr>
      <w:divsChild>
        <w:div w:id="1182939337">
          <w:marLeft w:val="0"/>
          <w:marRight w:val="0"/>
          <w:marTop w:val="0"/>
          <w:marBottom w:val="0"/>
          <w:divBdr>
            <w:top w:val="none" w:sz="0" w:space="0" w:color="auto"/>
            <w:left w:val="none" w:sz="0" w:space="0" w:color="auto"/>
            <w:bottom w:val="none" w:sz="0" w:space="0" w:color="auto"/>
            <w:right w:val="none" w:sz="0" w:space="0" w:color="auto"/>
          </w:divBdr>
          <w:divsChild>
            <w:div w:id="716668034">
              <w:marLeft w:val="0"/>
              <w:marRight w:val="0"/>
              <w:marTop w:val="0"/>
              <w:marBottom w:val="0"/>
              <w:divBdr>
                <w:top w:val="none" w:sz="0" w:space="0" w:color="auto"/>
                <w:left w:val="none" w:sz="0" w:space="0" w:color="auto"/>
                <w:bottom w:val="none" w:sz="0" w:space="0" w:color="auto"/>
                <w:right w:val="none" w:sz="0" w:space="0" w:color="auto"/>
              </w:divBdr>
              <w:divsChild>
                <w:div w:id="19127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06502757">
      <w:bodyDiv w:val="1"/>
      <w:marLeft w:val="0"/>
      <w:marRight w:val="0"/>
      <w:marTop w:val="0"/>
      <w:marBottom w:val="0"/>
      <w:divBdr>
        <w:top w:val="none" w:sz="0" w:space="0" w:color="auto"/>
        <w:left w:val="none" w:sz="0" w:space="0" w:color="auto"/>
        <w:bottom w:val="none" w:sz="0" w:space="0" w:color="auto"/>
        <w:right w:val="none" w:sz="0" w:space="0" w:color="auto"/>
      </w:divBdr>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56035481">
      <w:bodyDiv w:val="1"/>
      <w:marLeft w:val="0"/>
      <w:marRight w:val="0"/>
      <w:marTop w:val="0"/>
      <w:marBottom w:val="0"/>
      <w:divBdr>
        <w:top w:val="none" w:sz="0" w:space="0" w:color="auto"/>
        <w:left w:val="none" w:sz="0" w:space="0" w:color="auto"/>
        <w:bottom w:val="none" w:sz="0" w:space="0" w:color="auto"/>
        <w:right w:val="none" w:sz="0" w:space="0" w:color="auto"/>
      </w:divBdr>
      <w:divsChild>
        <w:div w:id="161311762">
          <w:marLeft w:val="0"/>
          <w:marRight w:val="0"/>
          <w:marTop w:val="0"/>
          <w:marBottom w:val="0"/>
          <w:divBdr>
            <w:top w:val="none" w:sz="0" w:space="0" w:color="auto"/>
            <w:left w:val="none" w:sz="0" w:space="0" w:color="auto"/>
            <w:bottom w:val="none" w:sz="0" w:space="0" w:color="auto"/>
            <w:right w:val="none" w:sz="0" w:space="0" w:color="auto"/>
          </w:divBdr>
          <w:divsChild>
            <w:div w:id="1276981905">
              <w:marLeft w:val="0"/>
              <w:marRight w:val="0"/>
              <w:marTop w:val="0"/>
              <w:marBottom w:val="0"/>
              <w:divBdr>
                <w:top w:val="none" w:sz="0" w:space="0" w:color="auto"/>
                <w:left w:val="none" w:sz="0" w:space="0" w:color="auto"/>
                <w:bottom w:val="none" w:sz="0" w:space="0" w:color="auto"/>
                <w:right w:val="none" w:sz="0" w:space="0" w:color="auto"/>
              </w:divBdr>
              <w:divsChild>
                <w:div w:id="4048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52231143">
      <w:bodyDiv w:val="1"/>
      <w:marLeft w:val="0"/>
      <w:marRight w:val="0"/>
      <w:marTop w:val="0"/>
      <w:marBottom w:val="0"/>
      <w:divBdr>
        <w:top w:val="none" w:sz="0" w:space="0" w:color="auto"/>
        <w:left w:val="none" w:sz="0" w:space="0" w:color="auto"/>
        <w:bottom w:val="none" w:sz="0" w:space="0" w:color="auto"/>
        <w:right w:val="none" w:sz="0" w:space="0" w:color="auto"/>
      </w:divBdr>
      <w:divsChild>
        <w:div w:id="761991390">
          <w:marLeft w:val="0"/>
          <w:marRight w:val="0"/>
          <w:marTop w:val="0"/>
          <w:marBottom w:val="0"/>
          <w:divBdr>
            <w:top w:val="none" w:sz="0" w:space="0" w:color="auto"/>
            <w:left w:val="none" w:sz="0" w:space="0" w:color="auto"/>
            <w:bottom w:val="none" w:sz="0" w:space="0" w:color="auto"/>
            <w:right w:val="none" w:sz="0" w:space="0" w:color="auto"/>
          </w:divBdr>
          <w:divsChild>
            <w:div w:id="1112285404">
              <w:marLeft w:val="0"/>
              <w:marRight w:val="0"/>
              <w:marTop w:val="0"/>
              <w:marBottom w:val="0"/>
              <w:divBdr>
                <w:top w:val="none" w:sz="0" w:space="0" w:color="auto"/>
                <w:left w:val="none" w:sz="0" w:space="0" w:color="auto"/>
                <w:bottom w:val="none" w:sz="0" w:space="0" w:color="auto"/>
                <w:right w:val="none" w:sz="0" w:space="0" w:color="auto"/>
              </w:divBdr>
              <w:divsChild>
                <w:div w:id="131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09852">
      <w:bodyDiv w:val="1"/>
      <w:marLeft w:val="0"/>
      <w:marRight w:val="0"/>
      <w:marTop w:val="0"/>
      <w:marBottom w:val="0"/>
      <w:divBdr>
        <w:top w:val="none" w:sz="0" w:space="0" w:color="auto"/>
        <w:left w:val="none" w:sz="0" w:space="0" w:color="auto"/>
        <w:bottom w:val="none" w:sz="0" w:space="0" w:color="auto"/>
        <w:right w:val="none" w:sz="0" w:space="0" w:color="auto"/>
      </w:divBdr>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22495277">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52252750">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10641092">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78273224">
      <w:bodyDiv w:val="1"/>
      <w:marLeft w:val="0"/>
      <w:marRight w:val="0"/>
      <w:marTop w:val="0"/>
      <w:marBottom w:val="0"/>
      <w:divBdr>
        <w:top w:val="none" w:sz="0" w:space="0" w:color="auto"/>
        <w:left w:val="none" w:sz="0" w:space="0" w:color="auto"/>
        <w:bottom w:val="none" w:sz="0" w:space="0" w:color="auto"/>
        <w:right w:val="none" w:sz="0" w:space="0" w:color="auto"/>
      </w:divBdr>
    </w:div>
    <w:div w:id="1184590821">
      <w:bodyDiv w:val="1"/>
      <w:marLeft w:val="0"/>
      <w:marRight w:val="0"/>
      <w:marTop w:val="0"/>
      <w:marBottom w:val="0"/>
      <w:divBdr>
        <w:top w:val="none" w:sz="0" w:space="0" w:color="auto"/>
        <w:left w:val="none" w:sz="0" w:space="0" w:color="auto"/>
        <w:bottom w:val="none" w:sz="0" w:space="0" w:color="auto"/>
        <w:right w:val="none" w:sz="0" w:space="0" w:color="auto"/>
      </w:divBdr>
      <w:divsChild>
        <w:div w:id="480660781">
          <w:marLeft w:val="0"/>
          <w:marRight w:val="0"/>
          <w:marTop w:val="0"/>
          <w:marBottom w:val="0"/>
          <w:divBdr>
            <w:top w:val="none" w:sz="0" w:space="0" w:color="auto"/>
            <w:left w:val="none" w:sz="0" w:space="0" w:color="auto"/>
            <w:bottom w:val="none" w:sz="0" w:space="0" w:color="auto"/>
            <w:right w:val="none" w:sz="0" w:space="0" w:color="auto"/>
          </w:divBdr>
          <w:divsChild>
            <w:div w:id="1446148986">
              <w:marLeft w:val="0"/>
              <w:marRight w:val="0"/>
              <w:marTop w:val="0"/>
              <w:marBottom w:val="0"/>
              <w:divBdr>
                <w:top w:val="none" w:sz="0" w:space="0" w:color="auto"/>
                <w:left w:val="none" w:sz="0" w:space="0" w:color="auto"/>
                <w:bottom w:val="none" w:sz="0" w:space="0" w:color="auto"/>
                <w:right w:val="none" w:sz="0" w:space="0" w:color="auto"/>
              </w:divBdr>
              <w:divsChild>
                <w:div w:id="14604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34730581">
      <w:bodyDiv w:val="1"/>
      <w:marLeft w:val="0"/>
      <w:marRight w:val="0"/>
      <w:marTop w:val="0"/>
      <w:marBottom w:val="0"/>
      <w:divBdr>
        <w:top w:val="none" w:sz="0" w:space="0" w:color="auto"/>
        <w:left w:val="none" w:sz="0" w:space="0" w:color="auto"/>
        <w:bottom w:val="none" w:sz="0" w:space="0" w:color="auto"/>
        <w:right w:val="none" w:sz="0" w:space="0" w:color="auto"/>
      </w:divBdr>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00655185">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615091619">
      <w:bodyDiv w:val="1"/>
      <w:marLeft w:val="0"/>
      <w:marRight w:val="0"/>
      <w:marTop w:val="0"/>
      <w:marBottom w:val="0"/>
      <w:divBdr>
        <w:top w:val="none" w:sz="0" w:space="0" w:color="auto"/>
        <w:left w:val="none" w:sz="0" w:space="0" w:color="auto"/>
        <w:bottom w:val="none" w:sz="0" w:space="0" w:color="auto"/>
        <w:right w:val="none" w:sz="0" w:space="0" w:color="auto"/>
      </w:divBdr>
    </w:div>
    <w:div w:id="1618877618">
      <w:bodyDiv w:val="1"/>
      <w:marLeft w:val="0"/>
      <w:marRight w:val="0"/>
      <w:marTop w:val="0"/>
      <w:marBottom w:val="0"/>
      <w:divBdr>
        <w:top w:val="none" w:sz="0" w:space="0" w:color="auto"/>
        <w:left w:val="none" w:sz="0" w:space="0" w:color="auto"/>
        <w:bottom w:val="none" w:sz="0" w:space="0" w:color="auto"/>
        <w:right w:val="none" w:sz="0" w:space="0" w:color="auto"/>
      </w:divBdr>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674989620">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56070923">
      <w:bodyDiv w:val="1"/>
      <w:marLeft w:val="0"/>
      <w:marRight w:val="0"/>
      <w:marTop w:val="0"/>
      <w:marBottom w:val="0"/>
      <w:divBdr>
        <w:top w:val="none" w:sz="0" w:space="0" w:color="auto"/>
        <w:left w:val="none" w:sz="0" w:space="0" w:color="auto"/>
        <w:bottom w:val="none" w:sz="0" w:space="0" w:color="auto"/>
        <w:right w:val="none" w:sz="0" w:space="0" w:color="auto"/>
      </w:divBdr>
      <w:divsChild>
        <w:div w:id="642079373">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873375361">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52920430">
      <w:bodyDiv w:val="1"/>
      <w:marLeft w:val="0"/>
      <w:marRight w:val="0"/>
      <w:marTop w:val="0"/>
      <w:marBottom w:val="0"/>
      <w:divBdr>
        <w:top w:val="none" w:sz="0" w:space="0" w:color="auto"/>
        <w:left w:val="none" w:sz="0" w:space="0" w:color="auto"/>
        <w:bottom w:val="none" w:sz="0" w:space="0" w:color="auto"/>
        <w:right w:val="none" w:sz="0" w:space="0" w:color="auto"/>
      </w:divBdr>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2461543">
      <w:bodyDiv w:val="1"/>
      <w:marLeft w:val="0"/>
      <w:marRight w:val="0"/>
      <w:marTop w:val="0"/>
      <w:marBottom w:val="0"/>
      <w:divBdr>
        <w:top w:val="none" w:sz="0" w:space="0" w:color="auto"/>
        <w:left w:val="none" w:sz="0" w:space="0" w:color="auto"/>
        <w:bottom w:val="none" w:sz="0" w:space="0" w:color="auto"/>
        <w:right w:val="none" w:sz="0" w:space="0" w:color="auto"/>
      </w:divBdr>
      <w:divsChild>
        <w:div w:id="268396915">
          <w:marLeft w:val="0"/>
          <w:marRight w:val="0"/>
          <w:marTop w:val="0"/>
          <w:marBottom w:val="0"/>
          <w:divBdr>
            <w:top w:val="none" w:sz="0" w:space="0" w:color="auto"/>
            <w:left w:val="none" w:sz="0" w:space="0" w:color="auto"/>
            <w:bottom w:val="none" w:sz="0" w:space="0" w:color="auto"/>
            <w:right w:val="none" w:sz="0" w:space="0" w:color="auto"/>
          </w:divBdr>
          <w:divsChild>
            <w:div w:id="161160791">
              <w:marLeft w:val="0"/>
              <w:marRight w:val="0"/>
              <w:marTop w:val="0"/>
              <w:marBottom w:val="0"/>
              <w:divBdr>
                <w:top w:val="none" w:sz="0" w:space="0" w:color="auto"/>
                <w:left w:val="none" w:sz="0" w:space="0" w:color="auto"/>
                <w:bottom w:val="none" w:sz="0" w:space="0" w:color="auto"/>
                <w:right w:val="none" w:sz="0" w:space="0" w:color="auto"/>
              </w:divBdr>
              <w:divsChild>
                <w:div w:id="1375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2428-EA81-4EB1-B5BA-2C22F85C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4147</Words>
  <Characters>23642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Mokone</cp:lastModifiedBy>
  <cp:revision>3</cp:revision>
  <cp:lastPrinted>2023-04-17T05:46:00Z</cp:lastPrinted>
  <dcterms:created xsi:type="dcterms:W3CDTF">2023-07-10T11:11:00Z</dcterms:created>
  <dcterms:modified xsi:type="dcterms:W3CDTF">2023-07-10T11:14:00Z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