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814C" w14:textId="77777777" w:rsidR="00CD0CE2" w:rsidRDefault="00CD0CE2" w:rsidP="00CD0CE2">
      <w:pPr>
        <w:spacing w:line="360" w:lineRule="auto"/>
        <w:ind w:left="-84"/>
        <w:jc w:val="center"/>
        <w:rPr>
          <w:b/>
          <w:kern w:val="1"/>
        </w:rPr>
      </w:pPr>
      <w:r>
        <w:rPr>
          <w:rFonts w:ascii="Lato" w:hAnsi="Lato"/>
          <w:color w:val="212529"/>
          <w:kern w:val="1"/>
          <w:sz w:val="21"/>
        </w:rPr>
        <w:t>Editorial note: Certain information has been redacted from this judgment in compliance with the law.</w:t>
      </w:r>
      <w:r>
        <w:rPr>
          <w:b/>
          <w:kern w:val="1"/>
        </w:rPr>
        <w:t xml:space="preserve"> </w:t>
      </w:r>
    </w:p>
    <w:p w14:paraId="28605C81" w14:textId="13C995C3" w:rsidR="00CD0CE2" w:rsidRDefault="00CD0CE2" w:rsidP="00C82197">
      <w:pPr>
        <w:pStyle w:val="Title"/>
        <w:rPr>
          <w:sz w:val="24"/>
          <w:szCs w:val="24"/>
        </w:rPr>
      </w:pPr>
    </w:p>
    <w:p w14:paraId="37830599" w14:textId="387A9B6B" w:rsidR="00CD0CE2" w:rsidRDefault="00CD0CE2" w:rsidP="00C82197">
      <w:pPr>
        <w:pStyle w:val="Title"/>
        <w:rPr>
          <w:sz w:val="24"/>
          <w:szCs w:val="24"/>
        </w:rPr>
      </w:pPr>
    </w:p>
    <w:p w14:paraId="52A933BB" w14:textId="77777777" w:rsidR="00CD0CE2" w:rsidRDefault="00CD0CE2" w:rsidP="00C82197">
      <w:pPr>
        <w:pStyle w:val="Title"/>
        <w:rPr>
          <w:sz w:val="24"/>
          <w:szCs w:val="24"/>
        </w:rPr>
      </w:pPr>
    </w:p>
    <w:p w14:paraId="4C3D16E3" w14:textId="362E46D6"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7F8CEF55" w:rsidR="00C82197"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5CC69CBE" w14:textId="4A781172" w:rsidR="00157677" w:rsidRDefault="00157677" w:rsidP="00C82197">
      <w:pPr>
        <w:pStyle w:val="Title"/>
        <w:rPr>
          <w:sz w:val="24"/>
          <w:szCs w:val="24"/>
        </w:rPr>
      </w:pPr>
    </w:p>
    <w:p w14:paraId="601558AE" w14:textId="562A6E4A" w:rsidR="006D4C73" w:rsidRPr="00157677" w:rsidRDefault="00157677" w:rsidP="00054B4E">
      <w:pPr>
        <w:jc w:val="right"/>
        <w:rPr>
          <w:rFonts w:ascii="Arial" w:hAnsi="Arial"/>
          <w:bCs/>
        </w:rPr>
      </w:pPr>
      <w:r w:rsidRPr="00157677">
        <w:rPr>
          <w:rFonts w:ascii="Arial" w:hAnsi="Arial"/>
          <w:b/>
        </w:rPr>
        <w:tab/>
      </w:r>
      <w:r w:rsidR="00FA0C61" w:rsidRPr="00157677">
        <w:rPr>
          <w:rFonts w:ascii="Arial" w:hAnsi="Arial"/>
          <w:bCs/>
          <w:noProof/>
          <w:lang w:val="en-ZA" w:eastAsia="en-ZA"/>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14E56179" w14:textId="2B439321" w:rsidR="00BF1654" w:rsidRDefault="008B7C70" w:rsidP="008B7C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BF1654">
                              <w:rPr>
                                <w:rFonts w:ascii="Century Gothic" w:hAnsi="Century Gothic"/>
                                <w:sz w:val="20"/>
                                <w:szCs w:val="20"/>
                              </w:rPr>
                              <w:t xml:space="preserve">REPORTABLE: </w:t>
                            </w:r>
                            <w:r w:rsidR="00157677">
                              <w:rPr>
                                <w:rFonts w:ascii="Century Gothic" w:hAnsi="Century Gothic"/>
                                <w:sz w:val="20"/>
                                <w:szCs w:val="20"/>
                              </w:rPr>
                              <w:t>NO</w:t>
                            </w:r>
                          </w:p>
                          <w:p w14:paraId="1B8F1978" w14:textId="25AAF9F3" w:rsidR="00BF1654" w:rsidRDefault="008B7C70" w:rsidP="008B7C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sidRPr="00BF1654">
                              <w:rPr>
                                <w:rFonts w:ascii="Century Gothic" w:hAnsi="Century Gothic"/>
                                <w:sz w:val="20"/>
                                <w:szCs w:val="20"/>
                              </w:rPr>
                              <w:t xml:space="preserve">OF INTEREST TO OTHER JUDGES: </w:t>
                            </w:r>
                            <w:r w:rsidR="00157677">
                              <w:rPr>
                                <w:rFonts w:ascii="Century Gothic" w:hAnsi="Century Gothic"/>
                                <w:sz w:val="20"/>
                                <w:szCs w:val="20"/>
                              </w:rPr>
                              <w:t>NO</w:t>
                            </w:r>
                          </w:p>
                          <w:p w14:paraId="57A058C4" w14:textId="4C745342" w:rsidR="006D4C73" w:rsidRPr="00BF1654" w:rsidRDefault="008B7C70" w:rsidP="008B7C70">
                            <w:pPr>
                              <w:tabs>
                                <w:tab w:val="left" w:pos="900"/>
                              </w:tabs>
                              <w:ind w:left="900" w:hanging="720"/>
                              <w:rPr>
                                <w:rFonts w:ascii="Century Gothic" w:hAnsi="Century Gothic"/>
                                <w:sz w:val="20"/>
                                <w:szCs w:val="20"/>
                              </w:rPr>
                            </w:pPr>
                            <w:r w:rsidRPr="00BF1654">
                              <w:rPr>
                                <w:rFonts w:ascii="Century Gothic" w:hAnsi="Century Gothic"/>
                                <w:sz w:val="20"/>
                                <w:szCs w:val="20"/>
                              </w:rPr>
                              <w:t>(3)</w:t>
                            </w:r>
                            <w:r w:rsidRPr="00BF1654">
                              <w:rPr>
                                <w:rFonts w:ascii="Century Gothic" w:hAnsi="Century Gothic"/>
                                <w:sz w:val="20"/>
                                <w:szCs w:val="20"/>
                              </w:rPr>
                              <w:tab/>
                            </w:r>
                            <w:r w:rsidR="006D4C73" w:rsidRPr="00BF1654">
                              <w:rPr>
                                <w:rFonts w:ascii="Century Gothic" w:hAnsi="Century Gothic"/>
                                <w:sz w:val="20"/>
                                <w:szCs w:val="20"/>
                              </w:rPr>
                              <w:t xml:space="preserve">REVISED.  </w:t>
                            </w:r>
                          </w:p>
                          <w:p w14:paraId="00DE972E" w14:textId="0DA9CC0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75EC47D"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157677">
                              <w:rPr>
                                <w:rFonts w:ascii="Century Gothic" w:hAnsi="Century Gothic"/>
                                <w:sz w:val="18"/>
                                <w:szCs w:val="18"/>
                              </w:rPr>
                              <w:t>6 February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">
                <v:textbox>
                  <w:txbxContent>
                    <w:p w14:paraId="14E56179" w14:textId="2B439321" w:rsidR="00BF1654" w:rsidRDefault="008B7C70" w:rsidP="008B7C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BF1654">
                        <w:rPr>
                          <w:rFonts w:ascii="Century Gothic" w:hAnsi="Century Gothic"/>
                          <w:sz w:val="20"/>
                          <w:szCs w:val="20"/>
                        </w:rPr>
                        <w:t xml:space="preserve">REPORTABLE: </w:t>
                      </w:r>
                      <w:r w:rsidR="00157677">
                        <w:rPr>
                          <w:rFonts w:ascii="Century Gothic" w:hAnsi="Century Gothic"/>
                          <w:sz w:val="20"/>
                          <w:szCs w:val="20"/>
                        </w:rPr>
                        <w:t>NO</w:t>
                      </w:r>
                    </w:p>
                    <w:p w14:paraId="1B8F1978" w14:textId="25AAF9F3" w:rsidR="00BF1654" w:rsidRDefault="008B7C70" w:rsidP="008B7C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sidRPr="00BF1654">
                        <w:rPr>
                          <w:rFonts w:ascii="Century Gothic" w:hAnsi="Century Gothic"/>
                          <w:sz w:val="20"/>
                          <w:szCs w:val="20"/>
                        </w:rPr>
                        <w:t xml:space="preserve">OF INTEREST TO OTHER JUDGES: </w:t>
                      </w:r>
                      <w:r w:rsidR="00157677">
                        <w:rPr>
                          <w:rFonts w:ascii="Century Gothic" w:hAnsi="Century Gothic"/>
                          <w:sz w:val="20"/>
                          <w:szCs w:val="20"/>
                        </w:rPr>
                        <w:t>NO</w:t>
                      </w:r>
                    </w:p>
                    <w:p w14:paraId="57A058C4" w14:textId="4C745342" w:rsidR="006D4C73" w:rsidRPr="00BF1654" w:rsidRDefault="008B7C70" w:rsidP="008B7C70">
                      <w:pPr>
                        <w:tabs>
                          <w:tab w:val="left" w:pos="900"/>
                        </w:tabs>
                        <w:ind w:left="900" w:hanging="720"/>
                        <w:rPr>
                          <w:rFonts w:ascii="Century Gothic" w:hAnsi="Century Gothic"/>
                          <w:sz w:val="20"/>
                          <w:szCs w:val="20"/>
                        </w:rPr>
                      </w:pPr>
                      <w:r w:rsidRPr="00BF1654">
                        <w:rPr>
                          <w:rFonts w:ascii="Century Gothic" w:hAnsi="Century Gothic"/>
                          <w:sz w:val="20"/>
                          <w:szCs w:val="20"/>
                        </w:rPr>
                        <w:t>(3)</w:t>
                      </w:r>
                      <w:r w:rsidRPr="00BF1654">
                        <w:rPr>
                          <w:rFonts w:ascii="Century Gothic" w:hAnsi="Century Gothic"/>
                          <w:sz w:val="20"/>
                          <w:szCs w:val="20"/>
                        </w:rPr>
                        <w:tab/>
                      </w:r>
                      <w:r w:rsidR="006D4C73" w:rsidRPr="00BF1654">
                        <w:rPr>
                          <w:rFonts w:ascii="Century Gothic" w:hAnsi="Century Gothic"/>
                          <w:sz w:val="20"/>
                          <w:szCs w:val="20"/>
                        </w:rPr>
                        <w:t xml:space="preserve">REVISED.  </w:t>
                      </w:r>
                    </w:p>
                    <w:p w14:paraId="00DE972E" w14:textId="0DA9CC0D"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75EC47D"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157677">
                        <w:rPr>
                          <w:rFonts w:ascii="Century Gothic" w:hAnsi="Century Gothic"/>
                          <w:sz w:val="18"/>
                          <w:szCs w:val="18"/>
                        </w:rPr>
                        <w:t>6 February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0BA4CB59" w14:textId="77777777" w:rsidR="000D2CDD" w:rsidRDefault="00C82197" w:rsidP="008F540B">
      <w:pPr>
        <w:pStyle w:val="Heading4"/>
        <w:tabs>
          <w:tab w:val="right" w:pos="8646"/>
        </w:tabs>
        <w:jc w:val="left"/>
        <w:rPr>
          <w:b w:val="0"/>
        </w:rPr>
      </w:pPr>
      <w:r>
        <w:rPr>
          <w:b w:val="0"/>
        </w:rPr>
        <w:t xml:space="preserve">        </w:t>
      </w:r>
    </w:p>
    <w:p w14:paraId="2934C4C1" w14:textId="635D4173" w:rsidR="00D261C3" w:rsidRDefault="00C82197" w:rsidP="008F540B">
      <w:pPr>
        <w:pStyle w:val="Heading4"/>
        <w:tabs>
          <w:tab w:val="right" w:pos="8646"/>
        </w:tabs>
        <w:jc w:val="left"/>
        <w:rPr>
          <w:b w:val="0"/>
          <w:sz w:val="24"/>
          <w:szCs w:val="24"/>
        </w:rPr>
      </w:pPr>
      <w:r>
        <w:rPr>
          <w:b w:val="0"/>
        </w:rPr>
        <w:t xml:space="preserve">                                         </w:t>
      </w:r>
      <w:r>
        <w:rPr>
          <w:b w:val="0"/>
          <w:sz w:val="24"/>
          <w:szCs w:val="24"/>
        </w:rPr>
        <w:t xml:space="preserve">    </w:t>
      </w:r>
    </w:p>
    <w:p w14:paraId="383B61D6" w14:textId="5E249CC9" w:rsidR="00142F2A" w:rsidRPr="006A776D" w:rsidRDefault="00142F2A" w:rsidP="006A776D">
      <w:pPr>
        <w:jc w:val="right"/>
        <w:rPr>
          <w:rFonts w:ascii="Arial" w:hAnsi="Arial" w:cs="Arial"/>
          <w:lang w:val="en-ZA" w:eastAsia="ja-JP"/>
        </w:rPr>
      </w:pPr>
      <w:r w:rsidRPr="00142F2A">
        <w:rPr>
          <w:rFonts w:ascii="Arial" w:hAnsi="Arial" w:cs="Arial"/>
          <w:lang w:val="en-ZA" w:eastAsia="ja-JP"/>
        </w:rPr>
        <w:t xml:space="preserve">Case No. </w:t>
      </w:r>
      <w:r w:rsidR="00157677" w:rsidRPr="00157677">
        <w:rPr>
          <w:rFonts w:ascii="Arial" w:hAnsi="Arial" w:cs="Arial"/>
          <w:lang w:val="en-ZA" w:eastAsia="ja-JP"/>
        </w:rPr>
        <w:t>2022</w:t>
      </w:r>
      <w:r w:rsidR="00157677">
        <w:rPr>
          <w:rFonts w:ascii="Arial" w:hAnsi="Arial" w:cs="Arial"/>
          <w:lang w:val="en-ZA" w:eastAsia="ja-JP"/>
        </w:rPr>
        <w:t>/</w:t>
      </w:r>
      <w:r w:rsidR="00157677" w:rsidRPr="00157677">
        <w:rPr>
          <w:rFonts w:ascii="Arial" w:hAnsi="Arial" w:cs="Arial"/>
          <w:lang w:val="en-ZA" w:eastAsia="ja-JP"/>
        </w:rPr>
        <w:t>026981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74011F03" w:rsidR="00D261C3" w:rsidRDefault="009F143F" w:rsidP="00D261C3">
      <w:pPr>
        <w:tabs>
          <w:tab w:val="right" w:pos="8646"/>
        </w:tabs>
        <w:rPr>
          <w:rFonts w:ascii="Arial" w:hAnsi="Arial"/>
        </w:rPr>
      </w:pPr>
      <w:r>
        <w:rPr>
          <w:rFonts w:ascii="Arial" w:hAnsi="Arial"/>
          <w:b/>
        </w:rPr>
        <w:t>MU</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11D5122E" w:rsidR="00D261C3" w:rsidRDefault="00157677" w:rsidP="00D261C3">
      <w:pPr>
        <w:tabs>
          <w:tab w:val="right" w:pos="8646"/>
        </w:tabs>
        <w:rPr>
          <w:rFonts w:ascii="Arial" w:hAnsi="Arial"/>
          <w:bCs/>
        </w:rPr>
      </w:pPr>
      <w:r>
        <w:rPr>
          <w:rFonts w:ascii="Arial" w:hAnsi="Arial"/>
          <w:b/>
        </w:rPr>
        <w:t>WH</w:t>
      </w:r>
      <w:r w:rsidR="00D261C3" w:rsidRPr="00D261C3">
        <w:rPr>
          <w:rFonts w:ascii="Arial" w:hAnsi="Arial"/>
          <w:b/>
        </w:rPr>
        <w:tab/>
      </w:r>
      <w:r w:rsidR="003E447A">
        <w:rPr>
          <w:rFonts w:ascii="Arial" w:hAnsi="Arial"/>
          <w:bCs/>
        </w:rPr>
        <w:t>Respondent</w:t>
      </w:r>
    </w:p>
    <w:p w14:paraId="6C430D2C" w14:textId="77777777" w:rsidR="000D2CDD" w:rsidRPr="00D261C3" w:rsidRDefault="000D2CDD"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CDE8CA5" w14:textId="77777777" w:rsidR="000D2CDD" w:rsidRDefault="000D2CDD" w:rsidP="00A746DF">
      <w:pPr>
        <w:spacing w:line="360" w:lineRule="auto"/>
        <w:contextualSpacing/>
        <w:jc w:val="both"/>
        <w:rPr>
          <w:rFonts w:ascii="Arial" w:eastAsia="Calibri" w:hAnsi="Arial" w:cs="Arial"/>
          <w:b/>
          <w:bCs/>
          <w:u w:val="single"/>
        </w:rPr>
      </w:pPr>
    </w:p>
    <w:p w14:paraId="76BE77F5" w14:textId="71379867" w:rsidR="00D6496D" w:rsidRPr="00B16DB4" w:rsidRDefault="004273FD" w:rsidP="00A746DF">
      <w:pPr>
        <w:spacing w:line="360" w:lineRule="auto"/>
        <w:contextualSpacing/>
        <w:jc w:val="both"/>
        <w:rPr>
          <w:rFonts w:ascii="Arial" w:eastAsia="Calibri" w:hAnsi="Arial" w:cs="Arial"/>
          <w:b/>
          <w:bCs/>
        </w:rPr>
      </w:pPr>
      <w:r>
        <w:rPr>
          <w:rFonts w:ascii="Arial" w:eastAsia="Calibri" w:hAnsi="Arial" w:cs="Arial"/>
          <w:b/>
          <w:bCs/>
          <w:u w:val="single"/>
        </w:rPr>
        <w:t xml:space="preserve">WILSON </w:t>
      </w:r>
      <w:r w:rsidR="00B16DB4" w:rsidRPr="00925A62">
        <w:rPr>
          <w:rFonts w:ascii="Arial" w:eastAsia="Calibri" w:hAnsi="Arial" w:cs="Arial"/>
          <w:b/>
          <w:bCs/>
          <w:u w:val="single"/>
        </w:rPr>
        <w:t>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6D5EC6E9" w14:textId="38F28F68" w:rsidR="00157677" w:rsidRDefault="008B7C70" w:rsidP="008B7C70">
      <w:pPr>
        <w:pStyle w:val="Paragraph12pt"/>
        <w:tabs>
          <w:tab w:val="left" w:pos="851"/>
        </w:tabs>
        <w:ind w:left="851" w:hanging="851"/>
      </w:pPr>
      <w:r>
        <w:rPr>
          <w:rFonts w:cs="Arial"/>
          <w:color w:val="000000"/>
          <w:szCs w:val="24"/>
        </w:rPr>
        <w:t>1</w:t>
      </w:r>
      <w:r>
        <w:rPr>
          <w:rFonts w:cs="Arial"/>
          <w:color w:val="000000"/>
          <w:szCs w:val="24"/>
        </w:rPr>
        <w:tab/>
      </w:r>
      <w:r w:rsidR="00157677">
        <w:t>On 3 February 2023, I dismissed an application for leave to appeal brough</w:t>
      </w:r>
      <w:r w:rsidR="009F143F">
        <w:t>t</w:t>
      </w:r>
      <w:r w:rsidR="00157677">
        <w:t xml:space="preserve"> by the respondent, </w:t>
      </w:r>
      <w:r w:rsidR="009F143F">
        <w:t>WH</w:t>
      </w:r>
      <w:r w:rsidR="00157677">
        <w:t xml:space="preserve">, against my order of </w:t>
      </w:r>
      <w:r w:rsidR="009F143F">
        <w:t xml:space="preserve">11 January 2023. In that order, I directed WH to return two children, DPH and DWH, to the care of the applicant, </w:t>
      </w:r>
      <w:r w:rsidR="009F143F">
        <w:lastRenderedPageBreak/>
        <w:t xml:space="preserve">MU. As well as dismissing WH’s application for leave to appeal, I directed the South African Police Services to take the steps necessary to execute my order of 11 January 2023. I indicated that my reasons for refusing leave to appeal would follow in due course. These are my reasons. </w:t>
      </w:r>
    </w:p>
    <w:p w14:paraId="45A7C765" w14:textId="0AC5591B" w:rsidR="001B2A40" w:rsidRPr="001B2A40" w:rsidRDefault="001B2A40" w:rsidP="001B2A40">
      <w:pPr>
        <w:pStyle w:val="Paragraph12pt"/>
        <w:rPr>
          <w:b/>
          <w:bCs/>
        </w:rPr>
      </w:pPr>
      <w:r w:rsidRPr="001B2A40">
        <w:rPr>
          <w:b/>
          <w:bCs/>
        </w:rPr>
        <w:t>The divorce</w:t>
      </w:r>
      <w:r>
        <w:rPr>
          <w:b/>
          <w:bCs/>
        </w:rPr>
        <w:t xml:space="preserve">, the </w:t>
      </w:r>
      <w:r w:rsidRPr="001B2A40">
        <w:rPr>
          <w:b/>
          <w:bCs/>
        </w:rPr>
        <w:t xml:space="preserve">related </w:t>
      </w:r>
      <w:proofErr w:type="gramStart"/>
      <w:r w:rsidRPr="001B2A40">
        <w:rPr>
          <w:b/>
          <w:bCs/>
        </w:rPr>
        <w:t>proceedings</w:t>
      </w:r>
      <w:proofErr w:type="gramEnd"/>
      <w:r>
        <w:rPr>
          <w:b/>
          <w:bCs/>
        </w:rPr>
        <w:t xml:space="preserve"> and the urgent application</w:t>
      </w:r>
    </w:p>
    <w:p w14:paraId="0377C796" w14:textId="524B9727" w:rsidR="009F143F" w:rsidRDefault="008B7C70" w:rsidP="008B7C70">
      <w:pPr>
        <w:pStyle w:val="Paragraph12pt"/>
        <w:tabs>
          <w:tab w:val="left" w:pos="851"/>
        </w:tabs>
        <w:ind w:left="851" w:hanging="851"/>
      </w:pPr>
      <w:r>
        <w:rPr>
          <w:rFonts w:cs="Arial"/>
          <w:color w:val="000000"/>
          <w:szCs w:val="24"/>
        </w:rPr>
        <w:t>2</w:t>
      </w:r>
      <w:r>
        <w:rPr>
          <w:rFonts w:cs="Arial"/>
          <w:color w:val="000000"/>
          <w:szCs w:val="24"/>
        </w:rPr>
        <w:tab/>
      </w:r>
      <w:r w:rsidR="009F143F">
        <w:t xml:space="preserve">WH and MU are </w:t>
      </w:r>
      <w:proofErr w:type="gramStart"/>
      <w:r w:rsidR="009F143F">
        <w:t>in the midst of</w:t>
      </w:r>
      <w:proofErr w:type="gramEnd"/>
      <w:r w:rsidR="009F143F">
        <w:t xml:space="preserve"> an acrimonious divorce. DPH and DWH are WH’s and MU’s children, born during the marriage. Pending the finalisation of the divorce, DPH and DWH have resided with MU, subject to WH’s agreed rights of contact with them. Initially that arrangement was embodied in an agreed interim order of the Germiston Children’s Court. However, that interim order expired when the Children’s Court inquiry was closed on 8 March 2022.</w:t>
      </w:r>
    </w:p>
    <w:p w14:paraId="77323732" w14:textId="39E2F130" w:rsidR="009F143F" w:rsidRDefault="008B7C70" w:rsidP="008B7C70">
      <w:pPr>
        <w:pStyle w:val="Paragraph12pt"/>
        <w:tabs>
          <w:tab w:val="left" w:pos="851"/>
        </w:tabs>
        <w:ind w:left="851" w:hanging="851"/>
      </w:pPr>
      <w:r>
        <w:rPr>
          <w:rFonts w:cs="Arial"/>
          <w:color w:val="000000"/>
          <w:szCs w:val="24"/>
        </w:rPr>
        <w:t>3</w:t>
      </w:r>
      <w:r>
        <w:rPr>
          <w:rFonts w:cs="Arial"/>
          <w:color w:val="000000"/>
          <w:szCs w:val="24"/>
        </w:rPr>
        <w:tab/>
      </w:r>
      <w:r w:rsidR="009F143F">
        <w:t xml:space="preserve">After the expiry of the interim order, MU moved with DPH and DWH to Swellendam in the Western Cape. </w:t>
      </w:r>
      <w:r w:rsidR="007F6BB2">
        <w:t>WH was not happy with this, but MU described it as a necessary step to secure access to a home and</w:t>
      </w:r>
      <w:r w:rsidR="002843AD">
        <w:t xml:space="preserve"> an</w:t>
      </w:r>
      <w:r w:rsidR="007F6BB2">
        <w:t xml:space="preserve"> income. Various proceedings brought by </w:t>
      </w:r>
      <w:r w:rsidR="00EA24AC">
        <w:t>W</w:t>
      </w:r>
      <w:r w:rsidR="007F6BB2">
        <w:t>H in this court to obtain an order placing the children in his care have</w:t>
      </w:r>
      <w:r w:rsidR="001B2A40">
        <w:t xml:space="preserve"> so far</w:t>
      </w:r>
      <w:r w:rsidR="007F6BB2">
        <w:t xml:space="preserve"> been unsuccessful. The latest iteration of those proceedings is a directive from the Deputy Judge President of this court staying WH’s application for primary residence and care of DPH and DWH pending a report from the Family Advocate, which has not yet been produced.  </w:t>
      </w:r>
    </w:p>
    <w:p w14:paraId="3E48C209" w14:textId="1EABA4EE" w:rsidR="007F6BB2" w:rsidRDefault="008B7C70" w:rsidP="008B7C70">
      <w:pPr>
        <w:pStyle w:val="Paragraph12pt"/>
        <w:tabs>
          <w:tab w:val="left" w:pos="851"/>
        </w:tabs>
        <w:ind w:left="851" w:hanging="851"/>
      </w:pPr>
      <w:r>
        <w:rPr>
          <w:rFonts w:cs="Arial"/>
          <w:color w:val="000000"/>
          <w:szCs w:val="24"/>
        </w:rPr>
        <w:t>4</w:t>
      </w:r>
      <w:r>
        <w:rPr>
          <w:rFonts w:cs="Arial"/>
          <w:color w:val="000000"/>
          <w:szCs w:val="24"/>
        </w:rPr>
        <w:tab/>
      </w:r>
      <w:r w:rsidR="007F6BB2">
        <w:t xml:space="preserve">That notwithstanding, late last year, WH and MU agreed that WH would </w:t>
      </w:r>
      <w:r w:rsidR="002843AD">
        <w:t>have unsupervised contact with</w:t>
      </w:r>
      <w:r w:rsidR="007F6BB2">
        <w:t xml:space="preserve"> DPH and DWH between 5 and </w:t>
      </w:r>
      <w:proofErr w:type="gramStart"/>
      <w:r w:rsidR="007F6BB2">
        <w:t>26 December 2022</w:t>
      </w:r>
      <w:r w:rsidR="00E26BD1">
        <w:t>, and</w:t>
      </w:r>
      <w:proofErr w:type="gramEnd"/>
      <w:r w:rsidR="00E26BD1">
        <w:t xml:space="preserve"> return them to MU’s care at Tyger Valley Mall at 10am on 26 December 2022. The arrangement was reduced to writing and signed by WH. </w:t>
      </w:r>
    </w:p>
    <w:p w14:paraId="2C3496A6" w14:textId="41C787A5" w:rsidR="00E26BD1" w:rsidRDefault="008B7C70" w:rsidP="008B7C70">
      <w:pPr>
        <w:pStyle w:val="Paragraph12pt"/>
        <w:tabs>
          <w:tab w:val="left" w:pos="851"/>
        </w:tabs>
        <w:ind w:left="851" w:hanging="851"/>
      </w:pPr>
      <w:r>
        <w:rPr>
          <w:rFonts w:cs="Arial"/>
          <w:color w:val="000000"/>
          <w:szCs w:val="24"/>
        </w:rPr>
        <w:lastRenderedPageBreak/>
        <w:t>5</w:t>
      </w:r>
      <w:r>
        <w:rPr>
          <w:rFonts w:cs="Arial"/>
          <w:color w:val="000000"/>
          <w:szCs w:val="24"/>
        </w:rPr>
        <w:tab/>
      </w:r>
      <w:r w:rsidR="00E26BD1">
        <w:t xml:space="preserve">WH did not honour the arrangement. He instead returned to Gauteng with DPH and </w:t>
      </w:r>
      <w:proofErr w:type="gramStart"/>
      <w:r w:rsidR="00E26BD1">
        <w:t>DWH, and</w:t>
      </w:r>
      <w:proofErr w:type="gramEnd"/>
      <w:r w:rsidR="00E26BD1">
        <w:t xml:space="preserve"> broke off contact with MU. </w:t>
      </w:r>
    </w:p>
    <w:p w14:paraId="460FDE3E" w14:textId="010BEE74" w:rsidR="00E26BD1" w:rsidRDefault="008B7C70" w:rsidP="008B7C70">
      <w:pPr>
        <w:pStyle w:val="Paragraph12pt"/>
        <w:tabs>
          <w:tab w:val="left" w:pos="851"/>
        </w:tabs>
        <w:ind w:left="851" w:hanging="851"/>
      </w:pPr>
      <w:r>
        <w:rPr>
          <w:rFonts w:cs="Arial"/>
          <w:color w:val="000000"/>
          <w:szCs w:val="24"/>
        </w:rPr>
        <w:t>6</w:t>
      </w:r>
      <w:r>
        <w:rPr>
          <w:rFonts w:cs="Arial"/>
          <w:color w:val="000000"/>
          <w:szCs w:val="24"/>
        </w:rPr>
        <w:tab/>
      </w:r>
      <w:r w:rsidR="00E26BD1">
        <w:t xml:space="preserve">On 10 January 2023, MU placed an application for the return of DPH and DWH on my urgent roll. WH opposed that application in person. Mr. Scholtz, a member of the Pretoria Bar, represented MU. When the matter was first called before me, WH </w:t>
      </w:r>
      <w:r w:rsidR="00866F82">
        <w:t>said</w:t>
      </w:r>
      <w:r w:rsidR="00E26BD1">
        <w:t xml:space="preserve"> that he had not had adequate time to prepare his argument. </w:t>
      </w:r>
      <w:proofErr w:type="gramStart"/>
      <w:r w:rsidR="00E26BD1">
        <w:t>In order to</w:t>
      </w:r>
      <w:proofErr w:type="gramEnd"/>
      <w:r w:rsidR="00E26BD1">
        <w:t xml:space="preserve"> afford WH some extra time, I stood the application down to 11 January 2023. </w:t>
      </w:r>
    </w:p>
    <w:p w14:paraId="05CA963B" w14:textId="34321993" w:rsidR="00E26BD1" w:rsidRDefault="008B7C70" w:rsidP="008B7C70">
      <w:pPr>
        <w:pStyle w:val="Paragraph12pt"/>
        <w:tabs>
          <w:tab w:val="left" w:pos="851"/>
        </w:tabs>
        <w:ind w:left="851" w:hanging="851"/>
      </w:pPr>
      <w:r>
        <w:rPr>
          <w:rFonts w:cs="Arial"/>
          <w:color w:val="000000"/>
          <w:szCs w:val="24"/>
        </w:rPr>
        <w:t>7</w:t>
      </w:r>
      <w:r>
        <w:rPr>
          <w:rFonts w:cs="Arial"/>
          <w:color w:val="000000"/>
          <w:szCs w:val="24"/>
        </w:rPr>
        <w:tab/>
      </w:r>
      <w:r w:rsidR="00E26BD1">
        <w:t xml:space="preserve">On 11 January 2023, having heard extensive argument from WH and Mr. Scholtz, I took the view </w:t>
      </w:r>
      <w:r w:rsidR="001B2A40">
        <w:t xml:space="preserve">that </w:t>
      </w:r>
      <w:r w:rsidR="00E26BD1">
        <w:t xml:space="preserve">WH had advanced no good reason for failing to honour the agreement with </w:t>
      </w:r>
      <w:r w:rsidR="009C3EAB">
        <w:t>M</w:t>
      </w:r>
      <w:r w:rsidR="00E26BD1">
        <w:t xml:space="preserve">U, and I ordered that DPH and DWH to be returned to </w:t>
      </w:r>
      <w:r w:rsidR="009C3EAB">
        <w:t>M</w:t>
      </w:r>
      <w:r w:rsidR="00E26BD1">
        <w:t xml:space="preserve">U’s care. My reasons for making that order were given </w:t>
      </w:r>
      <w:r w:rsidR="00E26BD1" w:rsidRPr="00E26BD1">
        <w:rPr>
          <w:i/>
          <w:iCs/>
        </w:rPr>
        <w:t>ex tempore</w:t>
      </w:r>
      <w:r w:rsidR="00E26BD1">
        <w:t xml:space="preserve">. My judgment was later transcribed and made available to the parties. </w:t>
      </w:r>
    </w:p>
    <w:p w14:paraId="5E23CDCE" w14:textId="54D20E48" w:rsidR="001B2A40" w:rsidRPr="001B2A40" w:rsidRDefault="001B2A40" w:rsidP="001B2A40">
      <w:pPr>
        <w:pStyle w:val="Paragraph12pt"/>
        <w:rPr>
          <w:b/>
          <w:bCs/>
        </w:rPr>
      </w:pPr>
      <w:r w:rsidRPr="001B2A40">
        <w:rPr>
          <w:b/>
          <w:bCs/>
        </w:rPr>
        <w:t xml:space="preserve">The application for leave to </w:t>
      </w:r>
      <w:proofErr w:type="gramStart"/>
      <w:r w:rsidRPr="001B2A40">
        <w:rPr>
          <w:b/>
          <w:bCs/>
        </w:rPr>
        <w:t>appeal</w:t>
      </w:r>
      <w:proofErr w:type="gramEnd"/>
    </w:p>
    <w:p w14:paraId="6325FD9C" w14:textId="60B8FF96" w:rsidR="00866F82" w:rsidRDefault="008B7C70" w:rsidP="008B7C70">
      <w:pPr>
        <w:pStyle w:val="Paragraph12pt"/>
        <w:tabs>
          <w:tab w:val="left" w:pos="851"/>
        </w:tabs>
        <w:ind w:left="851" w:hanging="851"/>
      </w:pPr>
      <w:r>
        <w:rPr>
          <w:rFonts w:cs="Arial"/>
          <w:color w:val="000000"/>
          <w:szCs w:val="24"/>
        </w:rPr>
        <w:t>8</w:t>
      </w:r>
      <w:r>
        <w:rPr>
          <w:rFonts w:cs="Arial"/>
          <w:color w:val="000000"/>
          <w:szCs w:val="24"/>
        </w:rPr>
        <w:tab/>
      </w:r>
      <w:r w:rsidR="00E26BD1">
        <w:t xml:space="preserve">It was not always easy to understand the bases upon which WH sought leave to appeal against my order. My questions to WH in seeking to clarify </w:t>
      </w:r>
      <w:r w:rsidR="001B2A40">
        <w:t>his</w:t>
      </w:r>
      <w:r w:rsidR="00E26BD1">
        <w:t xml:space="preserve"> argument were, to put it mildly, not welcomed. </w:t>
      </w:r>
      <w:r w:rsidR="00EA24AC">
        <w:t>I</w:t>
      </w:r>
      <w:r w:rsidR="00E26BD1">
        <w:t>n the end, WH asked that I listen</w:t>
      </w:r>
      <w:r w:rsidR="00866F82">
        <w:t xml:space="preserve"> in silence to a speech he had pre-written and wished to read out to me. I acceded to WH’s request and listened carefully to the speech. I sought to distil from it the bases on which WH sought leave to appeal. </w:t>
      </w:r>
    </w:p>
    <w:p w14:paraId="6E427E6F" w14:textId="22EFB329" w:rsidR="00866F82" w:rsidRDefault="008B7C70" w:rsidP="008B7C70">
      <w:pPr>
        <w:pStyle w:val="Paragraph12pt"/>
        <w:tabs>
          <w:tab w:val="left" w:pos="851"/>
        </w:tabs>
        <w:ind w:left="851" w:hanging="851"/>
      </w:pPr>
      <w:r>
        <w:rPr>
          <w:rFonts w:cs="Arial"/>
          <w:color w:val="000000"/>
          <w:szCs w:val="24"/>
        </w:rPr>
        <w:t>9</w:t>
      </w:r>
      <w:r>
        <w:rPr>
          <w:rFonts w:cs="Arial"/>
          <w:color w:val="000000"/>
          <w:szCs w:val="24"/>
        </w:rPr>
        <w:tab/>
      </w:r>
      <w:r w:rsidR="00866F82">
        <w:t xml:space="preserve">I was able to identify three broad grounds of appeal, which I will address in turn. </w:t>
      </w:r>
    </w:p>
    <w:p w14:paraId="1FBBC2ED" w14:textId="2E342EAF" w:rsidR="00E26BD1" w:rsidRDefault="008B7C70" w:rsidP="008B7C70">
      <w:pPr>
        <w:pStyle w:val="Paragraph12pt"/>
        <w:tabs>
          <w:tab w:val="left" w:pos="851"/>
        </w:tabs>
        <w:ind w:left="851" w:hanging="851"/>
      </w:pPr>
      <w:r>
        <w:rPr>
          <w:rFonts w:cs="Arial"/>
          <w:color w:val="000000"/>
          <w:szCs w:val="24"/>
        </w:rPr>
        <w:lastRenderedPageBreak/>
        <w:t>10</w:t>
      </w:r>
      <w:r>
        <w:rPr>
          <w:rFonts w:cs="Arial"/>
          <w:color w:val="000000"/>
          <w:szCs w:val="24"/>
        </w:rPr>
        <w:tab/>
      </w:r>
      <w:r w:rsidR="00866F82">
        <w:t xml:space="preserve">WH first argued that </w:t>
      </w:r>
      <w:r w:rsidR="009C3EAB">
        <w:t>M</w:t>
      </w:r>
      <w:r w:rsidR="00866F82">
        <w:t xml:space="preserve">U’s urgent application should not have been entertained at all. That proposition was apparently based on a letter from the Deputy Judge President which states that, pending the delivery of the Family Advocate’s report, to which I have already </w:t>
      </w:r>
      <w:r w:rsidR="001B2A40">
        <w:t>referred</w:t>
      </w:r>
      <w:r w:rsidR="00866F82">
        <w:t xml:space="preserve">, WH’s application for primary residence and care of DPH and DWH may not be set down in the Family Court. The Deputy Judge President also directed that “neither </w:t>
      </w:r>
      <w:r w:rsidR="009C3EAB">
        <w:t xml:space="preserve">party </w:t>
      </w:r>
      <w:r w:rsidR="000F72F5">
        <w:t xml:space="preserve">shall bring any other ancillary or extraneous proceedings whilst [WH’s] case is pending”. WH argued that </w:t>
      </w:r>
      <w:r w:rsidR="009C3EAB">
        <w:t>M</w:t>
      </w:r>
      <w:r w:rsidR="000F72F5">
        <w:t xml:space="preserve">U’s urgent application was </w:t>
      </w:r>
      <w:r w:rsidR="009C3EAB">
        <w:t>barred by that directive</w:t>
      </w:r>
      <w:r w:rsidR="000F72F5">
        <w:t>.</w:t>
      </w:r>
    </w:p>
    <w:p w14:paraId="6D82203E" w14:textId="0FEDBB39" w:rsidR="000F72F5" w:rsidRDefault="008B7C70" w:rsidP="008B7C70">
      <w:pPr>
        <w:pStyle w:val="Paragraph12pt"/>
        <w:tabs>
          <w:tab w:val="left" w:pos="851"/>
        </w:tabs>
        <w:ind w:left="851" w:hanging="851"/>
      </w:pPr>
      <w:r>
        <w:rPr>
          <w:rFonts w:cs="Arial"/>
          <w:color w:val="000000"/>
          <w:szCs w:val="24"/>
        </w:rPr>
        <w:t>11</w:t>
      </w:r>
      <w:r>
        <w:rPr>
          <w:rFonts w:cs="Arial"/>
          <w:color w:val="000000"/>
          <w:szCs w:val="24"/>
        </w:rPr>
        <w:tab/>
      </w:r>
      <w:r w:rsidR="000F72F5">
        <w:t xml:space="preserve">I do not think that is correct. Read as a whole and in context, the Deputy Judge President’s directive was clearly intended to </w:t>
      </w:r>
      <w:r w:rsidR="009C3EAB">
        <w:t>preserve the situation</w:t>
      </w:r>
      <w:r w:rsidR="000F72F5">
        <w:t xml:space="preserve"> as it stood at the time the letter was written. The Deputy Judge President clearly did not contemplate that WH would attempt to force a change in DPH’s and DWH’s primary residence, and his directive cannot reasonably be read to prevent </w:t>
      </w:r>
      <w:r w:rsidR="009C3EAB">
        <w:t>M</w:t>
      </w:r>
      <w:r w:rsidR="000F72F5">
        <w:t xml:space="preserve">U from bringing an application to </w:t>
      </w:r>
      <w:r w:rsidR="001B2A40">
        <w:t>reverse</w:t>
      </w:r>
      <w:r w:rsidR="000F72F5">
        <w:t xml:space="preserve"> </w:t>
      </w:r>
      <w:r w:rsidR="001B2A40">
        <w:t xml:space="preserve">the effect of </w:t>
      </w:r>
      <w:r w:rsidR="000F72F5">
        <w:t xml:space="preserve">WH’s conduct. </w:t>
      </w:r>
    </w:p>
    <w:p w14:paraId="3A36C479" w14:textId="78D7F562" w:rsidR="000F72F5" w:rsidRDefault="008B7C70" w:rsidP="008B7C70">
      <w:pPr>
        <w:pStyle w:val="Paragraph12pt"/>
        <w:tabs>
          <w:tab w:val="left" w:pos="851"/>
        </w:tabs>
        <w:ind w:left="851" w:hanging="851"/>
      </w:pPr>
      <w:r>
        <w:rPr>
          <w:rFonts w:cs="Arial"/>
          <w:color w:val="000000"/>
          <w:szCs w:val="24"/>
        </w:rPr>
        <w:t>12</w:t>
      </w:r>
      <w:r>
        <w:rPr>
          <w:rFonts w:cs="Arial"/>
          <w:color w:val="000000"/>
          <w:szCs w:val="24"/>
        </w:rPr>
        <w:tab/>
      </w:r>
      <w:r w:rsidR="000F72F5">
        <w:t xml:space="preserve">Even if I am wrong in that respect, the Deputy Judge President’s directive is not binding on me. It would, of course, be a weighty consideration in deciding whether to entertain </w:t>
      </w:r>
      <w:r w:rsidR="009C3EAB">
        <w:t>M</w:t>
      </w:r>
      <w:r w:rsidR="000F72F5">
        <w:t xml:space="preserve">U’s urgent application, but the ultimate decision to entertain </w:t>
      </w:r>
      <w:r w:rsidR="009C3EAB">
        <w:t>M</w:t>
      </w:r>
      <w:r w:rsidR="000F72F5">
        <w:t xml:space="preserve">U’s application was mine, and mine alone. </w:t>
      </w:r>
    </w:p>
    <w:p w14:paraId="758F5EAD" w14:textId="44D6A07F" w:rsidR="000F72F5" w:rsidRDefault="008B7C70" w:rsidP="008B7C70">
      <w:pPr>
        <w:pStyle w:val="Paragraph12pt"/>
        <w:tabs>
          <w:tab w:val="left" w:pos="851"/>
        </w:tabs>
        <w:ind w:left="851" w:hanging="851"/>
      </w:pPr>
      <w:r>
        <w:rPr>
          <w:rFonts w:cs="Arial"/>
          <w:color w:val="000000"/>
          <w:szCs w:val="24"/>
        </w:rPr>
        <w:t>13</w:t>
      </w:r>
      <w:r>
        <w:rPr>
          <w:rFonts w:cs="Arial"/>
          <w:color w:val="000000"/>
          <w:szCs w:val="24"/>
        </w:rPr>
        <w:tab/>
      </w:r>
      <w:r w:rsidR="000F72F5">
        <w:t xml:space="preserve">The second ground of appeal WH pursued was that he had been forced into signing the agreement to return DPH and DWH to </w:t>
      </w:r>
      <w:r w:rsidR="002B7512">
        <w:t>M</w:t>
      </w:r>
      <w:r w:rsidR="000F72F5">
        <w:t xml:space="preserve">U’s care, because </w:t>
      </w:r>
      <w:r w:rsidR="002B7512">
        <w:t>M</w:t>
      </w:r>
      <w:r w:rsidR="000F72F5">
        <w:t xml:space="preserve">U would not otherwise allow WH to see the children. However, WH’s claim of duress is not consistent with his concession, while arguing the main application, that he entered into the agreement with </w:t>
      </w:r>
      <w:r w:rsidR="002B7512">
        <w:t>M</w:t>
      </w:r>
      <w:r w:rsidR="000F72F5">
        <w:t xml:space="preserve">U freely and voluntarily. I questioned him directly on whether he had signed the agreement freely at </w:t>
      </w:r>
      <w:r w:rsidR="000F72F5">
        <w:lastRenderedPageBreak/>
        <w:t xml:space="preserve">the </w:t>
      </w:r>
      <w:r w:rsidR="002B7512">
        <w:t>outset</w:t>
      </w:r>
      <w:r w:rsidR="000F72F5">
        <w:t xml:space="preserve"> of his argument. WH said that he had. While he later sought to disavow that admission, I do not think that the disavowal was realistic.</w:t>
      </w:r>
      <w:r w:rsidR="0082723A">
        <w:t xml:space="preserve"> In addition, I am not satisfied that a person who signs an agreement to obtain a benefit is under duress simply because they would not obtain the benefit without signing the agreement. If the benefit was being unlawfully withheld, or being made subject to unlawful o</w:t>
      </w:r>
      <w:r w:rsidR="002B7512">
        <w:t>r</w:t>
      </w:r>
      <w:r w:rsidR="0082723A">
        <w:t xml:space="preserve"> unconscionable conditions, things might be different, but there was no suggestion of that in this case.</w:t>
      </w:r>
    </w:p>
    <w:p w14:paraId="6A2F5E2C" w14:textId="25979FB5" w:rsidR="0082723A" w:rsidRDefault="008B7C70" w:rsidP="008B7C70">
      <w:pPr>
        <w:pStyle w:val="Paragraph12pt"/>
        <w:tabs>
          <w:tab w:val="left" w:pos="851"/>
        </w:tabs>
        <w:ind w:left="851" w:hanging="851"/>
      </w:pPr>
      <w:r>
        <w:rPr>
          <w:rFonts w:cs="Arial"/>
          <w:color w:val="000000"/>
          <w:szCs w:val="24"/>
        </w:rPr>
        <w:t>14</w:t>
      </w:r>
      <w:r>
        <w:rPr>
          <w:rFonts w:cs="Arial"/>
          <w:color w:val="000000"/>
          <w:szCs w:val="24"/>
        </w:rPr>
        <w:tab/>
      </w:r>
      <w:r w:rsidR="0082723A">
        <w:t xml:space="preserve">The third ground of appeal discernible from WH’s argument was the suggestion that I had improperly excluded affidavits WH wished to introduce which tended to show that DPH and DWH did not want to leave his </w:t>
      </w:r>
      <w:proofErr w:type="gramStart"/>
      <w:r w:rsidR="0082723A">
        <w:t>care, and</w:t>
      </w:r>
      <w:proofErr w:type="gramEnd"/>
      <w:r w:rsidR="0082723A">
        <w:t xml:space="preserve"> were being abused in </w:t>
      </w:r>
      <w:r w:rsidR="002B7512">
        <w:t>M</w:t>
      </w:r>
      <w:r w:rsidR="0082723A">
        <w:t>U’s care. I excluded these affidavits because WH had not previously raised the issues that</w:t>
      </w:r>
      <w:r w:rsidR="002B7512">
        <w:t xml:space="preserve"> they</w:t>
      </w:r>
      <w:r w:rsidR="0082723A">
        <w:t xml:space="preserve"> addressed in his answering affidavit or in argument, and </w:t>
      </w:r>
      <w:r w:rsidR="002B7512">
        <w:t>M</w:t>
      </w:r>
      <w:r w:rsidR="0082723A">
        <w:t xml:space="preserve">U had been given no opportunity to </w:t>
      </w:r>
      <w:r w:rsidR="002B7512">
        <w:t>deal with</w:t>
      </w:r>
      <w:r w:rsidR="0082723A">
        <w:t xml:space="preserve"> them. The existence and content of the affidavits were revealed in what WH clearly intended to be a flourish at the end of his submissions. It had never been suggested, at any stage before WH’s argument</w:t>
      </w:r>
      <w:r w:rsidR="001B2A40">
        <w:t>,</w:t>
      </w:r>
      <w:r w:rsidR="0082723A">
        <w:t xml:space="preserve"> that </w:t>
      </w:r>
      <w:r w:rsidR="002B7512">
        <w:t>M</w:t>
      </w:r>
      <w:r w:rsidR="0082723A">
        <w:t>U had exposed DPH or DWH to abuse, or was otherwise unfit. The claim that there was now important new evidence, based on conversations between WH and the children, that DPH and DWH were in danger in</w:t>
      </w:r>
      <w:r w:rsidR="002B7512">
        <w:t xml:space="preserve"> M</w:t>
      </w:r>
      <w:r w:rsidR="0082723A">
        <w:t>U’s care</w:t>
      </w:r>
      <w:r w:rsidR="001B2A40">
        <w:t>,</w:t>
      </w:r>
      <w:r w:rsidR="0082723A">
        <w:t xml:space="preserve"> struck me as incredible and vexatious. </w:t>
      </w:r>
    </w:p>
    <w:p w14:paraId="0F12DD05" w14:textId="3C29AB26" w:rsidR="00FD000B" w:rsidRDefault="008B7C70" w:rsidP="008B7C70">
      <w:pPr>
        <w:pStyle w:val="Paragraph12pt"/>
        <w:tabs>
          <w:tab w:val="left" w:pos="851"/>
        </w:tabs>
        <w:ind w:left="851" w:hanging="851"/>
      </w:pPr>
      <w:r>
        <w:rPr>
          <w:rFonts w:cs="Arial"/>
          <w:color w:val="000000"/>
          <w:szCs w:val="24"/>
        </w:rPr>
        <w:t>15</w:t>
      </w:r>
      <w:r>
        <w:rPr>
          <w:rFonts w:cs="Arial"/>
          <w:color w:val="000000"/>
          <w:szCs w:val="24"/>
        </w:rPr>
        <w:tab/>
      </w:r>
      <w:r w:rsidR="0082723A">
        <w:t xml:space="preserve">WH did finally place the affidavits before me as annexures to his </w:t>
      </w:r>
      <w:r w:rsidR="0035696C">
        <w:t xml:space="preserve">written </w:t>
      </w:r>
      <w:r w:rsidR="0082723A">
        <w:t xml:space="preserve">application for leave to appeal. </w:t>
      </w:r>
      <w:r w:rsidR="0035696C">
        <w:t xml:space="preserve">They were signed and commissioned on 16 January 2023, five days after I had given judgment. It is accordingly clear that I could not have erred in failing to admit them in the main application, because </w:t>
      </w:r>
      <w:r w:rsidR="0035696C">
        <w:lastRenderedPageBreak/>
        <w:t xml:space="preserve">they did not exist at that time. The affidavits purport to be “transcripts” of conversations between WH, DPH and DWH. For the most part, they record DPH and DWH telling WH what </w:t>
      </w:r>
      <w:r w:rsidR="002B7512">
        <w:t>WH</w:t>
      </w:r>
      <w:r w:rsidR="0035696C">
        <w:t xml:space="preserve"> has already suggested to them that he wants to hear. They are, as evidence, of very little value. </w:t>
      </w:r>
    </w:p>
    <w:p w14:paraId="001A5A11" w14:textId="0FA4B112" w:rsidR="00FD000B" w:rsidRDefault="008B7C70" w:rsidP="008B7C70">
      <w:pPr>
        <w:pStyle w:val="Paragraph12pt"/>
        <w:tabs>
          <w:tab w:val="left" w:pos="851"/>
        </w:tabs>
        <w:ind w:left="851" w:hanging="851"/>
      </w:pPr>
      <w:r>
        <w:rPr>
          <w:rFonts w:cs="Arial"/>
          <w:color w:val="000000"/>
          <w:szCs w:val="24"/>
        </w:rPr>
        <w:t>16</w:t>
      </w:r>
      <w:r>
        <w:rPr>
          <w:rFonts w:cs="Arial"/>
          <w:color w:val="000000"/>
          <w:szCs w:val="24"/>
        </w:rPr>
        <w:tab/>
      </w:r>
      <w:r w:rsidR="00FD000B">
        <w:t xml:space="preserve">This, I hope, summarises WH’s main grounds of appeal. </w:t>
      </w:r>
      <w:proofErr w:type="gramStart"/>
      <w:r w:rsidR="00FD000B">
        <w:t>It is clear that none</w:t>
      </w:r>
      <w:proofErr w:type="gramEnd"/>
      <w:r w:rsidR="00FD000B">
        <w:t xml:space="preserve"> of them carries any prospect of success, and that I was bound to refuse leave to appeal as a result. </w:t>
      </w:r>
    </w:p>
    <w:p w14:paraId="723AE103" w14:textId="00BC0A70" w:rsidR="001B2A40" w:rsidRPr="001B2A40" w:rsidRDefault="001B2A40" w:rsidP="001B2A40">
      <w:pPr>
        <w:pStyle w:val="Paragraph12pt"/>
        <w:rPr>
          <w:b/>
          <w:bCs/>
        </w:rPr>
      </w:pPr>
      <w:r w:rsidRPr="001B2A40">
        <w:rPr>
          <w:b/>
          <w:bCs/>
        </w:rPr>
        <w:t xml:space="preserve">The putative </w:t>
      </w:r>
      <w:r w:rsidRPr="001B2A40">
        <w:rPr>
          <w:b/>
          <w:bCs/>
          <w:i/>
          <w:iCs/>
        </w:rPr>
        <w:t>amicus curiae</w:t>
      </w:r>
    </w:p>
    <w:p w14:paraId="72F4916E" w14:textId="2EBFD03E" w:rsidR="00FD000B" w:rsidRDefault="008B7C70" w:rsidP="008B7C70">
      <w:pPr>
        <w:pStyle w:val="Paragraph12pt"/>
        <w:tabs>
          <w:tab w:val="left" w:pos="851"/>
        </w:tabs>
        <w:ind w:left="851" w:hanging="851"/>
      </w:pPr>
      <w:r>
        <w:rPr>
          <w:rFonts w:cs="Arial"/>
          <w:color w:val="000000"/>
          <w:szCs w:val="24"/>
        </w:rPr>
        <w:t>17</w:t>
      </w:r>
      <w:r>
        <w:rPr>
          <w:rFonts w:cs="Arial"/>
          <w:color w:val="000000"/>
          <w:szCs w:val="24"/>
        </w:rPr>
        <w:tab/>
      </w:r>
      <w:r w:rsidR="00FD000B">
        <w:t xml:space="preserve">At the commencement of the hearing of the application for leave to appeal, a man identifying himself as “Lieutenant Commander Sylvester </w:t>
      </w:r>
      <w:proofErr w:type="spellStart"/>
      <w:r w:rsidR="00FD000B">
        <w:t>Vulani</w:t>
      </w:r>
      <w:proofErr w:type="spellEnd"/>
      <w:r w:rsidR="00FD000B">
        <w:t xml:space="preserve"> ‘</w:t>
      </w:r>
      <w:proofErr w:type="spellStart"/>
      <w:r w:rsidR="00FD000B">
        <w:t>Madala</w:t>
      </w:r>
      <w:proofErr w:type="spellEnd"/>
      <w:r w:rsidR="00FD000B">
        <w:t xml:space="preserve">’ </w:t>
      </w:r>
      <w:proofErr w:type="spellStart"/>
      <w:r w:rsidR="00FD000B">
        <w:t>Mangolele</w:t>
      </w:r>
      <w:proofErr w:type="spellEnd"/>
      <w:r w:rsidR="00FD000B">
        <w:t xml:space="preserve">” sought to place himself on record as </w:t>
      </w:r>
      <w:r w:rsidR="00FD000B" w:rsidRPr="00FD000B">
        <w:rPr>
          <w:i/>
          <w:iCs/>
        </w:rPr>
        <w:t>amicus curiae</w:t>
      </w:r>
      <w:r w:rsidR="00FD000B">
        <w:t xml:space="preserve">. Lt. Com. </w:t>
      </w:r>
      <w:proofErr w:type="spellStart"/>
      <w:r w:rsidR="00FD000B">
        <w:t>Mangolele</w:t>
      </w:r>
      <w:proofErr w:type="spellEnd"/>
      <w:r w:rsidR="00FD000B">
        <w:t xml:space="preserve"> had not applied for admission as </w:t>
      </w:r>
      <w:r w:rsidR="00FD000B" w:rsidRPr="00FD000B">
        <w:rPr>
          <w:i/>
          <w:iCs/>
        </w:rPr>
        <w:t>amicus curiae</w:t>
      </w:r>
      <w:r w:rsidR="00FD000B">
        <w:t xml:space="preserve">. He had not participated in the main application. He had </w:t>
      </w:r>
      <w:r w:rsidR="002B7512">
        <w:t>not</w:t>
      </w:r>
      <w:r w:rsidR="00FD000B">
        <w:t xml:space="preserve"> sought </w:t>
      </w:r>
      <w:r w:rsidR="002B7512">
        <w:t>MU</w:t>
      </w:r>
      <w:r w:rsidR="00FD000B">
        <w:t>’</w:t>
      </w:r>
      <w:r w:rsidR="002B7512">
        <w:t>s</w:t>
      </w:r>
      <w:r w:rsidR="00FD000B">
        <w:t xml:space="preserve"> consent to intervene. Even after I gave him the opportunity to address me on the reasons for his presence in court, it was not at all clear to me what submissions he wished to advance, or what interest he had in the proceedings. I refused to hear from him on the basis that he was not properly before </w:t>
      </w:r>
      <w:proofErr w:type="gramStart"/>
      <w:r w:rsidR="00FD000B">
        <w:t>me, and</w:t>
      </w:r>
      <w:proofErr w:type="gramEnd"/>
      <w:r w:rsidR="00FD000B">
        <w:t xml:space="preserve"> had no rights of audience</w:t>
      </w:r>
      <w:r w:rsidR="002B7512">
        <w:t xml:space="preserve"> as a result</w:t>
      </w:r>
      <w:r w:rsidR="00FD000B">
        <w:t xml:space="preserve">. I made clear that he was welcome to remain in the public gallery as an observer, but that he had no standing in the matter before me. Lt. Com. </w:t>
      </w:r>
      <w:proofErr w:type="spellStart"/>
      <w:r w:rsidR="00FD000B">
        <w:t>Mangolele</w:t>
      </w:r>
      <w:proofErr w:type="spellEnd"/>
      <w:r w:rsidR="00FD000B">
        <w:t xml:space="preserve"> nonetheless initially declined to retreat to the public gallery, and it became necessary for me to adjourn the court for a short while to allow him the opportunity to reconsider his position. </w:t>
      </w:r>
    </w:p>
    <w:p w14:paraId="594EB15C" w14:textId="3C29E841" w:rsidR="00FD000B" w:rsidRDefault="008B7C70" w:rsidP="008B7C70">
      <w:pPr>
        <w:pStyle w:val="Paragraph12pt"/>
        <w:tabs>
          <w:tab w:val="left" w:pos="851"/>
        </w:tabs>
        <w:ind w:left="851" w:hanging="851"/>
      </w:pPr>
      <w:r>
        <w:rPr>
          <w:rFonts w:cs="Arial"/>
          <w:color w:val="000000"/>
          <w:szCs w:val="24"/>
        </w:rPr>
        <w:t>18</w:t>
      </w:r>
      <w:r>
        <w:rPr>
          <w:rFonts w:cs="Arial"/>
          <w:color w:val="000000"/>
          <w:szCs w:val="24"/>
        </w:rPr>
        <w:tab/>
      </w:r>
      <w:r w:rsidR="00FD000B">
        <w:t xml:space="preserve">When I came back into court, </w:t>
      </w:r>
      <w:bookmarkStart w:id="0" w:name="_Hlk126404408"/>
      <w:r w:rsidR="00FD000B">
        <w:t xml:space="preserve">Lt. Com. </w:t>
      </w:r>
      <w:proofErr w:type="spellStart"/>
      <w:r w:rsidR="00FD000B">
        <w:t>Mangolele</w:t>
      </w:r>
      <w:bookmarkEnd w:id="0"/>
      <w:proofErr w:type="spellEnd"/>
      <w:r w:rsidR="00FD000B">
        <w:t>, had, wisely, taken a seat in the public galler</w:t>
      </w:r>
      <w:r w:rsidR="00961BF2">
        <w:t xml:space="preserve">y, and argument on the application was allowed to proceed. </w:t>
      </w:r>
      <w:r w:rsidR="00961BF2">
        <w:lastRenderedPageBreak/>
        <w:t xml:space="preserve">Lt. Com. </w:t>
      </w:r>
      <w:proofErr w:type="spellStart"/>
      <w:r w:rsidR="00961BF2">
        <w:t>Mangolele</w:t>
      </w:r>
      <w:proofErr w:type="spellEnd"/>
      <w:r w:rsidR="00961BF2">
        <w:t xml:space="preserve"> nonetheless sought to address me again after I gave my order dismissing the application. I refused his request to do </w:t>
      </w:r>
      <w:proofErr w:type="gramStart"/>
      <w:r w:rsidR="00961BF2">
        <w:t>so, and</w:t>
      </w:r>
      <w:proofErr w:type="gramEnd"/>
      <w:r w:rsidR="00961BF2">
        <w:t xml:space="preserve"> adjourned the court</w:t>
      </w:r>
      <w:r w:rsidR="002B7512">
        <w:t xml:space="preserve"> again</w:t>
      </w:r>
      <w:r w:rsidR="00961BF2">
        <w:t>.</w:t>
      </w:r>
    </w:p>
    <w:p w14:paraId="2C6BA5DD" w14:textId="6603D5B2" w:rsidR="00961BF2" w:rsidRDefault="008B7C70" w:rsidP="008B7C70">
      <w:pPr>
        <w:pStyle w:val="Paragraph12pt"/>
        <w:tabs>
          <w:tab w:val="left" w:pos="851"/>
        </w:tabs>
        <w:ind w:left="851" w:hanging="851"/>
      </w:pPr>
      <w:r>
        <w:rPr>
          <w:rFonts w:cs="Arial"/>
          <w:color w:val="000000"/>
          <w:szCs w:val="24"/>
        </w:rPr>
        <w:t>19</w:t>
      </w:r>
      <w:r>
        <w:rPr>
          <w:rFonts w:cs="Arial"/>
          <w:color w:val="000000"/>
          <w:szCs w:val="24"/>
        </w:rPr>
        <w:tab/>
      </w:r>
      <w:r w:rsidR="00961BF2">
        <w:t xml:space="preserve">WH complained that he was prejudiced by my refusal to grant Lt. Com. </w:t>
      </w:r>
      <w:proofErr w:type="spellStart"/>
      <w:r w:rsidR="00961BF2">
        <w:t>Mangolele</w:t>
      </w:r>
      <w:proofErr w:type="spellEnd"/>
      <w:r w:rsidR="00961BF2">
        <w:t xml:space="preserve"> a right of audience. That complaint obviously misconceives the role of an </w:t>
      </w:r>
      <w:r w:rsidR="00961BF2" w:rsidRPr="00961BF2">
        <w:rPr>
          <w:i/>
          <w:iCs/>
        </w:rPr>
        <w:t>amicus curiae</w:t>
      </w:r>
      <w:r w:rsidR="00961BF2">
        <w:t>, which is to assist the court</w:t>
      </w:r>
      <w:r w:rsidR="001B2A40">
        <w:t>, not</w:t>
      </w:r>
      <w:r w:rsidR="0062618F">
        <w:t xml:space="preserve"> to assist the parties</w:t>
      </w:r>
      <w:r w:rsidR="00961BF2">
        <w:t xml:space="preserve">. While a party might be prejudiced by the improper admission of an </w:t>
      </w:r>
      <w:r w:rsidR="00961BF2" w:rsidRPr="00961BF2">
        <w:rPr>
          <w:i/>
          <w:iCs/>
        </w:rPr>
        <w:t>amicus curiae</w:t>
      </w:r>
      <w:r w:rsidR="00961BF2">
        <w:t xml:space="preserve"> that goes on to make inappropriate submissions, it is inconceivable that there can be any legally recognisable prejudice to a party from a court’s decision not to admit an </w:t>
      </w:r>
      <w:r w:rsidR="00961BF2" w:rsidRPr="00961BF2">
        <w:rPr>
          <w:i/>
          <w:iCs/>
        </w:rPr>
        <w:t xml:space="preserve">amicus </w:t>
      </w:r>
      <w:proofErr w:type="gramStart"/>
      <w:r w:rsidR="00961BF2" w:rsidRPr="00961BF2">
        <w:rPr>
          <w:i/>
          <w:iCs/>
        </w:rPr>
        <w:t>curiae</w:t>
      </w:r>
      <w:proofErr w:type="gramEnd"/>
      <w:r w:rsidR="00961BF2">
        <w:t xml:space="preserve">. Indeed, not only was I satisfied that I would not be assisted by anything that Lt. Com. </w:t>
      </w:r>
      <w:proofErr w:type="spellStart"/>
      <w:r w:rsidR="00961BF2">
        <w:t>Mangolele</w:t>
      </w:r>
      <w:proofErr w:type="spellEnd"/>
      <w:r w:rsidR="00961BF2">
        <w:t xml:space="preserve"> had to say, </w:t>
      </w:r>
      <w:r w:rsidR="002B7512">
        <w:t>but it would also</w:t>
      </w:r>
      <w:r w:rsidR="00961BF2">
        <w:t xml:space="preserve"> have been irregular and </w:t>
      </w:r>
      <w:r w:rsidR="001B2A40">
        <w:t xml:space="preserve">potentially </w:t>
      </w:r>
      <w:r w:rsidR="00961BF2">
        <w:t xml:space="preserve">highly prejudicial to </w:t>
      </w:r>
      <w:r w:rsidR="002B7512">
        <w:t>M</w:t>
      </w:r>
      <w:r w:rsidR="00961BF2">
        <w:t xml:space="preserve">U to entertain argument from him. </w:t>
      </w:r>
    </w:p>
    <w:p w14:paraId="5558B672" w14:textId="2AC516AE" w:rsidR="00961BF2" w:rsidRPr="004A7F94" w:rsidRDefault="008B7C70" w:rsidP="008B7C70">
      <w:pPr>
        <w:pStyle w:val="Paragraph12pt"/>
        <w:tabs>
          <w:tab w:val="left" w:pos="851"/>
        </w:tabs>
        <w:ind w:left="851" w:hanging="851"/>
      </w:pPr>
      <w:r w:rsidRPr="004A7F94">
        <w:rPr>
          <w:rFonts w:cs="Arial"/>
          <w:color w:val="000000"/>
          <w:szCs w:val="24"/>
        </w:rPr>
        <w:t>20</w:t>
      </w:r>
      <w:r w:rsidRPr="004A7F94">
        <w:rPr>
          <w:rFonts w:cs="Arial"/>
          <w:color w:val="000000"/>
          <w:szCs w:val="24"/>
        </w:rPr>
        <w:tab/>
      </w:r>
      <w:r w:rsidR="00961BF2">
        <w:t xml:space="preserve">It was for these reasons, and in these circumstances, that I refused WH’s application for leave to appeal, and directed that the </w:t>
      </w:r>
      <w:r w:rsidR="00961BF2" w:rsidRPr="00961BF2">
        <w:rPr>
          <w:lang w:val="en-GB"/>
        </w:rPr>
        <w:t>DPH and DWH</w:t>
      </w:r>
      <w:r w:rsidR="00961BF2">
        <w:rPr>
          <w:lang w:val="en-GB"/>
        </w:rPr>
        <w:t xml:space="preserve"> be returned to </w:t>
      </w:r>
      <w:r w:rsidR="002B7512">
        <w:rPr>
          <w:lang w:val="en-GB"/>
        </w:rPr>
        <w:t>M</w:t>
      </w:r>
      <w:r w:rsidR="00961BF2">
        <w:rPr>
          <w:lang w:val="en-GB"/>
        </w:rPr>
        <w:t xml:space="preserve">U forthwith. </w:t>
      </w:r>
    </w:p>
    <w:p w14:paraId="12BF7B4E" w14:textId="03BB4549" w:rsidR="004A7F94" w:rsidRPr="004A7F94" w:rsidRDefault="004A7F94" w:rsidP="004A7F94">
      <w:pPr>
        <w:pStyle w:val="Paragraph12pt"/>
        <w:rPr>
          <w:b/>
          <w:bCs/>
        </w:rPr>
      </w:pPr>
      <w:r w:rsidRPr="004A7F94">
        <w:rPr>
          <w:b/>
          <w:bCs/>
          <w:lang w:val="en-GB"/>
        </w:rPr>
        <w:t xml:space="preserve">The second application for leave to </w:t>
      </w:r>
      <w:proofErr w:type="gramStart"/>
      <w:r w:rsidRPr="004A7F94">
        <w:rPr>
          <w:b/>
          <w:bCs/>
          <w:lang w:val="en-GB"/>
        </w:rPr>
        <w:t>appeal</w:t>
      </w:r>
      <w:proofErr w:type="gramEnd"/>
    </w:p>
    <w:p w14:paraId="7994D078" w14:textId="18F93077" w:rsidR="004A7F94" w:rsidRDefault="008B7C70" w:rsidP="008B7C70">
      <w:pPr>
        <w:pStyle w:val="Paragraph12pt"/>
        <w:tabs>
          <w:tab w:val="left" w:pos="851"/>
        </w:tabs>
        <w:ind w:left="851" w:hanging="851"/>
      </w:pPr>
      <w:r>
        <w:rPr>
          <w:rFonts w:cs="Arial"/>
          <w:color w:val="000000"/>
          <w:szCs w:val="24"/>
        </w:rPr>
        <w:t>21</w:t>
      </w:r>
      <w:r>
        <w:rPr>
          <w:rFonts w:cs="Arial"/>
          <w:color w:val="000000"/>
          <w:szCs w:val="24"/>
        </w:rPr>
        <w:tab/>
      </w:r>
      <w:r w:rsidR="004A7F94">
        <w:t xml:space="preserve">On Saturday 4 February 2023, WH filed a further application for leave to appeal. That application was directed at my decision to refuse </w:t>
      </w:r>
      <w:r w:rsidR="00B25F47">
        <w:t>WH’s first application for</w:t>
      </w:r>
      <w:r w:rsidR="004A7F94">
        <w:t xml:space="preserve"> leave to appeal, and my decision not to afford Lt. Com. </w:t>
      </w:r>
      <w:proofErr w:type="spellStart"/>
      <w:r w:rsidR="004A7F94">
        <w:t>Mangolele</w:t>
      </w:r>
      <w:proofErr w:type="spellEnd"/>
      <w:r w:rsidR="004A7F94">
        <w:t xml:space="preserve"> standing in the first application for leave to appeal. </w:t>
      </w:r>
    </w:p>
    <w:p w14:paraId="63D675D6" w14:textId="23193454" w:rsidR="00B25F47" w:rsidRDefault="008B7C70" w:rsidP="008B7C70">
      <w:pPr>
        <w:pStyle w:val="Paragraph12pt"/>
        <w:tabs>
          <w:tab w:val="left" w:pos="851"/>
        </w:tabs>
        <w:ind w:left="851" w:hanging="851"/>
      </w:pPr>
      <w:r>
        <w:rPr>
          <w:rFonts w:cs="Arial"/>
          <w:color w:val="000000"/>
          <w:szCs w:val="24"/>
        </w:rPr>
        <w:t>22</w:t>
      </w:r>
      <w:r>
        <w:rPr>
          <w:rFonts w:cs="Arial"/>
          <w:color w:val="000000"/>
          <w:szCs w:val="24"/>
        </w:rPr>
        <w:tab/>
      </w:r>
      <w:r w:rsidR="004A7F94">
        <w:t xml:space="preserve">WH’s second application for leave to appeal is obviously irregular. There is no basis on which I can entertain an application for leave to appeal against my </w:t>
      </w:r>
      <w:r w:rsidR="004A7F94">
        <w:lastRenderedPageBreak/>
        <w:t xml:space="preserve">own order refusing leave to appeal. WH lacks the standing necessary to challenge my decision not to recognise Lt. Com. </w:t>
      </w:r>
      <w:proofErr w:type="spellStart"/>
      <w:r w:rsidR="004A7F94">
        <w:t>Mangolele</w:t>
      </w:r>
      <w:proofErr w:type="spellEnd"/>
      <w:r w:rsidR="004A7F94">
        <w:t xml:space="preserve"> as </w:t>
      </w:r>
      <w:r w:rsidR="004A7F94" w:rsidRPr="004A7F94">
        <w:rPr>
          <w:i/>
          <w:iCs/>
        </w:rPr>
        <w:t>amicus curiae</w:t>
      </w:r>
      <w:r w:rsidR="004A7F94">
        <w:t xml:space="preserve">, and that decision is, in any event, not </w:t>
      </w:r>
      <w:proofErr w:type="gramStart"/>
      <w:r w:rsidR="004A7F94">
        <w:t>appealable in itself</w:t>
      </w:r>
      <w:proofErr w:type="gramEnd"/>
      <w:r w:rsidR="004A7F94">
        <w:t xml:space="preserve">. The second application for leave to appeal strikes me as a vexatious attempt the thwart the execution of my order of 11 January 2023. It will be struck from the roll with costs. An order on those terms will be delivered to the parties with these reasons. </w:t>
      </w:r>
    </w:p>
    <w:p w14:paraId="73F2944C" w14:textId="1A2F493C" w:rsidR="004A7F94" w:rsidRDefault="008B7C70" w:rsidP="008B7C70">
      <w:pPr>
        <w:pStyle w:val="Paragraph12pt"/>
        <w:tabs>
          <w:tab w:val="left" w:pos="851"/>
        </w:tabs>
        <w:ind w:left="851" w:hanging="851"/>
      </w:pPr>
      <w:r>
        <w:rPr>
          <w:rFonts w:cs="Arial"/>
          <w:color w:val="000000"/>
          <w:szCs w:val="24"/>
        </w:rPr>
        <w:t>23</w:t>
      </w:r>
      <w:r>
        <w:rPr>
          <w:rFonts w:cs="Arial"/>
          <w:color w:val="000000"/>
          <w:szCs w:val="24"/>
        </w:rPr>
        <w:tab/>
      </w:r>
      <w:r w:rsidR="004A7F94">
        <w:t xml:space="preserve">For the avoidance of doubt, I record that neither WH’s application for leave to appeal, nor my order striking it from the roll has any effect on the rights of MU to enforce my order of 11 January 2023. I also record I will not entertain any further attempt to seek leave to appeal from me against any of the orders I have made in this matter. WH’s further remedies, such as they are, </w:t>
      </w:r>
      <w:r w:rsidR="00B25F47">
        <w:t xml:space="preserve">are spelt out in the Superior Courts Act 10 of 2013. </w:t>
      </w:r>
    </w:p>
    <w:p w14:paraId="65D83327" w14:textId="0F81925B" w:rsidR="004154E2" w:rsidRDefault="004154E2" w:rsidP="00BF1654">
      <w:pPr>
        <w:pStyle w:val="Paragraph12pt"/>
        <w:ind w:left="851"/>
        <w:jc w:val="right"/>
        <w:rPr>
          <w:noProof/>
          <w:lang w:eastAsia="en-ZA"/>
        </w:rPr>
      </w:pPr>
    </w:p>
    <w:p w14:paraId="78D8785C" w14:textId="7CDD13EE" w:rsidR="00BA5DCC" w:rsidRDefault="00BA5DCC" w:rsidP="00BF1654">
      <w:pPr>
        <w:pStyle w:val="Paragraph12pt"/>
        <w:ind w:left="851"/>
        <w:jc w:val="right"/>
        <w:rPr>
          <w:noProof/>
          <w:lang w:eastAsia="en-ZA"/>
        </w:rPr>
      </w:pPr>
    </w:p>
    <w:p w14:paraId="48527C15" w14:textId="77777777" w:rsidR="00BA5DCC" w:rsidRDefault="00BA5DCC" w:rsidP="00BF1654">
      <w:pPr>
        <w:pStyle w:val="Paragraph12pt"/>
        <w:ind w:left="851"/>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5C299DCD" w14:textId="1C5698C2" w:rsidR="00F655F5" w:rsidRDefault="004154E2" w:rsidP="009A7D30">
      <w:pPr>
        <w:pStyle w:val="Paragraph12pt"/>
        <w:spacing w:after="0" w:line="240" w:lineRule="auto"/>
        <w:ind w:left="851" w:firstLine="589"/>
        <w:jc w:val="right"/>
      </w:pPr>
      <w:r>
        <w:t>Judge of the High Court</w:t>
      </w:r>
    </w:p>
    <w:p w14:paraId="4ED611D8" w14:textId="5D393B2E" w:rsidR="005D2EDA" w:rsidRDefault="005D2EDA" w:rsidP="00A31389">
      <w:pPr>
        <w:pStyle w:val="Paragraph12pt"/>
        <w:spacing w:after="0" w:line="240" w:lineRule="auto"/>
        <w:jc w:val="left"/>
      </w:pPr>
    </w:p>
    <w:p w14:paraId="72165148" w14:textId="0BBFD9B8" w:rsidR="00477F15" w:rsidRPr="00477F15" w:rsidRDefault="00477F15" w:rsidP="00477F15">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w:t>
      </w:r>
      <w:proofErr w:type="spellStart"/>
      <w:r w:rsidRPr="00545F74">
        <w:rPr>
          <w:bCs/>
        </w:rPr>
        <w:t>Case</w:t>
      </w:r>
      <w:r>
        <w:rPr>
          <w:bCs/>
        </w:rPr>
        <w:t>l</w:t>
      </w:r>
      <w:r w:rsidRPr="00545F74">
        <w:rPr>
          <w:bCs/>
        </w:rPr>
        <w:t>ines</w:t>
      </w:r>
      <w:proofErr w:type="spellEnd"/>
      <w:r w:rsidRPr="00545F74">
        <w:rPr>
          <w:bCs/>
        </w:rPr>
        <w:t xml:space="preserve">. The date for hand-down is deemed to be </w:t>
      </w:r>
      <w:r>
        <w:rPr>
          <w:bCs/>
        </w:rPr>
        <w:t>6</w:t>
      </w:r>
      <w:r w:rsidRPr="00545F74">
        <w:rPr>
          <w:bCs/>
        </w:rPr>
        <w:t xml:space="preserve"> </w:t>
      </w:r>
      <w:r>
        <w:rPr>
          <w:bCs/>
        </w:rPr>
        <w:t>February</w:t>
      </w:r>
      <w:r w:rsidRPr="00545F74">
        <w:rPr>
          <w:bCs/>
        </w:rPr>
        <w:t xml:space="preserve"> 202</w:t>
      </w:r>
      <w:r>
        <w:rPr>
          <w:bCs/>
        </w:rPr>
        <w:t>3</w:t>
      </w:r>
      <w:r w:rsidRPr="00545F74">
        <w:rPr>
          <w:bCs/>
        </w:rPr>
        <w:t>.</w:t>
      </w:r>
    </w:p>
    <w:p w14:paraId="476A87D5" w14:textId="34FBB0EC" w:rsidR="00242791" w:rsidRDefault="00242791" w:rsidP="00A31389">
      <w:pPr>
        <w:pStyle w:val="Paragraph12pt"/>
        <w:spacing w:after="0" w:line="240" w:lineRule="auto"/>
        <w:jc w:val="left"/>
      </w:pPr>
      <w:r>
        <w:t>HEARD ON:</w:t>
      </w:r>
      <w:r>
        <w:tab/>
      </w:r>
      <w:r>
        <w:tab/>
      </w:r>
      <w:r>
        <w:tab/>
      </w:r>
      <w:r>
        <w:tab/>
      </w:r>
      <w:r w:rsidR="00157677">
        <w:t>3</w:t>
      </w:r>
      <w:r>
        <w:t xml:space="preserve"> </w:t>
      </w:r>
      <w:r w:rsidR="00157677">
        <w:t>February</w:t>
      </w:r>
      <w:r>
        <w:t xml:space="preserve"> 2023</w:t>
      </w:r>
    </w:p>
    <w:p w14:paraId="56657E9A" w14:textId="0337D8D6" w:rsidR="006A753D" w:rsidRDefault="006A753D" w:rsidP="00A31389">
      <w:pPr>
        <w:pStyle w:val="Paragraph12pt"/>
        <w:spacing w:after="0" w:line="240" w:lineRule="auto"/>
        <w:jc w:val="left"/>
      </w:pPr>
    </w:p>
    <w:p w14:paraId="4D7570D5" w14:textId="3661FB3F" w:rsidR="00A15B8D" w:rsidRDefault="0051403A" w:rsidP="00A31389">
      <w:pPr>
        <w:pStyle w:val="Paragraph12pt"/>
        <w:spacing w:after="0" w:line="240" w:lineRule="auto"/>
        <w:jc w:val="left"/>
      </w:pPr>
      <w:r>
        <w:lastRenderedPageBreak/>
        <w:t>DECIDED ON:</w:t>
      </w:r>
      <w:r>
        <w:tab/>
      </w:r>
      <w:r w:rsidR="00226B2D">
        <w:tab/>
      </w:r>
      <w:r w:rsidR="00226B2D">
        <w:tab/>
      </w:r>
      <w:r w:rsidR="00157677">
        <w:t>3</w:t>
      </w:r>
      <w:r w:rsidR="0094712D">
        <w:t xml:space="preserve"> </w:t>
      </w:r>
      <w:r w:rsidR="00BF1654">
        <w:t>February</w:t>
      </w:r>
      <w:r w:rsidR="0094712D">
        <w:t xml:space="preserve"> </w:t>
      </w:r>
      <w:r w:rsidR="00E74236">
        <w:t>2023</w:t>
      </w:r>
    </w:p>
    <w:p w14:paraId="67F063FF" w14:textId="0C390BC0" w:rsidR="00157677" w:rsidRDefault="00157677" w:rsidP="00A31389">
      <w:pPr>
        <w:pStyle w:val="Paragraph12pt"/>
        <w:spacing w:after="0" w:line="240" w:lineRule="auto"/>
        <w:jc w:val="left"/>
      </w:pPr>
    </w:p>
    <w:p w14:paraId="03847DA0" w14:textId="4D70C43B" w:rsidR="00157677" w:rsidRDefault="00157677" w:rsidP="00A31389">
      <w:pPr>
        <w:pStyle w:val="Paragraph12pt"/>
        <w:spacing w:after="0" w:line="240" w:lineRule="auto"/>
        <w:jc w:val="left"/>
      </w:pPr>
      <w:r>
        <w:t>REASONS:</w:t>
      </w:r>
      <w:r>
        <w:tab/>
      </w:r>
      <w:r>
        <w:tab/>
      </w:r>
      <w:r>
        <w:tab/>
      </w:r>
      <w:r>
        <w:tab/>
        <w:t>6 February 2023</w:t>
      </w:r>
    </w:p>
    <w:p w14:paraId="28EFB408" w14:textId="77777777" w:rsidR="00A31389" w:rsidRDefault="00A31389" w:rsidP="00A31389">
      <w:pPr>
        <w:pStyle w:val="Paragraph12pt"/>
        <w:spacing w:after="0" w:line="240" w:lineRule="auto"/>
        <w:jc w:val="left"/>
      </w:pPr>
    </w:p>
    <w:p w14:paraId="32FF2A7E" w14:textId="1F14A1B9" w:rsidR="00242791" w:rsidRDefault="0051403A" w:rsidP="005539D4">
      <w:pPr>
        <w:pStyle w:val="Paragraph12pt"/>
        <w:spacing w:after="0" w:line="240" w:lineRule="auto"/>
        <w:jc w:val="left"/>
      </w:pPr>
      <w:r>
        <w:t>For the</w:t>
      </w:r>
      <w:r w:rsidR="00226B2D">
        <w:t xml:space="preserve"> </w:t>
      </w:r>
      <w:r w:rsidR="00763191">
        <w:t>Applicant</w:t>
      </w:r>
      <w:r>
        <w:t xml:space="preserve">: </w:t>
      </w:r>
      <w:r>
        <w:tab/>
      </w:r>
      <w:r>
        <w:tab/>
      </w:r>
      <w:r w:rsidR="00BF1654">
        <w:tab/>
      </w:r>
      <w:r w:rsidR="00157677">
        <w:t>H Scholtz</w:t>
      </w:r>
    </w:p>
    <w:p w14:paraId="25E0FD0C" w14:textId="68E1A99A" w:rsidR="0094712D" w:rsidRDefault="0051403A" w:rsidP="005D2EDA">
      <w:pPr>
        <w:pStyle w:val="Paragraph12pt"/>
        <w:spacing w:after="0" w:line="240" w:lineRule="auto"/>
        <w:jc w:val="left"/>
      </w:pPr>
      <w:r>
        <w:tab/>
      </w:r>
      <w:r>
        <w:tab/>
      </w:r>
      <w:r>
        <w:tab/>
      </w:r>
      <w:r>
        <w:tab/>
      </w:r>
      <w:r>
        <w:tab/>
      </w:r>
      <w:r w:rsidR="00242791">
        <w:t xml:space="preserve">Instructed by </w:t>
      </w:r>
      <w:r w:rsidR="00157677">
        <w:t xml:space="preserve">JJR Botha Attorneys </w:t>
      </w:r>
    </w:p>
    <w:p w14:paraId="3434752D" w14:textId="5B801F54" w:rsidR="00157677" w:rsidRDefault="00157677" w:rsidP="005D2EDA">
      <w:pPr>
        <w:pStyle w:val="Paragraph12pt"/>
        <w:spacing w:after="0" w:line="240" w:lineRule="auto"/>
        <w:jc w:val="left"/>
      </w:pPr>
    </w:p>
    <w:p w14:paraId="5D3ECD81" w14:textId="62D64A7B" w:rsidR="00157677" w:rsidRPr="005D2EDA" w:rsidRDefault="00157677" w:rsidP="005D2EDA">
      <w:pPr>
        <w:pStyle w:val="Paragraph12pt"/>
        <w:spacing w:after="0" w:line="240" w:lineRule="auto"/>
        <w:jc w:val="left"/>
        <w:rPr>
          <w:lang w:val="en-GB"/>
        </w:rPr>
      </w:pPr>
      <w:r>
        <w:t>For the Respondent:</w:t>
      </w:r>
      <w:r>
        <w:tab/>
      </w:r>
      <w:r>
        <w:tab/>
        <w:t>In person</w:t>
      </w:r>
    </w:p>
    <w:sectPr w:rsidR="00157677" w:rsidRPr="005D2ED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4F57" w14:textId="77777777" w:rsidR="00446BE9" w:rsidRDefault="00446BE9" w:rsidP="00023136">
      <w:r>
        <w:separator/>
      </w:r>
    </w:p>
  </w:endnote>
  <w:endnote w:type="continuationSeparator" w:id="0">
    <w:p w14:paraId="5CA52D29" w14:textId="77777777" w:rsidR="00446BE9" w:rsidRDefault="00446BE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448183A4"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BA5DCC">
          <w:rPr>
            <w:noProof/>
            <w:sz w:val="24"/>
            <w:szCs w:val="24"/>
          </w:rPr>
          <w:t>9</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482E" w14:textId="77777777" w:rsidR="00446BE9" w:rsidRDefault="00446BE9" w:rsidP="00023136">
      <w:r>
        <w:separator/>
      </w:r>
    </w:p>
  </w:footnote>
  <w:footnote w:type="continuationSeparator" w:id="0">
    <w:p w14:paraId="7A918E57" w14:textId="77777777" w:rsidR="00446BE9" w:rsidRDefault="00446BE9"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5659763">
    <w:abstractNumId w:val="14"/>
  </w:num>
  <w:num w:numId="2" w16cid:durableId="745029196">
    <w:abstractNumId w:val="7"/>
  </w:num>
  <w:num w:numId="3" w16cid:durableId="204103301">
    <w:abstractNumId w:val="13"/>
  </w:num>
  <w:num w:numId="4" w16cid:durableId="721097743">
    <w:abstractNumId w:val="9"/>
  </w:num>
  <w:num w:numId="5" w16cid:durableId="1113284531">
    <w:abstractNumId w:val="30"/>
  </w:num>
  <w:num w:numId="6" w16cid:durableId="1525287098">
    <w:abstractNumId w:val="17"/>
  </w:num>
  <w:num w:numId="7" w16cid:durableId="1681813349">
    <w:abstractNumId w:val="20"/>
  </w:num>
  <w:num w:numId="8" w16cid:durableId="839779990">
    <w:abstractNumId w:val="3"/>
  </w:num>
  <w:num w:numId="9" w16cid:durableId="1625843790">
    <w:abstractNumId w:val="18"/>
  </w:num>
  <w:num w:numId="10" w16cid:durableId="692152401">
    <w:abstractNumId w:val="26"/>
  </w:num>
  <w:num w:numId="11" w16cid:durableId="858471827">
    <w:abstractNumId w:val="31"/>
  </w:num>
  <w:num w:numId="12" w16cid:durableId="618952014">
    <w:abstractNumId w:val="22"/>
  </w:num>
  <w:num w:numId="13" w16cid:durableId="700786401">
    <w:abstractNumId w:val="25"/>
  </w:num>
  <w:num w:numId="14" w16cid:durableId="1213031295">
    <w:abstractNumId w:val="37"/>
  </w:num>
  <w:num w:numId="15" w16cid:durableId="2074229488">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173953004">
    <w:abstractNumId w:val="28"/>
  </w:num>
  <w:num w:numId="17" w16cid:durableId="149946632">
    <w:abstractNumId w:val="32"/>
  </w:num>
  <w:num w:numId="18" w16cid:durableId="442696573">
    <w:abstractNumId w:val="16"/>
  </w:num>
  <w:num w:numId="19" w16cid:durableId="84693249">
    <w:abstractNumId w:val="36"/>
  </w:num>
  <w:num w:numId="20" w16cid:durableId="1230506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2958459">
    <w:abstractNumId w:val="27"/>
  </w:num>
  <w:num w:numId="22" w16cid:durableId="483476469">
    <w:abstractNumId w:val="15"/>
  </w:num>
  <w:num w:numId="23" w16cid:durableId="1038508850">
    <w:abstractNumId w:val="10"/>
  </w:num>
  <w:num w:numId="24" w16cid:durableId="1863400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8555888">
    <w:abstractNumId w:val="4"/>
  </w:num>
  <w:num w:numId="26" w16cid:durableId="786851961">
    <w:abstractNumId w:val="19"/>
  </w:num>
  <w:num w:numId="27" w16cid:durableId="2055696767">
    <w:abstractNumId w:val="0"/>
  </w:num>
  <w:num w:numId="28" w16cid:durableId="1687440731">
    <w:abstractNumId w:val="2"/>
  </w:num>
  <w:num w:numId="29" w16cid:durableId="9965697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799635">
    <w:abstractNumId w:val="24"/>
  </w:num>
  <w:num w:numId="31" w16cid:durableId="1029182196">
    <w:abstractNumId w:val="34"/>
  </w:num>
  <w:num w:numId="32" w16cid:durableId="2136749329">
    <w:abstractNumId w:val="33"/>
  </w:num>
  <w:num w:numId="33" w16cid:durableId="412243544">
    <w:abstractNumId w:val="23"/>
  </w:num>
  <w:num w:numId="34" w16cid:durableId="1305699028">
    <w:abstractNumId w:val="5"/>
  </w:num>
  <w:num w:numId="35" w16cid:durableId="653067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9328375">
    <w:abstractNumId w:val="8"/>
  </w:num>
  <w:num w:numId="37" w16cid:durableId="1875386828">
    <w:abstractNumId w:val="21"/>
  </w:num>
  <w:num w:numId="38" w16cid:durableId="30693090">
    <w:abstractNumId w:val="11"/>
  </w:num>
  <w:num w:numId="39" w16cid:durableId="431400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0DB"/>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0EC1"/>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530"/>
    <w:rsid w:val="000B1A09"/>
    <w:rsid w:val="000B23EA"/>
    <w:rsid w:val="000B433A"/>
    <w:rsid w:val="000C08E2"/>
    <w:rsid w:val="000C0DD9"/>
    <w:rsid w:val="000C111B"/>
    <w:rsid w:val="000C7667"/>
    <w:rsid w:val="000D1822"/>
    <w:rsid w:val="000D2CDD"/>
    <w:rsid w:val="000D4AB1"/>
    <w:rsid w:val="000D54BF"/>
    <w:rsid w:val="000D6180"/>
    <w:rsid w:val="000D716E"/>
    <w:rsid w:val="000D7679"/>
    <w:rsid w:val="000E0FCE"/>
    <w:rsid w:val="000E118F"/>
    <w:rsid w:val="000E2B7C"/>
    <w:rsid w:val="000E3412"/>
    <w:rsid w:val="000F0A27"/>
    <w:rsid w:val="000F1501"/>
    <w:rsid w:val="000F4D80"/>
    <w:rsid w:val="000F4FA4"/>
    <w:rsid w:val="000F56EE"/>
    <w:rsid w:val="000F72F5"/>
    <w:rsid w:val="00102D51"/>
    <w:rsid w:val="001049AD"/>
    <w:rsid w:val="001052DD"/>
    <w:rsid w:val="0010593B"/>
    <w:rsid w:val="00105EBE"/>
    <w:rsid w:val="00112426"/>
    <w:rsid w:val="0011340A"/>
    <w:rsid w:val="00117216"/>
    <w:rsid w:val="00120072"/>
    <w:rsid w:val="001223D9"/>
    <w:rsid w:val="00123BF9"/>
    <w:rsid w:val="00124B72"/>
    <w:rsid w:val="0012622B"/>
    <w:rsid w:val="00127B1D"/>
    <w:rsid w:val="00130083"/>
    <w:rsid w:val="0013238A"/>
    <w:rsid w:val="00132BB9"/>
    <w:rsid w:val="00135544"/>
    <w:rsid w:val="00135E43"/>
    <w:rsid w:val="00136040"/>
    <w:rsid w:val="00137E50"/>
    <w:rsid w:val="00142F2A"/>
    <w:rsid w:val="001446DD"/>
    <w:rsid w:val="001474D7"/>
    <w:rsid w:val="00147CF8"/>
    <w:rsid w:val="001505EB"/>
    <w:rsid w:val="00150CA8"/>
    <w:rsid w:val="0015187C"/>
    <w:rsid w:val="00154598"/>
    <w:rsid w:val="00156C9A"/>
    <w:rsid w:val="00157307"/>
    <w:rsid w:val="00157677"/>
    <w:rsid w:val="00160B29"/>
    <w:rsid w:val="00161689"/>
    <w:rsid w:val="0016237E"/>
    <w:rsid w:val="001625E9"/>
    <w:rsid w:val="00166B77"/>
    <w:rsid w:val="00167166"/>
    <w:rsid w:val="00167FFD"/>
    <w:rsid w:val="0017083E"/>
    <w:rsid w:val="00170977"/>
    <w:rsid w:val="0017523E"/>
    <w:rsid w:val="00175BBE"/>
    <w:rsid w:val="00176D1F"/>
    <w:rsid w:val="00177EE4"/>
    <w:rsid w:val="00181A11"/>
    <w:rsid w:val="00181A26"/>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2A40"/>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4AB4"/>
    <w:rsid w:val="001F6B3A"/>
    <w:rsid w:val="001F727F"/>
    <w:rsid w:val="001F799C"/>
    <w:rsid w:val="00204A99"/>
    <w:rsid w:val="002055DF"/>
    <w:rsid w:val="00207C68"/>
    <w:rsid w:val="002115E1"/>
    <w:rsid w:val="002115F6"/>
    <w:rsid w:val="00213078"/>
    <w:rsid w:val="00214E6E"/>
    <w:rsid w:val="00215B41"/>
    <w:rsid w:val="00217A4E"/>
    <w:rsid w:val="0022152D"/>
    <w:rsid w:val="002216F5"/>
    <w:rsid w:val="00224200"/>
    <w:rsid w:val="00225614"/>
    <w:rsid w:val="00225EF9"/>
    <w:rsid w:val="00226B2D"/>
    <w:rsid w:val="00227CDB"/>
    <w:rsid w:val="002377F5"/>
    <w:rsid w:val="00237B58"/>
    <w:rsid w:val="00241005"/>
    <w:rsid w:val="002420C3"/>
    <w:rsid w:val="00242791"/>
    <w:rsid w:val="00242C0C"/>
    <w:rsid w:val="00244DB2"/>
    <w:rsid w:val="002457FF"/>
    <w:rsid w:val="00247F5A"/>
    <w:rsid w:val="00251CBA"/>
    <w:rsid w:val="0025235A"/>
    <w:rsid w:val="002523B1"/>
    <w:rsid w:val="002539AA"/>
    <w:rsid w:val="00254775"/>
    <w:rsid w:val="002552E0"/>
    <w:rsid w:val="00255A2A"/>
    <w:rsid w:val="002564F7"/>
    <w:rsid w:val="00257ED1"/>
    <w:rsid w:val="0026314C"/>
    <w:rsid w:val="002704AE"/>
    <w:rsid w:val="002739CC"/>
    <w:rsid w:val="0027676E"/>
    <w:rsid w:val="002769E1"/>
    <w:rsid w:val="00277325"/>
    <w:rsid w:val="00281207"/>
    <w:rsid w:val="00283146"/>
    <w:rsid w:val="0028361E"/>
    <w:rsid w:val="002843AD"/>
    <w:rsid w:val="00284416"/>
    <w:rsid w:val="002900AE"/>
    <w:rsid w:val="00290C1B"/>
    <w:rsid w:val="00291174"/>
    <w:rsid w:val="00291B14"/>
    <w:rsid w:val="00292C2F"/>
    <w:rsid w:val="002937B0"/>
    <w:rsid w:val="00293E17"/>
    <w:rsid w:val="00294B0B"/>
    <w:rsid w:val="00295341"/>
    <w:rsid w:val="0029536E"/>
    <w:rsid w:val="002A30D3"/>
    <w:rsid w:val="002A33F4"/>
    <w:rsid w:val="002A47A8"/>
    <w:rsid w:val="002A6607"/>
    <w:rsid w:val="002B00EC"/>
    <w:rsid w:val="002B021B"/>
    <w:rsid w:val="002B0351"/>
    <w:rsid w:val="002B131D"/>
    <w:rsid w:val="002B30C6"/>
    <w:rsid w:val="002B4772"/>
    <w:rsid w:val="002B485D"/>
    <w:rsid w:val="002B4A76"/>
    <w:rsid w:val="002B6DE9"/>
    <w:rsid w:val="002B7512"/>
    <w:rsid w:val="002C0728"/>
    <w:rsid w:val="002C14FA"/>
    <w:rsid w:val="002C1A93"/>
    <w:rsid w:val="002C2A8D"/>
    <w:rsid w:val="002C4C5A"/>
    <w:rsid w:val="002C58DD"/>
    <w:rsid w:val="002C6C6E"/>
    <w:rsid w:val="002D0141"/>
    <w:rsid w:val="002D23E8"/>
    <w:rsid w:val="002D2EB1"/>
    <w:rsid w:val="002D4B37"/>
    <w:rsid w:val="002D5667"/>
    <w:rsid w:val="002D701F"/>
    <w:rsid w:val="002D7817"/>
    <w:rsid w:val="002E2969"/>
    <w:rsid w:val="002E3F5D"/>
    <w:rsid w:val="002E5C39"/>
    <w:rsid w:val="002E60E6"/>
    <w:rsid w:val="002E7E63"/>
    <w:rsid w:val="002F0665"/>
    <w:rsid w:val="002F216B"/>
    <w:rsid w:val="002F229A"/>
    <w:rsid w:val="002F2C49"/>
    <w:rsid w:val="002F456D"/>
    <w:rsid w:val="002F458B"/>
    <w:rsid w:val="002F529B"/>
    <w:rsid w:val="002F623B"/>
    <w:rsid w:val="002F6526"/>
    <w:rsid w:val="0030048B"/>
    <w:rsid w:val="00303B86"/>
    <w:rsid w:val="00303DB2"/>
    <w:rsid w:val="0030416C"/>
    <w:rsid w:val="0030418E"/>
    <w:rsid w:val="00305097"/>
    <w:rsid w:val="00305D09"/>
    <w:rsid w:val="003100CB"/>
    <w:rsid w:val="00310523"/>
    <w:rsid w:val="00312F1C"/>
    <w:rsid w:val="003130AF"/>
    <w:rsid w:val="0031589B"/>
    <w:rsid w:val="0031632A"/>
    <w:rsid w:val="0031653B"/>
    <w:rsid w:val="00317B5F"/>
    <w:rsid w:val="00321A27"/>
    <w:rsid w:val="003239E3"/>
    <w:rsid w:val="00324ABF"/>
    <w:rsid w:val="003257D4"/>
    <w:rsid w:val="00330567"/>
    <w:rsid w:val="00331120"/>
    <w:rsid w:val="003322ED"/>
    <w:rsid w:val="00335B03"/>
    <w:rsid w:val="00336589"/>
    <w:rsid w:val="00336644"/>
    <w:rsid w:val="00336EBA"/>
    <w:rsid w:val="003379AB"/>
    <w:rsid w:val="003422F0"/>
    <w:rsid w:val="003441A3"/>
    <w:rsid w:val="0034660F"/>
    <w:rsid w:val="00351249"/>
    <w:rsid w:val="00354471"/>
    <w:rsid w:val="003545CB"/>
    <w:rsid w:val="00355802"/>
    <w:rsid w:val="00355CE6"/>
    <w:rsid w:val="00355D85"/>
    <w:rsid w:val="0035696C"/>
    <w:rsid w:val="003569AC"/>
    <w:rsid w:val="00357647"/>
    <w:rsid w:val="00360569"/>
    <w:rsid w:val="003610CA"/>
    <w:rsid w:val="00361B23"/>
    <w:rsid w:val="003633A2"/>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1403"/>
    <w:rsid w:val="003A6A44"/>
    <w:rsid w:val="003A6D47"/>
    <w:rsid w:val="003B2096"/>
    <w:rsid w:val="003B2A56"/>
    <w:rsid w:val="003B58F0"/>
    <w:rsid w:val="003C0ED3"/>
    <w:rsid w:val="003C16CF"/>
    <w:rsid w:val="003C4328"/>
    <w:rsid w:val="003C499A"/>
    <w:rsid w:val="003C5B1A"/>
    <w:rsid w:val="003C5BCF"/>
    <w:rsid w:val="003C7F90"/>
    <w:rsid w:val="003D3CB5"/>
    <w:rsid w:val="003D413C"/>
    <w:rsid w:val="003D4D89"/>
    <w:rsid w:val="003D54F8"/>
    <w:rsid w:val="003E0BF9"/>
    <w:rsid w:val="003E3D71"/>
    <w:rsid w:val="003E447A"/>
    <w:rsid w:val="003E4CA1"/>
    <w:rsid w:val="003E4F7C"/>
    <w:rsid w:val="003E53E5"/>
    <w:rsid w:val="003E6414"/>
    <w:rsid w:val="003E6E82"/>
    <w:rsid w:val="003E7D3F"/>
    <w:rsid w:val="003F1DB2"/>
    <w:rsid w:val="003F2743"/>
    <w:rsid w:val="003F4D3A"/>
    <w:rsid w:val="003F73A7"/>
    <w:rsid w:val="0040019C"/>
    <w:rsid w:val="0040054A"/>
    <w:rsid w:val="00401BA1"/>
    <w:rsid w:val="004025B7"/>
    <w:rsid w:val="00403723"/>
    <w:rsid w:val="004042FF"/>
    <w:rsid w:val="004043E5"/>
    <w:rsid w:val="0041099B"/>
    <w:rsid w:val="00413484"/>
    <w:rsid w:val="004154E2"/>
    <w:rsid w:val="004165B7"/>
    <w:rsid w:val="00416719"/>
    <w:rsid w:val="0042093E"/>
    <w:rsid w:val="00421357"/>
    <w:rsid w:val="0042272B"/>
    <w:rsid w:val="0042290C"/>
    <w:rsid w:val="0042291A"/>
    <w:rsid w:val="00423481"/>
    <w:rsid w:val="00424137"/>
    <w:rsid w:val="004244E1"/>
    <w:rsid w:val="004247E4"/>
    <w:rsid w:val="004273FD"/>
    <w:rsid w:val="004405D8"/>
    <w:rsid w:val="00440BFC"/>
    <w:rsid w:val="004415B7"/>
    <w:rsid w:val="004419F5"/>
    <w:rsid w:val="00442213"/>
    <w:rsid w:val="00442BBE"/>
    <w:rsid w:val="00442E62"/>
    <w:rsid w:val="00444593"/>
    <w:rsid w:val="00444CE8"/>
    <w:rsid w:val="00445BDD"/>
    <w:rsid w:val="00446BE9"/>
    <w:rsid w:val="00450FB5"/>
    <w:rsid w:val="00451E8D"/>
    <w:rsid w:val="00453B1F"/>
    <w:rsid w:val="00453DDF"/>
    <w:rsid w:val="00456455"/>
    <w:rsid w:val="00462885"/>
    <w:rsid w:val="0046498E"/>
    <w:rsid w:val="00466803"/>
    <w:rsid w:val="00467186"/>
    <w:rsid w:val="004701EE"/>
    <w:rsid w:val="00470703"/>
    <w:rsid w:val="00472029"/>
    <w:rsid w:val="004720E2"/>
    <w:rsid w:val="004728FC"/>
    <w:rsid w:val="00473766"/>
    <w:rsid w:val="00473C00"/>
    <w:rsid w:val="004740CD"/>
    <w:rsid w:val="00474D78"/>
    <w:rsid w:val="00475201"/>
    <w:rsid w:val="00477028"/>
    <w:rsid w:val="00477F15"/>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A5279"/>
    <w:rsid w:val="004A63B9"/>
    <w:rsid w:val="004A7F94"/>
    <w:rsid w:val="004B0356"/>
    <w:rsid w:val="004B1002"/>
    <w:rsid w:val="004B5424"/>
    <w:rsid w:val="004B615F"/>
    <w:rsid w:val="004B631C"/>
    <w:rsid w:val="004B6C09"/>
    <w:rsid w:val="004B72E9"/>
    <w:rsid w:val="004C0A7B"/>
    <w:rsid w:val="004C318D"/>
    <w:rsid w:val="004C7405"/>
    <w:rsid w:val="004D0A7F"/>
    <w:rsid w:val="004D6A10"/>
    <w:rsid w:val="004D7372"/>
    <w:rsid w:val="004E02F6"/>
    <w:rsid w:val="004E435D"/>
    <w:rsid w:val="004E4AF7"/>
    <w:rsid w:val="004F17B7"/>
    <w:rsid w:val="004F1F85"/>
    <w:rsid w:val="004F2B87"/>
    <w:rsid w:val="004F2C17"/>
    <w:rsid w:val="004F351A"/>
    <w:rsid w:val="004F379D"/>
    <w:rsid w:val="004F4F7E"/>
    <w:rsid w:val="004F5837"/>
    <w:rsid w:val="004F5B65"/>
    <w:rsid w:val="004F6614"/>
    <w:rsid w:val="004F6A2D"/>
    <w:rsid w:val="004F6B70"/>
    <w:rsid w:val="005000FC"/>
    <w:rsid w:val="0050027D"/>
    <w:rsid w:val="00500760"/>
    <w:rsid w:val="00502403"/>
    <w:rsid w:val="00503094"/>
    <w:rsid w:val="00505088"/>
    <w:rsid w:val="00513E3A"/>
    <w:rsid w:val="0051403A"/>
    <w:rsid w:val="005152CE"/>
    <w:rsid w:val="00515D76"/>
    <w:rsid w:val="00520C15"/>
    <w:rsid w:val="00523907"/>
    <w:rsid w:val="005240A6"/>
    <w:rsid w:val="005246FD"/>
    <w:rsid w:val="00524A8D"/>
    <w:rsid w:val="00526D55"/>
    <w:rsid w:val="005271E9"/>
    <w:rsid w:val="00531F76"/>
    <w:rsid w:val="00533AFF"/>
    <w:rsid w:val="005342E1"/>
    <w:rsid w:val="005349F5"/>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4F7"/>
    <w:rsid w:val="005607C0"/>
    <w:rsid w:val="00561119"/>
    <w:rsid w:val="00561816"/>
    <w:rsid w:val="00562C44"/>
    <w:rsid w:val="0056353E"/>
    <w:rsid w:val="00563CAD"/>
    <w:rsid w:val="005646D3"/>
    <w:rsid w:val="0056532E"/>
    <w:rsid w:val="005672F3"/>
    <w:rsid w:val="0057137B"/>
    <w:rsid w:val="005723E8"/>
    <w:rsid w:val="0057332F"/>
    <w:rsid w:val="00573DE8"/>
    <w:rsid w:val="0058158A"/>
    <w:rsid w:val="00581DDF"/>
    <w:rsid w:val="00582AC3"/>
    <w:rsid w:val="0058373C"/>
    <w:rsid w:val="00586068"/>
    <w:rsid w:val="005861E0"/>
    <w:rsid w:val="005867B9"/>
    <w:rsid w:val="00587D3E"/>
    <w:rsid w:val="005901C0"/>
    <w:rsid w:val="005906E6"/>
    <w:rsid w:val="00590BC1"/>
    <w:rsid w:val="0059116F"/>
    <w:rsid w:val="00591864"/>
    <w:rsid w:val="00592870"/>
    <w:rsid w:val="00593432"/>
    <w:rsid w:val="0059713B"/>
    <w:rsid w:val="005A032A"/>
    <w:rsid w:val="005A0910"/>
    <w:rsid w:val="005A15C8"/>
    <w:rsid w:val="005A2316"/>
    <w:rsid w:val="005A2517"/>
    <w:rsid w:val="005A6E16"/>
    <w:rsid w:val="005B06DE"/>
    <w:rsid w:val="005B3FB7"/>
    <w:rsid w:val="005B577C"/>
    <w:rsid w:val="005B5E40"/>
    <w:rsid w:val="005B6074"/>
    <w:rsid w:val="005B7564"/>
    <w:rsid w:val="005C36D6"/>
    <w:rsid w:val="005C429C"/>
    <w:rsid w:val="005C5DC8"/>
    <w:rsid w:val="005C73B3"/>
    <w:rsid w:val="005D0973"/>
    <w:rsid w:val="005D2223"/>
    <w:rsid w:val="005D253E"/>
    <w:rsid w:val="005D2E79"/>
    <w:rsid w:val="005D2EA5"/>
    <w:rsid w:val="005D2EDA"/>
    <w:rsid w:val="005D7499"/>
    <w:rsid w:val="005D758A"/>
    <w:rsid w:val="005E0E9B"/>
    <w:rsid w:val="005E41B1"/>
    <w:rsid w:val="005E4E43"/>
    <w:rsid w:val="005E661B"/>
    <w:rsid w:val="005F0D75"/>
    <w:rsid w:val="005F33BD"/>
    <w:rsid w:val="005F383B"/>
    <w:rsid w:val="005F3907"/>
    <w:rsid w:val="005F5290"/>
    <w:rsid w:val="0060137B"/>
    <w:rsid w:val="006017B9"/>
    <w:rsid w:val="006029D8"/>
    <w:rsid w:val="00603AE3"/>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618F"/>
    <w:rsid w:val="00627EA9"/>
    <w:rsid w:val="0063031C"/>
    <w:rsid w:val="00636146"/>
    <w:rsid w:val="00636596"/>
    <w:rsid w:val="00640A3B"/>
    <w:rsid w:val="006414D1"/>
    <w:rsid w:val="006454F7"/>
    <w:rsid w:val="006478AB"/>
    <w:rsid w:val="0065107D"/>
    <w:rsid w:val="006513AB"/>
    <w:rsid w:val="006531B9"/>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0043"/>
    <w:rsid w:val="006918A4"/>
    <w:rsid w:val="00692473"/>
    <w:rsid w:val="00692F19"/>
    <w:rsid w:val="00693824"/>
    <w:rsid w:val="00693B36"/>
    <w:rsid w:val="006960BB"/>
    <w:rsid w:val="00696305"/>
    <w:rsid w:val="0069648D"/>
    <w:rsid w:val="00697231"/>
    <w:rsid w:val="00697F82"/>
    <w:rsid w:val="006A0935"/>
    <w:rsid w:val="006A0ED9"/>
    <w:rsid w:val="006A14D2"/>
    <w:rsid w:val="006A27F4"/>
    <w:rsid w:val="006A4261"/>
    <w:rsid w:val="006A753D"/>
    <w:rsid w:val="006A776D"/>
    <w:rsid w:val="006B0801"/>
    <w:rsid w:val="006B0C30"/>
    <w:rsid w:val="006B0ED5"/>
    <w:rsid w:val="006B1FFC"/>
    <w:rsid w:val="006B3475"/>
    <w:rsid w:val="006B4AB1"/>
    <w:rsid w:val="006B590D"/>
    <w:rsid w:val="006C2D1D"/>
    <w:rsid w:val="006C54B6"/>
    <w:rsid w:val="006C5589"/>
    <w:rsid w:val="006C5F7B"/>
    <w:rsid w:val="006C689D"/>
    <w:rsid w:val="006D08BA"/>
    <w:rsid w:val="006D3FDA"/>
    <w:rsid w:val="006D4C73"/>
    <w:rsid w:val="006D4EE0"/>
    <w:rsid w:val="006D5834"/>
    <w:rsid w:val="006D5AF1"/>
    <w:rsid w:val="006D6598"/>
    <w:rsid w:val="006D6652"/>
    <w:rsid w:val="006D7DF0"/>
    <w:rsid w:val="006E026B"/>
    <w:rsid w:val="006E2BBD"/>
    <w:rsid w:val="006E4C85"/>
    <w:rsid w:val="006F0178"/>
    <w:rsid w:val="006F2997"/>
    <w:rsid w:val="006F2EC1"/>
    <w:rsid w:val="006F4F6A"/>
    <w:rsid w:val="006F5477"/>
    <w:rsid w:val="007002E9"/>
    <w:rsid w:val="00701B6F"/>
    <w:rsid w:val="00702A45"/>
    <w:rsid w:val="00702F3D"/>
    <w:rsid w:val="0070606A"/>
    <w:rsid w:val="00707B54"/>
    <w:rsid w:val="00711265"/>
    <w:rsid w:val="00711F5C"/>
    <w:rsid w:val="0071656A"/>
    <w:rsid w:val="00717B12"/>
    <w:rsid w:val="00717EF5"/>
    <w:rsid w:val="0072092A"/>
    <w:rsid w:val="00720B37"/>
    <w:rsid w:val="00720F65"/>
    <w:rsid w:val="00724587"/>
    <w:rsid w:val="00724671"/>
    <w:rsid w:val="00724768"/>
    <w:rsid w:val="0072657E"/>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86F"/>
    <w:rsid w:val="0077312E"/>
    <w:rsid w:val="007734E2"/>
    <w:rsid w:val="00780BBC"/>
    <w:rsid w:val="00782AA7"/>
    <w:rsid w:val="0078401C"/>
    <w:rsid w:val="007843FF"/>
    <w:rsid w:val="007846C9"/>
    <w:rsid w:val="0078645E"/>
    <w:rsid w:val="00786C3D"/>
    <w:rsid w:val="00790C6D"/>
    <w:rsid w:val="00791B77"/>
    <w:rsid w:val="00792A2F"/>
    <w:rsid w:val="00792A54"/>
    <w:rsid w:val="00792AB6"/>
    <w:rsid w:val="00793610"/>
    <w:rsid w:val="0079395A"/>
    <w:rsid w:val="007958BB"/>
    <w:rsid w:val="0079693B"/>
    <w:rsid w:val="0079776C"/>
    <w:rsid w:val="00797A78"/>
    <w:rsid w:val="00797E6F"/>
    <w:rsid w:val="007A287F"/>
    <w:rsid w:val="007A3F13"/>
    <w:rsid w:val="007A4698"/>
    <w:rsid w:val="007A4AC2"/>
    <w:rsid w:val="007A6F2B"/>
    <w:rsid w:val="007B13C2"/>
    <w:rsid w:val="007B1EBD"/>
    <w:rsid w:val="007B1FAC"/>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7F6BB2"/>
    <w:rsid w:val="007F7122"/>
    <w:rsid w:val="0080019C"/>
    <w:rsid w:val="00800694"/>
    <w:rsid w:val="00800EBB"/>
    <w:rsid w:val="00800F69"/>
    <w:rsid w:val="008023C4"/>
    <w:rsid w:val="00803D3B"/>
    <w:rsid w:val="008050E5"/>
    <w:rsid w:val="00806946"/>
    <w:rsid w:val="00806985"/>
    <w:rsid w:val="0081435E"/>
    <w:rsid w:val="008162BC"/>
    <w:rsid w:val="00822C4A"/>
    <w:rsid w:val="008231D9"/>
    <w:rsid w:val="008270D2"/>
    <w:rsid w:val="0082723A"/>
    <w:rsid w:val="0083030A"/>
    <w:rsid w:val="00833258"/>
    <w:rsid w:val="00833771"/>
    <w:rsid w:val="00833C05"/>
    <w:rsid w:val="00835C68"/>
    <w:rsid w:val="008361F6"/>
    <w:rsid w:val="00836320"/>
    <w:rsid w:val="00837070"/>
    <w:rsid w:val="0084094A"/>
    <w:rsid w:val="00840C69"/>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66F82"/>
    <w:rsid w:val="0087282C"/>
    <w:rsid w:val="00872C4B"/>
    <w:rsid w:val="008735D2"/>
    <w:rsid w:val="008741FA"/>
    <w:rsid w:val="00874CAA"/>
    <w:rsid w:val="00875E25"/>
    <w:rsid w:val="00875ED9"/>
    <w:rsid w:val="00877096"/>
    <w:rsid w:val="008822F2"/>
    <w:rsid w:val="008849AB"/>
    <w:rsid w:val="008853F7"/>
    <w:rsid w:val="00885BA8"/>
    <w:rsid w:val="00887A99"/>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A50F8"/>
    <w:rsid w:val="008B0C49"/>
    <w:rsid w:val="008B4C2B"/>
    <w:rsid w:val="008B7385"/>
    <w:rsid w:val="008B7929"/>
    <w:rsid w:val="008B7C70"/>
    <w:rsid w:val="008C0C5D"/>
    <w:rsid w:val="008C32EC"/>
    <w:rsid w:val="008C3766"/>
    <w:rsid w:val="008D35F4"/>
    <w:rsid w:val="008D3C4E"/>
    <w:rsid w:val="008D3D6B"/>
    <w:rsid w:val="008D46C8"/>
    <w:rsid w:val="008E362C"/>
    <w:rsid w:val="008E3D27"/>
    <w:rsid w:val="008E6DA3"/>
    <w:rsid w:val="008E73E3"/>
    <w:rsid w:val="008E74D3"/>
    <w:rsid w:val="008E7A6A"/>
    <w:rsid w:val="008E7DEC"/>
    <w:rsid w:val="008E7F77"/>
    <w:rsid w:val="008F14E6"/>
    <w:rsid w:val="008F3CEA"/>
    <w:rsid w:val="008F540B"/>
    <w:rsid w:val="009039B5"/>
    <w:rsid w:val="00903C32"/>
    <w:rsid w:val="009105F0"/>
    <w:rsid w:val="00911535"/>
    <w:rsid w:val="0091274D"/>
    <w:rsid w:val="00912B3A"/>
    <w:rsid w:val="00916FCA"/>
    <w:rsid w:val="00920540"/>
    <w:rsid w:val="00920778"/>
    <w:rsid w:val="00920DC1"/>
    <w:rsid w:val="00921FEB"/>
    <w:rsid w:val="00922321"/>
    <w:rsid w:val="009229D4"/>
    <w:rsid w:val="00925406"/>
    <w:rsid w:val="00925A62"/>
    <w:rsid w:val="00926422"/>
    <w:rsid w:val="009268FB"/>
    <w:rsid w:val="00926983"/>
    <w:rsid w:val="0092737D"/>
    <w:rsid w:val="00930618"/>
    <w:rsid w:val="00933D47"/>
    <w:rsid w:val="00937D20"/>
    <w:rsid w:val="00941666"/>
    <w:rsid w:val="00942801"/>
    <w:rsid w:val="00946291"/>
    <w:rsid w:val="0094712D"/>
    <w:rsid w:val="0095030E"/>
    <w:rsid w:val="009503AB"/>
    <w:rsid w:val="009507F5"/>
    <w:rsid w:val="00950F5D"/>
    <w:rsid w:val="00952C63"/>
    <w:rsid w:val="00952D3C"/>
    <w:rsid w:val="009536D2"/>
    <w:rsid w:val="00953D1F"/>
    <w:rsid w:val="00955A98"/>
    <w:rsid w:val="00955B3E"/>
    <w:rsid w:val="009563AF"/>
    <w:rsid w:val="00956CEB"/>
    <w:rsid w:val="009570AD"/>
    <w:rsid w:val="00961BF2"/>
    <w:rsid w:val="00961DDA"/>
    <w:rsid w:val="009626AA"/>
    <w:rsid w:val="00970C48"/>
    <w:rsid w:val="00970FB0"/>
    <w:rsid w:val="009710E6"/>
    <w:rsid w:val="00971E3F"/>
    <w:rsid w:val="009735FF"/>
    <w:rsid w:val="00980FA6"/>
    <w:rsid w:val="009811E9"/>
    <w:rsid w:val="00981A2E"/>
    <w:rsid w:val="00983D90"/>
    <w:rsid w:val="00984F1D"/>
    <w:rsid w:val="00985C74"/>
    <w:rsid w:val="0098747C"/>
    <w:rsid w:val="00990090"/>
    <w:rsid w:val="00990143"/>
    <w:rsid w:val="009902D8"/>
    <w:rsid w:val="00992051"/>
    <w:rsid w:val="009969EB"/>
    <w:rsid w:val="009A0487"/>
    <w:rsid w:val="009A194C"/>
    <w:rsid w:val="009A2626"/>
    <w:rsid w:val="009A3D72"/>
    <w:rsid w:val="009A4E92"/>
    <w:rsid w:val="009A7D30"/>
    <w:rsid w:val="009B10C5"/>
    <w:rsid w:val="009B2916"/>
    <w:rsid w:val="009B3638"/>
    <w:rsid w:val="009B5239"/>
    <w:rsid w:val="009B77CA"/>
    <w:rsid w:val="009C01E8"/>
    <w:rsid w:val="009C3EAB"/>
    <w:rsid w:val="009C4FDF"/>
    <w:rsid w:val="009C6A0C"/>
    <w:rsid w:val="009C6A7E"/>
    <w:rsid w:val="009C70E6"/>
    <w:rsid w:val="009D1F6B"/>
    <w:rsid w:val="009D277B"/>
    <w:rsid w:val="009D3680"/>
    <w:rsid w:val="009D3D53"/>
    <w:rsid w:val="009D4303"/>
    <w:rsid w:val="009D5BB3"/>
    <w:rsid w:val="009D629D"/>
    <w:rsid w:val="009D7040"/>
    <w:rsid w:val="009E0560"/>
    <w:rsid w:val="009E08BF"/>
    <w:rsid w:val="009E1568"/>
    <w:rsid w:val="009E5EF1"/>
    <w:rsid w:val="009E65B8"/>
    <w:rsid w:val="009F143F"/>
    <w:rsid w:val="009F1CE6"/>
    <w:rsid w:val="009F4620"/>
    <w:rsid w:val="009F4872"/>
    <w:rsid w:val="009F6F21"/>
    <w:rsid w:val="00A004E2"/>
    <w:rsid w:val="00A0093D"/>
    <w:rsid w:val="00A01416"/>
    <w:rsid w:val="00A0142A"/>
    <w:rsid w:val="00A03132"/>
    <w:rsid w:val="00A0325B"/>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4B95"/>
    <w:rsid w:val="00A55149"/>
    <w:rsid w:val="00A56307"/>
    <w:rsid w:val="00A56920"/>
    <w:rsid w:val="00A578D2"/>
    <w:rsid w:val="00A64B7B"/>
    <w:rsid w:val="00A67A51"/>
    <w:rsid w:val="00A67BF0"/>
    <w:rsid w:val="00A70D8F"/>
    <w:rsid w:val="00A70F50"/>
    <w:rsid w:val="00A746DF"/>
    <w:rsid w:val="00A74A02"/>
    <w:rsid w:val="00A74A8A"/>
    <w:rsid w:val="00A75587"/>
    <w:rsid w:val="00A76795"/>
    <w:rsid w:val="00A7743B"/>
    <w:rsid w:val="00A80B07"/>
    <w:rsid w:val="00A825C7"/>
    <w:rsid w:val="00A831AD"/>
    <w:rsid w:val="00A83DD8"/>
    <w:rsid w:val="00A850AC"/>
    <w:rsid w:val="00A8547C"/>
    <w:rsid w:val="00A90A15"/>
    <w:rsid w:val="00A91B12"/>
    <w:rsid w:val="00A92AC1"/>
    <w:rsid w:val="00A93498"/>
    <w:rsid w:val="00A93C9C"/>
    <w:rsid w:val="00A93CDE"/>
    <w:rsid w:val="00A948EC"/>
    <w:rsid w:val="00A9758A"/>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2D84"/>
    <w:rsid w:val="00AE546D"/>
    <w:rsid w:val="00AE57DE"/>
    <w:rsid w:val="00AE69F7"/>
    <w:rsid w:val="00AE7456"/>
    <w:rsid w:val="00AE7662"/>
    <w:rsid w:val="00AF0322"/>
    <w:rsid w:val="00AF0847"/>
    <w:rsid w:val="00AF106C"/>
    <w:rsid w:val="00AF1812"/>
    <w:rsid w:val="00AF2C07"/>
    <w:rsid w:val="00AF32C4"/>
    <w:rsid w:val="00AF35B2"/>
    <w:rsid w:val="00AF3F82"/>
    <w:rsid w:val="00AF537A"/>
    <w:rsid w:val="00AF739D"/>
    <w:rsid w:val="00AF76DD"/>
    <w:rsid w:val="00B00409"/>
    <w:rsid w:val="00B01422"/>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25F47"/>
    <w:rsid w:val="00B35360"/>
    <w:rsid w:val="00B355DC"/>
    <w:rsid w:val="00B37175"/>
    <w:rsid w:val="00B3738E"/>
    <w:rsid w:val="00B40E4A"/>
    <w:rsid w:val="00B418D7"/>
    <w:rsid w:val="00B4349C"/>
    <w:rsid w:val="00B43589"/>
    <w:rsid w:val="00B43658"/>
    <w:rsid w:val="00B4433D"/>
    <w:rsid w:val="00B4511C"/>
    <w:rsid w:val="00B45982"/>
    <w:rsid w:val="00B45BC1"/>
    <w:rsid w:val="00B4651B"/>
    <w:rsid w:val="00B500B8"/>
    <w:rsid w:val="00B5091C"/>
    <w:rsid w:val="00B51390"/>
    <w:rsid w:val="00B56037"/>
    <w:rsid w:val="00B56188"/>
    <w:rsid w:val="00B56E74"/>
    <w:rsid w:val="00B577D1"/>
    <w:rsid w:val="00B62A9A"/>
    <w:rsid w:val="00B63217"/>
    <w:rsid w:val="00B63551"/>
    <w:rsid w:val="00B667C4"/>
    <w:rsid w:val="00B67971"/>
    <w:rsid w:val="00B70059"/>
    <w:rsid w:val="00B70EC8"/>
    <w:rsid w:val="00B72A7B"/>
    <w:rsid w:val="00B80948"/>
    <w:rsid w:val="00B84D27"/>
    <w:rsid w:val="00B85517"/>
    <w:rsid w:val="00B9033C"/>
    <w:rsid w:val="00B93BD3"/>
    <w:rsid w:val="00B93BD9"/>
    <w:rsid w:val="00B93E36"/>
    <w:rsid w:val="00B94BE4"/>
    <w:rsid w:val="00B94DA4"/>
    <w:rsid w:val="00B9532E"/>
    <w:rsid w:val="00B95BF2"/>
    <w:rsid w:val="00B96F28"/>
    <w:rsid w:val="00B9737E"/>
    <w:rsid w:val="00BA4860"/>
    <w:rsid w:val="00BA5DCC"/>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1FA7"/>
    <w:rsid w:val="00BD2183"/>
    <w:rsid w:val="00BD7083"/>
    <w:rsid w:val="00BD712F"/>
    <w:rsid w:val="00BE40B7"/>
    <w:rsid w:val="00BE6F82"/>
    <w:rsid w:val="00BF14AB"/>
    <w:rsid w:val="00BF1654"/>
    <w:rsid w:val="00BF2D91"/>
    <w:rsid w:val="00BF37A0"/>
    <w:rsid w:val="00BF666F"/>
    <w:rsid w:val="00C00ED7"/>
    <w:rsid w:val="00C02878"/>
    <w:rsid w:val="00C02B96"/>
    <w:rsid w:val="00C0480B"/>
    <w:rsid w:val="00C04A6C"/>
    <w:rsid w:val="00C10FDD"/>
    <w:rsid w:val="00C142AB"/>
    <w:rsid w:val="00C1467F"/>
    <w:rsid w:val="00C15596"/>
    <w:rsid w:val="00C15A80"/>
    <w:rsid w:val="00C173CA"/>
    <w:rsid w:val="00C20CC8"/>
    <w:rsid w:val="00C21428"/>
    <w:rsid w:val="00C24059"/>
    <w:rsid w:val="00C25C47"/>
    <w:rsid w:val="00C25F74"/>
    <w:rsid w:val="00C26372"/>
    <w:rsid w:val="00C2709A"/>
    <w:rsid w:val="00C30C15"/>
    <w:rsid w:val="00C316D6"/>
    <w:rsid w:val="00C32013"/>
    <w:rsid w:val="00C3204F"/>
    <w:rsid w:val="00C34842"/>
    <w:rsid w:val="00C35AC2"/>
    <w:rsid w:val="00C35E38"/>
    <w:rsid w:val="00C3796E"/>
    <w:rsid w:val="00C37AE1"/>
    <w:rsid w:val="00C40F21"/>
    <w:rsid w:val="00C414CB"/>
    <w:rsid w:val="00C471C1"/>
    <w:rsid w:val="00C57C38"/>
    <w:rsid w:val="00C61B1F"/>
    <w:rsid w:val="00C62EE5"/>
    <w:rsid w:val="00C6570F"/>
    <w:rsid w:val="00C670E9"/>
    <w:rsid w:val="00C67440"/>
    <w:rsid w:val="00C70875"/>
    <w:rsid w:val="00C71314"/>
    <w:rsid w:val="00C7153F"/>
    <w:rsid w:val="00C7191D"/>
    <w:rsid w:val="00C73727"/>
    <w:rsid w:val="00C76221"/>
    <w:rsid w:val="00C76A65"/>
    <w:rsid w:val="00C80708"/>
    <w:rsid w:val="00C80FD9"/>
    <w:rsid w:val="00C81706"/>
    <w:rsid w:val="00C82197"/>
    <w:rsid w:val="00C845C8"/>
    <w:rsid w:val="00C850CB"/>
    <w:rsid w:val="00C85731"/>
    <w:rsid w:val="00C85FBB"/>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0CE2"/>
    <w:rsid w:val="00CD1091"/>
    <w:rsid w:val="00CD16CE"/>
    <w:rsid w:val="00CD218D"/>
    <w:rsid w:val="00CD232E"/>
    <w:rsid w:val="00CD2D41"/>
    <w:rsid w:val="00CD4C07"/>
    <w:rsid w:val="00CD6941"/>
    <w:rsid w:val="00CE04DA"/>
    <w:rsid w:val="00CE0C3B"/>
    <w:rsid w:val="00CE2896"/>
    <w:rsid w:val="00CE57E8"/>
    <w:rsid w:val="00CE5BCD"/>
    <w:rsid w:val="00CF2941"/>
    <w:rsid w:val="00CF362F"/>
    <w:rsid w:val="00CF3632"/>
    <w:rsid w:val="00CF4547"/>
    <w:rsid w:val="00CF66B7"/>
    <w:rsid w:val="00CF76B6"/>
    <w:rsid w:val="00CF7D82"/>
    <w:rsid w:val="00CF7E2E"/>
    <w:rsid w:val="00D026CD"/>
    <w:rsid w:val="00D03800"/>
    <w:rsid w:val="00D04512"/>
    <w:rsid w:val="00D047EB"/>
    <w:rsid w:val="00D072D9"/>
    <w:rsid w:val="00D101DC"/>
    <w:rsid w:val="00D12313"/>
    <w:rsid w:val="00D12AB0"/>
    <w:rsid w:val="00D14278"/>
    <w:rsid w:val="00D1447F"/>
    <w:rsid w:val="00D164DE"/>
    <w:rsid w:val="00D16588"/>
    <w:rsid w:val="00D169FA"/>
    <w:rsid w:val="00D16C46"/>
    <w:rsid w:val="00D20BAE"/>
    <w:rsid w:val="00D21C4D"/>
    <w:rsid w:val="00D2373F"/>
    <w:rsid w:val="00D25B16"/>
    <w:rsid w:val="00D261C3"/>
    <w:rsid w:val="00D31C0E"/>
    <w:rsid w:val="00D328DC"/>
    <w:rsid w:val="00D33899"/>
    <w:rsid w:val="00D349EE"/>
    <w:rsid w:val="00D36A21"/>
    <w:rsid w:val="00D37AB6"/>
    <w:rsid w:val="00D402FC"/>
    <w:rsid w:val="00D446DE"/>
    <w:rsid w:val="00D5212B"/>
    <w:rsid w:val="00D53629"/>
    <w:rsid w:val="00D56BD2"/>
    <w:rsid w:val="00D62B7C"/>
    <w:rsid w:val="00D62F55"/>
    <w:rsid w:val="00D6496D"/>
    <w:rsid w:val="00D6506A"/>
    <w:rsid w:val="00D65DDB"/>
    <w:rsid w:val="00D67153"/>
    <w:rsid w:val="00D67C29"/>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18B1"/>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C4D88"/>
    <w:rsid w:val="00DC683F"/>
    <w:rsid w:val="00DD0E55"/>
    <w:rsid w:val="00DD250C"/>
    <w:rsid w:val="00DD2524"/>
    <w:rsid w:val="00DD3864"/>
    <w:rsid w:val="00DD70EA"/>
    <w:rsid w:val="00DD7321"/>
    <w:rsid w:val="00DE0275"/>
    <w:rsid w:val="00DE08A8"/>
    <w:rsid w:val="00DE4537"/>
    <w:rsid w:val="00DE55B4"/>
    <w:rsid w:val="00DE60BE"/>
    <w:rsid w:val="00DE7272"/>
    <w:rsid w:val="00DE7D66"/>
    <w:rsid w:val="00DF0563"/>
    <w:rsid w:val="00DF12E5"/>
    <w:rsid w:val="00DF3F5A"/>
    <w:rsid w:val="00DF55AB"/>
    <w:rsid w:val="00DF61C7"/>
    <w:rsid w:val="00DF6DDB"/>
    <w:rsid w:val="00E00072"/>
    <w:rsid w:val="00E00EA8"/>
    <w:rsid w:val="00E0123E"/>
    <w:rsid w:val="00E014A2"/>
    <w:rsid w:val="00E01B06"/>
    <w:rsid w:val="00E02C74"/>
    <w:rsid w:val="00E05B80"/>
    <w:rsid w:val="00E05DEB"/>
    <w:rsid w:val="00E0650B"/>
    <w:rsid w:val="00E06E9E"/>
    <w:rsid w:val="00E075FF"/>
    <w:rsid w:val="00E13F69"/>
    <w:rsid w:val="00E14983"/>
    <w:rsid w:val="00E15639"/>
    <w:rsid w:val="00E1626C"/>
    <w:rsid w:val="00E16B9E"/>
    <w:rsid w:val="00E17181"/>
    <w:rsid w:val="00E17564"/>
    <w:rsid w:val="00E20B3E"/>
    <w:rsid w:val="00E20C71"/>
    <w:rsid w:val="00E2362C"/>
    <w:rsid w:val="00E2388C"/>
    <w:rsid w:val="00E26BD1"/>
    <w:rsid w:val="00E3043C"/>
    <w:rsid w:val="00E31181"/>
    <w:rsid w:val="00E31E70"/>
    <w:rsid w:val="00E337FD"/>
    <w:rsid w:val="00E34C05"/>
    <w:rsid w:val="00E362B0"/>
    <w:rsid w:val="00E36B48"/>
    <w:rsid w:val="00E36D1D"/>
    <w:rsid w:val="00E42E9C"/>
    <w:rsid w:val="00E445BF"/>
    <w:rsid w:val="00E469B4"/>
    <w:rsid w:val="00E46DD6"/>
    <w:rsid w:val="00E47A33"/>
    <w:rsid w:val="00E50F24"/>
    <w:rsid w:val="00E52D10"/>
    <w:rsid w:val="00E5504F"/>
    <w:rsid w:val="00E62B5B"/>
    <w:rsid w:val="00E66D95"/>
    <w:rsid w:val="00E67D87"/>
    <w:rsid w:val="00E70467"/>
    <w:rsid w:val="00E70659"/>
    <w:rsid w:val="00E71468"/>
    <w:rsid w:val="00E7367D"/>
    <w:rsid w:val="00E74236"/>
    <w:rsid w:val="00E74645"/>
    <w:rsid w:val="00E76C98"/>
    <w:rsid w:val="00E80CF5"/>
    <w:rsid w:val="00E831B2"/>
    <w:rsid w:val="00E83E1E"/>
    <w:rsid w:val="00E8577A"/>
    <w:rsid w:val="00E86DD7"/>
    <w:rsid w:val="00E9302A"/>
    <w:rsid w:val="00E95A89"/>
    <w:rsid w:val="00E96FC2"/>
    <w:rsid w:val="00E97A76"/>
    <w:rsid w:val="00E97B90"/>
    <w:rsid w:val="00EA0F27"/>
    <w:rsid w:val="00EA24AC"/>
    <w:rsid w:val="00EA36A7"/>
    <w:rsid w:val="00EA6D62"/>
    <w:rsid w:val="00EA7284"/>
    <w:rsid w:val="00EA74AF"/>
    <w:rsid w:val="00EA76F1"/>
    <w:rsid w:val="00EB3E67"/>
    <w:rsid w:val="00EB44CC"/>
    <w:rsid w:val="00EB5D5F"/>
    <w:rsid w:val="00EC1695"/>
    <w:rsid w:val="00EC1CD6"/>
    <w:rsid w:val="00EC21CF"/>
    <w:rsid w:val="00EC4DDE"/>
    <w:rsid w:val="00EC579E"/>
    <w:rsid w:val="00ED0136"/>
    <w:rsid w:val="00ED0DA9"/>
    <w:rsid w:val="00ED3275"/>
    <w:rsid w:val="00ED329F"/>
    <w:rsid w:val="00ED6B80"/>
    <w:rsid w:val="00ED7848"/>
    <w:rsid w:val="00EE1DE3"/>
    <w:rsid w:val="00EE3528"/>
    <w:rsid w:val="00EE381A"/>
    <w:rsid w:val="00EE4245"/>
    <w:rsid w:val="00EE4302"/>
    <w:rsid w:val="00EE4A48"/>
    <w:rsid w:val="00EE6D64"/>
    <w:rsid w:val="00EF5E2A"/>
    <w:rsid w:val="00EF64B1"/>
    <w:rsid w:val="00EF6548"/>
    <w:rsid w:val="00EF71A8"/>
    <w:rsid w:val="00F00D98"/>
    <w:rsid w:val="00F017D9"/>
    <w:rsid w:val="00F01BC4"/>
    <w:rsid w:val="00F02574"/>
    <w:rsid w:val="00F037D2"/>
    <w:rsid w:val="00F05E3C"/>
    <w:rsid w:val="00F06CF5"/>
    <w:rsid w:val="00F07248"/>
    <w:rsid w:val="00F07B0D"/>
    <w:rsid w:val="00F07C34"/>
    <w:rsid w:val="00F101E0"/>
    <w:rsid w:val="00F10664"/>
    <w:rsid w:val="00F1233B"/>
    <w:rsid w:val="00F146B3"/>
    <w:rsid w:val="00F14C98"/>
    <w:rsid w:val="00F23041"/>
    <w:rsid w:val="00F24423"/>
    <w:rsid w:val="00F24680"/>
    <w:rsid w:val="00F25FA6"/>
    <w:rsid w:val="00F2730E"/>
    <w:rsid w:val="00F27D31"/>
    <w:rsid w:val="00F311C0"/>
    <w:rsid w:val="00F31375"/>
    <w:rsid w:val="00F31F4A"/>
    <w:rsid w:val="00F33502"/>
    <w:rsid w:val="00F335BE"/>
    <w:rsid w:val="00F34E44"/>
    <w:rsid w:val="00F36B28"/>
    <w:rsid w:val="00F373D4"/>
    <w:rsid w:val="00F37740"/>
    <w:rsid w:val="00F41878"/>
    <w:rsid w:val="00F42672"/>
    <w:rsid w:val="00F44A9F"/>
    <w:rsid w:val="00F474A5"/>
    <w:rsid w:val="00F47DCF"/>
    <w:rsid w:val="00F510D8"/>
    <w:rsid w:val="00F528DD"/>
    <w:rsid w:val="00F553FD"/>
    <w:rsid w:val="00F55EBB"/>
    <w:rsid w:val="00F57E0A"/>
    <w:rsid w:val="00F60713"/>
    <w:rsid w:val="00F65366"/>
    <w:rsid w:val="00F655F5"/>
    <w:rsid w:val="00F73F8E"/>
    <w:rsid w:val="00F741FB"/>
    <w:rsid w:val="00F749E7"/>
    <w:rsid w:val="00F751B5"/>
    <w:rsid w:val="00F75EAA"/>
    <w:rsid w:val="00F769AB"/>
    <w:rsid w:val="00F80D46"/>
    <w:rsid w:val="00F816DF"/>
    <w:rsid w:val="00F83C2B"/>
    <w:rsid w:val="00F83E07"/>
    <w:rsid w:val="00F84FD8"/>
    <w:rsid w:val="00F8617A"/>
    <w:rsid w:val="00F8675F"/>
    <w:rsid w:val="00F86C8F"/>
    <w:rsid w:val="00F86D9B"/>
    <w:rsid w:val="00F87006"/>
    <w:rsid w:val="00F904BB"/>
    <w:rsid w:val="00F9173C"/>
    <w:rsid w:val="00F91C33"/>
    <w:rsid w:val="00F96E95"/>
    <w:rsid w:val="00F97379"/>
    <w:rsid w:val="00F97E5B"/>
    <w:rsid w:val="00FA0C61"/>
    <w:rsid w:val="00FA3DB8"/>
    <w:rsid w:val="00FA4357"/>
    <w:rsid w:val="00FA5A18"/>
    <w:rsid w:val="00FA6322"/>
    <w:rsid w:val="00FB41C7"/>
    <w:rsid w:val="00FB4B29"/>
    <w:rsid w:val="00FB6614"/>
    <w:rsid w:val="00FB6BBA"/>
    <w:rsid w:val="00FC27CC"/>
    <w:rsid w:val="00FC3655"/>
    <w:rsid w:val="00FC4772"/>
    <w:rsid w:val="00FC58E0"/>
    <w:rsid w:val="00FC6173"/>
    <w:rsid w:val="00FC6303"/>
    <w:rsid w:val="00FC6EE9"/>
    <w:rsid w:val="00FD000B"/>
    <w:rsid w:val="00FD08A7"/>
    <w:rsid w:val="00FD1A59"/>
    <w:rsid w:val="00FD2AD0"/>
    <w:rsid w:val="00FD42CD"/>
    <w:rsid w:val="00FD4871"/>
    <w:rsid w:val="00FD5DB5"/>
    <w:rsid w:val="00FE314E"/>
    <w:rsid w:val="00FE339D"/>
    <w:rsid w:val="00FE4935"/>
    <w:rsid w:val="00FE596A"/>
    <w:rsid w:val="00FE72B1"/>
    <w:rsid w:val="00FF0A16"/>
    <w:rsid w:val="00FF1607"/>
    <w:rsid w:val="00FF267A"/>
    <w:rsid w:val="00FF3263"/>
    <w:rsid w:val="00FF333E"/>
    <w:rsid w:val="00FF47E5"/>
    <w:rsid w:val="00FF6506"/>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70920733">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68335926">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46615214">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77668194">
      <w:bodyDiv w:val="1"/>
      <w:marLeft w:val="0"/>
      <w:marRight w:val="0"/>
      <w:marTop w:val="0"/>
      <w:marBottom w:val="0"/>
      <w:divBdr>
        <w:top w:val="none" w:sz="0" w:space="0" w:color="auto"/>
        <w:left w:val="none" w:sz="0" w:space="0" w:color="auto"/>
        <w:bottom w:val="none" w:sz="0" w:space="0" w:color="auto"/>
        <w:right w:val="none" w:sz="0" w:space="0" w:color="auto"/>
      </w:divBdr>
      <w:divsChild>
        <w:div w:id="1947348152">
          <w:marLeft w:val="0"/>
          <w:marRight w:val="0"/>
          <w:marTop w:val="0"/>
          <w:marBottom w:val="0"/>
          <w:divBdr>
            <w:top w:val="none" w:sz="0" w:space="0" w:color="auto"/>
            <w:left w:val="none" w:sz="0" w:space="0" w:color="auto"/>
            <w:bottom w:val="none" w:sz="0" w:space="0" w:color="auto"/>
            <w:right w:val="none" w:sz="0" w:space="0" w:color="auto"/>
          </w:divBdr>
          <w:divsChild>
            <w:div w:id="1531071503">
              <w:marLeft w:val="0"/>
              <w:marRight w:val="0"/>
              <w:marTop w:val="0"/>
              <w:marBottom w:val="0"/>
              <w:divBdr>
                <w:top w:val="none" w:sz="0" w:space="0" w:color="auto"/>
                <w:left w:val="none" w:sz="0" w:space="0" w:color="auto"/>
                <w:bottom w:val="none" w:sz="0" w:space="0" w:color="auto"/>
                <w:right w:val="none" w:sz="0" w:space="0" w:color="auto"/>
              </w:divBdr>
              <w:divsChild>
                <w:div w:id="5081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1737821">
      <w:bodyDiv w:val="1"/>
      <w:marLeft w:val="0"/>
      <w:marRight w:val="0"/>
      <w:marTop w:val="0"/>
      <w:marBottom w:val="0"/>
      <w:divBdr>
        <w:top w:val="none" w:sz="0" w:space="0" w:color="auto"/>
        <w:left w:val="none" w:sz="0" w:space="0" w:color="auto"/>
        <w:bottom w:val="none" w:sz="0" w:space="0" w:color="auto"/>
        <w:right w:val="none" w:sz="0" w:space="0" w:color="auto"/>
      </w:divBdr>
      <w:divsChild>
        <w:div w:id="1307201513">
          <w:marLeft w:val="0"/>
          <w:marRight w:val="0"/>
          <w:marTop w:val="0"/>
          <w:marBottom w:val="0"/>
          <w:divBdr>
            <w:top w:val="none" w:sz="0" w:space="0" w:color="auto"/>
            <w:left w:val="none" w:sz="0" w:space="0" w:color="auto"/>
            <w:bottom w:val="none" w:sz="0" w:space="0" w:color="auto"/>
            <w:right w:val="none" w:sz="0" w:space="0" w:color="auto"/>
          </w:divBdr>
          <w:divsChild>
            <w:div w:id="899290969">
              <w:marLeft w:val="0"/>
              <w:marRight w:val="0"/>
              <w:marTop w:val="0"/>
              <w:marBottom w:val="0"/>
              <w:divBdr>
                <w:top w:val="none" w:sz="0" w:space="0" w:color="auto"/>
                <w:left w:val="none" w:sz="0" w:space="0" w:color="auto"/>
                <w:bottom w:val="none" w:sz="0" w:space="0" w:color="auto"/>
                <w:right w:val="none" w:sz="0" w:space="0" w:color="auto"/>
              </w:divBdr>
              <w:divsChild>
                <w:div w:id="691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705">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42313799">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198">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86953716">
      <w:bodyDiv w:val="1"/>
      <w:marLeft w:val="0"/>
      <w:marRight w:val="0"/>
      <w:marTop w:val="0"/>
      <w:marBottom w:val="0"/>
      <w:divBdr>
        <w:top w:val="none" w:sz="0" w:space="0" w:color="auto"/>
        <w:left w:val="none" w:sz="0" w:space="0" w:color="auto"/>
        <w:bottom w:val="none" w:sz="0" w:space="0" w:color="auto"/>
        <w:right w:val="none" w:sz="0" w:space="0" w:color="auto"/>
      </w:divBdr>
      <w:divsChild>
        <w:div w:id="2024866628">
          <w:marLeft w:val="0"/>
          <w:marRight w:val="0"/>
          <w:marTop w:val="0"/>
          <w:marBottom w:val="0"/>
          <w:divBdr>
            <w:top w:val="none" w:sz="0" w:space="0" w:color="auto"/>
            <w:left w:val="none" w:sz="0" w:space="0" w:color="auto"/>
            <w:bottom w:val="none" w:sz="0" w:space="0" w:color="auto"/>
            <w:right w:val="none" w:sz="0" w:space="0" w:color="auto"/>
          </w:divBdr>
          <w:divsChild>
            <w:div w:id="677853258">
              <w:marLeft w:val="0"/>
              <w:marRight w:val="0"/>
              <w:marTop w:val="0"/>
              <w:marBottom w:val="0"/>
              <w:divBdr>
                <w:top w:val="none" w:sz="0" w:space="0" w:color="auto"/>
                <w:left w:val="none" w:sz="0" w:space="0" w:color="auto"/>
                <w:bottom w:val="none" w:sz="0" w:space="0" w:color="auto"/>
                <w:right w:val="none" w:sz="0" w:space="0" w:color="auto"/>
              </w:divBdr>
              <w:divsChild>
                <w:div w:id="20241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13971848">
      <w:bodyDiv w:val="1"/>
      <w:marLeft w:val="0"/>
      <w:marRight w:val="0"/>
      <w:marTop w:val="0"/>
      <w:marBottom w:val="0"/>
      <w:divBdr>
        <w:top w:val="none" w:sz="0" w:space="0" w:color="auto"/>
        <w:left w:val="none" w:sz="0" w:space="0" w:color="auto"/>
        <w:bottom w:val="none" w:sz="0" w:space="0" w:color="auto"/>
        <w:right w:val="none" w:sz="0" w:space="0" w:color="auto"/>
      </w:divBdr>
    </w:div>
    <w:div w:id="1690988954">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6679136">
      <w:bodyDiv w:val="1"/>
      <w:marLeft w:val="0"/>
      <w:marRight w:val="0"/>
      <w:marTop w:val="0"/>
      <w:marBottom w:val="0"/>
      <w:divBdr>
        <w:top w:val="none" w:sz="0" w:space="0" w:color="auto"/>
        <w:left w:val="none" w:sz="0" w:space="0" w:color="auto"/>
        <w:bottom w:val="none" w:sz="0" w:space="0" w:color="auto"/>
        <w:right w:val="none" w:sz="0" w:space="0" w:color="auto"/>
      </w:divBdr>
      <w:divsChild>
        <w:div w:id="816535764">
          <w:marLeft w:val="0"/>
          <w:marRight w:val="0"/>
          <w:marTop w:val="0"/>
          <w:marBottom w:val="0"/>
          <w:divBdr>
            <w:top w:val="none" w:sz="0" w:space="0" w:color="auto"/>
            <w:left w:val="none" w:sz="0" w:space="0" w:color="auto"/>
            <w:bottom w:val="none" w:sz="0" w:space="0" w:color="auto"/>
            <w:right w:val="none" w:sz="0" w:space="0" w:color="auto"/>
          </w:divBdr>
          <w:divsChild>
            <w:div w:id="2073040955">
              <w:marLeft w:val="0"/>
              <w:marRight w:val="0"/>
              <w:marTop w:val="0"/>
              <w:marBottom w:val="0"/>
              <w:divBdr>
                <w:top w:val="none" w:sz="0" w:space="0" w:color="auto"/>
                <w:left w:val="none" w:sz="0" w:space="0" w:color="auto"/>
                <w:bottom w:val="none" w:sz="0" w:space="0" w:color="auto"/>
                <w:right w:val="none" w:sz="0" w:space="0" w:color="auto"/>
              </w:divBdr>
              <w:divsChild>
                <w:div w:id="1017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3339066">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0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4583454">
          <w:marLeft w:val="0"/>
          <w:marRight w:val="0"/>
          <w:marTop w:val="0"/>
          <w:marBottom w:val="0"/>
          <w:divBdr>
            <w:top w:val="none" w:sz="0" w:space="0" w:color="auto"/>
            <w:left w:val="none" w:sz="0" w:space="0" w:color="auto"/>
            <w:bottom w:val="none" w:sz="0" w:space="0" w:color="auto"/>
            <w:right w:val="none" w:sz="0" w:space="0" w:color="auto"/>
          </w:divBdr>
          <w:divsChild>
            <w:div w:id="470830226">
              <w:marLeft w:val="0"/>
              <w:marRight w:val="0"/>
              <w:marTop w:val="0"/>
              <w:marBottom w:val="0"/>
              <w:divBdr>
                <w:top w:val="none" w:sz="0" w:space="0" w:color="auto"/>
                <w:left w:val="none" w:sz="0" w:space="0" w:color="auto"/>
                <w:bottom w:val="none" w:sz="0" w:space="0" w:color="auto"/>
                <w:right w:val="none" w:sz="0" w:space="0" w:color="auto"/>
              </w:divBdr>
              <w:divsChild>
                <w:div w:id="263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A676-3C48-497E-8F56-EFF6D698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1724</Words>
  <Characters>10175</Characters>
  <Application>Microsoft Office Word</Application>
  <DocSecurity>0</DocSecurity>
  <Lines>925</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4</cp:revision>
  <cp:lastPrinted>2023-02-04T08:23:00Z</cp:lastPrinted>
  <dcterms:created xsi:type="dcterms:W3CDTF">2023-02-07T18:41:00Z</dcterms:created>
  <dcterms:modified xsi:type="dcterms:W3CDTF">2023-02-07T18:42:00Z</dcterms:modified>
</cp:coreProperties>
</file>