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81E0" w14:textId="77777777" w:rsidR="00452B1D" w:rsidRPr="00795586" w:rsidRDefault="00452B1D" w:rsidP="00634259">
      <w:pPr>
        <w:spacing w:line="360" w:lineRule="auto"/>
        <w:rPr>
          <w:rFonts w:ascii="Arial" w:hAnsi="Arial" w:cs="Arial"/>
          <w:szCs w:val="24"/>
        </w:rPr>
      </w:pPr>
    </w:p>
    <w:p w14:paraId="0D3D351C" w14:textId="77777777" w:rsidR="00452B1D" w:rsidRPr="00795586" w:rsidRDefault="00452B1D" w:rsidP="00D35936">
      <w:pPr>
        <w:tabs>
          <w:tab w:val="left" w:pos="8050"/>
        </w:tabs>
        <w:spacing w:line="360" w:lineRule="auto"/>
        <w:rPr>
          <w:rFonts w:ascii="Arial" w:eastAsia="Arial" w:hAnsi="Arial" w:cs="Arial"/>
          <w:b/>
          <w:szCs w:val="24"/>
        </w:rPr>
      </w:pPr>
      <w:r w:rsidRPr="00795586">
        <w:rPr>
          <w:rFonts w:ascii="Arial" w:eastAsia="Arial" w:hAnsi="Arial" w:cs="Arial"/>
          <w:b/>
          <w:szCs w:val="24"/>
        </w:rPr>
        <w:t xml:space="preserve">                                          REPUBLIC OF SOUTH AFRICA</w:t>
      </w:r>
      <w:r w:rsidR="00D35936" w:rsidRPr="00795586">
        <w:rPr>
          <w:rFonts w:ascii="Arial" w:eastAsia="Arial" w:hAnsi="Arial" w:cs="Arial"/>
          <w:b/>
          <w:szCs w:val="24"/>
        </w:rPr>
        <w:tab/>
      </w:r>
    </w:p>
    <w:p w14:paraId="002B38A2" w14:textId="77777777" w:rsidR="00452B1D" w:rsidRPr="00795586" w:rsidRDefault="00452B1D" w:rsidP="00634259">
      <w:pPr>
        <w:spacing w:line="360" w:lineRule="auto"/>
        <w:jc w:val="center"/>
        <w:rPr>
          <w:rFonts w:ascii="Arial" w:eastAsia="Arial Black" w:hAnsi="Arial" w:cs="Arial"/>
          <w:b/>
          <w:szCs w:val="24"/>
        </w:rPr>
      </w:pPr>
      <w:r w:rsidRPr="00795586">
        <w:rPr>
          <w:rFonts w:ascii="Arial" w:eastAsia="Arial Black" w:hAnsi="Arial" w:cs="Arial"/>
          <w:b/>
          <w:noProof/>
          <w:szCs w:val="24"/>
          <w:lang w:val="en-ZA" w:eastAsia="en-ZA"/>
        </w:rPr>
        <w:drawing>
          <wp:inline distT="0" distB="0" distL="0" distR="0" wp14:anchorId="7B55B675" wp14:editId="2245A25D">
            <wp:extent cx="1362075" cy="1362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62075" cy="1362075"/>
                    </a:xfrm>
                    <a:prstGeom prst="rect">
                      <a:avLst/>
                    </a:prstGeom>
                    <a:ln/>
                  </pic:spPr>
                </pic:pic>
              </a:graphicData>
            </a:graphic>
          </wp:inline>
        </w:drawing>
      </w:r>
    </w:p>
    <w:p w14:paraId="152860F1" w14:textId="77777777" w:rsidR="00452B1D" w:rsidRPr="00795586" w:rsidRDefault="00452B1D" w:rsidP="00634259">
      <w:pPr>
        <w:spacing w:line="360" w:lineRule="auto"/>
        <w:jc w:val="center"/>
        <w:rPr>
          <w:rFonts w:ascii="Arial" w:eastAsia="Arial" w:hAnsi="Arial" w:cs="Arial"/>
          <w:b/>
          <w:szCs w:val="24"/>
        </w:rPr>
      </w:pPr>
      <w:r w:rsidRPr="00795586">
        <w:rPr>
          <w:rFonts w:ascii="Arial" w:eastAsia="Arial" w:hAnsi="Arial" w:cs="Arial"/>
          <w:b/>
          <w:szCs w:val="24"/>
        </w:rPr>
        <w:t xml:space="preserve">IN THE HIGH COURT OF SOUTH AFRICA, </w:t>
      </w:r>
    </w:p>
    <w:p w14:paraId="491BB8F8" w14:textId="77777777" w:rsidR="00452B1D" w:rsidRPr="00795586" w:rsidRDefault="00452B1D" w:rsidP="00634259">
      <w:pPr>
        <w:spacing w:line="360" w:lineRule="auto"/>
        <w:rPr>
          <w:rFonts w:ascii="Arial" w:eastAsia="Arial" w:hAnsi="Arial" w:cs="Arial"/>
          <w:b/>
          <w:szCs w:val="24"/>
        </w:rPr>
      </w:pPr>
      <w:r w:rsidRPr="00795586">
        <w:rPr>
          <w:rFonts w:ascii="Arial" w:eastAsia="Arial" w:hAnsi="Arial" w:cs="Arial"/>
          <w:b/>
          <w:szCs w:val="24"/>
        </w:rPr>
        <w:t xml:space="preserve">                                 GAUTENG DIVISION, JOHANNESBURG                                              </w:t>
      </w:r>
    </w:p>
    <w:p w14:paraId="4793EBE0" w14:textId="77777777" w:rsidR="00452B1D" w:rsidRPr="00795586" w:rsidRDefault="00452B1D" w:rsidP="002F0FF1">
      <w:pPr>
        <w:spacing w:after="0" w:line="360" w:lineRule="auto"/>
        <w:jc w:val="right"/>
        <w:rPr>
          <w:rFonts w:ascii="Arial" w:eastAsia="Arial" w:hAnsi="Arial" w:cs="Arial"/>
          <w:b/>
          <w:smallCaps/>
          <w:szCs w:val="24"/>
        </w:rPr>
      </w:pPr>
      <w:r w:rsidRPr="00795586">
        <w:rPr>
          <w:rFonts w:ascii="Arial" w:eastAsia="Arial Black" w:hAnsi="Arial" w:cs="Arial"/>
          <w:b/>
          <w:szCs w:val="24"/>
        </w:rPr>
        <w:t xml:space="preserve">                                                                                        </w:t>
      </w:r>
      <w:r w:rsidR="002F0FF1" w:rsidRPr="00795586">
        <w:rPr>
          <w:rFonts w:ascii="Arial" w:eastAsia="Arial Black" w:hAnsi="Arial" w:cs="Arial"/>
          <w:b/>
          <w:szCs w:val="24"/>
        </w:rPr>
        <w:t xml:space="preserve">            </w:t>
      </w:r>
      <w:r w:rsidR="002F0FF1" w:rsidRPr="00795586">
        <w:rPr>
          <w:rFonts w:ascii="Arial" w:eastAsia="Arial" w:hAnsi="Arial" w:cs="Arial"/>
          <w:b/>
          <w:szCs w:val="24"/>
        </w:rPr>
        <w:t xml:space="preserve">CASE </w:t>
      </w:r>
      <w:r w:rsidRPr="00795586">
        <w:rPr>
          <w:rFonts w:ascii="Arial" w:eastAsia="Arial" w:hAnsi="Arial" w:cs="Arial"/>
          <w:b/>
          <w:szCs w:val="24"/>
        </w:rPr>
        <w:t>NO</w:t>
      </w:r>
      <w:r w:rsidRPr="00795586">
        <w:rPr>
          <w:rFonts w:ascii="Arial" w:eastAsia="Arial" w:hAnsi="Arial" w:cs="Arial"/>
          <w:szCs w:val="24"/>
        </w:rPr>
        <w:t>:</w:t>
      </w:r>
      <w:r w:rsidR="002F0FF1" w:rsidRPr="00795586">
        <w:rPr>
          <w:rFonts w:ascii="Arial" w:eastAsia="Arial" w:hAnsi="Arial" w:cs="Arial"/>
          <w:szCs w:val="24"/>
        </w:rPr>
        <w:t xml:space="preserve"> 11188/15</w:t>
      </w:r>
    </w:p>
    <w:p w14:paraId="10CCBE01" w14:textId="77777777" w:rsidR="00452B1D" w:rsidRPr="00795586" w:rsidRDefault="00452B1D" w:rsidP="00634259">
      <w:pPr>
        <w:spacing w:after="0" w:line="360" w:lineRule="auto"/>
        <w:jc w:val="right"/>
        <w:rPr>
          <w:rFonts w:ascii="Arial" w:eastAsia="Arial" w:hAnsi="Arial" w:cs="Arial"/>
          <w:b/>
          <w:smallCaps/>
          <w:szCs w:val="24"/>
        </w:rPr>
      </w:pPr>
      <w:r w:rsidRPr="00795586">
        <w:rPr>
          <w:rFonts w:ascii="Arial" w:eastAsia="Arial" w:hAnsi="Arial" w:cs="Arial"/>
          <w:b/>
          <w:smallCaps/>
          <w:szCs w:val="24"/>
        </w:rPr>
        <w:t xml:space="preserve"> </w:t>
      </w:r>
    </w:p>
    <w:p w14:paraId="19A1E6BC" w14:textId="77777777" w:rsidR="00452B1D" w:rsidRPr="00795586" w:rsidRDefault="00452B1D" w:rsidP="00634259">
      <w:pPr>
        <w:spacing w:line="360" w:lineRule="auto"/>
        <w:jc w:val="both"/>
        <w:rPr>
          <w:rFonts w:ascii="Arial" w:eastAsia="Arial" w:hAnsi="Arial" w:cs="Arial"/>
          <w:b/>
          <w:szCs w:val="24"/>
        </w:rPr>
      </w:pPr>
      <w:r w:rsidRPr="00795586">
        <w:rPr>
          <w:rFonts w:ascii="Arial" w:eastAsia="Calibri" w:hAnsi="Arial" w:cs="Arial"/>
          <w:noProof/>
          <w:szCs w:val="24"/>
          <w:lang w:val="en-ZA" w:eastAsia="en-ZA"/>
        </w:rPr>
        <mc:AlternateContent>
          <mc:Choice Requires="wps">
            <w:drawing>
              <wp:anchor distT="0" distB="0" distL="114300" distR="114300" simplePos="0" relativeHeight="251659264" behindDoc="0" locked="0" layoutInCell="1" allowOverlap="1" wp14:anchorId="64729DED" wp14:editId="1C218CA1">
                <wp:simplePos x="0" y="0"/>
                <wp:positionH relativeFrom="column">
                  <wp:posOffset>0</wp:posOffset>
                </wp:positionH>
                <wp:positionV relativeFrom="paragraph">
                  <wp:posOffset>38100</wp:posOffset>
                </wp:positionV>
                <wp:extent cx="3314700" cy="15811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1150"/>
                        </a:xfrm>
                        <a:prstGeom prst="rect">
                          <a:avLst/>
                        </a:prstGeom>
                        <a:solidFill>
                          <a:srgbClr val="FFFFFF"/>
                        </a:solidFill>
                        <a:ln w="9525">
                          <a:solidFill>
                            <a:srgbClr val="000000"/>
                          </a:solidFill>
                          <a:miter lim="800000"/>
                          <a:headEnd/>
                          <a:tailEnd/>
                        </a:ln>
                      </wps:spPr>
                      <wps:txbx>
                        <w:txbxContent>
                          <w:p w14:paraId="56D53B93" w14:textId="77777777" w:rsidR="0044700E" w:rsidRPr="002A7321" w:rsidRDefault="0044700E" w:rsidP="00452B1D">
                            <w:pPr>
                              <w:jc w:val="center"/>
                              <w:rPr>
                                <w:rFonts w:ascii="Arial Black" w:hAnsi="Arial Black"/>
                                <w:b/>
                                <w:szCs w:val="24"/>
                              </w:rPr>
                            </w:pPr>
                          </w:p>
                          <w:p w14:paraId="4D5B5BB4" w14:textId="14342C65" w:rsidR="0044700E" w:rsidRDefault="00B956F9" w:rsidP="00B956F9">
                            <w:pP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44700E">
                              <w:rPr>
                                <w:rFonts w:ascii="Century Gothic" w:hAnsi="Century Gothic"/>
                                <w:sz w:val="20"/>
                                <w:szCs w:val="20"/>
                              </w:rPr>
                              <w:t>REPORTABLE:  NO</w:t>
                            </w:r>
                          </w:p>
                          <w:p w14:paraId="44D9F869" w14:textId="56A85E3D" w:rsidR="0044700E" w:rsidRPr="00913F95" w:rsidRDefault="00B956F9" w:rsidP="00B956F9">
                            <w:pPr>
                              <w:tabs>
                                <w:tab w:val="left" w:pos="720"/>
                              </w:tabs>
                              <w:spacing w:after="0" w:line="240" w:lineRule="auto"/>
                              <w:ind w:left="72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44700E" w:rsidRPr="00913F95">
                              <w:rPr>
                                <w:rFonts w:ascii="Century Gothic" w:hAnsi="Century Gothic"/>
                                <w:sz w:val="20"/>
                                <w:szCs w:val="20"/>
                              </w:rPr>
                              <w:t>OF INTEREST TO OTHER JUDGES: NO</w:t>
                            </w:r>
                          </w:p>
                          <w:p w14:paraId="791B9CD2" w14:textId="74D2D0FD" w:rsidR="0044700E" w:rsidRDefault="00B956F9" w:rsidP="00B956F9">
                            <w:pP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44700E" w:rsidRPr="00913F95">
                              <w:rPr>
                                <w:rFonts w:ascii="Century Gothic" w:hAnsi="Century Gothic"/>
                                <w:sz w:val="20"/>
                                <w:szCs w:val="20"/>
                              </w:rPr>
                              <w:t>REVISED</w:t>
                            </w:r>
                            <w:r w:rsidR="0044700E">
                              <w:rPr>
                                <w:rFonts w:ascii="Century Gothic" w:hAnsi="Century Gothic"/>
                                <w:sz w:val="20"/>
                                <w:szCs w:val="20"/>
                              </w:rPr>
                              <w:t xml:space="preserve">: NO </w:t>
                            </w:r>
                          </w:p>
                          <w:p w14:paraId="335C2BD6" w14:textId="5454DA75" w:rsidR="0044700E" w:rsidRPr="00913F95" w:rsidRDefault="0044700E" w:rsidP="00452B1D">
                            <w:pPr>
                              <w:spacing w:after="0" w:line="240" w:lineRule="auto"/>
                              <w:ind w:left="900"/>
                              <w:rPr>
                                <w:rFonts w:ascii="Century Gothic" w:hAnsi="Century Gothic"/>
                                <w:sz w:val="20"/>
                                <w:szCs w:val="20"/>
                              </w:rPr>
                            </w:pPr>
                          </w:p>
                          <w:p w14:paraId="720A7AD8" w14:textId="77777777" w:rsidR="0044700E" w:rsidRDefault="0044700E" w:rsidP="00452B1D">
                            <w:pPr>
                              <w:rPr>
                                <w:rFonts w:ascii="Century Gothic" w:hAnsi="Century Gothic"/>
                                <w:b/>
                                <w:sz w:val="18"/>
                                <w:szCs w:val="18"/>
                              </w:rPr>
                            </w:pPr>
                            <w:r>
                              <w:rPr>
                                <w:rFonts w:ascii="Century Gothic" w:hAnsi="Century Gothic"/>
                                <w:b/>
                                <w:sz w:val="18"/>
                                <w:szCs w:val="18"/>
                              </w:rPr>
                              <w:t xml:space="preserve">                            _______________________</w:t>
                            </w:r>
                          </w:p>
                          <w:p w14:paraId="1717A2F6" w14:textId="77777777" w:rsidR="0044700E" w:rsidRDefault="0044700E" w:rsidP="00452B1D">
                            <w:pPr>
                              <w:rPr>
                                <w:rFonts w:ascii="Century Gothic" w:hAnsi="Century Gothic"/>
                                <w:b/>
                                <w:sz w:val="18"/>
                                <w:szCs w:val="18"/>
                              </w:rPr>
                            </w:pPr>
                            <w:r>
                              <w:rPr>
                                <w:rFonts w:ascii="Century Gothic" w:hAnsi="Century Gothic"/>
                                <w:b/>
                                <w:sz w:val="18"/>
                                <w:szCs w:val="18"/>
                              </w:rPr>
                              <w:t xml:space="preserve">                                                        </w:t>
                            </w:r>
                          </w:p>
                          <w:p w14:paraId="00D37FD4" w14:textId="77777777" w:rsidR="0044700E" w:rsidRDefault="0044700E" w:rsidP="00452B1D">
                            <w:pPr>
                              <w:rPr>
                                <w:rFonts w:ascii="Century Gothic" w:hAnsi="Century Gothic"/>
                                <w:b/>
                                <w:sz w:val="18"/>
                                <w:szCs w:val="18"/>
                              </w:rPr>
                            </w:pPr>
                          </w:p>
                          <w:p w14:paraId="4CDB8DEE" w14:textId="77777777" w:rsidR="0044700E" w:rsidRDefault="0044700E" w:rsidP="00452B1D">
                            <w:pPr>
                              <w:rPr>
                                <w:rFonts w:ascii="Century Gothic" w:hAnsi="Century Gothic"/>
                                <w:b/>
                                <w:sz w:val="18"/>
                                <w:szCs w:val="18"/>
                              </w:rPr>
                            </w:pPr>
                          </w:p>
                          <w:p w14:paraId="1DE0B9DB" w14:textId="77777777" w:rsidR="0044700E" w:rsidRDefault="0044700E" w:rsidP="00452B1D">
                            <w:pPr>
                              <w:rPr>
                                <w:rFonts w:ascii="Century Gothic" w:hAnsi="Century Gothic"/>
                                <w:b/>
                                <w:sz w:val="18"/>
                                <w:szCs w:val="18"/>
                              </w:rPr>
                            </w:pPr>
                          </w:p>
                          <w:p w14:paraId="5146D60F" w14:textId="77777777" w:rsidR="0044700E" w:rsidRDefault="0044700E" w:rsidP="00452B1D">
                            <w:pPr>
                              <w:rPr>
                                <w:rFonts w:ascii="Century Gothic" w:hAnsi="Century Gothic"/>
                                <w:b/>
                                <w:sz w:val="18"/>
                                <w:szCs w:val="18"/>
                              </w:rPr>
                            </w:pPr>
                          </w:p>
                          <w:p w14:paraId="258ECC93" w14:textId="77777777" w:rsidR="0044700E" w:rsidRDefault="0044700E" w:rsidP="00452B1D">
                            <w:pPr>
                              <w:rPr>
                                <w:rFonts w:ascii="Century Gothic" w:hAnsi="Century Gothic"/>
                                <w:b/>
                                <w:sz w:val="18"/>
                                <w:szCs w:val="18"/>
                              </w:rPr>
                            </w:pPr>
                            <w:r>
                              <w:rPr>
                                <w:rFonts w:ascii="Century Gothic" w:hAnsi="Century Gothic"/>
                                <w:b/>
                                <w:sz w:val="18"/>
                                <w:szCs w:val="18"/>
                              </w:rPr>
                              <w:t>______________                                _____________________</w:t>
                            </w:r>
                          </w:p>
                          <w:p w14:paraId="724AF60C" w14:textId="77777777" w:rsidR="0044700E" w:rsidRDefault="0044700E" w:rsidP="00452B1D">
                            <w:pPr>
                              <w:rPr>
                                <w:rFonts w:ascii="Century Gothic" w:hAnsi="Century Gothic"/>
                                <w:b/>
                                <w:sz w:val="18"/>
                                <w:szCs w:val="18"/>
                              </w:rPr>
                            </w:pPr>
                          </w:p>
                          <w:p w14:paraId="40CE119C" w14:textId="77777777" w:rsidR="0044700E" w:rsidRDefault="0044700E" w:rsidP="00452B1D">
                            <w:pPr>
                              <w:rPr>
                                <w:rFonts w:ascii="Century Gothic" w:hAnsi="Century Gothic"/>
                                <w:b/>
                                <w:sz w:val="18"/>
                                <w:szCs w:val="18"/>
                              </w:rPr>
                            </w:pPr>
                          </w:p>
                          <w:p w14:paraId="3C867333" w14:textId="77777777" w:rsidR="0044700E" w:rsidRPr="00084341" w:rsidRDefault="0044700E" w:rsidP="00452B1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CFE4A17" w14:textId="77777777" w:rsidR="0044700E" w:rsidRPr="00084341" w:rsidRDefault="0044700E" w:rsidP="00452B1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29DED" id="_x0000_t202" coordsize="21600,21600" o:spt="202" path="m,l,21600r21600,l21600,xe">
                <v:stroke joinstyle="miter"/>
                <v:path gradientshapeok="t" o:connecttype="rect"/>
              </v:shapetype>
              <v:shape id="Text Box 1" o:spid="_x0000_s1026" type="#_x0000_t202" style="position:absolute;left:0;text-align:left;margin-left:0;margin-top:3pt;width:261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">
                <v:textbox>
                  <w:txbxContent>
                    <w:p w14:paraId="56D53B93" w14:textId="77777777" w:rsidR="0044700E" w:rsidRPr="002A7321" w:rsidRDefault="0044700E" w:rsidP="00452B1D">
                      <w:pPr>
                        <w:jc w:val="center"/>
                        <w:rPr>
                          <w:rFonts w:ascii="Arial Black" w:hAnsi="Arial Black"/>
                          <w:b/>
                          <w:szCs w:val="24"/>
                        </w:rPr>
                      </w:pPr>
                    </w:p>
                    <w:p w14:paraId="4D5B5BB4" w14:textId="14342C65" w:rsidR="0044700E" w:rsidRDefault="00B956F9" w:rsidP="00B956F9">
                      <w:pP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44700E">
                        <w:rPr>
                          <w:rFonts w:ascii="Century Gothic" w:hAnsi="Century Gothic"/>
                          <w:sz w:val="20"/>
                          <w:szCs w:val="20"/>
                        </w:rPr>
                        <w:t>REPORTABLE:  NO</w:t>
                      </w:r>
                    </w:p>
                    <w:p w14:paraId="44D9F869" w14:textId="56A85E3D" w:rsidR="0044700E" w:rsidRPr="00913F95" w:rsidRDefault="00B956F9" w:rsidP="00B956F9">
                      <w:pPr>
                        <w:tabs>
                          <w:tab w:val="left" w:pos="720"/>
                        </w:tabs>
                        <w:spacing w:after="0" w:line="240" w:lineRule="auto"/>
                        <w:ind w:left="72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44700E" w:rsidRPr="00913F95">
                        <w:rPr>
                          <w:rFonts w:ascii="Century Gothic" w:hAnsi="Century Gothic"/>
                          <w:sz w:val="20"/>
                          <w:szCs w:val="20"/>
                        </w:rPr>
                        <w:t>OF INTEREST TO OTHER JUDGES: NO</w:t>
                      </w:r>
                    </w:p>
                    <w:p w14:paraId="791B9CD2" w14:textId="74D2D0FD" w:rsidR="0044700E" w:rsidRDefault="00B956F9" w:rsidP="00B956F9">
                      <w:pP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44700E" w:rsidRPr="00913F95">
                        <w:rPr>
                          <w:rFonts w:ascii="Century Gothic" w:hAnsi="Century Gothic"/>
                          <w:sz w:val="20"/>
                          <w:szCs w:val="20"/>
                        </w:rPr>
                        <w:t>REVISED</w:t>
                      </w:r>
                      <w:r w:rsidR="0044700E">
                        <w:rPr>
                          <w:rFonts w:ascii="Century Gothic" w:hAnsi="Century Gothic"/>
                          <w:sz w:val="20"/>
                          <w:szCs w:val="20"/>
                        </w:rPr>
                        <w:t xml:space="preserve">: NO </w:t>
                      </w:r>
                    </w:p>
                    <w:p w14:paraId="335C2BD6" w14:textId="5454DA75" w:rsidR="0044700E" w:rsidRPr="00913F95" w:rsidRDefault="0044700E" w:rsidP="00452B1D">
                      <w:pPr>
                        <w:spacing w:after="0" w:line="240" w:lineRule="auto"/>
                        <w:ind w:left="900"/>
                        <w:rPr>
                          <w:rFonts w:ascii="Century Gothic" w:hAnsi="Century Gothic"/>
                          <w:sz w:val="20"/>
                          <w:szCs w:val="20"/>
                        </w:rPr>
                      </w:pPr>
                    </w:p>
                    <w:p w14:paraId="720A7AD8" w14:textId="77777777" w:rsidR="0044700E" w:rsidRDefault="0044700E" w:rsidP="00452B1D">
                      <w:pPr>
                        <w:rPr>
                          <w:rFonts w:ascii="Century Gothic" w:hAnsi="Century Gothic"/>
                          <w:b/>
                          <w:sz w:val="18"/>
                          <w:szCs w:val="18"/>
                        </w:rPr>
                      </w:pPr>
                      <w:r>
                        <w:rPr>
                          <w:rFonts w:ascii="Century Gothic" w:hAnsi="Century Gothic"/>
                          <w:b/>
                          <w:sz w:val="18"/>
                          <w:szCs w:val="18"/>
                        </w:rPr>
                        <w:t xml:space="preserve">                            _______________________</w:t>
                      </w:r>
                    </w:p>
                    <w:p w14:paraId="1717A2F6" w14:textId="77777777" w:rsidR="0044700E" w:rsidRDefault="0044700E" w:rsidP="00452B1D">
                      <w:pPr>
                        <w:rPr>
                          <w:rFonts w:ascii="Century Gothic" w:hAnsi="Century Gothic"/>
                          <w:b/>
                          <w:sz w:val="18"/>
                          <w:szCs w:val="18"/>
                        </w:rPr>
                      </w:pPr>
                      <w:r>
                        <w:rPr>
                          <w:rFonts w:ascii="Century Gothic" w:hAnsi="Century Gothic"/>
                          <w:b/>
                          <w:sz w:val="18"/>
                          <w:szCs w:val="18"/>
                        </w:rPr>
                        <w:t xml:space="preserve">                                                        </w:t>
                      </w:r>
                    </w:p>
                    <w:p w14:paraId="00D37FD4" w14:textId="77777777" w:rsidR="0044700E" w:rsidRDefault="0044700E" w:rsidP="00452B1D">
                      <w:pPr>
                        <w:rPr>
                          <w:rFonts w:ascii="Century Gothic" w:hAnsi="Century Gothic"/>
                          <w:b/>
                          <w:sz w:val="18"/>
                          <w:szCs w:val="18"/>
                        </w:rPr>
                      </w:pPr>
                    </w:p>
                    <w:p w14:paraId="4CDB8DEE" w14:textId="77777777" w:rsidR="0044700E" w:rsidRDefault="0044700E" w:rsidP="00452B1D">
                      <w:pPr>
                        <w:rPr>
                          <w:rFonts w:ascii="Century Gothic" w:hAnsi="Century Gothic"/>
                          <w:b/>
                          <w:sz w:val="18"/>
                          <w:szCs w:val="18"/>
                        </w:rPr>
                      </w:pPr>
                    </w:p>
                    <w:p w14:paraId="1DE0B9DB" w14:textId="77777777" w:rsidR="0044700E" w:rsidRDefault="0044700E" w:rsidP="00452B1D">
                      <w:pPr>
                        <w:rPr>
                          <w:rFonts w:ascii="Century Gothic" w:hAnsi="Century Gothic"/>
                          <w:b/>
                          <w:sz w:val="18"/>
                          <w:szCs w:val="18"/>
                        </w:rPr>
                      </w:pPr>
                    </w:p>
                    <w:p w14:paraId="5146D60F" w14:textId="77777777" w:rsidR="0044700E" w:rsidRDefault="0044700E" w:rsidP="00452B1D">
                      <w:pPr>
                        <w:rPr>
                          <w:rFonts w:ascii="Century Gothic" w:hAnsi="Century Gothic"/>
                          <w:b/>
                          <w:sz w:val="18"/>
                          <w:szCs w:val="18"/>
                        </w:rPr>
                      </w:pPr>
                    </w:p>
                    <w:p w14:paraId="258ECC93" w14:textId="77777777" w:rsidR="0044700E" w:rsidRDefault="0044700E" w:rsidP="00452B1D">
                      <w:pPr>
                        <w:rPr>
                          <w:rFonts w:ascii="Century Gothic" w:hAnsi="Century Gothic"/>
                          <w:b/>
                          <w:sz w:val="18"/>
                          <w:szCs w:val="18"/>
                        </w:rPr>
                      </w:pPr>
                      <w:r>
                        <w:rPr>
                          <w:rFonts w:ascii="Century Gothic" w:hAnsi="Century Gothic"/>
                          <w:b/>
                          <w:sz w:val="18"/>
                          <w:szCs w:val="18"/>
                        </w:rPr>
                        <w:t>______________                                _____________________</w:t>
                      </w:r>
                    </w:p>
                    <w:p w14:paraId="724AF60C" w14:textId="77777777" w:rsidR="0044700E" w:rsidRDefault="0044700E" w:rsidP="00452B1D">
                      <w:pPr>
                        <w:rPr>
                          <w:rFonts w:ascii="Century Gothic" w:hAnsi="Century Gothic"/>
                          <w:b/>
                          <w:sz w:val="18"/>
                          <w:szCs w:val="18"/>
                        </w:rPr>
                      </w:pPr>
                    </w:p>
                    <w:p w14:paraId="40CE119C" w14:textId="77777777" w:rsidR="0044700E" w:rsidRDefault="0044700E" w:rsidP="00452B1D">
                      <w:pPr>
                        <w:rPr>
                          <w:rFonts w:ascii="Century Gothic" w:hAnsi="Century Gothic"/>
                          <w:b/>
                          <w:sz w:val="18"/>
                          <w:szCs w:val="18"/>
                        </w:rPr>
                      </w:pPr>
                    </w:p>
                    <w:p w14:paraId="3C867333" w14:textId="77777777" w:rsidR="0044700E" w:rsidRPr="00084341" w:rsidRDefault="0044700E" w:rsidP="00452B1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CFE4A17" w14:textId="77777777" w:rsidR="0044700E" w:rsidRPr="00084341" w:rsidRDefault="0044700E" w:rsidP="00452B1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731D80E0" w14:textId="77777777" w:rsidR="00452B1D" w:rsidRPr="00795586" w:rsidRDefault="00452B1D" w:rsidP="00634259">
      <w:pPr>
        <w:spacing w:after="0" w:line="360" w:lineRule="auto"/>
        <w:jc w:val="center"/>
        <w:rPr>
          <w:rFonts w:ascii="Arial" w:eastAsia="Arial" w:hAnsi="Arial" w:cs="Arial"/>
          <w:b/>
          <w:szCs w:val="24"/>
        </w:rPr>
      </w:pPr>
    </w:p>
    <w:p w14:paraId="4DE6159F" w14:textId="77777777" w:rsidR="00452B1D" w:rsidRPr="00795586" w:rsidRDefault="00452B1D" w:rsidP="00634259">
      <w:pPr>
        <w:spacing w:after="0" w:line="360" w:lineRule="auto"/>
        <w:jc w:val="center"/>
        <w:rPr>
          <w:rFonts w:ascii="Arial" w:eastAsia="Arial" w:hAnsi="Arial" w:cs="Arial"/>
          <w:b/>
          <w:szCs w:val="24"/>
        </w:rPr>
      </w:pPr>
    </w:p>
    <w:p w14:paraId="0ED86588" w14:textId="77777777" w:rsidR="00452B1D" w:rsidRPr="00795586" w:rsidRDefault="00452B1D" w:rsidP="00634259">
      <w:pPr>
        <w:spacing w:after="0" w:line="360" w:lineRule="auto"/>
        <w:jc w:val="center"/>
        <w:rPr>
          <w:rFonts w:ascii="Arial" w:eastAsia="Arial" w:hAnsi="Arial" w:cs="Arial"/>
          <w:b/>
          <w:szCs w:val="24"/>
        </w:rPr>
      </w:pPr>
    </w:p>
    <w:p w14:paraId="1EBBD40C" w14:textId="77777777" w:rsidR="00452B1D" w:rsidRPr="00795586" w:rsidRDefault="00452B1D" w:rsidP="00634259">
      <w:pPr>
        <w:spacing w:after="0" w:line="360" w:lineRule="auto"/>
        <w:jc w:val="center"/>
        <w:rPr>
          <w:rFonts w:ascii="Arial" w:eastAsia="Arial" w:hAnsi="Arial" w:cs="Arial"/>
          <w:b/>
          <w:szCs w:val="24"/>
        </w:rPr>
      </w:pPr>
    </w:p>
    <w:p w14:paraId="26C28855" w14:textId="77777777" w:rsidR="00452B1D" w:rsidRPr="00795586" w:rsidRDefault="00452B1D" w:rsidP="00634259">
      <w:pPr>
        <w:spacing w:after="0" w:line="360" w:lineRule="auto"/>
        <w:jc w:val="center"/>
        <w:rPr>
          <w:rFonts w:ascii="Arial" w:eastAsia="Arial" w:hAnsi="Arial" w:cs="Arial"/>
          <w:b/>
          <w:szCs w:val="24"/>
        </w:rPr>
      </w:pPr>
    </w:p>
    <w:p w14:paraId="3CB95684" w14:textId="77777777" w:rsidR="004F20AF" w:rsidRDefault="004F20AF" w:rsidP="00BF7743">
      <w:pPr>
        <w:spacing w:after="0" w:line="360" w:lineRule="auto"/>
        <w:rPr>
          <w:rFonts w:ascii="Arial" w:hAnsi="Arial" w:cs="Arial"/>
          <w:i/>
          <w:szCs w:val="24"/>
        </w:rPr>
      </w:pPr>
    </w:p>
    <w:p w14:paraId="430DDF56" w14:textId="255FC0FB" w:rsidR="00452B1D" w:rsidRPr="00795586" w:rsidRDefault="00BF7743" w:rsidP="00BF7743">
      <w:pPr>
        <w:spacing w:after="0" w:line="360" w:lineRule="auto"/>
        <w:rPr>
          <w:rFonts w:ascii="Arial" w:eastAsia="Arial" w:hAnsi="Arial" w:cs="Arial"/>
          <w:b/>
          <w:smallCaps/>
          <w:szCs w:val="24"/>
        </w:rPr>
      </w:pPr>
      <w:r w:rsidRPr="00795586">
        <w:rPr>
          <w:rFonts w:ascii="Arial" w:hAnsi="Arial" w:cs="Arial"/>
          <w:i/>
          <w:szCs w:val="24"/>
        </w:rPr>
        <w:t xml:space="preserve">This judgment was handed down electronically by circulation to the parties and/or parties’ representatives by email and by upload to </w:t>
      </w:r>
      <w:proofErr w:type="spellStart"/>
      <w:r w:rsidRPr="00795586">
        <w:rPr>
          <w:rFonts w:ascii="Arial" w:hAnsi="Arial" w:cs="Arial"/>
          <w:i/>
          <w:szCs w:val="24"/>
        </w:rPr>
        <w:t>CaseLines</w:t>
      </w:r>
      <w:proofErr w:type="spellEnd"/>
      <w:r w:rsidRPr="00795586">
        <w:rPr>
          <w:rFonts w:ascii="Arial" w:hAnsi="Arial" w:cs="Arial"/>
          <w:i/>
          <w:szCs w:val="24"/>
        </w:rPr>
        <w:t xml:space="preserve">. The date and time for hand-down is deemed to be 16h00 on </w:t>
      </w:r>
      <w:r w:rsidR="00580A8E" w:rsidRPr="00795586">
        <w:rPr>
          <w:rFonts w:ascii="Arial" w:hAnsi="Arial" w:cs="Arial"/>
          <w:i/>
          <w:iCs/>
          <w:szCs w:val="24"/>
        </w:rPr>
        <w:t>6</w:t>
      </w:r>
      <w:r w:rsidRPr="00795586">
        <w:rPr>
          <w:rFonts w:ascii="Arial" w:hAnsi="Arial" w:cs="Arial"/>
          <w:i/>
          <w:iCs/>
          <w:szCs w:val="24"/>
        </w:rPr>
        <w:t xml:space="preserve"> February 2023.</w:t>
      </w:r>
    </w:p>
    <w:p w14:paraId="5033BCA4" w14:textId="77777777" w:rsidR="004F20AF" w:rsidRDefault="004F20AF" w:rsidP="00634259">
      <w:pPr>
        <w:spacing w:after="0" w:line="360" w:lineRule="auto"/>
        <w:rPr>
          <w:rFonts w:ascii="Arial" w:eastAsia="Arial" w:hAnsi="Arial" w:cs="Arial"/>
          <w:szCs w:val="24"/>
        </w:rPr>
      </w:pPr>
    </w:p>
    <w:p w14:paraId="16965751" w14:textId="2D38CF29" w:rsidR="004F20AF" w:rsidRDefault="004F20AF" w:rsidP="00634259">
      <w:pPr>
        <w:spacing w:after="0" w:line="360" w:lineRule="auto"/>
        <w:rPr>
          <w:rFonts w:ascii="Arial" w:eastAsia="Arial" w:hAnsi="Arial" w:cs="Arial"/>
          <w:szCs w:val="24"/>
        </w:rPr>
      </w:pPr>
      <w:r>
        <w:rPr>
          <w:rFonts w:ascii="Arial" w:eastAsia="Arial" w:hAnsi="Arial" w:cs="Arial"/>
          <w:szCs w:val="24"/>
        </w:rPr>
        <w:t>In the matter between:</w:t>
      </w:r>
    </w:p>
    <w:p w14:paraId="20A07893" w14:textId="77777777" w:rsidR="004F20AF" w:rsidRPr="00795586" w:rsidRDefault="004F20AF" w:rsidP="00634259">
      <w:pPr>
        <w:spacing w:after="0" w:line="360" w:lineRule="auto"/>
        <w:rPr>
          <w:rFonts w:ascii="Arial" w:eastAsia="Arial" w:hAnsi="Arial" w:cs="Arial"/>
          <w:szCs w:val="24"/>
        </w:rPr>
      </w:pPr>
    </w:p>
    <w:p w14:paraId="01ACD883" w14:textId="77777777" w:rsidR="00452B1D" w:rsidRPr="00795586" w:rsidRDefault="00985DDB" w:rsidP="00634259">
      <w:pPr>
        <w:spacing w:after="0" w:line="360" w:lineRule="auto"/>
        <w:rPr>
          <w:rFonts w:ascii="Arial" w:eastAsia="Arial" w:hAnsi="Arial" w:cs="Arial"/>
          <w:b/>
          <w:szCs w:val="24"/>
        </w:rPr>
      </w:pPr>
      <w:r w:rsidRPr="00795586">
        <w:rPr>
          <w:rFonts w:ascii="Arial" w:eastAsia="Arial" w:hAnsi="Arial" w:cs="Arial"/>
          <w:b/>
          <w:szCs w:val="24"/>
        </w:rPr>
        <w:t xml:space="preserve">MOODLIYAR </w:t>
      </w:r>
      <w:r w:rsidR="00170A1F" w:rsidRPr="00795586">
        <w:rPr>
          <w:rFonts w:ascii="Arial" w:eastAsia="Arial" w:hAnsi="Arial" w:cs="Arial"/>
          <w:b/>
          <w:szCs w:val="24"/>
        </w:rPr>
        <w:t xml:space="preserve">&amp; BEDHESI </w:t>
      </w:r>
      <w:r w:rsidRPr="00795586">
        <w:rPr>
          <w:rFonts w:ascii="Arial" w:eastAsia="Arial" w:hAnsi="Arial" w:cs="Arial"/>
          <w:b/>
          <w:szCs w:val="24"/>
        </w:rPr>
        <w:t>ATTORNEYS</w:t>
      </w:r>
      <w:r w:rsidR="00452B1D" w:rsidRPr="00795586">
        <w:rPr>
          <w:rFonts w:ascii="Arial" w:eastAsia="Arial" w:hAnsi="Arial" w:cs="Arial"/>
          <w:b/>
          <w:szCs w:val="24"/>
        </w:rPr>
        <w:tab/>
      </w:r>
      <w:r w:rsidR="00452B1D" w:rsidRPr="00795586">
        <w:rPr>
          <w:rFonts w:ascii="Arial" w:eastAsia="Arial" w:hAnsi="Arial" w:cs="Arial"/>
          <w:b/>
          <w:szCs w:val="24"/>
        </w:rPr>
        <w:tab/>
      </w:r>
      <w:r w:rsidR="000F1DEE" w:rsidRPr="00795586">
        <w:rPr>
          <w:rFonts w:ascii="Arial" w:eastAsia="Arial" w:hAnsi="Arial" w:cs="Arial"/>
          <w:b/>
          <w:szCs w:val="24"/>
        </w:rPr>
        <w:tab/>
      </w:r>
      <w:r w:rsidR="000F1DEE" w:rsidRPr="00795586">
        <w:rPr>
          <w:rFonts w:ascii="Arial" w:eastAsia="Arial" w:hAnsi="Arial" w:cs="Arial"/>
          <w:b/>
          <w:szCs w:val="24"/>
        </w:rPr>
        <w:tab/>
        <w:t xml:space="preserve">      </w:t>
      </w:r>
      <w:r w:rsidR="00C04B37" w:rsidRPr="00720C08">
        <w:rPr>
          <w:rFonts w:ascii="Arial" w:eastAsia="Arial" w:hAnsi="Arial" w:cs="Arial"/>
          <w:szCs w:val="24"/>
        </w:rPr>
        <w:t>PLAINTIFF</w:t>
      </w:r>
    </w:p>
    <w:p w14:paraId="5EFAD169" w14:textId="77777777" w:rsidR="00452B1D" w:rsidRPr="00795586" w:rsidRDefault="00452B1D" w:rsidP="00634259">
      <w:pPr>
        <w:spacing w:after="0" w:line="360" w:lineRule="auto"/>
        <w:rPr>
          <w:rFonts w:ascii="Arial" w:eastAsia="Arial" w:hAnsi="Arial" w:cs="Arial"/>
          <w:szCs w:val="24"/>
        </w:rPr>
      </w:pPr>
    </w:p>
    <w:p w14:paraId="57408F59" w14:textId="77777777" w:rsidR="00452B1D" w:rsidRPr="00795586" w:rsidRDefault="00452B1D" w:rsidP="00634259">
      <w:pPr>
        <w:spacing w:after="0" w:line="360" w:lineRule="auto"/>
        <w:rPr>
          <w:rFonts w:ascii="Arial" w:eastAsia="Arial" w:hAnsi="Arial" w:cs="Arial"/>
          <w:szCs w:val="24"/>
        </w:rPr>
      </w:pPr>
      <w:r w:rsidRPr="00795586">
        <w:rPr>
          <w:rFonts w:ascii="Arial" w:eastAsia="Arial" w:hAnsi="Arial" w:cs="Arial"/>
          <w:szCs w:val="24"/>
        </w:rPr>
        <w:t>and</w:t>
      </w:r>
    </w:p>
    <w:p w14:paraId="62C830E2" w14:textId="77777777" w:rsidR="00452B1D" w:rsidRPr="00795586" w:rsidRDefault="00452B1D" w:rsidP="00634259">
      <w:pPr>
        <w:spacing w:after="0" w:line="360" w:lineRule="auto"/>
        <w:rPr>
          <w:rFonts w:ascii="Arial" w:eastAsia="Arial" w:hAnsi="Arial" w:cs="Arial"/>
          <w:szCs w:val="24"/>
        </w:rPr>
      </w:pPr>
    </w:p>
    <w:p w14:paraId="350828FE" w14:textId="74E0A8F2" w:rsidR="00452B1D" w:rsidRPr="00795586" w:rsidRDefault="00962F2E" w:rsidP="00634259">
      <w:pPr>
        <w:spacing w:after="0" w:line="360" w:lineRule="auto"/>
        <w:rPr>
          <w:rFonts w:ascii="Arial" w:eastAsia="Arial" w:hAnsi="Arial" w:cs="Arial"/>
          <w:b/>
          <w:szCs w:val="24"/>
        </w:rPr>
      </w:pPr>
      <w:r w:rsidRPr="00795586">
        <w:rPr>
          <w:rFonts w:ascii="Arial" w:hAnsi="Arial" w:cs="Arial"/>
          <w:b/>
          <w:szCs w:val="24"/>
        </w:rPr>
        <w:t>YASINE MADATT</w:t>
      </w:r>
      <w:r w:rsidRPr="00795586">
        <w:rPr>
          <w:rFonts w:ascii="Arial" w:eastAsia="Arial" w:hAnsi="Arial" w:cs="Arial"/>
          <w:b/>
          <w:szCs w:val="24"/>
        </w:rPr>
        <w:tab/>
      </w:r>
      <w:r w:rsidRPr="00795586">
        <w:rPr>
          <w:rFonts w:ascii="Arial" w:eastAsia="Arial" w:hAnsi="Arial" w:cs="Arial"/>
          <w:b/>
          <w:szCs w:val="24"/>
        </w:rPr>
        <w:tab/>
      </w:r>
      <w:r w:rsidRPr="00795586">
        <w:rPr>
          <w:rFonts w:ascii="Arial" w:eastAsia="Arial" w:hAnsi="Arial" w:cs="Arial"/>
          <w:b/>
          <w:szCs w:val="24"/>
        </w:rPr>
        <w:tab/>
      </w:r>
      <w:r w:rsidRPr="00795586">
        <w:rPr>
          <w:rFonts w:ascii="Arial" w:eastAsia="Arial" w:hAnsi="Arial" w:cs="Arial"/>
          <w:b/>
          <w:szCs w:val="24"/>
        </w:rPr>
        <w:tab/>
      </w:r>
      <w:r w:rsidRPr="00795586">
        <w:rPr>
          <w:rFonts w:ascii="Arial" w:eastAsia="Arial" w:hAnsi="Arial" w:cs="Arial"/>
          <w:b/>
          <w:szCs w:val="24"/>
        </w:rPr>
        <w:tab/>
      </w:r>
      <w:r w:rsidRPr="00795586">
        <w:rPr>
          <w:rFonts w:ascii="Arial" w:eastAsia="Arial" w:hAnsi="Arial" w:cs="Arial"/>
          <w:b/>
          <w:szCs w:val="24"/>
        </w:rPr>
        <w:tab/>
      </w:r>
      <w:r w:rsidR="000F1DEE" w:rsidRPr="00795586">
        <w:rPr>
          <w:rFonts w:ascii="Arial" w:eastAsia="Arial" w:hAnsi="Arial" w:cs="Arial"/>
          <w:b/>
          <w:szCs w:val="24"/>
        </w:rPr>
        <w:t xml:space="preserve"> </w:t>
      </w:r>
      <w:r w:rsidR="004F20AF">
        <w:rPr>
          <w:rFonts w:ascii="Arial" w:eastAsia="Arial" w:hAnsi="Arial" w:cs="Arial"/>
          <w:b/>
          <w:szCs w:val="24"/>
        </w:rPr>
        <w:tab/>
        <w:t xml:space="preserve">    </w:t>
      </w:r>
      <w:r w:rsidRPr="00720C08">
        <w:rPr>
          <w:rFonts w:ascii="Arial" w:eastAsia="Arial" w:hAnsi="Arial" w:cs="Arial"/>
          <w:szCs w:val="24"/>
        </w:rPr>
        <w:t>FIRST DEFENDANT</w:t>
      </w:r>
    </w:p>
    <w:p w14:paraId="0861A092" w14:textId="0EE4A8DE" w:rsidR="00452B1D" w:rsidRPr="00720C08" w:rsidRDefault="00962F2E" w:rsidP="00634259">
      <w:pPr>
        <w:spacing w:after="0" w:line="360" w:lineRule="auto"/>
        <w:rPr>
          <w:rFonts w:ascii="Arial" w:eastAsia="Arial" w:hAnsi="Arial" w:cs="Arial"/>
          <w:szCs w:val="24"/>
        </w:rPr>
      </w:pPr>
      <w:r w:rsidRPr="00795586">
        <w:rPr>
          <w:rFonts w:ascii="Arial" w:eastAsia="Arial" w:hAnsi="Arial" w:cs="Arial"/>
          <w:b/>
          <w:szCs w:val="24"/>
        </w:rPr>
        <w:t>BERNADETTE AUBREY MADAT</w:t>
      </w:r>
      <w:r w:rsidR="00720C08">
        <w:rPr>
          <w:rFonts w:ascii="Arial" w:eastAsia="Arial" w:hAnsi="Arial" w:cs="Arial"/>
          <w:b/>
          <w:szCs w:val="24"/>
        </w:rPr>
        <w:t>T</w:t>
      </w:r>
      <w:r w:rsidR="00740C58" w:rsidRPr="00795586">
        <w:rPr>
          <w:rFonts w:ascii="Arial" w:eastAsia="Arial" w:hAnsi="Arial" w:cs="Arial"/>
          <w:b/>
          <w:szCs w:val="24"/>
        </w:rPr>
        <w:tab/>
      </w:r>
      <w:r w:rsidR="00740C58" w:rsidRPr="00795586">
        <w:rPr>
          <w:rFonts w:ascii="Arial" w:eastAsia="Arial" w:hAnsi="Arial" w:cs="Arial"/>
          <w:b/>
          <w:szCs w:val="24"/>
        </w:rPr>
        <w:tab/>
      </w:r>
      <w:r w:rsidR="00740C58" w:rsidRPr="00795586">
        <w:rPr>
          <w:rFonts w:ascii="Arial" w:eastAsia="Arial" w:hAnsi="Arial" w:cs="Arial"/>
          <w:b/>
          <w:szCs w:val="24"/>
        </w:rPr>
        <w:tab/>
      </w:r>
      <w:r w:rsidR="000F1DEE" w:rsidRPr="00795586">
        <w:rPr>
          <w:rFonts w:ascii="Arial" w:eastAsia="Arial" w:hAnsi="Arial" w:cs="Arial"/>
          <w:b/>
          <w:szCs w:val="24"/>
        </w:rPr>
        <w:t xml:space="preserve">       </w:t>
      </w:r>
      <w:r w:rsidR="004F20AF">
        <w:rPr>
          <w:rFonts w:ascii="Arial" w:eastAsia="Arial" w:hAnsi="Arial" w:cs="Arial"/>
          <w:b/>
          <w:szCs w:val="24"/>
        </w:rPr>
        <w:t xml:space="preserve">   </w:t>
      </w:r>
      <w:r w:rsidR="005320C3" w:rsidRPr="00720C08">
        <w:rPr>
          <w:rFonts w:ascii="Arial" w:eastAsia="Arial" w:hAnsi="Arial" w:cs="Arial"/>
          <w:szCs w:val="24"/>
        </w:rPr>
        <w:t>SECOND DEFENDANT</w:t>
      </w:r>
    </w:p>
    <w:p w14:paraId="2459AE26" w14:textId="77777777" w:rsidR="00452B1D" w:rsidRPr="00795586" w:rsidRDefault="00452B1D" w:rsidP="00634259">
      <w:pPr>
        <w:spacing w:after="0" w:line="360" w:lineRule="auto"/>
        <w:rPr>
          <w:rFonts w:ascii="Arial" w:eastAsia="Arial" w:hAnsi="Arial" w:cs="Arial"/>
          <w:szCs w:val="24"/>
        </w:rPr>
      </w:pPr>
      <w:r w:rsidRPr="00795586">
        <w:rPr>
          <w:rFonts w:ascii="Arial" w:eastAsia="Arial" w:hAnsi="Arial" w:cs="Arial"/>
          <w:szCs w:val="24"/>
        </w:rPr>
        <w:lastRenderedPageBreak/>
        <w:t>___________________________________________________________________</w:t>
      </w:r>
    </w:p>
    <w:p w14:paraId="1F7AA89F" w14:textId="634E8DBD" w:rsidR="00452B1D" w:rsidRDefault="00720C08" w:rsidP="00720C08">
      <w:pPr>
        <w:spacing w:after="0" w:line="360" w:lineRule="auto"/>
        <w:jc w:val="center"/>
        <w:rPr>
          <w:rFonts w:ascii="Arial" w:eastAsia="Arial" w:hAnsi="Arial" w:cs="Arial"/>
          <w:b/>
          <w:szCs w:val="24"/>
        </w:rPr>
      </w:pPr>
      <w:r>
        <w:rPr>
          <w:rFonts w:ascii="Arial" w:eastAsia="Arial" w:hAnsi="Arial" w:cs="Arial"/>
          <w:b/>
          <w:szCs w:val="24"/>
        </w:rPr>
        <w:t xml:space="preserve">APPLICATION FOR </w:t>
      </w:r>
      <w:r w:rsidRPr="00720C08">
        <w:rPr>
          <w:rFonts w:ascii="Arial" w:eastAsia="Arial" w:hAnsi="Arial" w:cs="Arial"/>
          <w:b/>
          <w:szCs w:val="24"/>
        </w:rPr>
        <w:t>LEAVE TO APPEAL</w:t>
      </w:r>
    </w:p>
    <w:p w14:paraId="37FF31E1" w14:textId="77777777" w:rsidR="00720C08" w:rsidRPr="00720C08" w:rsidRDefault="00720C08" w:rsidP="00720C08">
      <w:pPr>
        <w:spacing w:after="0" w:line="360" w:lineRule="auto"/>
        <w:jc w:val="center"/>
        <w:rPr>
          <w:rFonts w:ascii="Arial" w:eastAsia="Arial" w:hAnsi="Arial" w:cs="Arial"/>
          <w:b/>
          <w:szCs w:val="24"/>
        </w:rPr>
      </w:pPr>
    </w:p>
    <w:p w14:paraId="3FA393CF" w14:textId="77777777" w:rsidR="00452B1D" w:rsidRPr="00795586" w:rsidRDefault="00452B1D" w:rsidP="00634259">
      <w:pPr>
        <w:spacing w:after="0" w:line="360" w:lineRule="auto"/>
        <w:jc w:val="center"/>
        <w:rPr>
          <w:rFonts w:ascii="Arial" w:eastAsia="Arial" w:hAnsi="Arial" w:cs="Arial"/>
          <w:b/>
          <w:smallCaps/>
          <w:szCs w:val="24"/>
        </w:rPr>
      </w:pPr>
      <w:r w:rsidRPr="00795586">
        <w:rPr>
          <w:rFonts w:ascii="Arial" w:eastAsia="Arial" w:hAnsi="Arial" w:cs="Arial"/>
          <w:b/>
          <w:smallCaps/>
          <w:szCs w:val="24"/>
        </w:rPr>
        <w:t>JUDGMENT</w:t>
      </w:r>
    </w:p>
    <w:p w14:paraId="016A40F2" w14:textId="77777777" w:rsidR="00452B1D" w:rsidRPr="00795586" w:rsidRDefault="00452B1D" w:rsidP="00634259">
      <w:pPr>
        <w:spacing w:after="0" w:line="360" w:lineRule="auto"/>
        <w:rPr>
          <w:rFonts w:ascii="Arial" w:eastAsia="Arial" w:hAnsi="Arial" w:cs="Arial"/>
          <w:szCs w:val="24"/>
        </w:rPr>
      </w:pPr>
      <w:r w:rsidRPr="00795586">
        <w:rPr>
          <w:rFonts w:ascii="Arial" w:eastAsia="Arial" w:hAnsi="Arial" w:cs="Arial"/>
          <w:szCs w:val="24"/>
        </w:rPr>
        <w:t>___________________________________________________________________</w:t>
      </w:r>
    </w:p>
    <w:p w14:paraId="644A4819" w14:textId="77777777" w:rsidR="00452B1D" w:rsidRPr="00795586" w:rsidRDefault="00452B1D" w:rsidP="00634259">
      <w:pPr>
        <w:spacing w:after="0" w:line="360" w:lineRule="auto"/>
        <w:rPr>
          <w:rFonts w:ascii="Arial" w:eastAsia="Arial" w:hAnsi="Arial" w:cs="Arial"/>
          <w:szCs w:val="24"/>
        </w:rPr>
      </w:pPr>
    </w:p>
    <w:p w14:paraId="10BCCC2A" w14:textId="77777777" w:rsidR="00452B1D" w:rsidRPr="00795586" w:rsidRDefault="00452B1D" w:rsidP="00634259">
      <w:pPr>
        <w:spacing w:after="0" w:line="360" w:lineRule="auto"/>
        <w:rPr>
          <w:rFonts w:ascii="Arial" w:eastAsia="Arial" w:hAnsi="Arial" w:cs="Arial"/>
          <w:b/>
          <w:szCs w:val="24"/>
        </w:rPr>
      </w:pPr>
      <w:r w:rsidRPr="00795586">
        <w:rPr>
          <w:rFonts w:ascii="Arial" w:eastAsia="Arial" w:hAnsi="Arial" w:cs="Arial"/>
          <w:b/>
          <w:szCs w:val="24"/>
        </w:rPr>
        <w:t>Olivier</w:t>
      </w:r>
      <w:r w:rsidR="00962F2E" w:rsidRPr="00795586">
        <w:rPr>
          <w:rFonts w:ascii="Arial" w:eastAsia="Arial" w:hAnsi="Arial" w:cs="Arial"/>
          <w:b/>
          <w:szCs w:val="24"/>
        </w:rPr>
        <w:t>,</w:t>
      </w:r>
      <w:r w:rsidRPr="00795586">
        <w:rPr>
          <w:rFonts w:ascii="Arial" w:eastAsia="Arial" w:hAnsi="Arial" w:cs="Arial"/>
          <w:b/>
          <w:szCs w:val="24"/>
        </w:rPr>
        <w:t xml:space="preserve"> AJ: </w:t>
      </w:r>
    </w:p>
    <w:p w14:paraId="35F12779" w14:textId="77777777" w:rsidR="00452B1D" w:rsidRPr="00795586" w:rsidRDefault="00452B1D" w:rsidP="00602413">
      <w:pPr>
        <w:spacing w:line="360" w:lineRule="auto"/>
        <w:jc w:val="both"/>
        <w:rPr>
          <w:rFonts w:ascii="Arial" w:hAnsi="Arial" w:cs="Arial"/>
          <w:szCs w:val="24"/>
        </w:rPr>
      </w:pPr>
    </w:p>
    <w:p w14:paraId="00E164D8" w14:textId="6BD8BCE0" w:rsidR="00E4350E" w:rsidRPr="00B956F9" w:rsidRDefault="00B956F9" w:rsidP="00B956F9">
      <w:pPr>
        <w:spacing w:line="360" w:lineRule="auto"/>
        <w:ind w:left="720" w:hanging="360"/>
        <w:jc w:val="both"/>
        <w:rPr>
          <w:rFonts w:ascii="Arial" w:hAnsi="Arial" w:cs="Arial"/>
          <w:szCs w:val="24"/>
        </w:rPr>
      </w:pPr>
      <w:r>
        <w:rPr>
          <w:rFonts w:ascii="Arial" w:hAnsi="Arial" w:cs="Arial"/>
          <w:szCs w:val="24"/>
        </w:rPr>
        <w:t>1.</w:t>
      </w:r>
      <w:r>
        <w:rPr>
          <w:rFonts w:ascii="Arial" w:hAnsi="Arial" w:cs="Arial"/>
          <w:szCs w:val="24"/>
        </w:rPr>
        <w:tab/>
      </w:r>
      <w:r w:rsidR="00EC2CE1" w:rsidRPr="00B956F9">
        <w:rPr>
          <w:rFonts w:ascii="Arial" w:hAnsi="Arial" w:cs="Arial"/>
          <w:color w:val="242121"/>
          <w:szCs w:val="24"/>
          <w:shd w:val="clear" w:color="auto" w:fill="FFFFFF"/>
        </w:rPr>
        <w:t xml:space="preserve">For convenience, I </w:t>
      </w:r>
      <w:r w:rsidR="004F20AF" w:rsidRPr="00B956F9">
        <w:rPr>
          <w:rFonts w:ascii="Arial" w:hAnsi="Arial" w:cs="Arial"/>
          <w:color w:val="242121"/>
          <w:szCs w:val="24"/>
          <w:shd w:val="clear" w:color="auto" w:fill="FFFFFF"/>
        </w:rPr>
        <w:t>shall</w:t>
      </w:r>
      <w:r w:rsidR="00EC2CE1" w:rsidRPr="00B956F9">
        <w:rPr>
          <w:rFonts w:ascii="Arial" w:hAnsi="Arial" w:cs="Arial"/>
          <w:color w:val="242121"/>
          <w:szCs w:val="24"/>
          <w:shd w:val="clear" w:color="auto" w:fill="FFFFFF"/>
        </w:rPr>
        <w:t xml:space="preserve"> refer to the parties as they were denoted in the main judgment. </w:t>
      </w:r>
      <w:r w:rsidR="00EC2CE1" w:rsidRPr="00B956F9">
        <w:rPr>
          <w:rFonts w:ascii="Arial" w:hAnsi="Arial" w:cs="Arial"/>
          <w:szCs w:val="24"/>
        </w:rPr>
        <w:t xml:space="preserve">The plaintiff, a firm of attorneys, </w:t>
      </w:r>
      <w:r w:rsidR="00EC2CE1" w:rsidRPr="00B956F9">
        <w:rPr>
          <w:rFonts w:ascii="Arial" w:hAnsi="Arial" w:cs="Arial"/>
          <w:color w:val="242121"/>
          <w:szCs w:val="24"/>
          <w:shd w:val="clear" w:color="auto" w:fill="FFFFFF"/>
        </w:rPr>
        <w:t xml:space="preserve">applies for leave to appeal to the Supreme Court of Appeal, alternatively, the Full Bench of this </w:t>
      </w:r>
      <w:r w:rsidR="002448ED" w:rsidRPr="00B956F9">
        <w:rPr>
          <w:rFonts w:ascii="Arial" w:hAnsi="Arial" w:cs="Arial"/>
          <w:color w:val="242121"/>
          <w:szCs w:val="24"/>
          <w:shd w:val="clear" w:color="auto" w:fill="FFFFFF"/>
        </w:rPr>
        <w:t>C</w:t>
      </w:r>
      <w:r w:rsidR="00EC2CE1" w:rsidRPr="00B956F9">
        <w:rPr>
          <w:rFonts w:ascii="Arial" w:hAnsi="Arial" w:cs="Arial"/>
          <w:color w:val="242121"/>
          <w:szCs w:val="24"/>
          <w:shd w:val="clear" w:color="auto" w:fill="FFFFFF"/>
        </w:rPr>
        <w:t xml:space="preserve">ourt, against part of the judgment and order handed down by me on </w:t>
      </w:r>
      <w:r w:rsidR="004F20AF" w:rsidRPr="00B956F9">
        <w:rPr>
          <w:rFonts w:ascii="Arial" w:hAnsi="Arial" w:cs="Arial"/>
          <w:color w:val="242121"/>
          <w:szCs w:val="24"/>
          <w:shd w:val="clear" w:color="auto" w:fill="FFFFFF"/>
        </w:rPr>
        <w:t xml:space="preserve">2 August </w:t>
      </w:r>
      <w:r w:rsidR="00EC2CE1" w:rsidRPr="00B956F9">
        <w:rPr>
          <w:rFonts w:ascii="Arial" w:hAnsi="Arial" w:cs="Arial"/>
          <w:color w:val="242121"/>
          <w:szCs w:val="24"/>
          <w:shd w:val="clear" w:color="auto" w:fill="FFFFFF"/>
        </w:rPr>
        <w:t xml:space="preserve">2022. </w:t>
      </w:r>
      <w:r w:rsidR="001261DC" w:rsidRPr="00B956F9">
        <w:rPr>
          <w:rFonts w:ascii="Arial" w:hAnsi="Arial" w:cs="Arial"/>
          <w:color w:val="242121"/>
          <w:szCs w:val="24"/>
          <w:shd w:val="clear" w:color="auto" w:fill="FFFFFF"/>
        </w:rPr>
        <w:t xml:space="preserve">The defendants, </w:t>
      </w:r>
      <w:r w:rsidR="001261DC" w:rsidRPr="00B956F9">
        <w:rPr>
          <w:rFonts w:ascii="Arial" w:hAnsi="Arial" w:cs="Arial"/>
          <w:szCs w:val="24"/>
        </w:rPr>
        <w:t>former clients of the plaintiff,</w:t>
      </w:r>
      <w:r w:rsidR="001261DC" w:rsidRPr="00B956F9">
        <w:rPr>
          <w:rFonts w:ascii="Arial" w:hAnsi="Arial" w:cs="Arial"/>
          <w:color w:val="242121"/>
          <w:szCs w:val="24"/>
          <w:shd w:val="clear" w:color="auto" w:fill="FFFFFF"/>
        </w:rPr>
        <w:t xml:space="preserve"> </w:t>
      </w:r>
      <w:r w:rsidR="002448ED" w:rsidRPr="00B956F9">
        <w:rPr>
          <w:rFonts w:ascii="Arial" w:hAnsi="Arial" w:cs="Arial"/>
          <w:color w:val="242121"/>
          <w:szCs w:val="24"/>
          <w:shd w:val="clear" w:color="auto" w:fill="FFFFFF"/>
        </w:rPr>
        <w:t>oppose</w:t>
      </w:r>
      <w:r w:rsidR="00EC2CE1" w:rsidRPr="00B956F9">
        <w:rPr>
          <w:rFonts w:ascii="Arial" w:hAnsi="Arial" w:cs="Arial"/>
          <w:color w:val="242121"/>
          <w:szCs w:val="24"/>
          <w:shd w:val="clear" w:color="auto" w:fill="FFFFFF"/>
        </w:rPr>
        <w:t xml:space="preserve"> the application for leave to appeal.</w:t>
      </w:r>
      <w:r w:rsidR="00F70001" w:rsidRPr="00B956F9">
        <w:rPr>
          <w:rFonts w:ascii="Arial" w:hAnsi="Arial" w:cs="Arial"/>
          <w:szCs w:val="24"/>
        </w:rPr>
        <w:t xml:space="preserve"> </w:t>
      </w:r>
      <w:r w:rsidR="001261DC" w:rsidRPr="00B956F9">
        <w:rPr>
          <w:rFonts w:ascii="Arial" w:hAnsi="Arial" w:cs="Arial"/>
          <w:szCs w:val="24"/>
        </w:rPr>
        <w:t xml:space="preserve">The parties </w:t>
      </w:r>
      <w:r w:rsidR="00657EDC" w:rsidRPr="00B956F9">
        <w:rPr>
          <w:rFonts w:ascii="Arial" w:hAnsi="Arial" w:cs="Arial"/>
          <w:szCs w:val="24"/>
        </w:rPr>
        <w:t xml:space="preserve">are embroiled in a </w:t>
      </w:r>
      <w:r w:rsidR="00A8658F" w:rsidRPr="00B956F9">
        <w:rPr>
          <w:rFonts w:ascii="Arial" w:hAnsi="Arial" w:cs="Arial"/>
          <w:szCs w:val="24"/>
        </w:rPr>
        <w:t xml:space="preserve">long-standing </w:t>
      </w:r>
      <w:r w:rsidR="00657EDC" w:rsidRPr="00B956F9">
        <w:rPr>
          <w:rFonts w:ascii="Arial" w:hAnsi="Arial" w:cs="Arial"/>
          <w:szCs w:val="24"/>
        </w:rPr>
        <w:t>contractual dispute</w:t>
      </w:r>
      <w:r w:rsidR="00E4350E" w:rsidRPr="00B956F9">
        <w:rPr>
          <w:rFonts w:ascii="Arial" w:hAnsi="Arial" w:cs="Arial"/>
          <w:szCs w:val="24"/>
        </w:rPr>
        <w:t xml:space="preserve"> about the payment of legal fees</w:t>
      </w:r>
      <w:r w:rsidR="00A8658F" w:rsidRPr="00B956F9">
        <w:rPr>
          <w:rFonts w:ascii="Arial" w:hAnsi="Arial" w:cs="Arial"/>
          <w:szCs w:val="24"/>
        </w:rPr>
        <w:t xml:space="preserve">. </w:t>
      </w:r>
    </w:p>
    <w:p w14:paraId="1908E289" w14:textId="77777777" w:rsidR="00CF16D8" w:rsidRPr="00795586" w:rsidRDefault="00CF16D8" w:rsidP="00CF16D8">
      <w:pPr>
        <w:pStyle w:val="ListParagraph"/>
        <w:spacing w:line="360" w:lineRule="auto"/>
        <w:jc w:val="both"/>
        <w:rPr>
          <w:rFonts w:ascii="Arial" w:hAnsi="Arial" w:cs="Arial"/>
          <w:szCs w:val="24"/>
        </w:rPr>
      </w:pPr>
    </w:p>
    <w:p w14:paraId="04E76595" w14:textId="1060DE78" w:rsidR="00CF16D8" w:rsidRPr="00B956F9" w:rsidRDefault="00B956F9" w:rsidP="00B956F9">
      <w:pPr>
        <w:spacing w:after="0" w:line="360" w:lineRule="auto"/>
        <w:ind w:left="720" w:hanging="360"/>
        <w:jc w:val="both"/>
        <w:rPr>
          <w:rFonts w:ascii="Arial" w:hAnsi="Arial" w:cs="Arial"/>
          <w:szCs w:val="24"/>
        </w:rPr>
      </w:pPr>
      <w:r>
        <w:rPr>
          <w:rFonts w:ascii="Arial" w:hAnsi="Arial" w:cs="Arial"/>
          <w:szCs w:val="24"/>
        </w:rPr>
        <w:t>2.</w:t>
      </w:r>
      <w:r>
        <w:rPr>
          <w:rFonts w:ascii="Arial" w:hAnsi="Arial" w:cs="Arial"/>
          <w:szCs w:val="24"/>
        </w:rPr>
        <w:tab/>
      </w:r>
      <w:r w:rsidR="002448ED" w:rsidRPr="00B956F9">
        <w:rPr>
          <w:rFonts w:ascii="Arial" w:hAnsi="Arial" w:cs="Arial"/>
          <w:szCs w:val="24"/>
        </w:rPr>
        <w:t xml:space="preserve">The judgment appealed against emanates from two special pleas of prescription raised by the defendants. </w:t>
      </w:r>
      <w:r w:rsidR="00BF7743" w:rsidRPr="00B956F9">
        <w:rPr>
          <w:rFonts w:ascii="Arial" w:hAnsi="Arial" w:cs="Arial"/>
          <w:szCs w:val="24"/>
        </w:rPr>
        <w:t xml:space="preserve">I </w:t>
      </w:r>
      <w:r w:rsidR="007E68E7" w:rsidRPr="00B956F9">
        <w:rPr>
          <w:rFonts w:ascii="Arial" w:hAnsi="Arial" w:cs="Arial"/>
          <w:szCs w:val="24"/>
        </w:rPr>
        <w:t xml:space="preserve">dismissed the </w:t>
      </w:r>
      <w:r w:rsidR="00657EDC" w:rsidRPr="00B956F9">
        <w:rPr>
          <w:rFonts w:ascii="Arial" w:hAnsi="Arial" w:cs="Arial"/>
          <w:szCs w:val="24"/>
        </w:rPr>
        <w:t xml:space="preserve">first </w:t>
      </w:r>
      <w:r w:rsidR="007E68E7" w:rsidRPr="00B956F9">
        <w:rPr>
          <w:rFonts w:ascii="Arial" w:hAnsi="Arial" w:cs="Arial"/>
          <w:szCs w:val="24"/>
        </w:rPr>
        <w:t xml:space="preserve">special </w:t>
      </w:r>
      <w:r w:rsidR="00434D83" w:rsidRPr="00B956F9">
        <w:rPr>
          <w:rFonts w:ascii="Arial" w:hAnsi="Arial" w:cs="Arial"/>
          <w:szCs w:val="24"/>
        </w:rPr>
        <w:t xml:space="preserve">plea – the </w:t>
      </w:r>
      <w:r w:rsidR="00343953" w:rsidRPr="00B956F9">
        <w:rPr>
          <w:rFonts w:ascii="Arial" w:hAnsi="Arial" w:cs="Arial"/>
          <w:szCs w:val="24"/>
        </w:rPr>
        <w:t xml:space="preserve">effect was that the </w:t>
      </w:r>
      <w:r w:rsidR="007E68E7" w:rsidRPr="00B956F9">
        <w:rPr>
          <w:rFonts w:ascii="Arial" w:hAnsi="Arial" w:cs="Arial"/>
          <w:szCs w:val="24"/>
        </w:rPr>
        <w:t>plaintiff’s</w:t>
      </w:r>
      <w:r w:rsidR="00657EDC" w:rsidRPr="00B956F9">
        <w:rPr>
          <w:rFonts w:ascii="Arial" w:hAnsi="Arial" w:cs="Arial"/>
          <w:szCs w:val="24"/>
        </w:rPr>
        <w:t xml:space="preserve"> claim against the defendants in their personal capacit</w:t>
      </w:r>
      <w:r w:rsidR="006759CC" w:rsidRPr="00B956F9">
        <w:rPr>
          <w:rFonts w:ascii="Arial" w:hAnsi="Arial" w:cs="Arial"/>
          <w:szCs w:val="24"/>
        </w:rPr>
        <w:t>y</w:t>
      </w:r>
      <w:r w:rsidR="00657EDC" w:rsidRPr="00B956F9">
        <w:rPr>
          <w:rFonts w:ascii="Arial" w:hAnsi="Arial" w:cs="Arial"/>
          <w:szCs w:val="24"/>
        </w:rPr>
        <w:t xml:space="preserve"> would proceed</w:t>
      </w:r>
      <w:r w:rsidR="00ED7669" w:rsidRPr="00B956F9">
        <w:rPr>
          <w:rFonts w:ascii="Arial" w:hAnsi="Arial" w:cs="Arial"/>
          <w:szCs w:val="24"/>
        </w:rPr>
        <w:t>.</w:t>
      </w:r>
      <w:r w:rsidR="00A8658F" w:rsidRPr="00B956F9">
        <w:rPr>
          <w:rFonts w:ascii="Arial" w:hAnsi="Arial" w:cs="Arial"/>
          <w:szCs w:val="24"/>
        </w:rPr>
        <w:t xml:space="preserve"> I upheld the second special plea, resulting in the dismissal of the plaintiff’s claim against the defendants in</w:t>
      </w:r>
      <w:r w:rsidR="002448ED" w:rsidRPr="00B956F9">
        <w:rPr>
          <w:rFonts w:ascii="Arial" w:hAnsi="Arial" w:cs="Arial"/>
          <w:szCs w:val="24"/>
        </w:rPr>
        <w:t xml:space="preserve"> their representative capacity</w:t>
      </w:r>
      <w:r w:rsidR="00A8658F" w:rsidRPr="00B956F9">
        <w:rPr>
          <w:rFonts w:ascii="Arial" w:hAnsi="Arial" w:cs="Arial"/>
          <w:szCs w:val="24"/>
        </w:rPr>
        <w:t xml:space="preserve"> as the guardians of their minor daughter, A. </w:t>
      </w:r>
    </w:p>
    <w:p w14:paraId="4F3EA44D" w14:textId="77777777" w:rsidR="00CF16D8" w:rsidRPr="00CF16D8" w:rsidRDefault="00CF16D8" w:rsidP="00CF16D8">
      <w:pPr>
        <w:spacing w:after="0" w:line="360" w:lineRule="auto"/>
        <w:jc w:val="both"/>
        <w:rPr>
          <w:rFonts w:ascii="Arial" w:hAnsi="Arial" w:cs="Arial"/>
          <w:szCs w:val="24"/>
        </w:rPr>
      </w:pPr>
    </w:p>
    <w:p w14:paraId="6636BB9F" w14:textId="4CE2DB65" w:rsidR="00674F0B" w:rsidRPr="00B956F9" w:rsidRDefault="00B956F9" w:rsidP="00B956F9">
      <w:pPr>
        <w:spacing w:line="360" w:lineRule="auto"/>
        <w:ind w:left="720" w:hanging="360"/>
        <w:jc w:val="both"/>
        <w:rPr>
          <w:rFonts w:ascii="Arial" w:hAnsi="Arial" w:cs="Arial"/>
          <w:szCs w:val="24"/>
        </w:rPr>
      </w:pPr>
      <w:r w:rsidRPr="00795586">
        <w:rPr>
          <w:rFonts w:ascii="Arial" w:hAnsi="Arial" w:cs="Arial"/>
          <w:szCs w:val="24"/>
        </w:rPr>
        <w:t>3.</w:t>
      </w:r>
      <w:r w:rsidRPr="00795586">
        <w:rPr>
          <w:rFonts w:ascii="Arial" w:hAnsi="Arial" w:cs="Arial"/>
          <w:szCs w:val="24"/>
        </w:rPr>
        <w:tab/>
      </w:r>
      <w:r w:rsidR="00434D83" w:rsidRPr="00B956F9">
        <w:rPr>
          <w:rFonts w:ascii="Arial" w:hAnsi="Arial" w:cs="Arial"/>
          <w:szCs w:val="24"/>
        </w:rPr>
        <w:t xml:space="preserve">The plaintiff submits that </w:t>
      </w:r>
      <w:r w:rsidR="00674F0B" w:rsidRPr="00B956F9">
        <w:rPr>
          <w:rFonts w:ascii="Arial" w:hAnsi="Arial" w:cs="Arial"/>
          <w:szCs w:val="24"/>
        </w:rPr>
        <w:t>the</w:t>
      </w:r>
      <w:r w:rsidR="00674F0B" w:rsidRPr="00B956F9">
        <w:rPr>
          <w:rFonts w:ascii="Arial" w:hAnsi="Arial" w:cs="Arial"/>
          <w:spacing w:val="-4"/>
          <w:szCs w:val="24"/>
        </w:rPr>
        <w:t xml:space="preserve"> </w:t>
      </w:r>
      <w:r w:rsidR="00674F0B" w:rsidRPr="00B956F9">
        <w:rPr>
          <w:rFonts w:ascii="Arial" w:hAnsi="Arial" w:cs="Arial"/>
          <w:szCs w:val="24"/>
        </w:rPr>
        <w:t>Court</w:t>
      </w:r>
      <w:r w:rsidR="00674F0B" w:rsidRPr="00B956F9">
        <w:rPr>
          <w:rFonts w:ascii="Arial" w:hAnsi="Arial" w:cs="Arial"/>
          <w:spacing w:val="-4"/>
          <w:szCs w:val="24"/>
        </w:rPr>
        <w:t xml:space="preserve"> </w:t>
      </w:r>
      <w:r w:rsidR="00674F0B" w:rsidRPr="00B956F9">
        <w:rPr>
          <w:rFonts w:ascii="Arial" w:hAnsi="Arial" w:cs="Arial"/>
          <w:szCs w:val="24"/>
        </w:rPr>
        <w:t>erred</w:t>
      </w:r>
      <w:r w:rsidR="00674F0B" w:rsidRPr="00B956F9">
        <w:rPr>
          <w:rFonts w:ascii="Arial" w:hAnsi="Arial" w:cs="Arial"/>
          <w:spacing w:val="-3"/>
          <w:szCs w:val="24"/>
        </w:rPr>
        <w:t xml:space="preserve"> </w:t>
      </w:r>
      <w:r w:rsidR="00674F0B" w:rsidRPr="00B956F9">
        <w:rPr>
          <w:rFonts w:ascii="Arial" w:hAnsi="Arial" w:cs="Arial"/>
          <w:szCs w:val="24"/>
        </w:rPr>
        <w:t>in</w:t>
      </w:r>
      <w:r w:rsidR="00674F0B" w:rsidRPr="00B956F9">
        <w:rPr>
          <w:rFonts w:ascii="Arial" w:hAnsi="Arial" w:cs="Arial"/>
          <w:spacing w:val="-3"/>
          <w:szCs w:val="24"/>
        </w:rPr>
        <w:t xml:space="preserve"> upholding the </w:t>
      </w:r>
      <w:r w:rsidR="00F70001" w:rsidRPr="00B956F9">
        <w:rPr>
          <w:rFonts w:ascii="Arial" w:hAnsi="Arial" w:cs="Arial"/>
          <w:spacing w:val="-3"/>
          <w:szCs w:val="24"/>
        </w:rPr>
        <w:t xml:space="preserve">second </w:t>
      </w:r>
      <w:r w:rsidR="00674F0B" w:rsidRPr="00B956F9">
        <w:rPr>
          <w:rFonts w:ascii="Arial" w:hAnsi="Arial" w:cs="Arial"/>
          <w:spacing w:val="-3"/>
          <w:szCs w:val="24"/>
        </w:rPr>
        <w:t>special plea and dismissing the claim against the defendants in their representative capacity</w:t>
      </w:r>
      <w:r w:rsidR="00434D83" w:rsidRPr="00B956F9">
        <w:rPr>
          <w:rFonts w:ascii="Arial" w:hAnsi="Arial" w:cs="Arial"/>
          <w:spacing w:val="-3"/>
          <w:szCs w:val="24"/>
        </w:rPr>
        <w:t xml:space="preserve">. They appeal against that </w:t>
      </w:r>
      <w:r w:rsidR="00E4350E" w:rsidRPr="00B956F9">
        <w:rPr>
          <w:rFonts w:ascii="Arial" w:hAnsi="Arial" w:cs="Arial"/>
          <w:spacing w:val="-3"/>
          <w:szCs w:val="24"/>
        </w:rPr>
        <w:t>part of the judgment and order</w:t>
      </w:r>
      <w:r w:rsidR="00674F0B" w:rsidRPr="00B956F9">
        <w:rPr>
          <w:rFonts w:ascii="Arial" w:hAnsi="Arial" w:cs="Arial"/>
          <w:spacing w:val="-3"/>
          <w:szCs w:val="24"/>
        </w:rPr>
        <w:t xml:space="preserve">.  </w:t>
      </w:r>
    </w:p>
    <w:p w14:paraId="41F22052" w14:textId="77777777" w:rsidR="001261DC" w:rsidRPr="00795586" w:rsidRDefault="001261DC" w:rsidP="00602413">
      <w:pPr>
        <w:spacing w:before="240" w:line="360" w:lineRule="auto"/>
        <w:jc w:val="both"/>
        <w:rPr>
          <w:rFonts w:ascii="Arial" w:hAnsi="Arial" w:cs="Arial"/>
          <w:szCs w:val="24"/>
        </w:rPr>
      </w:pPr>
    </w:p>
    <w:p w14:paraId="2D5F3CC8" w14:textId="77777777" w:rsidR="001261DC" w:rsidRPr="00795586" w:rsidRDefault="001261DC" w:rsidP="00602413">
      <w:pPr>
        <w:spacing w:after="360" w:line="360" w:lineRule="auto"/>
        <w:jc w:val="both"/>
        <w:rPr>
          <w:rFonts w:ascii="Arial" w:hAnsi="Arial" w:cs="Arial"/>
          <w:b/>
          <w:szCs w:val="24"/>
        </w:rPr>
      </w:pPr>
      <w:r w:rsidRPr="00795586">
        <w:rPr>
          <w:rFonts w:ascii="Arial" w:hAnsi="Arial" w:cs="Arial"/>
          <w:b/>
          <w:szCs w:val="24"/>
        </w:rPr>
        <w:t xml:space="preserve">The test for a successful leave to appeal </w:t>
      </w:r>
      <w:proofErr w:type="gramStart"/>
      <w:r w:rsidRPr="00795586">
        <w:rPr>
          <w:rFonts w:ascii="Arial" w:hAnsi="Arial" w:cs="Arial"/>
          <w:b/>
          <w:szCs w:val="24"/>
        </w:rPr>
        <w:t>application</w:t>
      </w:r>
      <w:proofErr w:type="gramEnd"/>
    </w:p>
    <w:p w14:paraId="2CC79579" w14:textId="39959668" w:rsidR="00343953" w:rsidRPr="00B956F9" w:rsidRDefault="00B956F9" w:rsidP="00B956F9">
      <w:pPr>
        <w:widowControl w:val="0"/>
        <w:kinsoku w:val="0"/>
        <w:overflowPunct w:val="0"/>
        <w:autoSpaceDE w:val="0"/>
        <w:autoSpaceDN w:val="0"/>
        <w:adjustRightInd w:val="0"/>
        <w:spacing w:before="240" w:after="0" w:line="360" w:lineRule="auto"/>
        <w:ind w:left="720" w:hanging="360"/>
        <w:jc w:val="both"/>
        <w:rPr>
          <w:rFonts w:ascii="Arial" w:hAnsi="Arial" w:cs="Arial"/>
          <w:szCs w:val="24"/>
        </w:rPr>
      </w:pPr>
      <w:r>
        <w:rPr>
          <w:rFonts w:ascii="Arial" w:hAnsi="Arial" w:cs="Arial"/>
          <w:szCs w:val="24"/>
        </w:rPr>
        <w:t>4.</w:t>
      </w:r>
      <w:r>
        <w:rPr>
          <w:rFonts w:ascii="Arial" w:hAnsi="Arial" w:cs="Arial"/>
          <w:szCs w:val="24"/>
        </w:rPr>
        <w:tab/>
      </w:r>
      <w:r w:rsidR="001261DC" w:rsidRPr="00B956F9">
        <w:rPr>
          <w:rFonts w:ascii="Arial" w:hAnsi="Arial" w:cs="Arial"/>
          <w:szCs w:val="24"/>
        </w:rPr>
        <w:t xml:space="preserve">The test was </w:t>
      </w:r>
      <w:r w:rsidR="00343953" w:rsidRPr="00B956F9">
        <w:rPr>
          <w:rFonts w:ascii="Arial" w:hAnsi="Arial" w:cs="Arial"/>
          <w:szCs w:val="24"/>
        </w:rPr>
        <w:t xml:space="preserve">formerly </w:t>
      </w:r>
      <w:r w:rsidR="001261DC" w:rsidRPr="00B956F9">
        <w:rPr>
          <w:rFonts w:ascii="Arial" w:hAnsi="Arial" w:cs="Arial"/>
          <w:szCs w:val="24"/>
        </w:rPr>
        <w:t xml:space="preserve">whether there </w:t>
      </w:r>
      <w:r w:rsidR="00343953" w:rsidRPr="00B956F9">
        <w:rPr>
          <w:rFonts w:ascii="Arial" w:hAnsi="Arial" w:cs="Arial"/>
          <w:szCs w:val="24"/>
        </w:rPr>
        <w:t>wa</w:t>
      </w:r>
      <w:r w:rsidR="001261DC" w:rsidRPr="00B956F9">
        <w:rPr>
          <w:rFonts w:ascii="Arial" w:hAnsi="Arial" w:cs="Arial"/>
          <w:szCs w:val="24"/>
        </w:rPr>
        <w:t xml:space="preserve">s a reasonable prospect that another court </w:t>
      </w:r>
      <w:r w:rsidR="00343953" w:rsidRPr="00B956F9">
        <w:rPr>
          <w:rFonts w:ascii="Arial" w:hAnsi="Arial" w:cs="Arial"/>
          <w:szCs w:val="24"/>
        </w:rPr>
        <w:t>‘</w:t>
      </w:r>
      <w:r w:rsidR="001261DC" w:rsidRPr="00B956F9">
        <w:rPr>
          <w:rFonts w:ascii="Arial" w:hAnsi="Arial" w:cs="Arial"/>
          <w:szCs w:val="24"/>
        </w:rPr>
        <w:t>might</w:t>
      </w:r>
      <w:r w:rsidR="00343953" w:rsidRPr="00B956F9">
        <w:rPr>
          <w:rFonts w:ascii="Arial" w:hAnsi="Arial" w:cs="Arial"/>
          <w:szCs w:val="24"/>
        </w:rPr>
        <w:t>’</w:t>
      </w:r>
      <w:r w:rsidR="001261DC" w:rsidRPr="00B956F9">
        <w:rPr>
          <w:rFonts w:ascii="Arial" w:hAnsi="Arial" w:cs="Arial"/>
          <w:szCs w:val="24"/>
        </w:rPr>
        <w:t xml:space="preserve"> come to a different conclusion to that of the court of first instance. </w:t>
      </w:r>
      <w:r w:rsidR="001261DC" w:rsidRPr="00B956F9">
        <w:rPr>
          <w:rFonts w:ascii="Arial" w:hAnsi="Arial" w:cs="Arial"/>
          <w:szCs w:val="24"/>
        </w:rPr>
        <w:lastRenderedPageBreak/>
        <w:t>Section 17(1) (a) of the Superior Court</w:t>
      </w:r>
      <w:r w:rsidR="002448ED" w:rsidRPr="00B956F9">
        <w:rPr>
          <w:rFonts w:ascii="Arial" w:hAnsi="Arial" w:cs="Arial"/>
          <w:szCs w:val="24"/>
        </w:rPr>
        <w:t>s</w:t>
      </w:r>
      <w:r w:rsidR="001261DC" w:rsidRPr="00B956F9">
        <w:rPr>
          <w:rFonts w:ascii="Arial" w:hAnsi="Arial" w:cs="Arial"/>
          <w:szCs w:val="24"/>
        </w:rPr>
        <w:t xml:space="preserve"> Act 10 of 2013 now provides that leave to appeal may only be </w:t>
      </w:r>
      <w:r w:rsidR="002448ED" w:rsidRPr="00B956F9">
        <w:rPr>
          <w:rFonts w:ascii="Arial" w:hAnsi="Arial" w:cs="Arial"/>
          <w:szCs w:val="24"/>
        </w:rPr>
        <w:t>granted</w:t>
      </w:r>
      <w:r w:rsidR="001261DC" w:rsidRPr="00B956F9">
        <w:rPr>
          <w:rFonts w:ascii="Arial" w:hAnsi="Arial" w:cs="Arial"/>
          <w:szCs w:val="24"/>
        </w:rPr>
        <w:t xml:space="preserve"> where the judge concerned is of the opinion that ‘the appeal </w:t>
      </w:r>
      <w:r w:rsidR="001261DC" w:rsidRPr="00B956F9">
        <w:rPr>
          <w:rFonts w:ascii="Arial" w:hAnsi="Arial" w:cs="Arial"/>
          <w:szCs w:val="24"/>
          <w:u w:val="single"/>
        </w:rPr>
        <w:t>would</w:t>
      </w:r>
      <w:r w:rsidR="001261DC" w:rsidRPr="00B956F9">
        <w:rPr>
          <w:rFonts w:ascii="Arial" w:hAnsi="Arial" w:cs="Arial"/>
          <w:szCs w:val="24"/>
        </w:rPr>
        <w:t xml:space="preserve"> have a reasonable prospect of success’ (s 17(1)(a)(</w:t>
      </w:r>
      <w:proofErr w:type="spellStart"/>
      <w:r w:rsidR="001261DC" w:rsidRPr="00B956F9">
        <w:rPr>
          <w:rFonts w:ascii="Arial" w:hAnsi="Arial" w:cs="Arial"/>
          <w:szCs w:val="24"/>
        </w:rPr>
        <w:t>i</w:t>
      </w:r>
      <w:proofErr w:type="spellEnd"/>
      <w:r w:rsidR="001261DC" w:rsidRPr="00B956F9">
        <w:rPr>
          <w:rFonts w:ascii="Arial" w:hAnsi="Arial" w:cs="Arial"/>
          <w:szCs w:val="24"/>
        </w:rPr>
        <w:t xml:space="preserve">)), or that there is some other compelling reason why the appeal should be heard, including conflicting judgments on the matter under consideration (s 17(1)(a)(ii)). </w:t>
      </w:r>
    </w:p>
    <w:p w14:paraId="1A9C1698" w14:textId="77777777" w:rsidR="00CF16D8" w:rsidRPr="00795586" w:rsidRDefault="00CF16D8" w:rsidP="00CF16D8">
      <w:pPr>
        <w:pStyle w:val="ListParagraph"/>
        <w:widowControl w:val="0"/>
        <w:kinsoku w:val="0"/>
        <w:overflowPunct w:val="0"/>
        <w:autoSpaceDE w:val="0"/>
        <w:autoSpaceDN w:val="0"/>
        <w:adjustRightInd w:val="0"/>
        <w:spacing w:before="240" w:after="0" w:line="360" w:lineRule="auto"/>
        <w:jc w:val="both"/>
        <w:rPr>
          <w:rFonts w:ascii="Arial" w:hAnsi="Arial" w:cs="Arial"/>
          <w:szCs w:val="24"/>
        </w:rPr>
      </w:pPr>
    </w:p>
    <w:p w14:paraId="0431EAC0" w14:textId="560416E5" w:rsidR="001261DC" w:rsidRPr="00B956F9" w:rsidRDefault="00B956F9" w:rsidP="00B956F9">
      <w:pPr>
        <w:widowControl w:val="0"/>
        <w:kinsoku w:val="0"/>
        <w:overflowPunct w:val="0"/>
        <w:autoSpaceDE w:val="0"/>
        <w:autoSpaceDN w:val="0"/>
        <w:adjustRightInd w:val="0"/>
        <w:spacing w:before="240" w:after="0" w:line="360" w:lineRule="auto"/>
        <w:ind w:left="720" w:hanging="360"/>
        <w:jc w:val="both"/>
        <w:rPr>
          <w:rFonts w:ascii="Arial" w:hAnsi="Arial" w:cs="Arial"/>
          <w:szCs w:val="24"/>
        </w:rPr>
      </w:pPr>
      <w:r w:rsidRPr="00795586">
        <w:rPr>
          <w:rFonts w:ascii="Arial" w:hAnsi="Arial" w:cs="Arial"/>
          <w:szCs w:val="24"/>
        </w:rPr>
        <w:t>5.</w:t>
      </w:r>
      <w:r w:rsidRPr="00795586">
        <w:rPr>
          <w:rFonts w:ascii="Arial" w:hAnsi="Arial" w:cs="Arial"/>
          <w:szCs w:val="24"/>
        </w:rPr>
        <w:tab/>
      </w:r>
      <w:r w:rsidR="001261DC" w:rsidRPr="00B956F9">
        <w:rPr>
          <w:rFonts w:ascii="Arial" w:hAnsi="Arial" w:cs="Arial"/>
          <w:szCs w:val="24"/>
        </w:rPr>
        <w:t>In what has become an oft-</w:t>
      </w:r>
      <w:r w:rsidR="002448ED" w:rsidRPr="00B956F9">
        <w:rPr>
          <w:rFonts w:ascii="Arial" w:hAnsi="Arial" w:cs="Arial"/>
          <w:szCs w:val="24"/>
        </w:rPr>
        <w:t>referenced</w:t>
      </w:r>
      <w:r w:rsidR="001261DC" w:rsidRPr="00B956F9">
        <w:rPr>
          <w:rFonts w:ascii="Arial" w:hAnsi="Arial" w:cs="Arial"/>
          <w:szCs w:val="24"/>
        </w:rPr>
        <w:t xml:space="preserve"> judgment in applications for leave to appeal, the Land Claims Court in </w:t>
      </w:r>
      <w:r w:rsidR="001261DC" w:rsidRPr="00B956F9">
        <w:rPr>
          <w:rFonts w:ascii="Arial" w:hAnsi="Arial" w:cs="Arial"/>
          <w:i/>
          <w:szCs w:val="24"/>
        </w:rPr>
        <w:t xml:space="preserve">Mont </w:t>
      </w:r>
      <w:proofErr w:type="spellStart"/>
      <w:r w:rsidR="001261DC" w:rsidRPr="00B956F9">
        <w:rPr>
          <w:rFonts w:ascii="Arial" w:hAnsi="Arial" w:cs="Arial"/>
          <w:i/>
          <w:szCs w:val="24"/>
        </w:rPr>
        <w:t>Chevaux</w:t>
      </w:r>
      <w:proofErr w:type="spellEnd"/>
      <w:r w:rsidR="001261DC" w:rsidRPr="00B956F9">
        <w:rPr>
          <w:rFonts w:ascii="Arial" w:hAnsi="Arial" w:cs="Arial"/>
          <w:i/>
          <w:szCs w:val="24"/>
        </w:rPr>
        <w:t xml:space="preserve"> Trust</w:t>
      </w:r>
      <w:r w:rsidR="001261DC" w:rsidRPr="00B956F9">
        <w:rPr>
          <w:rFonts w:ascii="Arial" w:hAnsi="Arial" w:cs="Arial"/>
          <w:szCs w:val="24"/>
        </w:rPr>
        <w:t xml:space="preserve"> held </w:t>
      </w:r>
      <w:r w:rsidR="001261DC" w:rsidRPr="00B956F9">
        <w:rPr>
          <w:rFonts w:ascii="Arial" w:hAnsi="Arial" w:cs="Arial"/>
          <w:i/>
          <w:szCs w:val="24"/>
        </w:rPr>
        <w:t xml:space="preserve">obiter </w:t>
      </w:r>
      <w:r w:rsidR="001261DC" w:rsidRPr="00B956F9">
        <w:rPr>
          <w:rFonts w:ascii="Arial" w:hAnsi="Arial" w:cs="Arial"/>
          <w:szCs w:val="24"/>
        </w:rPr>
        <w:t xml:space="preserve">that the wording of this subsection raised the bar of the test that now </w:t>
      </w:r>
      <w:proofErr w:type="gramStart"/>
      <w:r w:rsidR="001261DC" w:rsidRPr="00B956F9">
        <w:rPr>
          <w:rFonts w:ascii="Arial" w:hAnsi="Arial" w:cs="Arial"/>
          <w:szCs w:val="24"/>
        </w:rPr>
        <w:t>has to</w:t>
      </w:r>
      <w:proofErr w:type="gramEnd"/>
      <w:r w:rsidR="001261DC" w:rsidRPr="00B956F9">
        <w:rPr>
          <w:rFonts w:ascii="Arial" w:hAnsi="Arial" w:cs="Arial"/>
          <w:szCs w:val="24"/>
        </w:rPr>
        <w:t xml:space="preserve"> be applied to the merits of the proposed appeal before leave should be granted.</w:t>
      </w:r>
      <w:r w:rsidR="001261DC" w:rsidRPr="00795586">
        <w:rPr>
          <w:vertAlign w:val="superscript"/>
        </w:rPr>
        <w:footnoteReference w:id="1"/>
      </w:r>
      <w:r w:rsidR="001261DC" w:rsidRPr="00B956F9">
        <w:rPr>
          <w:rFonts w:ascii="Arial" w:hAnsi="Arial" w:cs="Arial"/>
          <w:szCs w:val="24"/>
        </w:rPr>
        <w:t xml:space="preserve"> The Supreme Court of Appeal in </w:t>
      </w:r>
      <w:proofErr w:type="spellStart"/>
      <w:r w:rsidR="001261DC" w:rsidRPr="00B956F9">
        <w:rPr>
          <w:rFonts w:ascii="Arial" w:hAnsi="Arial" w:cs="Arial"/>
          <w:i/>
          <w:szCs w:val="24"/>
        </w:rPr>
        <w:t>Notshokovu</w:t>
      </w:r>
      <w:proofErr w:type="spellEnd"/>
      <w:r w:rsidR="001261DC" w:rsidRPr="00B956F9">
        <w:rPr>
          <w:rFonts w:ascii="Arial" w:hAnsi="Arial" w:cs="Arial"/>
          <w:szCs w:val="24"/>
        </w:rPr>
        <w:t xml:space="preserve"> confirmed this view:</w:t>
      </w:r>
      <w:r w:rsidR="001261DC" w:rsidRPr="00795586">
        <w:rPr>
          <w:rStyle w:val="FootnoteReference"/>
          <w:rFonts w:ascii="Arial" w:hAnsi="Arial" w:cs="Arial"/>
          <w:szCs w:val="24"/>
        </w:rPr>
        <w:footnoteReference w:id="2"/>
      </w:r>
      <w:r w:rsidR="001261DC" w:rsidRPr="00B956F9">
        <w:rPr>
          <w:rFonts w:ascii="Arial" w:hAnsi="Arial" w:cs="Arial"/>
          <w:szCs w:val="24"/>
        </w:rPr>
        <w:t xml:space="preserve"> </w:t>
      </w:r>
    </w:p>
    <w:p w14:paraId="0A076DE4" w14:textId="77777777" w:rsidR="001261DC" w:rsidRPr="00795586" w:rsidRDefault="001261DC" w:rsidP="00602413">
      <w:pPr>
        <w:pStyle w:val="BodyText"/>
        <w:kinsoku w:val="0"/>
        <w:overflowPunct w:val="0"/>
        <w:spacing w:line="360" w:lineRule="auto"/>
        <w:jc w:val="both"/>
        <w:rPr>
          <w:spacing w:val="-4"/>
        </w:rPr>
      </w:pPr>
    </w:p>
    <w:p w14:paraId="5A0F88C3" w14:textId="6992C5D0" w:rsidR="001261DC" w:rsidRPr="00CF16D8" w:rsidRDefault="001261DC" w:rsidP="00602413">
      <w:pPr>
        <w:spacing w:after="360" w:line="360" w:lineRule="auto"/>
        <w:ind w:left="1440"/>
        <w:jc w:val="both"/>
        <w:rPr>
          <w:rFonts w:ascii="Arial" w:hAnsi="Arial" w:cs="Arial"/>
          <w:sz w:val="22"/>
        </w:rPr>
      </w:pPr>
      <w:proofErr w:type="gramStart"/>
      <w:r w:rsidRPr="00CF16D8">
        <w:rPr>
          <w:rFonts w:ascii="Arial" w:hAnsi="Arial" w:cs="Arial"/>
          <w:sz w:val="22"/>
        </w:rPr>
        <w:t>It is clear that the</w:t>
      </w:r>
      <w:proofErr w:type="gramEnd"/>
      <w:r w:rsidRPr="00CF16D8">
        <w:rPr>
          <w:rFonts w:ascii="Arial" w:hAnsi="Arial" w:cs="Arial"/>
          <w:sz w:val="22"/>
        </w:rPr>
        <w:t xml:space="preserve"> threshold for granting leave to appeal against the</w:t>
      </w:r>
      <w:r w:rsidRPr="00CF16D8">
        <w:rPr>
          <w:rFonts w:ascii="Arial" w:hAnsi="Arial" w:cs="Arial"/>
          <w:spacing w:val="40"/>
          <w:sz w:val="22"/>
        </w:rPr>
        <w:t xml:space="preserve"> </w:t>
      </w:r>
      <w:r w:rsidRPr="00CF16D8">
        <w:rPr>
          <w:rFonts w:ascii="Arial" w:hAnsi="Arial" w:cs="Arial"/>
          <w:sz w:val="22"/>
        </w:rPr>
        <w:t>judgment of a High Court has been raised in the new Act. The former test whether leave to appeal should be granted was a reasonable prospect that another Court might come to a different conclusion. The</w:t>
      </w:r>
      <w:r w:rsidRPr="00CF16D8">
        <w:rPr>
          <w:rFonts w:ascii="Arial" w:hAnsi="Arial" w:cs="Arial"/>
          <w:spacing w:val="-2"/>
          <w:sz w:val="22"/>
        </w:rPr>
        <w:t xml:space="preserve"> </w:t>
      </w:r>
      <w:r w:rsidRPr="00CF16D8">
        <w:rPr>
          <w:rFonts w:ascii="Arial" w:hAnsi="Arial" w:cs="Arial"/>
          <w:sz w:val="22"/>
        </w:rPr>
        <w:t>use</w:t>
      </w:r>
      <w:r w:rsidRPr="00CF16D8">
        <w:rPr>
          <w:rFonts w:ascii="Arial" w:hAnsi="Arial" w:cs="Arial"/>
          <w:spacing w:val="-2"/>
          <w:sz w:val="22"/>
        </w:rPr>
        <w:t xml:space="preserve"> </w:t>
      </w:r>
      <w:r w:rsidRPr="00CF16D8">
        <w:rPr>
          <w:rFonts w:ascii="Arial" w:hAnsi="Arial" w:cs="Arial"/>
          <w:sz w:val="22"/>
        </w:rPr>
        <w:t>of</w:t>
      </w:r>
      <w:r w:rsidRPr="00CF16D8">
        <w:rPr>
          <w:rFonts w:ascii="Arial" w:hAnsi="Arial" w:cs="Arial"/>
          <w:spacing w:val="-3"/>
          <w:sz w:val="22"/>
        </w:rPr>
        <w:t xml:space="preserve"> </w:t>
      </w:r>
      <w:r w:rsidRPr="00CF16D8">
        <w:rPr>
          <w:rFonts w:ascii="Arial" w:hAnsi="Arial" w:cs="Arial"/>
          <w:sz w:val="22"/>
        </w:rPr>
        <w:t>the</w:t>
      </w:r>
      <w:r w:rsidRPr="00CF16D8">
        <w:rPr>
          <w:rFonts w:ascii="Arial" w:hAnsi="Arial" w:cs="Arial"/>
          <w:spacing w:val="-2"/>
          <w:sz w:val="22"/>
        </w:rPr>
        <w:t xml:space="preserve"> </w:t>
      </w:r>
      <w:r w:rsidRPr="00CF16D8">
        <w:rPr>
          <w:rFonts w:ascii="Arial" w:hAnsi="Arial" w:cs="Arial"/>
          <w:sz w:val="22"/>
        </w:rPr>
        <w:t>word</w:t>
      </w:r>
      <w:r w:rsidRPr="00CF16D8">
        <w:rPr>
          <w:rFonts w:ascii="Arial" w:hAnsi="Arial" w:cs="Arial"/>
          <w:spacing w:val="-3"/>
          <w:sz w:val="22"/>
        </w:rPr>
        <w:t xml:space="preserve"> </w:t>
      </w:r>
      <w:r w:rsidR="00105D0E">
        <w:rPr>
          <w:rFonts w:ascii="Arial" w:hAnsi="Arial" w:cs="Arial"/>
          <w:i/>
          <w:iCs/>
          <w:sz w:val="22"/>
        </w:rPr>
        <w:t>‘</w:t>
      </w:r>
      <w:r w:rsidRPr="00CF16D8">
        <w:rPr>
          <w:rFonts w:ascii="Arial" w:hAnsi="Arial" w:cs="Arial"/>
          <w:i/>
          <w:iCs/>
          <w:sz w:val="22"/>
        </w:rPr>
        <w:t>wou</w:t>
      </w:r>
      <w:r w:rsidR="00105D0E">
        <w:rPr>
          <w:rFonts w:ascii="Arial" w:hAnsi="Arial" w:cs="Arial"/>
          <w:i/>
          <w:iCs/>
          <w:sz w:val="22"/>
        </w:rPr>
        <w:t>ld</w:t>
      </w:r>
      <w:r w:rsidRPr="00CF16D8">
        <w:rPr>
          <w:rFonts w:ascii="Arial" w:hAnsi="Arial" w:cs="Arial"/>
          <w:i/>
          <w:iCs/>
          <w:sz w:val="22"/>
        </w:rPr>
        <w:t xml:space="preserve">' </w:t>
      </w:r>
      <w:r w:rsidRPr="00CF16D8">
        <w:rPr>
          <w:rFonts w:ascii="Arial" w:hAnsi="Arial" w:cs="Arial"/>
          <w:sz w:val="22"/>
        </w:rPr>
        <w:t>in the new statute indicates a measure of certainty that another Court will differ from the Court whose judgment is sought to be appealed against. (Footnotes omitted.)</w:t>
      </w:r>
    </w:p>
    <w:p w14:paraId="00CEB133" w14:textId="61895D32" w:rsidR="001261DC" w:rsidRPr="00B956F9" w:rsidRDefault="00B956F9" w:rsidP="00B956F9">
      <w:pPr>
        <w:spacing w:after="360" w:line="360" w:lineRule="auto"/>
        <w:ind w:left="720" w:hanging="360"/>
        <w:jc w:val="both"/>
        <w:rPr>
          <w:rFonts w:ascii="Arial" w:hAnsi="Arial" w:cs="Arial"/>
          <w:szCs w:val="24"/>
        </w:rPr>
      </w:pPr>
      <w:r>
        <w:rPr>
          <w:rFonts w:ascii="Arial" w:hAnsi="Arial" w:cs="Arial"/>
          <w:szCs w:val="24"/>
        </w:rPr>
        <w:t>6.</w:t>
      </w:r>
      <w:r>
        <w:rPr>
          <w:rFonts w:ascii="Arial" w:hAnsi="Arial" w:cs="Arial"/>
          <w:szCs w:val="24"/>
        </w:rPr>
        <w:tab/>
      </w:r>
      <w:r w:rsidR="001261DC" w:rsidRPr="00B956F9">
        <w:rPr>
          <w:rFonts w:ascii="Arial" w:hAnsi="Arial" w:cs="Arial"/>
          <w:szCs w:val="24"/>
        </w:rPr>
        <w:t xml:space="preserve">The Supreme Court of Appeal has explained that </w:t>
      </w:r>
      <w:r w:rsidR="002448ED" w:rsidRPr="00B956F9">
        <w:rPr>
          <w:rFonts w:ascii="Arial" w:hAnsi="Arial" w:cs="Arial"/>
          <w:szCs w:val="24"/>
        </w:rPr>
        <w:t xml:space="preserve">the </w:t>
      </w:r>
      <w:r w:rsidR="001261DC" w:rsidRPr="00B956F9">
        <w:rPr>
          <w:rFonts w:ascii="Arial" w:hAnsi="Arial" w:cs="Arial"/>
          <w:szCs w:val="24"/>
        </w:rPr>
        <w:t xml:space="preserve">prospects of success must not be remote, but there must exist a </w:t>
      </w:r>
      <w:r w:rsidR="001261DC" w:rsidRPr="00B956F9">
        <w:rPr>
          <w:rFonts w:ascii="Arial" w:hAnsi="Arial" w:cs="Arial"/>
          <w:szCs w:val="24"/>
          <w:u w:val="single"/>
        </w:rPr>
        <w:t>reasonable chance of succeeding</w:t>
      </w:r>
      <w:r w:rsidR="001261DC" w:rsidRPr="00B956F9">
        <w:rPr>
          <w:rFonts w:ascii="Arial" w:hAnsi="Arial" w:cs="Arial"/>
          <w:szCs w:val="24"/>
        </w:rPr>
        <w:t xml:space="preserve">. An applicant who applies for leave to appeal must show that there is </w:t>
      </w:r>
      <w:r w:rsidR="001261DC" w:rsidRPr="00B956F9">
        <w:rPr>
          <w:rFonts w:ascii="Arial" w:hAnsi="Arial" w:cs="Arial"/>
          <w:szCs w:val="24"/>
          <w:u w:val="single"/>
        </w:rPr>
        <w:t>a sound and rational basis</w:t>
      </w:r>
      <w:r w:rsidR="001261DC" w:rsidRPr="00B956F9">
        <w:rPr>
          <w:rFonts w:ascii="Arial" w:hAnsi="Arial" w:cs="Arial"/>
          <w:szCs w:val="24"/>
        </w:rPr>
        <w:t xml:space="preserve"> for the conclusion that there are prospects of success.</w:t>
      </w:r>
      <w:r w:rsidR="001261DC" w:rsidRPr="00795586">
        <w:rPr>
          <w:rStyle w:val="FootnoteReference"/>
          <w:rFonts w:ascii="Arial" w:hAnsi="Arial" w:cs="Arial"/>
          <w:szCs w:val="24"/>
        </w:rPr>
        <w:footnoteReference w:id="3"/>
      </w:r>
      <w:r w:rsidR="00F5732A" w:rsidRPr="00B956F9">
        <w:rPr>
          <w:rFonts w:ascii="Arial" w:hAnsi="Arial" w:cs="Arial"/>
          <w:szCs w:val="24"/>
        </w:rPr>
        <w:t xml:space="preserve"> An applicant</w:t>
      </w:r>
      <w:r w:rsidR="001261DC" w:rsidRPr="00B956F9">
        <w:rPr>
          <w:rFonts w:ascii="Arial" w:hAnsi="Arial" w:cs="Arial"/>
          <w:szCs w:val="24"/>
        </w:rPr>
        <w:t xml:space="preserve"> must convince the Court on </w:t>
      </w:r>
      <w:r w:rsidR="001261DC" w:rsidRPr="00B956F9">
        <w:rPr>
          <w:rFonts w:ascii="Arial" w:hAnsi="Arial" w:cs="Arial"/>
          <w:szCs w:val="24"/>
          <w:u w:val="single"/>
        </w:rPr>
        <w:t>proper grounds</w:t>
      </w:r>
      <w:r w:rsidR="001261DC" w:rsidRPr="00B956F9">
        <w:rPr>
          <w:rFonts w:ascii="Arial" w:hAnsi="Arial" w:cs="Arial"/>
          <w:szCs w:val="24"/>
        </w:rPr>
        <w:t xml:space="preserve"> that he has prospects of success on appeal and that those </w:t>
      </w:r>
      <w:r w:rsidR="001261DC" w:rsidRPr="00B956F9">
        <w:rPr>
          <w:rFonts w:ascii="Arial" w:hAnsi="Arial" w:cs="Arial"/>
          <w:szCs w:val="24"/>
          <w:u w:val="single"/>
        </w:rPr>
        <w:t>prospects are not remote</w:t>
      </w:r>
      <w:r w:rsidR="001261DC" w:rsidRPr="00B956F9">
        <w:rPr>
          <w:rFonts w:ascii="Arial" w:hAnsi="Arial" w:cs="Arial"/>
          <w:szCs w:val="24"/>
        </w:rPr>
        <w:t xml:space="preserve">, but have a </w:t>
      </w:r>
      <w:proofErr w:type="gramStart"/>
      <w:r w:rsidR="001261DC" w:rsidRPr="00B956F9">
        <w:rPr>
          <w:rFonts w:ascii="Arial" w:hAnsi="Arial" w:cs="Arial"/>
          <w:szCs w:val="24"/>
          <w:u w:val="single"/>
        </w:rPr>
        <w:t>realistic  chance</w:t>
      </w:r>
      <w:proofErr w:type="gramEnd"/>
      <w:r w:rsidR="001261DC" w:rsidRPr="00B956F9">
        <w:rPr>
          <w:rFonts w:ascii="Arial" w:hAnsi="Arial" w:cs="Arial"/>
          <w:szCs w:val="24"/>
          <w:u w:val="single"/>
        </w:rPr>
        <w:t xml:space="preserve"> of succeeding</w:t>
      </w:r>
      <w:r w:rsidR="001261DC" w:rsidRPr="00B956F9">
        <w:rPr>
          <w:rFonts w:ascii="Arial" w:hAnsi="Arial" w:cs="Arial"/>
          <w:szCs w:val="24"/>
        </w:rPr>
        <w:t xml:space="preserve">. More is required than a </w:t>
      </w:r>
      <w:r w:rsidR="001261DC" w:rsidRPr="00B956F9">
        <w:rPr>
          <w:rFonts w:ascii="Arial" w:hAnsi="Arial" w:cs="Arial"/>
          <w:szCs w:val="24"/>
          <w:u w:val="single"/>
        </w:rPr>
        <w:t>mere possibility of success</w:t>
      </w:r>
      <w:r w:rsidR="001261DC" w:rsidRPr="00B956F9">
        <w:rPr>
          <w:rFonts w:ascii="Arial" w:hAnsi="Arial" w:cs="Arial"/>
          <w:szCs w:val="24"/>
        </w:rPr>
        <w:t xml:space="preserve">, or </w:t>
      </w:r>
      <w:r w:rsidR="001261DC" w:rsidRPr="00B956F9">
        <w:rPr>
          <w:rFonts w:ascii="Arial" w:hAnsi="Arial" w:cs="Arial"/>
          <w:szCs w:val="24"/>
        </w:rPr>
        <w:lastRenderedPageBreak/>
        <w:t xml:space="preserve">that the case is </w:t>
      </w:r>
      <w:r w:rsidR="001261DC" w:rsidRPr="00B956F9">
        <w:rPr>
          <w:rFonts w:ascii="Arial" w:hAnsi="Arial" w:cs="Arial"/>
          <w:szCs w:val="24"/>
          <w:u w:val="single"/>
        </w:rPr>
        <w:t>arguable on appeal</w:t>
      </w:r>
      <w:r w:rsidR="001261DC" w:rsidRPr="00B956F9">
        <w:rPr>
          <w:rFonts w:ascii="Arial" w:hAnsi="Arial" w:cs="Arial"/>
          <w:szCs w:val="24"/>
        </w:rPr>
        <w:t xml:space="preserve">, or that the case </w:t>
      </w:r>
      <w:r w:rsidR="001261DC" w:rsidRPr="00B956F9">
        <w:rPr>
          <w:rFonts w:ascii="Arial" w:hAnsi="Arial" w:cs="Arial"/>
          <w:szCs w:val="24"/>
          <w:u w:val="single"/>
        </w:rPr>
        <w:t>cannot be categorised as hopeless</w:t>
      </w:r>
      <w:r w:rsidR="001261DC" w:rsidRPr="00B956F9">
        <w:rPr>
          <w:rFonts w:ascii="Arial" w:hAnsi="Arial" w:cs="Arial"/>
          <w:szCs w:val="24"/>
        </w:rPr>
        <w:t>.</w:t>
      </w:r>
      <w:r w:rsidR="001261DC" w:rsidRPr="00795586">
        <w:rPr>
          <w:rStyle w:val="FootnoteReference"/>
          <w:rFonts w:ascii="Arial" w:hAnsi="Arial" w:cs="Arial"/>
          <w:szCs w:val="24"/>
        </w:rPr>
        <w:footnoteReference w:id="4"/>
      </w:r>
      <w:r w:rsidR="001261DC" w:rsidRPr="00B956F9">
        <w:rPr>
          <w:rFonts w:ascii="Arial" w:hAnsi="Arial" w:cs="Arial"/>
          <w:szCs w:val="24"/>
        </w:rPr>
        <w:t xml:space="preserve"> (my emphasis)</w:t>
      </w:r>
    </w:p>
    <w:p w14:paraId="751781A9" w14:textId="77777777" w:rsidR="00CF16D8" w:rsidRPr="00795586" w:rsidRDefault="00CF16D8" w:rsidP="00CF16D8">
      <w:pPr>
        <w:pStyle w:val="ListParagraph"/>
        <w:spacing w:after="360" w:line="360" w:lineRule="auto"/>
        <w:jc w:val="both"/>
        <w:rPr>
          <w:rFonts w:ascii="Arial" w:hAnsi="Arial" w:cs="Arial"/>
          <w:szCs w:val="24"/>
        </w:rPr>
      </w:pPr>
    </w:p>
    <w:p w14:paraId="109453E6" w14:textId="55CC25FD" w:rsidR="005F2498" w:rsidRPr="00B956F9" w:rsidRDefault="00B956F9" w:rsidP="00B956F9">
      <w:pPr>
        <w:spacing w:after="360" w:line="360" w:lineRule="auto"/>
        <w:ind w:left="720" w:hanging="360"/>
        <w:jc w:val="both"/>
        <w:rPr>
          <w:rFonts w:ascii="Arial" w:hAnsi="Arial" w:cs="Arial"/>
          <w:szCs w:val="24"/>
        </w:rPr>
      </w:pPr>
      <w:r w:rsidRPr="008677DE">
        <w:rPr>
          <w:rFonts w:ascii="Arial" w:hAnsi="Arial" w:cs="Arial"/>
          <w:szCs w:val="24"/>
        </w:rPr>
        <w:t>7.</w:t>
      </w:r>
      <w:r w:rsidRPr="008677DE">
        <w:rPr>
          <w:rFonts w:ascii="Arial" w:hAnsi="Arial" w:cs="Arial"/>
          <w:szCs w:val="24"/>
        </w:rPr>
        <w:tab/>
      </w:r>
      <w:r w:rsidR="00343953" w:rsidRPr="00B956F9">
        <w:rPr>
          <w:rFonts w:ascii="Arial" w:hAnsi="Arial" w:cs="Arial"/>
          <w:color w:val="000000"/>
          <w:szCs w:val="24"/>
          <w:shd w:val="clear" w:color="auto" w:fill="FFFFFF"/>
        </w:rPr>
        <w:t>In </w:t>
      </w:r>
      <w:r w:rsidR="00343953" w:rsidRPr="00B956F9">
        <w:rPr>
          <w:rFonts w:ascii="Arial" w:hAnsi="Arial" w:cs="Arial"/>
          <w:i/>
          <w:iCs/>
          <w:color w:val="000000"/>
          <w:szCs w:val="24"/>
          <w:shd w:val="clear" w:color="auto" w:fill="FFFFFF"/>
        </w:rPr>
        <w:t xml:space="preserve">Kruger v S </w:t>
      </w:r>
      <w:r w:rsidR="00343953" w:rsidRPr="00B956F9">
        <w:rPr>
          <w:rFonts w:ascii="Arial" w:hAnsi="Arial" w:cs="Arial"/>
          <w:color w:val="000000"/>
          <w:szCs w:val="24"/>
          <w:shd w:val="clear" w:color="auto" w:fill="FFFFFF"/>
        </w:rPr>
        <w:t xml:space="preserve">the Supreme Court of Appeal </w:t>
      </w:r>
      <w:r w:rsidR="0044700E" w:rsidRPr="00B956F9">
        <w:rPr>
          <w:rFonts w:ascii="Arial" w:hAnsi="Arial" w:cs="Arial"/>
          <w:color w:val="000000"/>
          <w:szCs w:val="24"/>
          <w:shd w:val="clear" w:color="auto" w:fill="FFFFFF"/>
        </w:rPr>
        <w:t>emphasised</w:t>
      </w:r>
      <w:r w:rsidR="00343953" w:rsidRPr="00B956F9">
        <w:rPr>
          <w:rFonts w:ascii="Arial" w:hAnsi="Arial" w:cs="Arial"/>
          <w:color w:val="000000"/>
          <w:szCs w:val="24"/>
          <w:shd w:val="clear" w:color="auto" w:fill="FFFFFF"/>
        </w:rPr>
        <w:t xml:space="preserve"> the need for a lower court to act as a filter in ensu</w:t>
      </w:r>
      <w:r w:rsidR="00491E11" w:rsidRPr="00B956F9">
        <w:rPr>
          <w:rFonts w:ascii="Arial" w:hAnsi="Arial" w:cs="Arial"/>
          <w:color w:val="000000"/>
          <w:szCs w:val="24"/>
          <w:shd w:val="clear" w:color="auto" w:fill="FFFFFF"/>
        </w:rPr>
        <w:t>r</w:t>
      </w:r>
      <w:r w:rsidR="00343953" w:rsidRPr="00B956F9">
        <w:rPr>
          <w:rFonts w:ascii="Arial" w:hAnsi="Arial" w:cs="Arial"/>
          <w:color w:val="000000"/>
          <w:szCs w:val="24"/>
          <w:shd w:val="clear" w:color="auto" w:fill="FFFFFF"/>
        </w:rPr>
        <w:t>ing that the appeal court’s time is spent only on hearing appeals that are truly deserving of its attention and that the test for the grant of leave to appeal should thus be scrupulously followed.</w:t>
      </w:r>
    </w:p>
    <w:p w14:paraId="67E0BA78" w14:textId="77777777" w:rsidR="00710076" w:rsidRDefault="00710076" w:rsidP="00602413">
      <w:pPr>
        <w:pStyle w:val="ListParagraph"/>
        <w:spacing w:after="360" w:line="360" w:lineRule="auto"/>
        <w:jc w:val="both"/>
        <w:rPr>
          <w:rFonts w:ascii="Arial" w:hAnsi="Arial" w:cs="Arial"/>
          <w:b/>
          <w:szCs w:val="24"/>
        </w:rPr>
      </w:pPr>
    </w:p>
    <w:p w14:paraId="6706F4D7" w14:textId="41F14592" w:rsidR="00CF16D8" w:rsidRPr="00CF16D8" w:rsidRDefault="00CF16D8" w:rsidP="00602413">
      <w:pPr>
        <w:pStyle w:val="ListParagraph"/>
        <w:spacing w:after="360" w:line="360" w:lineRule="auto"/>
        <w:jc w:val="both"/>
        <w:rPr>
          <w:rFonts w:ascii="Arial" w:hAnsi="Arial" w:cs="Arial"/>
          <w:b/>
          <w:szCs w:val="24"/>
        </w:rPr>
      </w:pPr>
      <w:r w:rsidRPr="00CF16D8">
        <w:rPr>
          <w:rFonts w:ascii="Arial" w:hAnsi="Arial" w:cs="Arial"/>
          <w:b/>
          <w:szCs w:val="24"/>
        </w:rPr>
        <w:t>Submissions</w:t>
      </w:r>
    </w:p>
    <w:p w14:paraId="6006D671" w14:textId="77777777" w:rsidR="00CF16D8" w:rsidRPr="00CF16D8" w:rsidRDefault="00CF16D8" w:rsidP="00CF16D8">
      <w:pPr>
        <w:pStyle w:val="ListParagraph"/>
        <w:spacing w:after="360" w:line="360" w:lineRule="auto"/>
        <w:ind w:left="709"/>
        <w:jc w:val="both"/>
        <w:rPr>
          <w:rFonts w:ascii="Arial" w:hAnsi="Arial" w:cs="Arial"/>
          <w:szCs w:val="24"/>
        </w:rPr>
      </w:pPr>
    </w:p>
    <w:p w14:paraId="3222EEAF" w14:textId="7166E8CE" w:rsidR="0044700E" w:rsidRPr="00B956F9" w:rsidRDefault="00B956F9" w:rsidP="00B956F9">
      <w:pPr>
        <w:spacing w:after="0" w:line="360" w:lineRule="auto"/>
        <w:ind w:left="709" w:hanging="425"/>
        <w:jc w:val="both"/>
        <w:rPr>
          <w:rFonts w:ascii="Arial" w:hAnsi="Arial" w:cs="Arial"/>
          <w:szCs w:val="24"/>
        </w:rPr>
      </w:pPr>
      <w:r w:rsidRPr="00710076">
        <w:rPr>
          <w:rFonts w:ascii="Arial" w:hAnsi="Arial" w:cs="Arial"/>
          <w:szCs w:val="24"/>
        </w:rPr>
        <w:t>8.</w:t>
      </w:r>
      <w:r w:rsidRPr="00710076">
        <w:rPr>
          <w:rFonts w:ascii="Arial" w:hAnsi="Arial" w:cs="Arial"/>
          <w:szCs w:val="24"/>
        </w:rPr>
        <w:tab/>
      </w:r>
      <w:r w:rsidR="00795586" w:rsidRPr="00B956F9">
        <w:rPr>
          <w:rFonts w:ascii="Arial" w:hAnsi="Arial" w:cs="Arial"/>
          <w:szCs w:val="24"/>
        </w:rPr>
        <w:t>Essentially, t</w:t>
      </w:r>
      <w:r w:rsidR="005F2498" w:rsidRPr="00B956F9">
        <w:rPr>
          <w:rFonts w:ascii="Arial" w:hAnsi="Arial" w:cs="Arial"/>
          <w:szCs w:val="24"/>
        </w:rPr>
        <w:t xml:space="preserve">he </w:t>
      </w:r>
      <w:r w:rsidR="00F1751B" w:rsidRPr="00B956F9">
        <w:rPr>
          <w:rFonts w:ascii="Arial" w:hAnsi="Arial" w:cs="Arial"/>
          <w:szCs w:val="24"/>
        </w:rPr>
        <w:t>plaintiff</w:t>
      </w:r>
      <w:r w:rsidR="00F143E3" w:rsidRPr="00B956F9">
        <w:rPr>
          <w:rFonts w:ascii="Arial" w:hAnsi="Arial" w:cs="Arial"/>
          <w:szCs w:val="24"/>
        </w:rPr>
        <w:t xml:space="preserve"> seeks leave on</w:t>
      </w:r>
      <w:r w:rsidR="00710076" w:rsidRPr="00B956F9">
        <w:rPr>
          <w:rFonts w:ascii="Arial" w:hAnsi="Arial" w:cs="Arial"/>
          <w:szCs w:val="24"/>
        </w:rPr>
        <w:t xml:space="preserve"> the grounds that this </w:t>
      </w:r>
      <w:r w:rsidR="0044700E" w:rsidRPr="00B956F9">
        <w:rPr>
          <w:rFonts w:ascii="Arial" w:hAnsi="Arial" w:cs="Arial"/>
          <w:szCs w:val="24"/>
        </w:rPr>
        <w:t>Court erred in finding that the claim against the defendants in their representative capacit</w:t>
      </w:r>
      <w:r w:rsidR="00710076" w:rsidRPr="00B956F9">
        <w:rPr>
          <w:rFonts w:ascii="Arial" w:hAnsi="Arial" w:cs="Arial"/>
          <w:szCs w:val="24"/>
        </w:rPr>
        <w:t>y</w:t>
      </w:r>
      <w:r w:rsidR="0044700E" w:rsidRPr="00B956F9">
        <w:rPr>
          <w:rFonts w:ascii="Arial" w:hAnsi="Arial" w:cs="Arial"/>
          <w:szCs w:val="24"/>
        </w:rPr>
        <w:t xml:space="preserve"> </w:t>
      </w:r>
      <w:r w:rsidR="00710076" w:rsidRPr="00B956F9">
        <w:rPr>
          <w:rFonts w:ascii="Arial" w:hAnsi="Arial" w:cs="Arial"/>
          <w:szCs w:val="24"/>
        </w:rPr>
        <w:t xml:space="preserve">as </w:t>
      </w:r>
      <w:r w:rsidR="0044700E" w:rsidRPr="00B956F9">
        <w:rPr>
          <w:rFonts w:ascii="Arial" w:hAnsi="Arial" w:cs="Arial"/>
          <w:szCs w:val="24"/>
        </w:rPr>
        <w:t>parents and gu</w:t>
      </w:r>
      <w:r w:rsidR="00710076" w:rsidRPr="00B956F9">
        <w:rPr>
          <w:rFonts w:ascii="Arial" w:hAnsi="Arial" w:cs="Arial"/>
          <w:szCs w:val="24"/>
        </w:rPr>
        <w:t>a</w:t>
      </w:r>
      <w:r w:rsidR="0044700E" w:rsidRPr="00B956F9">
        <w:rPr>
          <w:rFonts w:ascii="Arial" w:hAnsi="Arial" w:cs="Arial"/>
          <w:szCs w:val="24"/>
        </w:rPr>
        <w:t>rdians of t</w:t>
      </w:r>
      <w:r w:rsidR="00795586" w:rsidRPr="00B956F9">
        <w:rPr>
          <w:rFonts w:ascii="Arial" w:hAnsi="Arial" w:cs="Arial"/>
          <w:szCs w:val="24"/>
        </w:rPr>
        <w:t>heir minor child had prescribed</w:t>
      </w:r>
      <w:r w:rsidR="00710076" w:rsidRPr="00B956F9">
        <w:rPr>
          <w:rFonts w:ascii="Arial" w:hAnsi="Arial" w:cs="Arial"/>
          <w:szCs w:val="24"/>
        </w:rPr>
        <w:t xml:space="preserve">. The Court </w:t>
      </w:r>
      <w:r w:rsidR="00795586" w:rsidRPr="00B956F9">
        <w:rPr>
          <w:rFonts w:ascii="Arial" w:hAnsi="Arial" w:cs="Arial"/>
          <w:szCs w:val="24"/>
        </w:rPr>
        <w:t xml:space="preserve">should have </w:t>
      </w:r>
      <w:r w:rsidR="0044700E" w:rsidRPr="00B956F9">
        <w:rPr>
          <w:rFonts w:ascii="Arial" w:hAnsi="Arial" w:cs="Arial"/>
          <w:szCs w:val="24"/>
        </w:rPr>
        <w:t xml:space="preserve">found </w:t>
      </w:r>
      <w:r w:rsidR="00795586" w:rsidRPr="00B956F9">
        <w:rPr>
          <w:rFonts w:ascii="Arial" w:hAnsi="Arial" w:cs="Arial"/>
          <w:szCs w:val="24"/>
        </w:rPr>
        <w:t xml:space="preserve">instead </w:t>
      </w:r>
      <w:r w:rsidR="0044700E" w:rsidRPr="00B956F9">
        <w:rPr>
          <w:rFonts w:ascii="Arial" w:hAnsi="Arial" w:cs="Arial"/>
          <w:szCs w:val="24"/>
        </w:rPr>
        <w:t>that the true debtors were the defendants, whether sued in their personal or representative capacities, for purposes of interrupting prescription in terms of s 15(1) of the Prescription Act 68 of 1969.</w:t>
      </w:r>
      <w:r w:rsidR="00710076" w:rsidRPr="00B956F9">
        <w:rPr>
          <w:rFonts w:ascii="Arial" w:hAnsi="Arial" w:cs="Arial"/>
          <w:szCs w:val="24"/>
        </w:rPr>
        <w:t xml:space="preserve"> Furthermore, the </w:t>
      </w:r>
      <w:r w:rsidR="00795586" w:rsidRPr="00B956F9">
        <w:rPr>
          <w:rFonts w:ascii="Arial" w:hAnsi="Arial" w:cs="Arial"/>
          <w:szCs w:val="24"/>
        </w:rPr>
        <w:t>C</w:t>
      </w:r>
      <w:r w:rsidR="0044700E" w:rsidRPr="00B956F9">
        <w:rPr>
          <w:rFonts w:ascii="Arial" w:hAnsi="Arial" w:cs="Arial"/>
          <w:szCs w:val="24"/>
        </w:rPr>
        <w:t>ourt ought to have found that the running of prescription had been interrupted when the original combined summons was served on the respondents, which fell within the prescriptive period of 3 years from the date on which the cause of action arose</w:t>
      </w:r>
      <w:r w:rsidR="00710076" w:rsidRPr="00B956F9">
        <w:rPr>
          <w:rFonts w:ascii="Arial" w:hAnsi="Arial" w:cs="Arial"/>
          <w:szCs w:val="24"/>
        </w:rPr>
        <w:t>.</w:t>
      </w:r>
      <w:r w:rsidR="0044700E" w:rsidRPr="00B956F9">
        <w:rPr>
          <w:rFonts w:ascii="Arial" w:hAnsi="Arial" w:cs="Arial"/>
          <w:szCs w:val="24"/>
        </w:rPr>
        <w:t xml:space="preserve"> </w:t>
      </w:r>
    </w:p>
    <w:p w14:paraId="015D962E" w14:textId="77777777" w:rsidR="00CF16D8" w:rsidRDefault="00CF16D8" w:rsidP="005A52E4">
      <w:pPr>
        <w:pStyle w:val="ListParagraph"/>
        <w:spacing w:after="0" w:line="360" w:lineRule="auto"/>
        <w:ind w:left="709"/>
        <w:jc w:val="both"/>
        <w:rPr>
          <w:rFonts w:ascii="Arial" w:hAnsi="Arial" w:cs="Arial"/>
          <w:szCs w:val="24"/>
        </w:rPr>
      </w:pPr>
    </w:p>
    <w:p w14:paraId="2BBDDD28" w14:textId="23968520" w:rsidR="00747CF0" w:rsidRPr="00B956F9" w:rsidRDefault="00B956F9" w:rsidP="00B956F9">
      <w:pPr>
        <w:spacing w:after="0" w:line="360" w:lineRule="auto"/>
        <w:ind w:left="709" w:hanging="360"/>
        <w:jc w:val="both"/>
        <w:rPr>
          <w:rFonts w:ascii="Arial" w:hAnsi="Arial" w:cs="Arial"/>
          <w:szCs w:val="24"/>
        </w:rPr>
      </w:pPr>
      <w:r>
        <w:rPr>
          <w:rFonts w:ascii="Arial" w:hAnsi="Arial" w:cs="Arial"/>
          <w:szCs w:val="24"/>
        </w:rPr>
        <w:t>9.</w:t>
      </w:r>
      <w:r>
        <w:rPr>
          <w:rFonts w:ascii="Arial" w:hAnsi="Arial" w:cs="Arial"/>
          <w:szCs w:val="24"/>
        </w:rPr>
        <w:tab/>
      </w:r>
      <w:r w:rsidR="0044700E" w:rsidRPr="00B956F9">
        <w:rPr>
          <w:rFonts w:ascii="Arial" w:hAnsi="Arial" w:cs="Arial"/>
          <w:szCs w:val="24"/>
        </w:rPr>
        <w:t xml:space="preserve">In </w:t>
      </w:r>
      <w:r w:rsidR="00CF16D8" w:rsidRPr="00B956F9">
        <w:rPr>
          <w:rFonts w:ascii="Arial" w:hAnsi="Arial" w:cs="Arial"/>
          <w:szCs w:val="24"/>
        </w:rPr>
        <w:t xml:space="preserve">her </w:t>
      </w:r>
      <w:r w:rsidR="0044700E" w:rsidRPr="00B956F9">
        <w:rPr>
          <w:rFonts w:ascii="Arial" w:hAnsi="Arial" w:cs="Arial"/>
          <w:szCs w:val="24"/>
        </w:rPr>
        <w:t>heads of argument, plaintiff’s counsel</w:t>
      </w:r>
      <w:r w:rsidR="00F1751B" w:rsidRPr="00B956F9">
        <w:rPr>
          <w:rFonts w:ascii="Arial" w:hAnsi="Arial" w:cs="Arial"/>
          <w:szCs w:val="24"/>
        </w:rPr>
        <w:t xml:space="preserve"> Ms </w:t>
      </w:r>
      <w:proofErr w:type="spellStart"/>
      <w:r w:rsidR="00F1751B" w:rsidRPr="00B956F9">
        <w:rPr>
          <w:rFonts w:ascii="Arial" w:hAnsi="Arial" w:cs="Arial"/>
          <w:szCs w:val="24"/>
        </w:rPr>
        <w:t>Lapan</w:t>
      </w:r>
      <w:proofErr w:type="spellEnd"/>
      <w:r w:rsidR="0044700E" w:rsidRPr="00B956F9">
        <w:rPr>
          <w:rFonts w:ascii="Arial" w:hAnsi="Arial" w:cs="Arial"/>
          <w:szCs w:val="24"/>
        </w:rPr>
        <w:t xml:space="preserve"> introduced </w:t>
      </w:r>
      <w:r w:rsidR="00795586" w:rsidRPr="00B956F9">
        <w:rPr>
          <w:rFonts w:ascii="Arial" w:hAnsi="Arial" w:cs="Arial"/>
          <w:szCs w:val="24"/>
        </w:rPr>
        <w:t>a further</w:t>
      </w:r>
      <w:r w:rsidR="0044700E" w:rsidRPr="00B956F9">
        <w:rPr>
          <w:rFonts w:ascii="Arial" w:hAnsi="Arial" w:cs="Arial"/>
          <w:szCs w:val="24"/>
        </w:rPr>
        <w:t xml:space="preserve"> ground</w:t>
      </w:r>
      <w:r w:rsidR="00F143E3" w:rsidRPr="00B956F9">
        <w:rPr>
          <w:rFonts w:ascii="Arial" w:hAnsi="Arial" w:cs="Arial"/>
          <w:szCs w:val="24"/>
        </w:rPr>
        <w:t xml:space="preserve"> which was not listed in the notice of leave to appeal. </w:t>
      </w:r>
      <w:r w:rsidR="00F70001" w:rsidRPr="00B956F9">
        <w:rPr>
          <w:rFonts w:ascii="Arial" w:hAnsi="Arial" w:cs="Arial"/>
          <w:szCs w:val="24"/>
        </w:rPr>
        <w:t xml:space="preserve">Miss </w:t>
      </w:r>
      <w:proofErr w:type="spellStart"/>
      <w:r w:rsidR="00F70001" w:rsidRPr="00B956F9">
        <w:rPr>
          <w:rFonts w:ascii="Arial" w:hAnsi="Arial" w:cs="Arial"/>
          <w:szCs w:val="24"/>
        </w:rPr>
        <w:t>Docrat</w:t>
      </w:r>
      <w:proofErr w:type="spellEnd"/>
      <w:r w:rsidR="00F70001" w:rsidRPr="00B956F9">
        <w:rPr>
          <w:rFonts w:ascii="Arial" w:hAnsi="Arial" w:cs="Arial"/>
          <w:szCs w:val="24"/>
        </w:rPr>
        <w:t xml:space="preserve">, </w:t>
      </w:r>
      <w:r w:rsidR="003D1397" w:rsidRPr="00B956F9">
        <w:rPr>
          <w:rFonts w:ascii="Arial" w:hAnsi="Arial" w:cs="Arial"/>
          <w:szCs w:val="24"/>
        </w:rPr>
        <w:t>counsel for the defendant</w:t>
      </w:r>
      <w:r w:rsidR="005A52E4" w:rsidRPr="00B956F9">
        <w:rPr>
          <w:rFonts w:ascii="Arial" w:hAnsi="Arial" w:cs="Arial"/>
          <w:szCs w:val="24"/>
        </w:rPr>
        <w:t>s</w:t>
      </w:r>
      <w:r w:rsidR="00F70001" w:rsidRPr="00B956F9">
        <w:rPr>
          <w:rFonts w:ascii="Arial" w:hAnsi="Arial" w:cs="Arial"/>
          <w:szCs w:val="24"/>
        </w:rPr>
        <w:t>,</w:t>
      </w:r>
      <w:r w:rsidR="003D1397" w:rsidRPr="00B956F9">
        <w:rPr>
          <w:rFonts w:ascii="Arial" w:hAnsi="Arial" w:cs="Arial"/>
          <w:szCs w:val="24"/>
        </w:rPr>
        <w:t xml:space="preserve"> </w:t>
      </w:r>
      <w:r w:rsidR="00F143E3" w:rsidRPr="00B956F9">
        <w:rPr>
          <w:rFonts w:ascii="Arial" w:hAnsi="Arial" w:cs="Arial"/>
          <w:szCs w:val="24"/>
        </w:rPr>
        <w:t xml:space="preserve">strenuously </w:t>
      </w:r>
      <w:r w:rsidR="003D1397" w:rsidRPr="00B956F9">
        <w:rPr>
          <w:rFonts w:ascii="Arial" w:hAnsi="Arial" w:cs="Arial"/>
          <w:szCs w:val="24"/>
        </w:rPr>
        <w:t>objected</w:t>
      </w:r>
      <w:r w:rsidR="00F143E3" w:rsidRPr="00B956F9">
        <w:rPr>
          <w:rFonts w:ascii="Arial" w:hAnsi="Arial" w:cs="Arial"/>
          <w:szCs w:val="24"/>
        </w:rPr>
        <w:t xml:space="preserve"> on the basis that it was improper to raise a new ground in argument. </w:t>
      </w:r>
      <w:r w:rsidR="00795586" w:rsidRPr="00B956F9">
        <w:rPr>
          <w:rFonts w:ascii="Arial" w:hAnsi="Arial" w:cs="Arial"/>
          <w:szCs w:val="24"/>
        </w:rPr>
        <w:t xml:space="preserve">She submitted </w:t>
      </w:r>
      <w:r w:rsidR="0044700E" w:rsidRPr="00B956F9">
        <w:rPr>
          <w:rFonts w:ascii="Arial" w:hAnsi="Arial" w:cs="Arial"/>
          <w:szCs w:val="24"/>
        </w:rPr>
        <w:t>that the plaintiff should stand or fall by what is contained in the notice</w:t>
      </w:r>
      <w:r w:rsidR="00F143E3" w:rsidRPr="00B956F9">
        <w:rPr>
          <w:rFonts w:ascii="Arial" w:hAnsi="Arial" w:cs="Arial"/>
          <w:szCs w:val="24"/>
        </w:rPr>
        <w:t xml:space="preserve">. </w:t>
      </w:r>
    </w:p>
    <w:p w14:paraId="7E57101D" w14:textId="77777777" w:rsidR="00CF16D8" w:rsidRDefault="00CF16D8" w:rsidP="005A52E4">
      <w:pPr>
        <w:pStyle w:val="ListParagraph"/>
        <w:spacing w:after="0" w:line="360" w:lineRule="auto"/>
        <w:ind w:left="709"/>
        <w:jc w:val="both"/>
        <w:rPr>
          <w:rFonts w:ascii="Arial" w:hAnsi="Arial" w:cs="Arial"/>
          <w:szCs w:val="24"/>
        </w:rPr>
      </w:pPr>
    </w:p>
    <w:p w14:paraId="52EC95D3" w14:textId="6F520B41" w:rsidR="005A52E4" w:rsidRPr="00B956F9" w:rsidRDefault="00B956F9" w:rsidP="00B956F9">
      <w:pPr>
        <w:spacing w:after="0" w:line="360" w:lineRule="auto"/>
        <w:ind w:left="709" w:hanging="360"/>
        <w:jc w:val="both"/>
        <w:rPr>
          <w:rFonts w:ascii="Arial" w:hAnsi="Arial" w:cs="Arial"/>
          <w:szCs w:val="24"/>
        </w:rPr>
      </w:pPr>
      <w:r>
        <w:rPr>
          <w:rFonts w:ascii="Arial" w:hAnsi="Arial" w:cs="Arial"/>
          <w:szCs w:val="24"/>
        </w:rPr>
        <w:lastRenderedPageBreak/>
        <w:t>10.</w:t>
      </w:r>
      <w:r>
        <w:rPr>
          <w:rFonts w:ascii="Arial" w:hAnsi="Arial" w:cs="Arial"/>
          <w:szCs w:val="24"/>
        </w:rPr>
        <w:tab/>
      </w:r>
      <w:r w:rsidR="00A905A7" w:rsidRPr="00B956F9">
        <w:rPr>
          <w:rFonts w:ascii="Arial" w:hAnsi="Arial" w:cs="Arial"/>
          <w:szCs w:val="24"/>
        </w:rPr>
        <w:t xml:space="preserve">On the day that the application </w:t>
      </w:r>
      <w:r w:rsidR="005A52E4" w:rsidRPr="00B956F9">
        <w:rPr>
          <w:rFonts w:ascii="Arial" w:hAnsi="Arial" w:cs="Arial"/>
          <w:szCs w:val="24"/>
        </w:rPr>
        <w:t>was due to be heard, defendants’</w:t>
      </w:r>
      <w:r w:rsidR="00A905A7" w:rsidRPr="00B956F9">
        <w:rPr>
          <w:rFonts w:ascii="Arial" w:hAnsi="Arial" w:cs="Arial"/>
          <w:szCs w:val="24"/>
        </w:rPr>
        <w:t xml:space="preserve"> counsel argued that </w:t>
      </w:r>
      <w:r w:rsidR="000D4805" w:rsidRPr="00B956F9">
        <w:rPr>
          <w:rFonts w:ascii="Arial" w:hAnsi="Arial" w:cs="Arial"/>
          <w:szCs w:val="24"/>
        </w:rPr>
        <w:t xml:space="preserve">effectively </w:t>
      </w:r>
      <w:r w:rsidR="00A905A7" w:rsidRPr="00B956F9">
        <w:rPr>
          <w:rFonts w:ascii="Arial" w:hAnsi="Arial" w:cs="Arial"/>
          <w:szCs w:val="24"/>
        </w:rPr>
        <w:t xml:space="preserve">she </w:t>
      </w:r>
      <w:r w:rsidR="00DC48AC" w:rsidRPr="00B956F9">
        <w:rPr>
          <w:rFonts w:ascii="Arial" w:hAnsi="Arial" w:cs="Arial"/>
          <w:szCs w:val="24"/>
        </w:rPr>
        <w:t>had</w:t>
      </w:r>
      <w:r w:rsidR="00A905A7" w:rsidRPr="00B956F9">
        <w:rPr>
          <w:rFonts w:ascii="Arial" w:hAnsi="Arial" w:cs="Arial"/>
          <w:szCs w:val="24"/>
        </w:rPr>
        <w:t xml:space="preserve"> been taken by surprise</w:t>
      </w:r>
      <w:r w:rsidR="00DC48AC" w:rsidRPr="00B956F9">
        <w:rPr>
          <w:rFonts w:ascii="Arial" w:hAnsi="Arial" w:cs="Arial"/>
          <w:szCs w:val="24"/>
        </w:rPr>
        <w:t xml:space="preserve"> and could not address argument </w:t>
      </w:r>
      <w:r w:rsidR="00A905A7" w:rsidRPr="00B956F9">
        <w:rPr>
          <w:rFonts w:ascii="Arial" w:hAnsi="Arial" w:cs="Arial"/>
          <w:szCs w:val="24"/>
        </w:rPr>
        <w:t xml:space="preserve">on this </w:t>
      </w:r>
      <w:r w:rsidR="00747CF0" w:rsidRPr="00B956F9">
        <w:rPr>
          <w:rFonts w:ascii="Arial" w:hAnsi="Arial" w:cs="Arial"/>
          <w:szCs w:val="24"/>
        </w:rPr>
        <w:t xml:space="preserve">supplementary </w:t>
      </w:r>
      <w:r w:rsidR="00A905A7" w:rsidRPr="00B956F9">
        <w:rPr>
          <w:rFonts w:ascii="Arial" w:hAnsi="Arial" w:cs="Arial"/>
          <w:szCs w:val="24"/>
        </w:rPr>
        <w:t>point</w:t>
      </w:r>
      <w:r w:rsidR="00A54FFC" w:rsidRPr="00B956F9">
        <w:rPr>
          <w:rFonts w:ascii="Arial" w:hAnsi="Arial" w:cs="Arial"/>
          <w:szCs w:val="24"/>
        </w:rPr>
        <w:t xml:space="preserve"> </w:t>
      </w:r>
      <w:r w:rsidR="00747CF0" w:rsidRPr="00B956F9">
        <w:rPr>
          <w:rFonts w:ascii="Arial" w:hAnsi="Arial" w:cs="Arial"/>
          <w:szCs w:val="24"/>
        </w:rPr>
        <w:t xml:space="preserve">raised by </w:t>
      </w:r>
      <w:r w:rsidR="00C7380E" w:rsidRPr="00B956F9">
        <w:rPr>
          <w:rFonts w:ascii="Arial" w:hAnsi="Arial" w:cs="Arial"/>
          <w:szCs w:val="24"/>
        </w:rPr>
        <w:t xml:space="preserve">the </w:t>
      </w:r>
      <w:r w:rsidR="00747CF0" w:rsidRPr="00B956F9">
        <w:rPr>
          <w:rFonts w:ascii="Arial" w:hAnsi="Arial" w:cs="Arial"/>
          <w:szCs w:val="24"/>
        </w:rPr>
        <w:t>plaintiff</w:t>
      </w:r>
      <w:r w:rsidR="00A905A7" w:rsidRPr="00B956F9">
        <w:rPr>
          <w:rFonts w:ascii="Arial" w:hAnsi="Arial" w:cs="Arial"/>
          <w:szCs w:val="24"/>
        </w:rPr>
        <w:t>. I stood the matter down until the following day to allow defendants</w:t>
      </w:r>
      <w:r w:rsidR="00747CF0" w:rsidRPr="00B956F9">
        <w:rPr>
          <w:rFonts w:ascii="Arial" w:hAnsi="Arial" w:cs="Arial"/>
          <w:szCs w:val="24"/>
        </w:rPr>
        <w:t>’</w:t>
      </w:r>
      <w:r w:rsidR="00A905A7" w:rsidRPr="00B956F9">
        <w:rPr>
          <w:rFonts w:ascii="Arial" w:hAnsi="Arial" w:cs="Arial"/>
          <w:szCs w:val="24"/>
        </w:rPr>
        <w:t xml:space="preserve"> counsel to file supplementary heads of argument</w:t>
      </w:r>
      <w:r w:rsidR="00A54FFC" w:rsidRPr="00B956F9">
        <w:rPr>
          <w:rFonts w:ascii="Arial" w:hAnsi="Arial" w:cs="Arial"/>
          <w:szCs w:val="24"/>
        </w:rPr>
        <w:t>, which she did</w:t>
      </w:r>
      <w:r w:rsidR="00A905A7" w:rsidRPr="00B956F9">
        <w:rPr>
          <w:rFonts w:ascii="Arial" w:hAnsi="Arial" w:cs="Arial"/>
          <w:szCs w:val="24"/>
        </w:rPr>
        <w:t>.</w:t>
      </w:r>
      <w:r w:rsidR="005F2498" w:rsidRPr="00B956F9">
        <w:rPr>
          <w:rFonts w:ascii="Arial" w:hAnsi="Arial" w:cs="Arial"/>
          <w:szCs w:val="24"/>
        </w:rPr>
        <w:t xml:space="preserve"> I do not consider there to have been any prejudice to the defendants, as </w:t>
      </w:r>
      <w:r w:rsidR="00C7380E" w:rsidRPr="00B956F9">
        <w:rPr>
          <w:rFonts w:ascii="Arial" w:hAnsi="Arial" w:cs="Arial"/>
          <w:szCs w:val="24"/>
        </w:rPr>
        <w:t>their counsel was</w:t>
      </w:r>
      <w:r w:rsidR="005F2498" w:rsidRPr="00B956F9">
        <w:rPr>
          <w:rFonts w:ascii="Arial" w:hAnsi="Arial" w:cs="Arial"/>
          <w:szCs w:val="24"/>
        </w:rPr>
        <w:t xml:space="preserve"> afforded </w:t>
      </w:r>
      <w:r w:rsidR="00C7380E" w:rsidRPr="00B956F9">
        <w:rPr>
          <w:rFonts w:ascii="Arial" w:hAnsi="Arial" w:cs="Arial"/>
          <w:szCs w:val="24"/>
        </w:rPr>
        <w:t xml:space="preserve">sufficient </w:t>
      </w:r>
      <w:r w:rsidR="005F2498" w:rsidRPr="00B956F9">
        <w:rPr>
          <w:rFonts w:ascii="Arial" w:hAnsi="Arial" w:cs="Arial"/>
          <w:szCs w:val="24"/>
        </w:rPr>
        <w:t>time to respond to this new gro</w:t>
      </w:r>
      <w:r w:rsidR="000C71D0" w:rsidRPr="00B956F9">
        <w:rPr>
          <w:rFonts w:ascii="Arial" w:hAnsi="Arial" w:cs="Arial"/>
          <w:szCs w:val="24"/>
        </w:rPr>
        <w:t>und and argument.</w:t>
      </w:r>
    </w:p>
    <w:p w14:paraId="54B1818F" w14:textId="77777777" w:rsidR="005A52E4" w:rsidRPr="005A52E4" w:rsidRDefault="005A52E4" w:rsidP="005A52E4">
      <w:pPr>
        <w:spacing w:after="0" w:line="360" w:lineRule="auto"/>
        <w:jc w:val="both"/>
        <w:rPr>
          <w:rFonts w:ascii="Arial" w:hAnsi="Arial" w:cs="Arial"/>
          <w:szCs w:val="24"/>
        </w:rPr>
      </w:pPr>
    </w:p>
    <w:p w14:paraId="78F9D08F" w14:textId="7C961FF1" w:rsidR="00F143E3" w:rsidRPr="00B956F9" w:rsidRDefault="00B956F9" w:rsidP="00B956F9">
      <w:pPr>
        <w:spacing w:before="240" w:line="360" w:lineRule="auto"/>
        <w:ind w:left="709" w:hanging="360"/>
        <w:jc w:val="both"/>
        <w:rPr>
          <w:rFonts w:ascii="Arial" w:hAnsi="Arial" w:cs="Arial"/>
          <w:szCs w:val="24"/>
        </w:rPr>
      </w:pPr>
      <w:r>
        <w:rPr>
          <w:rFonts w:ascii="Arial" w:hAnsi="Arial" w:cs="Arial"/>
          <w:szCs w:val="24"/>
        </w:rPr>
        <w:t>11.</w:t>
      </w:r>
      <w:r>
        <w:rPr>
          <w:rFonts w:ascii="Arial" w:hAnsi="Arial" w:cs="Arial"/>
          <w:szCs w:val="24"/>
        </w:rPr>
        <w:tab/>
      </w:r>
      <w:r w:rsidR="00C7380E" w:rsidRPr="00B956F9">
        <w:rPr>
          <w:rFonts w:ascii="Arial" w:hAnsi="Arial" w:cs="Arial"/>
          <w:szCs w:val="24"/>
        </w:rPr>
        <w:t>Defendants’ counsel</w:t>
      </w:r>
      <w:r w:rsidR="00F143E3" w:rsidRPr="00B956F9">
        <w:rPr>
          <w:rFonts w:ascii="Arial" w:hAnsi="Arial" w:cs="Arial"/>
          <w:szCs w:val="24"/>
        </w:rPr>
        <w:t xml:space="preserve"> objected to several other aspects of the notice</w:t>
      </w:r>
      <w:r w:rsidR="005A52E4" w:rsidRPr="00B956F9">
        <w:rPr>
          <w:rFonts w:ascii="Arial" w:hAnsi="Arial" w:cs="Arial"/>
          <w:szCs w:val="24"/>
        </w:rPr>
        <w:t xml:space="preserve">, but </w:t>
      </w:r>
      <w:r w:rsidR="00F143E3" w:rsidRPr="00B956F9">
        <w:rPr>
          <w:rFonts w:ascii="Arial" w:hAnsi="Arial" w:cs="Arial"/>
          <w:szCs w:val="24"/>
        </w:rPr>
        <w:t>I do not consider them to be of sufficient merit to decline to hear the leave application, or to dismiss it out of hand.</w:t>
      </w:r>
    </w:p>
    <w:p w14:paraId="55A59DEA" w14:textId="77777777" w:rsidR="00CF16D8" w:rsidRDefault="00CF16D8" w:rsidP="00CF16D8">
      <w:pPr>
        <w:pStyle w:val="ListParagraph"/>
        <w:spacing w:before="240" w:line="360" w:lineRule="auto"/>
        <w:ind w:left="709"/>
        <w:jc w:val="both"/>
        <w:rPr>
          <w:rFonts w:ascii="Arial" w:hAnsi="Arial" w:cs="Arial"/>
          <w:szCs w:val="24"/>
        </w:rPr>
      </w:pPr>
    </w:p>
    <w:p w14:paraId="09C3F011" w14:textId="1449AA11" w:rsidR="00CF16D8" w:rsidRPr="00B956F9" w:rsidRDefault="00B956F9" w:rsidP="00B956F9">
      <w:pPr>
        <w:spacing w:after="0" w:line="360" w:lineRule="auto"/>
        <w:ind w:left="709" w:hanging="360"/>
        <w:jc w:val="both"/>
        <w:rPr>
          <w:rFonts w:ascii="Arial" w:hAnsi="Arial" w:cs="Arial"/>
          <w:szCs w:val="24"/>
        </w:rPr>
      </w:pPr>
      <w:r w:rsidRPr="00CF16D8">
        <w:rPr>
          <w:rFonts w:ascii="Arial" w:hAnsi="Arial" w:cs="Arial"/>
          <w:szCs w:val="24"/>
        </w:rPr>
        <w:t>12.</w:t>
      </w:r>
      <w:r w:rsidRPr="00CF16D8">
        <w:rPr>
          <w:rFonts w:ascii="Arial" w:hAnsi="Arial" w:cs="Arial"/>
          <w:szCs w:val="24"/>
        </w:rPr>
        <w:tab/>
      </w:r>
      <w:r w:rsidR="005F2498" w:rsidRPr="00B956F9">
        <w:rPr>
          <w:rFonts w:ascii="Arial" w:hAnsi="Arial" w:cs="Arial"/>
          <w:szCs w:val="24"/>
        </w:rPr>
        <w:t xml:space="preserve">Some background is required. </w:t>
      </w:r>
      <w:r w:rsidR="00BC2ED9" w:rsidRPr="00B956F9">
        <w:rPr>
          <w:rFonts w:ascii="Arial" w:hAnsi="Arial" w:cs="Arial"/>
          <w:szCs w:val="24"/>
        </w:rPr>
        <w:t xml:space="preserve">The </w:t>
      </w:r>
      <w:r w:rsidR="005F2498" w:rsidRPr="00B956F9">
        <w:rPr>
          <w:rFonts w:ascii="Arial" w:hAnsi="Arial" w:cs="Arial"/>
          <w:szCs w:val="24"/>
        </w:rPr>
        <w:t>plaintiff had instituted action against the defendants for payment of legal fees and disbursements</w:t>
      </w:r>
      <w:r w:rsidR="00753439" w:rsidRPr="00B956F9">
        <w:rPr>
          <w:rFonts w:ascii="Arial" w:hAnsi="Arial" w:cs="Arial"/>
          <w:szCs w:val="24"/>
        </w:rPr>
        <w:t xml:space="preserve">. </w:t>
      </w:r>
      <w:r w:rsidR="005A52E4" w:rsidRPr="00B956F9">
        <w:rPr>
          <w:rFonts w:ascii="Arial" w:hAnsi="Arial" w:cs="Arial"/>
          <w:szCs w:val="24"/>
        </w:rPr>
        <w:t xml:space="preserve">The plaintiff was mandated </w:t>
      </w:r>
      <w:r w:rsidR="00753439" w:rsidRPr="00B956F9">
        <w:rPr>
          <w:rFonts w:ascii="Arial" w:hAnsi="Arial" w:cs="Arial"/>
          <w:szCs w:val="24"/>
        </w:rPr>
        <w:t xml:space="preserve">by the defendants </w:t>
      </w:r>
      <w:r w:rsidR="005A52E4" w:rsidRPr="00B956F9">
        <w:rPr>
          <w:rFonts w:ascii="Arial" w:hAnsi="Arial" w:cs="Arial"/>
          <w:szCs w:val="24"/>
        </w:rPr>
        <w:t>to prosecute a medical negligence claim against the Gauteng Provincial G</w:t>
      </w:r>
      <w:r w:rsidR="00753439" w:rsidRPr="00B956F9">
        <w:rPr>
          <w:rFonts w:ascii="Arial" w:hAnsi="Arial" w:cs="Arial"/>
          <w:szCs w:val="24"/>
        </w:rPr>
        <w:t xml:space="preserve">overnment. Their daughter had suffered life-altering injuries during her birth at a state hospital. </w:t>
      </w:r>
      <w:r w:rsidR="005A52E4" w:rsidRPr="00B956F9">
        <w:rPr>
          <w:rFonts w:ascii="Arial" w:hAnsi="Arial" w:cs="Arial"/>
          <w:szCs w:val="24"/>
        </w:rPr>
        <w:t xml:space="preserve">The mandate was terminated by the defendants, but no payment was forthcoming from them. Action proceedings were launched by the plaintiff. The original </w:t>
      </w:r>
      <w:r w:rsidR="005F2498" w:rsidRPr="00B956F9">
        <w:rPr>
          <w:rFonts w:ascii="Arial" w:hAnsi="Arial" w:cs="Arial"/>
          <w:szCs w:val="24"/>
        </w:rPr>
        <w:t xml:space="preserve">particulars of claim did not specify that the claim was against the parents in their </w:t>
      </w:r>
      <w:r w:rsidR="00747CF0" w:rsidRPr="00B956F9">
        <w:rPr>
          <w:rFonts w:ascii="Arial" w:hAnsi="Arial" w:cs="Arial"/>
          <w:szCs w:val="24"/>
        </w:rPr>
        <w:t>personal and representative capacities</w:t>
      </w:r>
      <w:r w:rsidR="005F2498" w:rsidRPr="00B956F9">
        <w:rPr>
          <w:rFonts w:ascii="Arial" w:hAnsi="Arial" w:cs="Arial"/>
          <w:szCs w:val="24"/>
        </w:rPr>
        <w:t>, resulting in an application for amendment</w:t>
      </w:r>
      <w:r w:rsidR="00753439" w:rsidRPr="00B956F9">
        <w:rPr>
          <w:rFonts w:ascii="Arial" w:hAnsi="Arial" w:cs="Arial"/>
          <w:szCs w:val="24"/>
        </w:rPr>
        <w:t xml:space="preserve"> of the particulars of claim</w:t>
      </w:r>
      <w:r w:rsidR="005F2498" w:rsidRPr="00B956F9">
        <w:rPr>
          <w:rFonts w:ascii="Arial" w:hAnsi="Arial" w:cs="Arial"/>
          <w:szCs w:val="24"/>
        </w:rPr>
        <w:t>, which was granted by Cele AJ.</w:t>
      </w:r>
      <w:r w:rsidR="005A52E4">
        <w:rPr>
          <w:rStyle w:val="FootnoteReference"/>
          <w:rFonts w:ascii="Arial" w:hAnsi="Arial" w:cs="Arial"/>
          <w:szCs w:val="24"/>
        </w:rPr>
        <w:footnoteReference w:id="5"/>
      </w:r>
      <w:r w:rsidR="005F2498" w:rsidRPr="00B956F9">
        <w:rPr>
          <w:rFonts w:ascii="Arial" w:hAnsi="Arial" w:cs="Arial"/>
          <w:szCs w:val="24"/>
        </w:rPr>
        <w:t xml:space="preserve"> The effect </w:t>
      </w:r>
      <w:r w:rsidR="00753439" w:rsidRPr="00B956F9">
        <w:rPr>
          <w:rFonts w:ascii="Arial" w:hAnsi="Arial" w:cs="Arial"/>
          <w:szCs w:val="24"/>
        </w:rPr>
        <w:t xml:space="preserve">of the amendment </w:t>
      </w:r>
      <w:r w:rsidR="005F2498" w:rsidRPr="00B956F9">
        <w:rPr>
          <w:rFonts w:ascii="Arial" w:hAnsi="Arial" w:cs="Arial"/>
          <w:szCs w:val="24"/>
        </w:rPr>
        <w:t>was to insert a new paragraph that refers to the defendants in their personal and representative capacities; previously it made no reference to the defendants in their representative capacity.</w:t>
      </w:r>
    </w:p>
    <w:p w14:paraId="4E46B614" w14:textId="77777777" w:rsidR="00CF16D8" w:rsidRPr="00CF16D8" w:rsidRDefault="00CF16D8" w:rsidP="00CF16D8">
      <w:pPr>
        <w:pStyle w:val="ListParagraph"/>
        <w:spacing w:after="0" w:line="360" w:lineRule="auto"/>
        <w:ind w:left="709"/>
        <w:jc w:val="both"/>
        <w:rPr>
          <w:rFonts w:ascii="Arial" w:hAnsi="Arial" w:cs="Arial"/>
          <w:szCs w:val="24"/>
        </w:rPr>
      </w:pPr>
    </w:p>
    <w:p w14:paraId="2AEC7BB6" w14:textId="0422BE17" w:rsidR="00CF16D8" w:rsidRPr="00B956F9" w:rsidRDefault="00B956F9" w:rsidP="00B956F9">
      <w:pPr>
        <w:spacing w:after="0" w:line="360" w:lineRule="auto"/>
        <w:ind w:left="709" w:hanging="360"/>
        <w:jc w:val="both"/>
        <w:rPr>
          <w:rFonts w:ascii="Arial" w:hAnsi="Arial" w:cs="Arial"/>
          <w:szCs w:val="24"/>
        </w:rPr>
      </w:pPr>
      <w:r>
        <w:rPr>
          <w:rFonts w:ascii="Arial" w:hAnsi="Arial" w:cs="Arial"/>
          <w:szCs w:val="24"/>
        </w:rPr>
        <w:t>13.</w:t>
      </w:r>
      <w:r>
        <w:rPr>
          <w:rFonts w:ascii="Arial" w:hAnsi="Arial" w:cs="Arial"/>
          <w:szCs w:val="24"/>
        </w:rPr>
        <w:tab/>
      </w:r>
      <w:r w:rsidR="005F2498" w:rsidRPr="00B956F9">
        <w:rPr>
          <w:rFonts w:ascii="Arial" w:hAnsi="Arial" w:cs="Arial"/>
          <w:szCs w:val="24"/>
        </w:rPr>
        <w:t xml:space="preserve">The </w:t>
      </w:r>
      <w:r w:rsidR="00BC2ED9" w:rsidRPr="00B956F9">
        <w:rPr>
          <w:rFonts w:ascii="Arial" w:hAnsi="Arial" w:cs="Arial"/>
          <w:szCs w:val="24"/>
        </w:rPr>
        <w:t xml:space="preserve">particulars of claim were amended more than 3 years after service of the </w:t>
      </w:r>
      <w:r w:rsidR="00435088" w:rsidRPr="00B956F9">
        <w:rPr>
          <w:rFonts w:ascii="Arial" w:hAnsi="Arial" w:cs="Arial"/>
          <w:szCs w:val="24"/>
        </w:rPr>
        <w:t xml:space="preserve">original </w:t>
      </w:r>
      <w:r w:rsidR="00BC2ED9" w:rsidRPr="00B956F9">
        <w:rPr>
          <w:rFonts w:ascii="Arial" w:hAnsi="Arial" w:cs="Arial"/>
          <w:szCs w:val="24"/>
        </w:rPr>
        <w:t>summons on the defendants</w:t>
      </w:r>
      <w:r w:rsidR="005F2498" w:rsidRPr="00B956F9">
        <w:rPr>
          <w:rFonts w:ascii="Arial" w:hAnsi="Arial" w:cs="Arial"/>
          <w:szCs w:val="24"/>
        </w:rPr>
        <w:t xml:space="preserve">. In my judgment I found that the </w:t>
      </w:r>
      <w:r w:rsidR="00BC2ED9" w:rsidRPr="00B956F9">
        <w:rPr>
          <w:rFonts w:ascii="Arial" w:hAnsi="Arial" w:cs="Arial"/>
          <w:szCs w:val="24"/>
        </w:rPr>
        <w:t xml:space="preserve">amendment </w:t>
      </w:r>
      <w:r w:rsidR="005F2498" w:rsidRPr="00B956F9">
        <w:rPr>
          <w:rFonts w:ascii="Arial" w:hAnsi="Arial" w:cs="Arial"/>
          <w:szCs w:val="24"/>
        </w:rPr>
        <w:t xml:space="preserve">had </w:t>
      </w:r>
      <w:r w:rsidR="00BC2ED9" w:rsidRPr="00B956F9">
        <w:rPr>
          <w:rFonts w:ascii="Arial" w:hAnsi="Arial" w:cs="Arial"/>
          <w:szCs w:val="24"/>
        </w:rPr>
        <w:t xml:space="preserve">introduced a new defendant, namely the defendants’ minor </w:t>
      </w:r>
      <w:r w:rsidR="00BC2ED9" w:rsidRPr="00B956F9">
        <w:rPr>
          <w:rFonts w:ascii="Arial" w:hAnsi="Arial" w:cs="Arial"/>
          <w:szCs w:val="24"/>
        </w:rPr>
        <w:lastRenderedPageBreak/>
        <w:t>daughter</w:t>
      </w:r>
      <w:r w:rsidR="009E13FF" w:rsidRPr="00B956F9">
        <w:rPr>
          <w:rFonts w:ascii="Arial" w:hAnsi="Arial" w:cs="Arial"/>
          <w:szCs w:val="24"/>
        </w:rPr>
        <w:t>,</w:t>
      </w:r>
      <w:r w:rsidR="00BC2ED9" w:rsidRPr="00B956F9">
        <w:rPr>
          <w:rFonts w:ascii="Arial" w:hAnsi="Arial" w:cs="Arial"/>
          <w:szCs w:val="24"/>
        </w:rPr>
        <w:t xml:space="preserve"> and that the claim against the </w:t>
      </w:r>
      <w:r w:rsidR="00435088" w:rsidRPr="00B956F9">
        <w:rPr>
          <w:rFonts w:ascii="Arial" w:hAnsi="Arial" w:cs="Arial"/>
          <w:szCs w:val="24"/>
        </w:rPr>
        <w:t xml:space="preserve">defendants </w:t>
      </w:r>
      <w:r w:rsidR="005F2498" w:rsidRPr="00B956F9">
        <w:rPr>
          <w:rFonts w:ascii="Arial" w:hAnsi="Arial" w:cs="Arial"/>
          <w:szCs w:val="24"/>
        </w:rPr>
        <w:t xml:space="preserve">in their representative capacity had prescribed. </w:t>
      </w:r>
    </w:p>
    <w:p w14:paraId="7C0C45CC" w14:textId="77777777" w:rsidR="00CF16D8" w:rsidRPr="00CF16D8" w:rsidRDefault="00CF16D8" w:rsidP="00CF16D8">
      <w:pPr>
        <w:spacing w:after="0" w:line="360" w:lineRule="auto"/>
        <w:jc w:val="both"/>
        <w:rPr>
          <w:rFonts w:ascii="Arial" w:hAnsi="Arial" w:cs="Arial"/>
          <w:szCs w:val="24"/>
        </w:rPr>
      </w:pPr>
    </w:p>
    <w:p w14:paraId="615E1D05" w14:textId="654D60EF" w:rsidR="006613BA" w:rsidRPr="00B956F9" w:rsidRDefault="00B956F9" w:rsidP="00B956F9">
      <w:pPr>
        <w:spacing w:line="360" w:lineRule="auto"/>
        <w:ind w:left="709" w:hanging="360"/>
        <w:jc w:val="both"/>
        <w:rPr>
          <w:rFonts w:ascii="Arial" w:hAnsi="Arial" w:cs="Arial"/>
          <w:szCs w:val="24"/>
        </w:rPr>
      </w:pPr>
      <w:r>
        <w:rPr>
          <w:rFonts w:ascii="Arial" w:hAnsi="Arial" w:cs="Arial"/>
          <w:szCs w:val="24"/>
        </w:rPr>
        <w:t>14.</w:t>
      </w:r>
      <w:r>
        <w:rPr>
          <w:rFonts w:ascii="Arial" w:hAnsi="Arial" w:cs="Arial"/>
          <w:szCs w:val="24"/>
        </w:rPr>
        <w:tab/>
      </w:r>
      <w:r w:rsidR="00ED7669" w:rsidRPr="00B956F9">
        <w:rPr>
          <w:rFonts w:ascii="Arial" w:hAnsi="Arial" w:cs="Arial"/>
          <w:szCs w:val="24"/>
        </w:rPr>
        <w:t>The plaintiff</w:t>
      </w:r>
      <w:r w:rsidR="00747CF0" w:rsidRPr="00B956F9">
        <w:rPr>
          <w:rFonts w:ascii="Arial" w:hAnsi="Arial" w:cs="Arial"/>
          <w:szCs w:val="24"/>
        </w:rPr>
        <w:t xml:space="preserve"> argued</w:t>
      </w:r>
      <w:r w:rsidR="00435088" w:rsidRPr="00B956F9">
        <w:rPr>
          <w:rFonts w:ascii="Arial" w:hAnsi="Arial" w:cs="Arial"/>
          <w:szCs w:val="24"/>
        </w:rPr>
        <w:t xml:space="preserve"> that </w:t>
      </w:r>
      <w:r w:rsidR="00BC2ED9" w:rsidRPr="00B956F9">
        <w:rPr>
          <w:rFonts w:ascii="Arial" w:hAnsi="Arial" w:cs="Arial"/>
          <w:szCs w:val="24"/>
        </w:rPr>
        <w:t xml:space="preserve">the amendment </w:t>
      </w:r>
      <w:r w:rsidR="004B770A" w:rsidRPr="00B956F9">
        <w:rPr>
          <w:rFonts w:ascii="Arial" w:hAnsi="Arial" w:cs="Arial"/>
          <w:szCs w:val="24"/>
        </w:rPr>
        <w:t>was</w:t>
      </w:r>
      <w:r w:rsidR="00BC2ED9" w:rsidRPr="00B956F9">
        <w:rPr>
          <w:rFonts w:ascii="Arial" w:hAnsi="Arial" w:cs="Arial"/>
          <w:szCs w:val="24"/>
        </w:rPr>
        <w:t xml:space="preserve"> irrelevant </w:t>
      </w:r>
      <w:r w:rsidR="00423636" w:rsidRPr="00B956F9">
        <w:rPr>
          <w:rFonts w:ascii="Arial" w:hAnsi="Arial" w:cs="Arial"/>
          <w:szCs w:val="24"/>
        </w:rPr>
        <w:t>in</w:t>
      </w:r>
      <w:r w:rsidR="00BC2ED9" w:rsidRPr="00B956F9">
        <w:rPr>
          <w:rFonts w:ascii="Arial" w:hAnsi="Arial" w:cs="Arial"/>
          <w:szCs w:val="24"/>
        </w:rPr>
        <w:t xml:space="preserve"> determining whether </w:t>
      </w:r>
      <w:r w:rsidR="00ED7669" w:rsidRPr="00B956F9">
        <w:rPr>
          <w:rFonts w:ascii="Arial" w:hAnsi="Arial" w:cs="Arial"/>
          <w:szCs w:val="24"/>
        </w:rPr>
        <w:t xml:space="preserve">the claim had </w:t>
      </w:r>
      <w:r w:rsidR="004B770A" w:rsidRPr="00B956F9">
        <w:rPr>
          <w:rFonts w:ascii="Arial" w:hAnsi="Arial" w:cs="Arial"/>
          <w:szCs w:val="24"/>
        </w:rPr>
        <w:t>prescribed</w:t>
      </w:r>
      <w:r w:rsidR="00D23BFF" w:rsidRPr="00B956F9">
        <w:rPr>
          <w:rFonts w:ascii="Arial" w:hAnsi="Arial" w:cs="Arial"/>
          <w:szCs w:val="24"/>
        </w:rPr>
        <w:t xml:space="preserve">, as the </w:t>
      </w:r>
      <w:r w:rsidR="00ED7669" w:rsidRPr="00B956F9">
        <w:rPr>
          <w:rFonts w:ascii="Arial" w:hAnsi="Arial" w:cs="Arial"/>
          <w:szCs w:val="24"/>
        </w:rPr>
        <w:t>cause of action remained the same as set out in the original summons</w:t>
      </w:r>
      <w:r w:rsidR="00423636" w:rsidRPr="00B956F9">
        <w:rPr>
          <w:rFonts w:ascii="Arial" w:hAnsi="Arial" w:cs="Arial"/>
          <w:szCs w:val="24"/>
        </w:rPr>
        <w:t>,</w:t>
      </w:r>
      <w:r w:rsidR="00ED7669" w:rsidRPr="00B956F9">
        <w:rPr>
          <w:rFonts w:ascii="Arial" w:hAnsi="Arial" w:cs="Arial"/>
          <w:szCs w:val="24"/>
        </w:rPr>
        <w:t xml:space="preserve"> </w:t>
      </w:r>
      <w:r w:rsidR="00BC2ED9" w:rsidRPr="00B956F9">
        <w:rPr>
          <w:rFonts w:ascii="Arial" w:hAnsi="Arial" w:cs="Arial"/>
          <w:szCs w:val="24"/>
        </w:rPr>
        <w:t xml:space="preserve">which was served on the defendants within the prescriptive period of 3 years. </w:t>
      </w:r>
      <w:r w:rsidR="00423636" w:rsidRPr="00B956F9">
        <w:rPr>
          <w:rFonts w:ascii="Arial" w:hAnsi="Arial" w:cs="Arial"/>
          <w:szCs w:val="24"/>
        </w:rPr>
        <w:t xml:space="preserve">Therefore, </w:t>
      </w:r>
      <w:r w:rsidR="005F2498" w:rsidRPr="00B956F9">
        <w:rPr>
          <w:rFonts w:ascii="Arial" w:hAnsi="Arial" w:cs="Arial"/>
          <w:szCs w:val="24"/>
        </w:rPr>
        <w:t xml:space="preserve">I ought to have found </w:t>
      </w:r>
      <w:r w:rsidR="009F3E37" w:rsidRPr="00B956F9">
        <w:rPr>
          <w:rFonts w:ascii="Arial" w:hAnsi="Arial" w:cs="Arial"/>
          <w:szCs w:val="24"/>
        </w:rPr>
        <w:t>that t</w:t>
      </w:r>
      <w:r w:rsidR="00435088" w:rsidRPr="00B956F9">
        <w:rPr>
          <w:rFonts w:ascii="Arial" w:hAnsi="Arial" w:cs="Arial"/>
          <w:szCs w:val="24"/>
        </w:rPr>
        <w:t>he amended particulars of claim merely corrected the des</w:t>
      </w:r>
      <w:r w:rsidR="004B770A" w:rsidRPr="00B956F9">
        <w:rPr>
          <w:rFonts w:ascii="Arial" w:hAnsi="Arial" w:cs="Arial"/>
          <w:szCs w:val="24"/>
        </w:rPr>
        <w:t>cription of the defendants</w:t>
      </w:r>
      <w:r w:rsidR="00747CF0" w:rsidRPr="00B956F9">
        <w:rPr>
          <w:rFonts w:ascii="Arial" w:hAnsi="Arial" w:cs="Arial"/>
          <w:szCs w:val="24"/>
        </w:rPr>
        <w:t xml:space="preserve">. Plaintiff’s counsel </w:t>
      </w:r>
      <w:r w:rsidR="00D23BFF" w:rsidRPr="00B956F9">
        <w:rPr>
          <w:rFonts w:ascii="Arial" w:hAnsi="Arial" w:cs="Arial"/>
          <w:szCs w:val="24"/>
        </w:rPr>
        <w:t>relied on</w:t>
      </w:r>
      <w:r w:rsidR="00747CF0" w:rsidRPr="00B956F9">
        <w:rPr>
          <w:rFonts w:ascii="Arial" w:hAnsi="Arial" w:cs="Arial"/>
          <w:szCs w:val="24"/>
        </w:rPr>
        <w:t xml:space="preserve"> </w:t>
      </w:r>
      <w:proofErr w:type="spellStart"/>
      <w:r w:rsidR="00747CF0" w:rsidRPr="00B956F9">
        <w:rPr>
          <w:rFonts w:ascii="Arial" w:hAnsi="Arial" w:cs="Arial"/>
          <w:i/>
          <w:szCs w:val="24"/>
        </w:rPr>
        <w:t>Blaauwberg</w:t>
      </w:r>
      <w:proofErr w:type="spellEnd"/>
      <w:r w:rsidR="00747CF0" w:rsidRPr="00B956F9">
        <w:rPr>
          <w:rFonts w:ascii="Arial" w:hAnsi="Arial" w:cs="Arial"/>
          <w:szCs w:val="24"/>
        </w:rPr>
        <w:t xml:space="preserve"> in support of this argument,</w:t>
      </w:r>
      <w:r w:rsidR="00747CF0" w:rsidRPr="00795586">
        <w:rPr>
          <w:rStyle w:val="FootnoteReference"/>
          <w:rFonts w:ascii="Arial" w:hAnsi="Arial" w:cs="Arial"/>
          <w:szCs w:val="24"/>
        </w:rPr>
        <w:footnoteReference w:id="6"/>
      </w:r>
      <w:r w:rsidR="00747CF0" w:rsidRPr="00B956F9">
        <w:rPr>
          <w:rFonts w:ascii="Arial" w:hAnsi="Arial" w:cs="Arial"/>
          <w:szCs w:val="24"/>
        </w:rPr>
        <w:t xml:space="preserve"> in which the Supreme Court of Appeal considered s 15(1) of the </w:t>
      </w:r>
      <w:r w:rsidR="00753439" w:rsidRPr="00B956F9">
        <w:rPr>
          <w:rFonts w:ascii="Arial" w:hAnsi="Arial" w:cs="Arial"/>
          <w:szCs w:val="24"/>
        </w:rPr>
        <w:t xml:space="preserve">Prescription </w:t>
      </w:r>
      <w:r w:rsidR="00747CF0" w:rsidRPr="00B956F9">
        <w:rPr>
          <w:rFonts w:ascii="Arial" w:hAnsi="Arial" w:cs="Arial"/>
          <w:szCs w:val="24"/>
        </w:rPr>
        <w:t xml:space="preserve">Act, </w:t>
      </w:r>
      <w:proofErr w:type="gramStart"/>
      <w:r w:rsidR="00747CF0" w:rsidRPr="00B956F9">
        <w:rPr>
          <w:rFonts w:ascii="Arial" w:hAnsi="Arial" w:cs="Arial"/>
          <w:szCs w:val="24"/>
        </w:rPr>
        <w:t>in particular whether</w:t>
      </w:r>
      <w:proofErr w:type="gramEnd"/>
      <w:r w:rsidR="00747CF0" w:rsidRPr="00B956F9">
        <w:rPr>
          <w:rFonts w:ascii="Arial" w:hAnsi="Arial" w:cs="Arial"/>
          <w:szCs w:val="24"/>
        </w:rPr>
        <w:t xml:space="preserve"> prescription is interrupted by service of a summons in which the debtor is wrongly described but which is rectified after the prescriptive period.</w:t>
      </w:r>
      <w:r w:rsidR="008B1D64" w:rsidRPr="00B956F9">
        <w:rPr>
          <w:rFonts w:ascii="Arial" w:hAnsi="Arial" w:cs="Arial"/>
          <w:szCs w:val="24"/>
        </w:rPr>
        <w:t xml:space="preserve"> </w:t>
      </w:r>
      <w:r w:rsidR="00D23BFF" w:rsidRPr="00B956F9">
        <w:rPr>
          <w:rFonts w:ascii="Arial" w:hAnsi="Arial" w:cs="Arial"/>
          <w:szCs w:val="24"/>
        </w:rPr>
        <w:t xml:space="preserve">In my judgment </w:t>
      </w:r>
      <w:r w:rsidR="00747CF0" w:rsidRPr="00B956F9">
        <w:rPr>
          <w:rFonts w:ascii="Arial" w:hAnsi="Arial" w:cs="Arial"/>
          <w:szCs w:val="24"/>
        </w:rPr>
        <w:t xml:space="preserve">I found that </w:t>
      </w:r>
      <w:proofErr w:type="spellStart"/>
      <w:r w:rsidR="00747CF0" w:rsidRPr="00B956F9">
        <w:rPr>
          <w:rFonts w:ascii="Arial" w:hAnsi="Arial" w:cs="Arial"/>
          <w:i/>
          <w:szCs w:val="24"/>
        </w:rPr>
        <w:t>Blaauwberg</w:t>
      </w:r>
      <w:proofErr w:type="spellEnd"/>
      <w:r w:rsidR="00747CF0" w:rsidRPr="00B956F9">
        <w:rPr>
          <w:rFonts w:ascii="Arial" w:hAnsi="Arial" w:cs="Arial"/>
          <w:szCs w:val="24"/>
        </w:rPr>
        <w:t xml:space="preserve"> was distinguishable from the present case, as </w:t>
      </w:r>
      <w:r w:rsidR="00D23BFF" w:rsidRPr="00B956F9">
        <w:rPr>
          <w:rFonts w:ascii="Arial" w:hAnsi="Arial" w:cs="Arial"/>
          <w:szCs w:val="24"/>
        </w:rPr>
        <w:t xml:space="preserve">that </w:t>
      </w:r>
      <w:r w:rsidR="00747CF0" w:rsidRPr="00B956F9">
        <w:rPr>
          <w:rFonts w:ascii="Arial" w:hAnsi="Arial" w:cs="Arial"/>
          <w:szCs w:val="24"/>
        </w:rPr>
        <w:t xml:space="preserve">case dealt with </w:t>
      </w:r>
      <w:r w:rsidR="00753439" w:rsidRPr="00B956F9">
        <w:rPr>
          <w:rFonts w:ascii="Arial" w:hAnsi="Arial" w:cs="Arial"/>
          <w:szCs w:val="24"/>
        </w:rPr>
        <w:t>a</w:t>
      </w:r>
      <w:r w:rsidR="00747CF0" w:rsidRPr="00B956F9">
        <w:rPr>
          <w:rFonts w:ascii="Arial" w:hAnsi="Arial" w:cs="Arial"/>
          <w:szCs w:val="24"/>
        </w:rPr>
        <w:t xml:space="preserve"> debtor who </w:t>
      </w:r>
      <w:r w:rsidR="00753439" w:rsidRPr="00B956F9">
        <w:rPr>
          <w:rFonts w:ascii="Arial" w:hAnsi="Arial" w:cs="Arial"/>
          <w:szCs w:val="24"/>
        </w:rPr>
        <w:t>had been</w:t>
      </w:r>
      <w:r w:rsidR="00747CF0" w:rsidRPr="00B956F9">
        <w:rPr>
          <w:rFonts w:ascii="Arial" w:hAnsi="Arial" w:cs="Arial"/>
          <w:szCs w:val="24"/>
        </w:rPr>
        <w:t xml:space="preserve"> incorrectly named. In the present case, a new debtor was introduced when the amendment to the Particulars of Claim was made. The </w:t>
      </w:r>
      <w:r w:rsidR="00423636" w:rsidRPr="00B956F9">
        <w:rPr>
          <w:rFonts w:ascii="Arial" w:hAnsi="Arial" w:cs="Arial"/>
          <w:szCs w:val="24"/>
        </w:rPr>
        <w:t>d</w:t>
      </w:r>
      <w:r w:rsidR="00747CF0" w:rsidRPr="00B956F9">
        <w:rPr>
          <w:rFonts w:ascii="Arial" w:hAnsi="Arial" w:cs="Arial"/>
          <w:szCs w:val="24"/>
        </w:rPr>
        <w:t xml:space="preserve">efendants, in their representative capacity, were added only when the amendment was </w:t>
      </w:r>
      <w:proofErr w:type="gramStart"/>
      <w:r w:rsidR="00747CF0" w:rsidRPr="00B956F9">
        <w:rPr>
          <w:rFonts w:ascii="Arial" w:hAnsi="Arial" w:cs="Arial"/>
          <w:szCs w:val="24"/>
        </w:rPr>
        <w:t>effected</w:t>
      </w:r>
      <w:proofErr w:type="gramEnd"/>
      <w:r w:rsidR="006613BA" w:rsidRPr="00B956F9">
        <w:rPr>
          <w:rFonts w:ascii="Arial" w:hAnsi="Arial" w:cs="Arial"/>
          <w:szCs w:val="24"/>
        </w:rPr>
        <w:t>.</w:t>
      </w:r>
    </w:p>
    <w:p w14:paraId="7374D1B1" w14:textId="77777777" w:rsidR="00CF16D8" w:rsidRDefault="00CF16D8" w:rsidP="00CF16D8">
      <w:pPr>
        <w:pStyle w:val="ListParagraph"/>
        <w:spacing w:before="240" w:line="360" w:lineRule="auto"/>
        <w:ind w:left="709"/>
        <w:jc w:val="both"/>
        <w:rPr>
          <w:rFonts w:ascii="Arial" w:hAnsi="Arial" w:cs="Arial"/>
          <w:szCs w:val="24"/>
        </w:rPr>
      </w:pPr>
    </w:p>
    <w:p w14:paraId="6664C417" w14:textId="2A362D72" w:rsidR="00747CF0" w:rsidRPr="00B956F9" w:rsidRDefault="00B956F9" w:rsidP="00B956F9">
      <w:pPr>
        <w:spacing w:before="240" w:line="360" w:lineRule="auto"/>
        <w:ind w:left="709" w:hanging="360"/>
        <w:jc w:val="both"/>
        <w:rPr>
          <w:rFonts w:ascii="Arial" w:hAnsi="Arial" w:cs="Arial"/>
          <w:szCs w:val="24"/>
        </w:rPr>
      </w:pPr>
      <w:r w:rsidRPr="006E504F">
        <w:rPr>
          <w:rFonts w:ascii="Arial" w:hAnsi="Arial" w:cs="Arial"/>
          <w:szCs w:val="24"/>
        </w:rPr>
        <w:t>15.</w:t>
      </w:r>
      <w:r w:rsidRPr="006E504F">
        <w:rPr>
          <w:rFonts w:ascii="Arial" w:hAnsi="Arial" w:cs="Arial"/>
          <w:szCs w:val="24"/>
        </w:rPr>
        <w:tab/>
      </w:r>
      <w:r w:rsidR="006613BA" w:rsidRPr="00B956F9">
        <w:rPr>
          <w:rFonts w:ascii="Arial" w:hAnsi="Arial" w:cs="Arial"/>
          <w:szCs w:val="24"/>
        </w:rPr>
        <w:t xml:space="preserve">I was also referred to </w:t>
      </w:r>
      <w:r w:rsidR="006613BA" w:rsidRPr="00B956F9">
        <w:rPr>
          <w:rFonts w:ascii="Arial" w:hAnsi="Arial" w:cs="Arial"/>
          <w:i/>
        </w:rPr>
        <w:t>Imperial Bank Ltd</w:t>
      </w:r>
      <w:r w:rsidR="006613BA" w:rsidRPr="00B956F9">
        <w:rPr>
          <w:rFonts w:ascii="Arial" w:hAnsi="Arial" w:cs="Arial"/>
        </w:rPr>
        <w:t xml:space="preserve">, where the </w:t>
      </w:r>
      <w:r w:rsidR="006E504F" w:rsidRPr="00B956F9">
        <w:rPr>
          <w:rFonts w:ascii="Arial" w:hAnsi="Arial" w:cs="Arial"/>
        </w:rPr>
        <w:t>C</w:t>
      </w:r>
      <w:r w:rsidR="006613BA" w:rsidRPr="00B956F9">
        <w:rPr>
          <w:rFonts w:ascii="Arial" w:hAnsi="Arial" w:cs="Arial"/>
        </w:rPr>
        <w:t>ourt was called upon to consider whether or not prescription was interrupted by service of the original summons in light of a late amendment</w:t>
      </w:r>
      <w:r w:rsidR="00B601C4" w:rsidRPr="00B956F9">
        <w:rPr>
          <w:rFonts w:ascii="Arial" w:hAnsi="Arial" w:cs="Arial"/>
        </w:rPr>
        <w:t>.</w:t>
      </w:r>
      <w:r w:rsidR="00B601C4" w:rsidRPr="006E504F">
        <w:rPr>
          <w:rStyle w:val="FootnoteReference"/>
          <w:rFonts w:ascii="Arial" w:hAnsi="Arial" w:cs="Arial"/>
        </w:rPr>
        <w:footnoteReference w:id="7"/>
      </w:r>
      <w:r w:rsidR="00423636" w:rsidRPr="00B956F9">
        <w:rPr>
          <w:rFonts w:ascii="Arial" w:hAnsi="Arial" w:cs="Arial"/>
        </w:rPr>
        <w:t xml:space="preserve"> </w:t>
      </w:r>
      <w:r w:rsidR="00B601C4" w:rsidRPr="00B956F9">
        <w:rPr>
          <w:rFonts w:ascii="Arial" w:hAnsi="Arial" w:cs="Arial"/>
        </w:rPr>
        <w:t>The Court stated that the substance rather than the form of the previous process must be considered in determining whether or not it interrupted prescription.</w:t>
      </w:r>
      <w:r w:rsidR="00B601C4" w:rsidRPr="006E504F">
        <w:rPr>
          <w:rStyle w:val="FootnoteReference"/>
          <w:rFonts w:ascii="Arial" w:hAnsi="Arial" w:cs="Arial"/>
        </w:rPr>
        <w:footnoteReference w:id="8"/>
      </w:r>
      <w:r w:rsidR="00B601C4" w:rsidRPr="00B956F9">
        <w:rPr>
          <w:rFonts w:ascii="Arial" w:hAnsi="Arial" w:cs="Arial"/>
          <w:szCs w:val="24"/>
        </w:rPr>
        <w:t xml:space="preserve"> However, th</w:t>
      </w:r>
      <w:r w:rsidR="00753439" w:rsidRPr="00B956F9">
        <w:rPr>
          <w:rFonts w:ascii="Arial" w:hAnsi="Arial" w:cs="Arial"/>
          <w:szCs w:val="24"/>
        </w:rPr>
        <w:t>e</w:t>
      </w:r>
      <w:r w:rsidR="00B601C4" w:rsidRPr="00B956F9">
        <w:rPr>
          <w:rFonts w:ascii="Arial" w:hAnsi="Arial" w:cs="Arial"/>
          <w:szCs w:val="24"/>
        </w:rPr>
        <w:t xml:space="preserve"> case is not on point as it deals with whether the creditor </w:t>
      </w:r>
      <w:r w:rsidR="00423636" w:rsidRPr="00B956F9">
        <w:rPr>
          <w:rFonts w:ascii="Arial" w:hAnsi="Arial" w:cs="Arial"/>
        </w:rPr>
        <w:t xml:space="preserve">was </w:t>
      </w:r>
      <w:r w:rsidR="00B601C4" w:rsidRPr="00B956F9">
        <w:rPr>
          <w:rFonts w:ascii="Arial" w:hAnsi="Arial" w:cs="Arial"/>
        </w:rPr>
        <w:t>properly described as the liquidators of a company.</w:t>
      </w:r>
    </w:p>
    <w:p w14:paraId="639D705B" w14:textId="77777777" w:rsidR="00CF16D8" w:rsidRDefault="00CF16D8" w:rsidP="00CF16D8">
      <w:pPr>
        <w:pStyle w:val="ListParagraph"/>
        <w:spacing w:before="240" w:line="360" w:lineRule="auto"/>
        <w:ind w:left="709"/>
        <w:jc w:val="both"/>
        <w:rPr>
          <w:rFonts w:ascii="Arial" w:hAnsi="Arial" w:cs="Arial"/>
          <w:szCs w:val="24"/>
        </w:rPr>
      </w:pPr>
    </w:p>
    <w:p w14:paraId="017E60A4" w14:textId="0D5F5538" w:rsidR="00747CF0" w:rsidRPr="00B956F9" w:rsidRDefault="00B956F9" w:rsidP="00B956F9">
      <w:pPr>
        <w:spacing w:before="240" w:line="360" w:lineRule="auto"/>
        <w:ind w:left="709" w:hanging="360"/>
        <w:jc w:val="both"/>
        <w:rPr>
          <w:rFonts w:ascii="Arial" w:hAnsi="Arial" w:cs="Arial"/>
          <w:szCs w:val="24"/>
        </w:rPr>
      </w:pPr>
      <w:r>
        <w:rPr>
          <w:rFonts w:ascii="Arial" w:hAnsi="Arial" w:cs="Arial"/>
          <w:szCs w:val="24"/>
        </w:rPr>
        <w:t>16.</w:t>
      </w:r>
      <w:r>
        <w:rPr>
          <w:rFonts w:ascii="Arial" w:hAnsi="Arial" w:cs="Arial"/>
          <w:szCs w:val="24"/>
        </w:rPr>
        <w:tab/>
      </w:r>
      <w:r w:rsidR="00747CF0" w:rsidRPr="00B956F9">
        <w:rPr>
          <w:rFonts w:ascii="Arial" w:hAnsi="Arial" w:cs="Arial"/>
          <w:szCs w:val="24"/>
        </w:rPr>
        <w:t>Cele AJ found pertinently in paragraph 19 of his judgment, as did I, that the amendment sought to introduce a new party to the proceedings. A claim against a minor, in what</w:t>
      </w:r>
      <w:r w:rsidR="00423636" w:rsidRPr="00B956F9">
        <w:rPr>
          <w:rFonts w:ascii="Arial" w:hAnsi="Arial" w:cs="Arial"/>
          <w:szCs w:val="24"/>
        </w:rPr>
        <w:t>ever</w:t>
      </w:r>
      <w:r w:rsidR="00747CF0" w:rsidRPr="00B956F9">
        <w:rPr>
          <w:rFonts w:ascii="Arial" w:hAnsi="Arial" w:cs="Arial"/>
          <w:szCs w:val="24"/>
        </w:rPr>
        <w:t xml:space="preserve"> way she is represented, is clearly distinct from a claim </w:t>
      </w:r>
      <w:r w:rsidR="00747CF0" w:rsidRPr="00B956F9">
        <w:rPr>
          <w:rFonts w:ascii="Arial" w:hAnsi="Arial" w:cs="Arial"/>
          <w:szCs w:val="24"/>
        </w:rPr>
        <w:lastRenderedPageBreak/>
        <w:t>against her guardians in their personal capacity. The fact that summons in a claim against the minor wo</w:t>
      </w:r>
      <w:r w:rsidR="00423636" w:rsidRPr="00B956F9">
        <w:rPr>
          <w:rFonts w:ascii="Arial" w:hAnsi="Arial" w:cs="Arial"/>
          <w:szCs w:val="24"/>
        </w:rPr>
        <w:t xml:space="preserve">uld be </w:t>
      </w:r>
      <w:r w:rsidR="00753439" w:rsidRPr="00B956F9">
        <w:rPr>
          <w:rFonts w:ascii="Arial" w:hAnsi="Arial" w:cs="Arial"/>
          <w:szCs w:val="24"/>
        </w:rPr>
        <w:t>served</w:t>
      </w:r>
      <w:r w:rsidR="00423636" w:rsidRPr="00B956F9">
        <w:rPr>
          <w:rFonts w:ascii="Arial" w:hAnsi="Arial" w:cs="Arial"/>
          <w:szCs w:val="24"/>
        </w:rPr>
        <w:t xml:space="preserve"> on her guardians </w:t>
      </w:r>
      <w:r w:rsidR="00747CF0" w:rsidRPr="00B956F9">
        <w:rPr>
          <w:rFonts w:ascii="Arial" w:hAnsi="Arial" w:cs="Arial"/>
          <w:szCs w:val="24"/>
        </w:rPr>
        <w:t>does not merge her claim into that of her guardian</w:t>
      </w:r>
      <w:r w:rsidR="00423636" w:rsidRPr="00B956F9">
        <w:rPr>
          <w:rFonts w:ascii="Arial" w:hAnsi="Arial" w:cs="Arial"/>
          <w:szCs w:val="24"/>
        </w:rPr>
        <w:t>s</w:t>
      </w:r>
      <w:r w:rsidR="00747CF0" w:rsidRPr="00B956F9">
        <w:rPr>
          <w:rFonts w:ascii="Arial" w:hAnsi="Arial" w:cs="Arial"/>
          <w:szCs w:val="24"/>
        </w:rPr>
        <w:t xml:space="preserve">.  </w:t>
      </w:r>
    </w:p>
    <w:p w14:paraId="29EC330B" w14:textId="77777777" w:rsidR="00CF16D8" w:rsidRDefault="00CF16D8" w:rsidP="00CF16D8">
      <w:pPr>
        <w:pStyle w:val="ListParagraph"/>
        <w:spacing w:before="240" w:line="360" w:lineRule="auto"/>
        <w:ind w:left="709"/>
        <w:jc w:val="both"/>
        <w:rPr>
          <w:rFonts w:ascii="Arial" w:hAnsi="Arial" w:cs="Arial"/>
          <w:szCs w:val="24"/>
        </w:rPr>
      </w:pPr>
    </w:p>
    <w:p w14:paraId="317F49A8" w14:textId="1898A3F6" w:rsidR="008B1D64" w:rsidRPr="00B956F9" w:rsidRDefault="00B956F9" w:rsidP="00B956F9">
      <w:pPr>
        <w:spacing w:before="240" w:line="360" w:lineRule="auto"/>
        <w:ind w:left="709" w:hanging="360"/>
        <w:jc w:val="both"/>
        <w:rPr>
          <w:rFonts w:ascii="Arial" w:hAnsi="Arial" w:cs="Arial"/>
          <w:szCs w:val="24"/>
        </w:rPr>
      </w:pPr>
      <w:r>
        <w:rPr>
          <w:rFonts w:ascii="Arial" w:hAnsi="Arial" w:cs="Arial"/>
          <w:szCs w:val="24"/>
        </w:rPr>
        <w:t>17.</w:t>
      </w:r>
      <w:r>
        <w:rPr>
          <w:rFonts w:ascii="Arial" w:hAnsi="Arial" w:cs="Arial"/>
          <w:szCs w:val="24"/>
        </w:rPr>
        <w:tab/>
      </w:r>
      <w:r w:rsidR="00430FFC" w:rsidRPr="00B956F9">
        <w:rPr>
          <w:rFonts w:ascii="Arial" w:hAnsi="Arial" w:cs="Arial"/>
          <w:szCs w:val="24"/>
        </w:rPr>
        <w:t xml:space="preserve">Even though the original particulars of claim described each of the first and second defendants without indicating the capacities in which they were being referred to, </w:t>
      </w:r>
      <w:r w:rsidR="00423636" w:rsidRPr="00B956F9">
        <w:rPr>
          <w:rFonts w:ascii="Arial" w:hAnsi="Arial" w:cs="Arial"/>
          <w:szCs w:val="24"/>
        </w:rPr>
        <w:t>the plaintiff submitted</w:t>
      </w:r>
      <w:r w:rsidR="00430FFC" w:rsidRPr="00B956F9">
        <w:rPr>
          <w:rFonts w:ascii="Arial" w:hAnsi="Arial" w:cs="Arial"/>
          <w:szCs w:val="24"/>
        </w:rPr>
        <w:t xml:space="preserve"> that the</w:t>
      </w:r>
      <w:r w:rsidR="00423636" w:rsidRPr="00B956F9">
        <w:rPr>
          <w:rFonts w:ascii="Arial" w:hAnsi="Arial" w:cs="Arial"/>
          <w:szCs w:val="24"/>
        </w:rPr>
        <w:t xml:space="preserve"> defendants </w:t>
      </w:r>
      <w:r w:rsidR="00430FFC" w:rsidRPr="00B956F9">
        <w:rPr>
          <w:rFonts w:ascii="Arial" w:hAnsi="Arial" w:cs="Arial"/>
          <w:szCs w:val="24"/>
        </w:rPr>
        <w:t xml:space="preserve">are the true debtors, as they had received notice of the action by way of service of the original summons. They were properly notified of the action and </w:t>
      </w:r>
      <w:r w:rsidR="00423636" w:rsidRPr="00B956F9">
        <w:rPr>
          <w:rFonts w:ascii="Arial" w:hAnsi="Arial" w:cs="Arial"/>
          <w:szCs w:val="24"/>
        </w:rPr>
        <w:t xml:space="preserve">could </w:t>
      </w:r>
      <w:r w:rsidR="00430FFC" w:rsidRPr="00B956F9">
        <w:rPr>
          <w:rFonts w:ascii="Arial" w:hAnsi="Arial" w:cs="Arial"/>
          <w:szCs w:val="24"/>
        </w:rPr>
        <w:t xml:space="preserve">recognize the claim that was being brought against them. </w:t>
      </w:r>
    </w:p>
    <w:p w14:paraId="656EFA9F" w14:textId="77777777" w:rsidR="00CF16D8" w:rsidRDefault="00CF16D8" w:rsidP="00CF16D8">
      <w:pPr>
        <w:pStyle w:val="ListParagraph"/>
        <w:spacing w:before="240" w:line="360" w:lineRule="auto"/>
        <w:ind w:left="709"/>
        <w:jc w:val="both"/>
        <w:rPr>
          <w:rFonts w:ascii="Arial" w:hAnsi="Arial" w:cs="Arial"/>
          <w:szCs w:val="24"/>
        </w:rPr>
      </w:pPr>
    </w:p>
    <w:p w14:paraId="6F3D3F64" w14:textId="020D9286" w:rsidR="00423636" w:rsidRPr="00B956F9" w:rsidRDefault="00B956F9" w:rsidP="00B956F9">
      <w:pPr>
        <w:spacing w:after="0" w:line="360" w:lineRule="auto"/>
        <w:ind w:left="709" w:hanging="360"/>
        <w:jc w:val="both"/>
        <w:rPr>
          <w:rFonts w:ascii="Arial" w:hAnsi="Arial" w:cs="Arial"/>
          <w:szCs w:val="24"/>
        </w:rPr>
      </w:pPr>
      <w:r w:rsidRPr="00423636">
        <w:rPr>
          <w:rFonts w:ascii="Arial" w:hAnsi="Arial" w:cs="Arial"/>
          <w:szCs w:val="24"/>
        </w:rPr>
        <w:t>18.</w:t>
      </w:r>
      <w:r w:rsidRPr="00423636">
        <w:rPr>
          <w:rFonts w:ascii="Arial" w:hAnsi="Arial" w:cs="Arial"/>
          <w:szCs w:val="24"/>
        </w:rPr>
        <w:tab/>
      </w:r>
      <w:r w:rsidR="00430FFC" w:rsidRPr="00B956F9">
        <w:rPr>
          <w:rFonts w:ascii="Arial" w:hAnsi="Arial" w:cs="Arial"/>
          <w:szCs w:val="24"/>
        </w:rPr>
        <w:t xml:space="preserve">The plaintiff </w:t>
      </w:r>
      <w:r w:rsidR="00423636" w:rsidRPr="00B956F9">
        <w:rPr>
          <w:rFonts w:ascii="Arial" w:hAnsi="Arial" w:cs="Arial"/>
          <w:szCs w:val="24"/>
        </w:rPr>
        <w:t>submitted that the effect of my</w:t>
      </w:r>
      <w:r w:rsidR="008B1D64" w:rsidRPr="00B956F9">
        <w:rPr>
          <w:rFonts w:ascii="Arial" w:hAnsi="Arial" w:cs="Arial"/>
          <w:szCs w:val="24"/>
        </w:rPr>
        <w:t xml:space="preserve"> judgment was that the defendants </w:t>
      </w:r>
      <w:r w:rsidR="00423636" w:rsidRPr="00B956F9">
        <w:rPr>
          <w:rFonts w:ascii="Arial" w:hAnsi="Arial" w:cs="Arial"/>
          <w:szCs w:val="24"/>
        </w:rPr>
        <w:t xml:space="preserve">would have needed to be </w:t>
      </w:r>
      <w:r w:rsidR="008B1D64" w:rsidRPr="00B956F9">
        <w:rPr>
          <w:rFonts w:ascii="Arial" w:hAnsi="Arial" w:cs="Arial"/>
          <w:szCs w:val="24"/>
        </w:rPr>
        <w:t>served again following the amendment, which the</w:t>
      </w:r>
      <w:r w:rsidR="00423636" w:rsidRPr="00B956F9">
        <w:rPr>
          <w:rFonts w:ascii="Arial" w:hAnsi="Arial" w:cs="Arial"/>
          <w:szCs w:val="24"/>
        </w:rPr>
        <w:t xml:space="preserve"> plaintiff</w:t>
      </w:r>
      <w:r w:rsidR="008B1D64" w:rsidRPr="00B956F9">
        <w:rPr>
          <w:rFonts w:ascii="Arial" w:hAnsi="Arial" w:cs="Arial"/>
          <w:szCs w:val="24"/>
        </w:rPr>
        <w:t xml:space="preserve"> </w:t>
      </w:r>
      <w:r w:rsidR="00430FFC" w:rsidRPr="00B956F9">
        <w:rPr>
          <w:rFonts w:ascii="Arial" w:hAnsi="Arial" w:cs="Arial"/>
          <w:szCs w:val="24"/>
        </w:rPr>
        <w:t xml:space="preserve">argued </w:t>
      </w:r>
      <w:r w:rsidR="008B1D64" w:rsidRPr="00B956F9">
        <w:rPr>
          <w:rFonts w:ascii="Arial" w:hAnsi="Arial" w:cs="Arial"/>
          <w:szCs w:val="24"/>
        </w:rPr>
        <w:t xml:space="preserve">was unnecessary as the defendants </w:t>
      </w:r>
      <w:r w:rsidR="00430FFC" w:rsidRPr="00B956F9">
        <w:rPr>
          <w:rFonts w:ascii="Arial" w:hAnsi="Arial" w:cs="Arial"/>
          <w:szCs w:val="24"/>
        </w:rPr>
        <w:t>knew who the plaintiff was</w:t>
      </w:r>
      <w:r w:rsidR="00423636" w:rsidRPr="00B956F9">
        <w:rPr>
          <w:rFonts w:ascii="Arial" w:hAnsi="Arial" w:cs="Arial"/>
          <w:szCs w:val="24"/>
        </w:rPr>
        <w:t xml:space="preserve"> and that </w:t>
      </w:r>
      <w:r w:rsidR="00430FFC" w:rsidRPr="00B956F9">
        <w:rPr>
          <w:rFonts w:ascii="Arial" w:hAnsi="Arial" w:cs="Arial"/>
          <w:szCs w:val="24"/>
        </w:rPr>
        <w:t>the claim related to their liability to the plaintiff in terms of the mandate concluded by them.</w:t>
      </w:r>
      <w:r w:rsidR="008B1D64" w:rsidRPr="00B956F9">
        <w:rPr>
          <w:rFonts w:ascii="Arial" w:hAnsi="Arial" w:cs="Arial"/>
          <w:szCs w:val="24"/>
        </w:rPr>
        <w:t xml:space="preserve"> The plaintiff now argues that the summons was not amended, only the particulars of claim, which mean</w:t>
      </w:r>
      <w:r w:rsidR="00423636" w:rsidRPr="00B956F9">
        <w:rPr>
          <w:rFonts w:ascii="Arial" w:hAnsi="Arial" w:cs="Arial"/>
          <w:szCs w:val="24"/>
        </w:rPr>
        <w:t>s</w:t>
      </w:r>
      <w:r w:rsidR="008B1D64" w:rsidRPr="00B956F9">
        <w:rPr>
          <w:rFonts w:ascii="Arial" w:hAnsi="Arial" w:cs="Arial"/>
          <w:szCs w:val="24"/>
        </w:rPr>
        <w:t xml:space="preserve"> that it </w:t>
      </w:r>
      <w:r w:rsidR="00423636" w:rsidRPr="00B956F9">
        <w:rPr>
          <w:rFonts w:ascii="Arial" w:hAnsi="Arial" w:cs="Arial"/>
          <w:szCs w:val="24"/>
        </w:rPr>
        <w:t>would be</w:t>
      </w:r>
      <w:r w:rsidR="008B1D64" w:rsidRPr="00B956F9">
        <w:rPr>
          <w:rFonts w:ascii="Arial" w:hAnsi="Arial" w:cs="Arial"/>
          <w:szCs w:val="24"/>
        </w:rPr>
        <w:t xml:space="preserve"> unnecessary to serve it on the defendants</w:t>
      </w:r>
      <w:r w:rsidR="00423636" w:rsidRPr="00B956F9">
        <w:rPr>
          <w:rFonts w:ascii="Arial" w:hAnsi="Arial" w:cs="Arial"/>
          <w:szCs w:val="24"/>
        </w:rPr>
        <w:t xml:space="preserve"> again</w:t>
      </w:r>
      <w:r w:rsidR="008B1D64" w:rsidRPr="00B956F9">
        <w:rPr>
          <w:rFonts w:ascii="Arial" w:hAnsi="Arial" w:cs="Arial"/>
          <w:szCs w:val="24"/>
        </w:rPr>
        <w:t>.</w:t>
      </w:r>
    </w:p>
    <w:p w14:paraId="14D18241" w14:textId="55852084" w:rsidR="00430FFC" w:rsidRPr="00423636" w:rsidRDefault="008B1D64" w:rsidP="00423636">
      <w:pPr>
        <w:pStyle w:val="ListParagraph"/>
        <w:spacing w:after="0" w:line="360" w:lineRule="auto"/>
        <w:ind w:left="709"/>
        <w:jc w:val="both"/>
        <w:rPr>
          <w:rFonts w:ascii="Arial" w:hAnsi="Arial" w:cs="Arial"/>
          <w:szCs w:val="24"/>
        </w:rPr>
      </w:pPr>
      <w:r w:rsidRPr="00423636">
        <w:rPr>
          <w:rFonts w:ascii="Arial" w:hAnsi="Arial" w:cs="Arial"/>
          <w:szCs w:val="24"/>
        </w:rPr>
        <w:t xml:space="preserve">  </w:t>
      </w:r>
      <w:r w:rsidR="00430FFC" w:rsidRPr="00423636">
        <w:rPr>
          <w:rFonts w:ascii="Arial" w:hAnsi="Arial" w:cs="Arial"/>
          <w:szCs w:val="24"/>
        </w:rPr>
        <w:t xml:space="preserve"> </w:t>
      </w:r>
    </w:p>
    <w:p w14:paraId="34BE4C0A" w14:textId="0B09C434" w:rsidR="00D23BFF" w:rsidRPr="00B956F9" w:rsidRDefault="00B956F9" w:rsidP="00B956F9">
      <w:pPr>
        <w:spacing w:after="0" w:line="360" w:lineRule="auto"/>
        <w:ind w:left="709" w:hanging="360"/>
        <w:jc w:val="both"/>
        <w:rPr>
          <w:rFonts w:ascii="Arial" w:hAnsi="Arial" w:cs="Arial"/>
          <w:szCs w:val="24"/>
        </w:rPr>
      </w:pPr>
      <w:r>
        <w:rPr>
          <w:rFonts w:ascii="Arial" w:hAnsi="Arial" w:cs="Arial"/>
          <w:szCs w:val="24"/>
        </w:rPr>
        <w:t>19.</w:t>
      </w:r>
      <w:r>
        <w:rPr>
          <w:rFonts w:ascii="Arial" w:hAnsi="Arial" w:cs="Arial"/>
          <w:szCs w:val="24"/>
        </w:rPr>
        <w:tab/>
      </w:r>
      <w:r w:rsidR="00466BD0" w:rsidRPr="00B956F9">
        <w:rPr>
          <w:rFonts w:ascii="Arial" w:hAnsi="Arial" w:cs="Arial"/>
          <w:szCs w:val="24"/>
        </w:rPr>
        <w:t>The plaintiff submit</w:t>
      </w:r>
      <w:r w:rsidR="00747CF0" w:rsidRPr="00B956F9">
        <w:rPr>
          <w:rFonts w:ascii="Arial" w:hAnsi="Arial" w:cs="Arial"/>
          <w:szCs w:val="24"/>
        </w:rPr>
        <w:t>ted</w:t>
      </w:r>
      <w:r w:rsidR="00466BD0" w:rsidRPr="00B956F9">
        <w:rPr>
          <w:rFonts w:ascii="Arial" w:hAnsi="Arial" w:cs="Arial"/>
          <w:szCs w:val="24"/>
        </w:rPr>
        <w:t xml:space="preserve"> that Cele AJ held that </w:t>
      </w:r>
      <w:r w:rsidR="00BD24CE" w:rsidRPr="00B956F9">
        <w:rPr>
          <w:rFonts w:ascii="Arial" w:hAnsi="Arial" w:cs="Arial"/>
          <w:szCs w:val="24"/>
        </w:rPr>
        <w:t>the same debt was claimed in the original summons and particulars of claim as the one introduced by the proposed amendment</w:t>
      </w:r>
      <w:r w:rsidR="00BE67B1" w:rsidRPr="00B956F9">
        <w:rPr>
          <w:rFonts w:ascii="Arial" w:hAnsi="Arial" w:cs="Arial"/>
          <w:szCs w:val="24"/>
        </w:rPr>
        <w:t>,</w:t>
      </w:r>
      <w:r w:rsidR="00BD24CE" w:rsidRPr="00B956F9">
        <w:rPr>
          <w:rFonts w:ascii="Arial" w:hAnsi="Arial" w:cs="Arial"/>
          <w:szCs w:val="24"/>
        </w:rPr>
        <w:t xml:space="preserve"> and that the claim had not prescribed</w:t>
      </w:r>
      <w:r w:rsidR="00466BD0" w:rsidRPr="00B956F9">
        <w:rPr>
          <w:rFonts w:ascii="Arial" w:hAnsi="Arial" w:cs="Arial"/>
          <w:szCs w:val="24"/>
        </w:rPr>
        <w:t xml:space="preserve">. </w:t>
      </w:r>
      <w:r w:rsidR="00BE67B1" w:rsidRPr="00B956F9">
        <w:rPr>
          <w:rFonts w:ascii="Arial" w:hAnsi="Arial" w:cs="Arial"/>
          <w:szCs w:val="24"/>
        </w:rPr>
        <w:t>The plaintif</w:t>
      </w:r>
      <w:r w:rsidR="00D23BFF" w:rsidRPr="00B956F9">
        <w:rPr>
          <w:rFonts w:ascii="Arial" w:hAnsi="Arial" w:cs="Arial"/>
          <w:szCs w:val="24"/>
        </w:rPr>
        <w:t>f argued</w:t>
      </w:r>
      <w:r w:rsidR="00BE67B1" w:rsidRPr="00B956F9">
        <w:rPr>
          <w:rFonts w:ascii="Arial" w:hAnsi="Arial" w:cs="Arial"/>
          <w:szCs w:val="24"/>
        </w:rPr>
        <w:t xml:space="preserve"> that I came to the opposite conclusion without finding that </w:t>
      </w:r>
      <w:r w:rsidR="00D23BFF" w:rsidRPr="00B956F9">
        <w:rPr>
          <w:rFonts w:ascii="Arial" w:hAnsi="Arial" w:cs="Arial"/>
          <w:szCs w:val="24"/>
        </w:rPr>
        <w:t>Cele AJ’s</w:t>
      </w:r>
      <w:r w:rsidR="00BE67B1" w:rsidRPr="00B956F9">
        <w:rPr>
          <w:rFonts w:ascii="Arial" w:hAnsi="Arial" w:cs="Arial"/>
          <w:szCs w:val="24"/>
        </w:rPr>
        <w:t xml:space="preserve"> </w:t>
      </w:r>
      <w:r w:rsidR="00D23BFF" w:rsidRPr="00B956F9">
        <w:rPr>
          <w:rFonts w:ascii="Arial" w:hAnsi="Arial" w:cs="Arial"/>
          <w:szCs w:val="24"/>
        </w:rPr>
        <w:t xml:space="preserve">finding </w:t>
      </w:r>
      <w:r w:rsidR="00BE67B1" w:rsidRPr="00B956F9">
        <w:rPr>
          <w:rFonts w:ascii="Arial" w:hAnsi="Arial" w:cs="Arial"/>
          <w:szCs w:val="24"/>
        </w:rPr>
        <w:t>was clearly wrong.</w:t>
      </w:r>
      <w:r w:rsidR="00423636" w:rsidRPr="00B956F9">
        <w:rPr>
          <w:rFonts w:ascii="Arial" w:hAnsi="Arial" w:cs="Arial"/>
          <w:szCs w:val="24"/>
        </w:rPr>
        <w:t xml:space="preserve"> </w:t>
      </w:r>
      <w:r w:rsidR="00BE67B1" w:rsidRPr="00B956F9">
        <w:rPr>
          <w:rFonts w:ascii="Arial" w:hAnsi="Arial" w:cs="Arial"/>
          <w:szCs w:val="24"/>
        </w:rPr>
        <w:t>I effectively overruled the finding of Cele AJ, which was wrong in law because I was bound by it in terms of the doctrine of judicial precedent.</w:t>
      </w:r>
    </w:p>
    <w:p w14:paraId="6D91867E" w14:textId="77777777" w:rsidR="00CF16D8" w:rsidRDefault="00CF16D8" w:rsidP="001E5FA5">
      <w:pPr>
        <w:pStyle w:val="ListParagraph"/>
        <w:spacing w:after="0" w:line="360" w:lineRule="auto"/>
        <w:ind w:left="709"/>
        <w:jc w:val="both"/>
        <w:rPr>
          <w:rFonts w:ascii="Arial" w:hAnsi="Arial" w:cs="Arial"/>
          <w:szCs w:val="24"/>
        </w:rPr>
      </w:pPr>
    </w:p>
    <w:p w14:paraId="32215655" w14:textId="45862682" w:rsidR="00DC25DE" w:rsidRPr="00B956F9" w:rsidRDefault="00B956F9" w:rsidP="00B956F9">
      <w:pPr>
        <w:spacing w:after="0" w:line="360" w:lineRule="auto"/>
        <w:ind w:left="709" w:hanging="360"/>
        <w:jc w:val="both"/>
        <w:rPr>
          <w:rFonts w:ascii="Arial" w:hAnsi="Arial" w:cs="Arial"/>
          <w:szCs w:val="24"/>
        </w:rPr>
      </w:pPr>
      <w:r>
        <w:rPr>
          <w:rFonts w:ascii="Arial" w:hAnsi="Arial" w:cs="Arial"/>
          <w:szCs w:val="24"/>
        </w:rPr>
        <w:t>20.</w:t>
      </w:r>
      <w:r>
        <w:rPr>
          <w:rFonts w:ascii="Arial" w:hAnsi="Arial" w:cs="Arial"/>
          <w:szCs w:val="24"/>
        </w:rPr>
        <w:tab/>
      </w:r>
      <w:r w:rsidR="00DC25DE" w:rsidRPr="00B956F9">
        <w:rPr>
          <w:rFonts w:ascii="Arial" w:hAnsi="Arial" w:cs="Arial"/>
          <w:szCs w:val="24"/>
        </w:rPr>
        <w:t>Cele AJ found that there was one cause of action from which a debt or debts could arise. The plaintiff submits that I should have found the same.</w:t>
      </w:r>
    </w:p>
    <w:p w14:paraId="5E5A76F1" w14:textId="77777777" w:rsidR="00DC25DE" w:rsidRPr="00DC25DE" w:rsidRDefault="00DC25DE" w:rsidP="00DC25DE">
      <w:pPr>
        <w:pStyle w:val="ListParagraph"/>
        <w:rPr>
          <w:rFonts w:ascii="Arial" w:hAnsi="Arial" w:cs="Arial"/>
          <w:szCs w:val="24"/>
        </w:rPr>
      </w:pPr>
    </w:p>
    <w:p w14:paraId="1C6916F6" w14:textId="7F272BBE" w:rsidR="00430FFC" w:rsidRPr="00B956F9" w:rsidRDefault="00B956F9" w:rsidP="00B956F9">
      <w:pPr>
        <w:spacing w:after="0" w:line="360" w:lineRule="auto"/>
        <w:ind w:left="709" w:hanging="360"/>
        <w:jc w:val="both"/>
        <w:rPr>
          <w:rFonts w:ascii="Arial" w:hAnsi="Arial" w:cs="Arial"/>
          <w:szCs w:val="24"/>
        </w:rPr>
      </w:pPr>
      <w:r w:rsidRPr="00DC25DE">
        <w:rPr>
          <w:rFonts w:ascii="Arial" w:hAnsi="Arial" w:cs="Arial"/>
          <w:szCs w:val="24"/>
        </w:rPr>
        <w:lastRenderedPageBreak/>
        <w:t>21.</w:t>
      </w:r>
      <w:r w:rsidRPr="00DC25DE">
        <w:rPr>
          <w:rFonts w:ascii="Arial" w:hAnsi="Arial" w:cs="Arial"/>
          <w:szCs w:val="24"/>
        </w:rPr>
        <w:tab/>
      </w:r>
      <w:r w:rsidR="00BE67B1" w:rsidRPr="00B956F9">
        <w:rPr>
          <w:rFonts w:ascii="Arial" w:hAnsi="Arial" w:cs="Arial"/>
          <w:szCs w:val="24"/>
        </w:rPr>
        <w:t xml:space="preserve">The defendants’ argument </w:t>
      </w:r>
      <w:r w:rsidR="00D23BFF" w:rsidRPr="00B956F9">
        <w:rPr>
          <w:rFonts w:ascii="Arial" w:hAnsi="Arial" w:cs="Arial"/>
          <w:szCs w:val="24"/>
        </w:rPr>
        <w:t>was</w:t>
      </w:r>
      <w:r w:rsidR="00BE67B1" w:rsidRPr="00B956F9">
        <w:rPr>
          <w:rFonts w:ascii="Arial" w:hAnsi="Arial" w:cs="Arial"/>
          <w:szCs w:val="24"/>
        </w:rPr>
        <w:t xml:space="preserve"> that I was not required to make a positive finding of who the ‘true’ debtor was</w:t>
      </w:r>
      <w:r w:rsidR="00D23BFF" w:rsidRPr="00B956F9">
        <w:rPr>
          <w:rFonts w:ascii="Arial" w:hAnsi="Arial" w:cs="Arial"/>
          <w:szCs w:val="24"/>
        </w:rPr>
        <w:t xml:space="preserve">; they supported the findings that the </w:t>
      </w:r>
      <w:r w:rsidR="00F118C4" w:rsidRPr="00B956F9">
        <w:rPr>
          <w:rFonts w:ascii="Arial" w:hAnsi="Arial" w:cs="Arial"/>
          <w:szCs w:val="24"/>
        </w:rPr>
        <w:t xml:space="preserve">amendment introduced a new party, and </w:t>
      </w:r>
      <w:r w:rsidR="00D23BFF" w:rsidRPr="00B956F9">
        <w:rPr>
          <w:rFonts w:ascii="Arial" w:hAnsi="Arial" w:cs="Arial"/>
          <w:szCs w:val="24"/>
        </w:rPr>
        <w:t xml:space="preserve">that </w:t>
      </w:r>
      <w:r w:rsidR="00F118C4" w:rsidRPr="00B956F9">
        <w:rPr>
          <w:rFonts w:ascii="Arial" w:hAnsi="Arial" w:cs="Arial"/>
          <w:szCs w:val="24"/>
        </w:rPr>
        <w:t>the claim had prescribed</w:t>
      </w:r>
      <w:r w:rsidR="00BE67B1" w:rsidRPr="00B956F9">
        <w:rPr>
          <w:rFonts w:ascii="Arial" w:hAnsi="Arial" w:cs="Arial"/>
          <w:szCs w:val="24"/>
        </w:rPr>
        <w:t>.</w:t>
      </w:r>
      <w:r w:rsidR="006613BA" w:rsidRPr="00B956F9">
        <w:rPr>
          <w:rFonts w:ascii="Arial" w:hAnsi="Arial" w:cs="Arial"/>
          <w:szCs w:val="24"/>
        </w:rPr>
        <w:t xml:space="preserve"> Miss </w:t>
      </w:r>
      <w:proofErr w:type="spellStart"/>
      <w:r w:rsidR="001E5FA5" w:rsidRPr="00B956F9">
        <w:rPr>
          <w:rFonts w:ascii="Arial" w:hAnsi="Arial" w:cs="Arial"/>
          <w:szCs w:val="24"/>
        </w:rPr>
        <w:t>D</w:t>
      </w:r>
      <w:r w:rsidR="006613BA" w:rsidRPr="00B956F9">
        <w:rPr>
          <w:rFonts w:ascii="Arial" w:hAnsi="Arial" w:cs="Arial"/>
          <w:szCs w:val="24"/>
        </w:rPr>
        <w:t>ocrat</w:t>
      </w:r>
      <w:proofErr w:type="spellEnd"/>
      <w:r w:rsidR="006613BA" w:rsidRPr="00B956F9">
        <w:rPr>
          <w:rFonts w:ascii="Arial" w:hAnsi="Arial" w:cs="Arial"/>
          <w:szCs w:val="24"/>
        </w:rPr>
        <w:t xml:space="preserve"> argued that the amendment introduced a new claim against the minor, which is different from the claim against the defendants in their personal capacity.</w:t>
      </w:r>
      <w:r w:rsidR="00DC25DE" w:rsidRPr="00B956F9">
        <w:rPr>
          <w:rFonts w:ascii="Arial" w:hAnsi="Arial" w:cs="Arial"/>
          <w:szCs w:val="24"/>
        </w:rPr>
        <w:t xml:space="preserve"> It was also submitted that I was not bound by the findings of Cele AJ.</w:t>
      </w:r>
      <w:r w:rsidR="006613BA" w:rsidRPr="00B956F9">
        <w:rPr>
          <w:rFonts w:ascii="Arial" w:hAnsi="Arial" w:cs="Arial"/>
          <w:szCs w:val="24"/>
        </w:rPr>
        <w:t xml:space="preserve"> </w:t>
      </w:r>
      <w:r w:rsidR="00D23BFF" w:rsidRPr="00B956F9">
        <w:rPr>
          <w:rFonts w:ascii="Arial" w:hAnsi="Arial" w:cs="Arial"/>
          <w:szCs w:val="24"/>
        </w:rPr>
        <w:t xml:space="preserve"> </w:t>
      </w:r>
    </w:p>
    <w:p w14:paraId="1F7A7CE2" w14:textId="77777777" w:rsidR="00CF16D8" w:rsidRPr="00DC25DE" w:rsidRDefault="00CF16D8" w:rsidP="00DC25DE">
      <w:pPr>
        <w:spacing w:after="0" w:line="360" w:lineRule="auto"/>
        <w:jc w:val="both"/>
        <w:rPr>
          <w:rFonts w:ascii="Arial" w:hAnsi="Arial" w:cs="Arial"/>
          <w:szCs w:val="24"/>
        </w:rPr>
      </w:pPr>
    </w:p>
    <w:p w14:paraId="453D453B" w14:textId="58BAD049" w:rsidR="00CF16D8" w:rsidRPr="00B956F9" w:rsidRDefault="00B956F9" w:rsidP="00B956F9">
      <w:pPr>
        <w:spacing w:after="0" w:line="360" w:lineRule="auto"/>
        <w:ind w:left="709" w:hanging="360"/>
        <w:jc w:val="both"/>
        <w:rPr>
          <w:rFonts w:ascii="Arial" w:hAnsi="Arial" w:cs="Arial"/>
          <w:szCs w:val="24"/>
        </w:rPr>
      </w:pPr>
      <w:r w:rsidRPr="00CF16D8">
        <w:rPr>
          <w:rFonts w:ascii="Arial" w:hAnsi="Arial" w:cs="Arial"/>
          <w:szCs w:val="24"/>
        </w:rPr>
        <w:t>22.</w:t>
      </w:r>
      <w:r w:rsidRPr="00CF16D8">
        <w:rPr>
          <w:rFonts w:ascii="Arial" w:hAnsi="Arial" w:cs="Arial"/>
          <w:szCs w:val="24"/>
        </w:rPr>
        <w:tab/>
      </w:r>
      <w:r w:rsidR="008B1D64" w:rsidRPr="00B956F9">
        <w:rPr>
          <w:rFonts w:ascii="Arial" w:hAnsi="Arial" w:cs="Arial"/>
          <w:szCs w:val="24"/>
        </w:rPr>
        <w:t xml:space="preserve">The plaintiff </w:t>
      </w:r>
      <w:r w:rsidR="001E5FA5" w:rsidRPr="00B956F9">
        <w:rPr>
          <w:rFonts w:ascii="Arial" w:hAnsi="Arial" w:cs="Arial"/>
          <w:szCs w:val="24"/>
        </w:rPr>
        <w:t xml:space="preserve">submits that there are </w:t>
      </w:r>
      <w:r w:rsidR="008B1D64" w:rsidRPr="00B956F9">
        <w:rPr>
          <w:rFonts w:ascii="Arial" w:hAnsi="Arial" w:cs="Arial"/>
          <w:szCs w:val="24"/>
        </w:rPr>
        <w:t xml:space="preserve">reasonable prospects of success. During argument it emerged that the plaintiff relies </w:t>
      </w:r>
      <w:r w:rsidR="00DC25DE" w:rsidRPr="00B956F9">
        <w:rPr>
          <w:rFonts w:ascii="Arial" w:hAnsi="Arial" w:cs="Arial"/>
          <w:szCs w:val="24"/>
        </w:rPr>
        <w:t xml:space="preserve">also </w:t>
      </w:r>
      <w:r w:rsidR="008B1D64" w:rsidRPr="00B956F9">
        <w:rPr>
          <w:rFonts w:ascii="Arial" w:hAnsi="Arial" w:cs="Arial"/>
          <w:szCs w:val="24"/>
        </w:rPr>
        <w:t>on s 17(1)(a)(ii), submitting that there are conf</w:t>
      </w:r>
      <w:r w:rsidR="001E5FA5" w:rsidRPr="00B956F9">
        <w:rPr>
          <w:rFonts w:ascii="Arial" w:hAnsi="Arial" w:cs="Arial"/>
          <w:szCs w:val="24"/>
        </w:rPr>
        <w:t>licting decisions which require</w:t>
      </w:r>
      <w:r w:rsidR="008B1D64" w:rsidRPr="00B956F9">
        <w:rPr>
          <w:rFonts w:ascii="Arial" w:hAnsi="Arial" w:cs="Arial"/>
          <w:szCs w:val="24"/>
        </w:rPr>
        <w:t xml:space="preserve"> consideration by a higher court. </w:t>
      </w:r>
      <w:r w:rsidR="00DC25DE" w:rsidRPr="00B956F9">
        <w:rPr>
          <w:rFonts w:ascii="Arial" w:hAnsi="Arial" w:cs="Arial"/>
          <w:szCs w:val="24"/>
        </w:rPr>
        <w:t>The latter relates to the judicial precedent argument, it would appear.</w:t>
      </w:r>
    </w:p>
    <w:p w14:paraId="28DA772A" w14:textId="36DFDD65" w:rsidR="00430FFC" w:rsidRPr="00CF16D8" w:rsidRDefault="008B1D64" w:rsidP="00CF16D8">
      <w:pPr>
        <w:pStyle w:val="ListParagraph"/>
        <w:spacing w:after="0" w:line="360" w:lineRule="auto"/>
        <w:ind w:left="709"/>
        <w:jc w:val="both"/>
        <w:rPr>
          <w:rFonts w:ascii="Arial" w:hAnsi="Arial" w:cs="Arial"/>
          <w:szCs w:val="24"/>
        </w:rPr>
      </w:pPr>
      <w:r w:rsidRPr="00CF16D8">
        <w:rPr>
          <w:rFonts w:ascii="Arial" w:hAnsi="Arial" w:cs="Arial"/>
          <w:szCs w:val="24"/>
        </w:rPr>
        <w:t xml:space="preserve"> </w:t>
      </w:r>
      <w:r w:rsidR="00F21821" w:rsidRPr="00CF16D8">
        <w:rPr>
          <w:rFonts w:ascii="Arial" w:hAnsi="Arial" w:cs="Arial"/>
          <w:szCs w:val="24"/>
        </w:rPr>
        <w:t xml:space="preserve"> </w:t>
      </w:r>
    </w:p>
    <w:p w14:paraId="2166AD5E" w14:textId="4D4F5BA4" w:rsidR="003E11D2" w:rsidRPr="00B956F9" w:rsidRDefault="00B956F9" w:rsidP="00B956F9">
      <w:pPr>
        <w:spacing w:after="0" w:line="360" w:lineRule="auto"/>
        <w:ind w:left="709" w:hanging="360"/>
        <w:jc w:val="both"/>
        <w:rPr>
          <w:rFonts w:ascii="Arial" w:hAnsi="Arial" w:cs="Arial"/>
          <w:color w:val="242121"/>
          <w:szCs w:val="24"/>
        </w:rPr>
      </w:pPr>
      <w:r w:rsidRPr="00DC25DE">
        <w:rPr>
          <w:rFonts w:ascii="Arial" w:hAnsi="Arial" w:cs="Arial"/>
          <w:color w:val="242121"/>
          <w:szCs w:val="24"/>
        </w:rPr>
        <w:t>23.</w:t>
      </w:r>
      <w:r w:rsidRPr="00DC25DE">
        <w:rPr>
          <w:rFonts w:ascii="Arial" w:hAnsi="Arial" w:cs="Arial"/>
          <w:color w:val="242121"/>
          <w:szCs w:val="24"/>
        </w:rPr>
        <w:tab/>
      </w:r>
      <w:r w:rsidR="00430FFC" w:rsidRPr="00B956F9">
        <w:rPr>
          <w:rFonts w:ascii="Arial" w:hAnsi="Arial" w:cs="Arial"/>
          <w:szCs w:val="24"/>
        </w:rPr>
        <w:t xml:space="preserve">I have considered the </w:t>
      </w:r>
      <w:r w:rsidR="001E5FA5" w:rsidRPr="00B956F9">
        <w:rPr>
          <w:rFonts w:ascii="Arial" w:hAnsi="Arial" w:cs="Arial"/>
          <w:szCs w:val="24"/>
        </w:rPr>
        <w:t xml:space="preserve">submissions and </w:t>
      </w:r>
      <w:r w:rsidR="00430FFC" w:rsidRPr="00B956F9">
        <w:rPr>
          <w:rFonts w:ascii="Arial" w:hAnsi="Arial" w:cs="Arial"/>
          <w:szCs w:val="24"/>
        </w:rPr>
        <w:t xml:space="preserve">arguments </w:t>
      </w:r>
      <w:r w:rsidR="001E5FA5" w:rsidRPr="00B956F9">
        <w:rPr>
          <w:rFonts w:ascii="Arial" w:hAnsi="Arial" w:cs="Arial"/>
          <w:szCs w:val="24"/>
        </w:rPr>
        <w:t xml:space="preserve">of </w:t>
      </w:r>
      <w:r w:rsidR="00DC25DE" w:rsidRPr="00B956F9">
        <w:rPr>
          <w:rFonts w:ascii="Arial" w:hAnsi="Arial" w:cs="Arial"/>
          <w:szCs w:val="24"/>
        </w:rPr>
        <w:t>the p</w:t>
      </w:r>
      <w:r w:rsidR="00430FFC" w:rsidRPr="00B956F9">
        <w:rPr>
          <w:rFonts w:ascii="Arial" w:hAnsi="Arial" w:cs="Arial"/>
          <w:szCs w:val="24"/>
        </w:rPr>
        <w:t xml:space="preserve">laintiff’s counsel and am of the view that they are not sufficiently persuasive to merit my granting leave to appeal. Much of the argument presented in this application is </w:t>
      </w:r>
      <w:r w:rsidR="00B74BBE" w:rsidRPr="00B956F9">
        <w:rPr>
          <w:rFonts w:ascii="Arial" w:hAnsi="Arial" w:cs="Arial"/>
          <w:szCs w:val="24"/>
        </w:rPr>
        <w:t xml:space="preserve">the same as those </w:t>
      </w:r>
      <w:r w:rsidR="001E5FA5" w:rsidRPr="00B956F9">
        <w:rPr>
          <w:rFonts w:ascii="Arial" w:hAnsi="Arial" w:cs="Arial"/>
          <w:szCs w:val="24"/>
        </w:rPr>
        <w:t xml:space="preserve">made </w:t>
      </w:r>
      <w:r w:rsidR="003E11D2" w:rsidRPr="00B956F9">
        <w:rPr>
          <w:rFonts w:ascii="Arial" w:hAnsi="Arial" w:cs="Arial"/>
          <w:szCs w:val="24"/>
        </w:rPr>
        <w:t xml:space="preserve">by </w:t>
      </w:r>
      <w:r w:rsidR="001E5FA5" w:rsidRPr="00B956F9">
        <w:rPr>
          <w:rFonts w:ascii="Arial" w:hAnsi="Arial" w:cs="Arial"/>
          <w:szCs w:val="24"/>
        </w:rPr>
        <w:t xml:space="preserve">the </w:t>
      </w:r>
      <w:r w:rsidR="003E11D2" w:rsidRPr="00B956F9">
        <w:rPr>
          <w:rFonts w:ascii="Arial" w:hAnsi="Arial" w:cs="Arial"/>
          <w:szCs w:val="24"/>
        </w:rPr>
        <w:t xml:space="preserve">plaintiff’s counsel </w:t>
      </w:r>
      <w:r w:rsidR="00DC25DE" w:rsidRPr="00B956F9">
        <w:rPr>
          <w:rFonts w:ascii="Arial" w:hAnsi="Arial" w:cs="Arial"/>
          <w:szCs w:val="24"/>
        </w:rPr>
        <w:t xml:space="preserve">at the hearing of the special pleas. </w:t>
      </w:r>
      <w:r w:rsidR="003E11D2" w:rsidRPr="00B956F9">
        <w:rPr>
          <w:rFonts w:ascii="Arial" w:hAnsi="Arial" w:cs="Arial"/>
          <w:szCs w:val="24"/>
        </w:rPr>
        <w:t xml:space="preserve">The only </w:t>
      </w:r>
      <w:r w:rsidR="00DC25DE" w:rsidRPr="00B956F9">
        <w:rPr>
          <w:rFonts w:ascii="Arial" w:hAnsi="Arial" w:cs="Arial"/>
          <w:szCs w:val="24"/>
        </w:rPr>
        <w:t xml:space="preserve">significant </w:t>
      </w:r>
      <w:r w:rsidR="003E11D2" w:rsidRPr="00B956F9">
        <w:rPr>
          <w:rFonts w:ascii="Arial" w:hAnsi="Arial" w:cs="Arial"/>
          <w:szCs w:val="24"/>
        </w:rPr>
        <w:t xml:space="preserve">new argument is that of judicial precedent and I do not consider it </w:t>
      </w:r>
      <w:r w:rsidR="00602413" w:rsidRPr="00B956F9">
        <w:rPr>
          <w:rFonts w:ascii="Arial" w:hAnsi="Arial" w:cs="Arial"/>
          <w:szCs w:val="24"/>
        </w:rPr>
        <w:t xml:space="preserve">sufficiently </w:t>
      </w:r>
      <w:r w:rsidR="003E11D2" w:rsidRPr="00B956F9">
        <w:rPr>
          <w:rFonts w:ascii="Arial" w:hAnsi="Arial" w:cs="Arial"/>
          <w:szCs w:val="24"/>
        </w:rPr>
        <w:t xml:space="preserve">meritorious to justify granting leave on that ground. </w:t>
      </w:r>
      <w:r w:rsidR="00DC25DE" w:rsidRPr="00B956F9">
        <w:rPr>
          <w:rFonts w:ascii="Arial" w:hAnsi="Arial" w:cs="Arial"/>
          <w:szCs w:val="24"/>
        </w:rPr>
        <w:t xml:space="preserve">In my view </w:t>
      </w:r>
      <w:r w:rsidR="003E11D2" w:rsidRPr="00B956F9">
        <w:rPr>
          <w:rFonts w:ascii="Arial" w:hAnsi="Arial" w:cs="Arial"/>
          <w:szCs w:val="24"/>
        </w:rPr>
        <w:t xml:space="preserve">Cele AJ </w:t>
      </w:r>
      <w:r w:rsidR="00602413" w:rsidRPr="00B956F9">
        <w:rPr>
          <w:rFonts w:ascii="Arial" w:hAnsi="Arial" w:cs="Arial"/>
          <w:szCs w:val="24"/>
        </w:rPr>
        <w:t xml:space="preserve">was not required to pronounce on prescription and </w:t>
      </w:r>
      <w:r w:rsidR="001E5FA5" w:rsidRPr="00B956F9">
        <w:rPr>
          <w:rFonts w:ascii="Arial" w:hAnsi="Arial" w:cs="Arial"/>
          <w:szCs w:val="24"/>
        </w:rPr>
        <w:t xml:space="preserve">he </w:t>
      </w:r>
      <w:r w:rsidR="00602413" w:rsidRPr="00B956F9">
        <w:rPr>
          <w:rFonts w:ascii="Arial" w:hAnsi="Arial" w:cs="Arial"/>
          <w:szCs w:val="24"/>
        </w:rPr>
        <w:t xml:space="preserve">certainly </w:t>
      </w:r>
      <w:r w:rsidR="003E11D2" w:rsidRPr="00B956F9">
        <w:rPr>
          <w:rFonts w:ascii="Arial" w:hAnsi="Arial" w:cs="Arial"/>
          <w:szCs w:val="24"/>
        </w:rPr>
        <w:t xml:space="preserve">did not have the benefit of comprehensive argument on the point. He was concerned with whether </w:t>
      </w:r>
      <w:r w:rsidR="00602413" w:rsidRPr="00B956F9">
        <w:rPr>
          <w:rFonts w:ascii="Arial" w:hAnsi="Arial" w:cs="Arial"/>
          <w:szCs w:val="24"/>
        </w:rPr>
        <w:t xml:space="preserve">or not he should grant </w:t>
      </w:r>
      <w:r w:rsidR="003E11D2" w:rsidRPr="00B956F9">
        <w:rPr>
          <w:rFonts w:ascii="Arial" w:hAnsi="Arial" w:cs="Arial"/>
          <w:szCs w:val="24"/>
        </w:rPr>
        <w:t>an amendment</w:t>
      </w:r>
      <w:r w:rsidR="00602413" w:rsidRPr="00B956F9">
        <w:rPr>
          <w:rFonts w:ascii="Arial" w:hAnsi="Arial" w:cs="Arial"/>
          <w:szCs w:val="24"/>
        </w:rPr>
        <w:t xml:space="preserve"> to the particulars of claim. </w:t>
      </w:r>
    </w:p>
    <w:p w14:paraId="18582A47" w14:textId="77777777" w:rsidR="00DC25DE" w:rsidRPr="00DC25DE" w:rsidRDefault="00DC25DE" w:rsidP="00DC25DE">
      <w:pPr>
        <w:spacing w:after="0" w:line="360" w:lineRule="auto"/>
        <w:jc w:val="both"/>
        <w:rPr>
          <w:rFonts w:ascii="Arial" w:hAnsi="Arial" w:cs="Arial"/>
          <w:color w:val="242121"/>
          <w:szCs w:val="24"/>
        </w:rPr>
      </w:pPr>
    </w:p>
    <w:p w14:paraId="6FC252FD" w14:textId="1771F7B5" w:rsidR="001261DC" w:rsidRPr="00B956F9" w:rsidRDefault="00B956F9" w:rsidP="00B956F9">
      <w:pPr>
        <w:spacing w:after="0" w:line="360" w:lineRule="auto"/>
        <w:ind w:left="709" w:hanging="360"/>
        <w:jc w:val="both"/>
        <w:rPr>
          <w:rFonts w:ascii="Arial" w:hAnsi="Arial" w:cs="Arial"/>
          <w:szCs w:val="24"/>
        </w:rPr>
      </w:pPr>
      <w:r>
        <w:rPr>
          <w:rFonts w:ascii="Arial" w:hAnsi="Arial" w:cs="Arial"/>
          <w:szCs w:val="24"/>
        </w:rPr>
        <w:t>24.</w:t>
      </w:r>
      <w:r>
        <w:rPr>
          <w:rFonts w:ascii="Arial" w:hAnsi="Arial" w:cs="Arial"/>
          <w:szCs w:val="24"/>
        </w:rPr>
        <w:tab/>
      </w:r>
      <w:r w:rsidR="00430FFC" w:rsidRPr="00B956F9">
        <w:rPr>
          <w:rFonts w:ascii="Arial" w:hAnsi="Arial" w:cs="Arial"/>
          <w:szCs w:val="24"/>
        </w:rPr>
        <w:t>The</w:t>
      </w:r>
      <w:r w:rsidR="003E11D2" w:rsidRPr="00B956F9">
        <w:rPr>
          <w:rFonts w:ascii="Arial" w:hAnsi="Arial" w:cs="Arial"/>
          <w:szCs w:val="24"/>
        </w:rPr>
        <w:t xml:space="preserve"> plaintiff’s</w:t>
      </w:r>
      <w:r w:rsidR="00430FFC" w:rsidRPr="00B956F9">
        <w:rPr>
          <w:rFonts w:ascii="Arial" w:hAnsi="Arial" w:cs="Arial"/>
          <w:szCs w:val="24"/>
        </w:rPr>
        <w:t xml:space="preserve"> case is </w:t>
      </w:r>
      <w:r w:rsidR="00CC73E9" w:rsidRPr="00B956F9">
        <w:rPr>
          <w:rFonts w:ascii="Arial" w:hAnsi="Arial" w:cs="Arial"/>
          <w:szCs w:val="24"/>
        </w:rPr>
        <w:t>no different from</w:t>
      </w:r>
      <w:r w:rsidR="001E5FA5" w:rsidRPr="00B956F9">
        <w:rPr>
          <w:rFonts w:ascii="Arial" w:hAnsi="Arial" w:cs="Arial"/>
          <w:szCs w:val="24"/>
        </w:rPr>
        <w:t xml:space="preserve"> that of</w:t>
      </w:r>
      <w:r w:rsidR="00CC73E9" w:rsidRPr="00B956F9">
        <w:rPr>
          <w:rFonts w:ascii="Arial" w:hAnsi="Arial" w:cs="Arial"/>
          <w:szCs w:val="24"/>
        </w:rPr>
        <w:t xml:space="preserve"> many other cases that are </w:t>
      </w:r>
      <w:r w:rsidR="00430FFC" w:rsidRPr="00B956F9">
        <w:rPr>
          <w:rFonts w:ascii="Arial" w:hAnsi="Arial" w:cs="Arial"/>
          <w:szCs w:val="24"/>
        </w:rPr>
        <w:t xml:space="preserve">not hopeless and </w:t>
      </w:r>
      <w:r w:rsidR="00DC25DE" w:rsidRPr="00B956F9">
        <w:rPr>
          <w:rFonts w:ascii="Arial" w:hAnsi="Arial" w:cs="Arial"/>
          <w:szCs w:val="24"/>
        </w:rPr>
        <w:t xml:space="preserve">might be </w:t>
      </w:r>
      <w:r w:rsidR="00430FFC" w:rsidRPr="00B956F9">
        <w:rPr>
          <w:rFonts w:ascii="Arial" w:hAnsi="Arial" w:cs="Arial"/>
          <w:szCs w:val="24"/>
        </w:rPr>
        <w:t>arguable on appeal. However, th</w:t>
      </w:r>
      <w:r w:rsidR="003E11D2" w:rsidRPr="00B956F9">
        <w:rPr>
          <w:rFonts w:ascii="Arial" w:hAnsi="Arial" w:cs="Arial"/>
          <w:szCs w:val="24"/>
        </w:rPr>
        <w:t>is is not the test. The</w:t>
      </w:r>
      <w:r w:rsidR="003E11D2" w:rsidRPr="00B956F9">
        <w:rPr>
          <w:rFonts w:ascii="Arial" w:hAnsi="Arial" w:cs="Arial"/>
          <w:spacing w:val="-2"/>
          <w:szCs w:val="24"/>
        </w:rPr>
        <w:t xml:space="preserve"> </w:t>
      </w:r>
      <w:r w:rsidR="003E11D2" w:rsidRPr="00B956F9">
        <w:rPr>
          <w:rFonts w:ascii="Arial" w:hAnsi="Arial" w:cs="Arial"/>
          <w:szCs w:val="24"/>
        </w:rPr>
        <w:t>use</w:t>
      </w:r>
      <w:r w:rsidR="003E11D2" w:rsidRPr="00B956F9">
        <w:rPr>
          <w:rFonts w:ascii="Arial" w:hAnsi="Arial" w:cs="Arial"/>
          <w:spacing w:val="-2"/>
          <w:szCs w:val="24"/>
        </w:rPr>
        <w:t xml:space="preserve"> </w:t>
      </w:r>
      <w:r w:rsidR="003E11D2" w:rsidRPr="00B956F9">
        <w:rPr>
          <w:rFonts w:ascii="Arial" w:hAnsi="Arial" w:cs="Arial"/>
          <w:szCs w:val="24"/>
        </w:rPr>
        <w:t>of</w:t>
      </w:r>
      <w:r w:rsidR="003E11D2" w:rsidRPr="00B956F9">
        <w:rPr>
          <w:rFonts w:ascii="Arial" w:hAnsi="Arial" w:cs="Arial"/>
          <w:spacing w:val="-3"/>
          <w:szCs w:val="24"/>
        </w:rPr>
        <w:t xml:space="preserve"> </w:t>
      </w:r>
      <w:r w:rsidR="003E11D2" w:rsidRPr="00B956F9">
        <w:rPr>
          <w:rFonts w:ascii="Arial" w:hAnsi="Arial" w:cs="Arial"/>
          <w:szCs w:val="24"/>
        </w:rPr>
        <w:t>the</w:t>
      </w:r>
      <w:r w:rsidR="003E11D2" w:rsidRPr="00B956F9">
        <w:rPr>
          <w:rFonts w:ascii="Arial" w:hAnsi="Arial" w:cs="Arial"/>
          <w:spacing w:val="-2"/>
          <w:szCs w:val="24"/>
        </w:rPr>
        <w:t xml:space="preserve"> </w:t>
      </w:r>
      <w:r w:rsidR="003E11D2" w:rsidRPr="00B956F9">
        <w:rPr>
          <w:rFonts w:ascii="Arial" w:hAnsi="Arial" w:cs="Arial"/>
          <w:szCs w:val="24"/>
        </w:rPr>
        <w:t>word</w:t>
      </w:r>
      <w:r w:rsidR="00DC25DE" w:rsidRPr="00B956F9">
        <w:rPr>
          <w:rFonts w:ascii="Arial" w:hAnsi="Arial" w:cs="Arial"/>
          <w:spacing w:val="-3"/>
          <w:szCs w:val="24"/>
        </w:rPr>
        <w:t xml:space="preserve"> ‘would’</w:t>
      </w:r>
      <w:r w:rsidR="003E11D2" w:rsidRPr="00B956F9">
        <w:rPr>
          <w:rFonts w:ascii="Arial" w:hAnsi="Arial" w:cs="Arial"/>
          <w:i/>
          <w:iCs/>
          <w:szCs w:val="24"/>
        </w:rPr>
        <w:t xml:space="preserve"> </w:t>
      </w:r>
      <w:r w:rsidR="003E11D2" w:rsidRPr="00B956F9">
        <w:rPr>
          <w:rFonts w:ascii="Arial" w:hAnsi="Arial" w:cs="Arial"/>
          <w:szCs w:val="24"/>
        </w:rPr>
        <w:t xml:space="preserve">in the new statute indicates a measure of certainty that another Court </w:t>
      </w:r>
      <w:r w:rsidR="003E11D2" w:rsidRPr="00B956F9">
        <w:rPr>
          <w:rFonts w:ascii="Arial" w:hAnsi="Arial" w:cs="Arial"/>
          <w:szCs w:val="24"/>
          <w:u w:val="single"/>
        </w:rPr>
        <w:t>will</w:t>
      </w:r>
      <w:r w:rsidR="003E11D2" w:rsidRPr="00B956F9">
        <w:rPr>
          <w:rFonts w:ascii="Arial" w:hAnsi="Arial" w:cs="Arial"/>
          <w:szCs w:val="24"/>
        </w:rPr>
        <w:t xml:space="preserve"> differ from the Court whose judgment is sought to be appealed against. I do not consider such certainty to be present in this case.</w:t>
      </w:r>
      <w:r w:rsidR="00DC25DE" w:rsidRPr="00B956F9">
        <w:rPr>
          <w:rFonts w:ascii="Arial" w:hAnsi="Arial" w:cs="Arial"/>
          <w:szCs w:val="24"/>
        </w:rPr>
        <w:t xml:space="preserve"> </w:t>
      </w:r>
      <w:r w:rsidR="001E5FA5" w:rsidRPr="00B956F9">
        <w:rPr>
          <w:rFonts w:ascii="Arial" w:hAnsi="Arial" w:cs="Arial"/>
          <w:szCs w:val="24"/>
        </w:rPr>
        <w:t xml:space="preserve">Furthermore, there </w:t>
      </w:r>
      <w:r w:rsidR="00DC25DE" w:rsidRPr="00B956F9">
        <w:rPr>
          <w:rFonts w:ascii="Arial" w:hAnsi="Arial" w:cs="Arial"/>
          <w:szCs w:val="24"/>
        </w:rPr>
        <w:t>are no other compelling reason</w:t>
      </w:r>
      <w:r w:rsidR="001E5FA5" w:rsidRPr="00B956F9">
        <w:rPr>
          <w:rFonts w:ascii="Arial" w:hAnsi="Arial" w:cs="Arial"/>
          <w:szCs w:val="24"/>
        </w:rPr>
        <w:t>s</w:t>
      </w:r>
      <w:r w:rsidR="00B74BBE" w:rsidRPr="00B956F9">
        <w:rPr>
          <w:rFonts w:ascii="Arial" w:hAnsi="Arial" w:cs="Arial"/>
          <w:szCs w:val="24"/>
        </w:rPr>
        <w:t>, including conflicting judgments,</w:t>
      </w:r>
      <w:r w:rsidR="00DC25DE" w:rsidRPr="00B956F9">
        <w:rPr>
          <w:rFonts w:ascii="Arial" w:hAnsi="Arial" w:cs="Arial"/>
          <w:szCs w:val="24"/>
        </w:rPr>
        <w:t xml:space="preserve"> to grant leave to appeal</w:t>
      </w:r>
      <w:r w:rsidR="001E5FA5" w:rsidRPr="00B956F9">
        <w:rPr>
          <w:rFonts w:ascii="Arial" w:hAnsi="Arial" w:cs="Arial"/>
          <w:szCs w:val="24"/>
        </w:rPr>
        <w:t xml:space="preserve">. </w:t>
      </w:r>
    </w:p>
    <w:p w14:paraId="5A7410D7" w14:textId="77777777" w:rsidR="00E863C5" w:rsidRDefault="00E863C5" w:rsidP="00E863C5">
      <w:pPr>
        <w:pStyle w:val="ListParagraph"/>
        <w:spacing w:before="240" w:line="360" w:lineRule="auto"/>
        <w:ind w:left="709"/>
        <w:jc w:val="both"/>
        <w:rPr>
          <w:rFonts w:ascii="Arial" w:hAnsi="Arial" w:cs="Arial"/>
          <w:szCs w:val="24"/>
        </w:rPr>
      </w:pPr>
    </w:p>
    <w:p w14:paraId="12C25E7A" w14:textId="29CA25E0" w:rsidR="00CF16D8" w:rsidRPr="00B956F9" w:rsidRDefault="00B956F9" w:rsidP="00B956F9">
      <w:pPr>
        <w:spacing w:before="240" w:line="360" w:lineRule="auto"/>
        <w:ind w:left="709" w:hanging="360"/>
        <w:jc w:val="both"/>
        <w:rPr>
          <w:rFonts w:ascii="Arial" w:hAnsi="Arial" w:cs="Arial"/>
          <w:szCs w:val="24"/>
        </w:rPr>
      </w:pPr>
      <w:r>
        <w:rPr>
          <w:rFonts w:ascii="Arial" w:hAnsi="Arial" w:cs="Arial"/>
          <w:szCs w:val="24"/>
        </w:rPr>
        <w:t>25.</w:t>
      </w:r>
      <w:r>
        <w:rPr>
          <w:rFonts w:ascii="Arial" w:hAnsi="Arial" w:cs="Arial"/>
          <w:szCs w:val="24"/>
        </w:rPr>
        <w:tab/>
      </w:r>
      <w:r w:rsidR="003E11D2" w:rsidRPr="00B956F9">
        <w:rPr>
          <w:rFonts w:ascii="Arial" w:hAnsi="Arial" w:cs="Arial"/>
          <w:szCs w:val="24"/>
        </w:rPr>
        <w:t xml:space="preserve">There is no justification for costs to be awarded on a punitive scale as argued by the defendants. </w:t>
      </w:r>
    </w:p>
    <w:p w14:paraId="6D42A32A" w14:textId="77777777" w:rsidR="00CF16D8" w:rsidRDefault="00CF16D8" w:rsidP="00CF16D8">
      <w:pPr>
        <w:pStyle w:val="ListParagraph"/>
        <w:spacing w:before="240" w:line="360" w:lineRule="auto"/>
        <w:ind w:left="709"/>
        <w:jc w:val="both"/>
        <w:rPr>
          <w:rFonts w:ascii="Arial" w:hAnsi="Arial" w:cs="Arial"/>
          <w:szCs w:val="24"/>
        </w:rPr>
      </w:pPr>
    </w:p>
    <w:p w14:paraId="57E97BED" w14:textId="45AF32F4" w:rsidR="004243D4" w:rsidRPr="00CF16D8" w:rsidRDefault="004243D4" w:rsidP="00CF16D8">
      <w:pPr>
        <w:pStyle w:val="ListParagraph"/>
        <w:spacing w:before="240" w:line="360" w:lineRule="auto"/>
        <w:ind w:left="709"/>
        <w:jc w:val="both"/>
        <w:rPr>
          <w:rFonts w:ascii="Arial" w:hAnsi="Arial" w:cs="Arial"/>
          <w:b/>
          <w:szCs w:val="24"/>
        </w:rPr>
      </w:pPr>
      <w:r w:rsidRPr="00CF16D8">
        <w:rPr>
          <w:rFonts w:ascii="Arial" w:hAnsi="Arial" w:cs="Arial"/>
          <w:b/>
          <w:szCs w:val="24"/>
        </w:rPr>
        <w:t xml:space="preserve">In the circumstances, the following order is made: </w:t>
      </w:r>
    </w:p>
    <w:p w14:paraId="21420C1F" w14:textId="56D936FA" w:rsidR="00754C3A" w:rsidRPr="00795586" w:rsidRDefault="003E11D2" w:rsidP="00CC73E9">
      <w:pPr>
        <w:spacing w:after="360" w:line="360" w:lineRule="auto"/>
        <w:ind w:firstLine="709"/>
        <w:jc w:val="both"/>
        <w:rPr>
          <w:rFonts w:ascii="Arial" w:hAnsi="Arial" w:cs="Arial"/>
          <w:szCs w:val="24"/>
        </w:rPr>
      </w:pPr>
      <w:r>
        <w:rPr>
          <w:rFonts w:ascii="Arial" w:hAnsi="Arial" w:cs="Arial"/>
          <w:szCs w:val="24"/>
        </w:rPr>
        <w:t>The application for leave to appeal is dismissed with costs</w:t>
      </w:r>
      <w:proofErr w:type="gramStart"/>
      <w:r>
        <w:rPr>
          <w:rFonts w:ascii="Arial" w:hAnsi="Arial" w:cs="Arial"/>
          <w:szCs w:val="24"/>
        </w:rPr>
        <w:t xml:space="preserve">. </w:t>
      </w:r>
      <w:r w:rsidR="00754C3A" w:rsidRPr="00795586">
        <w:rPr>
          <w:rFonts w:ascii="Arial" w:hAnsi="Arial" w:cs="Arial"/>
          <w:szCs w:val="24"/>
        </w:rPr>
        <w:t>.</w:t>
      </w:r>
      <w:proofErr w:type="gramEnd"/>
    </w:p>
    <w:p w14:paraId="07E899B9" w14:textId="3DDD68B3" w:rsidR="00452B1D" w:rsidRPr="00795586" w:rsidRDefault="00962F2E" w:rsidP="00634259">
      <w:pPr>
        <w:pBdr>
          <w:top w:val="nil"/>
          <w:left w:val="nil"/>
          <w:bottom w:val="nil"/>
          <w:right w:val="nil"/>
          <w:between w:val="nil"/>
        </w:pBdr>
        <w:spacing w:line="360" w:lineRule="auto"/>
        <w:ind w:left="720"/>
        <w:rPr>
          <w:rFonts w:ascii="Arial" w:hAnsi="Arial" w:cs="Arial"/>
          <w:color w:val="000000"/>
          <w:szCs w:val="24"/>
        </w:rPr>
      </w:pPr>
      <w:r w:rsidRPr="00795586">
        <w:rPr>
          <w:rFonts w:ascii="Arial" w:hAnsi="Arial" w:cs="Arial"/>
          <w:color w:val="000000"/>
          <w:szCs w:val="24"/>
        </w:rPr>
        <w:t xml:space="preserve">                                                                    </w:t>
      </w:r>
      <w:r w:rsidR="00452B1D" w:rsidRPr="00795586">
        <w:rPr>
          <w:rFonts w:ascii="Arial" w:hAnsi="Arial" w:cs="Arial"/>
          <w:color w:val="000000"/>
          <w:szCs w:val="24"/>
        </w:rPr>
        <w:t xml:space="preserve">   </w:t>
      </w:r>
    </w:p>
    <w:p w14:paraId="015E074E" w14:textId="77777777" w:rsidR="00452B1D" w:rsidRPr="00795586" w:rsidRDefault="00452B1D" w:rsidP="00634259">
      <w:pPr>
        <w:spacing w:after="0" w:line="360" w:lineRule="auto"/>
        <w:jc w:val="center"/>
        <w:rPr>
          <w:rFonts w:ascii="Arial" w:eastAsia="Arial" w:hAnsi="Arial" w:cs="Arial"/>
          <w:szCs w:val="24"/>
          <w:u w:val="single"/>
        </w:rPr>
      </w:pPr>
      <w:r w:rsidRPr="00795586">
        <w:rPr>
          <w:rFonts w:ascii="Arial" w:eastAsia="Arial" w:hAnsi="Arial" w:cs="Arial"/>
          <w:szCs w:val="24"/>
        </w:rPr>
        <w:t xml:space="preserve">                                                           </w:t>
      </w:r>
      <w:r w:rsidR="002F0FF1" w:rsidRPr="00795586">
        <w:rPr>
          <w:rFonts w:ascii="Arial" w:eastAsia="Arial" w:hAnsi="Arial" w:cs="Arial"/>
          <w:szCs w:val="24"/>
        </w:rPr>
        <w:t xml:space="preserve">                          </w:t>
      </w:r>
      <w:r w:rsidRPr="00795586">
        <w:rPr>
          <w:rFonts w:ascii="Arial" w:eastAsia="Arial" w:hAnsi="Arial" w:cs="Arial"/>
          <w:szCs w:val="24"/>
        </w:rPr>
        <w:t xml:space="preserve"> _____________________</w:t>
      </w:r>
    </w:p>
    <w:p w14:paraId="0F4AFE8D" w14:textId="7FA6AC29" w:rsidR="00452B1D" w:rsidRPr="00795586" w:rsidRDefault="00452B1D" w:rsidP="008677DE">
      <w:pPr>
        <w:spacing w:after="0" w:line="360" w:lineRule="auto"/>
        <w:jc w:val="center"/>
        <w:rPr>
          <w:rFonts w:ascii="Arial" w:eastAsia="Arial" w:hAnsi="Arial" w:cs="Arial"/>
          <w:b/>
          <w:szCs w:val="24"/>
        </w:rPr>
      </w:pPr>
      <w:r w:rsidRPr="00795586">
        <w:rPr>
          <w:rFonts w:ascii="Arial" w:eastAsia="Arial" w:hAnsi="Arial" w:cs="Arial"/>
          <w:szCs w:val="24"/>
        </w:rPr>
        <w:t xml:space="preserve">                                                                                                                        </w:t>
      </w:r>
      <w:r w:rsidRPr="00795586">
        <w:rPr>
          <w:rFonts w:ascii="Arial" w:eastAsia="Arial" w:hAnsi="Arial" w:cs="Arial"/>
          <w:b/>
          <w:bCs/>
          <w:szCs w:val="24"/>
        </w:rPr>
        <w:t xml:space="preserve">M </w:t>
      </w:r>
      <w:r w:rsidRPr="00795586">
        <w:rPr>
          <w:rFonts w:ascii="Arial" w:eastAsia="Arial" w:hAnsi="Arial" w:cs="Arial"/>
          <w:b/>
          <w:szCs w:val="24"/>
        </w:rPr>
        <w:t xml:space="preserve">Olivier </w:t>
      </w:r>
    </w:p>
    <w:p w14:paraId="4B141814" w14:textId="68524154" w:rsidR="00452B1D" w:rsidRPr="00795586" w:rsidRDefault="008677DE" w:rsidP="00634259">
      <w:pPr>
        <w:spacing w:after="0" w:line="360" w:lineRule="auto"/>
        <w:rPr>
          <w:rFonts w:ascii="Arial" w:eastAsia="Arial" w:hAnsi="Arial" w:cs="Arial"/>
          <w:b/>
          <w:szCs w:val="24"/>
        </w:rPr>
      </w:pPr>
      <w:r>
        <w:rPr>
          <w:rFonts w:ascii="Arial" w:eastAsia="Arial" w:hAnsi="Arial" w:cs="Arial"/>
          <w:b/>
          <w:szCs w:val="24"/>
        </w:rPr>
        <w:t xml:space="preserve">              </w:t>
      </w:r>
      <w:r w:rsidR="00452B1D" w:rsidRPr="00795586">
        <w:rPr>
          <w:rFonts w:ascii="Arial" w:eastAsia="Arial" w:hAnsi="Arial" w:cs="Arial"/>
          <w:b/>
          <w:szCs w:val="24"/>
        </w:rPr>
        <w:t xml:space="preserve"> </w:t>
      </w:r>
      <w:r>
        <w:rPr>
          <w:rFonts w:ascii="Arial" w:eastAsia="Arial" w:hAnsi="Arial" w:cs="Arial"/>
          <w:b/>
          <w:szCs w:val="24"/>
        </w:rPr>
        <w:t xml:space="preserve">        </w:t>
      </w:r>
      <w:r w:rsidR="00452B1D" w:rsidRPr="00795586">
        <w:rPr>
          <w:rFonts w:ascii="Arial" w:eastAsia="Arial" w:hAnsi="Arial" w:cs="Arial"/>
          <w:b/>
          <w:szCs w:val="24"/>
        </w:rPr>
        <w:t>Acting Judge of the High Court</w:t>
      </w:r>
      <w:r>
        <w:rPr>
          <w:rFonts w:ascii="Arial" w:eastAsia="Arial" w:hAnsi="Arial" w:cs="Arial"/>
          <w:b/>
          <w:szCs w:val="24"/>
        </w:rPr>
        <w:t>, Gauteng Division, Johannesburg</w:t>
      </w:r>
      <w:r w:rsidR="00452B1D" w:rsidRPr="00795586">
        <w:rPr>
          <w:rFonts w:ascii="Arial" w:eastAsia="Arial" w:hAnsi="Arial" w:cs="Arial"/>
          <w:b/>
          <w:szCs w:val="24"/>
        </w:rPr>
        <w:t xml:space="preserve">             </w:t>
      </w:r>
    </w:p>
    <w:p w14:paraId="78F96C6D" w14:textId="5206C221" w:rsidR="00452B1D" w:rsidRPr="00795586" w:rsidRDefault="00452B1D" w:rsidP="008677DE">
      <w:pPr>
        <w:spacing w:after="0" w:line="360" w:lineRule="auto"/>
        <w:jc w:val="center"/>
        <w:rPr>
          <w:rFonts w:ascii="Arial" w:eastAsia="Arial" w:hAnsi="Arial" w:cs="Arial"/>
          <w:szCs w:val="24"/>
        </w:rPr>
      </w:pPr>
      <w:r w:rsidRPr="00795586">
        <w:rPr>
          <w:rFonts w:ascii="Arial" w:eastAsia="Arial" w:hAnsi="Arial" w:cs="Arial"/>
          <w:b/>
          <w:szCs w:val="24"/>
        </w:rPr>
        <w:t xml:space="preserve">              </w:t>
      </w:r>
    </w:p>
    <w:p w14:paraId="105D261C" w14:textId="61034544" w:rsidR="00452B1D" w:rsidRPr="00795586" w:rsidRDefault="00452B1D" w:rsidP="00634259">
      <w:pPr>
        <w:spacing w:after="0" w:line="360" w:lineRule="auto"/>
        <w:jc w:val="center"/>
        <w:rPr>
          <w:rFonts w:ascii="Arial" w:eastAsia="Arial" w:hAnsi="Arial" w:cs="Arial"/>
          <w:szCs w:val="24"/>
        </w:rPr>
      </w:pPr>
      <w:r w:rsidRPr="00795586">
        <w:rPr>
          <w:rFonts w:ascii="Arial" w:eastAsia="Arial" w:hAnsi="Arial" w:cs="Arial"/>
          <w:szCs w:val="24"/>
        </w:rPr>
        <w:t xml:space="preserve">                                                                                        </w:t>
      </w:r>
    </w:p>
    <w:p w14:paraId="42CF9338" w14:textId="06E6F90D" w:rsidR="00452B1D" w:rsidRPr="00795586" w:rsidRDefault="00452B1D" w:rsidP="00634259">
      <w:pPr>
        <w:tabs>
          <w:tab w:val="left" w:pos="4111"/>
        </w:tabs>
        <w:spacing w:after="0" w:line="360" w:lineRule="auto"/>
        <w:rPr>
          <w:rFonts w:ascii="Arial" w:eastAsia="Arial" w:hAnsi="Arial" w:cs="Arial"/>
          <w:szCs w:val="24"/>
        </w:rPr>
      </w:pPr>
      <w:r w:rsidRPr="00795586">
        <w:rPr>
          <w:rFonts w:ascii="Arial" w:eastAsia="Arial" w:hAnsi="Arial" w:cs="Arial"/>
          <w:szCs w:val="24"/>
        </w:rPr>
        <w:t xml:space="preserve">Date of hearing: </w:t>
      </w:r>
      <w:r w:rsidRPr="00795586">
        <w:rPr>
          <w:rFonts w:ascii="Arial" w:eastAsia="Arial" w:hAnsi="Arial" w:cs="Arial"/>
          <w:szCs w:val="24"/>
        </w:rPr>
        <w:tab/>
      </w:r>
      <w:r w:rsidR="00B80F7A" w:rsidRPr="00795586">
        <w:rPr>
          <w:rFonts w:ascii="Arial" w:eastAsia="Arial" w:hAnsi="Arial" w:cs="Arial"/>
          <w:szCs w:val="24"/>
        </w:rPr>
        <w:t>26 January 2023</w:t>
      </w:r>
    </w:p>
    <w:p w14:paraId="31B6F833" w14:textId="2410A6C1" w:rsidR="00E863C5" w:rsidRDefault="00452B1D" w:rsidP="00634259">
      <w:pPr>
        <w:tabs>
          <w:tab w:val="left" w:pos="4111"/>
        </w:tabs>
        <w:spacing w:after="0" w:line="360" w:lineRule="auto"/>
        <w:rPr>
          <w:rFonts w:ascii="Arial" w:eastAsia="Arial" w:hAnsi="Arial" w:cs="Arial"/>
          <w:szCs w:val="24"/>
        </w:rPr>
      </w:pPr>
      <w:r w:rsidRPr="00795586">
        <w:rPr>
          <w:rFonts w:ascii="Arial" w:eastAsia="Arial" w:hAnsi="Arial" w:cs="Arial"/>
          <w:szCs w:val="24"/>
        </w:rPr>
        <w:t>Date of judgment:</w:t>
      </w:r>
      <w:r w:rsidRPr="00795586">
        <w:rPr>
          <w:rFonts w:ascii="Arial" w:eastAsia="Arial" w:hAnsi="Arial" w:cs="Arial"/>
          <w:szCs w:val="24"/>
        </w:rPr>
        <w:tab/>
      </w:r>
      <w:r w:rsidR="00E863C5">
        <w:rPr>
          <w:rFonts w:ascii="Arial" w:eastAsia="Arial" w:hAnsi="Arial" w:cs="Arial"/>
          <w:szCs w:val="24"/>
        </w:rPr>
        <w:t xml:space="preserve"> </w:t>
      </w:r>
      <w:r w:rsidR="003E11D2">
        <w:rPr>
          <w:rFonts w:ascii="Arial" w:eastAsia="Arial" w:hAnsi="Arial" w:cs="Arial"/>
          <w:szCs w:val="24"/>
        </w:rPr>
        <w:t>6</w:t>
      </w:r>
      <w:r w:rsidR="001447D3" w:rsidRPr="00795586">
        <w:rPr>
          <w:rFonts w:ascii="Arial" w:eastAsia="Arial" w:hAnsi="Arial" w:cs="Arial"/>
          <w:szCs w:val="24"/>
        </w:rPr>
        <w:t xml:space="preserve"> February 2023</w:t>
      </w:r>
      <w:r w:rsidRPr="00795586">
        <w:rPr>
          <w:rFonts w:ascii="Arial" w:eastAsia="Arial" w:hAnsi="Arial" w:cs="Arial"/>
          <w:szCs w:val="24"/>
        </w:rPr>
        <w:tab/>
      </w:r>
      <w:r w:rsidRPr="00795586">
        <w:rPr>
          <w:rFonts w:ascii="Arial" w:eastAsia="Arial" w:hAnsi="Arial" w:cs="Arial"/>
          <w:szCs w:val="24"/>
        </w:rPr>
        <w:tab/>
      </w:r>
      <w:r w:rsidRPr="00795586">
        <w:rPr>
          <w:rFonts w:ascii="Arial" w:eastAsia="Arial" w:hAnsi="Arial" w:cs="Arial"/>
          <w:szCs w:val="24"/>
        </w:rPr>
        <w:tab/>
      </w:r>
      <w:r w:rsidRPr="00795586">
        <w:rPr>
          <w:rFonts w:ascii="Arial" w:eastAsia="Arial" w:hAnsi="Arial" w:cs="Arial"/>
          <w:szCs w:val="24"/>
        </w:rPr>
        <w:tab/>
      </w:r>
    </w:p>
    <w:p w14:paraId="207A7769" w14:textId="77777777" w:rsidR="00E863C5" w:rsidRDefault="00E863C5" w:rsidP="00634259">
      <w:pPr>
        <w:tabs>
          <w:tab w:val="left" w:pos="4111"/>
        </w:tabs>
        <w:spacing w:after="0" w:line="360" w:lineRule="auto"/>
        <w:rPr>
          <w:rFonts w:ascii="Arial" w:eastAsia="Arial" w:hAnsi="Arial" w:cs="Arial"/>
          <w:szCs w:val="24"/>
        </w:rPr>
      </w:pPr>
    </w:p>
    <w:p w14:paraId="1543C18D" w14:textId="77777777" w:rsidR="00E863C5" w:rsidRDefault="00E863C5" w:rsidP="00634259">
      <w:pPr>
        <w:tabs>
          <w:tab w:val="left" w:pos="4111"/>
        </w:tabs>
        <w:spacing w:after="0" w:line="360" w:lineRule="auto"/>
        <w:rPr>
          <w:rFonts w:ascii="Arial" w:eastAsia="Arial" w:hAnsi="Arial" w:cs="Arial"/>
          <w:szCs w:val="24"/>
        </w:rPr>
      </w:pPr>
    </w:p>
    <w:p w14:paraId="6364FFDC" w14:textId="77777777" w:rsidR="00E863C5" w:rsidRDefault="00E863C5" w:rsidP="00634259">
      <w:pPr>
        <w:tabs>
          <w:tab w:val="left" w:pos="4111"/>
        </w:tabs>
        <w:spacing w:after="0" w:line="360" w:lineRule="auto"/>
        <w:rPr>
          <w:rFonts w:ascii="Arial" w:eastAsia="Arial" w:hAnsi="Arial" w:cs="Arial"/>
          <w:szCs w:val="24"/>
        </w:rPr>
      </w:pPr>
    </w:p>
    <w:p w14:paraId="34B87942" w14:textId="77777777" w:rsidR="00E863C5" w:rsidRDefault="00E863C5" w:rsidP="00634259">
      <w:pPr>
        <w:tabs>
          <w:tab w:val="left" w:pos="4111"/>
        </w:tabs>
        <w:spacing w:after="0" w:line="360" w:lineRule="auto"/>
        <w:rPr>
          <w:rFonts w:ascii="Arial" w:eastAsia="Arial" w:hAnsi="Arial" w:cs="Arial"/>
          <w:szCs w:val="24"/>
        </w:rPr>
      </w:pPr>
    </w:p>
    <w:p w14:paraId="526BC59C" w14:textId="535C8C2D" w:rsidR="00452B1D" w:rsidRPr="00795586" w:rsidRDefault="00452B1D" w:rsidP="00634259">
      <w:pPr>
        <w:tabs>
          <w:tab w:val="left" w:pos="4111"/>
        </w:tabs>
        <w:spacing w:after="0" w:line="360" w:lineRule="auto"/>
        <w:rPr>
          <w:rFonts w:ascii="Arial" w:eastAsia="Arial" w:hAnsi="Arial" w:cs="Arial"/>
          <w:szCs w:val="24"/>
        </w:rPr>
      </w:pPr>
      <w:r w:rsidRPr="00795586">
        <w:rPr>
          <w:rFonts w:ascii="Arial" w:eastAsia="Arial" w:hAnsi="Arial" w:cs="Arial"/>
          <w:szCs w:val="24"/>
        </w:rPr>
        <w:tab/>
      </w:r>
      <w:r w:rsidRPr="00795586">
        <w:rPr>
          <w:rFonts w:ascii="Arial" w:eastAsia="Arial" w:hAnsi="Arial" w:cs="Arial"/>
          <w:szCs w:val="24"/>
        </w:rPr>
        <w:tab/>
      </w:r>
      <w:r w:rsidRPr="00795586">
        <w:rPr>
          <w:rFonts w:ascii="Arial" w:eastAsia="Arial" w:hAnsi="Arial" w:cs="Arial"/>
          <w:szCs w:val="24"/>
        </w:rPr>
        <w:tab/>
      </w:r>
      <w:r w:rsidRPr="00795586">
        <w:rPr>
          <w:rFonts w:ascii="Arial" w:eastAsia="Arial" w:hAnsi="Arial" w:cs="Arial"/>
          <w:szCs w:val="24"/>
        </w:rPr>
        <w:tab/>
      </w:r>
      <w:r w:rsidRPr="00795586">
        <w:rPr>
          <w:rFonts w:ascii="Arial" w:eastAsia="Arial" w:hAnsi="Arial" w:cs="Arial"/>
          <w:szCs w:val="24"/>
        </w:rPr>
        <w:tab/>
      </w:r>
      <w:r w:rsidRPr="00795586">
        <w:rPr>
          <w:rFonts w:ascii="Arial" w:eastAsia="Arial" w:hAnsi="Arial" w:cs="Arial"/>
          <w:szCs w:val="24"/>
        </w:rPr>
        <w:tab/>
      </w:r>
    </w:p>
    <w:p w14:paraId="1D3B8C80" w14:textId="77777777" w:rsidR="00452B1D" w:rsidRPr="00795586" w:rsidRDefault="00452B1D" w:rsidP="00634259">
      <w:pPr>
        <w:spacing w:after="0" w:line="360" w:lineRule="auto"/>
        <w:rPr>
          <w:rFonts w:ascii="Arial" w:eastAsia="Arial" w:hAnsi="Arial" w:cs="Arial"/>
          <w:szCs w:val="24"/>
        </w:rPr>
      </w:pPr>
      <w:r w:rsidRPr="00795586">
        <w:rPr>
          <w:rFonts w:ascii="Arial" w:eastAsia="Arial" w:hAnsi="Arial" w:cs="Arial"/>
          <w:szCs w:val="24"/>
        </w:rPr>
        <w:t>Appearances:</w:t>
      </w:r>
    </w:p>
    <w:p w14:paraId="1089D5CE" w14:textId="77777777" w:rsidR="00452B1D" w:rsidRPr="00795586" w:rsidRDefault="00452B1D" w:rsidP="00634259">
      <w:pPr>
        <w:spacing w:after="0" w:line="360" w:lineRule="auto"/>
        <w:jc w:val="right"/>
        <w:rPr>
          <w:rFonts w:ascii="Arial" w:eastAsia="Arial" w:hAnsi="Arial" w:cs="Arial"/>
          <w:szCs w:val="24"/>
        </w:rPr>
      </w:pPr>
    </w:p>
    <w:p w14:paraId="12DC085F" w14:textId="4590054D" w:rsidR="00452B1D" w:rsidRPr="00795586" w:rsidRDefault="00452B1D" w:rsidP="00634259">
      <w:pPr>
        <w:spacing w:after="0" w:line="360" w:lineRule="auto"/>
        <w:rPr>
          <w:rFonts w:ascii="Arial" w:eastAsia="Arial" w:hAnsi="Arial" w:cs="Arial"/>
          <w:szCs w:val="24"/>
        </w:rPr>
      </w:pPr>
      <w:r w:rsidRPr="00795586">
        <w:rPr>
          <w:rFonts w:ascii="Arial" w:eastAsia="Arial" w:hAnsi="Arial" w:cs="Arial"/>
          <w:szCs w:val="24"/>
        </w:rPr>
        <w:t xml:space="preserve">On behalf of the </w:t>
      </w:r>
      <w:r w:rsidR="00C04B37" w:rsidRPr="00795586">
        <w:rPr>
          <w:rFonts w:ascii="Arial" w:eastAsia="Arial" w:hAnsi="Arial" w:cs="Arial"/>
          <w:szCs w:val="24"/>
        </w:rPr>
        <w:t>Plaintiff</w:t>
      </w:r>
      <w:r w:rsidRPr="00795586">
        <w:rPr>
          <w:rFonts w:ascii="Arial" w:eastAsia="Arial" w:hAnsi="Arial" w:cs="Arial"/>
          <w:szCs w:val="24"/>
        </w:rPr>
        <w:t xml:space="preserve">:                  </w:t>
      </w:r>
      <w:r w:rsidRPr="00795586">
        <w:rPr>
          <w:rFonts w:ascii="Arial" w:eastAsia="Arial" w:hAnsi="Arial" w:cs="Arial"/>
          <w:szCs w:val="24"/>
        </w:rPr>
        <w:tab/>
      </w:r>
      <w:r w:rsidR="00123AB9" w:rsidRPr="00795586">
        <w:rPr>
          <w:rFonts w:ascii="Arial" w:eastAsia="Arial" w:hAnsi="Arial" w:cs="Arial"/>
          <w:szCs w:val="24"/>
        </w:rPr>
        <w:t xml:space="preserve">Ms </w:t>
      </w:r>
      <w:r w:rsidR="008A30BB" w:rsidRPr="00795586">
        <w:rPr>
          <w:rFonts w:ascii="Arial" w:eastAsia="Arial" w:hAnsi="Arial" w:cs="Arial"/>
          <w:szCs w:val="24"/>
        </w:rPr>
        <w:t xml:space="preserve">A.J. </w:t>
      </w:r>
      <w:proofErr w:type="spellStart"/>
      <w:r w:rsidR="00123AB9" w:rsidRPr="00795586">
        <w:rPr>
          <w:rFonts w:ascii="Arial" w:eastAsia="Arial" w:hAnsi="Arial" w:cs="Arial"/>
          <w:szCs w:val="24"/>
        </w:rPr>
        <w:t>Lapan</w:t>
      </w:r>
      <w:proofErr w:type="spellEnd"/>
      <w:r w:rsidR="00123AB9" w:rsidRPr="00795586">
        <w:rPr>
          <w:rFonts w:ascii="Arial" w:eastAsia="Arial" w:hAnsi="Arial" w:cs="Arial"/>
          <w:szCs w:val="24"/>
        </w:rPr>
        <w:t xml:space="preserve"> </w:t>
      </w:r>
    </w:p>
    <w:p w14:paraId="1E39D165" w14:textId="77777777" w:rsidR="00452B1D" w:rsidRPr="00795586" w:rsidRDefault="00452B1D" w:rsidP="00634259">
      <w:pPr>
        <w:spacing w:after="0" w:line="360" w:lineRule="auto"/>
        <w:rPr>
          <w:rFonts w:ascii="Arial" w:eastAsia="Arial" w:hAnsi="Arial" w:cs="Arial"/>
          <w:szCs w:val="24"/>
        </w:rPr>
      </w:pPr>
      <w:r w:rsidRPr="00795586">
        <w:rPr>
          <w:rFonts w:ascii="Arial" w:eastAsia="Arial" w:hAnsi="Arial" w:cs="Arial"/>
          <w:szCs w:val="24"/>
        </w:rPr>
        <w:t xml:space="preserve">Instructed by:                                       </w:t>
      </w:r>
      <w:r w:rsidRPr="00795586">
        <w:rPr>
          <w:rFonts w:ascii="Arial" w:eastAsia="Arial" w:hAnsi="Arial" w:cs="Arial"/>
          <w:szCs w:val="24"/>
        </w:rPr>
        <w:tab/>
      </w:r>
      <w:proofErr w:type="spellStart"/>
      <w:r w:rsidR="008A30BB" w:rsidRPr="00795586">
        <w:rPr>
          <w:rFonts w:ascii="Arial" w:eastAsia="Arial" w:hAnsi="Arial" w:cs="Arial"/>
          <w:szCs w:val="24"/>
        </w:rPr>
        <w:t>Moodliyar</w:t>
      </w:r>
      <w:proofErr w:type="spellEnd"/>
      <w:r w:rsidR="008A30BB" w:rsidRPr="00795586">
        <w:rPr>
          <w:rFonts w:ascii="Arial" w:eastAsia="Arial" w:hAnsi="Arial" w:cs="Arial"/>
          <w:szCs w:val="24"/>
        </w:rPr>
        <w:t xml:space="preserve"> &amp; </w:t>
      </w:r>
      <w:proofErr w:type="spellStart"/>
      <w:r w:rsidR="008A30BB" w:rsidRPr="00795586">
        <w:rPr>
          <w:rFonts w:ascii="Arial" w:eastAsia="Arial" w:hAnsi="Arial" w:cs="Arial"/>
          <w:szCs w:val="24"/>
        </w:rPr>
        <w:t>Bedhesi</w:t>
      </w:r>
      <w:proofErr w:type="spellEnd"/>
      <w:r w:rsidR="008A30BB" w:rsidRPr="00795586">
        <w:rPr>
          <w:rFonts w:ascii="Arial" w:eastAsia="Arial" w:hAnsi="Arial" w:cs="Arial"/>
          <w:szCs w:val="24"/>
        </w:rPr>
        <w:t xml:space="preserve"> Attorneys</w:t>
      </w:r>
      <w:r w:rsidRPr="00795586">
        <w:rPr>
          <w:rFonts w:ascii="Arial" w:eastAsia="Arial" w:hAnsi="Arial" w:cs="Arial"/>
          <w:szCs w:val="24"/>
        </w:rPr>
        <w:t xml:space="preserve"> </w:t>
      </w:r>
    </w:p>
    <w:p w14:paraId="2B22E1F7" w14:textId="77777777" w:rsidR="00452B1D" w:rsidRPr="00795586" w:rsidRDefault="00452B1D" w:rsidP="00634259">
      <w:pPr>
        <w:spacing w:after="0" w:line="360" w:lineRule="auto"/>
        <w:jc w:val="right"/>
        <w:rPr>
          <w:rFonts w:ascii="Arial" w:eastAsia="Arial" w:hAnsi="Arial" w:cs="Arial"/>
          <w:szCs w:val="24"/>
        </w:rPr>
      </w:pPr>
    </w:p>
    <w:p w14:paraId="74438523" w14:textId="375EA8F2" w:rsidR="00452B1D" w:rsidRPr="00795586" w:rsidRDefault="00452B1D" w:rsidP="00634259">
      <w:pPr>
        <w:spacing w:after="0" w:line="360" w:lineRule="auto"/>
        <w:rPr>
          <w:rFonts w:ascii="Arial" w:eastAsia="Arial" w:hAnsi="Arial" w:cs="Arial"/>
          <w:szCs w:val="24"/>
        </w:rPr>
      </w:pPr>
      <w:r w:rsidRPr="00795586">
        <w:rPr>
          <w:rFonts w:ascii="Arial" w:eastAsia="Arial" w:hAnsi="Arial" w:cs="Arial"/>
          <w:szCs w:val="24"/>
        </w:rPr>
        <w:t xml:space="preserve">On behalf of the </w:t>
      </w:r>
      <w:r w:rsidR="007D4138" w:rsidRPr="00795586">
        <w:rPr>
          <w:rFonts w:ascii="Arial" w:eastAsia="Arial" w:hAnsi="Arial" w:cs="Arial"/>
          <w:szCs w:val="24"/>
        </w:rPr>
        <w:t>Defendants</w:t>
      </w:r>
      <w:r w:rsidRPr="00795586">
        <w:rPr>
          <w:rFonts w:ascii="Arial" w:eastAsia="Arial" w:hAnsi="Arial" w:cs="Arial"/>
          <w:szCs w:val="24"/>
        </w:rPr>
        <w:t xml:space="preserve">:   </w:t>
      </w:r>
      <w:r w:rsidRPr="00795586">
        <w:rPr>
          <w:rFonts w:ascii="Arial" w:eastAsia="Arial" w:hAnsi="Arial" w:cs="Arial"/>
          <w:szCs w:val="24"/>
        </w:rPr>
        <w:tab/>
      </w:r>
      <w:r w:rsidRPr="00795586">
        <w:rPr>
          <w:rFonts w:ascii="Arial" w:eastAsia="Arial" w:hAnsi="Arial" w:cs="Arial"/>
          <w:szCs w:val="24"/>
        </w:rPr>
        <w:tab/>
      </w:r>
      <w:r w:rsidR="00B512E2" w:rsidRPr="00795586">
        <w:rPr>
          <w:rFonts w:ascii="Arial" w:eastAsia="Arial" w:hAnsi="Arial" w:cs="Arial"/>
          <w:szCs w:val="24"/>
        </w:rPr>
        <w:t>M</w:t>
      </w:r>
      <w:r w:rsidR="0034780C">
        <w:rPr>
          <w:rFonts w:ascii="Arial" w:eastAsia="Arial" w:hAnsi="Arial" w:cs="Arial"/>
          <w:szCs w:val="24"/>
        </w:rPr>
        <w:t>is</w:t>
      </w:r>
      <w:r w:rsidR="00B512E2" w:rsidRPr="00795586">
        <w:rPr>
          <w:rFonts w:ascii="Arial" w:eastAsia="Arial" w:hAnsi="Arial" w:cs="Arial"/>
          <w:szCs w:val="24"/>
        </w:rPr>
        <w:t xml:space="preserve">s </w:t>
      </w:r>
      <w:r w:rsidR="008A30BB" w:rsidRPr="00795586">
        <w:rPr>
          <w:rFonts w:ascii="Arial" w:eastAsia="Arial" w:hAnsi="Arial" w:cs="Arial"/>
          <w:szCs w:val="24"/>
        </w:rPr>
        <w:t xml:space="preserve">F.F. </w:t>
      </w:r>
      <w:proofErr w:type="spellStart"/>
      <w:r w:rsidR="00B512E2" w:rsidRPr="00795586">
        <w:rPr>
          <w:rFonts w:ascii="Arial" w:eastAsia="Arial" w:hAnsi="Arial" w:cs="Arial"/>
          <w:szCs w:val="24"/>
        </w:rPr>
        <w:t>Docrat</w:t>
      </w:r>
      <w:proofErr w:type="spellEnd"/>
    </w:p>
    <w:p w14:paraId="5D5789B2" w14:textId="77777777" w:rsidR="00452B1D" w:rsidRPr="00795586" w:rsidRDefault="00452B1D" w:rsidP="00634259">
      <w:pPr>
        <w:spacing w:after="0" w:line="360" w:lineRule="auto"/>
        <w:rPr>
          <w:rFonts w:ascii="Arial" w:eastAsia="Arial" w:hAnsi="Arial" w:cs="Arial"/>
          <w:szCs w:val="24"/>
        </w:rPr>
      </w:pPr>
      <w:bookmarkStart w:id="0" w:name="_gjdgxs" w:colFirst="0" w:colLast="0"/>
      <w:bookmarkEnd w:id="0"/>
      <w:r w:rsidRPr="00795586">
        <w:rPr>
          <w:rFonts w:ascii="Arial" w:eastAsia="Arial" w:hAnsi="Arial" w:cs="Arial"/>
          <w:szCs w:val="24"/>
        </w:rPr>
        <w:t xml:space="preserve">Instructed by:                                        </w:t>
      </w:r>
      <w:r w:rsidRPr="00795586">
        <w:rPr>
          <w:rFonts w:ascii="Arial" w:eastAsia="Arial" w:hAnsi="Arial" w:cs="Arial"/>
          <w:szCs w:val="24"/>
        </w:rPr>
        <w:tab/>
      </w:r>
      <w:r w:rsidR="008A30BB" w:rsidRPr="00795586">
        <w:rPr>
          <w:rFonts w:ascii="Arial" w:eastAsia="Arial" w:hAnsi="Arial" w:cs="Arial"/>
          <w:szCs w:val="24"/>
        </w:rPr>
        <w:t xml:space="preserve">Ivan </w:t>
      </w:r>
      <w:proofErr w:type="spellStart"/>
      <w:r w:rsidR="008A30BB" w:rsidRPr="00795586">
        <w:rPr>
          <w:rFonts w:ascii="Arial" w:eastAsia="Arial" w:hAnsi="Arial" w:cs="Arial"/>
          <w:szCs w:val="24"/>
        </w:rPr>
        <w:t>Maitin</w:t>
      </w:r>
      <w:proofErr w:type="spellEnd"/>
      <w:r w:rsidR="008A30BB" w:rsidRPr="00795586">
        <w:rPr>
          <w:rFonts w:ascii="Arial" w:eastAsia="Arial" w:hAnsi="Arial" w:cs="Arial"/>
          <w:szCs w:val="24"/>
        </w:rPr>
        <w:t xml:space="preserve"> Attorneys</w:t>
      </w:r>
    </w:p>
    <w:p w14:paraId="024A66C8" w14:textId="77777777" w:rsidR="00452B1D" w:rsidRPr="00795586" w:rsidRDefault="00452B1D" w:rsidP="00634259">
      <w:pPr>
        <w:spacing w:line="360" w:lineRule="auto"/>
        <w:rPr>
          <w:rFonts w:ascii="Arial" w:hAnsi="Arial" w:cs="Arial"/>
          <w:b/>
          <w:szCs w:val="24"/>
        </w:rPr>
      </w:pPr>
    </w:p>
    <w:sectPr w:rsidR="00452B1D" w:rsidRPr="00795586" w:rsidSect="00F94D4A">
      <w:footerReference w:type="default" r:id="rId9"/>
      <w:footerReference w:type="firs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C2E9" w14:textId="77777777" w:rsidR="006C74B3" w:rsidRDefault="006C74B3" w:rsidP="002F1D5C">
      <w:pPr>
        <w:spacing w:after="0" w:line="240" w:lineRule="auto"/>
      </w:pPr>
      <w:r>
        <w:separator/>
      </w:r>
    </w:p>
  </w:endnote>
  <w:endnote w:type="continuationSeparator" w:id="0">
    <w:p w14:paraId="0928C96F" w14:textId="77777777" w:rsidR="006C74B3" w:rsidRDefault="006C74B3" w:rsidP="002F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24"/>
      </w:rPr>
      <w:id w:val="-1307784762"/>
      <w:docPartObj>
        <w:docPartGallery w:val="Page Numbers (Bottom of Page)"/>
        <w:docPartUnique/>
      </w:docPartObj>
    </w:sdtPr>
    <w:sdtEndPr>
      <w:rPr>
        <w:noProof/>
      </w:rPr>
    </w:sdtEndPr>
    <w:sdtContent>
      <w:p w14:paraId="1EBC0AA0" w14:textId="119F284A" w:rsidR="0044700E" w:rsidRPr="002448ED" w:rsidRDefault="0044700E" w:rsidP="0085766B">
        <w:pPr>
          <w:pStyle w:val="Footer"/>
          <w:jc w:val="center"/>
          <w:rPr>
            <w:rFonts w:ascii="Arial" w:hAnsi="Arial" w:cs="Arial"/>
            <w:szCs w:val="24"/>
          </w:rPr>
        </w:pPr>
        <w:r w:rsidRPr="002448ED">
          <w:rPr>
            <w:rFonts w:ascii="Arial" w:hAnsi="Arial" w:cs="Arial"/>
            <w:szCs w:val="24"/>
          </w:rPr>
          <w:fldChar w:fldCharType="begin"/>
        </w:r>
        <w:r w:rsidRPr="002448ED">
          <w:rPr>
            <w:rFonts w:ascii="Arial" w:hAnsi="Arial" w:cs="Arial"/>
            <w:szCs w:val="24"/>
          </w:rPr>
          <w:instrText xml:space="preserve"> PAGE   \* MERGEFORMAT </w:instrText>
        </w:r>
        <w:r w:rsidRPr="002448ED">
          <w:rPr>
            <w:rFonts w:ascii="Arial" w:hAnsi="Arial" w:cs="Arial"/>
            <w:szCs w:val="24"/>
          </w:rPr>
          <w:fldChar w:fldCharType="separate"/>
        </w:r>
        <w:r w:rsidR="00443366">
          <w:rPr>
            <w:rFonts w:ascii="Arial" w:hAnsi="Arial" w:cs="Arial"/>
            <w:noProof/>
            <w:szCs w:val="24"/>
          </w:rPr>
          <w:t>2</w:t>
        </w:r>
        <w:r w:rsidRPr="002448ED">
          <w:rPr>
            <w:rFonts w:ascii="Arial" w:hAnsi="Arial" w:cs="Arial"/>
            <w:noProof/>
            <w:szCs w:val="24"/>
          </w:rPr>
          <w:fldChar w:fldCharType="end"/>
        </w:r>
      </w:p>
    </w:sdtContent>
  </w:sdt>
  <w:p w14:paraId="2EF06DCC" w14:textId="77777777" w:rsidR="0044700E" w:rsidRPr="002448ED" w:rsidRDefault="0044700E">
    <w:pPr>
      <w:pStyle w:val="Foote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70BA" w14:textId="77777777" w:rsidR="0044700E" w:rsidRDefault="0044700E" w:rsidP="0085766B">
    <w:pPr>
      <w:pStyle w:val="Footer"/>
    </w:pPr>
  </w:p>
  <w:p w14:paraId="041F5B54" w14:textId="77777777" w:rsidR="0044700E" w:rsidRDefault="004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196F7" w14:textId="77777777" w:rsidR="006C74B3" w:rsidRDefault="006C74B3" w:rsidP="002F1D5C">
      <w:pPr>
        <w:spacing w:after="0" w:line="240" w:lineRule="auto"/>
      </w:pPr>
      <w:r>
        <w:separator/>
      </w:r>
    </w:p>
  </w:footnote>
  <w:footnote w:type="continuationSeparator" w:id="0">
    <w:p w14:paraId="4564D04F" w14:textId="77777777" w:rsidR="006C74B3" w:rsidRDefault="006C74B3" w:rsidP="002F1D5C">
      <w:pPr>
        <w:spacing w:after="0" w:line="240" w:lineRule="auto"/>
      </w:pPr>
      <w:r>
        <w:continuationSeparator/>
      </w:r>
    </w:p>
  </w:footnote>
  <w:footnote w:id="1">
    <w:p w14:paraId="2B6E7F5F" w14:textId="3710B0B4" w:rsidR="0044700E" w:rsidRPr="00C7380E" w:rsidRDefault="0044700E" w:rsidP="006E504F">
      <w:pPr>
        <w:pStyle w:val="footnotedescription"/>
        <w:spacing w:after="0"/>
        <w:rPr>
          <w:sz w:val="20"/>
          <w:szCs w:val="20"/>
        </w:rPr>
      </w:pPr>
      <w:r w:rsidRPr="00C7380E">
        <w:rPr>
          <w:rStyle w:val="footnotemark"/>
          <w:i w:val="0"/>
          <w:sz w:val="20"/>
          <w:szCs w:val="20"/>
        </w:rPr>
        <w:footnoteRef/>
      </w:r>
      <w:r w:rsidR="00C7380E">
        <w:rPr>
          <w:sz w:val="20"/>
          <w:szCs w:val="20"/>
        </w:rPr>
        <w:t xml:space="preserve">The </w:t>
      </w:r>
      <w:r w:rsidRPr="00C7380E">
        <w:rPr>
          <w:sz w:val="20"/>
          <w:szCs w:val="20"/>
        </w:rPr>
        <w:t>M</w:t>
      </w:r>
      <w:r w:rsidR="00C7380E">
        <w:rPr>
          <w:sz w:val="20"/>
          <w:szCs w:val="20"/>
        </w:rPr>
        <w:t xml:space="preserve">ont </w:t>
      </w:r>
      <w:proofErr w:type="spellStart"/>
      <w:r w:rsidR="00C7380E">
        <w:rPr>
          <w:sz w:val="20"/>
          <w:szCs w:val="20"/>
        </w:rPr>
        <w:t>Chevaux</w:t>
      </w:r>
      <w:proofErr w:type="spellEnd"/>
      <w:r w:rsidR="00C7380E">
        <w:rPr>
          <w:sz w:val="20"/>
          <w:szCs w:val="20"/>
        </w:rPr>
        <w:t xml:space="preserve"> Trust v Tina </w:t>
      </w:r>
      <w:proofErr w:type="spellStart"/>
      <w:r w:rsidR="00C7380E">
        <w:rPr>
          <w:sz w:val="20"/>
          <w:szCs w:val="20"/>
        </w:rPr>
        <w:t>Goosen</w:t>
      </w:r>
      <w:proofErr w:type="spellEnd"/>
      <w:r w:rsidR="00C7380E">
        <w:rPr>
          <w:i w:val="0"/>
          <w:sz w:val="20"/>
          <w:szCs w:val="20"/>
        </w:rPr>
        <w:t xml:space="preserve"> 2014</w:t>
      </w:r>
      <w:r w:rsidR="00C7380E" w:rsidRPr="00C7380E">
        <w:rPr>
          <w:i w:val="0"/>
          <w:sz w:val="20"/>
          <w:szCs w:val="20"/>
        </w:rPr>
        <w:t xml:space="preserve"> JDR 2325 (LCC)</w:t>
      </w:r>
      <w:r w:rsidR="00C7380E">
        <w:rPr>
          <w:i w:val="0"/>
          <w:sz w:val="20"/>
          <w:szCs w:val="20"/>
        </w:rPr>
        <w:t>.</w:t>
      </w:r>
    </w:p>
  </w:footnote>
  <w:footnote w:id="2">
    <w:p w14:paraId="49191C5A" w14:textId="4CE5F7DE" w:rsidR="0044700E" w:rsidRPr="00C7380E" w:rsidRDefault="0044700E" w:rsidP="001261DC">
      <w:pPr>
        <w:pStyle w:val="FootnoteText"/>
        <w:rPr>
          <w:rFonts w:ascii="Arial" w:hAnsi="Arial" w:cs="Arial"/>
          <w:lang w:val="en-ZA"/>
        </w:rPr>
      </w:pPr>
      <w:r w:rsidRPr="00C7380E">
        <w:rPr>
          <w:rStyle w:val="FootnoteReference"/>
          <w:rFonts w:ascii="Arial" w:hAnsi="Arial" w:cs="Arial"/>
        </w:rPr>
        <w:footnoteRef/>
      </w:r>
      <w:r w:rsidRPr="00C7380E">
        <w:rPr>
          <w:rFonts w:ascii="Arial" w:hAnsi="Arial" w:cs="Arial"/>
        </w:rPr>
        <w:t xml:space="preserve"> </w:t>
      </w:r>
      <w:proofErr w:type="spellStart"/>
      <w:r w:rsidRPr="00C7380E">
        <w:rPr>
          <w:rFonts w:ascii="Arial" w:hAnsi="Arial" w:cs="Arial"/>
          <w:i/>
        </w:rPr>
        <w:t>Notshokovu</w:t>
      </w:r>
      <w:proofErr w:type="spellEnd"/>
      <w:r w:rsidRPr="00C7380E">
        <w:rPr>
          <w:rFonts w:ascii="Arial" w:hAnsi="Arial" w:cs="Arial"/>
          <w:i/>
          <w:spacing w:val="-2"/>
        </w:rPr>
        <w:t xml:space="preserve"> </w:t>
      </w:r>
      <w:r w:rsidRPr="00C7380E">
        <w:rPr>
          <w:rFonts w:ascii="Arial" w:hAnsi="Arial" w:cs="Arial"/>
          <w:i/>
        </w:rPr>
        <w:t>v</w:t>
      </w:r>
      <w:r w:rsidRPr="00C7380E">
        <w:rPr>
          <w:rFonts w:ascii="Arial" w:hAnsi="Arial" w:cs="Arial"/>
          <w:i/>
          <w:spacing w:val="-3"/>
        </w:rPr>
        <w:t xml:space="preserve"> </w:t>
      </w:r>
      <w:r w:rsidRPr="00C7380E">
        <w:rPr>
          <w:rFonts w:ascii="Arial" w:hAnsi="Arial" w:cs="Arial"/>
          <w:i/>
        </w:rPr>
        <w:t>S</w:t>
      </w:r>
      <w:r w:rsidRPr="00C7380E">
        <w:rPr>
          <w:rFonts w:ascii="Arial" w:hAnsi="Arial" w:cs="Arial"/>
          <w:spacing w:val="-2"/>
        </w:rPr>
        <w:t xml:space="preserve"> </w:t>
      </w:r>
      <w:r w:rsidRPr="006E504F">
        <w:rPr>
          <w:rFonts w:ascii="Arial" w:hAnsi="Arial" w:cs="Arial"/>
        </w:rPr>
        <w:t>[2016] ZASCA 112</w:t>
      </w:r>
      <w:r w:rsidRPr="00C7380E">
        <w:rPr>
          <w:rFonts w:ascii="Arial" w:hAnsi="Arial" w:cs="Arial"/>
        </w:rPr>
        <w:t xml:space="preserve"> (7 September 2016)</w:t>
      </w:r>
      <w:r w:rsidR="006E504F">
        <w:rPr>
          <w:rFonts w:ascii="Arial" w:hAnsi="Arial" w:cs="Arial"/>
        </w:rPr>
        <w:t>.</w:t>
      </w:r>
    </w:p>
  </w:footnote>
  <w:footnote w:id="3">
    <w:p w14:paraId="6361956A" w14:textId="41728D9B" w:rsidR="0044700E" w:rsidRPr="00C7380E" w:rsidRDefault="0044700E" w:rsidP="001261DC">
      <w:pPr>
        <w:pStyle w:val="FootnoteText"/>
        <w:rPr>
          <w:rFonts w:ascii="Arial" w:hAnsi="Arial" w:cs="Arial"/>
          <w:lang w:val="en-ZA"/>
        </w:rPr>
      </w:pPr>
      <w:r w:rsidRPr="00C7380E">
        <w:rPr>
          <w:rStyle w:val="FootnoteReference"/>
          <w:rFonts w:ascii="Arial" w:hAnsi="Arial" w:cs="Arial"/>
        </w:rPr>
        <w:footnoteRef/>
      </w:r>
      <w:r w:rsidRPr="00C7380E">
        <w:rPr>
          <w:rFonts w:ascii="Arial" w:hAnsi="Arial" w:cs="Arial"/>
        </w:rPr>
        <w:t xml:space="preserve"> </w:t>
      </w:r>
      <w:proofErr w:type="spellStart"/>
      <w:r w:rsidRPr="00C7380E">
        <w:rPr>
          <w:rFonts w:ascii="Arial" w:hAnsi="Arial" w:cs="Arial"/>
          <w:i/>
        </w:rPr>
        <w:t>Ramakatsa</w:t>
      </w:r>
      <w:proofErr w:type="spellEnd"/>
      <w:r w:rsidRPr="00C7380E">
        <w:rPr>
          <w:rFonts w:ascii="Arial" w:hAnsi="Arial" w:cs="Arial"/>
          <w:i/>
        </w:rPr>
        <w:t xml:space="preserve"> and Others v African National Congress and Another</w:t>
      </w:r>
      <w:r w:rsidR="006E504F">
        <w:rPr>
          <w:rFonts w:ascii="Arial" w:hAnsi="Arial" w:cs="Arial"/>
          <w:i/>
        </w:rPr>
        <w:t xml:space="preserve"> (</w:t>
      </w:r>
      <w:r w:rsidRPr="00C7380E">
        <w:rPr>
          <w:rFonts w:ascii="Arial" w:hAnsi="Arial" w:cs="Arial"/>
        </w:rPr>
        <w:t>724/2019) [2021] ZASCA 31 (31 March 2021)</w:t>
      </w:r>
      <w:r w:rsidR="006E504F">
        <w:rPr>
          <w:rFonts w:ascii="Arial" w:hAnsi="Arial" w:cs="Arial"/>
        </w:rPr>
        <w:t>.</w:t>
      </w:r>
    </w:p>
  </w:footnote>
  <w:footnote w:id="4">
    <w:p w14:paraId="31ADF2DA" w14:textId="79C80121" w:rsidR="0044700E" w:rsidRPr="00C7380E" w:rsidRDefault="0044700E" w:rsidP="001261DC">
      <w:pPr>
        <w:pStyle w:val="FootnoteText"/>
        <w:rPr>
          <w:rFonts w:ascii="Arial" w:hAnsi="Arial" w:cs="Arial"/>
          <w:lang w:val="en-ZA"/>
        </w:rPr>
      </w:pPr>
      <w:r w:rsidRPr="00C7380E">
        <w:rPr>
          <w:rStyle w:val="FootnoteReference"/>
          <w:rFonts w:ascii="Arial" w:hAnsi="Arial" w:cs="Arial"/>
        </w:rPr>
        <w:footnoteRef/>
      </w:r>
      <w:r w:rsidRPr="00C7380E">
        <w:rPr>
          <w:rFonts w:ascii="Arial" w:hAnsi="Arial" w:cs="Arial"/>
        </w:rPr>
        <w:t xml:space="preserve"> </w:t>
      </w:r>
      <w:r w:rsidRPr="00C7380E">
        <w:rPr>
          <w:rFonts w:ascii="Arial" w:hAnsi="Arial" w:cs="Arial"/>
          <w:i/>
        </w:rPr>
        <w:t>S v Smith</w:t>
      </w:r>
      <w:r w:rsidRPr="00C7380E">
        <w:rPr>
          <w:rFonts w:ascii="Arial" w:hAnsi="Arial" w:cs="Arial"/>
        </w:rPr>
        <w:t xml:space="preserve"> 2012 (1) SACR 567 (SCA)</w:t>
      </w:r>
      <w:r w:rsidR="006E504F">
        <w:rPr>
          <w:rFonts w:ascii="Arial" w:hAnsi="Arial" w:cs="Arial"/>
        </w:rPr>
        <w:t>.</w:t>
      </w:r>
    </w:p>
  </w:footnote>
  <w:footnote w:id="5">
    <w:p w14:paraId="5F80BB7C" w14:textId="45A325DB" w:rsidR="005A52E4" w:rsidRPr="00720C08" w:rsidRDefault="005A52E4">
      <w:pPr>
        <w:pStyle w:val="FootnoteText"/>
        <w:rPr>
          <w:rFonts w:ascii="Arial" w:hAnsi="Arial" w:cs="Arial"/>
          <w:lang w:val="en-ZA"/>
        </w:rPr>
      </w:pPr>
      <w:r w:rsidRPr="00720C08">
        <w:rPr>
          <w:rStyle w:val="FootnoteReference"/>
          <w:rFonts w:ascii="Arial" w:hAnsi="Arial" w:cs="Arial"/>
        </w:rPr>
        <w:footnoteRef/>
      </w:r>
      <w:r w:rsidR="00720C08" w:rsidRPr="00720C08">
        <w:rPr>
          <w:rFonts w:ascii="Arial" w:hAnsi="Arial" w:cs="Arial"/>
          <w:lang w:val="en-ZA"/>
        </w:rPr>
        <w:t xml:space="preserve"> </w:t>
      </w:r>
      <w:proofErr w:type="spellStart"/>
      <w:r w:rsidR="00720C08" w:rsidRPr="00720C08">
        <w:rPr>
          <w:rFonts w:ascii="Arial" w:hAnsi="Arial" w:cs="Arial"/>
          <w:i/>
          <w:lang w:val="en-ZA"/>
        </w:rPr>
        <w:t>Moodliyar</w:t>
      </w:r>
      <w:proofErr w:type="spellEnd"/>
      <w:r w:rsidR="00720C08" w:rsidRPr="00720C08">
        <w:rPr>
          <w:rFonts w:ascii="Arial" w:hAnsi="Arial" w:cs="Arial"/>
          <w:i/>
          <w:lang w:val="en-ZA"/>
        </w:rPr>
        <w:t xml:space="preserve"> &amp; </w:t>
      </w:r>
      <w:proofErr w:type="spellStart"/>
      <w:r w:rsidR="00720C08" w:rsidRPr="00720C08">
        <w:rPr>
          <w:rFonts w:ascii="Arial" w:hAnsi="Arial" w:cs="Arial"/>
          <w:i/>
          <w:lang w:val="en-ZA"/>
        </w:rPr>
        <w:t>Badhesi</w:t>
      </w:r>
      <w:proofErr w:type="spellEnd"/>
      <w:r w:rsidR="00720C08" w:rsidRPr="00720C08">
        <w:rPr>
          <w:rFonts w:ascii="Arial" w:hAnsi="Arial" w:cs="Arial"/>
          <w:i/>
          <w:lang w:val="en-ZA"/>
        </w:rPr>
        <w:t xml:space="preserve"> Attorneys v </w:t>
      </w:r>
      <w:proofErr w:type="spellStart"/>
      <w:r w:rsidR="00720C08" w:rsidRPr="00720C08">
        <w:rPr>
          <w:rFonts w:ascii="Arial" w:hAnsi="Arial" w:cs="Arial"/>
          <w:i/>
          <w:lang w:val="en-ZA"/>
        </w:rPr>
        <w:t>Madatt</w:t>
      </w:r>
      <w:proofErr w:type="spellEnd"/>
      <w:r w:rsidR="00720C08" w:rsidRPr="00720C08">
        <w:rPr>
          <w:rFonts w:ascii="Arial" w:hAnsi="Arial" w:cs="Arial"/>
          <w:i/>
          <w:lang w:val="en-ZA"/>
        </w:rPr>
        <w:t xml:space="preserve"> and another</w:t>
      </w:r>
      <w:r w:rsidR="00720C08" w:rsidRPr="00720C08">
        <w:rPr>
          <w:rFonts w:ascii="Arial" w:hAnsi="Arial" w:cs="Arial"/>
          <w:b/>
          <w:lang w:val="en-ZA"/>
        </w:rPr>
        <w:t xml:space="preserve"> </w:t>
      </w:r>
      <w:r w:rsidR="00720C08" w:rsidRPr="00720C08">
        <w:rPr>
          <w:rFonts w:ascii="Arial" w:hAnsi="Arial" w:cs="Arial"/>
          <w:lang w:val="en-ZA"/>
        </w:rPr>
        <w:t>Unreported</w:t>
      </w:r>
      <w:r w:rsidR="00720C08">
        <w:rPr>
          <w:rFonts w:ascii="Arial" w:hAnsi="Arial" w:cs="Arial"/>
          <w:lang w:val="en-ZA"/>
        </w:rPr>
        <w:t>,</w:t>
      </w:r>
      <w:r w:rsidR="00720C08" w:rsidRPr="00720C08">
        <w:rPr>
          <w:rFonts w:ascii="Arial" w:hAnsi="Arial" w:cs="Arial"/>
          <w:b/>
          <w:lang w:val="en-ZA"/>
        </w:rPr>
        <w:t xml:space="preserve"> </w:t>
      </w:r>
      <w:r w:rsidR="00720C08" w:rsidRPr="00720C08">
        <w:rPr>
          <w:rFonts w:ascii="Arial" w:hAnsi="Arial" w:cs="Arial"/>
          <w:lang w:val="en-ZA"/>
        </w:rPr>
        <w:t>C</w:t>
      </w:r>
      <w:r w:rsidR="00720C08">
        <w:rPr>
          <w:rFonts w:ascii="Arial" w:hAnsi="Arial" w:cs="Arial"/>
          <w:lang w:val="en-ZA"/>
        </w:rPr>
        <w:t>ase</w:t>
      </w:r>
      <w:r w:rsidR="00720C08" w:rsidRPr="00720C08">
        <w:rPr>
          <w:rFonts w:ascii="Arial" w:hAnsi="Arial" w:cs="Arial"/>
          <w:lang w:val="en-ZA"/>
        </w:rPr>
        <w:t xml:space="preserve"> no 11188/2015 (7 June 2018).</w:t>
      </w:r>
    </w:p>
  </w:footnote>
  <w:footnote w:id="6">
    <w:p w14:paraId="63E2AFC3" w14:textId="4E100FD5" w:rsidR="00747CF0" w:rsidRPr="00C7380E" w:rsidRDefault="00747CF0" w:rsidP="00747CF0">
      <w:pPr>
        <w:pStyle w:val="FootnoteText"/>
        <w:rPr>
          <w:rFonts w:ascii="Arial" w:hAnsi="Arial" w:cs="Arial"/>
        </w:rPr>
      </w:pPr>
      <w:r w:rsidRPr="00C7380E">
        <w:rPr>
          <w:rStyle w:val="FootnoteReference"/>
          <w:rFonts w:ascii="Arial" w:hAnsi="Arial" w:cs="Arial"/>
        </w:rPr>
        <w:footnoteRef/>
      </w:r>
      <w:r w:rsidR="006E504F">
        <w:rPr>
          <w:rFonts w:ascii="Arial" w:hAnsi="Arial" w:cs="Arial"/>
        </w:rPr>
        <w:t xml:space="preserve"> </w:t>
      </w:r>
      <w:proofErr w:type="spellStart"/>
      <w:r w:rsidRPr="00C7380E">
        <w:rPr>
          <w:rFonts w:ascii="Arial" w:hAnsi="Arial" w:cs="Arial"/>
          <w:i/>
        </w:rPr>
        <w:t>Blaauwberg</w:t>
      </w:r>
      <w:proofErr w:type="spellEnd"/>
      <w:r w:rsidRPr="00C7380E">
        <w:rPr>
          <w:rFonts w:ascii="Arial" w:hAnsi="Arial" w:cs="Arial"/>
          <w:i/>
        </w:rPr>
        <w:t xml:space="preserve"> Meat Wholesalers CC v Anglo Dutch Meats (Exports) Ltd</w:t>
      </w:r>
      <w:r w:rsidRPr="00C7380E">
        <w:rPr>
          <w:rFonts w:ascii="Arial" w:hAnsi="Arial" w:cs="Arial"/>
        </w:rPr>
        <w:t xml:space="preserve"> 2004 (3) SA 160 (SCA).</w:t>
      </w:r>
    </w:p>
  </w:footnote>
  <w:footnote w:id="7">
    <w:p w14:paraId="52C2E4D2" w14:textId="47AE9567" w:rsidR="00B601C4" w:rsidRPr="006E504F" w:rsidRDefault="00B601C4">
      <w:pPr>
        <w:pStyle w:val="FootnoteText"/>
        <w:rPr>
          <w:rFonts w:ascii="Arial" w:hAnsi="Arial" w:cs="Arial"/>
          <w:lang w:val="en-ZA"/>
        </w:rPr>
      </w:pPr>
      <w:r w:rsidRPr="006E504F">
        <w:rPr>
          <w:rStyle w:val="FootnoteReference"/>
          <w:rFonts w:ascii="Arial" w:hAnsi="Arial" w:cs="Arial"/>
        </w:rPr>
        <w:footnoteRef/>
      </w:r>
      <w:r w:rsidRPr="006E504F">
        <w:rPr>
          <w:rFonts w:ascii="Arial" w:hAnsi="Arial" w:cs="Arial"/>
        </w:rPr>
        <w:t xml:space="preserve"> </w:t>
      </w:r>
      <w:r w:rsidRPr="006E504F">
        <w:rPr>
          <w:rFonts w:ascii="Arial" w:hAnsi="Arial" w:cs="Arial"/>
          <w:i/>
        </w:rPr>
        <w:t>Imperial Bank Ltd v Barnard and Others NNO</w:t>
      </w:r>
      <w:r w:rsidRPr="006E504F">
        <w:rPr>
          <w:rFonts w:ascii="Arial" w:hAnsi="Arial" w:cs="Arial"/>
        </w:rPr>
        <w:t xml:space="preserve"> 2013 (5) SA 612 (SCA).</w:t>
      </w:r>
    </w:p>
  </w:footnote>
  <w:footnote w:id="8">
    <w:p w14:paraId="2E079394" w14:textId="7DBB3C0F" w:rsidR="00B601C4" w:rsidRPr="00B601C4" w:rsidRDefault="00B601C4">
      <w:pPr>
        <w:pStyle w:val="FootnoteText"/>
        <w:rPr>
          <w:lang w:val="en-ZA"/>
        </w:rPr>
      </w:pPr>
      <w:r w:rsidRPr="006E504F">
        <w:rPr>
          <w:rStyle w:val="FootnoteReference"/>
          <w:rFonts w:ascii="Arial" w:hAnsi="Arial" w:cs="Arial"/>
        </w:rPr>
        <w:footnoteRef/>
      </w:r>
      <w:r w:rsidRPr="006E504F">
        <w:rPr>
          <w:rFonts w:ascii="Arial" w:hAnsi="Arial" w:cs="Arial"/>
        </w:rPr>
        <w:t xml:space="preserve"> </w:t>
      </w:r>
      <w:r w:rsidRPr="006E504F">
        <w:rPr>
          <w:rFonts w:ascii="Arial" w:hAnsi="Arial" w:cs="Arial"/>
          <w:lang w:val="en-ZA"/>
        </w:rPr>
        <w:t>At para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C0CCEDB2"/>
    <w:lvl w:ilvl="0">
      <w:start w:val="1"/>
      <w:numFmt w:val="decimal"/>
      <w:lvlText w:val="%1."/>
      <w:lvlJc w:val="left"/>
      <w:pPr>
        <w:ind w:left="860" w:hanging="360"/>
      </w:pPr>
      <w:rPr>
        <w:rFonts w:ascii="Arial" w:hAnsi="Arial" w:cs="Arial"/>
        <w:b w:val="0"/>
        <w:bCs w:val="0"/>
        <w:i w:val="0"/>
        <w:iCs w:val="0"/>
        <w:color w:val="auto"/>
        <w:w w:val="100"/>
        <w:sz w:val="24"/>
        <w:szCs w:val="24"/>
      </w:rPr>
    </w:lvl>
    <w:lvl w:ilvl="1">
      <w:numFmt w:val="bullet"/>
      <w:lvlText w:val="•"/>
      <w:lvlJc w:val="left"/>
      <w:pPr>
        <w:ind w:left="860" w:hanging="360"/>
      </w:pPr>
    </w:lvl>
    <w:lvl w:ilvl="2">
      <w:numFmt w:val="bullet"/>
      <w:lvlText w:val="•"/>
      <w:lvlJc w:val="left"/>
      <w:pPr>
        <w:ind w:left="1320" w:hanging="360"/>
      </w:pPr>
    </w:lvl>
    <w:lvl w:ilvl="3">
      <w:numFmt w:val="bullet"/>
      <w:lvlText w:val="•"/>
      <w:lvlJc w:val="left"/>
      <w:pPr>
        <w:ind w:left="2308" w:hanging="360"/>
      </w:pPr>
    </w:lvl>
    <w:lvl w:ilvl="4">
      <w:numFmt w:val="bullet"/>
      <w:lvlText w:val="•"/>
      <w:lvlJc w:val="left"/>
      <w:pPr>
        <w:ind w:left="3296" w:hanging="360"/>
      </w:pPr>
    </w:lvl>
    <w:lvl w:ilvl="5">
      <w:numFmt w:val="bullet"/>
      <w:lvlText w:val="•"/>
      <w:lvlJc w:val="left"/>
      <w:pPr>
        <w:ind w:left="4284" w:hanging="360"/>
      </w:pPr>
    </w:lvl>
    <w:lvl w:ilvl="6">
      <w:numFmt w:val="bullet"/>
      <w:lvlText w:val="•"/>
      <w:lvlJc w:val="left"/>
      <w:pPr>
        <w:ind w:left="5272" w:hanging="360"/>
      </w:pPr>
    </w:lvl>
    <w:lvl w:ilvl="7">
      <w:numFmt w:val="bullet"/>
      <w:lvlText w:val="•"/>
      <w:lvlJc w:val="left"/>
      <w:pPr>
        <w:ind w:left="6260" w:hanging="360"/>
      </w:pPr>
    </w:lvl>
    <w:lvl w:ilvl="8">
      <w:numFmt w:val="bullet"/>
      <w:lvlText w:val="•"/>
      <w:lvlJc w:val="left"/>
      <w:pPr>
        <w:ind w:left="7249" w:hanging="360"/>
      </w:pPr>
    </w:lvl>
  </w:abstractNum>
  <w:abstractNum w:abstractNumId="1" w15:restartNumberingAfterBreak="0">
    <w:nsid w:val="00000406"/>
    <w:multiLevelType w:val="multilevel"/>
    <w:tmpl w:val="00000889"/>
    <w:lvl w:ilvl="0">
      <w:start w:val="67"/>
      <w:numFmt w:val="decimal"/>
      <w:lvlText w:val="%1."/>
      <w:lvlJc w:val="left"/>
      <w:pPr>
        <w:ind w:left="854" w:hanging="357"/>
      </w:pPr>
      <w:rPr>
        <w:rFonts w:ascii="Arial" w:hAnsi="Arial" w:cs="Arial"/>
        <w:b w:val="0"/>
        <w:bCs w:val="0"/>
        <w:i w:val="0"/>
        <w:iCs w:val="0"/>
        <w:w w:val="100"/>
        <w:sz w:val="24"/>
        <w:szCs w:val="24"/>
      </w:rPr>
    </w:lvl>
    <w:lvl w:ilvl="1">
      <w:numFmt w:val="bullet"/>
      <w:lvlText w:val="•"/>
      <w:lvlJc w:val="left"/>
      <w:pPr>
        <w:ind w:left="1696" w:hanging="357"/>
      </w:pPr>
    </w:lvl>
    <w:lvl w:ilvl="2">
      <w:numFmt w:val="bullet"/>
      <w:lvlText w:val="•"/>
      <w:lvlJc w:val="left"/>
      <w:pPr>
        <w:ind w:left="2533" w:hanging="357"/>
      </w:pPr>
    </w:lvl>
    <w:lvl w:ilvl="3">
      <w:numFmt w:val="bullet"/>
      <w:lvlText w:val="•"/>
      <w:lvlJc w:val="left"/>
      <w:pPr>
        <w:ind w:left="3369" w:hanging="357"/>
      </w:pPr>
    </w:lvl>
    <w:lvl w:ilvl="4">
      <w:numFmt w:val="bullet"/>
      <w:lvlText w:val="•"/>
      <w:lvlJc w:val="left"/>
      <w:pPr>
        <w:ind w:left="4206" w:hanging="357"/>
      </w:pPr>
    </w:lvl>
    <w:lvl w:ilvl="5">
      <w:numFmt w:val="bullet"/>
      <w:lvlText w:val="•"/>
      <w:lvlJc w:val="left"/>
      <w:pPr>
        <w:ind w:left="5042" w:hanging="357"/>
      </w:pPr>
    </w:lvl>
    <w:lvl w:ilvl="6">
      <w:numFmt w:val="bullet"/>
      <w:lvlText w:val="•"/>
      <w:lvlJc w:val="left"/>
      <w:pPr>
        <w:ind w:left="5879" w:hanging="357"/>
      </w:pPr>
    </w:lvl>
    <w:lvl w:ilvl="7">
      <w:numFmt w:val="bullet"/>
      <w:lvlText w:val="•"/>
      <w:lvlJc w:val="left"/>
      <w:pPr>
        <w:ind w:left="6715" w:hanging="357"/>
      </w:pPr>
    </w:lvl>
    <w:lvl w:ilvl="8">
      <w:numFmt w:val="bullet"/>
      <w:lvlText w:val="•"/>
      <w:lvlJc w:val="left"/>
      <w:pPr>
        <w:ind w:left="7552" w:hanging="357"/>
      </w:pPr>
    </w:lvl>
  </w:abstractNum>
  <w:abstractNum w:abstractNumId="2" w15:restartNumberingAfterBreak="0">
    <w:nsid w:val="030F0F19"/>
    <w:multiLevelType w:val="hybridMultilevel"/>
    <w:tmpl w:val="F9FA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A7A26"/>
    <w:multiLevelType w:val="hybridMultilevel"/>
    <w:tmpl w:val="B4FA5BE6"/>
    <w:lvl w:ilvl="0" w:tplc="DA00CDCC">
      <w:start w:val="1"/>
      <w:numFmt w:val="decimal"/>
      <w:pStyle w:val="JUDGMENTNUMBERED"/>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sz w:val="26"/>
        <w:szCs w:val="26"/>
        <w:u w:val="none"/>
        <w:effect w:val="none"/>
        <w:vertAlign w:val="baseline"/>
      </w:rPr>
    </w:lvl>
    <w:lvl w:ilvl="1" w:tplc="1C09000F">
      <w:start w:val="1"/>
      <w:numFmt w:val="decimal"/>
      <w:lvlText w:val="%2."/>
      <w:lvlJc w:val="left"/>
      <w:pPr>
        <w:ind w:left="1440" w:hanging="360"/>
      </w:pPr>
      <w:rPr>
        <w:rFonts w:cs="Times New Roman"/>
      </w:rPr>
    </w:lvl>
    <w:lvl w:ilvl="2" w:tplc="C644B88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994E9D"/>
    <w:multiLevelType w:val="hybridMultilevel"/>
    <w:tmpl w:val="916C8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33CDB"/>
    <w:multiLevelType w:val="hybridMultilevel"/>
    <w:tmpl w:val="6C5ECF34"/>
    <w:lvl w:ilvl="0" w:tplc="DE2CD5B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3100A"/>
    <w:multiLevelType w:val="hybridMultilevel"/>
    <w:tmpl w:val="8EA86D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FC6256"/>
    <w:multiLevelType w:val="hybridMultilevel"/>
    <w:tmpl w:val="8C68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E701E"/>
    <w:multiLevelType w:val="hybridMultilevel"/>
    <w:tmpl w:val="EF8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F3D6A"/>
    <w:multiLevelType w:val="hybridMultilevel"/>
    <w:tmpl w:val="777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D236E"/>
    <w:multiLevelType w:val="hybridMultilevel"/>
    <w:tmpl w:val="6B2C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F78E6"/>
    <w:multiLevelType w:val="hybridMultilevel"/>
    <w:tmpl w:val="8EA86D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175159"/>
    <w:multiLevelType w:val="hybridMultilevel"/>
    <w:tmpl w:val="D1321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EE3B12"/>
    <w:multiLevelType w:val="hybridMultilevel"/>
    <w:tmpl w:val="6DBAED44"/>
    <w:lvl w:ilvl="0" w:tplc="DE2CD5B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9F5528"/>
    <w:multiLevelType w:val="hybridMultilevel"/>
    <w:tmpl w:val="830E216A"/>
    <w:lvl w:ilvl="0" w:tplc="3B3824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8476A89"/>
    <w:multiLevelType w:val="hybridMultilevel"/>
    <w:tmpl w:val="6C5ECF34"/>
    <w:lvl w:ilvl="0" w:tplc="DE2CD5B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BD06A8"/>
    <w:multiLevelType w:val="hybridMultilevel"/>
    <w:tmpl w:val="1C56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B0209"/>
    <w:multiLevelType w:val="hybridMultilevel"/>
    <w:tmpl w:val="94E0D4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C80F4F"/>
    <w:multiLevelType w:val="hybridMultilevel"/>
    <w:tmpl w:val="AEDA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67686"/>
    <w:multiLevelType w:val="hybridMultilevel"/>
    <w:tmpl w:val="6C5ECF34"/>
    <w:lvl w:ilvl="0" w:tplc="DE2CD5B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0E7E2A"/>
    <w:multiLevelType w:val="hybridMultilevel"/>
    <w:tmpl w:val="C970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BC0123"/>
    <w:multiLevelType w:val="hybridMultilevel"/>
    <w:tmpl w:val="94E0D4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7B1B3B"/>
    <w:multiLevelType w:val="hybridMultilevel"/>
    <w:tmpl w:val="6C5ECF34"/>
    <w:lvl w:ilvl="0" w:tplc="DE2CD5B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973ABF"/>
    <w:multiLevelType w:val="hybridMultilevel"/>
    <w:tmpl w:val="C3A8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D5633"/>
    <w:multiLevelType w:val="hybridMultilevel"/>
    <w:tmpl w:val="339420E8"/>
    <w:lvl w:ilvl="0" w:tplc="AABC8330">
      <w:start w:val="1"/>
      <w:numFmt w:val="decimal"/>
      <w:lvlText w:val="[%1]"/>
      <w:lvlJc w:val="right"/>
      <w:pPr>
        <w:ind w:left="720" w:hanging="360"/>
      </w:pPr>
      <w:rPr>
        <w:rFonts w:ascii="Century Gothic" w:hAnsi="Century Gothic"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A9A0963"/>
    <w:multiLevelType w:val="hybridMultilevel"/>
    <w:tmpl w:val="94E0D4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126F4B"/>
    <w:multiLevelType w:val="multilevel"/>
    <w:tmpl w:val="C9E60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15E2E26"/>
    <w:multiLevelType w:val="hybridMultilevel"/>
    <w:tmpl w:val="3494A1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3B43FEA"/>
    <w:multiLevelType w:val="hybridMultilevel"/>
    <w:tmpl w:val="06B2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7D5633"/>
    <w:multiLevelType w:val="hybridMultilevel"/>
    <w:tmpl w:val="3668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F404BB"/>
    <w:multiLevelType w:val="hybridMultilevel"/>
    <w:tmpl w:val="2CFE8478"/>
    <w:lvl w:ilvl="0" w:tplc="A8F41C68">
      <w:start w:val="4"/>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C536E0C"/>
    <w:multiLevelType w:val="hybridMultilevel"/>
    <w:tmpl w:val="030E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9A58FB"/>
    <w:multiLevelType w:val="hybridMultilevel"/>
    <w:tmpl w:val="1AF0D8E0"/>
    <w:lvl w:ilvl="0" w:tplc="834EEE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E348D5"/>
    <w:multiLevelType w:val="hybridMultilevel"/>
    <w:tmpl w:val="DE06510E"/>
    <w:lvl w:ilvl="0" w:tplc="807ED5A2">
      <w:start w:val="1"/>
      <w:numFmt w:val="decimal"/>
      <w:lvlText w:val="%1."/>
      <w:lvlJc w:val="left"/>
      <w:pPr>
        <w:ind w:left="720" w:hanging="360"/>
      </w:pPr>
      <w:rPr>
        <w:rFonts w:hint="default"/>
        <w:b w:val="0"/>
        <w:bCs/>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7389A"/>
    <w:multiLevelType w:val="multilevel"/>
    <w:tmpl w:val="C78618FE"/>
    <w:lvl w:ilvl="0">
      <w:start w:val="1"/>
      <w:numFmt w:val="decimal"/>
      <w:lvlText w:val="%1."/>
      <w:lvlJc w:val="left"/>
      <w:pPr>
        <w:tabs>
          <w:tab w:val="num" w:pos="567"/>
        </w:tabs>
        <w:ind w:left="567" w:hanging="567"/>
      </w:pPr>
      <w:rPr>
        <w:rFonts w:ascii="Arial" w:hAnsi="Arial" w:cs="Arial" w:hint="default"/>
        <w:b w:val="0"/>
        <w:i w:val="0"/>
        <w:sz w:val="24"/>
        <w:szCs w:val="24"/>
      </w:rPr>
    </w:lvl>
    <w:lvl w:ilvl="1">
      <w:start w:val="1"/>
      <w:numFmt w:val="decimal"/>
      <w:lvlText w:val="%1.%2."/>
      <w:lvlJc w:val="left"/>
      <w:pPr>
        <w:tabs>
          <w:tab w:val="num" w:pos="1418"/>
        </w:tabs>
        <w:ind w:left="1418" w:hanging="851"/>
      </w:pPr>
      <w:rPr>
        <w:rFonts w:hint="default"/>
        <w:b w:val="0"/>
        <w:i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799"/>
        </w:tabs>
        <w:ind w:left="3799" w:hanging="124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D1A2517"/>
    <w:multiLevelType w:val="hybridMultilevel"/>
    <w:tmpl w:val="1BB4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6872088">
    <w:abstractNumId w:val="4"/>
  </w:num>
  <w:num w:numId="2" w16cid:durableId="1148790378">
    <w:abstractNumId w:val="12"/>
  </w:num>
  <w:num w:numId="3" w16cid:durableId="1334840210">
    <w:abstractNumId w:val="24"/>
  </w:num>
  <w:num w:numId="4" w16cid:durableId="1208179896">
    <w:abstractNumId w:val="26"/>
  </w:num>
  <w:num w:numId="5" w16cid:durableId="1553078921">
    <w:abstractNumId w:val="18"/>
  </w:num>
  <w:num w:numId="6" w16cid:durableId="1803303120">
    <w:abstractNumId w:val="16"/>
  </w:num>
  <w:num w:numId="7" w16cid:durableId="566114582">
    <w:abstractNumId w:val="10"/>
  </w:num>
  <w:num w:numId="8" w16cid:durableId="1527795025">
    <w:abstractNumId w:val="8"/>
  </w:num>
  <w:num w:numId="9" w16cid:durableId="1196885904">
    <w:abstractNumId w:val="2"/>
  </w:num>
  <w:num w:numId="10" w16cid:durableId="2085759870">
    <w:abstractNumId w:val="9"/>
  </w:num>
  <w:num w:numId="11" w16cid:durableId="2004695339">
    <w:abstractNumId w:val="7"/>
  </w:num>
  <w:num w:numId="12" w16cid:durableId="777798481">
    <w:abstractNumId w:val="19"/>
  </w:num>
  <w:num w:numId="13" w16cid:durableId="496922539">
    <w:abstractNumId w:val="28"/>
  </w:num>
  <w:num w:numId="14" w16cid:durableId="1060440216">
    <w:abstractNumId w:val="25"/>
  </w:num>
  <w:num w:numId="15" w16cid:durableId="488713457">
    <w:abstractNumId w:val="31"/>
  </w:num>
  <w:num w:numId="16" w16cid:durableId="648824789">
    <w:abstractNumId w:val="20"/>
  </w:num>
  <w:num w:numId="17" w16cid:durableId="1923367080">
    <w:abstractNumId w:val="21"/>
  </w:num>
  <w:num w:numId="18" w16cid:durableId="774977445">
    <w:abstractNumId w:val="35"/>
  </w:num>
  <w:num w:numId="19" w16cid:durableId="2004695056">
    <w:abstractNumId w:val="17"/>
  </w:num>
  <w:num w:numId="20" w16cid:durableId="761296760">
    <w:abstractNumId w:val="23"/>
  </w:num>
  <w:num w:numId="21" w16cid:durableId="1833570766">
    <w:abstractNumId w:val="29"/>
  </w:num>
  <w:num w:numId="22" w16cid:durableId="916013118">
    <w:abstractNumId w:val="11"/>
  </w:num>
  <w:num w:numId="23" w16cid:durableId="823282331">
    <w:abstractNumId w:val="6"/>
  </w:num>
  <w:num w:numId="24" w16cid:durableId="2092047331">
    <w:abstractNumId w:val="32"/>
  </w:num>
  <w:num w:numId="25" w16cid:durableId="784007524">
    <w:abstractNumId w:val="3"/>
  </w:num>
  <w:num w:numId="26" w16cid:durableId="1378117431">
    <w:abstractNumId w:val="13"/>
  </w:num>
  <w:num w:numId="27" w16cid:durableId="968704293">
    <w:abstractNumId w:val="34"/>
  </w:num>
  <w:num w:numId="28" w16cid:durableId="321667435">
    <w:abstractNumId w:val="33"/>
  </w:num>
  <w:num w:numId="29" w16cid:durableId="450367632">
    <w:abstractNumId w:val="5"/>
  </w:num>
  <w:num w:numId="30" w16cid:durableId="16127981">
    <w:abstractNumId w:val="22"/>
  </w:num>
  <w:num w:numId="31" w16cid:durableId="1101951096">
    <w:abstractNumId w:val="15"/>
  </w:num>
  <w:num w:numId="32" w16cid:durableId="1017268591">
    <w:abstractNumId w:val="0"/>
  </w:num>
  <w:num w:numId="33" w16cid:durableId="1387869968">
    <w:abstractNumId w:val="1"/>
  </w:num>
  <w:num w:numId="34" w16cid:durableId="1581982055">
    <w:abstractNumId w:val="14"/>
  </w:num>
  <w:num w:numId="35" w16cid:durableId="893277130">
    <w:abstractNumId w:val="27"/>
  </w:num>
  <w:num w:numId="36" w16cid:durableId="75204617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03"/>
    <w:rsid w:val="0000184A"/>
    <w:rsid w:val="0000351C"/>
    <w:rsid w:val="00003856"/>
    <w:rsid w:val="0000432D"/>
    <w:rsid w:val="00006135"/>
    <w:rsid w:val="0001532D"/>
    <w:rsid w:val="0004410B"/>
    <w:rsid w:val="00052A9A"/>
    <w:rsid w:val="0006013B"/>
    <w:rsid w:val="00060A02"/>
    <w:rsid w:val="00063500"/>
    <w:rsid w:val="00075154"/>
    <w:rsid w:val="0008790E"/>
    <w:rsid w:val="00092071"/>
    <w:rsid w:val="000A43CC"/>
    <w:rsid w:val="000B0B0F"/>
    <w:rsid w:val="000B3BB6"/>
    <w:rsid w:val="000C0646"/>
    <w:rsid w:val="000C24A5"/>
    <w:rsid w:val="000C6FE9"/>
    <w:rsid w:val="000C71D0"/>
    <w:rsid w:val="000D4805"/>
    <w:rsid w:val="000F1DEE"/>
    <w:rsid w:val="000F3FE3"/>
    <w:rsid w:val="000F4BB7"/>
    <w:rsid w:val="00101462"/>
    <w:rsid w:val="00101D7A"/>
    <w:rsid w:val="0010253B"/>
    <w:rsid w:val="001051F5"/>
    <w:rsid w:val="00105D0E"/>
    <w:rsid w:val="00123AB9"/>
    <w:rsid w:val="0012480C"/>
    <w:rsid w:val="001261DC"/>
    <w:rsid w:val="0013052E"/>
    <w:rsid w:val="001447D3"/>
    <w:rsid w:val="00147DE8"/>
    <w:rsid w:val="001529E1"/>
    <w:rsid w:val="00163EF8"/>
    <w:rsid w:val="001651DB"/>
    <w:rsid w:val="00165CC4"/>
    <w:rsid w:val="0016636D"/>
    <w:rsid w:val="00170A1F"/>
    <w:rsid w:val="00181E95"/>
    <w:rsid w:val="00182185"/>
    <w:rsid w:val="0018521B"/>
    <w:rsid w:val="00197E7F"/>
    <w:rsid w:val="001A0167"/>
    <w:rsid w:val="001B6EE6"/>
    <w:rsid w:val="001C3B28"/>
    <w:rsid w:val="001D36AA"/>
    <w:rsid w:val="001D3D77"/>
    <w:rsid w:val="001E1296"/>
    <w:rsid w:val="001E5FA5"/>
    <w:rsid w:val="001E7A91"/>
    <w:rsid w:val="001F0CD0"/>
    <w:rsid w:val="001F2418"/>
    <w:rsid w:val="0020233E"/>
    <w:rsid w:val="00215F26"/>
    <w:rsid w:val="00222103"/>
    <w:rsid w:val="00223420"/>
    <w:rsid w:val="0022489B"/>
    <w:rsid w:val="00231FBA"/>
    <w:rsid w:val="002330F7"/>
    <w:rsid w:val="002363FB"/>
    <w:rsid w:val="00237A86"/>
    <w:rsid w:val="002448ED"/>
    <w:rsid w:val="002503F0"/>
    <w:rsid w:val="00253DF6"/>
    <w:rsid w:val="00256364"/>
    <w:rsid w:val="00263D6A"/>
    <w:rsid w:val="002827A7"/>
    <w:rsid w:val="002837DA"/>
    <w:rsid w:val="0028557B"/>
    <w:rsid w:val="0029449F"/>
    <w:rsid w:val="002A067E"/>
    <w:rsid w:val="002A2549"/>
    <w:rsid w:val="002A5117"/>
    <w:rsid w:val="002B2567"/>
    <w:rsid w:val="002B3E64"/>
    <w:rsid w:val="002C082C"/>
    <w:rsid w:val="002D2215"/>
    <w:rsid w:val="002E60EE"/>
    <w:rsid w:val="002E66FD"/>
    <w:rsid w:val="002F0E6E"/>
    <w:rsid w:val="002F0FF1"/>
    <w:rsid w:val="002F1D5C"/>
    <w:rsid w:val="002F74CC"/>
    <w:rsid w:val="00317094"/>
    <w:rsid w:val="0033283B"/>
    <w:rsid w:val="0033396E"/>
    <w:rsid w:val="00343953"/>
    <w:rsid w:val="00346AA7"/>
    <w:rsid w:val="0034780C"/>
    <w:rsid w:val="00351E82"/>
    <w:rsid w:val="003552BE"/>
    <w:rsid w:val="003603B0"/>
    <w:rsid w:val="0036654B"/>
    <w:rsid w:val="00371F60"/>
    <w:rsid w:val="003757B6"/>
    <w:rsid w:val="00380147"/>
    <w:rsid w:val="00385BF3"/>
    <w:rsid w:val="00394971"/>
    <w:rsid w:val="00394C5C"/>
    <w:rsid w:val="003A0112"/>
    <w:rsid w:val="003A223B"/>
    <w:rsid w:val="003B293E"/>
    <w:rsid w:val="003B2E26"/>
    <w:rsid w:val="003B7467"/>
    <w:rsid w:val="003C5182"/>
    <w:rsid w:val="003D0A9C"/>
    <w:rsid w:val="003D1397"/>
    <w:rsid w:val="003D2DEB"/>
    <w:rsid w:val="003D2E13"/>
    <w:rsid w:val="003E11D2"/>
    <w:rsid w:val="003E18C7"/>
    <w:rsid w:val="003F1360"/>
    <w:rsid w:val="003F341D"/>
    <w:rsid w:val="003F5FFE"/>
    <w:rsid w:val="003F683F"/>
    <w:rsid w:val="00402A35"/>
    <w:rsid w:val="00404F5F"/>
    <w:rsid w:val="00415161"/>
    <w:rsid w:val="00423636"/>
    <w:rsid w:val="004243D4"/>
    <w:rsid w:val="00430FFC"/>
    <w:rsid w:val="00434D83"/>
    <w:rsid w:val="00435088"/>
    <w:rsid w:val="004352A9"/>
    <w:rsid w:val="00443366"/>
    <w:rsid w:val="0044474B"/>
    <w:rsid w:val="0044700E"/>
    <w:rsid w:val="00450571"/>
    <w:rsid w:val="00452B1D"/>
    <w:rsid w:val="00457CB7"/>
    <w:rsid w:val="00466A73"/>
    <w:rsid w:val="00466BD0"/>
    <w:rsid w:val="00474F37"/>
    <w:rsid w:val="00487283"/>
    <w:rsid w:val="004877B1"/>
    <w:rsid w:val="004914F7"/>
    <w:rsid w:val="00491A3C"/>
    <w:rsid w:val="00491E11"/>
    <w:rsid w:val="00496970"/>
    <w:rsid w:val="00497745"/>
    <w:rsid w:val="004A03E6"/>
    <w:rsid w:val="004A1D62"/>
    <w:rsid w:val="004A5489"/>
    <w:rsid w:val="004B045C"/>
    <w:rsid w:val="004B770A"/>
    <w:rsid w:val="004C7434"/>
    <w:rsid w:val="004D791A"/>
    <w:rsid w:val="004F05C3"/>
    <w:rsid w:val="004F20AF"/>
    <w:rsid w:val="004F352A"/>
    <w:rsid w:val="004F5365"/>
    <w:rsid w:val="005001B6"/>
    <w:rsid w:val="00503CB6"/>
    <w:rsid w:val="0051600B"/>
    <w:rsid w:val="00525C1D"/>
    <w:rsid w:val="005320C3"/>
    <w:rsid w:val="00534B47"/>
    <w:rsid w:val="00536B54"/>
    <w:rsid w:val="00543AC3"/>
    <w:rsid w:val="00553B6F"/>
    <w:rsid w:val="005653CC"/>
    <w:rsid w:val="00566783"/>
    <w:rsid w:val="00570BA1"/>
    <w:rsid w:val="00570D11"/>
    <w:rsid w:val="00575542"/>
    <w:rsid w:val="005765A0"/>
    <w:rsid w:val="00580A8E"/>
    <w:rsid w:val="00582B41"/>
    <w:rsid w:val="005831E2"/>
    <w:rsid w:val="00583F5C"/>
    <w:rsid w:val="005910BE"/>
    <w:rsid w:val="00591B26"/>
    <w:rsid w:val="0059602C"/>
    <w:rsid w:val="005961C5"/>
    <w:rsid w:val="005A52E4"/>
    <w:rsid w:val="005B3923"/>
    <w:rsid w:val="005B7F7E"/>
    <w:rsid w:val="005C04CD"/>
    <w:rsid w:val="005D0F2C"/>
    <w:rsid w:val="005D384E"/>
    <w:rsid w:val="005D3A81"/>
    <w:rsid w:val="005D4B84"/>
    <w:rsid w:val="005D7398"/>
    <w:rsid w:val="005E114B"/>
    <w:rsid w:val="005F1E61"/>
    <w:rsid w:val="005F1EBB"/>
    <w:rsid w:val="005F2498"/>
    <w:rsid w:val="005F3EC5"/>
    <w:rsid w:val="00602413"/>
    <w:rsid w:val="00616D2B"/>
    <w:rsid w:val="00634259"/>
    <w:rsid w:val="00635D1C"/>
    <w:rsid w:val="00637E44"/>
    <w:rsid w:val="006408C2"/>
    <w:rsid w:val="006475EF"/>
    <w:rsid w:val="006520FC"/>
    <w:rsid w:val="006530AC"/>
    <w:rsid w:val="00657EDC"/>
    <w:rsid w:val="00657FB6"/>
    <w:rsid w:val="0066081F"/>
    <w:rsid w:val="006613BA"/>
    <w:rsid w:val="00661C42"/>
    <w:rsid w:val="00666FCE"/>
    <w:rsid w:val="00671F62"/>
    <w:rsid w:val="00674F0B"/>
    <w:rsid w:val="006759CC"/>
    <w:rsid w:val="0068372E"/>
    <w:rsid w:val="006A0B6A"/>
    <w:rsid w:val="006A728B"/>
    <w:rsid w:val="006B1E1E"/>
    <w:rsid w:val="006B7AEC"/>
    <w:rsid w:val="006C74B3"/>
    <w:rsid w:val="006C79A6"/>
    <w:rsid w:val="006D39D0"/>
    <w:rsid w:val="006D5DDE"/>
    <w:rsid w:val="006D63FD"/>
    <w:rsid w:val="006D71B6"/>
    <w:rsid w:val="006D7E02"/>
    <w:rsid w:val="006E2E5C"/>
    <w:rsid w:val="006E504F"/>
    <w:rsid w:val="006E5FED"/>
    <w:rsid w:val="00710076"/>
    <w:rsid w:val="007142F1"/>
    <w:rsid w:val="00717EB4"/>
    <w:rsid w:val="00720405"/>
    <w:rsid w:val="00720C08"/>
    <w:rsid w:val="007327C3"/>
    <w:rsid w:val="007335D9"/>
    <w:rsid w:val="00740C58"/>
    <w:rsid w:val="007447F2"/>
    <w:rsid w:val="00745045"/>
    <w:rsid w:val="00745988"/>
    <w:rsid w:val="00747CF0"/>
    <w:rsid w:val="00753439"/>
    <w:rsid w:val="00754C3A"/>
    <w:rsid w:val="007550FC"/>
    <w:rsid w:val="00761D17"/>
    <w:rsid w:val="00764753"/>
    <w:rsid w:val="007703AC"/>
    <w:rsid w:val="00772C3F"/>
    <w:rsid w:val="007838E8"/>
    <w:rsid w:val="00786A72"/>
    <w:rsid w:val="00787319"/>
    <w:rsid w:val="00787AFE"/>
    <w:rsid w:val="00791E0E"/>
    <w:rsid w:val="00795586"/>
    <w:rsid w:val="0079686C"/>
    <w:rsid w:val="007A35A1"/>
    <w:rsid w:val="007B235B"/>
    <w:rsid w:val="007B5B33"/>
    <w:rsid w:val="007D4138"/>
    <w:rsid w:val="007E196E"/>
    <w:rsid w:val="007E2A67"/>
    <w:rsid w:val="007E68E7"/>
    <w:rsid w:val="007F156F"/>
    <w:rsid w:val="00817FBB"/>
    <w:rsid w:val="0083034E"/>
    <w:rsid w:val="0083057F"/>
    <w:rsid w:val="00830F3D"/>
    <w:rsid w:val="00831EFF"/>
    <w:rsid w:val="0084094B"/>
    <w:rsid w:val="00840BE2"/>
    <w:rsid w:val="00841236"/>
    <w:rsid w:val="00846313"/>
    <w:rsid w:val="00850FCD"/>
    <w:rsid w:val="008512DA"/>
    <w:rsid w:val="0085738A"/>
    <w:rsid w:val="0085766B"/>
    <w:rsid w:val="00860A51"/>
    <w:rsid w:val="00862BDD"/>
    <w:rsid w:val="008677DE"/>
    <w:rsid w:val="0088385A"/>
    <w:rsid w:val="008A30BB"/>
    <w:rsid w:val="008A6886"/>
    <w:rsid w:val="008A6EAF"/>
    <w:rsid w:val="008B163A"/>
    <w:rsid w:val="008B1D64"/>
    <w:rsid w:val="008C37BA"/>
    <w:rsid w:val="008C3E63"/>
    <w:rsid w:val="008D1D82"/>
    <w:rsid w:val="008D3C46"/>
    <w:rsid w:val="008D55D3"/>
    <w:rsid w:val="008F31A1"/>
    <w:rsid w:val="008F51C5"/>
    <w:rsid w:val="008F7206"/>
    <w:rsid w:val="0091378E"/>
    <w:rsid w:val="00915209"/>
    <w:rsid w:val="009166E2"/>
    <w:rsid w:val="00920B27"/>
    <w:rsid w:val="00920F20"/>
    <w:rsid w:val="00923373"/>
    <w:rsid w:val="00932CEB"/>
    <w:rsid w:val="009372A0"/>
    <w:rsid w:val="0094236A"/>
    <w:rsid w:val="009500D3"/>
    <w:rsid w:val="009528E4"/>
    <w:rsid w:val="00960D77"/>
    <w:rsid w:val="00960ECB"/>
    <w:rsid w:val="00962F2E"/>
    <w:rsid w:val="00964728"/>
    <w:rsid w:val="0096791B"/>
    <w:rsid w:val="0097522D"/>
    <w:rsid w:val="0098090A"/>
    <w:rsid w:val="00985DDB"/>
    <w:rsid w:val="00986E07"/>
    <w:rsid w:val="00991E29"/>
    <w:rsid w:val="00995AA0"/>
    <w:rsid w:val="009B5630"/>
    <w:rsid w:val="009C1A9F"/>
    <w:rsid w:val="009C7EBE"/>
    <w:rsid w:val="009D7258"/>
    <w:rsid w:val="009E008F"/>
    <w:rsid w:val="009E13FF"/>
    <w:rsid w:val="009E318C"/>
    <w:rsid w:val="009E7B33"/>
    <w:rsid w:val="009F039C"/>
    <w:rsid w:val="009F2EA9"/>
    <w:rsid w:val="009F3E37"/>
    <w:rsid w:val="00A02439"/>
    <w:rsid w:val="00A1491E"/>
    <w:rsid w:val="00A157B6"/>
    <w:rsid w:val="00A204B9"/>
    <w:rsid w:val="00A37923"/>
    <w:rsid w:val="00A42B4A"/>
    <w:rsid w:val="00A47060"/>
    <w:rsid w:val="00A5038C"/>
    <w:rsid w:val="00A512E9"/>
    <w:rsid w:val="00A54FFC"/>
    <w:rsid w:val="00A60FDC"/>
    <w:rsid w:val="00A72E5B"/>
    <w:rsid w:val="00A73493"/>
    <w:rsid w:val="00A74876"/>
    <w:rsid w:val="00A761DF"/>
    <w:rsid w:val="00A77DBF"/>
    <w:rsid w:val="00A8658F"/>
    <w:rsid w:val="00A905A7"/>
    <w:rsid w:val="00A95CAD"/>
    <w:rsid w:val="00AA138C"/>
    <w:rsid w:val="00AB368D"/>
    <w:rsid w:val="00AB674C"/>
    <w:rsid w:val="00AB7E64"/>
    <w:rsid w:val="00AC1737"/>
    <w:rsid w:val="00AC2F33"/>
    <w:rsid w:val="00AC3E2D"/>
    <w:rsid w:val="00AD7053"/>
    <w:rsid w:val="00AE241A"/>
    <w:rsid w:val="00AE500D"/>
    <w:rsid w:val="00AE6A96"/>
    <w:rsid w:val="00AF15AB"/>
    <w:rsid w:val="00B03836"/>
    <w:rsid w:val="00B057DF"/>
    <w:rsid w:val="00B14728"/>
    <w:rsid w:val="00B22CF4"/>
    <w:rsid w:val="00B24F70"/>
    <w:rsid w:val="00B2544A"/>
    <w:rsid w:val="00B26FD2"/>
    <w:rsid w:val="00B27517"/>
    <w:rsid w:val="00B279D8"/>
    <w:rsid w:val="00B512E2"/>
    <w:rsid w:val="00B57786"/>
    <w:rsid w:val="00B601C4"/>
    <w:rsid w:val="00B74BBE"/>
    <w:rsid w:val="00B77B3C"/>
    <w:rsid w:val="00B80F7A"/>
    <w:rsid w:val="00B810F0"/>
    <w:rsid w:val="00B81B9F"/>
    <w:rsid w:val="00B831A2"/>
    <w:rsid w:val="00B90336"/>
    <w:rsid w:val="00B93FB3"/>
    <w:rsid w:val="00B956F9"/>
    <w:rsid w:val="00B95E8C"/>
    <w:rsid w:val="00B96C69"/>
    <w:rsid w:val="00BA19A0"/>
    <w:rsid w:val="00BA2F10"/>
    <w:rsid w:val="00BA4CEA"/>
    <w:rsid w:val="00BA7D1F"/>
    <w:rsid w:val="00BA7F94"/>
    <w:rsid w:val="00BB4583"/>
    <w:rsid w:val="00BB7395"/>
    <w:rsid w:val="00BC1699"/>
    <w:rsid w:val="00BC2ED9"/>
    <w:rsid w:val="00BC630C"/>
    <w:rsid w:val="00BD24CE"/>
    <w:rsid w:val="00BE4FE3"/>
    <w:rsid w:val="00BE67B1"/>
    <w:rsid w:val="00BF5B8D"/>
    <w:rsid w:val="00BF7743"/>
    <w:rsid w:val="00C04B37"/>
    <w:rsid w:val="00C063C4"/>
    <w:rsid w:val="00C14170"/>
    <w:rsid w:val="00C155EF"/>
    <w:rsid w:val="00C25F5A"/>
    <w:rsid w:val="00C502C7"/>
    <w:rsid w:val="00C53CF2"/>
    <w:rsid w:val="00C57DFC"/>
    <w:rsid w:val="00C7380E"/>
    <w:rsid w:val="00C77003"/>
    <w:rsid w:val="00C81E55"/>
    <w:rsid w:val="00C97942"/>
    <w:rsid w:val="00CA084D"/>
    <w:rsid w:val="00CA402F"/>
    <w:rsid w:val="00CA4670"/>
    <w:rsid w:val="00CB1181"/>
    <w:rsid w:val="00CB2B32"/>
    <w:rsid w:val="00CB2B89"/>
    <w:rsid w:val="00CC07F5"/>
    <w:rsid w:val="00CC2344"/>
    <w:rsid w:val="00CC2BE2"/>
    <w:rsid w:val="00CC450E"/>
    <w:rsid w:val="00CC6F02"/>
    <w:rsid w:val="00CC73E9"/>
    <w:rsid w:val="00CF16D8"/>
    <w:rsid w:val="00CF789D"/>
    <w:rsid w:val="00D0449E"/>
    <w:rsid w:val="00D05890"/>
    <w:rsid w:val="00D12B0D"/>
    <w:rsid w:val="00D144E9"/>
    <w:rsid w:val="00D16FB6"/>
    <w:rsid w:val="00D2200F"/>
    <w:rsid w:val="00D23BFF"/>
    <w:rsid w:val="00D26220"/>
    <w:rsid w:val="00D35936"/>
    <w:rsid w:val="00D41067"/>
    <w:rsid w:val="00D4705A"/>
    <w:rsid w:val="00D54512"/>
    <w:rsid w:val="00D56D72"/>
    <w:rsid w:val="00D6243B"/>
    <w:rsid w:val="00D6254F"/>
    <w:rsid w:val="00D62F86"/>
    <w:rsid w:val="00D73AA8"/>
    <w:rsid w:val="00D800B3"/>
    <w:rsid w:val="00D82BEF"/>
    <w:rsid w:val="00D87EF4"/>
    <w:rsid w:val="00D90484"/>
    <w:rsid w:val="00D95055"/>
    <w:rsid w:val="00D95C11"/>
    <w:rsid w:val="00DB33DB"/>
    <w:rsid w:val="00DB7BEC"/>
    <w:rsid w:val="00DB7E93"/>
    <w:rsid w:val="00DC1800"/>
    <w:rsid w:val="00DC25DE"/>
    <w:rsid w:val="00DC48AC"/>
    <w:rsid w:val="00DC4E3E"/>
    <w:rsid w:val="00DC5CA9"/>
    <w:rsid w:val="00DC6DEB"/>
    <w:rsid w:val="00DD23B5"/>
    <w:rsid w:val="00DD4CB2"/>
    <w:rsid w:val="00DD6EC2"/>
    <w:rsid w:val="00DD7070"/>
    <w:rsid w:val="00DE29A0"/>
    <w:rsid w:val="00DE50AE"/>
    <w:rsid w:val="00DF4B28"/>
    <w:rsid w:val="00E374CE"/>
    <w:rsid w:val="00E40F8B"/>
    <w:rsid w:val="00E4350E"/>
    <w:rsid w:val="00E45E93"/>
    <w:rsid w:val="00E47E44"/>
    <w:rsid w:val="00E50BDF"/>
    <w:rsid w:val="00E62D54"/>
    <w:rsid w:val="00E63FAE"/>
    <w:rsid w:val="00E7589D"/>
    <w:rsid w:val="00E80810"/>
    <w:rsid w:val="00E82B2B"/>
    <w:rsid w:val="00E863C5"/>
    <w:rsid w:val="00E94E09"/>
    <w:rsid w:val="00EA7E2C"/>
    <w:rsid w:val="00EC045C"/>
    <w:rsid w:val="00EC2CE1"/>
    <w:rsid w:val="00EC6AEE"/>
    <w:rsid w:val="00ED09A4"/>
    <w:rsid w:val="00ED7669"/>
    <w:rsid w:val="00EE2A78"/>
    <w:rsid w:val="00EE447C"/>
    <w:rsid w:val="00EE6BBD"/>
    <w:rsid w:val="00EF6300"/>
    <w:rsid w:val="00F003CE"/>
    <w:rsid w:val="00F03762"/>
    <w:rsid w:val="00F07C4A"/>
    <w:rsid w:val="00F118C4"/>
    <w:rsid w:val="00F1233B"/>
    <w:rsid w:val="00F12C90"/>
    <w:rsid w:val="00F143E3"/>
    <w:rsid w:val="00F1751B"/>
    <w:rsid w:val="00F20503"/>
    <w:rsid w:val="00F21821"/>
    <w:rsid w:val="00F227C0"/>
    <w:rsid w:val="00F35B61"/>
    <w:rsid w:val="00F54D8E"/>
    <w:rsid w:val="00F5732A"/>
    <w:rsid w:val="00F5790C"/>
    <w:rsid w:val="00F6397B"/>
    <w:rsid w:val="00F70001"/>
    <w:rsid w:val="00F71164"/>
    <w:rsid w:val="00F74A7E"/>
    <w:rsid w:val="00F77CBD"/>
    <w:rsid w:val="00F83632"/>
    <w:rsid w:val="00F87703"/>
    <w:rsid w:val="00F94C67"/>
    <w:rsid w:val="00F94D4A"/>
    <w:rsid w:val="00F963E7"/>
    <w:rsid w:val="00FB7534"/>
    <w:rsid w:val="00FD06C5"/>
    <w:rsid w:val="00FD6332"/>
    <w:rsid w:val="00FF3D52"/>
    <w:rsid w:val="00FF41C9"/>
    <w:rsid w:val="00FF5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BE20C"/>
  <w15:docId w15:val="{21DE176A-D1EE-4EAA-ACD9-8504045A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1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D5C"/>
    <w:rPr>
      <w:sz w:val="20"/>
      <w:szCs w:val="20"/>
    </w:rPr>
  </w:style>
  <w:style w:type="character" w:styleId="FootnoteReference">
    <w:name w:val="footnote reference"/>
    <w:basedOn w:val="DefaultParagraphFont"/>
    <w:uiPriority w:val="99"/>
    <w:semiHidden/>
    <w:unhideWhenUsed/>
    <w:rsid w:val="002F1D5C"/>
    <w:rPr>
      <w:vertAlign w:val="superscript"/>
    </w:rPr>
  </w:style>
  <w:style w:type="paragraph" w:styleId="Header">
    <w:name w:val="header"/>
    <w:basedOn w:val="Normal"/>
    <w:link w:val="HeaderChar"/>
    <w:uiPriority w:val="99"/>
    <w:unhideWhenUsed/>
    <w:rsid w:val="0037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7B6"/>
  </w:style>
  <w:style w:type="paragraph" w:styleId="Footer">
    <w:name w:val="footer"/>
    <w:basedOn w:val="Normal"/>
    <w:link w:val="FooterChar"/>
    <w:uiPriority w:val="99"/>
    <w:unhideWhenUsed/>
    <w:rsid w:val="0037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7B6"/>
  </w:style>
  <w:style w:type="paragraph" w:styleId="ListParagraph">
    <w:name w:val="List Paragraph"/>
    <w:basedOn w:val="Normal"/>
    <w:uiPriority w:val="1"/>
    <w:qFormat/>
    <w:rsid w:val="00B27517"/>
    <w:pPr>
      <w:ind w:left="720"/>
      <w:contextualSpacing/>
    </w:pPr>
  </w:style>
  <w:style w:type="paragraph" w:styleId="BalloonText">
    <w:name w:val="Balloon Text"/>
    <w:basedOn w:val="Normal"/>
    <w:link w:val="BalloonTextChar"/>
    <w:uiPriority w:val="99"/>
    <w:semiHidden/>
    <w:unhideWhenUsed/>
    <w:rsid w:val="0045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1D"/>
    <w:rPr>
      <w:rFonts w:ascii="Tahoma" w:hAnsi="Tahoma" w:cs="Tahoma"/>
      <w:sz w:val="16"/>
      <w:szCs w:val="16"/>
    </w:rPr>
  </w:style>
  <w:style w:type="character" w:customStyle="1" w:styleId="glossarylink">
    <w:name w:val="glossarylink"/>
    <w:basedOn w:val="DefaultParagraphFont"/>
    <w:rsid w:val="00F12C90"/>
  </w:style>
  <w:style w:type="paragraph" w:customStyle="1" w:styleId="JUDGMENTNUMBERED">
    <w:name w:val="JUDGMENT NUMBERED"/>
    <w:basedOn w:val="Normal"/>
    <w:next w:val="Normal"/>
    <w:qFormat/>
    <w:rsid w:val="00A72E5B"/>
    <w:pPr>
      <w:numPr>
        <w:numId w:val="25"/>
      </w:numPr>
      <w:spacing w:after="0" w:line="360" w:lineRule="auto"/>
      <w:jc w:val="both"/>
    </w:pPr>
    <w:rPr>
      <w:rFonts w:ascii="Times New Roman" w:eastAsia="Times New Roman" w:hAnsi="Times New Roman" w:cs="Times New Roman"/>
      <w:sz w:val="26"/>
      <w:lang w:val="en-ZA"/>
    </w:rPr>
  </w:style>
  <w:style w:type="paragraph" w:customStyle="1" w:styleId="footnotedescription">
    <w:name w:val="footnote description"/>
    <w:next w:val="Normal"/>
    <w:link w:val="footnotedescriptionChar"/>
    <w:hidden/>
    <w:rsid w:val="00EC045C"/>
    <w:pPr>
      <w:spacing w:after="115" w:line="259" w:lineRule="auto"/>
    </w:pPr>
    <w:rPr>
      <w:rFonts w:ascii="Arial" w:eastAsia="Times New Roman" w:hAnsi="Arial" w:cs="Arial"/>
      <w:i/>
      <w:color w:val="000000"/>
      <w:sz w:val="18"/>
      <w:lang w:val="en-US"/>
    </w:rPr>
  </w:style>
  <w:style w:type="character" w:customStyle="1" w:styleId="footnotedescriptionChar">
    <w:name w:val="footnote description Char"/>
    <w:link w:val="footnotedescription"/>
    <w:locked/>
    <w:rsid w:val="00EC045C"/>
    <w:rPr>
      <w:rFonts w:ascii="Arial" w:eastAsia="Times New Roman" w:hAnsi="Arial" w:cs="Arial"/>
      <w:i/>
      <w:color w:val="000000"/>
      <w:sz w:val="18"/>
      <w:lang w:val="en-US"/>
    </w:rPr>
  </w:style>
  <w:style w:type="character" w:customStyle="1" w:styleId="footnotemark">
    <w:name w:val="footnote mark"/>
    <w:hidden/>
    <w:rsid w:val="00EC045C"/>
    <w:rPr>
      <w:rFonts w:ascii="Arial" w:eastAsia="Times New Roman" w:hAnsi="Arial"/>
      <w:color w:val="000000"/>
      <w:sz w:val="18"/>
      <w:vertAlign w:val="superscript"/>
    </w:rPr>
  </w:style>
  <w:style w:type="paragraph" w:styleId="BodyText">
    <w:name w:val="Body Text"/>
    <w:basedOn w:val="Normal"/>
    <w:link w:val="BodyTextChar"/>
    <w:uiPriority w:val="1"/>
    <w:qFormat/>
    <w:rsid w:val="00674F0B"/>
    <w:pPr>
      <w:widowControl w:val="0"/>
      <w:autoSpaceDE w:val="0"/>
      <w:autoSpaceDN w:val="0"/>
      <w:adjustRightInd w:val="0"/>
      <w:spacing w:after="0" w:line="240" w:lineRule="auto"/>
    </w:pPr>
    <w:rPr>
      <w:rFonts w:ascii="Arial" w:eastAsiaTheme="minorEastAsia" w:hAnsi="Arial" w:cs="Arial"/>
      <w:szCs w:val="24"/>
      <w:lang w:eastAsia="en-GB"/>
    </w:rPr>
  </w:style>
  <w:style w:type="character" w:customStyle="1" w:styleId="BodyTextChar">
    <w:name w:val="Body Text Char"/>
    <w:basedOn w:val="DefaultParagraphFont"/>
    <w:link w:val="BodyText"/>
    <w:uiPriority w:val="99"/>
    <w:rsid w:val="00674F0B"/>
    <w:rPr>
      <w:rFonts w:ascii="Arial" w:eastAsiaTheme="minorEastAsia" w:hAnsi="Arial" w:cs="Arial"/>
      <w:szCs w:val="24"/>
      <w:lang w:eastAsia="en-GB"/>
    </w:rPr>
  </w:style>
  <w:style w:type="paragraph" w:styleId="NormalWeb">
    <w:name w:val="Normal (Web)"/>
    <w:basedOn w:val="Normal"/>
    <w:uiPriority w:val="99"/>
    <w:semiHidden/>
    <w:unhideWhenUsed/>
    <w:rsid w:val="00AA138C"/>
    <w:pPr>
      <w:spacing w:before="100" w:beforeAutospacing="1" w:after="100" w:afterAutospacing="1" w:line="240" w:lineRule="auto"/>
    </w:pPr>
    <w:rPr>
      <w:rFonts w:ascii="Times New Roman" w:eastAsia="Times New Roman" w:hAnsi="Times New Roman" w:cs="Times New Roman"/>
      <w:szCs w:val="24"/>
      <w:lang w:val="en-ZA" w:eastAsia="en-ZA"/>
    </w:rPr>
  </w:style>
  <w:style w:type="character" w:styleId="Hyperlink">
    <w:name w:val="Hyperlink"/>
    <w:basedOn w:val="DefaultParagraphFont"/>
    <w:uiPriority w:val="99"/>
    <w:semiHidden/>
    <w:unhideWhenUsed/>
    <w:rsid w:val="00AA1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67006">
      <w:bodyDiv w:val="1"/>
      <w:marLeft w:val="0"/>
      <w:marRight w:val="0"/>
      <w:marTop w:val="0"/>
      <w:marBottom w:val="0"/>
      <w:divBdr>
        <w:top w:val="none" w:sz="0" w:space="0" w:color="auto"/>
        <w:left w:val="none" w:sz="0" w:space="0" w:color="auto"/>
        <w:bottom w:val="none" w:sz="0" w:space="0" w:color="auto"/>
        <w:right w:val="none" w:sz="0" w:space="0" w:color="auto"/>
      </w:divBdr>
    </w:div>
    <w:div w:id="682557997">
      <w:bodyDiv w:val="1"/>
      <w:marLeft w:val="0"/>
      <w:marRight w:val="0"/>
      <w:marTop w:val="0"/>
      <w:marBottom w:val="0"/>
      <w:divBdr>
        <w:top w:val="none" w:sz="0" w:space="0" w:color="auto"/>
        <w:left w:val="none" w:sz="0" w:space="0" w:color="auto"/>
        <w:bottom w:val="none" w:sz="0" w:space="0" w:color="auto"/>
        <w:right w:val="none" w:sz="0" w:space="0" w:color="auto"/>
      </w:divBdr>
    </w:div>
    <w:div w:id="124637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B8C2-103F-4AB1-A342-740C737F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2066</Words>
  <Characters>12192</Characters>
  <Application>Microsoft Office Word</Application>
  <DocSecurity>0</DocSecurity>
  <Lines>1108</Lines>
  <Paragraphs>838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Kurlang</dc:creator>
  <cp:lastModifiedBy>Mariana Anguelov</cp:lastModifiedBy>
  <cp:revision>2</cp:revision>
  <cp:lastPrinted>2023-02-06T13:01:00Z</cp:lastPrinted>
  <dcterms:created xsi:type="dcterms:W3CDTF">2023-02-07T18:46:00Z</dcterms:created>
  <dcterms:modified xsi:type="dcterms:W3CDTF">2023-02-07T18:46:00Z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e6d11efaeba0e0e90a5c5266e96c06b608271e6786dde0b56c5f64e0e2fd5925</vt:lpwstr>
  </property>
</Properties>
</file>