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B253" w14:textId="77777777" w:rsidR="00390620" w:rsidRDefault="00390620" w:rsidP="00D1031B">
      <w:pPr>
        <w:pStyle w:val="ListParagraph"/>
        <w:spacing w:line="480" w:lineRule="auto"/>
        <w:ind w:left="360"/>
        <w:rPr>
          <w:rFonts w:ascii="Times New Roman" w:hAnsi="Times New Roman" w:cs="Times New Roman"/>
          <w:sz w:val="24"/>
          <w:szCs w:val="24"/>
        </w:rPr>
      </w:pPr>
    </w:p>
    <w:p w14:paraId="7DE5B442" w14:textId="77777777" w:rsidR="00F05DB7" w:rsidRDefault="00F05DB7" w:rsidP="00D1031B">
      <w:pPr>
        <w:pStyle w:val="ListParagraph"/>
        <w:spacing w:line="480" w:lineRule="auto"/>
        <w:ind w:left="360"/>
        <w:rPr>
          <w:rFonts w:ascii="Times New Roman" w:hAnsi="Times New Roman" w:cs="Times New Roman"/>
          <w:sz w:val="24"/>
          <w:szCs w:val="24"/>
        </w:rPr>
      </w:pPr>
    </w:p>
    <w:p w14:paraId="060C39ED" w14:textId="2BF2C649" w:rsidR="00EB1883" w:rsidRPr="00D6797F" w:rsidRDefault="00EB1883" w:rsidP="00EB1883">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eastAsia="Times New Roman" w:hAnsi="Arial" w:cs="Arial"/>
          <w:b/>
          <w:noProof/>
          <w:sz w:val="24"/>
          <w:szCs w:val="24"/>
          <w:lang w:eastAsia="en-ZA"/>
        </w:rPr>
        <w:tab/>
      </w:r>
      <w:r>
        <w:rPr>
          <w:rFonts w:ascii="Arial" w:eastAsia="Times New Roman" w:hAnsi="Arial" w:cs="Arial"/>
          <w:b/>
          <w:noProof/>
          <w:sz w:val="24"/>
          <w:szCs w:val="24"/>
          <w:lang w:eastAsia="en-ZA"/>
        </w:rPr>
        <w:tab/>
      </w:r>
      <w:r w:rsidRPr="00D6797F">
        <w:rPr>
          <w:rFonts w:ascii="Arial" w:eastAsia="Times New Roman" w:hAnsi="Arial" w:cs="Arial"/>
          <w:b/>
          <w:noProof/>
          <w:sz w:val="24"/>
          <w:szCs w:val="24"/>
          <w:lang w:eastAsia="en-ZA"/>
        </w:rPr>
        <w:t>REPUBLIC OF SOUTH AFRICA</w:t>
      </w:r>
    </w:p>
    <w:p w14:paraId="1E16DE44" w14:textId="77777777" w:rsidR="00EB1883" w:rsidRPr="00D6797F" w:rsidRDefault="00EB1883" w:rsidP="00EB1883">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6E598DC6" w14:textId="77777777" w:rsidR="00EB1883" w:rsidRPr="00D6797F" w:rsidRDefault="00EB1883" w:rsidP="00EB1883">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val="en-US"/>
        </w:rPr>
        <w:drawing>
          <wp:inline distT="0" distB="0" distL="0" distR="0" wp14:anchorId="762B41A0" wp14:editId="7481824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CA0D22C" w14:textId="77777777" w:rsidR="00EB1883" w:rsidRPr="00D6797F" w:rsidRDefault="00EB1883" w:rsidP="00EB1883">
      <w:pPr>
        <w:spacing w:after="0" w:line="240" w:lineRule="auto"/>
        <w:jc w:val="center"/>
        <w:outlineLvl w:val="0"/>
        <w:rPr>
          <w:rFonts w:ascii="Arial" w:eastAsia="Times New Roman" w:hAnsi="Arial" w:cs="Arial"/>
          <w:b/>
          <w:sz w:val="24"/>
          <w:szCs w:val="24"/>
        </w:rPr>
      </w:pPr>
    </w:p>
    <w:p w14:paraId="40ABDBE5" w14:textId="77777777" w:rsidR="00EB1883" w:rsidRPr="00D6797F" w:rsidRDefault="00EB1883" w:rsidP="00EB1883">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107E40DD" w14:textId="77777777" w:rsidR="00F05DB7" w:rsidRDefault="00EB1883" w:rsidP="00EB1883">
      <w:pPr>
        <w:spacing w:line="480" w:lineRule="auto"/>
        <w:ind w:left="1440" w:firstLine="720"/>
        <w:rPr>
          <w:rFonts w:ascii="Arial" w:hAnsi="Arial" w:cs="Arial"/>
          <w:sz w:val="24"/>
          <w:szCs w:val="24"/>
        </w:rPr>
      </w:pPr>
      <w:r w:rsidRPr="00D6797F">
        <w:rPr>
          <w:rFonts w:ascii="Arial" w:eastAsia="Times New Roman" w:hAnsi="Arial" w:cs="Arial"/>
          <w:b/>
          <w:sz w:val="24"/>
          <w:szCs w:val="24"/>
        </w:rPr>
        <w:t>GAUTENG DIVISION, JOHANNESBURG</w:t>
      </w:r>
      <w:r>
        <w:rPr>
          <w:rFonts w:ascii="Arial" w:hAnsi="Arial" w:cs="Arial"/>
          <w:sz w:val="24"/>
          <w:szCs w:val="24"/>
        </w:rPr>
        <w:t xml:space="preserve">    </w:t>
      </w:r>
    </w:p>
    <w:p w14:paraId="1C1FA80D" w14:textId="7041343F" w:rsidR="00EB1883" w:rsidRDefault="00EB1883" w:rsidP="00EB1883">
      <w:pPr>
        <w:spacing w:line="480" w:lineRule="auto"/>
        <w:ind w:left="1440" w:firstLine="720"/>
        <w:rPr>
          <w:rFonts w:ascii="Arial" w:hAnsi="Arial" w:cs="Arial"/>
          <w:sz w:val="24"/>
          <w:szCs w:val="24"/>
        </w:rPr>
      </w:pPr>
      <w:r>
        <w:rPr>
          <w:rFonts w:ascii="Arial" w:hAnsi="Arial" w:cs="Arial"/>
          <w:sz w:val="24"/>
          <w:szCs w:val="24"/>
        </w:rPr>
        <w:t xml:space="preserve">                           </w:t>
      </w:r>
    </w:p>
    <w:p w14:paraId="057EB59F" w14:textId="352A1AD0" w:rsidR="00EB1883" w:rsidRPr="00C40909" w:rsidRDefault="00EB1883" w:rsidP="00D8582F">
      <w:pPr>
        <w:pStyle w:val="NoSpacing"/>
        <w:rPr>
          <w:rFonts w:ascii="Arial" w:hAnsi="Arial" w:cs="Arial"/>
          <w:b/>
          <w:sz w:val="24"/>
          <w:szCs w:val="24"/>
        </w:rPr>
      </w:pPr>
      <w:r>
        <w:t xml:space="preserve">                             </w:t>
      </w:r>
      <w:r>
        <w:tab/>
      </w:r>
      <w:r>
        <w:tab/>
      </w:r>
      <w:r>
        <w:tab/>
      </w:r>
      <w:r>
        <w:tab/>
      </w:r>
      <w:r>
        <w:tab/>
      </w:r>
      <w:r>
        <w:tab/>
      </w:r>
      <w:r>
        <w:tab/>
      </w:r>
      <w:r w:rsidRPr="00C40909">
        <w:rPr>
          <w:rFonts w:ascii="Arial" w:hAnsi="Arial" w:cs="Arial"/>
          <w:b/>
          <w:sz w:val="24"/>
          <w:szCs w:val="24"/>
        </w:rPr>
        <w:t>Case no:</w:t>
      </w:r>
      <w:r w:rsidRPr="00C40909">
        <w:rPr>
          <w:b/>
        </w:rPr>
        <w:t xml:space="preserve"> </w:t>
      </w:r>
      <w:r w:rsidR="00C437B2" w:rsidRPr="00C40909">
        <w:rPr>
          <w:rFonts w:ascii="Arial" w:hAnsi="Arial" w:cs="Arial"/>
          <w:b/>
          <w:sz w:val="24"/>
          <w:szCs w:val="24"/>
        </w:rPr>
        <w:t>14370</w:t>
      </w:r>
      <w:r w:rsidR="00D8582F" w:rsidRPr="00C40909">
        <w:rPr>
          <w:rFonts w:ascii="Arial" w:hAnsi="Arial" w:cs="Arial"/>
          <w:b/>
          <w:sz w:val="24"/>
          <w:szCs w:val="24"/>
        </w:rPr>
        <w:t xml:space="preserve">/2019 </w:t>
      </w:r>
    </w:p>
    <w:p w14:paraId="0235FAF5" w14:textId="0E0F8535" w:rsidR="00D8582F" w:rsidRPr="00C40909" w:rsidRDefault="00D8582F" w:rsidP="00D8582F">
      <w:pPr>
        <w:pStyle w:val="NoSpacing"/>
        <w:rPr>
          <w:rFonts w:ascii="Arial" w:hAnsi="Arial" w:cs="Arial"/>
          <w:b/>
          <w:sz w:val="24"/>
          <w:szCs w:val="24"/>
        </w:rPr>
      </w:pP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r>
      <w:r w:rsidRPr="00C40909">
        <w:rPr>
          <w:rFonts w:ascii="Arial" w:hAnsi="Arial" w:cs="Arial"/>
          <w:b/>
          <w:sz w:val="24"/>
          <w:szCs w:val="24"/>
        </w:rPr>
        <w:tab/>
        <w:t xml:space="preserve">   </w:t>
      </w:r>
      <w:r w:rsidR="00C40909">
        <w:rPr>
          <w:rFonts w:ascii="Arial" w:hAnsi="Arial" w:cs="Arial"/>
          <w:b/>
          <w:sz w:val="24"/>
          <w:szCs w:val="24"/>
        </w:rPr>
        <w:t xml:space="preserve">  </w:t>
      </w:r>
      <w:r w:rsidRPr="00C40909">
        <w:rPr>
          <w:rFonts w:ascii="Arial" w:hAnsi="Arial" w:cs="Arial"/>
          <w:b/>
          <w:sz w:val="24"/>
          <w:szCs w:val="24"/>
        </w:rPr>
        <w:t>31328/2019</w:t>
      </w:r>
    </w:p>
    <w:p w14:paraId="690A3F65" w14:textId="77777777" w:rsidR="00EB1883" w:rsidRDefault="00EB1883" w:rsidP="00EB1883">
      <w:pPr>
        <w:spacing w:line="480" w:lineRule="auto"/>
        <w:rPr>
          <w:rFonts w:ascii="Arial" w:hAnsi="Arial" w:cs="Arial"/>
          <w:sz w:val="24"/>
          <w:szCs w:val="24"/>
        </w:rPr>
      </w:pPr>
      <w:r w:rsidRPr="0016795C">
        <w:rPr>
          <w:rFonts w:ascii="Arial" w:hAnsi="Arial" w:cs="Arial"/>
          <w:noProof/>
          <w:lang w:val="en-US"/>
        </w:rPr>
        <mc:AlternateContent>
          <mc:Choice Requires="wps">
            <w:drawing>
              <wp:anchor distT="0" distB="0" distL="114300" distR="114300" simplePos="0" relativeHeight="251659264" behindDoc="0" locked="0" layoutInCell="1" allowOverlap="1" wp14:anchorId="276F87AE" wp14:editId="7CB4E65D">
                <wp:simplePos x="0" y="0"/>
                <wp:positionH relativeFrom="margin">
                  <wp:posOffset>19050</wp:posOffset>
                </wp:positionH>
                <wp:positionV relativeFrom="paragraph">
                  <wp:posOffset>58420</wp:posOffset>
                </wp:positionV>
                <wp:extent cx="3314700" cy="1193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3DD6C40C" w14:textId="39960CD8" w:rsidR="00EB1883" w:rsidRPr="00C344A5" w:rsidRDefault="003314F2" w:rsidP="003314F2">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EB1883">
                              <w:rPr>
                                <w:rFonts w:ascii="Arial" w:hAnsi="Arial" w:cs="Arial"/>
                                <w:sz w:val="18"/>
                                <w:szCs w:val="20"/>
                              </w:rPr>
                              <w:t>REPORTABLE: YES</w:t>
                            </w:r>
                          </w:p>
                          <w:p w14:paraId="732BE5E2" w14:textId="22EEAE00" w:rsidR="00EB1883" w:rsidRPr="00C344A5" w:rsidRDefault="003314F2" w:rsidP="003314F2">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EB1883">
                              <w:rPr>
                                <w:rFonts w:ascii="Arial" w:hAnsi="Arial" w:cs="Arial"/>
                                <w:sz w:val="18"/>
                                <w:szCs w:val="20"/>
                              </w:rPr>
                              <w:t>OF INTEREST TO OTHER JUDGES: YES</w:t>
                            </w:r>
                          </w:p>
                          <w:p w14:paraId="761F1405" w14:textId="77777777" w:rsidR="00EB1883" w:rsidRPr="00C344A5" w:rsidRDefault="00EB1883" w:rsidP="00EB1883">
                            <w:pPr>
                              <w:rPr>
                                <w:rFonts w:ascii="Arial" w:hAnsi="Arial" w:cs="Arial"/>
                                <w:b/>
                                <w:sz w:val="18"/>
                                <w:szCs w:val="20"/>
                              </w:rPr>
                            </w:pPr>
                          </w:p>
                          <w:p w14:paraId="21500D03" w14:textId="77777777" w:rsidR="00EB1883" w:rsidRPr="00C344A5" w:rsidRDefault="00EB1883" w:rsidP="00EB1883">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70FF60C" w14:textId="77777777" w:rsidR="00EB1883" w:rsidRPr="00C344A5" w:rsidRDefault="00EB1883" w:rsidP="00EB1883">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F87AE" id="_x0000_t202" coordsize="21600,21600" o:spt="202" path="m,l,21600r21600,l21600,xe">
                <v:stroke joinstyle="miter"/>
                <v:path gradientshapeok="t" o:connecttype="rect"/>
              </v:shapetype>
              <v:shape id="Text Box 2"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qNKQIAAFE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">
                <v:textbox>
                  <w:txbxContent>
                    <w:p w14:paraId="3DD6C40C" w14:textId="39960CD8" w:rsidR="00EB1883" w:rsidRPr="00C344A5" w:rsidRDefault="003314F2" w:rsidP="003314F2">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EB1883">
                        <w:rPr>
                          <w:rFonts w:ascii="Arial" w:hAnsi="Arial" w:cs="Arial"/>
                          <w:sz w:val="18"/>
                          <w:szCs w:val="20"/>
                        </w:rPr>
                        <w:t>REPORTABLE: YES</w:t>
                      </w:r>
                    </w:p>
                    <w:p w14:paraId="732BE5E2" w14:textId="22EEAE00" w:rsidR="00EB1883" w:rsidRPr="00C344A5" w:rsidRDefault="003314F2" w:rsidP="003314F2">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EB1883">
                        <w:rPr>
                          <w:rFonts w:ascii="Arial" w:hAnsi="Arial" w:cs="Arial"/>
                          <w:sz w:val="18"/>
                          <w:szCs w:val="20"/>
                        </w:rPr>
                        <w:t>OF INTEREST TO OTHER JUDGES: YES</w:t>
                      </w:r>
                    </w:p>
                    <w:p w14:paraId="761F1405" w14:textId="77777777" w:rsidR="00EB1883" w:rsidRPr="00C344A5" w:rsidRDefault="00EB1883" w:rsidP="00EB1883">
                      <w:pPr>
                        <w:rPr>
                          <w:rFonts w:ascii="Arial" w:hAnsi="Arial" w:cs="Arial"/>
                          <w:b/>
                          <w:sz w:val="18"/>
                          <w:szCs w:val="20"/>
                        </w:rPr>
                      </w:pPr>
                    </w:p>
                    <w:p w14:paraId="21500D03" w14:textId="77777777" w:rsidR="00EB1883" w:rsidRPr="00C344A5" w:rsidRDefault="00EB1883" w:rsidP="00EB1883">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70FF60C" w14:textId="77777777" w:rsidR="00EB1883" w:rsidRPr="00C344A5" w:rsidRDefault="00EB1883" w:rsidP="00EB1883">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492EED18" w14:textId="77777777" w:rsidR="00EB1883" w:rsidRDefault="00EB1883" w:rsidP="00EB1883">
      <w:pPr>
        <w:spacing w:line="360" w:lineRule="auto"/>
        <w:rPr>
          <w:rFonts w:ascii="Arial" w:hAnsi="Arial" w:cs="Arial"/>
          <w:sz w:val="24"/>
          <w:szCs w:val="24"/>
        </w:rPr>
      </w:pPr>
    </w:p>
    <w:p w14:paraId="284A7EAC" w14:textId="77777777" w:rsidR="00EB1883" w:rsidRDefault="00EB1883" w:rsidP="00EB1883">
      <w:pPr>
        <w:spacing w:line="360" w:lineRule="auto"/>
        <w:rPr>
          <w:rFonts w:ascii="Arial" w:hAnsi="Arial" w:cs="Arial"/>
          <w:sz w:val="24"/>
          <w:szCs w:val="24"/>
        </w:rPr>
      </w:pPr>
    </w:p>
    <w:p w14:paraId="4CEA54DD" w14:textId="77777777" w:rsidR="00EB1883" w:rsidRDefault="00EB1883" w:rsidP="00EB1883">
      <w:pPr>
        <w:spacing w:line="360" w:lineRule="auto"/>
        <w:rPr>
          <w:rFonts w:ascii="Arial" w:hAnsi="Arial" w:cs="Arial"/>
          <w:sz w:val="24"/>
          <w:szCs w:val="24"/>
        </w:rPr>
      </w:pPr>
    </w:p>
    <w:p w14:paraId="6040CA84" w14:textId="34229277" w:rsidR="00EB1883" w:rsidRDefault="00EB1883" w:rsidP="00EB1883">
      <w:pPr>
        <w:spacing w:line="360" w:lineRule="auto"/>
        <w:rPr>
          <w:rFonts w:ascii="Arial" w:hAnsi="Arial" w:cs="Arial"/>
          <w:sz w:val="24"/>
          <w:szCs w:val="24"/>
        </w:rPr>
      </w:pPr>
      <w:r>
        <w:rPr>
          <w:rFonts w:ascii="Arial" w:hAnsi="Arial" w:cs="Arial"/>
          <w:sz w:val="24"/>
          <w:szCs w:val="24"/>
        </w:rPr>
        <w:t>In the matter between:</w:t>
      </w:r>
    </w:p>
    <w:p w14:paraId="2EBF8853" w14:textId="77777777" w:rsidR="00F05DB7" w:rsidRDefault="00F05DB7" w:rsidP="00EB1883">
      <w:pPr>
        <w:spacing w:line="360" w:lineRule="auto"/>
        <w:rPr>
          <w:rFonts w:ascii="Arial" w:hAnsi="Arial" w:cs="Arial"/>
          <w:sz w:val="24"/>
          <w:szCs w:val="24"/>
        </w:rPr>
      </w:pPr>
    </w:p>
    <w:p w14:paraId="6E59387B" w14:textId="4EAC511A" w:rsidR="00EB1883" w:rsidRPr="00530284" w:rsidRDefault="00D8582F" w:rsidP="00EB1883">
      <w:pPr>
        <w:spacing w:line="360" w:lineRule="auto"/>
        <w:rPr>
          <w:rFonts w:ascii="Arial" w:hAnsi="Arial" w:cs="Arial"/>
          <w:b/>
          <w:sz w:val="24"/>
          <w:szCs w:val="24"/>
        </w:rPr>
      </w:pPr>
      <w:r>
        <w:rPr>
          <w:rFonts w:ascii="Arial" w:hAnsi="Arial" w:cs="Arial"/>
          <w:b/>
          <w:sz w:val="24"/>
          <w:szCs w:val="24"/>
        </w:rPr>
        <w:t>AFRIFORUM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B1883">
        <w:rPr>
          <w:rFonts w:ascii="Arial" w:hAnsi="Arial" w:cs="Arial"/>
          <w:b/>
          <w:sz w:val="24"/>
          <w:szCs w:val="24"/>
        </w:rPr>
        <w:tab/>
      </w:r>
      <w:r w:rsidR="00EB1883">
        <w:rPr>
          <w:rFonts w:ascii="Arial" w:hAnsi="Arial" w:cs="Arial"/>
          <w:b/>
          <w:sz w:val="24"/>
          <w:szCs w:val="24"/>
        </w:rPr>
        <w:tab/>
      </w:r>
      <w:r w:rsidR="00EB1883" w:rsidRPr="00530284">
        <w:rPr>
          <w:rFonts w:ascii="Arial" w:hAnsi="Arial" w:cs="Arial"/>
          <w:b/>
          <w:sz w:val="24"/>
          <w:szCs w:val="24"/>
        </w:rPr>
        <w:t>First Applicant</w:t>
      </w:r>
    </w:p>
    <w:p w14:paraId="6FD8BEA4" w14:textId="77777777" w:rsidR="00EB1883" w:rsidRPr="00530284" w:rsidRDefault="00EB1883" w:rsidP="00EB1883">
      <w:pPr>
        <w:rPr>
          <w:rFonts w:ascii="Arial" w:hAnsi="Arial" w:cs="Arial"/>
          <w:b/>
        </w:rPr>
      </w:pPr>
      <w:r w:rsidRPr="00530284">
        <w:rPr>
          <w:rFonts w:ascii="Arial" w:hAnsi="Arial" w:cs="Arial"/>
          <w:b/>
        </w:rPr>
        <w:t>and</w:t>
      </w:r>
    </w:p>
    <w:p w14:paraId="21FCAC14" w14:textId="6C22A5BE" w:rsidR="00EB1883" w:rsidRPr="00D8582F" w:rsidRDefault="00D8582F" w:rsidP="00EB1883">
      <w:pPr>
        <w:pStyle w:val="NoSpacing"/>
        <w:rPr>
          <w:rFonts w:ascii="Arial" w:hAnsi="Arial" w:cs="Arial"/>
          <w:b/>
          <w:sz w:val="24"/>
          <w:szCs w:val="24"/>
        </w:rPr>
      </w:pPr>
      <w:r>
        <w:rPr>
          <w:rFonts w:ascii="Arial" w:hAnsi="Arial" w:cs="Arial"/>
          <w:b/>
          <w:sz w:val="24"/>
          <w:szCs w:val="24"/>
        </w:rPr>
        <w:t>THE SOUTH AFRICAN HUMAN RIGHTS COMMISSION</w:t>
      </w:r>
      <w:r>
        <w:rPr>
          <w:rFonts w:ascii="Arial" w:hAnsi="Arial" w:cs="Arial"/>
          <w:b/>
          <w:sz w:val="24"/>
          <w:szCs w:val="24"/>
        </w:rPr>
        <w:tab/>
      </w:r>
      <w:r w:rsidR="00EB1883">
        <w:rPr>
          <w:rFonts w:ascii="Arial" w:hAnsi="Arial" w:cs="Arial"/>
          <w:b/>
          <w:sz w:val="24"/>
          <w:szCs w:val="24"/>
        </w:rPr>
        <w:t>First Respondent</w:t>
      </w:r>
      <w:r w:rsidR="00EB1883">
        <w:rPr>
          <w:rFonts w:ascii="Arial" w:hAnsi="Arial" w:cs="Arial"/>
          <w:b/>
          <w:sz w:val="24"/>
          <w:szCs w:val="24"/>
        </w:rPr>
        <w:tab/>
      </w:r>
      <w:r w:rsidR="00EB1883" w:rsidRPr="00530284">
        <w:rPr>
          <w:b/>
        </w:rPr>
        <w:t xml:space="preserve">  </w:t>
      </w:r>
    </w:p>
    <w:p w14:paraId="7562497D" w14:textId="77777777" w:rsidR="00EB1883" w:rsidRPr="00530284" w:rsidRDefault="00EB1883" w:rsidP="00EB1883">
      <w:pPr>
        <w:pStyle w:val="NoSpacing"/>
        <w:rPr>
          <w:b/>
        </w:rPr>
      </w:pPr>
      <w:r w:rsidRPr="00530284">
        <w:rPr>
          <w:b/>
        </w:rPr>
        <w:t xml:space="preserve">                </w:t>
      </w:r>
    </w:p>
    <w:p w14:paraId="56AA3286" w14:textId="4F4C1946" w:rsidR="00EB1883" w:rsidRPr="00D8582F" w:rsidRDefault="00D8582F" w:rsidP="00D8582F">
      <w:pPr>
        <w:pStyle w:val="NoSpacing"/>
        <w:rPr>
          <w:rFonts w:ascii="Arial" w:hAnsi="Arial" w:cs="Arial"/>
          <w:b/>
          <w:sz w:val="24"/>
          <w:szCs w:val="24"/>
        </w:rPr>
      </w:pPr>
      <w:r w:rsidRPr="00D8582F">
        <w:rPr>
          <w:rFonts w:ascii="Arial" w:hAnsi="Arial" w:cs="Arial"/>
          <w:b/>
          <w:sz w:val="24"/>
          <w:szCs w:val="24"/>
        </w:rPr>
        <w:t>THE CHAIRPERSON: BONGANI</w:t>
      </w:r>
      <w:r w:rsidRPr="00D8582F">
        <w:rPr>
          <w:rFonts w:ascii="Arial" w:hAnsi="Arial" w:cs="Arial"/>
          <w:b/>
          <w:sz w:val="24"/>
          <w:szCs w:val="24"/>
        </w:rPr>
        <w:tab/>
      </w:r>
      <w:r w:rsidRPr="00D8582F">
        <w:rPr>
          <w:rFonts w:ascii="Arial" w:hAnsi="Arial" w:cs="Arial"/>
          <w:b/>
          <w:sz w:val="24"/>
          <w:szCs w:val="24"/>
        </w:rPr>
        <w:tab/>
      </w:r>
      <w:r w:rsidRPr="00D8582F">
        <w:rPr>
          <w:rFonts w:ascii="Arial" w:hAnsi="Arial" w:cs="Arial"/>
          <w:b/>
          <w:sz w:val="24"/>
          <w:szCs w:val="24"/>
        </w:rPr>
        <w:tab/>
      </w:r>
      <w:r w:rsidRPr="00D8582F">
        <w:rPr>
          <w:rFonts w:ascii="Arial" w:hAnsi="Arial" w:cs="Arial"/>
          <w:b/>
          <w:sz w:val="24"/>
          <w:szCs w:val="24"/>
        </w:rPr>
        <w:tab/>
      </w:r>
      <w:r w:rsidR="00EB1883" w:rsidRPr="00D8582F">
        <w:rPr>
          <w:rFonts w:ascii="Arial" w:hAnsi="Arial" w:cs="Arial"/>
          <w:b/>
          <w:sz w:val="24"/>
          <w:szCs w:val="24"/>
        </w:rPr>
        <w:t>Second Respondent</w:t>
      </w:r>
    </w:p>
    <w:p w14:paraId="35726441" w14:textId="7AEBB2B1" w:rsidR="00D8582F" w:rsidRPr="00D8582F" w:rsidRDefault="00D8582F" w:rsidP="00D8582F">
      <w:pPr>
        <w:pStyle w:val="NoSpacing"/>
        <w:rPr>
          <w:rFonts w:ascii="Arial" w:hAnsi="Arial" w:cs="Arial"/>
          <w:b/>
          <w:sz w:val="24"/>
          <w:szCs w:val="24"/>
        </w:rPr>
      </w:pPr>
      <w:r w:rsidRPr="00D8582F">
        <w:rPr>
          <w:rFonts w:ascii="Arial" w:hAnsi="Arial" w:cs="Arial"/>
          <w:b/>
          <w:sz w:val="24"/>
          <w:szCs w:val="24"/>
        </w:rPr>
        <w:t>CHRISTOPHER MAJOLA N.O</w:t>
      </w:r>
    </w:p>
    <w:p w14:paraId="66A43E6E" w14:textId="77777777" w:rsidR="00D8582F" w:rsidRDefault="00D8582F" w:rsidP="00EB1883">
      <w:pPr>
        <w:spacing w:line="360" w:lineRule="auto"/>
        <w:rPr>
          <w:rFonts w:ascii="Arial" w:hAnsi="Arial" w:cs="Arial"/>
          <w:b/>
          <w:sz w:val="24"/>
          <w:szCs w:val="24"/>
        </w:rPr>
      </w:pPr>
    </w:p>
    <w:p w14:paraId="5DA54D91" w14:textId="37A19DC8" w:rsidR="00EB1883" w:rsidRPr="00530284" w:rsidRDefault="00D8582F" w:rsidP="00EB1883">
      <w:pPr>
        <w:spacing w:line="360" w:lineRule="auto"/>
        <w:rPr>
          <w:rFonts w:ascii="Arial" w:hAnsi="Arial" w:cs="Arial"/>
          <w:b/>
          <w:sz w:val="24"/>
          <w:szCs w:val="24"/>
        </w:rPr>
      </w:pPr>
      <w:r>
        <w:rPr>
          <w:rFonts w:ascii="Arial" w:hAnsi="Arial" w:cs="Arial"/>
          <w:b/>
          <w:sz w:val="24"/>
          <w:szCs w:val="24"/>
        </w:rPr>
        <w:t>COMMISSIONER PRISCILLA JANA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B1883" w:rsidRPr="00530284">
        <w:rPr>
          <w:rFonts w:ascii="Arial" w:hAnsi="Arial" w:cs="Arial"/>
          <w:b/>
          <w:sz w:val="24"/>
          <w:szCs w:val="24"/>
        </w:rPr>
        <w:t>Third Respondent</w:t>
      </w:r>
    </w:p>
    <w:p w14:paraId="299DAA70" w14:textId="31BF3C3D" w:rsidR="00EB1883" w:rsidRPr="00530284" w:rsidRDefault="00D8582F" w:rsidP="00EB1883">
      <w:pPr>
        <w:spacing w:line="360" w:lineRule="auto"/>
        <w:rPr>
          <w:rFonts w:ascii="Arial" w:hAnsi="Arial" w:cs="Arial"/>
          <w:b/>
          <w:sz w:val="24"/>
          <w:szCs w:val="24"/>
        </w:rPr>
      </w:pPr>
      <w:r>
        <w:rPr>
          <w:rFonts w:ascii="Arial" w:hAnsi="Arial" w:cs="Arial"/>
          <w:b/>
          <w:sz w:val="24"/>
          <w:szCs w:val="24"/>
        </w:rPr>
        <w:t>JULIUS MALEMA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w:t>
      </w:r>
      <w:r w:rsidR="00044980">
        <w:rPr>
          <w:rFonts w:ascii="Arial" w:hAnsi="Arial" w:cs="Arial"/>
          <w:b/>
          <w:sz w:val="24"/>
          <w:szCs w:val="24"/>
        </w:rPr>
        <w:t>ourth</w:t>
      </w:r>
      <w:r>
        <w:rPr>
          <w:rFonts w:ascii="Arial" w:hAnsi="Arial" w:cs="Arial"/>
          <w:b/>
          <w:sz w:val="24"/>
          <w:szCs w:val="24"/>
        </w:rPr>
        <w:t xml:space="preserve"> Respondent</w:t>
      </w:r>
    </w:p>
    <w:p w14:paraId="5F894C4C" w14:textId="3F7C05B6" w:rsidR="00D8582F" w:rsidRDefault="00D8582F" w:rsidP="00EB1883">
      <w:pPr>
        <w:spacing w:line="360" w:lineRule="auto"/>
        <w:rPr>
          <w:rFonts w:ascii="Arial" w:hAnsi="Arial" w:cs="Arial"/>
          <w:b/>
          <w:sz w:val="24"/>
          <w:szCs w:val="24"/>
        </w:rPr>
      </w:pPr>
      <w:r>
        <w:rPr>
          <w:rFonts w:ascii="Arial" w:hAnsi="Arial" w:cs="Arial"/>
          <w:b/>
          <w:sz w:val="24"/>
          <w:szCs w:val="24"/>
        </w:rPr>
        <w:lastRenderedPageBreak/>
        <w:t>ECONOMIC FREEDOM FIGHTERS</w:t>
      </w:r>
      <w:r w:rsidR="00EB1883">
        <w:rPr>
          <w:rFonts w:ascii="Arial" w:hAnsi="Arial" w:cs="Arial"/>
          <w:b/>
          <w:sz w:val="24"/>
          <w:szCs w:val="24"/>
        </w:rPr>
        <w:tab/>
      </w:r>
      <w:r w:rsidR="00EB1883">
        <w:rPr>
          <w:rFonts w:ascii="Arial" w:hAnsi="Arial" w:cs="Arial"/>
          <w:b/>
          <w:sz w:val="24"/>
          <w:szCs w:val="24"/>
        </w:rPr>
        <w:tab/>
      </w:r>
      <w:r w:rsidR="00EB1883">
        <w:rPr>
          <w:rFonts w:ascii="Arial" w:hAnsi="Arial" w:cs="Arial"/>
          <w:b/>
          <w:sz w:val="24"/>
          <w:szCs w:val="24"/>
        </w:rPr>
        <w:tab/>
      </w:r>
      <w:r w:rsidR="00EB1883">
        <w:rPr>
          <w:rFonts w:ascii="Arial" w:hAnsi="Arial" w:cs="Arial"/>
          <w:b/>
          <w:sz w:val="24"/>
          <w:szCs w:val="24"/>
        </w:rPr>
        <w:tab/>
      </w:r>
      <w:r w:rsidR="00044980">
        <w:rPr>
          <w:rFonts w:ascii="Arial" w:hAnsi="Arial" w:cs="Arial"/>
          <w:b/>
          <w:sz w:val="24"/>
          <w:szCs w:val="24"/>
        </w:rPr>
        <w:t>Fifth</w:t>
      </w:r>
      <w:r>
        <w:rPr>
          <w:rFonts w:ascii="Arial" w:hAnsi="Arial" w:cs="Arial"/>
          <w:b/>
          <w:sz w:val="24"/>
          <w:szCs w:val="24"/>
        </w:rPr>
        <w:t xml:space="preserve"> Respondent</w:t>
      </w:r>
    </w:p>
    <w:p w14:paraId="47BD320D" w14:textId="77777777" w:rsidR="00F05DB7" w:rsidRDefault="00F05DB7" w:rsidP="00EB1883">
      <w:pPr>
        <w:spacing w:line="360" w:lineRule="auto"/>
        <w:rPr>
          <w:rFonts w:ascii="Arial" w:hAnsi="Arial" w:cs="Arial"/>
          <w:b/>
          <w:sz w:val="24"/>
          <w:szCs w:val="24"/>
        </w:rPr>
      </w:pPr>
    </w:p>
    <w:p w14:paraId="13F3DC47" w14:textId="3BDB5CFB" w:rsidR="00044980" w:rsidRDefault="00F05DB7" w:rsidP="00EB1883">
      <w:pPr>
        <w:spacing w:line="360" w:lineRule="auto"/>
        <w:rPr>
          <w:rFonts w:ascii="Arial" w:hAnsi="Arial" w:cs="Arial"/>
          <w:b/>
          <w:sz w:val="24"/>
          <w:szCs w:val="24"/>
        </w:rPr>
      </w:pPr>
      <w:r>
        <w:rPr>
          <w:rFonts w:ascii="Arial" w:hAnsi="Arial" w:cs="Arial"/>
          <w:b/>
          <w:sz w:val="24"/>
          <w:szCs w:val="24"/>
        </w:rPr>
        <w:t>And,</w:t>
      </w:r>
    </w:p>
    <w:p w14:paraId="0C7CB9A9" w14:textId="77777777" w:rsidR="00F05DB7" w:rsidRDefault="00F05DB7" w:rsidP="00EB1883">
      <w:pPr>
        <w:spacing w:line="360" w:lineRule="auto"/>
        <w:rPr>
          <w:rFonts w:ascii="Arial" w:hAnsi="Arial" w:cs="Arial"/>
          <w:b/>
          <w:sz w:val="24"/>
          <w:szCs w:val="24"/>
        </w:rPr>
      </w:pPr>
    </w:p>
    <w:p w14:paraId="307B5246" w14:textId="77777777" w:rsidR="00D8582F" w:rsidRDefault="00D8582F" w:rsidP="00EB1883">
      <w:pPr>
        <w:spacing w:line="360" w:lineRule="auto"/>
        <w:rPr>
          <w:rFonts w:ascii="Arial" w:hAnsi="Arial" w:cs="Arial"/>
          <w:sz w:val="24"/>
          <w:szCs w:val="24"/>
        </w:rPr>
      </w:pPr>
      <w:r w:rsidRPr="00D8582F">
        <w:rPr>
          <w:rFonts w:ascii="Arial" w:hAnsi="Arial" w:cs="Arial"/>
          <w:sz w:val="24"/>
          <w:szCs w:val="24"/>
        </w:rPr>
        <w:t>In the matter between:</w:t>
      </w:r>
    </w:p>
    <w:p w14:paraId="34A42CA2" w14:textId="77777777" w:rsidR="00C06880" w:rsidRPr="00D8582F" w:rsidRDefault="00C06880" w:rsidP="00EB1883">
      <w:pPr>
        <w:spacing w:line="360" w:lineRule="auto"/>
        <w:rPr>
          <w:rFonts w:ascii="Arial" w:hAnsi="Arial" w:cs="Arial"/>
          <w:sz w:val="24"/>
          <w:szCs w:val="24"/>
        </w:rPr>
      </w:pPr>
    </w:p>
    <w:p w14:paraId="09AD0D73" w14:textId="670308B2" w:rsidR="00EB1883" w:rsidRPr="00530284" w:rsidRDefault="00D8582F" w:rsidP="00EB1883">
      <w:pPr>
        <w:spacing w:line="360" w:lineRule="auto"/>
        <w:rPr>
          <w:rFonts w:ascii="Arial" w:hAnsi="Arial" w:cs="Arial"/>
          <w:b/>
          <w:sz w:val="24"/>
          <w:szCs w:val="24"/>
        </w:rPr>
      </w:pPr>
      <w:r>
        <w:rPr>
          <w:rFonts w:ascii="Arial" w:hAnsi="Arial" w:cs="Arial"/>
          <w:b/>
          <w:sz w:val="24"/>
          <w:szCs w:val="24"/>
        </w:rPr>
        <w:t>FREDERIK WILLEM DE KLERK</w:t>
      </w:r>
      <w:r>
        <w:rPr>
          <w:rFonts w:ascii="Arial" w:hAnsi="Arial" w:cs="Arial"/>
          <w:b/>
          <w:sz w:val="24"/>
          <w:szCs w:val="24"/>
        </w:rPr>
        <w:tab/>
        <w:t>N.O</w:t>
      </w:r>
      <w:r>
        <w:rPr>
          <w:rFonts w:ascii="Arial" w:hAnsi="Arial" w:cs="Arial"/>
          <w:b/>
          <w:sz w:val="24"/>
          <w:szCs w:val="24"/>
        </w:rPr>
        <w:tab/>
      </w:r>
      <w:r w:rsidR="00EB1883">
        <w:rPr>
          <w:rFonts w:ascii="Arial" w:hAnsi="Arial" w:cs="Arial"/>
          <w:b/>
          <w:sz w:val="24"/>
          <w:szCs w:val="24"/>
        </w:rPr>
        <w:tab/>
      </w:r>
      <w:r w:rsidR="00EB1883">
        <w:rPr>
          <w:rFonts w:ascii="Arial" w:hAnsi="Arial" w:cs="Arial"/>
          <w:b/>
          <w:sz w:val="24"/>
          <w:szCs w:val="24"/>
        </w:rPr>
        <w:tab/>
      </w:r>
      <w:r w:rsidR="00EB1883">
        <w:rPr>
          <w:rFonts w:ascii="Arial" w:hAnsi="Arial" w:cs="Arial"/>
          <w:b/>
          <w:sz w:val="24"/>
          <w:szCs w:val="24"/>
        </w:rPr>
        <w:tab/>
      </w:r>
      <w:r>
        <w:rPr>
          <w:rFonts w:ascii="Arial" w:hAnsi="Arial" w:cs="Arial"/>
          <w:b/>
          <w:sz w:val="24"/>
          <w:szCs w:val="24"/>
        </w:rPr>
        <w:t>First Applicant</w:t>
      </w:r>
    </w:p>
    <w:p w14:paraId="4EE9AFE5" w14:textId="2BA5C7AB" w:rsidR="00EB1883" w:rsidRDefault="00D8582F" w:rsidP="00EB1883">
      <w:pPr>
        <w:spacing w:line="360" w:lineRule="auto"/>
        <w:rPr>
          <w:rFonts w:ascii="Arial" w:hAnsi="Arial" w:cs="Arial"/>
          <w:b/>
          <w:sz w:val="24"/>
          <w:szCs w:val="24"/>
        </w:rPr>
      </w:pPr>
      <w:r>
        <w:rPr>
          <w:rFonts w:ascii="Arial" w:hAnsi="Arial" w:cs="Arial"/>
          <w:b/>
          <w:sz w:val="24"/>
          <w:szCs w:val="24"/>
        </w:rPr>
        <w:t>DAVID WHITEFOORDT STE</w:t>
      </w:r>
      <w:r w:rsidR="00F70B4C">
        <w:rPr>
          <w:rFonts w:ascii="Arial" w:hAnsi="Arial" w:cs="Arial"/>
          <w:b/>
          <w:sz w:val="24"/>
          <w:szCs w:val="24"/>
        </w:rPr>
        <w:t>WARD N.O</w:t>
      </w:r>
      <w:r w:rsidR="00F70B4C">
        <w:rPr>
          <w:rFonts w:ascii="Arial" w:hAnsi="Arial" w:cs="Arial"/>
          <w:b/>
          <w:sz w:val="24"/>
          <w:szCs w:val="24"/>
        </w:rPr>
        <w:tab/>
      </w:r>
      <w:r w:rsidR="00F70B4C">
        <w:rPr>
          <w:rFonts w:ascii="Arial" w:hAnsi="Arial" w:cs="Arial"/>
          <w:b/>
          <w:sz w:val="24"/>
          <w:szCs w:val="24"/>
        </w:rPr>
        <w:tab/>
      </w:r>
      <w:r w:rsidR="00F70B4C">
        <w:rPr>
          <w:rFonts w:ascii="Arial" w:hAnsi="Arial" w:cs="Arial"/>
          <w:b/>
          <w:sz w:val="24"/>
          <w:szCs w:val="24"/>
        </w:rPr>
        <w:tab/>
        <w:t>Second Applicant</w:t>
      </w:r>
    </w:p>
    <w:p w14:paraId="11E9B2FB" w14:textId="6669D3B0" w:rsidR="00F70B4C" w:rsidRDefault="00F70B4C" w:rsidP="00EB1883">
      <w:pPr>
        <w:spacing w:line="360" w:lineRule="auto"/>
        <w:rPr>
          <w:rFonts w:ascii="Arial" w:hAnsi="Arial" w:cs="Arial"/>
          <w:b/>
          <w:sz w:val="24"/>
          <w:szCs w:val="24"/>
        </w:rPr>
      </w:pPr>
      <w:r>
        <w:rPr>
          <w:rFonts w:ascii="Arial" w:hAnsi="Arial" w:cs="Arial"/>
          <w:b/>
          <w:sz w:val="24"/>
          <w:szCs w:val="24"/>
        </w:rPr>
        <w:t>HERMAN BAILEY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Third Applicant</w:t>
      </w:r>
    </w:p>
    <w:p w14:paraId="04EB032C" w14:textId="73F84716" w:rsidR="00F70B4C" w:rsidRDefault="00F70B4C" w:rsidP="00EB1883">
      <w:pPr>
        <w:spacing w:line="360" w:lineRule="auto"/>
        <w:rPr>
          <w:rFonts w:ascii="Arial" w:hAnsi="Arial" w:cs="Arial"/>
          <w:b/>
          <w:sz w:val="24"/>
          <w:szCs w:val="24"/>
        </w:rPr>
      </w:pPr>
      <w:r>
        <w:rPr>
          <w:rFonts w:ascii="Arial" w:hAnsi="Arial" w:cs="Arial"/>
          <w:b/>
          <w:sz w:val="24"/>
          <w:szCs w:val="24"/>
        </w:rPr>
        <w:t>BEN COETZEE BESTER N.</w:t>
      </w:r>
      <w:r w:rsidR="00044980">
        <w:rPr>
          <w:rFonts w:ascii="Arial" w:hAnsi="Arial" w:cs="Arial"/>
          <w:b/>
          <w:sz w:val="24"/>
          <w:szCs w:val="24"/>
        </w:rPr>
        <w:t>O</w:t>
      </w:r>
      <w:r w:rsidR="00044980">
        <w:rPr>
          <w:rFonts w:ascii="Arial" w:hAnsi="Arial" w:cs="Arial"/>
          <w:b/>
          <w:sz w:val="24"/>
          <w:szCs w:val="24"/>
        </w:rPr>
        <w:tab/>
      </w:r>
      <w:r w:rsidR="00044980">
        <w:rPr>
          <w:rFonts w:ascii="Arial" w:hAnsi="Arial" w:cs="Arial"/>
          <w:b/>
          <w:sz w:val="24"/>
          <w:szCs w:val="24"/>
        </w:rPr>
        <w:tab/>
      </w:r>
      <w:r w:rsidR="00044980">
        <w:rPr>
          <w:rFonts w:ascii="Arial" w:hAnsi="Arial" w:cs="Arial"/>
          <w:b/>
          <w:sz w:val="24"/>
          <w:szCs w:val="24"/>
        </w:rPr>
        <w:tab/>
      </w:r>
      <w:r w:rsidR="00044980">
        <w:rPr>
          <w:rFonts w:ascii="Arial" w:hAnsi="Arial" w:cs="Arial"/>
          <w:b/>
          <w:sz w:val="24"/>
          <w:szCs w:val="24"/>
        </w:rPr>
        <w:tab/>
      </w:r>
      <w:r w:rsidR="00044980">
        <w:rPr>
          <w:rFonts w:ascii="Arial" w:hAnsi="Arial" w:cs="Arial"/>
          <w:b/>
          <w:sz w:val="24"/>
          <w:szCs w:val="24"/>
        </w:rPr>
        <w:tab/>
        <w:t>Fourth Applicant</w:t>
      </w:r>
    </w:p>
    <w:p w14:paraId="16CC15B3" w14:textId="26C61760" w:rsidR="00044980" w:rsidRDefault="00044980" w:rsidP="00EB1883">
      <w:pPr>
        <w:spacing w:line="360" w:lineRule="auto"/>
        <w:rPr>
          <w:rFonts w:ascii="Arial" w:hAnsi="Arial" w:cs="Arial"/>
          <w:b/>
          <w:sz w:val="24"/>
          <w:szCs w:val="24"/>
        </w:rPr>
      </w:pPr>
      <w:r>
        <w:rPr>
          <w:rFonts w:ascii="Arial" w:hAnsi="Arial" w:cs="Arial"/>
          <w:b/>
          <w:sz w:val="24"/>
          <w:szCs w:val="24"/>
        </w:rPr>
        <w:t>WARREN ALEXANDER MORTEN CLEWLOW N.O</w:t>
      </w:r>
      <w:r>
        <w:rPr>
          <w:rFonts w:ascii="Arial" w:hAnsi="Arial" w:cs="Arial"/>
          <w:b/>
          <w:sz w:val="24"/>
          <w:szCs w:val="24"/>
        </w:rPr>
        <w:tab/>
      </w:r>
      <w:r>
        <w:rPr>
          <w:rFonts w:ascii="Arial" w:hAnsi="Arial" w:cs="Arial"/>
          <w:b/>
          <w:sz w:val="24"/>
          <w:szCs w:val="24"/>
        </w:rPr>
        <w:tab/>
        <w:t>Fifth Applicant</w:t>
      </w:r>
    </w:p>
    <w:p w14:paraId="187B9099" w14:textId="65E0F95F" w:rsidR="00044980" w:rsidRDefault="00044980" w:rsidP="00EB1883">
      <w:pPr>
        <w:spacing w:line="360" w:lineRule="auto"/>
        <w:rPr>
          <w:rFonts w:ascii="Arial" w:hAnsi="Arial" w:cs="Arial"/>
          <w:b/>
          <w:sz w:val="24"/>
          <w:szCs w:val="24"/>
        </w:rPr>
      </w:pPr>
      <w:r>
        <w:rPr>
          <w:rFonts w:ascii="Arial" w:hAnsi="Arial" w:cs="Arial"/>
          <w:b/>
          <w:sz w:val="24"/>
          <w:szCs w:val="24"/>
        </w:rPr>
        <w:t>ELIZABETH DE KLERK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Sixth Applicant</w:t>
      </w:r>
    </w:p>
    <w:p w14:paraId="7C9F0487" w14:textId="6E1D1B53" w:rsidR="00044980" w:rsidRDefault="00044980" w:rsidP="00EB1883">
      <w:pPr>
        <w:spacing w:line="360" w:lineRule="auto"/>
        <w:rPr>
          <w:rFonts w:ascii="Arial" w:hAnsi="Arial" w:cs="Arial"/>
          <w:b/>
          <w:sz w:val="24"/>
          <w:szCs w:val="24"/>
        </w:rPr>
      </w:pPr>
      <w:r>
        <w:rPr>
          <w:rFonts w:ascii="Arial" w:hAnsi="Arial" w:cs="Arial"/>
          <w:b/>
          <w:sz w:val="24"/>
          <w:szCs w:val="24"/>
        </w:rPr>
        <w:t>THEUNIS ELOFF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Seventh Applicant</w:t>
      </w:r>
    </w:p>
    <w:p w14:paraId="6DAE250D" w14:textId="48913B61" w:rsidR="00044980" w:rsidRDefault="00044980" w:rsidP="00EB1883">
      <w:pPr>
        <w:spacing w:line="360" w:lineRule="auto"/>
        <w:rPr>
          <w:rFonts w:ascii="Arial" w:hAnsi="Arial" w:cs="Arial"/>
          <w:b/>
          <w:sz w:val="24"/>
          <w:szCs w:val="24"/>
        </w:rPr>
      </w:pPr>
      <w:r>
        <w:rPr>
          <w:rFonts w:ascii="Arial" w:hAnsi="Arial" w:cs="Arial"/>
          <w:b/>
          <w:sz w:val="24"/>
          <w:szCs w:val="24"/>
        </w:rPr>
        <w:t>DEENADA YALEN KONAR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Eighth Applicant </w:t>
      </w:r>
    </w:p>
    <w:p w14:paraId="069FD06F" w14:textId="4DA147DE" w:rsidR="00044980" w:rsidRDefault="00044980" w:rsidP="00EB1883">
      <w:pPr>
        <w:spacing w:line="360" w:lineRule="auto"/>
        <w:rPr>
          <w:rFonts w:ascii="Arial" w:hAnsi="Arial" w:cs="Arial"/>
          <w:b/>
          <w:sz w:val="24"/>
          <w:szCs w:val="24"/>
        </w:rPr>
      </w:pPr>
      <w:r>
        <w:rPr>
          <w:rFonts w:ascii="Arial" w:hAnsi="Arial" w:cs="Arial"/>
          <w:b/>
          <w:sz w:val="24"/>
          <w:szCs w:val="24"/>
        </w:rPr>
        <w:t>FORTUNATE MASHEBU MATHEBULA N.O</w:t>
      </w:r>
      <w:r>
        <w:rPr>
          <w:rFonts w:ascii="Arial" w:hAnsi="Arial" w:cs="Arial"/>
          <w:b/>
          <w:sz w:val="24"/>
          <w:szCs w:val="24"/>
        </w:rPr>
        <w:tab/>
      </w:r>
      <w:r>
        <w:rPr>
          <w:rFonts w:ascii="Arial" w:hAnsi="Arial" w:cs="Arial"/>
          <w:b/>
          <w:sz w:val="24"/>
          <w:szCs w:val="24"/>
        </w:rPr>
        <w:tab/>
      </w:r>
      <w:r>
        <w:rPr>
          <w:rFonts w:ascii="Arial" w:hAnsi="Arial" w:cs="Arial"/>
          <w:b/>
          <w:sz w:val="24"/>
          <w:szCs w:val="24"/>
        </w:rPr>
        <w:tab/>
        <w:t>Ninth Applicant</w:t>
      </w:r>
    </w:p>
    <w:p w14:paraId="3F4F006A" w14:textId="644D274D" w:rsidR="00044980" w:rsidRDefault="00044980" w:rsidP="00EB1883">
      <w:pPr>
        <w:spacing w:line="360" w:lineRule="auto"/>
        <w:rPr>
          <w:rFonts w:ascii="Arial" w:hAnsi="Arial" w:cs="Arial"/>
          <w:b/>
          <w:sz w:val="24"/>
          <w:szCs w:val="24"/>
        </w:rPr>
      </w:pPr>
      <w:r>
        <w:rPr>
          <w:rFonts w:ascii="Arial" w:hAnsi="Arial" w:cs="Arial"/>
          <w:b/>
          <w:sz w:val="24"/>
          <w:szCs w:val="24"/>
        </w:rPr>
        <w:t>And</w:t>
      </w:r>
    </w:p>
    <w:p w14:paraId="674234F5" w14:textId="6AD4872C" w:rsidR="00044980" w:rsidRDefault="00044980" w:rsidP="00EB1883">
      <w:pPr>
        <w:spacing w:line="360" w:lineRule="auto"/>
        <w:rPr>
          <w:rFonts w:ascii="Arial" w:hAnsi="Arial" w:cs="Arial"/>
          <w:b/>
          <w:sz w:val="24"/>
          <w:szCs w:val="24"/>
        </w:rPr>
      </w:pPr>
      <w:r>
        <w:rPr>
          <w:rFonts w:ascii="Arial" w:hAnsi="Arial" w:cs="Arial"/>
          <w:b/>
          <w:sz w:val="24"/>
          <w:szCs w:val="24"/>
        </w:rPr>
        <w:t>THE SOUTH AFRICAN RIGHTS COMMISSION</w:t>
      </w:r>
      <w:r>
        <w:rPr>
          <w:rFonts w:ascii="Arial" w:hAnsi="Arial" w:cs="Arial"/>
          <w:b/>
          <w:sz w:val="24"/>
          <w:szCs w:val="24"/>
        </w:rPr>
        <w:tab/>
      </w:r>
      <w:r>
        <w:rPr>
          <w:rFonts w:ascii="Arial" w:hAnsi="Arial" w:cs="Arial"/>
          <w:b/>
          <w:sz w:val="24"/>
          <w:szCs w:val="24"/>
        </w:rPr>
        <w:tab/>
        <w:t>First Respondent</w:t>
      </w:r>
    </w:p>
    <w:p w14:paraId="796BBD00" w14:textId="77777777" w:rsidR="00044980" w:rsidRPr="00D8582F" w:rsidRDefault="00044980" w:rsidP="00044980">
      <w:pPr>
        <w:pStyle w:val="NoSpacing"/>
        <w:rPr>
          <w:rFonts w:ascii="Arial" w:hAnsi="Arial" w:cs="Arial"/>
          <w:b/>
          <w:sz w:val="24"/>
          <w:szCs w:val="24"/>
        </w:rPr>
      </w:pPr>
      <w:r w:rsidRPr="00D8582F">
        <w:rPr>
          <w:rFonts w:ascii="Arial" w:hAnsi="Arial" w:cs="Arial"/>
          <w:b/>
          <w:sz w:val="24"/>
          <w:szCs w:val="24"/>
        </w:rPr>
        <w:t>THE CHAIRPERSON: BONGANI</w:t>
      </w:r>
      <w:r w:rsidRPr="00D8582F">
        <w:rPr>
          <w:rFonts w:ascii="Arial" w:hAnsi="Arial" w:cs="Arial"/>
          <w:b/>
          <w:sz w:val="24"/>
          <w:szCs w:val="24"/>
        </w:rPr>
        <w:tab/>
      </w:r>
      <w:r w:rsidRPr="00D8582F">
        <w:rPr>
          <w:rFonts w:ascii="Arial" w:hAnsi="Arial" w:cs="Arial"/>
          <w:b/>
          <w:sz w:val="24"/>
          <w:szCs w:val="24"/>
        </w:rPr>
        <w:tab/>
      </w:r>
      <w:r w:rsidRPr="00D8582F">
        <w:rPr>
          <w:rFonts w:ascii="Arial" w:hAnsi="Arial" w:cs="Arial"/>
          <w:b/>
          <w:sz w:val="24"/>
          <w:szCs w:val="24"/>
        </w:rPr>
        <w:tab/>
      </w:r>
      <w:r w:rsidRPr="00D8582F">
        <w:rPr>
          <w:rFonts w:ascii="Arial" w:hAnsi="Arial" w:cs="Arial"/>
          <w:b/>
          <w:sz w:val="24"/>
          <w:szCs w:val="24"/>
        </w:rPr>
        <w:tab/>
        <w:t>Second Respondent</w:t>
      </w:r>
    </w:p>
    <w:p w14:paraId="353EB3EB" w14:textId="77777777" w:rsidR="00044980" w:rsidRPr="00D8582F" w:rsidRDefault="00044980" w:rsidP="00044980">
      <w:pPr>
        <w:pStyle w:val="NoSpacing"/>
        <w:rPr>
          <w:rFonts w:ascii="Arial" w:hAnsi="Arial" w:cs="Arial"/>
          <w:b/>
          <w:sz w:val="24"/>
          <w:szCs w:val="24"/>
        </w:rPr>
      </w:pPr>
      <w:r w:rsidRPr="00D8582F">
        <w:rPr>
          <w:rFonts w:ascii="Arial" w:hAnsi="Arial" w:cs="Arial"/>
          <w:b/>
          <w:sz w:val="24"/>
          <w:szCs w:val="24"/>
        </w:rPr>
        <w:t>CHRISTOPHER MAJOLA N.O</w:t>
      </w:r>
    </w:p>
    <w:p w14:paraId="41890F38" w14:textId="77777777" w:rsidR="00044980" w:rsidRDefault="00044980" w:rsidP="00044980">
      <w:pPr>
        <w:spacing w:line="360" w:lineRule="auto"/>
        <w:rPr>
          <w:rFonts w:ascii="Arial" w:hAnsi="Arial" w:cs="Arial"/>
          <w:b/>
          <w:sz w:val="24"/>
          <w:szCs w:val="24"/>
        </w:rPr>
      </w:pPr>
    </w:p>
    <w:p w14:paraId="29814C53" w14:textId="634DB419" w:rsidR="00044980" w:rsidRPr="00530284" w:rsidRDefault="00044980" w:rsidP="00044980">
      <w:pPr>
        <w:spacing w:line="360" w:lineRule="auto"/>
        <w:rPr>
          <w:rFonts w:ascii="Arial" w:hAnsi="Arial" w:cs="Arial"/>
          <w:b/>
          <w:sz w:val="24"/>
          <w:szCs w:val="24"/>
        </w:rPr>
      </w:pPr>
      <w:r>
        <w:rPr>
          <w:rFonts w:ascii="Arial" w:hAnsi="Arial" w:cs="Arial"/>
          <w:b/>
          <w:sz w:val="24"/>
          <w:szCs w:val="24"/>
        </w:rPr>
        <w:t>COMMISSIONER PRISCILLA JANA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30284">
        <w:rPr>
          <w:rFonts w:ascii="Arial" w:hAnsi="Arial" w:cs="Arial"/>
          <w:b/>
          <w:sz w:val="24"/>
          <w:szCs w:val="24"/>
        </w:rPr>
        <w:t>Third Respondent</w:t>
      </w:r>
      <w:r>
        <w:rPr>
          <w:rFonts w:ascii="Arial" w:hAnsi="Arial" w:cs="Arial"/>
          <w:b/>
          <w:sz w:val="24"/>
          <w:szCs w:val="24"/>
        </w:rPr>
        <w:t xml:space="preserve"> JULIUS MALEMA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Fourth Respondent</w:t>
      </w:r>
    </w:p>
    <w:p w14:paraId="6059D881" w14:textId="61A98D67" w:rsidR="00044980" w:rsidRDefault="00044980" w:rsidP="00044980">
      <w:pPr>
        <w:spacing w:line="360" w:lineRule="auto"/>
        <w:rPr>
          <w:rFonts w:ascii="Arial" w:hAnsi="Arial" w:cs="Arial"/>
          <w:b/>
          <w:sz w:val="24"/>
          <w:szCs w:val="24"/>
        </w:rPr>
      </w:pPr>
      <w:r>
        <w:rPr>
          <w:rFonts w:ascii="Arial" w:hAnsi="Arial" w:cs="Arial"/>
          <w:b/>
          <w:sz w:val="24"/>
          <w:szCs w:val="24"/>
        </w:rPr>
        <w:t>ECONOMIC FREEDOM FIGHTERS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Fifth Respondent</w:t>
      </w:r>
    </w:p>
    <w:p w14:paraId="0986A79B" w14:textId="77777777" w:rsidR="00F05DB7" w:rsidRDefault="00F05DB7" w:rsidP="00044980">
      <w:pPr>
        <w:spacing w:line="360" w:lineRule="auto"/>
        <w:rPr>
          <w:rFonts w:ascii="Arial" w:hAnsi="Arial" w:cs="Arial"/>
          <w:b/>
          <w:sz w:val="24"/>
          <w:szCs w:val="24"/>
        </w:rPr>
      </w:pPr>
    </w:p>
    <w:p w14:paraId="05B3118E" w14:textId="77777777" w:rsidR="00F05DB7" w:rsidRDefault="00F05DB7" w:rsidP="00044980">
      <w:pPr>
        <w:spacing w:line="360" w:lineRule="auto"/>
        <w:rPr>
          <w:rFonts w:ascii="Arial" w:hAnsi="Arial" w:cs="Arial"/>
          <w:b/>
          <w:sz w:val="24"/>
          <w:szCs w:val="24"/>
        </w:rPr>
      </w:pPr>
    </w:p>
    <w:p w14:paraId="3E927B87" w14:textId="36D02BFD" w:rsidR="00C122A4" w:rsidRDefault="00EB1883" w:rsidP="00044980">
      <w:pPr>
        <w:spacing w:line="480" w:lineRule="auto"/>
        <w:rPr>
          <w:rFonts w:ascii="Arial" w:hAnsi="Arial" w:cs="Arial"/>
          <w:sz w:val="24"/>
          <w:szCs w:val="24"/>
        </w:rPr>
      </w:pPr>
      <w:r>
        <w:rPr>
          <w:rFonts w:ascii="Arial" w:hAnsi="Arial" w:cs="Arial"/>
          <w:sz w:val="24"/>
          <w:szCs w:val="24"/>
        </w:rPr>
        <w:lastRenderedPageBreak/>
        <w:t>This judgment has been delivered by uploading it to the court online digital database of the Gauteng Division of the High Court of South Africa, Johannesburg, and by email to the attorneys of record of the parties. The deemed date and time of the delivery is</w:t>
      </w:r>
      <w:r w:rsidR="006B398B">
        <w:rPr>
          <w:rFonts w:ascii="Arial" w:hAnsi="Arial" w:cs="Arial"/>
          <w:sz w:val="24"/>
          <w:szCs w:val="24"/>
        </w:rPr>
        <w:t xml:space="preserve"> 1</w:t>
      </w:r>
      <w:r w:rsidR="00714C77">
        <w:rPr>
          <w:rFonts w:ascii="Arial" w:hAnsi="Arial" w:cs="Arial"/>
          <w:sz w:val="24"/>
          <w:szCs w:val="24"/>
        </w:rPr>
        <w:t>0</w:t>
      </w:r>
      <w:r w:rsidR="006B398B">
        <w:rPr>
          <w:rFonts w:ascii="Arial" w:hAnsi="Arial" w:cs="Arial"/>
          <w:sz w:val="24"/>
          <w:szCs w:val="24"/>
        </w:rPr>
        <w:t xml:space="preserve">H00 </w:t>
      </w:r>
      <w:r w:rsidR="00503F5F">
        <w:rPr>
          <w:rFonts w:ascii="Arial" w:hAnsi="Arial" w:cs="Arial"/>
          <w:sz w:val="24"/>
          <w:szCs w:val="24"/>
        </w:rPr>
        <w:t>on</w:t>
      </w:r>
      <w:r w:rsidR="006B398B">
        <w:rPr>
          <w:rFonts w:ascii="Arial" w:hAnsi="Arial" w:cs="Arial"/>
          <w:sz w:val="24"/>
          <w:szCs w:val="24"/>
        </w:rPr>
        <w:t xml:space="preserve"> 1</w:t>
      </w:r>
      <w:r w:rsidR="00714C77">
        <w:rPr>
          <w:rFonts w:ascii="Arial" w:hAnsi="Arial" w:cs="Arial"/>
          <w:sz w:val="24"/>
          <w:szCs w:val="24"/>
        </w:rPr>
        <w:t>4</w:t>
      </w:r>
      <w:r w:rsidR="006B398B">
        <w:rPr>
          <w:rFonts w:ascii="Arial" w:hAnsi="Arial" w:cs="Arial"/>
          <w:sz w:val="24"/>
          <w:szCs w:val="24"/>
        </w:rPr>
        <w:t xml:space="preserve"> </w:t>
      </w:r>
      <w:r>
        <w:rPr>
          <w:rFonts w:ascii="Arial" w:hAnsi="Arial" w:cs="Arial"/>
          <w:sz w:val="24"/>
          <w:szCs w:val="24"/>
        </w:rPr>
        <w:t>July 2023.</w:t>
      </w:r>
    </w:p>
    <w:p w14:paraId="7976ED5A" w14:textId="77777777" w:rsidR="006B398B" w:rsidRDefault="006B398B" w:rsidP="00044980">
      <w:pPr>
        <w:pBdr>
          <w:top w:val="single" w:sz="12" w:space="1" w:color="auto"/>
          <w:bottom w:val="single" w:sz="12" w:space="1" w:color="auto"/>
        </w:pBdr>
        <w:spacing w:line="480" w:lineRule="auto"/>
        <w:rPr>
          <w:rFonts w:ascii="Arial" w:hAnsi="Arial" w:cs="Arial"/>
          <w:sz w:val="24"/>
          <w:szCs w:val="24"/>
        </w:rPr>
      </w:pPr>
    </w:p>
    <w:p w14:paraId="588EDE22" w14:textId="14D4A1C3" w:rsidR="006B398B" w:rsidRDefault="006B398B" w:rsidP="00044980">
      <w:pPr>
        <w:pBdr>
          <w:top w:val="single" w:sz="12" w:space="1" w:color="auto"/>
          <w:bottom w:val="single" w:sz="12" w:space="1" w:color="auto"/>
        </w:pBdr>
        <w:spacing w:line="480" w:lineRule="auto"/>
        <w:rPr>
          <w:rFonts w:ascii="Arial" w:hAnsi="Arial" w:cs="Arial"/>
          <w:b/>
          <w:bCs/>
          <w:sz w:val="24"/>
          <w:szCs w:val="24"/>
        </w:rPr>
      </w:pPr>
      <w:r w:rsidRPr="00F05DB7">
        <w:rPr>
          <w:rFonts w:ascii="Arial" w:hAnsi="Arial" w:cs="Arial"/>
          <w:b/>
          <w:bCs/>
          <w:sz w:val="24"/>
          <w:szCs w:val="24"/>
        </w:rPr>
        <w:t xml:space="preserve">                                                  THE ORDER</w:t>
      </w:r>
    </w:p>
    <w:p w14:paraId="473341A2" w14:textId="77777777" w:rsidR="00F759C3" w:rsidRDefault="00F759C3" w:rsidP="00F759C3">
      <w:pPr>
        <w:pStyle w:val="ListParagraph"/>
        <w:spacing w:line="360" w:lineRule="auto"/>
        <w:rPr>
          <w:rFonts w:ascii="Arial" w:hAnsi="Arial" w:cs="Arial"/>
          <w:sz w:val="24"/>
          <w:szCs w:val="24"/>
        </w:rPr>
      </w:pPr>
    </w:p>
    <w:p w14:paraId="5C0F1E6A" w14:textId="3C9E60A7" w:rsidR="006B398B" w:rsidRPr="003314F2" w:rsidRDefault="003314F2" w:rsidP="003314F2">
      <w:pPr>
        <w:spacing w:line="360" w:lineRule="auto"/>
        <w:ind w:left="720" w:hanging="360"/>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6B398B" w:rsidRPr="003314F2">
        <w:rPr>
          <w:rFonts w:ascii="Arial" w:hAnsi="Arial" w:cs="Arial"/>
          <w:sz w:val="24"/>
          <w:szCs w:val="24"/>
        </w:rPr>
        <w:t>It is declared that:</w:t>
      </w:r>
    </w:p>
    <w:p w14:paraId="4B0E9EC0" w14:textId="77777777" w:rsidR="006B398B" w:rsidRPr="0095734E" w:rsidRDefault="006B398B" w:rsidP="006B398B">
      <w:pPr>
        <w:pStyle w:val="ListParagraph"/>
        <w:spacing w:line="360" w:lineRule="auto"/>
        <w:rPr>
          <w:rFonts w:ascii="Arial" w:hAnsi="Arial" w:cs="Arial"/>
          <w:sz w:val="24"/>
          <w:szCs w:val="24"/>
        </w:rPr>
      </w:pPr>
    </w:p>
    <w:p w14:paraId="0AED0837" w14:textId="2BB4CC51" w:rsidR="006B398B" w:rsidRPr="003314F2" w:rsidRDefault="003314F2" w:rsidP="003314F2">
      <w:pPr>
        <w:spacing w:line="360" w:lineRule="auto"/>
        <w:ind w:left="2073" w:hanging="720"/>
        <w:rPr>
          <w:rFonts w:ascii="Arial" w:hAnsi="Arial" w:cs="Arial"/>
          <w:sz w:val="24"/>
          <w:szCs w:val="24"/>
        </w:rPr>
      </w:pPr>
      <w:r w:rsidRPr="0095734E">
        <w:rPr>
          <w:rFonts w:ascii="Arial" w:hAnsi="Arial" w:cs="Arial"/>
          <w:sz w:val="24"/>
          <w:szCs w:val="24"/>
        </w:rPr>
        <w:t>(i)</w:t>
      </w:r>
      <w:r w:rsidRPr="0095734E">
        <w:rPr>
          <w:rFonts w:ascii="Arial" w:hAnsi="Arial" w:cs="Arial"/>
          <w:sz w:val="24"/>
          <w:szCs w:val="24"/>
        </w:rPr>
        <w:tab/>
      </w:r>
      <w:r w:rsidR="006B398B" w:rsidRPr="003314F2">
        <w:rPr>
          <w:rFonts w:ascii="Arial" w:hAnsi="Arial" w:cs="Arial"/>
          <w:sz w:val="24"/>
          <w:szCs w:val="24"/>
        </w:rPr>
        <w:t>The S</w:t>
      </w:r>
      <w:r w:rsidR="00073D52" w:rsidRPr="003314F2">
        <w:rPr>
          <w:rFonts w:ascii="Arial" w:hAnsi="Arial" w:cs="Arial"/>
          <w:sz w:val="24"/>
          <w:szCs w:val="24"/>
        </w:rPr>
        <w:t xml:space="preserve">outh </w:t>
      </w:r>
      <w:r w:rsidR="006B398B" w:rsidRPr="003314F2">
        <w:rPr>
          <w:rFonts w:ascii="Arial" w:hAnsi="Arial" w:cs="Arial"/>
          <w:sz w:val="24"/>
          <w:szCs w:val="24"/>
        </w:rPr>
        <w:t>A</w:t>
      </w:r>
      <w:r w:rsidR="00073D52" w:rsidRPr="003314F2">
        <w:rPr>
          <w:rFonts w:ascii="Arial" w:hAnsi="Arial" w:cs="Arial"/>
          <w:sz w:val="24"/>
          <w:szCs w:val="24"/>
        </w:rPr>
        <w:t xml:space="preserve">frican </w:t>
      </w:r>
      <w:r w:rsidR="006B398B" w:rsidRPr="003314F2">
        <w:rPr>
          <w:rFonts w:ascii="Arial" w:hAnsi="Arial" w:cs="Arial"/>
          <w:sz w:val="24"/>
          <w:szCs w:val="24"/>
        </w:rPr>
        <w:t>H</w:t>
      </w:r>
      <w:r w:rsidR="00073D52" w:rsidRPr="003314F2">
        <w:rPr>
          <w:rFonts w:ascii="Arial" w:hAnsi="Arial" w:cs="Arial"/>
          <w:sz w:val="24"/>
          <w:szCs w:val="24"/>
        </w:rPr>
        <w:t xml:space="preserve">uman </w:t>
      </w:r>
      <w:r w:rsidR="006B398B" w:rsidRPr="003314F2">
        <w:rPr>
          <w:rFonts w:ascii="Arial" w:hAnsi="Arial" w:cs="Arial"/>
          <w:sz w:val="24"/>
          <w:szCs w:val="24"/>
        </w:rPr>
        <w:t>R</w:t>
      </w:r>
      <w:r w:rsidR="00073D52" w:rsidRPr="003314F2">
        <w:rPr>
          <w:rFonts w:ascii="Arial" w:hAnsi="Arial" w:cs="Arial"/>
          <w:sz w:val="24"/>
          <w:szCs w:val="24"/>
        </w:rPr>
        <w:t xml:space="preserve">ights </w:t>
      </w:r>
      <w:r w:rsidR="006B398B" w:rsidRPr="003314F2">
        <w:rPr>
          <w:rFonts w:ascii="Arial" w:hAnsi="Arial" w:cs="Arial"/>
          <w:sz w:val="24"/>
          <w:szCs w:val="24"/>
        </w:rPr>
        <w:t>C</w:t>
      </w:r>
      <w:r w:rsidR="00073D52" w:rsidRPr="003314F2">
        <w:rPr>
          <w:rFonts w:ascii="Arial" w:hAnsi="Arial" w:cs="Arial"/>
          <w:sz w:val="24"/>
          <w:szCs w:val="24"/>
        </w:rPr>
        <w:t xml:space="preserve">ommission (SAHRC) </w:t>
      </w:r>
      <w:r w:rsidR="006B398B" w:rsidRPr="003314F2">
        <w:rPr>
          <w:rFonts w:ascii="Arial" w:hAnsi="Arial" w:cs="Arial"/>
          <w:sz w:val="24"/>
          <w:szCs w:val="24"/>
        </w:rPr>
        <w:t>is not empowered by the Constitution or by the S</w:t>
      </w:r>
      <w:r w:rsidR="00E43F8B" w:rsidRPr="003314F2">
        <w:rPr>
          <w:rFonts w:ascii="Arial" w:hAnsi="Arial" w:cs="Arial"/>
          <w:sz w:val="24"/>
          <w:szCs w:val="24"/>
        </w:rPr>
        <w:t xml:space="preserve">outh </w:t>
      </w:r>
      <w:r w:rsidR="006B398B" w:rsidRPr="003314F2">
        <w:rPr>
          <w:rFonts w:ascii="Arial" w:hAnsi="Arial" w:cs="Arial"/>
          <w:sz w:val="24"/>
          <w:szCs w:val="24"/>
        </w:rPr>
        <w:t>A</w:t>
      </w:r>
      <w:r w:rsidR="00E43F8B" w:rsidRPr="003314F2">
        <w:rPr>
          <w:rFonts w:ascii="Arial" w:hAnsi="Arial" w:cs="Arial"/>
          <w:sz w:val="24"/>
          <w:szCs w:val="24"/>
        </w:rPr>
        <w:t xml:space="preserve">frican </w:t>
      </w:r>
      <w:r w:rsidR="006B398B" w:rsidRPr="003314F2">
        <w:rPr>
          <w:rFonts w:ascii="Arial" w:hAnsi="Arial" w:cs="Arial"/>
          <w:sz w:val="24"/>
          <w:szCs w:val="24"/>
        </w:rPr>
        <w:t>H</w:t>
      </w:r>
      <w:r w:rsidR="00E43F8B" w:rsidRPr="003314F2">
        <w:rPr>
          <w:rFonts w:ascii="Arial" w:hAnsi="Arial" w:cs="Arial"/>
          <w:sz w:val="24"/>
          <w:szCs w:val="24"/>
        </w:rPr>
        <w:t xml:space="preserve">uman </w:t>
      </w:r>
      <w:r w:rsidR="006B398B" w:rsidRPr="003314F2">
        <w:rPr>
          <w:rFonts w:ascii="Arial" w:hAnsi="Arial" w:cs="Arial"/>
          <w:sz w:val="24"/>
          <w:szCs w:val="24"/>
        </w:rPr>
        <w:t>R</w:t>
      </w:r>
      <w:r w:rsidR="00E43F8B" w:rsidRPr="003314F2">
        <w:rPr>
          <w:rFonts w:ascii="Arial" w:hAnsi="Arial" w:cs="Arial"/>
          <w:sz w:val="24"/>
          <w:szCs w:val="24"/>
        </w:rPr>
        <w:t xml:space="preserve">ights Commission </w:t>
      </w:r>
      <w:r w:rsidR="006B398B" w:rsidRPr="003314F2">
        <w:rPr>
          <w:rFonts w:ascii="Arial" w:hAnsi="Arial" w:cs="Arial"/>
          <w:sz w:val="24"/>
          <w:szCs w:val="24"/>
        </w:rPr>
        <w:t>A</w:t>
      </w:r>
      <w:r w:rsidR="00E43F8B" w:rsidRPr="003314F2">
        <w:rPr>
          <w:rFonts w:ascii="Arial" w:hAnsi="Arial" w:cs="Arial"/>
          <w:sz w:val="24"/>
          <w:szCs w:val="24"/>
        </w:rPr>
        <w:t>ct 40 of 2013</w:t>
      </w:r>
      <w:r w:rsidR="006B398B" w:rsidRPr="003314F2">
        <w:rPr>
          <w:rFonts w:ascii="Arial" w:hAnsi="Arial" w:cs="Arial"/>
          <w:sz w:val="24"/>
          <w:szCs w:val="24"/>
        </w:rPr>
        <w:t xml:space="preserve"> </w:t>
      </w:r>
      <w:r w:rsidR="00073D52" w:rsidRPr="003314F2">
        <w:rPr>
          <w:rFonts w:ascii="Arial" w:hAnsi="Arial" w:cs="Arial"/>
          <w:sz w:val="24"/>
          <w:szCs w:val="24"/>
        </w:rPr>
        <w:t xml:space="preserve">(SAHRCA) </w:t>
      </w:r>
      <w:r w:rsidR="006B398B" w:rsidRPr="003314F2">
        <w:rPr>
          <w:rFonts w:ascii="Arial" w:hAnsi="Arial" w:cs="Arial"/>
          <w:sz w:val="24"/>
          <w:szCs w:val="24"/>
        </w:rPr>
        <w:t xml:space="preserve">to make definitive decisions about whether or not a contravention of section 10 of </w:t>
      </w:r>
      <w:r w:rsidR="00E43F8B" w:rsidRPr="003314F2">
        <w:rPr>
          <w:rFonts w:ascii="Arial" w:hAnsi="Arial" w:cs="Arial"/>
          <w:sz w:val="24"/>
          <w:szCs w:val="24"/>
        </w:rPr>
        <w:t xml:space="preserve">the </w:t>
      </w:r>
      <w:r w:rsidR="00073D52" w:rsidRPr="003314F2">
        <w:rPr>
          <w:rFonts w:ascii="Arial" w:hAnsi="Arial" w:cs="Arial"/>
          <w:sz w:val="24"/>
          <w:szCs w:val="24"/>
        </w:rPr>
        <w:t>Promotion of Equality and Prevention of Unfair Discrimination Act 4 of 2000 (PEPUDA)</w:t>
      </w:r>
      <w:r w:rsidR="006B398B" w:rsidRPr="003314F2">
        <w:rPr>
          <w:rFonts w:ascii="Arial" w:hAnsi="Arial" w:cs="Arial"/>
          <w:sz w:val="24"/>
          <w:szCs w:val="24"/>
        </w:rPr>
        <w:t>has or has not occurred.</w:t>
      </w:r>
    </w:p>
    <w:p w14:paraId="4260DF00" w14:textId="77777777" w:rsidR="006B398B" w:rsidRPr="0095734E" w:rsidRDefault="006B398B" w:rsidP="006B398B">
      <w:pPr>
        <w:pStyle w:val="ListParagraph"/>
        <w:spacing w:line="360" w:lineRule="auto"/>
        <w:ind w:left="1440"/>
        <w:rPr>
          <w:rFonts w:ascii="Arial" w:hAnsi="Arial" w:cs="Arial"/>
          <w:sz w:val="24"/>
          <w:szCs w:val="24"/>
        </w:rPr>
      </w:pPr>
    </w:p>
    <w:p w14:paraId="1957E59C" w14:textId="6B1B80A7" w:rsidR="006B398B" w:rsidRPr="003314F2" w:rsidRDefault="003314F2" w:rsidP="003314F2">
      <w:pPr>
        <w:spacing w:line="360" w:lineRule="auto"/>
        <w:ind w:left="2073" w:hanging="720"/>
        <w:rPr>
          <w:rFonts w:ascii="Arial" w:hAnsi="Arial" w:cs="Arial"/>
          <w:sz w:val="24"/>
          <w:szCs w:val="24"/>
        </w:rPr>
      </w:pPr>
      <w:r w:rsidRPr="0095734E">
        <w:rPr>
          <w:rFonts w:ascii="Arial" w:hAnsi="Arial" w:cs="Arial"/>
          <w:sz w:val="24"/>
          <w:szCs w:val="24"/>
        </w:rPr>
        <w:t>(ii)</w:t>
      </w:r>
      <w:r w:rsidRPr="0095734E">
        <w:rPr>
          <w:rFonts w:ascii="Arial" w:hAnsi="Arial" w:cs="Arial"/>
          <w:sz w:val="24"/>
          <w:szCs w:val="24"/>
        </w:rPr>
        <w:tab/>
      </w:r>
      <w:r w:rsidR="006B398B" w:rsidRPr="003314F2">
        <w:rPr>
          <w:rFonts w:ascii="Arial" w:hAnsi="Arial" w:cs="Arial"/>
          <w:sz w:val="24"/>
          <w:szCs w:val="24"/>
        </w:rPr>
        <w:t xml:space="preserve"> The opinion which the SAHRC is empowered to form pursuant to section 13(3) of SAHRCA is relevant only to whether the bringing of proceedings in a competent court is appropriate, if at all.</w:t>
      </w:r>
    </w:p>
    <w:p w14:paraId="5C1046A5" w14:textId="77777777" w:rsidR="006B398B" w:rsidRPr="0095734E" w:rsidRDefault="006B398B" w:rsidP="006B398B">
      <w:pPr>
        <w:pStyle w:val="ListParagraph"/>
        <w:spacing w:line="360" w:lineRule="auto"/>
        <w:ind w:left="1440"/>
        <w:rPr>
          <w:rFonts w:ascii="Arial" w:hAnsi="Arial" w:cs="Arial"/>
          <w:sz w:val="24"/>
          <w:szCs w:val="24"/>
        </w:rPr>
      </w:pPr>
    </w:p>
    <w:p w14:paraId="777311E3" w14:textId="4064F15B" w:rsidR="006B398B" w:rsidRPr="003314F2" w:rsidRDefault="003314F2" w:rsidP="003314F2">
      <w:pPr>
        <w:spacing w:line="360" w:lineRule="auto"/>
        <w:ind w:left="2073" w:hanging="720"/>
        <w:rPr>
          <w:rFonts w:ascii="Arial" w:hAnsi="Arial" w:cs="Arial"/>
          <w:sz w:val="24"/>
          <w:szCs w:val="24"/>
        </w:rPr>
      </w:pPr>
      <w:r w:rsidRPr="0095734E">
        <w:rPr>
          <w:rFonts w:ascii="Arial" w:hAnsi="Arial" w:cs="Arial"/>
          <w:sz w:val="24"/>
          <w:szCs w:val="24"/>
        </w:rPr>
        <w:t>(iii)</w:t>
      </w:r>
      <w:r w:rsidRPr="0095734E">
        <w:rPr>
          <w:rFonts w:ascii="Arial" w:hAnsi="Arial" w:cs="Arial"/>
          <w:sz w:val="24"/>
          <w:szCs w:val="24"/>
        </w:rPr>
        <w:tab/>
      </w:r>
      <w:r w:rsidR="006B398B" w:rsidRPr="003314F2">
        <w:rPr>
          <w:rFonts w:ascii="Arial" w:hAnsi="Arial" w:cs="Arial"/>
          <w:sz w:val="24"/>
          <w:szCs w:val="24"/>
        </w:rPr>
        <w:t xml:space="preserve">Any act by the SAHRC purporting to constitute a definitive decision on an issue addressed in section 13(3) of SAHRC is ultra vires the SAHRCA. </w:t>
      </w:r>
    </w:p>
    <w:p w14:paraId="14822B87" w14:textId="77777777" w:rsidR="006B398B" w:rsidRPr="0095734E" w:rsidRDefault="006B398B" w:rsidP="006B398B">
      <w:pPr>
        <w:pStyle w:val="ListParagraph"/>
        <w:spacing w:line="360" w:lineRule="auto"/>
        <w:rPr>
          <w:rFonts w:ascii="Arial" w:hAnsi="Arial" w:cs="Arial"/>
          <w:sz w:val="24"/>
          <w:szCs w:val="24"/>
        </w:rPr>
      </w:pPr>
    </w:p>
    <w:p w14:paraId="60CC8979" w14:textId="1BCBB518" w:rsidR="006B398B" w:rsidRPr="003314F2" w:rsidRDefault="003314F2" w:rsidP="003314F2">
      <w:pPr>
        <w:spacing w:line="360" w:lineRule="auto"/>
        <w:ind w:left="720" w:hanging="360"/>
        <w:rPr>
          <w:rFonts w:ascii="Arial" w:hAnsi="Arial" w:cs="Arial"/>
          <w:sz w:val="24"/>
          <w:szCs w:val="24"/>
        </w:rPr>
      </w:pPr>
      <w:r w:rsidRPr="0095734E">
        <w:rPr>
          <w:rFonts w:ascii="Arial" w:hAnsi="Arial" w:cs="Arial"/>
          <w:sz w:val="24"/>
          <w:szCs w:val="24"/>
        </w:rPr>
        <w:t>(2)</w:t>
      </w:r>
      <w:r w:rsidRPr="0095734E">
        <w:rPr>
          <w:rFonts w:ascii="Arial" w:hAnsi="Arial" w:cs="Arial"/>
          <w:sz w:val="24"/>
          <w:szCs w:val="24"/>
        </w:rPr>
        <w:tab/>
      </w:r>
      <w:r w:rsidR="006B398B" w:rsidRPr="003314F2">
        <w:rPr>
          <w:rFonts w:ascii="Arial" w:hAnsi="Arial" w:cs="Arial"/>
          <w:sz w:val="24"/>
          <w:szCs w:val="24"/>
        </w:rPr>
        <w:t>The ‘finding’ of the SAHRC of 9 March 2019 purport</w:t>
      </w:r>
      <w:r w:rsidR="00F060EB" w:rsidRPr="003314F2">
        <w:rPr>
          <w:rFonts w:ascii="Arial" w:hAnsi="Arial" w:cs="Arial"/>
          <w:sz w:val="24"/>
          <w:szCs w:val="24"/>
        </w:rPr>
        <w:t>ing</w:t>
      </w:r>
      <w:r w:rsidR="006B398B" w:rsidRPr="003314F2">
        <w:rPr>
          <w:rFonts w:ascii="Arial" w:hAnsi="Arial" w:cs="Arial"/>
          <w:sz w:val="24"/>
          <w:szCs w:val="24"/>
        </w:rPr>
        <w:t xml:space="preserve"> to exercise a power that the SAHRC does not have </w:t>
      </w:r>
      <w:r w:rsidR="00F060EB" w:rsidRPr="003314F2">
        <w:rPr>
          <w:rFonts w:ascii="Arial" w:hAnsi="Arial" w:cs="Arial"/>
          <w:sz w:val="24"/>
          <w:szCs w:val="24"/>
        </w:rPr>
        <w:t xml:space="preserve">was unlawful </w:t>
      </w:r>
      <w:r w:rsidR="006B398B" w:rsidRPr="003314F2">
        <w:rPr>
          <w:rFonts w:ascii="Arial" w:hAnsi="Arial" w:cs="Arial"/>
          <w:sz w:val="24"/>
          <w:szCs w:val="24"/>
        </w:rPr>
        <w:t xml:space="preserve">and </w:t>
      </w:r>
      <w:r w:rsidR="00F060EB" w:rsidRPr="003314F2">
        <w:rPr>
          <w:rFonts w:ascii="Arial" w:hAnsi="Arial" w:cs="Arial"/>
          <w:sz w:val="24"/>
          <w:szCs w:val="24"/>
        </w:rPr>
        <w:t>is</w:t>
      </w:r>
      <w:r w:rsidR="006B398B" w:rsidRPr="003314F2">
        <w:rPr>
          <w:rFonts w:ascii="Arial" w:hAnsi="Arial" w:cs="Arial"/>
          <w:sz w:val="24"/>
          <w:szCs w:val="24"/>
        </w:rPr>
        <w:t xml:space="preserve"> set aside. </w:t>
      </w:r>
    </w:p>
    <w:p w14:paraId="21C2BFF9" w14:textId="77777777" w:rsidR="006B398B" w:rsidRPr="0095734E" w:rsidRDefault="006B398B" w:rsidP="006B398B">
      <w:pPr>
        <w:pStyle w:val="ListParagraph"/>
        <w:spacing w:line="360" w:lineRule="auto"/>
        <w:rPr>
          <w:rFonts w:ascii="Arial" w:hAnsi="Arial" w:cs="Arial"/>
          <w:sz w:val="24"/>
          <w:szCs w:val="24"/>
        </w:rPr>
      </w:pPr>
    </w:p>
    <w:p w14:paraId="474B8534" w14:textId="2BA9D5D9" w:rsidR="006B398B" w:rsidRPr="003314F2" w:rsidRDefault="003314F2" w:rsidP="003314F2">
      <w:pPr>
        <w:spacing w:line="360" w:lineRule="auto"/>
        <w:ind w:left="720" w:hanging="360"/>
        <w:rPr>
          <w:rFonts w:ascii="Arial" w:hAnsi="Arial" w:cs="Arial"/>
          <w:sz w:val="24"/>
          <w:szCs w:val="24"/>
        </w:rPr>
      </w:pPr>
      <w:r>
        <w:rPr>
          <w:rFonts w:ascii="Arial" w:hAnsi="Arial" w:cs="Arial"/>
          <w:sz w:val="24"/>
          <w:szCs w:val="24"/>
        </w:rPr>
        <w:t>(3)</w:t>
      </w:r>
      <w:r>
        <w:rPr>
          <w:rFonts w:ascii="Arial" w:hAnsi="Arial" w:cs="Arial"/>
          <w:sz w:val="24"/>
          <w:szCs w:val="24"/>
        </w:rPr>
        <w:tab/>
      </w:r>
      <w:r w:rsidR="006B398B" w:rsidRPr="003314F2">
        <w:rPr>
          <w:rFonts w:ascii="Arial" w:hAnsi="Arial" w:cs="Arial"/>
          <w:sz w:val="24"/>
          <w:szCs w:val="24"/>
        </w:rPr>
        <w:t>The S</w:t>
      </w:r>
      <w:r w:rsidR="006D747E" w:rsidRPr="003314F2">
        <w:rPr>
          <w:rFonts w:ascii="Arial" w:hAnsi="Arial" w:cs="Arial"/>
          <w:sz w:val="24"/>
          <w:szCs w:val="24"/>
        </w:rPr>
        <w:t>AHRC</w:t>
      </w:r>
      <w:r w:rsidR="006B398B" w:rsidRPr="003314F2">
        <w:rPr>
          <w:rFonts w:ascii="Arial" w:hAnsi="Arial" w:cs="Arial"/>
          <w:sz w:val="24"/>
          <w:szCs w:val="24"/>
        </w:rPr>
        <w:t xml:space="preserve"> shall, in both applications, bear the costs of the applicants, including the costs of two counsel where so employed.</w:t>
      </w:r>
    </w:p>
    <w:p w14:paraId="20CA9607" w14:textId="77777777" w:rsidR="00F759C3" w:rsidRPr="00F759C3" w:rsidRDefault="00F759C3" w:rsidP="00F759C3">
      <w:pPr>
        <w:pStyle w:val="ListParagraph"/>
        <w:rPr>
          <w:rFonts w:ascii="Arial" w:hAnsi="Arial" w:cs="Arial"/>
          <w:sz w:val="24"/>
          <w:szCs w:val="24"/>
        </w:rPr>
      </w:pPr>
    </w:p>
    <w:p w14:paraId="2E5230CC" w14:textId="75F74D37" w:rsidR="00D01A6B" w:rsidRPr="00044980" w:rsidRDefault="00044980" w:rsidP="00044980">
      <w:pPr>
        <w:spacing w:line="480" w:lineRule="auto"/>
        <w:rPr>
          <w:rFonts w:ascii="Times New Roman" w:hAnsi="Times New Roman" w:cs="Times New Roman"/>
          <w:b/>
          <w:sz w:val="24"/>
          <w:szCs w:val="24"/>
        </w:rPr>
      </w:pPr>
      <w:r w:rsidRPr="00044980">
        <w:rPr>
          <w:rFonts w:ascii="Times New Roman" w:hAnsi="Times New Roman" w:cs="Times New Roman"/>
          <w:b/>
          <w:sz w:val="24"/>
          <w:szCs w:val="24"/>
        </w:rPr>
        <w:t>___________________________________________________________________________</w:t>
      </w:r>
    </w:p>
    <w:p w14:paraId="6E95390C" w14:textId="4832FCB4" w:rsidR="00044980" w:rsidRPr="00044980" w:rsidRDefault="00D01A6B" w:rsidP="0035018A">
      <w:pPr>
        <w:spacing w:line="480" w:lineRule="auto"/>
        <w:ind w:left="2880" w:firstLine="720"/>
        <w:rPr>
          <w:rFonts w:ascii="Arial" w:hAnsi="Arial" w:cs="Arial"/>
          <w:b/>
          <w:sz w:val="24"/>
          <w:szCs w:val="24"/>
        </w:rPr>
      </w:pPr>
      <w:r w:rsidRPr="00044980">
        <w:rPr>
          <w:rFonts w:ascii="Arial" w:hAnsi="Arial" w:cs="Arial"/>
          <w:b/>
          <w:sz w:val="24"/>
          <w:szCs w:val="24"/>
        </w:rPr>
        <w:t>JUDGMENT</w:t>
      </w:r>
    </w:p>
    <w:p w14:paraId="35399671" w14:textId="702B040A" w:rsidR="00D01A6B" w:rsidRPr="00044980" w:rsidRDefault="00044980" w:rsidP="00044980">
      <w:pPr>
        <w:spacing w:line="480" w:lineRule="auto"/>
        <w:rPr>
          <w:rFonts w:ascii="Times New Roman" w:hAnsi="Times New Roman" w:cs="Times New Roman"/>
          <w:b/>
          <w:sz w:val="24"/>
          <w:szCs w:val="24"/>
        </w:rPr>
      </w:pPr>
      <w:r w:rsidRPr="00044980">
        <w:rPr>
          <w:rFonts w:ascii="Times New Roman" w:hAnsi="Times New Roman" w:cs="Times New Roman"/>
          <w:b/>
          <w:sz w:val="24"/>
          <w:szCs w:val="24"/>
        </w:rPr>
        <w:t>___________________________________________________________________________</w:t>
      </w:r>
    </w:p>
    <w:p w14:paraId="173BDA33" w14:textId="77777777" w:rsidR="0035018A" w:rsidRDefault="007F24DF" w:rsidP="00E1579E">
      <w:pPr>
        <w:spacing w:line="480" w:lineRule="auto"/>
        <w:rPr>
          <w:rFonts w:ascii="Arial" w:hAnsi="Arial" w:cs="Arial"/>
          <w:sz w:val="24"/>
          <w:szCs w:val="24"/>
        </w:rPr>
      </w:pPr>
      <w:r w:rsidRPr="0035018A">
        <w:rPr>
          <w:rFonts w:ascii="Arial" w:hAnsi="Arial" w:cs="Arial"/>
          <w:sz w:val="24"/>
          <w:szCs w:val="24"/>
        </w:rPr>
        <w:t>Sutherland DJP:</w:t>
      </w:r>
    </w:p>
    <w:p w14:paraId="15BFCBDE" w14:textId="26AB5DD7" w:rsidR="00D01A6B" w:rsidRPr="00A12053" w:rsidRDefault="00E1579E" w:rsidP="00E1579E">
      <w:pPr>
        <w:spacing w:line="480" w:lineRule="auto"/>
        <w:rPr>
          <w:rFonts w:ascii="Arial" w:hAnsi="Arial" w:cs="Arial"/>
          <w:b/>
          <w:i/>
          <w:sz w:val="24"/>
          <w:szCs w:val="24"/>
        </w:rPr>
      </w:pPr>
      <w:r w:rsidRPr="00A12053">
        <w:rPr>
          <w:rFonts w:ascii="Arial" w:hAnsi="Arial" w:cs="Arial"/>
          <w:b/>
          <w:i/>
          <w:sz w:val="24"/>
          <w:szCs w:val="24"/>
        </w:rPr>
        <w:t>Introduction</w:t>
      </w:r>
    </w:p>
    <w:p w14:paraId="588CDDFD" w14:textId="7E72322B" w:rsidR="008D3B68" w:rsidRPr="0035018A" w:rsidRDefault="0035018A" w:rsidP="0035018A">
      <w:pPr>
        <w:spacing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3979B0" w:rsidRPr="0035018A">
        <w:rPr>
          <w:rFonts w:ascii="Arial" w:hAnsi="Arial" w:cs="Arial"/>
          <w:sz w:val="24"/>
          <w:szCs w:val="24"/>
        </w:rPr>
        <w:t>Before the court are two review applications.</w:t>
      </w:r>
      <w:r w:rsidR="00A3354F" w:rsidRPr="0035018A">
        <w:rPr>
          <w:rFonts w:ascii="Arial" w:hAnsi="Arial" w:cs="Arial"/>
          <w:sz w:val="24"/>
          <w:szCs w:val="24"/>
        </w:rPr>
        <w:t xml:space="preserve"> </w:t>
      </w:r>
      <w:r w:rsidR="003979B0" w:rsidRPr="0035018A">
        <w:rPr>
          <w:rFonts w:ascii="Arial" w:hAnsi="Arial" w:cs="Arial"/>
          <w:sz w:val="24"/>
          <w:szCs w:val="24"/>
        </w:rPr>
        <w:t xml:space="preserve"> The subject matter of the application</w:t>
      </w:r>
      <w:r w:rsidR="00297610" w:rsidRPr="0035018A">
        <w:rPr>
          <w:rFonts w:ascii="Arial" w:hAnsi="Arial" w:cs="Arial"/>
          <w:sz w:val="24"/>
          <w:szCs w:val="24"/>
        </w:rPr>
        <w:t>s</w:t>
      </w:r>
      <w:r w:rsidR="003979B0" w:rsidRPr="0035018A">
        <w:rPr>
          <w:rFonts w:ascii="Arial" w:hAnsi="Arial" w:cs="Arial"/>
          <w:sz w:val="24"/>
          <w:szCs w:val="24"/>
        </w:rPr>
        <w:t xml:space="preserve"> is a communication dated 8 March 2019 from the South African Human Rights Commission (SAHRC) to the several complaints who had, in terms of section 13(3) (a) of the South African Human Rights Commission Act 40 of 2013 (</w:t>
      </w:r>
      <w:r w:rsidR="00897793" w:rsidRPr="0035018A">
        <w:rPr>
          <w:rFonts w:ascii="Arial" w:hAnsi="Arial" w:cs="Arial"/>
          <w:sz w:val="24"/>
          <w:szCs w:val="24"/>
        </w:rPr>
        <w:t>SA</w:t>
      </w:r>
      <w:r w:rsidR="003979B0" w:rsidRPr="0035018A">
        <w:rPr>
          <w:rFonts w:ascii="Arial" w:hAnsi="Arial" w:cs="Arial"/>
          <w:sz w:val="24"/>
          <w:szCs w:val="24"/>
        </w:rPr>
        <w:t>HR</w:t>
      </w:r>
      <w:r w:rsidR="00EF6A3D">
        <w:rPr>
          <w:rFonts w:ascii="Arial" w:hAnsi="Arial" w:cs="Arial"/>
          <w:sz w:val="24"/>
          <w:szCs w:val="24"/>
        </w:rPr>
        <w:t>C</w:t>
      </w:r>
      <w:r w:rsidR="003979B0" w:rsidRPr="0035018A">
        <w:rPr>
          <w:rFonts w:ascii="Arial" w:hAnsi="Arial" w:cs="Arial"/>
          <w:sz w:val="24"/>
          <w:szCs w:val="24"/>
        </w:rPr>
        <w:t>A) lodged complaints about the speech given by Mr Julius Malema in November 2016 to a gathering outside the Newcastle Magistrates</w:t>
      </w:r>
      <w:r w:rsidR="008775D9" w:rsidRPr="0035018A">
        <w:rPr>
          <w:rFonts w:ascii="Arial" w:hAnsi="Arial" w:cs="Arial"/>
          <w:sz w:val="24"/>
          <w:szCs w:val="24"/>
        </w:rPr>
        <w:t>’</w:t>
      </w:r>
      <w:r w:rsidR="003979B0" w:rsidRPr="0035018A">
        <w:rPr>
          <w:rFonts w:ascii="Arial" w:hAnsi="Arial" w:cs="Arial"/>
          <w:sz w:val="24"/>
          <w:szCs w:val="24"/>
        </w:rPr>
        <w:t xml:space="preserve"> Court</w:t>
      </w:r>
      <w:r w:rsidR="008775D9" w:rsidRPr="0035018A">
        <w:rPr>
          <w:rFonts w:ascii="Arial" w:hAnsi="Arial" w:cs="Arial"/>
          <w:sz w:val="24"/>
          <w:szCs w:val="24"/>
        </w:rPr>
        <w:t>,</w:t>
      </w:r>
      <w:r w:rsidR="003979B0" w:rsidRPr="0035018A">
        <w:rPr>
          <w:rFonts w:ascii="Arial" w:hAnsi="Arial" w:cs="Arial"/>
          <w:sz w:val="24"/>
          <w:szCs w:val="24"/>
        </w:rPr>
        <w:t xml:space="preserve"> where he was facing criminal charges</w:t>
      </w:r>
      <w:r w:rsidR="00EF6A3D">
        <w:rPr>
          <w:rFonts w:ascii="Arial" w:hAnsi="Arial" w:cs="Arial"/>
          <w:sz w:val="24"/>
          <w:szCs w:val="24"/>
        </w:rPr>
        <w:t xml:space="preserve"> for incitement to seize land</w:t>
      </w:r>
      <w:r w:rsidR="003979B0" w:rsidRPr="0035018A">
        <w:rPr>
          <w:rFonts w:ascii="Arial" w:hAnsi="Arial" w:cs="Arial"/>
          <w:sz w:val="24"/>
          <w:szCs w:val="24"/>
        </w:rPr>
        <w:t>. Among several complain</w:t>
      </w:r>
      <w:r w:rsidR="008775D9" w:rsidRPr="0035018A">
        <w:rPr>
          <w:rFonts w:ascii="Arial" w:hAnsi="Arial" w:cs="Arial"/>
          <w:sz w:val="24"/>
          <w:szCs w:val="24"/>
        </w:rPr>
        <w:t>ant</w:t>
      </w:r>
      <w:r w:rsidR="003979B0" w:rsidRPr="0035018A">
        <w:rPr>
          <w:rFonts w:ascii="Arial" w:hAnsi="Arial" w:cs="Arial"/>
          <w:sz w:val="24"/>
          <w:szCs w:val="24"/>
        </w:rPr>
        <w:t xml:space="preserve">s were the </w:t>
      </w:r>
      <w:r w:rsidR="002A3011" w:rsidRPr="0035018A">
        <w:rPr>
          <w:rFonts w:ascii="Arial" w:hAnsi="Arial" w:cs="Arial"/>
          <w:sz w:val="24"/>
          <w:szCs w:val="24"/>
        </w:rPr>
        <w:t>FW De Klerk Foundation and Afriforum</w:t>
      </w:r>
      <w:r w:rsidR="007E31A1" w:rsidRPr="0035018A">
        <w:rPr>
          <w:rFonts w:ascii="Arial" w:hAnsi="Arial" w:cs="Arial"/>
          <w:sz w:val="24"/>
          <w:szCs w:val="24"/>
        </w:rPr>
        <w:t xml:space="preserve"> who are </w:t>
      </w:r>
      <w:r w:rsidR="0020623A" w:rsidRPr="0035018A">
        <w:rPr>
          <w:rFonts w:ascii="Arial" w:hAnsi="Arial" w:cs="Arial"/>
          <w:sz w:val="24"/>
          <w:szCs w:val="24"/>
        </w:rPr>
        <w:t xml:space="preserve">the </w:t>
      </w:r>
      <w:r w:rsidR="007E31A1" w:rsidRPr="0035018A">
        <w:rPr>
          <w:rFonts w:ascii="Arial" w:hAnsi="Arial" w:cs="Arial"/>
          <w:sz w:val="24"/>
          <w:szCs w:val="24"/>
        </w:rPr>
        <w:t>applicants in the</w:t>
      </w:r>
      <w:r w:rsidR="001826E3" w:rsidRPr="0035018A">
        <w:rPr>
          <w:rFonts w:ascii="Arial" w:hAnsi="Arial" w:cs="Arial"/>
          <w:sz w:val="24"/>
          <w:szCs w:val="24"/>
        </w:rPr>
        <w:t>se</w:t>
      </w:r>
      <w:r w:rsidR="007E31A1" w:rsidRPr="0035018A">
        <w:rPr>
          <w:rFonts w:ascii="Arial" w:hAnsi="Arial" w:cs="Arial"/>
          <w:sz w:val="24"/>
          <w:szCs w:val="24"/>
        </w:rPr>
        <w:t xml:space="preserve"> proceedings. </w:t>
      </w:r>
      <w:r w:rsidR="002A3011" w:rsidRPr="0035018A">
        <w:rPr>
          <w:rFonts w:ascii="Arial" w:hAnsi="Arial" w:cs="Arial"/>
          <w:sz w:val="24"/>
          <w:szCs w:val="24"/>
        </w:rPr>
        <w:t xml:space="preserve"> Except where necessary these </w:t>
      </w:r>
      <w:r w:rsidR="008775D9" w:rsidRPr="0035018A">
        <w:rPr>
          <w:rFonts w:ascii="Arial" w:hAnsi="Arial" w:cs="Arial"/>
          <w:sz w:val="24"/>
          <w:szCs w:val="24"/>
        </w:rPr>
        <w:t xml:space="preserve">two </w:t>
      </w:r>
      <w:r w:rsidR="002A3011" w:rsidRPr="0035018A">
        <w:rPr>
          <w:rFonts w:ascii="Arial" w:hAnsi="Arial" w:cs="Arial"/>
          <w:sz w:val="24"/>
          <w:szCs w:val="24"/>
        </w:rPr>
        <w:t xml:space="preserve">parties shall be referred to collectively as the complainants. Joining the proceedings </w:t>
      </w:r>
      <w:r w:rsidR="008775D9" w:rsidRPr="0035018A">
        <w:rPr>
          <w:rFonts w:ascii="Arial" w:hAnsi="Arial" w:cs="Arial"/>
          <w:sz w:val="24"/>
          <w:szCs w:val="24"/>
        </w:rPr>
        <w:t xml:space="preserve">in </w:t>
      </w:r>
      <w:r w:rsidR="002A3011" w:rsidRPr="0035018A">
        <w:rPr>
          <w:rFonts w:ascii="Arial" w:hAnsi="Arial" w:cs="Arial"/>
          <w:sz w:val="24"/>
          <w:szCs w:val="24"/>
        </w:rPr>
        <w:t>the Afriforum case is Mr Malema himself</w:t>
      </w:r>
      <w:r w:rsidR="0020623A" w:rsidRPr="0035018A">
        <w:rPr>
          <w:rFonts w:ascii="Arial" w:hAnsi="Arial" w:cs="Arial"/>
          <w:sz w:val="24"/>
          <w:szCs w:val="24"/>
        </w:rPr>
        <w:t>,</w:t>
      </w:r>
      <w:r w:rsidR="002A3011" w:rsidRPr="0035018A">
        <w:rPr>
          <w:rFonts w:ascii="Arial" w:hAnsi="Arial" w:cs="Arial"/>
          <w:sz w:val="24"/>
          <w:szCs w:val="24"/>
        </w:rPr>
        <w:t xml:space="preserve"> and his political Party, the Economic Freedom Fighters (EFF)</w:t>
      </w:r>
      <w:r w:rsidR="002567F5" w:rsidRPr="0035018A">
        <w:rPr>
          <w:rFonts w:ascii="Arial" w:hAnsi="Arial" w:cs="Arial"/>
          <w:sz w:val="24"/>
          <w:szCs w:val="24"/>
        </w:rPr>
        <w:t xml:space="preserve"> who b</w:t>
      </w:r>
      <w:r w:rsidR="002817C4" w:rsidRPr="0035018A">
        <w:rPr>
          <w:rFonts w:ascii="Arial" w:hAnsi="Arial" w:cs="Arial"/>
          <w:sz w:val="24"/>
          <w:szCs w:val="24"/>
        </w:rPr>
        <w:t>o</w:t>
      </w:r>
      <w:r w:rsidR="002567F5" w:rsidRPr="0035018A">
        <w:rPr>
          <w:rFonts w:ascii="Arial" w:hAnsi="Arial" w:cs="Arial"/>
          <w:sz w:val="24"/>
          <w:szCs w:val="24"/>
        </w:rPr>
        <w:t>th</w:t>
      </w:r>
      <w:r w:rsidR="002817C4" w:rsidRPr="0035018A">
        <w:rPr>
          <w:rFonts w:ascii="Arial" w:hAnsi="Arial" w:cs="Arial"/>
          <w:sz w:val="24"/>
          <w:szCs w:val="24"/>
        </w:rPr>
        <w:t>,</w:t>
      </w:r>
      <w:r w:rsidR="002567F5" w:rsidRPr="0035018A">
        <w:rPr>
          <w:rFonts w:ascii="Arial" w:hAnsi="Arial" w:cs="Arial"/>
          <w:sz w:val="24"/>
          <w:szCs w:val="24"/>
        </w:rPr>
        <w:t xml:space="preserve"> along with the SAHRC</w:t>
      </w:r>
      <w:r w:rsidR="002817C4" w:rsidRPr="0035018A">
        <w:rPr>
          <w:rFonts w:ascii="Arial" w:hAnsi="Arial" w:cs="Arial"/>
          <w:sz w:val="24"/>
          <w:szCs w:val="24"/>
        </w:rPr>
        <w:t>,</w:t>
      </w:r>
      <w:r w:rsidR="002567F5" w:rsidRPr="0035018A">
        <w:rPr>
          <w:rFonts w:ascii="Arial" w:hAnsi="Arial" w:cs="Arial"/>
          <w:sz w:val="24"/>
          <w:szCs w:val="24"/>
        </w:rPr>
        <w:t xml:space="preserve"> oppose the application.</w:t>
      </w:r>
      <w:r w:rsidR="008775D9" w:rsidRPr="0035018A">
        <w:rPr>
          <w:rFonts w:ascii="Arial" w:hAnsi="Arial" w:cs="Arial"/>
          <w:sz w:val="24"/>
          <w:szCs w:val="24"/>
        </w:rPr>
        <w:t xml:space="preserve"> </w:t>
      </w:r>
      <w:r w:rsidR="0020623A" w:rsidRPr="0035018A">
        <w:rPr>
          <w:rFonts w:ascii="Arial" w:hAnsi="Arial" w:cs="Arial"/>
          <w:sz w:val="24"/>
          <w:szCs w:val="24"/>
        </w:rPr>
        <w:t xml:space="preserve"> </w:t>
      </w:r>
      <w:r w:rsidR="00E57A97" w:rsidRPr="0035018A">
        <w:rPr>
          <w:rFonts w:ascii="Arial" w:hAnsi="Arial" w:cs="Arial"/>
          <w:sz w:val="24"/>
          <w:szCs w:val="24"/>
        </w:rPr>
        <w:t>They are not p</w:t>
      </w:r>
      <w:r w:rsidR="0020623A" w:rsidRPr="0035018A">
        <w:rPr>
          <w:rFonts w:ascii="Arial" w:hAnsi="Arial" w:cs="Arial"/>
          <w:sz w:val="24"/>
          <w:szCs w:val="24"/>
        </w:rPr>
        <w:t>arties in the other application</w:t>
      </w:r>
      <w:r w:rsidR="00AB0601">
        <w:rPr>
          <w:rFonts w:ascii="Arial" w:hAnsi="Arial" w:cs="Arial"/>
          <w:sz w:val="24"/>
          <w:szCs w:val="24"/>
        </w:rPr>
        <w:t>,</w:t>
      </w:r>
      <w:r w:rsidR="0020623A" w:rsidRPr="0035018A">
        <w:rPr>
          <w:rFonts w:ascii="Arial" w:hAnsi="Arial" w:cs="Arial"/>
          <w:sz w:val="24"/>
          <w:szCs w:val="24"/>
        </w:rPr>
        <w:t xml:space="preserve"> but that is of no consequence. </w:t>
      </w:r>
    </w:p>
    <w:p w14:paraId="5F32C061" w14:textId="77777777" w:rsidR="002A3011" w:rsidRDefault="002A3011" w:rsidP="002A3011">
      <w:pPr>
        <w:pStyle w:val="ListParagraph"/>
        <w:spacing w:line="480" w:lineRule="auto"/>
        <w:ind w:left="360"/>
        <w:rPr>
          <w:rFonts w:ascii="Times New Roman" w:hAnsi="Times New Roman" w:cs="Times New Roman"/>
          <w:sz w:val="24"/>
          <w:szCs w:val="24"/>
        </w:rPr>
      </w:pPr>
    </w:p>
    <w:p w14:paraId="6ECCE0DC" w14:textId="3D32AC7C" w:rsidR="00857F28" w:rsidRPr="0035018A" w:rsidRDefault="0035018A" w:rsidP="0035018A">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2A3011" w:rsidRPr="0035018A">
        <w:rPr>
          <w:rFonts w:ascii="Arial" w:hAnsi="Arial" w:cs="Arial"/>
          <w:sz w:val="24"/>
          <w:szCs w:val="24"/>
        </w:rPr>
        <w:t>The gravamen of the complaints is that the speech in whole or in part, constituted a contravention of section 10 of the Promotion of Equality and Prevention of Unfair Discrimination Act 4 of 2000. (PEPUDA)</w:t>
      </w:r>
      <w:r w:rsidR="00615353" w:rsidRPr="0035018A">
        <w:rPr>
          <w:rFonts w:ascii="Arial" w:hAnsi="Arial" w:cs="Arial"/>
          <w:sz w:val="24"/>
          <w:szCs w:val="24"/>
        </w:rPr>
        <w:t>. Section 10 provides:</w:t>
      </w:r>
    </w:p>
    <w:p w14:paraId="44DB46AB" w14:textId="77777777" w:rsidR="00857F28" w:rsidRPr="00857F28" w:rsidRDefault="00857F28" w:rsidP="00857F28">
      <w:pPr>
        <w:pStyle w:val="ListParagraph"/>
        <w:rPr>
          <w:rFonts w:ascii="Times New Roman" w:hAnsi="Times New Roman" w:cs="Times New Roman"/>
          <w:sz w:val="24"/>
          <w:szCs w:val="24"/>
        </w:rPr>
      </w:pPr>
    </w:p>
    <w:p w14:paraId="667526B7" w14:textId="292CABF5" w:rsidR="00F73ED9" w:rsidRPr="0035018A" w:rsidRDefault="00615353" w:rsidP="00F73ED9">
      <w:pPr>
        <w:spacing w:line="240" w:lineRule="auto"/>
        <w:ind w:firstLine="360"/>
        <w:rPr>
          <w:rFonts w:ascii="Arial" w:eastAsia="Times New Roman" w:hAnsi="Arial" w:cs="Arial"/>
          <w:b/>
          <w:bCs/>
          <w:color w:val="000000"/>
          <w:lang w:eastAsia="en-ZA"/>
        </w:rPr>
      </w:pPr>
      <w:r w:rsidRPr="0035018A">
        <w:rPr>
          <w:rFonts w:ascii="Arial" w:hAnsi="Arial" w:cs="Arial"/>
        </w:rPr>
        <w:t xml:space="preserve"> </w:t>
      </w:r>
      <w:r w:rsidR="0035018A">
        <w:rPr>
          <w:rFonts w:ascii="Arial" w:hAnsi="Arial" w:cs="Arial"/>
        </w:rPr>
        <w:tab/>
      </w:r>
      <w:r w:rsidR="00B9215F">
        <w:rPr>
          <w:rFonts w:ascii="Arial" w:hAnsi="Arial" w:cs="Arial"/>
        </w:rPr>
        <w:tab/>
      </w:r>
      <w:r w:rsidRPr="0035018A">
        <w:rPr>
          <w:rFonts w:ascii="Arial" w:hAnsi="Arial" w:cs="Arial"/>
        </w:rPr>
        <w:t>‘</w:t>
      </w:r>
      <w:r w:rsidR="00F73ED9" w:rsidRPr="0035018A">
        <w:rPr>
          <w:rFonts w:ascii="Arial" w:eastAsia="Times New Roman" w:hAnsi="Arial" w:cs="Arial"/>
          <w:b/>
          <w:bCs/>
          <w:color w:val="000000"/>
          <w:lang w:eastAsia="en-ZA"/>
        </w:rPr>
        <w:t>Prohibition of hate speech</w:t>
      </w:r>
    </w:p>
    <w:p w14:paraId="375B2CF9" w14:textId="04B28A1E" w:rsidR="00F73ED9" w:rsidRPr="003314F2" w:rsidRDefault="003314F2" w:rsidP="003314F2">
      <w:pPr>
        <w:spacing w:after="0" w:line="240" w:lineRule="auto"/>
        <w:ind w:left="1800" w:hanging="360"/>
        <w:rPr>
          <w:rFonts w:ascii="Arial" w:eastAsia="Times New Roman" w:hAnsi="Arial" w:cs="Arial"/>
          <w:color w:val="000000"/>
          <w:lang w:eastAsia="en-ZA"/>
        </w:rPr>
      </w:pPr>
      <w:bookmarkStart w:id="1" w:name="0-0-0-132957"/>
      <w:bookmarkEnd w:id="1"/>
      <w:r w:rsidRPr="0035018A">
        <w:rPr>
          <w:rFonts w:ascii="Arial" w:eastAsia="Times New Roman" w:hAnsi="Arial" w:cs="Arial"/>
          <w:color w:val="000000"/>
          <w:lang w:eastAsia="en-ZA"/>
        </w:rPr>
        <w:t>(1)</w:t>
      </w:r>
      <w:r w:rsidRPr="0035018A">
        <w:rPr>
          <w:rFonts w:ascii="Arial" w:eastAsia="Times New Roman" w:hAnsi="Arial" w:cs="Arial"/>
          <w:color w:val="000000"/>
          <w:lang w:eastAsia="en-ZA"/>
        </w:rPr>
        <w:tab/>
      </w:r>
      <w:r w:rsidR="00F73ED9" w:rsidRPr="003314F2">
        <w:rPr>
          <w:rFonts w:ascii="Arial" w:eastAsia="Times New Roman" w:hAnsi="Arial" w:cs="Arial"/>
          <w:color w:val="000000"/>
          <w:lang w:eastAsia="en-ZA"/>
        </w:rPr>
        <w:t>Subject to the proviso in section 12, no person may publish, propagate, advocate or communicate words based on one or more of the prohibited grounds, against any person, that could reasonably be construed to demonstrate a clear intention to-</w:t>
      </w:r>
    </w:p>
    <w:p w14:paraId="3FD914EA" w14:textId="003A976F" w:rsidR="00F73ED9" w:rsidRPr="003314F2" w:rsidRDefault="003314F2" w:rsidP="003314F2">
      <w:pPr>
        <w:spacing w:after="0" w:line="240" w:lineRule="auto"/>
        <w:ind w:left="2160" w:hanging="360"/>
        <w:rPr>
          <w:rFonts w:ascii="Arial" w:eastAsia="Times New Roman" w:hAnsi="Arial" w:cs="Arial"/>
          <w:color w:val="000000"/>
          <w:lang w:eastAsia="en-ZA"/>
        </w:rPr>
      </w:pPr>
      <w:r w:rsidRPr="0035018A">
        <w:rPr>
          <w:rFonts w:ascii="Arial" w:eastAsia="Times New Roman" w:hAnsi="Arial" w:cs="Arial"/>
          <w:color w:val="000000"/>
          <w:lang w:eastAsia="en-ZA"/>
        </w:rPr>
        <w:t>(a)</w:t>
      </w:r>
      <w:r w:rsidRPr="0035018A">
        <w:rPr>
          <w:rFonts w:ascii="Arial" w:eastAsia="Times New Roman" w:hAnsi="Arial" w:cs="Arial"/>
          <w:color w:val="000000"/>
          <w:lang w:eastAsia="en-ZA"/>
        </w:rPr>
        <w:tab/>
      </w:r>
      <w:r w:rsidR="00F73ED9" w:rsidRPr="003314F2">
        <w:rPr>
          <w:rFonts w:ascii="Arial" w:eastAsia="Times New Roman" w:hAnsi="Arial" w:cs="Arial"/>
          <w:color w:val="000000"/>
          <w:lang w:eastAsia="en-ZA"/>
        </w:rPr>
        <w:t>be hurtful;</w:t>
      </w:r>
    </w:p>
    <w:p w14:paraId="397AE7D8" w14:textId="69939992" w:rsidR="0035018A" w:rsidRPr="003314F2" w:rsidRDefault="003314F2" w:rsidP="003314F2">
      <w:pPr>
        <w:spacing w:after="0" w:line="240" w:lineRule="auto"/>
        <w:ind w:left="2160" w:hanging="360"/>
        <w:rPr>
          <w:rFonts w:ascii="Arial" w:eastAsia="Times New Roman" w:hAnsi="Arial" w:cs="Arial"/>
          <w:color w:val="000000"/>
          <w:lang w:eastAsia="en-ZA"/>
        </w:rPr>
      </w:pPr>
      <w:r>
        <w:rPr>
          <w:rFonts w:ascii="Arial" w:eastAsia="Times New Roman" w:hAnsi="Arial" w:cs="Arial"/>
          <w:color w:val="000000"/>
          <w:lang w:eastAsia="en-ZA"/>
        </w:rPr>
        <w:t>(b)</w:t>
      </w:r>
      <w:r>
        <w:rPr>
          <w:rFonts w:ascii="Arial" w:eastAsia="Times New Roman" w:hAnsi="Arial" w:cs="Arial"/>
          <w:color w:val="000000"/>
          <w:lang w:eastAsia="en-ZA"/>
        </w:rPr>
        <w:tab/>
      </w:r>
      <w:r w:rsidR="00F73ED9" w:rsidRPr="003314F2">
        <w:rPr>
          <w:rFonts w:ascii="Arial" w:eastAsia="Times New Roman" w:hAnsi="Arial" w:cs="Arial"/>
          <w:color w:val="000000"/>
          <w:lang w:eastAsia="en-ZA"/>
        </w:rPr>
        <w:t>be harmful or to incite harm;</w:t>
      </w:r>
      <w:bookmarkStart w:id="2" w:name="0-0-0-132969"/>
      <w:bookmarkEnd w:id="2"/>
    </w:p>
    <w:p w14:paraId="677DC3E9" w14:textId="7B80E27E" w:rsidR="00F73ED9" w:rsidRPr="003314F2" w:rsidRDefault="003314F2" w:rsidP="003314F2">
      <w:pPr>
        <w:spacing w:after="0" w:line="240" w:lineRule="auto"/>
        <w:ind w:left="2160" w:hanging="360"/>
        <w:rPr>
          <w:rFonts w:ascii="Arial" w:eastAsia="Times New Roman" w:hAnsi="Arial" w:cs="Arial"/>
          <w:color w:val="000000"/>
          <w:lang w:eastAsia="en-ZA"/>
        </w:rPr>
      </w:pPr>
      <w:r w:rsidRPr="0035018A">
        <w:rPr>
          <w:rFonts w:ascii="Arial" w:eastAsia="Times New Roman" w:hAnsi="Arial" w:cs="Arial"/>
          <w:color w:val="000000"/>
          <w:lang w:eastAsia="en-ZA"/>
        </w:rPr>
        <w:t>(c)</w:t>
      </w:r>
      <w:r w:rsidRPr="0035018A">
        <w:rPr>
          <w:rFonts w:ascii="Arial" w:eastAsia="Times New Roman" w:hAnsi="Arial" w:cs="Arial"/>
          <w:color w:val="000000"/>
          <w:lang w:eastAsia="en-ZA"/>
        </w:rPr>
        <w:tab/>
      </w:r>
      <w:r w:rsidR="00F73ED9" w:rsidRPr="003314F2">
        <w:rPr>
          <w:rFonts w:ascii="Arial" w:eastAsia="Times New Roman" w:hAnsi="Arial" w:cs="Arial"/>
          <w:color w:val="000000"/>
          <w:lang w:eastAsia="en-ZA"/>
        </w:rPr>
        <w:t>promote or propagate hatred.</w:t>
      </w:r>
    </w:p>
    <w:p w14:paraId="5ED1AC0B" w14:textId="4570FC99" w:rsidR="00F73ED9" w:rsidRPr="003314F2" w:rsidRDefault="003314F2" w:rsidP="003314F2">
      <w:pPr>
        <w:spacing w:after="0" w:line="240" w:lineRule="auto"/>
        <w:ind w:left="1800" w:hanging="360"/>
        <w:rPr>
          <w:rFonts w:ascii="Arial" w:eastAsia="Times New Roman" w:hAnsi="Arial" w:cs="Arial"/>
          <w:color w:val="000000"/>
          <w:lang w:eastAsia="en-ZA"/>
        </w:rPr>
      </w:pPr>
      <w:bookmarkStart w:id="3" w:name="0-0-0-132973"/>
      <w:bookmarkEnd w:id="3"/>
      <w:r w:rsidRPr="0035018A">
        <w:rPr>
          <w:rFonts w:ascii="Arial" w:eastAsia="Times New Roman" w:hAnsi="Arial" w:cs="Arial"/>
          <w:color w:val="000000"/>
          <w:lang w:eastAsia="en-ZA"/>
        </w:rPr>
        <w:t>(2)</w:t>
      </w:r>
      <w:r w:rsidRPr="0035018A">
        <w:rPr>
          <w:rFonts w:ascii="Arial" w:eastAsia="Times New Roman" w:hAnsi="Arial" w:cs="Arial"/>
          <w:color w:val="000000"/>
          <w:lang w:eastAsia="en-ZA"/>
        </w:rPr>
        <w:tab/>
      </w:r>
      <w:r w:rsidR="00F73ED9" w:rsidRPr="003314F2">
        <w:rPr>
          <w:rFonts w:ascii="Arial" w:eastAsia="Times New Roman" w:hAnsi="Arial" w:cs="Arial"/>
          <w:color w:val="000000"/>
          <w:lang w:eastAsia="en-ZA"/>
        </w:rPr>
        <w:t>Without prejudice to any remedies of a civil nature under this Act, the court may, in accordance with section 21 (2) </w:t>
      </w:r>
      <w:r w:rsidR="00F73ED9" w:rsidRPr="003314F2">
        <w:rPr>
          <w:rFonts w:ascii="Arial" w:eastAsia="Times New Roman" w:hAnsi="Arial" w:cs="Arial"/>
          <w:i/>
          <w:iCs/>
          <w:color w:val="000000"/>
          <w:lang w:eastAsia="en-ZA"/>
        </w:rPr>
        <w:t>(n)</w:t>
      </w:r>
      <w:r w:rsidR="00F73ED9" w:rsidRPr="003314F2">
        <w:rPr>
          <w:rFonts w:ascii="Arial" w:eastAsia="Times New Roman" w:hAnsi="Arial" w:cs="Arial"/>
          <w:color w:val="000000"/>
          <w:lang w:eastAsia="en-ZA"/>
        </w:rPr>
        <w:t> and where appropriate, refer any case dealing with the publication, advocacy, propagation or communication of hate speech as contemplated in subsection (1), to the Director of Public Prosecutions having jurisdiction for the institution of criminal proceedings in terms of the common law or relevant legislation.’</w:t>
      </w:r>
    </w:p>
    <w:p w14:paraId="56B252F7" w14:textId="2CC1F924" w:rsidR="002A3011" w:rsidRPr="0035018A" w:rsidRDefault="002A3011" w:rsidP="00857F28">
      <w:pPr>
        <w:pStyle w:val="ListParagraph"/>
        <w:spacing w:line="480" w:lineRule="auto"/>
        <w:ind w:left="1080" w:firstLine="360"/>
        <w:rPr>
          <w:rFonts w:ascii="Arial" w:hAnsi="Arial" w:cs="Arial"/>
        </w:rPr>
      </w:pPr>
      <w:r w:rsidRPr="0035018A">
        <w:rPr>
          <w:rFonts w:ascii="Arial" w:hAnsi="Arial" w:cs="Arial"/>
        </w:rPr>
        <w:t xml:space="preserve"> </w:t>
      </w:r>
    </w:p>
    <w:p w14:paraId="338356EB" w14:textId="77777777" w:rsidR="00D27109" w:rsidRPr="00D27109" w:rsidRDefault="00D27109" w:rsidP="00D27109">
      <w:pPr>
        <w:pStyle w:val="ListParagraph"/>
        <w:rPr>
          <w:rFonts w:ascii="Times New Roman" w:hAnsi="Times New Roman" w:cs="Times New Roman"/>
          <w:sz w:val="24"/>
          <w:szCs w:val="24"/>
        </w:rPr>
      </w:pPr>
    </w:p>
    <w:p w14:paraId="0A0C4C9D" w14:textId="33BD7815" w:rsidR="00E86749" w:rsidRPr="0035018A" w:rsidRDefault="0035018A" w:rsidP="0035018A">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8775D9" w:rsidRPr="0035018A">
        <w:rPr>
          <w:rFonts w:ascii="Arial" w:hAnsi="Arial" w:cs="Arial"/>
          <w:sz w:val="24"/>
          <w:szCs w:val="24"/>
        </w:rPr>
        <w:t xml:space="preserve">The complainants had lodged their complaints </w:t>
      </w:r>
      <w:r w:rsidR="00AB0601">
        <w:rPr>
          <w:rFonts w:ascii="Arial" w:hAnsi="Arial" w:cs="Arial"/>
          <w:sz w:val="24"/>
          <w:szCs w:val="24"/>
        </w:rPr>
        <w:t xml:space="preserve">to the SAHRC </w:t>
      </w:r>
      <w:r w:rsidR="008775D9" w:rsidRPr="0035018A">
        <w:rPr>
          <w:rFonts w:ascii="Arial" w:hAnsi="Arial" w:cs="Arial"/>
          <w:sz w:val="24"/>
          <w:szCs w:val="24"/>
        </w:rPr>
        <w:t xml:space="preserve">that such a contravention occurred pursuant to section 13(3)(a) of the </w:t>
      </w:r>
      <w:r w:rsidR="00726862" w:rsidRPr="0035018A">
        <w:rPr>
          <w:rFonts w:ascii="Arial" w:hAnsi="Arial" w:cs="Arial"/>
          <w:sz w:val="24"/>
          <w:szCs w:val="24"/>
        </w:rPr>
        <w:t>SA</w:t>
      </w:r>
      <w:r>
        <w:rPr>
          <w:rFonts w:ascii="Arial" w:hAnsi="Arial" w:cs="Arial"/>
          <w:sz w:val="24"/>
          <w:szCs w:val="24"/>
        </w:rPr>
        <w:t>HR</w:t>
      </w:r>
      <w:r w:rsidR="00AB0601">
        <w:rPr>
          <w:rFonts w:ascii="Arial" w:hAnsi="Arial" w:cs="Arial"/>
          <w:sz w:val="24"/>
          <w:szCs w:val="24"/>
        </w:rPr>
        <w:t>C</w:t>
      </w:r>
      <w:r>
        <w:rPr>
          <w:rFonts w:ascii="Arial" w:hAnsi="Arial" w:cs="Arial"/>
          <w:sz w:val="24"/>
          <w:szCs w:val="24"/>
        </w:rPr>
        <w:t>A</w:t>
      </w:r>
      <w:r w:rsidR="00726862" w:rsidRPr="0035018A">
        <w:rPr>
          <w:rFonts w:ascii="Arial" w:hAnsi="Arial" w:cs="Arial"/>
          <w:sz w:val="24"/>
          <w:szCs w:val="24"/>
        </w:rPr>
        <w:t xml:space="preserve">, the </w:t>
      </w:r>
      <w:r w:rsidR="00DF2985" w:rsidRPr="0035018A">
        <w:rPr>
          <w:rFonts w:ascii="Arial" w:hAnsi="Arial" w:cs="Arial"/>
          <w:sz w:val="24"/>
          <w:szCs w:val="24"/>
        </w:rPr>
        <w:t xml:space="preserve">provisions </w:t>
      </w:r>
      <w:r w:rsidR="00726862" w:rsidRPr="0035018A">
        <w:rPr>
          <w:rFonts w:ascii="Arial" w:hAnsi="Arial" w:cs="Arial"/>
          <w:sz w:val="24"/>
          <w:szCs w:val="24"/>
        </w:rPr>
        <w:t xml:space="preserve">of which </w:t>
      </w:r>
      <w:r w:rsidR="00A6368A" w:rsidRPr="0035018A">
        <w:rPr>
          <w:rFonts w:ascii="Arial" w:hAnsi="Arial" w:cs="Arial"/>
          <w:sz w:val="24"/>
          <w:szCs w:val="24"/>
        </w:rPr>
        <w:t>are</w:t>
      </w:r>
      <w:r w:rsidR="00726862" w:rsidRPr="0035018A">
        <w:rPr>
          <w:rFonts w:ascii="Arial" w:hAnsi="Arial" w:cs="Arial"/>
          <w:sz w:val="24"/>
          <w:szCs w:val="24"/>
        </w:rPr>
        <w:t xml:space="preserve"> addressed hereafter.</w:t>
      </w:r>
    </w:p>
    <w:p w14:paraId="5A9034E6" w14:textId="77777777" w:rsidR="00726862" w:rsidRPr="00726862" w:rsidRDefault="00726862" w:rsidP="00726862">
      <w:pPr>
        <w:pStyle w:val="ListParagraph"/>
        <w:rPr>
          <w:rFonts w:ascii="Times New Roman" w:hAnsi="Times New Roman" w:cs="Times New Roman"/>
          <w:sz w:val="24"/>
          <w:szCs w:val="24"/>
        </w:rPr>
      </w:pPr>
    </w:p>
    <w:p w14:paraId="46E05AC3" w14:textId="3FE7A203" w:rsidR="005E5498" w:rsidRPr="0035018A" w:rsidRDefault="0035018A" w:rsidP="0035018A">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B966BA" w:rsidRPr="0035018A">
        <w:rPr>
          <w:rFonts w:ascii="Arial" w:hAnsi="Arial" w:cs="Arial"/>
          <w:sz w:val="24"/>
          <w:szCs w:val="24"/>
        </w:rPr>
        <w:t xml:space="preserve">The text of the </w:t>
      </w:r>
      <w:r w:rsidR="00AB0601">
        <w:rPr>
          <w:rFonts w:ascii="Arial" w:hAnsi="Arial" w:cs="Arial"/>
          <w:sz w:val="24"/>
          <w:szCs w:val="24"/>
        </w:rPr>
        <w:t xml:space="preserve">SAHRC’s </w:t>
      </w:r>
      <w:r w:rsidR="00B966BA" w:rsidRPr="0035018A">
        <w:rPr>
          <w:rFonts w:ascii="Arial" w:hAnsi="Arial" w:cs="Arial"/>
          <w:sz w:val="24"/>
          <w:szCs w:val="24"/>
        </w:rPr>
        <w:t xml:space="preserve">communication to </w:t>
      </w:r>
      <w:r w:rsidR="00726862" w:rsidRPr="0035018A">
        <w:rPr>
          <w:rFonts w:ascii="Arial" w:hAnsi="Arial" w:cs="Arial"/>
          <w:sz w:val="24"/>
          <w:szCs w:val="24"/>
        </w:rPr>
        <w:t xml:space="preserve">all </w:t>
      </w:r>
      <w:r w:rsidR="00B966BA" w:rsidRPr="0035018A">
        <w:rPr>
          <w:rFonts w:ascii="Arial" w:hAnsi="Arial" w:cs="Arial"/>
          <w:sz w:val="24"/>
          <w:szCs w:val="24"/>
        </w:rPr>
        <w:t xml:space="preserve">the complainants was identical and was addressed ‘Dear </w:t>
      </w:r>
      <w:r w:rsidR="00602A1C" w:rsidRPr="0035018A">
        <w:rPr>
          <w:rFonts w:ascii="Arial" w:hAnsi="Arial" w:cs="Arial"/>
          <w:sz w:val="24"/>
          <w:szCs w:val="24"/>
        </w:rPr>
        <w:t>C</w:t>
      </w:r>
      <w:r w:rsidR="00B966BA" w:rsidRPr="0035018A">
        <w:rPr>
          <w:rFonts w:ascii="Arial" w:hAnsi="Arial" w:cs="Arial"/>
          <w:sz w:val="24"/>
          <w:szCs w:val="24"/>
        </w:rPr>
        <w:t xml:space="preserve">omplainant’. It referred to the complaint </w:t>
      </w:r>
      <w:r w:rsidR="00C95A26" w:rsidRPr="0035018A">
        <w:rPr>
          <w:rFonts w:ascii="Arial" w:hAnsi="Arial" w:cs="Arial"/>
          <w:sz w:val="24"/>
          <w:szCs w:val="24"/>
        </w:rPr>
        <w:t xml:space="preserve">that had been </w:t>
      </w:r>
      <w:r w:rsidR="00B966BA" w:rsidRPr="0035018A">
        <w:rPr>
          <w:rFonts w:ascii="Arial" w:hAnsi="Arial" w:cs="Arial"/>
          <w:sz w:val="24"/>
          <w:szCs w:val="24"/>
        </w:rPr>
        <w:t>lodged</w:t>
      </w:r>
      <w:r w:rsidR="006C4BCE" w:rsidRPr="0035018A">
        <w:rPr>
          <w:rFonts w:ascii="Arial" w:hAnsi="Arial" w:cs="Arial"/>
          <w:sz w:val="24"/>
          <w:szCs w:val="24"/>
        </w:rPr>
        <w:t xml:space="preserve"> and traversed its rationale</w:t>
      </w:r>
      <w:r w:rsidR="00C95A26" w:rsidRPr="0035018A">
        <w:rPr>
          <w:rFonts w:ascii="Arial" w:hAnsi="Arial" w:cs="Arial"/>
          <w:sz w:val="24"/>
          <w:szCs w:val="24"/>
        </w:rPr>
        <w:t xml:space="preserve"> for exonerating Mr Malema</w:t>
      </w:r>
      <w:r w:rsidR="006C4BCE" w:rsidRPr="0035018A">
        <w:rPr>
          <w:rFonts w:ascii="Arial" w:hAnsi="Arial" w:cs="Arial"/>
          <w:sz w:val="24"/>
          <w:szCs w:val="24"/>
        </w:rPr>
        <w:t>. Then it ended with the following:</w:t>
      </w:r>
    </w:p>
    <w:p w14:paraId="4CA03F21" w14:textId="2D0F7492" w:rsidR="00506CB5" w:rsidRPr="00CD18D5" w:rsidRDefault="00485F94" w:rsidP="00CD18D5">
      <w:pPr>
        <w:spacing w:line="240" w:lineRule="auto"/>
        <w:ind w:left="1440"/>
        <w:rPr>
          <w:rFonts w:ascii="Arial" w:hAnsi="Arial" w:cs="Arial"/>
        </w:rPr>
      </w:pPr>
      <w:r w:rsidRPr="00CD18D5">
        <w:rPr>
          <w:rFonts w:ascii="Arial" w:hAnsi="Arial" w:cs="Arial"/>
        </w:rPr>
        <w:t>‘(18)</w:t>
      </w:r>
      <w:r w:rsidR="00506CB5" w:rsidRPr="00CD18D5">
        <w:rPr>
          <w:rFonts w:ascii="Arial" w:hAnsi="Arial" w:cs="Arial"/>
        </w:rPr>
        <w:t xml:space="preserve"> Thus it is the Commission’s view that the statement in this context does not amount to </w:t>
      </w:r>
      <w:r w:rsidR="000349B9" w:rsidRPr="00CD18D5">
        <w:rPr>
          <w:rFonts w:ascii="Arial" w:hAnsi="Arial" w:cs="Arial"/>
        </w:rPr>
        <w:t>h</w:t>
      </w:r>
      <w:r w:rsidR="00506CB5" w:rsidRPr="00CD18D5">
        <w:rPr>
          <w:rFonts w:ascii="Arial" w:hAnsi="Arial" w:cs="Arial"/>
        </w:rPr>
        <w:t>ate speech.</w:t>
      </w:r>
      <w:r w:rsidRPr="00CD18D5">
        <w:rPr>
          <w:rFonts w:ascii="Arial" w:hAnsi="Arial" w:cs="Arial"/>
        </w:rPr>
        <w:t xml:space="preserve"> </w:t>
      </w:r>
    </w:p>
    <w:p w14:paraId="70346A5D" w14:textId="77777777" w:rsidR="005A7D4B" w:rsidRPr="00CD18D5" w:rsidRDefault="005A7D4B" w:rsidP="00CD18D5">
      <w:pPr>
        <w:pStyle w:val="ListParagraph"/>
        <w:spacing w:line="240" w:lineRule="auto"/>
        <w:rPr>
          <w:rFonts w:ascii="Arial" w:hAnsi="Arial" w:cs="Arial"/>
        </w:rPr>
      </w:pPr>
    </w:p>
    <w:p w14:paraId="0BE3862B" w14:textId="5ED71D4A" w:rsidR="00506CB5" w:rsidRPr="00CD18D5" w:rsidRDefault="00485F94" w:rsidP="00CD18D5">
      <w:pPr>
        <w:pStyle w:val="ListParagraph"/>
        <w:spacing w:line="240" w:lineRule="auto"/>
        <w:ind w:left="1440"/>
        <w:rPr>
          <w:rFonts w:ascii="Arial" w:hAnsi="Arial" w:cs="Arial"/>
        </w:rPr>
      </w:pPr>
      <w:r w:rsidRPr="00CD18D5">
        <w:rPr>
          <w:rFonts w:ascii="Arial" w:hAnsi="Arial" w:cs="Arial"/>
        </w:rPr>
        <w:t xml:space="preserve">(19) </w:t>
      </w:r>
      <w:r w:rsidR="00506CB5" w:rsidRPr="00CD18D5">
        <w:rPr>
          <w:rFonts w:ascii="Arial" w:hAnsi="Arial" w:cs="Arial"/>
        </w:rPr>
        <w:t xml:space="preserve">In view of the above, your complaint is hereby concluded in terms of clause 11(d)(i) of the gazetted handling procedures of the Commission on the basis that the conduct of Mr Malema did not violate the rights </w:t>
      </w:r>
      <w:r w:rsidR="000349B9" w:rsidRPr="00CD18D5">
        <w:rPr>
          <w:rFonts w:ascii="Arial" w:hAnsi="Arial" w:cs="Arial"/>
        </w:rPr>
        <w:t>o</w:t>
      </w:r>
      <w:r w:rsidR="00506CB5" w:rsidRPr="00CD18D5">
        <w:rPr>
          <w:rFonts w:ascii="Arial" w:hAnsi="Arial" w:cs="Arial"/>
        </w:rPr>
        <w:t>f White People.</w:t>
      </w:r>
    </w:p>
    <w:p w14:paraId="50837AD6" w14:textId="77777777" w:rsidR="005A7D4B" w:rsidRPr="00CD18D5" w:rsidRDefault="005A7D4B" w:rsidP="00CD18D5">
      <w:pPr>
        <w:pStyle w:val="ListParagraph"/>
        <w:spacing w:line="240" w:lineRule="auto"/>
        <w:ind w:left="360" w:firstLine="360"/>
        <w:rPr>
          <w:rFonts w:ascii="Arial" w:hAnsi="Arial" w:cs="Arial"/>
        </w:rPr>
      </w:pPr>
    </w:p>
    <w:p w14:paraId="12F28DCD" w14:textId="25E154EB" w:rsidR="00506CB5" w:rsidRPr="00CD18D5" w:rsidRDefault="00485F94" w:rsidP="00CD18D5">
      <w:pPr>
        <w:pStyle w:val="ListParagraph"/>
        <w:spacing w:line="240" w:lineRule="auto"/>
        <w:ind w:left="1080" w:firstLine="360"/>
        <w:rPr>
          <w:rFonts w:ascii="Arial" w:hAnsi="Arial" w:cs="Arial"/>
        </w:rPr>
      </w:pPr>
      <w:r w:rsidRPr="00CD18D5">
        <w:rPr>
          <w:rFonts w:ascii="Arial" w:hAnsi="Arial" w:cs="Arial"/>
        </w:rPr>
        <w:t xml:space="preserve">(20) </w:t>
      </w:r>
      <w:r w:rsidR="00506CB5" w:rsidRPr="00CD18D5">
        <w:rPr>
          <w:rFonts w:ascii="Arial" w:hAnsi="Arial" w:cs="Arial"/>
        </w:rPr>
        <w:t>The commission will now accordingly close its file on the matter.</w:t>
      </w:r>
    </w:p>
    <w:p w14:paraId="72C5F8C2" w14:textId="77777777" w:rsidR="005A7D4B" w:rsidRPr="00CD18D5" w:rsidRDefault="005A7D4B" w:rsidP="00CD18D5">
      <w:pPr>
        <w:pStyle w:val="ListParagraph"/>
        <w:spacing w:line="240" w:lineRule="auto"/>
        <w:rPr>
          <w:rFonts w:ascii="Arial" w:hAnsi="Arial" w:cs="Arial"/>
        </w:rPr>
      </w:pPr>
    </w:p>
    <w:p w14:paraId="4566E33D" w14:textId="5F0C37CF" w:rsidR="009C259B" w:rsidRPr="00CD18D5" w:rsidRDefault="00485F94" w:rsidP="00CD18D5">
      <w:pPr>
        <w:pStyle w:val="ListParagraph"/>
        <w:spacing w:line="240" w:lineRule="auto"/>
        <w:ind w:left="1440"/>
        <w:rPr>
          <w:rFonts w:ascii="Arial" w:hAnsi="Arial" w:cs="Arial"/>
        </w:rPr>
      </w:pPr>
      <w:r w:rsidRPr="00CD18D5">
        <w:rPr>
          <w:rFonts w:ascii="Arial" w:hAnsi="Arial" w:cs="Arial"/>
        </w:rPr>
        <w:t>(21)</w:t>
      </w:r>
      <w:r w:rsidR="00506CB5" w:rsidRPr="00CD18D5">
        <w:rPr>
          <w:rFonts w:ascii="Arial" w:hAnsi="Arial" w:cs="Arial"/>
        </w:rPr>
        <w:t xml:space="preserve"> Should you not be satisfied with this decision you may challenge the decision through the High Court by way of a judicial review. An application for judicial review must be made within 180 of the date on which you became aware of the decision. A person who seeks judicial review after this period will not b</w:t>
      </w:r>
      <w:r w:rsidR="00172D7E" w:rsidRPr="00CD18D5">
        <w:rPr>
          <w:rFonts w:ascii="Arial" w:hAnsi="Arial" w:cs="Arial"/>
        </w:rPr>
        <w:t>e</w:t>
      </w:r>
      <w:r w:rsidR="00506CB5" w:rsidRPr="00CD18D5">
        <w:rPr>
          <w:rFonts w:ascii="Arial" w:hAnsi="Arial" w:cs="Arial"/>
        </w:rPr>
        <w:t xml:space="preserve"> </w:t>
      </w:r>
      <w:r w:rsidR="00172D7E" w:rsidRPr="00CD18D5">
        <w:rPr>
          <w:rFonts w:ascii="Arial" w:hAnsi="Arial" w:cs="Arial"/>
        </w:rPr>
        <w:t>successful</w:t>
      </w:r>
      <w:r w:rsidR="00506CB5" w:rsidRPr="00CD18D5">
        <w:rPr>
          <w:rFonts w:ascii="Arial" w:hAnsi="Arial" w:cs="Arial"/>
        </w:rPr>
        <w:t xml:space="preserve"> </w:t>
      </w:r>
      <w:r w:rsidR="00172D7E" w:rsidRPr="00CD18D5">
        <w:rPr>
          <w:rFonts w:ascii="Arial" w:hAnsi="Arial" w:cs="Arial"/>
        </w:rPr>
        <w:t>unless</w:t>
      </w:r>
      <w:r w:rsidR="00506CB5" w:rsidRPr="00CD18D5">
        <w:rPr>
          <w:rFonts w:ascii="Arial" w:hAnsi="Arial" w:cs="Arial"/>
        </w:rPr>
        <w:t xml:space="preserve"> the </w:t>
      </w:r>
      <w:r w:rsidR="00172D7E" w:rsidRPr="00CD18D5">
        <w:rPr>
          <w:rFonts w:ascii="Arial" w:hAnsi="Arial" w:cs="Arial"/>
        </w:rPr>
        <w:t>court</w:t>
      </w:r>
      <w:r w:rsidR="00506CB5" w:rsidRPr="00CD18D5">
        <w:rPr>
          <w:rFonts w:ascii="Arial" w:hAnsi="Arial" w:cs="Arial"/>
        </w:rPr>
        <w:t xml:space="preserve"> </w:t>
      </w:r>
      <w:r w:rsidR="00172D7E" w:rsidRPr="00CD18D5">
        <w:rPr>
          <w:rFonts w:ascii="Arial" w:hAnsi="Arial" w:cs="Arial"/>
        </w:rPr>
        <w:t>is</w:t>
      </w:r>
      <w:r w:rsidR="00506CB5" w:rsidRPr="00CD18D5">
        <w:rPr>
          <w:rFonts w:ascii="Arial" w:hAnsi="Arial" w:cs="Arial"/>
        </w:rPr>
        <w:t xml:space="preserve"> </w:t>
      </w:r>
      <w:r w:rsidR="00172D7E" w:rsidRPr="00CD18D5">
        <w:rPr>
          <w:rFonts w:ascii="Arial" w:hAnsi="Arial" w:cs="Arial"/>
        </w:rPr>
        <w:t>satisfied</w:t>
      </w:r>
      <w:r w:rsidR="00506CB5" w:rsidRPr="00CD18D5">
        <w:rPr>
          <w:rFonts w:ascii="Arial" w:hAnsi="Arial" w:cs="Arial"/>
        </w:rPr>
        <w:t xml:space="preserve"> that i</w:t>
      </w:r>
      <w:r w:rsidR="00172D7E" w:rsidRPr="00CD18D5">
        <w:rPr>
          <w:rFonts w:ascii="Arial" w:hAnsi="Arial" w:cs="Arial"/>
        </w:rPr>
        <w:t>t</w:t>
      </w:r>
      <w:r w:rsidR="00506CB5" w:rsidRPr="00CD18D5">
        <w:rPr>
          <w:rFonts w:ascii="Arial" w:hAnsi="Arial" w:cs="Arial"/>
        </w:rPr>
        <w:t xml:space="preserve"> is in</w:t>
      </w:r>
      <w:r w:rsidR="00172D7E" w:rsidRPr="00CD18D5">
        <w:rPr>
          <w:rFonts w:ascii="Arial" w:hAnsi="Arial" w:cs="Arial"/>
        </w:rPr>
        <w:t xml:space="preserve"> the</w:t>
      </w:r>
      <w:r w:rsidR="00506CB5" w:rsidRPr="00CD18D5">
        <w:rPr>
          <w:rFonts w:ascii="Arial" w:hAnsi="Arial" w:cs="Arial"/>
        </w:rPr>
        <w:t xml:space="preserve"> </w:t>
      </w:r>
      <w:r w:rsidR="00172D7E" w:rsidRPr="00CD18D5">
        <w:rPr>
          <w:rFonts w:ascii="Arial" w:hAnsi="Arial" w:cs="Arial"/>
        </w:rPr>
        <w:t>interests</w:t>
      </w:r>
      <w:r w:rsidR="00506CB5" w:rsidRPr="00CD18D5">
        <w:rPr>
          <w:rFonts w:ascii="Arial" w:hAnsi="Arial" w:cs="Arial"/>
        </w:rPr>
        <w:t xml:space="preserve"> of </w:t>
      </w:r>
      <w:r w:rsidR="00172D7E" w:rsidRPr="00CD18D5">
        <w:rPr>
          <w:rFonts w:ascii="Arial" w:hAnsi="Arial" w:cs="Arial"/>
        </w:rPr>
        <w:t xml:space="preserve">justice </w:t>
      </w:r>
      <w:r w:rsidR="00506CB5" w:rsidRPr="00CD18D5">
        <w:rPr>
          <w:rFonts w:ascii="Arial" w:hAnsi="Arial" w:cs="Arial"/>
        </w:rPr>
        <w:t xml:space="preserve">to allow the </w:t>
      </w:r>
      <w:r w:rsidR="00172D7E" w:rsidRPr="00CD18D5">
        <w:rPr>
          <w:rFonts w:ascii="Arial" w:hAnsi="Arial" w:cs="Arial"/>
        </w:rPr>
        <w:t>review</w:t>
      </w:r>
      <w:r w:rsidR="00506CB5" w:rsidRPr="00CD18D5">
        <w:rPr>
          <w:rFonts w:ascii="Arial" w:hAnsi="Arial" w:cs="Arial"/>
        </w:rPr>
        <w:t>.’</w:t>
      </w:r>
    </w:p>
    <w:p w14:paraId="33DCA551" w14:textId="452E2EE0" w:rsidR="00CD18D5" w:rsidRPr="00B9215F" w:rsidRDefault="00CD18D5" w:rsidP="00B9215F">
      <w:pPr>
        <w:spacing w:line="480" w:lineRule="auto"/>
        <w:rPr>
          <w:rFonts w:ascii="Times New Roman" w:hAnsi="Times New Roman" w:cs="Times New Roman"/>
          <w:sz w:val="24"/>
          <w:szCs w:val="24"/>
        </w:rPr>
      </w:pPr>
    </w:p>
    <w:p w14:paraId="234D4F0F" w14:textId="413EC3A5" w:rsidR="008D3B68" w:rsidRPr="00CD18D5" w:rsidRDefault="00CD18D5" w:rsidP="00CD18D5">
      <w:pPr>
        <w:spacing w:line="480" w:lineRule="auto"/>
        <w:ind w:left="720" w:hanging="720"/>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9C259B" w:rsidRPr="00CD18D5">
        <w:rPr>
          <w:rFonts w:ascii="Arial" w:hAnsi="Arial" w:cs="Arial"/>
          <w:sz w:val="24"/>
          <w:szCs w:val="24"/>
        </w:rPr>
        <w:t xml:space="preserve">It is not obvious </w:t>
      </w:r>
      <w:r w:rsidR="00B3174C" w:rsidRPr="00CD18D5">
        <w:rPr>
          <w:rFonts w:ascii="Arial" w:hAnsi="Arial" w:cs="Arial"/>
          <w:sz w:val="24"/>
          <w:szCs w:val="24"/>
        </w:rPr>
        <w:t xml:space="preserve">on the papers </w:t>
      </w:r>
      <w:r w:rsidR="009C259B" w:rsidRPr="00CD18D5">
        <w:rPr>
          <w:rFonts w:ascii="Arial" w:hAnsi="Arial" w:cs="Arial"/>
          <w:sz w:val="24"/>
          <w:szCs w:val="24"/>
        </w:rPr>
        <w:t>that when this letter was dispatched to the complainants whether it was</w:t>
      </w:r>
      <w:r w:rsidR="008D26D6" w:rsidRPr="00CD18D5">
        <w:rPr>
          <w:rFonts w:ascii="Arial" w:hAnsi="Arial" w:cs="Arial"/>
          <w:sz w:val="24"/>
          <w:szCs w:val="24"/>
        </w:rPr>
        <w:t>,</w:t>
      </w:r>
      <w:r w:rsidR="009C259B" w:rsidRPr="00CD18D5">
        <w:rPr>
          <w:rFonts w:ascii="Arial" w:hAnsi="Arial" w:cs="Arial"/>
          <w:sz w:val="24"/>
          <w:szCs w:val="24"/>
        </w:rPr>
        <w:t xml:space="preserve"> at that moment</w:t>
      </w:r>
      <w:r w:rsidR="008D26D6" w:rsidRPr="00CD18D5">
        <w:rPr>
          <w:rFonts w:ascii="Arial" w:hAnsi="Arial" w:cs="Arial"/>
          <w:sz w:val="24"/>
          <w:szCs w:val="24"/>
        </w:rPr>
        <w:t>,</w:t>
      </w:r>
      <w:r w:rsidR="009C259B" w:rsidRPr="00CD18D5">
        <w:rPr>
          <w:rFonts w:ascii="Arial" w:hAnsi="Arial" w:cs="Arial"/>
          <w:sz w:val="24"/>
          <w:szCs w:val="24"/>
        </w:rPr>
        <w:t xml:space="preserve"> accompanied by a document that had been </w:t>
      </w:r>
      <w:r w:rsidR="00BB1ED5" w:rsidRPr="00CD18D5">
        <w:rPr>
          <w:rFonts w:ascii="Arial" w:hAnsi="Arial" w:cs="Arial"/>
          <w:sz w:val="24"/>
          <w:szCs w:val="24"/>
        </w:rPr>
        <w:t xml:space="preserve">earlier </w:t>
      </w:r>
      <w:r w:rsidR="009C259B" w:rsidRPr="00CD18D5">
        <w:rPr>
          <w:rFonts w:ascii="Arial" w:hAnsi="Arial" w:cs="Arial"/>
          <w:sz w:val="24"/>
          <w:szCs w:val="24"/>
        </w:rPr>
        <w:t xml:space="preserve">composed styled: </w:t>
      </w:r>
      <w:r w:rsidR="009C259B" w:rsidRPr="00B2621C">
        <w:rPr>
          <w:rFonts w:ascii="Arial" w:hAnsi="Arial" w:cs="Arial"/>
        </w:rPr>
        <w:t>'</w:t>
      </w:r>
      <w:r w:rsidR="008D26D6" w:rsidRPr="00B2621C">
        <w:rPr>
          <w:rFonts w:ascii="Arial" w:hAnsi="Arial" w:cs="Arial"/>
          <w:i/>
          <w:iCs/>
        </w:rPr>
        <w:t>Findings of the SAHRC regarding certain statements made by Mr Malema and another member of the EFF’</w:t>
      </w:r>
      <w:r w:rsidR="008D26D6" w:rsidRPr="00B2621C">
        <w:rPr>
          <w:rFonts w:ascii="Arial" w:hAnsi="Arial" w:cs="Arial"/>
        </w:rPr>
        <w:t>.</w:t>
      </w:r>
      <w:r w:rsidR="008D26D6" w:rsidRPr="00CD18D5">
        <w:rPr>
          <w:rFonts w:ascii="Arial" w:hAnsi="Arial" w:cs="Arial"/>
          <w:sz w:val="24"/>
          <w:szCs w:val="24"/>
        </w:rPr>
        <w:t xml:space="preserve"> The ‘Findings’ document is dated ‘March 2019.’  The Findings are significant because it was therein that the SAHRC</w:t>
      </w:r>
      <w:r w:rsidR="00573E9F" w:rsidRPr="00CD18D5">
        <w:rPr>
          <w:rFonts w:ascii="Arial" w:hAnsi="Arial" w:cs="Arial"/>
          <w:sz w:val="24"/>
          <w:szCs w:val="24"/>
        </w:rPr>
        <w:t xml:space="preserve"> articulated its conclusion and the rationale it relied upon to reach it</w:t>
      </w:r>
      <w:r w:rsidR="005D7B98" w:rsidRPr="00CD18D5">
        <w:rPr>
          <w:rFonts w:ascii="Arial" w:hAnsi="Arial" w:cs="Arial"/>
          <w:sz w:val="24"/>
          <w:szCs w:val="24"/>
        </w:rPr>
        <w:t>;</w:t>
      </w:r>
      <w:r w:rsidR="00573E9F" w:rsidRPr="00CD18D5">
        <w:rPr>
          <w:rFonts w:ascii="Arial" w:hAnsi="Arial" w:cs="Arial"/>
          <w:sz w:val="24"/>
          <w:szCs w:val="24"/>
        </w:rPr>
        <w:t xml:space="preserve"> the letter </w:t>
      </w:r>
      <w:r w:rsidR="005D7B98" w:rsidRPr="00CD18D5">
        <w:rPr>
          <w:rFonts w:ascii="Arial" w:hAnsi="Arial" w:cs="Arial"/>
          <w:sz w:val="24"/>
          <w:szCs w:val="24"/>
        </w:rPr>
        <w:t xml:space="preserve">simply </w:t>
      </w:r>
      <w:r w:rsidR="00573E9F" w:rsidRPr="00CD18D5">
        <w:rPr>
          <w:rFonts w:ascii="Arial" w:hAnsi="Arial" w:cs="Arial"/>
          <w:sz w:val="24"/>
          <w:szCs w:val="24"/>
        </w:rPr>
        <w:t xml:space="preserve">regurgitated much of the contents and </w:t>
      </w:r>
      <w:r w:rsidR="005D7B98" w:rsidRPr="00CD18D5">
        <w:rPr>
          <w:rFonts w:ascii="Arial" w:hAnsi="Arial" w:cs="Arial"/>
          <w:sz w:val="24"/>
          <w:szCs w:val="24"/>
        </w:rPr>
        <w:t>addressed the complain</w:t>
      </w:r>
      <w:r w:rsidR="00D00513" w:rsidRPr="00CD18D5">
        <w:rPr>
          <w:rFonts w:ascii="Arial" w:hAnsi="Arial" w:cs="Arial"/>
          <w:sz w:val="24"/>
          <w:szCs w:val="24"/>
        </w:rPr>
        <w:t>t</w:t>
      </w:r>
      <w:r w:rsidR="005D7B98" w:rsidRPr="00CD18D5">
        <w:rPr>
          <w:rFonts w:ascii="Arial" w:hAnsi="Arial" w:cs="Arial"/>
          <w:sz w:val="24"/>
          <w:szCs w:val="24"/>
        </w:rPr>
        <w:t>s directly. F</w:t>
      </w:r>
      <w:r w:rsidR="00573E9F" w:rsidRPr="00CD18D5">
        <w:rPr>
          <w:rFonts w:ascii="Arial" w:hAnsi="Arial" w:cs="Arial"/>
          <w:sz w:val="24"/>
          <w:szCs w:val="24"/>
        </w:rPr>
        <w:t>or practical purposes the two documents must be taken as one</w:t>
      </w:r>
      <w:r w:rsidR="00C57AA2" w:rsidRPr="00CD18D5">
        <w:rPr>
          <w:rFonts w:ascii="Arial" w:hAnsi="Arial" w:cs="Arial"/>
          <w:sz w:val="24"/>
          <w:szCs w:val="24"/>
        </w:rPr>
        <w:t xml:space="preserve"> and constitutes the ‘</w:t>
      </w:r>
      <w:r w:rsidR="00C1590A" w:rsidRPr="00CD18D5">
        <w:rPr>
          <w:rFonts w:ascii="Arial" w:hAnsi="Arial" w:cs="Arial"/>
          <w:sz w:val="24"/>
          <w:szCs w:val="24"/>
        </w:rPr>
        <w:t>d</w:t>
      </w:r>
      <w:r w:rsidR="00C57AA2" w:rsidRPr="00CD18D5">
        <w:rPr>
          <w:rFonts w:ascii="Arial" w:hAnsi="Arial" w:cs="Arial"/>
          <w:sz w:val="24"/>
          <w:szCs w:val="24"/>
        </w:rPr>
        <w:t>ecision’ which is the subject matter of the review.</w:t>
      </w:r>
    </w:p>
    <w:p w14:paraId="5EB07A98" w14:textId="77777777" w:rsidR="00FD5E1A" w:rsidRPr="00FD5E1A" w:rsidRDefault="00FD5E1A" w:rsidP="00FD5E1A">
      <w:pPr>
        <w:pStyle w:val="ListParagraph"/>
        <w:rPr>
          <w:rFonts w:ascii="Times New Roman" w:hAnsi="Times New Roman" w:cs="Times New Roman"/>
          <w:sz w:val="24"/>
          <w:szCs w:val="24"/>
        </w:rPr>
      </w:pPr>
    </w:p>
    <w:p w14:paraId="7780CE12" w14:textId="2EF6C7A5" w:rsidR="008D3B68" w:rsidRPr="00B2621C" w:rsidRDefault="00B2621C" w:rsidP="00B2621C">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C57AA2" w:rsidRPr="00B2621C">
        <w:rPr>
          <w:rFonts w:ascii="Arial" w:hAnsi="Arial" w:cs="Arial"/>
          <w:sz w:val="24"/>
          <w:szCs w:val="24"/>
        </w:rPr>
        <w:t>Contem</w:t>
      </w:r>
      <w:r w:rsidR="00FD5E1A" w:rsidRPr="00B2621C">
        <w:rPr>
          <w:rFonts w:ascii="Arial" w:hAnsi="Arial" w:cs="Arial"/>
          <w:sz w:val="24"/>
          <w:szCs w:val="24"/>
        </w:rPr>
        <w:t>poraneously</w:t>
      </w:r>
      <w:r w:rsidR="00C57AA2" w:rsidRPr="00B2621C">
        <w:rPr>
          <w:rFonts w:ascii="Arial" w:hAnsi="Arial" w:cs="Arial"/>
          <w:sz w:val="24"/>
          <w:szCs w:val="24"/>
        </w:rPr>
        <w:t xml:space="preserve"> with this </w:t>
      </w:r>
      <w:r w:rsidR="00FD5E1A" w:rsidRPr="00B2621C">
        <w:rPr>
          <w:rFonts w:ascii="Arial" w:hAnsi="Arial" w:cs="Arial"/>
          <w:sz w:val="24"/>
          <w:szCs w:val="24"/>
        </w:rPr>
        <w:t>communication the SAHRC called a press conference to publicise its decision.</w:t>
      </w:r>
    </w:p>
    <w:p w14:paraId="29B878AC" w14:textId="77777777" w:rsidR="00FD5E1A" w:rsidRPr="00FD5E1A" w:rsidRDefault="00FD5E1A" w:rsidP="00FD5E1A">
      <w:pPr>
        <w:pStyle w:val="ListParagraph"/>
        <w:rPr>
          <w:rFonts w:ascii="Times New Roman" w:hAnsi="Times New Roman" w:cs="Times New Roman"/>
          <w:sz w:val="24"/>
          <w:szCs w:val="24"/>
        </w:rPr>
      </w:pPr>
    </w:p>
    <w:p w14:paraId="2EF7B883" w14:textId="6CCEAB13" w:rsidR="00153350" w:rsidRDefault="00B2621C" w:rsidP="00B9215F">
      <w:pPr>
        <w:spacing w:line="48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FD5E1A" w:rsidRPr="00B2621C">
        <w:rPr>
          <w:rFonts w:ascii="Arial" w:hAnsi="Arial" w:cs="Arial"/>
          <w:sz w:val="24"/>
          <w:szCs w:val="24"/>
        </w:rPr>
        <w:t>These events provide the platform for the litigation which has led to this hearing.</w:t>
      </w:r>
    </w:p>
    <w:p w14:paraId="4F85F269" w14:textId="77777777" w:rsidR="00B9215F" w:rsidRPr="00B9215F" w:rsidRDefault="00B9215F" w:rsidP="00B9215F">
      <w:pPr>
        <w:spacing w:line="480" w:lineRule="auto"/>
        <w:ind w:left="720" w:hanging="720"/>
        <w:rPr>
          <w:rFonts w:ascii="Arial" w:hAnsi="Arial" w:cs="Arial"/>
          <w:sz w:val="24"/>
          <w:szCs w:val="24"/>
        </w:rPr>
      </w:pPr>
    </w:p>
    <w:p w14:paraId="2BC9FBBF" w14:textId="450731A3" w:rsidR="008D3B68" w:rsidRPr="00A12053" w:rsidRDefault="009420D1" w:rsidP="009420D1">
      <w:pPr>
        <w:spacing w:line="480" w:lineRule="auto"/>
        <w:rPr>
          <w:rFonts w:ascii="Arial" w:hAnsi="Arial" w:cs="Arial"/>
          <w:b/>
          <w:i/>
          <w:sz w:val="24"/>
          <w:szCs w:val="24"/>
        </w:rPr>
      </w:pPr>
      <w:r w:rsidRPr="00A12053">
        <w:rPr>
          <w:rFonts w:ascii="Arial" w:hAnsi="Arial" w:cs="Arial"/>
          <w:b/>
          <w:i/>
          <w:sz w:val="24"/>
          <w:szCs w:val="24"/>
        </w:rPr>
        <w:t>What is the status of the ‘decision’ of the SAHRC of 8 March 2019?</w:t>
      </w:r>
    </w:p>
    <w:p w14:paraId="476B4BFB" w14:textId="77777777" w:rsidR="00AB0601" w:rsidRPr="00B2621C" w:rsidRDefault="00AB0601" w:rsidP="009420D1">
      <w:pPr>
        <w:spacing w:line="480" w:lineRule="auto"/>
        <w:rPr>
          <w:rFonts w:ascii="Arial" w:hAnsi="Arial" w:cs="Arial"/>
          <w:bCs/>
          <w:i/>
          <w:sz w:val="24"/>
          <w:szCs w:val="24"/>
        </w:rPr>
      </w:pPr>
    </w:p>
    <w:p w14:paraId="0199039F" w14:textId="65497828" w:rsidR="008120E3" w:rsidRDefault="00B2621C" w:rsidP="00B9215F">
      <w:pPr>
        <w:spacing w:line="36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566285" w:rsidRPr="00B2621C">
        <w:rPr>
          <w:rFonts w:ascii="Arial" w:hAnsi="Arial" w:cs="Arial"/>
          <w:sz w:val="24"/>
          <w:szCs w:val="24"/>
        </w:rPr>
        <w:t xml:space="preserve">When the complainants </w:t>
      </w:r>
      <w:r w:rsidR="003C7900" w:rsidRPr="00B2621C">
        <w:rPr>
          <w:rFonts w:ascii="Arial" w:hAnsi="Arial" w:cs="Arial"/>
          <w:sz w:val="24"/>
          <w:szCs w:val="24"/>
        </w:rPr>
        <w:t>brought</w:t>
      </w:r>
      <w:r w:rsidR="00566285" w:rsidRPr="00B2621C">
        <w:rPr>
          <w:rFonts w:ascii="Arial" w:hAnsi="Arial" w:cs="Arial"/>
          <w:sz w:val="24"/>
          <w:szCs w:val="24"/>
        </w:rPr>
        <w:t xml:space="preserve"> review proceedings, </w:t>
      </w:r>
      <w:r w:rsidR="00EF4459" w:rsidRPr="00B2621C">
        <w:rPr>
          <w:rFonts w:ascii="Arial" w:hAnsi="Arial" w:cs="Arial"/>
          <w:sz w:val="24"/>
          <w:szCs w:val="24"/>
        </w:rPr>
        <w:t xml:space="preserve">as invited </w:t>
      </w:r>
      <w:r w:rsidR="009F435A" w:rsidRPr="00B2621C">
        <w:rPr>
          <w:rFonts w:ascii="Arial" w:hAnsi="Arial" w:cs="Arial"/>
          <w:sz w:val="24"/>
          <w:szCs w:val="24"/>
        </w:rPr>
        <w:t xml:space="preserve">so </w:t>
      </w:r>
      <w:r w:rsidR="00EF4459" w:rsidRPr="00B2621C">
        <w:rPr>
          <w:rFonts w:ascii="Arial" w:hAnsi="Arial" w:cs="Arial"/>
          <w:sz w:val="24"/>
          <w:szCs w:val="24"/>
        </w:rPr>
        <w:t xml:space="preserve">to do, </w:t>
      </w:r>
      <w:r w:rsidR="00566285" w:rsidRPr="00B2621C">
        <w:rPr>
          <w:rFonts w:ascii="Arial" w:hAnsi="Arial" w:cs="Arial"/>
          <w:sz w:val="24"/>
          <w:szCs w:val="24"/>
        </w:rPr>
        <w:t>the SAHRC advanced the</w:t>
      </w:r>
      <w:r w:rsidR="00F2627F" w:rsidRPr="00B2621C">
        <w:rPr>
          <w:rFonts w:ascii="Arial" w:hAnsi="Arial" w:cs="Arial"/>
          <w:sz w:val="24"/>
          <w:szCs w:val="24"/>
        </w:rPr>
        <w:t xml:space="preserve"> stance</w:t>
      </w:r>
      <w:r w:rsidR="00566285" w:rsidRPr="00B2621C">
        <w:rPr>
          <w:rFonts w:ascii="Arial" w:hAnsi="Arial" w:cs="Arial"/>
          <w:sz w:val="24"/>
          <w:szCs w:val="24"/>
        </w:rPr>
        <w:t xml:space="preserve"> that the Promotion of Administrative Justice Act </w:t>
      </w:r>
      <w:r w:rsidR="00FF34F8" w:rsidRPr="00B2621C">
        <w:rPr>
          <w:rFonts w:ascii="Arial" w:hAnsi="Arial" w:cs="Arial"/>
          <w:sz w:val="24"/>
          <w:szCs w:val="24"/>
        </w:rPr>
        <w:t xml:space="preserve">3 of 2000 </w:t>
      </w:r>
      <w:r w:rsidR="00566285" w:rsidRPr="00B2621C">
        <w:rPr>
          <w:rFonts w:ascii="Arial" w:hAnsi="Arial" w:cs="Arial"/>
          <w:sz w:val="24"/>
          <w:szCs w:val="24"/>
        </w:rPr>
        <w:t xml:space="preserve">(PAJA) applied to its decision. </w:t>
      </w:r>
      <w:r w:rsidR="00602A1C" w:rsidRPr="00B2621C">
        <w:rPr>
          <w:rFonts w:ascii="Arial" w:hAnsi="Arial" w:cs="Arial"/>
          <w:sz w:val="24"/>
          <w:szCs w:val="24"/>
        </w:rPr>
        <w:t xml:space="preserve">That was wholly consistent with the letter of 9 March which alluded to the period prescribed by PAJA to bring a review. </w:t>
      </w:r>
      <w:r w:rsidR="008120E3" w:rsidRPr="00B2621C">
        <w:rPr>
          <w:rFonts w:ascii="Arial" w:hAnsi="Arial" w:cs="Arial"/>
          <w:sz w:val="24"/>
          <w:szCs w:val="24"/>
        </w:rPr>
        <w:t xml:space="preserve">The SAHRC was thus unequivocally asserting that it had made a ‘decision’ as defined in section 2 of PAJA. </w:t>
      </w:r>
    </w:p>
    <w:p w14:paraId="4E9380A1" w14:textId="77777777" w:rsidR="00B9215F" w:rsidRPr="00AC71C8" w:rsidRDefault="00B9215F" w:rsidP="00AC71C8">
      <w:pPr>
        <w:spacing w:line="360" w:lineRule="auto"/>
        <w:ind w:left="720" w:hanging="720"/>
        <w:rPr>
          <w:rFonts w:ascii="Arial" w:hAnsi="Arial" w:cs="Arial"/>
          <w:sz w:val="24"/>
          <w:szCs w:val="24"/>
        </w:rPr>
      </w:pPr>
    </w:p>
    <w:p w14:paraId="6E71975F" w14:textId="6A61A190" w:rsidR="008D3B68" w:rsidRPr="00AC71C8" w:rsidRDefault="00B2621C" w:rsidP="00D12898">
      <w:pPr>
        <w:pStyle w:val="NoSpacing"/>
        <w:spacing w:line="360" w:lineRule="auto"/>
        <w:ind w:left="720" w:hanging="720"/>
        <w:rPr>
          <w:rFonts w:ascii="Arial" w:hAnsi="Arial" w:cs="Arial"/>
          <w:sz w:val="24"/>
          <w:szCs w:val="24"/>
        </w:rPr>
      </w:pPr>
      <w:r w:rsidRPr="00AC71C8">
        <w:rPr>
          <w:rFonts w:ascii="Arial" w:hAnsi="Arial" w:cs="Arial"/>
          <w:sz w:val="24"/>
          <w:szCs w:val="24"/>
        </w:rPr>
        <w:lastRenderedPageBreak/>
        <w:t>[9]</w:t>
      </w:r>
      <w:r w:rsidRPr="00AC71C8">
        <w:rPr>
          <w:rFonts w:ascii="Arial" w:hAnsi="Arial" w:cs="Arial"/>
          <w:sz w:val="24"/>
          <w:szCs w:val="24"/>
        </w:rPr>
        <w:tab/>
      </w:r>
      <w:r w:rsidR="00566285" w:rsidRPr="00AC71C8">
        <w:rPr>
          <w:rFonts w:ascii="Arial" w:hAnsi="Arial" w:cs="Arial"/>
          <w:sz w:val="24"/>
          <w:szCs w:val="24"/>
        </w:rPr>
        <w:t>The complainants fell in with that premise.</w:t>
      </w:r>
      <w:r w:rsidR="00F2627F" w:rsidRPr="00AC71C8">
        <w:rPr>
          <w:rStyle w:val="FootnoteReference"/>
          <w:rFonts w:ascii="Arial" w:hAnsi="Arial" w:cs="Arial"/>
          <w:sz w:val="24"/>
          <w:szCs w:val="24"/>
        </w:rPr>
        <w:footnoteReference w:id="1"/>
      </w:r>
      <w:r w:rsidR="00F2627F" w:rsidRPr="00AC71C8">
        <w:rPr>
          <w:rFonts w:ascii="Arial" w:hAnsi="Arial" w:cs="Arial"/>
          <w:sz w:val="24"/>
          <w:szCs w:val="24"/>
        </w:rPr>
        <w:t xml:space="preserve"> </w:t>
      </w:r>
      <w:r w:rsidR="00EF4459" w:rsidRPr="00AC71C8">
        <w:rPr>
          <w:rFonts w:ascii="Arial" w:hAnsi="Arial" w:cs="Arial"/>
          <w:sz w:val="24"/>
          <w:szCs w:val="24"/>
        </w:rPr>
        <w:t xml:space="preserve"> Various grounds of review were articulated. In essence these grounds, generically fall into two categories: first, </w:t>
      </w:r>
      <w:r w:rsidR="0060563C">
        <w:rPr>
          <w:rFonts w:ascii="Arial" w:hAnsi="Arial" w:cs="Arial"/>
          <w:sz w:val="24"/>
          <w:szCs w:val="24"/>
        </w:rPr>
        <w:t xml:space="preserve">that </w:t>
      </w:r>
      <w:r w:rsidR="00EF4459" w:rsidRPr="00AC71C8">
        <w:rPr>
          <w:rFonts w:ascii="Arial" w:hAnsi="Arial" w:cs="Arial"/>
          <w:sz w:val="24"/>
          <w:szCs w:val="24"/>
        </w:rPr>
        <w:t xml:space="preserve">the SAHRC failed to apply its mind properly to the legal test for a contravention of section 10 </w:t>
      </w:r>
      <w:r w:rsidR="0060563C">
        <w:rPr>
          <w:rFonts w:ascii="Arial" w:hAnsi="Arial" w:cs="Arial"/>
          <w:sz w:val="24"/>
          <w:szCs w:val="24"/>
        </w:rPr>
        <w:t xml:space="preserve">and therefore applied a wrong test, </w:t>
      </w:r>
      <w:r w:rsidR="00EF4459" w:rsidRPr="00AC71C8">
        <w:rPr>
          <w:rFonts w:ascii="Arial" w:hAnsi="Arial" w:cs="Arial"/>
          <w:sz w:val="24"/>
          <w:szCs w:val="24"/>
        </w:rPr>
        <w:t>and secondly the decision to exonerate Mr Malema was grievously unreasonable in relation to the common cause facts. The SAHRC resists the review as groundless. The EFF and Mr Malema agree with the SAHRC.</w:t>
      </w:r>
    </w:p>
    <w:p w14:paraId="34BC73B0" w14:textId="77777777" w:rsidR="00EF4459" w:rsidRPr="00AB0601" w:rsidRDefault="00EF4459" w:rsidP="00EF4459">
      <w:pPr>
        <w:pStyle w:val="ListParagraph"/>
        <w:spacing w:line="480" w:lineRule="auto"/>
        <w:ind w:left="360"/>
        <w:rPr>
          <w:rFonts w:ascii="Arial" w:hAnsi="Arial" w:cs="Arial"/>
          <w:sz w:val="24"/>
          <w:szCs w:val="24"/>
        </w:rPr>
      </w:pPr>
    </w:p>
    <w:p w14:paraId="7D002816" w14:textId="3913E70D" w:rsidR="008D3B68" w:rsidRPr="00B2621C" w:rsidRDefault="00B2621C" w:rsidP="00B2621C">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855790" w:rsidRPr="00B2621C">
        <w:rPr>
          <w:rFonts w:ascii="Arial" w:hAnsi="Arial" w:cs="Arial"/>
          <w:sz w:val="24"/>
          <w:szCs w:val="24"/>
        </w:rPr>
        <w:t>However, during the hearing there was</w:t>
      </w:r>
      <w:r w:rsidR="003C7900" w:rsidRPr="00B2621C">
        <w:rPr>
          <w:rFonts w:ascii="Arial" w:hAnsi="Arial" w:cs="Arial"/>
          <w:sz w:val="24"/>
          <w:szCs w:val="24"/>
        </w:rPr>
        <w:t>,</w:t>
      </w:r>
      <w:r w:rsidR="00855790" w:rsidRPr="00B2621C">
        <w:rPr>
          <w:rFonts w:ascii="Arial" w:hAnsi="Arial" w:cs="Arial"/>
          <w:sz w:val="24"/>
          <w:szCs w:val="24"/>
        </w:rPr>
        <w:t xml:space="preserve"> in response </w:t>
      </w:r>
      <w:r w:rsidR="00FF34F8" w:rsidRPr="00B2621C">
        <w:rPr>
          <w:rFonts w:ascii="Arial" w:hAnsi="Arial" w:cs="Arial"/>
          <w:sz w:val="24"/>
          <w:szCs w:val="24"/>
        </w:rPr>
        <w:t>an</w:t>
      </w:r>
      <w:r w:rsidR="00855790" w:rsidRPr="00B2621C">
        <w:rPr>
          <w:rFonts w:ascii="Arial" w:hAnsi="Arial" w:cs="Arial"/>
          <w:sz w:val="24"/>
          <w:szCs w:val="24"/>
        </w:rPr>
        <w:t xml:space="preserve"> enquiry </w:t>
      </w:r>
      <w:r w:rsidR="00FF34F8" w:rsidRPr="00B2621C">
        <w:rPr>
          <w:rFonts w:ascii="Arial" w:hAnsi="Arial" w:cs="Arial"/>
          <w:sz w:val="24"/>
          <w:szCs w:val="24"/>
        </w:rPr>
        <w:t xml:space="preserve">by the court as to </w:t>
      </w:r>
      <w:r w:rsidR="00855790" w:rsidRPr="00B2621C">
        <w:rPr>
          <w:rFonts w:ascii="Arial" w:hAnsi="Arial" w:cs="Arial"/>
          <w:sz w:val="24"/>
          <w:szCs w:val="24"/>
        </w:rPr>
        <w:t xml:space="preserve">why it was thought that the decision constituted a decision contemplated by PAJA and </w:t>
      </w:r>
      <w:r w:rsidR="00FF34F8" w:rsidRPr="00B2621C">
        <w:rPr>
          <w:rFonts w:ascii="Arial" w:hAnsi="Arial" w:cs="Arial"/>
          <w:sz w:val="24"/>
          <w:szCs w:val="24"/>
        </w:rPr>
        <w:t xml:space="preserve">was </w:t>
      </w:r>
      <w:r w:rsidR="00855790" w:rsidRPr="00B2621C">
        <w:rPr>
          <w:rFonts w:ascii="Arial" w:hAnsi="Arial" w:cs="Arial"/>
          <w:sz w:val="24"/>
          <w:szCs w:val="24"/>
        </w:rPr>
        <w:t xml:space="preserve">thus reviewable, a </w:t>
      </w:r>
      <w:r w:rsidR="00855790" w:rsidRPr="00B2621C">
        <w:rPr>
          <w:rFonts w:ascii="Arial" w:hAnsi="Arial" w:cs="Arial"/>
          <w:i/>
          <w:iCs/>
          <w:sz w:val="24"/>
          <w:szCs w:val="24"/>
        </w:rPr>
        <w:t>volte face</w:t>
      </w:r>
      <w:r w:rsidR="00855790" w:rsidRPr="00B2621C">
        <w:rPr>
          <w:rFonts w:ascii="Arial" w:hAnsi="Arial" w:cs="Arial"/>
          <w:sz w:val="24"/>
          <w:szCs w:val="24"/>
        </w:rPr>
        <w:t xml:space="preserve"> by the SAHRC</w:t>
      </w:r>
      <w:r w:rsidR="00FF34F8" w:rsidRPr="00B2621C">
        <w:rPr>
          <w:rFonts w:ascii="Arial" w:hAnsi="Arial" w:cs="Arial"/>
          <w:sz w:val="24"/>
          <w:szCs w:val="24"/>
        </w:rPr>
        <w:t xml:space="preserve"> occurred</w:t>
      </w:r>
      <w:r w:rsidR="00855790" w:rsidRPr="00B2621C">
        <w:rPr>
          <w:rFonts w:ascii="Arial" w:hAnsi="Arial" w:cs="Arial"/>
          <w:sz w:val="24"/>
          <w:szCs w:val="24"/>
        </w:rPr>
        <w:t>. It now contends that the decision is not susceptible to review. Paradoxically the two complainants persist</w:t>
      </w:r>
      <w:r w:rsidR="00FF34F8" w:rsidRPr="00B2621C">
        <w:rPr>
          <w:rFonts w:ascii="Arial" w:hAnsi="Arial" w:cs="Arial"/>
          <w:sz w:val="24"/>
          <w:szCs w:val="24"/>
        </w:rPr>
        <w:t>ed</w:t>
      </w:r>
      <w:r w:rsidR="00855790" w:rsidRPr="00B2621C">
        <w:rPr>
          <w:rFonts w:ascii="Arial" w:hAnsi="Arial" w:cs="Arial"/>
          <w:sz w:val="24"/>
          <w:szCs w:val="24"/>
        </w:rPr>
        <w:t xml:space="preserve"> that it is reviewable.</w:t>
      </w:r>
    </w:p>
    <w:p w14:paraId="3487A1D5" w14:textId="77777777" w:rsidR="005C01CD" w:rsidRPr="005C01CD" w:rsidRDefault="005C01CD" w:rsidP="005C01CD">
      <w:pPr>
        <w:pStyle w:val="ListParagraph"/>
        <w:rPr>
          <w:rFonts w:ascii="Times New Roman" w:hAnsi="Times New Roman" w:cs="Times New Roman"/>
          <w:sz w:val="24"/>
          <w:szCs w:val="24"/>
        </w:rPr>
      </w:pPr>
    </w:p>
    <w:p w14:paraId="154A8DF8" w14:textId="0E4BF4A3" w:rsidR="008D3B68" w:rsidRPr="00DB62B5" w:rsidRDefault="00DB62B5" w:rsidP="00DB62B5">
      <w:pPr>
        <w:spacing w:line="36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FF34F8" w:rsidRPr="00DB62B5">
        <w:rPr>
          <w:rFonts w:ascii="Arial" w:hAnsi="Arial" w:cs="Arial"/>
          <w:sz w:val="24"/>
          <w:szCs w:val="24"/>
        </w:rPr>
        <w:t xml:space="preserve">In my view </w:t>
      </w:r>
      <w:r w:rsidR="002479EA" w:rsidRPr="00DB62B5">
        <w:rPr>
          <w:rFonts w:ascii="Arial" w:hAnsi="Arial" w:cs="Arial"/>
          <w:sz w:val="24"/>
          <w:szCs w:val="24"/>
        </w:rPr>
        <w:t>any</w:t>
      </w:r>
      <w:r w:rsidR="00855790" w:rsidRPr="00DB62B5">
        <w:rPr>
          <w:rFonts w:ascii="Arial" w:hAnsi="Arial" w:cs="Arial"/>
          <w:sz w:val="24"/>
          <w:szCs w:val="24"/>
        </w:rPr>
        <w:t xml:space="preserve"> </w:t>
      </w:r>
      <w:r w:rsidR="00DE6DF8" w:rsidRPr="00DB62B5">
        <w:rPr>
          <w:rFonts w:ascii="Arial" w:hAnsi="Arial" w:cs="Arial"/>
          <w:sz w:val="24"/>
          <w:szCs w:val="24"/>
        </w:rPr>
        <w:t>‘</w:t>
      </w:r>
      <w:r w:rsidR="00FF34F8" w:rsidRPr="00DB62B5">
        <w:rPr>
          <w:rFonts w:ascii="Arial" w:hAnsi="Arial" w:cs="Arial"/>
          <w:sz w:val="24"/>
          <w:szCs w:val="24"/>
        </w:rPr>
        <w:t>d</w:t>
      </w:r>
      <w:r w:rsidR="00855790" w:rsidRPr="00DB62B5">
        <w:rPr>
          <w:rFonts w:ascii="Arial" w:hAnsi="Arial" w:cs="Arial"/>
          <w:sz w:val="24"/>
          <w:szCs w:val="24"/>
        </w:rPr>
        <w:t>ecision</w:t>
      </w:r>
      <w:r w:rsidR="00DE6DF8" w:rsidRPr="00DB62B5">
        <w:rPr>
          <w:rFonts w:ascii="Arial" w:hAnsi="Arial" w:cs="Arial"/>
          <w:sz w:val="24"/>
          <w:szCs w:val="24"/>
        </w:rPr>
        <w:t>’</w:t>
      </w:r>
      <w:r w:rsidR="00855790" w:rsidRPr="00DB62B5">
        <w:rPr>
          <w:rFonts w:ascii="Arial" w:hAnsi="Arial" w:cs="Arial"/>
          <w:sz w:val="24"/>
          <w:szCs w:val="24"/>
        </w:rPr>
        <w:t xml:space="preserve"> </w:t>
      </w:r>
      <w:r w:rsidR="002479EA" w:rsidRPr="00DB62B5">
        <w:rPr>
          <w:rFonts w:ascii="Arial" w:hAnsi="Arial" w:cs="Arial"/>
          <w:sz w:val="24"/>
          <w:szCs w:val="24"/>
        </w:rPr>
        <w:t xml:space="preserve">about hate speech </w:t>
      </w:r>
      <w:r w:rsidR="00C1590A" w:rsidRPr="00DB62B5">
        <w:rPr>
          <w:rFonts w:ascii="Arial" w:hAnsi="Arial" w:cs="Arial"/>
          <w:sz w:val="24"/>
          <w:szCs w:val="24"/>
        </w:rPr>
        <w:t xml:space="preserve">which the SAHRC is lawfully capable of taking </w:t>
      </w:r>
      <w:r w:rsidR="00855790" w:rsidRPr="00DB62B5">
        <w:rPr>
          <w:rFonts w:ascii="Arial" w:hAnsi="Arial" w:cs="Arial"/>
          <w:sz w:val="24"/>
          <w:szCs w:val="24"/>
        </w:rPr>
        <w:t xml:space="preserve">is indeed not a </w:t>
      </w:r>
      <w:r w:rsidR="00C1590A" w:rsidRPr="00DB62B5">
        <w:rPr>
          <w:rFonts w:ascii="Arial" w:hAnsi="Arial" w:cs="Arial"/>
          <w:sz w:val="24"/>
          <w:szCs w:val="24"/>
        </w:rPr>
        <w:t>‘</w:t>
      </w:r>
      <w:r w:rsidR="00855790" w:rsidRPr="00DB62B5">
        <w:rPr>
          <w:rFonts w:ascii="Arial" w:hAnsi="Arial" w:cs="Arial"/>
          <w:sz w:val="24"/>
          <w:szCs w:val="24"/>
        </w:rPr>
        <w:t>decision</w:t>
      </w:r>
      <w:r w:rsidR="00C1590A" w:rsidRPr="00DB62B5">
        <w:rPr>
          <w:rFonts w:ascii="Arial" w:hAnsi="Arial" w:cs="Arial"/>
          <w:sz w:val="24"/>
          <w:szCs w:val="24"/>
        </w:rPr>
        <w:t>’</w:t>
      </w:r>
      <w:r w:rsidR="00855790" w:rsidRPr="00DB62B5">
        <w:rPr>
          <w:rFonts w:ascii="Arial" w:hAnsi="Arial" w:cs="Arial"/>
          <w:sz w:val="24"/>
          <w:szCs w:val="24"/>
        </w:rPr>
        <w:t xml:space="preserve"> of the type that is reviewable.</w:t>
      </w:r>
      <w:r w:rsidR="00F050A6" w:rsidRPr="00DB62B5">
        <w:rPr>
          <w:rFonts w:ascii="Arial" w:hAnsi="Arial" w:cs="Arial"/>
          <w:sz w:val="24"/>
          <w:szCs w:val="24"/>
        </w:rPr>
        <w:t xml:space="preserve"> Th</w:t>
      </w:r>
      <w:r w:rsidR="007E2A07" w:rsidRPr="00DB62B5">
        <w:rPr>
          <w:rFonts w:ascii="Arial" w:hAnsi="Arial" w:cs="Arial"/>
          <w:sz w:val="24"/>
          <w:szCs w:val="24"/>
        </w:rPr>
        <w:t>is</w:t>
      </w:r>
      <w:r w:rsidR="00F050A6" w:rsidRPr="00DB62B5">
        <w:rPr>
          <w:rFonts w:ascii="Arial" w:hAnsi="Arial" w:cs="Arial"/>
          <w:sz w:val="24"/>
          <w:szCs w:val="24"/>
        </w:rPr>
        <w:t xml:space="preserve"> case manifests a bizarre example of confusion and, regrettably, on the part of the SAHRC, </w:t>
      </w:r>
      <w:r w:rsidR="007E2A07" w:rsidRPr="00DB62B5">
        <w:rPr>
          <w:rFonts w:ascii="Arial" w:hAnsi="Arial" w:cs="Arial"/>
          <w:sz w:val="24"/>
          <w:szCs w:val="24"/>
        </w:rPr>
        <w:t xml:space="preserve">ostensibly, </w:t>
      </w:r>
      <w:r w:rsidR="00F050A6" w:rsidRPr="00DB62B5">
        <w:rPr>
          <w:rFonts w:ascii="Arial" w:hAnsi="Arial" w:cs="Arial"/>
          <w:sz w:val="24"/>
          <w:szCs w:val="24"/>
        </w:rPr>
        <w:t xml:space="preserve">a dollop of hubris. </w:t>
      </w:r>
      <w:r w:rsidR="00947CC0" w:rsidRPr="00DB62B5">
        <w:rPr>
          <w:rFonts w:ascii="Arial" w:hAnsi="Arial" w:cs="Arial"/>
          <w:sz w:val="24"/>
          <w:szCs w:val="24"/>
        </w:rPr>
        <w:t xml:space="preserve">This judgment is burdened with explaining how this </w:t>
      </w:r>
      <w:r w:rsidR="00FF34F8" w:rsidRPr="00DB62B5">
        <w:rPr>
          <w:rFonts w:ascii="Arial" w:hAnsi="Arial" w:cs="Arial"/>
          <w:sz w:val="24"/>
          <w:szCs w:val="24"/>
        </w:rPr>
        <w:t xml:space="preserve">unhappy affair </w:t>
      </w:r>
      <w:r w:rsidR="00947CC0" w:rsidRPr="00DB62B5">
        <w:rPr>
          <w:rFonts w:ascii="Arial" w:hAnsi="Arial" w:cs="Arial"/>
          <w:sz w:val="24"/>
          <w:szCs w:val="24"/>
        </w:rPr>
        <w:t>came about.</w:t>
      </w:r>
      <w:r w:rsidR="00F050A6" w:rsidRPr="00DB62B5">
        <w:rPr>
          <w:rFonts w:ascii="Arial" w:hAnsi="Arial" w:cs="Arial"/>
          <w:sz w:val="24"/>
          <w:szCs w:val="24"/>
        </w:rPr>
        <w:t xml:space="preserve"> </w:t>
      </w:r>
    </w:p>
    <w:p w14:paraId="49B05709" w14:textId="77777777" w:rsidR="00891431" w:rsidRPr="00DB62B5" w:rsidRDefault="00891431" w:rsidP="00891431">
      <w:pPr>
        <w:pStyle w:val="ListParagraph"/>
        <w:rPr>
          <w:rFonts w:ascii="Arial" w:hAnsi="Arial" w:cs="Arial"/>
          <w:i/>
          <w:sz w:val="24"/>
          <w:szCs w:val="24"/>
        </w:rPr>
      </w:pPr>
    </w:p>
    <w:p w14:paraId="3935CE53" w14:textId="74678BB4" w:rsidR="008D3B68" w:rsidRPr="00A12053" w:rsidRDefault="000A50E8" w:rsidP="000A50E8">
      <w:pPr>
        <w:spacing w:line="480" w:lineRule="auto"/>
        <w:rPr>
          <w:rFonts w:ascii="Arial" w:hAnsi="Arial" w:cs="Arial"/>
          <w:b/>
          <w:i/>
          <w:sz w:val="24"/>
          <w:szCs w:val="24"/>
        </w:rPr>
      </w:pPr>
      <w:r w:rsidRPr="00A12053">
        <w:rPr>
          <w:rFonts w:ascii="Arial" w:hAnsi="Arial" w:cs="Arial"/>
          <w:b/>
          <w:i/>
          <w:sz w:val="24"/>
          <w:szCs w:val="24"/>
        </w:rPr>
        <w:t xml:space="preserve">The scheme and structure of the SA Human Rights </w:t>
      </w:r>
      <w:r w:rsidR="005E5498" w:rsidRPr="00A12053">
        <w:rPr>
          <w:rFonts w:ascii="Arial" w:hAnsi="Arial" w:cs="Arial"/>
          <w:b/>
          <w:i/>
          <w:sz w:val="24"/>
          <w:szCs w:val="24"/>
        </w:rPr>
        <w:t xml:space="preserve">Commission </w:t>
      </w:r>
      <w:r w:rsidRPr="00A12053">
        <w:rPr>
          <w:rFonts w:ascii="Arial" w:hAnsi="Arial" w:cs="Arial"/>
          <w:b/>
          <w:i/>
          <w:sz w:val="24"/>
          <w:szCs w:val="24"/>
        </w:rPr>
        <w:t>Act</w:t>
      </w:r>
    </w:p>
    <w:p w14:paraId="76715F23" w14:textId="77777777" w:rsidR="00866B89" w:rsidRPr="00DB62B5" w:rsidRDefault="00866B89" w:rsidP="000A50E8">
      <w:pPr>
        <w:spacing w:line="480" w:lineRule="auto"/>
        <w:rPr>
          <w:rFonts w:ascii="Arial" w:hAnsi="Arial" w:cs="Arial"/>
          <w:bCs/>
          <w:i/>
          <w:sz w:val="24"/>
          <w:szCs w:val="24"/>
        </w:rPr>
      </w:pPr>
    </w:p>
    <w:p w14:paraId="77D2988F" w14:textId="3DE692A5" w:rsidR="003B556A" w:rsidRPr="00DB62B5" w:rsidRDefault="00DB62B5" w:rsidP="00DB62B5">
      <w:pPr>
        <w:spacing w:line="36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F7545E" w:rsidRPr="00DB62B5">
        <w:rPr>
          <w:rFonts w:ascii="Arial" w:hAnsi="Arial" w:cs="Arial"/>
          <w:sz w:val="24"/>
          <w:szCs w:val="24"/>
        </w:rPr>
        <w:t>The reason that the SAHRC was invented is because section 181</w:t>
      </w:r>
      <w:r w:rsidR="002F2AAA" w:rsidRPr="00DB62B5">
        <w:rPr>
          <w:rFonts w:ascii="Arial" w:hAnsi="Arial" w:cs="Arial"/>
          <w:sz w:val="24"/>
          <w:szCs w:val="24"/>
        </w:rPr>
        <w:t>(</w:t>
      </w:r>
      <w:r w:rsidR="00F7545E" w:rsidRPr="00DB62B5">
        <w:rPr>
          <w:rFonts w:ascii="Arial" w:hAnsi="Arial" w:cs="Arial"/>
          <w:sz w:val="24"/>
          <w:szCs w:val="24"/>
        </w:rPr>
        <w:t xml:space="preserve">1)(b) of the Constitution declared that it should exist in order to ‘ …strengthen constitutional democracy …’ </w:t>
      </w:r>
      <w:r w:rsidR="00891431" w:rsidRPr="00DB62B5">
        <w:rPr>
          <w:rFonts w:ascii="Arial" w:hAnsi="Arial" w:cs="Arial"/>
          <w:sz w:val="24"/>
          <w:szCs w:val="24"/>
        </w:rPr>
        <w:t>T</w:t>
      </w:r>
      <w:r w:rsidR="00F7545E" w:rsidRPr="00DB62B5">
        <w:rPr>
          <w:rFonts w:ascii="Arial" w:hAnsi="Arial" w:cs="Arial"/>
          <w:sz w:val="24"/>
          <w:szCs w:val="24"/>
        </w:rPr>
        <w:t xml:space="preserve">he SAHRC is one of what are popularly known as the </w:t>
      </w:r>
      <w:r w:rsidR="00891431" w:rsidRPr="00DB62B5">
        <w:rPr>
          <w:rFonts w:ascii="Arial" w:hAnsi="Arial" w:cs="Arial"/>
          <w:sz w:val="24"/>
          <w:szCs w:val="24"/>
        </w:rPr>
        <w:t>C</w:t>
      </w:r>
      <w:r w:rsidR="00F7545E" w:rsidRPr="00DB62B5">
        <w:rPr>
          <w:rFonts w:ascii="Arial" w:hAnsi="Arial" w:cs="Arial"/>
          <w:sz w:val="24"/>
          <w:szCs w:val="24"/>
        </w:rPr>
        <w:t>hapter 9 institutions.</w:t>
      </w:r>
      <w:r w:rsidR="00AD7B39" w:rsidRPr="00DB62B5">
        <w:rPr>
          <w:rFonts w:ascii="Arial" w:hAnsi="Arial" w:cs="Arial"/>
          <w:sz w:val="24"/>
          <w:szCs w:val="24"/>
        </w:rPr>
        <w:t xml:space="preserve"> Pursuant thereto</w:t>
      </w:r>
      <w:r w:rsidR="00891431" w:rsidRPr="00DB62B5">
        <w:rPr>
          <w:rFonts w:ascii="Arial" w:hAnsi="Arial" w:cs="Arial"/>
          <w:sz w:val="24"/>
          <w:szCs w:val="24"/>
        </w:rPr>
        <w:t>,</w:t>
      </w:r>
      <w:r w:rsidR="00AD7B39" w:rsidRPr="00DB62B5">
        <w:rPr>
          <w:rFonts w:ascii="Arial" w:hAnsi="Arial" w:cs="Arial"/>
          <w:sz w:val="24"/>
          <w:szCs w:val="24"/>
        </w:rPr>
        <w:t xml:space="preserve"> </w:t>
      </w:r>
      <w:r w:rsidR="00897793" w:rsidRPr="00DB62B5">
        <w:rPr>
          <w:rFonts w:ascii="Arial" w:hAnsi="Arial" w:cs="Arial"/>
          <w:sz w:val="24"/>
          <w:szCs w:val="24"/>
        </w:rPr>
        <w:t xml:space="preserve">Parliament </w:t>
      </w:r>
      <w:r w:rsidR="002F2AAA" w:rsidRPr="00DB62B5">
        <w:rPr>
          <w:rFonts w:ascii="Arial" w:hAnsi="Arial" w:cs="Arial"/>
          <w:sz w:val="24"/>
          <w:szCs w:val="24"/>
        </w:rPr>
        <w:t xml:space="preserve">initially </w:t>
      </w:r>
      <w:r w:rsidR="00897793" w:rsidRPr="00DB62B5">
        <w:rPr>
          <w:rFonts w:ascii="Arial" w:hAnsi="Arial" w:cs="Arial"/>
          <w:sz w:val="24"/>
          <w:szCs w:val="24"/>
        </w:rPr>
        <w:t>enacted the Human Rights Act 54 of 1994</w:t>
      </w:r>
      <w:r w:rsidR="00DC4905" w:rsidRPr="00DB62B5">
        <w:rPr>
          <w:rFonts w:ascii="Arial" w:hAnsi="Arial" w:cs="Arial"/>
          <w:sz w:val="24"/>
          <w:szCs w:val="24"/>
        </w:rPr>
        <w:t xml:space="preserve"> (The Old HRA) to create the SAHRC</w:t>
      </w:r>
      <w:r w:rsidR="00897793" w:rsidRPr="00DB62B5">
        <w:rPr>
          <w:rFonts w:ascii="Arial" w:hAnsi="Arial" w:cs="Arial"/>
          <w:sz w:val="24"/>
          <w:szCs w:val="24"/>
        </w:rPr>
        <w:t xml:space="preserve">. This statute was repealed by the enactment of the South African Human Rights </w:t>
      </w:r>
      <w:r w:rsidR="002F2AAA" w:rsidRPr="00DB62B5">
        <w:rPr>
          <w:rFonts w:ascii="Arial" w:hAnsi="Arial" w:cs="Arial"/>
          <w:sz w:val="24"/>
          <w:szCs w:val="24"/>
        </w:rPr>
        <w:lastRenderedPageBreak/>
        <w:t xml:space="preserve">Commission </w:t>
      </w:r>
      <w:r w:rsidR="00897793" w:rsidRPr="00DB62B5">
        <w:rPr>
          <w:rFonts w:ascii="Arial" w:hAnsi="Arial" w:cs="Arial"/>
          <w:sz w:val="24"/>
          <w:szCs w:val="24"/>
        </w:rPr>
        <w:t>Act 40 of 2013</w:t>
      </w:r>
      <w:r w:rsidR="003D28B9" w:rsidRPr="00DB62B5">
        <w:rPr>
          <w:rFonts w:ascii="Arial" w:hAnsi="Arial" w:cs="Arial"/>
          <w:sz w:val="24"/>
          <w:szCs w:val="24"/>
        </w:rPr>
        <w:t xml:space="preserve">. </w:t>
      </w:r>
      <w:r w:rsidR="001C0FE3" w:rsidRPr="00DB62B5">
        <w:rPr>
          <w:rFonts w:ascii="Arial" w:hAnsi="Arial" w:cs="Arial"/>
          <w:sz w:val="24"/>
          <w:szCs w:val="24"/>
        </w:rPr>
        <w:t>(SAHR</w:t>
      </w:r>
      <w:r w:rsidR="00DB63F0" w:rsidRPr="00DB62B5">
        <w:rPr>
          <w:rFonts w:ascii="Arial" w:hAnsi="Arial" w:cs="Arial"/>
          <w:sz w:val="24"/>
          <w:szCs w:val="24"/>
        </w:rPr>
        <w:t>C</w:t>
      </w:r>
      <w:r w:rsidR="001C0FE3" w:rsidRPr="00DB62B5">
        <w:rPr>
          <w:rFonts w:ascii="Arial" w:hAnsi="Arial" w:cs="Arial"/>
          <w:sz w:val="24"/>
          <w:szCs w:val="24"/>
        </w:rPr>
        <w:t>A)</w:t>
      </w:r>
      <w:r w:rsidR="003D28B9" w:rsidRPr="00DB62B5">
        <w:rPr>
          <w:rFonts w:ascii="Arial" w:hAnsi="Arial" w:cs="Arial"/>
          <w:sz w:val="24"/>
          <w:szCs w:val="24"/>
        </w:rPr>
        <w:t xml:space="preserve"> At all material times relevant to this case, only SAHR</w:t>
      </w:r>
      <w:r w:rsidR="002F2AAA" w:rsidRPr="00DB62B5">
        <w:rPr>
          <w:rFonts w:ascii="Arial" w:hAnsi="Arial" w:cs="Arial"/>
          <w:sz w:val="24"/>
          <w:szCs w:val="24"/>
        </w:rPr>
        <w:t>C</w:t>
      </w:r>
      <w:r w:rsidR="003D28B9" w:rsidRPr="00DB62B5">
        <w:rPr>
          <w:rFonts w:ascii="Arial" w:hAnsi="Arial" w:cs="Arial"/>
          <w:sz w:val="24"/>
          <w:szCs w:val="24"/>
        </w:rPr>
        <w:t>A was applicable.</w:t>
      </w:r>
    </w:p>
    <w:p w14:paraId="0171BF9F" w14:textId="77777777" w:rsidR="008E2451" w:rsidRDefault="008E2451" w:rsidP="008E2451">
      <w:pPr>
        <w:pStyle w:val="ListParagraph"/>
        <w:spacing w:line="480" w:lineRule="auto"/>
        <w:ind w:left="360"/>
        <w:rPr>
          <w:rFonts w:ascii="Times New Roman" w:hAnsi="Times New Roman" w:cs="Times New Roman"/>
          <w:sz w:val="24"/>
          <w:szCs w:val="24"/>
        </w:rPr>
      </w:pPr>
    </w:p>
    <w:p w14:paraId="41E8CFD6" w14:textId="36036A89" w:rsidR="003D28B9" w:rsidRPr="00DB62B5" w:rsidRDefault="00DB62B5" w:rsidP="00DB62B5">
      <w:pPr>
        <w:spacing w:line="48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3D28B9" w:rsidRPr="00DB62B5">
        <w:rPr>
          <w:rFonts w:ascii="Arial" w:hAnsi="Arial" w:cs="Arial"/>
          <w:sz w:val="24"/>
          <w:szCs w:val="24"/>
        </w:rPr>
        <w:t>It is necessary to belabour the role and powers of the SAHRC under SAHR</w:t>
      </w:r>
      <w:r w:rsidR="00DB63F0" w:rsidRPr="00DB62B5">
        <w:rPr>
          <w:rFonts w:ascii="Arial" w:hAnsi="Arial" w:cs="Arial"/>
          <w:sz w:val="24"/>
          <w:szCs w:val="24"/>
        </w:rPr>
        <w:t>C</w:t>
      </w:r>
      <w:r w:rsidR="003D28B9" w:rsidRPr="00DB62B5">
        <w:rPr>
          <w:rFonts w:ascii="Arial" w:hAnsi="Arial" w:cs="Arial"/>
          <w:sz w:val="24"/>
          <w:szCs w:val="24"/>
        </w:rPr>
        <w:t>A.</w:t>
      </w:r>
    </w:p>
    <w:p w14:paraId="26F99D34" w14:textId="77777777" w:rsidR="008E2451" w:rsidRPr="008E2451" w:rsidRDefault="008E2451" w:rsidP="008E2451">
      <w:pPr>
        <w:pStyle w:val="ListParagraph"/>
        <w:rPr>
          <w:rFonts w:ascii="Times New Roman" w:hAnsi="Times New Roman" w:cs="Times New Roman"/>
          <w:sz w:val="24"/>
          <w:szCs w:val="24"/>
        </w:rPr>
      </w:pPr>
    </w:p>
    <w:p w14:paraId="3CEF3A11" w14:textId="596DCCE2" w:rsidR="003D28B9" w:rsidRPr="00C17088" w:rsidRDefault="00C17088" w:rsidP="00C17088">
      <w:pPr>
        <w:spacing w:line="36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3D28B9" w:rsidRPr="00C17088">
        <w:rPr>
          <w:rFonts w:ascii="Arial" w:hAnsi="Arial" w:cs="Arial"/>
          <w:sz w:val="24"/>
          <w:szCs w:val="24"/>
        </w:rPr>
        <w:t>The preamble to SAHR</w:t>
      </w:r>
      <w:r w:rsidR="00DB63F0" w:rsidRPr="00C17088">
        <w:rPr>
          <w:rFonts w:ascii="Arial" w:hAnsi="Arial" w:cs="Arial"/>
          <w:sz w:val="24"/>
          <w:szCs w:val="24"/>
        </w:rPr>
        <w:t>C</w:t>
      </w:r>
      <w:r w:rsidR="003D28B9" w:rsidRPr="00C17088">
        <w:rPr>
          <w:rFonts w:ascii="Arial" w:hAnsi="Arial" w:cs="Arial"/>
          <w:sz w:val="24"/>
          <w:szCs w:val="24"/>
        </w:rPr>
        <w:t>A provides thus</w:t>
      </w:r>
      <w:r w:rsidR="009414AB" w:rsidRPr="00C17088">
        <w:rPr>
          <w:rFonts w:ascii="Arial" w:hAnsi="Arial" w:cs="Arial"/>
          <w:sz w:val="24"/>
          <w:szCs w:val="24"/>
        </w:rPr>
        <w:t>,</w:t>
      </w:r>
      <w:r w:rsidR="003D28B9" w:rsidRPr="00C17088">
        <w:rPr>
          <w:rFonts w:ascii="Arial" w:hAnsi="Arial" w:cs="Arial"/>
          <w:sz w:val="24"/>
          <w:szCs w:val="24"/>
        </w:rPr>
        <w:t xml:space="preserve"> to describe </w:t>
      </w:r>
      <w:r w:rsidR="002933C7" w:rsidRPr="00C17088">
        <w:rPr>
          <w:rFonts w:ascii="Arial" w:hAnsi="Arial" w:cs="Arial"/>
          <w:sz w:val="24"/>
          <w:szCs w:val="24"/>
        </w:rPr>
        <w:t>the</w:t>
      </w:r>
      <w:r w:rsidR="003D28B9" w:rsidRPr="00C17088">
        <w:rPr>
          <w:rFonts w:ascii="Arial" w:hAnsi="Arial" w:cs="Arial"/>
          <w:sz w:val="24"/>
          <w:szCs w:val="24"/>
        </w:rPr>
        <w:t xml:space="preserve"> origin and mandate</w:t>
      </w:r>
      <w:r w:rsidR="002933C7" w:rsidRPr="00C17088">
        <w:rPr>
          <w:rFonts w:ascii="Arial" w:hAnsi="Arial" w:cs="Arial"/>
          <w:sz w:val="24"/>
          <w:szCs w:val="24"/>
        </w:rPr>
        <w:t xml:space="preserve"> of the SAHRC</w:t>
      </w:r>
      <w:r w:rsidR="003D28B9" w:rsidRPr="00C17088">
        <w:rPr>
          <w:rFonts w:ascii="Arial" w:hAnsi="Arial" w:cs="Arial"/>
          <w:sz w:val="24"/>
          <w:szCs w:val="24"/>
        </w:rPr>
        <w:t>:</w:t>
      </w:r>
    </w:p>
    <w:p w14:paraId="540FBCB9" w14:textId="34B9DDA0" w:rsidR="003D28B9" w:rsidRPr="00C17088" w:rsidRDefault="003D28B9" w:rsidP="00C17088">
      <w:pPr>
        <w:pStyle w:val="ListParagraph"/>
        <w:spacing w:line="240" w:lineRule="auto"/>
        <w:ind w:left="1440"/>
        <w:rPr>
          <w:rFonts w:ascii="Arial" w:hAnsi="Arial" w:cs="Arial"/>
          <w:color w:val="000000"/>
        </w:rPr>
      </w:pPr>
      <w:r w:rsidRPr="00C17088">
        <w:rPr>
          <w:rFonts w:ascii="Arial" w:hAnsi="Arial" w:cs="Arial"/>
          <w:color w:val="000000"/>
        </w:rPr>
        <w:t>‘…</w:t>
      </w:r>
      <w:r w:rsidR="00584186" w:rsidRPr="00C17088">
        <w:rPr>
          <w:rFonts w:ascii="Arial" w:hAnsi="Arial" w:cs="Arial"/>
          <w:color w:val="000000"/>
        </w:rPr>
        <w:t>since</w:t>
      </w:r>
      <w:r w:rsidRPr="00C17088">
        <w:rPr>
          <w:rFonts w:ascii="Arial" w:hAnsi="Arial" w:cs="Arial"/>
          <w:color w:val="000000"/>
        </w:rPr>
        <w:t> the Constitution provides that the South African Human Rights Commission must—</w:t>
      </w:r>
    </w:p>
    <w:p w14:paraId="64AA1427" w14:textId="77777777" w:rsidR="003D28B9" w:rsidRPr="00C17088" w:rsidRDefault="003D28B9" w:rsidP="00C17088">
      <w:pPr>
        <w:pStyle w:val="lg-a-1"/>
        <w:shd w:val="clear" w:color="auto" w:fill="FFFFFF"/>
        <w:spacing w:before="0" w:beforeAutospacing="0" w:after="0" w:afterAutospacing="0"/>
        <w:ind w:left="1080" w:firstLine="360"/>
        <w:jc w:val="both"/>
        <w:rPr>
          <w:rFonts w:ascii="Arial" w:hAnsi="Arial" w:cs="Arial"/>
          <w:color w:val="000000"/>
          <w:sz w:val="22"/>
          <w:szCs w:val="22"/>
        </w:rPr>
      </w:pPr>
      <w:r w:rsidRPr="00C17088">
        <w:rPr>
          <w:rFonts w:ascii="Arial" w:hAnsi="Arial" w:cs="Arial"/>
          <w:color w:val="000000"/>
          <w:sz w:val="22"/>
          <w:szCs w:val="22"/>
        </w:rPr>
        <w:t>promote respect for human rights and a culture of human rights;</w:t>
      </w:r>
    </w:p>
    <w:p w14:paraId="41AD8D11" w14:textId="77777777" w:rsidR="003D28B9" w:rsidRPr="00C17088" w:rsidRDefault="003D28B9" w:rsidP="00C17088">
      <w:pPr>
        <w:pStyle w:val="lg-a-1"/>
        <w:shd w:val="clear" w:color="auto" w:fill="FFFFFF"/>
        <w:spacing w:before="0" w:beforeAutospacing="0" w:after="0" w:afterAutospacing="0"/>
        <w:ind w:left="720" w:firstLine="720"/>
        <w:jc w:val="both"/>
        <w:rPr>
          <w:rFonts w:ascii="Arial" w:hAnsi="Arial" w:cs="Arial"/>
          <w:color w:val="000000"/>
          <w:sz w:val="22"/>
          <w:szCs w:val="22"/>
        </w:rPr>
      </w:pPr>
      <w:r w:rsidRPr="00C17088">
        <w:rPr>
          <w:rFonts w:ascii="Arial" w:hAnsi="Arial" w:cs="Arial"/>
          <w:color w:val="000000"/>
          <w:sz w:val="22"/>
          <w:szCs w:val="22"/>
        </w:rPr>
        <w:t>promote the protection, development and attainment of human rights;</w:t>
      </w:r>
    </w:p>
    <w:p w14:paraId="1C4343DB" w14:textId="2D40C1C4" w:rsidR="003D28B9" w:rsidRPr="00C17088" w:rsidRDefault="003D28B9" w:rsidP="00C17088">
      <w:pPr>
        <w:pStyle w:val="lg-a-1"/>
        <w:shd w:val="clear" w:color="auto" w:fill="FFFFFF"/>
        <w:spacing w:before="0" w:beforeAutospacing="0" w:after="0" w:afterAutospacing="0"/>
        <w:ind w:left="1080" w:firstLine="360"/>
        <w:jc w:val="both"/>
        <w:rPr>
          <w:rFonts w:ascii="Arial" w:hAnsi="Arial" w:cs="Arial"/>
          <w:color w:val="000000"/>
          <w:sz w:val="22"/>
          <w:szCs w:val="22"/>
        </w:rPr>
      </w:pPr>
      <w:r w:rsidRPr="00C17088">
        <w:rPr>
          <w:rFonts w:ascii="Arial" w:hAnsi="Arial" w:cs="Arial"/>
          <w:color w:val="000000"/>
          <w:sz w:val="22"/>
          <w:szCs w:val="22"/>
        </w:rPr>
        <w:t>monitor and assess the observance of human rights in the Republic; and</w:t>
      </w:r>
    </w:p>
    <w:p w14:paraId="12CFD49E" w14:textId="77777777" w:rsidR="003D28B9" w:rsidRPr="00C17088" w:rsidRDefault="003D28B9" w:rsidP="00C17088">
      <w:pPr>
        <w:pStyle w:val="lg-a-1"/>
        <w:shd w:val="clear" w:color="auto" w:fill="FFFFFF"/>
        <w:spacing w:before="0" w:beforeAutospacing="0" w:after="0" w:afterAutospacing="0"/>
        <w:ind w:left="1440"/>
        <w:jc w:val="both"/>
        <w:rPr>
          <w:rFonts w:ascii="Arial" w:hAnsi="Arial" w:cs="Arial"/>
          <w:color w:val="000000"/>
          <w:sz w:val="22"/>
          <w:szCs w:val="22"/>
        </w:rPr>
      </w:pPr>
      <w:r w:rsidRPr="00C17088">
        <w:rPr>
          <w:rFonts w:ascii="Arial" w:hAnsi="Arial" w:cs="Arial"/>
          <w:color w:val="000000"/>
          <w:sz w:val="22"/>
          <w:szCs w:val="22"/>
        </w:rPr>
        <w:t>annually require relevant organs of state to provide it with information on the measures that they have taken towards the realisation of the rights in the Bill of Rights concerning housing, health care, food, water, social security, education and the environment;</w:t>
      </w:r>
    </w:p>
    <w:p w14:paraId="4A1C66F9" w14:textId="1A6722AE" w:rsidR="003D28B9" w:rsidRPr="00C17088" w:rsidRDefault="003D28B9" w:rsidP="00C17088">
      <w:pPr>
        <w:pStyle w:val="lg-para2"/>
        <w:shd w:val="clear" w:color="auto" w:fill="FFFFFF"/>
        <w:spacing w:before="240" w:beforeAutospacing="0" w:after="0" w:afterAutospacing="0"/>
        <w:ind w:left="1440"/>
        <w:jc w:val="both"/>
        <w:rPr>
          <w:rFonts w:ascii="Arial" w:hAnsi="Arial" w:cs="Arial"/>
          <w:color w:val="000000"/>
          <w:sz w:val="22"/>
          <w:szCs w:val="22"/>
        </w:rPr>
      </w:pPr>
      <w:r w:rsidRPr="00C17088">
        <w:rPr>
          <w:rFonts w:ascii="Arial" w:hAnsi="Arial" w:cs="Arial"/>
          <w:color w:val="000000"/>
          <w:sz w:val="22"/>
          <w:szCs w:val="22"/>
        </w:rPr>
        <w:t>AND SINCE the Constitution provides that</w:t>
      </w:r>
      <w:r w:rsidR="00C17088" w:rsidRPr="00C17088">
        <w:rPr>
          <w:rFonts w:ascii="Arial" w:hAnsi="Arial" w:cs="Arial"/>
          <w:color w:val="000000"/>
          <w:sz w:val="22"/>
          <w:szCs w:val="22"/>
        </w:rPr>
        <w:t xml:space="preserve"> the South African Human Rights`</w:t>
      </w:r>
      <w:r w:rsidR="00C17088">
        <w:rPr>
          <w:rFonts w:ascii="Arial" w:hAnsi="Arial" w:cs="Arial"/>
          <w:color w:val="000000"/>
          <w:sz w:val="22"/>
          <w:szCs w:val="22"/>
        </w:rPr>
        <w:t xml:space="preserve"> </w:t>
      </w:r>
      <w:r w:rsidRPr="00C17088">
        <w:rPr>
          <w:rFonts w:ascii="Arial" w:hAnsi="Arial" w:cs="Arial"/>
          <w:color w:val="000000"/>
          <w:sz w:val="22"/>
          <w:szCs w:val="22"/>
        </w:rPr>
        <w:t>Commission—</w:t>
      </w:r>
    </w:p>
    <w:p w14:paraId="2F6CB5B0" w14:textId="285640EA" w:rsidR="003D28B9" w:rsidRPr="00C17088" w:rsidRDefault="003D28B9" w:rsidP="00C17088">
      <w:pPr>
        <w:pStyle w:val="lg-a-1"/>
        <w:shd w:val="clear" w:color="auto" w:fill="FFFFFF"/>
        <w:spacing w:before="0" w:beforeAutospacing="0" w:after="0" w:afterAutospacing="0"/>
        <w:ind w:left="1440"/>
        <w:jc w:val="both"/>
        <w:rPr>
          <w:rFonts w:ascii="Arial" w:hAnsi="Arial" w:cs="Arial"/>
          <w:color w:val="000000"/>
          <w:sz w:val="22"/>
          <w:szCs w:val="22"/>
        </w:rPr>
      </w:pPr>
      <w:r w:rsidRPr="00C17088">
        <w:rPr>
          <w:rFonts w:ascii="Arial" w:hAnsi="Arial" w:cs="Arial"/>
          <w:color w:val="000000"/>
          <w:sz w:val="22"/>
          <w:szCs w:val="22"/>
        </w:rPr>
        <w:t>has the powers, as regulated by national legislation, necessary to perform its functions, including the power to investigate and to report on the observance of human rights; to out research; and to educate; and</w:t>
      </w:r>
    </w:p>
    <w:p w14:paraId="53B057E7" w14:textId="52D4F6B7" w:rsidR="003D28B9" w:rsidRPr="00C17088" w:rsidRDefault="003D28B9" w:rsidP="00C17088">
      <w:pPr>
        <w:pStyle w:val="lg-a-1"/>
        <w:shd w:val="clear" w:color="auto" w:fill="FFFFFF"/>
        <w:spacing w:before="0" w:beforeAutospacing="0" w:after="0" w:afterAutospacing="0"/>
        <w:ind w:left="1440"/>
        <w:jc w:val="both"/>
        <w:rPr>
          <w:rFonts w:ascii="Arial" w:hAnsi="Arial" w:cs="Arial"/>
          <w:color w:val="000000"/>
          <w:sz w:val="22"/>
          <w:szCs w:val="22"/>
        </w:rPr>
      </w:pPr>
      <w:r w:rsidRPr="00C17088">
        <w:rPr>
          <w:rFonts w:ascii="Arial" w:hAnsi="Arial" w:cs="Arial"/>
          <w:color w:val="000000"/>
          <w:sz w:val="22"/>
          <w:szCs w:val="22"/>
        </w:rPr>
        <w:t>has the additional powers and functions prescribed by national legislation</w:t>
      </w:r>
      <w:r w:rsidR="00600721" w:rsidRPr="00C17088">
        <w:rPr>
          <w:rFonts w:ascii="Arial" w:hAnsi="Arial" w:cs="Arial"/>
          <w:color w:val="000000"/>
          <w:sz w:val="22"/>
          <w:szCs w:val="22"/>
        </w:rPr>
        <w:t>.’</w:t>
      </w:r>
    </w:p>
    <w:p w14:paraId="765E3D09" w14:textId="3DA6176C" w:rsidR="0013190B" w:rsidRDefault="0013190B" w:rsidP="0013190B">
      <w:pPr>
        <w:pStyle w:val="ListParagraph"/>
        <w:spacing w:line="360" w:lineRule="auto"/>
        <w:ind w:left="360"/>
        <w:rPr>
          <w:rFonts w:ascii="Arial" w:hAnsi="Arial" w:cs="Arial"/>
          <w:sz w:val="24"/>
          <w:szCs w:val="24"/>
        </w:rPr>
      </w:pPr>
    </w:p>
    <w:p w14:paraId="1B627207" w14:textId="77777777" w:rsidR="00833AC5" w:rsidRDefault="00833AC5" w:rsidP="0013190B">
      <w:pPr>
        <w:pStyle w:val="ListParagraph"/>
        <w:spacing w:line="360" w:lineRule="auto"/>
        <w:ind w:left="360"/>
        <w:rPr>
          <w:rFonts w:ascii="Arial" w:hAnsi="Arial" w:cs="Arial"/>
          <w:sz w:val="24"/>
          <w:szCs w:val="24"/>
        </w:rPr>
      </w:pPr>
    </w:p>
    <w:p w14:paraId="2C4E2EE3" w14:textId="0AE0AAF1" w:rsidR="0097709A" w:rsidRPr="0013190B" w:rsidRDefault="0013190B" w:rsidP="0013190B">
      <w:pPr>
        <w:pStyle w:val="ListParagraph"/>
        <w:tabs>
          <w:tab w:val="left" w:pos="1134"/>
        </w:tabs>
        <w:spacing w:line="360" w:lineRule="auto"/>
        <w:ind w:left="360"/>
        <w:rPr>
          <w:rFonts w:ascii="Arial" w:hAnsi="Arial" w:cs="Arial"/>
          <w:sz w:val="24"/>
          <w:szCs w:val="24"/>
        </w:rPr>
      </w:pPr>
      <w:r>
        <w:rPr>
          <w:rFonts w:ascii="Arial" w:hAnsi="Arial" w:cs="Arial"/>
          <w:sz w:val="24"/>
          <w:szCs w:val="24"/>
        </w:rPr>
        <w:t>[15]</w:t>
      </w:r>
      <w:r>
        <w:rPr>
          <w:rFonts w:ascii="Arial" w:hAnsi="Arial" w:cs="Arial"/>
          <w:sz w:val="24"/>
          <w:szCs w:val="24"/>
        </w:rPr>
        <w:tab/>
      </w:r>
      <w:r w:rsidR="0097709A" w:rsidRPr="0013190B">
        <w:rPr>
          <w:rFonts w:ascii="Arial" w:hAnsi="Arial" w:cs="Arial"/>
          <w:sz w:val="24"/>
          <w:szCs w:val="24"/>
        </w:rPr>
        <w:t xml:space="preserve">Section 2 </w:t>
      </w:r>
      <w:r w:rsidR="002933C7" w:rsidRPr="0013190B">
        <w:rPr>
          <w:rFonts w:ascii="Arial" w:hAnsi="Arial" w:cs="Arial"/>
          <w:sz w:val="24"/>
          <w:szCs w:val="24"/>
        </w:rPr>
        <w:t xml:space="preserve">of SAHRCA </w:t>
      </w:r>
      <w:r w:rsidR="00C3274D" w:rsidRPr="0013190B">
        <w:rPr>
          <w:rFonts w:ascii="Arial" w:hAnsi="Arial" w:cs="Arial"/>
          <w:sz w:val="24"/>
          <w:szCs w:val="24"/>
        </w:rPr>
        <w:t xml:space="preserve">thereupon </w:t>
      </w:r>
      <w:r w:rsidR="0097709A" w:rsidRPr="0013190B">
        <w:rPr>
          <w:rFonts w:ascii="Arial" w:hAnsi="Arial" w:cs="Arial"/>
          <w:sz w:val="24"/>
          <w:szCs w:val="24"/>
        </w:rPr>
        <w:t>prescribes the objects of the SAHRC:</w:t>
      </w:r>
    </w:p>
    <w:p w14:paraId="4E698641" w14:textId="77777777" w:rsidR="0097709A" w:rsidRPr="0013190B" w:rsidRDefault="0097709A" w:rsidP="0013190B">
      <w:pPr>
        <w:pStyle w:val="lg-a-1"/>
        <w:shd w:val="clear" w:color="auto" w:fill="FFFFFF"/>
        <w:spacing w:before="0" w:beforeAutospacing="0" w:after="0" w:afterAutospacing="0" w:line="360" w:lineRule="auto"/>
        <w:ind w:left="720" w:firstLine="720"/>
        <w:jc w:val="both"/>
        <w:rPr>
          <w:rFonts w:ascii="Arial" w:hAnsi="Arial" w:cs="Arial"/>
          <w:color w:val="000000"/>
        </w:rPr>
      </w:pPr>
      <w:r w:rsidRPr="0013190B">
        <w:rPr>
          <w:rFonts w:ascii="Arial" w:hAnsi="Arial" w:cs="Arial"/>
          <w:color w:val="000000"/>
        </w:rPr>
        <w:t>(a) to promote respect for human rights and a culture of human rights;</w:t>
      </w:r>
    </w:p>
    <w:p w14:paraId="41504E42" w14:textId="77777777" w:rsidR="0097709A" w:rsidRPr="0013190B" w:rsidRDefault="0097709A" w:rsidP="0013190B">
      <w:pPr>
        <w:pStyle w:val="lg-a-1"/>
        <w:shd w:val="clear" w:color="auto" w:fill="FFFFFF"/>
        <w:spacing w:before="180" w:beforeAutospacing="0" w:after="0" w:afterAutospacing="0" w:line="360" w:lineRule="auto"/>
        <w:ind w:left="1440"/>
        <w:jc w:val="both"/>
        <w:rPr>
          <w:rFonts w:ascii="Arial" w:hAnsi="Arial" w:cs="Arial"/>
          <w:color w:val="000000"/>
        </w:rPr>
      </w:pPr>
      <w:r w:rsidRPr="0013190B">
        <w:rPr>
          <w:rFonts w:ascii="Arial" w:hAnsi="Arial" w:cs="Arial"/>
          <w:color w:val="000000"/>
        </w:rPr>
        <w:t>(</w:t>
      </w:r>
      <w:r w:rsidRPr="0013190B">
        <w:rPr>
          <w:rFonts w:ascii="Arial" w:hAnsi="Arial" w:cs="Arial"/>
          <w:i/>
          <w:iCs/>
          <w:color w:val="000000"/>
        </w:rPr>
        <w:t>b</w:t>
      </w:r>
      <w:r w:rsidRPr="0013190B">
        <w:rPr>
          <w:rFonts w:ascii="Arial" w:hAnsi="Arial" w:cs="Arial"/>
          <w:color w:val="000000"/>
        </w:rPr>
        <w:t>) to promote the protection, development and attainment of human rights; and</w:t>
      </w:r>
    </w:p>
    <w:p w14:paraId="40D705A8" w14:textId="77777777" w:rsidR="0097709A" w:rsidRPr="0013190B" w:rsidRDefault="0097709A" w:rsidP="0013190B">
      <w:pPr>
        <w:pStyle w:val="lg-a-1"/>
        <w:shd w:val="clear" w:color="auto" w:fill="FFFFFF"/>
        <w:spacing w:before="180" w:beforeAutospacing="0" w:after="0" w:afterAutospacing="0" w:line="360" w:lineRule="auto"/>
        <w:ind w:left="1440"/>
        <w:jc w:val="both"/>
        <w:rPr>
          <w:rFonts w:ascii="Arial" w:hAnsi="Arial" w:cs="Arial"/>
          <w:color w:val="000000"/>
        </w:rPr>
      </w:pPr>
      <w:r w:rsidRPr="0013190B">
        <w:rPr>
          <w:rFonts w:ascii="Arial" w:hAnsi="Arial" w:cs="Arial"/>
          <w:color w:val="000000"/>
        </w:rPr>
        <w:t>(</w:t>
      </w:r>
      <w:r w:rsidRPr="0013190B">
        <w:rPr>
          <w:rFonts w:ascii="Arial" w:hAnsi="Arial" w:cs="Arial"/>
          <w:i/>
          <w:iCs/>
          <w:color w:val="000000"/>
        </w:rPr>
        <w:t>c</w:t>
      </w:r>
      <w:r w:rsidRPr="0013190B">
        <w:rPr>
          <w:rFonts w:ascii="Arial" w:hAnsi="Arial" w:cs="Arial"/>
          <w:color w:val="000000"/>
        </w:rPr>
        <w:t>) to monitor and assess the observance of human rights in the Republic.</w:t>
      </w:r>
    </w:p>
    <w:p w14:paraId="02C99FE7" w14:textId="77777777" w:rsidR="0097709A" w:rsidRDefault="0097709A" w:rsidP="0097709A">
      <w:pPr>
        <w:pStyle w:val="ListParagraph"/>
        <w:spacing w:line="480" w:lineRule="auto"/>
        <w:ind w:left="360"/>
        <w:rPr>
          <w:rFonts w:ascii="Times New Roman" w:hAnsi="Times New Roman" w:cs="Times New Roman"/>
          <w:sz w:val="24"/>
          <w:szCs w:val="24"/>
        </w:rPr>
      </w:pPr>
    </w:p>
    <w:p w14:paraId="44AF4EB6" w14:textId="2934288D" w:rsidR="003D28B9" w:rsidRPr="00833AC5" w:rsidRDefault="00833AC5" w:rsidP="00833AC5">
      <w:pPr>
        <w:spacing w:line="360" w:lineRule="auto"/>
        <w:ind w:left="720" w:hanging="720"/>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D93ECB" w:rsidRPr="00833AC5">
        <w:rPr>
          <w:rFonts w:ascii="Arial" w:hAnsi="Arial" w:cs="Arial"/>
          <w:sz w:val="24"/>
          <w:szCs w:val="24"/>
        </w:rPr>
        <w:t>Thereafter, section 13 follows</w:t>
      </w:r>
      <w:r w:rsidR="00600721" w:rsidRPr="00833AC5">
        <w:rPr>
          <w:rFonts w:ascii="Arial" w:hAnsi="Arial" w:cs="Arial"/>
          <w:sz w:val="24"/>
          <w:szCs w:val="24"/>
        </w:rPr>
        <w:t>,</w:t>
      </w:r>
      <w:r w:rsidR="00D93ECB" w:rsidRPr="00833AC5">
        <w:rPr>
          <w:rFonts w:ascii="Arial" w:hAnsi="Arial" w:cs="Arial"/>
          <w:sz w:val="24"/>
          <w:szCs w:val="24"/>
        </w:rPr>
        <w:t xml:space="preserve"> in which the powers and functions of the SAHRC are stipulated.</w:t>
      </w:r>
      <w:r w:rsidR="00D93ECB" w:rsidRPr="0013190B">
        <w:rPr>
          <w:rStyle w:val="FootnoteReference"/>
          <w:rFonts w:ascii="Arial" w:hAnsi="Arial" w:cs="Arial"/>
          <w:sz w:val="24"/>
          <w:szCs w:val="24"/>
        </w:rPr>
        <w:footnoteReference w:id="2"/>
      </w:r>
      <w:r w:rsidR="00D93ECB" w:rsidRPr="00833AC5">
        <w:rPr>
          <w:rFonts w:ascii="Arial" w:hAnsi="Arial" w:cs="Arial"/>
          <w:sz w:val="24"/>
          <w:szCs w:val="24"/>
        </w:rPr>
        <w:t xml:space="preserve"> The critical portion for the </w:t>
      </w:r>
      <w:r w:rsidR="004F059C" w:rsidRPr="00833AC5">
        <w:rPr>
          <w:rFonts w:ascii="Arial" w:hAnsi="Arial" w:cs="Arial"/>
          <w:sz w:val="24"/>
          <w:szCs w:val="24"/>
        </w:rPr>
        <w:t>p</w:t>
      </w:r>
      <w:r w:rsidR="00D93ECB" w:rsidRPr="00833AC5">
        <w:rPr>
          <w:rFonts w:ascii="Arial" w:hAnsi="Arial" w:cs="Arial"/>
          <w:sz w:val="24"/>
          <w:szCs w:val="24"/>
        </w:rPr>
        <w:t>urposes of this case is section 13(3):</w:t>
      </w:r>
    </w:p>
    <w:p w14:paraId="27C3C4FB" w14:textId="77777777" w:rsidR="006C0D7F" w:rsidRPr="00370126" w:rsidRDefault="006C0D7F" w:rsidP="00072C47">
      <w:pPr>
        <w:spacing w:before="120" w:after="0" w:line="276" w:lineRule="auto"/>
        <w:ind w:left="720" w:firstLine="720"/>
        <w:rPr>
          <w:rFonts w:ascii="Arial" w:eastAsia="Times New Roman" w:hAnsi="Arial" w:cs="Arial"/>
          <w:color w:val="000000"/>
          <w:sz w:val="24"/>
          <w:szCs w:val="24"/>
          <w:lang w:eastAsia="en-ZA"/>
        </w:rPr>
      </w:pPr>
      <w:r w:rsidRPr="00370126">
        <w:rPr>
          <w:rFonts w:ascii="Arial" w:eastAsia="Times New Roman" w:hAnsi="Arial" w:cs="Arial"/>
          <w:color w:val="000000"/>
          <w:sz w:val="24"/>
          <w:szCs w:val="24"/>
          <w:lang w:eastAsia="en-ZA"/>
        </w:rPr>
        <w:lastRenderedPageBreak/>
        <w:t>(3) The Commission is competent-</w:t>
      </w:r>
    </w:p>
    <w:p w14:paraId="1C689E96" w14:textId="68D2C577" w:rsidR="006C0D7F" w:rsidRPr="00370126" w:rsidRDefault="006C0D7F" w:rsidP="00072C47">
      <w:pPr>
        <w:spacing w:before="60" w:after="0" w:line="276" w:lineRule="auto"/>
        <w:ind w:left="2160"/>
        <w:rPr>
          <w:rFonts w:ascii="Arial" w:eastAsia="Times New Roman" w:hAnsi="Arial" w:cs="Arial"/>
          <w:color w:val="000000"/>
          <w:sz w:val="24"/>
          <w:szCs w:val="24"/>
          <w:lang w:eastAsia="en-ZA"/>
        </w:rPr>
      </w:pPr>
      <w:bookmarkStart w:id="4" w:name="0-0-0-141595"/>
      <w:bookmarkEnd w:id="4"/>
      <w:r w:rsidRPr="00370126">
        <w:rPr>
          <w:rFonts w:ascii="Arial" w:eastAsia="Times New Roman" w:hAnsi="Arial" w:cs="Arial"/>
          <w:i/>
          <w:iCs/>
          <w:color w:val="000000"/>
          <w:sz w:val="24"/>
          <w:szCs w:val="24"/>
          <w:lang w:eastAsia="en-ZA"/>
        </w:rPr>
        <w:t>(a)</w:t>
      </w:r>
      <w:r w:rsidRPr="00370126">
        <w:rPr>
          <w:rFonts w:ascii="Arial" w:eastAsia="Times New Roman" w:hAnsi="Arial" w:cs="Arial"/>
          <w:color w:val="000000"/>
          <w:sz w:val="24"/>
          <w:szCs w:val="24"/>
          <w:lang w:eastAsia="en-ZA"/>
        </w:rPr>
        <w:t>   </w:t>
      </w:r>
      <w:r w:rsidRPr="00370126">
        <w:rPr>
          <w:rFonts w:ascii="Arial" w:eastAsia="Times New Roman" w:hAnsi="Arial" w:cs="Arial"/>
          <w:color w:val="000000"/>
          <w:sz w:val="24"/>
          <w:szCs w:val="24"/>
          <w:u w:val="single"/>
          <w:lang w:eastAsia="en-ZA"/>
        </w:rPr>
        <w:t>to investigate</w:t>
      </w:r>
      <w:r w:rsidRPr="00370126">
        <w:rPr>
          <w:rFonts w:ascii="Arial" w:eastAsia="Times New Roman" w:hAnsi="Arial" w:cs="Arial"/>
          <w:color w:val="000000"/>
          <w:sz w:val="24"/>
          <w:szCs w:val="24"/>
          <w:lang w:eastAsia="en-ZA"/>
        </w:rPr>
        <w:t xml:space="preserve"> on its own initiative or on receipt of a complaint, any alleged violation of human rights, and if, after due investigation, the Commission is of the </w:t>
      </w:r>
      <w:r w:rsidRPr="00370126">
        <w:rPr>
          <w:rFonts w:ascii="Arial" w:eastAsia="Times New Roman" w:hAnsi="Arial" w:cs="Arial"/>
          <w:color w:val="000000"/>
          <w:sz w:val="24"/>
          <w:szCs w:val="24"/>
          <w:u w:val="single"/>
          <w:lang w:eastAsia="en-ZA"/>
        </w:rPr>
        <w:t>opinion that there is substance</w:t>
      </w:r>
      <w:r w:rsidRPr="00370126">
        <w:rPr>
          <w:rFonts w:ascii="Arial" w:eastAsia="Times New Roman" w:hAnsi="Arial" w:cs="Arial"/>
          <w:color w:val="000000"/>
          <w:sz w:val="24"/>
          <w:szCs w:val="24"/>
          <w:lang w:eastAsia="en-ZA"/>
        </w:rPr>
        <w:t xml:space="preserve"> in any complaint made to it, it must, in so far as it is able to do so, </w:t>
      </w:r>
      <w:r w:rsidRPr="00866B89">
        <w:rPr>
          <w:rFonts w:ascii="Arial" w:eastAsia="Times New Roman" w:hAnsi="Arial" w:cs="Arial"/>
          <w:color w:val="000000"/>
          <w:sz w:val="24"/>
          <w:szCs w:val="24"/>
          <w:u w:val="single"/>
          <w:lang w:eastAsia="en-ZA"/>
        </w:rPr>
        <w:t>assist the complainant</w:t>
      </w:r>
      <w:r w:rsidRPr="00370126">
        <w:rPr>
          <w:rFonts w:ascii="Arial" w:eastAsia="Times New Roman" w:hAnsi="Arial" w:cs="Arial"/>
          <w:color w:val="000000"/>
          <w:sz w:val="24"/>
          <w:szCs w:val="24"/>
          <w:lang w:eastAsia="en-ZA"/>
        </w:rPr>
        <w:t xml:space="preserve"> and other persons adversely affected thereby, </w:t>
      </w:r>
      <w:r w:rsidRPr="00866B89">
        <w:rPr>
          <w:rFonts w:ascii="Arial" w:eastAsia="Times New Roman" w:hAnsi="Arial" w:cs="Arial"/>
          <w:color w:val="000000"/>
          <w:sz w:val="24"/>
          <w:szCs w:val="24"/>
          <w:u w:val="single"/>
          <w:lang w:eastAsia="en-ZA"/>
        </w:rPr>
        <w:t>to secure redress</w:t>
      </w:r>
      <w:r w:rsidRPr="00370126">
        <w:rPr>
          <w:rFonts w:ascii="Arial" w:eastAsia="Times New Roman" w:hAnsi="Arial" w:cs="Arial"/>
          <w:color w:val="000000"/>
          <w:sz w:val="24"/>
          <w:szCs w:val="24"/>
          <w:lang w:eastAsia="en-ZA"/>
        </w:rPr>
        <w:t xml:space="preserve">, and where it is necessary for that purpose to do so, it may arrange for or provide financial </w:t>
      </w:r>
      <w:r w:rsidRPr="00866B89">
        <w:rPr>
          <w:rFonts w:ascii="Arial" w:eastAsia="Times New Roman" w:hAnsi="Arial" w:cs="Arial"/>
          <w:color w:val="000000"/>
          <w:sz w:val="24"/>
          <w:szCs w:val="24"/>
          <w:u w:val="single"/>
          <w:lang w:eastAsia="en-ZA"/>
        </w:rPr>
        <w:t>assistance to enable proceedings to be taken to a competent court for the necessary relief</w:t>
      </w:r>
      <w:r w:rsidRPr="00370126">
        <w:rPr>
          <w:rFonts w:ascii="Arial" w:eastAsia="Times New Roman" w:hAnsi="Arial" w:cs="Arial"/>
          <w:color w:val="000000"/>
          <w:sz w:val="24"/>
          <w:szCs w:val="24"/>
          <w:lang w:eastAsia="en-ZA"/>
        </w:rPr>
        <w:t xml:space="preserve"> or may direct a complainant to an appropriate forum; and</w:t>
      </w:r>
    </w:p>
    <w:p w14:paraId="030E8F77" w14:textId="77777777" w:rsidR="007813DE" w:rsidRDefault="007813DE" w:rsidP="00072C47">
      <w:pPr>
        <w:spacing w:before="60" w:after="0" w:line="276" w:lineRule="auto"/>
        <w:ind w:left="2160"/>
        <w:rPr>
          <w:rFonts w:ascii="Times New Roman" w:eastAsia="Times New Roman" w:hAnsi="Times New Roman" w:cs="Times New Roman"/>
          <w:i/>
          <w:iCs/>
          <w:color w:val="000000"/>
          <w:sz w:val="24"/>
          <w:szCs w:val="24"/>
          <w:lang w:eastAsia="en-ZA"/>
        </w:rPr>
      </w:pPr>
    </w:p>
    <w:p w14:paraId="7498AC51" w14:textId="60FDC8D5" w:rsidR="006C0D7F" w:rsidRPr="00370126" w:rsidRDefault="006C0D7F" w:rsidP="00072C47">
      <w:pPr>
        <w:spacing w:before="60" w:after="0" w:line="276" w:lineRule="auto"/>
        <w:ind w:left="2160"/>
        <w:rPr>
          <w:rFonts w:ascii="Arial" w:eastAsia="Times New Roman" w:hAnsi="Arial" w:cs="Arial"/>
          <w:color w:val="000000"/>
          <w:sz w:val="24"/>
          <w:szCs w:val="24"/>
          <w:lang w:eastAsia="en-ZA"/>
        </w:rPr>
      </w:pPr>
      <w:r w:rsidRPr="00370126">
        <w:rPr>
          <w:rFonts w:ascii="Arial" w:eastAsia="Times New Roman" w:hAnsi="Arial" w:cs="Arial"/>
          <w:i/>
          <w:iCs/>
          <w:color w:val="000000"/>
          <w:sz w:val="24"/>
          <w:szCs w:val="24"/>
          <w:lang w:eastAsia="en-ZA"/>
        </w:rPr>
        <w:t>(b)</w:t>
      </w:r>
      <w:r w:rsidRPr="00370126">
        <w:rPr>
          <w:rFonts w:ascii="Arial" w:eastAsia="Times New Roman" w:hAnsi="Arial" w:cs="Arial"/>
          <w:color w:val="000000"/>
          <w:sz w:val="24"/>
          <w:szCs w:val="24"/>
          <w:lang w:eastAsia="en-ZA"/>
        </w:rPr>
        <w:t xml:space="preserve">   to </w:t>
      </w:r>
      <w:r w:rsidRPr="00370126">
        <w:rPr>
          <w:rFonts w:ascii="Arial" w:eastAsia="Times New Roman" w:hAnsi="Arial" w:cs="Arial"/>
          <w:color w:val="000000"/>
          <w:sz w:val="24"/>
          <w:szCs w:val="24"/>
          <w:u w:val="single"/>
          <w:lang w:eastAsia="en-ZA"/>
        </w:rPr>
        <w:t>bring proceedings</w:t>
      </w:r>
      <w:r w:rsidRPr="00370126">
        <w:rPr>
          <w:rFonts w:ascii="Arial" w:eastAsia="Times New Roman" w:hAnsi="Arial" w:cs="Arial"/>
          <w:color w:val="000000"/>
          <w:sz w:val="24"/>
          <w:szCs w:val="24"/>
          <w:lang w:eastAsia="en-ZA"/>
        </w:rPr>
        <w:t xml:space="preserve"> </w:t>
      </w:r>
      <w:r w:rsidRPr="00866B89">
        <w:rPr>
          <w:rFonts w:ascii="Arial" w:eastAsia="Times New Roman" w:hAnsi="Arial" w:cs="Arial"/>
          <w:color w:val="000000"/>
          <w:sz w:val="24"/>
          <w:szCs w:val="24"/>
          <w:u w:val="single"/>
          <w:lang w:eastAsia="en-ZA"/>
        </w:rPr>
        <w:t>in a competent court or tribunal</w:t>
      </w:r>
      <w:r w:rsidRPr="00370126">
        <w:rPr>
          <w:rFonts w:ascii="Arial" w:eastAsia="Times New Roman" w:hAnsi="Arial" w:cs="Arial"/>
          <w:color w:val="000000"/>
          <w:sz w:val="24"/>
          <w:szCs w:val="24"/>
          <w:lang w:eastAsia="en-ZA"/>
        </w:rPr>
        <w:t xml:space="preserve"> in its own name, or on behalf of a person or a group or class of persons.</w:t>
      </w:r>
    </w:p>
    <w:p w14:paraId="5345ADE1" w14:textId="4BB1A4D4" w:rsidR="007813DE" w:rsidRPr="00370126" w:rsidRDefault="007813DE" w:rsidP="00072C47">
      <w:pPr>
        <w:spacing w:before="60" w:after="0" w:line="276" w:lineRule="auto"/>
        <w:ind w:left="2160"/>
        <w:rPr>
          <w:rFonts w:ascii="Arial" w:eastAsia="Times New Roman" w:hAnsi="Arial" w:cs="Arial"/>
          <w:color w:val="000000"/>
          <w:sz w:val="24"/>
          <w:szCs w:val="24"/>
          <w:lang w:eastAsia="en-ZA"/>
        </w:rPr>
      </w:pPr>
      <w:r w:rsidRPr="00370126">
        <w:rPr>
          <w:rFonts w:ascii="Arial" w:eastAsia="Times New Roman" w:hAnsi="Arial" w:cs="Arial"/>
          <w:color w:val="000000"/>
          <w:sz w:val="24"/>
          <w:szCs w:val="24"/>
          <w:lang w:eastAsia="en-ZA"/>
        </w:rPr>
        <w:t>(Emphasis supplied)</w:t>
      </w:r>
    </w:p>
    <w:p w14:paraId="5210F5A4" w14:textId="77777777" w:rsidR="006C0D7F" w:rsidRDefault="006C0D7F" w:rsidP="006C0D7F">
      <w:pPr>
        <w:pStyle w:val="ListParagraph"/>
        <w:spacing w:line="480" w:lineRule="auto"/>
        <w:ind w:left="360"/>
        <w:rPr>
          <w:rFonts w:ascii="Times New Roman" w:hAnsi="Times New Roman" w:cs="Times New Roman"/>
          <w:sz w:val="24"/>
          <w:szCs w:val="24"/>
        </w:rPr>
      </w:pPr>
    </w:p>
    <w:p w14:paraId="34C2BBC5" w14:textId="3DD51251" w:rsidR="00DE4133" w:rsidRDefault="00833AC5" w:rsidP="00B9215F">
      <w:pPr>
        <w:spacing w:line="36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00617F82" w:rsidRPr="00833AC5">
        <w:rPr>
          <w:rFonts w:ascii="Arial" w:hAnsi="Arial" w:cs="Arial"/>
          <w:sz w:val="24"/>
          <w:szCs w:val="24"/>
        </w:rPr>
        <w:t>The SAHRC is a creature of statute and its powers are circumscribed by the enabling statute. Axiomatically, any act performed by it that does not fall within the compass of the SAHRCA cannot be lawful.</w:t>
      </w:r>
      <w:r w:rsidR="00C36723" w:rsidRPr="00833AC5">
        <w:rPr>
          <w:rStyle w:val="FootnoteReference"/>
          <w:rFonts w:ascii="Arial" w:hAnsi="Arial" w:cs="Arial"/>
          <w:sz w:val="24"/>
          <w:szCs w:val="24"/>
        </w:rPr>
        <w:footnoteReference w:id="3"/>
      </w:r>
    </w:p>
    <w:p w14:paraId="322C75A8" w14:textId="77777777" w:rsidR="00B9215F" w:rsidRPr="00B9215F" w:rsidRDefault="00B9215F" w:rsidP="00B9215F">
      <w:pPr>
        <w:spacing w:line="360" w:lineRule="auto"/>
        <w:ind w:left="720" w:hanging="720"/>
        <w:rPr>
          <w:rFonts w:ascii="Arial" w:hAnsi="Arial" w:cs="Arial"/>
          <w:sz w:val="24"/>
          <w:szCs w:val="24"/>
        </w:rPr>
      </w:pPr>
    </w:p>
    <w:p w14:paraId="2DE59F25" w14:textId="2FA5AB2D" w:rsidR="002809FA" w:rsidRPr="00833AC5" w:rsidRDefault="00833AC5" w:rsidP="00833AC5">
      <w:pPr>
        <w:spacing w:line="36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DE4133" w:rsidRPr="00833AC5">
        <w:rPr>
          <w:rFonts w:ascii="Arial" w:hAnsi="Arial" w:cs="Arial"/>
          <w:sz w:val="24"/>
          <w:szCs w:val="24"/>
        </w:rPr>
        <w:t xml:space="preserve">What does section 13(3) envisage to be the role and function of the SAHRC?  The First point of note is that this section empowers the SAHRC to take certain forms of action. </w:t>
      </w:r>
      <w:r w:rsidR="002809FA" w:rsidRPr="00833AC5">
        <w:rPr>
          <w:rFonts w:ascii="Arial" w:hAnsi="Arial" w:cs="Arial"/>
          <w:sz w:val="24"/>
          <w:szCs w:val="24"/>
        </w:rPr>
        <w:t>The section does compel these actions.</w:t>
      </w:r>
    </w:p>
    <w:p w14:paraId="5D17237C" w14:textId="77777777" w:rsidR="002809FA" w:rsidRPr="002809FA" w:rsidRDefault="002809FA" w:rsidP="002809FA">
      <w:pPr>
        <w:pStyle w:val="ListParagraph"/>
        <w:rPr>
          <w:rFonts w:ascii="Times New Roman" w:hAnsi="Times New Roman" w:cs="Times New Roman"/>
          <w:sz w:val="24"/>
          <w:szCs w:val="24"/>
        </w:rPr>
      </w:pPr>
    </w:p>
    <w:p w14:paraId="66EFED8F" w14:textId="24645A7F" w:rsidR="00A3258F" w:rsidRPr="00833AC5" w:rsidRDefault="00833AC5" w:rsidP="00B9215F">
      <w:pPr>
        <w:spacing w:line="360" w:lineRule="auto"/>
        <w:rPr>
          <w:rFonts w:ascii="Arial" w:hAnsi="Arial" w:cs="Arial"/>
          <w:sz w:val="24"/>
          <w:szCs w:val="24"/>
        </w:rPr>
      </w:pPr>
      <w:r>
        <w:rPr>
          <w:rFonts w:ascii="Arial" w:hAnsi="Arial" w:cs="Arial"/>
          <w:sz w:val="24"/>
          <w:szCs w:val="24"/>
        </w:rPr>
        <w:t>[19]</w:t>
      </w:r>
      <w:r>
        <w:rPr>
          <w:rFonts w:ascii="Arial" w:hAnsi="Arial" w:cs="Arial"/>
          <w:sz w:val="24"/>
          <w:szCs w:val="24"/>
        </w:rPr>
        <w:tab/>
      </w:r>
      <w:r w:rsidR="00DE4133" w:rsidRPr="00833AC5">
        <w:rPr>
          <w:rFonts w:ascii="Arial" w:hAnsi="Arial" w:cs="Arial"/>
          <w:sz w:val="24"/>
          <w:szCs w:val="24"/>
        </w:rPr>
        <w:t>There are two categories of action.</w:t>
      </w:r>
      <w:r w:rsidR="002809FA" w:rsidRPr="00833AC5">
        <w:rPr>
          <w:rFonts w:ascii="Arial" w:hAnsi="Arial" w:cs="Arial"/>
          <w:sz w:val="24"/>
          <w:szCs w:val="24"/>
        </w:rPr>
        <w:t xml:space="preserve"> </w:t>
      </w:r>
    </w:p>
    <w:p w14:paraId="66CDDB5C" w14:textId="49B12485" w:rsidR="00A3258F" w:rsidRPr="00833AC5" w:rsidRDefault="00833AC5" w:rsidP="00B9215F">
      <w:pPr>
        <w:spacing w:line="360" w:lineRule="auto"/>
        <w:ind w:left="1440" w:hanging="648"/>
        <w:rPr>
          <w:rFonts w:ascii="Arial" w:hAnsi="Arial" w:cs="Arial"/>
          <w:sz w:val="24"/>
          <w:szCs w:val="24"/>
        </w:rPr>
      </w:pPr>
      <w:r>
        <w:rPr>
          <w:rFonts w:ascii="Arial" w:hAnsi="Arial" w:cs="Arial"/>
          <w:sz w:val="24"/>
          <w:szCs w:val="24"/>
        </w:rPr>
        <w:t>19.1</w:t>
      </w:r>
      <w:r>
        <w:rPr>
          <w:rFonts w:ascii="Arial" w:hAnsi="Arial" w:cs="Arial"/>
          <w:sz w:val="24"/>
          <w:szCs w:val="24"/>
        </w:rPr>
        <w:tab/>
      </w:r>
      <w:r w:rsidR="002809FA" w:rsidRPr="00833AC5">
        <w:rPr>
          <w:rFonts w:ascii="Arial" w:hAnsi="Arial" w:cs="Arial"/>
          <w:sz w:val="24"/>
          <w:szCs w:val="24"/>
        </w:rPr>
        <w:t xml:space="preserve">In the first category, the SAHRC may conduct investigations. This it may do </w:t>
      </w:r>
      <w:r w:rsidR="002809FA" w:rsidRPr="00833AC5">
        <w:rPr>
          <w:rFonts w:ascii="Arial" w:hAnsi="Arial" w:cs="Arial"/>
          <w:i/>
          <w:iCs/>
          <w:sz w:val="24"/>
          <w:szCs w:val="24"/>
        </w:rPr>
        <w:t>mero motu</w:t>
      </w:r>
      <w:r w:rsidR="002809FA" w:rsidRPr="00833AC5">
        <w:rPr>
          <w:rFonts w:ascii="Arial" w:hAnsi="Arial" w:cs="Arial"/>
          <w:sz w:val="24"/>
          <w:szCs w:val="24"/>
        </w:rPr>
        <w:t xml:space="preserve"> or when prompted to do so when a complaint is made to it.  It follows that the p</w:t>
      </w:r>
      <w:r w:rsidR="00CD1960">
        <w:rPr>
          <w:rFonts w:ascii="Arial" w:hAnsi="Arial" w:cs="Arial"/>
          <w:sz w:val="24"/>
          <w:szCs w:val="24"/>
        </w:rPr>
        <w:t xml:space="preserve">urpose </w:t>
      </w:r>
      <w:r w:rsidR="002809FA" w:rsidRPr="00833AC5">
        <w:rPr>
          <w:rFonts w:ascii="Arial" w:hAnsi="Arial" w:cs="Arial"/>
          <w:sz w:val="24"/>
          <w:szCs w:val="24"/>
        </w:rPr>
        <w:t xml:space="preserve">of an investigation, as the section explicitly provides, is to form an ‘opinion’ </w:t>
      </w:r>
      <w:r w:rsidR="005E5498" w:rsidRPr="00833AC5">
        <w:rPr>
          <w:rFonts w:ascii="Arial" w:hAnsi="Arial" w:cs="Arial"/>
          <w:sz w:val="24"/>
          <w:szCs w:val="24"/>
        </w:rPr>
        <w:t xml:space="preserve">whether or not </w:t>
      </w:r>
      <w:r w:rsidR="002809FA" w:rsidRPr="00833AC5">
        <w:rPr>
          <w:rFonts w:ascii="Arial" w:hAnsi="Arial" w:cs="Arial"/>
          <w:sz w:val="24"/>
          <w:szCs w:val="24"/>
        </w:rPr>
        <w:t>there is ‘</w:t>
      </w:r>
      <w:r w:rsidR="002809FA" w:rsidRPr="00833AC5">
        <w:rPr>
          <w:rFonts w:ascii="Arial" w:hAnsi="Arial" w:cs="Arial"/>
          <w:i/>
          <w:iCs/>
          <w:sz w:val="24"/>
          <w:szCs w:val="24"/>
        </w:rPr>
        <w:t>substance</w:t>
      </w:r>
      <w:r w:rsidR="002809FA" w:rsidRPr="00833AC5">
        <w:rPr>
          <w:rFonts w:ascii="Arial" w:hAnsi="Arial" w:cs="Arial"/>
          <w:sz w:val="24"/>
          <w:szCs w:val="24"/>
        </w:rPr>
        <w:t>’ to an ‘</w:t>
      </w:r>
      <w:r w:rsidR="002809FA" w:rsidRPr="00833AC5">
        <w:rPr>
          <w:rFonts w:ascii="Arial" w:hAnsi="Arial" w:cs="Arial"/>
          <w:i/>
          <w:iCs/>
          <w:sz w:val="24"/>
          <w:szCs w:val="24"/>
        </w:rPr>
        <w:t xml:space="preserve">[alleged] violation of human </w:t>
      </w:r>
      <w:r w:rsidR="00746856" w:rsidRPr="00833AC5">
        <w:rPr>
          <w:rFonts w:ascii="Arial" w:hAnsi="Arial" w:cs="Arial"/>
          <w:i/>
          <w:iCs/>
          <w:sz w:val="24"/>
          <w:szCs w:val="24"/>
        </w:rPr>
        <w:t>rights</w:t>
      </w:r>
      <w:r w:rsidR="002809FA" w:rsidRPr="00833AC5">
        <w:rPr>
          <w:rFonts w:ascii="Arial" w:hAnsi="Arial" w:cs="Arial"/>
          <w:i/>
          <w:iCs/>
          <w:sz w:val="24"/>
          <w:szCs w:val="24"/>
        </w:rPr>
        <w:t>.</w:t>
      </w:r>
    </w:p>
    <w:p w14:paraId="12C88391" w14:textId="3EBE3368" w:rsidR="008D3B68" w:rsidRPr="00833AC5" w:rsidRDefault="00833AC5" w:rsidP="00CD1960">
      <w:pPr>
        <w:pStyle w:val="ListParagraph"/>
        <w:spacing w:line="360" w:lineRule="auto"/>
        <w:ind w:left="1440" w:hanging="576"/>
        <w:rPr>
          <w:rFonts w:ascii="Arial" w:hAnsi="Arial" w:cs="Arial"/>
          <w:sz w:val="24"/>
          <w:szCs w:val="24"/>
        </w:rPr>
      </w:pPr>
      <w:r>
        <w:rPr>
          <w:rFonts w:ascii="Arial" w:hAnsi="Arial" w:cs="Arial"/>
          <w:sz w:val="24"/>
          <w:szCs w:val="24"/>
        </w:rPr>
        <w:t>19.2</w:t>
      </w:r>
      <w:r>
        <w:rPr>
          <w:rFonts w:ascii="Arial" w:hAnsi="Arial" w:cs="Arial"/>
          <w:sz w:val="24"/>
          <w:szCs w:val="24"/>
        </w:rPr>
        <w:tab/>
      </w:r>
      <w:r w:rsidR="002809FA" w:rsidRPr="00833AC5">
        <w:rPr>
          <w:rFonts w:ascii="Arial" w:hAnsi="Arial" w:cs="Arial"/>
          <w:sz w:val="24"/>
          <w:szCs w:val="24"/>
        </w:rPr>
        <w:t xml:space="preserve">The second category is what the SAHRC may do as a result of the opinion it has formed. </w:t>
      </w:r>
      <w:r w:rsidR="002933C7" w:rsidRPr="00833AC5">
        <w:rPr>
          <w:rFonts w:ascii="Arial" w:hAnsi="Arial" w:cs="Arial"/>
          <w:sz w:val="24"/>
          <w:szCs w:val="24"/>
        </w:rPr>
        <w:t xml:space="preserve">If it concludes there is substance to a complaint, the </w:t>
      </w:r>
      <w:r w:rsidR="002809FA" w:rsidRPr="00833AC5">
        <w:rPr>
          <w:rFonts w:ascii="Arial" w:hAnsi="Arial" w:cs="Arial"/>
          <w:sz w:val="24"/>
          <w:szCs w:val="24"/>
        </w:rPr>
        <w:t xml:space="preserve">SAHRC has a choice to either assist a complainant or the victims of the alleged violation </w:t>
      </w:r>
      <w:r w:rsidR="00014A01" w:rsidRPr="00833AC5">
        <w:rPr>
          <w:rFonts w:ascii="Arial" w:hAnsi="Arial" w:cs="Arial"/>
          <w:sz w:val="24"/>
          <w:szCs w:val="24"/>
        </w:rPr>
        <w:t>to bring proceedings in a competent court or bring such proceedings in its own right or on behalf of an affected person or class of affected persons.</w:t>
      </w:r>
      <w:r w:rsidR="002809FA" w:rsidRPr="00833AC5">
        <w:rPr>
          <w:rFonts w:ascii="Arial" w:hAnsi="Arial" w:cs="Arial"/>
          <w:sz w:val="24"/>
          <w:szCs w:val="24"/>
        </w:rPr>
        <w:t xml:space="preserve"> </w:t>
      </w:r>
    </w:p>
    <w:p w14:paraId="55C2E77C" w14:textId="77777777" w:rsidR="00702943" w:rsidRPr="00702943" w:rsidRDefault="00702943" w:rsidP="00702943">
      <w:pPr>
        <w:pStyle w:val="ListParagraph"/>
        <w:rPr>
          <w:rFonts w:ascii="Times New Roman" w:hAnsi="Times New Roman" w:cs="Times New Roman"/>
          <w:sz w:val="24"/>
          <w:szCs w:val="24"/>
        </w:rPr>
      </w:pPr>
    </w:p>
    <w:p w14:paraId="33C633ED" w14:textId="44659325" w:rsidR="00702943" w:rsidRPr="00833AC5" w:rsidRDefault="00833AC5" w:rsidP="00833AC5">
      <w:pPr>
        <w:spacing w:line="360" w:lineRule="auto"/>
        <w:ind w:left="720" w:hanging="720"/>
        <w:rPr>
          <w:rFonts w:ascii="Arial" w:hAnsi="Arial" w:cs="Arial"/>
          <w:sz w:val="24"/>
          <w:szCs w:val="24"/>
        </w:rPr>
      </w:pPr>
      <w:r>
        <w:rPr>
          <w:rFonts w:ascii="Arial" w:hAnsi="Arial" w:cs="Arial"/>
          <w:sz w:val="24"/>
          <w:szCs w:val="24"/>
        </w:rPr>
        <w:t>[20]</w:t>
      </w:r>
      <w:r>
        <w:rPr>
          <w:rFonts w:ascii="Arial" w:hAnsi="Arial" w:cs="Arial"/>
          <w:sz w:val="24"/>
          <w:szCs w:val="24"/>
        </w:rPr>
        <w:tab/>
      </w:r>
      <w:r w:rsidR="00702943" w:rsidRPr="00833AC5">
        <w:rPr>
          <w:rFonts w:ascii="Arial" w:hAnsi="Arial" w:cs="Arial"/>
          <w:sz w:val="24"/>
          <w:szCs w:val="24"/>
        </w:rPr>
        <w:t>It is plain that the SAHRC is not empowered or authorised to decide whether or not a violation of human rights has</w:t>
      </w:r>
      <w:r w:rsidR="00702943" w:rsidRPr="00833AC5">
        <w:rPr>
          <w:rFonts w:ascii="Arial" w:hAnsi="Arial" w:cs="Arial"/>
          <w:i/>
          <w:iCs/>
          <w:sz w:val="24"/>
          <w:szCs w:val="24"/>
        </w:rPr>
        <w:t xml:space="preserve"> indeed</w:t>
      </w:r>
      <w:r w:rsidR="00702943" w:rsidRPr="00833AC5">
        <w:rPr>
          <w:rFonts w:ascii="Arial" w:hAnsi="Arial" w:cs="Arial"/>
          <w:sz w:val="24"/>
          <w:szCs w:val="24"/>
        </w:rPr>
        <w:t xml:space="preserve"> occurred. </w:t>
      </w:r>
      <w:r w:rsidR="006A4401" w:rsidRPr="00833AC5">
        <w:rPr>
          <w:rFonts w:ascii="Arial" w:hAnsi="Arial" w:cs="Arial"/>
          <w:sz w:val="24"/>
          <w:szCs w:val="24"/>
        </w:rPr>
        <w:t>It follows tha</w:t>
      </w:r>
      <w:r w:rsidR="00BE6413" w:rsidRPr="00833AC5">
        <w:rPr>
          <w:rFonts w:ascii="Arial" w:hAnsi="Arial" w:cs="Arial"/>
          <w:sz w:val="24"/>
          <w:szCs w:val="24"/>
        </w:rPr>
        <w:t>t</w:t>
      </w:r>
      <w:r w:rsidR="006A4401" w:rsidRPr="00833AC5">
        <w:rPr>
          <w:rFonts w:ascii="Arial" w:hAnsi="Arial" w:cs="Arial"/>
          <w:sz w:val="24"/>
          <w:szCs w:val="24"/>
        </w:rPr>
        <w:t xml:space="preserve"> it is not within the power or authority of the SAHRC to pronounce that an </w:t>
      </w:r>
      <w:r w:rsidR="006A4401" w:rsidRPr="00833AC5">
        <w:rPr>
          <w:rFonts w:ascii="Arial" w:hAnsi="Arial" w:cs="Arial"/>
          <w:i/>
          <w:iCs/>
          <w:sz w:val="24"/>
          <w:szCs w:val="24"/>
        </w:rPr>
        <w:t>alleged</w:t>
      </w:r>
      <w:r w:rsidR="006A4401" w:rsidRPr="00833AC5">
        <w:rPr>
          <w:rFonts w:ascii="Arial" w:hAnsi="Arial" w:cs="Arial"/>
          <w:sz w:val="24"/>
          <w:szCs w:val="24"/>
        </w:rPr>
        <w:t xml:space="preserve"> violation is </w:t>
      </w:r>
      <w:r w:rsidR="006A4401" w:rsidRPr="00833AC5">
        <w:rPr>
          <w:rFonts w:ascii="Arial" w:hAnsi="Arial" w:cs="Arial"/>
          <w:i/>
          <w:iCs/>
          <w:sz w:val="24"/>
          <w:szCs w:val="24"/>
        </w:rPr>
        <w:t>indeed</w:t>
      </w:r>
      <w:r w:rsidR="006A4401" w:rsidRPr="00833AC5">
        <w:rPr>
          <w:rFonts w:ascii="Arial" w:hAnsi="Arial" w:cs="Arial"/>
          <w:sz w:val="24"/>
          <w:szCs w:val="24"/>
        </w:rPr>
        <w:t xml:space="preserve"> a violation and moreover, it is not within the power or authority of the SAHRC to exonerate a person from an allegation of having violated human rights.</w:t>
      </w:r>
      <w:r w:rsidR="00BE6413" w:rsidRPr="00833AC5">
        <w:rPr>
          <w:rFonts w:ascii="Arial" w:hAnsi="Arial" w:cs="Arial"/>
          <w:sz w:val="24"/>
          <w:szCs w:val="24"/>
        </w:rPr>
        <w:t xml:space="preserve"> The SAHRC</w:t>
      </w:r>
      <w:r w:rsidR="002A1E77" w:rsidRPr="00833AC5">
        <w:rPr>
          <w:rFonts w:ascii="Arial" w:hAnsi="Arial" w:cs="Arial"/>
          <w:sz w:val="24"/>
          <w:szCs w:val="24"/>
        </w:rPr>
        <w:t>’s</w:t>
      </w:r>
      <w:r w:rsidR="00BE6413" w:rsidRPr="00833AC5">
        <w:rPr>
          <w:rFonts w:ascii="Arial" w:hAnsi="Arial" w:cs="Arial"/>
          <w:sz w:val="24"/>
          <w:szCs w:val="24"/>
        </w:rPr>
        <w:t xml:space="preserve"> opinion is relevant </w:t>
      </w:r>
      <w:r w:rsidR="00A3258F" w:rsidRPr="00833AC5">
        <w:rPr>
          <w:rFonts w:ascii="Arial" w:hAnsi="Arial" w:cs="Arial"/>
          <w:sz w:val="24"/>
          <w:szCs w:val="24"/>
        </w:rPr>
        <w:t xml:space="preserve">only </w:t>
      </w:r>
      <w:r w:rsidR="00BE6413" w:rsidRPr="00833AC5">
        <w:rPr>
          <w:rFonts w:ascii="Arial" w:hAnsi="Arial" w:cs="Arial"/>
          <w:sz w:val="24"/>
          <w:szCs w:val="24"/>
        </w:rPr>
        <w:t xml:space="preserve">to whether there is </w:t>
      </w:r>
      <w:r w:rsidR="00BE6413" w:rsidRPr="00833AC5">
        <w:rPr>
          <w:rFonts w:ascii="Arial" w:hAnsi="Arial" w:cs="Arial"/>
          <w:i/>
          <w:iCs/>
          <w:sz w:val="24"/>
          <w:szCs w:val="24"/>
        </w:rPr>
        <w:t xml:space="preserve">substance </w:t>
      </w:r>
      <w:r w:rsidR="002A1E77" w:rsidRPr="00833AC5">
        <w:rPr>
          <w:rFonts w:ascii="Arial" w:hAnsi="Arial" w:cs="Arial"/>
          <w:sz w:val="24"/>
          <w:szCs w:val="24"/>
        </w:rPr>
        <w:t>to an allegation</w:t>
      </w:r>
      <w:r w:rsidR="00A3258F" w:rsidRPr="00833AC5">
        <w:rPr>
          <w:rFonts w:ascii="Arial" w:hAnsi="Arial" w:cs="Arial"/>
          <w:sz w:val="24"/>
          <w:szCs w:val="24"/>
        </w:rPr>
        <w:t>, which justifiably could be the subject matter of court proceedings.</w:t>
      </w:r>
      <w:r w:rsidR="002A1E77" w:rsidRPr="00833AC5">
        <w:rPr>
          <w:rFonts w:ascii="Arial" w:hAnsi="Arial" w:cs="Arial"/>
          <w:sz w:val="24"/>
          <w:szCs w:val="24"/>
        </w:rPr>
        <w:t xml:space="preserve">  To use different and familiar nomenclature, the question the SAHRC asks itself is whether there is a </w:t>
      </w:r>
      <w:r w:rsidR="002A1E77" w:rsidRPr="00833AC5">
        <w:rPr>
          <w:rFonts w:ascii="Arial" w:hAnsi="Arial" w:cs="Arial"/>
          <w:i/>
          <w:iCs/>
          <w:sz w:val="24"/>
          <w:szCs w:val="24"/>
        </w:rPr>
        <w:t>prima facie</w:t>
      </w:r>
      <w:r w:rsidR="002A1E77" w:rsidRPr="00833AC5">
        <w:rPr>
          <w:rFonts w:ascii="Arial" w:hAnsi="Arial" w:cs="Arial"/>
          <w:sz w:val="24"/>
          <w:szCs w:val="24"/>
        </w:rPr>
        <w:t xml:space="preserve"> case to be met by the alleged violator. If the SAHRC reaches that conclusion, it may cause proceedings to be brought. In the case of an alleged contravention of section 10 of PEPUDA, the competent court in which to bring such proceedings in the Equality Court. </w:t>
      </w:r>
    </w:p>
    <w:p w14:paraId="4EF64C81" w14:textId="77777777" w:rsidR="00053BEB" w:rsidRPr="00053BEB" w:rsidRDefault="00053BEB" w:rsidP="00053BEB">
      <w:pPr>
        <w:pStyle w:val="ListParagraph"/>
        <w:rPr>
          <w:rFonts w:ascii="Times New Roman" w:hAnsi="Times New Roman" w:cs="Times New Roman"/>
          <w:sz w:val="24"/>
          <w:szCs w:val="24"/>
        </w:rPr>
      </w:pPr>
    </w:p>
    <w:p w14:paraId="45F123C6" w14:textId="1181BD9D" w:rsidR="00053BEB" w:rsidRPr="003913A1" w:rsidRDefault="003913A1" w:rsidP="003913A1">
      <w:pPr>
        <w:spacing w:line="36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373AD3" w:rsidRPr="003913A1">
        <w:rPr>
          <w:rFonts w:ascii="Arial" w:hAnsi="Arial" w:cs="Arial"/>
          <w:sz w:val="24"/>
          <w:szCs w:val="24"/>
        </w:rPr>
        <w:t>If the SAHRC decides to investigate</w:t>
      </w:r>
      <w:r w:rsidR="00166FBC" w:rsidRPr="003913A1">
        <w:rPr>
          <w:rFonts w:ascii="Arial" w:hAnsi="Arial" w:cs="Arial"/>
          <w:sz w:val="24"/>
          <w:szCs w:val="24"/>
        </w:rPr>
        <w:t>,</w:t>
      </w:r>
      <w:r w:rsidR="00373AD3" w:rsidRPr="003913A1">
        <w:rPr>
          <w:rFonts w:ascii="Arial" w:hAnsi="Arial" w:cs="Arial"/>
          <w:sz w:val="24"/>
          <w:szCs w:val="24"/>
        </w:rPr>
        <w:t xml:space="preserve"> pursuant to a complaint, as </w:t>
      </w:r>
      <w:r w:rsidR="002B2012" w:rsidRPr="003913A1">
        <w:rPr>
          <w:rFonts w:ascii="Arial" w:hAnsi="Arial" w:cs="Arial"/>
          <w:sz w:val="24"/>
          <w:szCs w:val="24"/>
        </w:rPr>
        <w:t>it claims to have done</w:t>
      </w:r>
      <w:r w:rsidR="00373AD3" w:rsidRPr="003913A1">
        <w:rPr>
          <w:rFonts w:ascii="Arial" w:hAnsi="Arial" w:cs="Arial"/>
          <w:sz w:val="24"/>
          <w:szCs w:val="24"/>
        </w:rPr>
        <w:t xml:space="preserve"> in this matter, then its further conduct in that regard is regulated by section 15. Section 15 prescribes an array of procedures and powers which would be necessary </w:t>
      </w:r>
      <w:r w:rsidR="002B2012" w:rsidRPr="003913A1">
        <w:rPr>
          <w:rFonts w:ascii="Arial" w:hAnsi="Arial" w:cs="Arial"/>
          <w:sz w:val="24"/>
          <w:szCs w:val="24"/>
        </w:rPr>
        <w:t xml:space="preserve">in order to </w:t>
      </w:r>
      <w:r w:rsidR="00373AD3" w:rsidRPr="003913A1">
        <w:rPr>
          <w:rFonts w:ascii="Arial" w:hAnsi="Arial" w:cs="Arial"/>
          <w:sz w:val="24"/>
          <w:szCs w:val="24"/>
        </w:rPr>
        <w:t>conduct</w:t>
      </w:r>
      <w:r w:rsidR="00E6614C" w:rsidRPr="003913A1">
        <w:rPr>
          <w:rFonts w:ascii="Arial" w:hAnsi="Arial" w:cs="Arial"/>
          <w:sz w:val="24"/>
          <w:szCs w:val="24"/>
        </w:rPr>
        <w:t>, if necessary,</w:t>
      </w:r>
      <w:r w:rsidR="00373AD3" w:rsidRPr="003913A1">
        <w:rPr>
          <w:rFonts w:ascii="Arial" w:hAnsi="Arial" w:cs="Arial"/>
          <w:sz w:val="24"/>
          <w:szCs w:val="24"/>
        </w:rPr>
        <w:t xml:space="preserve"> a </w:t>
      </w:r>
      <w:r w:rsidR="00373AD3" w:rsidRPr="00F71D32">
        <w:rPr>
          <w:rFonts w:ascii="Arial" w:hAnsi="Arial" w:cs="Arial"/>
          <w:i/>
          <w:iCs/>
          <w:sz w:val="24"/>
          <w:szCs w:val="24"/>
        </w:rPr>
        <w:t>fact</w:t>
      </w:r>
      <w:r w:rsidR="00166FBC" w:rsidRPr="00F71D32">
        <w:rPr>
          <w:rFonts w:ascii="Arial" w:hAnsi="Arial" w:cs="Arial"/>
          <w:i/>
          <w:iCs/>
          <w:sz w:val="24"/>
          <w:szCs w:val="24"/>
        </w:rPr>
        <w:t>-</w:t>
      </w:r>
      <w:r w:rsidR="00373AD3" w:rsidRPr="00F71D32">
        <w:rPr>
          <w:rFonts w:ascii="Arial" w:hAnsi="Arial" w:cs="Arial"/>
          <w:i/>
          <w:iCs/>
          <w:sz w:val="24"/>
          <w:szCs w:val="24"/>
        </w:rPr>
        <w:t>finding exercise</w:t>
      </w:r>
      <w:r w:rsidR="00CE6FB7" w:rsidRPr="003913A1">
        <w:rPr>
          <w:rFonts w:ascii="Arial" w:hAnsi="Arial" w:cs="Arial"/>
          <w:sz w:val="24"/>
          <w:szCs w:val="24"/>
        </w:rPr>
        <w:t>,</w:t>
      </w:r>
      <w:r w:rsidR="00166FBC" w:rsidRPr="003913A1">
        <w:rPr>
          <w:rFonts w:ascii="Arial" w:hAnsi="Arial" w:cs="Arial"/>
          <w:sz w:val="24"/>
          <w:szCs w:val="24"/>
        </w:rPr>
        <w:t xml:space="preserve"> including interrogations. The need for such powers would arise</w:t>
      </w:r>
      <w:r w:rsidR="002B2012" w:rsidRPr="003913A1">
        <w:rPr>
          <w:rFonts w:ascii="Arial" w:hAnsi="Arial" w:cs="Arial"/>
          <w:sz w:val="24"/>
          <w:szCs w:val="24"/>
        </w:rPr>
        <w:t>, typically,</w:t>
      </w:r>
      <w:r w:rsidR="00166FBC" w:rsidRPr="003913A1">
        <w:rPr>
          <w:rFonts w:ascii="Arial" w:hAnsi="Arial" w:cs="Arial"/>
          <w:sz w:val="24"/>
          <w:szCs w:val="24"/>
        </w:rPr>
        <w:t xml:space="preserve"> when</w:t>
      </w:r>
      <w:r w:rsidR="005E1578" w:rsidRPr="003913A1">
        <w:rPr>
          <w:rFonts w:ascii="Arial" w:hAnsi="Arial" w:cs="Arial"/>
          <w:sz w:val="24"/>
          <w:szCs w:val="24"/>
        </w:rPr>
        <w:t>,</w:t>
      </w:r>
      <w:r w:rsidR="00166FBC" w:rsidRPr="003913A1">
        <w:rPr>
          <w:rFonts w:ascii="Arial" w:hAnsi="Arial" w:cs="Arial"/>
          <w:sz w:val="24"/>
          <w:szCs w:val="24"/>
        </w:rPr>
        <w:t xml:space="preserve"> for example, an allegation is met with a denial and a dispute of fa</w:t>
      </w:r>
      <w:r w:rsidR="005E1578" w:rsidRPr="003913A1">
        <w:rPr>
          <w:rFonts w:ascii="Arial" w:hAnsi="Arial" w:cs="Arial"/>
          <w:sz w:val="24"/>
          <w:szCs w:val="24"/>
        </w:rPr>
        <w:t>ct arises</w:t>
      </w:r>
      <w:r w:rsidR="00166FBC" w:rsidRPr="003913A1">
        <w:rPr>
          <w:rFonts w:ascii="Arial" w:hAnsi="Arial" w:cs="Arial"/>
          <w:sz w:val="24"/>
          <w:szCs w:val="24"/>
        </w:rPr>
        <w:t xml:space="preserve">. </w:t>
      </w:r>
      <w:r w:rsidR="00CE6FB7" w:rsidRPr="003913A1">
        <w:rPr>
          <w:rFonts w:ascii="Arial" w:hAnsi="Arial" w:cs="Arial"/>
          <w:sz w:val="24"/>
          <w:szCs w:val="24"/>
        </w:rPr>
        <w:t xml:space="preserve">Section 16 takes this further by providing for search and seizure powers. One can imagine this </w:t>
      </w:r>
      <w:r w:rsidR="005E1578" w:rsidRPr="003913A1">
        <w:rPr>
          <w:rFonts w:ascii="Arial" w:hAnsi="Arial" w:cs="Arial"/>
          <w:sz w:val="24"/>
          <w:szCs w:val="24"/>
        </w:rPr>
        <w:t>procedure b</w:t>
      </w:r>
      <w:r w:rsidR="00CE6FB7" w:rsidRPr="003913A1">
        <w:rPr>
          <w:rFonts w:ascii="Arial" w:hAnsi="Arial" w:cs="Arial"/>
          <w:sz w:val="24"/>
          <w:szCs w:val="24"/>
        </w:rPr>
        <w:t>eing necessary when making enquiries about</w:t>
      </w:r>
      <w:r w:rsidR="002B2012" w:rsidRPr="003913A1">
        <w:rPr>
          <w:rFonts w:ascii="Arial" w:hAnsi="Arial" w:cs="Arial"/>
          <w:sz w:val="24"/>
          <w:szCs w:val="24"/>
        </w:rPr>
        <w:t>, for example,</w:t>
      </w:r>
      <w:r w:rsidR="00CE6FB7" w:rsidRPr="003913A1">
        <w:rPr>
          <w:rFonts w:ascii="Arial" w:hAnsi="Arial" w:cs="Arial"/>
          <w:sz w:val="24"/>
          <w:szCs w:val="24"/>
        </w:rPr>
        <w:t xml:space="preserve"> </w:t>
      </w:r>
      <w:r w:rsidR="00F71D32">
        <w:rPr>
          <w:rFonts w:ascii="Arial" w:hAnsi="Arial" w:cs="Arial"/>
          <w:sz w:val="24"/>
          <w:szCs w:val="24"/>
        </w:rPr>
        <w:t xml:space="preserve">allegations of </w:t>
      </w:r>
      <w:r w:rsidR="00CE6FB7" w:rsidRPr="003913A1">
        <w:rPr>
          <w:rFonts w:ascii="Arial" w:hAnsi="Arial" w:cs="Arial"/>
          <w:sz w:val="24"/>
          <w:szCs w:val="24"/>
        </w:rPr>
        <w:t xml:space="preserve">human trafficking or workplace slavery. It may </w:t>
      </w:r>
      <w:r w:rsidR="005E1578" w:rsidRPr="003913A1">
        <w:rPr>
          <w:rFonts w:ascii="Arial" w:hAnsi="Arial" w:cs="Arial"/>
          <w:sz w:val="24"/>
          <w:szCs w:val="24"/>
        </w:rPr>
        <w:t xml:space="preserve">be </w:t>
      </w:r>
      <w:r w:rsidR="00CE6FB7" w:rsidRPr="003913A1">
        <w:rPr>
          <w:rFonts w:ascii="Arial" w:hAnsi="Arial" w:cs="Arial"/>
          <w:sz w:val="24"/>
          <w:szCs w:val="24"/>
        </w:rPr>
        <w:t>useful to note that the investigation process as described in sections 15 and 16 seem</w:t>
      </w:r>
      <w:r w:rsidR="005E1578" w:rsidRPr="003913A1">
        <w:rPr>
          <w:rFonts w:ascii="Arial" w:hAnsi="Arial" w:cs="Arial"/>
          <w:sz w:val="24"/>
          <w:szCs w:val="24"/>
        </w:rPr>
        <w:t>s</w:t>
      </w:r>
      <w:r w:rsidR="00CE6FB7" w:rsidRPr="003913A1">
        <w:rPr>
          <w:rFonts w:ascii="Arial" w:hAnsi="Arial" w:cs="Arial"/>
          <w:sz w:val="24"/>
          <w:szCs w:val="24"/>
        </w:rPr>
        <w:t xml:space="preserve"> to be </w:t>
      </w:r>
      <w:r w:rsidR="005E1578" w:rsidRPr="003913A1">
        <w:rPr>
          <w:rFonts w:ascii="Arial" w:hAnsi="Arial" w:cs="Arial"/>
          <w:sz w:val="24"/>
          <w:szCs w:val="24"/>
        </w:rPr>
        <w:t xml:space="preserve">strictly </w:t>
      </w:r>
      <w:r w:rsidR="00CE6FB7" w:rsidRPr="003913A1">
        <w:rPr>
          <w:rFonts w:ascii="Arial" w:hAnsi="Arial" w:cs="Arial"/>
          <w:sz w:val="24"/>
          <w:szCs w:val="24"/>
        </w:rPr>
        <w:t>confined to fact-finding and is distinct from the qualitative process of evaluating the significance of the facts so gathered. Bearing in mind that the SAHRC does n</w:t>
      </w:r>
      <w:r w:rsidR="005E1578" w:rsidRPr="003913A1">
        <w:rPr>
          <w:rFonts w:ascii="Arial" w:hAnsi="Arial" w:cs="Arial"/>
          <w:sz w:val="24"/>
          <w:szCs w:val="24"/>
        </w:rPr>
        <w:t>o</w:t>
      </w:r>
      <w:r w:rsidR="00CE6FB7" w:rsidRPr="003913A1">
        <w:rPr>
          <w:rFonts w:ascii="Arial" w:hAnsi="Arial" w:cs="Arial"/>
          <w:sz w:val="24"/>
          <w:szCs w:val="24"/>
        </w:rPr>
        <w:t xml:space="preserve">t make a definitive decision </w:t>
      </w:r>
      <w:r w:rsidR="005E1578" w:rsidRPr="003913A1">
        <w:rPr>
          <w:rFonts w:ascii="Arial" w:hAnsi="Arial" w:cs="Arial"/>
          <w:sz w:val="24"/>
          <w:szCs w:val="24"/>
        </w:rPr>
        <w:t>as to</w:t>
      </w:r>
      <w:r w:rsidR="00CE6FB7" w:rsidRPr="003913A1">
        <w:rPr>
          <w:rFonts w:ascii="Arial" w:hAnsi="Arial" w:cs="Arial"/>
          <w:sz w:val="24"/>
          <w:szCs w:val="24"/>
        </w:rPr>
        <w:t xml:space="preserve"> whether a violation has indeed occurred, the SAHRC is not required or permitted to </w:t>
      </w:r>
      <w:r w:rsidR="005E1578" w:rsidRPr="003913A1">
        <w:rPr>
          <w:rFonts w:ascii="Arial" w:hAnsi="Arial" w:cs="Arial"/>
          <w:sz w:val="24"/>
          <w:szCs w:val="24"/>
        </w:rPr>
        <w:t xml:space="preserve">conclude </w:t>
      </w:r>
      <w:r w:rsidR="00CE6FB7" w:rsidRPr="003913A1">
        <w:rPr>
          <w:rFonts w:ascii="Arial" w:hAnsi="Arial" w:cs="Arial"/>
          <w:sz w:val="24"/>
          <w:szCs w:val="24"/>
        </w:rPr>
        <w:t xml:space="preserve">that an allegation of fact has been proven. </w:t>
      </w:r>
      <w:r w:rsidR="00A26939" w:rsidRPr="003913A1">
        <w:rPr>
          <w:rFonts w:ascii="Arial" w:hAnsi="Arial" w:cs="Arial"/>
          <w:sz w:val="24"/>
          <w:szCs w:val="24"/>
        </w:rPr>
        <w:t xml:space="preserve"> That is a decision to be made by a court in due course.</w:t>
      </w:r>
      <w:r w:rsidR="00CE6FB7" w:rsidRPr="003913A1">
        <w:rPr>
          <w:rFonts w:ascii="Arial" w:hAnsi="Arial" w:cs="Arial"/>
          <w:sz w:val="24"/>
          <w:szCs w:val="24"/>
        </w:rPr>
        <w:t xml:space="preserve"> </w:t>
      </w:r>
    </w:p>
    <w:p w14:paraId="6453F003" w14:textId="77777777" w:rsidR="00CD5B89" w:rsidRPr="00CD5B89" w:rsidRDefault="00CD5B89" w:rsidP="00CD5B89">
      <w:pPr>
        <w:pStyle w:val="ListParagraph"/>
        <w:rPr>
          <w:rFonts w:ascii="Times New Roman" w:hAnsi="Times New Roman" w:cs="Times New Roman"/>
          <w:sz w:val="24"/>
          <w:szCs w:val="24"/>
        </w:rPr>
      </w:pPr>
    </w:p>
    <w:p w14:paraId="6B52D8CC" w14:textId="751F32B1" w:rsidR="00CD5B89" w:rsidRPr="003913A1" w:rsidRDefault="00B9215F" w:rsidP="003913A1">
      <w:pPr>
        <w:spacing w:line="360" w:lineRule="auto"/>
        <w:ind w:left="720" w:hanging="720"/>
        <w:rPr>
          <w:rFonts w:ascii="Arial" w:hAnsi="Arial" w:cs="Arial"/>
          <w:sz w:val="24"/>
          <w:szCs w:val="24"/>
        </w:rPr>
      </w:pPr>
      <w:r>
        <w:rPr>
          <w:rFonts w:ascii="Arial" w:hAnsi="Arial" w:cs="Arial"/>
          <w:sz w:val="24"/>
          <w:szCs w:val="24"/>
        </w:rPr>
        <w:t>[22</w:t>
      </w:r>
      <w:r w:rsidR="003913A1">
        <w:rPr>
          <w:rFonts w:ascii="Arial" w:hAnsi="Arial" w:cs="Arial"/>
          <w:sz w:val="24"/>
          <w:szCs w:val="24"/>
        </w:rPr>
        <w:t>]</w:t>
      </w:r>
      <w:r w:rsidR="003913A1">
        <w:rPr>
          <w:rFonts w:ascii="Arial" w:hAnsi="Arial" w:cs="Arial"/>
          <w:sz w:val="24"/>
          <w:szCs w:val="24"/>
        </w:rPr>
        <w:tab/>
      </w:r>
      <w:r w:rsidR="00CD5B89" w:rsidRPr="003913A1">
        <w:rPr>
          <w:rFonts w:ascii="Arial" w:hAnsi="Arial" w:cs="Arial"/>
          <w:sz w:val="24"/>
          <w:szCs w:val="24"/>
        </w:rPr>
        <w:t>The complaints handling regulations under SAHRCA promulgated in 2017 contain provisions which should raise an alarm. Para 3(2</w:t>
      </w:r>
      <w:r w:rsidR="004D7374" w:rsidRPr="003913A1">
        <w:rPr>
          <w:rFonts w:ascii="Arial" w:hAnsi="Arial" w:cs="Arial"/>
          <w:sz w:val="24"/>
          <w:szCs w:val="24"/>
        </w:rPr>
        <w:t>)</w:t>
      </w:r>
      <w:r w:rsidR="00CD5B89" w:rsidRPr="003913A1">
        <w:rPr>
          <w:rFonts w:ascii="Arial" w:hAnsi="Arial" w:cs="Arial"/>
          <w:sz w:val="24"/>
          <w:szCs w:val="24"/>
        </w:rPr>
        <w:t xml:space="preserve"> states that the SAHRC has a wide discretion whether to investigate an act</w:t>
      </w:r>
      <w:r w:rsidR="00517A3A" w:rsidRPr="003913A1">
        <w:rPr>
          <w:rFonts w:ascii="Arial" w:hAnsi="Arial" w:cs="Arial"/>
          <w:sz w:val="24"/>
          <w:szCs w:val="24"/>
        </w:rPr>
        <w:t xml:space="preserve"> – that </w:t>
      </w:r>
      <w:r w:rsidR="00517A3A" w:rsidRPr="003913A1">
        <w:rPr>
          <w:rFonts w:ascii="Arial" w:hAnsi="Arial" w:cs="Arial"/>
          <w:i/>
          <w:iCs/>
          <w:sz w:val="24"/>
          <w:szCs w:val="24"/>
        </w:rPr>
        <w:t>per se</w:t>
      </w:r>
      <w:r w:rsidR="00517A3A" w:rsidRPr="003913A1">
        <w:rPr>
          <w:rFonts w:ascii="Arial" w:hAnsi="Arial" w:cs="Arial"/>
          <w:sz w:val="24"/>
          <w:szCs w:val="24"/>
        </w:rPr>
        <w:t xml:space="preserve"> is unobjectionable.</w:t>
      </w:r>
      <w:r w:rsidR="00CD5B89" w:rsidRPr="003913A1">
        <w:rPr>
          <w:rFonts w:ascii="Arial" w:hAnsi="Arial" w:cs="Arial"/>
          <w:sz w:val="24"/>
          <w:szCs w:val="24"/>
        </w:rPr>
        <w:t xml:space="preserve">  </w:t>
      </w:r>
      <w:r w:rsidR="00517A3A" w:rsidRPr="003913A1">
        <w:rPr>
          <w:rFonts w:ascii="Arial" w:hAnsi="Arial" w:cs="Arial"/>
          <w:sz w:val="24"/>
          <w:szCs w:val="24"/>
        </w:rPr>
        <w:t xml:space="preserve">The regulations </w:t>
      </w:r>
      <w:r w:rsidR="004D25DE" w:rsidRPr="003913A1">
        <w:rPr>
          <w:rFonts w:ascii="Arial" w:hAnsi="Arial" w:cs="Arial"/>
          <w:sz w:val="24"/>
          <w:szCs w:val="24"/>
        </w:rPr>
        <w:t xml:space="preserve">then </w:t>
      </w:r>
      <w:r w:rsidR="00517A3A" w:rsidRPr="003913A1">
        <w:rPr>
          <w:rFonts w:ascii="Arial" w:hAnsi="Arial" w:cs="Arial"/>
          <w:sz w:val="24"/>
          <w:szCs w:val="24"/>
        </w:rPr>
        <w:t>go on to state that a</w:t>
      </w:r>
      <w:r w:rsidR="00CD5B89" w:rsidRPr="003913A1">
        <w:rPr>
          <w:rFonts w:ascii="Arial" w:hAnsi="Arial" w:cs="Arial"/>
          <w:sz w:val="24"/>
          <w:szCs w:val="24"/>
        </w:rPr>
        <w:t>n investigation leads to a ‘determination’. This terminology</w:t>
      </w:r>
      <w:r w:rsidR="004D7374" w:rsidRPr="003913A1">
        <w:rPr>
          <w:rFonts w:ascii="Arial" w:hAnsi="Arial" w:cs="Arial"/>
          <w:sz w:val="24"/>
          <w:szCs w:val="24"/>
        </w:rPr>
        <w:t xml:space="preserve"> is a dangerous</w:t>
      </w:r>
      <w:r w:rsidR="00CD5B89" w:rsidRPr="003913A1">
        <w:rPr>
          <w:rFonts w:ascii="Arial" w:hAnsi="Arial" w:cs="Arial"/>
          <w:sz w:val="24"/>
          <w:szCs w:val="24"/>
        </w:rPr>
        <w:t xml:space="preserve"> exaggeration of what statute provides</w:t>
      </w:r>
      <w:r w:rsidR="004D7374" w:rsidRPr="003913A1">
        <w:rPr>
          <w:rFonts w:ascii="Arial" w:hAnsi="Arial" w:cs="Arial"/>
          <w:sz w:val="24"/>
          <w:szCs w:val="24"/>
        </w:rPr>
        <w:t>,</w:t>
      </w:r>
      <w:r w:rsidR="00CD5B89" w:rsidRPr="003913A1">
        <w:rPr>
          <w:rFonts w:ascii="Arial" w:hAnsi="Arial" w:cs="Arial"/>
          <w:sz w:val="24"/>
          <w:szCs w:val="24"/>
        </w:rPr>
        <w:t xml:space="preserve"> if what is contemplated is a definitive ‘decision’</w:t>
      </w:r>
      <w:r w:rsidR="00E6614C" w:rsidRPr="003913A1">
        <w:rPr>
          <w:rFonts w:ascii="Arial" w:hAnsi="Arial" w:cs="Arial"/>
          <w:sz w:val="24"/>
          <w:szCs w:val="24"/>
        </w:rPr>
        <w:t xml:space="preserve">. If a definitive decision is meant, then </w:t>
      </w:r>
      <w:r w:rsidR="00CD5B89" w:rsidRPr="003913A1">
        <w:rPr>
          <w:rFonts w:ascii="Arial" w:hAnsi="Arial" w:cs="Arial"/>
          <w:sz w:val="24"/>
          <w:szCs w:val="24"/>
        </w:rPr>
        <w:t>it is ultra vires</w:t>
      </w:r>
      <w:r w:rsidR="00E6614C" w:rsidRPr="003913A1">
        <w:rPr>
          <w:rFonts w:ascii="Arial" w:hAnsi="Arial" w:cs="Arial"/>
          <w:sz w:val="24"/>
          <w:szCs w:val="24"/>
        </w:rPr>
        <w:t xml:space="preserve">. </w:t>
      </w:r>
      <w:r w:rsidR="00CD5B89" w:rsidRPr="003913A1">
        <w:rPr>
          <w:rFonts w:ascii="Arial" w:hAnsi="Arial" w:cs="Arial"/>
          <w:sz w:val="24"/>
          <w:szCs w:val="24"/>
        </w:rPr>
        <w:t xml:space="preserve"> In para 11</w:t>
      </w:r>
      <w:r w:rsidR="004D7374" w:rsidRPr="003913A1">
        <w:rPr>
          <w:rFonts w:ascii="Arial" w:hAnsi="Arial" w:cs="Arial"/>
          <w:sz w:val="24"/>
          <w:szCs w:val="24"/>
        </w:rPr>
        <w:t xml:space="preserve"> </w:t>
      </w:r>
      <w:r w:rsidR="00517A3A" w:rsidRPr="003913A1">
        <w:rPr>
          <w:rFonts w:ascii="Arial" w:hAnsi="Arial" w:cs="Arial"/>
          <w:sz w:val="24"/>
          <w:szCs w:val="24"/>
        </w:rPr>
        <w:t xml:space="preserve">there </w:t>
      </w:r>
      <w:r w:rsidR="004D7374" w:rsidRPr="003913A1">
        <w:rPr>
          <w:rFonts w:ascii="Arial" w:hAnsi="Arial" w:cs="Arial"/>
          <w:sz w:val="24"/>
          <w:szCs w:val="24"/>
        </w:rPr>
        <w:t xml:space="preserve">is an </w:t>
      </w:r>
      <w:r w:rsidR="00CD5B89" w:rsidRPr="003913A1">
        <w:rPr>
          <w:rFonts w:ascii="Arial" w:hAnsi="Arial" w:cs="Arial"/>
          <w:sz w:val="24"/>
          <w:szCs w:val="24"/>
        </w:rPr>
        <w:t>allusion to the ‘conclusion of a complaint</w:t>
      </w:r>
      <w:r w:rsidR="00E6614C" w:rsidRPr="003913A1">
        <w:rPr>
          <w:rFonts w:ascii="Arial" w:hAnsi="Arial" w:cs="Arial"/>
          <w:sz w:val="24"/>
          <w:szCs w:val="24"/>
        </w:rPr>
        <w:t>.</w:t>
      </w:r>
      <w:r w:rsidR="00CD5B89" w:rsidRPr="003913A1">
        <w:rPr>
          <w:rFonts w:ascii="Arial" w:hAnsi="Arial" w:cs="Arial"/>
          <w:sz w:val="24"/>
          <w:szCs w:val="24"/>
        </w:rPr>
        <w:t xml:space="preserve">’ SAHRC may </w:t>
      </w:r>
      <w:r w:rsidR="00E6614C" w:rsidRPr="003913A1">
        <w:rPr>
          <w:rFonts w:ascii="Arial" w:hAnsi="Arial" w:cs="Arial"/>
          <w:sz w:val="24"/>
          <w:szCs w:val="24"/>
        </w:rPr>
        <w:t xml:space="preserve">in terms of 11(a), </w:t>
      </w:r>
      <w:r w:rsidR="00CD5B89" w:rsidRPr="003913A1">
        <w:rPr>
          <w:rFonts w:ascii="Arial" w:hAnsi="Arial" w:cs="Arial"/>
          <w:sz w:val="24"/>
          <w:szCs w:val="24"/>
        </w:rPr>
        <w:t>reject a referral or</w:t>
      </w:r>
      <w:r w:rsidR="004D7374" w:rsidRPr="003913A1">
        <w:rPr>
          <w:rFonts w:ascii="Arial" w:hAnsi="Arial" w:cs="Arial"/>
          <w:sz w:val="24"/>
          <w:szCs w:val="24"/>
        </w:rPr>
        <w:t>,</w:t>
      </w:r>
      <w:r w:rsidR="00CD5B89" w:rsidRPr="003913A1">
        <w:rPr>
          <w:rFonts w:ascii="Arial" w:hAnsi="Arial" w:cs="Arial"/>
          <w:sz w:val="24"/>
          <w:szCs w:val="24"/>
        </w:rPr>
        <w:t xml:space="preserve"> in 11 (d)</w:t>
      </w:r>
      <w:r w:rsidR="004D7374" w:rsidRPr="003913A1">
        <w:rPr>
          <w:rFonts w:ascii="Arial" w:hAnsi="Arial" w:cs="Arial"/>
          <w:sz w:val="24"/>
          <w:szCs w:val="24"/>
        </w:rPr>
        <w:t>,</w:t>
      </w:r>
      <w:r w:rsidR="00CD5B89" w:rsidRPr="003913A1">
        <w:rPr>
          <w:rFonts w:ascii="Arial" w:hAnsi="Arial" w:cs="Arial"/>
          <w:sz w:val="24"/>
          <w:szCs w:val="24"/>
        </w:rPr>
        <w:t xml:space="preserve"> ‘find’ there was no violation.  </w:t>
      </w:r>
      <w:r w:rsidR="004D25DE" w:rsidRPr="003913A1">
        <w:rPr>
          <w:rFonts w:ascii="Arial" w:hAnsi="Arial" w:cs="Arial"/>
          <w:sz w:val="24"/>
          <w:szCs w:val="24"/>
        </w:rPr>
        <w:t>(The SAHRC</w:t>
      </w:r>
      <w:r w:rsidR="006406FD">
        <w:rPr>
          <w:rFonts w:ascii="Arial" w:hAnsi="Arial" w:cs="Arial"/>
          <w:sz w:val="24"/>
          <w:szCs w:val="24"/>
        </w:rPr>
        <w:t>’s</w:t>
      </w:r>
      <w:r w:rsidR="004D25DE" w:rsidRPr="003913A1">
        <w:rPr>
          <w:rFonts w:ascii="Arial" w:hAnsi="Arial" w:cs="Arial"/>
          <w:sz w:val="24"/>
          <w:szCs w:val="24"/>
        </w:rPr>
        <w:t xml:space="preserve"> Letter of 9 Ma</w:t>
      </w:r>
      <w:r w:rsidR="003913A1">
        <w:rPr>
          <w:rFonts w:ascii="Arial" w:hAnsi="Arial" w:cs="Arial"/>
          <w:sz w:val="24"/>
          <w:szCs w:val="24"/>
        </w:rPr>
        <w:t>rch 2019 referred to para 11(d)</w:t>
      </w:r>
      <w:r w:rsidR="004D25DE" w:rsidRPr="003913A1">
        <w:rPr>
          <w:rFonts w:ascii="Arial" w:hAnsi="Arial" w:cs="Arial"/>
          <w:sz w:val="24"/>
          <w:szCs w:val="24"/>
        </w:rPr>
        <w:t xml:space="preserve">) </w:t>
      </w:r>
      <w:r w:rsidR="00CD5B89" w:rsidRPr="003913A1">
        <w:rPr>
          <w:rFonts w:ascii="Arial" w:hAnsi="Arial" w:cs="Arial"/>
          <w:sz w:val="24"/>
          <w:szCs w:val="24"/>
        </w:rPr>
        <w:t xml:space="preserve">Para 12(5) </w:t>
      </w:r>
      <w:r w:rsidR="004D7374" w:rsidRPr="003913A1">
        <w:rPr>
          <w:rFonts w:ascii="Arial" w:hAnsi="Arial" w:cs="Arial"/>
          <w:sz w:val="24"/>
          <w:szCs w:val="24"/>
        </w:rPr>
        <w:t>states</w:t>
      </w:r>
      <w:r w:rsidR="00CD5B89" w:rsidRPr="003913A1">
        <w:rPr>
          <w:rFonts w:ascii="Arial" w:hAnsi="Arial" w:cs="Arial"/>
          <w:sz w:val="24"/>
          <w:szCs w:val="24"/>
        </w:rPr>
        <w:t xml:space="preserve"> the SAHRC </w:t>
      </w:r>
      <w:r w:rsidR="004D7374" w:rsidRPr="003913A1">
        <w:rPr>
          <w:rFonts w:ascii="Arial" w:hAnsi="Arial" w:cs="Arial"/>
          <w:sz w:val="24"/>
          <w:szCs w:val="24"/>
        </w:rPr>
        <w:t>must</w:t>
      </w:r>
      <w:r w:rsidR="00CD5B89" w:rsidRPr="003913A1">
        <w:rPr>
          <w:rFonts w:ascii="Arial" w:hAnsi="Arial" w:cs="Arial"/>
          <w:sz w:val="24"/>
          <w:szCs w:val="24"/>
        </w:rPr>
        <w:t xml:space="preserve"> notify the parties of the outcome of an investigation in form of ‘findings’.</w:t>
      </w:r>
      <w:r w:rsidR="00BD488B" w:rsidRPr="003913A1">
        <w:rPr>
          <w:rFonts w:ascii="Arial" w:hAnsi="Arial" w:cs="Arial"/>
          <w:sz w:val="24"/>
          <w:szCs w:val="24"/>
        </w:rPr>
        <w:t xml:space="preserve"> </w:t>
      </w:r>
      <w:r w:rsidR="00517A3A" w:rsidRPr="003913A1">
        <w:rPr>
          <w:rFonts w:ascii="Arial" w:hAnsi="Arial" w:cs="Arial"/>
          <w:sz w:val="24"/>
          <w:szCs w:val="24"/>
        </w:rPr>
        <w:t>Again, t</w:t>
      </w:r>
      <w:r w:rsidR="00BD488B" w:rsidRPr="003913A1">
        <w:rPr>
          <w:rFonts w:ascii="Arial" w:hAnsi="Arial" w:cs="Arial"/>
          <w:sz w:val="24"/>
          <w:szCs w:val="24"/>
        </w:rPr>
        <w:t>his terminology is suggestive of a role and powers not conferred by the SAHRCA. If they are interpreted to expand the powers of the SAHRC beyond the provisions of the statute they are ultra vires.</w:t>
      </w:r>
      <w:r w:rsidR="00BB75AB" w:rsidRPr="003913A1">
        <w:rPr>
          <w:rFonts w:ascii="Arial" w:hAnsi="Arial" w:cs="Arial"/>
          <w:sz w:val="24"/>
          <w:szCs w:val="24"/>
        </w:rPr>
        <w:t xml:space="preserve"> These regulations </w:t>
      </w:r>
      <w:r w:rsidR="00BB75AB" w:rsidRPr="003913A1">
        <w:rPr>
          <w:rFonts w:ascii="Arial" w:hAnsi="Arial" w:cs="Arial"/>
          <w:sz w:val="24"/>
          <w:szCs w:val="24"/>
        </w:rPr>
        <w:lastRenderedPageBreak/>
        <w:t>may be the source of the erroneous stance that the SAHRC initially took and has now abandoned.</w:t>
      </w:r>
    </w:p>
    <w:p w14:paraId="05BFB3EA" w14:textId="77777777" w:rsidR="00CD5B89" w:rsidRPr="00CD5B89" w:rsidRDefault="00CD5B89" w:rsidP="00CD5B89">
      <w:pPr>
        <w:pStyle w:val="ListParagraph"/>
        <w:rPr>
          <w:rFonts w:ascii="Times New Roman" w:hAnsi="Times New Roman" w:cs="Times New Roman"/>
          <w:sz w:val="24"/>
          <w:szCs w:val="24"/>
        </w:rPr>
      </w:pPr>
    </w:p>
    <w:p w14:paraId="3F5FB86C" w14:textId="69C6987A" w:rsidR="008D3B68" w:rsidRPr="00D7634A" w:rsidRDefault="00B9215F" w:rsidP="00D7634A">
      <w:pPr>
        <w:spacing w:line="360" w:lineRule="auto"/>
        <w:ind w:left="720" w:hanging="720"/>
        <w:rPr>
          <w:rFonts w:ascii="Arial" w:hAnsi="Arial" w:cs="Arial"/>
          <w:sz w:val="24"/>
          <w:szCs w:val="24"/>
        </w:rPr>
      </w:pPr>
      <w:r>
        <w:rPr>
          <w:rFonts w:ascii="Arial" w:hAnsi="Arial" w:cs="Arial"/>
          <w:sz w:val="24"/>
          <w:szCs w:val="24"/>
        </w:rPr>
        <w:t>[23</w:t>
      </w:r>
      <w:r w:rsidR="00D7634A">
        <w:rPr>
          <w:rFonts w:ascii="Arial" w:hAnsi="Arial" w:cs="Arial"/>
          <w:sz w:val="24"/>
          <w:szCs w:val="24"/>
        </w:rPr>
        <w:t>]</w:t>
      </w:r>
      <w:r w:rsidR="00D7634A">
        <w:rPr>
          <w:rFonts w:ascii="Arial" w:hAnsi="Arial" w:cs="Arial"/>
          <w:sz w:val="24"/>
          <w:szCs w:val="24"/>
        </w:rPr>
        <w:tab/>
      </w:r>
      <w:r w:rsidR="0047260C" w:rsidRPr="00D7634A">
        <w:rPr>
          <w:rFonts w:ascii="Arial" w:hAnsi="Arial" w:cs="Arial"/>
          <w:sz w:val="24"/>
          <w:szCs w:val="24"/>
        </w:rPr>
        <w:t>Accordingly, the supposition on the part of the SAHRC when it pronounced that Mr Malema was exonerated from a contravention of section 10 of PEPUDA</w:t>
      </w:r>
      <w:r w:rsidR="006C6B7F" w:rsidRPr="00D7634A">
        <w:rPr>
          <w:rFonts w:ascii="Arial" w:hAnsi="Arial" w:cs="Arial"/>
          <w:sz w:val="24"/>
          <w:szCs w:val="24"/>
        </w:rPr>
        <w:t>, led to an act o</w:t>
      </w:r>
      <w:r w:rsidR="006406FD">
        <w:rPr>
          <w:rFonts w:ascii="Arial" w:hAnsi="Arial" w:cs="Arial"/>
          <w:sz w:val="24"/>
          <w:szCs w:val="24"/>
        </w:rPr>
        <w:t>r so - called</w:t>
      </w:r>
      <w:r w:rsidR="006C6B7F" w:rsidRPr="00D7634A">
        <w:rPr>
          <w:rFonts w:ascii="Arial" w:hAnsi="Arial" w:cs="Arial"/>
          <w:sz w:val="24"/>
          <w:szCs w:val="24"/>
        </w:rPr>
        <w:t xml:space="preserve"> ‘decision’</w:t>
      </w:r>
      <w:r w:rsidR="0047260C" w:rsidRPr="00D7634A">
        <w:rPr>
          <w:rFonts w:ascii="Arial" w:hAnsi="Arial" w:cs="Arial"/>
          <w:sz w:val="24"/>
          <w:szCs w:val="24"/>
        </w:rPr>
        <w:t xml:space="preserve"> </w:t>
      </w:r>
      <w:r w:rsidR="006406FD">
        <w:rPr>
          <w:rFonts w:ascii="Arial" w:hAnsi="Arial" w:cs="Arial"/>
          <w:sz w:val="24"/>
          <w:szCs w:val="24"/>
        </w:rPr>
        <w:t xml:space="preserve">which </w:t>
      </w:r>
      <w:r w:rsidR="0047260C" w:rsidRPr="00D7634A">
        <w:rPr>
          <w:rFonts w:ascii="Arial" w:hAnsi="Arial" w:cs="Arial"/>
          <w:sz w:val="24"/>
          <w:szCs w:val="24"/>
        </w:rPr>
        <w:t xml:space="preserve">was ultra vires and </w:t>
      </w:r>
      <w:r w:rsidR="00630D11" w:rsidRPr="00D7634A">
        <w:rPr>
          <w:rFonts w:ascii="Arial" w:hAnsi="Arial" w:cs="Arial"/>
          <w:sz w:val="24"/>
          <w:szCs w:val="24"/>
        </w:rPr>
        <w:t xml:space="preserve">therefore </w:t>
      </w:r>
      <w:r w:rsidR="0047260C" w:rsidRPr="00D7634A">
        <w:rPr>
          <w:rFonts w:ascii="Arial" w:hAnsi="Arial" w:cs="Arial"/>
          <w:sz w:val="24"/>
          <w:szCs w:val="24"/>
        </w:rPr>
        <w:t>null ab initio. No</w:t>
      </w:r>
      <w:r w:rsidR="00BB75AB" w:rsidRPr="00D7634A">
        <w:rPr>
          <w:rFonts w:ascii="Arial" w:hAnsi="Arial" w:cs="Arial"/>
          <w:sz w:val="24"/>
          <w:szCs w:val="24"/>
        </w:rPr>
        <w:t xml:space="preserve"> such </w:t>
      </w:r>
      <w:r w:rsidR="0047260C" w:rsidRPr="00D7634A">
        <w:rPr>
          <w:rFonts w:ascii="Arial" w:hAnsi="Arial" w:cs="Arial"/>
          <w:sz w:val="24"/>
          <w:szCs w:val="24"/>
        </w:rPr>
        <w:t xml:space="preserve">‘decision’ was </w:t>
      </w:r>
      <w:r w:rsidR="007960B4" w:rsidRPr="00D7634A">
        <w:rPr>
          <w:rFonts w:ascii="Arial" w:hAnsi="Arial" w:cs="Arial"/>
          <w:sz w:val="24"/>
          <w:szCs w:val="24"/>
        </w:rPr>
        <w:t xml:space="preserve">lawfully </w:t>
      </w:r>
      <w:r w:rsidR="0047260C" w:rsidRPr="00D7634A">
        <w:rPr>
          <w:rFonts w:ascii="Arial" w:hAnsi="Arial" w:cs="Arial"/>
          <w:sz w:val="24"/>
          <w:szCs w:val="24"/>
        </w:rPr>
        <w:t xml:space="preserve">capable </w:t>
      </w:r>
      <w:r w:rsidR="007960B4" w:rsidRPr="00D7634A">
        <w:rPr>
          <w:rFonts w:ascii="Arial" w:hAnsi="Arial" w:cs="Arial"/>
          <w:sz w:val="24"/>
          <w:szCs w:val="24"/>
        </w:rPr>
        <w:t xml:space="preserve">of being made </w:t>
      </w:r>
      <w:r w:rsidR="0047260C" w:rsidRPr="00D7634A">
        <w:rPr>
          <w:rFonts w:ascii="Arial" w:hAnsi="Arial" w:cs="Arial"/>
          <w:sz w:val="24"/>
          <w:szCs w:val="24"/>
        </w:rPr>
        <w:t>by the SAHRC. To that extent and on that premise the purported ‘decision</w:t>
      </w:r>
      <w:r w:rsidR="00BB75AB" w:rsidRPr="00D7634A">
        <w:rPr>
          <w:rFonts w:ascii="Arial" w:hAnsi="Arial" w:cs="Arial"/>
          <w:sz w:val="24"/>
          <w:szCs w:val="24"/>
        </w:rPr>
        <w:t xml:space="preserve">’ </w:t>
      </w:r>
      <w:r w:rsidR="00517A3A" w:rsidRPr="00D7634A">
        <w:rPr>
          <w:rFonts w:ascii="Arial" w:hAnsi="Arial" w:cs="Arial"/>
          <w:sz w:val="24"/>
          <w:szCs w:val="24"/>
        </w:rPr>
        <w:t>could not be made.</w:t>
      </w:r>
      <w:r w:rsidR="000962AE" w:rsidRPr="00D7634A">
        <w:rPr>
          <w:rStyle w:val="FootnoteReference"/>
          <w:rFonts w:ascii="Arial" w:hAnsi="Arial" w:cs="Arial"/>
          <w:sz w:val="24"/>
          <w:szCs w:val="24"/>
        </w:rPr>
        <w:footnoteReference w:id="4"/>
      </w:r>
      <w:r w:rsidR="00804162" w:rsidRPr="00D7634A">
        <w:rPr>
          <w:rFonts w:ascii="Arial" w:hAnsi="Arial" w:cs="Arial"/>
          <w:sz w:val="24"/>
          <w:szCs w:val="24"/>
        </w:rPr>
        <w:t>.</w:t>
      </w:r>
      <w:r w:rsidR="000962AE" w:rsidRPr="00D7634A">
        <w:rPr>
          <w:rFonts w:ascii="Arial" w:hAnsi="Arial" w:cs="Arial"/>
          <w:sz w:val="24"/>
          <w:szCs w:val="24"/>
        </w:rPr>
        <w:t xml:space="preserve"> What the SAHRC did was to purport </w:t>
      </w:r>
      <w:r w:rsidR="00134E3A">
        <w:rPr>
          <w:rFonts w:ascii="Arial" w:hAnsi="Arial" w:cs="Arial"/>
          <w:sz w:val="24"/>
          <w:szCs w:val="24"/>
        </w:rPr>
        <w:t xml:space="preserve">to </w:t>
      </w:r>
      <w:r w:rsidR="000962AE" w:rsidRPr="00D7634A">
        <w:rPr>
          <w:rFonts w:ascii="Arial" w:hAnsi="Arial" w:cs="Arial"/>
          <w:sz w:val="24"/>
          <w:szCs w:val="24"/>
        </w:rPr>
        <w:t>exercise a power it did not have. On that ground the ‘decision’</w:t>
      </w:r>
      <w:r w:rsidR="00134E3A">
        <w:rPr>
          <w:rFonts w:ascii="Arial" w:hAnsi="Arial" w:cs="Arial"/>
          <w:sz w:val="24"/>
          <w:szCs w:val="24"/>
        </w:rPr>
        <w:t xml:space="preserve"> ought</w:t>
      </w:r>
      <w:r w:rsidR="000962AE" w:rsidRPr="00D7634A">
        <w:rPr>
          <w:rFonts w:ascii="Arial" w:hAnsi="Arial" w:cs="Arial"/>
          <w:sz w:val="24"/>
          <w:szCs w:val="24"/>
        </w:rPr>
        <w:t xml:space="preserve"> be reviewed and set aside. As alluded to, both complainants stood steadfast on the proposition that the SAHRC was capable of making a reviewable decision on the merits of the complaint that Mr Malema committed hate speech. Nonetheless what turned out to be the critical issue</w:t>
      </w:r>
      <w:r w:rsidR="00134E3A">
        <w:rPr>
          <w:rFonts w:ascii="Arial" w:hAnsi="Arial" w:cs="Arial"/>
          <w:sz w:val="24"/>
          <w:szCs w:val="24"/>
        </w:rPr>
        <w:t>; ie could the SAHRC make such a decision,</w:t>
      </w:r>
      <w:r w:rsidR="000962AE" w:rsidRPr="00D7634A">
        <w:rPr>
          <w:rFonts w:ascii="Arial" w:hAnsi="Arial" w:cs="Arial"/>
          <w:sz w:val="24"/>
          <w:szCs w:val="24"/>
        </w:rPr>
        <w:t xml:space="preserve"> was fully argued.</w:t>
      </w:r>
    </w:p>
    <w:p w14:paraId="2B04D59A" w14:textId="77777777" w:rsidR="0059460D" w:rsidRPr="0059460D" w:rsidRDefault="0059460D" w:rsidP="0059460D">
      <w:pPr>
        <w:pStyle w:val="ListParagraph"/>
        <w:rPr>
          <w:rFonts w:ascii="Times New Roman" w:hAnsi="Times New Roman" w:cs="Times New Roman"/>
          <w:sz w:val="24"/>
          <w:szCs w:val="24"/>
        </w:rPr>
      </w:pPr>
    </w:p>
    <w:p w14:paraId="02DB561D" w14:textId="1B4C7E74" w:rsidR="00B63E60" w:rsidRPr="00D7634A" w:rsidRDefault="00B9215F" w:rsidP="00D7634A">
      <w:pPr>
        <w:spacing w:line="360" w:lineRule="auto"/>
        <w:ind w:left="720" w:hanging="720"/>
        <w:rPr>
          <w:rFonts w:ascii="Arial" w:hAnsi="Arial" w:cs="Arial"/>
          <w:sz w:val="24"/>
          <w:szCs w:val="24"/>
        </w:rPr>
      </w:pPr>
      <w:r>
        <w:rPr>
          <w:rFonts w:ascii="Arial" w:hAnsi="Arial" w:cs="Arial"/>
          <w:sz w:val="24"/>
          <w:szCs w:val="24"/>
        </w:rPr>
        <w:t>[24</w:t>
      </w:r>
      <w:r w:rsidR="00D7634A">
        <w:rPr>
          <w:rFonts w:ascii="Arial" w:hAnsi="Arial" w:cs="Arial"/>
          <w:sz w:val="24"/>
          <w:szCs w:val="24"/>
        </w:rPr>
        <w:t>]</w:t>
      </w:r>
      <w:r w:rsidR="00D7634A">
        <w:rPr>
          <w:rFonts w:ascii="Arial" w:hAnsi="Arial" w:cs="Arial"/>
          <w:sz w:val="24"/>
          <w:szCs w:val="24"/>
        </w:rPr>
        <w:tab/>
      </w:r>
      <w:r w:rsidR="00655866" w:rsidRPr="00D7634A">
        <w:rPr>
          <w:rFonts w:ascii="Arial" w:hAnsi="Arial" w:cs="Arial"/>
          <w:sz w:val="24"/>
          <w:szCs w:val="24"/>
        </w:rPr>
        <w:t xml:space="preserve">The Old HRA of 1994 made provision under the terms </w:t>
      </w:r>
      <w:r w:rsidR="0059460D" w:rsidRPr="00D7634A">
        <w:rPr>
          <w:rFonts w:ascii="Arial" w:hAnsi="Arial" w:cs="Arial"/>
          <w:sz w:val="24"/>
          <w:szCs w:val="24"/>
        </w:rPr>
        <w:t>o</w:t>
      </w:r>
      <w:r w:rsidR="00655866" w:rsidRPr="00D7634A">
        <w:rPr>
          <w:rFonts w:ascii="Arial" w:hAnsi="Arial" w:cs="Arial"/>
          <w:sz w:val="24"/>
          <w:szCs w:val="24"/>
        </w:rPr>
        <w:t>f the Interim Constitution for a Human Rights Commission.  Section 7 set out its powers. Those provisions were no more extensive than those in the SAHRCA of 2013.</w:t>
      </w:r>
      <w:r w:rsidR="00742C59" w:rsidRPr="00D7634A">
        <w:rPr>
          <w:rFonts w:ascii="Arial" w:hAnsi="Arial" w:cs="Arial"/>
          <w:sz w:val="24"/>
          <w:szCs w:val="24"/>
        </w:rPr>
        <w:t xml:space="preserve"> </w:t>
      </w:r>
      <w:r w:rsidR="00E84CEA" w:rsidRPr="00D7634A">
        <w:rPr>
          <w:rFonts w:ascii="Arial" w:hAnsi="Arial" w:cs="Arial"/>
          <w:sz w:val="24"/>
          <w:szCs w:val="24"/>
        </w:rPr>
        <w:t xml:space="preserve">Section10 of the Old HRA provided for reports. </w:t>
      </w:r>
      <w:r w:rsidR="004076C5" w:rsidRPr="00D7634A">
        <w:rPr>
          <w:rFonts w:ascii="Arial" w:hAnsi="Arial" w:cs="Arial"/>
          <w:sz w:val="24"/>
          <w:szCs w:val="24"/>
        </w:rPr>
        <w:t xml:space="preserve">It described </w:t>
      </w:r>
      <w:r w:rsidR="002A1C8C" w:rsidRPr="00D7634A">
        <w:rPr>
          <w:rFonts w:ascii="Arial" w:hAnsi="Arial" w:cs="Arial"/>
          <w:sz w:val="24"/>
          <w:szCs w:val="24"/>
        </w:rPr>
        <w:t xml:space="preserve">in section 10 </w:t>
      </w:r>
      <w:r w:rsidR="004076C5" w:rsidRPr="00D7634A">
        <w:rPr>
          <w:rFonts w:ascii="Arial" w:hAnsi="Arial" w:cs="Arial"/>
          <w:sz w:val="24"/>
          <w:szCs w:val="24"/>
        </w:rPr>
        <w:t xml:space="preserve">the outcome of its investigations as ‘findings’ which were to be notified to the </w:t>
      </w:r>
      <w:r w:rsidR="004076C5" w:rsidRPr="00D7634A">
        <w:rPr>
          <w:rFonts w:ascii="Arial" w:hAnsi="Arial" w:cs="Arial"/>
          <w:sz w:val="24"/>
          <w:szCs w:val="24"/>
        </w:rPr>
        <w:lastRenderedPageBreak/>
        <w:t xml:space="preserve">complainants and affected persons. </w:t>
      </w:r>
      <w:r w:rsidR="0059460D" w:rsidRPr="00D7634A">
        <w:rPr>
          <w:rFonts w:ascii="Arial" w:hAnsi="Arial" w:cs="Arial"/>
          <w:sz w:val="24"/>
          <w:szCs w:val="24"/>
        </w:rPr>
        <w:t>There is a</w:t>
      </w:r>
      <w:r w:rsidR="002E6BD3" w:rsidRPr="00D7634A">
        <w:rPr>
          <w:rFonts w:ascii="Arial" w:hAnsi="Arial" w:cs="Arial"/>
          <w:sz w:val="24"/>
          <w:szCs w:val="24"/>
        </w:rPr>
        <w:t>n</w:t>
      </w:r>
      <w:r w:rsidR="0059460D" w:rsidRPr="00D7634A">
        <w:rPr>
          <w:rFonts w:ascii="Arial" w:hAnsi="Arial" w:cs="Arial"/>
          <w:sz w:val="24"/>
          <w:szCs w:val="24"/>
        </w:rPr>
        <w:t xml:space="preserve"> </w:t>
      </w:r>
      <w:r w:rsidR="002E6BD3" w:rsidRPr="00D7634A">
        <w:rPr>
          <w:rFonts w:ascii="Arial" w:hAnsi="Arial" w:cs="Arial"/>
          <w:sz w:val="24"/>
          <w:szCs w:val="24"/>
        </w:rPr>
        <w:t xml:space="preserve">appeal </w:t>
      </w:r>
      <w:r w:rsidR="0059460D" w:rsidRPr="00D7634A">
        <w:rPr>
          <w:rFonts w:ascii="Arial" w:hAnsi="Arial" w:cs="Arial"/>
          <w:sz w:val="24"/>
          <w:szCs w:val="24"/>
        </w:rPr>
        <w:t xml:space="preserve">panel decision by the SAHRC under the Old HRA reported as </w:t>
      </w:r>
      <w:r w:rsidR="0059460D" w:rsidRPr="00D7634A">
        <w:rPr>
          <w:rFonts w:ascii="Arial" w:hAnsi="Arial" w:cs="Arial"/>
          <w:i/>
          <w:iCs/>
          <w:sz w:val="24"/>
          <w:szCs w:val="24"/>
        </w:rPr>
        <w:t>Freedom Front v South African Human Rights Commission and Another 2003 (11) BCLR 1283 (SAHRC</w:t>
      </w:r>
      <w:r w:rsidR="0059460D" w:rsidRPr="00D7634A">
        <w:rPr>
          <w:rFonts w:ascii="Arial" w:hAnsi="Arial" w:cs="Arial"/>
          <w:sz w:val="24"/>
          <w:szCs w:val="24"/>
        </w:rPr>
        <w:t xml:space="preserve">).  </w:t>
      </w:r>
      <w:r w:rsidR="00E84CEA" w:rsidRPr="00D7634A">
        <w:rPr>
          <w:rFonts w:ascii="Arial" w:hAnsi="Arial" w:cs="Arial"/>
          <w:sz w:val="24"/>
          <w:szCs w:val="24"/>
        </w:rPr>
        <w:t>The Panel</w:t>
      </w:r>
      <w:r w:rsidR="00687E59" w:rsidRPr="00D7634A">
        <w:rPr>
          <w:rFonts w:ascii="Arial" w:hAnsi="Arial" w:cs="Arial"/>
          <w:sz w:val="24"/>
          <w:szCs w:val="24"/>
        </w:rPr>
        <w:t>,</w:t>
      </w:r>
      <w:r w:rsidR="00E84CEA" w:rsidRPr="00D7634A">
        <w:rPr>
          <w:rFonts w:ascii="Arial" w:hAnsi="Arial" w:cs="Arial"/>
          <w:sz w:val="24"/>
          <w:szCs w:val="24"/>
        </w:rPr>
        <w:t xml:space="preserve"> in </w:t>
      </w:r>
      <w:r w:rsidR="00B729E1">
        <w:rPr>
          <w:rFonts w:ascii="Arial" w:hAnsi="Arial" w:cs="Arial"/>
          <w:sz w:val="24"/>
          <w:szCs w:val="24"/>
        </w:rPr>
        <w:t xml:space="preserve">that </w:t>
      </w:r>
      <w:r w:rsidR="00E84CEA" w:rsidRPr="00D7634A">
        <w:rPr>
          <w:rFonts w:ascii="Arial" w:hAnsi="Arial" w:cs="Arial"/>
          <w:sz w:val="24"/>
          <w:szCs w:val="24"/>
        </w:rPr>
        <w:t>appeal</w:t>
      </w:r>
      <w:r w:rsidR="00687E59" w:rsidRPr="00D7634A">
        <w:rPr>
          <w:rFonts w:ascii="Arial" w:hAnsi="Arial" w:cs="Arial"/>
          <w:sz w:val="24"/>
          <w:szCs w:val="24"/>
        </w:rPr>
        <w:t>,</w:t>
      </w:r>
      <w:r w:rsidR="00E84CEA" w:rsidRPr="00D7634A">
        <w:rPr>
          <w:rFonts w:ascii="Arial" w:hAnsi="Arial" w:cs="Arial"/>
          <w:sz w:val="24"/>
          <w:szCs w:val="24"/>
        </w:rPr>
        <w:t xml:space="preserve"> overturned </w:t>
      </w:r>
      <w:r w:rsidR="00B729E1">
        <w:rPr>
          <w:rFonts w:ascii="Arial" w:hAnsi="Arial" w:cs="Arial"/>
          <w:sz w:val="24"/>
          <w:szCs w:val="24"/>
        </w:rPr>
        <w:t>an</w:t>
      </w:r>
      <w:r w:rsidR="00E84CEA" w:rsidRPr="00D7634A">
        <w:rPr>
          <w:rFonts w:ascii="Arial" w:hAnsi="Arial" w:cs="Arial"/>
          <w:sz w:val="24"/>
          <w:szCs w:val="24"/>
        </w:rPr>
        <w:t xml:space="preserve"> initial decision </w:t>
      </w:r>
      <w:r w:rsidR="00B729E1">
        <w:rPr>
          <w:rFonts w:ascii="Arial" w:hAnsi="Arial" w:cs="Arial"/>
          <w:sz w:val="24"/>
          <w:szCs w:val="24"/>
        </w:rPr>
        <w:t xml:space="preserve">of the SAHRC. On appeal the SAHRC appeal panel </w:t>
      </w:r>
      <w:r w:rsidR="00E84CEA" w:rsidRPr="00D7634A">
        <w:rPr>
          <w:rFonts w:ascii="Arial" w:hAnsi="Arial" w:cs="Arial"/>
          <w:sz w:val="24"/>
          <w:szCs w:val="24"/>
        </w:rPr>
        <w:t>declared that the slogan ‘Kill the Farmer Kill the Boer’ was</w:t>
      </w:r>
      <w:r w:rsidR="00687E59" w:rsidRPr="00D7634A">
        <w:rPr>
          <w:rFonts w:ascii="Arial" w:hAnsi="Arial" w:cs="Arial"/>
          <w:sz w:val="24"/>
          <w:szCs w:val="24"/>
        </w:rPr>
        <w:t xml:space="preserve"> indeed </w:t>
      </w:r>
      <w:r w:rsidR="00E84CEA" w:rsidRPr="00D7634A">
        <w:rPr>
          <w:rFonts w:ascii="Arial" w:hAnsi="Arial" w:cs="Arial"/>
          <w:sz w:val="24"/>
          <w:szCs w:val="24"/>
        </w:rPr>
        <w:t xml:space="preserve">hate speech </w:t>
      </w:r>
      <w:r w:rsidR="009E070D" w:rsidRPr="00D7634A">
        <w:rPr>
          <w:rFonts w:ascii="Arial" w:hAnsi="Arial" w:cs="Arial"/>
          <w:sz w:val="24"/>
          <w:szCs w:val="24"/>
        </w:rPr>
        <w:t>forbidden by</w:t>
      </w:r>
      <w:r w:rsidR="00E84CEA" w:rsidRPr="00D7634A">
        <w:rPr>
          <w:rFonts w:ascii="Arial" w:hAnsi="Arial" w:cs="Arial"/>
          <w:sz w:val="24"/>
          <w:szCs w:val="24"/>
        </w:rPr>
        <w:t xml:space="preserve"> section 16(2)</w:t>
      </w:r>
      <w:r w:rsidR="00534186" w:rsidRPr="00D7634A">
        <w:rPr>
          <w:rFonts w:ascii="Arial" w:hAnsi="Arial" w:cs="Arial"/>
          <w:sz w:val="24"/>
          <w:szCs w:val="24"/>
        </w:rPr>
        <w:t>(</w:t>
      </w:r>
      <w:r w:rsidR="00E84CEA" w:rsidRPr="00D7634A">
        <w:rPr>
          <w:rFonts w:ascii="Arial" w:hAnsi="Arial" w:cs="Arial"/>
          <w:sz w:val="24"/>
          <w:szCs w:val="24"/>
        </w:rPr>
        <w:t xml:space="preserve">c) of the 1996 Constitution. </w:t>
      </w:r>
      <w:r w:rsidR="0059460D" w:rsidRPr="00D7634A">
        <w:rPr>
          <w:rFonts w:ascii="Arial" w:hAnsi="Arial" w:cs="Arial"/>
          <w:sz w:val="24"/>
          <w:szCs w:val="24"/>
        </w:rPr>
        <w:t xml:space="preserve">This took place in terms </w:t>
      </w:r>
      <w:r w:rsidR="00E84CEA" w:rsidRPr="00D7634A">
        <w:rPr>
          <w:rFonts w:ascii="Arial" w:hAnsi="Arial" w:cs="Arial"/>
          <w:sz w:val="24"/>
          <w:szCs w:val="24"/>
        </w:rPr>
        <w:t>o</w:t>
      </w:r>
      <w:r w:rsidR="0059460D" w:rsidRPr="00D7634A">
        <w:rPr>
          <w:rFonts w:ascii="Arial" w:hAnsi="Arial" w:cs="Arial"/>
          <w:sz w:val="24"/>
          <w:szCs w:val="24"/>
        </w:rPr>
        <w:t xml:space="preserve">f regulations which provided for hearings and appeals against </w:t>
      </w:r>
      <w:r w:rsidR="00B729E1">
        <w:rPr>
          <w:rFonts w:ascii="Arial" w:hAnsi="Arial" w:cs="Arial"/>
          <w:sz w:val="24"/>
          <w:szCs w:val="24"/>
        </w:rPr>
        <w:t>‘</w:t>
      </w:r>
      <w:r w:rsidR="0059460D" w:rsidRPr="00D7634A">
        <w:rPr>
          <w:rFonts w:ascii="Arial" w:hAnsi="Arial" w:cs="Arial"/>
          <w:sz w:val="24"/>
          <w:szCs w:val="24"/>
        </w:rPr>
        <w:t>determinations</w:t>
      </w:r>
      <w:r w:rsidR="00B729E1">
        <w:rPr>
          <w:rFonts w:ascii="Arial" w:hAnsi="Arial" w:cs="Arial"/>
          <w:sz w:val="24"/>
          <w:szCs w:val="24"/>
        </w:rPr>
        <w:t>’</w:t>
      </w:r>
      <w:r w:rsidR="00E84CEA" w:rsidRPr="00D7634A">
        <w:rPr>
          <w:rFonts w:ascii="Arial" w:hAnsi="Arial" w:cs="Arial"/>
          <w:sz w:val="24"/>
          <w:szCs w:val="24"/>
        </w:rPr>
        <w:t xml:space="preserve">. </w:t>
      </w:r>
      <w:r w:rsidR="004076C5" w:rsidRPr="00D7634A">
        <w:rPr>
          <w:rFonts w:ascii="Arial" w:hAnsi="Arial" w:cs="Arial"/>
          <w:sz w:val="24"/>
          <w:szCs w:val="24"/>
        </w:rPr>
        <w:t xml:space="preserve"> </w:t>
      </w:r>
      <w:r w:rsidR="00E84CEA" w:rsidRPr="00D7634A">
        <w:rPr>
          <w:rFonts w:ascii="Arial" w:hAnsi="Arial" w:cs="Arial"/>
          <w:sz w:val="24"/>
          <w:szCs w:val="24"/>
        </w:rPr>
        <w:t xml:space="preserve">It is not apparent that these regulations could have been consistent with the provisions of </w:t>
      </w:r>
      <w:r w:rsidR="002E6BD3" w:rsidRPr="00D7634A">
        <w:rPr>
          <w:rFonts w:ascii="Arial" w:hAnsi="Arial" w:cs="Arial"/>
          <w:sz w:val="24"/>
          <w:szCs w:val="24"/>
        </w:rPr>
        <w:t xml:space="preserve">the </w:t>
      </w:r>
      <w:r w:rsidR="00E84CEA" w:rsidRPr="00D7634A">
        <w:rPr>
          <w:rFonts w:ascii="Arial" w:hAnsi="Arial" w:cs="Arial"/>
          <w:sz w:val="24"/>
          <w:szCs w:val="24"/>
        </w:rPr>
        <w:t>statute insofar as the SAHRC purported to make, itself, definitive decisions about what constituted hate speech.</w:t>
      </w:r>
      <w:r w:rsidR="00F445D0" w:rsidRPr="00D7634A">
        <w:rPr>
          <w:rFonts w:ascii="Arial" w:hAnsi="Arial" w:cs="Arial"/>
          <w:sz w:val="24"/>
          <w:szCs w:val="24"/>
        </w:rPr>
        <w:t xml:space="preserve"> The reported decision seems to d</w:t>
      </w:r>
      <w:r w:rsidR="002E6BD3" w:rsidRPr="00D7634A">
        <w:rPr>
          <w:rFonts w:ascii="Arial" w:hAnsi="Arial" w:cs="Arial"/>
          <w:sz w:val="24"/>
          <w:szCs w:val="24"/>
        </w:rPr>
        <w:t>o</w:t>
      </w:r>
      <w:r w:rsidR="00F445D0" w:rsidRPr="00D7634A">
        <w:rPr>
          <w:rFonts w:ascii="Arial" w:hAnsi="Arial" w:cs="Arial"/>
          <w:sz w:val="24"/>
          <w:szCs w:val="24"/>
        </w:rPr>
        <w:t xml:space="preserve"> just that. It is the only report of its kind known to me.</w:t>
      </w:r>
      <w:r w:rsidR="00553A0B" w:rsidRPr="00D7634A">
        <w:rPr>
          <w:rFonts w:ascii="Arial" w:hAnsi="Arial" w:cs="Arial"/>
          <w:sz w:val="24"/>
          <w:szCs w:val="24"/>
        </w:rPr>
        <w:t xml:space="preserve"> </w:t>
      </w:r>
      <w:r w:rsidR="0097580B" w:rsidRPr="00D7634A">
        <w:rPr>
          <w:rFonts w:ascii="Arial" w:hAnsi="Arial" w:cs="Arial"/>
          <w:sz w:val="24"/>
          <w:szCs w:val="24"/>
        </w:rPr>
        <w:t>Perhaps, i</w:t>
      </w:r>
      <w:r w:rsidR="00B63E60" w:rsidRPr="00D7634A">
        <w:rPr>
          <w:rFonts w:ascii="Arial" w:hAnsi="Arial" w:cs="Arial"/>
          <w:sz w:val="24"/>
          <w:szCs w:val="24"/>
        </w:rPr>
        <w:t xml:space="preserve">t might be supposed that the </w:t>
      </w:r>
      <w:r w:rsidR="00DE259F">
        <w:rPr>
          <w:rFonts w:ascii="Arial" w:hAnsi="Arial" w:cs="Arial"/>
          <w:sz w:val="24"/>
          <w:szCs w:val="24"/>
        </w:rPr>
        <w:t xml:space="preserve">current </w:t>
      </w:r>
      <w:r w:rsidR="00B63E60" w:rsidRPr="00D7634A">
        <w:rPr>
          <w:rFonts w:ascii="Arial" w:hAnsi="Arial" w:cs="Arial"/>
          <w:sz w:val="24"/>
          <w:szCs w:val="24"/>
        </w:rPr>
        <w:t>misstep by the SAHRC is</w:t>
      </w:r>
      <w:r w:rsidR="0097580B" w:rsidRPr="00D7634A">
        <w:rPr>
          <w:rFonts w:ascii="Arial" w:hAnsi="Arial" w:cs="Arial"/>
          <w:sz w:val="24"/>
          <w:szCs w:val="24"/>
        </w:rPr>
        <w:t>,</w:t>
      </w:r>
      <w:r w:rsidR="00B63E60" w:rsidRPr="00D7634A">
        <w:rPr>
          <w:rFonts w:ascii="Arial" w:hAnsi="Arial" w:cs="Arial"/>
          <w:sz w:val="24"/>
          <w:szCs w:val="24"/>
        </w:rPr>
        <w:t xml:space="preserve"> </w:t>
      </w:r>
      <w:r w:rsidR="0097580B" w:rsidRPr="00D7634A">
        <w:rPr>
          <w:rFonts w:ascii="Arial" w:hAnsi="Arial" w:cs="Arial"/>
          <w:sz w:val="24"/>
          <w:szCs w:val="24"/>
        </w:rPr>
        <w:t xml:space="preserve">in part, </w:t>
      </w:r>
      <w:r w:rsidR="002E6BD3" w:rsidRPr="00D7634A">
        <w:rPr>
          <w:rFonts w:ascii="Arial" w:hAnsi="Arial" w:cs="Arial"/>
          <w:sz w:val="24"/>
          <w:szCs w:val="24"/>
        </w:rPr>
        <w:t>explained</w:t>
      </w:r>
      <w:r w:rsidR="00B63E60" w:rsidRPr="00D7634A">
        <w:rPr>
          <w:rFonts w:ascii="Arial" w:hAnsi="Arial" w:cs="Arial"/>
          <w:sz w:val="24"/>
          <w:szCs w:val="24"/>
        </w:rPr>
        <w:t xml:space="preserve"> by this historical error</w:t>
      </w:r>
      <w:r w:rsidR="00DE259F">
        <w:rPr>
          <w:rFonts w:ascii="Arial" w:hAnsi="Arial" w:cs="Arial"/>
          <w:sz w:val="24"/>
          <w:szCs w:val="24"/>
        </w:rPr>
        <w:t xml:space="preserve"> and a wrong grasp of its role.</w:t>
      </w:r>
      <w:r w:rsidR="00B63E60" w:rsidRPr="00D7634A">
        <w:rPr>
          <w:rFonts w:ascii="Arial" w:hAnsi="Arial" w:cs="Arial"/>
          <w:sz w:val="24"/>
          <w:szCs w:val="24"/>
        </w:rPr>
        <w:t xml:space="preserve"> </w:t>
      </w:r>
    </w:p>
    <w:p w14:paraId="64C12365" w14:textId="717A0238" w:rsidR="00B63E60" w:rsidRDefault="00B63E60" w:rsidP="00500405">
      <w:pPr>
        <w:pStyle w:val="ListParagraph"/>
        <w:spacing w:line="480" w:lineRule="auto"/>
        <w:ind w:left="360"/>
        <w:rPr>
          <w:rFonts w:ascii="Times New Roman" w:hAnsi="Times New Roman" w:cs="Times New Roman"/>
          <w:sz w:val="24"/>
          <w:szCs w:val="24"/>
        </w:rPr>
      </w:pPr>
    </w:p>
    <w:p w14:paraId="24E4D5A3" w14:textId="096DFAA2" w:rsidR="00B63E60" w:rsidRPr="00AD14FE" w:rsidRDefault="00B9215F" w:rsidP="00AD14FE">
      <w:pPr>
        <w:spacing w:line="360" w:lineRule="auto"/>
        <w:ind w:left="720" w:hanging="720"/>
        <w:rPr>
          <w:rFonts w:ascii="Arial" w:hAnsi="Arial" w:cs="Arial"/>
          <w:sz w:val="24"/>
          <w:szCs w:val="24"/>
        </w:rPr>
      </w:pPr>
      <w:r>
        <w:rPr>
          <w:rFonts w:ascii="Arial" w:hAnsi="Arial" w:cs="Arial"/>
          <w:sz w:val="24"/>
          <w:szCs w:val="24"/>
        </w:rPr>
        <w:t>[25</w:t>
      </w:r>
      <w:r w:rsidR="00AD14FE">
        <w:rPr>
          <w:rFonts w:ascii="Arial" w:hAnsi="Arial" w:cs="Arial"/>
          <w:sz w:val="24"/>
          <w:szCs w:val="24"/>
        </w:rPr>
        <w:t>]</w:t>
      </w:r>
      <w:r w:rsidR="00AD14FE">
        <w:rPr>
          <w:rFonts w:ascii="Arial" w:hAnsi="Arial" w:cs="Arial"/>
          <w:sz w:val="24"/>
          <w:szCs w:val="24"/>
        </w:rPr>
        <w:tab/>
      </w:r>
      <w:r w:rsidR="00500405" w:rsidRPr="00AD14FE">
        <w:rPr>
          <w:rFonts w:ascii="Arial" w:hAnsi="Arial" w:cs="Arial"/>
          <w:sz w:val="24"/>
          <w:szCs w:val="24"/>
        </w:rPr>
        <w:t xml:space="preserve">The provisions of PEPUDA add nothing to the scope of the role and powers of the SAHRC. The SAHRC is mentioned in section 28(2) in relation to its reporting duties already provided for in section 15 of SAHRCA. </w:t>
      </w:r>
      <w:r w:rsidR="002619FF">
        <w:rPr>
          <w:rFonts w:ascii="Arial" w:hAnsi="Arial" w:cs="Arial"/>
          <w:sz w:val="24"/>
          <w:szCs w:val="24"/>
        </w:rPr>
        <w:t>These have no bearing on the controversy.</w:t>
      </w:r>
    </w:p>
    <w:p w14:paraId="3F2DC0F0" w14:textId="77777777" w:rsidR="00500405" w:rsidRDefault="00500405" w:rsidP="00500405">
      <w:pPr>
        <w:pStyle w:val="ListParagraph"/>
        <w:rPr>
          <w:rFonts w:ascii="Times New Roman" w:hAnsi="Times New Roman" w:cs="Times New Roman"/>
          <w:b/>
          <w:bCs/>
          <w:sz w:val="24"/>
          <w:szCs w:val="24"/>
        </w:rPr>
      </w:pPr>
    </w:p>
    <w:p w14:paraId="1C45DCA1" w14:textId="65E3B9F0" w:rsidR="00500405" w:rsidRPr="00C27C3B" w:rsidRDefault="00500405" w:rsidP="00AD14FE">
      <w:pPr>
        <w:spacing w:line="360" w:lineRule="auto"/>
        <w:rPr>
          <w:rFonts w:ascii="Arial" w:hAnsi="Arial" w:cs="Arial"/>
          <w:b/>
          <w:i/>
          <w:sz w:val="24"/>
          <w:szCs w:val="24"/>
        </w:rPr>
      </w:pPr>
      <w:r w:rsidRPr="00C27C3B">
        <w:rPr>
          <w:rFonts w:ascii="Arial" w:hAnsi="Arial" w:cs="Arial"/>
          <w:b/>
          <w:i/>
          <w:sz w:val="24"/>
          <w:szCs w:val="24"/>
        </w:rPr>
        <w:t>Did Mr Malema contravene section 10 of PEPUDA?</w:t>
      </w:r>
    </w:p>
    <w:p w14:paraId="02DAD1FE" w14:textId="77777777" w:rsidR="00EB1502" w:rsidRPr="00AD14FE" w:rsidRDefault="00EB1502" w:rsidP="00AD14FE">
      <w:pPr>
        <w:spacing w:line="360" w:lineRule="auto"/>
        <w:rPr>
          <w:rFonts w:ascii="Arial" w:hAnsi="Arial" w:cs="Arial"/>
          <w:bCs/>
          <w:i/>
          <w:sz w:val="24"/>
          <w:szCs w:val="24"/>
        </w:rPr>
      </w:pPr>
    </w:p>
    <w:p w14:paraId="7C09DDC0" w14:textId="106F301D" w:rsidR="00B308FF" w:rsidRPr="00AD14FE" w:rsidRDefault="00B9215F" w:rsidP="00AD14FE">
      <w:pPr>
        <w:spacing w:line="360" w:lineRule="auto"/>
        <w:ind w:left="720" w:hanging="720"/>
        <w:rPr>
          <w:rFonts w:ascii="Arial" w:hAnsi="Arial" w:cs="Arial"/>
          <w:sz w:val="24"/>
          <w:szCs w:val="24"/>
        </w:rPr>
      </w:pPr>
      <w:r>
        <w:rPr>
          <w:rFonts w:ascii="Arial" w:hAnsi="Arial" w:cs="Arial"/>
          <w:sz w:val="24"/>
          <w:szCs w:val="24"/>
        </w:rPr>
        <w:t>[26</w:t>
      </w:r>
      <w:r w:rsidR="00AD14FE">
        <w:rPr>
          <w:rFonts w:ascii="Arial" w:hAnsi="Arial" w:cs="Arial"/>
          <w:sz w:val="24"/>
          <w:szCs w:val="24"/>
        </w:rPr>
        <w:t>]</w:t>
      </w:r>
      <w:r w:rsidR="00AD14FE">
        <w:rPr>
          <w:rFonts w:ascii="Arial" w:hAnsi="Arial" w:cs="Arial"/>
          <w:sz w:val="24"/>
          <w:szCs w:val="24"/>
        </w:rPr>
        <w:tab/>
      </w:r>
      <w:r w:rsidR="00E027A2">
        <w:rPr>
          <w:rFonts w:ascii="Arial" w:hAnsi="Arial" w:cs="Arial"/>
          <w:sz w:val="24"/>
          <w:szCs w:val="24"/>
        </w:rPr>
        <w:t>Whether Mr Malema transgressed section 10 of PEPUDA</w:t>
      </w:r>
      <w:r w:rsidR="00500405" w:rsidRPr="00AD14FE">
        <w:rPr>
          <w:rFonts w:ascii="Arial" w:hAnsi="Arial" w:cs="Arial"/>
          <w:sz w:val="24"/>
          <w:szCs w:val="24"/>
        </w:rPr>
        <w:t xml:space="preserve"> was of course the gravamen of these </w:t>
      </w:r>
      <w:r w:rsidR="00E027A2">
        <w:rPr>
          <w:rFonts w:ascii="Arial" w:hAnsi="Arial" w:cs="Arial"/>
          <w:sz w:val="24"/>
          <w:szCs w:val="24"/>
        </w:rPr>
        <w:t xml:space="preserve">review </w:t>
      </w:r>
      <w:r w:rsidR="00500405" w:rsidRPr="00AD14FE">
        <w:rPr>
          <w:rFonts w:ascii="Arial" w:hAnsi="Arial" w:cs="Arial"/>
          <w:sz w:val="24"/>
          <w:szCs w:val="24"/>
        </w:rPr>
        <w:t>applications. The complain</w:t>
      </w:r>
      <w:r w:rsidR="00BD421C" w:rsidRPr="00AD14FE">
        <w:rPr>
          <w:rFonts w:ascii="Arial" w:hAnsi="Arial" w:cs="Arial"/>
          <w:sz w:val="24"/>
          <w:szCs w:val="24"/>
        </w:rPr>
        <w:t>an</w:t>
      </w:r>
      <w:r w:rsidR="00500405" w:rsidRPr="00AD14FE">
        <w:rPr>
          <w:rFonts w:ascii="Arial" w:hAnsi="Arial" w:cs="Arial"/>
          <w:sz w:val="24"/>
          <w:szCs w:val="24"/>
        </w:rPr>
        <w:t xml:space="preserve">ts can get no answer from this court. This court, </w:t>
      </w:r>
      <w:r w:rsidR="00500405" w:rsidRPr="00AD14FE">
        <w:rPr>
          <w:rFonts w:ascii="Arial" w:hAnsi="Arial" w:cs="Arial"/>
          <w:i/>
          <w:iCs/>
          <w:sz w:val="24"/>
          <w:szCs w:val="24"/>
        </w:rPr>
        <w:t xml:space="preserve">qua </w:t>
      </w:r>
      <w:r w:rsidR="00500405" w:rsidRPr="00AD14FE">
        <w:rPr>
          <w:rFonts w:ascii="Arial" w:hAnsi="Arial" w:cs="Arial"/>
          <w:sz w:val="24"/>
          <w:szCs w:val="24"/>
        </w:rPr>
        <w:t>High Court has no jurisdiction to ‘decide’ such a question: the answer is reserved for the Equality Court, and it is to that court the complainants must go</w:t>
      </w:r>
      <w:r w:rsidR="00E027A2">
        <w:rPr>
          <w:rFonts w:ascii="Arial" w:hAnsi="Arial" w:cs="Arial"/>
          <w:sz w:val="24"/>
          <w:szCs w:val="24"/>
        </w:rPr>
        <w:t xml:space="preserve"> to obtain an answer</w:t>
      </w:r>
      <w:r w:rsidR="00500405" w:rsidRPr="00AD14FE">
        <w:rPr>
          <w:rFonts w:ascii="Arial" w:hAnsi="Arial" w:cs="Arial"/>
          <w:sz w:val="24"/>
          <w:szCs w:val="24"/>
        </w:rPr>
        <w:t>.</w:t>
      </w:r>
      <w:r w:rsidR="00BD421C" w:rsidRPr="00AD14FE">
        <w:rPr>
          <w:rStyle w:val="FootnoteReference"/>
          <w:rFonts w:ascii="Arial" w:hAnsi="Arial" w:cs="Arial"/>
          <w:sz w:val="24"/>
          <w:szCs w:val="24"/>
        </w:rPr>
        <w:footnoteReference w:id="5"/>
      </w:r>
      <w:r w:rsidR="00500405" w:rsidRPr="00AD14FE">
        <w:rPr>
          <w:rFonts w:ascii="Arial" w:hAnsi="Arial" w:cs="Arial"/>
          <w:sz w:val="24"/>
          <w:szCs w:val="24"/>
        </w:rPr>
        <w:t xml:space="preserve"> The SAHRC may opine that </w:t>
      </w:r>
      <w:r w:rsidR="00500405" w:rsidRPr="00AD14FE">
        <w:rPr>
          <w:rFonts w:ascii="Arial" w:hAnsi="Arial" w:cs="Arial"/>
          <w:sz w:val="24"/>
          <w:szCs w:val="24"/>
        </w:rPr>
        <w:lastRenderedPageBreak/>
        <w:t>there is no contravention of section 10 of PEPUDA but for the reasons already traversed that opinion has no status whatsoever.</w:t>
      </w:r>
      <w:r w:rsidR="00367CB8" w:rsidRPr="00AD14FE">
        <w:rPr>
          <w:rFonts w:ascii="Arial" w:hAnsi="Arial" w:cs="Arial"/>
          <w:sz w:val="24"/>
          <w:szCs w:val="24"/>
        </w:rPr>
        <w:t xml:space="preserve"> The opinion of the SAHRC on such a question ranks with the opinion of any </w:t>
      </w:r>
      <w:r w:rsidR="0061238B" w:rsidRPr="00AD14FE">
        <w:rPr>
          <w:rFonts w:ascii="Arial" w:hAnsi="Arial" w:cs="Arial"/>
          <w:sz w:val="24"/>
          <w:szCs w:val="24"/>
        </w:rPr>
        <w:t>o</w:t>
      </w:r>
      <w:r w:rsidR="00367CB8" w:rsidRPr="00AD14FE">
        <w:rPr>
          <w:rFonts w:ascii="Arial" w:hAnsi="Arial" w:cs="Arial"/>
          <w:sz w:val="24"/>
          <w:szCs w:val="24"/>
        </w:rPr>
        <w:t>ther person eligible to bring a case before the Equality Court.</w:t>
      </w:r>
      <w:r w:rsidR="008E5673" w:rsidRPr="00AD14FE">
        <w:rPr>
          <w:rFonts w:ascii="Arial" w:hAnsi="Arial" w:cs="Arial"/>
          <w:sz w:val="24"/>
          <w:szCs w:val="24"/>
        </w:rPr>
        <w:t xml:space="preserve"> </w:t>
      </w:r>
    </w:p>
    <w:p w14:paraId="79522886" w14:textId="77777777" w:rsidR="008E5673" w:rsidRDefault="008E5673" w:rsidP="008E5673">
      <w:pPr>
        <w:pStyle w:val="ListParagraph"/>
        <w:spacing w:line="480" w:lineRule="auto"/>
        <w:ind w:left="360"/>
        <w:rPr>
          <w:rFonts w:ascii="Times New Roman" w:hAnsi="Times New Roman" w:cs="Times New Roman"/>
          <w:sz w:val="24"/>
          <w:szCs w:val="24"/>
        </w:rPr>
      </w:pPr>
    </w:p>
    <w:p w14:paraId="5D8BACCB" w14:textId="04F6BCB5" w:rsidR="00AD14FE" w:rsidRDefault="00B9215F" w:rsidP="00B9215F">
      <w:pPr>
        <w:spacing w:line="360" w:lineRule="auto"/>
        <w:ind w:left="720" w:hanging="720"/>
        <w:rPr>
          <w:rFonts w:ascii="Arial" w:hAnsi="Arial" w:cs="Arial"/>
          <w:sz w:val="24"/>
          <w:szCs w:val="24"/>
        </w:rPr>
      </w:pPr>
      <w:r>
        <w:rPr>
          <w:rFonts w:ascii="Arial" w:hAnsi="Arial" w:cs="Arial"/>
          <w:sz w:val="24"/>
          <w:szCs w:val="24"/>
        </w:rPr>
        <w:t>[27</w:t>
      </w:r>
      <w:r w:rsidR="00AD14FE">
        <w:rPr>
          <w:rFonts w:ascii="Arial" w:hAnsi="Arial" w:cs="Arial"/>
          <w:sz w:val="24"/>
          <w:szCs w:val="24"/>
        </w:rPr>
        <w:t>]</w:t>
      </w:r>
      <w:r w:rsidR="00AD14FE">
        <w:rPr>
          <w:rFonts w:ascii="Arial" w:hAnsi="Arial" w:cs="Arial"/>
          <w:sz w:val="24"/>
          <w:szCs w:val="24"/>
        </w:rPr>
        <w:tab/>
      </w:r>
      <w:r w:rsidR="008E5673" w:rsidRPr="00AD14FE">
        <w:rPr>
          <w:rFonts w:ascii="Arial" w:hAnsi="Arial" w:cs="Arial"/>
          <w:sz w:val="24"/>
          <w:szCs w:val="24"/>
        </w:rPr>
        <w:t xml:space="preserve">Therefore, whether the remarks of Mr Malema, inter alia, that the land shall be acquired by Black South Africans one way or another from the </w:t>
      </w:r>
      <w:r w:rsidR="00D1603F">
        <w:rPr>
          <w:rFonts w:ascii="Arial" w:hAnsi="Arial" w:cs="Arial"/>
          <w:sz w:val="24"/>
          <w:szCs w:val="24"/>
        </w:rPr>
        <w:t>W</w:t>
      </w:r>
      <w:r w:rsidR="008E5673" w:rsidRPr="00AD14FE">
        <w:rPr>
          <w:rFonts w:ascii="Arial" w:hAnsi="Arial" w:cs="Arial"/>
          <w:sz w:val="24"/>
          <w:szCs w:val="24"/>
        </w:rPr>
        <w:t xml:space="preserve">hites who had slaughtered Africans like </w:t>
      </w:r>
      <w:r w:rsidR="00D1603F">
        <w:rPr>
          <w:rFonts w:ascii="Arial" w:hAnsi="Arial" w:cs="Arial"/>
          <w:sz w:val="24"/>
          <w:szCs w:val="24"/>
        </w:rPr>
        <w:t>a</w:t>
      </w:r>
      <w:r w:rsidR="008E5673" w:rsidRPr="00AD14FE">
        <w:rPr>
          <w:rFonts w:ascii="Arial" w:hAnsi="Arial" w:cs="Arial"/>
          <w:sz w:val="24"/>
          <w:szCs w:val="24"/>
        </w:rPr>
        <w:t>nimals in the process of colonial dispossession, but</w:t>
      </w:r>
      <w:r w:rsidR="00D1603F">
        <w:rPr>
          <w:rFonts w:ascii="Arial" w:hAnsi="Arial" w:cs="Arial"/>
          <w:sz w:val="24"/>
          <w:szCs w:val="24"/>
        </w:rPr>
        <w:t>,</w:t>
      </w:r>
      <w:r w:rsidR="008E5673" w:rsidRPr="00AD14FE">
        <w:rPr>
          <w:rFonts w:ascii="Arial" w:hAnsi="Arial" w:cs="Arial"/>
          <w:sz w:val="24"/>
          <w:szCs w:val="24"/>
        </w:rPr>
        <w:t xml:space="preserve"> at least for the present</w:t>
      </w:r>
      <w:r w:rsidR="00D1603F">
        <w:rPr>
          <w:rFonts w:ascii="Arial" w:hAnsi="Arial" w:cs="Arial"/>
          <w:sz w:val="24"/>
          <w:szCs w:val="24"/>
        </w:rPr>
        <w:t>,</w:t>
      </w:r>
      <w:r w:rsidR="008E5673" w:rsidRPr="00AD14FE">
        <w:rPr>
          <w:rFonts w:ascii="Arial" w:hAnsi="Arial" w:cs="Arial"/>
          <w:sz w:val="24"/>
          <w:szCs w:val="24"/>
        </w:rPr>
        <w:t xml:space="preserve"> he makes no call for the </w:t>
      </w:r>
      <w:r w:rsidR="00D1603F">
        <w:rPr>
          <w:rFonts w:ascii="Arial" w:hAnsi="Arial" w:cs="Arial"/>
          <w:sz w:val="24"/>
          <w:szCs w:val="24"/>
        </w:rPr>
        <w:t xml:space="preserve">concomitant </w:t>
      </w:r>
      <w:r w:rsidR="008E5673" w:rsidRPr="00AD14FE">
        <w:rPr>
          <w:rFonts w:ascii="Arial" w:hAnsi="Arial" w:cs="Arial"/>
          <w:sz w:val="24"/>
          <w:szCs w:val="24"/>
        </w:rPr>
        <w:t>slaughter of Whites constitute</w:t>
      </w:r>
      <w:r w:rsidR="000E26A6" w:rsidRPr="00AD14FE">
        <w:rPr>
          <w:rFonts w:ascii="Arial" w:hAnsi="Arial" w:cs="Arial"/>
          <w:sz w:val="24"/>
          <w:szCs w:val="24"/>
        </w:rPr>
        <w:t>s</w:t>
      </w:r>
      <w:r w:rsidR="008E5673" w:rsidRPr="00AD14FE">
        <w:rPr>
          <w:rFonts w:ascii="Arial" w:hAnsi="Arial" w:cs="Arial"/>
          <w:sz w:val="24"/>
          <w:szCs w:val="24"/>
        </w:rPr>
        <w:t xml:space="preserve"> a contravention of section 10 of PEPUDA </w:t>
      </w:r>
      <w:r w:rsidR="000E26A6" w:rsidRPr="00AD14FE">
        <w:rPr>
          <w:rFonts w:ascii="Arial" w:hAnsi="Arial" w:cs="Arial"/>
          <w:sz w:val="24"/>
          <w:szCs w:val="24"/>
        </w:rPr>
        <w:t xml:space="preserve">must </w:t>
      </w:r>
      <w:r w:rsidR="008E5673" w:rsidRPr="00AD14FE">
        <w:rPr>
          <w:rFonts w:ascii="Arial" w:hAnsi="Arial" w:cs="Arial"/>
          <w:sz w:val="24"/>
          <w:szCs w:val="24"/>
        </w:rPr>
        <w:t xml:space="preserve">remain </w:t>
      </w:r>
      <w:r w:rsidR="000E26A6" w:rsidRPr="00AD14FE">
        <w:rPr>
          <w:rFonts w:ascii="Arial" w:hAnsi="Arial" w:cs="Arial"/>
          <w:sz w:val="24"/>
          <w:szCs w:val="24"/>
        </w:rPr>
        <w:t xml:space="preserve">uncertain, </w:t>
      </w:r>
      <w:r w:rsidR="008E5673" w:rsidRPr="00AD14FE">
        <w:rPr>
          <w:rFonts w:ascii="Arial" w:hAnsi="Arial" w:cs="Arial"/>
          <w:sz w:val="24"/>
          <w:szCs w:val="24"/>
        </w:rPr>
        <w:t>awaiting an authoritative pronouncement by a court of competent jurisdiction.</w:t>
      </w:r>
      <w:r w:rsidR="000E26A6" w:rsidRPr="00AD14FE">
        <w:rPr>
          <w:rFonts w:ascii="Arial" w:hAnsi="Arial" w:cs="Arial"/>
          <w:sz w:val="24"/>
          <w:szCs w:val="24"/>
        </w:rPr>
        <w:t xml:space="preserve"> Whether the notion that these remarks are not unlawful, as is the opinion of the SAHRC, stands up to scrutiny in the light of the </w:t>
      </w:r>
      <w:r w:rsidR="00D1603F">
        <w:rPr>
          <w:rFonts w:ascii="Arial" w:hAnsi="Arial" w:cs="Arial"/>
          <w:sz w:val="24"/>
          <w:szCs w:val="24"/>
        </w:rPr>
        <w:t xml:space="preserve">equality </w:t>
      </w:r>
      <w:r w:rsidR="000E26A6" w:rsidRPr="00AD14FE">
        <w:rPr>
          <w:rFonts w:ascii="Arial" w:hAnsi="Arial" w:cs="Arial"/>
          <w:sz w:val="24"/>
          <w:szCs w:val="24"/>
        </w:rPr>
        <w:t xml:space="preserve">jurisprudence of the courts must await adjudication.  </w:t>
      </w:r>
      <w:r w:rsidR="008E5673" w:rsidRPr="00AD14FE">
        <w:rPr>
          <w:rFonts w:ascii="Arial" w:hAnsi="Arial" w:cs="Arial"/>
          <w:sz w:val="24"/>
          <w:szCs w:val="24"/>
        </w:rPr>
        <w:t xml:space="preserve"> </w:t>
      </w:r>
      <w:r w:rsidR="00D7359D" w:rsidRPr="00AD14FE">
        <w:rPr>
          <w:rFonts w:ascii="Arial" w:hAnsi="Arial" w:cs="Arial"/>
          <w:sz w:val="24"/>
          <w:szCs w:val="24"/>
        </w:rPr>
        <w:t xml:space="preserve"> </w:t>
      </w:r>
      <w:r w:rsidR="008E5673" w:rsidRPr="00AD14FE">
        <w:rPr>
          <w:rFonts w:ascii="Arial" w:hAnsi="Arial" w:cs="Arial"/>
          <w:sz w:val="24"/>
          <w:szCs w:val="24"/>
        </w:rPr>
        <w:t xml:space="preserve">   </w:t>
      </w:r>
    </w:p>
    <w:p w14:paraId="1407FE7B" w14:textId="77777777" w:rsidR="00B9215F" w:rsidRPr="00B9215F" w:rsidRDefault="00B9215F" w:rsidP="00B9215F">
      <w:pPr>
        <w:spacing w:line="360" w:lineRule="auto"/>
        <w:ind w:left="720" w:hanging="720"/>
        <w:rPr>
          <w:rFonts w:ascii="Arial" w:hAnsi="Arial" w:cs="Arial"/>
          <w:sz w:val="24"/>
          <w:szCs w:val="24"/>
        </w:rPr>
      </w:pPr>
    </w:p>
    <w:p w14:paraId="150226FC" w14:textId="675FB410" w:rsidR="00B308FF" w:rsidRPr="00C27C3B" w:rsidRDefault="0020319D" w:rsidP="00AD14FE">
      <w:pPr>
        <w:spacing w:line="360" w:lineRule="auto"/>
        <w:rPr>
          <w:rFonts w:ascii="Arial" w:hAnsi="Arial" w:cs="Arial"/>
          <w:b/>
          <w:i/>
          <w:sz w:val="24"/>
          <w:szCs w:val="24"/>
        </w:rPr>
      </w:pPr>
      <w:r w:rsidRPr="00C27C3B">
        <w:rPr>
          <w:rFonts w:ascii="Arial" w:hAnsi="Arial" w:cs="Arial"/>
          <w:b/>
          <w:i/>
          <w:sz w:val="24"/>
          <w:szCs w:val="24"/>
        </w:rPr>
        <w:t>Costs</w:t>
      </w:r>
    </w:p>
    <w:p w14:paraId="6920A538" w14:textId="77777777" w:rsidR="00B40D0F" w:rsidRPr="00AD14FE" w:rsidRDefault="00B40D0F" w:rsidP="00AD14FE">
      <w:pPr>
        <w:spacing w:line="360" w:lineRule="auto"/>
        <w:rPr>
          <w:rFonts w:ascii="Arial" w:hAnsi="Arial" w:cs="Arial"/>
          <w:bCs/>
          <w:i/>
          <w:sz w:val="24"/>
          <w:szCs w:val="24"/>
        </w:rPr>
      </w:pPr>
    </w:p>
    <w:p w14:paraId="77F34671" w14:textId="300DE6D4" w:rsidR="00FC59A2" w:rsidRDefault="00B9215F" w:rsidP="00B9215F">
      <w:pPr>
        <w:spacing w:line="360" w:lineRule="auto"/>
        <w:ind w:left="720" w:hanging="720"/>
        <w:rPr>
          <w:rFonts w:ascii="Arial" w:hAnsi="Arial" w:cs="Arial"/>
          <w:sz w:val="24"/>
          <w:szCs w:val="24"/>
        </w:rPr>
      </w:pPr>
      <w:r>
        <w:rPr>
          <w:rFonts w:ascii="Arial" w:hAnsi="Arial" w:cs="Arial"/>
          <w:sz w:val="24"/>
          <w:szCs w:val="24"/>
        </w:rPr>
        <w:t>[28</w:t>
      </w:r>
      <w:r w:rsidR="00AD14FE">
        <w:rPr>
          <w:rFonts w:ascii="Arial" w:hAnsi="Arial" w:cs="Arial"/>
          <w:sz w:val="24"/>
          <w:szCs w:val="24"/>
        </w:rPr>
        <w:t>]</w:t>
      </w:r>
      <w:r w:rsidR="00AD14FE">
        <w:rPr>
          <w:rFonts w:ascii="Arial" w:hAnsi="Arial" w:cs="Arial"/>
          <w:sz w:val="24"/>
          <w:szCs w:val="24"/>
        </w:rPr>
        <w:tab/>
      </w:r>
      <w:r w:rsidR="0020319D" w:rsidRPr="00AD14FE">
        <w:rPr>
          <w:rFonts w:ascii="Arial" w:hAnsi="Arial" w:cs="Arial"/>
          <w:sz w:val="24"/>
          <w:szCs w:val="24"/>
        </w:rPr>
        <w:t xml:space="preserve">The liability for costs </w:t>
      </w:r>
      <w:r w:rsidR="00B76C1D" w:rsidRPr="00AD14FE">
        <w:rPr>
          <w:rFonts w:ascii="Arial" w:hAnsi="Arial" w:cs="Arial"/>
          <w:sz w:val="24"/>
          <w:szCs w:val="24"/>
        </w:rPr>
        <w:t>in this case is dictated by</w:t>
      </w:r>
      <w:r w:rsidR="0020319D" w:rsidRPr="00AD14FE">
        <w:rPr>
          <w:rFonts w:ascii="Arial" w:hAnsi="Arial" w:cs="Arial"/>
          <w:sz w:val="24"/>
          <w:szCs w:val="24"/>
        </w:rPr>
        <w:t xml:space="preserve"> an unusual set of circumstances. The SAHRC wrongly purported to decide a question it had no power to decide and broadcast </w:t>
      </w:r>
      <w:r w:rsidR="00B40D0F">
        <w:rPr>
          <w:rFonts w:ascii="Arial" w:hAnsi="Arial" w:cs="Arial"/>
          <w:sz w:val="24"/>
          <w:szCs w:val="24"/>
        </w:rPr>
        <w:t xml:space="preserve"> so-called </w:t>
      </w:r>
      <w:r w:rsidR="0020319D" w:rsidRPr="00AD14FE">
        <w:rPr>
          <w:rFonts w:ascii="Arial" w:hAnsi="Arial" w:cs="Arial"/>
          <w:sz w:val="24"/>
          <w:szCs w:val="24"/>
        </w:rPr>
        <w:t>‘findings’ exonerating Mr Malema. The SAHRC expressly invite</w:t>
      </w:r>
      <w:r w:rsidR="000B2E69" w:rsidRPr="00AD14FE">
        <w:rPr>
          <w:rFonts w:ascii="Arial" w:hAnsi="Arial" w:cs="Arial"/>
          <w:sz w:val="24"/>
          <w:szCs w:val="24"/>
        </w:rPr>
        <w:t>d</w:t>
      </w:r>
      <w:r w:rsidR="0020319D" w:rsidRPr="00AD14FE">
        <w:rPr>
          <w:rFonts w:ascii="Arial" w:hAnsi="Arial" w:cs="Arial"/>
          <w:sz w:val="24"/>
          <w:szCs w:val="24"/>
        </w:rPr>
        <w:t xml:space="preserve"> a review of</w:t>
      </w:r>
      <w:r w:rsidR="00B40D0F">
        <w:rPr>
          <w:rFonts w:ascii="Arial" w:hAnsi="Arial" w:cs="Arial"/>
          <w:sz w:val="24"/>
          <w:szCs w:val="24"/>
        </w:rPr>
        <w:t xml:space="preserve"> those</w:t>
      </w:r>
      <w:r w:rsidR="0020319D" w:rsidRPr="00AD14FE">
        <w:rPr>
          <w:rFonts w:ascii="Arial" w:hAnsi="Arial" w:cs="Arial"/>
          <w:sz w:val="24"/>
          <w:szCs w:val="24"/>
        </w:rPr>
        <w:t xml:space="preserve"> finding</w:t>
      </w:r>
      <w:r w:rsidR="00B40D0F">
        <w:rPr>
          <w:rFonts w:ascii="Arial" w:hAnsi="Arial" w:cs="Arial"/>
          <w:sz w:val="24"/>
          <w:szCs w:val="24"/>
        </w:rPr>
        <w:t>s</w:t>
      </w:r>
      <w:r w:rsidR="0020319D" w:rsidRPr="00AD14FE">
        <w:rPr>
          <w:rFonts w:ascii="Arial" w:hAnsi="Arial" w:cs="Arial"/>
          <w:sz w:val="24"/>
          <w:szCs w:val="24"/>
        </w:rPr>
        <w:t>. In all of this the SAHRC</w:t>
      </w:r>
      <w:r w:rsidR="000B2E69" w:rsidRPr="00AD14FE">
        <w:rPr>
          <w:rFonts w:ascii="Arial" w:hAnsi="Arial" w:cs="Arial"/>
          <w:sz w:val="24"/>
          <w:szCs w:val="24"/>
        </w:rPr>
        <w:t xml:space="preserve"> is</w:t>
      </w:r>
      <w:r w:rsidR="0020319D" w:rsidRPr="00AD14FE">
        <w:rPr>
          <w:rFonts w:ascii="Arial" w:hAnsi="Arial" w:cs="Arial"/>
          <w:sz w:val="24"/>
          <w:szCs w:val="24"/>
        </w:rPr>
        <w:t xml:space="preserve"> wrong. Were it not for that conduct there would have been no review applications at all.</w:t>
      </w:r>
      <w:r w:rsidR="000F2C74" w:rsidRPr="00AD14FE">
        <w:rPr>
          <w:rFonts w:ascii="Arial" w:hAnsi="Arial" w:cs="Arial"/>
          <w:sz w:val="24"/>
          <w:szCs w:val="24"/>
        </w:rPr>
        <w:t xml:space="preserve"> Moreover, the purported decision was no lawful decision at all</w:t>
      </w:r>
      <w:r w:rsidR="00FC59A2" w:rsidRPr="00AD14FE">
        <w:rPr>
          <w:rFonts w:ascii="Arial" w:hAnsi="Arial" w:cs="Arial"/>
          <w:sz w:val="24"/>
          <w:szCs w:val="24"/>
        </w:rPr>
        <w:t>; it was a mere opinion.</w:t>
      </w:r>
    </w:p>
    <w:p w14:paraId="606D8E08" w14:textId="77777777" w:rsidR="00B9215F" w:rsidRPr="00B9215F" w:rsidRDefault="00B9215F" w:rsidP="00B9215F">
      <w:pPr>
        <w:spacing w:line="360" w:lineRule="auto"/>
        <w:ind w:left="720" w:hanging="720"/>
        <w:rPr>
          <w:rFonts w:ascii="Arial" w:hAnsi="Arial" w:cs="Arial"/>
          <w:sz w:val="24"/>
          <w:szCs w:val="24"/>
        </w:rPr>
      </w:pPr>
    </w:p>
    <w:p w14:paraId="7ECE63B5" w14:textId="28A2ADE7" w:rsidR="00931434" w:rsidRPr="0095734E" w:rsidRDefault="0095734E" w:rsidP="0095734E">
      <w:pPr>
        <w:spacing w:line="360" w:lineRule="auto"/>
        <w:ind w:left="720" w:hanging="720"/>
        <w:rPr>
          <w:rFonts w:ascii="Arial" w:hAnsi="Arial" w:cs="Arial"/>
          <w:sz w:val="24"/>
          <w:szCs w:val="24"/>
        </w:rPr>
      </w:pPr>
      <w:r>
        <w:rPr>
          <w:rFonts w:ascii="Arial" w:hAnsi="Arial" w:cs="Arial"/>
          <w:sz w:val="24"/>
          <w:szCs w:val="24"/>
        </w:rPr>
        <w:lastRenderedPageBreak/>
        <w:t>[</w:t>
      </w:r>
      <w:r w:rsidR="00B9215F">
        <w:rPr>
          <w:rFonts w:ascii="Arial" w:hAnsi="Arial" w:cs="Arial"/>
          <w:sz w:val="24"/>
          <w:szCs w:val="24"/>
        </w:rPr>
        <w:t>29</w:t>
      </w:r>
      <w:r>
        <w:rPr>
          <w:rFonts w:ascii="Arial" w:hAnsi="Arial" w:cs="Arial"/>
          <w:sz w:val="24"/>
          <w:szCs w:val="24"/>
        </w:rPr>
        <w:t>]</w:t>
      </w:r>
      <w:r>
        <w:rPr>
          <w:rFonts w:ascii="Arial" w:hAnsi="Arial" w:cs="Arial"/>
          <w:sz w:val="24"/>
          <w:szCs w:val="24"/>
        </w:rPr>
        <w:tab/>
      </w:r>
      <w:r w:rsidR="0001670A" w:rsidRPr="0095734E">
        <w:rPr>
          <w:rFonts w:ascii="Arial" w:hAnsi="Arial" w:cs="Arial"/>
          <w:sz w:val="24"/>
          <w:szCs w:val="24"/>
        </w:rPr>
        <w:t xml:space="preserve">These circumstances </w:t>
      </w:r>
      <w:r w:rsidR="00931434" w:rsidRPr="0095734E">
        <w:rPr>
          <w:rFonts w:ascii="Arial" w:hAnsi="Arial" w:cs="Arial"/>
          <w:sz w:val="24"/>
          <w:szCs w:val="24"/>
        </w:rPr>
        <w:t xml:space="preserve">seem to me </w:t>
      </w:r>
      <w:r w:rsidR="0001670A" w:rsidRPr="0095734E">
        <w:rPr>
          <w:rFonts w:ascii="Arial" w:hAnsi="Arial" w:cs="Arial"/>
          <w:sz w:val="24"/>
          <w:szCs w:val="24"/>
        </w:rPr>
        <w:t xml:space="preserve">to be </w:t>
      </w:r>
      <w:r w:rsidR="00931434" w:rsidRPr="0095734E">
        <w:rPr>
          <w:rFonts w:ascii="Arial" w:hAnsi="Arial" w:cs="Arial"/>
          <w:sz w:val="24"/>
          <w:szCs w:val="24"/>
        </w:rPr>
        <w:t xml:space="preserve">a proper basis why the SAHRC should bear the </w:t>
      </w:r>
      <w:r w:rsidR="00BA47C6">
        <w:rPr>
          <w:rFonts w:ascii="Arial" w:hAnsi="Arial" w:cs="Arial"/>
          <w:sz w:val="24"/>
          <w:szCs w:val="24"/>
        </w:rPr>
        <w:t>complainants’</w:t>
      </w:r>
      <w:r w:rsidR="00931434" w:rsidRPr="0095734E">
        <w:rPr>
          <w:rFonts w:ascii="Arial" w:hAnsi="Arial" w:cs="Arial"/>
          <w:sz w:val="24"/>
          <w:szCs w:val="24"/>
        </w:rPr>
        <w:t xml:space="preserve"> costs.</w:t>
      </w:r>
    </w:p>
    <w:p w14:paraId="0267045D" w14:textId="77777777" w:rsidR="000B2E69" w:rsidRPr="000B2E69" w:rsidRDefault="000B2E69" w:rsidP="000B2E69">
      <w:pPr>
        <w:pStyle w:val="ListParagraph"/>
        <w:rPr>
          <w:rFonts w:ascii="Times New Roman" w:hAnsi="Times New Roman" w:cs="Times New Roman"/>
          <w:sz w:val="24"/>
          <w:szCs w:val="24"/>
        </w:rPr>
      </w:pPr>
    </w:p>
    <w:p w14:paraId="652F957F" w14:textId="265CDC20" w:rsidR="00B308FF" w:rsidRDefault="00B9215F" w:rsidP="0095734E">
      <w:pPr>
        <w:spacing w:line="360" w:lineRule="auto"/>
        <w:ind w:left="720" w:hanging="720"/>
        <w:rPr>
          <w:rFonts w:ascii="Arial" w:hAnsi="Arial" w:cs="Arial"/>
          <w:sz w:val="24"/>
          <w:szCs w:val="24"/>
        </w:rPr>
      </w:pPr>
      <w:r>
        <w:rPr>
          <w:rFonts w:ascii="Arial" w:hAnsi="Arial" w:cs="Arial"/>
          <w:sz w:val="24"/>
          <w:szCs w:val="24"/>
        </w:rPr>
        <w:t>[30</w:t>
      </w:r>
      <w:r w:rsidR="0095734E">
        <w:rPr>
          <w:rFonts w:ascii="Arial" w:hAnsi="Arial" w:cs="Arial"/>
          <w:sz w:val="24"/>
          <w:szCs w:val="24"/>
        </w:rPr>
        <w:t>]</w:t>
      </w:r>
      <w:r w:rsidR="0095734E">
        <w:rPr>
          <w:rFonts w:ascii="Arial" w:hAnsi="Arial" w:cs="Arial"/>
          <w:sz w:val="24"/>
          <w:szCs w:val="24"/>
        </w:rPr>
        <w:tab/>
      </w:r>
      <w:r w:rsidR="00931434" w:rsidRPr="0095734E">
        <w:rPr>
          <w:rFonts w:ascii="Arial" w:hAnsi="Arial" w:cs="Arial"/>
          <w:sz w:val="24"/>
          <w:szCs w:val="24"/>
        </w:rPr>
        <w:t>Mr Malema and the EFF joined</w:t>
      </w:r>
      <w:r w:rsidR="00BA47C6">
        <w:rPr>
          <w:rFonts w:ascii="Arial" w:hAnsi="Arial" w:cs="Arial"/>
          <w:sz w:val="24"/>
          <w:szCs w:val="24"/>
        </w:rPr>
        <w:t>, at their own instance,</w:t>
      </w:r>
      <w:r w:rsidR="00931434" w:rsidRPr="0095734E">
        <w:rPr>
          <w:rFonts w:ascii="Arial" w:hAnsi="Arial" w:cs="Arial"/>
          <w:sz w:val="24"/>
          <w:szCs w:val="24"/>
        </w:rPr>
        <w:t xml:space="preserve"> to safeguard their interests and</w:t>
      </w:r>
      <w:r w:rsidR="00BA47C6">
        <w:rPr>
          <w:rFonts w:ascii="Arial" w:hAnsi="Arial" w:cs="Arial"/>
          <w:sz w:val="24"/>
          <w:szCs w:val="24"/>
        </w:rPr>
        <w:t xml:space="preserve"> </w:t>
      </w:r>
      <w:r w:rsidR="00931434" w:rsidRPr="0095734E">
        <w:rPr>
          <w:rFonts w:ascii="Arial" w:hAnsi="Arial" w:cs="Arial"/>
          <w:sz w:val="24"/>
          <w:szCs w:val="24"/>
        </w:rPr>
        <w:t>made common cause with the SAHRC albeit</w:t>
      </w:r>
      <w:r w:rsidR="00BA47C6">
        <w:rPr>
          <w:rFonts w:ascii="Arial" w:hAnsi="Arial" w:cs="Arial"/>
          <w:sz w:val="24"/>
          <w:szCs w:val="24"/>
        </w:rPr>
        <w:t xml:space="preserve"> that they a</w:t>
      </w:r>
      <w:r w:rsidR="00931434" w:rsidRPr="0095734E">
        <w:rPr>
          <w:rFonts w:ascii="Arial" w:hAnsi="Arial" w:cs="Arial"/>
          <w:sz w:val="24"/>
          <w:szCs w:val="24"/>
        </w:rPr>
        <w:t>rticulat</w:t>
      </w:r>
      <w:r w:rsidR="00BA47C6">
        <w:rPr>
          <w:rFonts w:ascii="Arial" w:hAnsi="Arial" w:cs="Arial"/>
          <w:sz w:val="24"/>
          <w:szCs w:val="24"/>
        </w:rPr>
        <w:t>ed</w:t>
      </w:r>
      <w:r w:rsidR="00931434" w:rsidRPr="0095734E">
        <w:rPr>
          <w:rFonts w:ascii="Arial" w:hAnsi="Arial" w:cs="Arial"/>
          <w:sz w:val="24"/>
          <w:szCs w:val="24"/>
        </w:rPr>
        <w:t xml:space="preserve"> a distinct intellectual premise for the application of the principles of review and of the provisions of PEPUDA. </w:t>
      </w:r>
      <w:r w:rsidR="00EC3330" w:rsidRPr="0095734E">
        <w:rPr>
          <w:rFonts w:ascii="Arial" w:hAnsi="Arial" w:cs="Arial"/>
          <w:sz w:val="24"/>
          <w:szCs w:val="24"/>
        </w:rPr>
        <w:t>They should bear their own costs.</w:t>
      </w:r>
    </w:p>
    <w:p w14:paraId="5EA6D43E" w14:textId="77777777" w:rsidR="00BA73B7" w:rsidRDefault="00BA73B7" w:rsidP="0095734E">
      <w:pPr>
        <w:spacing w:line="360" w:lineRule="auto"/>
        <w:ind w:left="720" w:hanging="720"/>
        <w:rPr>
          <w:rFonts w:ascii="Arial" w:hAnsi="Arial" w:cs="Arial"/>
          <w:sz w:val="24"/>
          <w:szCs w:val="24"/>
        </w:rPr>
      </w:pPr>
    </w:p>
    <w:p w14:paraId="1B9FC4FF" w14:textId="70249BB4" w:rsidR="00BA73B7" w:rsidRPr="0095734E" w:rsidRDefault="00BA73B7" w:rsidP="0095734E">
      <w:pPr>
        <w:spacing w:line="360" w:lineRule="auto"/>
        <w:ind w:left="720" w:hanging="720"/>
        <w:rPr>
          <w:rFonts w:ascii="Arial" w:hAnsi="Arial" w:cs="Arial"/>
          <w:sz w:val="24"/>
          <w:szCs w:val="24"/>
        </w:rPr>
      </w:pPr>
      <w:r>
        <w:rPr>
          <w:rFonts w:ascii="Arial" w:hAnsi="Arial" w:cs="Arial"/>
          <w:sz w:val="24"/>
          <w:szCs w:val="24"/>
        </w:rPr>
        <w:t xml:space="preserve">[31] </w:t>
      </w:r>
      <w:r w:rsidR="00FA71ED">
        <w:rPr>
          <w:rFonts w:ascii="Arial" w:hAnsi="Arial" w:cs="Arial"/>
          <w:sz w:val="24"/>
          <w:szCs w:val="24"/>
        </w:rPr>
        <w:tab/>
      </w:r>
      <w:r>
        <w:rPr>
          <w:rFonts w:ascii="Arial" w:hAnsi="Arial" w:cs="Arial"/>
          <w:sz w:val="24"/>
          <w:szCs w:val="24"/>
        </w:rPr>
        <w:t xml:space="preserve"> For these reasons the order set out above has been made.</w:t>
      </w:r>
    </w:p>
    <w:p w14:paraId="6CC8858D" w14:textId="77777777" w:rsidR="009B72E4" w:rsidRDefault="009B72E4" w:rsidP="009B72E4">
      <w:pPr>
        <w:pStyle w:val="ListParagraph"/>
        <w:rPr>
          <w:rFonts w:ascii="Times New Roman" w:hAnsi="Times New Roman" w:cs="Times New Roman"/>
          <w:sz w:val="24"/>
          <w:szCs w:val="24"/>
        </w:rPr>
      </w:pPr>
    </w:p>
    <w:p w14:paraId="4D13FD64" w14:textId="77777777" w:rsidR="00424146" w:rsidRDefault="00424146" w:rsidP="0095734E">
      <w:pPr>
        <w:spacing w:line="360" w:lineRule="auto"/>
        <w:rPr>
          <w:rFonts w:ascii="Arial" w:hAnsi="Arial" w:cs="Arial"/>
          <w:sz w:val="24"/>
          <w:szCs w:val="24"/>
        </w:rPr>
      </w:pPr>
    </w:p>
    <w:p w14:paraId="5E15AE06" w14:textId="77777777" w:rsidR="00B54C77" w:rsidRDefault="00B54C77" w:rsidP="00D17CD4">
      <w:pPr>
        <w:spacing w:line="480" w:lineRule="auto"/>
        <w:ind w:left="3600" w:firstLine="720"/>
        <w:rPr>
          <w:rFonts w:ascii="Arial" w:hAnsi="Arial" w:cs="Arial"/>
          <w:sz w:val="24"/>
          <w:szCs w:val="24"/>
        </w:rPr>
      </w:pPr>
    </w:p>
    <w:p w14:paraId="2FFBC1F8" w14:textId="77777777" w:rsidR="00B54C77" w:rsidRDefault="00B54C77" w:rsidP="00D17CD4">
      <w:pPr>
        <w:spacing w:line="480" w:lineRule="auto"/>
        <w:ind w:left="3600" w:firstLine="720"/>
        <w:rPr>
          <w:rFonts w:ascii="Arial" w:hAnsi="Arial" w:cs="Arial"/>
          <w:sz w:val="24"/>
          <w:szCs w:val="24"/>
        </w:rPr>
      </w:pPr>
    </w:p>
    <w:p w14:paraId="371C2EBF" w14:textId="4776437F" w:rsidR="005B1979" w:rsidRPr="0095734E" w:rsidRDefault="005B1979" w:rsidP="00D17CD4">
      <w:pPr>
        <w:spacing w:line="480" w:lineRule="auto"/>
        <w:ind w:left="3600" w:firstLine="720"/>
        <w:rPr>
          <w:rFonts w:ascii="Arial" w:hAnsi="Arial" w:cs="Arial"/>
          <w:sz w:val="24"/>
          <w:szCs w:val="24"/>
        </w:rPr>
      </w:pPr>
      <w:r w:rsidRPr="0095734E">
        <w:rPr>
          <w:rFonts w:ascii="Arial" w:hAnsi="Arial" w:cs="Arial"/>
          <w:sz w:val="24"/>
          <w:szCs w:val="24"/>
        </w:rPr>
        <w:t>_________________________________</w:t>
      </w:r>
    </w:p>
    <w:p w14:paraId="0372556E" w14:textId="310BF3C3" w:rsidR="005B1979" w:rsidRPr="0095734E" w:rsidRDefault="005B1979" w:rsidP="00E20AF1">
      <w:pPr>
        <w:spacing w:line="240" w:lineRule="auto"/>
        <w:ind w:left="3600" w:firstLine="720"/>
        <w:rPr>
          <w:rFonts w:ascii="Arial" w:hAnsi="Arial" w:cs="Arial"/>
          <w:sz w:val="24"/>
          <w:szCs w:val="24"/>
        </w:rPr>
      </w:pPr>
      <w:r w:rsidRPr="0095734E">
        <w:rPr>
          <w:rFonts w:ascii="Arial" w:hAnsi="Arial" w:cs="Arial"/>
          <w:sz w:val="24"/>
          <w:szCs w:val="24"/>
        </w:rPr>
        <w:t>Roland Sutherland</w:t>
      </w:r>
    </w:p>
    <w:p w14:paraId="12B1EF2A" w14:textId="0F323DC4" w:rsidR="005B1979" w:rsidRPr="0095734E" w:rsidRDefault="005B1979" w:rsidP="00E20AF1">
      <w:pPr>
        <w:spacing w:line="240" w:lineRule="auto"/>
        <w:ind w:left="4320"/>
        <w:rPr>
          <w:rFonts w:ascii="Arial" w:hAnsi="Arial" w:cs="Arial"/>
          <w:sz w:val="24"/>
          <w:szCs w:val="24"/>
        </w:rPr>
      </w:pPr>
      <w:r w:rsidRPr="0095734E">
        <w:rPr>
          <w:rFonts w:ascii="Arial" w:hAnsi="Arial" w:cs="Arial"/>
          <w:sz w:val="24"/>
          <w:szCs w:val="24"/>
        </w:rPr>
        <w:t>Deputy Judge President, Gauteng Division, Johannesburg.</w:t>
      </w:r>
    </w:p>
    <w:p w14:paraId="3EBEE918" w14:textId="4B5902AB" w:rsidR="005B1979" w:rsidRPr="0095734E" w:rsidRDefault="00D17CD4" w:rsidP="00E20AF1">
      <w:pPr>
        <w:spacing w:line="276" w:lineRule="auto"/>
        <w:rPr>
          <w:rFonts w:ascii="Arial" w:hAnsi="Arial" w:cs="Arial"/>
          <w:sz w:val="24"/>
          <w:szCs w:val="24"/>
        </w:rPr>
      </w:pPr>
      <w:r>
        <w:rPr>
          <w:rFonts w:ascii="Arial" w:hAnsi="Arial" w:cs="Arial"/>
          <w:sz w:val="24"/>
          <w:szCs w:val="24"/>
        </w:rPr>
        <w:t>Heard:</w:t>
      </w:r>
      <w:r>
        <w:rPr>
          <w:rFonts w:ascii="Arial" w:hAnsi="Arial" w:cs="Arial"/>
          <w:sz w:val="24"/>
          <w:szCs w:val="24"/>
        </w:rPr>
        <w:tab/>
      </w:r>
      <w:r>
        <w:rPr>
          <w:rFonts w:ascii="Arial" w:hAnsi="Arial" w:cs="Arial"/>
          <w:sz w:val="24"/>
          <w:szCs w:val="24"/>
        </w:rPr>
        <w:tab/>
      </w:r>
      <w:r w:rsidR="005B1979" w:rsidRPr="0095734E">
        <w:rPr>
          <w:rFonts w:ascii="Arial" w:hAnsi="Arial" w:cs="Arial"/>
          <w:sz w:val="24"/>
          <w:szCs w:val="24"/>
        </w:rPr>
        <w:t>8 May 2023</w:t>
      </w:r>
    </w:p>
    <w:p w14:paraId="563D91D4" w14:textId="4C5D17D8" w:rsidR="005B1979" w:rsidRPr="0095734E" w:rsidRDefault="00D17CD4" w:rsidP="00E20AF1">
      <w:pPr>
        <w:spacing w:line="276" w:lineRule="auto"/>
        <w:rPr>
          <w:rFonts w:ascii="Arial" w:hAnsi="Arial" w:cs="Arial"/>
          <w:sz w:val="24"/>
          <w:szCs w:val="24"/>
        </w:rPr>
      </w:pPr>
      <w:r>
        <w:rPr>
          <w:rFonts w:ascii="Arial" w:hAnsi="Arial" w:cs="Arial"/>
          <w:sz w:val="24"/>
          <w:szCs w:val="24"/>
        </w:rPr>
        <w:t>Judgment:</w:t>
      </w:r>
      <w:r>
        <w:rPr>
          <w:rFonts w:ascii="Arial" w:hAnsi="Arial" w:cs="Arial"/>
          <w:sz w:val="24"/>
          <w:szCs w:val="24"/>
        </w:rPr>
        <w:tab/>
      </w:r>
      <w:r>
        <w:rPr>
          <w:rFonts w:ascii="Arial" w:hAnsi="Arial" w:cs="Arial"/>
          <w:sz w:val="24"/>
          <w:szCs w:val="24"/>
        </w:rPr>
        <w:tab/>
      </w:r>
      <w:r w:rsidR="00E219EF">
        <w:rPr>
          <w:rFonts w:ascii="Arial" w:hAnsi="Arial" w:cs="Arial"/>
          <w:sz w:val="24"/>
          <w:szCs w:val="24"/>
        </w:rPr>
        <w:t xml:space="preserve">14 </w:t>
      </w:r>
      <w:r w:rsidR="005B1979" w:rsidRPr="0095734E">
        <w:rPr>
          <w:rFonts w:ascii="Arial" w:hAnsi="Arial" w:cs="Arial"/>
          <w:sz w:val="24"/>
          <w:szCs w:val="24"/>
        </w:rPr>
        <w:t>July 2023</w:t>
      </w:r>
    </w:p>
    <w:p w14:paraId="1D6D71A1" w14:textId="77777777" w:rsidR="005B1979" w:rsidRDefault="005B1979" w:rsidP="00E20AF1">
      <w:pPr>
        <w:spacing w:line="276" w:lineRule="auto"/>
        <w:rPr>
          <w:rFonts w:ascii="Times New Roman" w:hAnsi="Times New Roman" w:cs="Times New Roman"/>
          <w:sz w:val="24"/>
          <w:szCs w:val="24"/>
        </w:rPr>
      </w:pPr>
    </w:p>
    <w:p w14:paraId="5E2A7A91" w14:textId="77777777" w:rsidR="00B54C77" w:rsidRDefault="00B54C77" w:rsidP="00E20AF1">
      <w:pPr>
        <w:spacing w:line="276" w:lineRule="auto"/>
        <w:rPr>
          <w:rFonts w:ascii="Times New Roman" w:hAnsi="Times New Roman" w:cs="Times New Roman"/>
          <w:sz w:val="24"/>
          <w:szCs w:val="24"/>
        </w:rPr>
      </w:pPr>
    </w:p>
    <w:p w14:paraId="6E165974" w14:textId="77777777" w:rsidR="00B54C77" w:rsidRDefault="00B54C77" w:rsidP="00E20AF1">
      <w:pPr>
        <w:spacing w:line="276" w:lineRule="auto"/>
        <w:rPr>
          <w:rFonts w:ascii="Times New Roman" w:hAnsi="Times New Roman" w:cs="Times New Roman"/>
          <w:sz w:val="24"/>
          <w:szCs w:val="24"/>
        </w:rPr>
      </w:pPr>
    </w:p>
    <w:p w14:paraId="4BDCB4B7" w14:textId="77777777" w:rsidR="00B54C77" w:rsidRDefault="00B54C77" w:rsidP="00E20AF1">
      <w:pPr>
        <w:spacing w:line="276" w:lineRule="auto"/>
        <w:rPr>
          <w:rFonts w:ascii="Times New Roman" w:hAnsi="Times New Roman" w:cs="Times New Roman"/>
          <w:sz w:val="24"/>
          <w:szCs w:val="24"/>
        </w:rPr>
      </w:pPr>
    </w:p>
    <w:p w14:paraId="41966E97" w14:textId="77777777" w:rsidR="00B54C77" w:rsidRDefault="00B54C77" w:rsidP="00E20AF1">
      <w:pPr>
        <w:spacing w:line="276" w:lineRule="auto"/>
        <w:rPr>
          <w:rFonts w:ascii="Times New Roman" w:hAnsi="Times New Roman" w:cs="Times New Roman"/>
          <w:sz w:val="24"/>
          <w:szCs w:val="24"/>
        </w:rPr>
      </w:pPr>
    </w:p>
    <w:p w14:paraId="59628664" w14:textId="77777777" w:rsidR="00B54C77" w:rsidRDefault="00B54C77" w:rsidP="00E20AF1">
      <w:pPr>
        <w:spacing w:line="276" w:lineRule="auto"/>
        <w:rPr>
          <w:rFonts w:ascii="Times New Roman" w:hAnsi="Times New Roman" w:cs="Times New Roman"/>
          <w:sz w:val="24"/>
          <w:szCs w:val="24"/>
        </w:rPr>
      </w:pPr>
    </w:p>
    <w:p w14:paraId="7B0F395C" w14:textId="77777777" w:rsidR="00B54C77" w:rsidRDefault="00B54C77" w:rsidP="00E20AF1">
      <w:pPr>
        <w:spacing w:line="276" w:lineRule="auto"/>
        <w:rPr>
          <w:rFonts w:ascii="Times New Roman" w:hAnsi="Times New Roman" w:cs="Times New Roman"/>
          <w:sz w:val="24"/>
          <w:szCs w:val="24"/>
        </w:rPr>
      </w:pPr>
    </w:p>
    <w:p w14:paraId="4F0F6545" w14:textId="77777777" w:rsidR="00B54C77" w:rsidRDefault="00B54C77" w:rsidP="00E20AF1">
      <w:pPr>
        <w:spacing w:line="276" w:lineRule="auto"/>
        <w:rPr>
          <w:rFonts w:ascii="Times New Roman" w:hAnsi="Times New Roman" w:cs="Times New Roman"/>
          <w:sz w:val="24"/>
          <w:szCs w:val="24"/>
        </w:rPr>
      </w:pPr>
    </w:p>
    <w:p w14:paraId="31042034" w14:textId="77777777" w:rsidR="00B54C77" w:rsidRDefault="00B54C77" w:rsidP="00E20AF1">
      <w:pPr>
        <w:spacing w:line="276" w:lineRule="auto"/>
        <w:rPr>
          <w:rFonts w:ascii="Times New Roman" w:hAnsi="Times New Roman" w:cs="Times New Roman"/>
          <w:sz w:val="24"/>
          <w:szCs w:val="24"/>
        </w:rPr>
      </w:pPr>
    </w:p>
    <w:p w14:paraId="667C5288" w14:textId="77777777" w:rsidR="00B54C77" w:rsidRDefault="00B54C77" w:rsidP="00E20AF1">
      <w:pPr>
        <w:spacing w:line="276" w:lineRule="auto"/>
        <w:rPr>
          <w:rFonts w:ascii="Times New Roman" w:hAnsi="Times New Roman" w:cs="Times New Roman"/>
          <w:sz w:val="24"/>
          <w:szCs w:val="24"/>
        </w:rPr>
      </w:pPr>
    </w:p>
    <w:p w14:paraId="54EB5E38" w14:textId="77777777" w:rsidR="00B54C77" w:rsidRDefault="00B54C77" w:rsidP="00E20AF1">
      <w:pPr>
        <w:spacing w:line="276" w:lineRule="auto"/>
        <w:rPr>
          <w:rFonts w:ascii="Times New Roman" w:hAnsi="Times New Roman" w:cs="Times New Roman"/>
          <w:sz w:val="24"/>
          <w:szCs w:val="24"/>
        </w:rPr>
      </w:pPr>
    </w:p>
    <w:p w14:paraId="2DB63F4A" w14:textId="77777777" w:rsidR="00B54C77" w:rsidRDefault="00B54C77" w:rsidP="00E20AF1">
      <w:pPr>
        <w:spacing w:line="276" w:lineRule="auto"/>
        <w:rPr>
          <w:rFonts w:ascii="Times New Roman" w:hAnsi="Times New Roman" w:cs="Times New Roman"/>
          <w:sz w:val="24"/>
          <w:szCs w:val="24"/>
        </w:rPr>
      </w:pPr>
    </w:p>
    <w:p w14:paraId="6F2133E4" w14:textId="77777777" w:rsidR="00B54C77" w:rsidRDefault="00B54C77" w:rsidP="00E20AF1">
      <w:pPr>
        <w:spacing w:line="276" w:lineRule="auto"/>
        <w:rPr>
          <w:rFonts w:ascii="Times New Roman" w:hAnsi="Times New Roman" w:cs="Times New Roman"/>
          <w:sz w:val="24"/>
          <w:szCs w:val="24"/>
        </w:rPr>
      </w:pPr>
    </w:p>
    <w:p w14:paraId="47EC8109" w14:textId="77777777" w:rsidR="00B54C77" w:rsidRDefault="00B54C77" w:rsidP="00E20AF1">
      <w:pPr>
        <w:spacing w:line="276" w:lineRule="auto"/>
        <w:rPr>
          <w:rFonts w:ascii="Times New Roman" w:hAnsi="Times New Roman" w:cs="Times New Roman"/>
          <w:sz w:val="24"/>
          <w:szCs w:val="24"/>
        </w:rPr>
      </w:pPr>
    </w:p>
    <w:p w14:paraId="5E85EAA9" w14:textId="77777777" w:rsidR="00B54C77" w:rsidRDefault="00B54C77" w:rsidP="00E20AF1">
      <w:pPr>
        <w:spacing w:line="276" w:lineRule="auto"/>
        <w:rPr>
          <w:rFonts w:ascii="Times New Roman" w:hAnsi="Times New Roman" w:cs="Times New Roman"/>
          <w:sz w:val="24"/>
          <w:szCs w:val="24"/>
        </w:rPr>
      </w:pPr>
    </w:p>
    <w:p w14:paraId="4F9CAA8B" w14:textId="77777777" w:rsidR="00B54C77" w:rsidRDefault="00B54C77" w:rsidP="00E20AF1">
      <w:pPr>
        <w:spacing w:line="276" w:lineRule="auto"/>
        <w:rPr>
          <w:rFonts w:ascii="Times New Roman" w:hAnsi="Times New Roman" w:cs="Times New Roman"/>
          <w:sz w:val="24"/>
          <w:szCs w:val="24"/>
        </w:rPr>
      </w:pPr>
    </w:p>
    <w:p w14:paraId="7856FD48" w14:textId="77777777" w:rsidR="00B54C77" w:rsidRDefault="00B54C77" w:rsidP="00E20AF1">
      <w:pPr>
        <w:spacing w:line="276" w:lineRule="auto"/>
        <w:rPr>
          <w:rFonts w:ascii="Times New Roman" w:hAnsi="Times New Roman" w:cs="Times New Roman"/>
          <w:sz w:val="24"/>
          <w:szCs w:val="24"/>
        </w:rPr>
      </w:pPr>
    </w:p>
    <w:p w14:paraId="56BF5E18" w14:textId="6DA55683" w:rsidR="005B1979" w:rsidRDefault="005B1979" w:rsidP="00E20AF1">
      <w:pPr>
        <w:spacing w:line="276" w:lineRule="auto"/>
        <w:jc w:val="both"/>
        <w:rPr>
          <w:rFonts w:ascii="Arial" w:hAnsi="Arial" w:cs="Arial"/>
          <w:sz w:val="24"/>
          <w:szCs w:val="24"/>
        </w:rPr>
      </w:pPr>
      <w:r w:rsidRPr="0095734E">
        <w:rPr>
          <w:rFonts w:ascii="Arial" w:hAnsi="Arial" w:cs="Arial"/>
          <w:sz w:val="24"/>
          <w:szCs w:val="24"/>
        </w:rPr>
        <w:t>Appearances:</w:t>
      </w:r>
    </w:p>
    <w:p w14:paraId="3BC06374" w14:textId="77777777" w:rsidR="00C77D18" w:rsidRPr="0095734E" w:rsidRDefault="00C77D18" w:rsidP="00E20AF1">
      <w:pPr>
        <w:spacing w:line="276" w:lineRule="auto"/>
        <w:jc w:val="both"/>
        <w:rPr>
          <w:rFonts w:ascii="Arial" w:hAnsi="Arial" w:cs="Arial"/>
          <w:sz w:val="24"/>
          <w:szCs w:val="24"/>
        </w:rPr>
      </w:pPr>
    </w:p>
    <w:p w14:paraId="7B93A4EF" w14:textId="65CFFD49" w:rsidR="008937BD" w:rsidRPr="0095734E" w:rsidRDefault="008937BD" w:rsidP="00E20AF1">
      <w:pPr>
        <w:spacing w:line="276" w:lineRule="auto"/>
        <w:jc w:val="both"/>
        <w:rPr>
          <w:rFonts w:ascii="Arial" w:hAnsi="Arial" w:cs="Arial"/>
          <w:b/>
          <w:bCs/>
          <w:sz w:val="24"/>
          <w:szCs w:val="24"/>
        </w:rPr>
      </w:pPr>
      <w:r w:rsidRPr="0095734E">
        <w:rPr>
          <w:rFonts w:ascii="Arial" w:hAnsi="Arial" w:cs="Arial"/>
          <w:b/>
          <w:bCs/>
          <w:sz w:val="24"/>
          <w:szCs w:val="24"/>
        </w:rPr>
        <w:t>For Afriforum:</w:t>
      </w:r>
    </w:p>
    <w:p w14:paraId="3E69A438" w14:textId="54E3A6F0"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 xml:space="preserve">Adv </w:t>
      </w:r>
      <w:r w:rsidR="00D9783F" w:rsidRPr="0095734E">
        <w:rPr>
          <w:rFonts w:ascii="Arial" w:hAnsi="Arial" w:cs="Arial"/>
          <w:sz w:val="24"/>
          <w:szCs w:val="24"/>
        </w:rPr>
        <w:t>C Woodrow SC</w:t>
      </w:r>
    </w:p>
    <w:p w14:paraId="10528EB6" w14:textId="164D45F2"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With him Adv M Op</w:t>
      </w:r>
      <w:r w:rsidR="0011238E" w:rsidRPr="0095734E">
        <w:rPr>
          <w:rFonts w:ascii="Arial" w:hAnsi="Arial" w:cs="Arial"/>
          <w:sz w:val="24"/>
          <w:szCs w:val="24"/>
        </w:rPr>
        <w:t>p</w:t>
      </w:r>
      <w:r w:rsidRPr="0095734E">
        <w:rPr>
          <w:rFonts w:ascii="Arial" w:hAnsi="Arial" w:cs="Arial"/>
          <w:sz w:val="24"/>
          <w:szCs w:val="24"/>
        </w:rPr>
        <w:t>enheimer,</w:t>
      </w:r>
    </w:p>
    <w:p w14:paraId="35E1E6B7" w14:textId="4FD8B822" w:rsidR="008937BD" w:rsidRPr="0095734E" w:rsidRDefault="0095734E" w:rsidP="00E20AF1">
      <w:pPr>
        <w:spacing w:line="276" w:lineRule="auto"/>
        <w:jc w:val="both"/>
        <w:rPr>
          <w:rFonts w:ascii="Arial" w:hAnsi="Arial" w:cs="Arial"/>
          <w:sz w:val="24"/>
          <w:szCs w:val="24"/>
        </w:rPr>
      </w:pPr>
      <w:r>
        <w:rPr>
          <w:rFonts w:ascii="Arial" w:hAnsi="Arial" w:cs="Arial"/>
          <w:sz w:val="24"/>
          <w:szCs w:val="24"/>
        </w:rPr>
        <w:t xml:space="preserve">Instructed by </w:t>
      </w:r>
      <w:r w:rsidR="00D17CD4">
        <w:rPr>
          <w:rFonts w:ascii="Arial" w:hAnsi="Arial" w:cs="Arial"/>
          <w:sz w:val="24"/>
          <w:szCs w:val="24"/>
        </w:rPr>
        <w:t>Hurter Spies Incorporated</w:t>
      </w:r>
    </w:p>
    <w:p w14:paraId="4170C03A" w14:textId="77777777" w:rsidR="00C77D18" w:rsidRDefault="00C77D18" w:rsidP="00E20AF1">
      <w:pPr>
        <w:spacing w:line="276" w:lineRule="auto"/>
        <w:jc w:val="both"/>
        <w:rPr>
          <w:rFonts w:ascii="Arial" w:hAnsi="Arial" w:cs="Arial"/>
          <w:b/>
          <w:bCs/>
          <w:sz w:val="24"/>
          <w:szCs w:val="24"/>
        </w:rPr>
      </w:pPr>
    </w:p>
    <w:p w14:paraId="4194C6B6" w14:textId="5EB42EB5" w:rsidR="008937BD" w:rsidRPr="0095734E" w:rsidRDefault="008937BD" w:rsidP="00E20AF1">
      <w:pPr>
        <w:spacing w:line="276" w:lineRule="auto"/>
        <w:jc w:val="both"/>
        <w:rPr>
          <w:rFonts w:ascii="Arial" w:hAnsi="Arial" w:cs="Arial"/>
          <w:b/>
          <w:bCs/>
          <w:sz w:val="24"/>
          <w:szCs w:val="24"/>
        </w:rPr>
      </w:pPr>
      <w:r w:rsidRPr="0095734E">
        <w:rPr>
          <w:rFonts w:ascii="Arial" w:hAnsi="Arial" w:cs="Arial"/>
          <w:b/>
          <w:bCs/>
          <w:sz w:val="24"/>
          <w:szCs w:val="24"/>
        </w:rPr>
        <w:t>For FW De Klerk Foundation:</w:t>
      </w:r>
    </w:p>
    <w:p w14:paraId="499A3483" w14:textId="323F0A47"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Adv MJ Engelbrecht SC,</w:t>
      </w:r>
    </w:p>
    <w:p w14:paraId="6189EDA1" w14:textId="2F61FFC8" w:rsidR="008937BD" w:rsidRPr="0095734E" w:rsidRDefault="00D17CD4" w:rsidP="00E20AF1">
      <w:pPr>
        <w:spacing w:line="276" w:lineRule="auto"/>
        <w:jc w:val="both"/>
        <w:rPr>
          <w:rFonts w:ascii="Arial" w:hAnsi="Arial" w:cs="Arial"/>
          <w:sz w:val="24"/>
          <w:szCs w:val="24"/>
        </w:rPr>
      </w:pPr>
      <w:r>
        <w:rPr>
          <w:rFonts w:ascii="Arial" w:hAnsi="Arial" w:cs="Arial"/>
          <w:sz w:val="24"/>
          <w:szCs w:val="24"/>
        </w:rPr>
        <w:t>Instructed by Crafford Attorneys</w:t>
      </w:r>
    </w:p>
    <w:p w14:paraId="046976F3" w14:textId="77777777" w:rsidR="00C77D18" w:rsidRDefault="00C77D18" w:rsidP="00E20AF1">
      <w:pPr>
        <w:spacing w:line="276" w:lineRule="auto"/>
        <w:jc w:val="both"/>
        <w:rPr>
          <w:rFonts w:ascii="Arial" w:hAnsi="Arial" w:cs="Arial"/>
          <w:b/>
          <w:bCs/>
          <w:sz w:val="24"/>
          <w:szCs w:val="24"/>
        </w:rPr>
      </w:pPr>
    </w:p>
    <w:p w14:paraId="1874E339" w14:textId="1D8B4F2F" w:rsidR="008937BD" w:rsidRPr="0095734E" w:rsidRDefault="008937BD" w:rsidP="00E20AF1">
      <w:pPr>
        <w:spacing w:line="276" w:lineRule="auto"/>
        <w:jc w:val="both"/>
        <w:rPr>
          <w:rFonts w:ascii="Arial" w:hAnsi="Arial" w:cs="Arial"/>
          <w:b/>
          <w:bCs/>
          <w:sz w:val="24"/>
          <w:szCs w:val="24"/>
        </w:rPr>
      </w:pPr>
      <w:r w:rsidRPr="0095734E">
        <w:rPr>
          <w:rFonts w:ascii="Arial" w:hAnsi="Arial" w:cs="Arial"/>
          <w:b/>
          <w:bCs/>
          <w:sz w:val="24"/>
          <w:szCs w:val="24"/>
        </w:rPr>
        <w:t>For S</w:t>
      </w:r>
      <w:r w:rsidR="00D17CD4">
        <w:rPr>
          <w:rFonts w:ascii="Arial" w:hAnsi="Arial" w:cs="Arial"/>
          <w:b/>
          <w:bCs/>
          <w:sz w:val="24"/>
          <w:szCs w:val="24"/>
        </w:rPr>
        <w:t xml:space="preserve">outh </w:t>
      </w:r>
      <w:r w:rsidRPr="0095734E">
        <w:rPr>
          <w:rFonts w:ascii="Arial" w:hAnsi="Arial" w:cs="Arial"/>
          <w:b/>
          <w:bCs/>
          <w:sz w:val="24"/>
          <w:szCs w:val="24"/>
        </w:rPr>
        <w:t>A</w:t>
      </w:r>
      <w:r w:rsidR="00D17CD4">
        <w:rPr>
          <w:rFonts w:ascii="Arial" w:hAnsi="Arial" w:cs="Arial"/>
          <w:b/>
          <w:bCs/>
          <w:sz w:val="24"/>
          <w:szCs w:val="24"/>
        </w:rPr>
        <w:t xml:space="preserve">frican </w:t>
      </w:r>
      <w:r w:rsidRPr="0095734E">
        <w:rPr>
          <w:rFonts w:ascii="Arial" w:hAnsi="Arial" w:cs="Arial"/>
          <w:b/>
          <w:bCs/>
          <w:sz w:val="24"/>
          <w:szCs w:val="24"/>
        </w:rPr>
        <w:t>H</w:t>
      </w:r>
      <w:r w:rsidR="00D17CD4">
        <w:rPr>
          <w:rFonts w:ascii="Arial" w:hAnsi="Arial" w:cs="Arial"/>
          <w:b/>
          <w:bCs/>
          <w:sz w:val="24"/>
          <w:szCs w:val="24"/>
        </w:rPr>
        <w:t xml:space="preserve">uman </w:t>
      </w:r>
      <w:r w:rsidRPr="0095734E">
        <w:rPr>
          <w:rFonts w:ascii="Arial" w:hAnsi="Arial" w:cs="Arial"/>
          <w:b/>
          <w:bCs/>
          <w:sz w:val="24"/>
          <w:szCs w:val="24"/>
        </w:rPr>
        <w:t>R</w:t>
      </w:r>
      <w:r w:rsidR="00D17CD4">
        <w:rPr>
          <w:rFonts w:ascii="Arial" w:hAnsi="Arial" w:cs="Arial"/>
          <w:b/>
          <w:bCs/>
          <w:sz w:val="24"/>
          <w:szCs w:val="24"/>
        </w:rPr>
        <w:t xml:space="preserve">ights </w:t>
      </w:r>
      <w:r w:rsidRPr="0095734E">
        <w:rPr>
          <w:rFonts w:ascii="Arial" w:hAnsi="Arial" w:cs="Arial"/>
          <w:b/>
          <w:bCs/>
          <w:sz w:val="24"/>
          <w:szCs w:val="24"/>
        </w:rPr>
        <w:t>C</w:t>
      </w:r>
      <w:r w:rsidR="00D17CD4">
        <w:rPr>
          <w:rFonts w:ascii="Arial" w:hAnsi="Arial" w:cs="Arial"/>
          <w:b/>
          <w:bCs/>
          <w:sz w:val="24"/>
          <w:szCs w:val="24"/>
        </w:rPr>
        <w:t>ommission</w:t>
      </w:r>
      <w:r w:rsidRPr="0095734E">
        <w:rPr>
          <w:rFonts w:ascii="Arial" w:hAnsi="Arial" w:cs="Arial"/>
          <w:b/>
          <w:bCs/>
          <w:sz w:val="24"/>
          <w:szCs w:val="24"/>
        </w:rPr>
        <w:t>:</w:t>
      </w:r>
    </w:p>
    <w:p w14:paraId="487AD01F" w14:textId="034590F1"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Adv K Hardy,</w:t>
      </w:r>
    </w:p>
    <w:p w14:paraId="024047FE" w14:textId="26B5CC23" w:rsidR="00D9783F" w:rsidRPr="0095734E" w:rsidRDefault="00D9783F" w:rsidP="00E20AF1">
      <w:pPr>
        <w:spacing w:line="276" w:lineRule="auto"/>
        <w:jc w:val="both"/>
        <w:rPr>
          <w:rFonts w:ascii="Arial" w:hAnsi="Arial" w:cs="Arial"/>
          <w:sz w:val="24"/>
          <w:szCs w:val="24"/>
        </w:rPr>
      </w:pPr>
      <w:r w:rsidRPr="0095734E">
        <w:rPr>
          <w:rFonts w:ascii="Arial" w:hAnsi="Arial" w:cs="Arial"/>
          <w:sz w:val="24"/>
          <w:szCs w:val="24"/>
        </w:rPr>
        <w:t xml:space="preserve">With her, Adv T Tsagae </w:t>
      </w:r>
    </w:p>
    <w:p w14:paraId="172E21B0" w14:textId="5FC921AC"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Instructed</w:t>
      </w:r>
      <w:r w:rsidR="00D17CD4">
        <w:rPr>
          <w:rFonts w:ascii="Arial" w:hAnsi="Arial" w:cs="Arial"/>
          <w:sz w:val="24"/>
          <w:szCs w:val="24"/>
        </w:rPr>
        <w:t xml:space="preserve"> by South African Human Rights Commission</w:t>
      </w:r>
    </w:p>
    <w:p w14:paraId="227495B6" w14:textId="77777777" w:rsidR="00C77D18" w:rsidRDefault="00C77D18" w:rsidP="00E20AF1">
      <w:pPr>
        <w:spacing w:line="276" w:lineRule="auto"/>
        <w:jc w:val="both"/>
        <w:rPr>
          <w:rFonts w:ascii="Arial" w:hAnsi="Arial" w:cs="Arial"/>
          <w:b/>
          <w:bCs/>
          <w:sz w:val="24"/>
          <w:szCs w:val="24"/>
        </w:rPr>
      </w:pPr>
    </w:p>
    <w:p w14:paraId="0F3E895B" w14:textId="5D04F695" w:rsidR="008937BD" w:rsidRPr="0095734E" w:rsidRDefault="008937BD" w:rsidP="00E20AF1">
      <w:pPr>
        <w:spacing w:line="276" w:lineRule="auto"/>
        <w:jc w:val="both"/>
        <w:rPr>
          <w:rFonts w:ascii="Arial" w:hAnsi="Arial" w:cs="Arial"/>
          <w:b/>
          <w:bCs/>
          <w:sz w:val="24"/>
          <w:szCs w:val="24"/>
        </w:rPr>
      </w:pPr>
      <w:r w:rsidRPr="0095734E">
        <w:rPr>
          <w:rFonts w:ascii="Arial" w:hAnsi="Arial" w:cs="Arial"/>
          <w:b/>
          <w:bCs/>
          <w:sz w:val="24"/>
          <w:szCs w:val="24"/>
        </w:rPr>
        <w:t>For Mr Julius Malema and EFF:</w:t>
      </w:r>
    </w:p>
    <w:p w14:paraId="2AC0C764" w14:textId="34EA1350"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Adv K Prem</w:t>
      </w:r>
      <w:r w:rsidR="00D17CD4">
        <w:rPr>
          <w:rFonts w:ascii="Arial" w:hAnsi="Arial" w:cs="Arial"/>
          <w:sz w:val="24"/>
          <w:szCs w:val="24"/>
        </w:rPr>
        <w:t>h</w:t>
      </w:r>
      <w:r w:rsidRPr="0095734E">
        <w:rPr>
          <w:rFonts w:ascii="Arial" w:hAnsi="Arial" w:cs="Arial"/>
          <w:sz w:val="24"/>
          <w:szCs w:val="24"/>
        </w:rPr>
        <w:t>id,</w:t>
      </w:r>
    </w:p>
    <w:p w14:paraId="5922267C" w14:textId="48BCF755" w:rsidR="008937BD" w:rsidRPr="0095734E" w:rsidRDefault="008937BD" w:rsidP="00E20AF1">
      <w:pPr>
        <w:spacing w:line="276" w:lineRule="auto"/>
        <w:jc w:val="both"/>
        <w:rPr>
          <w:rFonts w:ascii="Arial" w:hAnsi="Arial" w:cs="Arial"/>
          <w:sz w:val="24"/>
          <w:szCs w:val="24"/>
        </w:rPr>
      </w:pPr>
      <w:r w:rsidRPr="0095734E">
        <w:rPr>
          <w:rFonts w:ascii="Arial" w:hAnsi="Arial" w:cs="Arial"/>
          <w:sz w:val="24"/>
          <w:szCs w:val="24"/>
        </w:rPr>
        <w:t>With him Adv P Vabaza</w:t>
      </w:r>
      <w:r w:rsidR="00D9783F" w:rsidRPr="0095734E">
        <w:rPr>
          <w:rFonts w:ascii="Arial" w:hAnsi="Arial" w:cs="Arial"/>
          <w:sz w:val="24"/>
          <w:szCs w:val="24"/>
        </w:rPr>
        <w:t xml:space="preserve">, </w:t>
      </w:r>
    </w:p>
    <w:p w14:paraId="4FCC1C75" w14:textId="1CF071B7" w:rsidR="008937BD" w:rsidRPr="0095734E" w:rsidRDefault="00D17CD4" w:rsidP="00E20AF1">
      <w:pPr>
        <w:spacing w:line="276" w:lineRule="auto"/>
        <w:jc w:val="both"/>
        <w:rPr>
          <w:rFonts w:ascii="Arial" w:hAnsi="Arial" w:cs="Arial"/>
          <w:sz w:val="24"/>
          <w:szCs w:val="24"/>
        </w:rPr>
      </w:pPr>
      <w:r>
        <w:rPr>
          <w:rFonts w:ascii="Arial" w:hAnsi="Arial" w:cs="Arial"/>
          <w:sz w:val="24"/>
          <w:szCs w:val="24"/>
        </w:rPr>
        <w:t>Instructed by Ian Levitt Attorneys</w:t>
      </w:r>
    </w:p>
    <w:p w14:paraId="09152E36" w14:textId="77777777" w:rsidR="008937BD" w:rsidRPr="0095734E" w:rsidRDefault="008937BD" w:rsidP="00E20AF1">
      <w:pPr>
        <w:spacing w:line="276" w:lineRule="auto"/>
        <w:rPr>
          <w:rFonts w:ascii="Arial" w:hAnsi="Arial" w:cs="Arial"/>
          <w:sz w:val="24"/>
          <w:szCs w:val="24"/>
        </w:rPr>
      </w:pPr>
    </w:p>
    <w:p w14:paraId="1F121EFD" w14:textId="77777777" w:rsidR="008937BD" w:rsidRPr="0095734E" w:rsidRDefault="008937BD" w:rsidP="00E20AF1">
      <w:pPr>
        <w:spacing w:line="276" w:lineRule="auto"/>
        <w:rPr>
          <w:rFonts w:ascii="Arial" w:hAnsi="Arial" w:cs="Arial"/>
          <w:sz w:val="24"/>
          <w:szCs w:val="24"/>
        </w:rPr>
      </w:pPr>
    </w:p>
    <w:p w14:paraId="1B0C6F1B" w14:textId="77777777" w:rsidR="008937BD" w:rsidRPr="0095734E" w:rsidRDefault="008937BD" w:rsidP="00E20AF1">
      <w:pPr>
        <w:spacing w:line="276" w:lineRule="auto"/>
        <w:rPr>
          <w:rFonts w:ascii="Arial" w:hAnsi="Arial" w:cs="Arial"/>
          <w:sz w:val="24"/>
          <w:szCs w:val="24"/>
        </w:rPr>
      </w:pPr>
    </w:p>
    <w:p w14:paraId="00C63C57" w14:textId="77777777" w:rsidR="005B1979" w:rsidRPr="0095734E" w:rsidRDefault="005B1979" w:rsidP="0095734E">
      <w:pPr>
        <w:spacing w:line="360" w:lineRule="auto"/>
        <w:rPr>
          <w:rFonts w:ascii="Arial" w:hAnsi="Arial" w:cs="Arial"/>
          <w:sz w:val="24"/>
          <w:szCs w:val="24"/>
        </w:rPr>
      </w:pPr>
    </w:p>
    <w:p w14:paraId="7CFEB81B" w14:textId="77777777" w:rsidR="005B1979" w:rsidRPr="0095734E" w:rsidRDefault="005B1979" w:rsidP="0095734E">
      <w:pPr>
        <w:spacing w:line="360" w:lineRule="auto"/>
        <w:rPr>
          <w:rFonts w:ascii="Arial" w:hAnsi="Arial" w:cs="Arial"/>
          <w:sz w:val="24"/>
          <w:szCs w:val="24"/>
        </w:rPr>
      </w:pPr>
    </w:p>
    <w:sectPr w:rsidR="005B1979" w:rsidRPr="009573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3D66" w14:textId="77777777" w:rsidR="00110BCE" w:rsidRDefault="00110BCE" w:rsidP="008D3B68">
      <w:pPr>
        <w:spacing w:after="0" w:line="240" w:lineRule="auto"/>
      </w:pPr>
      <w:r>
        <w:separator/>
      </w:r>
    </w:p>
  </w:endnote>
  <w:endnote w:type="continuationSeparator" w:id="0">
    <w:p w14:paraId="3A99C56A" w14:textId="77777777" w:rsidR="00110BCE" w:rsidRDefault="00110BCE" w:rsidP="008D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CE33" w14:textId="77777777" w:rsidR="00110BCE" w:rsidRDefault="00110BCE" w:rsidP="008D3B68">
      <w:pPr>
        <w:spacing w:after="0" w:line="240" w:lineRule="auto"/>
      </w:pPr>
      <w:r>
        <w:separator/>
      </w:r>
    </w:p>
  </w:footnote>
  <w:footnote w:type="continuationSeparator" w:id="0">
    <w:p w14:paraId="28372F89" w14:textId="77777777" w:rsidR="00110BCE" w:rsidRDefault="00110BCE" w:rsidP="008D3B68">
      <w:pPr>
        <w:spacing w:after="0" w:line="240" w:lineRule="auto"/>
      </w:pPr>
      <w:r>
        <w:continuationSeparator/>
      </w:r>
    </w:p>
  </w:footnote>
  <w:footnote w:id="1">
    <w:p w14:paraId="014F22CC" w14:textId="4C0B9451" w:rsidR="00F2627F" w:rsidRPr="00382087" w:rsidRDefault="00F2627F" w:rsidP="00382087">
      <w:pPr>
        <w:pStyle w:val="FootnoteText"/>
        <w:rPr>
          <w:rFonts w:ascii="Arial" w:hAnsi="Arial" w:cs="Arial"/>
        </w:rPr>
      </w:pPr>
      <w:r w:rsidRPr="00382087">
        <w:rPr>
          <w:rStyle w:val="FootnoteReference"/>
          <w:rFonts w:ascii="Arial" w:hAnsi="Arial" w:cs="Arial"/>
        </w:rPr>
        <w:footnoteRef/>
      </w:r>
      <w:r w:rsidRPr="00382087">
        <w:rPr>
          <w:rFonts w:ascii="Arial" w:hAnsi="Arial" w:cs="Arial"/>
        </w:rPr>
        <w:t xml:space="preserve"> The EFF and Mr Malema, who joined the proceedings questioned whether PAJA was the correct jurisprudential platform and suggested that a review on the Principle of Legality might be the correct platform. Happily, that question need not be decided.</w:t>
      </w:r>
    </w:p>
  </w:footnote>
  <w:footnote w:id="2">
    <w:p w14:paraId="61F012A6" w14:textId="77777777" w:rsidR="00A12053" w:rsidRDefault="00A12053" w:rsidP="00382087">
      <w:pPr>
        <w:pStyle w:val="lg-section"/>
        <w:shd w:val="clear" w:color="auto" w:fill="FFFFFF"/>
        <w:spacing w:before="300" w:beforeAutospacing="0" w:after="0" w:afterAutospacing="0"/>
        <w:ind w:left="680" w:firstLine="23"/>
        <w:jc w:val="both"/>
        <w:rPr>
          <w:rFonts w:ascii="Arial" w:hAnsi="Arial" w:cs="Arial"/>
          <w:b/>
          <w:bCs/>
          <w:color w:val="000000"/>
          <w:sz w:val="20"/>
          <w:szCs w:val="20"/>
        </w:rPr>
      </w:pPr>
    </w:p>
    <w:p w14:paraId="1A930F73" w14:textId="43EC7923" w:rsidR="00CA3DE7" w:rsidRDefault="00D93ECB" w:rsidP="00382087">
      <w:pPr>
        <w:pStyle w:val="lg-section"/>
        <w:shd w:val="clear" w:color="auto" w:fill="FFFFFF"/>
        <w:spacing w:before="300" w:beforeAutospacing="0" w:after="0" w:afterAutospacing="0"/>
        <w:ind w:left="680" w:firstLine="23"/>
        <w:jc w:val="both"/>
        <w:rPr>
          <w:rFonts w:ascii="Arial" w:hAnsi="Arial" w:cs="Arial"/>
          <w:color w:val="000000"/>
          <w:sz w:val="20"/>
          <w:szCs w:val="20"/>
        </w:rPr>
      </w:pPr>
      <w:r w:rsidRPr="00382087">
        <w:rPr>
          <w:rFonts w:ascii="Arial" w:hAnsi="Arial" w:cs="Arial"/>
          <w:b/>
          <w:bCs/>
          <w:color w:val="000000"/>
          <w:sz w:val="20"/>
          <w:szCs w:val="20"/>
        </w:rPr>
        <w:t>13.   Powers and functions of Commission</w:t>
      </w:r>
      <w:r w:rsidRPr="00382087">
        <w:rPr>
          <w:rFonts w:ascii="Arial" w:hAnsi="Arial" w:cs="Arial"/>
          <w:color w:val="000000"/>
          <w:sz w:val="20"/>
          <w:szCs w:val="20"/>
        </w:rPr>
        <w:t>.— </w:t>
      </w:r>
    </w:p>
    <w:p w14:paraId="7F0A83A5" w14:textId="7F41CE44" w:rsidR="00D93ECB" w:rsidRPr="00382087" w:rsidRDefault="00D93ECB" w:rsidP="00382087">
      <w:pPr>
        <w:pStyle w:val="lg-section"/>
        <w:shd w:val="clear" w:color="auto" w:fill="FFFFFF"/>
        <w:spacing w:before="300" w:beforeAutospacing="0" w:after="0" w:afterAutospacing="0"/>
        <w:ind w:left="680" w:firstLine="23"/>
        <w:jc w:val="both"/>
        <w:rPr>
          <w:rFonts w:ascii="Arial" w:hAnsi="Arial" w:cs="Arial"/>
          <w:color w:val="000000"/>
          <w:sz w:val="20"/>
          <w:szCs w:val="20"/>
        </w:rPr>
      </w:pPr>
      <w:r w:rsidRPr="00382087">
        <w:rPr>
          <w:rFonts w:ascii="Arial" w:hAnsi="Arial" w:cs="Arial"/>
          <w:color w:val="000000"/>
          <w:sz w:val="20"/>
          <w:szCs w:val="20"/>
        </w:rPr>
        <w:t>(1)  In addition to any other powers and functions conferred on or assigned to it by section 184 (1), (2) and (3) of the Constitution, this Act or any other law and in order to achieve its objects—</w:t>
      </w:r>
    </w:p>
    <w:p w14:paraId="6B2C3462" w14:textId="77777777" w:rsidR="00C3274D" w:rsidRPr="00382087" w:rsidRDefault="00D93ECB" w:rsidP="00CA3DE7">
      <w:pPr>
        <w:pStyle w:val="lg-a-1"/>
        <w:shd w:val="clear" w:color="auto" w:fill="FFFFFF"/>
        <w:spacing w:before="180" w:beforeAutospacing="0" w:after="0" w:afterAutospacing="0"/>
        <w:ind w:left="1361"/>
        <w:jc w:val="both"/>
        <w:rPr>
          <w:rFonts w:ascii="Arial" w:hAnsi="Arial" w:cs="Arial"/>
          <w:color w:val="000000"/>
          <w:sz w:val="20"/>
          <w:szCs w:val="20"/>
        </w:rPr>
      </w:pPr>
      <w:r w:rsidRPr="00382087">
        <w:rPr>
          <w:rFonts w:ascii="Arial" w:hAnsi="Arial" w:cs="Arial"/>
          <w:color w:val="000000"/>
          <w:sz w:val="20"/>
          <w:szCs w:val="20"/>
        </w:rPr>
        <w:t>(</w:t>
      </w:r>
      <w:r w:rsidRPr="00382087">
        <w:rPr>
          <w:rFonts w:ascii="Arial" w:hAnsi="Arial" w:cs="Arial"/>
          <w:i/>
          <w:iCs/>
          <w:color w:val="000000"/>
          <w:sz w:val="20"/>
          <w:szCs w:val="20"/>
        </w:rPr>
        <w:t>a</w:t>
      </w:r>
      <w:r w:rsidRPr="00382087">
        <w:rPr>
          <w:rFonts w:ascii="Arial" w:hAnsi="Arial" w:cs="Arial"/>
          <w:color w:val="000000"/>
          <w:sz w:val="20"/>
          <w:szCs w:val="20"/>
        </w:rPr>
        <w:t>)</w:t>
      </w:r>
      <w:r w:rsidR="00C3274D" w:rsidRPr="00382087">
        <w:rPr>
          <w:rFonts w:ascii="Arial" w:hAnsi="Arial" w:cs="Arial"/>
          <w:color w:val="000000"/>
          <w:sz w:val="20"/>
          <w:szCs w:val="20"/>
        </w:rPr>
        <w:t xml:space="preserve"> </w:t>
      </w:r>
      <w:r w:rsidRPr="00382087">
        <w:rPr>
          <w:rFonts w:ascii="Arial" w:hAnsi="Arial" w:cs="Arial"/>
          <w:color w:val="000000"/>
          <w:sz w:val="20"/>
          <w:szCs w:val="20"/>
        </w:rPr>
        <w:t>the Commission is competent and is obliged to—</w:t>
      </w:r>
    </w:p>
    <w:p w14:paraId="53800989" w14:textId="77777777" w:rsidR="00C3274D" w:rsidRPr="00382087" w:rsidRDefault="00D93ECB" w:rsidP="0020612F">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(i)</w:t>
      </w:r>
      <w:r w:rsidR="00C3274D" w:rsidRPr="00382087">
        <w:rPr>
          <w:rFonts w:ascii="Arial" w:hAnsi="Arial" w:cs="Arial"/>
          <w:color w:val="000000"/>
          <w:sz w:val="20"/>
          <w:szCs w:val="20"/>
        </w:rPr>
        <w:t xml:space="preserve"> </w:t>
      </w:r>
      <w:r w:rsidRPr="00382087">
        <w:rPr>
          <w:rFonts w:ascii="Arial" w:hAnsi="Arial" w:cs="Arial"/>
          <w:color w:val="000000"/>
          <w:sz w:val="20"/>
          <w:szCs w:val="20"/>
        </w:rPr>
        <w:t>make recommendations to organs of state at all levels of government where it considers such action advisable for the adoption of progressive measures for the promotion of human rights within the framework of the Constitution and the law, as well as appropriate measures for the further observance of such rights;</w:t>
      </w:r>
      <w:r w:rsidR="00C3274D" w:rsidRPr="00382087">
        <w:rPr>
          <w:rFonts w:ascii="Arial" w:hAnsi="Arial" w:cs="Arial"/>
          <w:color w:val="000000"/>
          <w:sz w:val="20"/>
          <w:szCs w:val="20"/>
        </w:rPr>
        <w:t xml:space="preserve"> </w:t>
      </w:r>
    </w:p>
    <w:p w14:paraId="6E2D4A83" w14:textId="77777777" w:rsidR="00C3274D" w:rsidRPr="00382087" w:rsidRDefault="00D93ECB" w:rsidP="0020612F">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(ii)</w:t>
      </w:r>
      <w:r w:rsidR="00C3274D" w:rsidRPr="00382087">
        <w:rPr>
          <w:rFonts w:ascii="Arial" w:hAnsi="Arial" w:cs="Arial"/>
          <w:color w:val="000000"/>
          <w:sz w:val="20"/>
          <w:szCs w:val="20"/>
        </w:rPr>
        <w:t xml:space="preserve"> </w:t>
      </w:r>
      <w:r w:rsidRPr="00382087">
        <w:rPr>
          <w:rFonts w:ascii="Arial" w:hAnsi="Arial" w:cs="Arial"/>
          <w:color w:val="000000"/>
          <w:sz w:val="20"/>
          <w:szCs w:val="20"/>
        </w:rPr>
        <w:t>undertake such studies for reporting on or relating to human rights as it considers advisable in the performance of its functions or to further the objects of the Commission; and</w:t>
      </w:r>
    </w:p>
    <w:p w14:paraId="37990006" w14:textId="713C1A08" w:rsidR="00D93ECB" w:rsidRPr="00382087" w:rsidRDefault="00D93ECB" w:rsidP="0020612F">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(ii</w:t>
      </w:r>
      <w:r w:rsidR="00C3274D" w:rsidRPr="00382087">
        <w:rPr>
          <w:rFonts w:ascii="Arial" w:hAnsi="Arial" w:cs="Arial"/>
          <w:color w:val="000000"/>
          <w:sz w:val="20"/>
          <w:szCs w:val="20"/>
        </w:rPr>
        <w:t xml:space="preserve">i) </w:t>
      </w:r>
      <w:r w:rsidRPr="00382087">
        <w:rPr>
          <w:rFonts w:ascii="Arial" w:hAnsi="Arial" w:cs="Arial"/>
          <w:color w:val="000000"/>
          <w:sz w:val="20"/>
          <w:szCs w:val="20"/>
        </w:rPr>
        <w:t>request any organ of state to supply it with information on any legislative or executive measures adopted by it relating to human rights; and</w:t>
      </w:r>
    </w:p>
    <w:p w14:paraId="067FB282" w14:textId="77777777" w:rsidR="00C3274D" w:rsidRPr="00382087" w:rsidRDefault="00D93ECB" w:rsidP="0020612F">
      <w:pPr>
        <w:pStyle w:val="lg-a-1"/>
        <w:shd w:val="clear" w:color="auto" w:fill="FFFFFF"/>
        <w:spacing w:before="180" w:beforeAutospacing="0" w:after="0" w:afterAutospacing="0"/>
        <w:ind w:left="1361"/>
        <w:jc w:val="both"/>
        <w:rPr>
          <w:rFonts w:ascii="Arial" w:hAnsi="Arial" w:cs="Arial"/>
          <w:color w:val="000000"/>
          <w:sz w:val="20"/>
          <w:szCs w:val="20"/>
        </w:rPr>
      </w:pPr>
      <w:r w:rsidRPr="00382087">
        <w:rPr>
          <w:rFonts w:ascii="Arial" w:hAnsi="Arial" w:cs="Arial"/>
          <w:color w:val="000000"/>
          <w:sz w:val="20"/>
          <w:szCs w:val="20"/>
        </w:rPr>
        <w:t>(</w:t>
      </w:r>
      <w:r w:rsidRPr="00382087">
        <w:rPr>
          <w:rFonts w:ascii="Arial" w:hAnsi="Arial" w:cs="Arial"/>
          <w:i/>
          <w:iCs/>
          <w:color w:val="000000"/>
          <w:sz w:val="20"/>
          <w:szCs w:val="20"/>
        </w:rPr>
        <w:t>b</w:t>
      </w:r>
      <w:r w:rsidRPr="00382087">
        <w:rPr>
          <w:rFonts w:ascii="Arial" w:hAnsi="Arial" w:cs="Arial"/>
          <w:color w:val="000000"/>
          <w:sz w:val="20"/>
          <w:szCs w:val="20"/>
        </w:rPr>
        <w:t>)</w:t>
      </w:r>
      <w:r w:rsidR="00C3274D" w:rsidRPr="00382087">
        <w:rPr>
          <w:rFonts w:ascii="Arial" w:hAnsi="Arial" w:cs="Arial"/>
          <w:color w:val="000000"/>
          <w:sz w:val="20"/>
          <w:szCs w:val="20"/>
        </w:rPr>
        <w:t xml:space="preserve"> </w:t>
      </w:r>
      <w:r w:rsidRPr="00382087">
        <w:rPr>
          <w:rFonts w:ascii="Arial" w:hAnsi="Arial" w:cs="Arial"/>
          <w:color w:val="000000"/>
          <w:sz w:val="20"/>
          <w:szCs w:val="20"/>
        </w:rPr>
        <w:t>the Commission—</w:t>
      </w:r>
    </w:p>
    <w:p w14:paraId="44D43952" w14:textId="77777777" w:rsidR="00C3274D" w:rsidRPr="00382087" w:rsidRDefault="00D93ECB" w:rsidP="0020612F">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(i)</w:t>
      </w:r>
      <w:r w:rsidR="00C3274D" w:rsidRPr="00382087">
        <w:rPr>
          <w:rFonts w:ascii="Arial" w:hAnsi="Arial" w:cs="Arial"/>
          <w:color w:val="000000"/>
          <w:sz w:val="20"/>
          <w:szCs w:val="20"/>
        </w:rPr>
        <w:t xml:space="preserve"> </w:t>
      </w:r>
      <w:r w:rsidRPr="00382087">
        <w:rPr>
          <w:rFonts w:ascii="Arial" w:hAnsi="Arial" w:cs="Arial"/>
          <w:color w:val="000000"/>
          <w:sz w:val="20"/>
          <w:szCs w:val="20"/>
        </w:rPr>
        <w:t>must develop, conduct or manage information programmes and education programmes to foster public understanding and awareness of Chapter 2 of the Constitution, this Act and the role and activities of the Commission;</w:t>
      </w:r>
    </w:p>
    <w:p w14:paraId="7E883ACD" w14:textId="77777777" w:rsidR="00C3274D" w:rsidRPr="00382087" w:rsidRDefault="00D93ECB" w:rsidP="0020612F">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(ii)</w:t>
      </w:r>
      <w:r w:rsidR="00C3274D" w:rsidRPr="00382087">
        <w:rPr>
          <w:rFonts w:ascii="Arial" w:hAnsi="Arial" w:cs="Arial"/>
          <w:color w:val="000000"/>
          <w:sz w:val="20"/>
          <w:szCs w:val="20"/>
        </w:rPr>
        <w:t xml:space="preserve"> </w:t>
      </w:r>
      <w:r w:rsidRPr="00382087">
        <w:rPr>
          <w:rFonts w:ascii="Arial" w:hAnsi="Arial" w:cs="Arial"/>
          <w:color w:val="000000"/>
          <w:sz w:val="20"/>
          <w:szCs w:val="20"/>
        </w:rPr>
        <w:t>must as far as is practicable maintain close liaison with institutions, bodies or authorities with similar objectives to the Commission in order to foster common policies and practices and to promote co-operation in relation to the handling of complaints in cases of overlapping jurisdiction or other appropriate instances;</w:t>
      </w:r>
    </w:p>
    <w:p w14:paraId="29B1FD6E" w14:textId="77777777" w:rsidR="00C3274D" w:rsidRPr="00382087" w:rsidRDefault="00D93ECB" w:rsidP="001E3EFC">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(iii)</w:t>
      </w:r>
      <w:r w:rsidR="00C3274D" w:rsidRPr="00382087">
        <w:rPr>
          <w:rFonts w:ascii="Arial" w:hAnsi="Arial" w:cs="Arial"/>
          <w:color w:val="000000"/>
          <w:sz w:val="20"/>
          <w:szCs w:val="20"/>
        </w:rPr>
        <w:t xml:space="preserve"> </w:t>
      </w:r>
      <w:r w:rsidRPr="00382087">
        <w:rPr>
          <w:rFonts w:ascii="Arial" w:hAnsi="Arial" w:cs="Arial"/>
          <w:color w:val="000000"/>
          <w:sz w:val="20"/>
          <w:szCs w:val="20"/>
        </w:rPr>
        <w:t>must liaise and interact with any organisation which actively promotes respect for human rights and other sectors of civil society to further the objects of the Commission;</w:t>
      </w:r>
    </w:p>
    <w:p w14:paraId="25AB3EAF" w14:textId="059B9518" w:rsidR="00C3274D" w:rsidRPr="00382087" w:rsidRDefault="001E3EFC" w:rsidP="001E3EFC">
      <w:pPr>
        <w:pStyle w:val="lg-a-1"/>
        <w:shd w:val="clear" w:color="auto" w:fill="FFFFFF"/>
        <w:spacing w:before="180" w:beforeAutospacing="0" w:after="0" w:afterAutospacing="0"/>
        <w:ind w:left="1361" w:firstLine="79"/>
        <w:jc w:val="both"/>
        <w:rPr>
          <w:rFonts w:ascii="Arial" w:hAnsi="Arial" w:cs="Arial"/>
          <w:color w:val="000000"/>
          <w:sz w:val="20"/>
          <w:szCs w:val="20"/>
        </w:rPr>
      </w:pPr>
      <w:r>
        <w:rPr>
          <w:rFonts w:ascii="Arial" w:hAnsi="Arial" w:cs="Arial"/>
          <w:color w:val="000000"/>
          <w:sz w:val="20"/>
          <w:szCs w:val="20"/>
        </w:rPr>
        <w:t>`</w:t>
      </w:r>
      <w:r w:rsidR="00D93ECB" w:rsidRPr="00382087">
        <w:rPr>
          <w:rFonts w:ascii="Arial" w:hAnsi="Arial" w:cs="Arial"/>
          <w:color w:val="000000"/>
          <w:sz w:val="20"/>
          <w:szCs w:val="20"/>
        </w:rPr>
        <w:t>(iv)</w:t>
      </w:r>
      <w:r w:rsidR="00C3274D" w:rsidRPr="00382087">
        <w:rPr>
          <w:rFonts w:ascii="Arial" w:hAnsi="Arial" w:cs="Arial"/>
          <w:color w:val="000000"/>
          <w:sz w:val="20"/>
          <w:szCs w:val="20"/>
        </w:rPr>
        <w:t xml:space="preserve"> </w:t>
      </w:r>
      <w:r w:rsidR="00D93ECB" w:rsidRPr="00382087">
        <w:rPr>
          <w:rFonts w:ascii="Arial" w:hAnsi="Arial" w:cs="Arial"/>
          <w:color w:val="000000"/>
          <w:sz w:val="20"/>
          <w:szCs w:val="20"/>
        </w:rPr>
        <w:t>may consider such recommendations, suggestions and requests concerning the promotion of respect for human rights as it may receive from any source;</w:t>
      </w:r>
    </w:p>
    <w:p w14:paraId="0740486F" w14:textId="3CB37284" w:rsidR="00C3274D" w:rsidRPr="00382087" w:rsidRDefault="001E3EFC" w:rsidP="001E3EFC">
      <w:pPr>
        <w:pStyle w:val="lg-a-1"/>
        <w:shd w:val="clear" w:color="auto" w:fill="FFFFFF"/>
        <w:spacing w:before="180" w:beforeAutospacing="0" w:after="0" w:afterAutospacing="0"/>
        <w:ind w:left="1361" w:firstLine="79"/>
        <w:jc w:val="both"/>
        <w:rPr>
          <w:rFonts w:ascii="Arial" w:hAnsi="Arial" w:cs="Arial"/>
          <w:color w:val="000000"/>
          <w:sz w:val="20"/>
          <w:szCs w:val="20"/>
        </w:rPr>
      </w:pPr>
      <w:r>
        <w:rPr>
          <w:rFonts w:ascii="Arial" w:hAnsi="Arial" w:cs="Arial"/>
          <w:color w:val="000000"/>
          <w:sz w:val="20"/>
          <w:szCs w:val="20"/>
        </w:rPr>
        <w:t>`</w:t>
      </w:r>
      <w:r w:rsidR="00D93ECB" w:rsidRPr="00382087">
        <w:rPr>
          <w:rFonts w:ascii="Arial" w:hAnsi="Arial" w:cs="Arial"/>
          <w:color w:val="000000"/>
          <w:sz w:val="20"/>
          <w:szCs w:val="20"/>
        </w:rPr>
        <w:t>(v)</w:t>
      </w:r>
      <w:r w:rsidR="00C3274D" w:rsidRPr="00382087">
        <w:rPr>
          <w:rFonts w:ascii="Arial" w:hAnsi="Arial" w:cs="Arial"/>
          <w:color w:val="000000"/>
          <w:sz w:val="20"/>
          <w:szCs w:val="20"/>
        </w:rPr>
        <w:t xml:space="preserve"> </w:t>
      </w:r>
      <w:r w:rsidR="00D93ECB" w:rsidRPr="00382087">
        <w:rPr>
          <w:rFonts w:ascii="Arial" w:hAnsi="Arial" w:cs="Arial"/>
          <w:color w:val="000000"/>
          <w:sz w:val="20"/>
          <w:szCs w:val="20"/>
        </w:rPr>
        <w:t>must review government policies relating to human rights and may make recommendations;</w:t>
      </w:r>
    </w:p>
    <w:p w14:paraId="76649E38" w14:textId="77777777" w:rsidR="00C3274D" w:rsidRPr="00382087" w:rsidRDefault="00D93ECB" w:rsidP="001E3EFC">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(vi)</w:t>
      </w:r>
      <w:r w:rsidR="00C3274D" w:rsidRPr="00382087">
        <w:rPr>
          <w:rFonts w:ascii="Arial" w:hAnsi="Arial" w:cs="Arial"/>
          <w:color w:val="000000"/>
          <w:sz w:val="20"/>
          <w:szCs w:val="20"/>
        </w:rPr>
        <w:t xml:space="preserve"> </w:t>
      </w:r>
      <w:r w:rsidRPr="00382087">
        <w:rPr>
          <w:rFonts w:ascii="Arial" w:hAnsi="Arial" w:cs="Arial"/>
          <w:color w:val="000000"/>
          <w:sz w:val="20"/>
          <w:szCs w:val="20"/>
        </w:rPr>
        <w:t>must monitor the implementation of, and compliance with, international and regional conventions and treaties, international and regional covenants and international and regional charters relating to the objects of the Commission;</w:t>
      </w:r>
    </w:p>
    <w:p w14:paraId="4E89B3AA" w14:textId="77777777" w:rsidR="00C3274D" w:rsidRPr="00382087" w:rsidRDefault="00D93ECB" w:rsidP="001E3EFC">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(vii)</w:t>
      </w:r>
      <w:r w:rsidR="00C3274D" w:rsidRPr="00382087">
        <w:rPr>
          <w:rFonts w:ascii="Arial" w:hAnsi="Arial" w:cs="Arial"/>
          <w:color w:val="000000"/>
          <w:sz w:val="20"/>
          <w:szCs w:val="20"/>
        </w:rPr>
        <w:t xml:space="preserve"> </w:t>
      </w:r>
      <w:r w:rsidRPr="00382087">
        <w:rPr>
          <w:rFonts w:ascii="Arial" w:hAnsi="Arial" w:cs="Arial"/>
          <w:color w:val="000000"/>
          <w:sz w:val="20"/>
          <w:szCs w:val="20"/>
        </w:rPr>
        <w:t>must prepare and submit reports to the National Assembly pertaining to any such convention, treaty, covenant or charter relating to the objects of the Commission; and</w:t>
      </w:r>
    </w:p>
    <w:p w14:paraId="23924F37" w14:textId="099226A7" w:rsidR="00D93ECB" w:rsidRPr="00382087" w:rsidRDefault="00D93ECB" w:rsidP="001E3EFC">
      <w:pPr>
        <w:pStyle w:val="lg-a-1"/>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(viii)</w:t>
      </w:r>
      <w:r w:rsidR="00C3274D" w:rsidRPr="00382087">
        <w:rPr>
          <w:rFonts w:ascii="Arial" w:hAnsi="Arial" w:cs="Arial"/>
          <w:color w:val="000000"/>
          <w:sz w:val="20"/>
          <w:szCs w:val="20"/>
        </w:rPr>
        <w:t xml:space="preserve"> </w:t>
      </w:r>
      <w:r w:rsidRPr="00382087">
        <w:rPr>
          <w:rFonts w:ascii="Arial" w:hAnsi="Arial" w:cs="Arial"/>
          <w:color w:val="000000"/>
          <w:sz w:val="20"/>
          <w:szCs w:val="20"/>
        </w:rPr>
        <w:t>must carry out or cause to be carried out such studies concerning human rights as may be referred to it by the President, and the Commission must include in a report referred to in section 18 (1) a report setting out the results of each study together with such recommendations in relation thereto as it considers appropriate.</w:t>
      </w:r>
    </w:p>
    <w:p w14:paraId="3EF5ABF3" w14:textId="4F178416" w:rsidR="00D93ECB" w:rsidRPr="00382087" w:rsidRDefault="00D93ECB" w:rsidP="001E3EFC">
      <w:pPr>
        <w:pStyle w:val="lg-para3"/>
        <w:shd w:val="clear" w:color="auto" w:fill="FFFFFF"/>
        <w:spacing w:before="120" w:beforeAutospacing="0" w:after="0" w:afterAutospacing="0"/>
        <w:ind w:left="1361" w:hanging="641"/>
        <w:jc w:val="both"/>
        <w:rPr>
          <w:rFonts w:ascii="Arial" w:hAnsi="Arial" w:cs="Arial"/>
          <w:color w:val="000000"/>
          <w:sz w:val="20"/>
          <w:szCs w:val="20"/>
        </w:rPr>
      </w:pPr>
      <w:r w:rsidRPr="00382087">
        <w:rPr>
          <w:rFonts w:ascii="Arial" w:hAnsi="Arial" w:cs="Arial"/>
          <w:color w:val="000000"/>
          <w:sz w:val="20"/>
          <w:szCs w:val="20"/>
        </w:rPr>
        <w:t>(2)  </w:t>
      </w:r>
      <w:r w:rsidR="001E3EFC">
        <w:rPr>
          <w:rFonts w:ascii="Arial" w:hAnsi="Arial" w:cs="Arial"/>
          <w:color w:val="000000"/>
          <w:sz w:val="20"/>
          <w:szCs w:val="20"/>
        </w:rPr>
        <w:tab/>
      </w:r>
      <w:r w:rsidRPr="00382087">
        <w:rPr>
          <w:rFonts w:ascii="Arial" w:hAnsi="Arial" w:cs="Arial"/>
          <w:color w:val="000000"/>
          <w:sz w:val="20"/>
          <w:szCs w:val="20"/>
        </w:rPr>
        <w:t>(</w:t>
      </w:r>
      <w:r w:rsidRPr="00382087">
        <w:rPr>
          <w:rFonts w:ascii="Arial" w:hAnsi="Arial" w:cs="Arial"/>
          <w:i/>
          <w:iCs/>
          <w:color w:val="000000"/>
          <w:sz w:val="20"/>
          <w:szCs w:val="20"/>
        </w:rPr>
        <w:t>a</w:t>
      </w:r>
      <w:r w:rsidRPr="00382087">
        <w:rPr>
          <w:rFonts w:ascii="Arial" w:hAnsi="Arial" w:cs="Arial"/>
          <w:color w:val="000000"/>
          <w:sz w:val="20"/>
          <w:szCs w:val="20"/>
        </w:rPr>
        <w:t>)</w:t>
      </w:r>
      <w:r w:rsidRPr="00382087">
        <w:rPr>
          <w:rFonts w:ascii="Arial" w:hAnsi="Arial" w:cs="Arial"/>
          <w:i/>
          <w:iCs/>
          <w:color w:val="000000"/>
          <w:sz w:val="20"/>
          <w:szCs w:val="20"/>
        </w:rPr>
        <w:t> </w:t>
      </w:r>
      <w:r w:rsidR="001E3EFC">
        <w:rPr>
          <w:rFonts w:ascii="Arial" w:hAnsi="Arial" w:cs="Arial"/>
          <w:i/>
          <w:iCs/>
          <w:color w:val="000000"/>
          <w:sz w:val="20"/>
          <w:szCs w:val="20"/>
        </w:rPr>
        <w:t>T</w:t>
      </w:r>
      <w:r w:rsidRPr="00382087">
        <w:rPr>
          <w:rFonts w:ascii="Arial" w:hAnsi="Arial" w:cs="Arial"/>
          <w:color w:val="000000"/>
          <w:sz w:val="20"/>
          <w:szCs w:val="20"/>
        </w:rPr>
        <w:t>he Commission may recommend to Parliament or any other legislature the adoption of new legislation which will promote respect for human rights and a culture of human rights.</w:t>
      </w:r>
    </w:p>
    <w:p w14:paraId="71D2613E" w14:textId="77777777" w:rsidR="00D93ECB" w:rsidRPr="00382087" w:rsidRDefault="00D93ECB" w:rsidP="00382087">
      <w:pPr>
        <w:pStyle w:val="lg-para4"/>
        <w:shd w:val="clear" w:color="auto" w:fill="FFFFFF"/>
        <w:spacing w:before="180" w:beforeAutospacing="0" w:after="0" w:afterAutospacing="0"/>
        <w:ind w:left="1361" w:firstLine="79"/>
        <w:jc w:val="both"/>
        <w:rPr>
          <w:rFonts w:ascii="Arial" w:hAnsi="Arial" w:cs="Arial"/>
          <w:color w:val="000000"/>
          <w:sz w:val="20"/>
          <w:szCs w:val="20"/>
        </w:rPr>
      </w:pPr>
      <w:r w:rsidRPr="00382087">
        <w:rPr>
          <w:rFonts w:ascii="Arial" w:hAnsi="Arial" w:cs="Arial"/>
          <w:color w:val="000000"/>
          <w:sz w:val="20"/>
          <w:szCs w:val="20"/>
        </w:rPr>
        <w:t>(</w:t>
      </w:r>
      <w:r w:rsidRPr="00382087">
        <w:rPr>
          <w:rFonts w:ascii="Arial" w:hAnsi="Arial" w:cs="Arial"/>
          <w:i/>
          <w:iCs/>
          <w:color w:val="000000"/>
          <w:sz w:val="20"/>
          <w:szCs w:val="20"/>
        </w:rPr>
        <w:t>b</w:t>
      </w:r>
      <w:r w:rsidRPr="00382087">
        <w:rPr>
          <w:rFonts w:ascii="Arial" w:hAnsi="Arial" w:cs="Arial"/>
          <w:color w:val="000000"/>
          <w:sz w:val="20"/>
          <w:szCs w:val="20"/>
        </w:rPr>
        <w:t>)</w:t>
      </w:r>
      <w:r w:rsidRPr="00382087">
        <w:rPr>
          <w:rFonts w:ascii="Arial" w:hAnsi="Arial" w:cs="Arial"/>
          <w:i/>
          <w:iCs/>
          <w:color w:val="000000"/>
          <w:sz w:val="20"/>
          <w:szCs w:val="20"/>
        </w:rPr>
        <w:t>  </w:t>
      </w:r>
      <w:r w:rsidRPr="00382087">
        <w:rPr>
          <w:rFonts w:ascii="Arial" w:hAnsi="Arial" w:cs="Arial"/>
          <w:color w:val="000000"/>
          <w:sz w:val="20"/>
          <w:szCs w:val="20"/>
        </w:rPr>
        <w:t>If the Commission is of the opinion that any proposed legislation might be contrary to Chapter 2 of the Constitution or to norms of international human rights law which form part of South African law or to other relevant norms of international law, it must immediately report that fact to the relevant legislature.</w:t>
      </w:r>
    </w:p>
    <w:p w14:paraId="2EE96ACE" w14:textId="519418B2" w:rsidR="00D93ECB" w:rsidRPr="00382087" w:rsidRDefault="00D93ECB" w:rsidP="001E3EFC">
      <w:pPr>
        <w:pStyle w:val="lg-para3"/>
        <w:shd w:val="clear" w:color="auto" w:fill="FFFFFF"/>
        <w:spacing w:before="120" w:beforeAutospacing="0" w:after="0" w:afterAutospacing="0"/>
        <w:ind w:firstLine="720"/>
        <w:jc w:val="both"/>
        <w:rPr>
          <w:rFonts w:ascii="Arial" w:hAnsi="Arial" w:cs="Arial"/>
          <w:color w:val="000000"/>
          <w:sz w:val="20"/>
          <w:szCs w:val="20"/>
        </w:rPr>
      </w:pPr>
      <w:r w:rsidRPr="00382087">
        <w:rPr>
          <w:rFonts w:ascii="Arial" w:hAnsi="Arial" w:cs="Arial"/>
          <w:color w:val="000000"/>
          <w:sz w:val="20"/>
          <w:szCs w:val="20"/>
        </w:rPr>
        <w:t>(3)  The Commission is competent—</w:t>
      </w:r>
    </w:p>
    <w:p w14:paraId="72C7B9EA" w14:textId="77777777" w:rsidR="00DE4C03" w:rsidRPr="00382087" w:rsidRDefault="00D93ECB" w:rsidP="00382087">
      <w:pPr>
        <w:pStyle w:val="lg-a-1"/>
        <w:shd w:val="clear" w:color="auto" w:fill="FFFFFF"/>
        <w:spacing w:before="180" w:beforeAutospacing="0" w:after="0" w:afterAutospacing="0"/>
        <w:ind w:left="1361"/>
        <w:jc w:val="both"/>
        <w:rPr>
          <w:rFonts w:ascii="Arial" w:hAnsi="Arial" w:cs="Arial"/>
          <w:color w:val="000000"/>
          <w:sz w:val="20"/>
          <w:szCs w:val="20"/>
        </w:rPr>
      </w:pPr>
      <w:r w:rsidRPr="00382087">
        <w:rPr>
          <w:rFonts w:ascii="Arial" w:hAnsi="Arial" w:cs="Arial"/>
          <w:color w:val="000000"/>
          <w:sz w:val="20"/>
          <w:szCs w:val="20"/>
        </w:rPr>
        <w:t>(</w:t>
      </w:r>
      <w:r w:rsidRPr="00382087">
        <w:rPr>
          <w:rFonts w:ascii="Arial" w:hAnsi="Arial" w:cs="Arial"/>
          <w:i/>
          <w:iCs/>
          <w:color w:val="000000"/>
          <w:sz w:val="20"/>
          <w:szCs w:val="20"/>
        </w:rPr>
        <w:t>a</w:t>
      </w:r>
      <w:r w:rsidRPr="00382087">
        <w:rPr>
          <w:rFonts w:ascii="Arial" w:hAnsi="Arial" w:cs="Arial"/>
          <w:color w:val="000000"/>
          <w:sz w:val="20"/>
          <w:szCs w:val="20"/>
        </w:rPr>
        <w:t>)</w:t>
      </w:r>
      <w:r w:rsidR="00DE4C03" w:rsidRPr="00382087">
        <w:rPr>
          <w:rFonts w:ascii="Arial" w:hAnsi="Arial" w:cs="Arial"/>
          <w:color w:val="000000"/>
          <w:sz w:val="20"/>
          <w:szCs w:val="20"/>
        </w:rPr>
        <w:t xml:space="preserve">  </w:t>
      </w:r>
      <w:r w:rsidRPr="00382087">
        <w:rPr>
          <w:rFonts w:ascii="Arial" w:hAnsi="Arial" w:cs="Arial"/>
          <w:color w:val="000000"/>
          <w:sz w:val="20"/>
          <w:szCs w:val="20"/>
        </w:rPr>
        <w:t>to investigate on its own initiative or on receipt of a complaint, any alleged violation of human rights, and if, after due investigation, the Commission is of the opinion that there is substance in any complaint made to it, it must, in so far as it is able to do so, assist the complainant and other persons adversely affected thereby, to secure redress, and where it is necessary for that purpose to do so, it may arrange for or provide financial assistance to enable proceedings to be taken to a competent court for the necessary relief or may direct a complainant to an appropriate forum; and</w:t>
      </w:r>
      <w:r w:rsidR="00DE4C03" w:rsidRPr="00382087">
        <w:rPr>
          <w:rFonts w:ascii="Arial" w:hAnsi="Arial" w:cs="Arial"/>
          <w:color w:val="000000"/>
          <w:sz w:val="20"/>
          <w:szCs w:val="20"/>
        </w:rPr>
        <w:t xml:space="preserve"> </w:t>
      </w:r>
    </w:p>
    <w:p w14:paraId="2B9F8752" w14:textId="343A7C9C" w:rsidR="00D93ECB" w:rsidRPr="00382087" w:rsidRDefault="00D93ECB" w:rsidP="00382087">
      <w:pPr>
        <w:pStyle w:val="lg-a-1"/>
        <w:shd w:val="clear" w:color="auto" w:fill="FFFFFF"/>
        <w:spacing w:before="180" w:beforeAutospacing="0" w:after="0" w:afterAutospacing="0"/>
        <w:ind w:left="1361"/>
        <w:jc w:val="both"/>
        <w:rPr>
          <w:rFonts w:ascii="Arial" w:hAnsi="Arial" w:cs="Arial"/>
          <w:color w:val="000000"/>
          <w:sz w:val="20"/>
          <w:szCs w:val="20"/>
        </w:rPr>
      </w:pPr>
      <w:r w:rsidRPr="00382087">
        <w:rPr>
          <w:rFonts w:ascii="Arial" w:hAnsi="Arial" w:cs="Arial"/>
          <w:color w:val="000000"/>
          <w:sz w:val="20"/>
          <w:szCs w:val="20"/>
        </w:rPr>
        <w:t>(</w:t>
      </w:r>
      <w:r w:rsidRPr="00382087">
        <w:rPr>
          <w:rFonts w:ascii="Arial" w:hAnsi="Arial" w:cs="Arial"/>
          <w:i/>
          <w:iCs/>
          <w:color w:val="000000"/>
          <w:sz w:val="20"/>
          <w:szCs w:val="20"/>
        </w:rPr>
        <w:t>b</w:t>
      </w:r>
      <w:r w:rsidRPr="00382087">
        <w:rPr>
          <w:rFonts w:ascii="Arial" w:hAnsi="Arial" w:cs="Arial"/>
          <w:color w:val="000000"/>
          <w:sz w:val="20"/>
          <w:szCs w:val="20"/>
        </w:rPr>
        <w:t>)</w:t>
      </w:r>
      <w:r w:rsidR="00DE4C03" w:rsidRPr="00382087">
        <w:rPr>
          <w:rFonts w:ascii="Arial" w:hAnsi="Arial" w:cs="Arial"/>
          <w:color w:val="000000"/>
          <w:sz w:val="20"/>
          <w:szCs w:val="20"/>
        </w:rPr>
        <w:t xml:space="preserve"> </w:t>
      </w:r>
      <w:r w:rsidRPr="00382087">
        <w:rPr>
          <w:rFonts w:ascii="Arial" w:hAnsi="Arial" w:cs="Arial"/>
          <w:color w:val="000000"/>
          <w:sz w:val="20"/>
          <w:szCs w:val="20"/>
        </w:rPr>
        <w:t>to bring proceedings in a competent court or tribunal in its own name, or on behalf of a person or a group or class of persons.</w:t>
      </w:r>
    </w:p>
    <w:p w14:paraId="221729AF" w14:textId="034534E5" w:rsidR="00D93ECB" w:rsidRPr="00382087" w:rsidRDefault="00D93ECB" w:rsidP="000A2322">
      <w:pPr>
        <w:pStyle w:val="lg-para3"/>
        <w:shd w:val="clear" w:color="auto" w:fill="FFFFFF"/>
        <w:spacing w:before="120" w:beforeAutospacing="0" w:after="0" w:afterAutospacing="0"/>
        <w:ind w:left="1361" w:hanging="641"/>
        <w:jc w:val="both"/>
        <w:rPr>
          <w:rFonts w:ascii="Arial" w:hAnsi="Arial" w:cs="Arial"/>
          <w:color w:val="000000"/>
          <w:sz w:val="20"/>
          <w:szCs w:val="20"/>
        </w:rPr>
      </w:pPr>
      <w:r w:rsidRPr="00382087">
        <w:rPr>
          <w:rFonts w:ascii="Arial" w:hAnsi="Arial" w:cs="Arial"/>
          <w:color w:val="000000"/>
          <w:sz w:val="20"/>
          <w:szCs w:val="20"/>
        </w:rPr>
        <w:t>(4) </w:t>
      </w:r>
      <w:r w:rsidR="000A2322">
        <w:rPr>
          <w:rFonts w:ascii="Arial" w:hAnsi="Arial" w:cs="Arial"/>
          <w:color w:val="000000"/>
          <w:sz w:val="20"/>
          <w:szCs w:val="20"/>
        </w:rPr>
        <w:tab/>
      </w:r>
      <w:r w:rsidRPr="00382087">
        <w:rPr>
          <w:rFonts w:ascii="Arial" w:hAnsi="Arial" w:cs="Arial"/>
          <w:color w:val="000000"/>
          <w:sz w:val="20"/>
          <w:szCs w:val="20"/>
        </w:rPr>
        <w:t> All organs of state must afford the Commission such assistance as may be reasonably required for the effective exercising of its powers and performance of its functions.</w:t>
      </w:r>
      <w:r w:rsidR="00DE4C03" w:rsidRPr="00382087">
        <w:rPr>
          <w:rFonts w:ascii="Arial" w:hAnsi="Arial" w:cs="Arial"/>
          <w:color w:val="000000"/>
          <w:sz w:val="20"/>
          <w:szCs w:val="20"/>
        </w:rPr>
        <w:t>’</w:t>
      </w:r>
    </w:p>
    <w:p w14:paraId="7E637526" w14:textId="6DA6F0B1" w:rsidR="00D93ECB" w:rsidRPr="00382087" w:rsidRDefault="00D93ECB" w:rsidP="00382087">
      <w:pPr>
        <w:pStyle w:val="FootnoteText"/>
        <w:rPr>
          <w:rFonts w:ascii="Arial" w:hAnsi="Arial" w:cs="Arial"/>
        </w:rPr>
      </w:pPr>
    </w:p>
  </w:footnote>
  <w:footnote w:id="3">
    <w:p w14:paraId="3BD8ECAE" w14:textId="7117DFF0" w:rsidR="00C36723" w:rsidRPr="00382087" w:rsidRDefault="00C36723" w:rsidP="00382087">
      <w:pPr>
        <w:pStyle w:val="FootnoteText"/>
        <w:rPr>
          <w:rFonts w:ascii="Arial" w:hAnsi="Arial" w:cs="Arial"/>
        </w:rPr>
      </w:pPr>
      <w:r w:rsidRPr="00382087">
        <w:rPr>
          <w:rStyle w:val="FootnoteReference"/>
          <w:rFonts w:ascii="Arial" w:hAnsi="Arial" w:cs="Arial"/>
        </w:rPr>
        <w:footnoteRef/>
      </w:r>
      <w:r w:rsidRPr="00382087">
        <w:rPr>
          <w:rFonts w:ascii="Arial" w:hAnsi="Arial" w:cs="Arial"/>
        </w:rPr>
        <w:t xml:space="preserve"> </w:t>
      </w:r>
      <w:r w:rsidR="00396A87" w:rsidRPr="00382087">
        <w:rPr>
          <w:rFonts w:ascii="Arial" w:hAnsi="Arial" w:cs="Arial"/>
        </w:rPr>
        <w:t>This is the basic rule of law</w:t>
      </w:r>
      <w:r w:rsidR="00396A87" w:rsidRPr="00382087">
        <w:rPr>
          <w:rFonts w:ascii="Arial" w:hAnsi="Arial" w:cs="Arial"/>
          <w:i/>
          <w:iCs/>
        </w:rPr>
        <w:t xml:space="preserve">: </w:t>
      </w:r>
      <w:r w:rsidR="0036488D" w:rsidRPr="00382087">
        <w:rPr>
          <w:rFonts w:ascii="Arial" w:hAnsi="Arial" w:cs="Arial"/>
          <w:i/>
          <w:iCs/>
        </w:rPr>
        <w:t xml:space="preserve"> Pharmaceutical Manufacturers Association of SA and another: In Re Ex parte President of the Republic of SA and others 2000(2) SA 674 (CC)  </w:t>
      </w:r>
      <w:r w:rsidR="00396A87" w:rsidRPr="00382087">
        <w:rPr>
          <w:rFonts w:ascii="Arial" w:hAnsi="Arial" w:cs="Arial"/>
          <w:i/>
          <w:iCs/>
        </w:rPr>
        <w:t xml:space="preserve"> Affordable Medicines Trust v Minister of Health 2006 (3) SA 347 (CC)</w:t>
      </w:r>
      <w:r w:rsidR="0036488D" w:rsidRPr="00382087">
        <w:rPr>
          <w:rFonts w:ascii="Arial" w:hAnsi="Arial" w:cs="Arial"/>
          <w:i/>
          <w:iCs/>
        </w:rPr>
        <w:t>.</w:t>
      </w:r>
    </w:p>
  </w:footnote>
  <w:footnote w:id="4">
    <w:p w14:paraId="1826E6F1" w14:textId="73AAC700" w:rsidR="000962AE" w:rsidRPr="00382087" w:rsidRDefault="000962AE" w:rsidP="00323EFC">
      <w:pPr>
        <w:spacing w:line="240" w:lineRule="auto"/>
        <w:jc w:val="both"/>
        <w:rPr>
          <w:rFonts w:ascii="Arial" w:eastAsia="Times New Roman" w:hAnsi="Arial" w:cs="Arial"/>
          <w:color w:val="000000"/>
          <w:sz w:val="20"/>
          <w:szCs w:val="20"/>
          <w:lang w:eastAsia="en-ZA"/>
        </w:rPr>
      </w:pPr>
      <w:r w:rsidRPr="00382087">
        <w:rPr>
          <w:rStyle w:val="FootnoteReference"/>
          <w:rFonts w:ascii="Arial" w:hAnsi="Arial" w:cs="Arial"/>
          <w:sz w:val="20"/>
          <w:szCs w:val="20"/>
        </w:rPr>
        <w:footnoteRef/>
      </w:r>
      <w:r w:rsidRPr="00382087">
        <w:rPr>
          <w:rFonts w:ascii="Arial" w:hAnsi="Arial" w:cs="Arial"/>
          <w:sz w:val="20"/>
          <w:szCs w:val="20"/>
        </w:rPr>
        <w:t xml:space="preserve"> See: </w:t>
      </w:r>
      <w:r w:rsidRPr="00382087">
        <w:rPr>
          <w:rFonts w:ascii="Arial" w:hAnsi="Arial" w:cs="Arial"/>
          <w:i/>
          <w:iCs/>
          <w:sz w:val="20"/>
          <w:szCs w:val="20"/>
        </w:rPr>
        <w:t>CUSA v Tao Ying Metal Industries and Others 2009 (2) SA 204 (CC</w:t>
      </w:r>
      <w:r w:rsidRPr="00382087">
        <w:rPr>
          <w:rFonts w:ascii="Arial" w:hAnsi="Arial" w:cs="Arial"/>
          <w:sz w:val="20"/>
          <w:szCs w:val="20"/>
        </w:rPr>
        <w:t>) at:</w:t>
      </w:r>
      <w:r w:rsidR="00323EFC">
        <w:rPr>
          <w:rFonts w:ascii="Arial" w:hAnsi="Arial" w:cs="Arial"/>
          <w:sz w:val="20"/>
          <w:szCs w:val="20"/>
        </w:rPr>
        <w:t xml:space="preserve"> </w:t>
      </w:r>
      <w:r w:rsidRPr="00382087">
        <w:rPr>
          <w:rFonts w:ascii="Arial" w:eastAsia="Times New Roman" w:hAnsi="Arial" w:cs="Arial"/>
          <w:color w:val="000000"/>
          <w:sz w:val="20"/>
          <w:szCs w:val="20"/>
          <w:lang w:eastAsia="en-ZA"/>
        </w:rPr>
        <w:t>[67] Subject to what is stated in the following paragraph, the role of the reviewing court is limited to deciding issues that are raised in the review proceedings. It may not, on its own, raise issues which were not raised by the party who seeks to review an arbitral award. There is much to be said for the submission by the workers that it is not for the reviewing court to tell a litigant what it should complain about. In particular, the LRA specifies the grounds upon which arbitral awards may be reviewed. A party who seeks to review an arbitral award is bound by the grounds contained in the review application. A litigant may not, on appeal, raise a new ground of review. To permit a party to do so may very well undermine the objective of the LRA to have labour disputes resolved as speedily as possible.</w:t>
      </w:r>
      <w:r w:rsidR="00323EFC">
        <w:rPr>
          <w:rFonts w:ascii="Arial" w:eastAsia="Times New Roman" w:hAnsi="Arial" w:cs="Arial"/>
          <w:color w:val="000000"/>
          <w:sz w:val="20"/>
          <w:szCs w:val="20"/>
          <w:lang w:eastAsia="en-ZA"/>
        </w:rPr>
        <w:t xml:space="preserve"> </w:t>
      </w:r>
      <w:r w:rsidRPr="00382087">
        <w:rPr>
          <w:rFonts w:ascii="Arial" w:eastAsia="Times New Roman" w:hAnsi="Arial" w:cs="Arial"/>
          <w:color w:val="000000"/>
          <w:sz w:val="20"/>
          <w:szCs w:val="20"/>
          <w:lang w:eastAsia="en-ZA"/>
        </w:rPr>
        <w:t>[68] These principles are, however, subject to one qualification. Where a point of law is apparent on the papers, but the common approach of the parties proceeds on a wrong perception of what the law is, a court is not only entitled, but is in fact also obliged, </w:t>
      </w:r>
      <w:r w:rsidRPr="00382087">
        <w:rPr>
          <w:rFonts w:ascii="Arial" w:eastAsia="Times New Roman" w:hAnsi="Arial" w:cs="Arial"/>
          <w:i/>
          <w:iCs/>
          <w:color w:val="000000"/>
          <w:sz w:val="20"/>
          <w:szCs w:val="20"/>
          <w:lang w:eastAsia="en-ZA"/>
        </w:rPr>
        <w:t>mero motu</w:t>
      </w:r>
      <w:r w:rsidRPr="00382087">
        <w:rPr>
          <w:rFonts w:ascii="Arial" w:eastAsia="Times New Roman" w:hAnsi="Arial" w:cs="Arial"/>
          <w:color w:val="000000"/>
          <w:sz w:val="20"/>
          <w:szCs w:val="20"/>
          <w:lang w:eastAsia="en-ZA"/>
        </w:rPr>
        <w:t>, to raise the point of law and require the parties to deal therewith. Otherwise, the result would be a decision premised on an incorrect application of the law. That would infringe the principle of legality.</w:t>
      </w:r>
      <w:bookmarkStart w:id="5" w:name="0-0-0-330377"/>
      <w:bookmarkEnd w:id="5"/>
      <w:r w:rsidR="0061404E" w:rsidRPr="00382087">
        <w:rPr>
          <w:rFonts w:ascii="Arial" w:eastAsia="Times New Roman" w:hAnsi="Arial" w:cs="Arial"/>
          <w:color w:val="000000"/>
          <w:sz w:val="20"/>
          <w:szCs w:val="20"/>
          <w:lang w:eastAsia="en-ZA"/>
        </w:rPr>
        <w:t xml:space="preserve"> </w:t>
      </w:r>
      <w:r w:rsidRPr="00382087">
        <w:rPr>
          <w:rFonts w:ascii="Arial" w:eastAsia="Times New Roman" w:hAnsi="Arial" w:cs="Arial"/>
          <w:color w:val="000000"/>
          <w:sz w:val="20"/>
          <w:szCs w:val="20"/>
          <w:lang w:eastAsia="en-ZA"/>
        </w:rPr>
        <w:t>Accordingly, the Supreme Court of Appeal was entitled </w:t>
      </w:r>
      <w:r w:rsidRPr="00382087">
        <w:rPr>
          <w:rFonts w:ascii="Arial" w:eastAsia="Times New Roman" w:hAnsi="Arial" w:cs="Arial"/>
          <w:i/>
          <w:iCs/>
          <w:color w:val="000000"/>
          <w:sz w:val="20"/>
          <w:szCs w:val="20"/>
          <w:lang w:eastAsia="en-ZA"/>
        </w:rPr>
        <w:t>mero motu</w:t>
      </w:r>
      <w:r w:rsidRPr="00382087">
        <w:rPr>
          <w:rFonts w:ascii="Arial" w:eastAsia="Times New Roman" w:hAnsi="Arial" w:cs="Arial"/>
          <w:color w:val="000000"/>
          <w:sz w:val="20"/>
          <w:szCs w:val="20"/>
          <w:lang w:eastAsia="en-ZA"/>
        </w:rPr>
        <w:t> to raise the issue of the commissioner's jurisdiction and to require argument thereon. However, as will be shown below, on a proper analysis of the record, the arbitration proceedings, in fact, did not reach the stage where the question of jurisdiction came into play.</w:t>
      </w:r>
    </w:p>
    <w:p w14:paraId="333952F1" w14:textId="27766120" w:rsidR="000962AE" w:rsidRPr="00382087" w:rsidRDefault="000962AE" w:rsidP="00382087">
      <w:pPr>
        <w:pStyle w:val="FootnoteText"/>
        <w:rPr>
          <w:rFonts w:ascii="Arial" w:hAnsi="Arial" w:cs="Arial"/>
        </w:rPr>
      </w:pPr>
    </w:p>
  </w:footnote>
  <w:footnote w:id="5">
    <w:p w14:paraId="41B227B1" w14:textId="1F2A195C" w:rsidR="00BD421C" w:rsidRPr="00453796" w:rsidRDefault="00BD421C" w:rsidP="00382087">
      <w:pPr>
        <w:pStyle w:val="FootnoteText"/>
        <w:rPr>
          <w:rFonts w:ascii="Arial" w:hAnsi="Arial" w:cs="Arial"/>
          <w:sz w:val="18"/>
          <w:szCs w:val="18"/>
        </w:rPr>
      </w:pPr>
      <w:r w:rsidRPr="00382087">
        <w:rPr>
          <w:rStyle w:val="FootnoteReference"/>
          <w:rFonts w:ascii="Arial" w:hAnsi="Arial" w:cs="Arial"/>
        </w:rPr>
        <w:footnoteRef/>
      </w:r>
      <w:r w:rsidRPr="00382087">
        <w:rPr>
          <w:rFonts w:ascii="Arial" w:hAnsi="Arial" w:cs="Arial"/>
        </w:rPr>
        <w:t xml:space="preserve"> There is a curious paradox about the jurisdictional role of the High Court in litigation under PEPUDA. The Equality Court is an ad hoc creature which comes into existence whenever the High Court or the Magistrates Court </w:t>
      </w:r>
      <w:r w:rsidR="00B2617D">
        <w:rPr>
          <w:rFonts w:ascii="Arial" w:hAnsi="Arial" w:cs="Arial"/>
        </w:rPr>
        <w:t>is</w:t>
      </w:r>
      <w:r w:rsidRPr="00382087">
        <w:rPr>
          <w:rFonts w:ascii="Arial" w:hAnsi="Arial" w:cs="Arial"/>
        </w:rPr>
        <w:t xml:space="preserve"> convened to ‘sit as </w:t>
      </w:r>
      <w:r w:rsidR="00B2617D">
        <w:rPr>
          <w:rFonts w:ascii="Arial" w:hAnsi="Arial" w:cs="Arial"/>
        </w:rPr>
        <w:t>an</w:t>
      </w:r>
      <w:r w:rsidRPr="00382087">
        <w:rPr>
          <w:rFonts w:ascii="Arial" w:hAnsi="Arial" w:cs="Arial"/>
        </w:rPr>
        <w:t xml:space="preserve"> </w:t>
      </w:r>
      <w:r w:rsidR="00793909" w:rsidRPr="00382087">
        <w:rPr>
          <w:rFonts w:ascii="Arial" w:hAnsi="Arial" w:cs="Arial"/>
        </w:rPr>
        <w:t>E</w:t>
      </w:r>
      <w:r w:rsidRPr="00382087">
        <w:rPr>
          <w:rFonts w:ascii="Arial" w:hAnsi="Arial" w:cs="Arial"/>
        </w:rPr>
        <w:t xml:space="preserve">quality </w:t>
      </w:r>
      <w:r w:rsidR="00793909" w:rsidRPr="00382087">
        <w:rPr>
          <w:rFonts w:ascii="Arial" w:hAnsi="Arial" w:cs="Arial"/>
        </w:rPr>
        <w:t>C</w:t>
      </w:r>
      <w:r w:rsidRPr="00382087">
        <w:rPr>
          <w:rFonts w:ascii="Arial" w:hAnsi="Arial" w:cs="Arial"/>
        </w:rPr>
        <w:t xml:space="preserve">ourt’. The High court </w:t>
      </w:r>
      <w:r w:rsidRPr="00382087">
        <w:rPr>
          <w:rFonts w:ascii="Arial" w:hAnsi="Arial" w:cs="Arial"/>
          <w:i/>
          <w:iCs/>
        </w:rPr>
        <w:t>qua</w:t>
      </w:r>
      <w:r w:rsidRPr="00382087">
        <w:rPr>
          <w:rFonts w:ascii="Arial" w:hAnsi="Arial" w:cs="Arial"/>
        </w:rPr>
        <w:t xml:space="preserve"> High Court can review a judgment of the Magistrates Court sitting as an Equality Court but has no original jurisdiction to pronounce on the issues regulated by PEPUDA</w:t>
      </w:r>
      <w:r w:rsidR="00B2617D">
        <w:rPr>
          <w:rFonts w:ascii="Arial" w:hAnsi="Arial" w:cs="Arial"/>
        </w:rPr>
        <w:t>; thar is possible only when the High Court sits qua Equality Court’</w:t>
      </w:r>
      <w:r w:rsidRPr="00382087">
        <w:rPr>
          <w:rFonts w:ascii="Arial" w:hAnsi="Arial" w:cs="Arial"/>
        </w:rPr>
        <w:t xml:space="preserve">  </w:t>
      </w:r>
      <w:r w:rsidR="00793909" w:rsidRPr="00382087">
        <w:rPr>
          <w:rFonts w:ascii="Arial" w:hAnsi="Arial" w:cs="Arial"/>
        </w:rPr>
        <w:t xml:space="preserve">A </w:t>
      </w:r>
      <w:r w:rsidRPr="00382087">
        <w:rPr>
          <w:rFonts w:ascii="Arial" w:hAnsi="Arial" w:cs="Arial"/>
        </w:rPr>
        <w:t xml:space="preserve">review against a decision of the SAHRC </w:t>
      </w:r>
      <w:r w:rsidR="00B2617D">
        <w:rPr>
          <w:rFonts w:ascii="Arial" w:hAnsi="Arial" w:cs="Arial"/>
        </w:rPr>
        <w:t xml:space="preserve">per se </w:t>
      </w:r>
      <w:r w:rsidRPr="00382087">
        <w:rPr>
          <w:rFonts w:ascii="Arial" w:hAnsi="Arial" w:cs="Arial"/>
        </w:rPr>
        <w:t>is not within the purview</w:t>
      </w:r>
      <w:r w:rsidR="00B2617D">
        <w:rPr>
          <w:rFonts w:ascii="Arial" w:hAnsi="Arial" w:cs="Arial"/>
        </w:rPr>
        <w:t xml:space="preserve"> of </w:t>
      </w:r>
      <w:r w:rsidRPr="00382087">
        <w:rPr>
          <w:rFonts w:ascii="Arial" w:hAnsi="Arial" w:cs="Arial"/>
        </w:rPr>
        <w:t>the review jurisdiction provided in PEPUDA</w:t>
      </w:r>
      <w:r w:rsidR="00793909" w:rsidRPr="00382087">
        <w:rPr>
          <w:rFonts w:ascii="Arial" w:hAnsi="Arial" w:cs="Arial"/>
        </w:rPr>
        <w:t xml:space="preserve"> but, rather, is competent under PAJA</w:t>
      </w:r>
      <w:r w:rsidR="00B70FA4" w:rsidRPr="00382087">
        <w:rPr>
          <w:rFonts w:ascii="Arial" w:hAnsi="Arial" w:cs="Arial"/>
        </w:rPr>
        <w:t xml:space="preserve">. </w:t>
      </w:r>
      <w:r w:rsidR="00793909" w:rsidRPr="00382087">
        <w:rPr>
          <w:rFonts w:ascii="Arial" w:hAnsi="Arial" w:cs="Arial"/>
        </w:rPr>
        <w:t>However, f</w:t>
      </w:r>
      <w:r w:rsidR="00B70FA4" w:rsidRPr="00382087">
        <w:rPr>
          <w:rFonts w:ascii="Arial" w:hAnsi="Arial" w:cs="Arial"/>
        </w:rPr>
        <w:t xml:space="preserve">or </w:t>
      </w:r>
      <w:r w:rsidR="00793909" w:rsidRPr="00382087">
        <w:rPr>
          <w:rFonts w:ascii="Arial" w:hAnsi="Arial" w:cs="Arial"/>
        </w:rPr>
        <w:t>the</w:t>
      </w:r>
      <w:r w:rsidR="00B70FA4" w:rsidRPr="00382087">
        <w:rPr>
          <w:rFonts w:ascii="Arial" w:hAnsi="Arial" w:cs="Arial"/>
        </w:rPr>
        <w:t xml:space="preserve"> reasons already addressed</w:t>
      </w:r>
      <w:r w:rsidR="00793909" w:rsidRPr="00382087">
        <w:rPr>
          <w:rFonts w:ascii="Arial" w:hAnsi="Arial" w:cs="Arial"/>
        </w:rPr>
        <w:t>,</w:t>
      </w:r>
      <w:r w:rsidR="00B70FA4" w:rsidRPr="00382087">
        <w:rPr>
          <w:rFonts w:ascii="Arial" w:hAnsi="Arial" w:cs="Arial"/>
        </w:rPr>
        <w:t xml:space="preserve"> the SAHRC cannot make definitive decisions on PEPUDA issues and therefore </w:t>
      </w:r>
      <w:r w:rsidR="00793909" w:rsidRPr="00382087">
        <w:rPr>
          <w:rFonts w:ascii="Arial" w:hAnsi="Arial" w:cs="Arial"/>
        </w:rPr>
        <w:t>the question of a</w:t>
      </w:r>
      <w:r w:rsidR="00B70FA4" w:rsidRPr="00382087">
        <w:rPr>
          <w:rFonts w:ascii="Arial" w:hAnsi="Arial" w:cs="Arial"/>
        </w:rPr>
        <w:t xml:space="preserve"> review jurisdiction by the High Court </w:t>
      </w:r>
      <w:r w:rsidR="00823D18" w:rsidRPr="00382087">
        <w:rPr>
          <w:rFonts w:ascii="Arial" w:hAnsi="Arial" w:cs="Arial"/>
        </w:rPr>
        <w:t>in</w:t>
      </w:r>
      <w:r w:rsidR="00B70FA4" w:rsidRPr="00382087">
        <w:rPr>
          <w:rFonts w:ascii="Arial" w:hAnsi="Arial" w:cs="Arial"/>
        </w:rPr>
        <w:t xml:space="preserve"> respect</w:t>
      </w:r>
      <w:r w:rsidRPr="00382087">
        <w:rPr>
          <w:rFonts w:ascii="Arial" w:hAnsi="Arial" w:cs="Arial"/>
        </w:rPr>
        <w:t xml:space="preserve"> </w:t>
      </w:r>
      <w:r w:rsidR="00823D18" w:rsidRPr="00382087">
        <w:rPr>
          <w:rFonts w:ascii="Arial" w:hAnsi="Arial" w:cs="Arial"/>
        </w:rPr>
        <w:t xml:space="preserve">of </w:t>
      </w:r>
      <w:r w:rsidR="00B70FA4" w:rsidRPr="00382087">
        <w:rPr>
          <w:rFonts w:ascii="Arial" w:hAnsi="Arial" w:cs="Arial"/>
        </w:rPr>
        <w:t xml:space="preserve">such issues </w:t>
      </w:r>
      <w:r w:rsidR="00793909" w:rsidRPr="00382087">
        <w:rPr>
          <w:rFonts w:ascii="Arial" w:hAnsi="Arial" w:cs="Arial"/>
        </w:rPr>
        <w:t>cannot arise</w:t>
      </w:r>
      <w:r w:rsidR="00B70FA4" w:rsidRPr="00382087">
        <w:rPr>
          <w:rFonts w:ascii="Arial" w:hAnsi="Arial" w:cs="Arial"/>
        </w:rPr>
        <w:t>.</w:t>
      </w:r>
      <w:r w:rsidR="00151D0D" w:rsidRPr="00382087">
        <w:rPr>
          <w:rFonts w:ascii="Arial" w:hAnsi="Arial" w:cs="Arial"/>
        </w:rPr>
        <w:t xml:space="preserve"> Whether this structural quagmire is really useful might be a question worthwhile for Parliament to give attention.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59544"/>
      <w:docPartObj>
        <w:docPartGallery w:val="Page Numbers (Top of Page)"/>
        <w:docPartUnique/>
      </w:docPartObj>
    </w:sdtPr>
    <w:sdtEndPr>
      <w:rPr>
        <w:noProof/>
      </w:rPr>
    </w:sdtEndPr>
    <w:sdtContent>
      <w:p w14:paraId="59758008" w14:textId="07ACB13E" w:rsidR="008D3B68" w:rsidRDefault="008D3B68">
        <w:pPr>
          <w:pStyle w:val="Header"/>
          <w:jc w:val="right"/>
        </w:pPr>
        <w:r>
          <w:fldChar w:fldCharType="begin"/>
        </w:r>
        <w:r>
          <w:instrText xml:space="preserve"> PAGE   \* MERGEFORMAT </w:instrText>
        </w:r>
        <w:r>
          <w:fldChar w:fldCharType="separate"/>
        </w:r>
        <w:r w:rsidR="003314F2">
          <w:rPr>
            <w:noProof/>
          </w:rPr>
          <w:t>3</w:t>
        </w:r>
        <w:r>
          <w:rPr>
            <w:noProof/>
          </w:rPr>
          <w:fldChar w:fldCharType="end"/>
        </w:r>
      </w:p>
    </w:sdtContent>
  </w:sdt>
  <w:p w14:paraId="11EA74A9" w14:textId="77777777" w:rsidR="008D3B68" w:rsidRDefault="008D3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34A"/>
    <w:multiLevelType w:val="hybridMultilevel"/>
    <w:tmpl w:val="CBD66504"/>
    <w:lvl w:ilvl="0" w:tplc="BEEE22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212643B"/>
    <w:multiLevelType w:val="hybridMultilevel"/>
    <w:tmpl w:val="03C2A24C"/>
    <w:lvl w:ilvl="0" w:tplc="61CC4D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1359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32758"/>
    <w:multiLevelType w:val="hybridMultilevel"/>
    <w:tmpl w:val="90384A1A"/>
    <w:lvl w:ilvl="0" w:tplc="5336AB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3931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03617B"/>
    <w:multiLevelType w:val="hybridMultilevel"/>
    <w:tmpl w:val="F5569170"/>
    <w:lvl w:ilvl="0" w:tplc="29DC22E4">
      <w:start w:val="1"/>
      <w:numFmt w:val="lowerRoman"/>
      <w:lvlText w:val="(%1)"/>
      <w:lvlJc w:val="left"/>
      <w:pPr>
        <w:ind w:left="2073" w:hanging="72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7">
    <w:nsid w:val="33FE4E0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3B374B6"/>
    <w:multiLevelType w:val="hybridMultilevel"/>
    <w:tmpl w:val="5876FEFC"/>
    <w:lvl w:ilvl="0" w:tplc="61CC4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0D12C50"/>
    <w:multiLevelType w:val="hybridMultilevel"/>
    <w:tmpl w:val="4CB41118"/>
    <w:lvl w:ilvl="0" w:tplc="E3E2D678">
      <w:start w:val="1"/>
      <w:numFmt w:val="decimal"/>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0">
    <w:nsid w:val="6D854AB9"/>
    <w:multiLevelType w:val="hybridMultilevel"/>
    <w:tmpl w:val="6C30CC20"/>
    <w:lvl w:ilvl="0" w:tplc="86F839F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72A15A64"/>
    <w:multiLevelType w:val="hybridMultilevel"/>
    <w:tmpl w:val="DBBA189E"/>
    <w:lvl w:ilvl="0" w:tplc="EDA6A2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934870"/>
    <w:multiLevelType w:val="hybridMultilevel"/>
    <w:tmpl w:val="4CF484B2"/>
    <w:lvl w:ilvl="0" w:tplc="A126D56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CEC3531"/>
    <w:multiLevelType w:val="multilevel"/>
    <w:tmpl w:val="D0529446"/>
    <w:lvl w:ilvl="0">
      <w:start w:val="1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
  </w:num>
  <w:num w:numId="3">
    <w:abstractNumId w:val="7"/>
  </w:num>
  <w:num w:numId="4">
    <w:abstractNumId w:val="5"/>
  </w:num>
  <w:num w:numId="5">
    <w:abstractNumId w:val="3"/>
  </w:num>
  <w:num w:numId="6">
    <w:abstractNumId w:val="11"/>
  </w:num>
  <w:num w:numId="7">
    <w:abstractNumId w:val="6"/>
  </w:num>
  <w:num w:numId="8">
    <w:abstractNumId w:val="12"/>
  </w:num>
  <w:num w:numId="9">
    <w:abstractNumId w:val="10"/>
  </w:num>
  <w:num w:numId="10">
    <w:abstractNumId w:val="0"/>
  </w:num>
  <w:num w:numId="11">
    <w:abstractNumId w:val="1"/>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68"/>
    <w:rsid w:val="00001AF6"/>
    <w:rsid w:val="00014A01"/>
    <w:rsid w:val="0001670A"/>
    <w:rsid w:val="00027A17"/>
    <w:rsid w:val="00030BCE"/>
    <w:rsid w:val="000349B9"/>
    <w:rsid w:val="00044980"/>
    <w:rsid w:val="00053BEB"/>
    <w:rsid w:val="00071992"/>
    <w:rsid w:val="00072C47"/>
    <w:rsid w:val="00073D52"/>
    <w:rsid w:val="000764D2"/>
    <w:rsid w:val="000962AE"/>
    <w:rsid w:val="000A2322"/>
    <w:rsid w:val="000A50E8"/>
    <w:rsid w:val="000B0835"/>
    <w:rsid w:val="000B2E69"/>
    <w:rsid w:val="000E26A6"/>
    <w:rsid w:val="000E457B"/>
    <w:rsid w:val="000F2C74"/>
    <w:rsid w:val="0010207E"/>
    <w:rsid w:val="00110BCE"/>
    <w:rsid w:val="0011238E"/>
    <w:rsid w:val="0013190B"/>
    <w:rsid w:val="00134E3A"/>
    <w:rsid w:val="00151D0D"/>
    <w:rsid w:val="00153350"/>
    <w:rsid w:val="00166FBC"/>
    <w:rsid w:val="00172D7E"/>
    <w:rsid w:val="001826E3"/>
    <w:rsid w:val="001C0FE3"/>
    <w:rsid w:val="001E3EFC"/>
    <w:rsid w:val="001E756B"/>
    <w:rsid w:val="0020319D"/>
    <w:rsid w:val="0020612F"/>
    <w:rsid w:val="0020623A"/>
    <w:rsid w:val="00207332"/>
    <w:rsid w:val="00211AEC"/>
    <w:rsid w:val="00247884"/>
    <w:rsid w:val="002479EA"/>
    <w:rsid w:val="00251079"/>
    <w:rsid w:val="002567F5"/>
    <w:rsid w:val="00257150"/>
    <w:rsid w:val="002619FF"/>
    <w:rsid w:val="00262CF1"/>
    <w:rsid w:val="002809FA"/>
    <w:rsid w:val="002817C4"/>
    <w:rsid w:val="00287556"/>
    <w:rsid w:val="002933C7"/>
    <w:rsid w:val="00297610"/>
    <w:rsid w:val="002A1C8C"/>
    <w:rsid w:val="002A1E77"/>
    <w:rsid w:val="002A3011"/>
    <w:rsid w:val="002B2012"/>
    <w:rsid w:val="002C167F"/>
    <w:rsid w:val="002E6BD3"/>
    <w:rsid w:val="002F2AAA"/>
    <w:rsid w:val="0030086F"/>
    <w:rsid w:val="00323EFC"/>
    <w:rsid w:val="003314F2"/>
    <w:rsid w:val="0035018A"/>
    <w:rsid w:val="0036488D"/>
    <w:rsid w:val="00367CB8"/>
    <w:rsid w:val="00370126"/>
    <w:rsid w:val="00373AD3"/>
    <w:rsid w:val="00382087"/>
    <w:rsid w:val="00390620"/>
    <w:rsid w:val="003913A1"/>
    <w:rsid w:val="003919F0"/>
    <w:rsid w:val="00396A87"/>
    <w:rsid w:val="003979B0"/>
    <w:rsid w:val="003B556A"/>
    <w:rsid w:val="003C1976"/>
    <w:rsid w:val="003C7900"/>
    <w:rsid w:val="003D28B9"/>
    <w:rsid w:val="003F2E2D"/>
    <w:rsid w:val="004076C5"/>
    <w:rsid w:val="004147E3"/>
    <w:rsid w:val="00424146"/>
    <w:rsid w:val="00440782"/>
    <w:rsid w:val="00453796"/>
    <w:rsid w:val="0047260C"/>
    <w:rsid w:val="004815E1"/>
    <w:rsid w:val="00485F94"/>
    <w:rsid w:val="004B055A"/>
    <w:rsid w:val="004B64DE"/>
    <w:rsid w:val="004D25DE"/>
    <w:rsid w:val="004D7374"/>
    <w:rsid w:val="004F059C"/>
    <w:rsid w:val="00500405"/>
    <w:rsid w:val="00503F5F"/>
    <w:rsid w:val="00506CB5"/>
    <w:rsid w:val="00517A3A"/>
    <w:rsid w:val="00523DB9"/>
    <w:rsid w:val="00525CA4"/>
    <w:rsid w:val="00534186"/>
    <w:rsid w:val="00553A0B"/>
    <w:rsid w:val="00562FD4"/>
    <w:rsid w:val="00566285"/>
    <w:rsid w:val="00573E9F"/>
    <w:rsid w:val="00584186"/>
    <w:rsid w:val="005858D2"/>
    <w:rsid w:val="0059460D"/>
    <w:rsid w:val="005A1900"/>
    <w:rsid w:val="005A7D4B"/>
    <w:rsid w:val="005B1979"/>
    <w:rsid w:val="005C01CD"/>
    <w:rsid w:val="005D7B98"/>
    <w:rsid w:val="005E1578"/>
    <w:rsid w:val="005E5498"/>
    <w:rsid w:val="00600721"/>
    <w:rsid w:val="00602A1C"/>
    <w:rsid w:val="0060563C"/>
    <w:rsid w:val="006068A5"/>
    <w:rsid w:val="0061238B"/>
    <w:rsid w:val="00612409"/>
    <w:rsid w:val="0061404E"/>
    <w:rsid w:val="00615353"/>
    <w:rsid w:val="00617F82"/>
    <w:rsid w:val="00630D11"/>
    <w:rsid w:val="006406FD"/>
    <w:rsid w:val="00655866"/>
    <w:rsid w:val="006643D6"/>
    <w:rsid w:val="00687E59"/>
    <w:rsid w:val="006A4401"/>
    <w:rsid w:val="006B398B"/>
    <w:rsid w:val="006C0D7F"/>
    <w:rsid w:val="006C4BCE"/>
    <w:rsid w:val="006C6B7F"/>
    <w:rsid w:val="006D747E"/>
    <w:rsid w:val="006F6C81"/>
    <w:rsid w:val="00702943"/>
    <w:rsid w:val="00714C77"/>
    <w:rsid w:val="00726862"/>
    <w:rsid w:val="00742C59"/>
    <w:rsid w:val="00746856"/>
    <w:rsid w:val="007676B0"/>
    <w:rsid w:val="007724B3"/>
    <w:rsid w:val="007813DE"/>
    <w:rsid w:val="00793909"/>
    <w:rsid w:val="007960B4"/>
    <w:rsid w:val="007B3724"/>
    <w:rsid w:val="007D6FCC"/>
    <w:rsid w:val="007E2A07"/>
    <w:rsid w:val="007E31A1"/>
    <w:rsid w:val="007F24DF"/>
    <w:rsid w:val="007F2565"/>
    <w:rsid w:val="00804162"/>
    <w:rsid w:val="00804BB5"/>
    <w:rsid w:val="008120E3"/>
    <w:rsid w:val="00823D18"/>
    <w:rsid w:val="00824861"/>
    <w:rsid w:val="00833AC5"/>
    <w:rsid w:val="00833F04"/>
    <w:rsid w:val="00837C0B"/>
    <w:rsid w:val="00853828"/>
    <w:rsid w:val="00855790"/>
    <w:rsid w:val="00857F28"/>
    <w:rsid w:val="00866B89"/>
    <w:rsid w:val="008775D9"/>
    <w:rsid w:val="00882A56"/>
    <w:rsid w:val="00887A63"/>
    <w:rsid w:val="00891431"/>
    <w:rsid w:val="008937BD"/>
    <w:rsid w:val="00897793"/>
    <w:rsid w:val="008A07DC"/>
    <w:rsid w:val="008D26D6"/>
    <w:rsid w:val="008D3B68"/>
    <w:rsid w:val="008D6327"/>
    <w:rsid w:val="008E2451"/>
    <w:rsid w:val="008E5673"/>
    <w:rsid w:val="00916C9D"/>
    <w:rsid w:val="009233B8"/>
    <w:rsid w:val="00927079"/>
    <w:rsid w:val="00931434"/>
    <w:rsid w:val="00937F64"/>
    <w:rsid w:val="009414AB"/>
    <w:rsid w:val="009420D1"/>
    <w:rsid w:val="00947CC0"/>
    <w:rsid w:val="0095734E"/>
    <w:rsid w:val="0097580B"/>
    <w:rsid w:val="0097709A"/>
    <w:rsid w:val="009B72E4"/>
    <w:rsid w:val="009C259B"/>
    <w:rsid w:val="009E070D"/>
    <w:rsid w:val="009F435A"/>
    <w:rsid w:val="00A065F2"/>
    <w:rsid w:val="00A12053"/>
    <w:rsid w:val="00A26939"/>
    <w:rsid w:val="00A3258F"/>
    <w:rsid w:val="00A3354F"/>
    <w:rsid w:val="00A375EB"/>
    <w:rsid w:val="00A6368A"/>
    <w:rsid w:val="00AB0601"/>
    <w:rsid w:val="00AC71C8"/>
    <w:rsid w:val="00AD14FE"/>
    <w:rsid w:val="00AD7B39"/>
    <w:rsid w:val="00B2617D"/>
    <w:rsid w:val="00B2621C"/>
    <w:rsid w:val="00B308FF"/>
    <w:rsid w:val="00B3174C"/>
    <w:rsid w:val="00B3781F"/>
    <w:rsid w:val="00B40D0F"/>
    <w:rsid w:val="00B54C77"/>
    <w:rsid w:val="00B63E60"/>
    <w:rsid w:val="00B70FA4"/>
    <w:rsid w:val="00B729E1"/>
    <w:rsid w:val="00B76C1D"/>
    <w:rsid w:val="00B86AF3"/>
    <w:rsid w:val="00B9215F"/>
    <w:rsid w:val="00B966BA"/>
    <w:rsid w:val="00BA47C6"/>
    <w:rsid w:val="00BA73B7"/>
    <w:rsid w:val="00BB1ED5"/>
    <w:rsid w:val="00BB20F6"/>
    <w:rsid w:val="00BB75AB"/>
    <w:rsid w:val="00BD421C"/>
    <w:rsid w:val="00BD488B"/>
    <w:rsid w:val="00BE00F1"/>
    <w:rsid w:val="00BE3F28"/>
    <w:rsid w:val="00BE4168"/>
    <w:rsid w:val="00BE6413"/>
    <w:rsid w:val="00BF5DF2"/>
    <w:rsid w:val="00C04189"/>
    <w:rsid w:val="00C06880"/>
    <w:rsid w:val="00C122A4"/>
    <w:rsid w:val="00C1590A"/>
    <w:rsid w:val="00C17088"/>
    <w:rsid w:val="00C17182"/>
    <w:rsid w:val="00C25D23"/>
    <w:rsid w:val="00C27C3B"/>
    <w:rsid w:val="00C3274D"/>
    <w:rsid w:val="00C36723"/>
    <w:rsid w:val="00C40909"/>
    <w:rsid w:val="00C437B2"/>
    <w:rsid w:val="00C57AA2"/>
    <w:rsid w:val="00C62B8C"/>
    <w:rsid w:val="00C77D18"/>
    <w:rsid w:val="00C95A26"/>
    <w:rsid w:val="00CA3DE7"/>
    <w:rsid w:val="00CB4936"/>
    <w:rsid w:val="00CD18D5"/>
    <w:rsid w:val="00CD1960"/>
    <w:rsid w:val="00CD3852"/>
    <w:rsid w:val="00CD5B89"/>
    <w:rsid w:val="00CE3076"/>
    <w:rsid w:val="00CE6FB7"/>
    <w:rsid w:val="00CF1C04"/>
    <w:rsid w:val="00D00513"/>
    <w:rsid w:val="00D01A6B"/>
    <w:rsid w:val="00D1031B"/>
    <w:rsid w:val="00D12898"/>
    <w:rsid w:val="00D1603F"/>
    <w:rsid w:val="00D17CD4"/>
    <w:rsid w:val="00D27109"/>
    <w:rsid w:val="00D61FB1"/>
    <w:rsid w:val="00D7359D"/>
    <w:rsid w:val="00D7634A"/>
    <w:rsid w:val="00D8582F"/>
    <w:rsid w:val="00D93ECB"/>
    <w:rsid w:val="00D9783F"/>
    <w:rsid w:val="00DA5FBC"/>
    <w:rsid w:val="00DB62B5"/>
    <w:rsid w:val="00DB63F0"/>
    <w:rsid w:val="00DC4905"/>
    <w:rsid w:val="00DE259F"/>
    <w:rsid w:val="00DE4133"/>
    <w:rsid w:val="00DE4C03"/>
    <w:rsid w:val="00DE6DF8"/>
    <w:rsid w:val="00DF2985"/>
    <w:rsid w:val="00E027A2"/>
    <w:rsid w:val="00E1579E"/>
    <w:rsid w:val="00E20AF1"/>
    <w:rsid w:val="00E219EF"/>
    <w:rsid w:val="00E43F8B"/>
    <w:rsid w:val="00E57A97"/>
    <w:rsid w:val="00E60318"/>
    <w:rsid w:val="00E65CDD"/>
    <w:rsid w:val="00E6614C"/>
    <w:rsid w:val="00E83DB5"/>
    <w:rsid w:val="00E8461B"/>
    <w:rsid w:val="00E84AF4"/>
    <w:rsid w:val="00E84CEA"/>
    <w:rsid w:val="00E86749"/>
    <w:rsid w:val="00EB1502"/>
    <w:rsid w:val="00EB1883"/>
    <w:rsid w:val="00EC3330"/>
    <w:rsid w:val="00EF4459"/>
    <w:rsid w:val="00EF6A3D"/>
    <w:rsid w:val="00F050A6"/>
    <w:rsid w:val="00F05214"/>
    <w:rsid w:val="00F05DB7"/>
    <w:rsid w:val="00F060EB"/>
    <w:rsid w:val="00F2627F"/>
    <w:rsid w:val="00F445D0"/>
    <w:rsid w:val="00F70B4C"/>
    <w:rsid w:val="00F71D32"/>
    <w:rsid w:val="00F73ED9"/>
    <w:rsid w:val="00F7545E"/>
    <w:rsid w:val="00F759C3"/>
    <w:rsid w:val="00FA71ED"/>
    <w:rsid w:val="00FC59A2"/>
    <w:rsid w:val="00FD5E1A"/>
    <w:rsid w:val="00FE0C44"/>
    <w:rsid w:val="00FF34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A7E1"/>
  <w15:chartTrackingRefBased/>
  <w15:docId w15:val="{F2F513ED-85A4-437C-8151-4BC1AE60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Header">
    <w:name w:val="header"/>
    <w:basedOn w:val="Normal"/>
    <w:link w:val="HeaderChar"/>
    <w:uiPriority w:val="99"/>
    <w:unhideWhenUsed/>
    <w:rsid w:val="008D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B68"/>
  </w:style>
  <w:style w:type="paragraph" w:styleId="Footer">
    <w:name w:val="footer"/>
    <w:basedOn w:val="Normal"/>
    <w:link w:val="FooterChar"/>
    <w:uiPriority w:val="99"/>
    <w:unhideWhenUsed/>
    <w:rsid w:val="008D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B68"/>
  </w:style>
  <w:style w:type="paragraph" w:styleId="FootnoteText">
    <w:name w:val="footnote text"/>
    <w:basedOn w:val="Normal"/>
    <w:link w:val="FootnoteTextChar"/>
    <w:uiPriority w:val="99"/>
    <w:semiHidden/>
    <w:unhideWhenUsed/>
    <w:rsid w:val="00F26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27F"/>
    <w:rPr>
      <w:sz w:val="20"/>
      <w:szCs w:val="20"/>
    </w:rPr>
  </w:style>
  <w:style w:type="character" w:styleId="FootnoteReference">
    <w:name w:val="footnote reference"/>
    <w:basedOn w:val="DefaultParagraphFont"/>
    <w:uiPriority w:val="99"/>
    <w:semiHidden/>
    <w:unhideWhenUsed/>
    <w:rsid w:val="00F2627F"/>
    <w:rPr>
      <w:vertAlign w:val="superscript"/>
    </w:rPr>
  </w:style>
  <w:style w:type="paragraph" w:customStyle="1" w:styleId="lg-section">
    <w:name w:val="lg-section"/>
    <w:basedOn w:val="Normal"/>
    <w:rsid w:val="00AD7B3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AD7B3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2">
    <w:name w:val="lg-para2"/>
    <w:basedOn w:val="Normal"/>
    <w:rsid w:val="003D28B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D93EC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D93EC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4">
    <w:name w:val="lg-para4"/>
    <w:basedOn w:val="Normal"/>
    <w:rsid w:val="00D93E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73ED9"/>
    <w:rPr>
      <w:color w:val="0000FF"/>
      <w:u w:val="single"/>
    </w:rPr>
  </w:style>
  <w:style w:type="character" w:customStyle="1" w:styleId="mc">
    <w:name w:val="mc"/>
    <w:basedOn w:val="DefaultParagraphFont"/>
    <w:rsid w:val="000962AE"/>
  </w:style>
  <w:style w:type="character" w:customStyle="1" w:styleId="g1">
    <w:name w:val="g1"/>
    <w:basedOn w:val="DefaultParagraphFont"/>
    <w:rsid w:val="000962AE"/>
  </w:style>
  <w:style w:type="paragraph" w:styleId="NoSpacing">
    <w:name w:val="No Spacing"/>
    <w:uiPriority w:val="1"/>
    <w:qFormat/>
    <w:rsid w:val="00EB1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838">
      <w:bodyDiv w:val="1"/>
      <w:marLeft w:val="0"/>
      <w:marRight w:val="0"/>
      <w:marTop w:val="0"/>
      <w:marBottom w:val="0"/>
      <w:divBdr>
        <w:top w:val="none" w:sz="0" w:space="0" w:color="auto"/>
        <w:left w:val="none" w:sz="0" w:space="0" w:color="auto"/>
        <w:bottom w:val="none" w:sz="0" w:space="0" w:color="auto"/>
        <w:right w:val="none" w:sz="0" w:space="0" w:color="auto"/>
      </w:divBdr>
      <w:divsChild>
        <w:div w:id="598488142">
          <w:marLeft w:val="0"/>
          <w:marRight w:val="0"/>
          <w:marTop w:val="240"/>
          <w:marBottom w:val="0"/>
          <w:divBdr>
            <w:top w:val="none" w:sz="0" w:space="0" w:color="auto"/>
            <w:left w:val="none" w:sz="0" w:space="0" w:color="auto"/>
            <w:bottom w:val="none" w:sz="0" w:space="0" w:color="auto"/>
            <w:right w:val="none" w:sz="0" w:space="0" w:color="auto"/>
          </w:divBdr>
        </w:div>
        <w:div w:id="990673994">
          <w:marLeft w:val="0"/>
          <w:marRight w:val="0"/>
          <w:marTop w:val="120"/>
          <w:marBottom w:val="0"/>
          <w:divBdr>
            <w:top w:val="none" w:sz="0" w:space="0" w:color="auto"/>
            <w:left w:val="none" w:sz="0" w:space="0" w:color="auto"/>
            <w:bottom w:val="none" w:sz="0" w:space="0" w:color="auto"/>
            <w:right w:val="none" w:sz="0" w:space="0" w:color="auto"/>
          </w:divBdr>
        </w:div>
        <w:div w:id="1320688667">
          <w:marLeft w:val="1134"/>
          <w:marRight w:val="0"/>
          <w:marTop w:val="60"/>
          <w:marBottom w:val="0"/>
          <w:divBdr>
            <w:top w:val="none" w:sz="0" w:space="0" w:color="auto"/>
            <w:left w:val="none" w:sz="0" w:space="0" w:color="auto"/>
            <w:bottom w:val="none" w:sz="0" w:space="0" w:color="auto"/>
            <w:right w:val="none" w:sz="0" w:space="0" w:color="auto"/>
          </w:divBdr>
        </w:div>
        <w:div w:id="937560950">
          <w:marLeft w:val="1134"/>
          <w:marRight w:val="0"/>
          <w:marTop w:val="60"/>
          <w:marBottom w:val="0"/>
          <w:divBdr>
            <w:top w:val="none" w:sz="0" w:space="0" w:color="auto"/>
            <w:left w:val="none" w:sz="0" w:space="0" w:color="auto"/>
            <w:bottom w:val="none" w:sz="0" w:space="0" w:color="auto"/>
            <w:right w:val="none" w:sz="0" w:space="0" w:color="auto"/>
          </w:divBdr>
        </w:div>
        <w:div w:id="845482193">
          <w:marLeft w:val="1134"/>
          <w:marRight w:val="0"/>
          <w:marTop w:val="60"/>
          <w:marBottom w:val="0"/>
          <w:divBdr>
            <w:top w:val="none" w:sz="0" w:space="0" w:color="auto"/>
            <w:left w:val="none" w:sz="0" w:space="0" w:color="auto"/>
            <w:bottom w:val="none" w:sz="0" w:space="0" w:color="auto"/>
            <w:right w:val="none" w:sz="0" w:space="0" w:color="auto"/>
          </w:divBdr>
        </w:div>
        <w:div w:id="839276700">
          <w:marLeft w:val="0"/>
          <w:marRight w:val="0"/>
          <w:marTop w:val="120"/>
          <w:marBottom w:val="0"/>
          <w:divBdr>
            <w:top w:val="none" w:sz="0" w:space="0" w:color="auto"/>
            <w:left w:val="none" w:sz="0" w:space="0" w:color="auto"/>
            <w:bottom w:val="none" w:sz="0" w:space="0" w:color="auto"/>
            <w:right w:val="none" w:sz="0" w:space="0" w:color="auto"/>
          </w:divBdr>
        </w:div>
      </w:divsChild>
    </w:div>
    <w:div w:id="925504460">
      <w:bodyDiv w:val="1"/>
      <w:marLeft w:val="0"/>
      <w:marRight w:val="0"/>
      <w:marTop w:val="0"/>
      <w:marBottom w:val="0"/>
      <w:divBdr>
        <w:top w:val="none" w:sz="0" w:space="0" w:color="auto"/>
        <w:left w:val="none" w:sz="0" w:space="0" w:color="auto"/>
        <w:bottom w:val="none" w:sz="0" w:space="0" w:color="auto"/>
        <w:right w:val="none" w:sz="0" w:space="0" w:color="auto"/>
      </w:divBdr>
      <w:divsChild>
        <w:div w:id="1042096083">
          <w:marLeft w:val="0"/>
          <w:marRight w:val="0"/>
          <w:marTop w:val="120"/>
          <w:marBottom w:val="0"/>
          <w:divBdr>
            <w:top w:val="none" w:sz="0" w:space="0" w:color="auto"/>
            <w:left w:val="none" w:sz="0" w:space="0" w:color="auto"/>
            <w:bottom w:val="none" w:sz="0" w:space="0" w:color="auto"/>
            <w:right w:val="none" w:sz="0" w:space="0" w:color="auto"/>
          </w:divBdr>
        </w:div>
        <w:div w:id="1997877087">
          <w:marLeft w:val="0"/>
          <w:marRight w:val="0"/>
          <w:marTop w:val="240"/>
          <w:marBottom w:val="24"/>
          <w:divBdr>
            <w:top w:val="single" w:sz="8" w:space="2" w:color="808080"/>
            <w:left w:val="none" w:sz="0" w:space="0" w:color="auto"/>
            <w:bottom w:val="none" w:sz="0" w:space="0" w:color="auto"/>
            <w:right w:val="none" w:sz="0" w:space="0" w:color="auto"/>
          </w:divBdr>
        </w:div>
        <w:div w:id="1703751710">
          <w:marLeft w:val="0"/>
          <w:marRight w:val="0"/>
          <w:marTop w:val="120"/>
          <w:marBottom w:val="0"/>
          <w:divBdr>
            <w:top w:val="none" w:sz="0" w:space="0" w:color="auto"/>
            <w:left w:val="none" w:sz="0" w:space="0" w:color="auto"/>
            <w:bottom w:val="none" w:sz="0" w:space="0" w:color="auto"/>
            <w:right w:val="none" w:sz="0" w:space="0" w:color="auto"/>
          </w:divBdr>
        </w:div>
        <w:div w:id="2029597751">
          <w:marLeft w:val="0"/>
          <w:marRight w:val="0"/>
          <w:marTop w:val="120"/>
          <w:marBottom w:val="0"/>
          <w:divBdr>
            <w:top w:val="none" w:sz="0" w:space="0" w:color="auto"/>
            <w:left w:val="none" w:sz="0" w:space="0" w:color="auto"/>
            <w:bottom w:val="none" w:sz="0" w:space="0" w:color="auto"/>
            <w:right w:val="none" w:sz="0" w:space="0" w:color="auto"/>
          </w:divBdr>
        </w:div>
      </w:divsChild>
    </w:div>
    <w:div w:id="948660516">
      <w:bodyDiv w:val="1"/>
      <w:marLeft w:val="0"/>
      <w:marRight w:val="0"/>
      <w:marTop w:val="0"/>
      <w:marBottom w:val="0"/>
      <w:divBdr>
        <w:top w:val="none" w:sz="0" w:space="0" w:color="auto"/>
        <w:left w:val="none" w:sz="0" w:space="0" w:color="auto"/>
        <w:bottom w:val="none" w:sz="0" w:space="0" w:color="auto"/>
        <w:right w:val="none" w:sz="0" w:space="0" w:color="auto"/>
      </w:divBdr>
      <w:divsChild>
        <w:div w:id="568657503">
          <w:marLeft w:val="0"/>
          <w:marRight w:val="0"/>
          <w:marTop w:val="120"/>
          <w:marBottom w:val="0"/>
          <w:divBdr>
            <w:top w:val="none" w:sz="0" w:space="0" w:color="auto"/>
            <w:left w:val="none" w:sz="0" w:space="0" w:color="auto"/>
            <w:bottom w:val="none" w:sz="0" w:space="0" w:color="auto"/>
            <w:right w:val="none" w:sz="0" w:space="0" w:color="auto"/>
          </w:divBdr>
        </w:div>
        <w:div w:id="1660306480">
          <w:marLeft w:val="1134"/>
          <w:marRight w:val="0"/>
          <w:marTop w:val="60"/>
          <w:marBottom w:val="0"/>
          <w:divBdr>
            <w:top w:val="none" w:sz="0" w:space="0" w:color="auto"/>
            <w:left w:val="none" w:sz="0" w:space="0" w:color="auto"/>
            <w:bottom w:val="none" w:sz="0" w:space="0" w:color="auto"/>
            <w:right w:val="none" w:sz="0" w:space="0" w:color="auto"/>
          </w:divBdr>
        </w:div>
        <w:div w:id="162747970">
          <w:marLeft w:val="1134"/>
          <w:marRight w:val="0"/>
          <w:marTop w:val="60"/>
          <w:marBottom w:val="0"/>
          <w:divBdr>
            <w:top w:val="none" w:sz="0" w:space="0" w:color="auto"/>
            <w:left w:val="none" w:sz="0" w:space="0" w:color="auto"/>
            <w:bottom w:val="none" w:sz="0" w:space="0" w:color="auto"/>
            <w:right w:val="none" w:sz="0" w:space="0" w:color="auto"/>
          </w:divBdr>
        </w:div>
      </w:divsChild>
    </w:div>
    <w:div w:id="1321275282">
      <w:bodyDiv w:val="1"/>
      <w:marLeft w:val="0"/>
      <w:marRight w:val="0"/>
      <w:marTop w:val="0"/>
      <w:marBottom w:val="0"/>
      <w:divBdr>
        <w:top w:val="none" w:sz="0" w:space="0" w:color="auto"/>
        <w:left w:val="none" w:sz="0" w:space="0" w:color="auto"/>
        <w:bottom w:val="none" w:sz="0" w:space="0" w:color="auto"/>
        <w:right w:val="none" w:sz="0" w:space="0" w:color="auto"/>
      </w:divBdr>
    </w:div>
    <w:div w:id="1406342534">
      <w:bodyDiv w:val="1"/>
      <w:marLeft w:val="0"/>
      <w:marRight w:val="0"/>
      <w:marTop w:val="0"/>
      <w:marBottom w:val="0"/>
      <w:divBdr>
        <w:top w:val="none" w:sz="0" w:space="0" w:color="auto"/>
        <w:left w:val="none" w:sz="0" w:space="0" w:color="auto"/>
        <w:bottom w:val="none" w:sz="0" w:space="0" w:color="auto"/>
        <w:right w:val="none" w:sz="0" w:space="0" w:color="auto"/>
      </w:divBdr>
    </w:div>
    <w:div w:id="1750614051">
      <w:bodyDiv w:val="1"/>
      <w:marLeft w:val="0"/>
      <w:marRight w:val="0"/>
      <w:marTop w:val="0"/>
      <w:marBottom w:val="0"/>
      <w:divBdr>
        <w:top w:val="none" w:sz="0" w:space="0" w:color="auto"/>
        <w:left w:val="none" w:sz="0" w:space="0" w:color="auto"/>
        <w:bottom w:val="none" w:sz="0" w:space="0" w:color="auto"/>
        <w:right w:val="none" w:sz="0" w:space="0" w:color="auto"/>
      </w:divBdr>
    </w:div>
    <w:div w:id="17671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A58C-96BB-4758-9C6E-93FBA912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7</TotalTime>
  <Pages>18</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Mokone</cp:lastModifiedBy>
  <cp:revision>3</cp:revision>
  <dcterms:created xsi:type="dcterms:W3CDTF">2023-07-24T13:19:00Z</dcterms:created>
  <dcterms:modified xsi:type="dcterms:W3CDTF">2023-07-24T13:27:00Z</dcterms:modified>
</cp:coreProperties>
</file>