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BE66F" w14:textId="77777777" w:rsidR="00EB0B5C" w:rsidRPr="00EB0B5C" w:rsidRDefault="00EB0B5C" w:rsidP="00EB0B5C">
      <w:pPr>
        <w:spacing w:after="0" w:line="240" w:lineRule="auto"/>
        <w:jc w:val="center"/>
        <w:rPr>
          <w:rFonts w:ascii="Arial" w:eastAsia="Times New Roman" w:hAnsi="Arial" w:cs="Times New Roman"/>
          <w:sz w:val="24"/>
          <w:szCs w:val="16"/>
          <w:lang w:val="en-GB" w:eastAsia="en-ZA"/>
        </w:rPr>
      </w:pPr>
      <w:r w:rsidRPr="00EB0B5C">
        <w:rPr>
          <w:rFonts w:ascii="Arial" w:eastAsia="Times New Roman" w:hAnsi="Arial" w:cs="Times New Roman"/>
          <w:noProof/>
          <w:sz w:val="24"/>
          <w:szCs w:val="16"/>
        </w:rPr>
        <w:drawing>
          <wp:inline distT="0" distB="0" distL="0" distR="0" wp14:anchorId="53C09DC1" wp14:editId="1F70D639">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7563E898" w14:textId="77777777" w:rsidR="00EB0B5C" w:rsidRPr="00EB0B5C" w:rsidRDefault="00EB0B5C" w:rsidP="00EB0B5C">
      <w:pPr>
        <w:spacing w:after="0" w:line="240" w:lineRule="auto"/>
        <w:jc w:val="center"/>
        <w:rPr>
          <w:rFonts w:ascii="Arial" w:eastAsia="Times New Roman" w:hAnsi="Arial" w:cs="Times New Roman"/>
          <w:sz w:val="24"/>
          <w:szCs w:val="16"/>
          <w:lang w:val="en-GB" w:eastAsia="en-ZA"/>
        </w:rPr>
      </w:pPr>
    </w:p>
    <w:p w14:paraId="14DEF8DF" w14:textId="77777777" w:rsidR="00EB0B5C" w:rsidRPr="00EB0B5C" w:rsidRDefault="00EB0B5C" w:rsidP="00EB0B5C">
      <w:pPr>
        <w:spacing w:after="0" w:line="240" w:lineRule="auto"/>
        <w:jc w:val="center"/>
        <w:rPr>
          <w:rFonts w:ascii="Arial" w:eastAsia="Times New Roman" w:hAnsi="Arial" w:cs="Times New Roman"/>
          <w:b/>
          <w:sz w:val="24"/>
          <w:szCs w:val="16"/>
          <w:lang w:val="en-GB" w:eastAsia="en-ZA"/>
        </w:rPr>
      </w:pPr>
      <w:r w:rsidRPr="00EB0B5C">
        <w:rPr>
          <w:rFonts w:ascii="Arial" w:eastAsia="Times New Roman" w:hAnsi="Arial" w:cs="Times New Roman"/>
          <w:b/>
          <w:sz w:val="24"/>
          <w:szCs w:val="16"/>
          <w:lang w:val="en-GB" w:eastAsia="en-ZA"/>
        </w:rPr>
        <w:t>IN THE HIGH COURT OF SOUTH AFRICA</w:t>
      </w:r>
    </w:p>
    <w:p w14:paraId="48FE3AFC" w14:textId="77777777" w:rsidR="00EB0B5C" w:rsidRPr="00EB0B5C" w:rsidRDefault="00EB0B5C" w:rsidP="00EB0B5C">
      <w:pPr>
        <w:spacing w:after="0" w:line="240" w:lineRule="auto"/>
        <w:jc w:val="center"/>
        <w:rPr>
          <w:rFonts w:ascii="Arial" w:eastAsia="Times New Roman" w:hAnsi="Arial" w:cs="Times New Roman"/>
          <w:b/>
          <w:sz w:val="24"/>
          <w:szCs w:val="16"/>
          <w:lang w:val="en-GB" w:eastAsia="en-ZA"/>
        </w:rPr>
      </w:pPr>
      <w:r w:rsidRPr="00EB0B5C">
        <w:rPr>
          <w:rFonts w:ascii="Arial" w:eastAsia="Times New Roman" w:hAnsi="Arial" w:cs="Times New Roman"/>
          <w:b/>
          <w:sz w:val="24"/>
          <w:szCs w:val="16"/>
          <w:lang w:val="en-GB" w:eastAsia="en-ZA"/>
        </w:rPr>
        <w:t>GAUTENG DIVISION, JOHANNESBURG</w:t>
      </w:r>
    </w:p>
    <w:p w14:paraId="5C29A352" w14:textId="77777777" w:rsidR="00EB0B5C" w:rsidRPr="00EB0B5C" w:rsidRDefault="00EB0B5C" w:rsidP="00EB0B5C">
      <w:pPr>
        <w:spacing w:after="0" w:line="240" w:lineRule="auto"/>
        <w:jc w:val="center"/>
        <w:rPr>
          <w:rFonts w:ascii="Arial" w:eastAsia="Times New Roman" w:hAnsi="Arial" w:cs="Times New Roman"/>
          <w:sz w:val="24"/>
          <w:szCs w:val="16"/>
          <w:lang w:val="en-GB" w:eastAsia="en-ZA"/>
        </w:rPr>
      </w:pPr>
    </w:p>
    <w:p w14:paraId="446B6F75" w14:textId="77777777" w:rsidR="00EB0B5C" w:rsidRPr="00EB0B5C" w:rsidRDefault="00EB0B5C" w:rsidP="00EB0B5C">
      <w:pPr>
        <w:spacing w:after="0" w:line="240" w:lineRule="auto"/>
        <w:jc w:val="right"/>
        <w:rPr>
          <w:rFonts w:ascii="Arial" w:eastAsia="Times New Roman" w:hAnsi="Arial" w:cs="Times New Roman"/>
          <w:sz w:val="24"/>
          <w:szCs w:val="16"/>
          <w:lang w:val="en-GB" w:eastAsia="en-ZA"/>
        </w:rPr>
      </w:pPr>
    </w:p>
    <w:p w14:paraId="689FC035" w14:textId="308D1573" w:rsidR="00EB0B5C" w:rsidRPr="00EB0B5C" w:rsidRDefault="00CD4182" w:rsidP="00EB0B5C">
      <w:pPr>
        <w:tabs>
          <w:tab w:val="left" w:pos="480"/>
          <w:tab w:val="right" w:pos="9026"/>
        </w:tabs>
        <w:spacing w:after="0" w:line="240" w:lineRule="auto"/>
        <w:rPr>
          <w:rFonts w:ascii="Arial" w:eastAsia="Times New Roman" w:hAnsi="Arial" w:cs="Times New Roman"/>
          <w:b/>
          <w:sz w:val="24"/>
          <w:szCs w:val="16"/>
          <w:lang w:val="en-GB" w:eastAsia="en-ZA"/>
        </w:rPr>
      </w:pPr>
      <w:r w:rsidRPr="00EB0B5C">
        <w:rPr>
          <w:rFonts w:ascii="Arial" w:eastAsia="Times New Roman" w:hAnsi="Arial" w:cs="Times New Roman"/>
          <w:noProof/>
          <w:sz w:val="24"/>
          <w:szCs w:val="16"/>
        </w:rPr>
        <mc:AlternateContent>
          <mc:Choice Requires="wps">
            <w:drawing>
              <wp:anchor distT="0" distB="0" distL="114300" distR="114300" simplePos="0" relativeHeight="251659264" behindDoc="0" locked="0" layoutInCell="1" allowOverlap="1" wp14:anchorId="46D70BC5" wp14:editId="7469ECDA">
                <wp:simplePos x="0" y="0"/>
                <wp:positionH relativeFrom="column">
                  <wp:posOffset>-127000</wp:posOffset>
                </wp:positionH>
                <wp:positionV relativeFrom="paragraph">
                  <wp:posOffset>209550</wp:posOffset>
                </wp:positionV>
                <wp:extent cx="3220720" cy="1371600"/>
                <wp:effectExtent l="0" t="0" r="17780" b="19050"/>
                <wp:wrapNone/>
                <wp:docPr id="18300244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371600"/>
                        </a:xfrm>
                        <a:prstGeom prst="rect">
                          <a:avLst/>
                        </a:prstGeom>
                        <a:solidFill>
                          <a:srgbClr val="FFFFFF"/>
                        </a:solidFill>
                        <a:ln w="9525">
                          <a:solidFill>
                            <a:srgbClr val="000000"/>
                          </a:solidFill>
                          <a:miter lim="800000"/>
                          <a:headEnd/>
                          <a:tailEnd/>
                        </a:ln>
                      </wps:spPr>
                      <wps:txbx>
                        <w:txbxContent>
                          <w:p w14:paraId="7436B3C8" w14:textId="77777777" w:rsidR="00EB0B5C" w:rsidRPr="00913F95" w:rsidRDefault="00EB0B5C" w:rsidP="00EB0B5C">
                            <w:pPr>
                              <w:jc w:val="center"/>
                              <w:rPr>
                                <w:rFonts w:ascii="Century Gothic" w:hAnsi="Century Gothic"/>
                                <w:b/>
                                <w:sz w:val="20"/>
                                <w:szCs w:val="20"/>
                              </w:rPr>
                            </w:pPr>
                          </w:p>
                          <w:p w14:paraId="719BED6C" w14:textId="3C484455" w:rsidR="00EB0B5C" w:rsidRPr="00EB0B5C" w:rsidRDefault="00FD1C63" w:rsidP="00FD1C63">
                            <w:pPr>
                              <w:tabs>
                                <w:tab w:val="left" w:pos="900"/>
                              </w:tabs>
                              <w:spacing w:after="0" w:line="240" w:lineRule="auto"/>
                              <w:ind w:left="900" w:hanging="720"/>
                              <w:rPr>
                                <w:rFonts w:cs="Calibri"/>
                                <w:sz w:val="20"/>
                                <w:szCs w:val="20"/>
                              </w:rPr>
                            </w:pPr>
                            <w:r w:rsidRPr="00EB0B5C">
                              <w:rPr>
                                <w:rFonts w:cs="Calibri"/>
                                <w:sz w:val="20"/>
                                <w:szCs w:val="20"/>
                              </w:rPr>
                              <w:t>(1)</w:t>
                            </w:r>
                            <w:r w:rsidRPr="00EB0B5C">
                              <w:rPr>
                                <w:rFonts w:cs="Calibri"/>
                                <w:sz w:val="20"/>
                                <w:szCs w:val="20"/>
                              </w:rPr>
                              <w:tab/>
                            </w:r>
                            <w:r w:rsidR="00EB0B5C" w:rsidRPr="00EB0B5C">
                              <w:rPr>
                                <w:rFonts w:cs="Calibri"/>
                                <w:sz w:val="20"/>
                                <w:szCs w:val="20"/>
                              </w:rPr>
                              <w:t>REPORTABLE: YES/</w:t>
                            </w:r>
                            <w:r w:rsidR="00EB0B5C" w:rsidRPr="00D76711">
                              <w:rPr>
                                <w:rFonts w:cs="Calibri"/>
                                <w:strike/>
                                <w:sz w:val="20"/>
                                <w:szCs w:val="20"/>
                              </w:rPr>
                              <w:t>NO</w:t>
                            </w:r>
                          </w:p>
                          <w:p w14:paraId="05F04C7D" w14:textId="564BFD7B" w:rsidR="00EB0B5C" w:rsidRPr="00EB0B5C" w:rsidRDefault="00FD1C63" w:rsidP="00FD1C63">
                            <w:pPr>
                              <w:tabs>
                                <w:tab w:val="left" w:pos="900"/>
                              </w:tabs>
                              <w:spacing w:after="0" w:line="240" w:lineRule="auto"/>
                              <w:ind w:left="900" w:hanging="720"/>
                              <w:rPr>
                                <w:rFonts w:cs="Calibri"/>
                                <w:sz w:val="20"/>
                                <w:szCs w:val="20"/>
                              </w:rPr>
                            </w:pPr>
                            <w:r w:rsidRPr="00EB0B5C">
                              <w:rPr>
                                <w:rFonts w:cs="Calibri"/>
                                <w:sz w:val="20"/>
                                <w:szCs w:val="20"/>
                              </w:rPr>
                              <w:t>(2)</w:t>
                            </w:r>
                            <w:r w:rsidRPr="00EB0B5C">
                              <w:rPr>
                                <w:rFonts w:cs="Calibri"/>
                                <w:sz w:val="20"/>
                                <w:szCs w:val="20"/>
                              </w:rPr>
                              <w:tab/>
                            </w:r>
                            <w:r w:rsidR="00EB0B5C" w:rsidRPr="00EB0B5C">
                              <w:rPr>
                                <w:rFonts w:cs="Calibri"/>
                                <w:sz w:val="20"/>
                                <w:szCs w:val="20"/>
                              </w:rPr>
                              <w:t>OF INTEREST TO OTHER JUDGES: YES/</w:t>
                            </w:r>
                            <w:r w:rsidR="00EB0B5C" w:rsidRPr="00D76711">
                              <w:rPr>
                                <w:rFonts w:cs="Calibri"/>
                                <w:strike/>
                                <w:sz w:val="20"/>
                                <w:szCs w:val="20"/>
                              </w:rPr>
                              <w:t>NO</w:t>
                            </w:r>
                          </w:p>
                          <w:p w14:paraId="6EB2FB73" w14:textId="27508005" w:rsidR="00EB0B5C" w:rsidRPr="00EB0B5C" w:rsidRDefault="00FD1C63" w:rsidP="00FD1C63">
                            <w:pPr>
                              <w:tabs>
                                <w:tab w:val="left" w:pos="900"/>
                              </w:tabs>
                              <w:spacing w:after="0" w:line="240" w:lineRule="auto"/>
                              <w:ind w:left="900" w:hanging="720"/>
                              <w:rPr>
                                <w:rFonts w:cs="Calibri"/>
                                <w:sz w:val="20"/>
                                <w:szCs w:val="20"/>
                              </w:rPr>
                            </w:pPr>
                            <w:r w:rsidRPr="00EB0B5C">
                              <w:rPr>
                                <w:rFonts w:cs="Calibri"/>
                                <w:sz w:val="20"/>
                                <w:szCs w:val="20"/>
                              </w:rPr>
                              <w:t>(3)</w:t>
                            </w:r>
                            <w:r w:rsidRPr="00EB0B5C">
                              <w:rPr>
                                <w:rFonts w:cs="Calibri"/>
                                <w:sz w:val="20"/>
                                <w:szCs w:val="20"/>
                              </w:rPr>
                              <w:tab/>
                            </w:r>
                            <w:r w:rsidR="00EB0B5C" w:rsidRPr="00EB0B5C">
                              <w:rPr>
                                <w:rFonts w:cs="Calibri"/>
                                <w:sz w:val="20"/>
                                <w:szCs w:val="20"/>
                              </w:rPr>
                              <w:t>REVISED</w:t>
                            </w:r>
                          </w:p>
                          <w:p w14:paraId="636552C7" w14:textId="77777777" w:rsidR="00EB0B5C" w:rsidRPr="00EB0B5C" w:rsidRDefault="00EB0B5C" w:rsidP="00EB0B5C">
                            <w:pPr>
                              <w:rPr>
                                <w:rFonts w:cs="Calibri"/>
                                <w:sz w:val="18"/>
                                <w:szCs w:val="18"/>
                              </w:rPr>
                            </w:pPr>
                            <w:r>
                              <w:rPr>
                                <w:rFonts w:cs="Arial"/>
                                <w:noProof/>
                                <w:lang w:val="en-ZA"/>
                              </w:rPr>
                              <w:t xml:space="preserve">                                            </w:t>
                            </w:r>
                          </w:p>
                          <w:p w14:paraId="7C0DD6F1" w14:textId="272C17C9" w:rsidR="00CD4182" w:rsidRPr="00CD4182" w:rsidRDefault="00EB0B5C" w:rsidP="00EB0B5C">
                            <w:pPr>
                              <w:rPr>
                                <w:rFonts w:cs="Calibri"/>
                                <w:bCs/>
                                <w:sz w:val="18"/>
                                <w:szCs w:val="18"/>
                              </w:rPr>
                            </w:pPr>
                            <w:r w:rsidRPr="00EB0B5C">
                              <w:rPr>
                                <w:rFonts w:cs="Calibri"/>
                                <w:b/>
                                <w:sz w:val="18"/>
                                <w:szCs w:val="18"/>
                              </w:rPr>
                              <w:t xml:space="preserve">      </w:t>
                            </w:r>
                            <w:r w:rsidR="00CD4182" w:rsidRPr="00CD4182">
                              <w:rPr>
                                <w:rFonts w:cs="Calibri"/>
                                <w:bCs/>
                                <w:sz w:val="18"/>
                                <w:szCs w:val="18"/>
                              </w:rPr>
                              <w:t>DATE</w:t>
                            </w:r>
                            <w:r w:rsidR="00CD4182" w:rsidRPr="00CD4182">
                              <w:rPr>
                                <w:rFonts w:cs="Calibri"/>
                                <w:bCs/>
                                <w:sz w:val="18"/>
                                <w:szCs w:val="18"/>
                              </w:rPr>
                              <w:tab/>
                            </w:r>
                            <w:r w:rsidR="00CD4182" w:rsidRPr="00CD4182">
                              <w:rPr>
                                <w:rFonts w:cs="Calibri"/>
                                <w:bCs/>
                                <w:sz w:val="18"/>
                                <w:szCs w:val="18"/>
                              </w:rPr>
                              <w:tab/>
                            </w:r>
                            <w:r w:rsidR="00CD4182" w:rsidRPr="00CD4182">
                              <w:rPr>
                                <w:rFonts w:cs="Calibri"/>
                                <w:bCs/>
                                <w:sz w:val="18"/>
                                <w:szCs w:val="18"/>
                              </w:rPr>
                              <w:tab/>
                            </w:r>
                            <w:r w:rsidR="00CD4182" w:rsidRPr="00CD4182">
                              <w:rPr>
                                <w:rFonts w:cs="Calibri"/>
                                <w:bCs/>
                                <w:sz w:val="18"/>
                                <w:szCs w:val="18"/>
                              </w:rPr>
                              <w:tab/>
                              <w:t>SIGNATURE</w:t>
                            </w:r>
                          </w:p>
                          <w:p w14:paraId="100A5757" w14:textId="77777777" w:rsidR="00CD4182" w:rsidRDefault="00CD4182" w:rsidP="00EB0B5C">
                            <w:pPr>
                              <w:rPr>
                                <w:rFonts w:cs="Calibri"/>
                                <w:b/>
                                <w:sz w:val="18"/>
                                <w:szCs w:val="18"/>
                              </w:rPr>
                            </w:pPr>
                          </w:p>
                          <w:p w14:paraId="41257AA1" w14:textId="4F654B7D" w:rsidR="00EB0B5C" w:rsidRPr="00EB0B5C" w:rsidRDefault="00EB0B5C" w:rsidP="00EB0B5C">
                            <w:pPr>
                              <w:rPr>
                                <w:rFonts w:cs="Calibri"/>
                                <w:b/>
                                <w:sz w:val="18"/>
                                <w:szCs w:val="18"/>
                              </w:rPr>
                            </w:pPr>
                            <w:r w:rsidRPr="00EB0B5C">
                              <w:rPr>
                                <w:rFonts w:cs="Calibri"/>
                                <w:b/>
                                <w:sz w:val="18"/>
                                <w:szCs w:val="18"/>
                              </w:rPr>
                              <w:t xml:space="preserve">                       </w:t>
                            </w:r>
                          </w:p>
                          <w:p w14:paraId="55DE4043" w14:textId="77777777" w:rsidR="00EB0B5C" w:rsidRPr="00EB0B5C" w:rsidRDefault="00EB0B5C" w:rsidP="00EB0B5C">
                            <w:pPr>
                              <w:rPr>
                                <w:rFonts w:cs="Calibri"/>
                                <w:sz w:val="18"/>
                                <w:szCs w:val="18"/>
                              </w:rPr>
                            </w:pPr>
                            <w:r w:rsidRPr="00EB0B5C">
                              <w:rPr>
                                <w:rFonts w:cs="Calibri"/>
                                <w:sz w:val="18"/>
                                <w:szCs w:val="18"/>
                              </w:rPr>
                              <w:t xml:space="preserve">       </w:t>
                            </w:r>
                            <w:r w:rsidRPr="00EB0B5C">
                              <w:rPr>
                                <w:rFonts w:cs="Calibri"/>
                                <w:sz w:val="18"/>
                                <w:szCs w:val="18"/>
                              </w:rPr>
                              <w:tab/>
                              <w:t xml:space="preserve"> DATE          </w:t>
                            </w:r>
                            <w:r w:rsidRPr="00EB0B5C">
                              <w:rPr>
                                <w:rFonts w:cs="Calibri"/>
                                <w:sz w:val="18"/>
                                <w:szCs w:val="18"/>
                              </w:rPr>
                              <w:tab/>
                            </w:r>
                            <w:r w:rsidRPr="00EB0B5C">
                              <w:rPr>
                                <w:rFonts w:cs="Calibri"/>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0BC5" id="_x0000_t202" coordsize="21600,21600" o:spt="202" path="m,l,21600r21600,l21600,xe">
                <v:stroke joinstyle="miter"/>
                <v:path gradientshapeok="t" o:connecttype="rect"/>
              </v:shapetype>
              <v:shape id="Text Box 1" o:spid="_x0000_s1026" type="#_x0000_t202" style="position:absolute;margin-left:-10pt;margin-top:16.5pt;width:253.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">
                <v:textbox>
                  <w:txbxContent>
                    <w:p w14:paraId="7436B3C8" w14:textId="77777777" w:rsidR="00EB0B5C" w:rsidRPr="00913F95" w:rsidRDefault="00EB0B5C" w:rsidP="00EB0B5C">
                      <w:pPr>
                        <w:jc w:val="center"/>
                        <w:rPr>
                          <w:rFonts w:ascii="Century Gothic" w:hAnsi="Century Gothic"/>
                          <w:b/>
                          <w:sz w:val="20"/>
                          <w:szCs w:val="20"/>
                        </w:rPr>
                      </w:pPr>
                    </w:p>
                    <w:p w14:paraId="719BED6C" w14:textId="3C484455" w:rsidR="00EB0B5C" w:rsidRPr="00EB0B5C" w:rsidRDefault="00FD1C63" w:rsidP="00FD1C63">
                      <w:pPr>
                        <w:tabs>
                          <w:tab w:val="left" w:pos="900"/>
                        </w:tabs>
                        <w:spacing w:after="0" w:line="240" w:lineRule="auto"/>
                        <w:ind w:left="900" w:hanging="720"/>
                        <w:rPr>
                          <w:rFonts w:cs="Calibri"/>
                          <w:sz w:val="20"/>
                          <w:szCs w:val="20"/>
                        </w:rPr>
                      </w:pPr>
                      <w:r w:rsidRPr="00EB0B5C">
                        <w:rPr>
                          <w:rFonts w:cs="Calibri"/>
                          <w:sz w:val="20"/>
                          <w:szCs w:val="20"/>
                        </w:rPr>
                        <w:t>(1)</w:t>
                      </w:r>
                      <w:r w:rsidRPr="00EB0B5C">
                        <w:rPr>
                          <w:rFonts w:cs="Calibri"/>
                          <w:sz w:val="20"/>
                          <w:szCs w:val="20"/>
                        </w:rPr>
                        <w:tab/>
                      </w:r>
                      <w:r w:rsidR="00EB0B5C" w:rsidRPr="00EB0B5C">
                        <w:rPr>
                          <w:rFonts w:cs="Calibri"/>
                          <w:sz w:val="20"/>
                          <w:szCs w:val="20"/>
                        </w:rPr>
                        <w:t>REPORTABLE: YES/</w:t>
                      </w:r>
                      <w:r w:rsidR="00EB0B5C" w:rsidRPr="00D76711">
                        <w:rPr>
                          <w:rFonts w:cs="Calibri"/>
                          <w:strike/>
                          <w:sz w:val="20"/>
                          <w:szCs w:val="20"/>
                        </w:rPr>
                        <w:t>NO</w:t>
                      </w:r>
                    </w:p>
                    <w:p w14:paraId="05F04C7D" w14:textId="564BFD7B" w:rsidR="00EB0B5C" w:rsidRPr="00EB0B5C" w:rsidRDefault="00FD1C63" w:rsidP="00FD1C63">
                      <w:pPr>
                        <w:tabs>
                          <w:tab w:val="left" w:pos="900"/>
                        </w:tabs>
                        <w:spacing w:after="0" w:line="240" w:lineRule="auto"/>
                        <w:ind w:left="900" w:hanging="720"/>
                        <w:rPr>
                          <w:rFonts w:cs="Calibri"/>
                          <w:sz w:val="20"/>
                          <w:szCs w:val="20"/>
                        </w:rPr>
                      </w:pPr>
                      <w:r w:rsidRPr="00EB0B5C">
                        <w:rPr>
                          <w:rFonts w:cs="Calibri"/>
                          <w:sz w:val="20"/>
                          <w:szCs w:val="20"/>
                        </w:rPr>
                        <w:t>(2)</w:t>
                      </w:r>
                      <w:r w:rsidRPr="00EB0B5C">
                        <w:rPr>
                          <w:rFonts w:cs="Calibri"/>
                          <w:sz w:val="20"/>
                          <w:szCs w:val="20"/>
                        </w:rPr>
                        <w:tab/>
                      </w:r>
                      <w:r w:rsidR="00EB0B5C" w:rsidRPr="00EB0B5C">
                        <w:rPr>
                          <w:rFonts w:cs="Calibri"/>
                          <w:sz w:val="20"/>
                          <w:szCs w:val="20"/>
                        </w:rPr>
                        <w:t>OF INTEREST TO OTHER JUDGES: YES/</w:t>
                      </w:r>
                      <w:r w:rsidR="00EB0B5C" w:rsidRPr="00D76711">
                        <w:rPr>
                          <w:rFonts w:cs="Calibri"/>
                          <w:strike/>
                          <w:sz w:val="20"/>
                          <w:szCs w:val="20"/>
                        </w:rPr>
                        <w:t>NO</w:t>
                      </w:r>
                    </w:p>
                    <w:p w14:paraId="6EB2FB73" w14:textId="27508005" w:rsidR="00EB0B5C" w:rsidRPr="00EB0B5C" w:rsidRDefault="00FD1C63" w:rsidP="00FD1C63">
                      <w:pPr>
                        <w:tabs>
                          <w:tab w:val="left" w:pos="900"/>
                        </w:tabs>
                        <w:spacing w:after="0" w:line="240" w:lineRule="auto"/>
                        <w:ind w:left="900" w:hanging="720"/>
                        <w:rPr>
                          <w:rFonts w:cs="Calibri"/>
                          <w:sz w:val="20"/>
                          <w:szCs w:val="20"/>
                        </w:rPr>
                      </w:pPr>
                      <w:r w:rsidRPr="00EB0B5C">
                        <w:rPr>
                          <w:rFonts w:cs="Calibri"/>
                          <w:sz w:val="20"/>
                          <w:szCs w:val="20"/>
                        </w:rPr>
                        <w:t>(3)</w:t>
                      </w:r>
                      <w:r w:rsidRPr="00EB0B5C">
                        <w:rPr>
                          <w:rFonts w:cs="Calibri"/>
                          <w:sz w:val="20"/>
                          <w:szCs w:val="20"/>
                        </w:rPr>
                        <w:tab/>
                      </w:r>
                      <w:r w:rsidR="00EB0B5C" w:rsidRPr="00EB0B5C">
                        <w:rPr>
                          <w:rFonts w:cs="Calibri"/>
                          <w:sz w:val="20"/>
                          <w:szCs w:val="20"/>
                        </w:rPr>
                        <w:t>REVISED</w:t>
                      </w:r>
                    </w:p>
                    <w:p w14:paraId="636552C7" w14:textId="77777777" w:rsidR="00EB0B5C" w:rsidRPr="00EB0B5C" w:rsidRDefault="00EB0B5C" w:rsidP="00EB0B5C">
                      <w:pPr>
                        <w:rPr>
                          <w:rFonts w:cs="Calibri"/>
                          <w:sz w:val="18"/>
                          <w:szCs w:val="18"/>
                        </w:rPr>
                      </w:pPr>
                      <w:r>
                        <w:rPr>
                          <w:rFonts w:cs="Arial"/>
                          <w:noProof/>
                          <w:lang w:val="en-ZA"/>
                        </w:rPr>
                        <w:t xml:space="preserve">                                            </w:t>
                      </w:r>
                    </w:p>
                    <w:p w14:paraId="7C0DD6F1" w14:textId="272C17C9" w:rsidR="00CD4182" w:rsidRPr="00CD4182" w:rsidRDefault="00EB0B5C" w:rsidP="00EB0B5C">
                      <w:pPr>
                        <w:rPr>
                          <w:rFonts w:cs="Calibri"/>
                          <w:bCs/>
                          <w:sz w:val="18"/>
                          <w:szCs w:val="18"/>
                        </w:rPr>
                      </w:pPr>
                      <w:r w:rsidRPr="00EB0B5C">
                        <w:rPr>
                          <w:rFonts w:cs="Calibri"/>
                          <w:b/>
                          <w:sz w:val="18"/>
                          <w:szCs w:val="18"/>
                        </w:rPr>
                        <w:t xml:space="preserve">      </w:t>
                      </w:r>
                      <w:r w:rsidR="00CD4182" w:rsidRPr="00CD4182">
                        <w:rPr>
                          <w:rFonts w:cs="Calibri"/>
                          <w:bCs/>
                          <w:sz w:val="18"/>
                          <w:szCs w:val="18"/>
                        </w:rPr>
                        <w:t>DATE</w:t>
                      </w:r>
                      <w:r w:rsidR="00CD4182" w:rsidRPr="00CD4182">
                        <w:rPr>
                          <w:rFonts w:cs="Calibri"/>
                          <w:bCs/>
                          <w:sz w:val="18"/>
                          <w:szCs w:val="18"/>
                        </w:rPr>
                        <w:tab/>
                      </w:r>
                      <w:r w:rsidR="00CD4182" w:rsidRPr="00CD4182">
                        <w:rPr>
                          <w:rFonts w:cs="Calibri"/>
                          <w:bCs/>
                          <w:sz w:val="18"/>
                          <w:szCs w:val="18"/>
                        </w:rPr>
                        <w:tab/>
                      </w:r>
                      <w:r w:rsidR="00CD4182" w:rsidRPr="00CD4182">
                        <w:rPr>
                          <w:rFonts w:cs="Calibri"/>
                          <w:bCs/>
                          <w:sz w:val="18"/>
                          <w:szCs w:val="18"/>
                        </w:rPr>
                        <w:tab/>
                      </w:r>
                      <w:r w:rsidR="00CD4182" w:rsidRPr="00CD4182">
                        <w:rPr>
                          <w:rFonts w:cs="Calibri"/>
                          <w:bCs/>
                          <w:sz w:val="18"/>
                          <w:szCs w:val="18"/>
                        </w:rPr>
                        <w:tab/>
                        <w:t>SIGNATURE</w:t>
                      </w:r>
                    </w:p>
                    <w:p w14:paraId="100A5757" w14:textId="77777777" w:rsidR="00CD4182" w:rsidRDefault="00CD4182" w:rsidP="00EB0B5C">
                      <w:pPr>
                        <w:rPr>
                          <w:rFonts w:cs="Calibri"/>
                          <w:b/>
                          <w:sz w:val="18"/>
                          <w:szCs w:val="18"/>
                        </w:rPr>
                      </w:pPr>
                    </w:p>
                    <w:p w14:paraId="41257AA1" w14:textId="4F654B7D" w:rsidR="00EB0B5C" w:rsidRPr="00EB0B5C" w:rsidRDefault="00EB0B5C" w:rsidP="00EB0B5C">
                      <w:pPr>
                        <w:rPr>
                          <w:rFonts w:cs="Calibri"/>
                          <w:b/>
                          <w:sz w:val="18"/>
                          <w:szCs w:val="18"/>
                        </w:rPr>
                      </w:pPr>
                      <w:r w:rsidRPr="00EB0B5C">
                        <w:rPr>
                          <w:rFonts w:cs="Calibri"/>
                          <w:b/>
                          <w:sz w:val="18"/>
                          <w:szCs w:val="18"/>
                        </w:rPr>
                        <w:t xml:space="preserve">                       </w:t>
                      </w:r>
                    </w:p>
                    <w:p w14:paraId="55DE4043" w14:textId="77777777" w:rsidR="00EB0B5C" w:rsidRPr="00EB0B5C" w:rsidRDefault="00EB0B5C" w:rsidP="00EB0B5C">
                      <w:pPr>
                        <w:rPr>
                          <w:rFonts w:cs="Calibri"/>
                          <w:sz w:val="18"/>
                          <w:szCs w:val="18"/>
                        </w:rPr>
                      </w:pPr>
                      <w:r w:rsidRPr="00EB0B5C">
                        <w:rPr>
                          <w:rFonts w:cs="Calibri"/>
                          <w:sz w:val="18"/>
                          <w:szCs w:val="18"/>
                        </w:rPr>
                        <w:t xml:space="preserve">       </w:t>
                      </w:r>
                      <w:r w:rsidRPr="00EB0B5C">
                        <w:rPr>
                          <w:rFonts w:cs="Calibri"/>
                          <w:sz w:val="18"/>
                          <w:szCs w:val="18"/>
                        </w:rPr>
                        <w:tab/>
                        <w:t xml:space="preserve"> DATE          </w:t>
                      </w:r>
                      <w:r w:rsidRPr="00EB0B5C">
                        <w:rPr>
                          <w:rFonts w:cs="Calibri"/>
                          <w:sz w:val="18"/>
                          <w:szCs w:val="18"/>
                        </w:rPr>
                        <w:tab/>
                      </w:r>
                      <w:r w:rsidRPr="00EB0B5C">
                        <w:rPr>
                          <w:rFonts w:cs="Calibri"/>
                          <w:sz w:val="18"/>
                          <w:szCs w:val="18"/>
                        </w:rPr>
                        <w:tab/>
                        <w:t xml:space="preserve"> SIGNATURE</w:t>
                      </w:r>
                    </w:p>
                  </w:txbxContent>
                </v:textbox>
              </v:shape>
            </w:pict>
          </mc:Fallback>
        </mc:AlternateContent>
      </w:r>
      <w:r w:rsidR="00EB0B5C" w:rsidRPr="00EB0B5C">
        <w:rPr>
          <w:rFonts w:ascii="Arial" w:eastAsia="Times New Roman" w:hAnsi="Arial" w:cs="Times New Roman"/>
          <w:b/>
          <w:sz w:val="24"/>
          <w:szCs w:val="16"/>
          <w:lang w:val="en-GB" w:eastAsia="en-ZA"/>
        </w:rPr>
        <w:tab/>
      </w:r>
      <w:r w:rsidR="00EB0B5C" w:rsidRPr="00EB0B5C">
        <w:rPr>
          <w:rFonts w:ascii="Arial" w:eastAsia="Times New Roman" w:hAnsi="Arial" w:cs="Times New Roman"/>
          <w:b/>
          <w:sz w:val="24"/>
          <w:szCs w:val="16"/>
          <w:lang w:val="en-GB" w:eastAsia="en-ZA"/>
        </w:rPr>
        <w:tab/>
      </w:r>
      <w:r w:rsidR="00EB0B5C">
        <w:rPr>
          <w:rFonts w:ascii="Arial" w:eastAsia="Times New Roman" w:hAnsi="Arial" w:cs="Times New Roman"/>
          <w:b/>
          <w:sz w:val="24"/>
          <w:szCs w:val="16"/>
          <w:lang w:val="en-GB" w:eastAsia="en-ZA"/>
        </w:rPr>
        <w:t xml:space="preserve">Appeal </w:t>
      </w:r>
      <w:r w:rsidR="00EB0B5C" w:rsidRPr="00EB0B5C">
        <w:rPr>
          <w:rFonts w:ascii="Arial" w:eastAsia="Times New Roman" w:hAnsi="Arial" w:cs="Times New Roman"/>
          <w:b/>
          <w:sz w:val="24"/>
          <w:szCs w:val="16"/>
          <w:lang w:val="en-GB" w:eastAsia="en-ZA"/>
        </w:rPr>
        <w:t xml:space="preserve">Case No: </w:t>
      </w:r>
      <w:r w:rsidRPr="00CD4182">
        <w:rPr>
          <w:rFonts w:ascii="Arial" w:eastAsia="Times New Roman" w:hAnsi="Arial" w:cs="Times New Roman"/>
          <w:b/>
          <w:sz w:val="24"/>
          <w:szCs w:val="16"/>
          <w:lang w:val="en-GB" w:eastAsia="en-ZA"/>
        </w:rPr>
        <w:t>A3074/2022</w:t>
      </w:r>
    </w:p>
    <w:p w14:paraId="539D8FE3" w14:textId="77777777" w:rsidR="00EB0B5C" w:rsidRPr="00EB0B5C" w:rsidRDefault="00EB0B5C" w:rsidP="00EB0B5C">
      <w:pPr>
        <w:spacing w:after="0" w:line="240" w:lineRule="auto"/>
        <w:rPr>
          <w:rFonts w:ascii="Arial" w:eastAsia="Times New Roman" w:hAnsi="Arial" w:cs="Times New Roman"/>
          <w:sz w:val="24"/>
          <w:szCs w:val="16"/>
          <w:lang w:val="en-GB" w:eastAsia="en-ZA"/>
        </w:rPr>
      </w:pPr>
    </w:p>
    <w:p w14:paraId="5EA5E11D" w14:textId="77777777" w:rsidR="00EB0B5C" w:rsidRPr="00EB0B5C" w:rsidRDefault="00EB0B5C" w:rsidP="00EB0B5C">
      <w:pPr>
        <w:spacing w:after="0" w:line="240" w:lineRule="auto"/>
        <w:rPr>
          <w:rFonts w:ascii="Arial" w:eastAsia="Times New Roman" w:hAnsi="Arial" w:cs="Times New Roman"/>
          <w:noProof/>
          <w:sz w:val="24"/>
          <w:szCs w:val="16"/>
          <w:lang w:val="en-ZA" w:eastAsia="en-ZA"/>
        </w:rPr>
      </w:pPr>
    </w:p>
    <w:p w14:paraId="1CB9F3B9" w14:textId="77777777" w:rsidR="00EB0B5C" w:rsidRPr="00EB0B5C" w:rsidRDefault="00EB0B5C" w:rsidP="00EB0B5C">
      <w:pPr>
        <w:spacing w:after="0" w:line="240" w:lineRule="auto"/>
        <w:rPr>
          <w:rFonts w:ascii="Arial" w:eastAsia="Times New Roman" w:hAnsi="Arial" w:cs="Times New Roman"/>
          <w:sz w:val="24"/>
          <w:szCs w:val="16"/>
          <w:lang w:val="en-GB" w:eastAsia="en-ZA"/>
        </w:rPr>
      </w:pPr>
    </w:p>
    <w:p w14:paraId="24C7C00C" w14:textId="77777777" w:rsidR="00EB0B5C" w:rsidRPr="00EB0B5C" w:rsidRDefault="00EB0B5C" w:rsidP="00EB0B5C">
      <w:pPr>
        <w:spacing w:after="0" w:line="240" w:lineRule="auto"/>
        <w:jc w:val="center"/>
        <w:rPr>
          <w:rFonts w:ascii="Arial" w:eastAsia="Times New Roman" w:hAnsi="Arial" w:cs="Times New Roman"/>
          <w:sz w:val="24"/>
          <w:szCs w:val="16"/>
          <w:lang w:val="en-GB" w:eastAsia="en-ZA"/>
        </w:rPr>
      </w:pPr>
      <w:r w:rsidRPr="00EB0B5C">
        <w:rPr>
          <w:rFonts w:ascii="Arial" w:eastAsia="Times New Roman" w:hAnsi="Arial" w:cs="Times New Roman"/>
          <w:sz w:val="24"/>
          <w:szCs w:val="16"/>
          <w:lang w:val="en-GB" w:eastAsia="en-ZA"/>
        </w:rPr>
        <w:tab/>
      </w:r>
      <w:r w:rsidRPr="00EB0B5C">
        <w:rPr>
          <w:rFonts w:ascii="Arial" w:eastAsia="Times New Roman" w:hAnsi="Arial" w:cs="Times New Roman"/>
          <w:sz w:val="24"/>
          <w:szCs w:val="16"/>
          <w:lang w:val="en-GB" w:eastAsia="en-ZA"/>
        </w:rPr>
        <w:tab/>
      </w:r>
      <w:r w:rsidRPr="00EB0B5C">
        <w:rPr>
          <w:rFonts w:ascii="Arial" w:eastAsia="Times New Roman" w:hAnsi="Arial" w:cs="Times New Roman"/>
          <w:sz w:val="24"/>
          <w:szCs w:val="16"/>
          <w:lang w:val="en-GB" w:eastAsia="en-ZA"/>
        </w:rPr>
        <w:tab/>
      </w:r>
      <w:r w:rsidRPr="00EB0B5C">
        <w:rPr>
          <w:rFonts w:ascii="Arial" w:eastAsia="Times New Roman" w:hAnsi="Arial" w:cs="Times New Roman"/>
          <w:sz w:val="24"/>
          <w:szCs w:val="16"/>
          <w:lang w:val="en-GB" w:eastAsia="en-ZA"/>
        </w:rPr>
        <w:tab/>
      </w:r>
      <w:r w:rsidRPr="00EB0B5C">
        <w:rPr>
          <w:rFonts w:ascii="Arial" w:eastAsia="Times New Roman" w:hAnsi="Arial" w:cs="Times New Roman"/>
          <w:sz w:val="24"/>
          <w:szCs w:val="16"/>
          <w:lang w:val="en-GB" w:eastAsia="en-ZA"/>
        </w:rPr>
        <w:tab/>
        <w:t xml:space="preserve">                                     </w:t>
      </w:r>
    </w:p>
    <w:p w14:paraId="1E1F5CE9" w14:textId="77777777" w:rsidR="00EB0B5C" w:rsidRPr="00EB0B5C" w:rsidRDefault="00EB0B5C" w:rsidP="00EB0B5C">
      <w:pPr>
        <w:spacing w:after="0" w:line="240" w:lineRule="auto"/>
        <w:jc w:val="both"/>
        <w:rPr>
          <w:rFonts w:ascii="Arial" w:eastAsia="Times New Roman" w:hAnsi="Arial" w:cs="Times New Roman"/>
          <w:sz w:val="24"/>
          <w:szCs w:val="16"/>
          <w:lang w:val="en-GB" w:eastAsia="en-ZA"/>
        </w:rPr>
      </w:pPr>
    </w:p>
    <w:p w14:paraId="343C143D" w14:textId="77777777" w:rsidR="00EB0B5C" w:rsidRPr="00EB0B5C" w:rsidRDefault="00EB0B5C" w:rsidP="00EB0B5C">
      <w:pPr>
        <w:spacing w:after="0" w:line="240" w:lineRule="auto"/>
        <w:jc w:val="both"/>
        <w:rPr>
          <w:rFonts w:ascii="Arial" w:eastAsia="Times New Roman" w:hAnsi="Arial" w:cs="Times New Roman"/>
          <w:sz w:val="24"/>
          <w:szCs w:val="16"/>
          <w:lang w:val="en-GB" w:eastAsia="en-ZA"/>
        </w:rPr>
      </w:pPr>
      <w:r w:rsidRPr="00EB0B5C">
        <w:rPr>
          <w:rFonts w:ascii="Arial" w:eastAsia="Times New Roman" w:hAnsi="Arial" w:cs="Times New Roman"/>
          <w:sz w:val="24"/>
          <w:szCs w:val="16"/>
          <w:lang w:val="en-GB" w:eastAsia="en-ZA"/>
        </w:rPr>
        <w:t>In the matter between:</w:t>
      </w:r>
    </w:p>
    <w:p w14:paraId="7FE12779" w14:textId="77777777" w:rsidR="00EB0B5C" w:rsidRPr="00EB0B5C" w:rsidRDefault="00EB0B5C" w:rsidP="00EB0B5C">
      <w:pPr>
        <w:spacing w:after="0" w:line="240" w:lineRule="auto"/>
        <w:jc w:val="right"/>
        <w:rPr>
          <w:rFonts w:ascii="Arial" w:eastAsia="Times New Roman" w:hAnsi="Arial" w:cs="Times New Roman"/>
          <w:sz w:val="24"/>
          <w:szCs w:val="16"/>
          <w:lang w:val="en-GB" w:eastAsia="en-ZA"/>
        </w:rPr>
      </w:pPr>
    </w:p>
    <w:p w14:paraId="7BB43973" w14:textId="77777777" w:rsidR="00EB0B5C" w:rsidRPr="00EB0B5C" w:rsidRDefault="00EB0B5C" w:rsidP="00EB0B5C">
      <w:pPr>
        <w:spacing w:after="0" w:line="240" w:lineRule="auto"/>
        <w:jc w:val="right"/>
        <w:rPr>
          <w:rFonts w:ascii="Arial" w:eastAsia="Times New Roman" w:hAnsi="Arial" w:cs="Times New Roman"/>
          <w:sz w:val="24"/>
          <w:szCs w:val="16"/>
          <w:lang w:val="en-GB" w:eastAsia="en-ZA"/>
        </w:rPr>
      </w:pPr>
    </w:p>
    <w:p w14:paraId="4C0CF194" w14:textId="47D5F389" w:rsidR="00EB0B5C" w:rsidRPr="00167940" w:rsidRDefault="00EB0B5C" w:rsidP="00EB0B5C">
      <w:pPr>
        <w:tabs>
          <w:tab w:val="right" w:pos="9072"/>
        </w:tabs>
        <w:spacing w:before="120" w:after="0" w:line="240" w:lineRule="auto"/>
        <w:rPr>
          <w:rFonts w:ascii="Arial" w:eastAsia="MS Mincho" w:hAnsi="Arial" w:cs="Times New Roman"/>
          <w:sz w:val="24"/>
          <w:szCs w:val="24"/>
          <w:lang w:val="en-GB"/>
        </w:rPr>
      </w:pPr>
      <w:r>
        <w:rPr>
          <w:rFonts w:ascii="Arial" w:eastAsia="MS Mincho" w:hAnsi="Arial" w:cs="Times New Roman"/>
          <w:b/>
          <w:bCs/>
          <w:sz w:val="24"/>
          <w:szCs w:val="24"/>
          <w:lang w:val="en-GB"/>
        </w:rPr>
        <w:t xml:space="preserve"> </w:t>
      </w:r>
      <w:r w:rsidRPr="00167940">
        <w:rPr>
          <w:rFonts w:ascii="Arial" w:eastAsia="MS Mincho" w:hAnsi="Arial" w:cs="Times New Roman"/>
          <w:sz w:val="24"/>
          <w:szCs w:val="24"/>
          <w:lang w:val="en-GB"/>
        </w:rPr>
        <w:t>In the matter between:</w:t>
      </w:r>
    </w:p>
    <w:p w14:paraId="056D3125" w14:textId="77777777" w:rsidR="00EB0B5C" w:rsidRPr="00EB0B5C" w:rsidRDefault="00EB0B5C" w:rsidP="00EB0B5C">
      <w:pPr>
        <w:tabs>
          <w:tab w:val="right" w:pos="9072"/>
        </w:tabs>
        <w:spacing w:before="120" w:after="0" w:line="240" w:lineRule="auto"/>
        <w:rPr>
          <w:rFonts w:ascii="Arial" w:eastAsia="MS Mincho" w:hAnsi="Arial" w:cs="Times New Roman"/>
          <w:b/>
          <w:bCs/>
          <w:sz w:val="24"/>
          <w:szCs w:val="24"/>
          <w:lang w:val="en-GB"/>
        </w:rPr>
      </w:pPr>
    </w:p>
    <w:p w14:paraId="279C9DE6" w14:textId="741F8987" w:rsidR="00EB0B5C" w:rsidRPr="00EB0B5C" w:rsidRDefault="00EB0B5C" w:rsidP="00EB0B5C">
      <w:pPr>
        <w:tabs>
          <w:tab w:val="right" w:pos="9072"/>
        </w:tabs>
        <w:spacing w:before="120" w:after="0" w:line="240" w:lineRule="auto"/>
        <w:rPr>
          <w:rFonts w:ascii="Arial" w:eastAsia="MS Mincho" w:hAnsi="Arial" w:cs="Times New Roman"/>
          <w:b/>
          <w:bCs/>
          <w:sz w:val="24"/>
          <w:szCs w:val="24"/>
          <w:lang w:val="en-GB"/>
        </w:rPr>
      </w:pPr>
      <w:r w:rsidRPr="00EB0B5C">
        <w:rPr>
          <w:rFonts w:ascii="Arial" w:eastAsia="MS Mincho" w:hAnsi="Arial" w:cs="Times New Roman"/>
          <w:b/>
          <w:bCs/>
          <w:sz w:val="24"/>
          <w:szCs w:val="24"/>
          <w:lang w:val="en-GB"/>
        </w:rPr>
        <w:t xml:space="preserve"> </w:t>
      </w:r>
      <w:r>
        <w:rPr>
          <w:rFonts w:ascii="Arial" w:eastAsia="MS Mincho" w:hAnsi="Arial" w:cs="Times New Roman"/>
          <w:b/>
          <w:bCs/>
          <w:sz w:val="24"/>
          <w:szCs w:val="24"/>
          <w:lang w:val="en-GB"/>
        </w:rPr>
        <w:t>MINISTER OF POLICE</w:t>
      </w:r>
      <w:r w:rsidRPr="00EB0B5C">
        <w:rPr>
          <w:rFonts w:ascii="Arial" w:eastAsia="MS Mincho" w:hAnsi="Arial" w:cs="Times New Roman"/>
          <w:b/>
          <w:bCs/>
          <w:sz w:val="24"/>
          <w:szCs w:val="24"/>
          <w:lang w:val="en-GB"/>
        </w:rPr>
        <w:tab/>
      </w:r>
      <w:r>
        <w:rPr>
          <w:rFonts w:ascii="Arial" w:eastAsia="MS Mincho" w:hAnsi="Arial" w:cs="Times New Roman"/>
          <w:bCs/>
          <w:sz w:val="24"/>
          <w:szCs w:val="24"/>
          <w:lang w:val="en-GB"/>
        </w:rPr>
        <w:t>Appellant</w:t>
      </w:r>
    </w:p>
    <w:p w14:paraId="3E623FF2" w14:textId="77777777" w:rsidR="00EB0B5C" w:rsidRPr="00EB0B5C" w:rsidRDefault="00EB0B5C" w:rsidP="00EB0B5C">
      <w:pPr>
        <w:tabs>
          <w:tab w:val="right" w:pos="9072"/>
        </w:tabs>
        <w:spacing w:after="0" w:line="240" w:lineRule="auto"/>
        <w:jc w:val="both"/>
        <w:rPr>
          <w:rFonts w:ascii="Arial" w:eastAsia="MS Mincho" w:hAnsi="Arial" w:cs="Times New Roman"/>
          <w:sz w:val="24"/>
          <w:szCs w:val="24"/>
          <w:lang w:val="en-GB"/>
        </w:rPr>
      </w:pPr>
    </w:p>
    <w:p w14:paraId="5A3BF404" w14:textId="77777777" w:rsidR="00EB0B5C" w:rsidRPr="00EB0B5C" w:rsidRDefault="00EB0B5C" w:rsidP="00EB0B5C">
      <w:pPr>
        <w:tabs>
          <w:tab w:val="right" w:pos="9072"/>
        </w:tabs>
        <w:spacing w:after="0" w:line="240" w:lineRule="auto"/>
        <w:jc w:val="both"/>
        <w:rPr>
          <w:rFonts w:ascii="Arial" w:eastAsia="MS Mincho" w:hAnsi="Arial" w:cs="Times New Roman"/>
          <w:sz w:val="24"/>
          <w:szCs w:val="24"/>
          <w:lang w:val="en-GB"/>
        </w:rPr>
      </w:pPr>
    </w:p>
    <w:p w14:paraId="490D13C5" w14:textId="77777777" w:rsidR="00EB0B5C" w:rsidRPr="00EB0B5C" w:rsidRDefault="00EB0B5C" w:rsidP="00EB0B5C">
      <w:pPr>
        <w:tabs>
          <w:tab w:val="right" w:pos="9072"/>
        </w:tabs>
        <w:spacing w:after="0" w:line="240" w:lineRule="auto"/>
        <w:jc w:val="both"/>
        <w:rPr>
          <w:rFonts w:ascii="Arial" w:eastAsia="MS Mincho" w:hAnsi="Arial" w:cs="Times New Roman"/>
          <w:sz w:val="24"/>
          <w:szCs w:val="24"/>
          <w:lang w:val="en-GB"/>
        </w:rPr>
      </w:pPr>
      <w:r w:rsidRPr="00EB0B5C">
        <w:rPr>
          <w:rFonts w:ascii="Arial" w:eastAsia="MS Mincho" w:hAnsi="Arial" w:cs="Times New Roman"/>
          <w:sz w:val="24"/>
          <w:szCs w:val="24"/>
          <w:lang w:val="en-GB"/>
        </w:rPr>
        <w:t xml:space="preserve">and </w:t>
      </w:r>
    </w:p>
    <w:p w14:paraId="15BC5000" w14:textId="77777777" w:rsidR="00EB0B5C" w:rsidRPr="00EB0B5C" w:rsidRDefault="00EB0B5C" w:rsidP="00EB0B5C">
      <w:pPr>
        <w:tabs>
          <w:tab w:val="right" w:pos="9072"/>
        </w:tabs>
        <w:spacing w:after="0" w:line="240" w:lineRule="auto"/>
        <w:jc w:val="both"/>
        <w:rPr>
          <w:rFonts w:ascii="Arial" w:eastAsia="MS Mincho" w:hAnsi="Arial" w:cs="Times New Roman"/>
          <w:sz w:val="24"/>
          <w:szCs w:val="24"/>
          <w:lang w:val="en-GB"/>
        </w:rPr>
      </w:pPr>
    </w:p>
    <w:p w14:paraId="7455C4E6" w14:textId="77777777" w:rsidR="00EB0B5C" w:rsidRPr="00EB0B5C" w:rsidRDefault="00EB0B5C" w:rsidP="00EB0B5C">
      <w:pPr>
        <w:tabs>
          <w:tab w:val="right" w:pos="9072"/>
        </w:tabs>
        <w:spacing w:after="0" w:line="240" w:lineRule="auto"/>
        <w:jc w:val="both"/>
        <w:rPr>
          <w:rFonts w:ascii="Arial" w:eastAsia="MS Mincho" w:hAnsi="Arial" w:cs="Times New Roman"/>
          <w:sz w:val="24"/>
          <w:szCs w:val="24"/>
          <w:lang w:val="en-GB"/>
        </w:rPr>
      </w:pPr>
    </w:p>
    <w:p w14:paraId="196F8E8A" w14:textId="66E41389" w:rsidR="00EB0B5C" w:rsidRPr="00EB0B5C" w:rsidRDefault="00EB0B5C" w:rsidP="00EB0B5C">
      <w:pPr>
        <w:tabs>
          <w:tab w:val="right" w:pos="9072"/>
        </w:tabs>
        <w:spacing w:after="0" w:line="240" w:lineRule="auto"/>
        <w:jc w:val="both"/>
        <w:rPr>
          <w:rFonts w:ascii="Arial" w:eastAsia="MS Mincho" w:hAnsi="Arial" w:cs="Times New Roman"/>
          <w:sz w:val="24"/>
          <w:szCs w:val="24"/>
          <w:lang w:val="en-GB"/>
        </w:rPr>
      </w:pPr>
      <w:r w:rsidRPr="00EB0B5C">
        <w:rPr>
          <w:rFonts w:ascii="Arial" w:eastAsia="MS Mincho" w:hAnsi="Arial" w:cs="Times New Roman"/>
          <w:b/>
          <w:bCs/>
          <w:sz w:val="24"/>
          <w:szCs w:val="24"/>
          <w:lang w:val="en-GB"/>
        </w:rPr>
        <w:t>EDWARD KEKANA</w:t>
      </w:r>
      <w:r>
        <w:rPr>
          <w:rFonts w:ascii="Arial" w:eastAsia="MS Mincho" w:hAnsi="Arial" w:cs="Times New Roman"/>
          <w:sz w:val="24"/>
          <w:szCs w:val="24"/>
          <w:lang w:val="en-GB"/>
        </w:rPr>
        <w:tab/>
        <w:t>Respondent</w:t>
      </w:r>
    </w:p>
    <w:p w14:paraId="67BBF5A9" w14:textId="77777777" w:rsidR="00EB0B5C" w:rsidRPr="00EB0B5C" w:rsidRDefault="00EB0B5C" w:rsidP="00EB0B5C">
      <w:pPr>
        <w:tabs>
          <w:tab w:val="right" w:pos="9072"/>
        </w:tabs>
        <w:spacing w:after="0" w:line="240" w:lineRule="auto"/>
        <w:jc w:val="both"/>
        <w:rPr>
          <w:rFonts w:ascii="Arial" w:eastAsia="MS Mincho" w:hAnsi="Arial" w:cs="Times New Roman"/>
          <w:sz w:val="24"/>
          <w:szCs w:val="24"/>
          <w:lang w:val="en-GB"/>
        </w:rPr>
      </w:pPr>
    </w:p>
    <w:p w14:paraId="7DDBF4DB" w14:textId="77777777" w:rsidR="00EB0B5C" w:rsidRPr="00EB0B5C" w:rsidRDefault="00EB0B5C" w:rsidP="00EB0B5C">
      <w:pPr>
        <w:tabs>
          <w:tab w:val="right" w:pos="9072"/>
        </w:tabs>
        <w:spacing w:after="0" w:line="240" w:lineRule="auto"/>
        <w:jc w:val="both"/>
        <w:rPr>
          <w:rFonts w:ascii="Arial" w:eastAsia="MS Mincho" w:hAnsi="Arial" w:cs="Times New Roman"/>
          <w:sz w:val="24"/>
          <w:szCs w:val="24"/>
          <w:lang w:val="en-GB"/>
        </w:rPr>
      </w:pPr>
    </w:p>
    <w:p w14:paraId="7A4D7276" w14:textId="77777777" w:rsidR="00EB0B5C" w:rsidRPr="00EB0B5C" w:rsidRDefault="00EB0B5C" w:rsidP="00EB0B5C">
      <w:pPr>
        <w:tabs>
          <w:tab w:val="right" w:pos="9072"/>
        </w:tabs>
        <w:spacing w:after="0" w:line="240" w:lineRule="auto"/>
        <w:jc w:val="both"/>
        <w:rPr>
          <w:rFonts w:ascii="Arial" w:eastAsia="MS Mincho" w:hAnsi="Arial" w:cs="Times New Roman"/>
          <w:sz w:val="24"/>
          <w:szCs w:val="24"/>
          <w:lang w:val="en-GB"/>
        </w:rPr>
      </w:pPr>
    </w:p>
    <w:p w14:paraId="082D1148" w14:textId="04B0AFAD" w:rsidR="00EB0B5C" w:rsidRPr="00EB0B5C" w:rsidRDefault="00EB0B5C" w:rsidP="00EB0B5C">
      <w:pPr>
        <w:spacing w:after="200" w:line="360" w:lineRule="auto"/>
        <w:contextualSpacing/>
        <w:jc w:val="both"/>
        <w:rPr>
          <w:rFonts w:ascii="Arial" w:eastAsia="Arial Unicode MS" w:hAnsi="Arial" w:cs="Arial"/>
          <w:bCs/>
          <w:sz w:val="24"/>
          <w:szCs w:val="24"/>
          <w:lang w:val="en-GB" w:eastAsia="zh-CN"/>
        </w:rPr>
      </w:pPr>
      <w:r w:rsidRPr="00EB0B5C">
        <w:rPr>
          <w:rFonts w:ascii="Arial" w:eastAsia="Arial Unicode MS" w:hAnsi="Arial" w:cs="Arial"/>
          <w:bCs/>
          <w:sz w:val="24"/>
          <w:szCs w:val="24"/>
          <w:lang w:val="en-GB" w:eastAsia="zh-CN"/>
        </w:rPr>
        <w:t xml:space="preserve">Delivered:  This judgment was prepared and authored by the Judge whose name </w:t>
      </w:r>
      <w:r w:rsidR="005669FD">
        <w:rPr>
          <w:rFonts w:ascii="Arial" w:eastAsia="Arial Unicode MS" w:hAnsi="Arial" w:cs="Arial"/>
          <w:bCs/>
          <w:sz w:val="24"/>
          <w:szCs w:val="24"/>
          <w:lang w:val="en-GB" w:eastAsia="zh-CN"/>
        </w:rPr>
        <w:t>is</w:t>
      </w:r>
      <w:r w:rsidRPr="00EB0B5C">
        <w:rPr>
          <w:rFonts w:ascii="Arial" w:eastAsia="Arial Unicode MS" w:hAnsi="Arial" w:cs="Arial"/>
          <w:bCs/>
          <w:sz w:val="24"/>
          <w:szCs w:val="24"/>
          <w:lang w:val="en-GB" w:eastAsia="zh-CN"/>
        </w:rPr>
        <w:t xml:space="preserve"> reflected and is handed down electronically by circulation to the Parties/their legal representatives by email and by uploading it to the electronic file of this matter on CaseLines. The date for hand-down is deemed to be 2</w:t>
      </w:r>
      <w:r>
        <w:rPr>
          <w:rFonts w:ascii="Arial" w:eastAsia="Arial Unicode MS" w:hAnsi="Arial" w:cs="Arial"/>
          <w:bCs/>
          <w:sz w:val="24"/>
          <w:szCs w:val="24"/>
          <w:lang w:val="en-GB" w:eastAsia="zh-CN"/>
        </w:rPr>
        <w:t>7</w:t>
      </w:r>
      <w:r w:rsidRPr="00EB0B5C">
        <w:rPr>
          <w:rFonts w:ascii="Arial" w:eastAsia="Arial Unicode MS" w:hAnsi="Arial" w:cs="Arial"/>
          <w:bCs/>
          <w:sz w:val="24"/>
          <w:szCs w:val="24"/>
          <w:lang w:val="en-GB" w:eastAsia="zh-CN"/>
        </w:rPr>
        <w:t xml:space="preserve"> July 2023.</w:t>
      </w:r>
    </w:p>
    <w:p w14:paraId="43FCA6BC" w14:textId="77777777" w:rsidR="00EB0B5C" w:rsidRPr="00EB0B5C" w:rsidRDefault="00EB0B5C" w:rsidP="00EB0B5C">
      <w:pPr>
        <w:spacing w:after="0" w:line="240" w:lineRule="auto"/>
        <w:jc w:val="both"/>
        <w:rPr>
          <w:rFonts w:ascii="Arial" w:eastAsia="Times New Roman" w:hAnsi="Arial" w:cs="Times New Roman"/>
          <w:sz w:val="24"/>
          <w:szCs w:val="16"/>
          <w:lang w:val="en-GB" w:eastAsia="en-ZA"/>
        </w:rPr>
      </w:pPr>
    </w:p>
    <w:p w14:paraId="4E95613F" w14:textId="77777777" w:rsidR="00EB0B5C" w:rsidRPr="00EB0B5C" w:rsidRDefault="00EB0B5C" w:rsidP="00EB0B5C">
      <w:pPr>
        <w:pBdr>
          <w:top w:val="single" w:sz="8" w:space="12" w:color="auto"/>
          <w:bottom w:val="single" w:sz="8" w:space="12" w:color="auto"/>
        </w:pBdr>
        <w:spacing w:after="0" w:line="240" w:lineRule="auto"/>
        <w:jc w:val="center"/>
        <w:rPr>
          <w:rFonts w:ascii="Arial" w:eastAsia="MS Mincho" w:hAnsi="Arial" w:cs="Times New Roman"/>
          <w:b/>
          <w:sz w:val="24"/>
          <w:szCs w:val="24"/>
          <w:lang w:val="en-GB"/>
        </w:rPr>
      </w:pPr>
      <w:r w:rsidRPr="00EB0B5C">
        <w:rPr>
          <w:rFonts w:ascii="Arial" w:eastAsia="MS Mincho" w:hAnsi="Arial" w:cs="Times New Roman"/>
          <w:b/>
          <w:sz w:val="24"/>
          <w:szCs w:val="24"/>
          <w:lang w:val="en-GB"/>
        </w:rPr>
        <w:t xml:space="preserve">JUDGMENT </w:t>
      </w:r>
    </w:p>
    <w:p w14:paraId="4079F202" w14:textId="77777777" w:rsidR="00EB0B5C" w:rsidRDefault="00EB0B5C" w:rsidP="00BF5460">
      <w:pPr>
        <w:spacing w:after="200" w:line="480" w:lineRule="auto"/>
        <w:rPr>
          <w:rFonts w:ascii="Arial" w:eastAsia="Calibri" w:hAnsi="Arial" w:cs="Arial"/>
          <w:b/>
          <w:sz w:val="24"/>
          <w:szCs w:val="24"/>
          <w:lang w:val="en-ZA"/>
        </w:rPr>
      </w:pPr>
    </w:p>
    <w:p w14:paraId="17D2CE12" w14:textId="731A0880" w:rsidR="00BF5460" w:rsidRPr="00D76711" w:rsidRDefault="00D76711" w:rsidP="00BF5460">
      <w:pPr>
        <w:spacing w:after="200" w:line="480" w:lineRule="auto"/>
        <w:rPr>
          <w:rFonts w:ascii="Arial" w:eastAsia="Calibri" w:hAnsi="Arial" w:cs="Arial"/>
          <w:b/>
          <w:sz w:val="24"/>
          <w:szCs w:val="24"/>
          <w:u w:val="single"/>
          <w:lang w:val="en-ZA"/>
        </w:rPr>
      </w:pPr>
      <w:r w:rsidRPr="00D76711">
        <w:rPr>
          <w:rFonts w:ascii="Arial" w:eastAsia="Calibri" w:hAnsi="Arial" w:cs="Arial"/>
          <w:b/>
          <w:sz w:val="24"/>
          <w:szCs w:val="24"/>
          <w:u w:val="single"/>
          <w:lang w:val="en-ZA"/>
        </w:rPr>
        <w:t>CARRIM AJ:</w:t>
      </w:r>
      <w:r w:rsidR="00EB0B5C" w:rsidRPr="00D76711">
        <w:rPr>
          <w:rFonts w:ascii="Arial" w:eastAsia="Calibri" w:hAnsi="Arial" w:cs="Arial"/>
          <w:b/>
          <w:sz w:val="24"/>
          <w:szCs w:val="24"/>
          <w:u w:val="single"/>
          <w:lang w:val="en-ZA"/>
        </w:rPr>
        <w:t xml:space="preserve"> </w:t>
      </w:r>
    </w:p>
    <w:p w14:paraId="04A7B8A1" w14:textId="6EE376C6" w:rsidR="00987B30" w:rsidRPr="00FD1C63" w:rsidRDefault="00FD1C63" w:rsidP="00FD1C63">
      <w:pPr>
        <w:spacing w:after="200" w:line="480" w:lineRule="auto"/>
        <w:ind w:left="720" w:hanging="360"/>
        <w:jc w:val="both"/>
        <w:rPr>
          <w:rFonts w:ascii="Arial" w:eastAsia="Calibri" w:hAnsi="Arial" w:cs="Arial"/>
          <w:bCs/>
          <w:sz w:val="24"/>
          <w:szCs w:val="24"/>
          <w:lang w:val="en-ZA"/>
        </w:rPr>
      </w:pPr>
      <w:r>
        <w:rPr>
          <w:rFonts w:ascii="Arial" w:eastAsia="Calibri" w:hAnsi="Arial" w:cs="Arial"/>
          <w:bCs/>
          <w:sz w:val="24"/>
          <w:szCs w:val="24"/>
          <w:lang w:val="en-ZA"/>
        </w:rPr>
        <w:lastRenderedPageBreak/>
        <w:t>[1]</w:t>
      </w:r>
      <w:r>
        <w:rPr>
          <w:rFonts w:ascii="Arial" w:eastAsia="Calibri" w:hAnsi="Arial" w:cs="Arial"/>
          <w:bCs/>
          <w:sz w:val="24"/>
          <w:szCs w:val="24"/>
          <w:lang w:val="en-ZA"/>
        </w:rPr>
        <w:tab/>
      </w:r>
      <w:r w:rsidR="00743064" w:rsidRPr="00FD1C63">
        <w:rPr>
          <w:rFonts w:ascii="Arial" w:eastAsia="Calibri" w:hAnsi="Arial" w:cs="Arial"/>
          <w:bCs/>
          <w:sz w:val="24"/>
          <w:szCs w:val="24"/>
          <w:lang w:val="en-ZA"/>
        </w:rPr>
        <w:t xml:space="preserve">On the morning of Friday, 9 March 2018, </w:t>
      </w:r>
      <w:r w:rsidR="00D73844" w:rsidRPr="00FD1C63">
        <w:rPr>
          <w:rFonts w:ascii="Arial" w:eastAsia="Calibri" w:hAnsi="Arial" w:cs="Arial"/>
          <w:bCs/>
          <w:sz w:val="24"/>
          <w:szCs w:val="24"/>
          <w:lang w:val="en-ZA"/>
        </w:rPr>
        <w:t xml:space="preserve">at about 10:30, </w:t>
      </w:r>
      <w:r w:rsidR="00743064" w:rsidRPr="00FD1C63">
        <w:rPr>
          <w:rFonts w:ascii="Arial" w:eastAsia="Calibri" w:hAnsi="Arial" w:cs="Arial"/>
          <w:bCs/>
          <w:sz w:val="24"/>
          <w:szCs w:val="24"/>
          <w:lang w:val="en-ZA"/>
        </w:rPr>
        <w:t>the present respondent, Mr Kekana, then 18 years old, was arrested by the police on a charge of possessing 3</w:t>
      </w:r>
      <w:r w:rsidR="009F0D28" w:rsidRPr="00FD1C63">
        <w:rPr>
          <w:rFonts w:ascii="Arial" w:eastAsia="Calibri" w:hAnsi="Arial" w:cs="Arial"/>
          <w:bCs/>
          <w:sz w:val="24"/>
          <w:szCs w:val="24"/>
          <w:lang w:val="en-ZA"/>
        </w:rPr>
        <w:t xml:space="preserve"> </w:t>
      </w:r>
      <w:r w:rsidR="00743064" w:rsidRPr="00FD1C63">
        <w:rPr>
          <w:rFonts w:ascii="Arial" w:eastAsia="Calibri" w:hAnsi="Arial" w:cs="Arial"/>
          <w:bCs/>
          <w:sz w:val="24"/>
          <w:szCs w:val="24"/>
          <w:lang w:val="en-ZA"/>
        </w:rPr>
        <w:t>grams of dagga. He was taken to police cells and released at court on the Monday morning three days later. He spent three days and nights in a dirty cell with a toilet which did not work. He shared the cell with hardened criminals.</w:t>
      </w:r>
      <w:r w:rsidR="00C710D0" w:rsidRPr="00FD1C63">
        <w:rPr>
          <w:rFonts w:ascii="Arial" w:eastAsia="Calibri" w:hAnsi="Arial" w:cs="Arial"/>
          <w:bCs/>
          <w:sz w:val="24"/>
          <w:szCs w:val="24"/>
          <w:lang w:val="en-ZA"/>
        </w:rPr>
        <w:t xml:space="preserve"> Mr Kekana was a first offender and could not afford bail.</w:t>
      </w:r>
    </w:p>
    <w:p w14:paraId="2EB173D4" w14:textId="77777777" w:rsidR="00987B30" w:rsidRDefault="00987B30" w:rsidP="00987B30">
      <w:pPr>
        <w:pStyle w:val="ListParagraph"/>
        <w:spacing w:after="200" w:line="480" w:lineRule="auto"/>
        <w:jc w:val="both"/>
        <w:rPr>
          <w:rFonts w:ascii="Arial" w:eastAsia="Calibri" w:hAnsi="Arial" w:cs="Arial"/>
          <w:bCs/>
          <w:sz w:val="24"/>
          <w:szCs w:val="24"/>
          <w:lang w:val="en-ZA"/>
        </w:rPr>
      </w:pPr>
    </w:p>
    <w:p w14:paraId="5B9E6F16" w14:textId="38B41B7E" w:rsidR="00987B30" w:rsidRPr="00FD1C63" w:rsidRDefault="00FD1C63" w:rsidP="00FD1C63">
      <w:pPr>
        <w:spacing w:after="200" w:line="480" w:lineRule="auto"/>
        <w:ind w:left="720" w:hanging="360"/>
        <w:jc w:val="both"/>
        <w:rPr>
          <w:rFonts w:ascii="Arial" w:eastAsia="Calibri" w:hAnsi="Arial" w:cs="Arial"/>
          <w:bCs/>
          <w:sz w:val="24"/>
          <w:szCs w:val="24"/>
          <w:lang w:val="en-ZA"/>
        </w:rPr>
      </w:pPr>
      <w:r>
        <w:rPr>
          <w:rFonts w:ascii="Arial" w:eastAsia="Calibri" w:hAnsi="Arial" w:cs="Arial"/>
          <w:bCs/>
          <w:sz w:val="24"/>
          <w:szCs w:val="24"/>
          <w:lang w:val="en-ZA"/>
        </w:rPr>
        <w:t>[2]</w:t>
      </w:r>
      <w:r>
        <w:rPr>
          <w:rFonts w:ascii="Arial" w:eastAsia="Calibri" w:hAnsi="Arial" w:cs="Arial"/>
          <w:bCs/>
          <w:sz w:val="24"/>
          <w:szCs w:val="24"/>
          <w:lang w:val="en-ZA"/>
        </w:rPr>
        <w:tab/>
      </w:r>
      <w:r w:rsidR="00743064" w:rsidRPr="00FD1C63">
        <w:rPr>
          <w:rFonts w:ascii="Arial" w:eastAsia="Calibri" w:hAnsi="Arial" w:cs="Arial"/>
          <w:bCs/>
          <w:sz w:val="24"/>
          <w:szCs w:val="24"/>
          <w:lang w:val="en-ZA"/>
        </w:rPr>
        <w:t>Mr Kekana instituted action, claiming R250 000 for unlawful arrest and detention. During the trial, he conceded that he was found in possession of the dagga and that his arrest was lawful. The claim really proceeded from the premise that he should have been released on warning about two hours after his arrest</w:t>
      </w:r>
      <w:r w:rsidR="00431B30" w:rsidRPr="00FD1C63">
        <w:rPr>
          <w:rFonts w:ascii="Arial" w:eastAsia="Calibri" w:hAnsi="Arial" w:cs="Arial"/>
          <w:bCs/>
          <w:sz w:val="24"/>
          <w:szCs w:val="24"/>
          <w:lang w:val="en-ZA"/>
        </w:rPr>
        <w:t xml:space="preserve"> and that his detention after that was unlawful</w:t>
      </w:r>
      <w:r w:rsidR="00B61A7C" w:rsidRPr="00FD1C63">
        <w:rPr>
          <w:rFonts w:ascii="Arial" w:eastAsia="Calibri" w:hAnsi="Arial" w:cs="Arial"/>
          <w:bCs/>
          <w:sz w:val="24"/>
          <w:szCs w:val="24"/>
          <w:lang w:val="en-ZA"/>
        </w:rPr>
        <w:t>.</w:t>
      </w:r>
    </w:p>
    <w:p w14:paraId="6818741C" w14:textId="77777777" w:rsidR="00987B30" w:rsidRPr="00987B30" w:rsidRDefault="00987B30" w:rsidP="00987B30">
      <w:pPr>
        <w:pStyle w:val="ListParagraph"/>
        <w:rPr>
          <w:rFonts w:ascii="Arial" w:eastAsia="Calibri" w:hAnsi="Arial" w:cs="Arial"/>
          <w:bCs/>
          <w:sz w:val="24"/>
          <w:szCs w:val="24"/>
          <w:lang w:val="en-ZA"/>
        </w:rPr>
      </w:pPr>
    </w:p>
    <w:p w14:paraId="19BD7E63" w14:textId="4A2526D4" w:rsidR="00987B30" w:rsidRPr="00FD1C63" w:rsidRDefault="00FD1C63" w:rsidP="00FD1C63">
      <w:pPr>
        <w:spacing w:after="200" w:line="480" w:lineRule="auto"/>
        <w:ind w:left="720" w:hanging="360"/>
        <w:jc w:val="both"/>
        <w:rPr>
          <w:rFonts w:ascii="Arial" w:eastAsia="Calibri" w:hAnsi="Arial" w:cs="Arial"/>
          <w:bCs/>
          <w:sz w:val="24"/>
          <w:szCs w:val="24"/>
          <w:lang w:val="en-ZA"/>
        </w:rPr>
      </w:pPr>
      <w:r>
        <w:rPr>
          <w:rFonts w:ascii="Arial" w:eastAsia="Calibri" w:hAnsi="Arial" w:cs="Arial"/>
          <w:bCs/>
          <w:sz w:val="24"/>
          <w:szCs w:val="24"/>
          <w:lang w:val="en-ZA"/>
        </w:rPr>
        <w:t>[3]</w:t>
      </w:r>
      <w:r>
        <w:rPr>
          <w:rFonts w:ascii="Arial" w:eastAsia="Calibri" w:hAnsi="Arial" w:cs="Arial"/>
          <w:bCs/>
          <w:sz w:val="24"/>
          <w:szCs w:val="24"/>
          <w:lang w:val="en-ZA"/>
        </w:rPr>
        <w:tab/>
      </w:r>
      <w:r w:rsidR="00743064" w:rsidRPr="00FD1C63">
        <w:rPr>
          <w:rFonts w:ascii="Arial" w:eastAsia="Calibri" w:hAnsi="Arial" w:cs="Arial"/>
          <w:bCs/>
          <w:sz w:val="24"/>
          <w:szCs w:val="24"/>
          <w:lang w:val="en-ZA"/>
        </w:rPr>
        <w:t>The appellant</w:t>
      </w:r>
      <w:r w:rsidR="003D06D2" w:rsidRPr="00FD1C63">
        <w:rPr>
          <w:rFonts w:ascii="Arial" w:eastAsia="Calibri" w:hAnsi="Arial" w:cs="Arial"/>
          <w:bCs/>
          <w:sz w:val="24"/>
          <w:szCs w:val="24"/>
          <w:lang w:val="en-ZA"/>
        </w:rPr>
        <w:t>,</w:t>
      </w:r>
      <w:r w:rsidR="00743064" w:rsidRPr="00FD1C63">
        <w:rPr>
          <w:rFonts w:ascii="Arial" w:eastAsia="Calibri" w:hAnsi="Arial" w:cs="Arial"/>
          <w:bCs/>
          <w:sz w:val="24"/>
          <w:szCs w:val="24"/>
          <w:lang w:val="en-ZA"/>
        </w:rPr>
        <w:t xml:space="preserve"> Minister </w:t>
      </w:r>
      <w:r w:rsidR="003D06D2" w:rsidRPr="00FD1C63">
        <w:rPr>
          <w:rFonts w:ascii="Arial" w:eastAsia="Calibri" w:hAnsi="Arial" w:cs="Arial"/>
          <w:bCs/>
          <w:sz w:val="24"/>
          <w:szCs w:val="24"/>
          <w:lang w:val="en-ZA"/>
        </w:rPr>
        <w:t xml:space="preserve">of Police, </w:t>
      </w:r>
      <w:r w:rsidR="00743064" w:rsidRPr="00FD1C63">
        <w:rPr>
          <w:rFonts w:ascii="Arial" w:eastAsia="Calibri" w:hAnsi="Arial" w:cs="Arial"/>
          <w:bCs/>
          <w:sz w:val="24"/>
          <w:szCs w:val="24"/>
          <w:lang w:val="en-ZA"/>
        </w:rPr>
        <w:t>called three witnesses</w:t>
      </w:r>
      <w:r w:rsidR="00D73844" w:rsidRPr="00FD1C63">
        <w:rPr>
          <w:rFonts w:ascii="Arial" w:eastAsia="Calibri" w:hAnsi="Arial" w:cs="Arial"/>
          <w:bCs/>
          <w:sz w:val="24"/>
          <w:szCs w:val="24"/>
          <w:lang w:val="en-ZA"/>
        </w:rPr>
        <w:t xml:space="preserve"> to justify the detention between the Friday afternoon and the release of Mr Kekana at court on the Monday morning, when the matter was diverted from the ordinary criminal process.</w:t>
      </w:r>
    </w:p>
    <w:p w14:paraId="15A64B9F" w14:textId="77777777" w:rsidR="00987B30" w:rsidRPr="00987B30" w:rsidRDefault="00987B30" w:rsidP="00987B30">
      <w:pPr>
        <w:pStyle w:val="ListParagraph"/>
        <w:rPr>
          <w:rFonts w:ascii="Arial" w:eastAsia="Calibri" w:hAnsi="Arial" w:cs="Arial"/>
          <w:bCs/>
          <w:sz w:val="24"/>
          <w:szCs w:val="24"/>
          <w:lang w:val="en-ZA"/>
        </w:rPr>
      </w:pPr>
    </w:p>
    <w:p w14:paraId="656E06F6" w14:textId="2D1AF85A" w:rsidR="00987B30" w:rsidRPr="00FD1C63" w:rsidRDefault="00FD1C63" w:rsidP="00FD1C63">
      <w:pPr>
        <w:spacing w:after="200" w:line="480" w:lineRule="auto"/>
        <w:ind w:left="720" w:hanging="360"/>
        <w:jc w:val="both"/>
        <w:rPr>
          <w:rFonts w:ascii="Arial" w:eastAsia="Calibri" w:hAnsi="Arial" w:cs="Arial"/>
          <w:bCs/>
          <w:sz w:val="24"/>
          <w:szCs w:val="24"/>
          <w:lang w:val="en-ZA"/>
        </w:rPr>
      </w:pPr>
      <w:r>
        <w:rPr>
          <w:rFonts w:ascii="Arial" w:eastAsia="Calibri" w:hAnsi="Arial" w:cs="Arial"/>
          <w:bCs/>
          <w:sz w:val="24"/>
          <w:szCs w:val="24"/>
          <w:lang w:val="en-ZA"/>
        </w:rPr>
        <w:t>[4]</w:t>
      </w:r>
      <w:r>
        <w:rPr>
          <w:rFonts w:ascii="Arial" w:eastAsia="Calibri" w:hAnsi="Arial" w:cs="Arial"/>
          <w:bCs/>
          <w:sz w:val="24"/>
          <w:szCs w:val="24"/>
          <w:lang w:val="en-ZA"/>
        </w:rPr>
        <w:tab/>
      </w:r>
      <w:r w:rsidR="00D73844" w:rsidRPr="00FD1C63">
        <w:rPr>
          <w:rFonts w:ascii="Arial" w:eastAsia="Calibri" w:hAnsi="Arial" w:cs="Arial"/>
          <w:bCs/>
          <w:sz w:val="24"/>
          <w:szCs w:val="24"/>
          <w:lang w:val="en-ZA"/>
        </w:rPr>
        <w:t>All three witnesses were constables at the relevant time. They set out, in some detail the bureaucratic process they alleged was required before the question of Mr Kekana’s release could be considered. According to them, their junior rank prevented them from considering the question.</w:t>
      </w:r>
    </w:p>
    <w:p w14:paraId="490DED73" w14:textId="77777777" w:rsidR="00987B30" w:rsidRPr="00987B30" w:rsidRDefault="00987B30" w:rsidP="00987B30">
      <w:pPr>
        <w:pStyle w:val="ListParagraph"/>
        <w:rPr>
          <w:rFonts w:ascii="Arial" w:eastAsia="Calibri" w:hAnsi="Arial" w:cs="Arial"/>
          <w:bCs/>
          <w:sz w:val="24"/>
          <w:szCs w:val="24"/>
          <w:lang w:val="en-ZA"/>
        </w:rPr>
      </w:pPr>
    </w:p>
    <w:p w14:paraId="3CE09913" w14:textId="342BB5B8" w:rsidR="00987B30" w:rsidRPr="005669FD" w:rsidRDefault="00FD1C63" w:rsidP="00FD1C63">
      <w:pPr>
        <w:spacing w:after="200" w:line="480" w:lineRule="auto"/>
        <w:ind w:left="720" w:hanging="360"/>
        <w:jc w:val="both"/>
        <w:rPr>
          <w:lang w:eastAsia="en-GB"/>
        </w:rPr>
      </w:pPr>
      <w:r w:rsidRPr="005669FD">
        <w:rPr>
          <w:lang w:eastAsia="en-GB"/>
        </w:rPr>
        <w:lastRenderedPageBreak/>
        <w:t>[5]</w:t>
      </w:r>
      <w:r w:rsidRPr="005669FD">
        <w:rPr>
          <w:lang w:eastAsia="en-GB"/>
        </w:rPr>
        <w:tab/>
      </w:r>
      <w:r w:rsidR="00B07173" w:rsidRPr="00FD1C63">
        <w:rPr>
          <w:rFonts w:ascii="Arial" w:eastAsia="Calibri" w:hAnsi="Arial" w:cs="Arial"/>
          <w:bCs/>
          <w:sz w:val="24"/>
          <w:szCs w:val="24"/>
          <w:lang w:val="en-ZA"/>
        </w:rPr>
        <w:t xml:space="preserve">In </w:t>
      </w:r>
      <w:r w:rsidR="00B07173" w:rsidRPr="00FD1C63">
        <w:rPr>
          <w:rFonts w:ascii="Arial" w:eastAsia="Calibri" w:hAnsi="Arial" w:cs="Arial"/>
          <w:b/>
          <w:i/>
          <w:iCs/>
          <w:sz w:val="24"/>
          <w:szCs w:val="24"/>
          <w:lang w:val="en-ZA"/>
        </w:rPr>
        <w:t xml:space="preserve">JE Mahlangu </w:t>
      </w:r>
      <w:r w:rsidR="00B23C79" w:rsidRPr="00FD1C63">
        <w:rPr>
          <w:rFonts w:ascii="Arial" w:eastAsia="Calibri" w:hAnsi="Arial" w:cs="Arial"/>
          <w:b/>
          <w:i/>
          <w:iCs/>
          <w:sz w:val="24"/>
          <w:szCs w:val="24"/>
          <w:lang w:val="en-ZA"/>
        </w:rPr>
        <w:t>and Another v Min of Police</w:t>
      </w:r>
      <w:r w:rsidR="005669FD">
        <w:rPr>
          <w:rStyle w:val="FootnoteReference"/>
          <w:rFonts w:ascii="Arial" w:eastAsia="Calibri" w:hAnsi="Arial"/>
          <w:b/>
          <w:i/>
          <w:iCs/>
          <w:sz w:val="24"/>
          <w:szCs w:val="24"/>
          <w:lang w:val="en-ZA"/>
        </w:rPr>
        <w:footnoteReference w:id="1"/>
      </w:r>
      <w:r w:rsidR="00B23C79" w:rsidRPr="00FD1C63">
        <w:rPr>
          <w:rFonts w:ascii="Arial" w:eastAsia="Calibri" w:hAnsi="Arial" w:cs="Arial"/>
          <w:bCs/>
          <w:sz w:val="24"/>
          <w:szCs w:val="24"/>
          <w:lang w:val="en-ZA"/>
        </w:rPr>
        <w:t xml:space="preserve"> </w:t>
      </w:r>
      <w:r w:rsidR="00353076" w:rsidRPr="00FD1C63">
        <w:rPr>
          <w:rFonts w:ascii="Arial" w:eastAsia="Calibri" w:hAnsi="Arial" w:cs="Arial"/>
          <w:bCs/>
          <w:sz w:val="24"/>
          <w:szCs w:val="24"/>
          <w:lang w:val="en-ZA"/>
        </w:rPr>
        <w:t>at paragraph</w:t>
      </w:r>
      <w:r w:rsidR="005669FD" w:rsidRPr="00FD1C63">
        <w:rPr>
          <w:rFonts w:ascii="Arial" w:eastAsia="Calibri" w:hAnsi="Arial" w:cs="Arial"/>
          <w:bCs/>
          <w:sz w:val="24"/>
          <w:szCs w:val="24"/>
          <w:lang w:val="en-ZA"/>
        </w:rPr>
        <w:t xml:space="preserve"> </w:t>
      </w:r>
      <w:r w:rsidR="00987B30" w:rsidRPr="00FD1C63">
        <w:rPr>
          <w:rFonts w:ascii="Arial" w:hAnsi="Arial" w:cs="Arial"/>
          <w:sz w:val="24"/>
          <w:szCs w:val="24"/>
          <w:lang w:eastAsia="en-GB"/>
        </w:rPr>
        <w:t xml:space="preserve">31 the Court held that - </w:t>
      </w:r>
    </w:p>
    <w:p w14:paraId="0F5D4D24" w14:textId="77777777" w:rsidR="00987B30" w:rsidRPr="00987B30" w:rsidRDefault="00987B30" w:rsidP="00987B30">
      <w:pPr>
        <w:pStyle w:val="ListParagraph"/>
        <w:spacing w:after="200" w:line="480" w:lineRule="auto"/>
        <w:jc w:val="both"/>
        <w:rPr>
          <w:rFonts w:ascii="Arial" w:hAnsi="Arial" w:cs="Arial"/>
          <w:i/>
          <w:iCs/>
          <w:lang w:eastAsia="en-GB"/>
        </w:rPr>
      </w:pPr>
      <w:r w:rsidRPr="00987B30">
        <w:rPr>
          <w:rFonts w:ascii="Arial" w:hAnsi="Arial" w:cs="Arial"/>
          <w:i/>
          <w:iCs/>
          <w:lang w:eastAsia="en-GB"/>
        </w:rPr>
        <w:t>“[31] This approach was affirmed in Zealand in which – as in the instant matter – the focus was on detention.  There this Court held that:</w:t>
      </w:r>
    </w:p>
    <w:p w14:paraId="09650C63" w14:textId="77777777" w:rsidR="00987B30" w:rsidRPr="00987B30" w:rsidRDefault="00987B30" w:rsidP="00987B30">
      <w:pPr>
        <w:pStyle w:val="ListParagraph"/>
        <w:spacing w:after="200" w:line="480" w:lineRule="auto"/>
        <w:jc w:val="both"/>
        <w:rPr>
          <w:rFonts w:ascii="Arial" w:hAnsi="Arial" w:cs="Arial"/>
          <w:i/>
          <w:iCs/>
          <w:lang w:eastAsia="en-GB"/>
        </w:rPr>
      </w:pPr>
    </w:p>
    <w:p w14:paraId="0498EF2F" w14:textId="77777777" w:rsidR="00987B30" w:rsidRDefault="00987B30" w:rsidP="00987B30">
      <w:pPr>
        <w:pStyle w:val="ListParagraph"/>
        <w:spacing w:after="200" w:line="480" w:lineRule="auto"/>
        <w:jc w:val="both"/>
        <w:rPr>
          <w:rFonts w:ascii="Arial" w:hAnsi="Arial" w:cs="Arial"/>
          <w:i/>
          <w:iCs/>
          <w:lang w:eastAsia="en-GB"/>
        </w:rPr>
      </w:pPr>
      <w:r w:rsidRPr="00987B30">
        <w:rPr>
          <w:rFonts w:ascii="Arial" w:hAnsi="Arial" w:cs="Arial"/>
          <w:i/>
          <w:iCs/>
          <w:lang w:eastAsia="en-GB"/>
        </w:rPr>
        <w:t>“It has long been firmly established in our common law that every interference with physical liberty is prima facie unlawful.   Thus, once the claimant establishes that an interference has occurred, the burden falls upon the person causing that interference to establish a ground of justification.  In Minister van Wet en Orde v Matshoba, the Supreme Court of Appeal again affirmed that principle, and then went on to consider exactly what must be averred by an applicant complaining of unlawful detention.  In the absence of any significant South African authority, Grosskopf JA found the law concerning the rei vindicatio a useful analogy.  The simple averment of the plaintiff’s ownership and the fact that his or her property is held by the defendant was sufficient in such cases…The onus of justifying the detention then rests on the defendant.  There can be no doubt that this reasoning applies with equal, if not greater, force under the Constitution.”   (Footnotes omitted.)</w:t>
      </w:r>
    </w:p>
    <w:p w14:paraId="1AAF7635" w14:textId="77777777" w:rsidR="00EB0B5C" w:rsidRPr="00987B30" w:rsidRDefault="00EB0B5C" w:rsidP="00987B30">
      <w:pPr>
        <w:pStyle w:val="ListParagraph"/>
        <w:spacing w:after="200" w:line="480" w:lineRule="auto"/>
        <w:jc w:val="both"/>
        <w:rPr>
          <w:rFonts w:ascii="Arial" w:hAnsi="Arial" w:cs="Arial"/>
          <w:i/>
          <w:iCs/>
          <w:lang w:eastAsia="en-GB"/>
        </w:rPr>
      </w:pPr>
    </w:p>
    <w:p w14:paraId="45A11748" w14:textId="1F3504FC" w:rsidR="00987B30" w:rsidRPr="00987B30" w:rsidRDefault="00987B30" w:rsidP="00987B30">
      <w:pPr>
        <w:pStyle w:val="ListParagraph"/>
        <w:spacing w:after="200" w:line="480" w:lineRule="auto"/>
        <w:jc w:val="both"/>
        <w:rPr>
          <w:lang w:eastAsia="en-GB"/>
        </w:rPr>
      </w:pPr>
      <w:r w:rsidRPr="00987B30">
        <w:rPr>
          <w:rFonts w:ascii="Arial" w:hAnsi="Arial" w:cs="Arial"/>
          <w:i/>
          <w:iCs/>
          <w:lang w:eastAsia="en-GB"/>
        </w:rPr>
        <w:t>[32]</w:t>
      </w:r>
      <w:r w:rsidR="00EB0B5C">
        <w:rPr>
          <w:rFonts w:ascii="Arial" w:hAnsi="Arial" w:cs="Arial"/>
          <w:i/>
          <w:iCs/>
          <w:lang w:eastAsia="en-GB"/>
        </w:rPr>
        <w:t xml:space="preserve"> </w:t>
      </w:r>
      <w:r w:rsidRPr="00987B30">
        <w:rPr>
          <w:rFonts w:ascii="Arial" w:hAnsi="Arial" w:cs="Arial"/>
          <w:i/>
          <w:iCs/>
          <w:lang w:eastAsia="en-GB"/>
        </w:rPr>
        <w:t>It follows that in a claim based on the interference with the constitutional right not to be deprived of one’s physical liberty, all that the plaintiff has to establish is that an interference has occurred.  Once this has been established, the deprivation is prima facie unlawful and the defendant bears an onus to prove that there was a justification for the interference</w:t>
      </w:r>
      <w:r>
        <w:rPr>
          <w:lang w:eastAsia="en-GB"/>
        </w:rPr>
        <w:t>.”</w:t>
      </w:r>
    </w:p>
    <w:p w14:paraId="146B2BB6" w14:textId="77777777" w:rsidR="00987B30" w:rsidRPr="00987B30" w:rsidRDefault="00987B30" w:rsidP="00987B30">
      <w:pPr>
        <w:pStyle w:val="ListParagraph"/>
        <w:rPr>
          <w:rFonts w:ascii="Arial" w:eastAsia="Calibri" w:hAnsi="Arial" w:cs="Arial"/>
          <w:bCs/>
          <w:sz w:val="24"/>
          <w:szCs w:val="24"/>
          <w:lang w:val="en-ZA"/>
        </w:rPr>
      </w:pPr>
    </w:p>
    <w:p w14:paraId="457D13E3" w14:textId="1D14B842" w:rsidR="00987B30" w:rsidRPr="00FD1C63" w:rsidRDefault="00FD1C63" w:rsidP="00FD1C63">
      <w:pPr>
        <w:spacing w:after="200" w:line="480" w:lineRule="auto"/>
        <w:ind w:left="720" w:hanging="360"/>
        <w:jc w:val="both"/>
        <w:rPr>
          <w:i/>
          <w:iCs/>
          <w:lang w:eastAsia="en-GB"/>
        </w:rPr>
      </w:pPr>
      <w:r w:rsidRPr="00EB0B5C">
        <w:rPr>
          <w:i/>
          <w:iCs/>
          <w:lang w:eastAsia="en-GB"/>
        </w:rPr>
        <w:lastRenderedPageBreak/>
        <w:t>[6]</w:t>
      </w:r>
      <w:r w:rsidRPr="00EB0B5C">
        <w:rPr>
          <w:i/>
          <w:iCs/>
          <w:lang w:eastAsia="en-GB"/>
        </w:rPr>
        <w:tab/>
      </w:r>
      <w:r w:rsidR="00475742" w:rsidRPr="00FD1C63">
        <w:rPr>
          <w:rFonts w:ascii="Arial" w:eastAsia="Calibri" w:hAnsi="Arial" w:cs="Arial"/>
          <w:bCs/>
          <w:sz w:val="24"/>
          <w:szCs w:val="24"/>
          <w:lang w:val="en-ZA"/>
        </w:rPr>
        <w:t>I</w:t>
      </w:r>
      <w:r w:rsidR="000F3B82" w:rsidRPr="00FD1C63">
        <w:rPr>
          <w:rFonts w:ascii="Arial" w:eastAsia="Calibri" w:hAnsi="Arial" w:cs="Arial"/>
          <w:bCs/>
          <w:sz w:val="24"/>
          <w:szCs w:val="24"/>
          <w:lang w:val="en-ZA"/>
        </w:rPr>
        <w:t xml:space="preserve">t is trite that </w:t>
      </w:r>
      <w:r w:rsidR="009C1286" w:rsidRPr="00FD1C63">
        <w:rPr>
          <w:rFonts w:ascii="Arial" w:eastAsia="Calibri" w:hAnsi="Arial" w:cs="Arial"/>
          <w:bCs/>
          <w:sz w:val="24"/>
          <w:szCs w:val="24"/>
          <w:lang w:val="en-ZA"/>
        </w:rPr>
        <w:t>for a police officer to</w:t>
      </w:r>
      <w:r w:rsidR="001D5186" w:rsidRPr="00FD1C63">
        <w:rPr>
          <w:rFonts w:ascii="Arial" w:eastAsia="Calibri" w:hAnsi="Arial" w:cs="Arial"/>
          <w:bCs/>
          <w:sz w:val="24"/>
          <w:szCs w:val="24"/>
          <w:lang w:val="en-ZA"/>
        </w:rPr>
        <w:t xml:space="preserve"> justify an arrest under s40(1)(b) of the Criminal Procedure Act</w:t>
      </w:r>
      <w:r w:rsidR="005669FD">
        <w:rPr>
          <w:rStyle w:val="FootnoteReference"/>
          <w:rFonts w:ascii="Arial" w:eastAsia="Calibri" w:hAnsi="Arial"/>
          <w:bCs/>
          <w:sz w:val="24"/>
          <w:szCs w:val="24"/>
          <w:lang w:val="en-ZA"/>
        </w:rPr>
        <w:footnoteReference w:id="2"/>
      </w:r>
      <w:r w:rsidR="00170014" w:rsidRPr="00FD1C63">
        <w:rPr>
          <w:rFonts w:ascii="Arial" w:eastAsia="Calibri" w:hAnsi="Arial" w:cs="Arial"/>
          <w:bCs/>
          <w:sz w:val="24"/>
          <w:szCs w:val="24"/>
          <w:lang w:val="en-ZA"/>
        </w:rPr>
        <w:t xml:space="preserve"> (the CPA), the following </w:t>
      </w:r>
      <w:r w:rsidR="00C17D38" w:rsidRPr="00FD1C63">
        <w:rPr>
          <w:rFonts w:ascii="Arial" w:eastAsia="Calibri" w:hAnsi="Arial" w:cs="Arial"/>
          <w:bCs/>
          <w:sz w:val="24"/>
          <w:szCs w:val="24"/>
          <w:lang w:val="en-ZA"/>
        </w:rPr>
        <w:t xml:space="preserve">jurisdictional facts have to be present namely (i) the </w:t>
      </w:r>
      <w:r w:rsidR="00487038" w:rsidRPr="00FD1C63">
        <w:rPr>
          <w:rFonts w:ascii="Arial" w:eastAsia="Calibri" w:hAnsi="Arial" w:cs="Arial"/>
          <w:bCs/>
          <w:sz w:val="24"/>
          <w:szCs w:val="24"/>
          <w:lang w:val="en-ZA"/>
        </w:rPr>
        <w:t xml:space="preserve">arrestor must be a peace officer, (ii) he must entertain a suspicion </w:t>
      </w:r>
      <w:r w:rsidR="00C44CAA" w:rsidRPr="00FD1C63">
        <w:rPr>
          <w:rFonts w:ascii="Arial" w:eastAsia="Calibri" w:hAnsi="Arial" w:cs="Arial"/>
          <w:bCs/>
          <w:sz w:val="24"/>
          <w:szCs w:val="24"/>
          <w:lang w:val="en-ZA"/>
        </w:rPr>
        <w:t>(ii</w:t>
      </w:r>
      <w:r w:rsidR="00111941" w:rsidRPr="00FD1C63">
        <w:rPr>
          <w:rFonts w:ascii="Arial" w:eastAsia="Calibri" w:hAnsi="Arial" w:cs="Arial"/>
          <w:bCs/>
          <w:sz w:val="24"/>
          <w:szCs w:val="24"/>
          <w:lang w:val="en-ZA"/>
        </w:rPr>
        <w:t>i</w:t>
      </w:r>
      <w:r w:rsidR="00C44CAA" w:rsidRPr="00FD1C63">
        <w:rPr>
          <w:rFonts w:ascii="Arial" w:eastAsia="Calibri" w:hAnsi="Arial" w:cs="Arial"/>
          <w:bCs/>
          <w:sz w:val="24"/>
          <w:szCs w:val="24"/>
          <w:lang w:val="en-ZA"/>
        </w:rPr>
        <w:t xml:space="preserve">) a suspicion </w:t>
      </w:r>
      <w:r w:rsidR="00B0495D" w:rsidRPr="00FD1C63">
        <w:rPr>
          <w:rFonts w:ascii="Arial" w:eastAsia="Calibri" w:hAnsi="Arial" w:cs="Arial"/>
          <w:bCs/>
          <w:sz w:val="24"/>
          <w:szCs w:val="24"/>
          <w:lang w:val="en-ZA"/>
        </w:rPr>
        <w:t>that the arrestee committed an off</w:t>
      </w:r>
      <w:r w:rsidR="00C44CAA" w:rsidRPr="00FD1C63">
        <w:rPr>
          <w:rFonts w:ascii="Arial" w:eastAsia="Calibri" w:hAnsi="Arial" w:cs="Arial"/>
          <w:bCs/>
          <w:sz w:val="24"/>
          <w:szCs w:val="24"/>
          <w:lang w:val="en-ZA"/>
        </w:rPr>
        <w:t>e</w:t>
      </w:r>
      <w:r w:rsidR="00B0495D" w:rsidRPr="00FD1C63">
        <w:rPr>
          <w:rFonts w:ascii="Arial" w:eastAsia="Calibri" w:hAnsi="Arial" w:cs="Arial"/>
          <w:bCs/>
          <w:sz w:val="24"/>
          <w:szCs w:val="24"/>
          <w:lang w:val="en-ZA"/>
        </w:rPr>
        <w:t xml:space="preserve">nce </w:t>
      </w:r>
      <w:r w:rsidR="00C44CAA" w:rsidRPr="00FD1C63">
        <w:rPr>
          <w:rFonts w:ascii="Arial" w:eastAsia="Calibri" w:hAnsi="Arial" w:cs="Arial"/>
          <w:bCs/>
          <w:sz w:val="24"/>
          <w:szCs w:val="24"/>
          <w:lang w:val="en-ZA"/>
        </w:rPr>
        <w:t>listed in Schedule 1; and (iv)</w:t>
      </w:r>
      <w:r w:rsidR="00B25E28" w:rsidRPr="00FD1C63">
        <w:rPr>
          <w:rFonts w:ascii="Arial" w:eastAsia="Calibri" w:hAnsi="Arial" w:cs="Arial"/>
          <w:bCs/>
          <w:sz w:val="24"/>
          <w:szCs w:val="24"/>
          <w:lang w:val="en-ZA"/>
        </w:rPr>
        <w:t xml:space="preserve"> </w:t>
      </w:r>
      <w:r w:rsidR="00C44CAA" w:rsidRPr="00FD1C63">
        <w:rPr>
          <w:rFonts w:ascii="Arial" w:eastAsia="Calibri" w:hAnsi="Arial" w:cs="Arial"/>
          <w:bCs/>
          <w:sz w:val="24"/>
          <w:szCs w:val="24"/>
          <w:lang w:val="en-ZA"/>
        </w:rPr>
        <w:t>the suspicion must rest on reasonable grounds.</w:t>
      </w:r>
      <w:r w:rsidR="00053320">
        <w:rPr>
          <w:rStyle w:val="FootnoteReference"/>
          <w:rFonts w:ascii="Arial" w:eastAsia="Calibri" w:hAnsi="Arial"/>
          <w:bCs/>
          <w:sz w:val="24"/>
          <w:szCs w:val="24"/>
          <w:lang w:val="en-ZA"/>
        </w:rPr>
        <w:footnoteReference w:id="3"/>
      </w:r>
    </w:p>
    <w:p w14:paraId="0309161E" w14:textId="77777777" w:rsidR="00987B30" w:rsidRPr="00987B30" w:rsidRDefault="00987B30" w:rsidP="00987B30">
      <w:pPr>
        <w:pStyle w:val="ListParagraph"/>
        <w:spacing w:after="200" w:line="480" w:lineRule="auto"/>
        <w:jc w:val="both"/>
        <w:rPr>
          <w:lang w:eastAsia="en-GB"/>
        </w:rPr>
      </w:pPr>
    </w:p>
    <w:p w14:paraId="0586D5F1" w14:textId="23EC6AE6" w:rsidR="00987B30" w:rsidRPr="00987B30" w:rsidRDefault="00FD1C63" w:rsidP="00FD1C63">
      <w:pPr>
        <w:spacing w:after="200" w:line="480" w:lineRule="auto"/>
        <w:ind w:left="720" w:hanging="360"/>
        <w:jc w:val="both"/>
        <w:rPr>
          <w:lang w:eastAsia="en-GB"/>
        </w:rPr>
      </w:pPr>
      <w:r w:rsidRPr="00987B30">
        <w:rPr>
          <w:lang w:eastAsia="en-GB"/>
        </w:rPr>
        <w:t>[7]</w:t>
      </w:r>
      <w:r w:rsidRPr="00987B30">
        <w:rPr>
          <w:lang w:eastAsia="en-GB"/>
        </w:rPr>
        <w:tab/>
      </w:r>
      <w:r w:rsidR="004D7D21" w:rsidRPr="00FD1C63">
        <w:rPr>
          <w:rFonts w:ascii="Arial" w:eastAsia="Calibri" w:hAnsi="Arial" w:cs="Arial"/>
          <w:bCs/>
          <w:sz w:val="24"/>
          <w:szCs w:val="24"/>
          <w:lang w:val="en-ZA"/>
        </w:rPr>
        <w:t>In</w:t>
      </w:r>
      <w:r w:rsidR="004D7D21" w:rsidRPr="00FD1C63">
        <w:rPr>
          <w:rFonts w:ascii="Arial" w:eastAsia="Calibri" w:hAnsi="Arial" w:cs="Arial"/>
          <w:b/>
          <w:sz w:val="24"/>
          <w:szCs w:val="24"/>
          <w:lang w:val="en-ZA"/>
        </w:rPr>
        <w:t xml:space="preserve"> </w:t>
      </w:r>
      <w:r w:rsidR="004D7D21" w:rsidRPr="00FD1C63">
        <w:rPr>
          <w:rFonts w:ascii="Arial" w:eastAsia="Calibri" w:hAnsi="Arial" w:cs="Arial"/>
          <w:b/>
          <w:i/>
          <w:iCs/>
          <w:sz w:val="24"/>
          <w:szCs w:val="24"/>
          <w:lang w:val="en-ZA"/>
        </w:rPr>
        <w:t>Duncan</w:t>
      </w:r>
      <w:r w:rsidR="00053320">
        <w:rPr>
          <w:rStyle w:val="FootnoteReference"/>
          <w:rFonts w:ascii="Arial" w:eastAsia="Calibri" w:hAnsi="Arial"/>
          <w:b/>
          <w:sz w:val="24"/>
          <w:szCs w:val="24"/>
          <w:lang w:val="en-ZA"/>
        </w:rPr>
        <w:footnoteReference w:id="4"/>
      </w:r>
      <w:r w:rsidR="004D7D21" w:rsidRPr="00FD1C63">
        <w:rPr>
          <w:rFonts w:ascii="Arial" w:eastAsia="Calibri" w:hAnsi="Arial" w:cs="Arial"/>
          <w:b/>
          <w:sz w:val="24"/>
          <w:szCs w:val="24"/>
          <w:lang w:val="en-ZA"/>
        </w:rPr>
        <w:t xml:space="preserve"> </w:t>
      </w:r>
      <w:r w:rsidR="004D7D21" w:rsidRPr="00FD1C63">
        <w:rPr>
          <w:rFonts w:ascii="Arial" w:eastAsia="Calibri" w:hAnsi="Arial" w:cs="Arial"/>
          <w:bCs/>
          <w:sz w:val="24"/>
          <w:szCs w:val="24"/>
          <w:lang w:val="en-ZA"/>
        </w:rPr>
        <w:t>the Court held further</w:t>
      </w:r>
      <w:r w:rsidR="00C44CAA" w:rsidRPr="00FD1C63">
        <w:rPr>
          <w:rFonts w:ascii="Arial" w:eastAsia="Calibri" w:hAnsi="Arial" w:cs="Arial"/>
          <w:b/>
          <w:sz w:val="24"/>
          <w:szCs w:val="24"/>
          <w:lang w:val="en-ZA"/>
        </w:rPr>
        <w:t xml:space="preserve"> </w:t>
      </w:r>
      <w:r w:rsidR="004D7D21" w:rsidRPr="00FD1C63">
        <w:rPr>
          <w:rFonts w:ascii="Arial" w:eastAsia="Calibri" w:hAnsi="Arial" w:cs="Arial"/>
          <w:b/>
          <w:sz w:val="24"/>
          <w:szCs w:val="24"/>
          <w:lang w:val="en-ZA"/>
        </w:rPr>
        <w:t>“</w:t>
      </w:r>
      <w:r w:rsidR="004D7D21" w:rsidRPr="00FD1C63">
        <w:rPr>
          <w:rFonts w:ascii="Arial" w:eastAsia="Calibri" w:hAnsi="Arial" w:cs="Arial"/>
          <w:bCs/>
          <w:sz w:val="24"/>
          <w:szCs w:val="24"/>
        </w:rPr>
        <w:t>If the jurisdictional requirements are satisfied, the peace officer may invoke the power conferred by the subsection, i e, he may arrest the suspect. In other words, he then has a discretion as to whether or not to exercise that power (cf </w:t>
      </w:r>
      <w:r w:rsidR="004D7D21" w:rsidRPr="00FD1C63">
        <w:rPr>
          <w:rFonts w:ascii="Arial" w:eastAsia="Calibri" w:hAnsi="Arial" w:cs="Arial"/>
          <w:bCs/>
          <w:i/>
          <w:iCs/>
          <w:sz w:val="24"/>
          <w:szCs w:val="24"/>
          <w:u w:val="single"/>
        </w:rPr>
        <w:t>Hoigate-Mohammed v Puke</w:t>
      </w:r>
      <w:r w:rsidR="004D7D21" w:rsidRPr="00FD1C63">
        <w:rPr>
          <w:rFonts w:ascii="Arial" w:eastAsia="Calibri" w:hAnsi="Arial" w:cs="Arial"/>
          <w:bCs/>
          <w:sz w:val="24"/>
          <w:szCs w:val="24"/>
          <w:u w:val="single"/>
        </w:rPr>
        <w:t> </w:t>
      </w:r>
      <w:hyperlink r:id="rId13" w:tooltip="View LawCiteRecord" w:history="1">
        <w:r w:rsidR="004D7D21" w:rsidRPr="00FD1C63">
          <w:rPr>
            <w:rStyle w:val="Hyperlink"/>
            <w:rFonts w:ascii="Arial" w:eastAsia="Calibri" w:hAnsi="Arial" w:cs="Arial"/>
            <w:color w:val="auto"/>
            <w:sz w:val="24"/>
            <w:szCs w:val="24"/>
          </w:rPr>
          <w:t>(1984) 1 All E R 1054</w:t>
        </w:r>
      </w:hyperlink>
      <w:r w:rsidR="004D7D21" w:rsidRPr="00FD1C63">
        <w:rPr>
          <w:rFonts w:ascii="Arial" w:eastAsia="Calibri" w:hAnsi="Arial" w:cs="Arial"/>
          <w:bCs/>
          <w:sz w:val="24"/>
          <w:szCs w:val="24"/>
        </w:rPr>
        <w:t> (HL) 1057). No doubt the discretion must be properly exercised.”</w:t>
      </w:r>
    </w:p>
    <w:p w14:paraId="20CA2B23" w14:textId="77777777" w:rsidR="00987B30" w:rsidRPr="00987B30" w:rsidRDefault="00987B30" w:rsidP="00987B30">
      <w:pPr>
        <w:pStyle w:val="ListParagraph"/>
        <w:rPr>
          <w:rFonts w:eastAsia="Calibri" w:cs="Arial"/>
          <w:bCs/>
          <w:szCs w:val="24"/>
        </w:rPr>
      </w:pPr>
    </w:p>
    <w:p w14:paraId="2DB4D73F" w14:textId="03D6C712" w:rsidR="00987B30" w:rsidRPr="00FD1C63" w:rsidRDefault="00FD1C63" w:rsidP="00FD1C63">
      <w:pPr>
        <w:spacing w:after="200" w:line="480" w:lineRule="auto"/>
        <w:ind w:left="720" w:hanging="360"/>
        <w:jc w:val="both"/>
        <w:rPr>
          <w:rFonts w:ascii="Arial" w:hAnsi="Arial" w:cs="Arial"/>
          <w:sz w:val="24"/>
          <w:szCs w:val="24"/>
          <w:lang w:eastAsia="en-GB"/>
        </w:rPr>
      </w:pPr>
      <w:r w:rsidRPr="00987B30">
        <w:rPr>
          <w:rFonts w:ascii="Arial" w:hAnsi="Arial" w:cs="Arial"/>
          <w:sz w:val="24"/>
          <w:szCs w:val="24"/>
          <w:lang w:eastAsia="en-GB"/>
        </w:rPr>
        <w:t>[</w:t>
      </w:r>
      <w:bookmarkStart w:id="0" w:name="_GoBack"/>
      <w:bookmarkEnd w:id="0"/>
      <w:r w:rsidRPr="00987B30">
        <w:rPr>
          <w:rFonts w:ascii="Arial" w:hAnsi="Arial" w:cs="Arial"/>
          <w:sz w:val="24"/>
          <w:szCs w:val="24"/>
          <w:lang w:eastAsia="en-GB"/>
        </w:rPr>
        <w:t>8]</w:t>
      </w:r>
      <w:r w:rsidRPr="00987B30">
        <w:rPr>
          <w:rFonts w:ascii="Arial" w:hAnsi="Arial" w:cs="Arial"/>
          <w:sz w:val="24"/>
          <w:szCs w:val="24"/>
          <w:lang w:eastAsia="en-GB"/>
        </w:rPr>
        <w:tab/>
      </w:r>
      <w:r w:rsidR="00C4148E" w:rsidRPr="00FD1C63">
        <w:rPr>
          <w:rFonts w:ascii="Arial" w:eastAsia="Calibri" w:hAnsi="Arial" w:cs="Arial"/>
          <w:bCs/>
          <w:sz w:val="24"/>
          <w:szCs w:val="24"/>
        </w:rPr>
        <w:t xml:space="preserve">It is also trite that the suspicion must be objectively justiciable.  </w:t>
      </w:r>
      <w:r w:rsidR="00C4148E" w:rsidRPr="00FD1C63">
        <w:rPr>
          <w:rFonts w:ascii="Arial" w:hAnsi="Arial" w:cs="Arial"/>
          <w:sz w:val="24"/>
          <w:szCs w:val="24"/>
          <w:lang w:val="en-ZA"/>
        </w:rPr>
        <w:t xml:space="preserve">In </w:t>
      </w:r>
      <w:r w:rsidR="00C4148E" w:rsidRPr="00FD1C63">
        <w:rPr>
          <w:rFonts w:ascii="Arial" w:hAnsi="Arial" w:cs="Arial"/>
          <w:b/>
          <w:bCs/>
          <w:i/>
          <w:iCs/>
          <w:sz w:val="24"/>
          <w:szCs w:val="24"/>
          <w:lang w:val="en-ZA"/>
        </w:rPr>
        <w:t>Mvu v Min of Safety &amp; Security</w:t>
      </w:r>
      <w:r w:rsidR="00C4148E" w:rsidRPr="00FD1C63">
        <w:rPr>
          <w:rFonts w:ascii="Arial" w:hAnsi="Arial" w:cs="Arial"/>
          <w:sz w:val="24"/>
          <w:szCs w:val="24"/>
          <w:lang w:val="en-ZA"/>
        </w:rPr>
        <w:t>,</w:t>
      </w:r>
      <w:r w:rsidR="00053320">
        <w:rPr>
          <w:rStyle w:val="FootnoteReference"/>
          <w:rFonts w:ascii="Arial" w:hAnsi="Arial"/>
          <w:sz w:val="24"/>
          <w:szCs w:val="24"/>
          <w:lang w:val="en-ZA"/>
        </w:rPr>
        <w:footnoteReference w:id="5"/>
      </w:r>
      <w:r w:rsidR="00C4148E" w:rsidRPr="00FD1C63">
        <w:rPr>
          <w:rFonts w:ascii="Arial" w:hAnsi="Arial" w:cs="Arial"/>
          <w:sz w:val="24"/>
          <w:szCs w:val="24"/>
          <w:lang w:val="en-ZA"/>
        </w:rPr>
        <w:t xml:space="preserve"> the Court found that the fourth requirement i.e. that the suspicion must rest on reasonable grounds is objectively justiciable.</w:t>
      </w:r>
      <w:r w:rsidR="00C4148E" w:rsidRPr="00987B30">
        <w:rPr>
          <w:rStyle w:val="FootnoteReference"/>
          <w:rFonts w:ascii="Arial" w:hAnsi="Arial" w:cs="Arial"/>
          <w:sz w:val="24"/>
          <w:szCs w:val="24"/>
        </w:rPr>
        <w:footnoteReference w:id="6"/>
      </w:r>
    </w:p>
    <w:p w14:paraId="0DB2528C" w14:textId="77777777" w:rsidR="00987B30" w:rsidRPr="00987B30" w:rsidRDefault="00987B30" w:rsidP="00987B30">
      <w:pPr>
        <w:pStyle w:val="ListParagraph"/>
        <w:rPr>
          <w:rFonts w:ascii="Arial" w:eastAsia="Calibri" w:hAnsi="Arial" w:cs="Arial"/>
          <w:bCs/>
          <w:sz w:val="24"/>
          <w:szCs w:val="24"/>
          <w:lang w:val="en-ZA"/>
        </w:rPr>
      </w:pPr>
    </w:p>
    <w:p w14:paraId="7CA2524B" w14:textId="58D65B74" w:rsidR="00987B30" w:rsidRPr="00987B30" w:rsidRDefault="00FD1C63" w:rsidP="00FD1C63">
      <w:pPr>
        <w:spacing w:after="200" w:line="480" w:lineRule="auto"/>
        <w:ind w:left="720" w:hanging="360"/>
        <w:jc w:val="both"/>
        <w:rPr>
          <w:lang w:eastAsia="en-GB"/>
        </w:rPr>
      </w:pPr>
      <w:r w:rsidRPr="00987B30">
        <w:rPr>
          <w:lang w:eastAsia="en-GB"/>
        </w:rPr>
        <w:t>[9]</w:t>
      </w:r>
      <w:r w:rsidRPr="00987B30">
        <w:rPr>
          <w:lang w:eastAsia="en-GB"/>
        </w:rPr>
        <w:tab/>
      </w:r>
      <w:r w:rsidR="0029373C" w:rsidRPr="00FD1C63">
        <w:rPr>
          <w:rFonts w:ascii="Arial" w:eastAsia="Calibri" w:hAnsi="Arial" w:cs="Arial"/>
          <w:bCs/>
          <w:sz w:val="24"/>
          <w:szCs w:val="24"/>
          <w:lang w:val="en-ZA"/>
        </w:rPr>
        <w:t xml:space="preserve">In </w:t>
      </w:r>
      <w:r w:rsidR="0029373C" w:rsidRPr="00FD1C63">
        <w:rPr>
          <w:rFonts w:ascii="Arial" w:eastAsia="Calibri" w:hAnsi="Arial" w:cs="Arial"/>
          <w:b/>
          <w:i/>
          <w:iCs/>
          <w:sz w:val="24"/>
          <w:szCs w:val="24"/>
          <w:lang w:val="en-ZA"/>
        </w:rPr>
        <w:t>Mvu</w:t>
      </w:r>
      <w:r w:rsidR="005669FD" w:rsidRPr="00FD1C63">
        <w:rPr>
          <w:rFonts w:ascii="Arial" w:eastAsia="Calibri" w:hAnsi="Arial" w:cs="Arial"/>
          <w:bCs/>
          <w:sz w:val="24"/>
          <w:szCs w:val="24"/>
          <w:lang w:val="en-ZA"/>
        </w:rPr>
        <w:t>,</w:t>
      </w:r>
      <w:r w:rsidR="0029373C" w:rsidRPr="00FD1C63">
        <w:rPr>
          <w:rFonts w:ascii="Arial" w:eastAsia="Calibri" w:hAnsi="Arial" w:cs="Arial"/>
          <w:b/>
          <w:sz w:val="24"/>
          <w:szCs w:val="24"/>
          <w:lang w:val="en-ZA"/>
        </w:rPr>
        <w:t xml:space="preserve"> </w:t>
      </w:r>
      <w:r w:rsidR="00AA70D9" w:rsidRPr="00FD1C63">
        <w:rPr>
          <w:rFonts w:ascii="Arial" w:eastAsia="Calibri" w:hAnsi="Arial" w:cs="Arial"/>
          <w:bCs/>
          <w:sz w:val="24"/>
          <w:szCs w:val="24"/>
          <w:lang w:val="en-ZA"/>
        </w:rPr>
        <w:t xml:space="preserve">Willis J </w:t>
      </w:r>
      <w:r w:rsidR="00EA2B8C" w:rsidRPr="00FD1C63">
        <w:rPr>
          <w:rFonts w:ascii="Arial" w:eastAsia="Calibri" w:hAnsi="Arial" w:cs="Arial"/>
          <w:bCs/>
          <w:sz w:val="24"/>
          <w:szCs w:val="24"/>
          <w:lang w:val="en-ZA"/>
        </w:rPr>
        <w:t>r</w:t>
      </w:r>
      <w:r w:rsidR="003B1073" w:rsidRPr="00FD1C63">
        <w:rPr>
          <w:rFonts w:ascii="Arial" w:eastAsia="Calibri" w:hAnsi="Arial" w:cs="Arial"/>
          <w:bCs/>
          <w:sz w:val="24"/>
          <w:szCs w:val="24"/>
          <w:lang w:val="en-ZA"/>
        </w:rPr>
        <w:t xml:space="preserve">elying on </w:t>
      </w:r>
      <w:r w:rsidR="0073175F" w:rsidRPr="00FD1C63">
        <w:rPr>
          <w:rFonts w:ascii="Arial" w:eastAsia="Calibri" w:hAnsi="Arial" w:cs="Arial"/>
          <w:b/>
          <w:i/>
          <w:iCs/>
          <w:sz w:val="24"/>
          <w:szCs w:val="24"/>
          <w:lang w:val="en-ZA"/>
        </w:rPr>
        <w:t>Hofmeyer v Minister of Justice and Another</w:t>
      </w:r>
      <w:r w:rsidR="00053320">
        <w:rPr>
          <w:rStyle w:val="FootnoteReference"/>
          <w:rFonts w:ascii="Arial" w:eastAsia="Calibri" w:hAnsi="Arial"/>
          <w:b/>
          <w:i/>
          <w:iCs/>
          <w:sz w:val="24"/>
          <w:szCs w:val="24"/>
          <w:lang w:val="en-ZA"/>
        </w:rPr>
        <w:footnoteReference w:id="7"/>
      </w:r>
      <w:r w:rsidR="0073175F" w:rsidRPr="00FD1C63">
        <w:rPr>
          <w:rFonts w:ascii="Arial" w:eastAsia="Calibri" w:hAnsi="Arial" w:cs="Arial"/>
          <w:bCs/>
          <w:i/>
          <w:iCs/>
          <w:sz w:val="24"/>
          <w:szCs w:val="24"/>
          <w:lang w:val="en-ZA"/>
        </w:rPr>
        <w:t xml:space="preserve"> </w:t>
      </w:r>
      <w:r w:rsidR="00EA2B8C" w:rsidRPr="00FD1C63">
        <w:rPr>
          <w:rFonts w:ascii="Arial" w:eastAsia="Calibri" w:hAnsi="Arial" w:cs="Arial"/>
          <w:bCs/>
          <w:sz w:val="24"/>
          <w:szCs w:val="24"/>
          <w:lang w:val="en-ZA"/>
        </w:rPr>
        <w:t>drew a distinction between a claim for unlawful arrest and unlawful detention</w:t>
      </w:r>
      <w:r w:rsidR="00161A73" w:rsidRPr="00FD1C63">
        <w:rPr>
          <w:rFonts w:ascii="Arial" w:eastAsia="Calibri" w:hAnsi="Arial" w:cs="Arial"/>
          <w:bCs/>
          <w:sz w:val="24"/>
          <w:szCs w:val="24"/>
          <w:lang w:val="en-ZA"/>
        </w:rPr>
        <w:t xml:space="preserve"> and found </w:t>
      </w:r>
      <w:r w:rsidR="006C6E85" w:rsidRPr="00FD1C63">
        <w:rPr>
          <w:rFonts w:ascii="Arial" w:eastAsia="Calibri" w:hAnsi="Arial" w:cs="Arial"/>
          <w:bCs/>
          <w:sz w:val="24"/>
          <w:szCs w:val="24"/>
          <w:lang w:val="en-ZA"/>
        </w:rPr>
        <w:t xml:space="preserve">at para </w:t>
      </w:r>
      <w:r w:rsidR="00F82850" w:rsidRPr="00FD1C63">
        <w:rPr>
          <w:rFonts w:ascii="Arial" w:eastAsia="Calibri" w:hAnsi="Arial" w:cs="Arial"/>
          <w:bCs/>
          <w:sz w:val="24"/>
          <w:szCs w:val="24"/>
          <w:lang w:val="en-ZA"/>
        </w:rPr>
        <w:t xml:space="preserve">10 </w:t>
      </w:r>
      <w:r w:rsidR="000E5EF1" w:rsidRPr="00FD1C63">
        <w:rPr>
          <w:rFonts w:ascii="Arial" w:eastAsia="Calibri" w:hAnsi="Arial" w:cs="Arial"/>
          <w:bCs/>
          <w:sz w:val="24"/>
          <w:szCs w:val="24"/>
          <w:lang w:val="en-ZA"/>
        </w:rPr>
        <w:t xml:space="preserve">– </w:t>
      </w:r>
    </w:p>
    <w:p w14:paraId="02ED9A24" w14:textId="77777777" w:rsidR="00987B30" w:rsidRDefault="00987B30" w:rsidP="00987B30">
      <w:pPr>
        <w:pStyle w:val="ListParagraph"/>
        <w:rPr>
          <w:lang w:eastAsia="en-GB"/>
        </w:rPr>
      </w:pPr>
    </w:p>
    <w:p w14:paraId="7AE01E0C" w14:textId="6ED5A3FB" w:rsidR="00987B30" w:rsidRPr="00987B30" w:rsidRDefault="00987B30" w:rsidP="00987B30">
      <w:pPr>
        <w:pStyle w:val="ListParagraph"/>
        <w:spacing w:after="200" w:line="480" w:lineRule="auto"/>
        <w:jc w:val="both"/>
        <w:rPr>
          <w:lang w:eastAsia="en-GB"/>
        </w:rPr>
      </w:pPr>
      <w:r w:rsidRPr="00987B30">
        <w:rPr>
          <w:lang w:eastAsia="en-GB"/>
        </w:rPr>
        <w:lastRenderedPageBreak/>
        <w:t>“</w:t>
      </w:r>
      <w:r w:rsidRPr="00987B30">
        <w:rPr>
          <w:rFonts w:ascii="Arial" w:hAnsi="Arial" w:cs="Arial"/>
          <w:i/>
          <w:iCs/>
          <w:lang w:eastAsia="en-GB"/>
        </w:rPr>
        <w:t>It seems to me that if a police officer must apply his or her mind to the circumstances relating to a person’s detention. This includes applying his or her mind to the question whether detention is necessary at all</w:t>
      </w:r>
      <w:r w:rsidRPr="00987B30">
        <w:rPr>
          <w:lang w:eastAsia="en-GB"/>
        </w:rPr>
        <w:t>”.</w:t>
      </w:r>
    </w:p>
    <w:p w14:paraId="7A3BF889" w14:textId="77777777" w:rsidR="00987B30" w:rsidRPr="00987B30" w:rsidRDefault="00987B30" w:rsidP="00987B30">
      <w:pPr>
        <w:pStyle w:val="ListParagraph"/>
        <w:rPr>
          <w:rFonts w:ascii="Arial" w:eastAsia="Calibri" w:hAnsi="Arial" w:cs="Arial"/>
          <w:bCs/>
          <w:sz w:val="24"/>
          <w:szCs w:val="24"/>
          <w:lang w:val="en-ZA"/>
        </w:rPr>
      </w:pPr>
    </w:p>
    <w:p w14:paraId="05BA4FA8" w14:textId="763BFD22" w:rsidR="00987B30" w:rsidRPr="00EB0B5C" w:rsidRDefault="00FD1C63" w:rsidP="00FD1C63">
      <w:pPr>
        <w:spacing w:after="200" w:line="480" w:lineRule="auto"/>
        <w:ind w:left="720" w:hanging="360"/>
        <w:jc w:val="both"/>
        <w:rPr>
          <w:lang w:eastAsia="en-GB"/>
        </w:rPr>
      </w:pPr>
      <w:r w:rsidRPr="00EB0B5C">
        <w:rPr>
          <w:lang w:eastAsia="en-GB"/>
        </w:rPr>
        <w:t>[10]</w:t>
      </w:r>
      <w:r w:rsidRPr="00EB0B5C">
        <w:rPr>
          <w:lang w:eastAsia="en-GB"/>
        </w:rPr>
        <w:tab/>
      </w:r>
      <w:r w:rsidR="00EA2B8C" w:rsidRPr="00FD1C63">
        <w:rPr>
          <w:rFonts w:ascii="Arial" w:eastAsia="Calibri" w:hAnsi="Arial" w:cs="Arial"/>
          <w:bCs/>
          <w:sz w:val="24"/>
          <w:szCs w:val="24"/>
          <w:lang w:val="en-ZA"/>
        </w:rPr>
        <w:t xml:space="preserve">In </w:t>
      </w:r>
      <w:r w:rsidR="00EA2B8C" w:rsidRPr="00FD1C63">
        <w:rPr>
          <w:rFonts w:ascii="Arial" w:eastAsia="Calibri" w:hAnsi="Arial" w:cs="Arial"/>
          <w:b/>
          <w:i/>
          <w:iCs/>
          <w:sz w:val="24"/>
          <w:szCs w:val="24"/>
          <w:lang w:val="en-ZA"/>
        </w:rPr>
        <w:t>Hofmeyer</w:t>
      </w:r>
      <w:r w:rsidR="00EA2B8C" w:rsidRPr="00FD1C63">
        <w:rPr>
          <w:rFonts w:ascii="Arial" w:eastAsia="Calibri" w:hAnsi="Arial" w:cs="Arial"/>
          <w:bCs/>
          <w:sz w:val="24"/>
          <w:szCs w:val="24"/>
          <w:lang w:val="en-ZA"/>
        </w:rPr>
        <w:t xml:space="preserve">, King J </w:t>
      </w:r>
      <w:r w:rsidR="00402196" w:rsidRPr="00FD1C63">
        <w:rPr>
          <w:rFonts w:ascii="Arial" w:eastAsia="Calibri" w:hAnsi="Arial" w:cs="Arial"/>
          <w:bCs/>
          <w:sz w:val="24"/>
          <w:szCs w:val="24"/>
          <w:lang w:val="en-ZA"/>
        </w:rPr>
        <w:t xml:space="preserve">as he then was, held that even where an arrest is lawful, a police officer </w:t>
      </w:r>
      <w:r w:rsidR="000E4847" w:rsidRPr="00FD1C63">
        <w:rPr>
          <w:rFonts w:ascii="Arial" w:eastAsia="Calibri" w:hAnsi="Arial" w:cs="Arial"/>
          <w:bCs/>
          <w:sz w:val="24"/>
          <w:szCs w:val="24"/>
          <w:lang w:val="en-ZA"/>
        </w:rPr>
        <w:t xml:space="preserve">must apply his mind to the arrestee’s detention </w:t>
      </w:r>
      <w:r w:rsidR="00F55443" w:rsidRPr="00FD1C63">
        <w:rPr>
          <w:rFonts w:ascii="Arial" w:eastAsia="Calibri" w:hAnsi="Arial" w:cs="Arial"/>
          <w:bCs/>
          <w:sz w:val="24"/>
          <w:szCs w:val="24"/>
          <w:lang w:val="en-ZA"/>
        </w:rPr>
        <w:t xml:space="preserve">and the circumstances relating thereto and that the failure by a police officer </w:t>
      </w:r>
      <w:r w:rsidR="00367423" w:rsidRPr="00FD1C63">
        <w:rPr>
          <w:rFonts w:ascii="Arial" w:eastAsia="Calibri" w:hAnsi="Arial" w:cs="Arial"/>
          <w:bCs/>
          <w:sz w:val="24"/>
          <w:szCs w:val="24"/>
          <w:lang w:val="en-ZA"/>
        </w:rPr>
        <w:t>properly to do so is unlawful.</w:t>
      </w:r>
      <w:r w:rsidR="00DC070D" w:rsidRPr="00FD1C63">
        <w:rPr>
          <w:rFonts w:ascii="Arial" w:eastAsia="Calibri" w:hAnsi="Arial" w:cs="Arial"/>
          <w:bCs/>
          <w:sz w:val="24"/>
          <w:szCs w:val="24"/>
          <w:lang w:val="en-ZA"/>
        </w:rPr>
        <w:t xml:space="preserve"> </w:t>
      </w:r>
    </w:p>
    <w:p w14:paraId="297054A3" w14:textId="77777777" w:rsidR="00EB0B5C" w:rsidRPr="00987B30" w:rsidRDefault="00EB0B5C" w:rsidP="00EB0B5C">
      <w:pPr>
        <w:pStyle w:val="ListParagraph"/>
        <w:spacing w:after="200" w:line="480" w:lineRule="auto"/>
        <w:jc w:val="both"/>
        <w:rPr>
          <w:lang w:eastAsia="en-GB"/>
        </w:rPr>
      </w:pPr>
    </w:p>
    <w:p w14:paraId="680A0C92" w14:textId="3FE9246F" w:rsidR="00987B30" w:rsidRPr="00FD1C63" w:rsidRDefault="00FD1C63" w:rsidP="00FD1C63">
      <w:pPr>
        <w:spacing w:after="200" w:line="480" w:lineRule="auto"/>
        <w:ind w:left="720" w:hanging="360"/>
        <w:jc w:val="both"/>
        <w:rPr>
          <w:rFonts w:ascii="Arial" w:hAnsi="Arial" w:cs="Arial"/>
          <w:sz w:val="20"/>
          <w:szCs w:val="20"/>
          <w:lang w:val="en-ZA"/>
        </w:rPr>
      </w:pPr>
      <w:r w:rsidRPr="00987B30">
        <w:rPr>
          <w:rFonts w:ascii="Arial" w:hAnsi="Arial" w:cs="Arial"/>
          <w:sz w:val="20"/>
          <w:szCs w:val="20"/>
          <w:lang w:val="en-ZA"/>
        </w:rPr>
        <w:t>[11]</w:t>
      </w:r>
      <w:r w:rsidRPr="00987B30">
        <w:rPr>
          <w:rFonts w:ascii="Arial" w:hAnsi="Arial" w:cs="Arial"/>
          <w:sz w:val="20"/>
          <w:szCs w:val="20"/>
          <w:lang w:val="en-ZA"/>
        </w:rPr>
        <w:tab/>
      </w:r>
      <w:r w:rsidR="00987B30" w:rsidRPr="00FD1C63">
        <w:rPr>
          <w:rFonts w:ascii="Arial" w:eastAsia="Calibri" w:hAnsi="Arial" w:cs="Arial"/>
          <w:bCs/>
          <w:sz w:val="24"/>
          <w:szCs w:val="24"/>
          <w:lang w:val="en-ZA"/>
        </w:rPr>
        <w:t xml:space="preserve"> </w:t>
      </w:r>
      <w:r w:rsidR="00DE1D8A" w:rsidRPr="00FD1C63">
        <w:rPr>
          <w:rFonts w:ascii="Arial" w:eastAsia="Calibri" w:hAnsi="Arial" w:cs="Arial"/>
          <w:bCs/>
          <w:sz w:val="24"/>
          <w:szCs w:val="24"/>
          <w:lang w:val="en-ZA"/>
        </w:rPr>
        <w:t>In</w:t>
      </w:r>
      <w:r w:rsidR="00324731" w:rsidRPr="00FD1C63">
        <w:rPr>
          <w:rFonts w:ascii="Arial" w:eastAsia="Calibri" w:hAnsi="Arial" w:cs="Arial"/>
          <w:bCs/>
          <w:sz w:val="24"/>
          <w:szCs w:val="24"/>
          <w:lang w:val="en-ZA"/>
        </w:rPr>
        <w:t xml:space="preserve"> </w:t>
      </w:r>
      <w:r w:rsidR="00324731" w:rsidRPr="00FD1C63">
        <w:rPr>
          <w:rFonts w:ascii="Arial" w:eastAsia="Calibri" w:hAnsi="Arial" w:cs="Arial"/>
          <w:b/>
          <w:i/>
          <w:iCs/>
          <w:sz w:val="24"/>
          <w:szCs w:val="24"/>
          <w:lang w:val="en-ZA"/>
        </w:rPr>
        <w:t>Diljan v Minister of Police</w:t>
      </w:r>
      <w:r w:rsidR="00053320">
        <w:rPr>
          <w:rStyle w:val="FootnoteReference"/>
          <w:rFonts w:ascii="Arial" w:eastAsia="Calibri" w:hAnsi="Arial"/>
          <w:b/>
          <w:i/>
          <w:iCs/>
          <w:sz w:val="24"/>
          <w:szCs w:val="24"/>
          <w:lang w:val="en-ZA"/>
        </w:rPr>
        <w:footnoteReference w:id="8"/>
      </w:r>
      <w:r w:rsidR="00324731" w:rsidRPr="00FD1C63">
        <w:rPr>
          <w:rFonts w:ascii="Arial" w:eastAsia="Calibri" w:hAnsi="Arial" w:cs="Arial"/>
          <w:bCs/>
          <w:i/>
          <w:iCs/>
          <w:sz w:val="24"/>
          <w:szCs w:val="24"/>
          <w:lang w:val="en-ZA"/>
        </w:rPr>
        <w:t xml:space="preserve"> </w:t>
      </w:r>
      <w:r w:rsidR="006356CD" w:rsidRPr="00FD1C63">
        <w:rPr>
          <w:rFonts w:ascii="Arial" w:eastAsia="Calibri" w:hAnsi="Arial" w:cs="Arial"/>
          <w:bCs/>
          <w:sz w:val="24"/>
          <w:szCs w:val="24"/>
          <w:lang w:val="en-ZA"/>
        </w:rPr>
        <w:t>the</w:t>
      </w:r>
      <w:r w:rsidR="00407A1C" w:rsidRPr="00FD1C63">
        <w:rPr>
          <w:rFonts w:ascii="Arial" w:eastAsia="Calibri" w:hAnsi="Arial" w:cs="Arial"/>
          <w:bCs/>
          <w:sz w:val="24"/>
          <w:szCs w:val="24"/>
          <w:lang w:val="en-ZA"/>
        </w:rPr>
        <w:t xml:space="preserve"> appellant had been arrested and detained </w:t>
      </w:r>
      <w:r w:rsidR="00DE1D8A" w:rsidRPr="00FD1C63">
        <w:rPr>
          <w:rFonts w:ascii="Arial" w:eastAsia="Calibri" w:hAnsi="Arial" w:cs="Arial"/>
          <w:bCs/>
          <w:sz w:val="24"/>
          <w:szCs w:val="24"/>
          <w:lang w:val="en-ZA"/>
        </w:rPr>
        <w:t xml:space="preserve">by police officers who were satisfied that </w:t>
      </w:r>
      <w:r w:rsidR="00C64C9C" w:rsidRPr="00FD1C63">
        <w:rPr>
          <w:rFonts w:ascii="Arial" w:eastAsia="Calibri" w:hAnsi="Arial" w:cs="Arial"/>
          <w:bCs/>
          <w:sz w:val="24"/>
          <w:szCs w:val="24"/>
          <w:lang w:val="en-ZA"/>
        </w:rPr>
        <w:t>she had committed an offence listed in Schedule 1 (malicious damage to property</w:t>
      </w:r>
      <w:r w:rsidR="008F09D3" w:rsidRPr="00FD1C63">
        <w:rPr>
          <w:rFonts w:ascii="Arial" w:eastAsia="Calibri" w:hAnsi="Arial" w:cs="Arial"/>
          <w:bCs/>
          <w:sz w:val="24"/>
          <w:szCs w:val="24"/>
          <w:lang w:val="en-ZA"/>
        </w:rPr>
        <w:t>)</w:t>
      </w:r>
      <w:r w:rsidR="00D76711" w:rsidRPr="00FD1C63">
        <w:rPr>
          <w:rFonts w:ascii="Arial" w:eastAsia="Calibri" w:hAnsi="Arial" w:cs="Arial"/>
          <w:bCs/>
          <w:sz w:val="24"/>
          <w:szCs w:val="24"/>
          <w:lang w:val="en-ZA"/>
        </w:rPr>
        <w:t>.</w:t>
      </w:r>
      <w:r w:rsidR="00406C47" w:rsidRPr="00FD1C63">
        <w:rPr>
          <w:rFonts w:ascii="Arial" w:eastAsia="Calibri" w:hAnsi="Arial" w:cs="Arial"/>
          <w:bCs/>
          <w:sz w:val="24"/>
          <w:szCs w:val="24"/>
          <w:lang w:val="en-ZA"/>
        </w:rPr>
        <w:t xml:space="preserve"> </w:t>
      </w:r>
      <w:r w:rsidR="00A50D7B" w:rsidRPr="00FD1C63">
        <w:rPr>
          <w:rFonts w:ascii="Arial" w:eastAsia="Calibri" w:hAnsi="Arial" w:cs="Arial"/>
          <w:bCs/>
          <w:sz w:val="24"/>
          <w:szCs w:val="24"/>
          <w:lang w:val="en-ZA"/>
        </w:rPr>
        <w:t xml:space="preserve">The </w:t>
      </w:r>
      <w:r w:rsidR="00406C47" w:rsidRPr="00FD1C63">
        <w:rPr>
          <w:rFonts w:ascii="Arial" w:eastAsia="Calibri" w:hAnsi="Arial" w:cs="Arial"/>
          <w:bCs/>
          <w:sz w:val="24"/>
          <w:szCs w:val="24"/>
          <w:lang w:val="en-ZA"/>
        </w:rPr>
        <w:t xml:space="preserve">Court </w:t>
      </w:r>
      <w:r w:rsidR="00A50D7B" w:rsidRPr="00FD1C63">
        <w:rPr>
          <w:rFonts w:ascii="Arial" w:eastAsia="Calibri" w:hAnsi="Arial" w:cs="Arial"/>
          <w:bCs/>
          <w:sz w:val="24"/>
          <w:szCs w:val="24"/>
          <w:lang w:val="en-ZA"/>
        </w:rPr>
        <w:t xml:space="preserve">highlighted </w:t>
      </w:r>
      <w:r w:rsidR="00647A04" w:rsidRPr="00FD1C63">
        <w:rPr>
          <w:rFonts w:ascii="Arial" w:eastAsia="Calibri" w:hAnsi="Arial" w:cs="Arial"/>
          <w:bCs/>
          <w:sz w:val="24"/>
          <w:szCs w:val="24"/>
          <w:lang w:val="en-ZA"/>
        </w:rPr>
        <w:t xml:space="preserve">that peace </w:t>
      </w:r>
      <w:r w:rsidR="00A50D7B" w:rsidRPr="00FD1C63">
        <w:rPr>
          <w:rFonts w:ascii="Arial" w:eastAsia="Calibri" w:hAnsi="Arial" w:cs="Arial"/>
          <w:bCs/>
          <w:sz w:val="24"/>
          <w:szCs w:val="24"/>
          <w:lang w:val="en-ZA"/>
        </w:rPr>
        <w:t xml:space="preserve">officers </w:t>
      </w:r>
      <w:r w:rsidR="001F4824" w:rsidRPr="00FD1C63">
        <w:rPr>
          <w:rFonts w:ascii="Arial" w:eastAsia="Calibri" w:hAnsi="Arial" w:cs="Arial"/>
          <w:bCs/>
          <w:sz w:val="24"/>
          <w:szCs w:val="24"/>
          <w:lang w:val="en-ZA"/>
        </w:rPr>
        <w:t xml:space="preserve">are vested with </w:t>
      </w:r>
      <w:r w:rsidR="00A50D7B" w:rsidRPr="00FD1C63">
        <w:rPr>
          <w:rFonts w:ascii="Arial" w:eastAsia="Calibri" w:hAnsi="Arial" w:cs="Arial"/>
          <w:bCs/>
          <w:sz w:val="24"/>
          <w:szCs w:val="24"/>
          <w:lang w:val="en-ZA"/>
        </w:rPr>
        <w:t xml:space="preserve">a discretion whether to arrest a person, and then </w:t>
      </w:r>
      <w:r w:rsidR="00D76711" w:rsidRPr="00FD1C63">
        <w:rPr>
          <w:rFonts w:ascii="Arial" w:eastAsia="Calibri" w:hAnsi="Arial" w:cs="Arial"/>
          <w:bCs/>
          <w:sz w:val="24"/>
          <w:szCs w:val="24"/>
          <w:lang w:val="en-ZA"/>
        </w:rPr>
        <w:t xml:space="preserve">with </w:t>
      </w:r>
      <w:r w:rsidR="00A50D7B" w:rsidRPr="00FD1C63">
        <w:rPr>
          <w:rFonts w:ascii="Arial" w:eastAsia="Calibri" w:hAnsi="Arial" w:cs="Arial"/>
          <w:bCs/>
          <w:sz w:val="24"/>
          <w:szCs w:val="24"/>
          <w:lang w:val="en-ZA"/>
        </w:rPr>
        <w:t xml:space="preserve">a </w:t>
      </w:r>
      <w:r w:rsidR="001F4824" w:rsidRPr="00FD1C63">
        <w:rPr>
          <w:rFonts w:ascii="Arial" w:eastAsia="Calibri" w:hAnsi="Arial" w:cs="Arial"/>
          <w:bCs/>
          <w:sz w:val="24"/>
          <w:szCs w:val="24"/>
          <w:lang w:val="en-ZA"/>
        </w:rPr>
        <w:t xml:space="preserve">further </w:t>
      </w:r>
      <w:r w:rsidR="00A50D7B" w:rsidRPr="00FD1C63">
        <w:rPr>
          <w:rFonts w:ascii="Arial" w:eastAsia="Calibri" w:hAnsi="Arial" w:cs="Arial"/>
          <w:bCs/>
          <w:sz w:val="24"/>
          <w:szCs w:val="24"/>
          <w:lang w:val="en-ZA"/>
        </w:rPr>
        <w:t xml:space="preserve">discretion </w:t>
      </w:r>
      <w:r w:rsidR="00647A04" w:rsidRPr="00FD1C63">
        <w:rPr>
          <w:rFonts w:ascii="Arial" w:eastAsia="Calibri" w:hAnsi="Arial" w:cs="Arial"/>
          <w:bCs/>
          <w:sz w:val="24"/>
          <w:szCs w:val="24"/>
          <w:lang w:val="en-ZA"/>
        </w:rPr>
        <w:t>whether to detain the arrestee</w:t>
      </w:r>
    </w:p>
    <w:p w14:paraId="5C4FEB63" w14:textId="3ACC43ED" w:rsidR="00987B30" w:rsidRPr="00987B30" w:rsidRDefault="00987B30" w:rsidP="00987B30">
      <w:pPr>
        <w:pStyle w:val="ListParagraph"/>
        <w:spacing w:after="200" w:line="480" w:lineRule="auto"/>
        <w:ind w:firstLine="720"/>
        <w:jc w:val="both"/>
        <w:rPr>
          <w:rFonts w:ascii="Arial" w:hAnsi="Arial" w:cs="Arial"/>
          <w:sz w:val="20"/>
          <w:szCs w:val="20"/>
          <w:lang w:val="en-ZA"/>
        </w:rPr>
      </w:pPr>
      <w:r w:rsidRPr="00987B30">
        <w:rPr>
          <w:rFonts w:ascii="Arial" w:hAnsi="Arial" w:cs="Arial"/>
          <w:sz w:val="20"/>
          <w:szCs w:val="20"/>
          <w:lang w:val="en-ZA"/>
        </w:rPr>
        <w:t xml:space="preserve">- </w:t>
      </w:r>
    </w:p>
    <w:p w14:paraId="01062B35" w14:textId="77777777" w:rsidR="00987B30" w:rsidRPr="00987B30" w:rsidRDefault="00987B30" w:rsidP="00987B30">
      <w:pPr>
        <w:pStyle w:val="ListParagraph"/>
        <w:spacing w:after="200" w:line="480" w:lineRule="auto"/>
        <w:jc w:val="both"/>
        <w:rPr>
          <w:rFonts w:ascii="Arial" w:hAnsi="Arial" w:cs="Arial"/>
          <w:i/>
          <w:iCs/>
          <w:lang w:val="en-ZA"/>
        </w:rPr>
      </w:pPr>
      <w:r w:rsidRPr="00987B30">
        <w:rPr>
          <w:rFonts w:ascii="Arial" w:hAnsi="Arial" w:cs="Arial"/>
          <w:i/>
          <w:iCs/>
          <w:lang w:val="en-ZA"/>
        </w:rPr>
        <w:t xml:space="preserve">“[8] In the present matter, counsel who appeared for the appellant, correctly conceded that, in so far as the appellant’s arrest is concerned, the jurisdictional requirements in s 40(1)(b) were present. He, however, contended that the issue remains whether the arresting officers properly, if at all, exercised the discretion vested in them as required by law. </w:t>
      </w:r>
    </w:p>
    <w:p w14:paraId="64B4357E" w14:textId="77777777" w:rsidR="00987B30" w:rsidRPr="00987B30" w:rsidRDefault="00987B30" w:rsidP="00987B30">
      <w:pPr>
        <w:pStyle w:val="ListParagraph"/>
        <w:spacing w:after="200" w:line="480" w:lineRule="auto"/>
        <w:jc w:val="both"/>
        <w:rPr>
          <w:rFonts w:ascii="Arial" w:hAnsi="Arial" w:cs="Arial"/>
          <w:i/>
          <w:iCs/>
          <w:lang w:val="en-ZA"/>
        </w:rPr>
      </w:pPr>
      <w:r w:rsidRPr="00987B30">
        <w:rPr>
          <w:rFonts w:ascii="Arial" w:hAnsi="Arial" w:cs="Arial"/>
          <w:i/>
          <w:iCs/>
          <w:lang w:val="en-ZA"/>
        </w:rPr>
        <w:t xml:space="preserve"> </w:t>
      </w:r>
    </w:p>
    <w:p w14:paraId="2E5B1993" w14:textId="55D8EFE4" w:rsidR="00987B30" w:rsidRDefault="00987B30" w:rsidP="00987B30">
      <w:pPr>
        <w:pStyle w:val="ListParagraph"/>
        <w:spacing w:after="200" w:line="480" w:lineRule="auto"/>
        <w:jc w:val="both"/>
        <w:rPr>
          <w:rFonts w:ascii="Arial" w:hAnsi="Arial" w:cs="Arial"/>
          <w:sz w:val="20"/>
          <w:szCs w:val="20"/>
          <w:lang w:val="en-ZA"/>
        </w:rPr>
      </w:pPr>
      <w:r w:rsidRPr="00987B30">
        <w:rPr>
          <w:rFonts w:ascii="Arial" w:hAnsi="Arial" w:cs="Arial"/>
          <w:i/>
          <w:iCs/>
          <w:lang w:val="en-ZA"/>
        </w:rPr>
        <w:t>[9]</w:t>
      </w:r>
      <w:r w:rsidR="00EB0B5C">
        <w:rPr>
          <w:rFonts w:ascii="Arial" w:hAnsi="Arial" w:cs="Arial"/>
          <w:i/>
          <w:iCs/>
          <w:lang w:val="en-ZA"/>
        </w:rPr>
        <w:t xml:space="preserve"> </w:t>
      </w:r>
      <w:r w:rsidRPr="00987B30">
        <w:rPr>
          <w:rFonts w:ascii="Arial" w:hAnsi="Arial" w:cs="Arial"/>
          <w:i/>
          <w:iCs/>
          <w:lang w:val="en-ZA"/>
        </w:rPr>
        <w:t xml:space="preserve">Once the jurisdictional facts are established, the peace officer has the discretion of whether or not to arrest the suspect. However, if the suspect is arrested, a peace officer is vested with a further discretion whether to detain the arrestee or warn him or her to </w:t>
      </w:r>
      <w:r w:rsidRPr="00987B30">
        <w:rPr>
          <w:rFonts w:ascii="Arial" w:hAnsi="Arial" w:cs="Arial"/>
          <w:i/>
          <w:iCs/>
          <w:lang w:val="en-ZA"/>
        </w:rPr>
        <w:lastRenderedPageBreak/>
        <w:t>attend court. The arrest and detention of the suspect is but one of the means of securing the suspect’s appearance in court.</w:t>
      </w:r>
      <w:r w:rsidR="00D76711">
        <w:rPr>
          <w:rFonts w:ascii="Arial" w:hAnsi="Arial" w:cs="Arial"/>
          <w:sz w:val="20"/>
          <w:szCs w:val="20"/>
          <w:lang w:val="en-ZA"/>
        </w:rPr>
        <w:t>”</w:t>
      </w:r>
    </w:p>
    <w:p w14:paraId="21B0E1C3" w14:textId="77777777" w:rsidR="00EB0B5C" w:rsidRPr="00987B30" w:rsidRDefault="00EB0B5C" w:rsidP="00987B30">
      <w:pPr>
        <w:pStyle w:val="ListParagraph"/>
        <w:spacing w:after="200" w:line="480" w:lineRule="auto"/>
        <w:jc w:val="both"/>
        <w:rPr>
          <w:rFonts w:ascii="Arial" w:hAnsi="Arial" w:cs="Arial"/>
          <w:sz w:val="20"/>
          <w:szCs w:val="20"/>
          <w:lang w:val="en-ZA"/>
        </w:rPr>
      </w:pPr>
    </w:p>
    <w:p w14:paraId="50772B40" w14:textId="42912432" w:rsidR="00987B30" w:rsidRPr="00FD1C63" w:rsidRDefault="00FD1C63" w:rsidP="00FD1C63">
      <w:pPr>
        <w:spacing w:after="200" w:line="480" w:lineRule="auto"/>
        <w:ind w:left="720" w:hanging="360"/>
        <w:jc w:val="both"/>
        <w:rPr>
          <w:rFonts w:ascii="Arial" w:hAnsi="Arial" w:cs="Arial"/>
          <w:sz w:val="20"/>
          <w:szCs w:val="20"/>
          <w:lang w:val="en-ZA"/>
        </w:rPr>
      </w:pPr>
      <w:r w:rsidRPr="00EB0B5C">
        <w:rPr>
          <w:rFonts w:ascii="Arial" w:hAnsi="Arial" w:cs="Arial"/>
          <w:sz w:val="20"/>
          <w:szCs w:val="20"/>
          <w:lang w:val="en-ZA"/>
        </w:rPr>
        <w:t>[12]</w:t>
      </w:r>
      <w:r w:rsidRPr="00EB0B5C">
        <w:rPr>
          <w:rFonts w:ascii="Arial" w:hAnsi="Arial" w:cs="Arial"/>
          <w:sz w:val="20"/>
          <w:szCs w:val="20"/>
          <w:lang w:val="en-ZA"/>
        </w:rPr>
        <w:tab/>
      </w:r>
      <w:r w:rsidR="00406C47" w:rsidRPr="00FD1C63">
        <w:rPr>
          <w:rFonts w:ascii="Arial" w:eastAsia="Calibri" w:hAnsi="Arial" w:cs="Arial"/>
          <w:bCs/>
          <w:sz w:val="24"/>
          <w:szCs w:val="24"/>
          <w:lang w:val="en-ZA"/>
        </w:rPr>
        <w:t>In</w:t>
      </w:r>
      <w:r w:rsidR="00406C47" w:rsidRPr="00FD1C63">
        <w:rPr>
          <w:rFonts w:ascii="Arial" w:eastAsia="Calibri" w:hAnsi="Arial" w:cs="Arial"/>
          <w:bCs/>
          <w:i/>
          <w:iCs/>
          <w:sz w:val="24"/>
          <w:szCs w:val="24"/>
          <w:lang w:val="en-ZA"/>
        </w:rPr>
        <w:t xml:space="preserve"> </w:t>
      </w:r>
      <w:r w:rsidR="00406C47" w:rsidRPr="00FD1C63">
        <w:rPr>
          <w:rFonts w:ascii="Arial" w:eastAsia="Calibri" w:hAnsi="Arial" w:cs="Arial"/>
          <w:b/>
          <w:i/>
          <w:iCs/>
          <w:sz w:val="24"/>
          <w:szCs w:val="24"/>
          <w:lang w:val="en-ZA"/>
        </w:rPr>
        <w:t xml:space="preserve">Diljan </w:t>
      </w:r>
      <w:r w:rsidR="009F722D" w:rsidRPr="00FD1C63">
        <w:rPr>
          <w:rFonts w:ascii="Arial" w:eastAsia="Calibri" w:hAnsi="Arial" w:cs="Arial"/>
          <w:bCs/>
          <w:sz w:val="24"/>
          <w:szCs w:val="24"/>
          <w:lang w:val="en-ZA"/>
        </w:rPr>
        <w:t>two</w:t>
      </w:r>
      <w:r w:rsidR="00406C47" w:rsidRPr="00FD1C63">
        <w:rPr>
          <w:rFonts w:ascii="Arial" w:eastAsia="Calibri" w:hAnsi="Arial" w:cs="Arial"/>
          <w:bCs/>
          <w:sz w:val="24"/>
          <w:szCs w:val="24"/>
          <w:lang w:val="en-ZA"/>
        </w:rPr>
        <w:t xml:space="preserve"> police officers</w:t>
      </w:r>
      <w:r w:rsidR="009F722D" w:rsidRPr="00FD1C63">
        <w:rPr>
          <w:rFonts w:ascii="Arial" w:eastAsia="Calibri" w:hAnsi="Arial" w:cs="Arial"/>
          <w:bCs/>
          <w:sz w:val="24"/>
          <w:szCs w:val="24"/>
          <w:lang w:val="en-ZA"/>
        </w:rPr>
        <w:t xml:space="preserve"> had</w:t>
      </w:r>
      <w:r w:rsidR="00406C47" w:rsidRPr="00FD1C63">
        <w:rPr>
          <w:rFonts w:ascii="Arial" w:eastAsia="Calibri" w:hAnsi="Arial" w:cs="Arial"/>
          <w:bCs/>
          <w:sz w:val="24"/>
          <w:szCs w:val="24"/>
          <w:lang w:val="en-ZA"/>
        </w:rPr>
        <w:t xml:space="preserve"> testified</w:t>
      </w:r>
      <w:r w:rsidR="00D03B28" w:rsidRPr="00FD1C63">
        <w:rPr>
          <w:rFonts w:ascii="Arial" w:eastAsia="Calibri" w:hAnsi="Arial" w:cs="Arial"/>
          <w:bCs/>
          <w:sz w:val="24"/>
          <w:szCs w:val="24"/>
          <w:lang w:val="en-ZA"/>
        </w:rPr>
        <w:t xml:space="preserve"> at trial</w:t>
      </w:r>
      <w:r w:rsidR="00406C47" w:rsidRPr="00FD1C63">
        <w:rPr>
          <w:rFonts w:ascii="Arial" w:eastAsia="Calibri" w:hAnsi="Arial" w:cs="Arial"/>
          <w:bCs/>
          <w:sz w:val="24"/>
          <w:szCs w:val="24"/>
          <w:lang w:val="en-ZA"/>
        </w:rPr>
        <w:t xml:space="preserve"> that they had no power to release the appellant either on a warning or on bail. They asserted that only members of the detective branch, and in particular th</w:t>
      </w:r>
      <w:r w:rsidR="00CB0129" w:rsidRPr="00FD1C63">
        <w:rPr>
          <w:rFonts w:ascii="Arial" w:eastAsia="Calibri" w:hAnsi="Arial" w:cs="Arial"/>
          <w:bCs/>
          <w:sz w:val="24"/>
          <w:szCs w:val="24"/>
          <w:lang w:val="en-ZA"/>
        </w:rPr>
        <w:t>e</w:t>
      </w:r>
      <w:r w:rsidR="00406C47" w:rsidRPr="00FD1C63">
        <w:rPr>
          <w:rFonts w:ascii="Arial" w:eastAsia="Calibri" w:hAnsi="Arial" w:cs="Arial"/>
          <w:bCs/>
          <w:sz w:val="24"/>
          <w:szCs w:val="24"/>
          <w:lang w:val="en-ZA"/>
        </w:rPr>
        <w:t xml:space="preserve"> assigned investigating officer were vested with such powers.</w:t>
      </w:r>
      <w:r w:rsidR="00D35E00" w:rsidRPr="00FD1C63">
        <w:rPr>
          <w:rStyle w:val="FootnoteReference"/>
          <w:rFonts w:ascii="Arial" w:eastAsia="Calibri" w:hAnsi="Arial"/>
          <w:bCs/>
          <w:sz w:val="24"/>
          <w:szCs w:val="24"/>
          <w:lang w:val="en-ZA"/>
        </w:rPr>
        <w:t xml:space="preserve"> </w:t>
      </w:r>
      <w:r w:rsidR="00D35E00">
        <w:rPr>
          <w:rStyle w:val="FootnoteReference"/>
          <w:rFonts w:ascii="Arial" w:eastAsia="Calibri" w:hAnsi="Arial"/>
          <w:bCs/>
          <w:sz w:val="24"/>
          <w:szCs w:val="24"/>
          <w:lang w:val="en-ZA"/>
        </w:rPr>
        <w:footnoteReference w:id="9"/>
      </w:r>
      <w:r w:rsidR="00D35E00" w:rsidRPr="00FD1C63">
        <w:rPr>
          <w:rFonts w:ascii="Arial" w:eastAsia="Calibri" w:hAnsi="Arial" w:cs="Arial"/>
          <w:bCs/>
          <w:sz w:val="24"/>
          <w:szCs w:val="24"/>
          <w:lang w:val="en-ZA"/>
        </w:rPr>
        <w:t xml:space="preserve"> </w:t>
      </w:r>
      <w:r w:rsidR="00015E1B" w:rsidRPr="00FD1C63">
        <w:rPr>
          <w:rFonts w:ascii="Arial" w:eastAsia="Calibri" w:hAnsi="Arial" w:cs="Arial"/>
          <w:bCs/>
          <w:sz w:val="24"/>
          <w:szCs w:val="24"/>
          <w:lang w:val="en-ZA"/>
        </w:rPr>
        <w:t xml:space="preserve"> </w:t>
      </w:r>
    </w:p>
    <w:p w14:paraId="6E2EF727" w14:textId="77777777" w:rsidR="00EB0B5C" w:rsidRPr="00987B30" w:rsidRDefault="00EB0B5C" w:rsidP="00EB0B5C">
      <w:pPr>
        <w:pStyle w:val="ListParagraph"/>
        <w:spacing w:after="200" w:line="480" w:lineRule="auto"/>
        <w:jc w:val="both"/>
        <w:rPr>
          <w:rFonts w:ascii="Arial" w:hAnsi="Arial" w:cs="Arial"/>
          <w:sz w:val="20"/>
          <w:szCs w:val="20"/>
          <w:lang w:val="en-ZA"/>
        </w:rPr>
      </w:pPr>
    </w:p>
    <w:p w14:paraId="04FD1A58" w14:textId="1CBB4CB7" w:rsidR="00987B30" w:rsidRPr="00FD1C63" w:rsidRDefault="00FD1C63" w:rsidP="00FD1C63">
      <w:pPr>
        <w:spacing w:after="200" w:line="480" w:lineRule="auto"/>
        <w:ind w:left="720" w:hanging="360"/>
        <w:jc w:val="both"/>
        <w:rPr>
          <w:rFonts w:ascii="Arial" w:hAnsi="Arial" w:cs="Arial"/>
          <w:sz w:val="20"/>
          <w:szCs w:val="20"/>
          <w:lang w:val="en-ZA"/>
        </w:rPr>
      </w:pPr>
      <w:r w:rsidRPr="00EB0B5C">
        <w:rPr>
          <w:rFonts w:ascii="Arial" w:hAnsi="Arial" w:cs="Arial"/>
          <w:sz w:val="20"/>
          <w:szCs w:val="20"/>
          <w:lang w:val="en-ZA"/>
        </w:rPr>
        <w:t>[13]</w:t>
      </w:r>
      <w:r w:rsidRPr="00EB0B5C">
        <w:rPr>
          <w:rFonts w:ascii="Arial" w:hAnsi="Arial" w:cs="Arial"/>
          <w:sz w:val="20"/>
          <w:szCs w:val="20"/>
          <w:lang w:val="en-ZA"/>
        </w:rPr>
        <w:tab/>
      </w:r>
      <w:r w:rsidR="0049519E" w:rsidRPr="00FD1C63">
        <w:rPr>
          <w:rFonts w:ascii="Arial" w:eastAsia="Calibri" w:hAnsi="Arial" w:cs="Arial"/>
          <w:bCs/>
          <w:sz w:val="24"/>
          <w:szCs w:val="24"/>
          <w:lang w:val="en-ZA"/>
        </w:rPr>
        <w:t xml:space="preserve">The Court </w:t>
      </w:r>
      <w:r w:rsidR="00993D1E" w:rsidRPr="00FD1C63">
        <w:rPr>
          <w:rFonts w:ascii="Arial" w:eastAsia="Calibri" w:hAnsi="Arial" w:cs="Arial"/>
          <w:bCs/>
          <w:sz w:val="24"/>
          <w:szCs w:val="24"/>
          <w:lang w:val="en-ZA"/>
        </w:rPr>
        <w:t xml:space="preserve">found that both </w:t>
      </w:r>
      <w:r w:rsidR="008C35B4" w:rsidRPr="00FD1C63">
        <w:rPr>
          <w:rFonts w:ascii="Arial" w:eastAsia="Calibri" w:hAnsi="Arial" w:cs="Arial"/>
          <w:bCs/>
          <w:sz w:val="24"/>
          <w:szCs w:val="24"/>
          <w:lang w:val="en-ZA"/>
        </w:rPr>
        <w:t>officers who effected the arrest did not know that they had a discretion</w:t>
      </w:r>
      <w:r w:rsidR="0007296E" w:rsidRPr="00FD1C63">
        <w:rPr>
          <w:rFonts w:ascii="Arial" w:eastAsia="Calibri" w:hAnsi="Arial" w:cs="Arial"/>
          <w:bCs/>
          <w:sz w:val="24"/>
          <w:szCs w:val="24"/>
          <w:lang w:val="en-ZA"/>
        </w:rPr>
        <w:t>, in the first instance to effect an arrest</w:t>
      </w:r>
      <w:r w:rsidR="006E7274" w:rsidRPr="00FD1C63">
        <w:rPr>
          <w:rFonts w:ascii="Arial" w:eastAsia="Calibri" w:hAnsi="Arial" w:cs="Arial"/>
          <w:bCs/>
          <w:sz w:val="24"/>
          <w:szCs w:val="24"/>
          <w:lang w:val="en-ZA"/>
        </w:rPr>
        <w:t xml:space="preserve">, </w:t>
      </w:r>
      <w:r w:rsidR="0007296E" w:rsidRPr="00FD1C63">
        <w:rPr>
          <w:rFonts w:ascii="Arial" w:eastAsia="Calibri" w:hAnsi="Arial" w:cs="Arial"/>
          <w:bCs/>
          <w:sz w:val="24"/>
          <w:szCs w:val="24"/>
          <w:lang w:val="en-ZA"/>
        </w:rPr>
        <w:t>and then in the second instance</w:t>
      </w:r>
      <w:r w:rsidR="007C73A9" w:rsidRPr="00FD1C63">
        <w:rPr>
          <w:rFonts w:ascii="Arial" w:eastAsia="Calibri" w:hAnsi="Arial" w:cs="Arial"/>
          <w:bCs/>
          <w:sz w:val="24"/>
          <w:szCs w:val="24"/>
          <w:lang w:val="en-ZA"/>
        </w:rPr>
        <w:t xml:space="preserve">, to </w:t>
      </w:r>
      <w:r w:rsidR="006344A0" w:rsidRPr="00FD1C63">
        <w:rPr>
          <w:rFonts w:ascii="Arial" w:eastAsia="Calibri" w:hAnsi="Arial" w:cs="Arial"/>
          <w:bCs/>
          <w:sz w:val="24"/>
          <w:szCs w:val="24"/>
          <w:lang w:val="en-ZA"/>
        </w:rPr>
        <w:t>release the appellant</w:t>
      </w:r>
      <w:r w:rsidR="006E7274" w:rsidRPr="00FD1C63">
        <w:rPr>
          <w:rFonts w:ascii="Arial" w:eastAsia="Calibri" w:hAnsi="Arial" w:cs="Arial"/>
          <w:bCs/>
          <w:sz w:val="24"/>
          <w:szCs w:val="24"/>
          <w:lang w:val="en-ZA"/>
        </w:rPr>
        <w:t xml:space="preserve">, </w:t>
      </w:r>
      <w:r w:rsidR="00CB0129" w:rsidRPr="00FD1C63">
        <w:rPr>
          <w:rFonts w:ascii="Arial" w:eastAsia="Calibri" w:hAnsi="Arial" w:cs="Arial"/>
          <w:bCs/>
          <w:sz w:val="24"/>
          <w:szCs w:val="24"/>
          <w:lang w:val="en-ZA"/>
        </w:rPr>
        <w:t xml:space="preserve">at </w:t>
      </w:r>
      <w:r w:rsidR="0028320A" w:rsidRPr="00FD1C63">
        <w:rPr>
          <w:rFonts w:ascii="Arial" w:eastAsia="Calibri" w:hAnsi="Arial" w:cs="Arial"/>
          <w:bCs/>
          <w:sz w:val="24"/>
          <w:szCs w:val="24"/>
          <w:lang w:val="en-ZA"/>
        </w:rPr>
        <w:t xml:space="preserve">para [12] </w:t>
      </w:r>
      <w:r w:rsidR="00987B30" w:rsidRPr="00FD1C63">
        <w:rPr>
          <w:rFonts w:ascii="Arial" w:eastAsia="Calibri" w:hAnsi="Arial" w:cs="Arial"/>
          <w:bCs/>
          <w:sz w:val="24"/>
          <w:szCs w:val="24"/>
          <w:lang w:val="en-ZA"/>
        </w:rPr>
        <w:t>–</w:t>
      </w:r>
      <w:r w:rsidR="00F739E1" w:rsidRPr="00FD1C63">
        <w:rPr>
          <w:rFonts w:ascii="Arial" w:eastAsia="Calibri" w:hAnsi="Arial" w:cs="Arial"/>
          <w:bCs/>
          <w:sz w:val="24"/>
          <w:szCs w:val="24"/>
          <w:lang w:val="en-ZA"/>
        </w:rPr>
        <w:t xml:space="preserve"> </w:t>
      </w:r>
    </w:p>
    <w:p w14:paraId="36026670" w14:textId="77777777" w:rsidR="00EB0B5C" w:rsidRPr="00987B30" w:rsidRDefault="00EB0B5C" w:rsidP="00EB0B5C">
      <w:pPr>
        <w:pStyle w:val="ListParagraph"/>
        <w:spacing w:after="200" w:line="480" w:lineRule="auto"/>
        <w:jc w:val="both"/>
        <w:rPr>
          <w:rFonts w:ascii="Arial" w:hAnsi="Arial" w:cs="Arial"/>
          <w:sz w:val="20"/>
          <w:szCs w:val="20"/>
          <w:lang w:val="en-ZA"/>
        </w:rPr>
      </w:pPr>
    </w:p>
    <w:p w14:paraId="358F99F6" w14:textId="54CA1641" w:rsidR="00987B30" w:rsidRDefault="00987B30" w:rsidP="00987B30">
      <w:pPr>
        <w:pStyle w:val="ListParagraph"/>
        <w:spacing w:after="200" w:line="480" w:lineRule="auto"/>
        <w:jc w:val="both"/>
        <w:rPr>
          <w:rFonts w:ascii="Arial" w:hAnsi="Arial" w:cs="Arial"/>
          <w:i/>
          <w:iCs/>
          <w:lang w:val="en-ZA"/>
        </w:rPr>
      </w:pPr>
      <w:r>
        <w:rPr>
          <w:rFonts w:ascii="Arial" w:hAnsi="Arial" w:cs="Arial"/>
          <w:sz w:val="20"/>
          <w:szCs w:val="20"/>
          <w:lang w:val="en-ZA"/>
        </w:rPr>
        <w:t>“</w:t>
      </w:r>
      <w:r w:rsidRPr="00987B30">
        <w:rPr>
          <w:rFonts w:ascii="Arial" w:hAnsi="Arial" w:cs="Arial"/>
          <w:i/>
          <w:iCs/>
          <w:lang w:val="en-ZA"/>
        </w:rPr>
        <w:t>What emerges from the record is that both officers who effected the arrest did not know that they had a discretion. They laboured under the mistaken belief that their obligation was to arrest the appellant once it was reasonably suspected that she had committed a Schedule 1 offence. Thus, they could not have exercised a discretion they were unaware of. Constable Ntombela testified that he could not have warned the appellant because he ‘did not have powers’ to do so. In the same vein, Constable Tsile stated the following: ‘[u]nfortunately we do not have those powers because it is a different department’. Accordingly, that they did not exercise a discretion that they unquestionably enjoyed is beyond dispute. It must therefore follow axiomatically that both the arrest and subsequent detention of the appellant were unlawful. Indeed, counsel for the respondent was ultimately constrained to concede as much.”</w:t>
      </w:r>
    </w:p>
    <w:p w14:paraId="0A305BDE" w14:textId="77777777" w:rsidR="00987B30" w:rsidRPr="00987B30" w:rsidRDefault="00987B30" w:rsidP="00987B30">
      <w:pPr>
        <w:pStyle w:val="ListParagraph"/>
        <w:spacing w:after="200" w:line="480" w:lineRule="auto"/>
        <w:jc w:val="both"/>
        <w:rPr>
          <w:rFonts w:ascii="Arial" w:hAnsi="Arial" w:cs="Arial"/>
          <w:sz w:val="20"/>
          <w:szCs w:val="20"/>
          <w:lang w:val="en-ZA"/>
        </w:rPr>
      </w:pPr>
    </w:p>
    <w:p w14:paraId="391146BA" w14:textId="7F782DC3" w:rsidR="00987B30" w:rsidRPr="00FD1C63" w:rsidRDefault="00FD1C63" w:rsidP="00FD1C63">
      <w:pPr>
        <w:spacing w:after="200" w:line="480" w:lineRule="auto"/>
        <w:ind w:left="720" w:hanging="360"/>
        <w:jc w:val="both"/>
        <w:rPr>
          <w:rFonts w:ascii="Arial" w:hAnsi="Arial" w:cs="Arial"/>
          <w:sz w:val="20"/>
          <w:szCs w:val="20"/>
          <w:lang w:val="en-ZA"/>
        </w:rPr>
      </w:pPr>
      <w:r w:rsidRPr="007B06DE">
        <w:rPr>
          <w:rFonts w:ascii="Arial" w:hAnsi="Arial" w:cs="Arial"/>
          <w:sz w:val="20"/>
          <w:szCs w:val="20"/>
          <w:lang w:val="en-ZA"/>
        </w:rPr>
        <w:lastRenderedPageBreak/>
        <w:t>[14]</w:t>
      </w:r>
      <w:r w:rsidRPr="007B06DE">
        <w:rPr>
          <w:rFonts w:ascii="Arial" w:hAnsi="Arial" w:cs="Arial"/>
          <w:sz w:val="20"/>
          <w:szCs w:val="20"/>
          <w:lang w:val="en-ZA"/>
        </w:rPr>
        <w:tab/>
      </w:r>
      <w:r w:rsidR="00AE2091" w:rsidRPr="00FD1C63">
        <w:rPr>
          <w:rFonts w:ascii="Arial" w:eastAsia="Calibri" w:hAnsi="Arial" w:cs="Arial"/>
          <w:bCs/>
          <w:sz w:val="24"/>
          <w:szCs w:val="24"/>
          <w:lang w:val="en-ZA"/>
        </w:rPr>
        <w:t xml:space="preserve">Compare </w:t>
      </w:r>
      <w:r w:rsidR="00AE2091" w:rsidRPr="00FD1C63">
        <w:rPr>
          <w:rFonts w:ascii="Arial" w:eastAsia="Calibri" w:hAnsi="Arial" w:cs="Arial"/>
          <w:b/>
          <w:i/>
          <w:iCs/>
          <w:sz w:val="24"/>
          <w:szCs w:val="24"/>
          <w:lang w:val="en-ZA"/>
        </w:rPr>
        <w:t>Min of Police and Another v Sipho Zweni</w:t>
      </w:r>
      <w:r w:rsidR="00053320">
        <w:rPr>
          <w:rStyle w:val="FootnoteReference"/>
          <w:rFonts w:ascii="Arial" w:eastAsia="Calibri" w:hAnsi="Arial"/>
          <w:b/>
          <w:i/>
          <w:iCs/>
          <w:sz w:val="24"/>
          <w:szCs w:val="24"/>
          <w:lang w:val="en-ZA"/>
        </w:rPr>
        <w:footnoteReference w:id="10"/>
      </w:r>
      <w:r w:rsidR="00AE2091" w:rsidRPr="00FD1C63">
        <w:rPr>
          <w:rFonts w:ascii="Arial" w:eastAsia="Calibri" w:hAnsi="Arial" w:cs="Arial"/>
          <w:bCs/>
          <w:sz w:val="24"/>
          <w:szCs w:val="24"/>
          <w:lang w:val="en-ZA"/>
        </w:rPr>
        <w:t xml:space="preserve">, </w:t>
      </w:r>
      <w:r w:rsidR="002168D3" w:rsidRPr="00FD1C63">
        <w:rPr>
          <w:rFonts w:ascii="Arial" w:eastAsia="Calibri" w:hAnsi="Arial" w:cs="Arial"/>
          <w:bCs/>
          <w:sz w:val="24"/>
          <w:szCs w:val="24"/>
          <w:lang w:val="en-ZA"/>
        </w:rPr>
        <w:t xml:space="preserve">where </w:t>
      </w:r>
      <w:r w:rsidR="00AE2091" w:rsidRPr="00FD1C63">
        <w:rPr>
          <w:rFonts w:ascii="Arial" w:eastAsia="Calibri" w:hAnsi="Arial" w:cs="Arial"/>
          <w:bCs/>
          <w:sz w:val="24"/>
          <w:szCs w:val="24"/>
          <w:lang w:val="en-ZA"/>
        </w:rPr>
        <w:t>it was accepted that the arrest was lawful.  In evaluating whether the initial detention was lawful the court found at para [6] that the appellants had produced sufficient evidence to justify the respondent's initial detention, when the arresting police officer (a constable at the time) testified that “</w:t>
      </w:r>
      <w:r w:rsidR="00AE2091" w:rsidRPr="00FD1C63">
        <w:rPr>
          <w:rFonts w:ascii="Arial" w:eastAsia="Calibri" w:hAnsi="Arial" w:cs="Arial"/>
          <w:bCs/>
          <w:i/>
          <w:iCs/>
          <w:sz w:val="24"/>
          <w:szCs w:val="24"/>
          <w:lang w:val="en-ZA"/>
        </w:rPr>
        <w:t>the alleged offence was a Schedule 6 offence - a very serious offence - and the police officer did not have the authority or the mandate to give the suspect a warning to appear in court that would only be the court’s decision</w:t>
      </w:r>
      <w:r w:rsidR="00AE2091" w:rsidRPr="00FD1C63">
        <w:rPr>
          <w:rFonts w:ascii="Arial" w:eastAsia="Calibri" w:hAnsi="Arial" w:cs="Arial"/>
          <w:bCs/>
          <w:sz w:val="24"/>
          <w:szCs w:val="24"/>
          <w:lang w:val="en-ZA"/>
        </w:rPr>
        <w:t>”.  In that case the suspect had been charged with rape of a minor which is both a Schedule 1 and 6 offence.</w:t>
      </w:r>
      <w:r w:rsidR="00AE2091">
        <w:rPr>
          <w:rStyle w:val="FootnoteReference"/>
          <w:rFonts w:ascii="Arial" w:eastAsia="Calibri" w:hAnsi="Arial"/>
          <w:bCs/>
          <w:sz w:val="24"/>
          <w:szCs w:val="24"/>
          <w:lang w:val="en-ZA"/>
        </w:rPr>
        <w:footnoteReference w:id="11"/>
      </w:r>
      <w:r w:rsidR="00AE2091" w:rsidRPr="00FD1C63">
        <w:rPr>
          <w:rFonts w:ascii="Arial" w:eastAsia="Calibri" w:hAnsi="Arial" w:cs="Arial"/>
          <w:bCs/>
          <w:sz w:val="24"/>
          <w:szCs w:val="24"/>
          <w:lang w:val="en-ZA"/>
        </w:rPr>
        <w:t xml:space="preserve"> </w:t>
      </w:r>
    </w:p>
    <w:p w14:paraId="0780C016" w14:textId="77777777" w:rsidR="007B06DE" w:rsidRPr="007B06DE" w:rsidRDefault="007B06DE" w:rsidP="007B06DE">
      <w:pPr>
        <w:pStyle w:val="ListParagraph"/>
        <w:spacing w:after="200" w:line="480" w:lineRule="auto"/>
        <w:jc w:val="both"/>
        <w:rPr>
          <w:rFonts w:ascii="Arial" w:hAnsi="Arial" w:cs="Arial"/>
          <w:sz w:val="20"/>
          <w:szCs w:val="20"/>
          <w:lang w:val="en-ZA"/>
        </w:rPr>
      </w:pPr>
    </w:p>
    <w:p w14:paraId="3E66073C" w14:textId="7E6A22ED" w:rsidR="00987B30" w:rsidRPr="00FD1C63" w:rsidRDefault="00FD1C63" w:rsidP="00FD1C63">
      <w:pPr>
        <w:spacing w:after="200" w:line="480" w:lineRule="auto"/>
        <w:ind w:left="720" w:hanging="360"/>
        <w:jc w:val="both"/>
        <w:rPr>
          <w:rFonts w:ascii="Arial" w:hAnsi="Arial" w:cs="Arial"/>
          <w:sz w:val="20"/>
          <w:szCs w:val="20"/>
          <w:lang w:val="en-ZA"/>
        </w:rPr>
      </w:pPr>
      <w:r w:rsidRPr="00987B30">
        <w:rPr>
          <w:rFonts w:ascii="Arial" w:hAnsi="Arial" w:cs="Arial"/>
          <w:sz w:val="20"/>
          <w:szCs w:val="20"/>
          <w:lang w:val="en-ZA"/>
        </w:rPr>
        <w:t>[15]</w:t>
      </w:r>
      <w:r w:rsidRPr="00987B30">
        <w:rPr>
          <w:rFonts w:ascii="Arial" w:hAnsi="Arial" w:cs="Arial"/>
          <w:sz w:val="20"/>
          <w:szCs w:val="20"/>
          <w:lang w:val="en-ZA"/>
        </w:rPr>
        <w:tab/>
      </w:r>
      <w:r w:rsidR="007F7249" w:rsidRPr="00FD1C63">
        <w:rPr>
          <w:rFonts w:ascii="Arial" w:eastAsia="Calibri" w:hAnsi="Arial" w:cs="Arial"/>
          <w:bCs/>
          <w:sz w:val="24"/>
          <w:szCs w:val="24"/>
          <w:lang w:val="en-ZA"/>
        </w:rPr>
        <w:t xml:space="preserve">The evidence of </w:t>
      </w:r>
      <w:r w:rsidR="00232BC3" w:rsidRPr="00FD1C63">
        <w:rPr>
          <w:rFonts w:ascii="Arial" w:eastAsia="Calibri" w:hAnsi="Arial" w:cs="Arial"/>
          <w:bCs/>
          <w:sz w:val="24"/>
          <w:szCs w:val="24"/>
          <w:lang w:val="en-ZA"/>
        </w:rPr>
        <w:t xml:space="preserve">both </w:t>
      </w:r>
      <w:r w:rsidR="00C02B51" w:rsidRPr="00FD1C63">
        <w:rPr>
          <w:rFonts w:ascii="Arial" w:eastAsia="Calibri" w:hAnsi="Arial" w:cs="Arial"/>
          <w:bCs/>
          <w:sz w:val="24"/>
          <w:szCs w:val="24"/>
          <w:lang w:val="en-ZA"/>
        </w:rPr>
        <w:t xml:space="preserve">Constable </w:t>
      </w:r>
      <w:r w:rsidR="00475CE8" w:rsidRPr="00FD1C63">
        <w:rPr>
          <w:rFonts w:ascii="Arial" w:eastAsia="Calibri" w:hAnsi="Arial" w:cs="Arial"/>
          <w:bCs/>
          <w:sz w:val="24"/>
          <w:szCs w:val="24"/>
          <w:lang w:val="en-ZA"/>
        </w:rPr>
        <w:t xml:space="preserve">Mydwe and Constable Molefe was that they did not have the authority to </w:t>
      </w:r>
      <w:r w:rsidR="004F10A7" w:rsidRPr="00FD1C63">
        <w:rPr>
          <w:rFonts w:ascii="Arial" w:eastAsia="Calibri" w:hAnsi="Arial" w:cs="Arial"/>
          <w:bCs/>
          <w:sz w:val="24"/>
          <w:szCs w:val="24"/>
          <w:lang w:val="en-ZA"/>
        </w:rPr>
        <w:t>release</w:t>
      </w:r>
      <w:r w:rsidR="00232BC3" w:rsidRPr="00FD1C63">
        <w:rPr>
          <w:rFonts w:ascii="Arial" w:eastAsia="Calibri" w:hAnsi="Arial" w:cs="Arial"/>
          <w:bCs/>
          <w:sz w:val="24"/>
          <w:szCs w:val="24"/>
          <w:lang w:val="en-ZA"/>
        </w:rPr>
        <w:t xml:space="preserve"> the </w:t>
      </w:r>
      <w:r w:rsidR="004C68BB" w:rsidRPr="00FD1C63">
        <w:rPr>
          <w:rFonts w:ascii="Arial" w:eastAsia="Calibri" w:hAnsi="Arial" w:cs="Arial"/>
          <w:bCs/>
          <w:sz w:val="24"/>
          <w:szCs w:val="24"/>
          <w:lang w:val="en-ZA"/>
        </w:rPr>
        <w:t>plaintiff</w:t>
      </w:r>
      <w:r w:rsidR="00232BC3" w:rsidRPr="00FD1C63">
        <w:rPr>
          <w:rFonts w:ascii="Arial" w:eastAsia="Calibri" w:hAnsi="Arial" w:cs="Arial"/>
          <w:bCs/>
          <w:sz w:val="24"/>
          <w:szCs w:val="24"/>
          <w:lang w:val="en-ZA"/>
        </w:rPr>
        <w:t xml:space="preserve">.  Both </w:t>
      </w:r>
      <w:r w:rsidR="00D76FB9" w:rsidRPr="00FD1C63">
        <w:rPr>
          <w:rFonts w:ascii="Arial" w:eastAsia="Calibri" w:hAnsi="Arial" w:cs="Arial"/>
          <w:bCs/>
          <w:sz w:val="24"/>
          <w:szCs w:val="24"/>
          <w:lang w:val="en-ZA"/>
        </w:rPr>
        <w:t xml:space="preserve">had </w:t>
      </w:r>
      <w:r w:rsidR="00B61A7C" w:rsidRPr="00FD1C63">
        <w:rPr>
          <w:rFonts w:ascii="Arial" w:eastAsia="Calibri" w:hAnsi="Arial" w:cs="Arial"/>
          <w:bCs/>
          <w:sz w:val="24"/>
          <w:szCs w:val="24"/>
          <w:lang w:val="en-ZA"/>
        </w:rPr>
        <w:t>limited</w:t>
      </w:r>
      <w:r w:rsidR="00D76FB9" w:rsidRPr="00FD1C63">
        <w:rPr>
          <w:rFonts w:ascii="Arial" w:eastAsia="Calibri" w:hAnsi="Arial" w:cs="Arial"/>
          <w:bCs/>
          <w:sz w:val="24"/>
          <w:szCs w:val="24"/>
          <w:lang w:val="en-ZA"/>
        </w:rPr>
        <w:t xml:space="preserve"> knowledge of the</w:t>
      </w:r>
      <w:r w:rsidR="00232BC3" w:rsidRPr="00FD1C63">
        <w:rPr>
          <w:rFonts w:ascii="Arial" w:eastAsia="Calibri" w:hAnsi="Arial" w:cs="Arial"/>
          <w:bCs/>
          <w:sz w:val="24"/>
          <w:szCs w:val="24"/>
          <w:lang w:val="en-ZA"/>
        </w:rPr>
        <w:t xml:space="preserve"> </w:t>
      </w:r>
      <w:r w:rsidR="003F7B57" w:rsidRPr="00FD1C63">
        <w:rPr>
          <w:rFonts w:ascii="Arial" w:eastAsia="Calibri" w:hAnsi="Arial" w:cs="Arial"/>
          <w:bCs/>
          <w:sz w:val="24"/>
          <w:szCs w:val="24"/>
          <w:lang w:val="en-ZA"/>
        </w:rPr>
        <w:t>provisions of section 56, 59 and 59A</w:t>
      </w:r>
      <w:r w:rsidR="00053320" w:rsidRPr="00FD1C63">
        <w:rPr>
          <w:rFonts w:ascii="Arial" w:eastAsia="Calibri" w:hAnsi="Arial" w:cs="Arial"/>
          <w:bCs/>
          <w:sz w:val="24"/>
          <w:szCs w:val="24"/>
          <w:lang w:val="en-ZA"/>
        </w:rPr>
        <w:t xml:space="preserve"> of the CPA</w:t>
      </w:r>
      <w:r w:rsidR="00E42FC8" w:rsidRPr="00FD1C63">
        <w:rPr>
          <w:rFonts w:ascii="Arial" w:eastAsia="Calibri" w:hAnsi="Arial" w:cs="Arial"/>
          <w:bCs/>
          <w:sz w:val="24"/>
          <w:szCs w:val="24"/>
          <w:lang w:val="en-ZA"/>
        </w:rPr>
        <w:t xml:space="preserve">.  In their view had the </w:t>
      </w:r>
      <w:r w:rsidR="004C68BB" w:rsidRPr="00FD1C63">
        <w:rPr>
          <w:rFonts w:ascii="Arial" w:eastAsia="Calibri" w:hAnsi="Arial" w:cs="Arial"/>
          <w:bCs/>
          <w:sz w:val="24"/>
          <w:szCs w:val="24"/>
          <w:lang w:val="en-ZA"/>
        </w:rPr>
        <w:t xml:space="preserve">plaintiff </w:t>
      </w:r>
      <w:r w:rsidR="00E42FC8" w:rsidRPr="00FD1C63">
        <w:rPr>
          <w:rFonts w:ascii="Arial" w:eastAsia="Calibri" w:hAnsi="Arial" w:cs="Arial"/>
          <w:bCs/>
          <w:sz w:val="24"/>
          <w:szCs w:val="24"/>
          <w:lang w:val="en-ZA"/>
        </w:rPr>
        <w:t>asked to be released on bail</w:t>
      </w:r>
      <w:r w:rsidR="00886B33" w:rsidRPr="00FD1C63">
        <w:rPr>
          <w:rFonts w:ascii="Arial" w:eastAsia="Calibri" w:hAnsi="Arial" w:cs="Arial"/>
          <w:bCs/>
          <w:sz w:val="24"/>
          <w:szCs w:val="24"/>
          <w:lang w:val="en-ZA"/>
        </w:rPr>
        <w:t xml:space="preserve"> or warning</w:t>
      </w:r>
      <w:r w:rsidR="00E42FC8" w:rsidRPr="00FD1C63">
        <w:rPr>
          <w:rFonts w:ascii="Arial" w:eastAsia="Calibri" w:hAnsi="Arial" w:cs="Arial"/>
          <w:bCs/>
          <w:sz w:val="24"/>
          <w:szCs w:val="24"/>
          <w:lang w:val="en-ZA"/>
        </w:rPr>
        <w:t xml:space="preserve"> they would have </w:t>
      </w:r>
      <w:r w:rsidR="00D34ABA" w:rsidRPr="00FD1C63">
        <w:rPr>
          <w:rFonts w:ascii="Arial" w:eastAsia="Calibri" w:hAnsi="Arial" w:cs="Arial"/>
          <w:bCs/>
          <w:sz w:val="24"/>
          <w:szCs w:val="24"/>
          <w:lang w:val="en-ZA"/>
        </w:rPr>
        <w:t xml:space="preserve">escalated the matter to </w:t>
      </w:r>
      <w:r w:rsidR="003C3638" w:rsidRPr="00FD1C63">
        <w:rPr>
          <w:rFonts w:ascii="Arial" w:eastAsia="Calibri" w:hAnsi="Arial" w:cs="Arial"/>
          <w:bCs/>
          <w:sz w:val="24"/>
          <w:szCs w:val="24"/>
          <w:lang w:val="en-ZA"/>
        </w:rPr>
        <w:t xml:space="preserve">the station commander </w:t>
      </w:r>
      <w:r w:rsidR="00886B33" w:rsidRPr="00FD1C63">
        <w:rPr>
          <w:rFonts w:ascii="Arial" w:eastAsia="Calibri" w:hAnsi="Arial" w:cs="Arial"/>
          <w:bCs/>
          <w:sz w:val="24"/>
          <w:szCs w:val="24"/>
          <w:lang w:val="en-ZA"/>
        </w:rPr>
        <w:t xml:space="preserve">or a </w:t>
      </w:r>
      <w:r w:rsidR="00D34ABA" w:rsidRPr="00FD1C63">
        <w:rPr>
          <w:rFonts w:ascii="Arial" w:eastAsia="Calibri" w:hAnsi="Arial" w:cs="Arial"/>
          <w:bCs/>
          <w:sz w:val="24"/>
          <w:szCs w:val="24"/>
          <w:lang w:val="en-ZA"/>
        </w:rPr>
        <w:t>senior</w:t>
      </w:r>
      <w:r w:rsidR="00886B33" w:rsidRPr="00FD1C63">
        <w:rPr>
          <w:rFonts w:ascii="Arial" w:eastAsia="Calibri" w:hAnsi="Arial" w:cs="Arial"/>
          <w:bCs/>
          <w:sz w:val="24"/>
          <w:szCs w:val="24"/>
          <w:lang w:val="en-ZA"/>
        </w:rPr>
        <w:t xml:space="preserve"> police officer. As peace officers they were un</w:t>
      </w:r>
      <w:r w:rsidR="00475CE8" w:rsidRPr="00FD1C63">
        <w:rPr>
          <w:rFonts w:ascii="Arial" w:eastAsia="Calibri" w:hAnsi="Arial" w:cs="Arial"/>
          <w:bCs/>
          <w:sz w:val="24"/>
          <w:szCs w:val="24"/>
          <w:lang w:val="en-ZA"/>
        </w:rPr>
        <w:t xml:space="preserve">aware of the </w:t>
      </w:r>
      <w:r w:rsidR="00045B14" w:rsidRPr="00FD1C63">
        <w:rPr>
          <w:rFonts w:ascii="Arial" w:eastAsia="Calibri" w:hAnsi="Arial" w:cs="Arial"/>
          <w:bCs/>
          <w:sz w:val="24"/>
          <w:szCs w:val="24"/>
          <w:lang w:val="en-ZA"/>
        </w:rPr>
        <w:t>discretion vested in them and therefore</w:t>
      </w:r>
      <w:r w:rsidR="00053320" w:rsidRPr="00FD1C63">
        <w:rPr>
          <w:rFonts w:ascii="Arial" w:eastAsia="Calibri" w:hAnsi="Arial" w:cs="Arial"/>
          <w:bCs/>
          <w:sz w:val="24"/>
          <w:szCs w:val="24"/>
          <w:lang w:val="en-ZA"/>
        </w:rPr>
        <w:t xml:space="preserve"> could not have exercised</w:t>
      </w:r>
      <w:r w:rsidR="00045B14" w:rsidRPr="00FD1C63">
        <w:rPr>
          <w:rFonts w:ascii="Arial" w:eastAsia="Calibri" w:hAnsi="Arial" w:cs="Arial"/>
          <w:bCs/>
          <w:sz w:val="24"/>
          <w:szCs w:val="24"/>
          <w:lang w:val="en-ZA"/>
        </w:rPr>
        <w:t xml:space="preserve"> such discretion. Constable </w:t>
      </w:r>
      <w:r w:rsidR="009C576E" w:rsidRPr="00FD1C63">
        <w:rPr>
          <w:rFonts w:ascii="Arial" w:eastAsia="Calibri" w:hAnsi="Arial" w:cs="Arial"/>
          <w:bCs/>
          <w:sz w:val="24"/>
          <w:szCs w:val="24"/>
          <w:lang w:val="en-ZA"/>
        </w:rPr>
        <w:t>Nt</w:t>
      </w:r>
      <w:r w:rsidR="004120D0" w:rsidRPr="00FD1C63">
        <w:rPr>
          <w:rFonts w:ascii="Arial" w:eastAsia="Calibri" w:hAnsi="Arial" w:cs="Arial"/>
          <w:bCs/>
          <w:sz w:val="24"/>
          <w:szCs w:val="24"/>
          <w:lang w:val="en-ZA"/>
        </w:rPr>
        <w:t xml:space="preserve">soelengoe </w:t>
      </w:r>
      <w:r w:rsidR="004C68BB" w:rsidRPr="00FD1C63">
        <w:rPr>
          <w:rFonts w:ascii="Arial" w:eastAsia="Calibri" w:hAnsi="Arial" w:cs="Arial"/>
          <w:bCs/>
          <w:sz w:val="24"/>
          <w:szCs w:val="24"/>
          <w:lang w:val="en-ZA"/>
        </w:rPr>
        <w:t>admitted that the plain</w:t>
      </w:r>
      <w:r w:rsidR="00F14AD2" w:rsidRPr="00FD1C63">
        <w:rPr>
          <w:rFonts w:ascii="Arial" w:eastAsia="Calibri" w:hAnsi="Arial" w:cs="Arial"/>
          <w:bCs/>
          <w:sz w:val="24"/>
          <w:szCs w:val="24"/>
          <w:lang w:val="en-ZA"/>
        </w:rPr>
        <w:t>tiff</w:t>
      </w:r>
      <w:r w:rsidR="00111941" w:rsidRPr="00FD1C63">
        <w:rPr>
          <w:rFonts w:ascii="Arial" w:eastAsia="Calibri" w:hAnsi="Arial" w:cs="Arial"/>
          <w:bCs/>
          <w:sz w:val="24"/>
          <w:szCs w:val="24"/>
          <w:lang w:val="en-ZA"/>
        </w:rPr>
        <w:t>,</w:t>
      </w:r>
      <w:r w:rsidR="00F14AD2" w:rsidRPr="00FD1C63">
        <w:rPr>
          <w:rFonts w:ascii="Arial" w:eastAsia="Calibri" w:hAnsi="Arial" w:cs="Arial"/>
          <w:bCs/>
          <w:sz w:val="24"/>
          <w:szCs w:val="24"/>
          <w:lang w:val="en-ZA"/>
        </w:rPr>
        <w:t xml:space="preserve"> by reason of the offence he was charged </w:t>
      </w:r>
      <w:r w:rsidR="00111941" w:rsidRPr="00FD1C63">
        <w:rPr>
          <w:rFonts w:ascii="Arial" w:eastAsia="Calibri" w:hAnsi="Arial" w:cs="Arial"/>
          <w:bCs/>
          <w:sz w:val="24"/>
          <w:szCs w:val="24"/>
          <w:lang w:val="en-ZA"/>
        </w:rPr>
        <w:t xml:space="preserve">with </w:t>
      </w:r>
      <w:r w:rsidR="00F14AD2" w:rsidRPr="00FD1C63">
        <w:rPr>
          <w:rFonts w:ascii="Arial" w:eastAsia="Calibri" w:hAnsi="Arial" w:cs="Arial"/>
          <w:bCs/>
          <w:sz w:val="24"/>
          <w:szCs w:val="24"/>
          <w:lang w:val="en-ZA"/>
        </w:rPr>
        <w:t>did qualify for police bail</w:t>
      </w:r>
      <w:r w:rsidR="00DE707B" w:rsidRPr="00FD1C63">
        <w:rPr>
          <w:rFonts w:ascii="Arial" w:eastAsia="Calibri" w:hAnsi="Arial" w:cs="Arial"/>
          <w:bCs/>
          <w:sz w:val="24"/>
          <w:szCs w:val="24"/>
          <w:lang w:val="en-ZA"/>
        </w:rPr>
        <w:t xml:space="preserve">.  </w:t>
      </w:r>
      <w:r w:rsidR="003B18F6" w:rsidRPr="00FD1C63">
        <w:rPr>
          <w:rFonts w:ascii="Arial" w:eastAsia="Calibri" w:hAnsi="Arial" w:cs="Arial"/>
          <w:bCs/>
          <w:sz w:val="24"/>
          <w:szCs w:val="24"/>
          <w:lang w:val="en-ZA"/>
        </w:rPr>
        <w:t xml:space="preserve">However, he did not have the power to release suspects on bail.  </w:t>
      </w:r>
      <w:r w:rsidR="00C550AA" w:rsidRPr="00FD1C63">
        <w:rPr>
          <w:rFonts w:ascii="Arial" w:eastAsia="Calibri" w:hAnsi="Arial" w:cs="Arial"/>
          <w:bCs/>
          <w:sz w:val="24"/>
          <w:szCs w:val="24"/>
          <w:lang w:val="en-ZA"/>
        </w:rPr>
        <w:t>H</w:t>
      </w:r>
      <w:r w:rsidR="00DE707B" w:rsidRPr="00FD1C63">
        <w:rPr>
          <w:rFonts w:ascii="Arial" w:eastAsia="Calibri" w:hAnsi="Arial" w:cs="Arial"/>
          <w:bCs/>
          <w:sz w:val="24"/>
          <w:szCs w:val="24"/>
          <w:lang w:val="en-ZA"/>
        </w:rPr>
        <w:t>e</w:t>
      </w:r>
      <w:r w:rsidR="00C550AA" w:rsidRPr="00FD1C63">
        <w:rPr>
          <w:rFonts w:ascii="Arial" w:eastAsia="Calibri" w:hAnsi="Arial" w:cs="Arial"/>
          <w:bCs/>
          <w:sz w:val="24"/>
          <w:szCs w:val="24"/>
          <w:lang w:val="en-ZA"/>
        </w:rPr>
        <w:t xml:space="preserve"> </w:t>
      </w:r>
      <w:r w:rsidR="00F5121F" w:rsidRPr="00FD1C63">
        <w:rPr>
          <w:rFonts w:ascii="Arial" w:eastAsia="Calibri" w:hAnsi="Arial" w:cs="Arial"/>
          <w:bCs/>
          <w:sz w:val="24"/>
          <w:szCs w:val="24"/>
          <w:lang w:val="en-ZA"/>
        </w:rPr>
        <w:t>testif</w:t>
      </w:r>
      <w:r w:rsidR="00632E12" w:rsidRPr="00FD1C63">
        <w:rPr>
          <w:rFonts w:ascii="Arial" w:eastAsia="Calibri" w:hAnsi="Arial" w:cs="Arial"/>
          <w:bCs/>
          <w:sz w:val="24"/>
          <w:szCs w:val="24"/>
          <w:lang w:val="en-ZA"/>
        </w:rPr>
        <w:t>ied</w:t>
      </w:r>
      <w:r w:rsidR="00F5121F" w:rsidRPr="00FD1C63">
        <w:rPr>
          <w:rFonts w:ascii="Arial" w:eastAsia="Calibri" w:hAnsi="Arial" w:cs="Arial"/>
          <w:bCs/>
          <w:sz w:val="24"/>
          <w:szCs w:val="24"/>
          <w:lang w:val="en-ZA"/>
        </w:rPr>
        <w:t xml:space="preserve"> that had the plaintiff </w:t>
      </w:r>
      <w:r w:rsidR="00C550AA" w:rsidRPr="00FD1C63">
        <w:rPr>
          <w:rFonts w:ascii="Arial" w:eastAsia="Calibri" w:hAnsi="Arial" w:cs="Arial"/>
          <w:bCs/>
          <w:sz w:val="24"/>
          <w:szCs w:val="24"/>
          <w:lang w:val="en-ZA"/>
        </w:rPr>
        <w:t>indicate</w:t>
      </w:r>
      <w:r w:rsidR="00F5121F" w:rsidRPr="00FD1C63">
        <w:rPr>
          <w:rFonts w:ascii="Arial" w:eastAsia="Calibri" w:hAnsi="Arial" w:cs="Arial"/>
          <w:bCs/>
          <w:sz w:val="24"/>
          <w:szCs w:val="24"/>
          <w:lang w:val="en-ZA"/>
        </w:rPr>
        <w:t>d</w:t>
      </w:r>
      <w:r w:rsidR="00C550AA" w:rsidRPr="00FD1C63">
        <w:rPr>
          <w:rFonts w:ascii="Arial" w:eastAsia="Calibri" w:hAnsi="Arial" w:cs="Arial"/>
          <w:bCs/>
          <w:sz w:val="24"/>
          <w:szCs w:val="24"/>
          <w:lang w:val="en-ZA"/>
        </w:rPr>
        <w:t xml:space="preserve"> to him that he wanted</w:t>
      </w:r>
      <w:r w:rsidR="00F5121F" w:rsidRPr="00FD1C63">
        <w:rPr>
          <w:rFonts w:ascii="Arial" w:eastAsia="Calibri" w:hAnsi="Arial" w:cs="Arial"/>
          <w:bCs/>
          <w:sz w:val="24"/>
          <w:szCs w:val="24"/>
          <w:lang w:val="en-ZA"/>
        </w:rPr>
        <w:t xml:space="preserve"> to be released on bail or warning he would have escalated th</w:t>
      </w:r>
      <w:r w:rsidR="00D47F24" w:rsidRPr="00FD1C63">
        <w:rPr>
          <w:rFonts w:ascii="Arial" w:eastAsia="Calibri" w:hAnsi="Arial" w:cs="Arial"/>
          <w:bCs/>
          <w:sz w:val="24"/>
          <w:szCs w:val="24"/>
          <w:lang w:val="en-ZA"/>
        </w:rPr>
        <w:t>e request</w:t>
      </w:r>
      <w:r w:rsidR="003B18F6" w:rsidRPr="00FD1C63">
        <w:rPr>
          <w:rFonts w:ascii="Arial" w:eastAsia="Calibri" w:hAnsi="Arial" w:cs="Arial"/>
          <w:bCs/>
          <w:sz w:val="24"/>
          <w:szCs w:val="24"/>
          <w:lang w:val="en-ZA"/>
        </w:rPr>
        <w:t>.</w:t>
      </w:r>
      <w:r w:rsidR="00D47F24" w:rsidRPr="00FD1C63">
        <w:rPr>
          <w:rFonts w:ascii="Arial" w:eastAsia="Calibri" w:hAnsi="Arial" w:cs="Arial"/>
          <w:bCs/>
          <w:sz w:val="24"/>
          <w:szCs w:val="24"/>
          <w:lang w:val="en-ZA"/>
        </w:rPr>
        <w:t xml:space="preserve">  Thus</w:t>
      </w:r>
      <w:r w:rsidR="003B18F6" w:rsidRPr="00FD1C63">
        <w:rPr>
          <w:rFonts w:ascii="Arial" w:eastAsia="Calibri" w:hAnsi="Arial" w:cs="Arial"/>
          <w:bCs/>
          <w:sz w:val="24"/>
          <w:szCs w:val="24"/>
          <w:lang w:val="en-ZA"/>
        </w:rPr>
        <w:t>,</w:t>
      </w:r>
      <w:r w:rsidR="00D47F24" w:rsidRPr="00FD1C63">
        <w:rPr>
          <w:rFonts w:ascii="Arial" w:eastAsia="Calibri" w:hAnsi="Arial" w:cs="Arial"/>
          <w:bCs/>
          <w:sz w:val="24"/>
          <w:szCs w:val="24"/>
          <w:lang w:val="en-ZA"/>
        </w:rPr>
        <w:t xml:space="preserve"> the discretion vested in </w:t>
      </w:r>
      <w:r w:rsidR="00D47F24" w:rsidRPr="00FD1C63">
        <w:rPr>
          <w:rFonts w:ascii="Arial" w:eastAsia="Calibri" w:hAnsi="Arial" w:cs="Arial"/>
          <w:bCs/>
          <w:sz w:val="24"/>
          <w:szCs w:val="24"/>
          <w:lang w:val="en-ZA"/>
        </w:rPr>
        <w:lastRenderedPageBreak/>
        <w:t xml:space="preserve">him as a peace officer was fettered by the </w:t>
      </w:r>
      <w:r w:rsidR="003B18F6" w:rsidRPr="00FD1C63">
        <w:rPr>
          <w:rFonts w:ascii="Arial" w:eastAsia="Calibri" w:hAnsi="Arial" w:cs="Arial"/>
          <w:bCs/>
          <w:sz w:val="24"/>
          <w:szCs w:val="24"/>
          <w:lang w:val="en-ZA"/>
        </w:rPr>
        <w:t xml:space="preserve">bureaucratic process of the police station. </w:t>
      </w:r>
    </w:p>
    <w:p w14:paraId="3170D02E" w14:textId="77777777" w:rsidR="00987B30" w:rsidRPr="00987B30" w:rsidRDefault="00987B30" w:rsidP="00987B30">
      <w:pPr>
        <w:pStyle w:val="ListParagraph"/>
        <w:rPr>
          <w:rFonts w:ascii="Arial" w:hAnsi="Arial" w:cs="Arial"/>
          <w:sz w:val="20"/>
          <w:szCs w:val="20"/>
          <w:lang w:val="en-ZA"/>
        </w:rPr>
      </w:pPr>
    </w:p>
    <w:p w14:paraId="4AA4DAF5" w14:textId="77777777" w:rsidR="00987B30" w:rsidRPr="00987B30" w:rsidRDefault="00987B30" w:rsidP="00987B30">
      <w:pPr>
        <w:pStyle w:val="ListParagraph"/>
        <w:spacing w:after="200" w:line="480" w:lineRule="auto"/>
        <w:jc w:val="both"/>
        <w:rPr>
          <w:rFonts w:ascii="Arial" w:hAnsi="Arial" w:cs="Arial"/>
          <w:sz w:val="20"/>
          <w:szCs w:val="20"/>
          <w:lang w:val="en-ZA"/>
        </w:rPr>
      </w:pPr>
    </w:p>
    <w:p w14:paraId="277273A8" w14:textId="3411523A" w:rsidR="00987B30" w:rsidRPr="00FD1C63" w:rsidRDefault="00FD1C63" w:rsidP="00FD1C63">
      <w:pPr>
        <w:spacing w:after="200" w:line="480" w:lineRule="auto"/>
        <w:ind w:left="720" w:hanging="360"/>
        <w:jc w:val="both"/>
        <w:rPr>
          <w:rFonts w:ascii="Arial" w:hAnsi="Arial" w:cs="Arial"/>
          <w:sz w:val="20"/>
          <w:szCs w:val="20"/>
          <w:lang w:val="en-ZA"/>
        </w:rPr>
      </w:pPr>
      <w:r w:rsidRPr="00987B30">
        <w:rPr>
          <w:rFonts w:ascii="Arial" w:hAnsi="Arial" w:cs="Arial"/>
          <w:sz w:val="20"/>
          <w:szCs w:val="20"/>
          <w:lang w:val="en-ZA"/>
        </w:rPr>
        <w:t>[16]</w:t>
      </w:r>
      <w:r w:rsidRPr="00987B30">
        <w:rPr>
          <w:rFonts w:ascii="Arial" w:hAnsi="Arial" w:cs="Arial"/>
          <w:sz w:val="20"/>
          <w:szCs w:val="20"/>
          <w:lang w:val="en-ZA"/>
        </w:rPr>
        <w:tab/>
      </w:r>
      <w:r w:rsidR="003B18F6" w:rsidRPr="00FD1C63">
        <w:rPr>
          <w:rFonts w:ascii="Arial" w:eastAsia="Calibri" w:hAnsi="Arial" w:cs="Arial"/>
          <w:bCs/>
          <w:sz w:val="24"/>
          <w:szCs w:val="24"/>
          <w:lang w:val="en-ZA"/>
        </w:rPr>
        <w:t xml:space="preserve">As to whether the station commander had applied his or her mind to whether the plaintiff should be detained further or at all beyond Friday </w:t>
      </w:r>
      <w:r w:rsidR="006E61E0" w:rsidRPr="00FD1C63">
        <w:rPr>
          <w:rFonts w:ascii="Arial" w:eastAsia="Calibri" w:hAnsi="Arial" w:cs="Arial"/>
          <w:bCs/>
          <w:sz w:val="24"/>
          <w:szCs w:val="24"/>
          <w:lang w:val="en-ZA"/>
        </w:rPr>
        <w:t>12h00,</w:t>
      </w:r>
      <w:r w:rsidR="005C2786" w:rsidRPr="00FD1C63">
        <w:rPr>
          <w:rFonts w:ascii="Arial" w:eastAsia="Calibri" w:hAnsi="Arial" w:cs="Arial"/>
          <w:bCs/>
          <w:sz w:val="24"/>
          <w:szCs w:val="24"/>
          <w:lang w:val="en-ZA"/>
        </w:rPr>
        <w:t xml:space="preserve"> no evidence was led by the appellant. </w:t>
      </w:r>
      <w:r w:rsidR="006E61E0" w:rsidRPr="00FD1C63">
        <w:rPr>
          <w:rFonts w:ascii="Arial" w:eastAsia="Calibri" w:hAnsi="Arial" w:cs="Arial"/>
          <w:bCs/>
          <w:sz w:val="24"/>
          <w:szCs w:val="24"/>
          <w:lang w:val="en-ZA"/>
        </w:rPr>
        <w:t xml:space="preserve">The fact that the plaintiff was held until Monday morning </w:t>
      </w:r>
      <w:r w:rsidR="00B61A7C" w:rsidRPr="00FD1C63">
        <w:rPr>
          <w:rFonts w:ascii="Arial" w:eastAsia="Calibri" w:hAnsi="Arial" w:cs="Arial"/>
          <w:bCs/>
          <w:sz w:val="24"/>
          <w:szCs w:val="24"/>
          <w:lang w:val="en-ZA"/>
        </w:rPr>
        <w:t>suggests</w:t>
      </w:r>
      <w:r w:rsidR="006E61E0" w:rsidRPr="00FD1C63">
        <w:rPr>
          <w:rFonts w:ascii="Arial" w:eastAsia="Calibri" w:hAnsi="Arial" w:cs="Arial"/>
          <w:bCs/>
          <w:sz w:val="24"/>
          <w:szCs w:val="24"/>
          <w:lang w:val="en-ZA"/>
        </w:rPr>
        <w:t xml:space="preserve"> that no such </w:t>
      </w:r>
      <w:r w:rsidR="002126DC" w:rsidRPr="00FD1C63">
        <w:rPr>
          <w:rFonts w:ascii="Arial" w:eastAsia="Calibri" w:hAnsi="Arial" w:cs="Arial"/>
          <w:bCs/>
          <w:sz w:val="24"/>
          <w:szCs w:val="24"/>
          <w:lang w:val="en-ZA"/>
        </w:rPr>
        <w:t>discretion was exercised</w:t>
      </w:r>
      <w:r w:rsidR="00FC67C4" w:rsidRPr="00FD1C63">
        <w:rPr>
          <w:rFonts w:ascii="Arial" w:eastAsia="Calibri" w:hAnsi="Arial" w:cs="Arial"/>
          <w:bCs/>
          <w:sz w:val="24"/>
          <w:szCs w:val="24"/>
          <w:lang w:val="en-ZA"/>
        </w:rPr>
        <w:t xml:space="preserve"> by the station commander</w:t>
      </w:r>
      <w:r w:rsidR="002126DC" w:rsidRPr="00FD1C63">
        <w:rPr>
          <w:rFonts w:ascii="Arial" w:eastAsia="Calibri" w:hAnsi="Arial" w:cs="Arial"/>
          <w:bCs/>
          <w:sz w:val="24"/>
          <w:szCs w:val="24"/>
          <w:lang w:val="en-ZA"/>
        </w:rPr>
        <w:t>.</w:t>
      </w:r>
    </w:p>
    <w:p w14:paraId="6A76CA13" w14:textId="2F847F76" w:rsidR="00987B30" w:rsidRPr="00FD1C63" w:rsidRDefault="00FD1C63" w:rsidP="00FD1C63">
      <w:pPr>
        <w:spacing w:after="200" w:line="480" w:lineRule="auto"/>
        <w:ind w:left="720" w:hanging="360"/>
        <w:jc w:val="both"/>
        <w:rPr>
          <w:rFonts w:ascii="Arial" w:hAnsi="Arial" w:cs="Arial"/>
          <w:sz w:val="20"/>
          <w:szCs w:val="20"/>
          <w:lang w:val="en-ZA"/>
        </w:rPr>
      </w:pPr>
      <w:r w:rsidRPr="00987B30">
        <w:rPr>
          <w:rFonts w:ascii="Arial" w:hAnsi="Arial" w:cs="Arial"/>
          <w:sz w:val="20"/>
          <w:szCs w:val="20"/>
          <w:lang w:val="en-ZA"/>
        </w:rPr>
        <w:t>[17]</w:t>
      </w:r>
      <w:r w:rsidRPr="00987B30">
        <w:rPr>
          <w:rFonts w:ascii="Arial" w:hAnsi="Arial" w:cs="Arial"/>
          <w:sz w:val="20"/>
          <w:szCs w:val="20"/>
          <w:lang w:val="en-ZA"/>
        </w:rPr>
        <w:tab/>
      </w:r>
      <w:r w:rsidR="00987B30" w:rsidRPr="00FD1C63">
        <w:rPr>
          <w:rFonts w:ascii="Arial" w:eastAsia="Calibri" w:hAnsi="Arial" w:cs="Arial"/>
          <w:bCs/>
          <w:sz w:val="24"/>
          <w:szCs w:val="24"/>
          <w:lang w:val="en-ZA"/>
        </w:rPr>
        <w:t xml:space="preserve"> </w:t>
      </w:r>
      <w:r w:rsidR="0028320A" w:rsidRPr="00FD1C63">
        <w:rPr>
          <w:rFonts w:ascii="Arial" w:eastAsia="Calibri" w:hAnsi="Arial" w:cs="Arial"/>
          <w:bCs/>
          <w:sz w:val="24"/>
          <w:szCs w:val="24"/>
          <w:lang w:val="en-ZA"/>
        </w:rPr>
        <w:t>Under section 56 of the Criminal Procedure Act, 51 of 1977-</w:t>
      </w:r>
    </w:p>
    <w:p w14:paraId="4A35CF11" w14:textId="7536D535" w:rsidR="00987B30" w:rsidRDefault="00987B30" w:rsidP="00987B30">
      <w:pPr>
        <w:pStyle w:val="ListParagraph"/>
        <w:spacing w:after="200" w:line="480" w:lineRule="auto"/>
        <w:jc w:val="both"/>
        <w:rPr>
          <w:rFonts w:ascii="Arial" w:hAnsi="Arial" w:cs="Arial"/>
          <w:i/>
          <w:iCs/>
          <w:lang w:val="en-ZA"/>
        </w:rPr>
      </w:pPr>
      <w:r>
        <w:rPr>
          <w:rFonts w:ascii="Arial" w:hAnsi="Arial" w:cs="Arial"/>
          <w:sz w:val="20"/>
          <w:szCs w:val="20"/>
          <w:lang w:val="en-ZA"/>
        </w:rPr>
        <w:t>“</w:t>
      </w:r>
      <w:r w:rsidRPr="00987B30">
        <w:rPr>
          <w:rFonts w:ascii="Arial" w:hAnsi="Arial" w:cs="Arial"/>
          <w:i/>
          <w:iCs/>
          <w:lang w:val="en-ZA"/>
        </w:rPr>
        <w:t>56.   Written notice as method of securing attendance of accused in magistrate’s court.—(1)  If an accused is alleged to have committed an offence and a peace officer on reasonable grounds believes that a magistrate’s court, on convicting such accused of that offence, will not impose a fine exceeding the amount determined by the Minister from time to time by notice in the Gazette, such peace officer may, whether or not the accused is in custody, hand to the accused a written notice which shall—</w:t>
      </w:r>
      <w:r>
        <w:rPr>
          <w:rFonts w:ascii="Arial" w:hAnsi="Arial" w:cs="Arial"/>
          <w:i/>
          <w:iCs/>
          <w:lang w:val="en-ZA"/>
        </w:rPr>
        <w:t>”</w:t>
      </w:r>
    </w:p>
    <w:p w14:paraId="40D172B4" w14:textId="77777777" w:rsidR="00987B30" w:rsidRPr="00987B30" w:rsidRDefault="00987B30" w:rsidP="00987B30">
      <w:pPr>
        <w:pStyle w:val="ListParagraph"/>
        <w:spacing w:after="200" w:line="480" w:lineRule="auto"/>
        <w:jc w:val="both"/>
        <w:rPr>
          <w:rFonts w:ascii="Arial" w:hAnsi="Arial" w:cs="Arial"/>
          <w:i/>
          <w:iCs/>
          <w:lang w:val="en-ZA"/>
        </w:rPr>
      </w:pPr>
    </w:p>
    <w:p w14:paraId="3F633FC7" w14:textId="336A26DC" w:rsidR="00987B30" w:rsidRPr="00FD1C63" w:rsidRDefault="00FD1C63" w:rsidP="00FD1C63">
      <w:pPr>
        <w:spacing w:after="200" w:line="480" w:lineRule="auto"/>
        <w:ind w:left="720" w:hanging="360"/>
        <w:jc w:val="both"/>
        <w:rPr>
          <w:rFonts w:ascii="Arial" w:hAnsi="Arial" w:cs="Arial"/>
          <w:sz w:val="20"/>
          <w:szCs w:val="20"/>
          <w:lang w:val="en-ZA"/>
        </w:rPr>
      </w:pPr>
      <w:r w:rsidRPr="00987B30">
        <w:rPr>
          <w:rFonts w:ascii="Arial" w:hAnsi="Arial" w:cs="Arial"/>
          <w:sz w:val="20"/>
          <w:szCs w:val="20"/>
          <w:lang w:val="en-ZA"/>
        </w:rPr>
        <w:t>[18]</w:t>
      </w:r>
      <w:r w:rsidRPr="00987B30">
        <w:rPr>
          <w:rFonts w:ascii="Arial" w:hAnsi="Arial" w:cs="Arial"/>
          <w:sz w:val="20"/>
          <w:szCs w:val="20"/>
          <w:lang w:val="en-ZA"/>
        </w:rPr>
        <w:tab/>
      </w:r>
      <w:r w:rsidR="00B61A7C" w:rsidRPr="00FD1C63">
        <w:rPr>
          <w:rFonts w:ascii="Arial" w:eastAsia="Calibri" w:hAnsi="Arial" w:cs="Arial"/>
          <w:bCs/>
          <w:sz w:val="24"/>
          <w:szCs w:val="24"/>
          <w:lang w:val="en-ZA"/>
        </w:rPr>
        <w:t>An</w:t>
      </w:r>
      <w:r w:rsidR="00C710D0" w:rsidRPr="00FD1C63">
        <w:rPr>
          <w:rFonts w:ascii="Arial" w:eastAsia="Calibri" w:hAnsi="Arial" w:cs="Arial"/>
          <w:bCs/>
          <w:sz w:val="24"/>
          <w:szCs w:val="24"/>
          <w:lang w:val="en-ZA"/>
        </w:rPr>
        <w:t xml:space="preserve"> </w:t>
      </w:r>
      <w:r w:rsidR="00AB7708" w:rsidRPr="00FD1C63">
        <w:rPr>
          <w:rFonts w:ascii="Arial" w:eastAsia="Calibri" w:hAnsi="Arial" w:cs="Arial"/>
          <w:bCs/>
          <w:sz w:val="24"/>
          <w:szCs w:val="24"/>
          <w:lang w:val="en-ZA"/>
        </w:rPr>
        <w:t>18-year-old,</w:t>
      </w:r>
      <w:r w:rsidR="00C710D0" w:rsidRPr="00FD1C63">
        <w:rPr>
          <w:rFonts w:ascii="Arial" w:eastAsia="Calibri" w:hAnsi="Arial" w:cs="Arial"/>
          <w:bCs/>
          <w:sz w:val="24"/>
          <w:szCs w:val="24"/>
          <w:lang w:val="en-ZA"/>
        </w:rPr>
        <w:t xml:space="preserve"> in possession of 3</w:t>
      </w:r>
      <w:r w:rsidR="009F0D28" w:rsidRPr="00FD1C63">
        <w:rPr>
          <w:rFonts w:ascii="Arial" w:eastAsia="Calibri" w:hAnsi="Arial" w:cs="Arial"/>
          <w:bCs/>
          <w:sz w:val="24"/>
          <w:szCs w:val="24"/>
          <w:lang w:val="en-ZA"/>
        </w:rPr>
        <w:t xml:space="preserve"> </w:t>
      </w:r>
      <w:r w:rsidR="00C710D0" w:rsidRPr="00FD1C63">
        <w:rPr>
          <w:rFonts w:ascii="Arial" w:eastAsia="Calibri" w:hAnsi="Arial" w:cs="Arial"/>
          <w:bCs/>
          <w:sz w:val="24"/>
          <w:szCs w:val="24"/>
          <w:lang w:val="en-ZA"/>
        </w:rPr>
        <w:t xml:space="preserve">grams of dagga is precisely the kind of person the Legislature had in mind when enacting the section. </w:t>
      </w:r>
      <w:r w:rsidR="00D95C53" w:rsidRPr="00FD1C63">
        <w:rPr>
          <w:rFonts w:ascii="Arial" w:eastAsia="Calibri" w:hAnsi="Arial" w:cs="Arial"/>
          <w:bCs/>
          <w:sz w:val="24"/>
          <w:szCs w:val="24"/>
          <w:lang w:val="en-ZA"/>
        </w:rPr>
        <w:t>Mr Kekana was co-operative with the police</w:t>
      </w:r>
      <w:r w:rsidR="00EB7E85" w:rsidRPr="00FD1C63">
        <w:rPr>
          <w:rFonts w:ascii="Arial" w:eastAsia="Calibri" w:hAnsi="Arial" w:cs="Arial"/>
          <w:bCs/>
          <w:sz w:val="24"/>
          <w:szCs w:val="24"/>
          <w:lang w:val="en-ZA"/>
        </w:rPr>
        <w:t xml:space="preserve"> and</w:t>
      </w:r>
      <w:r w:rsidR="00D95C53" w:rsidRPr="00FD1C63">
        <w:rPr>
          <w:rFonts w:ascii="Arial" w:eastAsia="Calibri" w:hAnsi="Arial" w:cs="Arial"/>
          <w:bCs/>
          <w:sz w:val="24"/>
          <w:szCs w:val="24"/>
          <w:lang w:val="en-ZA"/>
        </w:rPr>
        <w:t xml:space="preserve"> was a first offender.</w:t>
      </w:r>
      <w:r w:rsidR="00C710D0" w:rsidRPr="00FD1C63">
        <w:rPr>
          <w:rFonts w:ascii="Arial" w:eastAsia="Calibri" w:hAnsi="Arial" w:cs="Arial"/>
          <w:bCs/>
          <w:sz w:val="24"/>
          <w:szCs w:val="24"/>
          <w:lang w:val="en-ZA"/>
        </w:rPr>
        <w:t xml:space="preserve"> Mr Kekana’s inability to afford bail was an additional reason for the police to release Mr Kekana on notice.</w:t>
      </w:r>
    </w:p>
    <w:p w14:paraId="2AA639C9" w14:textId="77777777" w:rsidR="00987B30" w:rsidRPr="00987B30" w:rsidRDefault="00987B30" w:rsidP="00987B30">
      <w:pPr>
        <w:pStyle w:val="ListParagraph"/>
        <w:spacing w:after="200" w:line="480" w:lineRule="auto"/>
        <w:jc w:val="both"/>
        <w:rPr>
          <w:rFonts w:ascii="Arial" w:hAnsi="Arial" w:cs="Arial"/>
          <w:sz w:val="20"/>
          <w:szCs w:val="20"/>
          <w:lang w:val="en-ZA"/>
        </w:rPr>
      </w:pPr>
    </w:p>
    <w:p w14:paraId="787515CF" w14:textId="65B88500" w:rsidR="00987B30" w:rsidRPr="00FD1C63" w:rsidRDefault="00FD1C63" w:rsidP="00FD1C63">
      <w:pPr>
        <w:spacing w:after="200" w:line="480" w:lineRule="auto"/>
        <w:ind w:left="720" w:hanging="360"/>
        <w:jc w:val="both"/>
        <w:rPr>
          <w:rFonts w:ascii="Arial" w:hAnsi="Arial" w:cs="Arial"/>
          <w:sz w:val="20"/>
          <w:szCs w:val="20"/>
          <w:lang w:val="en-ZA"/>
        </w:rPr>
      </w:pPr>
      <w:r w:rsidRPr="00987B30">
        <w:rPr>
          <w:rFonts w:ascii="Arial" w:hAnsi="Arial" w:cs="Arial"/>
          <w:sz w:val="20"/>
          <w:szCs w:val="20"/>
          <w:lang w:val="en-ZA"/>
        </w:rPr>
        <w:lastRenderedPageBreak/>
        <w:t>[19]</w:t>
      </w:r>
      <w:r w:rsidRPr="00987B30">
        <w:rPr>
          <w:rFonts w:ascii="Arial" w:hAnsi="Arial" w:cs="Arial"/>
          <w:sz w:val="20"/>
          <w:szCs w:val="20"/>
          <w:lang w:val="en-ZA"/>
        </w:rPr>
        <w:tab/>
      </w:r>
      <w:r w:rsidR="00C710D0" w:rsidRPr="00FD1C63">
        <w:rPr>
          <w:rFonts w:ascii="Arial" w:eastAsia="Calibri" w:hAnsi="Arial" w:cs="Arial"/>
          <w:bCs/>
          <w:sz w:val="24"/>
          <w:szCs w:val="24"/>
          <w:lang w:val="en-ZA"/>
        </w:rPr>
        <w:t>In this case, the police not only had a discretion to release Mr Kekana</w:t>
      </w:r>
      <w:r w:rsidR="00AB7708" w:rsidRPr="00FD1C63">
        <w:rPr>
          <w:rFonts w:ascii="Arial" w:eastAsia="Calibri" w:hAnsi="Arial" w:cs="Arial"/>
          <w:bCs/>
          <w:sz w:val="24"/>
          <w:szCs w:val="24"/>
          <w:lang w:val="en-ZA"/>
        </w:rPr>
        <w:t>,</w:t>
      </w:r>
      <w:r w:rsidR="00C710D0" w:rsidRPr="00FD1C63">
        <w:rPr>
          <w:rFonts w:ascii="Arial" w:eastAsia="Calibri" w:hAnsi="Arial" w:cs="Arial"/>
          <w:bCs/>
          <w:sz w:val="24"/>
          <w:szCs w:val="24"/>
          <w:lang w:val="en-ZA"/>
        </w:rPr>
        <w:t xml:space="preserve"> but they had a duty to exercise that discretion</w:t>
      </w:r>
      <w:r w:rsidR="00DE30A8" w:rsidRPr="00FD1C63">
        <w:rPr>
          <w:rFonts w:ascii="Arial" w:eastAsia="Calibri" w:hAnsi="Arial" w:cs="Arial"/>
          <w:bCs/>
          <w:sz w:val="24"/>
          <w:szCs w:val="24"/>
          <w:lang w:val="en-ZA"/>
        </w:rPr>
        <w:t xml:space="preserve"> in Mr Kekana’s favour. </w:t>
      </w:r>
    </w:p>
    <w:p w14:paraId="13578F92" w14:textId="77777777" w:rsidR="00987B30" w:rsidRPr="00987B30" w:rsidRDefault="00987B30" w:rsidP="00987B30">
      <w:pPr>
        <w:pStyle w:val="ListParagraph"/>
        <w:spacing w:after="200" w:line="480" w:lineRule="auto"/>
        <w:jc w:val="both"/>
        <w:rPr>
          <w:rFonts w:ascii="Arial" w:hAnsi="Arial" w:cs="Arial"/>
          <w:sz w:val="20"/>
          <w:szCs w:val="20"/>
          <w:lang w:val="en-ZA"/>
        </w:rPr>
      </w:pPr>
    </w:p>
    <w:p w14:paraId="3F43F43C" w14:textId="2FCB95B5" w:rsidR="00987B30" w:rsidRPr="00FD1C63" w:rsidRDefault="00FD1C63" w:rsidP="00FD1C63">
      <w:pPr>
        <w:spacing w:after="200" w:line="480" w:lineRule="auto"/>
        <w:ind w:left="720" w:hanging="360"/>
        <w:jc w:val="both"/>
        <w:rPr>
          <w:rFonts w:ascii="Arial" w:hAnsi="Arial" w:cs="Arial"/>
          <w:sz w:val="20"/>
          <w:szCs w:val="20"/>
          <w:lang w:val="en-ZA"/>
        </w:rPr>
      </w:pPr>
      <w:r w:rsidRPr="00987B30">
        <w:rPr>
          <w:rFonts w:ascii="Arial" w:hAnsi="Arial" w:cs="Arial"/>
          <w:sz w:val="20"/>
          <w:szCs w:val="20"/>
          <w:lang w:val="en-ZA"/>
        </w:rPr>
        <w:t>[20]</w:t>
      </w:r>
      <w:r w:rsidRPr="00987B30">
        <w:rPr>
          <w:rFonts w:ascii="Arial" w:hAnsi="Arial" w:cs="Arial"/>
          <w:sz w:val="20"/>
          <w:szCs w:val="20"/>
          <w:lang w:val="en-ZA"/>
        </w:rPr>
        <w:tab/>
      </w:r>
      <w:r w:rsidR="00DE30A8" w:rsidRPr="00FD1C63">
        <w:rPr>
          <w:rFonts w:ascii="Arial" w:eastAsia="Calibri" w:hAnsi="Arial" w:cs="Arial"/>
          <w:bCs/>
          <w:sz w:val="24"/>
          <w:szCs w:val="24"/>
          <w:lang w:val="en-ZA"/>
        </w:rPr>
        <w:t>In my view, the detention of Mr Kekana, beyond about 2 hours of his arrest was unlawful and he is entitled to damages.</w:t>
      </w:r>
    </w:p>
    <w:p w14:paraId="0FB9E3FA" w14:textId="77777777" w:rsidR="00987B30" w:rsidRPr="00987B30" w:rsidRDefault="00987B30" w:rsidP="00987B30">
      <w:pPr>
        <w:pStyle w:val="ListParagraph"/>
        <w:rPr>
          <w:rFonts w:ascii="Arial" w:hAnsi="Arial" w:cs="Arial"/>
          <w:sz w:val="20"/>
          <w:szCs w:val="20"/>
          <w:lang w:val="en-ZA"/>
        </w:rPr>
      </w:pPr>
    </w:p>
    <w:p w14:paraId="2030EB26" w14:textId="77777777" w:rsidR="00987B30" w:rsidRPr="00987B30" w:rsidRDefault="00987B30" w:rsidP="00987B30">
      <w:pPr>
        <w:pStyle w:val="ListParagraph"/>
        <w:spacing w:after="200" w:line="480" w:lineRule="auto"/>
        <w:jc w:val="both"/>
        <w:rPr>
          <w:rFonts w:ascii="Arial" w:hAnsi="Arial" w:cs="Arial"/>
          <w:sz w:val="20"/>
          <w:szCs w:val="20"/>
          <w:lang w:val="en-ZA"/>
        </w:rPr>
      </w:pPr>
    </w:p>
    <w:p w14:paraId="46574D37" w14:textId="2E1E4D7D" w:rsidR="00987B30" w:rsidRPr="00FD1C63" w:rsidRDefault="00FD1C63" w:rsidP="00FD1C63">
      <w:pPr>
        <w:spacing w:after="200" w:line="480" w:lineRule="auto"/>
        <w:ind w:left="720" w:hanging="360"/>
        <w:jc w:val="both"/>
        <w:rPr>
          <w:rFonts w:ascii="Arial" w:hAnsi="Arial" w:cs="Arial"/>
          <w:sz w:val="20"/>
          <w:szCs w:val="20"/>
          <w:lang w:val="en-ZA"/>
        </w:rPr>
      </w:pPr>
      <w:r w:rsidRPr="00987B30">
        <w:rPr>
          <w:rFonts w:ascii="Arial" w:hAnsi="Arial" w:cs="Arial"/>
          <w:sz w:val="20"/>
          <w:szCs w:val="20"/>
          <w:lang w:val="en-ZA"/>
        </w:rPr>
        <w:t>[21]</w:t>
      </w:r>
      <w:r w:rsidRPr="00987B30">
        <w:rPr>
          <w:rFonts w:ascii="Arial" w:hAnsi="Arial" w:cs="Arial"/>
          <w:sz w:val="20"/>
          <w:szCs w:val="20"/>
          <w:lang w:val="en-ZA"/>
        </w:rPr>
        <w:tab/>
      </w:r>
      <w:r w:rsidR="00DE30A8" w:rsidRPr="00FD1C63">
        <w:rPr>
          <w:rFonts w:ascii="Arial" w:eastAsia="Calibri" w:hAnsi="Arial" w:cs="Arial"/>
          <w:bCs/>
          <w:color w:val="000000" w:themeColor="text1"/>
          <w:sz w:val="24"/>
          <w:szCs w:val="24"/>
          <w:lang w:val="en-ZA"/>
        </w:rPr>
        <w:t xml:space="preserve">In </w:t>
      </w:r>
      <w:r w:rsidR="00DE30A8" w:rsidRPr="00FD1C63">
        <w:rPr>
          <w:rFonts w:ascii="Arial" w:hAnsi="Arial" w:cs="Arial"/>
          <w:b/>
          <w:i/>
          <w:iCs/>
          <w:color w:val="000000" w:themeColor="text1"/>
          <w:sz w:val="24"/>
          <w:szCs w:val="24"/>
        </w:rPr>
        <w:t>Mahlangu and Another v Minister of Police</w:t>
      </w:r>
      <w:r w:rsidR="00053320">
        <w:rPr>
          <w:rStyle w:val="FootnoteReference"/>
          <w:rFonts w:ascii="Arial" w:hAnsi="Arial"/>
          <w:b/>
          <w:i/>
          <w:iCs/>
          <w:color w:val="000000" w:themeColor="text1"/>
          <w:sz w:val="24"/>
          <w:szCs w:val="24"/>
        </w:rPr>
        <w:footnoteReference w:id="12"/>
      </w:r>
      <w:r w:rsidR="00DE30A8" w:rsidRPr="00FD1C63">
        <w:rPr>
          <w:rFonts w:ascii="Arial" w:hAnsi="Arial" w:cs="Arial"/>
          <w:bCs/>
          <w:i/>
          <w:iCs/>
          <w:color w:val="000000" w:themeColor="text1"/>
          <w:sz w:val="24"/>
          <w:szCs w:val="24"/>
        </w:rPr>
        <w:t xml:space="preserve"> </w:t>
      </w:r>
      <w:r w:rsidR="00DE30A8" w:rsidRPr="00FD1C63">
        <w:rPr>
          <w:rFonts w:ascii="Arial" w:hAnsi="Arial" w:cs="Arial"/>
          <w:bCs/>
          <w:color w:val="000000" w:themeColor="text1"/>
          <w:sz w:val="24"/>
          <w:szCs w:val="24"/>
        </w:rPr>
        <w:t>amounts of R550 000 and R500 000 were awarded as general damages for assault, torture and eight months and ten days in detention, including time spent in solitary confinement. This equates to roughly R2 200 per day.</w:t>
      </w:r>
    </w:p>
    <w:p w14:paraId="36FCDEEF" w14:textId="77777777" w:rsidR="00987B30" w:rsidRPr="00987B30" w:rsidRDefault="00987B30" w:rsidP="00987B30">
      <w:pPr>
        <w:pStyle w:val="ListParagraph"/>
        <w:spacing w:after="200" w:line="480" w:lineRule="auto"/>
        <w:jc w:val="both"/>
        <w:rPr>
          <w:rFonts w:ascii="Arial" w:hAnsi="Arial" w:cs="Arial"/>
          <w:sz w:val="20"/>
          <w:szCs w:val="20"/>
          <w:lang w:val="en-ZA"/>
        </w:rPr>
      </w:pPr>
    </w:p>
    <w:p w14:paraId="034CCCE0" w14:textId="63697A19" w:rsidR="00987B30" w:rsidRPr="00FD1C63" w:rsidRDefault="00FD1C63" w:rsidP="00FD1C63">
      <w:pPr>
        <w:spacing w:after="200" w:line="480" w:lineRule="auto"/>
        <w:ind w:left="720" w:hanging="360"/>
        <w:jc w:val="both"/>
        <w:rPr>
          <w:rFonts w:ascii="Arial" w:hAnsi="Arial" w:cs="Arial"/>
          <w:sz w:val="20"/>
          <w:szCs w:val="20"/>
          <w:lang w:val="en-ZA"/>
        </w:rPr>
      </w:pPr>
      <w:r w:rsidRPr="00987B30">
        <w:rPr>
          <w:rFonts w:ascii="Arial" w:hAnsi="Arial" w:cs="Arial"/>
          <w:sz w:val="20"/>
          <w:szCs w:val="20"/>
          <w:lang w:val="en-ZA"/>
        </w:rPr>
        <w:t>[22]</w:t>
      </w:r>
      <w:r w:rsidRPr="00987B30">
        <w:rPr>
          <w:rFonts w:ascii="Arial" w:hAnsi="Arial" w:cs="Arial"/>
          <w:sz w:val="20"/>
          <w:szCs w:val="20"/>
          <w:lang w:val="en-ZA"/>
        </w:rPr>
        <w:tab/>
      </w:r>
      <w:r w:rsidR="004A49A0" w:rsidRPr="00FD1C63">
        <w:rPr>
          <w:rFonts w:ascii="Arial" w:eastAsia="Calibri" w:hAnsi="Arial" w:cs="Arial"/>
          <w:bCs/>
          <w:color w:val="000000" w:themeColor="text1"/>
          <w:sz w:val="24"/>
          <w:szCs w:val="24"/>
          <w:lang w:val="en-ZA"/>
        </w:rPr>
        <w:t xml:space="preserve">The learned Magistrate referred to the </w:t>
      </w:r>
      <w:r w:rsidR="004A49A0" w:rsidRPr="00FD1C63">
        <w:rPr>
          <w:rFonts w:ascii="Arial" w:eastAsia="Calibri" w:hAnsi="Arial" w:cs="Arial"/>
          <w:b/>
          <w:i/>
          <w:iCs/>
          <w:color w:val="000000" w:themeColor="text1"/>
          <w:sz w:val="24"/>
          <w:szCs w:val="24"/>
          <w:lang w:val="en-ZA"/>
        </w:rPr>
        <w:t xml:space="preserve">Mahlangu </w:t>
      </w:r>
      <w:r w:rsidR="004A49A0" w:rsidRPr="00FD1C63">
        <w:rPr>
          <w:rFonts w:ascii="Arial" w:eastAsia="Calibri" w:hAnsi="Arial" w:cs="Arial"/>
          <w:bCs/>
          <w:color w:val="000000" w:themeColor="text1"/>
          <w:sz w:val="24"/>
          <w:szCs w:val="24"/>
          <w:lang w:val="en-ZA"/>
        </w:rPr>
        <w:t>decision but not in the context of quantum.</w:t>
      </w:r>
      <w:r w:rsidR="00AB7708" w:rsidRPr="00FD1C63">
        <w:rPr>
          <w:rFonts w:ascii="Arial" w:eastAsia="Calibri" w:hAnsi="Arial" w:cs="Arial"/>
          <w:bCs/>
          <w:color w:val="000000" w:themeColor="text1"/>
          <w:sz w:val="24"/>
          <w:szCs w:val="24"/>
          <w:lang w:val="en-ZA"/>
        </w:rPr>
        <w:t xml:space="preserve"> The learned Magistrate awarded R75</w:t>
      </w:r>
      <w:r w:rsidR="00987B30" w:rsidRPr="00FD1C63">
        <w:rPr>
          <w:rFonts w:ascii="Arial" w:eastAsia="Calibri" w:hAnsi="Arial" w:cs="Arial"/>
          <w:bCs/>
          <w:color w:val="000000" w:themeColor="text1"/>
          <w:sz w:val="24"/>
          <w:szCs w:val="24"/>
          <w:lang w:val="en-ZA"/>
        </w:rPr>
        <w:t> </w:t>
      </w:r>
      <w:r w:rsidR="00AB7708" w:rsidRPr="00FD1C63">
        <w:rPr>
          <w:rFonts w:ascii="Arial" w:eastAsia="Calibri" w:hAnsi="Arial" w:cs="Arial"/>
          <w:bCs/>
          <w:color w:val="000000" w:themeColor="text1"/>
          <w:sz w:val="24"/>
          <w:szCs w:val="24"/>
          <w:lang w:val="en-ZA"/>
        </w:rPr>
        <w:t>000.</w:t>
      </w:r>
    </w:p>
    <w:p w14:paraId="345C7229" w14:textId="77777777" w:rsidR="00987B30" w:rsidRPr="00987B30" w:rsidRDefault="00987B30" w:rsidP="00987B30">
      <w:pPr>
        <w:pStyle w:val="ListParagraph"/>
        <w:rPr>
          <w:rFonts w:ascii="Arial" w:eastAsia="Calibri" w:hAnsi="Arial" w:cs="Arial"/>
          <w:bCs/>
          <w:color w:val="000000" w:themeColor="text1"/>
          <w:sz w:val="24"/>
          <w:szCs w:val="24"/>
          <w:lang w:val="en-ZA"/>
        </w:rPr>
      </w:pPr>
    </w:p>
    <w:p w14:paraId="717152D6" w14:textId="1B30DE60" w:rsidR="0073135E" w:rsidRPr="00FD1C63" w:rsidRDefault="00FD1C63" w:rsidP="00FD1C63">
      <w:pPr>
        <w:spacing w:after="200" w:line="480" w:lineRule="auto"/>
        <w:ind w:left="720" w:hanging="360"/>
        <w:jc w:val="both"/>
        <w:rPr>
          <w:rFonts w:ascii="Arial" w:hAnsi="Arial" w:cs="Arial"/>
          <w:sz w:val="20"/>
          <w:szCs w:val="20"/>
          <w:lang w:val="en-ZA"/>
        </w:rPr>
      </w:pPr>
      <w:r w:rsidRPr="00EB0B5C">
        <w:rPr>
          <w:rFonts w:ascii="Arial" w:hAnsi="Arial" w:cs="Arial"/>
          <w:sz w:val="20"/>
          <w:szCs w:val="20"/>
          <w:lang w:val="en-ZA"/>
        </w:rPr>
        <w:t>[23]</w:t>
      </w:r>
      <w:r w:rsidRPr="00EB0B5C">
        <w:rPr>
          <w:rFonts w:ascii="Arial" w:hAnsi="Arial" w:cs="Arial"/>
          <w:sz w:val="20"/>
          <w:szCs w:val="20"/>
          <w:lang w:val="en-ZA"/>
        </w:rPr>
        <w:tab/>
      </w:r>
      <w:r w:rsidR="004A49A0" w:rsidRPr="00FD1C63">
        <w:rPr>
          <w:rFonts w:ascii="Arial" w:eastAsia="Calibri" w:hAnsi="Arial" w:cs="Arial"/>
          <w:bCs/>
          <w:color w:val="000000" w:themeColor="text1"/>
          <w:sz w:val="24"/>
          <w:szCs w:val="24"/>
          <w:lang w:val="en-ZA"/>
        </w:rPr>
        <w:t xml:space="preserve"> In my view, </w:t>
      </w:r>
      <w:r w:rsidR="00034BC3" w:rsidRPr="00FD1C63">
        <w:rPr>
          <w:rFonts w:ascii="Arial" w:eastAsia="Calibri" w:hAnsi="Arial" w:cs="Arial"/>
          <w:bCs/>
          <w:color w:val="000000" w:themeColor="text1"/>
          <w:sz w:val="24"/>
          <w:szCs w:val="24"/>
          <w:lang w:val="en-ZA"/>
        </w:rPr>
        <w:t xml:space="preserve">if the amount awarded is properly before us, </w:t>
      </w:r>
      <w:r w:rsidR="004A49A0" w:rsidRPr="00FD1C63">
        <w:rPr>
          <w:rFonts w:ascii="Arial" w:eastAsia="Calibri" w:hAnsi="Arial" w:cs="Arial"/>
          <w:bCs/>
          <w:color w:val="000000" w:themeColor="text1"/>
          <w:sz w:val="24"/>
          <w:szCs w:val="24"/>
          <w:lang w:val="en-ZA"/>
        </w:rPr>
        <w:t>the correct quantum in the present case</w:t>
      </w:r>
      <w:r w:rsidR="00034BC3" w:rsidRPr="00FD1C63">
        <w:rPr>
          <w:rFonts w:ascii="Arial" w:eastAsia="Calibri" w:hAnsi="Arial" w:cs="Arial"/>
          <w:bCs/>
          <w:color w:val="000000" w:themeColor="text1"/>
          <w:sz w:val="24"/>
          <w:szCs w:val="24"/>
          <w:lang w:val="en-ZA"/>
        </w:rPr>
        <w:t xml:space="preserve"> would perhaps need to be substantially lowered. The notice of appeal by the Minister seeks to appeal only the merits of the case and no grounds are set out why quantum should be reduced. The heads of argument by the Minister do not challenge quantum. Accordingly, the quantum is not before us. </w:t>
      </w:r>
    </w:p>
    <w:p w14:paraId="6DE91852" w14:textId="77777777" w:rsidR="00EB0B5C" w:rsidRPr="00EB0B5C" w:rsidRDefault="00EB0B5C" w:rsidP="00EB0B5C">
      <w:pPr>
        <w:pStyle w:val="ListParagraph"/>
        <w:rPr>
          <w:rFonts w:ascii="Arial" w:hAnsi="Arial" w:cs="Arial"/>
          <w:sz w:val="20"/>
          <w:szCs w:val="20"/>
          <w:lang w:val="en-ZA"/>
        </w:rPr>
      </w:pPr>
    </w:p>
    <w:p w14:paraId="5819B95D" w14:textId="77777777" w:rsidR="00EB0B5C" w:rsidRPr="00EB0B5C" w:rsidRDefault="00EB0B5C" w:rsidP="00EB0B5C">
      <w:pPr>
        <w:pStyle w:val="ListParagraph"/>
        <w:spacing w:after="200" w:line="480" w:lineRule="auto"/>
        <w:jc w:val="both"/>
        <w:rPr>
          <w:rFonts w:ascii="Arial" w:hAnsi="Arial" w:cs="Arial"/>
          <w:sz w:val="20"/>
          <w:szCs w:val="20"/>
          <w:lang w:val="en-ZA"/>
        </w:rPr>
      </w:pPr>
    </w:p>
    <w:p w14:paraId="70699298" w14:textId="03478039" w:rsidR="007E262F" w:rsidRPr="00EB0B5C" w:rsidRDefault="007E262F" w:rsidP="007E262F">
      <w:pPr>
        <w:spacing w:after="200" w:line="480" w:lineRule="auto"/>
        <w:rPr>
          <w:rFonts w:ascii="Arial" w:eastAsia="Calibri" w:hAnsi="Arial" w:cs="Arial"/>
          <w:bCs/>
          <w:sz w:val="24"/>
          <w:szCs w:val="24"/>
          <w:lang w:val="en-ZA"/>
        </w:rPr>
      </w:pPr>
      <w:r w:rsidRPr="00EB0B5C">
        <w:rPr>
          <w:rFonts w:ascii="Arial" w:eastAsia="Calibri" w:hAnsi="Arial" w:cs="Arial"/>
          <w:bCs/>
          <w:sz w:val="24"/>
          <w:szCs w:val="24"/>
          <w:lang w:val="en-ZA"/>
        </w:rPr>
        <w:t>ORDER</w:t>
      </w:r>
    </w:p>
    <w:p w14:paraId="45EBDADC" w14:textId="0892E23A" w:rsidR="004A49A0" w:rsidRPr="00FD1C63" w:rsidRDefault="00FD1C63" w:rsidP="00FD1C63">
      <w:pPr>
        <w:spacing w:after="200" w:line="480" w:lineRule="auto"/>
        <w:ind w:left="720" w:hanging="360"/>
        <w:rPr>
          <w:rFonts w:ascii="Arial" w:eastAsia="Calibri" w:hAnsi="Arial" w:cs="Arial"/>
          <w:bCs/>
          <w:sz w:val="24"/>
          <w:szCs w:val="24"/>
          <w:lang w:val="en-ZA"/>
        </w:rPr>
      </w:pPr>
      <w:r w:rsidRPr="00EB0B5C">
        <w:rPr>
          <w:rFonts w:ascii="Arial" w:eastAsia="Calibri" w:hAnsi="Arial" w:cs="Arial"/>
          <w:bCs/>
          <w:sz w:val="24"/>
          <w:szCs w:val="24"/>
          <w:lang w:val="en-ZA"/>
        </w:rPr>
        <w:t>1.</w:t>
      </w:r>
      <w:r w:rsidRPr="00EB0B5C">
        <w:rPr>
          <w:rFonts w:ascii="Arial" w:eastAsia="Calibri" w:hAnsi="Arial" w:cs="Arial"/>
          <w:bCs/>
          <w:sz w:val="24"/>
          <w:szCs w:val="24"/>
          <w:lang w:val="en-ZA"/>
        </w:rPr>
        <w:tab/>
      </w:r>
      <w:r w:rsidR="004A49A0" w:rsidRPr="00FD1C63">
        <w:rPr>
          <w:rFonts w:ascii="Arial" w:eastAsia="Calibri" w:hAnsi="Arial" w:cs="Arial"/>
          <w:bCs/>
          <w:sz w:val="24"/>
          <w:szCs w:val="24"/>
          <w:lang w:val="en-ZA"/>
        </w:rPr>
        <w:t>The appeal is</w:t>
      </w:r>
      <w:r w:rsidR="00034BC3" w:rsidRPr="00FD1C63">
        <w:rPr>
          <w:rFonts w:ascii="Arial" w:eastAsia="Calibri" w:hAnsi="Arial" w:cs="Arial"/>
          <w:bCs/>
          <w:sz w:val="24"/>
          <w:szCs w:val="24"/>
          <w:lang w:val="en-ZA"/>
        </w:rPr>
        <w:t xml:space="preserve"> dismissed with costs.</w:t>
      </w:r>
    </w:p>
    <w:p w14:paraId="41D538E7" w14:textId="7082EFEA" w:rsidR="0073135E" w:rsidRPr="00C4238A" w:rsidRDefault="0073135E" w:rsidP="0073135E">
      <w:pPr>
        <w:spacing w:after="120" w:line="360" w:lineRule="auto"/>
        <w:rPr>
          <w:rFonts w:ascii="Arial" w:eastAsia="Times New Roman" w:hAnsi="Arial" w:cs="Arial"/>
          <w:sz w:val="24"/>
          <w:szCs w:val="24"/>
          <w:lang w:val="en-ZA"/>
        </w:rPr>
      </w:pPr>
    </w:p>
    <w:p w14:paraId="22F86A8B" w14:textId="2F1C0B66" w:rsidR="00BF5460" w:rsidRPr="006C1D6E" w:rsidRDefault="00BF5460" w:rsidP="0073135E">
      <w:pPr>
        <w:autoSpaceDE w:val="0"/>
        <w:autoSpaceDN w:val="0"/>
        <w:adjustRightInd w:val="0"/>
        <w:spacing w:after="120" w:line="360" w:lineRule="auto"/>
        <w:rPr>
          <w:rFonts w:ascii="Arial" w:eastAsia="Times New Roman" w:hAnsi="Arial" w:cs="Arial"/>
          <w:sz w:val="24"/>
          <w:szCs w:val="24"/>
          <w:lang w:val="fr-FR"/>
        </w:rPr>
      </w:pPr>
    </w:p>
    <w:p w14:paraId="7630E48F" w14:textId="77777777" w:rsidR="00BF5460" w:rsidRPr="00EB0B5C" w:rsidRDefault="00BF5460" w:rsidP="00EB0B5C">
      <w:pPr>
        <w:autoSpaceDE w:val="0"/>
        <w:autoSpaceDN w:val="0"/>
        <w:adjustRightInd w:val="0"/>
        <w:spacing w:after="120" w:line="360" w:lineRule="auto"/>
        <w:jc w:val="right"/>
        <w:rPr>
          <w:rFonts w:ascii="Arial" w:eastAsia="Times New Roman" w:hAnsi="Arial" w:cs="Arial"/>
          <w:b/>
          <w:bCs/>
          <w:sz w:val="24"/>
          <w:szCs w:val="24"/>
          <w:lang w:val="fr-FR"/>
        </w:rPr>
      </w:pPr>
      <w:r w:rsidRPr="00EB0B5C">
        <w:rPr>
          <w:rFonts w:ascii="Arial" w:eastAsia="Times New Roman" w:hAnsi="Arial" w:cs="Arial"/>
          <w:b/>
          <w:bCs/>
          <w:sz w:val="24"/>
          <w:szCs w:val="24"/>
          <w:lang w:val="fr-FR"/>
        </w:rPr>
        <w:t>_______________</w:t>
      </w:r>
    </w:p>
    <w:p w14:paraId="4CBD3F27" w14:textId="7FC32417" w:rsidR="00BF5460" w:rsidRPr="00EB0B5C" w:rsidRDefault="00CD17B0" w:rsidP="00EB0B5C">
      <w:pPr>
        <w:autoSpaceDE w:val="0"/>
        <w:autoSpaceDN w:val="0"/>
        <w:adjustRightInd w:val="0"/>
        <w:spacing w:after="120" w:line="360" w:lineRule="auto"/>
        <w:jc w:val="right"/>
        <w:rPr>
          <w:rFonts w:ascii="Arial" w:eastAsia="Times New Roman" w:hAnsi="Arial" w:cs="Arial"/>
          <w:b/>
          <w:bCs/>
          <w:sz w:val="24"/>
          <w:szCs w:val="24"/>
          <w:lang w:val="fr-FR"/>
        </w:rPr>
      </w:pPr>
      <w:r w:rsidRPr="00EB0B5C">
        <w:rPr>
          <w:rFonts w:ascii="Arial" w:eastAsia="Times New Roman" w:hAnsi="Arial" w:cs="Arial"/>
          <w:b/>
          <w:bCs/>
          <w:sz w:val="24"/>
          <w:szCs w:val="24"/>
          <w:lang w:val="fr-FR"/>
        </w:rPr>
        <w:t>Y CARRIM</w:t>
      </w:r>
      <w:r w:rsidR="00DC05D7" w:rsidRPr="00EB0B5C">
        <w:rPr>
          <w:rFonts w:ascii="Arial" w:eastAsia="Times New Roman" w:hAnsi="Arial" w:cs="Arial"/>
          <w:b/>
          <w:bCs/>
          <w:sz w:val="24"/>
          <w:szCs w:val="24"/>
          <w:lang w:val="fr-FR"/>
        </w:rPr>
        <w:t xml:space="preserve"> </w:t>
      </w:r>
    </w:p>
    <w:p w14:paraId="132CA917" w14:textId="3DA9E89C" w:rsidR="00BF5460" w:rsidRPr="00EB0B5C" w:rsidRDefault="003507C3" w:rsidP="00EB0B5C">
      <w:pPr>
        <w:autoSpaceDE w:val="0"/>
        <w:autoSpaceDN w:val="0"/>
        <w:adjustRightInd w:val="0"/>
        <w:spacing w:after="120" w:line="360" w:lineRule="auto"/>
        <w:jc w:val="right"/>
        <w:rPr>
          <w:rFonts w:ascii="Arial" w:eastAsia="Times New Roman" w:hAnsi="Arial" w:cs="Arial"/>
          <w:b/>
          <w:bCs/>
          <w:sz w:val="24"/>
          <w:szCs w:val="24"/>
          <w:lang w:val="en-ZA"/>
        </w:rPr>
      </w:pPr>
      <w:r w:rsidRPr="00EB0B5C">
        <w:rPr>
          <w:rFonts w:ascii="Arial" w:eastAsia="Times New Roman" w:hAnsi="Arial" w:cs="Arial"/>
          <w:b/>
          <w:bCs/>
          <w:sz w:val="24"/>
          <w:szCs w:val="24"/>
          <w:lang w:val="en-ZA"/>
        </w:rPr>
        <w:t xml:space="preserve">Acting </w:t>
      </w:r>
      <w:r w:rsidR="00BF5460" w:rsidRPr="00EB0B5C">
        <w:rPr>
          <w:rFonts w:ascii="Arial" w:eastAsia="Times New Roman" w:hAnsi="Arial" w:cs="Arial"/>
          <w:b/>
          <w:bCs/>
          <w:sz w:val="24"/>
          <w:szCs w:val="24"/>
          <w:lang w:val="en-ZA"/>
        </w:rPr>
        <w:t xml:space="preserve">Judge of the High Court </w:t>
      </w:r>
    </w:p>
    <w:p w14:paraId="335F9CBD" w14:textId="77777777" w:rsidR="00BF5460" w:rsidRPr="00EB0B5C" w:rsidRDefault="00BF5460" w:rsidP="00EB0B5C">
      <w:pPr>
        <w:autoSpaceDE w:val="0"/>
        <w:autoSpaceDN w:val="0"/>
        <w:adjustRightInd w:val="0"/>
        <w:spacing w:after="120" w:line="360" w:lineRule="auto"/>
        <w:jc w:val="right"/>
        <w:rPr>
          <w:rFonts w:ascii="Arial" w:eastAsia="Times New Roman" w:hAnsi="Arial" w:cs="Arial"/>
          <w:b/>
          <w:bCs/>
          <w:sz w:val="24"/>
          <w:szCs w:val="24"/>
          <w:lang w:val="en-ZA"/>
        </w:rPr>
      </w:pPr>
      <w:r w:rsidRPr="00EB0B5C">
        <w:rPr>
          <w:rFonts w:ascii="Arial" w:eastAsia="Times New Roman" w:hAnsi="Arial" w:cs="Arial"/>
          <w:b/>
          <w:bCs/>
          <w:sz w:val="24"/>
          <w:szCs w:val="24"/>
          <w:lang w:val="en-ZA"/>
        </w:rPr>
        <w:t>Gauteng Division, Johannesburg</w:t>
      </w:r>
    </w:p>
    <w:p w14:paraId="61EE04AC" w14:textId="77777777" w:rsidR="00BF5460" w:rsidRDefault="00BF5460" w:rsidP="00EB0B5C">
      <w:pPr>
        <w:autoSpaceDE w:val="0"/>
        <w:autoSpaceDN w:val="0"/>
        <w:adjustRightInd w:val="0"/>
        <w:spacing w:after="120" w:line="360" w:lineRule="auto"/>
        <w:jc w:val="right"/>
        <w:rPr>
          <w:rFonts w:ascii="Arial" w:eastAsia="Times New Roman" w:hAnsi="Arial" w:cs="Arial"/>
          <w:b/>
          <w:bCs/>
          <w:sz w:val="24"/>
          <w:szCs w:val="24"/>
          <w:lang w:val="en-ZA"/>
        </w:rPr>
      </w:pPr>
    </w:p>
    <w:p w14:paraId="46D1F797" w14:textId="490B103B" w:rsidR="00D76711" w:rsidRPr="00EB0B5C" w:rsidRDefault="00D76711" w:rsidP="00EB0B5C">
      <w:pPr>
        <w:autoSpaceDE w:val="0"/>
        <w:autoSpaceDN w:val="0"/>
        <w:adjustRightInd w:val="0"/>
        <w:spacing w:after="120" w:line="360" w:lineRule="auto"/>
        <w:jc w:val="right"/>
        <w:rPr>
          <w:rFonts w:ascii="Arial" w:eastAsia="Times New Roman" w:hAnsi="Arial" w:cs="Arial"/>
          <w:b/>
          <w:bCs/>
          <w:sz w:val="24"/>
          <w:szCs w:val="24"/>
          <w:lang w:val="en-ZA"/>
        </w:rPr>
      </w:pPr>
    </w:p>
    <w:p w14:paraId="0AAE16E7" w14:textId="4027B8DC" w:rsidR="00B61A7C" w:rsidRPr="00EB0B5C" w:rsidRDefault="00D76711" w:rsidP="00D76711">
      <w:pPr>
        <w:autoSpaceDE w:val="0"/>
        <w:autoSpaceDN w:val="0"/>
        <w:adjustRightInd w:val="0"/>
        <w:spacing w:after="120" w:line="360" w:lineRule="auto"/>
        <w:rPr>
          <w:rFonts w:ascii="Arial" w:eastAsia="Times New Roman" w:hAnsi="Arial" w:cs="Arial"/>
          <w:b/>
          <w:bCs/>
          <w:sz w:val="24"/>
          <w:szCs w:val="24"/>
          <w:lang w:val="en-ZA"/>
        </w:rPr>
      </w:pPr>
      <w:r>
        <w:rPr>
          <w:rFonts w:ascii="Arial" w:eastAsia="Times New Roman" w:hAnsi="Arial" w:cs="Arial"/>
          <w:b/>
          <w:bCs/>
          <w:sz w:val="24"/>
          <w:szCs w:val="24"/>
          <w:lang w:val="en-ZA"/>
        </w:rPr>
        <w:t>I agree</w:t>
      </w:r>
      <w:r>
        <w:rPr>
          <w:rFonts w:ascii="Arial" w:eastAsia="Times New Roman" w:hAnsi="Arial" w:cs="Arial"/>
          <w:b/>
          <w:bCs/>
          <w:sz w:val="24"/>
          <w:szCs w:val="24"/>
          <w:lang w:val="en-ZA"/>
        </w:rPr>
        <w:tab/>
      </w:r>
      <w:r>
        <w:rPr>
          <w:rFonts w:ascii="Arial" w:eastAsia="Times New Roman" w:hAnsi="Arial" w:cs="Arial"/>
          <w:b/>
          <w:bCs/>
          <w:sz w:val="24"/>
          <w:szCs w:val="24"/>
          <w:lang w:val="en-ZA"/>
        </w:rPr>
        <w:tab/>
      </w:r>
      <w:r>
        <w:rPr>
          <w:rFonts w:ascii="Arial" w:eastAsia="Times New Roman" w:hAnsi="Arial" w:cs="Arial"/>
          <w:b/>
          <w:bCs/>
          <w:sz w:val="24"/>
          <w:szCs w:val="24"/>
          <w:lang w:val="en-ZA"/>
        </w:rPr>
        <w:tab/>
      </w:r>
      <w:r>
        <w:rPr>
          <w:rFonts w:ascii="Arial" w:eastAsia="Times New Roman" w:hAnsi="Arial" w:cs="Arial"/>
          <w:b/>
          <w:bCs/>
          <w:sz w:val="24"/>
          <w:szCs w:val="24"/>
          <w:lang w:val="en-ZA"/>
        </w:rPr>
        <w:tab/>
      </w:r>
      <w:r>
        <w:rPr>
          <w:rFonts w:ascii="Arial" w:eastAsia="Times New Roman" w:hAnsi="Arial" w:cs="Arial"/>
          <w:b/>
          <w:bCs/>
          <w:sz w:val="24"/>
          <w:szCs w:val="24"/>
          <w:lang w:val="en-ZA"/>
        </w:rPr>
        <w:tab/>
      </w:r>
      <w:r>
        <w:rPr>
          <w:rFonts w:ascii="Arial" w:eastAsia="Times New Roman" w:hAnsi="Arial" w:cs="Arial"/>
          <w:b/>
          <w:bCs/>
          <w:sz w:val="24"/>
          <w:szCs w:val="24"/>
          <w:lang w:val="en-ZA"/>
        </w:rPr>
        <w:tab/>
      </w:r>
      <w:r>
        <w:rPr>
          <w:rFonts w:ascii="Arial" w:eastAsia="Times New Roman" w:hAnsi="Arial" w:cs="Arial"/>
          <w:b/>
          <w:bCs/>
          <w:sz w:val="24"/>
          <w:szCs w:val="24"/>
          <w:lang w:val="en-ZA"/>
        </w:rPr>
        <w:tab/>
      </w:r>
      <w:r>
        <w:rPr>
          <w:rFonts w:ascii="Arial" w:eastAsia="Times New Roman" w:hAnsi="Arial" w:cs="Arial"/>
          <w:b/>
          <w:bCs/>
          <w:sz w:val="24"/>
          <w:szCs w:val="24"/>
          <w:lang w:val="en-ZA"/>
        </w:rPr>
        <w:tab/>
        <w:t xml:space="preserve">        </w:t>
      </w:r>
      <w:r w:rsidR="00B61A7C" w:rsidRPr="00EB0B5C">
        <w:rPr>
          <w:rFonts w:ascii="Arial" w:eastAsia="Times New Roman" w:hAnsi="Arial" w:cs="Arial"/>
          <w:b/>
          <w:bCs/>
          <w:sz w:val="24"/>
          <w:szCs w:val="24"/>
          <w:lang w:val="en-ZA"/>
        </w:rPr>
        <w:t>_______________</w:t>
      </w:r>
    </w:p>
    <w:p w14:paraId="53B16319" w14:textId="47CC79A1" w:rsidR="00B61A7C" w:rsidRPr="00EB0B5C" w:rsidRDefault="00B61A7C" w:rsidP="00EB0B5C">
      <w:pPr>
        <w:autoSpaceDE w:val="0"/>
        <w:autoSpaceDN w:val="0"/>
        <w:adjustRightInd w:val="0"/>
        <w:spacing w:after="120" w:line="360" w:lineRule="auto"/>
        <w:jc w:val="right"/>
        <w:rPr>
          <w:rFonts w:ascii="Arial" w:eastAsia="Times New Roman" w:hAnsi="Arial" w:cs="Arial"/>
          <w:b/>
          <w:bCs/>
          <w:sz w:val="24"/>
          <w:szCs w:val="24"/>
          <w:lang w:val="en-ZA"/>
        </w:rPr>
      </w:pPr>
      <w:r w:rsidRPr="00EB0B5C">
        <w:rPr>
          <w:rFonts w:ascii="Arial" w:eastAsia="Times New Roman" w:hAnsi="Arial" w:cs="Arial"/>
          <w:b/>
          <w:bCs/>
          <w:sz w:val="24"/>
          <w:szCs w:val="24"/>
          <w:lang w:val="en-ZA"/>
        </w:rPr>
        <w:t xml:space="preserve">GC </w:t>
      </w:r>
      <w:r w:rsidR="00D76711">
        <w:rPr>
          <w:rFonts w:ascii="Arial" w:eastAsia="Times New Roman" w:hAnsi="Arial" w:cs="Arial"/>
          <w:b/>
          <w:bCs/>
          <w:sz w:val="24"/>
          <w:szCs w:val="24"/>
          <w:lang w:val="en-ZA"/>
        </w:rPr>
        <w:t>WRIGHT</w:t>
      </w:r>
      <w:r w:rsidRPr="00EB0B5C">
        <w:rPr>
          <w:rFonts w:ascii="Arial" w:eastAsia="Times New Roman" w:hAnsi="Arial" w:cs="Arial"/>
          <w:b/>
          <w:bCs/>
          <w:sz w:val="24"/>
          <w:szCs w:val="24"/>
          <w:lang w:val="en-ZA"/>
        </w:rPr>
        <w:t xml:space="preserve"> </w:t>
      </w:r>
    </w:p>
    <w:p w14:paraId="5733A559" w14:textId="77777777" w:rsidR="00B61A7C" w:rsidRPr="00EB0B5C" w:rsidRDefault="00B61A7C" w:rsidP="00EB0B5C">
      <w:pPr>
        <w:autoSpaceDE w:val="0"/>
        <w:autoSpaceDN w:val="0"/>
        <w:adjustRightInd w:val="0"/>
        <w:spacing w:after="120" w:line="360" w:lineRule="auto"/>
        <w:jc w:val="right"/>
        <w:rPr>
          <w:rFonts w:ascii="Arial" w:eastAsia="Times New Roman" w:hAnsi="Arial" w:cs="Arial"/>
          <w:b/>
          <w:bCs/>
          <w:sz w:val="24"/>
          <w:szCs w:val="24"/>
          <w:lang w:val="en-ZA"/>
        </w:rPr>
      </w:pPr>
      <w:r w:rsidRPr="00EB0B5C">
        <w:rPr>
          <w:rFonts w:ascii="Arial" w:eastAsia="Times New Roman" w:hAnsi="Arial" w:cs="Arial"/>
          <w:b/>
          <w:bCs/>
          <w:sz w:val="24"/>
          <w:szCs w:val="24"/>
          <w:lang w:val="en-ZA"/>
        </w:rPr>
        <w:t xml:space="preserve">Judge of the High Court </w:t>
      </w:r>
    </w:p>
    <w:p w14:paraId="43F03796" w14:textId="018F4DEB" w:rsidR="00D76711" w:rsidRPr="00053320" w:rsidRDefault="00B61A7C" w:rsidP="00053320">
      <w:pPr>
        <w:autoSpaceDE w:val="0"/>
        <w:autoSpaceDN w:val="0"/>
        <w:adjustRightInd w:val="0"/>
        <w:spacing w:after="120" w:line="360" w:lineRule="auto"/>
        <w:jc w:val="right"/>
        <w:rPr>
          <w:rFonts w:ascii="Arial" w:eastAsia="Times New Roman" w:hAnsi="Arial" w:cs="Arial"/>
          <w:b/>
          <w:bCs/>
          <w:sz w:val="24"/>
          <w:szCs w:val="24"/>
          <w:lang w:val="fr-FR"/>
        </w:rPr>
      </w:pPr>
      <w:r w:rsidRPr="00EB0B5C">
        <w:rPr>
          <w:rFonts w:ascii="Arial" w:eastAsia="Times New Roman" w:hAnsi="Arial" w:cs="Arial"/>
          <w:b/>
          <w:bCs/>
          <w:sz w:val="24"/>
          <w:szCs w:val="24"/>
          <w:lang w:val="fr-FR"/>
        </w:rPr>
        <w:t>Gauteng Division, Johannesburg</w:t>
      </w:r>
    </w:p>
    <w:p w14:paraId="5655F69B" w14:textId="21005240" w:rsidR="003A15B7" w:rsidRDefault="003A15B7"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APPEARANCES:</w:t>
      </w:r>
    </w:p>
    <w:p w14:paraId="4D8A2B9D" w14:textId="568242F8" w:rsidR="00C93B8B" w:rsidRPr="00EB0B5C" w:rsidRDefault="00421CA6" w:rsidP="00421CA6">
      <w:pPr>
        <w:spacing w:after="0" w:line="480" w:lineRule="auto"/>
        <w:rPr>
          <w:rFonts w:ascii="Arial" w:eastAsia="Calibri" w:hAnsi="Arial" w:cs="Arial"/>
          <w:bCs/>
          <w:sz w:val="24"/>
          <w:szCs w:val="24"/>
          <w:lang w:val="en-ZA"/>
        </w:rPr>
      </w:pPr>
      <w:r>
        <w:rPr>
          <w:rFonts w:ascii="Arial" w:eastAsia="Calibri" w:hAnsi="Arial" w:cs="Arial"/>
          <w:bCs/>
          <w:sz w:val="24"/>
          <w:szCs w:val="24"/>
          <w:lang w:val="en-ZA"/>
        </w:rPr>
        <w:t xml:space="preserve">FOR THE </w:t>
      </w:r>
      <w:r w:rsidR="00E7582B" w:rsidRPr="00EB0B5C">
        <w:rPr>
          <w:rFonts w:ascii="Arial" w:eastAsia="Calibri" w:hAnsi="Arial" w:cs="Arial"/>
          <w:bCs/>
          <w:sz w:val="24"/>
          <w:szCs w:val="24"/>
          <w:lang w:val="en-ZA"/>
        </w:rPr>
        <w:t>APPELLANT</w:t>
      </w:r>
      <w:r w:rsidR="00EB0B5C">
        <w:rPr>
          <w:rFonts w:ascii="Arial" w:eastAsia="Calibri" w:hAnsi="Arial" w:cs="Arial"/>
          <w:bCs/>
          <w:sz w:val="24"/>
          <w:szCs w:val="24"/>
          <w:lang w:val="en-ZA"/>
        </w:rPr>
        <w:t>:</w:t>
      </w:r>
      <w:r w:rsidR="00460FC8" w:rsidRPr="00EB0B5C">
        <w:rPr>
          <w:rFonts w:ascii="Arial" w:eastAsia="Calibri" w:hAnsi="Arial" w:cs="Arial"/>
          <w:bCs/>
          <w:sz w:val="24"/>
          <w:szCs w:val="24"/>
          <w:lang w:val="en-ZA"/>
        </w:rPr>
        <w:tab/>
      </w:r>
      <w:r>
        <w:rPr>
          <w:rFonts w:ascii="Arial" w:eastAsia="Calibri" w:hAnsi="Arial" w:cs="Arial"/>
          <w:bCs/>
          <w:sz w:val="24"/>
          <w:szCs w:val="24"/>
          <w:lang w:val="en-ZA"/>
        </w:rPr>
        <w:tab/>
        <w:t>Adv V Mabasa</w:t>
      </w:r>
    </w:p>
    <w:p w14:paraId="51F01E69" w14:textId="5E50007B" w:rsidR="00C93B8B" w:rsidRPr="00EB0B5C" w:rsidRDefault="00C93B8B" w:rsidP="00421CA6">
      <w:pPr>
        <w:spacing w:after="0" w:line="480" w:lineRule="auto"/>
        <w:rPr>
          <w:rFonts w:ascii="Arial" w:eastAsia="Calibri" w:hAnsi="Arial" w:cs="Arial"/>
          <w:bCs/>
          <w:sz w:val="24"/>
          <w:szCs w:val="24"/>
          <w:lang w:val="en-ZA"/>
        </w:rPr>
      </w:pPr>
      <w:r w:rsidRPr="00EB0B5C">
        <w:rPr>
          <w:rFonts w:ascii="Arial" w:eastAsia="Calibri" w:hAnsi="Arial" w:cs="Arial"/>
          <w:bCs/>
          <w:sz w:val="24"/>
          <w:szCs w:val="24"/>
          <w:lang w:val="en-ZA"/>
        </w:rPr>
        <w:t>I</w:t>
      </w:r>
      <w:r w:rsidR="00EB0B5C">
        <w:rPr>
          <w:rFonts w:ascii="Arial" w:eastAsia="Calibri" w:hAnsi="Arial" w:cs="Arial"/>
          <w:bCs/>
          <w:sz w:val="24"/>
          <w:szCs w:val="24"/>
          <w:lang w:val="en-ZA"/>
        </w:rPr>
        <w:t xml:space="preserve">NSTRUCTED BY: </w:t>
      </w:r>
      <w:r w:rsidRPr="00EB0B5C">
        <w:rPr>
          <w:rFonts w:ascii="Arial" w:eastAsia="Calibri" w:hAnsi="Arial" w:cs="Arial"/>
          <w:bCs/>
          <w:sz w:val="24"/>
          <w:szCs w:val="24"/>
          <w:lang w:val="en-ZA"/>
        </w:rPr>
        <w:t xml:space="preserve"> </w:t>
      </w:r>
      <w:r w:rsidR="00421CA6">
        <w:rPr>
          <w:rFonts w:ascii="Arial" w:eastAsia="Calibri" w:hAnsi="Arial" w:cs="Arial"/>
          <w:bCs/>
          <w:sz w:val="24"/>
          <w:szCs w:val="24"/>
          <w:lang w:val="en-ZA"/>
        </w:rPr>
        <w:tab/>
      </w:r>
      <w:r w:rsidRPr="00EB0B5C">
        <w:rPr>
          <w:rFonts w:ascii="Arial" w:eastAsia="Calibri" w:hAnsi="Arial" w:cs="Arial"/>
          <w:bCs/>
          <w:sz w:val="24"/>
          <w:szCs w:val="24"/>
          <w:lang w:val="en-ZA"/>
        </w:rPr>
        <w:tab/>
      </w:r>
      <w:r w:rsidR="00421CA6">
        <w:rPr>
          <w:rFonts w:ascii="Arial" w:eastAsia="Calibri" w:hAnsi="Arial" w:cs="Arial"/>
          <w:bCs/>
          <w:sz w:val="24"/>
          <w:szCs w:val="24"/>
          <w:lang w:val="en-ZA"/>
        </w:rPr>
        <w:tab/>
      </w:r>
      <w:r w:rsidRPr="00EB0B5C">
        <w:rPr>
          <w:rFonts w:ascii="Arial" w:eastAsia="Calibri" w:hAnsi="Arial" w:cs="Arial"/>
          <w:bCs/>
          <w:sz w:val="24"/>
          <w:szCs w:val="24"/>
          <w:lang w:val="en-ZA"/>
        </w:rPr>
        <w:t>State Attorney</w:t>
      </w:r>
      <w:r w:rsidR="00421CA6">
        <w:rPr>
          <w:rFonts w:ascii="Arial" w:eastAsia="Calibri" w:hAnsi="Arial" w:cs="Arial"/>
          <w:bCs/>
          <w:sz w:val="24"/>
          <w:szCs w:val="24"/>
          <w:lang w:val="en-ZA"/>
        </w:rPr>
        <w:t xml:space="preserve"> Johannesburg</w:t>
      </w:r>
    </w:p>
    <w:p w14:paraId="026C87CF" w14:textId="387F3D06" w:rsidR="00C93B8B" w:rsidRPr="00EB0B5C" w:rsidRDefault="00C93B8B" w:rsidP="00421CA6">
      <w:pPr>
        <w:spacing w:after="0" w:line="480" w:lineRule="auto"/>
        <w:rPr>
          <w:rFonts w:ascii="Arial" w:eastAsia="Calibri" w:hAnsi="Arial" w:cs="Arial"/>
          <w:bCs/>
          <w:sz w:val="24"/>
          <w:szCs w:val="24"/>
          <w:lang w:val="en-ZA"/>
        </w:rPr>
      </w:pPr>
      <w:r w:rsidRPr="00EB0B5C">
        <w:rPr>
          <w:rFonts w:ascii="Arial" w:eastAsia="Calibri" w:hAnsi="Arial" w:cs="Arial"/>
          <w:bCs/>
          <w:sz w:val="24"/>
          <w:szCs w:val="24"/>
          <w:lang w:val="en-ZA"/>
        </w:rPr>
        <w:tab/>
      </w:r>
      <w:r w:rsidRPr="00EB0B5C">
        <w:rPr>
          <w:rFonts w:ascii="Arial" w:eastAsia="Calibri" w:hAnsi="Arial" w:cs="Arial"/>
          <w:bCs/>
          <w:sz w:val="24"/>
          <w:szCs w:val="24"/>
          <w:lang w:val="en-ZA"/>
        </w:rPr>
        <w:tab/>
      </w:r>
      <w:r w:rsidRPr="00EB0B5C">
        <w:rPr>
          <w:rFonts w:ascii="Arial" w:eastAsia="Calibri" w:hAnsi="Arial" w:cs="Arial"/>
          <w:bCs/>
          <w:sz w:val="24"/>
          <w:szCs w:val="24"/>
          <w:lang w:val="en-ZA"/>
        </w:rPr>
        <w:tab/>
      </w:r>
      <w:r w:rsidR="00421CA6">
        <w:rPr>
          <w:rFonts w:ascii="Arial" w:eastAsia="Calibri" w:hAnsi="Arial" w:cs="Arial"/>
          <w:bCs/>
          <w:sz w:val="24"/>
          <w:szCs w:val="24"/>
          <w:lang w:val="en-ZA"/>
        </w:rPr>
        <w:tab/>
      </w:r>
      <w:r w:rsidR="00421CA6">
        <w:rPr>
          <w:rFonts w:ascii="Arial" w:eastAsia="Calibri" w:hAnsi="Arial" w:cs="Arial"/>
          <w:bCs/>
          <w:sz w:val="24"/>
          <w:szCs w:val="24"/>
          <w:lang w:val="en-ZA"/>
        </w:rPr>
        <w:tab/>
      </w:r>
      <w:r w:rsidRPr="00EB0B5C">
        <w:rPr>
          <w:rFonts w:ascii="Arial" w:eastAsia="Calibri" w:hAnsi="Arial" w:cs="Arial"/>
          <w:bCs/>
          <w:sz w:val="24"/>
          <w:szCs w:val="24"/>
          <w:lang w:val="en-ZA"/>
        </w:rPr>
        <w:t>Mr J Makhubela</w:t>
      </w:r>
    </w:p>
    <w:p w14:paraId="7D99F3E2" w14:textId="46265163" w:rsidR="00C93B8B" w:rsidRPr="00EB0B5C" w:rsidRDefault="00C93B8B" w:rsidP="00421CA6">
      <w:pPr>
        <w:spacing w:after="0" w:line="480" w:lineRule="auto"/>
        <w:rPr>
          <w:rFonts w:ascii="Arial" w:eastAsia="Calibri" w:hAnsi="Arial" w:cs="Arial"/>
          <w:bCs/>
          <w:sz w:val="24"/>
          <w:szCs w:val="24"/>
          <w:lang w:val="en-ZA"/>
        </w:rPr>
      </w:pPr>
      <w:r w:rsidRPr="00EB0B5C">
        <w:rPr>
          <w:rFonts w:ascii="Arial" w:eastAsia="Calibri" w:hAnsi="Arial" w:cs="Arial"/>
          <w:bCs/>
          <w:sz w:val="24"/>
          <w:szCs w:val="24"/>
          <w:lang w:val="en-ZA"/>
        </w:rPr>
        <w:tab/>
      </w:r>
      <w:r w:rsidRPr="00EB0B5C">
        <w:rPr>
          <w:rFonts w:ascii="Arial" w:eastAsia="Calibri" w:hAnsi="Arial" w:cs="Arial"/>
          <w:bCs/>
          <w:sz w:val="24"/>
          <w:szCs w:val="24"/>
          <w:lang w:val="en-ZA"/>
        </w:rPr>
        <w:tab/>
      </w:r>
      <w:r w:rsidRPr="00EB0B5C">
        <w:rPr>
          <w:rFonts w:ascii="Arial" w:eastAsia="Calibri" w:hAnsi="Arial" w:cs="Arial"/>
          <w:bCs/>
          <w:sz w:val="24"/>
          <w:szCs w:val="24"/>
          <w:lang w:val="en-ZA"/>
        </w:rPr>
        <w:tab/>
      </w:r>
      <w:r w:rsidR="00421CA6">
        <w:rPr>
          <w:rFonts w:ascii="Arial" w:eastAsia="Calibri" w:hAnsi="Arial" w:cs="Arial"/>
          <w:bCs/>
          <w:sz w:val="24"/>
          <w:szCs w:val="24"/>
          <w:lang w:val="en-ZA"/>
        </w:rPr>
        <w:tab/>
      </w:r>
      <w:r w:rsidR="00421CA6">
        <w:rPr>
          <w:rFonts w:ascii="Arial" w:eastAsia="Calibri" w:hAnsi="Arial" w:cs="Arial"/>
          <w:bCs/>
          <w:sz w:val="24"/>
          <w:szCs w:val="24"/>
          <w:lang w:val="en-ZA"/>
        </w:rPr>
        <w:tab/>
      </w:r>
      <w:r w:rsidRPr="00EB0B5C">
        <w:rPr>
          <w:rFonts w:ascii="Arial" w:eastAsia="Calibri" w:hAnsi="Arial" w:cs="Arial"/>
          <w:bCs/>
          <w:sz w:val="24"/>
          <w:szCs w:val="24"/>
          <w:lang w:val="en-ZA"/>
        </w:rPr>
        <w:t>011 330 7671/7600</w:t>
      </w:r>
    </w:p>
    <w:p w14:paraId="36661688" w14:textId="2419DB7C" w:rsidR="00813984" w:rsidRPr="00EB0B5C" w:rsidRDefault="00C93B8B" w:rsidP="00421CA6">
      <w:pPr>
        <w:spacing w:after="0" w:line="480" w:lineRule="auto"/>
        <w:rPr>
          <w:rFonts w:ascii="Arial" w:eastAsia="Calibri" w:hAnsi="Arial" w:cs="Arial"/>
          <w:bCs/>
          <w:sz w:val="24"/>
          <w:szCs w:val="24"/>
          <w:lang w:val="en-ZA"/>
        </w:rPr>
      </w:pPr>
      <w:r w:rsidRPr="00EB0B5C">
        <w:rPr>
          <w:rFonts w:ascii="Arial" w:eastAsia="Calibri" w:hAnsi="Arial" w:cs="Arial"/>
          <w:bCs/>
          <w:sz w:val="24"/>
          <w:szCs w:val="24"/>
          <w:lang w:val="en-ZA"/>
        </w:rPr>
        <w:tab/>
      </w:r>
      <w:r w:rsidRPr="00EB0B5C">
        <w:rPr>
          <w:rFonts w:ascii="Arial" w:eastAsia="Calibri" w:hAnsi="Arial" w:cs="Arial"/>
          <w:bCs/>
          <w:sz w:val="24"/>
          <w:szCs w:val="24"/>
          <w:lang w:val="en-ZA"/>
        </w:rPr>
        <w:tab/>
      </w:r>
      <w:r w:rsidRPr="00EB0B5C">
        <w:rPr>
          <w:rFonts w:ascii="Arial" w:eastAsia="Calibri" w:hAnsi="Arial" w:cs="Arial"/>
          <w:bCs/>
          <w:sz w:val="24"/>
          <w:szCs w:val="24"/>
          <w:lang w:val="en-ZA"/>
        </w:rPr>
        <w:tab/>
      </w:r>
      <w:r w:rsidR="00421CA6">
        <w:rPr>
          <w:rFonts w:ascii="Arial" w:eastAsia="Calibri" w:hAnsi="Arial" w:cs="Arial"/>
          <w:bCs/>
          <w:sz w:val="24"/>
          <w:szCs w:val="24"/>
          <w:lang w:val="en-ZA"/>
        </w:rPr>
        <w:tab/>
      </w:r>
      <w:r w:rsidR="00421CA6">
        <w:rPr>
          <w:rFonts w:ascii="Arial" w:eastAsia="Calibri" w:hAnsi="Arial" w:cs="Arial"/>
          <w:bCs/>
          <w:sz w:val="24"/>
          <w:szCs w:val="24"/>
          <w:lang w:val="en-ZA"/>
        </w:rPr>
        <w:tab/>
      </w:r>
      <w:hyperlink r:id="rId14" w:history="1">
        <w:r w:rsidR="00421CA6" w:rsidRPr="00967929">
          <w:rPr>
            <w:rStyle w:val="Hyperlink"/>
            <w:rFonts w:ascii="Arial" w:eastAsia="Calibri" w:hAnsi="Arial" w:cs="Arial"/>
            <w:bCs/>
            <w:sz w:val="24"/>
            <w:szCs w:val="24"/>
            <w:lang w:val="en-ZA"/>
          </w:rPr>
          <w:t>MMotsoko@justice.gov.za</w:t>
        </w:r>
      </w:hyperlink>
    </w:p>
    <w:p w14:paraId="280C3348" w14:textId="1B27297A" w:rsidR="00C93B8B" w:rsidRDefault="00C93B8B" w:rsidP="00421CA6">
      <w:pPr>
        <w:spacing w:after="0" w:line="480" w:lineRule="auto"/>
        <w:rPr>
          <w:rFonts w:ascii="Arial" w:eastAsia="Calibri" w:hAnsi="Arial" w:cs="Arial"/>
          <w:b/>
          <w:sz w:val="24"/>
          <w:szCs w:val="24"/>
          <w:lang w:val="en-ZA"/>
        </w:rPr>
      </w:pPr>
      <w:r w:rsidRPr="00EB0B5C">
        <w:rPr>
          <w:rFonts w:ascii="Arial" w:eastAsia="Calibri" w:hAnsi="Arial" w:cs="Arial"/>
          <w:bCs/>
          <w:sz w:val="24"/>
          <w:szCs w:val="24"/>
          <w:lang w:val="en-ZA"/>
        </w:rPr>
        <w:tab/>
      </w:r>
      <w:r w:rsidRPr="00EB0B5C">
        <w:rPr>
          <w:rFonts w:ascii="Arial" w:eastAsia="Calibri" w:hAnsi="Arial" w:cs="Arial"/>
          <w:bCs/>
          <w:sz w:val="24"/>
          <w:szCs w:val="24"/>
          <w:lang w:val="en-ZA"/>
        </w:rPr>
        <w:tab/>
      </w:r>
      <w:r w:rsidRPr="00EB0B5C">
        <w:rPr>
          <w:rFonts w:ascii="Arial" w:eastAsia="Calibri" w:hAnsi="Arial" w:cs="Arial"/>
          <w:bCs/>
          <w:sz w:val="24"/>
          <w:szCs w:val="24"/>
          <w:lang w:val="en-ZA"/>
        </w:rPr>
        <w:tab/>
      </w:r>
      <w:r w:rsidR="00421CA6">
        <w:rPr>
          <w:rFonts w:ascii="Arial" w:eastAsia="Calibri" w:hAnsi="Arial" w:cs="Arial"/>
          <w:bCs/>
          <w:sz w:val="24"/>
          <w:szCs w:val="24"/>
          <w:lang w:val="en-ZA"/>
        </w:rPr>
        <w:tab/>
      </w:r>
      <w:r w:rsidR="00421CA6">
        <w:rPr>
          <w:rFonts w:ascii="Arial" w:eastAsia="Calibri" w:hAnsi="Arial" w:cs="Arial"/>
          <w:bCs/>
          <w:sz w:val="24"/>
          <w:szCs w:val="24"/>
          <w:lang w:val="en-ZA"/>
        </w:rPr>
        <w:tab/>
      </w:r>
      <w:hyperlink r:id="rId15" w:history="1">
        <w:r w:rsidR="00421CA6" w:rsidRPr="00967929">
          <w:rPr>
            <w:rStyle w:val="Hyperlink"/>
            <w:rFonts w:ascii="Arial" w:eastAsia="Calibri" w:hAnsi="Arial" w:cs="Arial"/>
            <w:bCs/>
            <w:sz w:val="24"/>
            <w:szCs w:val="24"/>
            <w:lang w:val="en-ZA"/>
          </w:rPr>
          <w:t>JMakhubela@justice.gov.za</w:t>
        </w:r>
      </w:hyperlink>
      <w:r>
        <w:rPr>
          <w:rFonts w:ascii="Arial" w:eastAsia="Calibri" w:hAnsi="Arial" w:cs="Arial"/>
          <w:b/>
          <w:sz w:val="24"/>
          <w:szCs w:val="24"/>
          <w:lang w:val="en-ZA"/>
        </w:rPr>
        <w:t xml:space="preserve"> </w:t>
      </w:r>
    </w:p>
    <w:p w14:paraId="677173E3" w14:textId="77777777" w:rsidR="00460FC8" w:rsidRDefault="00460FC8" w:rsidP="00DC05D7">
      <w:pPr>
        <w:spacing w:after="200" w:line="480" w:lineRule="auto"/>
        <w:rPr>
          <w:rFonts w:ascii="Arial" w:eastAsia="Calibri" w:hAnsi="Arial" w:cs="Arial"/>
          <w:b/>
          <w:sz w:val="24"/>
          <w:szCs w:val="24"/>
          <w:lang w:val="en-ZA"/>
        </w:rPr>
      </w:pPr>
    </w:p>
    <w:p w14:paraId="5541F713" w14:textId="74246AD3" w:rsidR="00870EB6" w:rsidRPr="00421CA6" w:rsidRDefault="00421CA6" w:rsidP="00421CA6">
      <w:pPr>
        <w:spacing w:after="0" w:line="480" w:lineRule="auto"/>
        <w:rPr>
          <w:rFonts w:ascii="Arial" w:eastAsia="Calibri" w:hAnsi="Arial" w:cs="Arial"/>
          <w:bCs/>
          <w:sz w:val="24"/>
          <w:szCs w:val="24"/>
          <w:u w:val="single"/>
          <w:lang w:val="en-ZA"/>
        </w:rPr>
      </w:pPr>
      <w:r w:rsidRPr="00421CA6">
        <w:rPr>
          <w:rFonts w:ascii="Arial" w:eastAsia="Calibri" w:hAnsi="Arial" w:cs="Arial"/>
          <w:bCs/>
          <w:sz w:val="24"/>
          <w:szCs w:val="24"/>
          <w:lang w:val="en-ZA"/>
        </w:rPr>
        <w:t xml:space="preserve">FOR THE </w:t>
      </w:r>
      <w:r w:rsidR="0073135E" w:rsidRPr="00421CA6">
        <w:rPr>
          <w:rFonts w:ascii="Arial" w:eastAsia="Calibri" w:hAnsi="Arial" w:cs="Arial"/>
          <w:bCs/>
          <w:sz w:val="24"/>
          <w:szCs w:val="24"/>
          <w:lang w:val="en-ZA"/>
        </w:rPr>
        <w:t>RESPONDENT</w:t>
      </w:r>
      <w:r w:rsidRPr="00421CA6">
        <w:rPr>
          <w:rFonts w:ascii="Arial" w:eastAsia="Calibri" w:hAnsi="Arial" w:cs="Arial"/>
          <w:bCs/>
          <w:sz w:val="24"/>
          <w:szCs w:val="24"/>
          <w:lang w:val="en-ZA"/>
        </w:rPr>
        <w:t>:</w:t>
      </w:r>
      <w:r w:rsidRPr="00421CA6">
        <w:rPr>
          <w:rFonts w:ascii="Arial" w:eastAsia="Calibri" w:hAnsi="Arial" w:cs="Arial"/>
          <w:bCs/>
          <w:sz w:val="24"/>
          <w:szCs w:val="24"/>
          <w:lang w:val="en-ZA"/>
        </w:rPr>
        <w:tab/>
      </w:r>
      <w:r w:rsidR="00870EB6" w:rsidRPr="00421CA6">
        <w:rPr>
          <w:rFonts w:ascii="Arial" w:eastAsia="Calibri" w:hAnsi="Arial" w:cs="Arial"/>
          <w:bCs/>
          <w:sz w:val="24"/>
          <w:szCs w:val="24"/>
          <w:lang w:val="en-ZA"/>
        </w:rPr>
        <w:tab/>
        <w:t>Ad</w:t>
      </w:r>
      <w:r w:rsidRPr="00421CA6">
        <w:rPr>
          <w:rFonts w:ascii="Arial" w:eastAsia="Calibri" w:hAnsi="Arial" w:cs="Arial"/>
          <w:bCs/>
          <w:sz w:val="24"/>
          <w:szCs w:val="24"/>
          <w:lang w:val="en-ZA"/>
        </w:rPr>
        <w:t>v FF Müller</w:t>
      </w:r>
    </w:p>
    <w:p w14:paraId="0FEC5964" w14:textId="08C8654B" w:rsidR="00CD153C" w:rsidRPr="00421CA6" w:rsidRDefault="00421CA6" w:rsidP="00421CA6">
      <w:pPr>
        <w:spacing w:after="0" w:line="480" w:lineRule="auto"/>
        <w:rPr>
          <w:rFonts w:ascii="Arial" w:eastAsia="Calibri" w:hAnsi="Arial" w:cs="Arial"/>
          <w:bCs/>
          <w:sz w:val="24"/>
          <w:szCs w:val="24"/>
          <w:lang w:val="en-ZA"/>
        </w:rPr>
      </w:pPr>
      <w:r w:rsidRPr="00421CA6">
        <w:rPr>
          <w:rFonts w:ascii="Arial" w:eastAsia="Calibri" w:hAnsi="Arial" w:cs="Arial"/>
          <w:bCs/>
          <w:sz w:val="24"/>
          <w:szCs w:val="24"/>
          <w:lang w:val="en-ZA"/>
        </w:rPr>
        <w:lastRenderedPageBreak/>
        <w:t xml:space="preserve">INSTRUCTED BY: </w:t>
      </w:r>
      <w:r w:rsidRPr="00421CA6">
        <w:rPr>
          <w:rFonts w:ascii="Arial" w:eastAsia="Calibri" w:hAnsi="Arial" w:cs="Arial"/>
          <w:bCs/>
          <w:sz w:val="24"/>
          <w:szCs w:val="24"/>
          <w:lang w:val="en-ZA"/>
        </w:rPr>
        <w:tab/>
      </w:r>
      <w:r w:rsidRPr="00421CA6">
        <w:rPr>
          <w:rFonts w:ascii="Arial" w:eastAsia="Calibri" w:hAnsi="Arial" w:cs="Arial"/>
          <w:bCs/>
          <w:sz w:val="24"/>
          <w:szCs w:val="24"/>
          <w:lang w:val="en-ZA"/>
        </w:rPr>
        <w:tab/>
      </w:r>
      <w:r w:rsidR="00CD153C" w:rsidRPr="00421CA6">
        <w:rPr>
          <w:rFonts w:ascii="Arial" w:eastAsia="Calibri" w:hAnsi="Arial" w:cs="Arial"/>
          <w:bCs/>
          <w:sz w:val="24"/>
          <w:szCs w:val="24"/>
          <w:lang w:val="en-ZA"/>
        </w:rPr>
        <w:tab/>
      </w:r>
      <w:r w:rsidR="00C93B8B" w:rsidRPr="00421CA6">
        <w:rPr>
          <w:rFonts w:ascii="Arial" w:eastAsia="Calibri" w:hAnsi="Arial" w:cs="Arial"/>
          <w:bCs/>
          <w:sz w:val="24"/>
          <w:szCs w:val="24"/>
          <w:lang w:val="en-ZA"/>
        </w:rPr>
        <w:t xml:space="preserve">Jean Keyser </w:t>
      </w:r>
      <w:r w:rsidR="00CD153C" w:rsidRPr="00421CA6">
        <w:rPr>
          <w:rFonts w:ascii="Arial" w:eastAsia="Calibri" w:hAnsi="Arial" w:cs="Arial"/>
          <w:bCs/>
          <w:sz w:val="24"/>
          <w:szCs w:val="24"/>
          <w:lang w:val="en-ZA"/>
        </w:rPr>
        <w:t>Attorneys</w:t>
      </w:r>
    </w:p>
    <w:p w14:paraId="1326524D" w14:textId="3531D30F" w:rsidR="00CD153C" w:rsidRPr="00421CA6" w:rsidRDefault="00CD153C" w:rsidP="00421CA6">
      <w:pPr>
        <w:spacing w:after="0" w:line="480" w:lineRule="auto"/>
        <w:rPr>
          <w:rFonts w:ascii="Arial" w:eastAsia="Calibri" w:hAnsi="Arial" w:cs="Arial"/>
          <w:bCs/>
          <w:sz w:val="24"/>
          <w:szCs w:val="24"/>
          <w:lang w:val="en-ZA"/>
        </w:rPr>
      </w:pPr>
      <w:r w:rsidRPr="00421CA6">
        <w:rPr>
          <w:rFonts w:ascii="Arial" w:eastAsia="Calibri" w:hAnsi="Arial" w:cs="Arial"/>
          <w:bCs/>
          <w:sz w:val="24"/>
          <w:szCs w:val="24"/>
          <w:lang w:val="en-ZA"/>
        </w:rPr>
        <w:tab/>
      </w:r>
      <w:r w:rsidRPr="00421CA6">
        <w:rPr>
          <w:rFonts w:ascii="Arial" w:eastAsia="Calibri" w:hAnsi="Arial" w:cs="Arial"/>
          <w:bCs/>
          <w:sz w:val="24"/>
          <w:szCs w:val="24"/>
          <w:lang w:val="en-ZA"/>
        </w:rPr>
        <w:tab/>
      </w:r>
      <w:r w:rsidRPr="00421CA6">
        <w:rPr>
          <w:rFonts w:ascii="Arial" w:eastAsia="Calibri" w:hAnsi="Arial" w:cs="Arial"/>
          <w:bCs/>
          <w:sz w:val="24"/>
          <w:szCs w:val="24"/>
          <w:lang w:val="en-ZA"/>
        </w:rPr>
        <w:tab/>
      </w:r>
      <w:r w:rsidR="00421CA6" w:rsidRPr="00421CA6">
        <w:rPr>
          <w:rFonts w:ascii="Arial" w:eastAsia="Calibri" w:hAnsi="Arial" w:cs="Arial"/>
          <w:bCs/>
          <w:sz w:val="24"/>
          <w:szCs w:val="24"/>
          <w:lang w:val="en-ZA"/>
        </w:rPr>
        <w:tab/>
      </w:r>
      <w:r w:rsidR="00421CA6" w:rsidRPr="00421CA6">
        <w:rPr>
          <w:rFonts w:ascii="Arial" w:eastAsia="Calibri" w:hAnsi="Arial" w:cs="Arial"/>
          <w:bCs/>
          <w:sz w:val="24"/>
          <w:szCs w:val="24"/>
          <w:lang w:val="en-ZA"/>
        </w:rPr>
        <w:tab/>
      </w:r>
      <w:r w:rsidR="00C93B8B" w:rsidRPr="00421CA6">
        <w:rPr>
          <w:rFonts w:ascii="Arial" w:eastAsia="Calibri" w:hAnsi="Arial" w:cs="Arial"/>
          <w:bCs/>
          <w:sz w:val="24"/>
          <w:szCs w:val="24"/>
          <w:lang w:val="en-ZA"/>
        </w:rPr>
        <w:t>083 785 2363</w:t>
      </w:r>
    </w:p>
    <w:p w14:paraId="5FA81A8F" w14:textId="1E14D31F" w:rsidR="00041338" w:rsidRPr="00EB0B5C" w:rsidRDefault="00CD153C" w:rsidP="00421CA6">
      <w:pPr>
        <w:spacing w:after="0" w:line="480" w:lineRule="auto"/>
        <w:rPr>
          <w:rFonts w:ascii="Arial" w:eastAsia="Calibri" w:hAnsi="Arial" w:cs="Arial"/>
          <w:b/>
          <w:sz w:val="24"/>
          <w:szCs w:val="24"/>
          <w:lang w:val="en-ZA"/>
        </w:rPr>
      </w:pPr>
      <w:r w:rsidRPr="00421CA6">
        <w:rPr>
          <w:rFonts w:ascii="Arial" w:eastAsia="Calibri" w:hAnsi="Arial" w:cs="Arial"/>
          <w:bCs/>
          <w:sz w:val="24"/>
          <w:szCs w:val="24"/>
          <w:lang w:val="en-ZA"/>
        </w:rPr>
        <w:tab/>
      </w:r>
      <w:r w:rsidRPr="00421CA6">
        <w:rPr>
          <w:rFonts w:ascii="Arial" w:eastAsia="Calibri" w:hAnsi="Arial" w:cs="Arial"/>
          <w:bCs/>
          <w:sz w:val="24"/>
          <w:szCs w:val="24"/>
          <w:lang w:val="en-ZA"/>
        </w:rPr>
        <w:tab/>
      </w:r>
      <w:r w:rsidRPr="00421CA6">
        <w:rPr>
          <w:rFonts w:ascii="Arial" w:eastAsia="Calibri" w:hAnsi="Arial" w:cs="Arial"/>
          <w:bCs/>
          <w:sz w:val="24"/>
          <w:szCs w:val="24"/>
          <w:lang w:val="en-ZA"/>
        </w:rPr>
        <w:tab/>
      </w:r>
      <w:r w:rsidR="00421CA6" w:rsidRPr="00421CA6">
        <w:rPr>
          <w:rFonts w:ascii="Arial" w:eastAsia="Calibri" w:hAnsi="Arial" w:cs="Arial"/>
          <w:bCs/>
          <w:sz w:val="24"/>
          <w:szCs w:val="24"/>
          <w:lang w:val="en-ZA"/>
        </w:rPr>
        <w:tab/>
      </w:r>
      <w:r w:rsidR="00421CA6" w:rsidRPr="00421CA6">
        <w:rPr>
          <w:rFonts w:ascii="Arial" w:eastAsia="Calibri" w:hAnsi="Arial" w:cs="Arial"/>
          <w:bCs/>
          <w:sz w:val="24"/>
          <w:szCs w:val="24"/>
          <w:lang w:val="en-ZA"/>
        </w:rPr>
        <w:tab/>
      </w:r>
      <w:hyperlink r:id="rId16" w:history="1">
        <w:r w:rsidR="00421CA6" w:rsidRPr="00421CA6">
          <w:rPr>
            <w:rStyle w:val="Hyperlink"/>
            <w:rFonts w:ascii="Arial" w:eastAsia="Calibri" w:hAnsi="Arial" w:cs="Arial"/>
            <w:bCs/>
            <w:sz w:val="24"/>
            <w:szCs w:val="24"/>
            <w:lang w:val="en-ZA"/>
          </w:rPr>
          <w:t>jkeyser76@gmail.com</w:t>
        </w:r>
      </w:hyperlink>
      <w:r w:rsidRPr="00EB0B5C">
        <w:rPr>
          <w:rFonts w:ascii="Arial" w:eastAsia="Calibri" w:hAnsi="Arial" w:cs="Arial"/>
          <w:b/>
          <w:sz w:val="24"/>
          <w:szCs w:val="24"/>
          <w:lang w:val="en-ZA"/>
        </w:rPr>
        <w:t xml:space="preserve"> </w:t>
      </w:r>
      <w:r w:rsidR="00F53214" w:rsidRPr="00EB0B5C">
        <w:rPr>
          <w:rFonts w:ascii="Arial" w:eastAsia="Calibri" w:hAnsi="Arial" w:cs="Arial"/>
          <w:b/>
          <w:sz w:val="24"/>
          <w:szCs w:val="24"/>
          <w:lang w:val="en-ZA"/>
        </w:rPr>
        <w:tab/>
      </w:r>
    </w:p>
    <w:p w14:paraId="42AC1084" w14:textId="03F887D3" w:rsidR="002C4D4A" w:rsidRPr="00EB0B5C" w:rsidRDefault="002C4D4A" w:rsidP="003A15B7">
      <w:pPr>
        <w:spacing w:after="200" w:line="480" w:lineRule="auto"/>
        <w:rPr>
          <w:rFonts w:ascii="Arial" w:eastAsia="Calibri" w:hAnsi="Arial" w:cs="Arial"/>
          <w:b/>
          <w:sz w:val="24"/>
          <w:szCs w:val="24"/>
          <w:lang w:val="en-ZA"/>
        </w:rPr>
      </w:pPr>
      <w:r w:rsidRPr="00EB0B5C">
        <w:rPr>
          <w:rFonts w:ascii="Arial" w:eastAsia="Calibri" w:hAnsi="Arial" w:cs="Arial"/>
          <w:b/>
          <w:sz w:val="24"/>
          <w:szCs w:val="24"/>
          <w:lang w:val="en-ZA"/>
        </w:rPr>
        <w:t xml:space="preserve">                                            </w:t>
      </w:r>
    </w:p>
    <w:p w14:paraId="5FAC19C2" w14:textId="55350D69" w:rsidR="00EB0B5C" w:rsidRPr="00421CA6" w:rsidRDefault="00EB0B5C" w:rsidP="00421CA6">
      <w:pPr>
        <w:spacing w:after="0" w:line="480" w:lineRule="auto"/>
        <w:rPr>
          <w:rFonts w:ascii="Arial" w:eastAsia="Calibri" w:hAnsi="Arial" w:cs="Arial"/>
          <w:bCs/>
          <w:sz w:val="24"/>
          <w:szCs w:val="24"/>
          <w:lang w:val="en-ZA"/>
        </w:rPr>
      </w:pPr>
      <w:r w:rsidRPr="00421CA6">
        <w:rPr>
          <w:rFonts w:ascii="Arial" w:eastAsia="Calibri" w:hAnsi="Arial" w:cs="Arial"/>
          <w:bCs/>
          <w:sz w:val="24"/>
          <w:szCs w:val="24"/>
          <w:lang w:val="en-ZA"/>
        </w:rPr>
        <w:t>DATE OF HEARING</w:t>
      </w:r>
      <w:r w:rsidR="006244E0">
        <w:rPr>
          <w:rFonts w:ascii="Arial" w:eastAsia="Calibri" w:hAnsi="Arial" w:cs="Arial"/>
          <w:bCs/>
          <w:sz w:val="24"/>
          <w:szCs w:val="24"/>
          <w:lang w:val="en-ZA"/>
        </w:rPr>
        <w:t xml:space="preserve">: </w:t>
      </w:r>
      <w:r w:rsidRPr="00421CA6">
        <w:rPr>
          <w:rFonts w:ascii="Arial" w:eastAsia="Calibri" w:hAnsi="Arial" w:cs="Arial"/>
          <w:bCs/>
          <w:sz w:val="24"/>
          <w:szCs w:val="24"/>
          <w:lang w:val="en-ZA"/>
        </w:rPr>
        <w:tab/>
      </w:r>
      <w:r w:rsidR="006244E0">
        <w:rPr>
          <w:rFonts w:ascii="Arial" w:eastAsia="Calibri" w:hAnsi="Arial" w:cs="Arial"/>
          <w:bCs/>
          <w:sz w:val="24"/>
          <w:szCs w:val="24"/>
          <w:lang w:val="en-ZA"/>
        </w:rPr>
        <w:tab/>
      </w:r>
      <w:r w:rsidRPr="00421CA6">
        <w:rPr>
          <w:rFonts w:ascii="Arial" w:eastAsia="Calibri" w:hAnsi="Arial" w:cs="Arial"/>
          <w:bCs/>
          <w:sz w:val="24"/>
          <w:szCs w:val="24"/>
          <w:lang w:val="en-ZA"/>
        </w:rPr>
        <w:t xml:space="preserve"> 27 July 2023</w:t>
      </w:r>
    </w:p>
    <w:p w14:paraId="686516AB" w14:textId="6F504816" w:rsidR="00EB0B5C" w:rsidRPr="00421CA6" w:rsidRDefault="00EB0B5C" w:rsidP="00421CA6">
      <w:pPr>
        <w:spacing w:after="0" w:line="480" w:lineRule="auto"/>
        <w:rPr>
          <w:rFonts w:ascii="Arial" w:eastAsia="Calibri" w:hAnsi="Arial" w:cs="Arial"/>
          <w:bCs/>
          <w:sz w:val="24"/>
          <w:szCs w:val="24"/>
          <w:lang w:val="en-ZA"/>
        </w:rPr>
      </w:pPr>
      <w:r w:rsidRPr="00421CA6">
        <w:rPr>
          <w:rFonts w:ascii="Arial" w:eastAsia="Calibri" w:hAnsi="Arial" w:cs="Arial"/>
          <w:bCs/>
          <w:sz w:val="24"/>
          <w:szCs w:val="24"/>
          <w:lang w:val="en-ZA"/>
        </w:rPr>
        <w:t>DATE OF JUDGMENT</w:t>
      </w:r>
      <w:r w:rsidR="006244E0">
        <w:rPr>
          <w:rFonts w:ascii="Arial" w:eastAsia="Calibri" w:hAnsi="Arial" w:cs="Arial"/>
          <w:bCs/>
          <w:sz w:val="24"/>
          <w:szCs w:val="24"/>
          <w:lang w:val="en-ZA"/>
        </w:rPr>
        <w:t>:</w:t>
      </w:r>
      <w:r w:rsidRPr="00421CA6">
        <w:rPr>
          <w:rFonts w:ascii="Arial" w:eastAsia="Calibri" w:hAnsi="Arial" w:cs="Arial"/>
          <w:bCs/>
          <w:sz w:val="24"/>
          <w:szCs w:val="24"/>
          <w:lang w:val="en-ZA"/>
        </w:rPr>
        <w:tab/>
      </w:r>
      <w:r w:rsidRPr="00421CA6">
        <w:rPr>
          <w:rFonts w:ascii="Arial" w:eastAsia="Calibri" w:hAnsi="Arial" w:cs="Arial"/>
          <w:bCs/>
          <w:sz w:val="24"/>
          <w:szCs w:val="24"/>
          <w:lang w:val="en-ZA"/>
        </w:rPr>
        <w:tab/>
        <w:t xml:space="preserve"> 27July 2023</w:t>
      </w:r>
    </w:p>
    <w:p w14:paraId="319802E3" w14:textId="5AA795D5" w:rsidR="00525FB8" w:rsidRPr="00CE12AF" w:rsidRDefault="00525FB8" w:rsidP="00B91461">
      <w:pPr>
        <w:spacing w:after="200" w:line="480" w:lineRule="auto"/>
        <w:ind w:left="4320"/>
        <w:rPr>
          <w:rFonts w:ascii="Arial" w:eastAsia="Calibri" w:hAnsi="Arial" w:cs="Arial"/>
          <w:b/>
          <w:sz w:val="24"/>
          <w:szCs w:val="24"/>
          <w:lang w:val="en-ZA"/>
        </w:rPr>
      </w:pPr>
      <w:r w:rsidRPr="00CE12AF">
        <w:rPr>
          <w:rFonts w:ascii="Arial" w:eastAsia="Calibri" w:hAnsi="Arial" w:cs="Arial"/>
          <w:b/>
          <w:sz w:val="24"/>
          <w:szCs w:val="24"/>
          <w:lang w:val="en-ZA"/>
        </w:rPr>
        <w:t xml:space="preserve">                                            </w:t>
      </w:r>
      <w:r w:rsidR="00B91461" w:rsidRPr="00CE12AF">
        <w:rPr>
          <w:rFonts w:ascii="Arial" w:eastAsia="Calibri" w:hAnsi="Arial" w:cs="Arial"/>
          <w:b/>
          <w:sz w:val="24"/>
          <w:szCs w:val="24"/>
          <w:lang w:val="en-ZA"/>
        </w:rPr>
        <w:t xml:space="preserve">                                                  </w:t>
      </w:r>
    </w:p>
    <w:p w14:paraId="147511DA" w14:textId="77777777" w:rsidR="00525FB8" w:rsidRPr="00CE12AF" w:rsidRDefault="00525FB8" w:rsidP="003A15B7">
      <w:pPr>
        <w:spacing w:after="200" w:line="480" w:lineRule="auto"/>
        <w:rPr>
          <w:rFonts w:ascii="Arial" w:eastAsia="Calibri" w:hAnsi="Arial" w:cs="Arial"/>
          <w:b/>
          <w:sz w:val="24"/>
          <w:szCs w:val="24"/>
          <w:lang w:val="en-ZA"/>
        </w:rPr>
      </w:pPr>
    </w:p>
    <w:p w14:paraId="222695DC" w14:textId="77777777" w:rsidR="00525FB8" w:rsidRPr="00CE12AF" w:rsidRDefault="00525FB8" w:rsidP="003A15B7">
      <w:pPr>
        <w:spacing w:after="200" w:line="480" w:lineRule="auto"/>
        <w:rPr>
          <w:rFonts w:ascii="Arial" w:eastAsia="Calibri" w:hAnsi="Arial" w:cs="Arial"/>
          <w:b/>
          <w:sz w:val="24"/>
          <w:szCs w:val="24"/>
          <w:lang w:val="en-ZA"/>
        </w:rPr>
      </w:pPr>
    </w:p>
    <w:p w14:paraId="1CD1A703" w14:textId="77777777" w:rsidR="003A15B7" w:rsidRPr="00CE12AF" w:rsidRDefault="003A15B7" w:rsidP="003A15B7">
      <w:pPr>
        <w:spacing w:after="200" w:line="480" w:lineRule="auto"/>
        <w:rPr>
          <w:rFonts w:ascii="Arial" w:eastAsia="Calibri" w:hAnsi="Arial" w:cs="Arial"/>
          <w:b/>
          <w:sz w:val="24"/>
          <w:szCs w:val="24"/>
          <w:lang w:val="en-ZA"/>
        </w:rPr>
      </w:pPr>
    </w:p>
    <w:p w14:paraId="11573B81" w14:textId="77777777" w:rsidR="00525FB8" w:rsidRPr="007C3674" w:rsidRDefault="00525FB8" w:rsidP="003A15B7">
      <w:pPr>
        <w:spacing w:after="200" w:line="480" w:lineRule="auto"/>
        <w:rPr>
          <w:rFonts w:ascii="Arial" w:eastAsia="Calibri" w:hAnsi="Arial" w:cs="Arial"/>
          <w:b/>
          <w:sz w:val="24"/>
          <w:szCs w:val="24"/>
          <w:lang w:val="en-ZA"/>
        </w:rPr>
      </w:pPr>
    </w:p>
    <w:p w14:paraId="6800D07B" w14:textId="77777777" w:rsidR="003A15B7" w:rsidRPr="007C3674" w:rsidRDefault="003A15B7" w:rsidP="003A15B7">
      <w:pPr>
        <w:spacing w:after="200" w:line="480" w:lineRule="auto"/>
        <w:ind w:left="2160" w:firstLine="720"/>
        <w:rPr>
          <w:rFonts w:ascii="Arial" w:eastAsia="Calibri" w:hAnsi="Arial" w:cs="Arial"/>
          <w:b/>
          <w:sz w:val="24"/>
          <w:szCs w:val="24"/>
          <w:lang w:val="en-ZA"/>
        </w:rPr>
      </w:pPr>
    </w:p>
    <w:p w14:paraId="5B9BE6FD" w14:textId="77777777" w:rsidR="00301268" w:rsidRPr="007C3674" w:rsidRDefault="00301268">
      <w:pPr>
        <w:rPr>
          <w:lang w:val="en-ZA"/>
        </w:rPr>
      </w:pPr>
    </w:p>
    <w:sectPr w:rsidR="00301268" w:rsidRPr="007C367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8085A" w14:textId="77777777" w:rsidR="00E76712" w:rsidRDefault="00E76712" w:rsidP="00460FC8">
      <w:pPr>
        <w:spacing w:after="0" w:line="240" w:lineRule="auto"/>
      </w:pPr>
      <w:r>
        <w:separator/>
      </w:r>
    </w:p>
  </w:endnote>
  <w:endnote w:type="continuationSeparator" w:id="0">
    <w:p w14:paraId="3786F457" w14:textId="77777777" w:rsidR="00E76712" w:rsidRDefault="00E76712" w:rsidP="0046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23042"/>
      <w:docPartObj>
        <w:docPartGallery w:val="Page Numbers (Bottom of Page)"/>
        <w:docPartUnique/>
      </w:docPartObj>
    </w:sdtPr>
    <w:sdtEndPr>
      <w:rPr>
        <w:noProof/>
      </w:rPr>
    </w:sdtEndPr>
    <w:sdtContent>
      <w:p w14:paraId="39CDBEC9" w14:textId="732C2B45" w:rsidR="005514FE" w:rsidRDefault="005514FE">
        <w:pPr>
          <w:pStyle w:val="Footer"/>
          <w:jc w:val="center"/>
        </w:pPr>
        <w:r>
          <w:fldChar w:fldCharType="begin"/>
        </w:r>
        <w:r>
          <w:instrText xml:space="preserve"> PAGE   \* MERGEFORMAT </w:instrText>
        </w:r>
        <w:r>
          <w:fldChar w:fldCharType="separate"/>
        </w:r>
        <w:r w:rsidR="00FD1C63">
          <w:rPr>
            <w:noProof/>
          </w:rPr>
          <w:t>5</w:t>
        </w:r>
        <w:r>
          <w:rPr>
            <w:noProof/>
          </w:rPr>
          <w:fldChar w:fldCharType="end"/>
        </w:r>
      </w:p>
    </w:sdtContent>
  </w:sdt>
  <w:p w14:paraId="6B109ABE" w14:textId="77777777" w:rsidR="005514FE" w:rsidRDefault="0055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32318" w14:textId="77777777" w:rsidR="00E76712" w:rsidRDefault="00E76712" w:rsidP="00460FC8">
      <w:pPr>
        <w:spacing w:after="0" w:line="240" w:lineRule="auto"/>
      </w:pPr>
      <w:r>
        <w:separator/>
      </w:r>
    </w:p>
  </w:footnote>
  <w:footnote w:type="continuationSeparator" w:id="0">
    <w:p w14:paraId="3E898E6F" w14:textId="77777777" w:rsidR="00E76712" w:rsidRDefault="00E76712" w:rsidP="00460FC8">
      <w:pPr>
        <w:spacing w:after="0" w:line="240" w:lineRule="auto"/>
      </w:pPr>
      <w:r>
        <w:continuationSeparator/>
      </w:r>
    </w:p>
  </w:footnote>
  <w:footnote w:id="1">
    <w:p w14:paraId="62E5C883" w14:textId="2A4F9764" w:rsidR="005669FD" w:rsidRPr="005669FD" w:rsidRDefault="005669FD">
      <w:pPr>
        <w:pStyle w:val="FootnoteText"/>
        <w:rPr>
          <w:lang w:val="en-GB"/>
        </w:rPr>
      </w:pPr>
      <w:r>
        <w:rPr>
          <w:rStyle w:val="FootnoteReference"/>
        </w:rPr>
        <w:footnoteRef/>
      </w:r>
      <w:r>
        <w:t xml:space="preserve"> </w:t>
      </w:r>
      <w:r w:rsidRPr="005669FD">
        <w:rPr>
          <w:bCs/>
          <w:lang w:val="en-US"/>
        </w:rPr>
        <w:t>[2021] ZACC 10</w:t>
      </w:r>
      <w:r>
        <w:rPr>
          <w:bCs/>
          <w:lang w:val="en-US"/>
        </w:rPr>
        <w:t>.</w:t>
      </w:r>
    </w:p>
  </w:footnote>
  <w:footnote w:id="2">
    <w:p w14:paraId="0B7FA4AC" w14:textId="65E14571" w:rsidR="005669FD" w:rsidRPr="005669FD" w:rsidRDefault="005669FD">
      <w:pPr>
        <w:pStyle w:val="FootnoteText"/>
        <w:rPr>
          <w:lang w:val="en-GB"/>
        </w:rPr>
      </w:pPr>
      <w:r>
        <w:rPr>
          <w:rStyle w:val="FootnoteReference"/>
        </w:rPr>
        <w:footnoteRef/>
      </w:r>
      <w:r>
        <w:t xml:space="preserve"> </w:t>
      </w:r>
      <w:r w:rsidRPr="005669FD">
        <w:rPr>
          <w:bCs/>
          <w:lang w:val="en-US"/>
        </w:rPr>
        <w:t>51 of 1977</w:t>
      </w:r>
      <w:r>
        <w:rPr>
          <w:bCs/>
          <w:lang w:val="en-US"/>
        </w:rPr>
        <w:t>.</w:t>
      </w:r>
    </w:p>
  </w:footnote>
  <w:footnote w:id="3">
    <w:p w14:paraId="3F88761B" w14:textId="76C0DBC2" w:rsidR="00053320" w:rsidRPr="00053320" w:rsidRDefault="00053320">
      <w:pPr>
        <w:pStyle w:val="FootnoteText"/>
        <w:rPr>
          <w:lang w:val="en-GB"/>
        </w:rPr>
      </w:pPr>
      <w:r>
        <w:rPr>
          <w:rStyle w:val="FootnoteReference"/>
        </w:rPr>
        <w:footnoteRef/>
      </w:r>
      <w:r>
        <w:t xml:space="preserve"> </w:t>
      </w:r>
      <w:r w:rsidRPr="00053320">
        <w:rPr>
          <w:bCs/>
          <w:i/>
          <w:iCs/>
          <w:lang w:val="en-US"/>
        </w:rPr>
        <w:t>Duncan v Min of Law &amp; Order</w:t>
      </w:r>
      <w:r w:rsidRPr="00053320">
        <w:rPr>
          <w:bCs/>
          <w:lang w:val="en-US"/>
        </w:rPr>
        <w:t xml:space="preserve"> [1986] ZASCA 24; [1986] 2 All SA 241 (A) (24 March 1986).</w:t>
      </w:r>
    </w:p>
  </w:footnote>
  <w:footnote w:id="4">
    <w:p w14:paraId="1C2896FE" w14:textId="20888CAC" w:rsidR="00053320" w:rsidRPr="00053320" w:rsidRDefault="00053320">
      <w:pPr>
        <w:pStyle w:val="FootnoteText"/>
        <w:rPr>
          <w:lang w:val="en-GB"/>
        </w:rPr>
      </w:pPr>
      <w:r>
        <w:rPr>
          <w:rStyle w:val="FootnoteReference"/>
        </w:rPr>
        <w:footnoteRef/>
      </w:r>
      <w:r>
        <w:t xml:space="preserve"> </w:t>
      </w:r>
      <w:r>
        <w:rPr>
          <w:lang w:val="en-GB"/>
        </w:rPr>
        <w:t>Page 818 H.</w:t>
      </w:r>
    </w:p>
  </w:footnote>
  <w:footnote w:id="5">
    <w:p w14:paraId="1D3D21CF" w14:textId="5D70A9F0" w:rsidR="00053320" w:rsidRPr="00053320" w:rsidRDefault="00053320">
      <w:pPr>
        <w:pStyle w:val="FootnoteText"/>
        <w:rPr>
          <w:lang w:val="en-GB"/>
        </w:rPr>
      </w:pPr>
      <w:r>
        <w:rPr>
          <w:rStyle w:val="FootnoteReference"/>
        </w:rPr>
        <w:footnoteRef/>
      </w:r>
      <w:r>
        <w:t xml:space="preserve"> </w:t>
      </w:r>
      <w:r w:rsidRPr="00053320">
        <w:rPr>
          <w:bCs/>
          <w:lang w:val="en-US"/>
        </w:rPr>
        <w:t>2009 (2) SACR 291 (GSJ)</w:t>
      </w:r>
      <w:r>
        <w:rPr>
          <w:bCs/>
          <w:lang w:val="en-US"/>
        </w:rPr>
        <w:t>.</w:t>
      </w:r>
    </w:p>
  </w:footnote>
  <w:footnote w:id="6">
    <w:p w14:paraId="42E5D0B1" w14:textId="77777777" w:rsidR="00C4148E" w:rsidRPr="008B07DA" w:rsidRDefault="00C4148E" w:rsidP="00C4148E">
      <w:pPr>
        <w:pStyle w:val="FootnoteText"/>
      </w:pPr>
      <w:r>
        <w:rPr>
          <w:rStyle w:val="FootnoteReference"/>
        </w:rPr>
        <w:footnoteRef/>
      </w:r>
      <w:r>
        <w:t xml:space="preserve"> </w:t>
      </w:r>
      <w:r w:rsidRPr="008B07DA">
        <w:rPr>
          <w:lang w:val="en-US"/>
        </w:rPr>
        <w:t>66113/2019 at para [9]</w:t>
      </w:r>
      <w:r>
        <w:rPr>
          <w:lang w:val="en-US"/>
        </w:rPr>
        <w:t>.</w:t>
      </w:r>
    </w:p>
  </w:footnote>
  <w:footnote w:id="7">
    <w:p w14:paraId="3A3DC9FE" w14:textId="23A4D23D" w:rsidR="00053320" w:rsidRPr="00053320" w:rsidRDefault="00053320">
      <w:pPr>
        <w:pStyle w:val="FootnoteText"/>
        <w:rPr>
          <w:lang w:val="en-GB"/>
        </w:rPr>
      </w:pPr>
      <w:r>
        <w:rPr>
          <w:rStyle w:val="FootnoteReference"/>
        </w:rPr>
        <w:footnoteRef/>
      </w:r>
      <w:r>
        <w:t xml:space="preserve"> </w:t>
      </w:r>
      <w:r w:rsidRPr="00053320">
        <w:rPr>
          <w:bCs/>
          <w:lang w:val="en-US"/>
        </w:rPr>
        <w:t>1993 (3) SA 131 (A)</w:t>
      </w:r>
      <w:r>
        <w:rPr>
          <w:bCs/>
          <w:lang w:val="en-US"/>
        </w:rPr>
        <w:t>.</w:t>
      </w:r>
    </w:p>
  </w:footnote>
  <w:footnote w:id="8">
    <w:p w14:paraId="3A57BBBB" w14:textId="547D43BD" w:rsidR="00053320" w:rsidRPr="00053320" w:rsidRDefault="00053320">
      <w:pPr>
        <w:pStyle w:val="FootnoteText"/>
        <w:rPr>
          <w:lang w:val="en-GB"/>
        </w:rPr>
      </w:pPr>
      <w:r>
        <w:rPr>
          <w:rStyle w:val="FootnoteReference"/>
        </w:rPr>
        <w:footnoteRef/>
      </w:r>
      <w:r>
        <w:t xml:space="preserve"> </w:t>
      </w:r>
      <w:r w:rsidRPr="00053320">
        <w:rPr>
          <w:bCs/>
          <w:lang w:val="en-US"/>
        </w:rPr>
        <w:t>[2022] ZASCA 103 (24 June 2022).</w:t>
      </w:r>
    </w:p>
  </w:footnote>
  <w:footnote w:id="9">
    <w:p w14:paraId="5631832D" w14:textId="67AF9C37" w:rsidR="00D35E00" w:rsidRDefault="00D35E00" w:rsidP="00D35E00">
      <w:pPr>
        <w:pStyle w:val="FootnoteText"/>
      </w:pPr>
      <w:r>
        <w:rPr>
          <w:rStyle w:val="FootnoteReference"/>
        </w:rPr>
        <w:footnoteRef/>
      </w:r>
      <w:r>
        <w:t xml:space="preserve"> </w:t>
      </w:r>
      <w:r w:rsidR="004B750B">
        <w:t>At paragraph</w:t>
      </w:r>
      <w:r>
        <w:t xml:space="preserve"> 3</w:t>
      </w:r>
      <w:r w:rsidR="004B750B">
        <w:t>.</w:t>
      </w:r>
    </w:p>
  </w:footnote>
  <w:footnote w:id="10">
    <w:p w14:paraId="1B6A0DC9" w14:textId="12BAD2BD" w:rsidR="00053320" w:rsidRPr="00053320" w:rsidRDefault="00053320">
      <w:pPr>
        <w:pStyle w:val="FootnoteText"/>
        <w:rPr>
          <w:lang w:val="en-GB"/>
        </w:rPr>
      </w:pPr>
      <w:r>
        <w:rPr>
          <w:rStyle w:val="FootnoteReference"/>
        </w:rPr>
        <w:footnoteRef/>
      </w:r>
      <w:r>
        <w:t xml:space="preserve"> </w:t>
      </w:r>
      <w:r w:rsidRPr="00053320">
        <w:rPr>
          <w:bCs/>
          <w:lang w:val="en-US"/>
        </w:rPr>
        <w:t>[2018] ZASCA 97 (1 June 2018)</w:t>
      </w:r>
      <w:r>
        <w:rPr>
          <w:bCs/>
          <w:lang w:val="en-US"/>
        </w:rPr>
        <w:t>.</w:t>
      </w:r>
    </w:p>
  </w:footnote>
  <w:footnote w:id="11">
    <w:p w14:paraId="38155910" w14:textId="5708E982" w:rsidR="00AE2091" w:rsidRDefault="00AE2091" w:rsidP="00AE2091">
      <w:pPr>
        <w:pStyle w:val="FootnoteText"/>
      </w:pPr>
      <w:r>
        <w:rPr>
          <w:rStyle w:val="FootnoteReference"/>
        </w:rPr>
        <w:footnoteRef/>
      </w:r>
      <w:r>
        <w:t xml:space="preserve"> Criminal Procedure Act 51 of 1977 (the CPA)</w:t>
      </w:r>
      <w:r w:rsidR="004B750B">
        <w:t>.</w:t>
      </w:r>
    </w:p>
  </w:footnote>
  <w:footnote w:id="12">
    <w:p w14:paraId="4363F0B5" w14:textId="315413FB" w:rsidR="00053320" w:rsidRPr="00053320" w:rsidRDefault="00053320">
      <w:pPr>
        <w:pStyle w:val="FootnoteText"/>
        <w:rPr>
          <w:lang w:val="en-GB"/>
        </w:rPr>
      </w:pPr>
      <w:r>
        <w:rPr>
          <w:rStyle w:val="FootnoteReference"/>
        </w:rPr>
        <w:footnoteRef/>
      </w:r>
      <w:r>
        <w:t xml:space="preserve"> </w:t>
      </w:r>
      <w:r w:rsidRPr="00053320">
        <w:rPr>
          <w:bCs/>
          <w:lang w:val="en-US"/>
        </w:rPr>
        <w:t>(CCT 88/20) [2021] ZACC 10; 2021 (7) BCLR 698 (CC); 2021 (2) SACR 595 (CC) (14 May 2021)</w:t>
      </w:r>
      <w:r>
        <w:rPr>
          <w:bCs/>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FFFFFFFF"/>
    <w:lvl w:ilvl="0" w:tplc="1F7675CE">
      <w:start w:val="1"/>
      <w:numFmt w:val="decimal"/>
      <w:pStyle w:val="JUDGMENTNUMBERED"/>
      <w:lvlText w:val="[%1]"/>
      <w:lvlJc w:val="left"/>
      <w:pPr>
        <w:ind w:left="1068" w:hanging="360"/>
      </w:pPr>
      <w:rPr>
        <w:rFonts w:ascii="Times New Roman" w:hAnsi="Times New Roman" w:cs="Times New Roman"/>
        <w:b w:val="0"/>
        <w:bCs w:val="0"/>
        <w:i w:val="0"/>
        <w:iCs w:val="0"/>
        <w:caps w:val="0"/>
        <w:smallCaps w:val="0"/>
        <w:strike w:val="0"/>
        <w:dstrike w:val="0"/>
        <w:vanish w:val="0"/>
        <w:color w:val="auto"/>
        <w:spacing w:val="0"/>
        <w:kern w:val="0"/>
        <w:position w:val="0"/>
        <w:u w:val="none"/>
        <w:effect w:val="none"/>
        <w:vertAlign w:val="baseline"/>
      </w:rPr>
    </w:lvl>
    <w:lvl w:ilvl="1" w:tplc="04090019">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B7C5186"/>
    <w:multiLevelType w:val="hybridMultilevel"/>
    <w:tmpl w:val="5FFCD4E8"/>
    <w:lvl w:ilvl="0" w:tplc="721057BA">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CD5B36"/>
    <w:multiLevelType w:val="multilevel"/>
    <w:tmpl w:val="771AAC1C"/>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6E313D"/>
    <w:multiLevelType w:val="hybridMultilevel"/>
    <w:tmpl w:val="B12EC9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FF21977"/>
    <w:multiLevelType w:val="hybridMultilevel"/>
    <w:tmpl w:val="4A38CC50"/>
    <w:lvl w:ilvl="0" w:tplc="FD02FE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263ED2"/>
    <w:multiLevelType w:val="hybridMultilevel"/>
    <w:tmpl w:val="B79EBEFE"/>
    <w:lvl w:ilvl="0" w:tplc="2CB0AA2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3C717778"/>
    <w:multiLevelType w:val="hybridMultilevel"/>
    <w:tmpl w:val="07B2A0A0"/>
    <w:lvl w:ilvl="0" w:tplc="C3D09182">
      <w:start w:val="1"/>
      <w:numFmt w:val="decimal"/>
      <w:lvlText w:val="%1."/>
      <w:lvlJc w:val="left"/>
      <w:pPr>
        <w:ind w:left="720" w:hanging="360"/>
      </w:pPr>
      <w:rPr>
        <w:rFonts w:ascii="Arial" w:eastAsia="Calibr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BC4EB8"/>
    <w:multiLevelType w:val="hybridMultilevel"/>
    <w:tmpl w:val="2CE6F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FD733C"/>
    <w:multiLevelType w:val="hybridMultilevel"/>
    <w:tmpl w:val="91B417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D76FD0"/>
    <w:multiLevelType w:val="hybridMultilevel"/>
    <w:tmpl w:val="C5E44B6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6F0C013E"/>
    <w:multiLevelType w:val="hybridMultilevel"/>
    <w:tmpl w:val="AA42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6EC0F0D"/>
    <w:multiLevelType w:val="hybridMultilevel"/>
    <w:tmpl w:val="183E5F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9B85B77"/>
    <w:multiLevelType w:val="hybridMultilevel"/>
    <w:tmpl w:val="4664D0BC"/>
    <w:lvl w:ilvl="0" w:tplc="E06E64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4"/>
  </w:num>
  <w:num w:numId="7">
    <w:abstractNumId w:val="12"/>
  </w:num>
  <w:num w:numId="8">
    <w:abstractNumId w:val="10"/>
  </w:num>
  <w:num w:numId="9">
    <w:abstractNumId w:val="13"/>
  </w:num>
  <w:num w:numId="10">
    <w:abstractNumId w:val="9"/>
  </w:num>
  <w:num w:numId="11">
    <w:abstractNumId w:val="3"/>
  </w:num>
  <w:num w:numId="12">
    <w:abstractNumId w:val="0"/>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B7"/>
    <w:rsid w:val="000057B4"/>
    <w:rsid w:val="00011310"/>
    <w:rsid w:val="00015E1B"/>
    <w:rsid w:val="0002242F"/>
    <w:rsid w:val="00023E5C"/>
    <w:rsid w:val="00034BC3"/>
    <w:rsid w:val="00041338"/>
    <w:rsid w:val="00045B14"/>
    <w:rsid w:val="00046925"/>
    <w:rsid w:val="00051D07"/>
    <w:rsid w:val="00053320"/>
    <w:rsid w:val="000602D5"/>
    <w:rsid w:val="0007296E"/>
    <w:rsid w:val="0008199C"/>
    <w:rsid w:val="000A3283"/>
    <w:rsid w:val="000A7247"/>
    <w:rsid w:val="000B4128"/>
    <w:rsid w:val="000C7628"/>
    <w:rsid w:val="000E4847"/>
    <w:rsid w:val="000E5EF1"/>
    <w:rsid w:val="000F3B82"/>
    <w:rsid w:val="000F67F8"/>
    <w:rsid w:val="00103568"/>
    <w:rsid w:val="00111941"/>
    <w:rsid w:val="00125752"/>
    <w:rsid w:val="00161A73"/>
    <w:rsid w:val="00162FC6"/>
    <w:rsid w:val="00167940"/>
    <w:rsid w:val="00170014"/>
    <w:rsid w:val="001705DF"/>
    <w:rsid w:val="00195E81"/>
    <w:rsid w:val="001A4998"/>
    <w:rsid w:val="001C6703"/>
    <w:rsid w:val="001D24C4"/>
    <w:rsid w:val="001D2EB3"/>
    <w:rsid w:val="001D5186"/>
    <w:rsid w:val="001E16D5"/>
    <w:rsid w:val="001E3128"/>
    <w:rsid w:val="001E588C"/>
    <w:rsid w:val="001F4824"/>
    <w:rsid w:val="001F7F81"/>
    <w:rsid w:val="00202A81"/>
    <w:rsid w:val="00205EDE"/>
    <w:rsid w:val="00211902"/>
    <w:rsid w:val="002126DC"/>
    <w:rsid w:val="002168D3"/>
    <w:rsid w:val="00230B98"/>
    <w:rsid w:val="00232BC3"/>
    <w:rsid w:val="00246EED"/>
    <w:rsid w:val="00255D4B"/>
    <w:rsid w:val="00270748"/>
    <w:rsid w:val="0028320A"/>
    <w:rsid w:val="0029373C"/>
    <w:rsid w:val="002A7C42"/>
    <w:rsid w:val="002B14E1"/>
    <w:rsid w:val="002B5A2C"/>
    <w:rsid w:val="002C4D4A"/>
    <w:rsid w:val="002C641C"/>
    <w:rsid w:val="002D64C4"/>
    <w:rsid w:val="002E2832"/>
    <w:rsid w:val="002E544C"/>
    <w:rsid w:val="00301268"/>
    <w:rsid w:val="00302594"/>
    <w:rsid w:val="003059D2"/>
    <w:rsid w:val="003136F9"/>
    <w:rsid w:val="003169FD"/>
    <w:rsid w:val="00324731"/>
    <w:rsid w:val="0033616B"/>
    <w:rsid w:val="00347B4F"/>
    <w:rsid w:val="003507C3"/>
    <w:rsid w:val="00353076"/>
    <w:rsid w:val="00367423"/>
    <w:rsid w:val="003A15B7"/>
    <w:rsid w:val="003A5D7B"/>
    <w:rsid w:val="003B1073"/>
    <w:rsid w:val="003B18F6"/>
    <w:rsid w:val="003C1458"/>
    <w:rsid w:val="003C3638"/>
    <w:rsid w:val="003D06D2"/>
    <w:rsid w:val="003F56EB"/>
    <w:rsid w:val="003F7B57"/>
    <w:rsid w:val="00402196"/>
    <w:rsid w:val="00406C47"/>
    <w:rsid w:val="00407A1C"/>
    <w:rsid w:val="004120D0"/>
    <w:rsid w:val="00421CA6"/>
    <w:rsid w:val="004271B1"/>
    <w:rsid w:val="00431B30"/>
    <w:rsid w:val="00436212"/>
    <w:rsid w:val="00451A2F"/>
    <w:rsid w:val="00460FC8"/>
    <w:rsid w:val="004638AA"/>
    <w:rsid w:val="00475742"/>
    <w:rsid w:val="00475CE8"/>
    <w:rsid w:val="00487038"/>
    <w:rsid w:val="0049519E"/>
    <w:rsid w:val="004A0222"/>
    <w:rsid w:val="004A49A0"/>
    <w:rsid w:val="004B3BF8"/>
    <w:rsid w:val="004B3EA4"/>
    <w:rsid w:val="004B750B"/>
    <w:rsid w:val="004C0561"/>
    <w:rsid w:val="004C5E5E"/>
    <w:rsid w:val="004C68BB"/>
    <w:rsid w:val="004D7D21"/>
    <w:rsid w:val="004E1B02"/>
    <w:rsid w:val="004F10A7"/>
    <w:rsid w:val="004F7CE7"/>
    <w:rsid w:val="00500AF1"/>
    <w:rsid w:val="00502A02"/>
    <w:rsid w:val="00525FB8"/>
    <w:rsid w:val="005333C7"/>
    <w:rsid w:val="00534CB4"/>
    <w:rsid w:val="005514FE"/>
    <w:rsid w:val="0055351D"/>
    <w:rsid w:val="005669FD"/>
    <w:rsid w:val="00573457"/>
    <w:rsid w:val="005A64E9"/>
    <w:rsid w:val="005C2786"/>
    <w:rsid w:val="005D3200"/>
    <w:rsid w:val="005E5CF5"/>
    <w:rsid w:val="005F4584"/>
    <w:rsid w:val="00603A1C"/>
    <w:rsid w:val="00612CEA"/>
    <w:rsid w:val="006244E0"/>
    <w:rsid w:val="00626A6F"/>
    <w:rsid w:val="00632E12"/>
    <w:rsid w:val="006344A0"/>
    <w:rsid w:val="006356CD"/>
    <w:rsid w:val="00647A04"/>
    <w:rsid w:val="006764F0"/>
    <w:rsid w:val="006B58D8"/>
    <w:rsid w:val="006B631E"/>
    <w:rsid w:val="006B7B67"/>
    <w:rsid w:val="006C1D6E"/>
    <w:rsid w:val="006C2C70"/>
    <w:rsid w:val="006C6E85"/>
    <w:rsid w:val="006E61E0"/>
    <w:rsid w:val="006E7274"/>
    <w:rsid w:val="006F752C"/>
    <w:rsid w:val="00701A44"/>
    <w:rsid w:val="0072029B"/>
    <w:rsid w:val="0073135E"/>
    <w:rsid w:val="0073175F"/>
    <w:rsid w:val="00736AEC"/>
    <w:rsid w:val="00743064"/>
    <w:rsid w:val="00744601"/>
    <w:rsid w:val="00751505"/>
    <w:rsid w:val="0077600B"/>
    <w:rsid w:val="007841FB"/>
    <w:rsid w:val="00786A88"/>
    <w:rsid w:val="007B06DE"/>
    <w:rsid w:val="007B5C18"/>
    <w:rsid w:val="007C3674"/>
    <w:rsid w:val="007C6144"/>
    <w:rsid w:val="007C73A9"/>
    <w:rsid w:val="007E262F"/>
    <w:rsid w:val="007F7249"/>
    <w:rsid w:val="00813984"/>
    <w:rsid w:val="0082590A"/>
    <w:rsid w:val="00831DED"/>
    <w:rsid w:val="0083482B"/>
    <w:rsid w:val="00843796"/>
    <w:rsid w:val="00850AA6"/>
    <w:rsid w:val="00870EB6"/>
    <w:rsid w:val="00884C86"/>
    <w:rsid w:val="00886B33"/>
    <w:rsid w:val="00892CB7"/>
    <w:rsid w:val="008B231B"/>
    <w:rsid w:val="008B675D"/>
    <w:rsid w:val="008C35B4"/>
    <w:rsid w:val="008F09D3"/>
    <w:rsid w:val="008F0D0C"/>
    <w:rsid w:val="008F2FDA"/>
    <w:rsid w:val="00900648"/>
    <w:rsid w:val="00902BCE"/>
    <w:rsid w:val="009124EA"/>
    <w:rsid w:val="00963C5C"/>
    <w:rsid w:val="00987B30"/>
    <w:rsid w:val="00993D1E"/>
    <w:rsid w:val="00995DD3"/>
    <w:rsid w:val="009B73A9"/>
    <w:rsid w:val="009C1286"/>
    <w:rsid w:val="009C576E"/>
    <w:rsid w:val="009E5502"/>
    <w:rsid w:val="009F0D28"/>
    <w:rsid w:val="009F722D"/>
    <w:rsid w:val="00A14327"/>
    <w:rsid w:val="00A1484C"/>
    <w:rsid w:val="00A34233"/>
    <w:rsid w:val="00A50D7B"/>
    <w:rsid w:val="00A734E8"/>
    <w:rsid w:val="00A97C21"/>
    <w:rsid w:val="00AA0D6B"/>
    <w:rsid w:val="00AA70D9"/>
    <w:rsid w:val="00AB276A"/>
    <w:rsid w:val="00AB2B6D"/>
    <w:rsid w:val="00AB2E8A"/>
    <w:rsid w:val="00AB7708"/>
    <w:rsid w:val="00AD0DFA"/>
    <w:rsid w:val="00AE2091"/>
    <w:rsid w:val="00AE2A1D"/>
    <w:rsid w:val="00AF65D7"/>
    <w:rsid w:val="00B0495D"/>
    <w:rsid w:val="00B07173"/>
    <w:rsid w:val="00B1186F"/>
    <w:rsid w:val="00B16699"/>
    <w:rsid w:val="00B208C1"/>
    <w:rsid w:val="00B23C79"/>
    <w:rsid w:val="00B25E28"/>
    <w:rsid w:val="00B27ED3"/>
    <w:rsid w:val="00B44CE3"/>
    <w:rsid w:val="00B47B8B"/>
    <w:rsid w:val="00B618E4"/>
    <w:rsid w:val="00B61A7C"/>
    <w:rsid w:val="00B61AA9"/>
    <w:rsid w:val="00B64870"/>
    <w:rsid w:val="00B65365"/>
    <w:rsid w:val="00B74C0E"/>
    <w:rsid w:val="00B761FE"/>
    <w:rsid w:val="00B91461"/>
    <w:rsid w:val="00BE5E64"/>
    <w:rsid w:val="00BF28FC"/>
    <w:rsid w:val="00BF5460"/>
    <w:rsid w:val="00C02B51"/>
    <w:rsid w:val="00C17D38"/>
    <w:rsid w:val="00C33D47"/>
    <w:rsid w:val="00C4148E"/>
    <w:rsid w:val="00C4238A"/>
    <w:rsid w:val="00C44CAA"/>
    <w:rsid w:val="00C550AA"/>
    <w:rsid w:val="00C64C9C"/>
    <w:rsid w:val="00C710D0"/>
    <w:rsid w:val="00C82435"/>
    <w:rsid w:val="00C93B8B"/>
    <w:rsid w:val="00CB0129"/>
    <w:rsid w:val="00CD153C"/>
    <w:rsid w:val="00CD17B0"/>
    <w:rsid w:val="00CD4182"/>
    <w:rsid w:val="00CD6DDE"/>
    <w:rsid w:val="00CE12AF"/>
    <w:rsid w:val="00CF0003"/>
    <w:rsid w:val="00D03B28"/>
    <w:rsid w:val="00D0408C"/>
    <w:rsid w:val="00D17706"/>
    <w:rsid w:val="00D273BF"/>
    <w:rsid w:val="00D31EE6"/>
    <w:rsid w:val="00D34ABA"/>
    <w:rsid w:val="00D35E00"/>
    <w:rsid w:val="00D4699C"/>
    <w:rsid w:val="00D47F24"/>
    <w:rsid w:val="00D61F63"/>
    <w:rsid w:val="00D656BF"/>
    <w:rsid w:val="00D65E49"/>
    <w:rsid w:val="00D73844"/>
    <w:rsid w:val="00D76711"/>
    <w:rsid w:val="00D76FB9"/>
    <w:rsid w:val="00D84C0D"/>
    <w:rsid w:val="00D87DD1"/>
    <w:rsid w:val="00D93853"/>
    <w:rsid w:val="00D95C53"/>
    <w:rsid w:val="00DC05D7"/>
    <w:rsid w:val="00DC070D"/>
    <w:rsid w:val="00DD7A37"/>
    <w:rsid w:val="00DE1D8A"/>
    <w:rsid w:val="00DE30A8"/>
    <w:rsid w:val="00DE707B"/>
    <w:rsid w:val="00E02456"/>
    <w:rsid w:val="00E42FC8"/>
    <w:rsid w:val="00E57725"/>
    <w:rsid w:val="00E630E3"/>
    <w:rsid w:val="00E7582B"/>
    <w:rsid w:val="00E76712"/>
    <w:rsid w:val="00E87B8E"/>
    <w:rsid w:val="00E97C38"/>
    <w:rsid w:val="00EA2B8C"/>
    <w:rsid w:val="00EB0B5C"/>
    <w:rsid w:val="00EB7E85"/>
    <w:rsid w:val="00EC60EF"/>
    <w:rsid w:val="00ED0B19"/>
    <w:rsid w:val="00EE1618"/>
    <w:rsid w:val="00EE1D58"/>
    <w:rsid w:val="00EE46C0"/>
    <w:rsid w:val="00EF00B2"/>
    <w:rsid w:val="00F14AD2"/>
    <w:rsid w:val="00F370BE"/>
    <w:rsid w:val="00F5121F"/>
    <w:rsid w:val="00F53214"/>
    <w:rsid w:val="00F55443"/>
    <w:rsid w:val="00F739E1"/>
    <w:rsid w:val="00F82850"/>
    <w:rsid w:val="00F86B10"/>
    <w:rsid w:val="00F962E5"/>
    <w:rsid w:val="00FB6B39"/>
    <w:rsid w:val="00FB6B97"/>
    <w:rsid w:val="00FC67C4"/>
    <w:rsid w:val="00FD1C63"/>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1517"/>
  <w15:chartTrackingRefBased/>
  <w15:docId w15:val="{96BFF0CD-628E-4A48-B4C6-BF8CCBEB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5B7"/>
    <w:pPr>
      <w:spacing w:line="256" w:lineRule="auto"/>
    </w:pPr>
    <w:rPr>
      <w:lang w:val="en-US"/>
    </w:rPr>
  </w:style>
  <w:style w:type="paragraph" w:styleId="Heading2">
    <w:name w:val="heading 2"/>
    <w:basedOn w:val="Normal"/>
    <w:next w:val="Normal"/>
    <w:link w:val="Heading2Char"/>
    <w:uiPriority w:val="9"/>
    <w:semiHidden/>
    <w:unhideWhenUsed/>
    <w:qFormat/>
    <w:rsid w:val="00DE3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3A15B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A15B7"/>
    <w:rPr>
      <w:rFonts w:asciiTheme="majorHAnsi" w:eastAsiaTheme="majorEastAsia" w:hAnsiTheme="majorHAnsi" w:cstheme="majorBidi"/>
      <w:i/>
      <w:iCs/>
      <w:color w:val="1F3763" w:themeColor="accent1" w:themeShade="7F"/>
      <w:lang w:val="en-US"/>
    </w:rPr>
  </w:style>
  <w:style w:type="paragraph" w:styleId="BodyTextIndent">
    <w:name w:val="Body Text Indent"/>
    <w:basedOn w:val="Normal"/>
    <w:link w:val="BodyTextIndentChar"/>
    <w:uiPriority w:val="99"/>
    <w:semiHidden/>
    <w:unhideWhenUsed/>
    <w:rsid w:val="003A15B7"/>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semiHidden/>
    <w:rsid w:val="003A15B7"/>
    <w:rPr>
      <w:rFonts w:ascii="Arial" w:hAnsi="Arial" w:cs="Arial"/>
      <w:noProof/>
      <w:sz w:val="24"/>
      <w:szCs w:val="24"/>
      <w:lang w:val="en-GB" w:eastAsia="en-GB"/>
    </w:rPr>
  </w:style>
  <w:style w:type="table" w:styleId="TableGrid">
    <w:name w:val="Table Grid"/>
    <w:basedOn w:val="TableNormal"/>
    <w:uiPriority w:val="59"/>
    <w:rsid w:val="003A15B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15B7"/>
    <w:pPr>
      <w:ind w:left="720"/>
      <w:contextualSpacing/>
    </w:pPr>
  </w:style>
  <w:style w:type="character" w:styleId="Hyperlink">
    <w:name w:val="Hyperlink"/>
    <w:basedOn w:val="DefaultParagraphFont"/>
    <w:uiPriority w:val="99"/>
    <w:unhideWhenUsed/>
    <w:rsid w:val="00525FB8"/>
    <w:rPr>
      <w:color w:val="0563C1" w:themeColor="hyperlink"/>
      <w:u w:val="single"/>
    </w:rPr>
  </w:style>
  <w:style w:type="character" w:customStyle="1" w:styleId="UnresolvedMention1">
    <w:name w:val="Unresolved Mention1"/>
    <w:basedOn w:val="DefaultParagraphFont"/>
    <w:uiPriority w:val="99"/>
    <w:semiHidden/>
    <w:unhideWhenUsed/>
    <w:rsid w:val="00525FB8"/>
    <w:rPr>
      <w:color w:val="605E5C"/>
      <w:shd w:val="clear" w:color="auto" w:fill="E1DFDD"/>
    </w:rPr>
  </w:style>
  <w:style w:type="paragraph" w:styleId="Header">
    <w:name w:val="header"/>
    <w:basedOn w:val="Normal"/>
    <w:link w:val="HeaderChar"/>
    <w:uiPriority w:val="99"/>
    <w:unhideWhenUsed/>
    <w:rsid w:val="0046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FC8"/>
    <w:rPr>
      <w:lang w:val="en-US"/>
    </w:rPr>
  </w:style>
  <w:style w:type="paragraph" w:styleId="Footer">
    <w:name w:val="footer"/>
    <w:basedOn w:val="Normal"/>
    <w:link w:val="FooterChar"/>
    <w:uiPriority w:val="99"/>
    <w:unhideWhenUsed/>
    <w:rsid w:val="0046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FC8"/>
    <w:rPr>
      <w:lang w:val="en-US"/>
    </w:rPr>
  </w:style>
  <w:style w:type="character" w:customStyle="1" w:styleId="Heading2Char">
    <w:name w:val="Heading 2 Char"/>
    <w:basedOn w:val="DefaultParagraphFont"/>
    <w:link w:val="Heading2"/>
    <w:uiPriority w:val="9"/>
    <w:semiHidden/>
    <w:rsid w:val="00DE30A8"/>
    <w:rPr>
      <w:rFonts w:asciiTheme="majorHAnsi" w:eastAsiaTheme="majorEastAsia" w:hAnsiTheme="majorHAnsi" w:cstheme="majorBidi"/>
      <w:color w:val="2F5496" w:themeColor="accent1" w:themeShade="BF"/>
      <w:sz w:val="26"/>
      <w:szCs w:val="26"/>
      <w:lang w:val="en-US"/>
    </w:rPr>
  </w:style>
  <w:style w:type="paragraph" w:styleId="Revision">
    <w:name w:val="Revision"/>
    <w:hidden/>
    <w:uiPriority w:val="99"/>
    <w:semiHidden/>
    <w:rsid w:val="003D06D2"/>
    <w:pPr>
      <w:spacing w:after="0" w:line="240" w:lineRule="auto"/>
    </w:pPr>
    <w:rPr>
      <w:lang w:val="en-US"/>
    </w:rPr>
  </w:style>
  <w:style w:type="paragraph" w:customStyle="1" w:styleId="JUDGMENTNUMBERED">
    <w:name w:val="JUDGMENT NUMBERED"/>
    <w:basedOn w:val="Normal"/>
    <w:next w:val="Normal"/>
    <w:link w:val="JUDGMENTNUMBEREDChar"/>
    <w:qFormat/>
    <w:rsid w:val="00353076"/>
    <w:pPr>
      <w:numPr>
        <w:numId w:val="12"/>
      </w:numPr>
      <w:spacing w:after="0" w:line="360" w:lineRule="auto"/>
      <w:jc w:val="both"/>
    </w:pPr>
    <w:rPr>
      <w:rFonts w:ascii="Times New Roman" w:eastAsia="Times New Roman" w:hAnsi="Times New Roman" w:cs="Times New Roman"/>
      <w:sz w:val="26"/>
      <w:lang w:val="en-ZA"/>
    </w:rPr>
  </w:style>
  <w:style w:type="character" w:customStyle="1" w:styleId="JUDGMENTNUMBEREDChar">
    <w:name w:val="JUDGMENT NUMBERED Char"/>
    <w:basedOn w:val="DefaultParagraphFont"/>
    <w:link w:val="JUDGMENTNUMBERED"/>
    <w:locked/>
    <w:rsid w:val="00353076"/>
    <w:rPr>
      <w:rFonts w:ascii="Times New Roman" w:eastAsia="Times New Roman" w:hAnsi="Times New Roman" w:cs="Times New Roman"/>
      <w:sz w:val="26"/>
    </w:rPr>
  </w:style>
  <w:style w:type="paragraph" w:customStyle="1" w:styleId="QUOTATION">
    <w:name w:val="QUOTATION"/>
    <w:basedOn w:val="Normal"/>
    <w:next w:val="Normal"/>
    <w:qFormat/>
    <w:rsid w:val="00353076"/>
    <w:pPr>
      <w:spacing w:after="0" w:line="360" w:lineRule="auto"/>
      <w:ind w:left="720" w:right="720"/>
      <w:jc w:val="both"/>
    </w:pPr>
    <w:rPr>
      <w:rFonts w:ascii="Times New Roman" w:eastAsia="Times New Roman" w:hAnsi="Times New Roman" w:cs="Times New Roman"/>
      <w:lang w:val="en-ZA"/>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353076"/>
    <w:pPr>
      <w:spacing w:after="120" w:line="240" w:lineRule="auto"/>
      <w:jc w:val="both"/>
    </w:pPr>
    <w:rPr>
      <w:rFonts w:ascii="Times New Roman" w:eastAsia="Times New Roman" w:hAnsi="Times New Roman" w:cs="Times New Roman"/>
      <w:sz w:val="20"/>
      <w:lang w:val="en-ZA"/>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353076"/>
    <w:rPr>
      <w:rFonts w:ascii="Times New Roman" w:eastAsia="Times New Roman" w:hAnsi="Times New Roman" w:cs="Times New Roman"/>
      <w:sz w:val="20"/>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353076"/>
    <w:rPr>
      <w:rFonts w:cs="Times New Roman"/>
      <w:vertAlign w:val="superscript"/>
    </w:rPr>
  </w:style>
  <w:style w:type="character" w:customStyle="1" w:styleId="FootnoteCharacters">
    <w:name w:val="Footnote Characters"/>
    <w:basedOn w:val="DefaultParagraphFont"/>
    <w:uiPriority w:val="99"/>
    <w:unhideWhenUsed/>
    <w:qFormat/>
    <w:rsid w:val="008F09D3"/>
    <w:rPr>
      <w:rFonts w:cs="Times New Roman"/>
      <w:vertAlign w:val="superscript"/>
    </w:rPr>
  </w:style>
  <w:style w:type="character" w:customStyle="1" w:styleId="FootnoteAnchor">
    <w:name w:val="Footnote Anchor"/>
    <w:rsid w:val="008F09D3"/>
    <w:rPr>
      <w:vertAlign w:val="superscript"/>
    </w:rPr>
  </w:style>
  <w:style w:type="character" w:customStyle="1" w:styleId="UnresolvedMention">
    <w:name w:val="Unresolved Mention"/>
    <w:basedOn w:val="DefaultParagraphFont"/>
    <w:uiPriority w:val="99"/>
    <w:semiHidden/>
    <w:unhideWhenUsed/>
    <w:rsid w:val="004D7D21"/>
    <w:rPr>
      <w:color w:val="605E5C"/>
      <w:shd w:val="clear" w:color="auto" w:fill="E1DFDD"/>
    </w:rPr>
  </w:style>
  <w:style w:type="paragraph" w:customStyle="1" w:styleId="1">
    <w:name w:val="1"/>
    <w:basedOn w:val="Normal"/>
    <w:qFormat/>
    <w:rsid w:val="00BF28FC"/>
    <w:pPr>
      <w:widowControl w:val="0"/>
      <w:numPr>
        <w:numId w:val="13"/>
      </w:numPr>
      <w:suppressAutoHyphens/>
      <w:autoSpaceDN w:val="0"/>
      <w:spacing w:before="360" w:after="0" w:line="480" w:lineRule="auto"/>
      <w:jc w:val="both"/>
      <w:textAlignment w:val="baseline"/>
    </w:pPr>
    <w:rPr>
      <w:rFonts w:ascii="Arial" w:eastAsia="WenQuanYi Micro Hei" w:hAnsi="Arial" w:cs="Lohit Hindi"/>
      <w:iCs/>
      <w:sz w:val="24"/>
      <w:lang w:val="en-GB" w:eastAsia="zh-CN" w:bidi="hi-IN"/>
    </w:rPr>
  </w:style>
  <w:style w:type="paragraph" w:customStyle="1" w:styleId="2">
    <w:name w:val="2"/>
    <w:basedOn w:val="1"/>
    <w:qFormat/>
    <w:rsid w:val="00BF28FC"/>
    <w:pPr>
      <w:numPr>
        <w:ilvl w:val="1"/>
      </w:numPr>
    </w:pPr>
  </w:style>
  <w:style w:type="paragraph" w:customStyle="1" w:styleId="3">
    <w:name w:val="3"/>
    <w:basedOn w:val="Normal"/>
    <w:qFormat/>
    <w:rsid w:val="00BF28FC"/>
    <w:pPr>
      <w:numPr>
        <w:ilvl w:val="2"/>
        <w:numId w:val="13"/>
      </w:numPr>
      <w:spacing w:before="240" w:after="0" w:line="480" w:lineRule="auto"/>
      <w:jc w:val="both"/>
    </w:pPr>
    <w:rPr>
      <w:rFonts w:ascii="Arial" w:eastAsia="Times New Roman" w:hAnsi="Arial" w:cs="Times New Roman"/>
      <w:sz w:val="24"/>
      <w:szCs w:val="16"/>
      <w:lang w:val="en-GB" w:eastAsia="en-ZA"/>
    </w:rPr>
  </w:style>
  <w:style w:type="paragraph" w:customStyle="1" w:styleId="4">
    <w:name w:val="4"/>
    <w:basedOn w:val="Normal"/>
    <w:qFormat/>
    <w:rsid w:val="00BF28FC"/>
    <w:pPr>
      <w:numPr>
        <w:ilvl w:val="3"/>
        <w:numId w:val="13"/>
      </w:numPr>
      <w:spacing w:before="240" w:after="0" w:line="480" w:lineRule="auto"/>
      <w:jc w:val="both"/>
    </w:pPr>
    <w:rPr>
      <w:rFonts w:ascii="Arial" w:eastAsia="Times New Roman" w:hAnsi="Arial" w:cs="Times New Roman"/>
      <w:iCs/>
      <w:color w:val="000000"/>
      <w:sz w:val="24"/>
      <w:szCs w:val="16"/>
      <w:lang w:val="en-GB" w:eastAsia="en-ZA"/>
    </w:rPr>
  </w:style>
  <w:style w:type="paragraph" w:customStyle="1" w:styleId="5">
    <w:name w:val="5"/>
    <w:basedOn w:val="4"/>
    <w:qFormat/>
    <w:rsid w:val="00BF28FC"/>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09135">
      <w:bodyDiv w:val="1"/>
      <w:marLeft w:val="0"/>
      <w:marRight w:val="0"/>
      <w:marTop w:val="0"/>
      <w:marBottom w:val="0"/>
      <w:divBdr>
        <w:top w:val="none" w:sz="0" w:space="0" w:color="auto"/>
        <w:left w:val="none" w:sz="0" w:space="0" w:color="auto"/>
        <w:bottom w:val="none" w:sz="0" w:space="0" w:color="auto"/>
        <w:right w:val="none" w:sz="0" w:space="0" w:color="auto"/>
      </w:divBdr>
    </w:div>
    <w:div w:id="1970286018">
      <w:bodyDiv w:val="1"/>
      <w:marLeft w:val="0"/>
      <w:marRight w:val="0"/>
      <w:marTop w:val="0"/>
      <w:marBottom w:val="0"/>
      <w:divBdr>
        <w:top w:val="none" w:sz="0" w:space="0" w:color="auto"/>
        <w:left w:val="none" w:sz="0" w:space="0" w:color="auto"/>
        <w:bottom w:val="none" w:sz="0" w:space="0" w:color="auto"/>
        <w:right w:val="none" w:sz="0" w:space="0" w:color="auto"/>
      </w:divBdr>
    </w:div>
    <w:div w:id="19777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cgi-bin/LawCite?cit=%281984%29%201%20All%20E%20R%20105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keyser76@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Makhubela@justice.gov.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otsoko@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6" ma:contentTypeDescription="Create a new document." ma:contentTypeScope="" ma:versionID="e003b6ae15e5f06ac368320f68af4195">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71896f5ab21b3e36467fbd271530ff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B95B-3E9F-45CF-8CD7-2AF2460B5712}">
  <ds:schemaRefs>
    <ds:schemaRef ds:uri="http://schemas.microsoft.com/office/2006/metadata/properties"/>
    <ds:schemaRef ds:uri="http://schemas.microsoft.com/office/infopath/2007/PartnerControls"/>
    <ds:schemaRef ds:uri="526a8c0f-88ce-4fd4-8ee5-181188dd554a"/>
  </ds:schemaRefs>
</ds:datastoreItem>
</file>

<file path=customXml/itemProps2.xml><?xml version="1.0" encoding="utf-8"?>
<ds:datastoreItem xmlns:ds="http://schemas.openxmlformats.org/officeDocument/2006/customXml" ds:itemID="{744957C6-8C86-4CAC-A4C1-4636A010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F9477-51BA-4FFF-B616-872237A55AB9}">
  <ds:schemaRefs>
    <ds:schemaRef ds:uri="http://schemas.microsoft.com/sharepoint/v3/contenttype/forms"/>
  </ds:schemaRefs>
</ds:datastoreItem>
</file>

<file path=customXml/itemProps4.xml><?xml version="1.0" encoding="utf-8"?>
<ds:datastoreItem xmlns:ds="http://schemas.openxmlformats.org/officeDocument/2006/customXml" ds:itemID="{C6560457-0453-42B8-BB80-1BC02B3C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Wright</dc:creator>
  <cp:keywords/>
  <dc:description/>
  <cp:lastModifiedBy>Mokone</cp:lastModifiedBy>
  <cp:revision>3</cp:revision>
  <cp:lastPrinted>2023-07-27T12:44:00Z</cp:lastPrinted>
  <dcterms:created xsi:type="dcterms:W3CDTF">2023-08-01T09:52:00Z</dcterms:created>
  <dcterms:modified xsi:type="dcterms:W3CDTF">2023-08-01T09:54:00Z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0x0101002EE3E4D108BA54489A9E132530A792D2</vt:lpwstr>
  </property>
</Properties>
</file>