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16916" w14:textId="77777777" w:rsidR="00B8036A" w:rsidRPr="00DB2A06" w:rsidRDefault="00B8036A" w:rsidP="00B8036A">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3EFD760F" w14:textId="256F9AB2" w:rsidR="0067092C" w:rsidRPr="002F5C76" w:rsidRDefault="0067092C" w:rsidP="008F6C0F">
      <w:pPr>
        <w:pStyle w:val="Title"/>
        <w:spacing w:line="360" w:lineRule="auto"/>
        <w:jc w:val="center"/>
        <w:rPr>
          <w:b/>
          <w:color w:val="FF66FF"/>
        </w:rPr>
      </w:pPr>
    </w:p>
    <w:p w14:paraId="5FF10054" w14:textId="596B9EDC" w:rsidR="00B8036A" w:rsidRDefault="00B8036A" w:rsidP="008F6C0F">
      <w:pPr>
        <w:pStyle w:val="Title"/>
        <w:spacing w:line="360" w:lineRule="auto"/>
        <w:jc w:val="center"/>
        <w:rPr>
          <w:b/>
        </w:rPr>
      </w:pPr>
      <w:r w:rsidRPr="002F5C76">
        <w:rPr>
          <w:noProof/>
          <w:color w:val="FF66FF"/>
          <w:lang w:val="en-US"/>
        </w:rPr>
        <w:drawing>
          <wp:inline distT="0" distB="0" distL="0" distR="0" wp14:anchorId="10BA32E5" wp14:editId="523F2DEB">
            <wp:extent cx="1533525" cy="1533525"/>
            <wp:effectExtent l="0" t="0" r="9525" b="9525"/>
            <wp:docPr id="2" name="Picture 2" descr="cid:image001.png@01D0BF16.DA35A980"/>
            <wp:cNvGraphicFramePr/>
            <a:graphic xmlns:a="http://schemas.openxmlformats.org/drawingml/2006/main">
              <a:graphicData uri="http://schemas.openxmlformats.org/drawingml/2006/picture">
                <pic:pic xmlns:pic="http://schemas.openxmlformats.org/drawingml/2006/picture">
                  <pic:nvPicPr>
                    <pic:cNvPr id="2" name="Picture 2" descr="cid:image001.png@01D0BF16.DA35A98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3BA6717B" w14:textId="77777777" w:rsidR="00B8036A" w:rsidRDefault="00B8036A" w:rsidP="008F6C0F">
      <w:pPr>
        <w:pStyle w:val="Title"/>
        <w:spacing w:line="360" w:lineRule="auto"/>
        <w:jc w:val="center"/>
        <w:rPr>
          <w:b/>
        </w:rPr>
      </w:pPr>
    </w:p>
    <w:p w14:paraId="3B2DDE70" w14:textId="2BED059F" w:rsidR="00B958BA" w:rsidRPr="00EC1CFF" w:rsidRDefault="00B958BA" w:rsidP="008F6C0F">
      <w:pPr>
        <w:pStyle w:val="Title"/>
        <w:spacing w:line="360" w:lineRule="auto"/>
        <w:jc w:val="center"/>
        <w:rPr>
          <w:b/>
        </w:rPr>
      </w:pPr>
      <w:r w:rsidRPr="00EC1CFF">
        <w:rPr>
          <w:b/>
        </w:rPr>
        <w:t xml:space="preserve">IN THE </w:t>
      </w:r>
      <w:r w:rsidR="00853FC4" w:rsidRPr="00EC1CFF">
        <w:rPr>
          <w:b/>
        </w:rPr>
        <w:t>HIGH</w:t>
      </w:r>
      <w:r w:rsidRPr="00EC1CFF">
        <w:rPr>
          <w:b/>
        </w:rPr>
        <w:t xml:space="preserve"> COURT</w:t>
      </w:r>
      <w:r w:rsidR="00853FC4" w:rsidRPr="00EC1CFF">
        <w:rPr>
          <w:b/>
        </w:rPr>
        <w:t xml:space="preserve"> OF SOUTH AFRICA</w:t>
      </w:r>
    </w:p>
    <w:p w14:paraId="69BB50EB" w14:textId="77777777" w:rsidR="00B958BA" w:rsidRPr="00EC1CFF" w:rsidRDefault="00853FC4" w:rsidP="008F6C0F">
      <w:pPr>
        <w:pStyle w:val="Title"/>
        <w:spacing w:after="240" w:line="360" w:lineRule="auto"/>
        <w:jc w:val="center"/>
        <w:rPr>
          <w:b/>
        </w:rPr>
      </w:pPr>
      <w:r w:rsidRPr="00EC1CFF">
        <w:rPr>
          <w:b/>
        </w:rPr>
        <w:t xml:space="preserve">GAUTENG </w:t>
      </w:r>
      <w:r w:rsidR="00127FB4" w:rsidRPr="00EC1CFF">
        <w:rPr>
          <w:b/>
        </w:rPr>
        <w:t xml:space="preserve">LOCAL </w:t>
      </w:r>
      <w:r w:rsidR="00016FCE" w:rsidRPr="00EC1CFF">
        <w:rPr>
          <w:b/>
        </w:rPr>
        <w:t>DIVISION</w:t>
      </w:r>
      <w:r w:rsidRPr="00EC1CFF">
        <w:rPr>
          <w:b/>
        </w:rPr>
        <w:t xml:space="preserve">, </w:t>
      </w:r>
      <w:r w:rsidR="00127FB4" w:rsidRPr="00EC1CFF">
        <w:rPr>
          <w:b/>
        </w:rPr>
        <w:t>JOHANNESBURG</w:t>
      </w:r>
    </w:p>
    <w:p w14:paraId="521C263B" w14:textId="093175CE" w:rsidR="00B958BA" w:rsidRPr="002F5C76" w:rsidRDefault="00B958BA" w:rsidP="008F6C0F">
      <w:pPr>
        <w:pStyle w:val="Title"/>
        <w:spacing w:after="240" w:line="360" w:lineRule="auto"/>
        <w:jc w:val="right"/>
        <w:rPr>
          <w:b/>
          <w:color w:val="FF66FF"/>
        </w:rPr>
      </w:pPr>
      <w:r w:rsidRPr="00EC1CFF">
        <w:rPr>
          <w:b/>
        </w:rPr>
        <w:t xml:space="preserve">CASE NO: </w:t>
      </w:r>
      <w:r w:rsidR="00E16C05" w:rsidRPr="00EC1CFF">
        <w:rPr>
          <w:b/>
        </w:rPr>
        <w:t>8854/2022</w:t>
      </w:r>
      <w:r w:rsidRPr="002F5C76">
        <w:rPr>
          <w:b/>
          <w:color w:val="FF66FF"/>
        </w:rPr>
        <w:fldChar w:fldCharType="begin"/>
      </w:r>
      <w:r w:rsidRPr="002F5C76">
        <w:rPr>
          <w:b/>
          <w:color w:val="FF66FF"/>
        </w:rPr>
        <w:instrText xml:space="preserve">  </w:instrText>
      </w:r>
      <w:r w:rsidRPr="002F5C76">
        <w:rPr>
          <w:b/>
          <w:color w:val="FF66FF"/>
        </w:rPr>
        <w:fldChar w:fldCharType="end"/>
      </w:r>
    </w:p>
    <w:p w14:paraId="219BD7D9" w14:textId="72B463CA" w:rsidR="0067092C" w:rsidRPr="002F5C76" w:rsidRDefault="0067092C" w:rsidP="00081824">
      <w:pPr>
        <w:pStyle w:val="Title"/>
        <w:spacing w:after="240" w:line="360" w:lineRule="auto"/>
        <w:rPr>
          <w:color w:val="FF66FF"/>
        </w:rPr>
      </w:pPr>
      <w:r w:rsidRPr="002F5C76">
        <w:rPr>
          <w:noProof/>
          <w:color w:val="FF66FF"/>
          <w:lang w:val="en-US"/>
        </w:rPr>
        <w:drawing>
          <wp:inline distT="0" distB="0" distL="0" distR="0" wp14:anchorId="0D6532EC" wp14:editId="4FCE2530">
            <wp:extent cx="5457825" cy="1760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7825" cy="1760855"/>
                    </a:xfrm>
                    <a:prstGeom prst="rect">
                      <a:avLst/>
                    </a:prstGeom>
                    <a:noFill/>
                    <a:ln>
                      <a:noFill/>
                    </a:ln>
                  </pic:spPr>
                </pic:pic>
              </a:graphicData>
            </a:graphic>
          </wp:inline>
        </w:drawing>
      </w:r>
    </w:p>
    <w:p w14:paraId="1CF37DA0" w14:textId="7AE79714" w:rsidR="00B958BA" w:rsidRPr="00EC1CFF" w:rsidRDefault="00B958BA" w:rsidP="00081824">
      <w:pPr>
        <w:pStyle w:val="Title"/>
        <w:spacing w:after="240" w:line="360" w:lineRule="auto"/>
      </w:pPr>
      <w:r w:rsidRPr="00EC1CFF">
        <w:t>In the matter between:</w:t>
      </w:r>
    </w:p>
    <w:tbl>
      <w:tblPr>
        <w:tblW w:w="0" w:type="auto"/>
        <w:tblLayout w:type="fixed"/>
        <w:tblLook w:val="0000" w:firstRow="0" w:lastRow="0" w:firstColumn="0" w:lastColumn="0" w:noHBand="0" w:noVBand="0"/>
      </w:tblPr>
      <w:tblGrid>
        <w:gridCol w:w="6204"/>
        <w:gridCol w:w="2606"/>
      </w:tblGrid>
      <w:tr w:rsidR="00EC1CFF" w:rsidRPr="00EC1CFF" w14:paraId="08808383" w14:textId="77777777">
        <w:tc>
          <w:tcPr>
            <w:tcW w:w="6204" w:type="dxa"/>
          </w:tcPr>
          <w:p w14:paraId="442734F2" w14:textId="3F0224EB" w:rsidR="007E1556" w:rsidRPr="00EC1CFF" w:rsidRDefault="00E16C05" w:rsidP="008F6C0F">
            <w:pPr>
              <w:pStyle w:val="Title"/>
              <w:spacing w:after="120"/>
              <w:rPr>
                <w:b/>
                <w:u w:val="single"/>
              </w:rPr>
            </w:pPr>
            <w:r w:rsidRPr="00EC1CFF">
              <w:rPr>
                <w:b/>
              </w:rPr>
              <w:t>FAKAZILE PEA</w:t>
            </w:r>
            <w:r w:rsidR="004A08D3">
              <w:rPr>
                <w:b/>
              </w:rPr>
              <w:t>RL MAZIBUKO on behalf of Z N. M</w:t>
            </w:r>
            <w:r w:rsidRPr="00EC1CFF">
              <w:rPr>
                <w:b/>
              </w:rPr>
              <w:t xml:space="preserve"> </w:t>
            </w:r>
            <w:r w:rsidR="00B958BA" w:rsidRPr="00EC1CFF">
              <w:rPr>
                <w:b/>
              </w:rPr>
              <w:fldChar w:fldCharType="begin"/>
            </w:r>
            <w:r w:rsidR="00B958BA" w:rsidRPr="00EC1CFF">
              <w:rPr>
                <w:b/>
              </w:rPr>
              <w:instrText xml:space="preserve">  </w:instrText>
            </w:r>
            <w:r w:rsidR="00B958BA" w:rsidRPr="00EC1CFF">
              <w:rPr>
                <w:b/>
              </w:rPr>
              <w:fldChar w:fldCharType="end"/>
            </w:r>
          </w:p>
        </w:tc>
        <w:tc>
          <w:tcPr>
            <w:tcW w:w="2606" w:type="dxa"/>
          </w:tcPr>
          <w:p w14:paraId="2F270F3E" w14:textId="2A9B5A6A" w:rsidR="00B958BA" w:rsidRPr="00EC1CFF" w:rsidRDefault="0019734E" w:rsidP="007E1556">
            <w:pPr>
              <w:pStyle w:val="Title"/>
              <w:spacing w:line="360" w:lineRule="auto"/>
              <w:jc w:val="right"/>
            </w:pPr>
            <w:r w:rsidRPr="00EC1CFF">
              <w:t>Plaintiff</w:t>
            </w:r>
            <w:r w:rsidR="00833533" w:rsidRPr="00EC1CFF">
              <w:t xml:space="preserve"> </w:t>
            </w:r>
          </w:p>
        </w:tc>
      </w:tr>
      <w:tr w:rsidR="00EC1CFF" w:rsidRPr="00EC1CFF" w14:paraId="2A98D2AF" w14:textId="77777777">
        <w:tc>
          <w:tcPr>
            <w:tcW w:w="6204" w:type="dxa"/>
          </w:tcPr>
          <w:p w14:paraId="4541DEBA" w14:textId="77777777" w:rsidR="00B958BA" w:rsidRPr="00EC1CFF" w:rsidRDefault="00B958BA" w:rsidP="007E1556">
            <w:pPr>
              <w:pStyle w:val="Title"/>
              <w:spacing w:line="360" w:lineRule="auto"/>
            </w:pPr>
          </w:p>
        </w:tc>
        <w:tc>
          <w:tcPr>
            <w:tcW w:w="2606" w:type="dxa"/>
          </w:tcPr>
          <w:p w14:paraId="0B0A70DF" w14:textId="77777777" w:rsidR="00B958BA" w:rsidRPr="00EC1CFF" w:rsidRDefault="00B958BA" w:rsidP="007E1556">
            <w:pPr>
              <w:pStyle w:val="Title"/>
              <w:spacing w:line="360" w:lineRule="auto"/>
              <w:jc w:val="right"/>
            </w:pPr>
          </w:p>
        </w:tc>
      </w:tr>
      <w:tr w:rsidR="00EC1CFF" w:rsidRPr="00EC1CFF" w14:paraId="52337765" w14:textId="77777777">
        <w:tc>
          <w:tcPr>
            <w:tcW w:w="6204" w:type="dxa"/>
          </w:tcPr>
          <w:p w14:paraId="43D75BD7" w14:textId="471939D4" w:rsidR="00B958BA" w:rsidRPr="00EC1CFF" w:rsidRDefault="001F7EE2" w:rsidP="007E1556">
            <w:pPr>
              <w:pStyle w:val="Title"/>
              <w:spacing w:line="360" w:lineRule="auto"/>
            </w:pPr>
            <w:r>
              <w:t>a</w:t>
            </w:r>
            <w:r w:rsidR="006E77C0" w:rsidRPr="00EC1CFF">
              <w:t>nd</w:t>
            </w:r>
          </w:p>
        </w:tc>
        <w:tc>
          <w:tcPr>
            <w:tcW w:w="2606" w:type="dxa"/>
          </w:tcPr>
          <w:p w14:paraId="37EB1FE5" w14:textId="77777777" w:rsidR="00B958BA" w:rsidRPr="00EC1CFF" w:rsidRDefault="00B958BA" w:rsidP="007E1556">
            <w:pPr>
              <w:pStyle w:val="Title"/>
              <w:spacing w:line="360" w:lineRule="auto"/>
            </w:pPr>
          </w:p>
        </w:tc>
      </w:tr>
      <w:tr w:rsidR="00EC1CFF" w:rsidRPr="00EC1CFF" w14:paraId="4BFFCB1A" w14:textId="77777777">
        <w:tc>
          <w:tcPr>
            <w:tcW w:w="6204" w:type="dxa"/>
          </w:tcPr>
          <w:p w14:paraId="1B784A6A" w14:textId="77777777" w:rsidR="00B958BA" w:rsidRPr="00EC1CFF" w:rsidRDefault="00B958BA" w:rsidP="007E1556">
            <w:pPr>
              <w:pStyle w:val="Title"/>
              <w:spacing w:line="360" w:lineRule="auto"/>
            </w:pPr>
          </w:p>
        </w:tc>
        <w:tc>
          <w:tcPr>
            <w:tcW w:w="2606" w:type="dxa"/>
          </w:tcPr>
          <w:p w14:paraId="70CB8D7C" w14:textId="77777777" w:rsidR="00B958BA" w:rsidRPr="00EC1CFF" w:rsidRDefault="00B958BA" w:rsidP="007E1556">
            <w:pPr>
              <w:pStyle w:val="Title"/>
              <w:spacing w:line="360" w:lineRule="auto"/>
            </w:pPr>
          </w:p>
        </w:tc>
      </w:tr>
      <w:tr w:rsidR="00B958BA" w:rsidRPr="00EC1CFF" w14:paraId="0DCF843A" w14:textId="77777777">
        <w:tc>
          <w:tcPr>
            <w:tcW w:w="6204" w:type="dxa"/>
          </w:tcPr>
          <w:p w14:paraId="2F1F846E" w14:textId="73CB649D" w:rsidR="00B958BA" w:rsidRPr="00EC1CFF" w:rsidRDefault="00E16C05" w:rsidP="008F6C0F">
            <w:pPr>
              <w:pStyle w:val="Title"/>
              <w:spacing w:after="120"/>
              <w:rPr>
                <w:b/>
              </w:rPr>
            </w:pPr>
            <w:r w:rsidRPr="00EC1CFF">
              <w:rPr>
                <w:b/>
              </w:rPr>
              <w:t xml:space="preserve">ROAD ACCIDENT FUND </w:t>
            </w:r>
            <w:r w:rsidR="00B958BA" w:rsidRPr="00EC1CFF">
              <w:rPr>
                <w:b/>
              </w:rPr>
              <w:fldChar w:fldCharType="begin"/>
            </w:r>
            <w:r w:rsidR="00B958BA" w:rsidRPr="00EC1CFF">
              <w:rPr>
                <w:b/>
              </w:rPr>
              <w:instrText xml:space="preserve">  </w:instrText>
            </w:r>
            <w:r w:rsidR="00B958BA" w:rsidRPr="00EC1CFF">
              <w:rPr>
                <w:b/>
              </w:rPr>
              <w:fldChar w:fldCharType="end"/>
            </w:r>
          </w:p>
        </w:tc>
        <w:tc>
          <w:tcPr>
            <w:tcW w:w="2606" w:type="dxa"/>
          </w:tcPr>
          <w:p w14:paraId="67283D96" w14:textId="6F94B3E5" w:rsidR="00B958BA" w:rsidRPr="00EC1CFF" w:rsidRDefault="0019734E" w:rsidP="007E1556">
            <w:pPr>
              <w:pStyle w:val="Title"/>
              <w:spacing w:line="360" w:lineRule="auto"/>
              <w:jc w:val="right"/>
            </w:pPr>
            <w:r w:rsidRPr="00EC1CFF">
              <w:t>Def</w:t>
            </w:r>
            <w:r w:rsidR="00833533" w:rsidRPr="00EC1CFF">
              <w:t>end</w:t>
            </w:r>
            <w:r w:rsidRPr="00EC1CFF">
              <w:t>a</w:t>
            </w:r>
            <w:r w:rsidR="00833533" w:rsidRPr="00EC1CFF">
              <w:t xml:space="preserve">nt </w:t>
            </w:r>
          </w:p>
        </w:tc>
      </w:tr>
    </w:tbl>
    <w:p w14:paraId="6D106BA6" w14:textId="77777777" w:rsidR="00B958BA" w:rsidRPr="00EC1CFF" w:rsidRDefault="00B958BA">
      <w:pPr>
        <w:pStyle w:val="Title"/>
      </w:pPr>
    </w:p>
    <w:p w14:paraId="29FEC38E" w14:textId="78882AFE" w:rsidR="008F6C0F" w:rsidRPr="00EC1CFF" w:rsidRDefault="00C47D40">
      <w:pPr>
        <w:pStyle w:val="Title"/>
        <w:rPr>
          <w:u w:val="single"/>
        </w:rPr>
      </w:pPr>
      <w:r w:rsidRPr="00EC1CFF">
        <w:rPr>
          <w:b/>
          <w:bCs/>
          <w:u w:val="single"/>
        </w:rPr>
        <w:t>Summary</w:t>
      </w:r>
      <w:r w:rsidRPr="00EC1CFF">
        <w:t>:</w:t>
      </w:r>
    </w:p>
    <w:p w14:paraId="3694C1C0" w14:textId="03D9A84A" w:rsidR="00C47D40" w:rsidRPr="002F5C76" w:rsidRDefault="00C47D40">
      <w:pPr>
        <w:pStyle w:val="Title"/>
        <w:rPr>
          <w:b/>
          <w:bCs/>
          <w:color w:val="FF66FF"/>
          <w:u w:val="single"/>
        </w:rPr>
      </w:pPr>
    </w:p>
    <w:p w14:paraId="5019C193" w14:textId="07240211" w:rsidR="00C47D40" w:rsidRPr="002F5C76" w:rsidRDefault="00C47D40">
      <w:pPr>
        <w:pStyle w:val="Title"/>
        <w:rPr>
          <w:b/>
          <w:bCs/>
          <w:color w:val="FF66FF"/>
          <w:u w:val="single"/>
        </w:rPr>
      </w:pPr>
    </w:p>
    <w:p w14:paraId="0B6FFB9A" w14:textId="621409FA" w:rsidR="00C47D40" w:rsidRPr="002F5C76" w:rsidRDefault="00C47D40">
      <w:pPr>
        <w:pStyle w:val="Title"/>
        <w:rPr>
          <w:b/>
          <w:bCs/>
          <w:color w:val="FF66FF"/>
          <w:u w:val="single"/>
        </w:rPr>
      </w:pPr>
    </w:p>
    <w:p w14:paraId="35CF9D27" w14:textId="4DF017E9" w:rsidR="00C47D40" w:rsidRPr="002F5C76" w:rsidRDefault="00C47D40">
      <w:pPr>
        <w:pStyle w:val="Title"/>
        <w:rPr>
          <w:b/>
          <w:bCs/>
          <w:color w:val="FF66FF"/>
          <w:u w:val="single"/>
        </w:rPr>
      </w:pPr>
    </w:p>
    <w:p w14:paraId="0ED22DA6" w14:textId="302DF147" w:rsidR="00E16C05" w:rsidRPr="002F5C76" w:rsidRDefault="00E16C05">
      <w:pPr>
        <w:pStyle w:val="Title"/>
        <w:rPr>
          <w:b/>
          <w:bCs/>
          <w:color w:val="FF66FF"/>
          <w:u w:val="single"/>
        </w:rPr>
      </w:pPr>
    </w:p>
    <w:p w14:paraId="6D8DFE91" w14:textId="77777777" w:rsidR="00E16C05" w:rsidRPr="002F5C76" w:rsidRDefault="00E16C05">
      <w:pPr>
        <w:pStyle w:val="Title"/>
        <w:rPr>
          <w:b/>
          <w:bCs/>
          <w:color w:val="FF66FF"/>
          <w:u w:val="single"/>
        </w:rPr>
      </w:pPr>
    </w:p>
    <w:p w14:paraId="60E730A1" w14:textId="20418441" w:rsidR="00C47D40" w:rsidRPr="002F5C76" w:rsidRDefault="00C47D40">
      <w:pPr>
        <w:pStyle w:val="Title"/>
        <w:rPr>
          <w:b/>
          <w:bCs/>
          <w:color w:val="FF66FF"/>
          <w:u w:val="single"/>
        </w:rPr>
      </w:pPr>
    </w:p>
    <w:p w14:paraId="0C7B7D72" w14:textId="77777777" w:rsidR="00C47D40" w:rsidRPr="002F5C76" w:rsidRDefault="00C47D40">
      <w:pPr>
        <w:pStyle w:val="Title"/>
        <w:rPr>
          <w:color w:val="FF66FF"/>
        </w:rPr>
      </w:pPr>
    </w:p>
    <w:p w14:paraId="6E49BEE2" w14:textId="77777777" w:rsidR="00C47D40" w:rsidRPr="002F5C76" w:rsidRDefault="00C47D40">
      <w:pPr>
        <w:pStyle w:val="Title"/>
        <w:rPr>
          <w:color w:val="FF66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1"/>
      </w:tblGrid>
      <w:tr w:rsidR="00B958BA" w:rsidRPr="002F5C76" w14:paraId="32D5B3F6" w14:textId="77777777">
        <w:tc>
          <w:tcPr>
            <w:tcW w:w="8811" w:type="dxa"/>
            <w:tcBorders>
              <w:top w:val="single" w:sz="4" w:space="0" w:color="auto"/>
              <w:left w:val="nil"/>
              <w:bottom w:val="single" w:sz="4" w:space="0" w:color="auto"/>
              <w:right w:val="nil"/>
            </w:tcBorders>
          </w:tcPr>
          <w:p w14:paraId="2DA0E8FE" w14:textId="77777777" w:rsidR="00B958BA" w:rsidRPr="002F5C76" w:rsidRDefault="00B958BA">
            <w:pPr>
              <w:pStyle w:val="SingleLineSpacing"/>
              <w:rPr>
                <w:color w:val="FF66FF"/>
              </w:rPr>
            </w:pPr>
          </w:p>
          <w:p w14:paraId="111719EA" w14:textId="34DAF8BF" w:rsidR="00B958BA" w:rsidRPr="002F5C76" w:rsidRDefault="00833533">
            <w:pPr>
              <w:pStyle w:val="SingleLineSpacing"/>
              <w:spacing w:before="120" w:after="120"/>
              <w:jc w:val="center"/>
              <w:rPr>
                <w:b/>
                <w:color w:val="FF66FF"/>
              </w:rPr>
            </w:pPr>
            <w:r w:rsidRPr="00EC1CFF">
              <w:rPr>
                <w:b/>
              </w:rPr>
              <w:t>JUDGMENT</w:t>
            </w:r>
            <w:r w:rsidR="00B958BA" w:rsidRPr="002F5C76">
              <w:rPr>
                <w:b/>
                <w:color w:val="FF66FF"/>
              </w:rPr>
              <w:fldChar w:fldCharType="begin"/>
            </w:r>
            <w:r w:rsidR="00B958BA" w:rsidRPr="002F5C76">
              <w:rPr>
                <w:b/>
                <w:color w:val="FF66FF"/>
              </w:rPr>
              <w:instrText xml:space="preserve">  </w:instrText>
            </w:r>
            <w:r w:rsidR="00B958BA" w:rsidRPr="002F5C76">
              <w:rPr>
                <w:b/>
                <w:color w:val="FF66FF"/>
              </w:rPr>
              <w:fldChar w:fldCharType="end"/>
            </w:r>
          </w:p>
          <w:p w14:paraId="3E49DDFB" w14:textId="77777777" w:rsidR="00B958BA" w:rsidRPr="002F5C76" w:rsidRDefault="00B958BA">
            <w:pPr>
              <w:pStyle w:val="SingleLineSpacing"/>
              <w:rPr>
                <w:color w:val="FF66FF"/>
              </w:rPr>
            </w:pPr>
          </w:p>
        </w:tc>
      </w:tr>
    </w:tbl>
    <w:p w14:paraId="4B65ACAC" w14:textId="77777777" w:rsidR="00B958BA" w:rsidRPr="002F5C76" w:rsidRDefault="00B958BA">
      <w:pPr>
        <w:pStyle w:val="Footer"/>
        <w:tabs>
          <w:tab w:val="clear" w:pos="4153"/>
          <w:tab w:val="clear" w:pos="8306"/>
        </w:tabs>
        <w:spacing w:after="120"/>
        <w:rPr>
          <w:color w:val="FF66FF"/>
        </w:rPr>
      </w:pPr>
    </w:p>
    <w:p w14:paraId="169E2731" w14:textId="1EF966E8" w:rsidR="006F7C73" w:rsidRPr="00EC1CFF" w:rsidRDefault="00833533" w:rsidP="00833533">
      <w:pPr>
        <w:pStyle w:val="Heading1"/>
        <w:keepNext/>
        <w:numPr>
          <w:ilvl w:val="0"/>
          <w:numId w:val="0"/>
        </w:numPr>
        <w:ind w:left="862" w:hanging="862"/>
        <w:rPr>
          <w:u w:val="single"/>
        </w:rPr>
      </w:pPr>
      <w:r w:rsidRPr="00EC1CFF">
        <w:rPr>
          <w:u w:val="single"/>
        </w:rPr>
        <w:t>KATZEW, AJ</w:t>
      </w:r>
      <w:r w:rsidR="002A19E4" w:rsidRPr="00EC1CFF">
        <w:rPr>
          <w:u w:val="single"/>
        </w:rPr>
        <w:t>:</w:t>
      </w:r>
    </w:p>
    <w:p w14:paraId="4586903A" w14:textId="27AB81D5" w:rsidR="00AA1E61" w:rsidRDefault="00B0786D" w:rsidP="00B0786D">
      <w:pPr>
        <w:pStyle w:val="Heading1"/>
        <w:numPr>
          <w:ilvl w:val="0"/>
          <w:numId w:val="0"/>
        </w:numPr>
        <w:tabs>
          <w:tab w:val="left" w:pos="862"/>
        </w:tabs>
        <w:ind w:left="862" w:hanging="862"/>
      </w:pPr>
      <w:r>
        <w:t>[1]</w:t>
      </w:r>
      <w:r>
        <w:tab/>
      </w:r>
      <w:r w:rsidR="008824ED" w:rsidRPr="00EC1CFF">
        <w:t>This is</w:t>
      </w:r>
      <w:r w:rsidR="0012504C" w:rsidRPr="00EC1CFF">
        <w:t xml:space="preserve"> the trial of</w:t>
      </w:r>
      <w:r w:rsidR="008824ED" w:rsidRPr="00EC1CFF">
        <w:t xml:space="preserve"> a</w:t>
      </w:r>
      <w:r w:rsidR="0012504C" w:rsidRPr="00EC1CFF">
        <w:t>n</w:t>
      </w:r>
      <w:r w:rsidR="008824ED" w:rsidRPr="00EC1CFF">
        <w:t xml:space="preserve"> </w:t>
      </w:r>
      <w:r w:rsidR="0012504C" w:rsidRPr="00EC1CFF">
        <w:t>action</w:t>
      </w:r>
      <w:r w:rsidR="003A35F7">
        <w:t xml:space="preserve"> that was instituted on 2</w:t>
      </w:r>
      <w:r w:rsidR="003A35F7" w:rsidRPr="003A35F7">
        <w:rPr>
          <w:vertAlign w:val="superscript"/>
        </w:rPr>
        <w:t>nd</w:t>
      </w:r>
      <w:r w:rsidR="003A35F7">
        <w:t xml:space="preserve"> March 2022</w:t>
      </w:r>
      <w:r w:rsidR="008824ED" w:rsidRPr="00EC1CFF">
        <w:t xml:space="preserve"> by the Plaintiff on behalf of her</w:t>
      </w:r>
      <w:r w:rsidR="003C37BE" w:rsidRPr="00EC1CFF">
        <w:t xml:space="preserve"> </w:t>
      </w:r>
      <w:r w:rsidR="00705CEC">
        <w:t>minor</w:t>
      </w:r>
      <w:r w:rsidR="00AA1E61">
        <w:t xml:space="preserve"> daughter</w:t>
      </w:r>
      <w:r w:rsidR="00705CEC">
        <w:t>,</w:t>
      </w:r>
      <w:r w:rsidR="0011413B">
        <w:t xml:space="preserve"> Z</w:t>
      </w:r>
      <w:r w:rsidR="003C37BE" w:rsidRPr="00EC1CFF">
        <w:t xml:space="preserve"> N</w:t>
      </w:r>
      <w:r w:rsidR="0011413B">
        <w:t xml:space="preserve"> M (“Z</w:t>
      </w:r>
      <w:r w:rsidR="00695450" w:rsidRPr="00EC1CFF">
        <w:t>”)</w:t>
      </w:r>
      <w:r w:rsidR="00705CEC">
        <w:t>,</w:t>
      </w:r>
      <w:r w:rsidR="003C37BE" w:rsidRPr="00EC1CFF">
        <w:t xml:space="preserve"> </w:t>
      </w:r>
      <w:r w:rsidR="00873A98" w:rsidRPr="00EC1CFF">
        <w:t xml:space="preserve">against </w:t>
      </w:r>
      <w:r w:rsidR="00695450" w:rsidRPr="00EC1CFF">
        <w:t>the</w:t>
      </w:r>
      <w:r w:rsidR="00873A98" w:rsidRPr="00EC1CFF">
        <w:t xml:space="preserve"> Road Accident Fund</w:t>
      </w:r>
      <w:r w:rsidR="00695450" w:rsidRPr="00EC1CFF">
        <w:t xml:space="preserve"> (“the Fund”)</w:t>
      </w:r>
      <w:r w:rsidR="00873A98" w:rsidRPr="00EC1CFF">
        <w:t xml:space="preserve"> for compensation for loss of support</w:t>
      </w:r>
      <w:r w:rsidR="003C37BE" w:rsidRPr="00EC1CFF">
        <w:t xml:space="preserve"> arising out of the death </w:t>
      </w:r>
      <w:r w:rsidR="00873A98" w:rsidRPr="00EC1CFF">
        <w:t>of</w:t>
      </w:r>
      <w:r w:rsidR="003C37BE" w:rsidRPr="00EC1CFF">
        <w:t xml:space="preserve"> </w:t>
      </w:r>
      <w:r w:rsidR="0011413B">
        <w:t>Z</w:t>
      </w:r>
      <w:r w:rsidR="00695450" w:rsidRPr="00EC1CFF">
        <w:t>’s</w:t>
      </w:r>
      <w:r w:rsidR="003C37BE" w:rsidRPr="00EC1CFF">
        <w:t xml:space="preserve"> </w:t>
      </w:r>
      <w:r w:rsidR="005D4405" w:rsidRPr="00EC1CFF">
        <w:t>f</w:t>
      </w:r>
      <w:r w:rsidR="003C37BE" w:rsidRPr="00EC1CFF">
        <w:t>ather</w:t>
      </w:r>
      <w:r w:rsidR="00091A49" w:rsidRPr="00EC1CFF">
        <w:t>,</w:t>
      </w:r>
      <w:r w:rsidR="003C37BE" w:rsidRPr="00EC1CFF">
        <w:t xml:space="preserve"> </w:t>
      </w:r>
      <w:r w:rsidR="00FB002E" w:rsidRPr="00EC1CFF">
        <w:t>Robert Makondo Dube</w:t>
      </w:r>
      <w:r w:rsidR="00AA1E61">
        <w:t xml:space="preserve"> (“Mr. Dube”)</w:t>
      </w:r>
      <w:r w:rsidR="00091A49" w:rsidRPr="00EC1CFF">
        <w:t>,</w:t>
      </w:r>
      <w:r w:rsidR="003C37BE" w:rsidRPr="00EC1CFF">
        <w:t xml:space="preserve"> </w:t>
      </w:r>
      <w:r w:rsidR="00873A98" w:rsidRPr="00EC1CFF">
        <w:t>in a motor</w:t>
      </w:r>
      <w:r w:rsidR="000436F4">
        <w:t xml:space="preserve"> collision that occurred on 1</w:t>
      </w:r>
      <w:r w:rsidR="000436F4" w:rsidRPr="000436F4">
        <w:rPr>
          <w:vertAlign w:val="superscript"/>
        </w:rPr>
        <w:t>st</w:t>
      </w:r>
      <w:r w:rsidR="000436F4">
        <w:t xml:space="preserve"> July 2019 </w:t>
      </w:r>
      <w:r w:rsidR="00AA1E61">
        <w:t>with a driver insured by the Fund</w:t>
      </w:r>
      <w:r w:rsidR="003C37BE" w:rsidRPr="00EC1CFF">
        <w:t xml:space="preserve">. </w:t>
      </w:r>
    </w:p>
    <w:p w14:paraId="13BE7757" w14:textId="502B4965" w:rsidR="00C96C76" w:rsidRPr="00EC1CFF" w:rsidRDefault="00B0786D" w:rsidP="00B0786D">
      <w:pPr>
        <w:pStyle w:val="Heading1"/>
        <w:numPr>
          <w:ilvl w:val="0"/>
          <w:numId w:val="0"/>
        </w:numPr>
        <w:tabs>
          <w:tab w:val="left" w:pos="862"/>
        </w:tabs>
        <w:ind w:left="862" w:hanging="862"/>
      </w:pPr>
      <w:r w:rsidRPr="00EC1CFF">
        <w:t>[2]</w:t>
      </w:r>
      <w:r w:rsidRPr="00EC1CFF">
        <w:tab/>
      </w:r>
      <w:r w:rsidR="00AA1E61">
        <w:t xml:space="preserve">The Plaintiff and Mr. Dube were married at the </w:t>
      </w:r>
      <w:r w:rsidR="0011413B">
        <w:t>time of Z</w:t>
      </w:r>
      <w:r w:rsidR="00AA1E61">
        <w:t>’s birth in 201</w:t>
      </w:r>
      <w:r w:rsidR="00D42FF9">
        <w:t xml:space="preserve">5 </w:t>
      </w:r>
      <w:r w:rsidR="00AA1E61">
        <w:t>but</w:t>
      </w:r>
      <w:r w:rsidR="00246829">
        <w:t xml:space="preserve"> got</w:t>
      </w:r>
      <w:r w:rsidR="00AA1E61">
        <w:t xml:space="preserve"> divorced in the same year. There is no claim </w:t>
      </w:r>
      <w:r w:rsidR="00FD1C1B">
        <w:t>in this matter</w:t>
      </w:r>
      <w:r w:rsidR="00AA1E61">
        <w:t xml:space="preserve"> by the Plaintiff</w:t>
      </w:r>
      <w:r w:rsidR="00FD1C1B">
        <w:t xml:space="preserve"> against the Fund</w:t>
      </w:r>
      <w:r w:rsidR="00AA1E61">
        <w:t xml:space="preserve"> in her personal capacity.</w:t>
      </w:r>
    </w:p>
    <w:p w14:paraId="10BF63E6" w14:textId="716BD084" w:rsidR="00D42FF9" w:rsidRDefault="00B0786D" w:rsidP="00B0786D">
      <w:pPr>
        <w:pStyle w:val="Heading1"/>
        <w:numPr>
          <w:ilvl w:val="0"/>
          <w:numId w:val="0"/>
        </w:numPr>
        <w:tabs>
          <w:tab w:val="left" w:pos="862"/>
        </w:tabs>
        <w:ind w:left="862" w:hanging="862"/>
      </w:pPr>
      <w:r>
        <w:t>[3]</w:t>
      </w:r>
      <w:r>
        <w:tab/>
      </w:r>
      <w:r w:rsidR="000859C7">
        <w:t>On 30</w:t>
      </w:r>
      <w:r w:rsidR="000859C7" w:rsidRPr="000859C7">
        <w:rPr>
          <w:vertAlign w:val="superscript"/>
        </w:rPr>
        <w:t>th</w:t>
      </w:r>
      <w:r w:rsidR="000859C7">
        <w:t xml:space="preserve"> April 2022 t</w:t>
      </w:r>
      <w:r w:rsidR="00705CEC">
        <w:t xml:space="preserve">he Fund </w:t>
      </w:r>
      <w:r w:rsidR="00747831">
        <w:t>plead</w:t>
      </w:r>
      <w:r w:rsidR="00705CEC">
        <w:t>ed</w:t>
      </w:r>
      <w:r w:rsidR="00747831">
        <w:t xml:space="preserve"> a bare denial to all elements of the cause of action in the summons, </w:t>
      </w:r>
      <w:r w:rsidR="00533109">
        <w:t xml:space="preserve">which </w:t>
      </w:r>
      <w:r w:rsidR="00747831">
        <w:t>includ</w:t>
      </w:r>
      <w:r w:rsidR="00533109">
        <w:t>ed</w:t>
      </w:r>
      <w:r w:rsidR="00AA1E61">
        <w:t xml:space="preserve"> negligence of </w:t>
      </w:r>
      <w:r w:rsidR="000436F4">
        <w:t>its</w:t>
      </w:r>
      <w:r w:rsidR="00AA1E61">
        <w:t xml:space="preserve"> </w:t>
      </w:r>
      <w:r w:rsidR="00AA1E61">
        <w:lastRenderedPageBreak/>
        <w:t>insured driver</w:t>
      </w:r>
      <w:r w:rsidR="00C01D86">
        <w:t>,</w:t>
      </w:r>
      <w:r w:rsidR="00747831">
        <w:t xml:space="preserve"> paternity and </w:t>
      </w:r>
      <w:r w:rsidR="00747831" w:rsidRPr="00705CEC">
        <w:rPr>
          <w:i/>
          <w:iCs/>
        </w:rPr>
        <w:t>quantum</w:t>
      </w:r>
      <w:r w:rsidR="00705CEC">
        <w:t>.</w:t>
      </w:r>
      <w:r w:rsidR="00747831">
        <w:t xml:space="preserve"> </w:t>
      </w:r>
      <w:r w:rsidR="00D42FF9">
        <w:t>No attempt was made to narrow</w:t>
      </w:r>
      <w:r w:rsidR="003610A1">
        <w:t xml:space="preserve"> down</w:t>
      </w:r>
      <w:r w:rsidR="00D42FF9">
        <w:t xml:space="preserve"> these issues by way of</w:t>
      </w:r>
      <w:r w:rsidR="0053383D">
        <w:t xml:space="preserve"> a</w:t>
      </w:r>
      <w:r w:rsidR="00D42FF9">
        <w:t xml:space="preserve"> request for further particulars for trial</w:t>
      </w:r>
      <w:r w:rsidR="00533109">
        <w:t xml:space="preserve"> or by any other formal means to make for accurate identification of issues</w:t>
      </w:r>
      <w:r w:rsidR="00D42FF9">
        <w:t xml:space="preserve">. </w:t>
      </w:r>
    </w:p>
    <w:p w14:paraId="00379AB8" w14:textId="46597860" w:rsidR="003A35F7" w:rsidRDefault="00B0786D" w:rsidP="00B0786D">
      <w:pPr>
        <w:pStyle w:val="Heading1"/>
        <w:numPr>
          <w:ilvl w:val="0"/>
          <w:numId w:val="0"/>
        </w:numPr>
        <w:tabs>
          <w:tab w:val="left" w:pos="862"/>
        </w:tabs>
        <w:ind w:left="862" w:hanging="862"/>
      </w:pPr>
      <w:r>
        <w:t>[4]</w:t>
      </w:r>
      <w:r>
        <w:tab/>
      </w:r>
      <w:r w:rsidR="003A35F7">
        <w:t>At the first pre-trial conference</w:t>
      </w:r>
      <w:r w:rsidR="00533109">
        <w:t xml:space="preserve"> that was</w:t>
      </w:r>
      <w:r w:rsidR="003A35F7">
        <w:t xml:space="preserve"> held on 22</w:t>
      </w:r>
      <w:r w:rsidR="003A35F7" w:rsidRPr="003A35F7">
        <w:rPr>
          <w:vertAlign w:val="superscript"/>
        </w:rPr>
        <w:t>nd</w:t>
      </w:r>
      <w:r w:rsidR="003A35F7">
        <w:t xml:space="preserve"> May 2022</w:t>
      </w:r>
      <w:r w:rsidR="002B6E33">
        <w:t>,</w:t>
      </w:r>
      <w:r w:rsidR="003A35F7">
        <w:t xml:space="preserve"> the Fund admitted</w:t>
      </w:r>
      <w:r w:rsidR="0011413B">
        <w:t xml:space="preserve"> Mr. Dube’s paternity of Z</w:t>
      </w:r>
      <w:r w:rsidR="003A35F7">
        <w:t>, but did</w:t>
      </w:r>
      <w:r w:rsidR="002B6E33">
        <w:t xml:space="preserve"> not</w:t>
      </w:r>
      <w:r w:rsidR="003A35F7">
        <w:t xml:space="preserve"> amend its plea to eliminate paternity as an issue on the pleadings. Moreover, in the </w:t>
      </w:r>
      <w:r w:rsidR="003A35F7" w:rsidRPr="003610A1">
        <w:rPr>
          <w:b/>
          <w:bCs/>
        </w:rPr>
        <w:t>Minutes</w:t>
      </w:r>
      <w:r w:rsidR="003A35F7">
        <w:t xml:space="preserve"> </w:t>
      </w:r>
      <w:r w:rsidR="003A35F7" w:rsidRPr="003610A1">
        <w:rPr>
          <w:b/>
          <w:bCs/>
        </w:rPr>
        <w:t>Of</w:t>
      </w:r>
      <w:r w:rsidR="003A35F7">
        <w:t xml:space="preserve"> </w:t>
      </w:r>
      <w:r w:rsidR="003A35F7" w:rsidRPr="003610A1">
        <w:rPr>
          <w:b/>
          <w:bCs/>
        </w:rPr>
        <w:t>Pre-Trial</w:t>
      </w:r>
      <w:r w:rsidR="003A35F7">
        <w:t xml:space="preserve"> </w:t>
      </w:r>
      <w:r w:rsidR="003A35F7" w:rsidRPr="003610A1">
        <w:rPr>
          <w:b/>
          <w:bCs/>
        </w:rPr>
        <w:t>Conference</w:t>
      </w:r>
      <w:r w:rsidR="003A35F7">
        <w:t xml:space="preserve"> dated 8</w:t>
      </w:r>
      <w:r w:rsidR="003A35F7" w:rsidRPr="003A35F7">
        <w:rPr>
          <w:vertAlign w:val="superscript"/>
        </w:rPr>
        <w:t>th</w:t>
      </w:r>
      <w:r w:rsidR="003A35F7">
        <w:t xml:space="preserve"> June 2022, the Fund contended that the duty o</w:t>
      </w:r>
      <w:r w:rsidR="0011413B">
        <w:t>f support of Mr. Dube to Z</w:t>
      </w:r>
      <w:r w:rsidR="003A35F7">
        <w:t xml:space="preserve"> </w:t>
      </w:r>
      <w:r w:rsidR="002B6E33">
        <w:t>“</w:t>
      </w:r>
      <w:r w:rsidR="003A35F7" w:rsidRPr="002B6E33">
        <w:rPr>
          <w:i/>
          <w:iCs/>
        </w:rPr>
        <w:t>was</w:t>
      </w:r>
      <w:r w:rsidR="003A35F7">
        <w:t xml:space="preserve"> </w:t>
      </w:r>
      <w:r w:rsidR="003A35F7" w:rsidRPr="002B6E33">
        <w:rPr>
          <w:i/>
          <w:iCs/>
        </w:rPr>
        <w:t>not</w:t>
      </w:r>
      <w:r w:rsidR="003A35F7">
        <w:t xml:space="preserve"> </w:t>
      </w:r>
      <w:r w:rsidR="003A35F7" w:rsidRPr="002B6E33">
        <w:rPr>
          <w:i/>
          <w:iCs/>
        </w:rPr>
        <w:t>unconditional</w:t>
      </w:r>
      <w:r w:rsidR="002B6E33">
        <w:t>”</w:t>
      </w:r>
      <w:r w:rsidR="003A35F7">
        <w:t xml:space="preserve"> but </w:t>
      </w:r>
      <w:r w:rsidR="002B6E33">
        <w:t>“</w:t>
      </w:r>
      <w:r w:rsidR="003A35F7" w:rsidRPr="002B6E33">
        <w:rPr>
          <w:i/>
          <w:iCs/>
        </w:rPr>
        <w:t>was</w:t>
      </w:r>
      <w:r w:rsidR="003A35F7">
        <w:t xml:space="preserve"> </w:t>
      </w:r>
      <w:r w:rsidR="003A35F7" w:rsidRPr="002B6E33">
        <w:rPr>
          <w:i/>
          <w:iCs/>
        </w:rPr>
        <w:t>limited</w:t>
      </w:r>
      <w:r w:rsidR="003A35F7">
        <w:t xml:space="preserve"> </w:t>
      </w:r>
      <w:r w:rsidR="003A35F7" w:rsidRPr="002B6E33">
        <w:rPr>
          <w:i/>
          <w:iCs/>
        </w:rPr>
        <w:t>to</w:t>
      </w:r>
      <w:r w:rsidR="003A35F7">
        <w:t xml:space="preserve"> </w:t>
      </w:r>
      <w:r w:rsidR="003A35F7" w:rsidRPr="002B6E33">
        <w:rPr>
          <w:i/>
          <w:iCs/>
        </w:rPr>
        <w:t>R1</w:t>
      </w:r>
      <w:r w:rsidR="003A35F7">
        <w:t xml:space="preserve"> </w:t>
      </w:r>
      <w:r w:rsidR="003A35F7" w:rsidRPr="002B6E33">
        <w:rPr>
          <w:i/>
          <w:iCs/>
        </w:rPr>
        <w:t>000</w:t>
      </w:r>
      <w:r w:rsidR="003A35F7">
        <w:t>.</w:t>
      </w:r>
      <w:r w:rsidR="003A35F7" w:rsidRPr="002B6E33">
        <w:rPr>
          <w:i/>
          <w:iCs/>
        </w:rPr>
        <w:t>00</w:t>
      </w:r>
      <w:r w:rsidR="003A35F7">
        <w:t xml:space="preserve"> </w:t>
      </w:r>
      <w:r w:rsidR="002B6E33" w:rsidRPr="002B6E33">
        <w:rPr>
          <w:i/>
          <w:iCs/>
        </w:rPr>
        <w:t>per</w:t>
      </w:r>
      <w:r w:rsidR="002B6E33">
        <w:t xml:space="preserve"> </w:t>
      </w:r>
      <w:r w:rsidR="002B6E33" w:rsidRPr="002B6E33">
        <w:rPr>
          <w:i/>
          <w:iCs/>
        </w:rPr>
        <w:t>month</w:t>
      </w:r>
      <w:r w:rsidR="002B6E33">
        <w:t xml:space="preserve"> </w:t>
      </w:r>
      <w:r w:rsidR="002B6E33" w:rsidRPr="002B6E33">
        <w:rPr>
          <w:i/>
          <w:iCs/>
        </w:rPr>
        <w:t>as</w:t>
      </w:r>
      <w:r w:rsidR="002B6E33">
        <w:t xml:space="preserve"> </w:t>
      </w:r>
      <w:r w:rsidR="002B6E33" w:rsidRPr="002B6E33">
        <w:rPr>
          <w:i/>
          <w:iCs/>
        </w:rPr>
        <w:t>well</w:t>
      </w:r>
      <w:r w:rsidR="002B6E33">
        <w:t xml:space="preserve"> </w:t>
      </w:r>
      <w:r w:rsidR="002B6E33" w:rsidRPr="002B6E33">
        <w:rPr>
          <w:i/>
          <w:iCs/>
        </w:rPr>
        <w:t>as</w:t>
      </w:r>
      <w:r w:rsidR="002B6E33">
        <w:t xml:space="preserve"> </w:t>
      </w:r>
      <w:r w:rsidR="002B6E33" w:rsidRPr="002B6E33">
        <w:rPr>
          <w:i/>
          <w:iCs/>
        </w:rPr>
        <w:t>medical</w:t>
      </w:r>
      <w:r w:rsidR="002B6E33">
        <w:t xml:space="preserve"> </w:t>
      </w:r>
      <w:r w:rsidR="002B6E33" w:rsidRPr="002B6E33">
        <w:rPr>
          <w:i/>
          <w:iCs/>
        </w:rPr>
        <w:t>aid</w:t>
      </w:r>
      <w:r w:rsidR="002B6E33">
        <w:t xml:space="preserve"> </w:t>
      </w:r>
      <w:r w:rsidR="002B6E33" w:rsidRPr="002B6E33">
        <w:rPr>
          <w:i/>
          <w:iCs/>
        </w:rPr>
        <w:t>contribution</w:t>
      </w:r>
      <w:r w:rsidR="002B6E33">
        <w:t xml:space="preserve"> </w:t>
      </w:r>
      <w:r w:rsidR="002B6E33" w:rsidRPr="002B6E33">
        <w:rPr>
          <w:i/>
          <w:iCs/>
        </w:rPr>
        <w:t>only</w:t>
      </w:r>
      <w:r w:rsidR="002B6E33">
        <w:t>”. Once again, this contention of a conditional duty of support</w:t>
      </w:r>
      <w:r w:rsidR="0011413B">
        <w:t xml:space="preserve"> owed by Mr. Dube to Z</w:t>
      </w:r>
      <w:r w:rsidR="002B6E33">
        <w:t xml:space="preserve"> was never made an issue in the Fund’s plea by way of an amendment to bring</w:t>
      </w:r>
      <w:r w:rsidR="004D7936">
        <w:t xml:space="preserve"> it</w:t>
      </w:r>
      <w:r w:rsidR="002B6E33">
        <w:t xml:space="preserve"> in</w:t>
      </w:r>
      <w:r w:rsidR="00533109">
        <w:t>to</w:t>
      </w:r>
      <w:r w:rsidR="002B6E33">
        <w:t xml:space="preserve"> line with the</w:t>
      </w:r>
      <w:r w:rsidR="00533109">
        <w:t xml:space="preserve"> admission of the</w:t>
      </w:r>
      <w:r w:rsidR="002B6E33">
        <w:t xml:space="preserve"> condition</w:t>
      </w:r>
      <w:r w:rsidR="00533109">
        <w:t>al duty of support that was</w:t>
      </w:r>
      <w:r w:rsidR="002B6E33">
        <w:t xml:space="preserve"> raised in the pre-trial minute</w:t>
      </w:r>
      <w:r w:rsidR="00533109">
        <w:t>. The result hereof is</w:t>
      </w:r>
      <w:r w:rsidR="002B6E33">
        <w:t xml:space="preserve"> that paternity and duty of support have remained issues on the pleadings</w:t>
      </w:r>
      <w:r w:rsidR="00533109">
        <w:t xml:space="preserve"> throughout the proceedings</w:t>
      </w:r>
      <w:r w:rsidR="002B6E33">
        <w:t xml:space="preserve">.  </w:t>
      </w:r>
      <w:r w:rsidR="003A35F7">
        <w:t xml:space="preserve"> </w:t>
      </w:r>
    </w:p>
    <w:p w14:paraId="53E916F6" w14:textId="1E47DF97" w:rsidR="009F660A" w:rsidRPr="00EC1CFF" w:rsidRDefault="00B0786D" w:rsidP="00B0786D">
      <w:pPr>
        <w:pStyle w:val="Heading1"/>
        <w:numPr>
          <w:ilvl w:val="0"/>
          <w:numId w:val="0"/>
        </w:numPr>
        <w:tabs>
          <w:tab w:val="left" w:pos="862"/>
        </w:tabs>
        <w:ind w:left="862" w:hanging="862"/>
      </w:pPr>
      <w:r w:rsidRPr="00EC1CFF">
        <w:t>[5]</w:t>
      </w:r>
      <w:r w:rsidRPr="00EC1CFF">
        <w:tab/>
      </w:r>
      <w:r w:rsidR="00E917E2">
        <w:t>This notwithstanding</w:t>
      </w:r>
      <w:r w:rsidR="00C01D86">
        <w:t>, o</w:t>
      </w:r>
      <w:r w:rsidR="00705CEC">
        <w:t>n 10</w:t>
      </w:r>
      <w:r w:rsidR="00705CEC" w:rsidRPr="00705CEC">
        <w:rPr>
          <w:vertAlign w:val="superscript"/>
        </w:rPr>
        <w:t>th</w:t>
      </w:r>
      <w:r w:rsidR="00705CEC">
        <w:t xml:space="preserve"> February 2023</w:t>
      </w:r>
      <w:r w:rsidR="00D42FF9">
        <w:t>, 18 days before</w:t>
      </w:r>
      <w:r w:rsidR="004D7936">
        <w:t xml:space="preserve"> the</w:t>
      </w:r>
      <w:r w:rsidR="00D42FF9">
        <w:t xml:space="preserve"> trial</w:t>
      </w:r>
      <w:r w:rsidR="003610A1">
        <w:t xml:space="preserve"> that was due to commence</w:t>
      </w:r>
      <w:r w:rsidR="00D42FF9">
        <w:t xml:space="preserve"> on 28</w:t>
      </w:r>
      <w:r w:rsidR="00D42FF9" w:rsidRPr="00D42FF9">
        <w:rPr>
          <w:vertAlign w:val="superscript"/>
        </w:rPr>
        <w:t>th</w:t>
      </w:r>
      <w:r w:rsidR="00D42FF9">
        <w:t xml:space="preserve"> February 2023,</w:t>
      </w:r>
      <w:r w:rsidR="00705CEC">
        <w:t xml:space="preserve"> </w:t>
      </w:r>
      <w:r w:rsidR="008A1580">
        <w:t>the Fund abandoned reliance o</w:t>
      </w:r>
      <w:r w:rsidR="006A5B34">
        <w:t>n</w:t>
      </w:r>
      <w:r w:rsidR="00705CEC">
        <w:t xml:space="preserve"> its plea in the</w:t>
      </w:r>
      <w:r w:rsidR="009F660A" w:rsidRPr="00EC1CFF">
        <w:rPr>
          <w:b/>
          <w:bCs/>
        </w:rPr>
        <w:t xml:space="preserve"> JOINT PRACTICE NOTE FOR TRIAL ON THE 28 FEBRUARY 2023</w:t>
      </w:r>
      <w:r w:rsidR="00705CEC">
        <w:rPr>
          <w:b/>
          <w:bCs/>
        </w:rPr>
        <w:t>,</w:t>
      </w:r>
      <w:r w:rsidR="00012AB5" w:rsidRPr="00EC1CFF">
        <w:rPr>
          <w:b/>
          <w:bCs/>
        </w:rPr>
        <w:t xml:space="preserve"> </w:t>
      </w:r>
      <w:r w:rsidR="00B4111A" w:rsidRPr="00EC1CFF">
        <w:t>which</w:t>
      </w:r>
      <w:r w:rsidR="008A1580">
        <w:t xml:space="preserve"> </w:t>
      </w:r>
      <w:r w:rsidR="008A1580" w:rsidRPr="004E5189">
        <w:rPr>
          <w:i/>
          <w:iCs/>
        </w:rPr>
        <w:t>inter</w:t>
      </w:r>
      <w:r w:rsidR="008A1580">
        <w:t xml:space="preserve"> </w:t>
      </w:r>
      <w:r w:rsidR="008A1580" w:rsidRPr="004E5189">
        <w:rPr>
          <w:i/>
          <w:iCs/>
        </w:rPr>
        <w:t>alia</w:t>
      </w:r>
      <w:r w:rsidR="008A1580">
        <w:t xml:space="preserve"> records </w:t>
      </w:r>
      <w:r w:rsidR="006A5B34">
        <w:t xml:space="preserve">the </w:t>
      </w:r>
      <w:r w:rsidR="006A5B34">
        <w:lastRenderedPageBreak/>
        <w:t>following agreement between the parties regarding the conduct of the trial</w:t>
      </w:r>
      <w:r w:rsidR="00705CEC">
        <w:t xml:space="preserve"> </w:t>
      </w:r>
      <w:r w:rsidR="00705CEC" w:rsidRPr="00DC62DB">
        <w:rPr>
          <w:i/>
          <w:iCs/>
        </w:rPr>
        <w:t>(“the</w:t>
      </w:r>
      <w:r w:rsidR="00705CEC">
        <w:t xml:space="preserve"> </w:t>
      </w:r>
      <w:r w:rsidR="00705CEC" w:rsidRPr="00DC62DB">
        <w:rPr>
          <w:i/>
          <w:iCs/>
        </w:rPr>
        <w:t>agreement”</w:t>
      </w:r>
      <w:r w:rsidR="00DC62DB" w:rsidRPr="00DC62DB">
        <w:t>)</w:t>
      </w:r>
      <w:r w:rsidR="00DC62DB">
        <w:t>:</w:t>
      </w:r>
    </w:p>
    <w:p w14:paraId="793DF371" w14:textId="77777777" w:rsidR="00B10046" w:rsidRPr="00EC1CFF" w:rsidRDefault="00083ADC" w:rsidP="00AA4FD7">
      <w:pPr>
        <w:pStyle w:val="Heading2"/>
        <w:keepNext/>
        <w:numPr>
          <w:ilvl w:val="0"/>
          <w:numId w:val="0"/>
        </w:numPr>
        <w:spacing w:line="360" w:lineRule="auto"/>
        <w:ind w:left="862"/>
        <w:rPr>
          <w:i/>
          <w:iCs/>
        </w:rPr>
      </w:pPr>
      <w:r w:rsidRPr="00EC1CFF">
        <w:rPr>
          <w:i/>
          <w:iCs/>
        </w:rPr>
        <w:t>“</w:t>
      </w:r>
      <w:r w:rsidR="00B10046" w:rsidRPr="00EC1CFF">
        <w:rPr>
          <w:i/>
          <w:iCs/>
        </w:rPr>
        <w:t>UNDISPUTED ISSUES</w:t>
      </w:r>
    </w:p>
    <w:p w14:paraId="62BC3460" w14:textId="681142D6" w:rsidR="009F660A" w:rsidRPr="00EC1CFF" w:rsidRDefault="009F660A" w:rsidP="00EC1CFF">
      <w:pPr>
        <w:pStyle w:val="Heading2"/>
        <w:numPr>
          <w:ilvl w:val="0"/>
          <w:numId w:val="0"/>
        </w:numPr>
        <w:spacing w:line="360" w:lineRule="auto"/>
        <w:ind w:left="862"/>
        <w:rPr>
          <w:i/>
          <w:iCs/>
        </w:rPr>
      </w:pPr>
      <w:r w:rsidRPr="00EC1CFF">
        <w:rPr>
          <w:i/>
          <w:iCs/>
        </w:rPr>
        <w:t>There is no dispute about the liability of the [</w:t>
      </w:r>
      <w:r w:rsidR="003C1AB2" w:rsidRPr="00EC1CFF">
        <w:rPr>
          <w:i/>
          <w:iCs/>
        </w:rPr>
        <w:t>Fund</w:t>
      </w:r>
      <w:r w:rsidRPr="00EC1CFF">
        <w:rPr>
          <w:i/>
          <w:iCs/>
        </w:rPr>
        <w:t>] to pay the Plaintiff’s proven damages.  There is no dispute regarding the fact that</w:t>
      </w:r>
      <w:r w:rsidR="004D45FB" w:rsidRPr="00EC1CFF">
        <w:rPr>
          <w:i/>
          <w:iCs/>
        </w:rPr>
        <w:t xml:space="preserve"> </w:t>
      </w:r>
      <w:r w:rsidRPr="00EC1CFF">
        <w:rPr>
          <w:i/>
          <w:iCs/>
        </w:rPr>
        <w:t>[</w:t>
      </w:r>
      <w:r w:rsidR="004D45FB" w:rsidRPr="00EC1CFF">
        <w:rPr>
          <w:i/>
          <w:iCs/>
        </w:rPr>
        <w:t>Mr. Dube</w:t>
      </w:r>
      <w:r w:rsidRPr="00EC1CFF">
        <w:rPr>
          <w:i/>
          <w:iCs/>
        </w:rPr>
        <w:t xml:space="preserve">] had other children which … have been considered in two actuarial reports commissioned by the Plaintiff. </w:t>
      </w:r>
    </w:p>
    <w:p w14:paraId="61E08234" w14:textId="77777777" w:rsidR="00B10046" w:rsidRPr="00EC1CFF" w:rsidRDefault="00B10046" w:rsidP="00EC1CFF">
      <w:pPr>
        <w:pStyle w:val="Heading2"/>
        <w:numPr>
          <w:ilvl w:val="0"/>
          <w:numId w:val="0"/>
        </w:numPr>
        <w:spacing w:line="360" w:lineRule="auto"/>
        <w:ind w:left="862"/>
        <w:rPr>
          <w:i/>
          <w:iCs/>
        </w:rPr>
      </w:pPr>
      <w:r w:rsidRPr="00EC1CFF">
        <w:rPr>
          <w:i/>
          <w:iCs/>
        </w:rPr>
        <w:t>DISPUTED ISSUES</w:t>
      </w:r>
    </w:p>
    <w:p w14:paraId="3F43A30E" w14:textId="0F1CE096" w:rsidR="007879C6" w:rsidRPr="00EC1CFF" w:rsidRDefault="009F660A" w:rsidP="00EC1CFF">
      <w:pPr>
        <w:pStyle w:val="Heading2"/>
        <w:numPr>
          <w:ilvl w:val="0"/>
          <w:numId w:val="0"/>
        </w:numPr>
        <w:spacing w:line="360" w:lineRule="auto"/>
        <w:ind w:left="862"/>
        <w:rPr>
          <w:i/>
          <w:iCs/>
        </w:rPr>
      </w:pPr>
      <w:r w:rsidRPr="00EC1CFF">
        <w:rPr>
          <w:i/>
          <w:iCs/>
        </w:rPr>
        <w:t xml:space="preserve">Based on the aforesaid, </w:t>
      </w:r>
      <w:r w:rsidR="00280F01" w:rsidRPr="00EC1CFF">
        <w:rPr>
          <w:i/>
          <w:iCs/>
        </w:rPr>
        <w:t xml:space="preserve">the Plaintiff to specifically admit that the following are disputed issues upon which a decision from the trial court will be sought: </w:t>
      </w:r>
    </w:p>
    <w:p w14:paraId="54BF0B70" w14:textId="2A4E4E5A" w:rsidR="007879C6" w:rsidRDefault="00EC1CFF" w:rsidP="00EC1CFF">
      <w:pPr>
        <w:pStyle w:val="Heading2"/>
        <w:numPr>
          <w:ilvl w:val="0"/>
          <w:numId w:val="0"/>
        </w:numPr>
        <w:spacing w:line="360" w:lineRule="auto"/>
        <w:ind w:left="1871" w:hanging="1009"/>
        <w:rPr>
          <w:i/>
          <w:iCs/>
        </w:rPr>
      </w:pPr>
      <w:r>
        <w:rPr>
          <w:i/>
          <w:iCs/>
        </w:rPr>
        <w:t>(a)</w:t>
      </w:r>
      <w:r>
        <w:rPr>
          <w:i/>
          <w:iCs/>
        </w:rPr>
        <w:tab/>
      </w:r>
      <w:r w:rsidR="007879C6" w:rsidRPr="00EC1CFF">
        <w:rPr>
          <w:i/>
          <w:iCs/>
        </w:rPr>
        <w:t xml:space="preserve">The extent to which the maintenance order </w:t>
      </w:r>
      <w:r w:rsidR="00083ADC" w:rsidRPr="00C01D86">
        <w:rPr>
          <w:b/>
          <w:bCs/>
          <w:i/>
          <w:iCs/>
        </w:rPr>
        <w:t>[</w:t>
      </w:r>
      <w:r w:rsidR="007879C6" w:rsidRPr="00C01D86">
        <w:rPr>
          <w:b/>
          <w:bCs/>
          <w:i/>
          <w:iCs/>
        </w:rPr>
        <w:t>explained</w:t>
      </w:r>
      <w:r w:rsidR="00083ADC" w:rsidRPr="00EC1CFF">
        <w:rPr>
          <w:i/>
          <w:iCs/>
        </w:rPr>
        <w:t xml:space="preserve"> </w:t>
      </w:r>
      <w:r w:rsidR="00083ADC" w:rsidRPr="00C01D86">
        <w:rPr>
          <w:b/>
          <w:bCs/>
          <w:i/>
          <w:iCs/>
        </w:rPr>
        <w:t>by</w:t>
      </w:r>
      <w:r w:rsidR="00083ADC" w:rsidRPr="00EC1CFF">
        <w:rPr>
          <w:i/>
          <w:iCs/>
        </w:rPr>
        <w:t xml:space="preserve"> </w:t>
      </w:r>
      <w:r w:rsidR="00083ADC" w:rsidRPr="00C01D86">
        <w:rPr>
          <w:b/>
          <w:bCs/>
          <w:i/>
          <w:iCs/>
        </w:rPr>
        <w:t>the</w:t>
      </w:r>
      <w:r w:rsidR="00083ADC" w:rsidRPr="00EC1CFF">
        <w:rPr>
          <w:i/>
          <w:iCs/>
        </w:rPr>
        <w:t xml:space="preserve"> </w:t>
      </w:r>
      <w:r w:rsidR="00083ADC" w:rsidRPr="00C01D86">
        <w:rPr>
          <w:b/>
          <w:bCs/>
          <w:i/>
          <w:iCs/>
        </w:rPr>
        <w:t>Court</w:t>
      </w:r>
      <w:r w:rsidR="007879C6" w:rsidRPr="00EC1CFF">
        <w:rPr>
          <w:i/>
          <w:iCs/>
        </w:rPr>
        <w:t xml:space="preserve"> </w:t>
      </w:r>
      <w:r w:rsidR="007879C6" w:rsidRPr="00C01D86">
        <w:rPr>
          <w:b/>
          <w:bCs/>
          <w:i/>
          <w:iCs/>
        </w:rPr>
        <w:t>in</w:t>
      </w:r>
      <w:r w:rsidR="007879C6" w:rsidRPr="00EC1CFF">
        <w:rPr>
          <w:i/>
          <w:iCs/>
        </w:rPr>
        <w:t xml:space="preserve"> </w:t>
      </w:r>
      <w:r w:rsidR="007879C6" w:rsidRPr="00C01D86">
        <w:rPr>
          <w:b/>
          <w:bCs/>
          <w:i/>
          <w:iCs/>
        </w:rPr>
        <w:t>paragraphs</w:t>
      </w:r>
      <w:r w:rsidR="007879C6" w:rsidRPr="00EC1CFF">
        <w:rPr>
          <w:i/>
          <w:iCs/>
        </w:rPr>
        <w:t xml:space="preserve"> </w:t>
      </w:r>
      <w:r w:rsidR="00E917E2">
        <w:rPr>
          <w:b/>
          <w:bCs/>
          <w:i/>
          <w:iCs/>
        </w:rPr>
        <w:t>8</w:t>
      </w:r>
      <w:r w:rsidR="00A101B9">
        <w:rPr>
          <w:i/>
          <w:iCs/>
        </w:rPr>
        <w:t>,</w:t>
      </w:r>
      <w:r w:rsidR="003E1857">
        <w:rPr>
          <w:i/>
          <w:iCs/>
        </w:rPr>
        <w:t xml:space="preserve"> </w:t>
      </w:r>
      <w:r w:rsidR="00E917E2">
        <w:rPr>
          <w:b/>
          <w:bCs/>
          <w:i/>
          <w:iCs/>
        </w:rPr>
        <w:t>9</w:t>
      </w:r>
      <w:r w:rsidR="00A101B9" w:rsidRPr="00C01D86">
        <w:rPr>
          <w:b/>
          <w:bCs/>
          <w:i/>
          <w:iCs/>
        </w:rPr>
        <w:t xml:space="preserve"> and</w:t>
      </w:r>
      <w:r w:rsidR="00A101B9">
        <w:rPr>
          <w:i/>
          <w:iCs/>
        </w:rPr>
        <w:t xml:space="preserve"> </w:t>
      </w:r>
      <w:r w:rsidR="00E917E2">
        <w:rPr>
          <w:b/>
          <w:bCs/>
          <w:i/>
          <w:iCs/>
        </w:rPr>
        <w:t>10</w:t>
      </w:r>
      <w:r w:rsidR="00B10046" w:rsidRPr="00EC1CFF">
        <w:rPr>
          <w:i/>
          <w:iCs/>
        </w:rPr>
        <w:t xml:space="preserve"> </w:t>
      </w:r>
      <w:r w:rsidR="007879C6" w:rsidRPr="00C01D86">
        <w:rPr>
          <w:b/>
          <w:bCs/>
          <w:i/>
          <w:iCs/>
        </w:rPr>
        <w:t>below</w:t>
      </w:r>
      <w:r w:rsidR="00083ADC" w:rsidRPr="00C01D86">
        <w:rPr>
          <w:b/>
          <w:bCs/>
          <w:i/>
          <w:iCs/>
        </w:rPr>
        <w:t>]</w:t>
      </w:r>
      <w:r w:rsidR="007879C6" w:rsidRPr="00EC1CFF">
        <w:rPr>
          <w:i/>
          <w:iCs/>
        </w:rPr>
        <w:t xml:space="preserve"> has a bearing on the compensability and claim.</w:t>
      </w:r>
    </w:p>
    <w:p w14:paraId="41B2CBA6" w14:textId="48E94D7B" w:rsidR="007879C6" w:rsidRDefault="00EC1CFF" w:rsidP="00EC1CFF">
      <w:pPr>
        <w:pStyle w:val="Heading2"/>
        <w:numPr>
          <w:ilvl w:val="0"/>
          <w:numId w:val="0"/>
        </w:numPr>
        <w:spacing w:line="360" w:lineRule="auto"/>
        <w:ind w:left="1871" w:hanging="1009"/>
        <w:rPr>
          <w:i/>
          <w:iCs/>
        </w:rPr>
      </w:pPr>
      <w:r>
        <w:rPr>
          <w:i/>
          <w:iCs/>
        </w:rPr>
        <w:t>(b)</w:t>
      </w:r>
      <w:r>
        <w:rPr>
          <w:i/>
          <w:iCs/>
        </w:rPr>
        <w:tab/>
      </w:r>
      <w:r w:rsidR="007879C6" w:rsidRPr="00EC1CFF">
        <w:rPr>
          <w:i/>
          <w:iCs/>
        </w:rPr>
        <w:t>Age of dependency.</w:t>
      </w:r>
    </w:p>
    <w:p w14:paraId="19AD62CE" w14:textId="544ADB04" w:rsidR="004D45FB" w:rsidRPr="00EC1CFF" w:rsidRDefault="00EC1CFF" w:rsidP="00EC1CFF">
      <w:pPr>
        <w:pStyle w:val="Heading2"/>
        <w:numPr>
          <w:ilvl w:val="0"/>
          <w:numId w:val="0"/>
        </w:numPr>
        <w:spacing w:line="360" w:lineRule="auto"/>
        <w:ind w:left="1871" w:hanging="1009"/>
      </w:pPr>
      <w:r>
        <w:rPr>
          <w:i/>
          <w:iCs/>
        </w:rPr>
        <w:t>(c)</w:t>
      </w:r>
      <w:r>
        <w:rPr>
          <w:i/>
          <w:iCs/>
        </w:rPr>
        <w:tab/>
      </w:r>
      <w:r w:rsidR="007879C6" w:rsidRPr="00EC1CFF">
        <w:rPr>
          <w:i/>
          <w:iCs/>
        </w:rPr>
        <w:t>Contingencies.</w:t>
      </w:r>
      <w:r w:rsidR="00083ADC" w:rsidRPr="00EC1CFF">
        <w:rPr>
          <w:i/>
          <w:iCs/>
        </w:rPr>
        <w:t>”</w:t>
      </w:r>
      <w:r w:rsidR="00280F01" w:rsidRPr="00EC1CFF">
        <w:t xml:space="preserve">  </w:t>
      </w:r>
    </w:p>
    <w:p w14:paraId="4FEC2A14" w14:textId="116D043A" w:rsidR="00C01D86" w:rsidRDefault="00B0786D" w:rsidP="00B0786D">
      <w:pPr>
        <w:pStyle w:val="Heading1"/>
        <w:numPr>
          <w:ilvl w:val="0"/>
          <w:numId w:val="0"/>
        </w:numPr>
        <w:tabs>
          <w:tab w:val="left" w:pos="862"/>
        </w:tabs>
        <w:ind w:left="862" w:hanging="862"/>
      </w:pPr>
      <w:r>
        <w:t>[6]</w:t>
      </w:r>
      <w:r>
        <w:tab/>
      </w:r>
      <w:r w:rsidR="00D14D75" w:rsidRPr="00EC1CFF">
        <w:t>On the eve o</w:t>
      </w:r>
      <w:r w:rsidR="004D7936">
        <w:t>f</w:t>
      </w:r>
      <w:r w:rsidR="003610A1">
        <w:t xml:space="preserve"> </w:t>
      </w:r>
      <w:r w:rsidR="00D14D75" w:rsidRPr="00EC1CFF">
        <w:t>trial, the parties</w:t>
      </w:r>
      <w:r w:rsidR="0028195F">
        <w:t xml:space="preserve"> </w:t>
      </w:r>
      <w:r w:rsidR="000436F4">
        <w:t>or</w:t>
      </w:r>
      <w:r w:rsidR="0028195F">
        <w:t xml:space="preserve">ally varied </w:t>
      </w:r>
      <w:r w:rsidR="0028195F" w:rsidRPr="00DC62DB">
        <w:rPr>
          <w:i/>
          <w:iCs/>
        </w:rPr>
        <w:t>the</w:t>
      </w:r>
      <w:r w:rsidR="0028195F">
        <w:t xml:space="preserve"> </w:t>
      </w:r>
      <w:r w:rsidR="0028195F" w:rsidRPr="00DC62DB">
        <w:rPr>
          <w:i/>
          <w:iCs/>
        </w:rPr>
        <w:t>agreement</w:t>
      </w:r>
      <w:r w:rsidR="0028195F">
        <w:t xml:space="preserve"> to include the setting of</w:t>
      </w:r>
      <w:r w:rsidR="00D14D75" w:rsidRPr="00EC1CFF">
        <w:t xml:space="preserve"> contingencies </w:t>
      </w:r>
      <w:r w:rsidR="0028195F">
        <w:t>at</w:t>
      </w:r>
      <w:r w:rsidR="00D14D75" w:rsidRPr="00EC1CFF">
        <w:t xml:space="preserve"> 5% for past loss </w:t>
      </w:r>
      <w:r w:rsidR="004D7936">
        <w:t xml:space="preserve">of support </w:t>
      </w:r>
      <w:r w:rsidR="00D14D75" w:rsidRPr="00EC1CFF">
        <w:t>and 15% for future loss</w:t>
      </w:r>
      <w:r w:rsidR="004D7936">
        <w:t xml:space="preserve"> of support</w:t>
      </w:r>
      <w:r w:rsidR="0028195F">
        <w:t xml:space="preserve">. </w:t>
      </w:r>
    </w:p>
    <w:p w14:paraId="5B76C402" w14:textId="3703374B" w:rsidR="00D14D75" w:rsidRPr="00EC1CFF" w:rsidRDefault="00B0786D" w:rsidP="00B0786D">
      <w:pPr>
        <w:pStyle w:val="Heading1"/>
        <w:numPr>
          <w:ilvl w:val="0"/>
          <w:numId w:val="0"/>
        </w:numPr>
        <w:tabs>
          <w:tab w:val="left" w:pos="862"/>
        </w:tabs>
        <w:ind w:left="862" w:hanging="862"/>
      </w:pPr>
      <w:r w:rsidRPr="00EC1CFF">
        <w:lastRenderedPageBreak/>
        <w:t>[7]</w:t>
      </w:r>
      <w:r w:rsidRPr="00EC1CFF">
        <w:tab/>
      </w:r>
      <w:r w:rsidR="002115FE">
        <w:t>From a procedural point of view, t</w:t>
      </w:r>
      <w:r w:rsidR="003610A1">
        <w:t>herefore, d</w:t>
      </w:r>
      <w:r w:rsidR="0053383D" w:rsidRPr="0053383D">
        <w:t>espite</w:t>
      </w:r>
      <w:r w:rsidR="0053383D">
        <w:rPr>
          <w:i/>
          <w:iCs/>
        </w:rPr>
        <w:t xml:space="preserve"> </w:t>
      </w:r>
      <w:r w:rsidR="0053383D" w:rsidRPr="0053383D">
        <w:t>the</w:t>
      </w:r>
      <w:r w:rsidR="003610A1">
        <w:t xml:space="preserve"> retention of the bare denial</w:t>
      </w:r>
      <w:r w:rsidR="0053383D">
        <w:rPr>
          <w:i/>
          <w:iCs/>
        </w:rPr>
        <w:t xml:space="preserve"> </w:t>
      </w:r>
      <w:r w:rsidR="003610A1" w:rsidRPr="003610A1">
        <w:t>of</w:t>
      </w:r>
      <w:r w:rsidR="003610A1">
        <w:rPr>
          <w:i/>
          <w:iCs/>
        </w:rPr>
        <w:t xml:space="preserve"> </w:t>
      </w:r>
      <w:r w:rsidR="003610A1" w:rsidRPr="003610A1">
        <w:t>all</w:t>
      </w:r>
      <w:r w:rsidR="003610A1">
        <w:rPr>
          <w:i/>
          <w:iCs/>
        </w:rPr>
        <w:t xml:space="preserve"> </w:t>
      </w:r>
      <w:r w:rsidR="003610A1" w:rsidRPr="003610A1">
        <w:t>elements</w:t>
      </w:r>
      <w:r w:rsidR="003610A1">
        <w:rPr>
          <w:i/>
          <w:iCs/>
        </w:rPr>
        <w:t xml:space="preserve"> </w:t>
      </w:r>
      <w:r w:rsidR="003610A1" w:rsidRPr="003610A1">
        <w:t>of</w:t>
      </w:r>
      <w:r w:rsidR="003610A1">
        <w:rPr>
          <w:i/>
          <w:iCs/>
        </w:rPr>
        <w:t xml:space="preserve"> </w:t>
      </w:r>
      <w:r w:rsidR="003610A1" w:rsidRPr="003610A1">
        <w:t>the</w:t>
      </w:r>
      <w:r w:rsidR="003610A1">
        <w:rPr>
          <w:i/>
          <w:iCs/>
        </w:rPr>
        <w:t xml:space="preserve"> </w:t>
      </w:r>
      <w:r w:rsidR="003610A1" w:rsidRPr="003610A1">
        <w:t>claim</w:t>
      </w:r>
      <w:r w:rsidR="003610A1">
        <w:rPr>
          <w:i/>
          <w:iCs/>
        </w:rPr>
        <w:t xml:space="preserve"> </w:t>
      </w:r>
      <w:r w:rsidR="003610A1" w:rsidRPr="003610A1">
        <w:t>in</w:t>
      </w:r>
      <w:r w:rsidR="003610A1">
        <w:rPr>
          <w:i/>
          <w:iCs/>
        </w:rPr>
        <w:t xml:space="preserve"> </w:t>
      </w:r>
      <w:r w:rsidR="003610A1" w:rsidRPr="003610A1">
        <w:t>the</w:t>
      </w:r>
      <w:r w:rsidR="003610A1">
        <w:rPr>
          <w:i/>
          <w:iCs/>
        </w:rPr>
        <w:t xml:space="preserve"> </w:t>
      </w:r>
      <w:r w:rsidR="0053383D" w:rsidRPr="0053383D">
        <w:t>plea</w:t>
      </w:r>
      <w:r w:rsidR="0053383D">
        <w:rPr>
          <w:i/>
          <w:iCs/>
        </w:rPr>
        <w:t>,</w:t>
      </w:r>
      <w:r w:rsidR="002115FE">
        <w:rPr>
          <w:i/>
          <w:iCs/>
        </w:rPr>
        <w:t xml:space="preserve"> </w:t>
      </w:r>
      <w:r w:rsidR="002115FE" w:rsidRPr="002115FE">
        <w:t>the</w:t>
      </w:r>
      <w:r w:rsidR="002115FE">
        <w:rPr>
          <w:i/>
          <w:iCs/>
        </w:rPr>
        <w:t xml:space="preserve"> </w:t>
      </w:r>
      <w:r w:rsidR="002115FE" w:rsidRPr="002115FE">
        <w:t>dispute</w:t>
      </w:r>
      <w:r w:rsidR="002115FE">
        <w:rPr>
          <w:i/>
          <w:iCs/>
        </w:rPr>
        <w:t xml:space="preserve"> </w:t>
      </w:r>
      <w:r w:rsidR="002115FE" w:rsidRPr="002115FE">
        <w:t>in</w:t>
      </w:r>
      <w:r w:rsidR="002115FE">
        <w:rPr>
          <w:i/>
          <w:iCs/>
        </w:rPr>
        <w:t xml:space="preserve"> </w:t>
      </w:r>
      <w:r w:rsidR="002115FE" w:rsidRPr="002115FE">
        <w:t>the</w:t>
      </w:r>
      <w:r w:rsidR="002115FE">
        <w:rPr>
          <w:i/>
          <w:iCs/>
        </w:rPr>
        <w:t xml:space="preserve"> </w:t>
      </w:r>
      <w:r w:rsidR="002115FE" w:rsidRPr="002115FE">
        <w:t>trial</w:t>
      </w:r>
      <w:r w:rsidR="002115FE">
        <w:rPr>
          <w:i/>
          <w:iCs/>
        </w:rPr>
        <w:t xml:space="preserve"> </w:t>
      </w:r>
      <w:r w:rsidR="002115FE" w:rsidRPr="002115FE">
        <w:t>as</w:t>
      </w:r>
      <w:r w:rsidR="002115FE">
        <w:rPr>
          <w:i/>
          <w:iCs/>
        </w:rPr>
        <w:t xml:space="preserve"> </w:t>
      </w:r>
      <w:r w:rsidR="002115FE" w:rsidRPr="002115FE">
        <w:t>determined</w:t>
      </w:r>
      <w:r w:rsidR="002115FE">
        <w:rPr>
          <w:i/>
          <w:iCs/>
        </w:rPr>
        <w:t xml:space="preserve"> </w:t>
      </w:r>
      <w:r w:rsidR="002115FE" w:rsidRPr="002115FE">
        <w:t>by</w:t>
      </w:r>
      <w:r w:rsidR="0053383D">
        <w:rPr>
          <w:i/>
          <w:iCs/>
        </w:rPr>
        <w:t xml:space="preserve"> t</w:t>
      </w:r>
      <w:r w:rsidR="0028195F" w:rsidRPr="00DC62DB">
        <w:rPr>
          <w:i/>
          <w:iCs/>
        </w:rPr>
        <w:t>h</w:t>
      </w:r>
      <w:r w:rsidR="00FC6A6C" w:rsidRPr="00DC62DB">
        <w:rPr>
          <w:i/>
          <w:iCs/>
        </w:rPr>
        <w:t>e</w:t>
      </w:r>
      <w:r w:rsidR="00FC6A6C">
        <w:t xml:space="preserve"> </w:t>
      </w:r>
      <w:r w:rsidR="00FC6A6C" w:rsidRPr="00DC62DB">
        <w:rPr>
          <w:i/>
          <w:iCs/>
        </w:rPr>
        <w:t>agreement</w:t>
      </w:r>
      <w:r w:rsidR="00FC6A6C">
        <w:t xml:space="preserve"> distilled to the</w:t>
      </w:r>
      <w:r w:rsidR="00C01D86">
        <w:t xml:space="preserve"> admission of all issues</w:t>
      </w:r>
      <w:r w:rsidR="00E917E2">
        <w:t>,</w:t>
      </w:r>
      <w:r w:rsidR="002115FE">
        <w:t xml:space="preserve"> </w:t>
      </w:r>
      <w:r w:rsidR="00C01D86">
        <w:t>save for</w:t>
      </w:r>
      <w:r w:rsidR="0028195F">
        <w:t xml:space="preserve"> </w:t>
      </w:r>
      <w:r w:rsidR="00D14D75" w:rsidRPr="00EC1CFF">
        <w:t>the</w:t>
      </w:r>
      <w:r w:rsidR="00B10046" w:rsidRPr="00EC1CFF">
        <w:t xml:space="preserve"> extent to which the maintenance order has a bearing on the compensability and claim</w:t>
      </w:r>
      <w:r w:rsidR="004D7936">
        <w:t>,</w:t>
      </w:r>
      <w:r w:rsidR="003610A1">
        <w:t xml:space="preserve"> and</w:t>
      </w:r>
      <w:r w:rsidR="004E5189">
        <w:t xml:space="preserve"> </w:t>
      </w:r>
      <w:r w:rsidR="00B10046" w:rsidRPr="00EC1CFF">
        <w:t>age of dependenc</w:t>
      </w:r>
      <w:r w:rsidR="00AC55C0">
        <w:t>y</w:t>
      </w:r>
      <w:r w:rsidR="003610A1">
        <w:t>,</w:t>
      </w:r>
      <w:r w:rsidR="00AC55C0">
        <w:t xml:space="preserve"> </w:t>
      </w:r>
      <w:r w:rsidR="003610A1">
        <w:t xml:space="preserve">coupled with </w:t>
      </w:r>
      <w:r w:rsidR="00AC55C0">
        <w:t xml:space="preserve">a request to the Court </w:t>
      </w:r>
      <w:r w:rsidR="004E5189">
        <w:t>to decide</w:t>
      </w:r>
      <w:r w:rsidR="00AC55C0">
        <w:t xml:space="preserve"> these issues</w:t>
      </w:r>
      <w:r w:rsidR="00CF0356">
        <w:t xml:space="preserve"> </w:t>
      </w:r>
      <w:r w:rsidR="00AC55C0">
        <w:t>in</w:t>
      </w:r>
      <w:r w:rsidR="00CF0356">
        <w:t xml:space="preserve"> a final </w:t>
      </w:r>
      <w:r w:rsidR="000436F4">
        <w:t>J</w:t>
      </w:r>
      <w:r w:rsidR="00CF0356">
        <w:t>udgment</w:t>
      </w:r>
      <w:r w:rsidR="00D14D75" w:rsidRPr="00EC1CFF">
        <w:t xml:space="preserve">. </w:t>
      </w:r>
    </w:p>
    <w:p w14:paraId="60B279B2" w14:textId="3BE40E3E" w:rsidR="00740F55" w:rsidRPr="00EC1CFF" w:rsidRDefault="00B0786D" w:rsidP="00B0786D">
      <w:pPr>
        <w:pStyle w:val="Heading1"/>
        <w:numPr>
          <w:ilvl w:val="0"/>
          <w:numId w:val="0"/>
        </w:numPr>
        <w:tabs>
          <w:tab w:val="left" w:pos="862"/>
        </w:tabs>
        <w:ind w:left="862" w:hanging="862"/>
      </w:pPr>
      <w:r w:rsidRPr="00EC1CFF">
        <w:t>[8]</w:t>
      </w:r>
      <w:r w:rsidRPr="00EC1CFF">
        <w:tab/>
      </w:r>
      <w:r w:rsidR="007C770D" w:rsidRPr="00EC1CFF">
        <w:t>The maintenance order referred to</w:t>
      </w:r>
      <w:r w:rsidR="00F6042B">
        <w:t xml:space="preserve"> in </w:t>
      </w:r>
      <w:r w:rsidR="00FC6A6C" w:rsidRPr="00DC62DB">
        <w:rPr>
          <w:i/>
          <w:iCs/>
        </w:rPr>
        <w:t>the</w:t>
      </w:r>
      <w:r w:rsidR="00FC6A6C">
        <w:t xml:space="preserve"> </w:t>
      </w:r>
      <w:r w:rsidR="00FC6A6C" w:rsidRPr="00DC62DB">
        <w:rPr>
          <w:i/>
          <w:iCs/>
        </w:rPr>
        <w:t>agreement</w:t>
      </w:r>
      <w:r w:rsidR="007C770D" w:rsidRPr="00EC1CFF">
        <w:t xml:space="preserve"> is an Order of the Maintenance Court made against Mr. Du</w:t>
      </w:r>
      <w:r w:rsidR="0011413B">
        <w:t>be in December 2015 when Z</w:t>
      </w:r>
      <w:r w:rsidR="007C770D" w:rsidRPr="00EC1CFF">
        <w:t xml:space="preserve"> was 10 months old</w:t>
      </w:r>
      <w:r w:rsidR="00FC6A6C">
        <w:t xml:space="preserve">. </w:t>
      </w:r>
      <w:r w:rsidR="007C770D" w:rsidRPr="00EC1CFF">
        <w:t xml:space="preserve"> </w:t>
      </w:r>
      <w:r w:rsidR="003610A1">
        <w:t>Mr. Si</w:t>
      </w:r>
      <w:r w:rsidR="002D547D">
        <w:t>xhiba, who appeared for t</w:t>
      </w:r>
      <w:r w:rsidR="007C770D" w:rsidRPr="00EC1CFF">
        <w:t>he</w:t>
      </w:r>
      <w:r w:rsidR="00483D54" w:rsidRPr="00EC1CFF">
        <w:t xml:space="preserve"> Plaintiff</w:t>
      </w:r>
      <w:r w:rsidR="007F5DC3" w:rsidRPr="00EC1CFF">
        <w:t xml:space="preserve">, </w:t>
      </w:r>
      <w:r w:rsidR="00483D54" w:rsidRPr="00EC1CFF">
        <w:t>advised the Cour</w:t>
      </w:r>
      <w:r w:rsidR="002D547D">
        <w:t>t</w:t>
      </w:r>
      <w:r w:rsidR="00483D54" w:rsidRPr="00EC1CFF">
        <w:t xml:space="preserve"> that the</w:t>
      </w:r>
      <w:r w:rsidR="00993103" w:rsidRPr="00EC1CFF">
        <w:t xml:space="preserve"> Plaintiff</w:t>
      </w:r>
      <w:r w:rsidR="00AC55C0">
        <w:t xml:space="preserve"> had</w:t>
      </w:r>
      <w:r w:rsidR="00993103" w:rsidRPr="00EC1CFF">
        <w:t xml:space="preserve"> included the maintenance o</w:t>
      </w:r>
      <w:r w:rsidR="007C770D" w:rsidRPr="00EC1CFF">
        <w:t>rder</w:t>
      </w:r>
      <w:r w:rsidR="00993103" w:rsidRPr="00EC1CFF">
        <w:t xml:space="preserve"> in </w:t>
      </w:r>
      <w:r w:rsidR="00B4111A" w:rsidRPr="00EC1CFF">
        <w:t>her</w:t>
      </w:r>
      <w:r w:rsidR="00993103" w:rsidRPr="00EC1CFF">
        <w:t xml:space="preserve"> discovery affidavit</w:t>
      </w:r>
      <w:r w:rsidR="00671967" w:rsidRPr="00EC1CFF">
        <w:t xml:space="preserve"> for the sole purpose of</w:t>
      </w:r>
      <w:r w:rsidR="00993103" w:rsidRPr="00EC1CFF">
        <w:t xml:space="preserve"> advanc</w:t>
      </w:r>
      <w:r w:rsidR="00671967" w:rsidRPr="00EC1CFF">
        <w:t>ing</w:t>
      </w:r>
      <w:r w:rsidR="00B4111A" w:rsidRPr="00EC1CFF">
        <w:t xml:space="preserve"> </w:t>
      </w:r>
      <w:r w:rsidR="00993103" w:rsidRPr="00EC1CFF">
        <w:t>h</w:t>
      </w:r>
      <w:r w:rsidR="00B4111A" w:rsidRPr="00EC1CFF">
        <w:t>er</w:t>
      </w:r>
      <w:r w:rsidR="00993103" w:rsidRPr="00EC1CFF">
        <w:t xml:space="preserve"> case on</w:t>
      </w:r>
      <w:r w:rsidR="0011413B">
        <w:t xml:space="preserve"> Mr. Dube’s paternity of Z</w:t>
      </w:r>
      <w:r w:rsidR="003F44BC">
        <w:t>,</w:t>
      </w:r>
      <w:r w:rsidR="00B10046" w:rsidRPr="00EC1CFF">
        <w:t xml:space="preserve"> </w:t>
      </w:r>
      <w:r w:rsidR="00246829">
        <w:t xml:space="preserve">which </w:t>
      </w:r>
      <w:r w:rsidR="0053383D">
        <w:t xml:space="preserve">he said </w:t>
      </w:r>
      <w:r w:rsidR="00246829">
        <w:t>was necessitated by</w:t>
      </w:r>
      <w:r w:rsidR="00993103" w:rsidRPr="00EC1CFF">
        <w:t xml:space="preserve"> the Fund’s denial of</w:t>
      </w:r>
      <w:r w:rsidR="00FD1C1B">
        <w:t xml:space="preserve"> Mr. Dube’s</w:t>
      </w:r>
      <w:r w:rsidR="00993103" w:rsidRPr="00EC1CFF">
        <w:t xml:space="preserve"> paternity</w:t>
      </w:r>
      <w:r w:rsidR="0011413B">
        <w:t xml:space="preserve"> of Z</w:t>
      </w:r>
      <w:r w:rsidR="00993103" w:rsidRPr="00EC1CFF">
        <w:t xml:space="preserve"> in its plea</w:t>
      </w:r>
      <w:r w:rsidR="00012AB5" w:rsidRPr="00EC1CFF">
        <w:t>.</w:t>
      </w:r>
      <w:r w:rsidR="007C770D" w:rsidRPr="00EC1CFF">
        <w:t xml:space="preserve"> </w:t>
      </w:r>
    </w:p>
    <w:p w14:paraId="4E47F61F" w14:textId="00DD110F" w:rsidR="00DB245F" w:rsidRDefault="00B0786D" w:rsidP="00B0786D">
      <w:pPr>
        <w:pStyle w:val="Heading1"/>
        <w:numPr>
          <w:ilvl w:val="0"/>
          <w:numId w:val="0"/>
        </w:numPr>
        <w:tabs>
          <w:tab w:val="left" w:pos="862"/>
        </w:tabs>
        <w:ind w:left="862" w:hanging="862"/>
      </w:pPr>
      <w:r>
        <w:t>[9]</w:t>
      </w:r>
      <w:r>
        <w:tab/>
      </w:r>
      <w:r w:rsidR="001408CA" w:rsidRPr="00EC1CFF">
        <w:t>The</w:t>
      </w:r>
      <w:r w:rsidR="00671967" w:rsidRPr="00EC1CFF">
        <w:t xml:space="preserve"> m</w:t>
      </w:r>
      <w:r w:rsidR="001408CA" w:rsidRPr="00EC1CFF">
        <w:t xml:space="preserve">aintenance </w:t>
      </w:r>
      <w:r w:rsidR="00671967" w:rsidRPr="00EC1CFF">
        <w:t>order</w:t>
      </w:r>
      <w:r w:rsidR="001408CA" w:rsidRPr="00EC1CFF">
        <w:t xml:space="preserve"> directed Mr. Dube</w:t>
      </w:r>
      <w:r w:rsidR="00671967" w:rsidRPr="00EC1CFF">
        <w:t xml:space="preserve"> in 2015</w:t>
      </w:r>
      <w:r w:rsidR="001408CA" w:rsidRPr="00EC1CFF">
        <w:t xml:space="preserve"> to pay the Plaintiff R1</w:t>
      </w:r>
      <w:r w:rsidR="00AC55C0">
        <w:t xml:space="preserve"> </w:t>
      </w:r>
      <w:r w:rsidR="001408CA" w:rsidRPr="00EC1CFF">
        <w:t>000.00 per month as a contribution</w:t>
      </w:r>
      <w:r w:rsidR="0011413B">
        <w:t xml:space="preserve"> towards maintenance for Z</w:t>
      </w:r>
      <w:r w:rsidR="003F44BC">
        <w:t>,</w:t>
      </w:r>
      <w:r w:rsidR="0011413B">
        <w:t xml:space="preserve"> and to retain Z</w:t>
      </w:r>
      <w:r w:rsidR="001408CA" w:rsidRPr="00EC1CFF">
        <w:t xml:space="preserve"> on a medical aid.</w:t>
      </w:r>
    </w:p>
    <w:p w14:paraId="79CED2D0" w14:textId="774DDB25" w:rsidR="003E1857" w:rsidRPr="00EC1CFF" w:rsidRDefault="00B0786D" w:rsidP="00B0786D">
      <w:pPr>
        <w:pStyle w:val="Heading1"/>
        <w:numPr>
          <w:ilvl w:val="0"/>
          <w:numId w:val="0"/>
        </w:numPr>
        <w:tabs>
          <w:tab w:val="left" w:pos="862"/>
        </w:tabs>
        <w:ind w:left="862" w:hanging="862"/>
      </w:pPr>
      <w:r w:rsidRPr="00EC1CFF">
        <w:t>[10]</w:t>
      </w:r>
      <w:r w:rsidRPr="00EC1CFF">
        <w:tab/>
      </w:r>
      <w:r w:rsidR="003E1857">
        <w:t xml:space="preserve">The terms of the maintenance order </w:t>
      </w:r>
      <w:r w:rsidR="00A101B9">
        <w:t>we</w:t>
      </w:r>
      <w:r w:rsidR="003E1857">
        <w:t>re not</w:t>
      </w:r>
      <w:r w:rsidR="00A101B9">
        <w:t xml:space="preserve"> expressly</w:t>
      </w:r>
      <w:r w:rsidR="003E1857">
        <w:t xml:space="preserve"> included in </w:t>
      </w:r>
      <w:r w:rsidR="003E1857" w:rsidRPr="00DC62DB">
        <w:rPr>
          <w:i/>
          <w:iCs/>
        </w:rPr>
        <w:t>the</w:t>
      </w:r>
      <w:r w:rsidR="003E1857">
        <w:t xml:space="preserve"> </w:t>
      </w:r>
      <w:r w:rsidR="003E1857" w:rsidRPr="00DC62DB">
        <w:rPr>
          <w:i/>
          <w:iCs/>
        </w:rPr>
        <w:t>agreement</w:t>
      </w:r>
      <w:r w:rsidR="003E1857">
        <w:t xml:space="preserve">, </w:t>
      </w:r>
      <w:r w:rsidR="00A101B9">
        <w:t>and neither was the order</w:t>
      </w:r>
      <w:r w:rsidR="00246829">
        <w:t xml:space="preserve"> of the Maintenance Court</w:t>
      </w:r>
      <w:r w:rsidR="00A101B9">
        <w:t xml:space="preserve"> </w:t>
      </w:r>
      <w:r w:rsidR="00A101B9">
        <w:lastRenderedPageBreak/>
        <w:t>formally placed before th</w:t>
      </w:r>
      <w:r w:rsidR="002D547D">
        <w:t>e</w:t>
      </w:r>
      <w:r w:rsidR="00A101B9">
        <w:t xml:space="preserve"> Court. There was, however,</w:t>
      </w:r>
      <w:r w:rsidR="002D547D">
        <w:t xml:space="preserve"> </w:t>
      </w:r>
      <w:r w:rsidR="00A101B9" w:rsidRPr="00A101B9">
        <w:rPr>
          <w:i/>
          <w:iCs/>
        </w:rPr>
        <w:t>consensus</w:t>
      </w:r>
      <w:r w:rsidR="002D547D">
        <w:t xml:space="preserve"> </w:t>
      </w:r>
      <w:r w:rsidR="004D7936">
        <w:t xml:space="preserve">in the Court proceedings </w:t>
      </w:r>
      <w:r w:rsidR="002D547D">
        <w:t>between Mr. Sixhiba and Mr. Khan, who appeared for the Fund,</w:t>
      </w:r>
      <w:r w:rsidR="00A101B9">
        <w:t xml:space="preserve"> as to the terms thereof.  </w:t>
      </w:r>
      <w:r w:rsidR="00EC5617" w:rsidRPr="00EC5617">
        <w:rPr>
          <w:i/>
          <w:iCs/>
        </w:rPr>
        <w:t>A</w:t>
      </w:r>
      <w:r w:rsidR="00EC5617">
        <w:t xml:space="preserve"> </w:t>
      </w:r>
      <w:r w:rsidR="00EC5617" w:rsidRPr="00EC5617">
        <w:rPr>
          <w:i/>
          <w:iCs/>
        </w:rPr>
        <w:t>fortiori</w:t>
      </w:r>
      <w:r w:rsidR="0053383D">
        <w:rPr>
          <w:i/>
          <w:iCs/>
        </w:rPr>
        <w:t>,</w:t>
      </w:r>
      <w:r w:rsidR="004532C6">
        <w:t xml:space="preserve"> n</w:t>
      </w:r>
      <w:r w:rsidR="00A101B9">
        <w:t xml:space="preserve">o prejudice will be caused to either party by the Court having regard to the terms of </w:t>
      </w:r>
      <w:r w:rsidR="004532C6">
        <w:t xml:space="preserve">the maintenance order </w:t>
      </w:r>
      <w:r w:rsidR="00A101B9">
        <w:t>as communicated</w:t>
      </w:r>
      <w:r w:rsidR="004532C6">
        <w:t xml:space="preserve"> by their legal representatives in</w:t>
      </w:r>
      <w:r w:rsidR="003F44BC">
        <w:t xml:space="preserve"> Court</w:t>
      </w:r>
      <w:r w:rsidR="00A101B9">
        <w:t xml:space="preserve">.  </w:t>
      </w:r>
      <w:r w:rsidR="004B0455">
        <w:t xml:space="preserve">The terms of the maintenance order also appear in one of the two actuarial reports that form part of </w:t>
      </w:r>
      <w:r w:rsidR="004B0455" w:rsidRPr="00AC55C0">
        <w:rPr>
          <w:i/>
          <w:iCs/>
        </w:rPr>
        <w:t>the</w:t>
      </w:r>
      <w:r w:rsidR="004B0455">
        <w:t xml:space="preserve"> </w:t>
      </w:r>
      <w:r w:rsidR="004B0455" w:rsidRPr="00AC55C0">
        <w:rPr>
          <w:i/>
          <w:iCs/>
        </w:rPr>
        <w:t>agreement</w:t>
      </w:r>
      <w:r w:rsidR="004B0455">
        <w:t>.</w:t>
      </w:r>
    </w:p>
    <w:p w14:paraId="0B3895A6" w14:textId="0FA991DF" w:rsidR="0096047A" w:rsidRPr="00EC1CFF" w:rsidRDefault="00B0786D" w:rsidP="00B0786D">
      <w:pPr>
        <w:pStyle w:val="Heading1"/>
        <w:numPr>
          <w:ilvl w:val="0"/>
          <w:numId w:val="0"/>
        </w:numPr>
        <w:tabs>
          <w:tab w:val="left" w:pos="862"/>
        </w:tabs>
        <w:ind w:left="862" w:hanging="862"/>
      </w:pPr>
      <w:r w:rsidRPr="00EC1CFF">
        <w:t>[11]</w:t>
      </w:r>
      <w:r w:rsidRPr="00EC1CFF">
        <w:tab/>
      </w:r>
      <w:r w:rsidR="00DB245F" w:rsidRPr="00EC1CFF">
        <w:t>No evidence</w:t>
      </w:r>
      <w:r w:rsidR="001408CA" w:rsidRPr="00EC1CFF">
        <w:t xml:space="preserve"> under oath</w:t>
      </w:r>
      <w:r w:rsidR="00DB245F" w:rsidRPr="00EC1CFF">
        <w:t xml:space="preserve"> was presented by the parties</w:t>
      </w:r>
      <w:r w:rsidR="00413DCA" w:rsidRPr="00EC1CFF">
        <w:t>, their mutual view</w:t>
      </w:r>
      <w:r w:rsidR="004E5189">
        <w:t xml:space="preserve"> as expressed in </w:t>
      </w:r>
      <w:r w:rsidR="004E5189" w:rsidRPr="00DC62DB">
        <w:rPr>
          <w:i/>
          <w:iCs/>
        </w:rPr>
        <w:t>the</w:t>
      </w:r>
      <w:r w:rsidR="004E5189">
        <w:t xml:space="preserve"> </w:t>
      </w:r>
      <w:r w:rsidR="004E5189" w:rsidRPr="00DC62DB">
        <w:rPr>
          <w:i/>
          <w:iCs/>
        </w:rPr>
        <w:t>agreement</w:t>
      </w:r>
      <w:r w:rsidR="00413DCA" w:rsidRPr="00EC1CFF">
        <w:t xml:space="preserve"> being that</w:t>
      </w:r>
      <w:r w:rsidR="004E5189">
        <w:t xml:space="preserve"> the Court’s</w:t>
      </w:r>
      <w:r w:rsidR="00246829">
        <w:t xml:space="preserve"> findings </w:t>
      </w:r>
      <w:r w:rsidR="004E5189">
        <w:t>on</w:t>
      </w:r>
      <w:r w:rsidR="00413DCA" w:rsidRPr="00EC1CFF">
        <w:t xml:space="preserve"> the</w:t>
      </w:r>
      <w:r w:rsidR="00F80EC4" w:rsidRPr="00EC1CFF">
        <w:t xml:space="preserve"> disputed</w:t>
      </w:r>
      <w:r w:rsidR="00413DCA" w:rsidRPr="00EC1CFF">
        <w:t xml:space="preserve"> issues</w:t>
      </w:r>
      <w:r w:rsidR="00246829">
        <w:t xml:space="preserve"> in its </w:t>
      </w:r>
      <w:r w:rsidR="00FD1C1B">
        <w:t>J</w:t>
      </w:r>
      <w:r w:rsidR="00246829">
        <w:t>udgment</w:t>
      </w:r>
      <w:r w:rsidR="00413DCA" w:rsidRPr="00EC1CFF">
        <w:t xml:space="preserve"> </w:t>
      </w:r>
      <w:r w:rsidR="00F97F3B">
        <w:t>w</w:t>
      </w:r>
      <w:r w:rsidR="00413DCA" w:rsidRPr="00EC1CFF">
        <w:t>ould be dipositive of the matte</w:t>
      </w:r>
      <w:r w:rsidR="00502711">
        <w:t>r</w:t>
      </w:r>
      <w:r w:rsidR="00246829">
        <w:t>,</w:t>
      </w:r>
      <w:r w:rsidR="00F80EC4" w:rsidRPr="00EC1CFF">
        <w:t xml:space="preserve"> without the need for evidence</w:t>
      </w:r>
      <w:r w:rsidR="001408CA" w:rsidRPr="00EC1CFF">
        <w:t>.</w:t>
      </w:r>
      <w:r w:rsidR="00FC03FC" w:rsidRPr="00EC1CFF">
        <w:t xml:space="preserve"> </w:t>
      </w:r>
    </w:p>
    <w:p w14:paraId="2DA7236F" w14:textId="161A728F" w:rsidR="00472D15" w:rsidRDefault="00B0786D" w:rsidP="00B0786D">
      <w:pPr>
        <w:pStyle w:val="Heading1"/>
        <w:numPr>
          <w:ilvl w:val="0"/>
          <w:numId w:val="0"/>
        </w:numPr>
        <w:tabs>
          <w:tab w:val="left" w:pos="862"/>
        </w:tabs>
        <w:ind w:left="862" w:hanging="862"/>
      </w:pPr>
      <w:r>
        <w:t>[12]</w:t>
      </w:r>
      <w:r>
        <w:tab/>
      </w:r>
      <w:r w:rsidR="00FC03FC" w:rsidRPr="00EC1CFF">
        <w:t>The</w:t>
      </w:r>
      <w:r w:rsidR="00ED00EF">
        <w:t xml:space="preserve"> two actuarial reports referred to in </w:t>
      </w:r>
      <w:r w:rsidR="00ED00EF" w:rsidRPr="00DC62DB">
        <w:rPr>
          <w:i/>
          <w:iCs/>
        </w:rPr>
        <w:t>the</w:t>
      </w:r>
      <w:r w:rsidR="00ED00EF">
        <w:t xml:space="preserve"> </w:t>
      </w:r>
      <w:r w:rsidR="00ED00EF" w:rsidRPr="00DC62DB">
        <w:rPr>
          <w:i/>
          <w:iCs/>
        </w:rPr>
        <w:t>agreement</w:t>
      </w:r>
      <w:r w:rsidR="00ED00EF">
        <w:t xml:space="preserve"> were</w:t>
      </w:r>
      <w:r w:rsidR="00DB245F" w:rsidRPr="00EC1CFF">
        <w:t xml:space="preserve"> formally placed before the Court</w:t>
      </w:r>
      <w:r w:rsidR="00ED00EF">
        <w:t>. The</w:t>
      </w:r>
      <w:r w:rsidR="00DA6C53">
        <w:t>y</w:t>
      </w:r>
      <w:r w:rsidR="00FC03FC" w:rsidRPr="00EC1CFF">
        <w:t xml:space="preserve"> </w:t>
      </w:r>
      <w:r w:rsidR="00ED00EF">
        <w:t>were</w:t>
      </w:r>
      <w:r w:rsidR="00256D46" w:rsidRPr="00EC1CFF">
        <w:t xml:space="preserve"> compiled by Ndumiso Mavimbela of Manala Actuaries</w:t>
      </w:r>
      <w:r w:rsidR="00DA6C53">
        <w:t xml:space="preserve"> at the request of the Plaintiff. </w:t>
      </w:r>
      <w:r w:rsidR="004B0455">
        <w:t>P</w:t>
      </w:r>
      <w:r w:rsidR="00472D15">
        <w:t xml:space="preserve">ursuant to </w:t>
      </w:r>
      <w:r w:rsidR="00472D15" w:rsidRPr="00DC62DB">
        <w:rPr>
          <w:i/>
          <w:iCs/>
        </w:rPr>
        <w:t>the</w:t>
      </w:r>
      <w:r w:rsidR="00472D15">
        <w:t xml:space="preserve"> </w:t>
      </w:r>
      <w:r w:rsidR="00472D15" w:rsidRPr="00DC62DB">
        <w:rPr>
          <w:i/>
          <w:iCs/>
        </w:rPr>
        <w:t>agreement</w:t>
      </w:r>
      <w:r w:rsidR="00472D15">
        <w:t xml:space="preserve">, </w:t>
      </w:r>
      <w:r w:rsidR="00DA6C53">
        <w:t>the content</w:t>
      </w:r>
      <w:r w:rsidR="00502711">
        <w:t>s of the two actuarial reports</w:t>
      </w:r>
      <w:r w:rsidR="00DA6C53">
        <w:t xml:space="preserve"> include different scenarios of calculation compatible with the two disputed issues in </w:t>
      </w:r>
      <w:r w:rsidR="00DA6C53" w:rsidRPr="00DC62DB">
        <w:rPr>
          <w:i/>
          <w:iCs/>
        </w:rPr>
        <w:t>the</w:t>
      </w:r>
      <w:r w:rsidR="00DA6C53">
        <w:t xml:space="preserve"> </w:t>
      </w:r>
      <w:r w:rsidR="00DA6C53" w:rsidRPr="00DC62DB">
        <w:rPr>
          <w:i/>
          <w:iCs/>
        </w:rPr>
        <w:t>agreement</w:t>
      </w:r>
      <w:r w:rsidR="00DA6C53">
        <w:t>. There is no dispute</w:t>
      </w:r>
      <w:r w:rsidR="00472D15">
        <w:t xml:space="preserve"> between</w:t>
      </w:r>
      <w:r w:rsidR="00DA6C53">
        <w:t xml:space="preserve"> the parties relating to the</w:t>
      </w:r>
      <w:r w:rsidR="00626851">
        <w:t xml:space="preserve"> methodology of the reports, the</w:t>
      </w:r>
      <w:r w:rsidR="00DA6C53">
        <w:t xml:space="preserve"> </w:t>
      </w:r>
      <w:r w:rsidR="00626851">
        <w:t xml:space="preserve">sources and </w:t>
      </w:r>
      <w:r w:rsidR="00DA6C53">
        <w:t>correctness of the</w:t>
      </w:r>
      <w:r w:rsidR="002115FE">
        <w:t xml:space="preserve"> assumptions made in the reports</w:t>
      </w:r>
      <w:r w:rsidR="00626851">
        <w:t xml:space="preserve"> and the accuracy of the</w:t>
      </w:r>
      <w:r w:rsidR="00502711">
        <w:t xml:space="preserve"> calculations </w:t>
      </w:r>
      <w:r w:rsidR="00502711">
        <w:lastRenderedPageBreak/>
        <w:t>of the</w:t>
      </w:r>
      <w:r w:rsidR="004B0455">
        <w:t xml:space="preserve"> differ</w:t>
      </w:r>
      <w:r w:rsidR="001C0E6C">
        <w:t>ent</w:t>
      </w:r>
      <w:r w:rsidR="004B0455">
        <w:t xml:space="preserve"> scenario</w:t>
      </w:r>
      <w:r w:rsidR="00502711">
        <w:t xml:space="preserve">s </w:t>
      </w:r>
      <w:r w:rsidR="00DA6C53">
        <w:t>in the reports</w:t>
      </w:r>
      <w:r w:rsidR="00472D15">
        <w:t>, the dispute</w:t>
      </w:r>
      <w:r w:rsidR="002D547D">
        <w:t xml:space="preserve"> between the parties</w:t>
      </w:r>
      <w:r w:rsidR="00472D15">
        <w:t xml:space="preserve"> being confined to which of the scenarios should be adopted</w:t>
      </w:r>
      <w:r w:rsidR="0053383D">
        <w:t xml:space="preserve"> by the Court</w:t>
      </w:r>
      <w:r w:rsidR="003F44BC">
        <w:t xml:space="preserve"> in </w:t>
      </w:r>
      <w:r w:rsidR="0053383D">
        <w:t>its</w:t>
      </w:r>
      <w:r w:rsidR="003F44BC">
        <w:t xml:space="preserve"> Judgment</w:t>
      </w:r>
      <w:r w:rsidR="00472D15">
        <w:t xml:space="preserve">. </w:t>
      </w:r>
    </w:p>
    <w:p w14:paraId="5CC3D294" w14:textId="57A2A82C" w:rsidR="00F80EC4" w:rsidRPr="00EC1CFF" w:rsidRDefault="00B0786D" w:rsidP="00B0786D">
      <w:pPr>
        <w:pStyle w:val="Heading1"/>
        <w:numPr>
          <w:ilvl w:val="0"/>
          <w:numId w:val="0"/>
        </w:numPr>
        <w:tabs>
          <w:tab w:val="left" w:pos="862"/>
        </w:tabs>
        <w:ind w:left="862" w:hanging="862"/>
      </w:pPr>
      <w:r w:rsidRPr="00EC1CFF">
        <w:t>[13]</w:t>
      </w:r>
      <w:r w:rsidRPr="00EC1CFF">
        <w:tab/>
      </w:r>
      <w:r w:rsidR="00472D15">
        <w:t>The following is a summary of the two reports</w:t>
      </w:r>
      <w:r w:rsidR="00D11ADD" w:rsidRPr="00EC1CFF">
        <w:t>:</w:t>
      </w:r>
    </w:p>
    <w:p w14:paraId="14E10393" w14:textId="5C2A238C" w:rsidR="000F6110" w:rsidRPr="00EC1CFF" w:rsidRDefault="00B0786D" w:rsidP="00B0786D">
      <w:pPr>
        <w:pStyle w:val="Heading2"/>
        <w:numPr>
          <w:ilvl w:val="0"/>
          <w:numId w:val="0"/>
        </w:numPr>
        <w:tabs>
          <w:tab w:val="left" w:pos="1871"/>
        </w:tabs>
        <w:ind w:left="1871" w:hanging="1009"/>
      </w:pPr>
      <w:r w:rsidRPr="00EC1CFF">
        <w:t>[13.1]</w:t>
      </w:r>
      <w:r w:rsidRPr="00EC1CFF">
        <w:tab/>
      </w:r>
      <w:r w:rsidR="005C3E29" w:rsidRPr="00EC1CFF">
        <w:t>d</w:t>
      </w:r>
      <w:r w:rsidR="00D11ADD" w:rsidRPr="00EC1CFF">
        <w:t>ated 5</w:t>
      </w:r>
      <w:r w:rsidR="00D11ADD" w:rsidRPr="00EC1CFF">
        <w:rPr>
          <w:vertAlign w:val="superscript"/>
        </w:rPr>
        <w:t>th</w:t>
      </w:r>
      <w:r w:rsidR="00D11ADD" w:rsidRPr="00EC1CFF">
        <w:t xml:space="preserve"> August 2022 containing</w:t>
      </w:r>
      <w:r w:rsidR="00483D54" w:rsidRPr="00EC1CFF">
        <w:t xml:space="preserve"> an</w:t>
      </w:r>
      <w:r w:rsidR="00D11ADD" w:rsidRPr="00EC1CFF">
        <w:t xml:space="preserve"> actuarial calculation of </w:t>
      </w:r>
      <w:r w:rsidR="00F80EC4" w:rsidRPr="00EC1CFF">
        <w:t xml:space="preserve">            </w:t>
      </w:r>
      <w:r w:rsidR="0011413B">
        <w:t>Z</w:t>
      </w:r>
      <w:r w:rsidR="00D11ADD" w:rsidRPr="00EC1CFF">
        <w:t>’s</w:t>
      </w:r>
      <w:r w:rsidR="0053383D">
        <w:t xml:space="preserve"> and her co-dependants’</w:t>
      </w:r>
      <w:r w:rsidR="00D11ADD" w:rsidRPr="00EC1CFF">
        <w:t xml:space="preserve"> one child’s share</w:t>
      </w:r>
      <w:r w:rsidR="0053383D">
        <w:t xml:space="preserve"> each</w:t>
      </w:r>
      <w:r w:rsidR="00D11ADD" w:rsidRPr="00EC1CFF">
        <w:t xml:space="preserve"> of Mr. Dube’s</w:t>
      </w:r>
      <w:r w:rsidR="00256D46" w:rsidRPr="00EC1CFF">
        <w:t xml:space="preserve"> net lost income for</w:t>
      </w:r>
      <w:r w:rsidR="00D11ADD" w:rsidRPr="00EC1CFF">
        <w:t xml:space="preserve"> past and future loss of support</w:t>
      </w:r>
      <w:r w:rsidR="00256D46" w:rsidRPr="00EC1CFF">
        <w:t xml:space="preserve"> until age 18 years</w:t>
      </w:r>
      <w:r w:rsidR="00D11ADD" w:rsidRPr="00EC1CFF">
        <w:t xml:space="preserve"> </w:t>
      </w:r>
      <w:r w:rsidR="0011413B">
        <w:t>(in Z</w:t>
      </w:r>
      <w:r w:rsidR="0053383D">
        <w:t xml:space="preserve">’s case </w:t>
      </w:r>
      <w:r w:rsidR="00256D46" w:rsidRPr="00EC1CFF">
        <w:t>totalling R</w:t>
      </w:r>
      <w:r w:rsidR="00F50F39" w:rsidRPr="00EC1CFF">
        <w:t>696 441</w:t>
      </w:r>
      <w:r w:rsidR="00256D46" w:rsidRPr="00EC1CFF">
        <w:t>.00</w:t>
      </w:r>
      <w:r w:rsidR="004532C6">
        <w:t xml:space="preserve"> excluding contingencies)</w:t>
      </w:r>
      <w:r w:rsidR="00256D46" w:rsidRPr="00EC1CFF">
        <w:t xml:space="preserve"> and until age 21 years </w:t>
      </w:r>
      <w:r w:rsidR="0011413B">
        <w:t>(in Z</w:t>
      </w:r>
      <w:r w:rsidR="0053383D">
        <w:t xml:space="preserve">’s case </w:t>
      </w:r>
      <w:r w:rsidR="00256D46" w:rsidRPr="00EC1CFF">
        <w:t>totalling R</w:t>
      </w:r>
      <w:r w:rsidR="00F50F39" w:rsidRPr="00EC1CFF">
        <w:t>641 837</w:t>
      </w:r>
      <w:r w:rsidR="00256D46" w:rsidRPr="00EC1CFF">
        <w:t>.00</w:t>
      </w:r>
      <w:r w:rsidR="004532C6">
        <w:t xml:space="preserve"> excluding cont</w:t>
      </w:r>
      <w:r w:rsidR="002D2206">
        <w:t>i</w:t>
      </w:r>
      <w:r w:rsidR="004532C6">
        <w:t>ngencies)</w:t>
      </w:r>
      <w:r w:rsidR="005C3E29" w:rsidRPr="00EC1CFF">
        <w:t>,</w:t>
      </w:r>
      <w:r w:rsidR="000F6110" w:rsidRPr="00EC1CFF">
        <w:t xml:space="preserve"> on the assumption</w:t>
      </w:r>
      <w:r w:rsidR="004532C6">
        <w:t xml:space="preserve"> in both scenarios</w:t>
      </w:r>
      <w:r w:rsidR="003F44BC">
        <w:t>,</w:t>
      </w:r>
      <w:r w:rsidR="00483D54" w:rsidRPr="00EC1CFF">
        <w:t xml:space="preserve"> recorded in clause 13 of</w:t>
      </w:r>
      <w:r w:rsidR="003F44BC">
        <w:t xml:space="preserve"> the report,</w:t>
      </w:r>
      <w:r w:rsidR="000F6110" w:rsidRPr="00EC1CFF">
        <w:t xml:space="preserve"> that</w:t>
      </w:r>
      <w:r w:rsidR="00483D54" w:rsidRPr="00EC1CFF">
        <w:t xml:space="preserve"> the net of tax income of</w:t>
      </w:r>
      <w:r w:rsidR="000F6110" w:rsidRPr="00EC1CFF">
        <w:t xml:space="preserve"> Mr. Dube</w:t>
      </w:r>
      <w:r w:rsidR="00483D54" w:rsidRPr="00EC1CFF">
        <w:t xml:space="preserve"> will be shared two parts to Mr. Dube and one part to each of his children dependant on him</w:t>
      </w:r>
      <w:r w:rsidR="0011413B">
        <w:t xml:space="preserve"> (the anomaly of Z</w:t>
      </w:r>
      <w:r w:rsidR="004D7936">
        <w:t xml:space="preserve">’s share measured to 18 years </w:t>
      </w:r>
      <w:r w:rsidR="00616F1E">
        <w:t>exceeding her share measured to 21 years by R</w:t>
      </w:r>
      <w:r w:rsidR="007E3C18">
        <w:t>54 604.00 was not raised by either of the parties</w:t>
      </w:r>
      <w:r w:rsidR="00626851">
        <w:t xml:space="preserve"> – the tables of measured loss</w:t>
      </w:r>
      <w:r w:rsidR="00B71AB6">
        <w:t>es</w:t>
      </w:r>
      <w:r w:rsidR="00626851">
        <w:t xml:space="preserve"> for the two scenarios reveal fluctuating</w:t>
      </w:r>
      <w:r w:rsidR="00B71AB6">
        <w:t xml:space="preserve"> </w:t>
      </w:r>
      <w:r w:rsidR="00626851">
        <w:t>co-depend</w:t>
      </w:r>
      <w:r w:rsidR="00B71AB6">
        <w:t xml:space="preserve">encies in calculations of past and future losses which are the reason for the anomalous discrepancy – in view of the parties’ admissions of all methodology, assumptions and calculations </w:t>
      </w:r>
      <w:r w:rsidR="00B71AB6">
        <w:lastRenderedPageBreak/>
        <w:t>in the reports, nothing turns hereon, except of course for the anomaly that the Plaintiff and Z would be</w:t>
      </w:r>
      <w:r w:rsidR="00256590">
        <w:t xml:space="preserve"> better off by</w:t>
      </w:r>
      <w:r w:rsidR="00B71AB6">
        <w:t xml:space="preserve"> R54 604.00 if the Court decides that age of dependency is to 18 instead of 21</w:t>
      </w:r>
      <w:r w:rsidR="001A5D28">
        <w:t>)</w:t>
      </w:r>
      <w:r w:rsidR="007E3C18">
        <w:t xml:space="preserve"> </w:t>
      </w:r>
      <w:r w:rsidR="005C3E29" w:rsidRPr="00EC1CFF">
        <w:t>; and</w:t>
      </w:r>
    </w:p>
    <w:p w14:paraId="07689F78" w14:textId="758721D7" w:rsidR="00A35789" w:rsidRDefault="00B0786D" w:rsidP="00B0786D">
      <w:pPr>
        <w:pStyle w:val="Heading2"/>
        <w:numPr>
          <w:ilvl w:val="0"/>
          <w:numId w:val="0"/>
        </w:numPr>
        <w:tabs>
          <w:tab w:val="left" w:pos="1871"/>
        </w:tabs>
        <w:ind w:left="1871" w:hanging="1009"/>
      </w:pPr>
      <w:r>
        <w:t>[13.2]</w:t>
      </w:r>
      <w:r>
        <w:tab/>
      </w:r>
      <w:r w:rsidR="005C3E29" w:rsidRPr="00EC1CFF">
        <w:t>d</w:t>
      </w:r>
      <w:r w:rsidR="000F6110" w:rsidRPr="00EC1CFF">
        <w:t>ated 31</w:t>
      </w:r>
      <w:r w:rsidR="000F6110" w:rsidRPr="00EC1CFF">
        <w:rPr>
          <w:vertAlign w:val="superscript"/>
        </w:rPr>
        <w:t>st</w:t>
      </w:r>
      <w:r w:rsidR="000F6110" w:rsidRPr="00EC1CFF">
        <w:t xml:space="preserve"> August 2022 containing</w:t>
      </w:r>
      <w:r w:rsidR="00483D54" w:rsidRPr="00EC1CFF">
        <w:t xml:space="preserve"> an</w:t>
      </w:r>
      <w:r w:rsidR="000F6110" w:rsidRPr="00EC1CFF">
        <w:t xml:space="preserve"> </w:t>
      </w:r>
      <w:r w:rsidR="0011413B">
        <w:t>actuarial calculation of Z</w:t>
      </w:r>
      <w:r w:rsidR="000F6110" w:rsidRPr="00EC1CFF">
        <w:t>’s</w:t>
      </w:r>
      <w:r w:rsidR="00590F56">
        <w:t xml:space="preserve"> and her co-dependants’</w:t>
      </w:r>
      <w:r w:rsidR="000F6110" w:rsidRPr="00EC1CFF">
        <w:t xml:space="preserve"> one child share</w:t>
      </w:r>
      <w:r w:rsidR="00590F56">
        <w:t xml:space="preserve"> each</w:t>
      </w:r>
      <w:r w:rsidR="000F6110" w:rsidRPr="00EC1CFF">
        <w:t xml:space="preserve"> of Mr. Dube’s net lost income for past and future loss of support</w:t>
      </w:r>
      <w:r w:rsidR="00256590">
        <w:t xml:space="preserve"> calculated</w:t>
      </w:r>
      <w:r w:rsidR="000F6110" w:rsidRPr="00EC1CFF">
        <w:t xml:space="preserve"> until age 18 years</w:t>
      </w:r>
      <w:r w:rsidR="0011413B">
        <w:t xml:space="preserve"> (in Z</w:t>
      </w:r>
      <w:r w:rsidR="00590F56">
        <w:t>’s case</w:t>
      </w:r>
      <w:r w:rsidR="000F6110" w:rsidRPr="00EC1CFF">
        <w:t xml:space="preserve"> totalling R</w:t>
      </w:r>
      <w:r w:rsidR="00F50F39" w:rsidRPr="00EC1CFF">
        <w:t>23</w:t>
      </w:r>
      <w:r w:rsidR="000F6110" w:rsidRPr="00EC1CFF">
        <w:t xml:space="preserve">0 </w:t>
      </w:r>
      <w:r w:rsidR="00F50F39" w:rsidRPr="00EC1CFF">
        <w:t>629</w:t>
      </w:r>
      <w:r w:rsidR="000F6110" w:rsidRPr="00EC1CFF">
        <w:t>.00</w:t>
      </w:r>
      <w:r w:rsidR="002D2206">
        <w:t xml:space="preserve"> excluding contingencies), and</w:t>
      </w:r>
      <w:r w:rsidR="000F6110" w:rsidRPr="00EC1CFF">
        <w:t xml:space="preserve"> until age 21 years</w:t>
      </w:r>
      <w:r w:rsidR="0011413B">
        <w:t xml:space="preserve"> (in Z</w:t>
      </w:r>
      <w:r w:rsidR="00590F56">
        <w:t>’s case</w:t>
      </w:r>
      <w:r w:rsidR="000F6110" w:rsidRPr="00EC1CFF">
        <w:t xml:space="preserve"> totalling R</w:t>
      </w:r>
      <w:r w:rsidR="00F50F39" w:rsidRPr="00EC1CFF">
        <w:t>25</w:t>
      </w:r>
      <w:r w:rsidR="000F6110" w:rsidRPr="00EC1CFF">
        <w:t>3</w:t>
      </w:r>
      <w:r w:rsidR="002D547D">
        <w:t xml:space="preserve"> </w:t>
      </w:r>
      <w:r w:rsidR="000F6110" w:rsidRPr="00EC1CFF">
        <w:t>3</w:t>
      </w:r>
      <w:r w:rsidR="00F50F39" w:rsidRPr="00EC1CFF">
        <w:t>81</w:t>
      </w:r>
      <w:r w:rsidR="000F6110" w:rsidRPr="00EC1CFF">
        <w:t>.00</w:t>
      </w:r>
      <w:r w:rsidR="002D2206">
        <w:t xml:space="preserve"> excluding contingencies), on</w:t>
      </w:r>
      <w:r w:rsidR="000F6110" w:rsidRPr="00EC1CFF">
        <w:t xml:space="preserve"> the assumption</w:t>
      </w:r>
      <w:r w:rsidR="004532C6">
        <w:t xml:space="preserve"> in both scenarios,</w:t>
      </w:r>
      <w:r w:rsidR="00483D54" w:rsidRPr="00EC1CFF">
        <w:t xml:space="preserve"> recorded in clause 13</w:t>
      </w:r>
      <w:r w:rsidR="004532C6">
        <w:t xml:space="preserve"> of the report, </w:t>
      </w:r>
      <w:r w:rsidR="000F6110" w:rsidRPr="00EC1CFF">
        <w:t>that</w:t>
      </w:r>
      <w:r w:rsidR="00982EFF" w:rsidRPr="00EC1CFF">
        <w:t xml:space="preserve"> the net of tax income of</w:t>
      </w:r>
      <w:r w:rsidR="000F6110" w:rsidRPr="00EC1CFF">
        <w:t xml:space="preserve"> Mr. Dube</w:t>
      </w:r>
      <w:r w:rsidR="00982EFF" w:rsidRPr="00EC1CFF">
        <w:t xml:space="preserve"> w</w:t>
      </w:r>
      <w:r w:rsidR="00B11963" w:rsidRPr="00EC1CFF">
        <w:t>ould</w:t>
      </w:r>
      <w:r w:rsidR="00982EFF" w:rsidRPr="00EC1CFF">
        <w:t xml:space="preserve"> be shared two parts to Mr. Dube and one part to each of his</w:t>
      </w:r>
      <w:r w:rsidR="00040977">
        <w:t xml:space="preserve"> children dependant</w:t>
      </w:r>
      <w:r w:rsidR="00590F56">
        <w:t xml:space="preserve"> on him</w:t>
      </w:r>
      <w:r w:rsidR="00B11963" w:rsidRPr="00EC1CFF">
        <w:t xml:space="preserve">, </w:t>
      </w:r>
      <w:r w:rsidR="00DF79E7">
        <w:t>except</w:t>
      </w:r>
      <w:r w:rsidR="0011413B">
        <w:t xml:space="preserve"> for Z</w:t>
      </w:r>
      <w:r w:rsidR="00B11963" w:rsidRPr="00EC1CFF">
        <w:t>, who is assumed</w:t>
      </w:r>
      <w:r w:rsidR="00904A55">
        <w:t xml:space="preserve"> for the purpose of th</w:t>
      </w:r>
      <w:r w:rsidR="00040977">
        <w:t>is</w:t>
      </w:r>
      <w:r w:rsidR="00904A55">
        <w:t xml:space="preserve"> report</w:t>
      </w:r>
      <w:r w:rsidR="00982EFF" w:rsidRPr="00EC1CFF">
        <w:t xml:space="preserve"> to be </w:t>
      </w:r>
      <w:r w:rsidR="00B11963" w:rsidRPr="00EC1CFF">
        <w:t xml:space="preserve">limited to a calculation based on the R1 000.00 per month in the </w:t>
      </w:r>
      <w:r w:rsidR="00982EFF" w:rsidRPr="00EC1CFF">
        <w:t>maintenance</w:t>
      </w:r>
      <w:r w:rsidR="00F80EC4" w:rsidRPr="00EC1CFF">
        <w:t xml:space="preserve"> order</w:t>
      </w:r>
      <w:r w:rsidR="00040977">
        <w:t>,</w:t>
      </w:r>
      <w:r w:rsidR="0096047A" w:rsidRPr="00EC1CFF">
        <w:t xml:space="preserve"> plus</w:t>
      </w:r>
      <w:r w:rsidR="007879C6" w:rsidRPr="00EC1CFF">
        <w:t xml:space="preserve"> an</w:t>
      </w:r>
      <w:r w:rsidR="00982EFF" w:rsidRPr="00EC1CFF">
        <w:t xml:space="preserve"> assumed medical aid contribution</w:t>
      </w:r>
      <w:r w:rsidR="0096047A" w:rsidRPr="00EC1CFF">
        <w:t xml:space="preserve"> of R500.00 per month</w:t>
      </w:r>
      <w:r w:rsidR="0056161D" w:rsidRPr="00EC1CFF">
        <w:t xml:space="preserve"> (the R500.00 to be</w:t>
      </w:r>
      <w:r w:rsidR="00982EFF" w:rsidRPr="00EC1CFF">
        <w:t xml:space="preserve"> adjusted with inflationary increases every January</w:t>
      </w:r>
      <w:r w:rsidR="0056161D" w:rsidRPr="00EC1CFF">
        <w:t>)</w:t>
      </w:r>
      <w:r w:rsidR="005F720D" w:rsidRPr="005F720D">
        <w:rPr>
          <w:i/>
          <w:iCs/>
        </w:rPr>
        <w:t>.</w:t>
      </w:r>
      <w:r w:rsidR="000F6110" w:rsidRPr="00EC1CFF">
        <w:t xml:space="preserve"> </w:t>
      </w:r>
    </w:p>
    <w:p w14:paraId="7EF85BBB" w14:textId="2E184E78" w:rsidR="00EC0404" w:rsidRDefault="00B0786D" w:rsidP="00B0786D">
      <w:pPr>
        <w:pStyle w:val="Heading1"/>
        <w:numPr>
          <w:ilvl w:val="0"/>
          <w:numId w:val="0"/>
        </w:numPr>
        <w:tabs>
          <w:tab w:val="left" w:pos="862"/>
        </w:tabs>
        <w:ind w:left="862" w:hanging="862"/>
      </w:pPr>
      <w:r>
        <w:t>[14]</w:t>
      </w:r>
      <w:r>
        <w:tab/>
      </w:r>
      <w:r w:rsidR="00A35789">
        <w:t>The</w:t>
      </w:r>
      <w:r w:rsidR="00DC62DB">
        <w:t xml:space="preserve"> Court is called upon to</w:t>
      </w:r>
      <w:r w:rsidR="002D2206">
        <w:t xml:space="preserve"> incorporate </w:t>
      </w:r>
      <w:r w:rsidR="002D2206" w:rsidRPr="002D2206">
        <w:rPr>
          <w:i/>
          <w:iCs/>
        </w:rPr>
        <w:t>the</w:t>
      </w:r>
      <w:r w:rsidR="002D2206">
        <w:t xml:space="preserve"> </w:t>
      </w:r>
      <w:r w:rsidR="002D2206" w:rsidRPr="002D2206">
        <w:rPr>
          <w:i/>
          <w:iCs/>
        </w:rPr>
        <w:t>agreement</w:t>
      </w:r>
      <w:r w:rsidR="00EC0404">
        <w:t xml:space="preserve"> into the </w:t>
      </w:r>
      <w:r w:rsidR="00EC0404">
        <w:lastRenderedPageBreak/>
        <w:t>Judgment and to</w:t>
      </w:r>
      <w:r w:rsidR="00DC62DB">
        <w:t xml:space="preserve"> craft its finding</w:t>
      </w:r>
      <w:r w:rsidR="00904A55">
        <w:t>s</w:t>
      </w:r>
      <w:r w:rsidR="00DC62DB">
        <w:t xml:space="preserve"> on the disputed issues into</w:t>
      </w:r>
      <w:r w:rsidR="002D2206">
        <w:t xml:space="preserve"> the</w:t>
      </w:r>
      <w:r w:rsidR="00DC62DB">
        <w:t xml:space="preserve"> Judgment</w:t>
      </w:r>
      <w:r w:rsidR="00EC0404">
        <w:t xml:space="preserve"> in accordance with </w:t>
      </w:r>
      <w:r w:rsidR="00EC0404" w:rsidRPr="00EC0404">
        <w:rPr>
          <w:i/>
          <w:iCs/>
        </w:rPr>
        <w:t>the</w:t>
      </w:r>
      <w:r w:rsidR="00EC0404">
        <w:t xml:space="preserve"> </w:t>
      </w:r>
      <w:r w:rsidR="00EC0404" w:rsidRPr="00EC0404">
        <w:rPr>
          <w:i/>
          <w:iCs/>
        </w:rPr>
        <w:t>agreement</w:t>
      </w:r>
      <w:r w:rsidR="00275A7A">
        <w:t xml:space="preserve">. </w:t>
      </w:r>
    </w:p>
    <w:p w14:paraId="107CC718" w14:textId="6FB5D77A" w:rsidR="00E917E2" w:rsidRDefault="00B0786D" w:rsidP="00B0786D">
      <w:pPr>
        <w:pStyle w:val="Heading1"/>
        <w:numPr>
          <w:ilvl w:val="0"/>
          <w:numId w:val="0"/>
        </w:numPr>
        <w:tabs>
          <w:tab w:val="left" w:pos="862"/>
        </w:tabs>
        <w:ind w:left="862" w:hanging="862"/>
      </w:pPr>
      <w:r>
        <w:t>[15]</w:t>
      </w:r>
      <w:r>
        <w:tab/>
      </w:r>
      <w:r w:rsidR="00256590">
        <w:t xml:space="preserve">Due to some uncertainty regarding the interpretation of </w:t>
      </w:r>
      <w:r w:rsidR="00256590" w:rsidRPr="00256590">
        <w:rPr>
          <w:i/>
          <w:iCs/>
        </w:rPr>
        <w:t>the</w:t>
      </w:r>
      <w:r w:rsidR="00256590">
        <w:t xml:space="preserve"> </w:t>
      </w:r>
      <w:r w:rsidR="00256590" w:rsidRPr="00256590">
        <w:rPr>
          <w:i/>
          <w:iCs/>
        </w:rPr>
        <w:t>agreement</w:t>
      </w:r>
      <w:r w:rsidR="00256590">
        <w:t xml:space="preserve"> that will be canvassed in more detail</w:t>
      </w:r>
      <w:r w:rsidR="00E917E2">
        <w:t xml:space="preserve">, the Court first needs to establish the exact terms of </w:t>
      </w:r>
      <w:r w:rsidR="00E917E2" w:rsidRPr="00E917E2">
        <w:rPr>
          <w:i/>
          <w:iCs/>
        </w:rPr>
        <w:t>the</w:t>
      </w:r>
      <w:r w:rsidR="00E917E2">
        <w:t xml:space="preserve"> </w:t>
      </w:r>
      <w:r w:rsidR="00E917E2" w:rsidRPr="00E917E2">
        <w:rPr>
          <w:i/>
          <w:iCs/>
        </w:rPr>
        <w:t>agreement</w:t>
      </w:r>
      <w:r w:rsidR="00E917E2">
        <w:t xml:space="preserve">, and then render Judgment on the disputed issues with due regard to </w:t>
      </w:r>
      <w:r w:rsidR="00E917E2" w:rsidRPr="003D3904">
        <w:rPr>
          <w:i/>
          <w:iCs/>
        </w:rPr>
        <w:t>the</w:t>
      </w:r>
      <w:r w:rsidR="00E917E2">
        <w:t xml:space="preserve"> </w:t>
      </w:r>
      <w:r w:rsidR="00E917E2" w:rsidRPr="003D3904">
        <w:rPr>
          <w:i/>
          <w:iCs/>
        </w:rPr>
        <w:t>agreement</w:t>
      </w:r>
      <w:r w:rsidR="00E917E2">
        <w:t>.</w:t>
      </w:r>
    </w:p>
    <w:p w14:paraId="4F2CC0AC" w14:textId="61A77163" w:rsidR="003D3904" w:rsidRDefault="00B0786D" w:rsidP="00B0786D">
      <w:pPr>
        <w:pStyle w:val="Heading1"/>
        <w:numPr>
          <w:ilvl w:val="0"/>
          <w:numId w:val="0"/>
        </w:numPr>
        <w:tabs>
          <w:tab w:val="left" w:pos="862"/>
        </w:tabs>
        <w:ind w:left="862" w:hanging="862"/>
      </w:pPr>
      <w:r>
        <w:t>[16]</w:t>
      </w:r>
      <w:r>
        <w:tab/>
      </w:r>
      <w:r w:rsidR="00275A7A">
        <w:t xml:space="preserve">Although </w:t>
      </w:r>
      <w:r w:rsidR="00275A7A" w:rsidRPr="00275A7A">
        <w:rPr>
          <w:i/>
          <w:iCs/>
        </w:rPr>
        <w:t>the</w:t>
      </w:r>
      <w:r w:rsidR="00275A7A">
        <w:t xml:space="preserve"> </w:t>
      </w:r>
      <w:r w:rsidR="00275A7A" w:rsidRPr="00275A7A">
        <w:rPr>
          <w:i/>
          <w:iCs/>
        </w:rPr>
        <w:t>agreement</w:t>
      </w:r>
      <w:r w:rsidR="00275A7A">
        <w:t xml:space="preserve"> does not constitute a settlement agreement</w:t>
      </w:r>
      <w:r w:rsidR="00B44E64">
        <w:t xml:space="preserve"> that is</w:t>
      </w:r>
      <w:r w:rsidR="00275A7A">
        <w:t xml:space="preserve"> sought to be made an order of court, the principles applicable to the</w:t>
      </w:r>
      <w:r w:rsidR="00904A55">
        <w:t xml:space="preserve"> settlement of </w:t>
      </w:r>
      <w:r w:rsidR="00590F56">
        <w:t xml:space="preserve">entire </w:t>
      </w:r>
      <w:r w:rsidR="00904A55">
        <w:t>litigatio</w:t>
      </w:r>
      <w:r w:rsidR="00590F56">
        <w:t>n,</w:t>
      </w:r>
      <w:r w:rsidR="00904A55">
        <w:t xml:space="preserve"> or components thereof</w:t>
      </w:r>
      <w:r w:rsidR="00590F56">
        <w:t>,</w:t>
      </w:r>
      <w:r w:rsidR="00904A55">
        <w:t xml:space="preserve"> are analogous to the principles applicable to the </w:t>
      </w:r>
      <w:r w:rsidR="00275A7A">
        <w:t xml:space="preserve">implementation of </w:t>
      </w:r>
      <w:r w:rsidR="00275A7A" w:rsidRPr="00275A7A">
        <w:rPr>
          <w:i/>
          <w:iCs/>
        </w:rPr>
        <w:t>the</w:t>
      </w:r>
      <w:r w:rsidR="00275A7A">
        <w:t xml:space="preserve"> </w:t>
      </w:r>
      <w:r w:rsidR="00275A7A" w:rsidRPr="00275A7A">
        <w:rPr>
          <w:i/>
          <w:iCs/>
        </w:rPr>
        <w:t>agreement</w:t>
      </w:r>
      <w:r w:rsidR="00590F56">
        <w:rPr>
          <w:i/>
          <w:iCs/>
        </w:rPr>
        <w:t xml:space="preserve"> </w:t>
      </w:r>
      <w:r w:rsidR="00590F56" w:rsidRPr="00590F56">
        <w:t>by</w:t>
      </w:r>
      <w:r w:rsidR="00590F56">
        <w:rPr>
          <w:i/>
          <w:iCs/>
        </w:rPr>
        <w:t xml:space="preserve"> </w:t>
      </w:r>
      <w:r w:rsidR="00590F56" w:rsidRPr="00590F56">
        <w:t>the</w:t>
      </w:r>
      <w:r w:rsidR="00590F56">
        <w:rPr>
          <w:i/>
          <w:iCs/>
        </w:rPr>
        <w:t xml:space="preserve"> </w:t>
      </w:r>
      <w:r w:rsidR="00590F56" w:rsidRPr="00590F56">
        <w:t>Court</w:t>
      </w:r>
      <w:r w:rsidR="00904A55">
        <w:rPr>
          <w:i/>
          <w:iCs/>
        </w:rPr>
        <w:t>.</w:t>
      </w:r>
      <w:r w:rsidR="009621B7">
        <w:rPr>
          <w:i/>
          <w:iCs/>
        </w:rPr>
        <w:t xml:space="preserve"> </w:t>
      </w:r>
      <w:r w:rsidR="00904A55">
        <w:t>These principles</w:t>
      </w:r>
      <w:r w:rsidR="00275A7A">
        <w:t xml:space="preserve"> have </w:t>
      </w:r>
      <w:r w:rsidR="005F720D">
        <w:t>been stated as follows</w:t>
      </w:r>
      <w:r w:rsidR="00E11E7F">
        <w:t xml:space="preserve"> by Van der Merwe, JA</w:t>
      </w:r>
      <w:r w:rsidR="005F720D">
        <w:t xml:space="preserve"> in</w:t>
      </w:r>
      <w:r w:rsidR="00584D91">
        <w:t xml:space="preserve"> </w:t>
      </w:r>
      <w:r w:rsidR="00584D91" w:rsidRPr="00584D91">
        <w:rPr>
          <w:b/>
          <w:bCs/>
        </w:rPr>
        <w:t>The</w:t>
      </w:r>
      <w:r w:rsidR="00584D91">
        <w:t xml:space="preserve"> </w:t>
      </w:r>
      <w:r w:rsidR="00584D91" w:rsidRPr="00584D91">
        <w:rPr>
          <w:b/>
          <w:bCs/>
        </w:rPr>
        <w:t>Road</w:t>
      </w:r>
      <w:r w:rsidR="00584D91">
        <w:t xml:space="preserve"> </w:t>
      </w:r>
      <w:r w:rsidR="00584D91" w:rsidRPr="00584D91">
        <w:rPr>
          <w:b/>
          <w:bCs/>
        </w:rPr>
        <w:t>Accident</w:t>
      </w:r>
      <w:r w:rsidR="00584D91">
        <w:t xml:space="preserve"> </w:t>
      </w:r>
      <w:r w:rsidR="00584D91" w:rsidRPr="00584D91">
        <w:rPr>
          <w:b/>
          <w:bCs/>
        </w:rPr>
        <w:t>Fun</w:t>
      </w:r>
      <w:r w:rsidR="00584D91">
        <w:rPr>
          <w:b/>
          <w:bCs/>
        </w:rPr>
        <w:t>d v Taylor and other matters</w:t>
      </w:r>
      <w:r w:rsidR="00710AE0" w:rsidRPr="00710AE0">
        <w:rPr>
          <w:rStyle w:val="FootnoteReference"/>
        </w:rPr>
        <w:footnoteReference w:id="1"/>
      </w:r>
      <w:r w:rsidR="00E11E7F" w:rsidRPr="00E11E7F">
        <w:t>:</w:t>
      </w:r>
      <w:r w:rsidR="00E11E7F">
        <w:t xml:space="preserve"> </w:t>
      </w:r>
    </w:p>
    <w:p w14:paraId="0CCB03B7" w14:textId="77777777" w:rsidR="00835E02" w:rsidRDefault="00E11E7F" w:rsidP="00835E02">
      <w:pPr>
        <w:pStyle w:val="Heading1"/>
        <w:numPr>
          <w:ilvl w:val="0"/>
          <w:numId w:val="0"/>
        </w:numPr>
        <w:spacing w:line="360" w:lineRule="auto"/>
        <w:ind w:left="1871" w:hanging="1009"/>
      </w:pPr>
      <w:r w:rsidRPr="00E80FBB">
        <w:rPr>
          <w:i/>
          <w:iCs/>
        </w:rPr>
        <w:t>“</w:t>
      </w:r>
      <w:r w:rsidR="00E80FBB" w:rsidRPr="00E80FBB">
        <w:rPr>
          <w:i/>
          <w:iCs/>
        </w:rPr>
        <w:t>[40]</w:t>
      </w:r>
      <w:r w:rsidR="00835E02">
        <w:rPr>
          <w:i/>
          <w:iCs/>
        </w:rPr>
        <w:tab/>
      </w:r>
      <w:r w:rsidRPr="00275A7A">
        <w:rPr>
          <w:i/>
          <w:iCs/>
        </w:rPr>
        <w:t>When</w:t>
      </w:r>
      <w:r>
        <w:t xml:space="preserve"> </w:t>
      </w:r>
      <w:r w:rsidRPr="00275A7A">
        <w:rPr>
          <w:i/>
          <w:iCs/>
        </w:rPr>
        <w:t>requested</w:t>
      </w:r>
      <w:r>
        <w:t xml:space="preserve"> </w:t>
      </w:r>
      <w:r w:rsidRPr="00275A7A">
        <w:rPr>
          <w:i/>
          <w:iCs/>
        </w:rPr>
        <w:t>to</w:t>
      </w:r>
      <w:r>
        <w:t xml:space="preserve"> </w:t>
      </w:r>
      <w:r w:rsidRPr="00275A7A">
        <w:rPr>
          <w:i/>
          <w:iCs/>
        </w:rPr>
        <w:t>do</w:t>
      </w:r>
      <w:r>
        <w:t xml:space="preserve"> </w:t>
      </w:r>
      <w:r w:rsidRPr="00275A7A">
        <w:rPr>
          <w:i/>
          <w:iCs/>
        </w:rPr>
        <w:t>so</w:t>
      </w:r>
      <w:r>
        <w:t xml:space="preserve">, </w:t>
      </w:r>
      <w:r w:rsidRPr="00275A7A">
        <w:rPr>
          <w:i/>
          <w:iCs/>
        </w:rPr>
        <w:t>a</w:t>
      </w:r>
      <w:r>
        <w:t xml:space="preserve"> </w:t>
      </w:r>
      <w:r w:rsidRPr="00275A7A">
        <w:rPr>
          <w:i/>
          <w:iCs/>
        </w:rPr>
        <w:t>court</w:t>
      </w:r>
      <w:r>
        <w:t xml:space="preserve"> </w:t>
      </w:r>
      <w:r w:rsidRPr="00275A7A">
        <w:rPr>
          <w:i/>
          <w:iCs/>
        </w:rPr>
        <w:t>has</w:t>
      </w:r>
      <w:r>
        <w:t xml:space="preserve"> </w:t>
      </w:r>
      <w:r w:rsidRPr="00275A7A">
        <w:rPr>
          <w:i/>
          <w:iCs/>
        </w:rPr>
        <w:t>the</w:t>
      </w:r>
      <w:r>
        <w:t xml:space="preserve"> </w:t>
      </w:r>
      <w:r w:rsidRPr="00275A7A">
        <w:rPr>
          <w:i/>
          <w:iCs/>
        </w:rPr>
        <w:t>power</w:t>
      </w:r>
      <w:r>
        <w:t xml:space="preserve"> </w:t>
      </w:r>
      <w:r w:rsidRPr="00275A7A">
        <w:rPr>
          <w:i/>
          <w:iCs/>
        </w:rPr>
        <w:t>to</w:t>
      </w:r>
      <w:r>
        <w:t xml:space="preserve"> </w:t>
      </w:r>
      <w:r w:rsidRPr="00275A7A">
        <w:rPr>
          <w:i/>
          <w:iCs/>
        </w:rPr>
        <w:t>make</w:t>
      </w:r>
      <w:r>
        <w:t xml:space="preserve"> </w:t>
      </w:r>
      <w:r w:rsidRPr="00275A7A">
        <w:rPr>
          <w:i/>
          <w:iCs/>
        </w:rPr>
        <w:t>a</w:t>
      </w:r>
      <w:r>
        <w:t xml:space="preserve"> </w:t>
      </w:r>
      <w:r w:rsidRPr="00275A7A">
        <w:rPr>
          <w:i/>
          <w:iCs/>
        </w:rPr>
        <w:t>compromise</w:t>
      </w:r>
      <w:r>
        <w:t xml:space="preserve">, </w:t>
      </w:r>
      <w:r w:rsidRPr="00275A7A">
        <w:rPr>
          <w:i/>
          <w:iCs/>
        </w:rPr>
        <w:t>or</w:t>
      </w:r>
      <w:r>
        <w:t xml:space="preserve"> </w:t>
      </w:r>
      <w:r w:rsidRPr="00275A7A">
        <w:rPr>
          <w:i/>
          <w:iCs/>
        </w:rPr>
        <w:t>part</w:t>
      </w:r>
      <w:r>
        <w:t xml:space="preserve"> </w:t>
      </w:r>
      <w:r w:rsidRPr="00275A7A">
        <w:rPr>
          <w:i/>
          <w:iCs/>
        </w:rPr>
        <w:t>thereof</w:t>
      </w:r>
      <w:r>
        <w:t xml:space="preserve">, </w:t>
      </w:r>
      <w:r w:rsidRPr="00275A7A">
        <w:rPr>
          <w:i/>
          <w:iCs/>
        </w:rPr>
        <w:t>an</w:t>
      </w:r>
      <w:r>
        <w:t xml:space="preserve"> </w:t>
      </w:r>
      <w:r w:rsidRPr="00275A7A">
        <w:rPr>
          <w:i/>
          <w:iCs/>
        </w:rPr>
        <w:t>order</w:t>
      </w:r>
      <w:r>
        <w:t xml:space="preserve"> </w:t>
      </w:r>
      <w:r w:rsidRPr="00275A7A">
        <w:rPr>
          <w:i/>
          <w:iCs/>
        </w:rPr>
        <w:t>of</w:t>
      </w:r>
      <w:r>
        <w:t xml:space="preserve"> </w:t>
      </w:r>
      <w:r w:rsidRPr="00275A7A">
        <w:rPr>
          <w:i/>
          <w:iCs/>
        </w:rPr>
        <w:t>court</w:t>
      </w:r>
      <w:r>
        <w:t xml:space="preserve">. </w:t>
      </w:r>
      <w:r w:rsidRPr="00275A7A">
        <w:rPr>
          <w:i/>
          <w:iCs/>
        </w:rPr>
        <w:t>The</w:t>
      </w:r>
      <w:r>
        <w:t xml:space="preserve"> </w:t>
      </w:r>
      <w:r w:rsidRPr="00275A7A">
        <w:rPr>
          <w:i/>
          <w:iCs/>
        </w:rPr>
        <w:t>power</w:t>
      </w:r>
      <w:r>
        <w:t xml:space="preserve"> </w:t>
      </w:r>
      <w:r w:rsidRPr="00275A7A">
        <w:rPr>
          <w:i/>
          <w:iCs/>
        </w:rPr>
        <w:t>must</w:t>
      </w:r>
      <w:r>
        <w:t xml:space="preserve">, </w:t>
      </w:r>
      <w:r w:rsidRPr="00275A7A">
        <w:rPr>
          <w:i/>
          <w:iCs/>
        </w:rPr>
        <w:t>of</w:t>
      </w:r>
      <w:r>
        <w:t xml:space="preserve"> </w:t>
      </w:r>
      <w:r w:rsidRPr="00275A7A">
        <w:rPr>
          <w:i/>
          <w:iCs/>
        </w:rPr>
        <w:t>course</w:t>
      </w:r>
      <w:r>
        <w:t xml:space="preserve">, </w:t>
      </w:r>
      <w:r w:rsidRPr="00275A7A">
        <w:rPr>
          <w:i/>
          <w:iCs/>
        </w:rPr>
        <w:t>be</w:t>
      </w:r>
      <w:r>
        <w:t xml:space="preserve"> </w:t>
      </w:r>
      <w:r w:rsidRPr="00275A7A">
        <w:rPr>
          <w:i/>
          <w:iCs/>
        </w:rPr>
        <w:t>exercised</w:t>
      </w:r>
      <w:r>
        <w:t xml:space="preserve"> </w:t>
      </w:r>
      <w:r w:rsidRPr="00275A7A">
        <w:rPr>
          <w:i/>
          <w:iCs/>
        </w:rPr>
        <w:t>judicially</w:t>
      </w:r>
      <w:r>
        <w:t xml:space="preserve">, </w:t>
      </w:r>
      <w:r w:rsidRPr="00275A7A">
        <w:rPr>
          <w:i/>
          <w:iCs/>
        </w:rPr>
        <w:t>that</w:t>
      </w:r>
      <w:r>
        <w:t xml:space="preserve"> </w:t>
      </w:r>
      <w:r w:rsidRPr="00275A7A">
        <w:rPr>
          <w:i/>
          <w:iCs/>
        </w:rPr>
        <w:t>is</w:t>
      </w:r>
      <w:r>
        <w:t xml:space="preserve">, </w:t>
      </w:r>
      <w:r w:rsidRPr="00275A7A">
        <w:rPr>
          <w:i/>
          <w:iCs/>
        </w:rPr>
        <w:t>in</w:t>
      </w:r>
      <w:r>
        <w:t xml:space="preserve"> </w:t>
      </w:r>
      <w:r w:rsidRPr="00275A7A">
        <w:rPr>
          <w:i/>
          <w:iCs/>
        </w:rPr>
        <w:t>terms</w:t>
      </w:r>
      <w:r>
        <w:t xml:space="preserve"> </w:t>
      </w:r>
      <w:r w:rsidRPr="00275A7A">
        <w:rPr>
          <w:i/>
          <w:iCs/>
        </w:rPr>
        <w:t>of</w:t>
      </w:r>
      <w:r>
        <w:t xml:space="preserve"> </w:t>
      </w:r>
      <w:r w:rsidRPr="00275A7A">
        <w:rPr>
          <w:i/>
          <w:iCs/>
        </w:rPr>
        <w:t>a</w:t>
      </w:r>
      <w:r>
        <w:t xml:space="preserve"> </w:t>
      </w:r>
      <w:r w:rsidRPr="00275A7A">
        <w:rPr>
          <w:i/>
          <w:iCs/>
        </w:rPr>
        <w:t>fair</w:t>
      </w:r>
      <w:r>
        <w:t xml:space="preserve"> </w:t>
      </w:r>
      <w:r w:rsidRPr="00275A7A">
        <w:rPr>
          <w:i/>
          <w:iCs/>
        </w:rPr>
        <w:t>procedure</w:t>
      </w:r>
      <w:r>
        <w:t xml:space="preserve"> </w:t>
      </w:r>
      <w:r w:rsidRPr="00275A7A">
        <w:rPr>
          <w:i/>
          <w:iCs/>
        </w:rPr>
        <w:t>and</w:t>
      </w:r>
      <w:r>
        <w:t xml:space="preserve"> </w:t>
      </w:r>
      <w:r w:rsidRPr="00275A7A">
        <w:rPr>
          <w:i/>
          <w:iCs/>
        </w:rPr>
        <w:t>with</w:t>
      </w:r>
      <w:r>
        <w:t xml:space="preserve"> </w:t>
      </w:r>
      <w:r w:rsidRPr="00275A7A">
        <w:rPr>
          <w:i/>
          <w:iCs/>
        </w:rPr>
        <w:t>regard</w:t>
      </w:r>
      <w:r>
        <w:t xml:space="preserve"> </w:t>
      </w:r>
      <w:r w:rsidRPr="00275A7A">
        <w:rPr>
          <w:i/>
          <w:iCs/>
        </w:rPr>
        <w:t>to</w:t>
      </w:r>
      <w:r>
        <w:t xml:space="preserve"> </w:t>
      </w:r>
      <w:r w:rsidRPr="00275A7A">
        <w:rPr>
          <w:i/>
          <w:iCs/>
        </w:rPr>
        <w:t>relevant</w:t>
      </w:r>
      <w:r>
        <w:t xml:space="preserve"> </w:t>
      </w:r>
      <w:r w:rsidRPr="00275A7A">
        <w:rPr>
          <w:i/>
          <w:iCs/>
        </w:rPr>
        <w:t>considerations</w:t>
      </w:r>
      <w:r>
        <w:t xml:space="preserve">. </w:t>
      </w:r>
      <w:r w:rsidRPr="00275A7A">
        <w:rPr>
          <w:i/>
          <w:iCs/>
        </w:rPr>
        <w:t>The</w:t>
      </w:r>
      <w:r>
        <w:t xml:space="preserve"> </w:t>
      </w:r>
      <w:r w:rsidRPr="00E80FBB">
        <w:rPr>
          <w:i/>
          <w:iCs/>
        </w:rPr>
        <w:t>considerations</w:t>
      </w:r>
      <w:r>
        <w:t xml:space="preserve"> </w:t>
      </w:r>
      <w:r w:rsidRPr="00E80FBB">
        <w:rPr>
          <w:i/>
          <w:iCs/>
        </w:rPr>
        <w:t>for</w:t>
      </w:r>
      <w:r>
        <w:t xml:space="preserve"> </w:t>
      </w:r>
      <w:r w:rsidRPr="00E80FBB">
        <w:rPr>
          <w:i/>
          <w:iCs/>
        </w:rPr>
        <w:t>the</w:t>
      </w:r>
      <w:r>
        <w:t xml:space="preserve"> </w:t>
      </w:r>
      <w:r w:rsidRPr="00E80FBB">
        <w:rPr>
          <w:i/>
          <w:iCs/>
        </w:rPr>
        <w:t>determination</w:t>
      </w:r>
      <w:r>
        <w:t xml:space="preserve"> </w:t>
      </w:r>
      <w:r w:rsidRPr="00E80FBB">
        <w:rPr>
          <w:i/>
          <w:iCs/>
        </w:rPr>
        <w:t>of</w:t>
      </w:r>
      <w:r>
        <w:t xml:space="preserve"> </w:t>
      </w:r>
      <w:r w:rsidRPr="00E80FBB">
        <w:rPr>
          <w:i/>
          <w:iCs/>
        </w:rPr>
        <w:t>whether</w:t>
      </w:r>
      <w:r>
        <w:t xml:space="preserve"> </w:t>
      </w:r>
      <w:r w:rsidRPr="00E80FBB">
        <w:rPr>
          <w:i/>
          <w:iCs/>
        </w:rPr>
        <w:t>it</w:t>
      </w:r>
      <w:r>
        <w:t xml:space="preserve"> </w:t>
      </w:r>
      <w:r w:rsidRPr="00E80FBB">
        <w:rPr>
          <w:i/>
          <w:iCs/>
        </w:rPr>
        <w:t>would</w:t>
      </w:r>
      <w:r>
        <w:t xml:space="preserve"> </w:t>
      </w:r>
      <w:r w:rsidRPr="00E80FBB">
        <w:rPr>
          <w:i/>
          <w:iCs/>
        </w:rPr>
        <w:t>be</w:t>
      </w:r>
      <w:r>
        <w:t xml:space="preserve"> </w:t>
      </w:r>
      <w:r w:rsidRPr="00E80FBB">
        <w:rPr>
          <w:i/>
          <w:iCs/>
        </w:rPr>
        <w:t>competent</w:t>
      </w:r>
      <w:r>
        <w:t xml:space="preserve"> </w:t>
      </w:r>
      <w:r w:rsidRPr="00E80FBB">
        <w:rPr>
          <w:i/>
          <w:iCs/>
        </w:rPr>
        <w:t>and</w:t>
      </w:r>
      <w:r>
        <w:t xml:space="preserve"> </w:t>
      </w:r>
      <w:r w:rsidRPr="00E80FBB">
        <w:rPr>
          <w:i/>
          <w:iCs/>
        </w:rPr>
        <w:t>proper</w:t>
      </w:r>
      <w:r>
        <w:t xml:space="preserve"> </w:t>
      </w:r>
      <w:r w:rsidRPr="00E80FBB">
        <w:rPr>
          <w:i/>
          <w:iCs/>
        </w:rPr>
        <w:t>to</w:t>
      </w:r>
      <w:r>
        <w:t xml:space="preserve"> </w:t>
      </w:r>
      <w:r w:rsidRPr="00E80FBB">
        <w:rPr>
          <w:i/>
          <w:iCs/>
        </w:rPr>
        <w:t>make</w:t>
      </w:r>
      <w:r>
        <w:t xml:space="preserve"> </w:t>
      </w:r>
      <w:r w:rsidRPr="00E80FBB">
        <w:rPr>
          <w:i/>
          <w:iCs/>
        </w:rPr>
        <w:t>a</w:t>
      </w:r>
      <w:r>
        <w:t xml:space="preserve"> </w:t>
      </w:r>
      <w:r w:rsidRPr="00E80FBB">
        <w:rPr>
          <w:i/>
          <w:iCs/>
        </w:rPr>
        <w:t>compromise</w:t>
      </w:r>
      <w:r>
        <w:t xml:space="preserve"> </w:t>
      </w:r>
      <w:r w:rsidRPr="00E80FBB">
        <w:rPr>
          <w:i/>
          <w:iCs/>
        </w:rPr>
        <w:t>an</w:t>
      </w:r>
      <w:r>
        <w:t xml:space="preserve"> </w:t>
      </w:r>
      <w:r w:rsidRPr="00E80FBB">
        <w:rPr>
          <w:i/>
          <w:iCs/>
        </w:rPr>
        <w:t>order</w:t>
      </w:r>
      <w:r>
        <w:t xml:space="preserve"> </w:t>
      </w:r>
      <w:r w:rsidRPr="00E80FBB">
        <w:rPr>
          <w:i/>
          <w:iCs/>
        </w:rPr>
        <w:t>of</w:t>
      </w:r>
      <w:r>
        <w:t xml:space="preserve"> </w:t>
      </w:r>
      <w:r w:rsidRPr="00E80FBB">
        <w:rPr>
          <w:i/>
          <w:iCs/>
        </w:rPr>
        <w:lastRenderedPageBreak/>
        <w:t>court</w:t>
      </w:r>
      <w:r>
        <w:t xml:space="preserve">, </w:t>
      </w:r>
      <w:r w:rsidRPr="00E80FBB">
        <w:rPr>
          <w:i/>
          <w:iCs/>
        </w:rPr>
        <w:t>are</w:t>
      </w:r>
      <w:r>
        <w:t xml:space="preserve"> </w:t>
      </w:r>
      <w:r w:rsidRPr="00E80FBB">
        <w:rPr>
          <w:i/>
          <w:iCs/>
        </w:rPr>
        <w:t>threefold</w:t>
      </w:r>
      <w:r>
        <w:t>.</w:t>
      </w:r>
      <w:r w:rsidR="00E80FBB">
        <w:t xml:space="preserve"> …</w:t>
      </w:r>
    </w:p>
    <w:p w14:paraId="773635A5" w14:textId="16B629C8" w:rsidR="005F720D" w:rsidRDefault="00E80FBB" w:rsidP="00835E02">
      <w:pPr>
        <w:pStyle w:val="Heading1"/>
        <w:numPr>
          <w:ilvl w:val="0"/>
          <w:numId w:val="0"/>
        </w:numPr>
        <w:spacing w:line="360" w:lineRule="auto"/>
        <w:ind w:left="1871" w:hanging="1009"/>
      </w:pPr>
      <w:r w:rsidRPr="00E80FBB">
        <w:rPr>
          <w:i/>
          <w:iCs/>
        </w:rPr>
        <w:t>[41]</w:t>
      </w:r>
      <w:r>
        <w:rPr>
          <w:i/>
          <w:iCs/>
        </w:rPr>
        <w:t xml:space="preserve"> </w:t>
      </w:r>
      <w:r w:rsidR="00835E02">
        <w:rPr>
          <w:i/>
          <w:iCs/>
        </w:rPr>
        <w:tab/>
      </w:r>
      <w:r>
        <w:rPr>
          <w:i/>
          <w:iCs/>
        </w:rPr>
        <w:t xml:space="preserve">The </w:t>
      </w:r>
      <w:r w:rsidRPr="00E80FBB">
        <w:rPr>
          <w:i/>
          <w:iCs/>
        </w:rPr>
        <w:t>first</w:t>
      </w:r>
      <w:r>
        <w:t xml:space="preserve"> </w:t>
      </w:r>
      <w:r w:rsidRPr="00E80FBB">
        <w:rPr>
          <w:i/>
          <w:iCs/>
        </w:rPr>
        <w:t>consideration</w:t>
      </w:r>
      <w:r>
        <w:t xml:space="preserve"> </w:t>
      </w:r>
      <w:r w:rsidRPr="00E80FBB">
        <w:rPr>
          <w:i/>
          <w:iCs/>
        </w:rPr>
        <w:t>is</w:t>
      </w:r>
      <w:r>
        <w:t xml:space="preserve"> </w:t>
      </w:r>
      <w:r w:rsidRPr="00E80FBB">
        <w:rPr>
          <w:i/>
          <w:iCs/>
        </w:rPr>
        <w:t>whether</w:t>
      </w:r>
      <w:r>
        <w:t xml:space="preserve"> </w:t>
      </w:r>
      <w:r w:rsidRPr="00E80FBB">
        <w:rPr>
          <w:i/>
          <w:iCs/>
        </w:rPr>
        <w:t>the</w:t>
      </w:r>
      <w:r>
        <w:t xml:space="preserve"> </w:t>
      </w:r>
      <w:r w:rsidRPr="00E80FBB">
        <w:rPr>
          <w:i/>
          <w:iCs/>
        </w:rPr>
        <w:t>compromise</w:t>
      </w:r>
      <w:r>
        <w:t xml:space="preserve"> </w:t>
      </w:r>
      <w:r w:rsidRPr="00E80FBB">
        <w:rPr>
          <w:i/>
          <w:iCs/>
        </w:rPr>
        <w:t>relates</w:t>
      </w:r>
      <w:r>
        <w:t xml:space="preserve"> </w:t>
      </w:r>
      <w:r w:rsidRPr="00E80FBB">
        <w:rPr>
          <w:i/>
          <w:iCs/>
        </w:rPr>
        <w:t>directly</w:t>
      </w:r>
      <w:r>
        <w:t xml:space="preserve"> </w:t>
      </w:r>
      <w:r w:rsidRPr="00E80FBB">
        <w:rPr>
          <w:i/>
          <w:iCs/>
        </w:rPr>
        <w:t>or</w:t>
      </w:r>
      <w:r>
        <w:t xml:space="preserve"> </w:t>
      </w:r>
      <w:r w:rsidRPr="00E80FBB">
        <w:rPr>
          <w:i/>
          <w:iCs/>
        </w:rPr>
        <w:t>indirectly</w:t>
      </w:r>
      <w:r>
        <w:t xml:space="preserve"> </w:t>
      </w:r>
      <w:r w:rsidRPr="00E80FBB">
        <w:rPr>
          <w:i/>
          <w:iCs/>
        </w:rPr>
        <w:t>to</w:t>
      </w:r>
      <w:r>
        <w:t xml:space="preserve"> </w:t>
      </w:r>
      <w:r w:rsidRPr="00E80FBB">
        <w:rPr>
          <w:i/>
          <w:iCs/>
        </w:rPr>
        <w:t>the</w:t>
      </w:r>
      <w:r>
        <w:t xml:space="preserve"> </w:t>
      </w:r>
      <w:r w:rsidRPr="00E80FBB">
        <w:rPr>
          <w:i/>
          <w:iCs/>
        </w:rPr>
        <w:t>settled</w:t>
      </w:r>
      <w:r>
        <w:t xml:space="preserve"> </w:t>
      </w:r>
      <w:r w:rsidRPr="00E80FBB">
        <w:rPr>
          <w:i/>
          <w:iCs/>
        </w:rPr>
        <w:t>litigation</w:t>
      </w:r>
      <w:r>
        <w:t xml:space="preserve">. </w:t>
      </w:r>
      <w:r w:rsidRPr="00E80FBB">
        <w:rPr>
          <w:i/>
          <w:iCs/>
        </w:rPr>
        <w:t>An</w:t>
      </w:r>
      <w:r>
        <w:t xml:space="preserve"> </w:t>
      </w:r>
      <w:r w:rsidRPr="00E80FBB">
        <w:rPr>
          <w:i/>
          <w:iCs/>
        </w:rPr>
        <w:t>agreement</w:t>
      </w:r>
      <w:r>
        <w:t xml:space="preserve"> </w:t>
      </w:r>
      <w:r w:rsidRPr="00E80FBB">
        <w:rPr>
          <w:i/>
          <w:iCs/>
        </w:rPr>
        <w:t>that</w:t>
      </w:r>
      <w:r>
        <w:t xml:space="preserve"> </w:t>
      </w:r>
      <w:r w:rsidRPr="00E80FBB">
        <w:rPr>
          <w:i/>
          <w:iCs/>
        </w:rPr>
        <w:t>is</w:t>
      </w:r>
      <w:r>
        <w:t xml:space="preserve"> </w:t>
      </w:r>
      <w:r w:rsidRPr="00E80FBB">
        <w:rPr>
          <w:i/>
          <w:iCs/>
        </w:rPr>
        <w:t>unrelated</w:t>
      </w:r>
      <w:r>
        <w:t xml:space="preserve"> </w:t>
      </w:r>
      <w:r w:rsidRPr="00E80FBB">
        <w:rPr>
          <w:i/>
          <w:iCs/>
        </w:rPr>
        <w:t>to</w:t>
      </w:r>
      <w:r>
        <w:t xml:space="preserve"> </w:t>
      </w:r>
      <w:r w:rsidRPr="00E80FBB">
        <w:rPr>
          <w:i/>
          <w:iCs/>
        </w:rPr>
        <w:t>litigation</w:t>
      </w:r>
      <w:r>
        <w:t xml:space="preserve">, </w:t>
      </w:r>
      <w:r w:rsidRPr="00E80FBB">
        <w:rPr>
          <w:i/>
          <w:iCs/>
        </w:rPr>
        <w:t>should</w:t>
      </w:r>
      <w:r>
        <w:t xml:space="preserve"> </w:t>
      </w:r>
      <w:r w:rsidRPr="00E80FBB">
        <w:rPr>
          <w:i/>
          <w:iCs/>
        </w:rPr>
        <w:t>not</w:t>
      </w:r>
      <w:r>
        <w:t xml:space="preserve"> </w:t>
      </w:r>
      <w:r w:rsidRPr="00E80FBB">
        <w:rPr>
          <w:i/>
          <w:iCs/>
        </w:rPr>
        <w:t>be</w:t>
      </w:r>
      <w:r>
        <w:t xml:space="preserve"> </w:t>
      </w:r>
      <w:r w:rsidRPr="00E80FBB">
        <w:rPr>
          <w:i/>
          <w:iCs/>
        </w:rPr>
        <w:t>made</w:t>
      </w:r>
      <w:r>
        <w:t xml:space="preserve"> </w:t>
      </w:r>
      <w:r w:rsidRPr="00E80FBB">
        <w:rPr>
          <w:i/>
          <w:iCs/>
        </w:rPr>
        <w:t>an</w:t>
      </w:r>
      <w:r>
        <w:t xml:space="preserve"> </w:t>
      </w:r>
      <w:r w:rsidRPr="00E80FBB">
        <w:rPr>
          <w:i/>
          <w:iCs/>
        </w:rPr>
        <w:t>order</w:t>
      </w:r>
      <w:r>
        <w:t xml:space="preserve"> </w:t>
      </w:r>
      <w:r w:rsidRPr="00E80FBB">
        <w:rPr>
          <w:i/>
          <w:iCs/>
        </w:rPr>
        <w:t>of</w:t>
      </w:r>
      <w:r>
        <w:t xml:space="preserve"> </w:t>
      </w:r>
      <w:r w:rsidRPr="00E80FBB">
        <w:rPr>
          <w:i/>
          <w:iCs/>
        </w:rPr>
        <w:t>court</w:t>
      </w:r>
      <w:r>
        <w:t xml:space="preserve">. </w:t>
      </w:r>
      <w:r w:rsidRPr="00E80FBB">
        <w:rPr>
          <w:i/>
          <w:iCs/>
        </w:rPr>
        <w:t>The</w:t>
      </w:r>
      <w:r>
        <w:t xml:space="preserve"> </w:t>
      </w:r>
      <w:r w:rsidRPr="00E80FBB">
        <w:rPr>
          <w:i/>
          <w:iCs/>
        </w:rPr>
        <w:t>second</w:t>
      </w:r>
      <w:r>
        <w:t xml:space="preserve"> </w:t>
      </w:r>
      <w:r w:rsidRPr="00E80FBB">
        <w:rPr>
          <w:i/>
          <w:iCs/>
        </w:rPr>
        <w:t>is</w:t>
      </w:r>
      <w:r>
        <w:t xml:space="preserve"> </w:t>
      </w:r>
      <w:r w:rsidRPr="00E80FBB">
        <w:rPr>
          <w:i/>
          <w:iCs/>
        </w:rPr>
        <w:t>whether</w:t>
      </w:r>
      <w:r>
        <w:t xml:space="preserve"> </w:t>
      </w:r>
      <w:r w:rsidRPr="00B44E64">
        <w:rPr>
          <w:i/>
          <w:iCs/>
        </w:rPr>
        <w:t>the</w:t>
      </w:r>
      <w:r>
        <w:t xml:space="preserve"> </w:t>
      </w:r>
      <w:r w:rsidRPr="00B44E64">
        <w:rPr>
          <w:i/>
          <w:iCs/>
        </w:rPr>
        <w:t>terms</w:t>
      </w:r>
      <w:r>
        <w:t xml:space="preserve"> of </w:t>
      </w:r>
      <w:r w:rsidRPr="00B44E64">
        <w:rPr>
          <w:i/>
          <w:iCs/>
        </w:rPr>
        <w:t>the</w:t>
      </w:r>
      <w:r>
        <w:t xml:space="preserve"> </w:t>
      </w:r>
      <w:r w:rsidRPr="00B44E64">
        <w:rPr>
          <w:i/>
          <w:iCs/>
        </w:rPr>
        <w:t>compromise</w:t>
      </w:r>
      <w:r>
        <w:t xml:space="preserve"> </w:t>
      </w:r>
      <w:r w:rsidRPr="00B44E64">
        <w:rPr>
          <w:i/>
          <w:iCs/>
        </w:rPr>
        <w:t>are</w:t>
      </w:r>
      <w:r>
        <w:t xml:space="preserve"> </w:t>
      </w:r>
      <w:r w:rsidRPr="00B44E64">
        <w:rPr>
          <w:i/>
          <w:iCs/>
        </w:rPr>
        <w:t>legally</w:t>
      </w:r>
      <w:r>
        <w:t xml:space="preserve"> </w:t>
      </w:r>
      <w:r w:rsidRPr="00B44E64">
        <w:rPr>
          <w:i/>
          <w:iCs/>
        </w:rPr>
        <w:t>objectionable</w:t>
      </w:r>
      <w:r>
        <w:t xml:space="preserve">, </w:t>
      </w:r>
      <w:r w:rsidRPr="00B44E64">
        <w:rPr>
          <w:i/>
          <w:iCs/>
        </w:rPr>
        <w:t>that</w:t>
      </w:r>
      <w:r>
        <w:t xml:space="preserve"> </w:t>
      </w:r>
      <w:r w:rsidRPr="00B44E64">
        <w:rPr>
          <w:i/>
          <w:iCs/>
        </w:rPr>
        <w:t>is</w:t>
      </w:r>
      <w:r>
        <w:t xml:space="preserve">, </w:t>
      </w:r>
      <w:r w:rsidRPr="00B44E64">
        <w:rPr>
          <w:i/>
          <w:iCs/>
        </w:rPr>
        <w:t>whether</w:t>
      </w:r>
      <w:r>
        <w:t xml:space="preserve"> </w:t>
      </w:r>
      <w:r w:rsidRPr="00B44E64">
        <w:rPr>
          <w:i/>
          <w:iCs/>
        </w:rPr>
        <w:t>its</w:t>
      </w:r>
      <w:r>
        <w:t xml:space="preserve"> </w:t>
      </w:r>
      <w:r w:rsidRPr="00B44E64">
        <w:rPr>
          <w:i/>
          <w:iCs/>
        </w:rPr>
        <w:t>terms</w:t>
      </w:r>
      <w:r>
        <w:t xml:space="preserve"> </w:t>
      </w:r>
      <w:r w:rsidRPr="00B44E64">
        <w:rPr>
          <w:i/>
          <w:iCs/>
        </w:rPr>
        <w:t>are</w:t>
      </w:r>
      <w:r>
        <w:t xml:space="preserve"> </w:t>
      </w:r>
      <w:r w:rsidRPr="00B44E64">
        <w:rPr>
          <w:i/>
          <w:iCs/>
        </w:rPr>
        <w:t>illegal</w:t>
      </w:r>
      <w:r>
        <w:t xml:space="preserve"> </w:t>
      </w:r>
      <w:r w:rsidRPr="00B44E64">
        <w:rPr>
          <w:i/>
          <w:iCs/>
        </w:rPr>
        <w:t>or</w:t>
      </w:r>
      <w:r>
        <w:t xml:space="preserve"> </w:t>
      </w:r>
      <w:r w:rsidRPr="00B44E64">
        <w:rPr>
          <w:i/>
          <w:iCs/>
        </w:rPr>
        <w:t>contrary</w:t>
      </w:r>
      <w:r>
        <w:t xml:space="preserve"> </w:t>
      </w:r>
      <w:r w:rsidRPr="00B44E64">
        <w:rPr>
          <w:i/>
          <w:iCs/>
        </w:rPr>
        <w:t>to</w:t>
      </w:r>
      <w:r>
        <w:t xml:space="preserve"> </w:t>
      </w:r>
      <w:r w:rsidRPr="00B44E64">
        <w:rPr>
          <w:i/>
          <w:iCs/>
        </w:rPr>
        <w:t>public</w:t>
      </w:r>
      <w:r>
        <w:t xml:space="preserve"> </w:t>
      </w:r>
      <w:r w:rsidRPr="00B44E64">
        <w:rPr>
          <w:i/>
          <w:iCs/>
        </w:rPr>
        <w:t>policy</w:t>
      </w:r>
      <w:r>
        <w:t xml:space="preserve"> </w:t>
      </w:r>
      <w:r w:rsidRPr="00B44E64">
        <w:rPr>
          <w:i/>
          <w:iCs/>
        </w:rPr>
        <w:t>or</w:t>
      </w:r>
      <w:r>
        <w:t xml:space="preserve"> </w:t>
      </w:r>
      <w:r w:rsidRPr="00B44E64">
        <w:rPr>
          <w:i/>
          <w:iCs/>
        </w:rPr>
        <w:t>inconsistent</w:t>
      </w:r>
      <w:r>
        <w:t xml:space="preserve"> </w:t>
      </w:r>
      <w:r w:rsidRPr="00B44E64">
        <w:rPr>
          <w:i/>
          <w:iCs/>
        </w:rPr>
        <w:t>with</w:t>
      </w:r>
      <w:r>
        <w:t xml:space="preserve"> </w:t>
      </w:r>
      <w:r w:rsidRPr="00B44E64">
        <w:rPr>
          <w:i/>
          <w:iCs/>
        </w:rPr>
        <w:t>the</w:t>
      </w:r>
      <w:r>
        <w:t xml:space="preserve"> </w:t>
      </w:r>
      <w:r w:rsidRPr="00B44E64">
        <w:rPr>
          <w:i/>
          <w:iCs/>
        </w:rPr>
        <w:t>Constitution</w:t>
      </w:r>
      <w:r>
        <w:t xml:space="preserve">. </w:t>
      </w:r>
      <w:r w:rsidRPr="00B44E64">
        <w:rPr>
          <w:i/>
          <w:iCs/>
        </w:rPr>
        <w:t>Such</w:t>
      </w:r>
      <w:r>
        <w:t xml:space="preserve"> </w:t>
      </w:r>
      <w:r w:rsidRPr="00B44E64">
        <w:rPr>
          <w:i/>
          <w:iCs/>
        </w:rPr>
        <w:t>an</w:t>
      </w:r>
      <w:r>
        <w:t xml:space="preserve"> </w:t>
      </w:r>
      <w:r w:rsidRPr="00B44E64">
        <w:rPr>
          <w:i/>
          <w:iCs/>
        </w:rPr>
        <w:t>agreement</w:t>
      </w:r>
      <w:r>
        <w:t xml:space="preserve"> </w:t>
      </w:r>
      <w:r w:rsidRPr="00B44E64">
        <w:rPr>
          <w:i/>
          <w:iCs/>
        </w:rPr>
        <w:t>should</w:t>
      </w:r>
      <w:r>
        <w:t xml:space="preserve"> </w:t>
      </w:r>
      <w:r w:rsidRPr="00B44E64">
        <w:rPr>
          <w:i/>
          <w:iCs/>
        </w:rPr>
        <w:t>obviously</w:t>
      </w:r>
      <w:r>
        <w:t xml:space="preserve"> </w:t>
      </w:r>
      <w:r w:rsidRPr="00B44E64">
        <w:rPr>
          <w:i/>
          <w:iCs/>
        </w:rPr>
        <w:t>not</w:t>
      </w:r>
      <w:r>
        <w:t xml:space="preserve"> </w:t>
      </w:r>
      <w:r w:rsidRPr="00B44E64">
        <w:rPr>
          <w:i/>
          <w:iCs/>
        </w:rPr>
        <w:t>be</w:t>
      </w:r>
      <w:r>
        <w:t xml:space="preserve"> </w:t>
      </w:r>
      <w:r w:rsidRPr="00B44E64">
        <w:rPr>
          <w:i/>
          <w:iCs/>
        </w:rPr>
        <w:t>made</w:t>
      </w:r>
      <w:r>
        <w:t xml:space="preserve"> </w:t>
      </w:r>
      <w:r w:rsidRPr="00B44E64">
        <w:rPr>
          <w:i/>
          <w:iCs/>
        </w:rPr>
        <w:t>an</w:t>
      </w:r>
      <w:r>
        <w:t xml:space="preserve"> order </w:t>
      </w:r>
      <w:r w:rsidRPr="00B44E64">
        <w:rPr>
          <w:i/>
          <w:iCs/>
        </w:rPr>
        <w:t>of</w:t>
      </w:r>
      <w:r>
        <w:t xml:space="preserve"> </w:t>
      </w:r>
      <w:r w:rsidRPr="00B44E64">
        <w:rPr>
          <w:i/>
          <w:iCs/>
        </w:rPr>
        <w:t>court</w:t>
      </w:r>
      <w:r>
        <w:t xml:space="preserve">. </w:t>
      </w:r>
      <w:r w:rsidRPr="00B44E64">
        <w:rPr>
          <w:i/>
          <w:iCs/>
        </w:rPr>
        <w:t>The</w:t>
      </w:r>
      <w:r>
        <w:t xml:space="preserve"> </w:t>
      </w:r>
      <w:r w:rsidRPr="00B44E64">
        <w:rPr>
          <w:i/>
          <w:iCs/>
        </w:rPr>
        <w:t>third</w:t>
      </w:r>
      <w:r>
        <w:t xml:space="preserve"> </w:t>
      </w:r>
      <w:r w:rsidRPr="00B44E64">
        <w:rPr>
          <w:i/>
          <w:iCs/>
        </w:rPr>
        <w:t>consideration</w:t>
      </w:r>
      <w:r>
        <w:t xml:space="preserve"> </w:t>
      </w:r>
      <w:r w:rsidRPr="00B44E64">
        <w:rPr>
          <w:i/>
          <w:iCs/>
        </w:rPr>
        <w:t>is</w:t>
      </w:r>
      <w:r>
        <w:t xml:space="preserve"> </w:t>
      </w:r>
      <w:r w:rsidRPr="00B44E64">
        <w:rPr>
          <w:i/>
          <w:iCs/>
        </w:rPr>
        <w:t>whether</w:t>
      </w:r>
      <w:r>
        <w:t xml:space="preserve"> </w:t>
      </w:r>
      <w:r w:rsidRPr="00B44E64">
        <w:rPr>
          <w:i/>
          <w:iCs/>
        </w:rPr>
        <w:t>it</w:t>
      </w:r>
      <w:r>
        <w:t xml:space="preserve"> </w:t>
      </w:r>
      <w:r w:rsidRPr="00B44E64">
        <w:rPr>
          <w:i/>
          <w:iCs/>
        </w:rPr>
        <w:t>would</w:t>
      </w:r>
      <w:r>
        <w:t xml:space="preserve"> </w:t>
      </w:r>
      <w:r w:rsidRPr="00B44E64">
        <w:rPr>
          <w:i/>
          <w:iCs/>
        </w:rPr>
        <w:t>hold</w:t>
      </w:r>
      <w:r>
        <w:t xml:space="preserve"> </w:t>
      </w:r>
      <w:r w:rsidRPr="00B44E64">
        <w:rPr>
          <w:i/>
          <w:iCs/>
        </w:rPr>
        <w:t>some</w:t>
      </w:r>
      <w:r>
        <w:t xml:space="preserve"> </w:t>
      </w:r>
      <w:r w:rsidRPr="00B44E64">
        <w:rPr>
          <w:i/>
          <w:iCs/>
        </w:rPr>
        <w:t>practical</w:t>
      </w:r>
      <w:r>
        <w:t xml:space="preserve"> </w:t>
      </w:r>
      <w:r w:rsidRPr="00B44E64">
        <w:rPr>
          <w:i/>
          <w:iCs/>
        </w:rPr>
        <w:t>or</w:t>
      </w:r>
      <w:r>
        <w:t xml:space="preserve"> </w:t>
      </w:r>
      <w:r w:rsidRPr="00B44E64">
        <w:rPr>
          <w:i/>
          <w:iCs/>
        </w:rPr>
        <w:t>legitimate</w:t>
      </w:r>
      <w:r>
        <w:t xml:space="preserve"> </w:t>
      </w:r>
      <w:r w:rsidRPr="00B44E64">
        <w:rPr>
          <w:i/>
          <w:iCs/>
        </w:rPr>
        <w:t>advantage</w:t>
      </w:r>
      <w:r>
        <w:t xml:space="preserve"> </w:t>
      </w:r>
      <w:r w:rsidRPr="00B44E64">
        <w:rPr>
          <w:i/>
          <w:iCs/>
        </w:rPr>
        <w:t>to</w:t>
      </w:r>
      <w:r>
        <w:t xml:space="preserve"> </w:t>
      </w:r>
      <w:r w:rsidRPr="00B44E64">
        <w:rPr>
          <w:i/>
          <w:iCs/>
        </w:rPr>
        <w:t>give</w:t>
      </w:r>
      <w:r>
        <w:t xml:space="preserve"> </w:t>
      </w:r>
      <w:r w:rsidRPr="00B44E64">
        <w:rPr>
          <w:i/>
          <w:iCs/>
        </w:rPr>
        <w:t>the</w:t>
      </w:r>
      <w:r>
        <w:t xml:space="preserve"> </w:t>
      </w:r>
      <w:r w:rsidRPr="00B44E64">
        <w:rPr>
          <w:i/>
          <w:iCs/>
        </w:rPr>
        <w:t>compromise</w:t>
      </w:r>
      <w:r>
        <w:t xml:space="preserve"> </w:t>
      </w:r>
      <w:r w:rsidRPr="00B44E64">
        <w:rPr>
          <w:i/>
          <w:iCs/>
        </w:rPr>
        <w:t>the</w:t>
      </w:r>
      <w:r>
        <w:t xml:space="preserve"> </w:t>
      </w:r>
      <w:r w:rsidRPr="00B44E64">
        <w:rPr>
          <w:i/>
          <w:iCs/>
        </w:rPr>
        <w:t>status</w:t>
      </w:r>
      <w:r>
        <w:t xml:space="preserve"> </w:t>
      </w:r>
      <w:r w:rsidRPr="00B44E64">
        <w:rPr>
          <w:i/>
          <w:iCs/>
        </w:rPr>
        <w:t>of</w:t>
      </w:r>
      <w:r>
        <w:t xml:space="preserve"> </w:t>
      </w:r>
      <w:r w:rsidRPr="00B44E64">
        <w:rPr>
          <w:i/>
          <w:iCs/>
        </w:rPr>
        <w:t>an</w:t>
      </w:r>
      <w:r>
        <w:t xml:space="preserve"> </w:t>
      </w:r>
      <w:r w:rsidRPr="00B44E64">
        <w:rPr>
          <w:i/>
          <w:iCs/>
        </w:rPr>
        <w:t>order</w:t>
      </w:r>
      <w:r>
        <w:t xml:space="preserve"> </w:t>
      </w:r>
      <w:r w:rsidRPr="00B44E64">
        <w:rPr>
          <w:i/>
          <w:iCs/>
        </w:rPr>
        <w:t>of</w:t>
      </w:r>
      <w:r>
        <w:t xml:space="preserve"> </w:t>
      </w:r>
      <w:r w:rsidRPr="00B44E64">
        <w:rPr>
          <w:i/>
          <w:iCs/>
        </w:rPr>
        <w:t>court</w:t>
      </w:r>
      <w:r>
        <w:t xml:space="preserve">. </w:t>
      </w:r>
      <w:r w:rsidRPr="00B44E64">
        <w:rPr>
          <w:i/>
          <w:iCs/>
        </w:rPr>
        <w:t>If</w:t>
      </w:r>
      <w:r>
        <w:t xml:space="preserve"> </w:t>
      </w:r>
      <w:r w:rsidRPr="00B44E64">
        <w:rPr>
          <w:i/>
          <w:iCs/>
        </w:rPr>
        <w:t>not</w:t>
      </w:r>
      <w:r>
        <w:t xml:space="preserve">, </w:t>
      </w:r>
      <w:r w:rsidRPr="00B44E64">
        <w:rPr>
          <w:i/>
          <w:iCs/>
        </w:rPr>
        <w:t>it</w:t>
      </w:r>
      <w:r>
        <w:t xml:space="preserve"> </w:t>
      </w:r>
      <w:r w:rsidRPr="00B44E64">
        <w:rPr>
          <w:i/>
          <w:iCs/>
        </w:rPr>
        <w:t>would</w:t>
      </w:r>
      <w:r>
        <w:t xml:space="preserve"> </w:t>
      </w:r>
      <w:r w:rsidRPr="00B44E64">
        <w:rPr>
          <w:i/>
          <w:iCs/>
        </w:rPr>
        <w:t>make</w:t>
      </w:r>
      <w:r>
        <w:t xml:space="preserve"> </w:t>
      </w:r>
      <w:r w:rsidRPr="00B44E64">
        <w:rPr>
          <w:i/>
          <w:iCs/>
        </w:rPr>
        <w:t>no</w:t>
      </w:r>
      <w:r>
        <w:t xml:space="preserve"> </w:t>
      </w:r>
      <w:r w:rsidRPr="00B44E64">
        <w:rPr>
          <w:i/>
          <w:iCs/>
        </w:rPr>
        <w:t>sense</w:t>
      </w:r>
      <w:r>
        <w:t xml:space="preserve"> </w:t>
      </w:r>
      <w:r w:rsidRPr="00B44E64">
        <w:rPr>
          <w:i/>
          <w:iCs/>
        </w:rPr>
        <w:t>to</w:t>
      </w:r>
      <w:r>
        <w:t xml:space="preserve"> </w:t>
      </w:r>
      <w:r w:rsidRPr="00B44E64">
        <w:rPr>
          <w:i/>
          <w:iCs/>
        </w:rPr>
        <w:t>do</w:t>
      </w:r>
      <w:r>
        <w:t xml:space="preserve"> </w:t>
      </w:r>
      <w:r w:rsidRPr="00B44E64">
        <w:rPr>
          <w:i/>
          <w:iCs/>
        </w:rPr>
        <w:t>so</w:t>
      </w:r>
      <w:r>
        <w:t xml:space="preserve">.”  </w:t>
      </w:r>
      <w:r w:rsidR="00E11E7F" w:rsidRPr="00E80FBB">
        <w:t xml:space="preserve">                                                                                                                                         </w:t>
      </w:r>
    </w:p>
    <w:p w14:paraId="7022C172" w14:textId="7C018710" w:rsidR="006D18E3" w:rsidRDefault="00B0786D" w:rsidP="00B0786D">
      <w:pPr>
        <w:pStyle w:val="Heading1"/>
        <w:numPr>
          <w:ilvl w:val="0"/>
          <w:numId w:val="0"/>
        </w:numPr>
        <w:tabs>
          <w:tab w:val="left" w:pos="862"/>
        </w:tabs>
        <w:ind w:left="862" w:hanging="862"/>
      </w:pPr>
      <w:r>
        <w:t>[17]</w:t>
      </w:r>
      <w:r>
        <w:tab/>
      </w:r>
      <w:r w:rsidR="005F720D" w:rsidRPr="00B44E64">
        <w:rPr>
          <w:i/>
          <w:iCs/>
        </w:rPr>
        <w:t>The</w:t>
      </w:r>
      <w:r w:rsidR="005F720D">
        <w:t xml:space="preserve"> </w:t>
      </w:r>
      <w:r w:rsidR="005F720D" w:rsidRPr="00B44E64">
        <w:rPr>
          <w:i/>
          <w:iCs/>
        </w:rPr>
        <w:t>agreement</w:t>
      </w:r>
      <w:r w:rsidR="003D3904">
        <w:rPr>
          <w:i/>
          <w:iCs/>
        </w:rPr>
        <w:t xml:space="preserve">, </w:t>
      </w:r>
      <w:r w:rsidR="003D3904">
        <w:t>although vague in certain respects</w:t>
      </w:r>
      <w:r w:rsidR="00256590">
        <w:t xml:space="preserve"> which will be addressed</w:t>
      </w:r>
      <w:r w:rsidR="003D3904">
        <w:t xml:space="preserve">, </w:t>
      </w:r>
      <w:r w:rsidR="005F720D">
        <w:t>s</w:t>
      </w:r>
      <w:r w:rsidR="000F5BC0">
        <w:t>atisfies these considerations</w:t>
      </w:r>
      <w:r w:rsidR="006D18E3">
        <w:t xml:space="preserve"> for its incorporation into the Judgmen</w:t>
      </w:r>
      <w:r w:rsidR="00256590">
        <w:t>t</w:t>
      </w:r>
      <w:r w:rsidR="000F5BC0">
        <w:t xml:space="preserve">. </w:t>
      </w:r>
    </w:p>
    <w:p w14:paraId="1173E46B" w14:textId="3A5C24EE" w:rsidR="00471702" w:rsidRDefault="00B0786D" w:rsidP="00B0786D">
      <w:pPr>
        <w:pStyle w:val="Heading1"/>
        <w:numPr>
          <w:ilvl w:val="0"/>
          <w:numId w:val="0"/>
        </w:numPr>
        <w:tabs>
          <w:tab w:val="left" w:pos="862"/>
        </w:tabs>
        <w:ind w:left="862" w:hanging="862"/>
      </w:pPr>
      <w:r>
        <w:t>[18]</w:t>
      </w:r>
      <w:r>
        <w:tab/>
      </w:r>
      <w:r w:rsidR="003D3904" w:rsidRPr="003D3904">
        <w:t>The</w:t>
      </w:r>
      <w:r w:rsidR="003D3904">
        <w:rPr>
          <w:i/>
          <w:iCs/>
        </w:rPr>
        <w:t xml:space="preserve"> </w:t>
      </w:r>
      <w:r w:rsidR="003D3904" w:rsidRPr="003D3904">
        <w:t>vagueness</w:t>
      </w:r>
      <w:r w:rsidR="003D3904">
        <w:rPr>
          <w:i/>
          <w:iCs/>
        </w:rPr>
        <w:t xml:space="preserve"> </w:t>
      </w:r>
      <w:r w:rsidR="003D3904">
        <w:t>of</w:t>
      </w:r>
      <w:r w:rsidR="003D3904">
        <w:rPr>
          <w:i/>
          <w:iCs/>
        </w:rPr>
        <w:t xml:space="preserve"> t</w:t>
      </w:r>
      <w:r w:rsidR="006D18E3">
        <w:rPr>
          <w:i/>
          <w:iCs/>
        </w:rPr>
        <w:t xml:space="preserve">he agreement </w:t>
      </w:r>
      <w:r w:rsidR="000F5BC0">
        <w:t>is</w:t>
      </w:r>
      <w:r w:rsidR="003D3904">
        <w:t xml:space="preserve"> that it is</w:t>
      </w:r>
      <w:r w:rsidR="005F720D">
        <w:t xml:space="preserve"> lacking in certainty</w:t>
      </w:r>
      <w:r w:rsidR="00040977">
        <w:t xml:space="preserve"> as to</w:t>
      </w:r>
      <w:r w:rsidR="00471702">
        <w:t xml:space="preserve"> the legal consequence of a</w:t>
      </w:r>
      <w:r w:rsidR="003D3904">
        <w:t xml:space="preserve"> possible</w:t>
      </w:r>
      <w:r w:rsidR="00471702">
        <w:t xml:space="preserve"> finding by </w:t>
      </w:r>
      <w:r w:rsidR="00040977">
        <w:t>the Court that the maintenance order has no bearing on the compensability and claim</w:t>
      </w:r>
      <w:r w:rsidR="00471702">
        <w:t>. For reasons that will emerge hereunder,</w:t>
      </w:r>
      <w:r w:rsidR="00B44E64">
        <w:t xml:space="preserve"> </w:t>
      </w:r>
      <w:r w:rsidR="001146BF">
        <w:t>the uncertainty</w:t>
      </w:r>
      <w:r w:rsidR="008C6CC1">
        <w:t xml:space="preserve"> is</w:t>
      </w:r>
      <w:r w:rsidR="001146BF">
        <w:t xml:space="preserve"> resoluble</w:t>
      </w:r>
      <w:r w:rsidR="00471702">
        <w:t xml:space="preserve"> by virtue of certain statements made by</w:t>
      </w:r>
      <w:r w:rsidR="001146BF">
        <w:t xml:space="preserve"> </w:t>
      </w:r>
      <w:r w:rsidR="007D1391">
        <w:t>Mr. Khan</w:t>
      </w:r>
      <w:r w:rsidR="003D3904">
        <w:t xml:space="preserve"> in argument</w:t>
      </w:r>
      <w:r w:rsidR="007D1391">
        <w:t xml:space="preserve"> on behalf of the Fund</w:t>
      </w:r>
      <w:r w:rsidR="008617DE">
        <w:t xml:space="preserve"> (it is important to bear in mind that Mr. Khan concluded </w:t>
      </w:r>
      <w:r w:rsidR="008617DE" w:rsidRPr="008617DE">
        <w:rPr>
          <w:i/>
          <w:iCs/>
        </w:rPr>
        <w:t>the</w:t>
      </w:r>
      <w:r w:rsidR="008617DE">
        <w:t xml:space="preserve"> </w:t>
      </w:r>
      <w:r w:rsidR="008617DE" w:rsidRPr="008617DE">
        <w:rPr>
          <w:i/>
          <w:iCs/>
        </w:rPr>
        <w:t>agreement</w:t>
      </w:r>
      <w:r w:rsidR="008617DE">
        <w:t xml:space="preserve"> on behalf of the Fund)</w:t>
      </w:r>
      <w:r w:rsidR="001146BF">
        <w:t>.</w:t>
      </w:r>
      <w:r w:rsidR="006D18E3">
        <w:t xml:space="preserve"> </w:t>
      </w:r>
    </w:p>
    <w:p w14:paraId="655F1BB3" w14:textId="4019D70F" w:rsidR="006D18E3" w:rsidRDefault="00B0786D" w:rsidP="00B0786D">
      <w:pPr>
        <w:pStyle w:val="Heading1"/>
        <w:numPr>
          <w:ilvl w:val="0"/>
          <w:numId w:val="0"/>
        </w:numPr>
        <w:tabs>
          <w:tab w:val="left" w:pos="862"/>
        </w:tabs>
        <w:ind w:left="862" w:hanging="862"/>
      </w:pPr>
      <w:r>
        <w:lastRenderedPageBreak/>
        <w:t>[19]</w:t>
      </w:r>
      <w:r>
        <w:tab/>
      </w:r>
      <w:r w:rsidR="00471702">
        <w:t>Mr. Khan</w:t>
      </w:r>
      <w:r w:rsidR="00306312">
        <w:t xml:space="preserve"> correctly </w:t>
      </w:r>
      <w:r w:rsidR="007D1391">
        <w:t xml:space="preserve">submitted that without proof of actual need for support of a lost breadwinner, a claim for loss of support is inchoate and unsustainable. </w:t>
      </w:r>
      <w:r w:rsidR="007607AD">
        <w:t>It was f</w:t>
      </w:r>
      <w:r w:rsidR="007D1391">
        <w:t>or this reason</w:t>
      </w:r>
      <w:r w:rsidR="007607AD">
        <w:t xml:space="preserve"> that</w:t>
      </w:r>
      <w:r w:rsidR="006D18E3">
        <w:t xml:space="preserve"> he</w:t>
      </w:r>
      <w:r w:rsidR="007D1391">
        <w:t xml:space="preserve"> submitted that the maintenance order</w:t>
      </w:r>
      <w:r w:rsidR="0011413B">
        <w:t>, however inadequate for Z</w:t>
      </w:r>
      <w:r w:rsidR="007D1391">
        <w:t>’s present and future needs</w:t>
      </w:r>
      <w:r w:rsidR="006D18E3">
        <w:t xml:space="preserve"> (which</w:t>
      </w:r>
      <w:r w:rsidR="00D5549B">
        <w:t xml:space="preserve"> inadequacy</w:t>
      </w:r>
      <w:r w:rsidR="006D18E3">
        <w:t xml:space="preserve"> he conceded</w:t>
      </w:r>
      <w:r w:rsidR="003D3904">
        <w:t xml:space="preserve"> on behalf of the Fund</w:t>
      </w:r>
      <w:r w:rsidR="006D18E3">
        <w:t>)</w:t>
      </w:r>
      <w:r w:rsidR="007D1391">
        <w:t>, is the only evidence of her actual need</w:t>
      </w:r>
      <w:r w:rsidR="006D18E3">
        <w:t>,</w:t>
      </w:r>
      <w:r w:rsidR="007D1391">
        <w:t xml:space="preserve"> and th</w:t>
      </w:r>
      <w:r w:rsidR="006D18E3">
        <w:t>us</w:t>
      </w:r>
      <w:r w:rsidR="007D1391">
        <w:t xml:space="preserve"> should be relied upon by the Court in the calculation of the value of her loss of Mr. Dube’s support</w:t>
      </w:r>
      <w:r w:rsidR="003D3904">
        <w:t xml:space="preserve"> (this, by the way, is different to the</w:t>
      </w:r>
      <w:r w:rsidR="00236874">
        <w:t xml:space="preserve"> approach adopted by the Fund in the pre-trial minute dated 8</w:t>
      </w:r>
      <w:r w:rsidR="00236874" w:rsidRPr="00236874">
        <w:rPr>
          <w:vertAlign w:val="superscript"/>
        </w:rPr>
        <w:t>th</w:t>
      </w:r>
      <w:r w:rsidR="00236874">
        <w:t xml:space="preserve"> June 2022 that ‘</w:t>
      </w:r>
      <w:r w:rsidR="00236874" w:rsidRPr="00236874">
        <w:rPr>
          <w:i/>
          <w:iCs/>
        </w:rPr>
        <w:t>the</w:t>
      </w:r>
      <w:r w:rsidR="00236874">
        <w:t xml:space="preserve"> </w:t>
      </w:r>
      <w:r w:rsidR="00236874" w:rsidRPr="00236874">
        <w:rPr>
          <w:i/>
          <w:iCs/>
        </w:rPr>
        <w:t>duty</w:t>
      </w:r>
      <w:r w:rsidR="00236874">
        <w:t xml:space="preserve"> </w:t>
      </w:r>
      <w:r w:rsidR="00236874" w:rsidRPr="00236874">
        <w:rPr>
          <w:i/>
          <w:iCs/>
        </w:rPr>
        <w:t>to</w:t>
      </w:r>
      <w:r w:rsidR="00236874">
        <w:t xml:space="preserve"> </w:t>
      </w:r>
      <w:r w:rsidR="00236874" w:rsidRPr="00236874">
        <w:rPr>
          <w:i/>
          <w:iCs/>
        </w:rPr>
        <w:t>support</w:t>
      </w:r>
      <w:r w:rsidR="00236874">
        <w:t xml:space="preserve"> </w:t>
      </w:r>
      <w:r w:rsidR="00236874" w:rsidRPr="00236874">
        <w:rPr>
          <w:i/>
          <w:iCs/>
        </w:rPr>
        <w:t>was</w:t>
      </w:r>
      <w:r w:rsidR="00236874">
        <w:t xml:space="preserve"> </w:t>
      </w:r>
      <w:r w:rsidR="00236874" w:rsidRPr="00236874">
        <w:rPr>
          <w:i/>
          <w:iCs/>
        </w:rPr>
        <w:t>not</w:t>
      </w:r>
      <w:r w:rsidR="00236874">
        <w:t xml:space="preserve"> </w:t>
      </w:r>
      <w:r w:rsidR="00236874" w:rsidRPr="00236874">
        <w:rPr>
          <w:i/>
          <w:iCs/>
        </w:rPr>
        <w:t>un</w:t>
      </w:r>
      <w:r w:rsidR="003D3904" w:rsidRPr="00236874">
        <w:rPr>
          <w:i/>
          <w:iCs/>
        </w:rPr>
        <w:t>conditional</w:t>
      </w:r>
      <w:r w:rsidR="00236874">
        <w:t xml:space="preserve"> </w:t>
      </w:r>
      <w:r w:rsidR="00236874" w:rsidRPr="00236874">
        <w:rPr>
          <w:i/>
          <w:iCs/>
        </w:rPr>
        <w:t>and</w:t>
      </w:r>
      <w:r w:rsidR="00236874">
        <w:t xml:space="preserve"> </w:t>
      </w:r>
      <w:r w:rsidR="00236874" w:rsidRPr="00236874">
        <w:rPr>
          <w:i/>
          <w:iCs/>
        </w:rPr>
        <w:t>that</w:t>
      </w:r>
      <w:r w:rsidR="00236874">
        <w:t xml:space="preserve"> </w:t>
      </w:r>
      <w:r w:rsidR="00236874" w:rsidRPr="00236874">
        <w:rPr>
          <w:i/>
          <w:iCs/>
        </w:rPr>
        <w:t>same</w:t>
      </w:r>
      <w:r w:rsidR="00236874">
        <w:t xml:space="preserve"> </w:t>
      </w:r>
      <w:r w:rsidR="00236874" w:rsidRPr="00236874">
        <w:rPr>
          <w:i/>
          <w:iCs/>
        </w:rPr>
        <w:t>was</w:t>
      </w:r>
      <w:r w:rsidR="00236874">
        <w:t xml:space="preserve"> </w:t>
      </w:r>
      <w:r w:rsidR="00236874" w:rsidRPr="00236874">
        <w:rPr>
          <w:i/>
          <w:iCs/>
        </w:rPr>
        <w:t>limited</w:t>
      </w:r>
      <w:r w:rsidR="00236874">
        <w:t xml:space="preserve"> </w:t>
      </w:r>
      <w:r w:rsidR="00236874" w:rsidRPr="00236874">
        <w:rPr>
          <w:i/>
          <w:iCs/>
        </w:rPr>
        <w:t>to</w:t>
      </w:r>
      <w:r w:rsidR="00236874">
        <w:t xml:space="preserve"> </w:t>
      </w:r>
      <w:r w:rsidR="00236874" w:rsidRPr="00236874">
        <w:rPr>
          <w:i/>
          <w:iCs/>
        </w:rPr>
        <w:t>R1</w:t>
      </w:r>
      <w:r w:rsidR="00236874">
        <w:t xml:space="preserve"> </w:t>
      </w:r>
      <w:r w:rsidR="00236874" w:rsidRPr="00236874">
        <w:rPr>
          <w:i/>
          <w:iCs/>
        </w:rPr>
        <w:t>000</w:t>
      </w:r>
      <w:r w:rsidR="00236874">
        <w:t xml:space="preserve"> </w:t>
      </w:r>
      <w:r w:rsidR="00236874" w:rsidRPr="00236874">
        <w:rPr>
          <w:i/>
          <w:iCs/>
        </w:rPr>
        <w:t>per</w:t>
      </w:r>
      <w:r w:rsidR="00236874">
        <w:t xml:space="preserve"> </w:t>
      </w:r>
      <w:r w:rsidR="00236874" w:rsidRPr="00236874">
        <w:rPr>
          <w:i/>
          <w:iCs/>
        </w:rPr>
        <w:t>month</w:t>
      </w:r>
      <w:r w:rsidR="00236874">
        <w:t xml:space="preserve"> </w:t>
      </w:r>
      <w:r w:rsidR="00236874" w:rsidRPr="00236874">
        <w:rPr>
          <w:i/>
          <w:iCs/>
        </w:rPr>
        <w:t>as</w:t>
      </w:r>
      <w:r w:rsidR="00236874">
        <w:t xml:space="preserve"> </w:t>
      </w:r>
      <w:r w:rsidR="00236874" w:rsidRPr="00236874">
        <w:rPr>
          <w:i/>
          <w:iCs/>
        </w:rPr>
        <w:t>well</w:t>
      </w:r>
      <w:r w:rsidR="00236874">
        <w:t xml:space="preserve"> </w:t>
      </w:r>
      <w:r w:rsidR="00236874" w:rsidRPr="00236874">
        <w:rPr>
          <w:i/>
          <w:iCs/>
        </w:rPr>
        <w:t>as</w:t>
      </w:r>
      <w:r w:rsidR="00236874">
        <w:t xml:space="preserve"> </w:t>
      </w:r>
      <w:r w:rsidR="00236874" w:rsidRPr="00236874">
        <w:rPr>
          <w:i/>
          <w:iCs/>
        </w:rPr>
        <w:t>medical</w:t>
      </w:r>
      <w:r w:rsidR="00236874">
        <w:t xml:space="preserve"> </w:t>
      </w:r>
      <w:r w:rsidR="00236874" w:rsidRPr="00236874">
        <w:rPr>
          <w:i/>
          <w:iCs/>
        </w:rPr>
        <w:t>aid</w:t>
      </w:r>
      <w:r w:rsidR="00236874">
        <w:t xml:space="preserve"> </w:t>
      </w:r>
      <w:r w:rsidR="00236874" w:rsidRPr="00236874">
        <w:rPr>
          <w:i/>
          <w:iCs/>
        </w:rPr>
        <w:t>contribution</w:t>
      </w:r>
      <w:r w:rsidR="00236874">
        <w:t xml:space="preserve"> </w:t>
      </w:r>
      <w:r w:rsidR="00236874" w:rsidRPr="00236874">
        <w:rPr>
          <w:i/>
          <w:iCs/>
        </w:rPr>
        <w:t>only</w:t>
      </w:r>
      <w:r w:rsidR="00236874">
        <w:t>” – a defence of a limited conditional duty of support is different to a defence of lack of evidence of actual need for support – this</w:t>
      </w:r>
      <w:r w:rsidR="00306312">
        <w:t xml:space="preserve"> contradiction</w:t>
      </w:r>
      <w:r w:rsidR="00236874">
        <w:t xml:space="preserve"> is once again an issue that the Fund could have cleared up in an appropriate amendment to its ple</w:t>
      </w:r>
      <w:r w:rsidR="00306312">
        <w:t>a</w:t>
      </w:r>
      <w:r w:rsidR="00236874">
        <w:t>)</w:t>
      </w:r>
      <w:r w:rsidR="007D1391">
        <w:t xml:space="preserve">.  </w:t>
      </w:r>
    </w:p>
    <w:p w14:paraId="64E7750A" w14:textId="328554FA" w:rsidR="00D11ADD" w:rsidRDefault="00B0786D" w:rsidP="00B0786D">
      <w:pPr>
        <w:pStyle w:val="Heading1"/>
        <w:numPr>
          <w:ilvl w:val="0"/>
          <w:numId w:val="0"/>
        </w:numPr>
        <w:tabs>
          <w:tab w:val="left" w:pos="862"/>
        </w:tabs>
        <w:ind w:left="862" w:hanging="862"/>
      </w:pPr>
      <w:r>
        <w:t>[20]</w:t>
      </w:r>
      <w:r>
        <w:tab/>
      </w:r>
      <w:r w:rsidR="003E5472">
        <w:t>W</w:t>
      </w:r>
      <w:r w:rsidR="007D1391">
        <w:t>hen</w:t>
      </w:r>
      <w:r w:rsidR="006D18E3">
        <w:t xml:space="preserve"> the Court</w:t>
      </w:r>
      <w:r w:rsidR="007D1391">
        <w:t xml:space="preserve"> asked</w:t>
      </w:r>
      <w:r w:rsidR="006D18E3">
        <w:t xml:space="preserve"> Mr. Khan</w:t>
      </w:r>
      <w:r w:rsidR="007D1391">
        <w:t xml:space="preserve"> if </w:t>
      </w:r>
      <w:r w:rsidR="008C6CC1">
        <w:t>t</w:t>
      </w:r>
      <w:r w:rsidR="007D1391">
        <w:t>he</w:t>
      </w:r>
      <w:r w:rsidR="008C6CC1">
        <w:t xml:space="preserve"> Fund</w:t>
      </w:r>
      <w:r w:rsidR="001D0209">
        <w:t xml:space="preserve"> is</w:t>
      </w:r>
      <w:r w:rsidR="007D1391">
        <w:t xml:space="preserve"> seek</w:t>
      </w:r>
      <w:r w:rsidR="001D0209">
        <w:t>ing</w:t>
      </w:r>
      <w:r w:rsidR="00B44E64">
        <w:t xml:space="preserve"> the</w:t>
      </w:r>
      <w:r w:rsidR="007D1391">
        <w:t xml:space="preserve"> dismissal of the</w:t>
      </w:r>
      <w:r w:rsidR="006D18E3">
        <w:t xml:space="preserve"> Plaintiff’s</w:t>
      </w:r>
      <w:r w:rsidR="007D1391">
        <w:t xml:space="preserve"> claim </w:t>
      </w:r>
      <w:r w:rsidR="001D0209">
        <w:t>as an alternative to a finding</w:t>
      </w:r>
      <w:r w:rsidR="006D18E3">
        <w:t xml:space="preserve"> that</w:t>
      </w:r>
      <w:r w:rsidR="007D1391">
        <w:t xml:space="preserve"> the maintenance order has no</w:t>
      </w:r>
      <w:r w:rsidR="006D18E3">
        <w:t xml:space="preserve"> bearing</w:t>
      </w:r>
      <w:r w:rsidR="007D1391">
        <w:t xml:space="preserve"> on the compensability </w:t>
      </w:r>
      <w:r w:rsidR="008C6CC1">
        <w:t>and</w:t>
      </w:r>
      <w:r w:rsidR="007D1391">
        <w:t xml:space="preserve"> the claim</w:t>
      </w:r>
      <w:r w:rsidR="006D18E3">
        <w:t xml:space="preserve"> (which</w:t>
      </w:r>
      <w:r w:rsidR="003E5472">
        <w:t xml:space="preserve"> the Court pointed out</w:t>
      </w:r>
      <w:r w:rsidR="00306312">
        <w:t xml:space="preserve"> to Mr. Khan</w:t>
      </w:r>
      <w:r w:rsidR="006D18E3">
        <w:t xml:space="preserve"> </w:t>
      </w:r>
      <w:r w:rsidR="009621B7">
        <w:t>w</w:t>
      </w:r>
      <w:r w:rsidR="006D18E3">
        <w:t>ould be</w:t>
      </w:r>
      <w:r w:rsidR="00D5549B">
        <w:t xml:space="preserve"> a</w:t>
      </w:r>
      <w:r w:rsidR="00C761AF">
        <w:t xml:space="preserve"> </w:t>
      </w:r>
      <w:r w:rsidR="006D18E3">
        <w:t>logical</w:t>
      </w:r>
      <w:r w:rsidR="00306312">
        <w:t xml:space="preserve"> request in view</w:t>
      </w:r>
      <w:r w:rsidR="003E5472">
        <w:t xml:space="preserve"> of</w:t>
      </w:r>
      <w:r w:rsidR="001D0209">
        <w:t xml:space="preserve"> there being</w:t>
      </w:r>
      <w:r w:rsidR="003E5472">
        <w:t xml:space="preserve"> no other evidence showing actual need for support</w:t>
      </w:r>
      <w:r w:rsidR="006D18E3">
        <w:t>)</w:t>
      </w:r>
      <w:r w:rsidR="007D1391">
        <w:t xml:space="preserve">, </w:t>
      </w:r>
      <w:r w:rsidR="00B44E64">
        <w:t>Mr. Khan replied that the Fund is not seeking the dismissal of the claim</w:t>
      </w:r>
      <w:r w:rsidR="00B424D3">
        <w:t xml:space="preserve">, </w:t>
      </w:r>
      <w:r w:rsidR="00B424D3">
        <w:lastRenderedPageBreak/>
        <w:t>but added</w:t>
      </w:r>
      <w:r w:rsidR="008617DE">
        <w:t xml:space="preserve"> tha</w:t>
      </w:r>
      <w:r w:rsidR="00B424D3">
        <w:t>t with hindsight</w:t>
      </w:r>
      <w:r w:rsidR="008617DE">
        <w:t xml:space="preserve"> </w:t>
      </w:r>
      <w:r w:rsidR="00826EC3">
        <w:t>he</w:t>
      </w:r>
      <w:r w:rsidR="003340A0">
        <w:t xml:space="preserve"> </w:t>
      </w:r>
      <w:r w:rsidR="00B424D3">
        <w:t>sh</w:t>
      </w:r>
      <w:r w:rsidR="003340A0">
        <w:t>ould have made provision</w:t>
      </w:r>
      <w:r w:rsidR="00306312">
        <w:t xml:space="preserve"> </w:t>
      </w:r>
      <w:r w:rsidR="003340A0">
        <w:t>fo</w:t>
      </w:r>
      <w:r w:rsidR="007607AD">
        <w:t xml:space="preserve">r </w:t>
      </w:r>
      <w:r w:rsidR="003340A0">
        <w:t>higher contingencies</w:t>
      </w:r>
      <w:r w:rsidR="007607AD">
        <w:t xml:space="preserve"> to be applied to the Plaintiff’s claim</w:t>
      </w:r>
      <w:r w:rsidR="001D0209">
        <w:t xml:space="preserve"> </w:t>
      </w:r>
      <w:r w:rsidR="00B424D3">
        <w:t>with th</w:t>
      </w:r>
      <w:r w:rsidR="001D0209">
        <w:t>at</w:t>
      </w:r>
      <w:r w:rsidR="00B424D3">
        <w:t xml:space="preserve"> risk in mind</w:t>
      </w:r>
      <w:r w:rsidR="003340A0">
        <w:t>.</w:t>
      </w:r>
      <w:r w:rsidR="007D1391">
        <w:t xml:space="preserve"> </w:t>
      </w:r>
    </w:p>
    <w:p w14:paraId="728C0526" w14:textId="6977C31E" w:rsidR="00355CA0" w:rsidRDefault="00B0786D" w:rsidP="00B0786D">
      <w:pPr>
        <w:pStyle w:val="Heading1"/>
        <w:numPr>
          <w:ilvl w:val="0"/>
          <w:numId w:val="0"/>
        </w:numPr>
        <w:tabs>
          <w:tab w:val="left" w:pos="862"/>
        </w:tabs>
        <w:ind w:left="862" w:hanging="862"/>
      </w:pPr>
      <w:r>
        <w:t>[21]</w:t>
      </w:r>
      <w:r>
        <w:tab/>
      </w:r>
      <w:r w:rsidR="00BF7083">
        <w:t>T</w:t>
      </w:r>
      <w:r w:rsidR="003340A0">
        <w:t>his approach by Mr. Khan on behalf of the Fund assists the Court in interpreting</w:t>
      </w:r>
      <w:r w:rsidR="000F5BC0">
        <w:t xml:space="preserve"> a tacit component </w:t>
      </w:r>
      <w:r w:rsidR="00590F56">
        <w:t>t</w:t>
      </w:r>
      <w:r w:rsidR="000F5BC0">
        <w:t>o</w:t>
      </w:r>
      <w:r w:rsidR="00BF7083">
        <w:t xml:space="preserve"> </w:t>
      </w:r>
      <w:r w:rsidR="003340A0" w:rsidRPr="00826EC3">
        <w:rPr>
          <w:i/>
          <w:iCs/>
        </w:rPr>
        <w:t>the</w:t>
      </w:r>
      <w:r w:rsidR="003340A0">
        <w:t xml:space="preserve"> </w:t>
      </w:r>
      <w:r w:rsidR="003340A0" w:rsidRPr="00826EC3">
        <w:rPr>
          <w:i/>
          <w:iCs/>
        </w:rPr>
        <w:t>agreement</w:t>
      </w:r>
      <w:r w:rsidR="003340A0">
        <w:t xml:space="preserve"> that if</w:t>
      </w:r>
      <w:r w:rsidR="00B424D3">
        <w:t xml:space="preserve"> it is found</w:t>
      </w:r>
      <w:r w:rsidR="00AC4692">
        <w:t xml:space="preserve"> </w:t>
      </w:r>
      <w:r w:rsidR="003340A0">
        <w:t>that the maintenance order has no</w:t>
      </w:r>
      <w:r w:rsidR="00447984">
        <w:t xml:space="preserve"> bearing</w:t>
      </w:r>
      <w:r w:rsidR="003340A0">
        <w:t xml:space="preserve"> on the compensability </w:t>
      </w:r>
      <w:r w:rsidR="00BF7083">
        <w:t>and</w:t>
      </w:r>
      <w:r w:rsidR="003340A0">
        <w:t xml:space="preserve"> the claim, the Fund accepts</w:t>
      </w:r>
      <w:r w:rsidR="00826EC3">
        <w:t xml:space="preserve"> that</w:t>
      </w:r>
      <w:r w:rsidR="003340A0">
        <w:t xml:space="preserve"> the calculation of loss of support</w:t>
      </w:r>
      <w:r w:rsidR="00826EC3">
        <w:t xml:space="preserve"> must necessarily follow</w:t>
      </w:r>
      <w:r w:rsidR="003340A0">
        <w:t xml:space="preserve"> the actuarial report</w:t>
      </w:r>
      <w:r w:rsidR="00AE3EF2">
        <w:t xml:space="preserve"> dated 5</w:t>
      </w:r>
      <w:r w:rsidR="00AE3EF2" w:rsidRPr="00AE3EF2">
        <w:rPr>
          <w:vertAlign w:val="superscript"/>
        </w:rPr>
        <w:t>th</w:t>
      </w:r>
      <w:r w:rsidR="00AE3EF2">
        <w:t xml:space="preserve"> August 2022, which does not rel</w:t>
      </w:r>
      <w:r w:rsidR="003E5472">
        <w:t>y</w:t>
      </w:r>
      <w:r w:rsidR="00AE3EF2">
        <w:t xml:space="preserve"> on</w:t>
      </w:r>
      <w:r w:rsidR="003340A0">
        <w:t xml:space="preserve"> the maintenance order as a </w:t>
      </w:r>
      <w:r w:rsidR="003340A0" w:rsidRPr="000F5BC0">
        <w:rPr>
          <w:i/>
          <w:iCs/>
        </w:rPr>
        <w:t>criteria</w:t>
      </w:r>
      <w:r w:rsidR="003340A0">
        <w:t xml:space="preserve"> for calculation</w:t>
      </w:r>
      <w:r w:rsidR="0011413B">
        <w:t xml:space="preserve"> of Z</w:t>
      </w:r>
      <w:r w:rsidR="00AE3EF2">
        <w:t>’s loss of support</w:t>
      </w:r>
      <w:r w:rsidR="00826EC3">
        <w:t>.</w:t>
      </w:r>
    </w:p>
    <w:p w14:paraId="59C98E96" w14:textId="2162E1A9" w:rsidR="00D5549B" w:rsidRDefault="00B0786D" w:rsidP="00B0786D">
      <w:pPr>
        <w:pStyle w:val="Heading1"/>
        <w:numPr>
          <w:ilvl w:val="0"/>
          <w:numId w:val="0"/>
        </w:numPr>
        <w:tabs>
          <w:tab w:val="left" w:pos="862"/>
        </w:tabs>
        <w:ind w:left="862" w:hanging="862"/>
      </w:pPr>
      <w:r>
        <w:t>[22]</w:t>
      </w:r>
      <w:r>
        <w:tab/>
      </w:r>
      <w:r w:rsidR="00502711">
        <w:t>In interpreting an</w:t>
      </w:r>
      <w:r w:rsidR="00355CA0">
        <w:t>d</w:t>
      </w:r>
      <w:r w:rsidR="00502711">
        <w:t xml:space="preserve"> giving effect to </w:t>
      </w:r>
      <w:r w:rsidR="00502711" w:rsidRPr="000F5BC0">
        <w:rPr>
          <w:i/>
          <w:iCs/>
        </w:rPr>
        <w:t>the</w:t>
      </w:r>
      <w:r w:rsidR="00502711">
        <w:t xml:space="preserve"> </w:t>
      </w:r>
      <w:r w:rsidR="00502711" w:rsidRPr="000F5BC0">
        <w:rPr>
          <w:i/>
          <w:iCs/>
        </w:rPr>
        <w:t>agreement</w:t>
      </w:r>
      <w:r w:rsidR="00502711">
        <w:t>, the Court</w:t>
      </w:r>
      <w:r w:rsidR="007607AD">
        <w:t xml:space="preserve"> focuses on the intention of the parties</w:t>
      </w:r>
      <w:r w:rsidR="00B6763B">
        <w:t xml:space="preserve"> as</w:t>
      </w:r>
      <w:r w:rsidR="007607AD">
        <w:t xml:space="preserve"> at the time </w:t>
      </w:r>
      <w:r w:rsidR="007607AD" w:rsidRPr="00447984">
        <w:rPr>
          <w:i/>
          <w:iCs/>
        </w:rPr>
        <w:t>the</w:t>
      </w:r>
      <w:r w:rsidR="007607AD">
        <w:t xml:space="preserve"> </w:t>
      </w:r>
      <w:r w:rsidR="007607AD" w:rsidRPr="007607AD">
        <w:rPr>
          <w:i/>
          <w:iCs/>
        </w:rPr>
        <w:t>agreement</w:t>
      </w:r>
      <w:r w:rsidR="007607AD">
        <w:t xml:space="preserve"> was concluded</w:t>
      </w:r>
      <w:r w:rsidR="00AE3EF2">
        <w:t xml:space="preserve">. </w:t>
      </w:r>
      <w:r w:rsidR="00306312" w:rsidRPr="001F757C">
        <w:rPr>
          <w:i/>
          <w:iCs/>
        </w:rPr>
        <w:t>A</w:t>
      </w:r>
      <w:r w:rsidR="00306312">
        <w:t xml:space="preserve"> </w:t>
      </w:r>
      <w:r w:rsidR="00306312" w:rsidRPr="001F757C">
        <w:rPr>
          <w:i/>
          <w:iCs/>
        </w:rPr>
        <w:t>fortiori</w:t>
      </w:r>
      <w:r w:rsidR="00306312">
        <w:t>,</w:t>
      </w:r>
      <w:r w:rsidR="00C761AF">
        <w:t xml:space="preserve"> th</w:t>
      </w:r>
      <w:r w:rsidR="00AE3EF2">
        <w:t xml:space="preserve">e Court </w:t>
      </w:r>
      <w:r w:rsidR="00502711">
        <w:t>cann</w:t>
      </w:r>
      <w:r w:rsidR="00355CA0">
        <w:t xml:space="preserve">ot have regard to the Fund’s </w:t>
      </w:r>
      <w:r w:rsidR="00355CA0" w:rsidRPr="00355CA0">
        <w:rPr>
          <w:i/>
          <w:iCs/>
        </w:rPr>
        <w:t>ex</w:t>
      </w:r>
      <w:r w:rsidR="00355CA0">
        <w:t xml:space="preserve"> </w:t>
      </w:r>
      <w:r w:rsidR="00355CA0" w:rsidRPr="00355CA0">
        <w:rPr>
          <w:i/>
          <w:iCs/>
        </w:rPr>
        <w:t>post</w:t>
      </w:r>
      <w:r w:rsidR="00355CA0">
        <w:t xml:space="preserve"> </w:t>
      </w:r>
      <w:r w:rsidR="00355CA0" w:rsidRPr="00355CA0">
        <w:rPr>
          <w:i/>
          <w:iCs/>
        </w:rPr>
        <w:t>facto</w:t>
      </w:r>
      <w:r w:rsidR="00355CA0">
        <w:t xml:space="preserve"> expressio</w:t>
      </w:r>
      <w:r w:rsidR="00887FA5">
        <w:t>n</w:t>
      </w:r>
      <w:r w:rsidR="00AE3EF2">
        <w:t>,</w:t>
      </w:r>
      <w:r w:rsidR="00AC430A">
        <w:t xml:space="preserve"> which was</w:t>
      </w:r>
      <w:r w:rsidR="00C761AF">
        <w:t xml:space="preserve"> not </w:t>
      </w:r>
      <w:r w:rsidR="007607AD">
        <w:t xml:space="preserve">contemplated at the time of </w:t>
      </w:r>
      <w:r w:rsidR="007607AD" w:rsidRPr="00AE3EF2">
        <w:rPr>
          <w:i/>
          <w:iCs/>
        </w:rPr>
        <w:t>the</w:t>
      </w:r>
      <w:r w:rsidR="007607AD">
        <w:t xml:space="preserve"> </w:t>
      </w:r>
      <w:r w:rsidR="007607AD" w:rsidRPr="00AE3EF2">
        <w:rPr>
          <w:i/>
          <w:iCs/>
        </w:rPr>
        <w:t>agreement</w:t>
      </w:r>
      <w:r w:rsidR="00AE3EF2">
        <w:rPr>
          <w:i/>
          <w:iCs/>
        </w:rPr>
        <w:t>,</w:t>
      </w:r>
      <w:r w:rsidR="00121325">
        <w:t xml:space="preserve"> </w:t>
      </w:r>
      <w:r w:rsidR="00AE3EF2">
        <w:t>t</w:t>
      </w:r>
      <w:r w:rsidR="00121325">
        <w:t>hat it</w:t>
      </w:r>
      <w:r w:rsidR="00355CA0">
        <w:t xml:space="preserve"> </w:t>
      </w:r>
      <w:r w:rsidR="001D0209">
        <w:t>sh</w:t>
      </w:r>
      <w:r w:rsidR="00355CA0">
        <w:t>ould have</w:t>
      </w:r>
      <w:r w:rsidR="00AE3EF2">
        <w:t xml:space="preserve"> made </w:t>
      </w:r>
      <w:r w:rsidR="00355CA0">
        <w:t>provision for higher contingencies</w:t>
      </w:r>
      <w:r w:rsidR="001D0209">
        <w:t xml:space="preserve"> to compensate the risk of</w:t>
      </w:r>
      <w:r w:rsidR="00C761AF">
        <w:t xml:space="preserve"> a finding by the Court that the maintenance order has no bearing on the compensability and the claim</w:t>
      </w:r>
      <w:r w:rsidR="00355CA0">
        <w:t>.</w:t>
      </w:r>
    </w:p>
    <w:p w14:paraId="78307E07" w14:textId="0FFE1471" w:rsidR="003340A0" w:rsidRDefault="00B0786D" w:rsidP="00B0786D">
      <w:pPr>
        <w:pStyle w:val="Heading1"/>
        <w:numPr>
          <w:ilvl w:val="0"/>
          <w:numId w:val="0"/>
        </w:numPr>
        <w:tabs>
          <w:tab w:val="left" w:pos="862"/>
        </w:tabs>
        <w:ind w:left="862" w:hanging="862"/>
      </w:pPr>
      <w:r>
        <w:t>[23]</w:t>
      </w:r>
      <w:r>
        <w:tab/>
      </w:r>
      <w:r w:rsidR="00F32DD1">
        <w:t xml:space="preserve">The very essence of the </w:t>
      </w:r>
      <w:r w:rsidR="003E5472">
        <w:t>conce</w:t>
      </w:r>
      <w:r w:rsidR="00F32DD1">
        <w:t>ssion</w:t>
      </w:r>
      <w:r w:rsidR="00887FA5">
        <w:t xml:space="preserve"> made</w:t>
      </w:r>
      <w:r w:rsidR="00F32DD1">
        <w:t xml:space="preserve"> by Mr. Khan reveals that this </w:t>
      </w:r>
      <w:r w:rsidR="001A5D28" w:rsidRPr="001A5D28">
        <w:rPr>
          <w:i/>
          <w:iCs/>
        </w:rPr>
        <w:t>ex</w:t>
      </w:r>
      <w:r w:rsidR="001A5D28">
        <w:t xml:space="preserve"> </w:t>
      </w:r>
      <w:r w:rsidR="001A5D28" w:rsidRPr="001A5D28">
        <w:rPr>
          <w:i/>
          <w:iCs/>
        </w:rPr>
        <w:t>post</w:t>
      </w:r>
      <w:r w:rsidR="001A5D28">
        <w:t xml:space="preserve"> </w:t>
      </w:r>
      <w:r w:rsidR="001A5D28" w:rsidRPr="001A5D28">
        <w:rPr>
          <w:i/>
          <w:iCs/>
        </w:rPr>
        <w:t>facto</w:t>
      </w:r>
      <w:r w:rsidR="001A5D28">
        <w:t xml:space="preserve"> expression</w:t>
      </w:r>
      <w:r w:rsidR="00887FA5">
        <w:t xml:space="preserve"> </w:t>
      </w:r>
      <w:r w:rsidR="00F32DD1">
        <w:t>could not have</w:t>
      </w:r>
      <w:r w:rsidR="001A5D28">
        <w:t xml:space="preserve"> been </w:t>
      </w:r>
      <w:r w:rsidR="00B424D3">
        <w:t>o</w:t>
      </w:r>
      <w:r w:rsidR="00F32DD1">
        <w:t xml:space="preserve">n </w:t>
      </w:r>
      <w:r w:rsidR="003E5472">
        <w:t>his</w:t>
      </w:r>
      <w:r w:rsidR="00F32DD1">
        <w:t xml:space="preserve"> mind</w:t>
      </w:r>
      <w:r w:rsidR="003E5472">
        <w:t xml:space="preserve"> on behalf of the Fund</w:t>
      </w:r>
      <w:r w:rsidR="00F32DD1">
        <w:t>, let alone</w:t>
      </w:r>
      <w:r w:rsidR="00B424D3">
        <w:t xml:space="preserve"> on</w:t>
      </w:r>
      <w:r w:rsidR="00F32DD1">
        <w:t xml:space="preserve"> the </w:t>
      </w:r>
      <w:r w:rsidR="00447984">
        <w:t>Plaintiff</w:t>
      </w:r>
      <w:r w:rsidR="00F32DD1">
        <w:t>’s</w:t>
      </w:r>
      <w:r w:rsidR="003E5472">
        <w:t xml:space="preserve"> mind</w:t>
      </w:r>
      <w:r w:rsidR="00F32DD1">
        <w:t xml:space="preserve">, at the time of the </w:t>
      </w:r>
      <w:r w:rsidR="00F32DD1">
        <w:lastRenderedPageBreak/>
        <w:t xml:space="preserve">conclusion of </w:t>
      </w:r>
      <w:r w:rsidR="00F32DD1" w:rsidRPr="00121325">
        <w:rPr>
          <w:i/>
          <w:iCs/>
        </w:rPr>
        <w:t>the</w:t>
      </w:r>
      <w:r w:rsidR="00F32DD1">
        <w:t xml:space="preserve"> </w:t>
      </w:r>
      <w:r w:rsidR="00F32DD1" w:rsidRPr="00121325">
        <w:rPr>
          <w:i/>
          <w:iCs/>
        </w:rPr>
        <w:t>agreement</w:t>
      </w:r>
      <w:r w:rsidR="00F32DD1">
        <w:t>.</w:t>
      </w:r>
      <w:r w:rsidR="00355CA0">
        <w:t xml:space="preserve">  </w:t>
      </w:r>
    </w:p>
    <w:p w14:paraId="66960840" w14:textId="51219280" w:rsidR="00826EC3" w:rsidRPr="00EC1CFF" w:rsidRDefault="00B0786D" w:rsidP="00B0786D">
      <w:pPr>
        <w:pStyle w:val="Heading1"/>
        <w:numPr>
          <w:ilvl w:val="0"/>
          <w:numId w:val="0"/>
        </w:numPr>
        <w:tabs>
          <w:tab w:val="left" w:pos="862"/>
        </w:tabs>
        <w:ind w:left="862" w:hanging="862"/>
      </w:pPr>
      <w:r w:rsidRPr="00EC1CFF">
        <w:t>[24]</w:t>
      </w:r>
      <w:r w:rsidRPr="00EC1CFF">
        <w:tab/>
      </w:r>
      <w:r w:rsidR="00826EC3">
        <w:t xml:space="preserve">The result is that if the Court </w:t>
      </w:r>
      <w:r w:rsidR="00AE3EF2">
        <w:t xml:space="preserve">finds that </w:t>
      </w:r>
      <w:r w:rsidR="00826EC3">
        <w:t>the maintenance order</w:t>
      </w:r>
      <w:r w:rsidR="00AE3EF2">
        <w:t xml:space="preserve"> has no</w:t>
      </w:r>
      <w:r w:rsidR="00447984">
        <w:t xml:space="preserve"> bearing</w:t>
      </w:r>
      <w:r w:rsidR="00AE3EF2">
        <w:t xml:space="preserve"> on the compensability and the claim,</w:t>
      </w:r>
      <w:r w:rsidR="00447984">
        <w:t xml:space="preserve"> the</w:t>
      </w:r>
      <w:r w:rsidR="00826EC3">
        <w:t xml:space="preserve"> actuarial report dated 5</w:t>
      </w:r>
      <w:r w:rsidR="00826EC3" w:rsidRPr="00826EC3">
        <w:rPr>
          <w:vertAlign w:val="superscript"/>
        </w:rPr>
        <w:t>th</w:t>
      </w:r>
      <w:r w:rsidR="00826EC3">
        <w:t xml:space="preserve"> August 2022</w:t>
      </w:r>
      <w:r w:rsidR="00AC430A">
        <w:t xml:space="preserve"> will become the operative </w:t>
      </w:r>
      <w:r w:rsidR="00AC430A" w:rsidRPr="00AE3EF2">
        <w:rPr>
          <w:i/>
          <w:iCs/>
        </w:rPr>
        <w:t>criteria</w:t>
      </w:r>
      <w:r w:rsidR="0011413B">
        <w:t xml:space="preserve"> for determination of Z</w:t>
      </w:r>
      <w:r w:rsidR="00AC430A">
        <w:t>’s loss of support</w:t>
      </w:r>
      <w:r w:rsidR="00447984">
        <w:t xml:space="preserve">, </w:t>
      </w:r>
      <w:r w:rsidR="00343567">
        <w:t>complemented by</w:t>
      </w:r>
      <w:r w:rsidR="00447984">
        <w:t xml:space="preserve"> the contingencies as determined by </w:t>
      </w:r>
      <w:r w:rsidR="00447984" w:rsidRPr="00447984">
        <w:rPr>
          <w:i/>
          <w:iCs/>
        </w:rPr>
        <w:t>the</w:t>
      </w:r>
      <w:r w:rsidR="00447984">
        <w:t xml:space="preserve"> </w:t>
      </w:r>
      <w:r w:rsidR="00447984" w:rsidRPr="00447984">
        <w:rPr>
          <w:i/>
          <w:iCs/>
        </w:rPr>
        <w:t>agreement</w:t>
      </w:r>
      <w:r w:rsidR="00447984">
        <w:rPr>
          <w:i/>
          <w:iCs/>
        </w:rPr>
        <w:t xml:space="preserve"> </w:t>
      </w:r>
      <w:r w:rsidR="00447984" w:rsidRPr="00447984">
        <w:t>(see</w:t>
      </w:r>
      <w:r w:rsidR="00447984">
        <w:rPr>
          <w:i/>
          <w:iCs/>
        </w:rPr>
        <w:t xml:space="preserve"> </w:t>
      </w:r>
      <w:r w:rsidR="00447984" w:rsidRPr="00447984">
        <w:t>paragraph</w:t>
      </w:r>
      <w:r w:rsidR="00447984">
        <w:rPr>
          <w:i/>
          <w:iCs/>
        </w:rPr>
        <w:t xml:space="preserve"> </w:t>
      </w:r>
      <w:r w:rsidR="00447984" w:rsidRPr="00447984">
        <w:t>[</w:t>
      </w:r>
      <w:r w:rsidR="003E5472">
        <w:t>6</w:t>
      </w:r>
      <w:r w:rsidR="00447984" w:rsidRPr="00447984">
        <w:t>]</w:t>
      </w:r>
      <w:r w:rsidR="00447984">
        <w:rPr>
          <w:i/>
          <w:iCs/>
        </w:rPr>
        <w:t xml:space="preserve"> </w:t>
      </w:r>
      <w:r w:rsidR="00447984" w:rsidRPr="00447984">
        <w:t>abov</w:t>
      </w:r>
      <w:r w:rsidR="00B6763B">
        <w:t>e)</w:t>
      </w:r>
      <w:r w:rsidR="00826EC3" w:rsidRPr="00447984">
        <w:t>.</w:t>
      </w:r>
    </w:p>
    <w:p w14:paraId="341881E0" w14:textId="6B0F9DB1" w:rsidR="000C12CF" w:rsidRDefault="00B0786D" w:rsidP="00B0786D">
      <w:pPr>
        <w:pStyle w:val="Heading1"/>
        <w:numPr>
          <w:ilvl w:val="0"/>
          <w:numId w:val="0"/>
        </w:numPr>
        <w:tabs>
          <w:tab w:val="left" w:pos="862"/>
        </w:tabs>
        <w:ind w:left="862" w:hanging="862"/>
      </w:pPr>
      <w:r>
        <w:t>[25]</w:t>
      </w:r>
      <w:r>
        <w:tab/>
      </w:r>
      <w:r w:rsidR="00447984">
        <w:t xml:space="preserve">Turning now to the </w:t>
      </w:r>
      <w:r w:rsidR="004E35C1">
        <w:t>extent to which (if any) the maintenance order has a bearing on the compensability and the claim,</w:t>
      </w:r>
      <w:r w:rsidR="004D33CB">
        <w:t xml:space="preserve"> </w:t>
      </w:r>
      <w:r w:rsidR="000C12CF">
        <w:t>at the outset it needs to be</w:t>
      </w:r>
      <w:r w:rsidR="004D33CB">
        <w:t xml:space="preserve"> emphasize</w:t>
      </w:r>
      <w:r w:rsidR="000C12CF">
        <w:t>d</w:t>
      </w:r>
      <w:r w:rsidR="004D33CB">
        <w:t xml:space="preserve"> that</w:t>
      </w:r>
      <w:r w:rsidR="000C12CF">
        <w:t xml:space="preserve"> a distinction should be drawn in principle between the delictual basis of loss of support and the duty of support. The maintenance order belongs to the last mentioned and is not necessarily evidence of the first mentioned.   </w:t>
      </w:r>
      <w:r w:rsidR="004D33CB">
        <w:t xml:space="preserve"> </w:t>
      </w:r>
    </w:p>
    <w:p w14:paraId="1979B55C" w14:textId="119DBAB0" w:rsidR="000C12CF" w:rsidRDefault="00B0786D" w:rsidP="00B0786D">
      <w:pPr>
        <w:pStyle w:val="Heading1"/>
        <w:numPr>
          <w:ilvl w:val="0"/>
          <w:numId w:val="0"/>
        </w:numPr>
        <w:tabs>
          <w:tab w:val="left" w:pos="862"/>
        </w:tabs>
        <w:ind w:left="862" w:hanging="862"/>
      </w:pPr>
      <w:r>
        <w:t>[26]</w:t>
      </w:r>
      <w:r>
        <w:tab/>
      </w:r>
      <w:r w:rsidR="000C12CF">
        <w:t>This distinction needs to be kept in mind in consider</w:t>
      </w:r>
      <w:r w:rsidR="00887FA5">
        <w:t>ing</w:t>
      </w:r>
      <w:r w:rsidR="000C12CF">
        <w:t xml:space="preserve"> the submissions</w:t>
      </w:r>
      <w:r w:rsidR="00887FA5">
        <w:t xml:space="preserve"> of</w:t>
      </w:r>
      <w:r w:rsidR="000C12CF">
        <w:t xml:space="preserve"> the parties.</w:t>
      </w:r>
      <w:r w:rsidR="004D33CB">
        <w:t xml:space="preserve"> </w:t>
      </w:r>
      <w:r w:rsidR="004E35C1">
        <w:t xml:space="preserve"> </w:t>
      </w:r>
    </w:p>
    <w:p w14:paraId="5AB8DBBD" w14:textId="03954C53" w:rsidR="00317CB5" w:rsidRPr="00EC1CFF" w:rsidRDefault="00B0786D" w:rsidP="00B0786D">
      <w:pPr>
        <w:pStyle w:val="Heading1"/>
        <w:numPr>
          <w:ilvl w:val="0"/>
          <w:numId w:val="0"/>
        </w:numPr>
        <w:tabs>
          <w:tab w:val="left" w:pos="862"/>
        </w:tabs>
        <w:ind w:left="862" w:hanging="862"/>
      </w:pPr>
      <w:r w:rsidRPr="00EC1CFF">
        <w:t>[27]</w:t>
      </w:r>
      <w:r w:rsidRPr="00EC1CFF">
        <w:tab/>
      </w:r>
      <w:r w:rsidR="001408CA" w:rsidRPr="00EC1CFF">
        <w:t>Mr.</w:t>
      </w:r>
      <w:r w:rsidR="0096047A" w:rsidRPr="00EC1CFF">
        <w:t xml:space="preserve"> Sixhiba</w:t>
      </w:r>
      <w:r w:rsidR="004E35C1">
        <w:t xml:space="preserve"> on behalf of the Plaintiff</w:t>
      </w:r>
      <w:r w:rsidR="00F121D1">
        <w:t xml:space="preserve"> was dismissive of the req</w:t>
      </w:r>
      <w:r w:rsidR="0011413B">
        <w:t>uirement for evidence of Z</w:t>
      </w:r>
      <w:r w:rsidR="00F121D1">
        <w:t>’s actual needs for Mr. Dube’s support. He contended that</w:t>
      </w:r>
      <w:r w:rsidR="00887FA5">
        <w:t xml:space="preserve"> there is no need for</w:t>
      </w:r>
      <w:r w:rsidR="00740F55" w:rsidRPr="00EC1CFF">
        <w:t xml:space="preserve"> reliance on the maintenance order in the determination of</w:t>
      </w:r>
      <w:r w:rsidR="0011413B">
        <w:t xml:space="preserve"> the calculation of Z</w:t>
      </w:r>
      <w:r w:rsidR="004E35C1">
        <w:t>’s loss of Mr. Dube’s suppor</w:t>
      </w:r>
      <w:r w:rsidR="00887FA5">
        <w:t>t</w:t>
      </w:r>
      <w:r w:rsidR="0020558F" w:rsidRPr="00EC1CFF">
        <w:t>. He</w:t>
      </w:r>
      <w:r w:rsidR="0056161D" w:rsidRPr="00EC1CFF">
        <w:t xml:space="preserve"> </w:t>
      </w:r>
      <w:r w:rsidR="0096047A" w:rsidRPr="00EC1CFF">
        <w:t xml:space="preserve">submitted in his </w:t>
      </w:r>
      <w:r w:rsidR="0096047A" w:rsidRPr="00EC1CFF">
        <w:rPr>
          <w:b/>
          <w:bCs/>
        </w:rPr>
        <w:t>PLAINTIFF’S</w:t>
      </w:r>
      <w:r w:rsidR="0096047A" w:rsidRPr="00EC1CFF">
        <w:t xml:space="preserve"> </w:t>
      </w:r>
      <w:r w:rsidR="0096047A" w:rsidRPr="00EC1CFF">
        <w:rPr>
          <w:b/>
          <w:bCs/>
        </w:rPr>
        <w:t>HEADS</w:t>
      </w:r>
      <w:r w:rsidR="0096047A" w:rsidRPr="00EC1CFF">
        <w:t xml:space="preserve"> </w:t>
      </w:r>
      <w:r w:rsidR="0096047A" w:rsidRPr="00EC1CFF">
        <w:rPr>
          <w:b/>
          <w:bCs/>
        </w:rPr>
        <w:t>OF</w:t>
      </w:r>
      <w:r w:rsidR="0096047A" w:rsidRPr="00EC1CFF">
        <w:t xml:space="preserve"> </w:t>
      </w:r>
      <w:r w:rsidR="0096047A" w:rsidRPr="00EC1CFF">
        <w:rPr>
          <w:b/>
          <w:bCs/>
        </w:rPr>
        <w:t>ARGUMENT</w:t>
      </w:r>
      <w:r w:rsidR="0096047A" w:rsidRPr="00EC1CFF">
        <w:t xml:space="preserve"> dated</w:t>
      </w:r>
      <w:r w:rsidR="00873961" w:rsidRPr="00EC1CFF">
        <w:t xml:space="preserve"> </w:t>
      </w:r>
      <w:r w:rsidR="003067E8" w:rsidRPr="00EC1CFF">
        <w:t>1</w:t>
      </w:r>
      <w:r w:rsidR="00873961" w:rsidRPr="00EC1CFF">
        <w:rPr>
          <w:vertAlign w:val="superscript"/>
        </w:rPr>
        <w:t>st</w:t>
      </w:r>
      <w:r w:rsidR="00873961" w:rsidRPr="00EC1CFF">
        <w:t xml:space="preserve"> </w:t>
      </w:r>
      <w:r w:rsidR="003067E8" w:rsidRPr="00EC1CFF">
        <w:lastRenderedPageBreak/>
        <w:t>March 2023</w:t>
      </w:r>
      <w:r w:rsidR="004E35C1">
        <w:t>,</w:t>
      </w:r>
      <w:r w:rsidR="003067E8" w:rsidRPr="00EC1CFF">
        <w:t xml:space="preserve"> and in oral submissions </w:t>
      </w:r>
      <w:r w:rsidR="00B274EA" w:rsidRPr="00EC1CFF">
        <w:t>before</w:t>
      </w:r>
      <w:r w:rsidR="003067E8" w:rsidRPr="00EC1CFF">
        <w:t xml:space="preserve"> the Court</w:t>
      </w:r>
      <w:r w:rsidR="004E35C1">
        <w:t>,</w:t>
      </w:r>
      <w:r w:rsidR="003067E8" w:rsidRPr="00EC1CFF">
        <w:t xml:space="preserve"> that</w:t>
      </w:r>
      <w:r w:rsidR="006A32E8" w:rsidRPr="00EC1CFF">
        <w:t xml:space="preserve"> by virtue of</w:t>
      </w:r>
      <w:r w:rsidR="00873961" w:rsidRPr="00EC1CFF">
        <w:t xml:space="preserve"> the actuarial report dated 5</w:t>
      </w:r>
      <w:r w:rsidR="00873961" w:rsidRPr="00EC1CFF">
        <w:rPr>
          <w:vertAlign w:val="superscript"/>
        </w:rPr>
        <w:t>th</w:t>
      </w:r>
      <w:r w:rsidR="00873961" w:rsidRPr="00EC1CFF">
        <w:t xml:space="preserve"> August 2022</w:t>
      </w:r>
      <w:r w:rsidR="0020558F" w:rsidRPr="00EC1CFF">
        <w:t xml:space="preserve"> </w:t>
      </w:r>
      <w:r w:rsidR="006A32E8" w:rsidRPr="00EC1CFF">
        <w:t>(</w:t>
      </w:r>
      <w:r w:rsidR="0020558F" w:rsidRPr="00EC1CFF">
        <w:t>which makes no reference to the maintenance order</w:t>
      </w:r>
      <w:r w:rsidR="006A32E8" w:rsidRPr="00EC1CFF">
        <w:t xml:space="preserve"> and which is </w:t>
      </w:r>
      <w:r w:rsidR="006A32E8" w:rsidRPr="00EC1CFF">
        <w:rPr>
          <w:i/>
          <w:iCs/>
        </w:rPr>
        <w:t>inter</w:t>
      </w:r>
      <w:r w:rsidR="006A32E8" w:rsidRPr="00EC1CFF">
        <w:t xml:space="preserve"> </w:t>
      </w:r>
      <w:r w:rsidR="006A32E8" w:rsidRPr="00EC1CFF">
        <w:rPr>
          <w:i/>
          <w:iCs/>
        </w:rPr>
        <w:t>alia</w:t>
      </w:r>
      <w:r w:rsidR="006A32E8" w:rsidRPr="00EC1CFF">
        <w:t xml:space="preserve"> based on the assumption that the full extent of Mr. Dube’s net of tax income would be devoted to the upkeep of his dependants)</w:t>
      </w:r>
      <w:r w:rsidR="00873961" w:rsidRPr="00EC1CFF">
        <w:t xml:space="preserve">, </w:t>
      </w:r>
      <w:r w:rsidR="003067E8" w:rsidRPr="00EC1CFF">
        <w:t>the Plaintiff is entitled to</w:t>
      </w:r>
      <w:r w:rsidR="003541E6" w:rsidRPr="00EC1CFF">
        <w:t xml:space="preserve"> an order directing the Fund to be liable to the Plaintiff</w:t>
      </w:r>
      <w:r w:rsidR="001F757C">
        <w:t xml:space="preserve"> in the sum of R565 135.15, made up as to</w:t>
      </w:r>
      <w:r w:rsidR="003067E8" w:rsidRPr="00EC1CFF">
        <w:t xml:space="preserve"> R195 737.00</w:t>
      </w:r>
      <w:r w:rsidR="001F757C">
        <w:t xml:space="preserve"> for past loss of support</w:t>
      </w:r>
      <w:r w:rsidR="004E35C1">
        <w:t>,</w:t>
      </w:r>
      <w:r w:rsidR="003067E8" w:rsidRPr="00EC1CFF">
        <w:t xml:space="preserve"> less the agreed contingency of 5%</w:t>
      </w:r>
      <w:r w:rsidR="006A32E8" w:rsidRPr="00EC1CFF">
        <w:t>,</w:t>
      </w:r>
      <w:r w:rsidR="003541E6" w:rsidRPr="00EC1CFF">
        <w:t xml:space="preserve"> which</w:t>
      </w:r>
      <w:r w:rsidR="004E35C1">
        <w:t xml:space="preserve"> comes to </w:t>
      </w:r>
      <w:r w:rsidR="003067E8" w:rsidRPr="00EC1CFF">
        <w:t xml:space="preserve"> R185 950.</w:t>
      </w:r>
      <w:r w:rsidR="00317CB5" w:rsidRPr="00EC1CFF">
        <w:t>15</w:t>
      </w:r>
      <w:r w:rsidR="0056161D" w:rsidRPr="00EC1CFF">
        <w:t>,</w:t>
      </w:r>
      <w:r w:rsidR="001F757C">
        <w:t xml:space="preserve"> plus R446 100.00 for future loss of support, less the agreed contingency of 15%, which comes to R379 185.00, </w:t>
      </w:r>
      <w:r w:rsidR="004F7980">
        <w:t>which are the product of calculations in the actuarial report dated 5</w:t>
      </w:r>
      <w:r w:rsidR="004F7980" w:rsidRPr="004F7980">
        <w:rPr>
          <w:vertAlign w:val="superscript"/>
        </w:rPr>
        <w:t>th</w:t>
      </w:r>
      <w:r w:rsidR="004F7980">
        <w:t xml:space="preserve"> August 2022 until</w:t>
      </w:r>
      <w:r w:rsidR="003067E8" w:rsidRPr="00EC1CFF">
        <w:t xml:space="preserve"> age 21</w:t>
      </w:r>
      <w:r w:rsidR="00317CB5" w:rsidRPr="00EC1CFF">
        <w:t>.</w:t>
      </w:r>
      <w:r w:rsidR="003067E8" w:rsidRPr="00EC1CFF">
        <w:t xml:space="preserve">   </w:t>
      </w:r>
      <w:r w:rsidR="0096047A" w:rsidRPr="00EC1CFF">
        <w:t xml:space="preserve"> </w:t>
      </w:r>
      <w:r w:rsidR="001408CA" w:rsidRPr="00EC1CFF">
        <w:t xml:space="preserve"> </w:t>
      </w:r>
    </w:p>
    <w:p w14:paraId="02DBB82C" w14:textId="3C9036DB" w:rsidR="00456BF6" w:rsidRDefault="00B0786D" w:rsidP="00B0786D">
      <w:pPr>
        <w:pStyle w:val="Heading1"/>
        <w:numPr>
          <w:ilvl w:val="0"/>
          <w:numId w:val="0"/>
        </w:numPr>
        <w:tabs>
          <w:tab w:val="left" w:pos="862"/>
        </w:tabs>
        <w:ind w:left="862" w:hanging="862"/>
      </w:pPr>
      <w:r>
        <w:t>[28]</w:t>
      </w:r>
      <w:r>
        <w:tab/>
      </w:r>
      <w:r w:rsidR="00317CB5" w:rsidRPr="00EC1CFF">
        <w:t>Mr.</w:t>
      </w:r>
      <w:r w:rsidR="000A3078" w:rsidRPr="00EC1CFF">
        <w:t xml:space="preserve"> </w:t>
      </w:r>
      <w:r w:rsidR="001408CA" w:rsidRPr="00EC1CFF">
        <w:t>K</w:t>
      </w:r>
      <w:r w:rsidR="00CA2033" w:rsidRPr="00EC1CFF">
        <w:t>ha</w:t>
      </w:r>
      <w:r w:rsidR="001408CA" w:rsidRPr="00EC1CFF">
        <w:t>n</w:t>
      </w:r>
      <w:r w:rsidR="004E35C1">
        <w:t>, on the other hand,</w:t>
      </w:r>
      <w:r w:rsidR="000A3078" w:rsidRPr="00EC1CFF">
        <w:t xml:space="preserve"> in his undated </w:t>
      </w:r>
      <w:r w:rsidR="000A3078" w:rsidRPr="00EC1CFF">
        <w:rPr>
          <w:b/>
          <w:bCs/>
        </w:rPr>
        <w:t>DEFENDANT’S</w:t>
      </w:r>
      <w:r w:rsidR="000A3078" w:rsidRPr="00EC1CFF">
        <w:t xml:space="preserve"> </w:t>
      </w:r>
      <w:r w:rsidR="000A3078" w:rsidRPr="00EC1CFF">
        <w:rPr>
          <w:b/>
          <w:bCs/>
        </w:rPr>
        <w:t>HEADS</w:t>
      </w:r>
      <w:r w:rsidR="000A3078" w:rsidRPr="00EC1CFF">
        <w:t xml:space="preserve"> </w:t>
      </w:r>
      <w:r w:rsidR="000A3078" w:rsidRPr="00EC1CFF">
        <w:rPr>
          <w:b/>
          <w:bCs/>
        </w:rPr>
        <w:t>OF</w:t>
      </w:r>
      <w:r w:rsidR="000A3078" w:rsidRPr="00EC1CFF">
        <w:t xml:space="preserve"> </w:t>
      </w:r>
      <w:r w:rsidR="000A3078" w:rsidRPr="00EC1CFF">
        <w:rPr>
          <w:b/>
          <w:bCs/>
        </w:rPr>
        <w:t>ARGUMENT</w:t>
      </w:r>
      <w:r w:rsidR="000A3078" w:rsidRPr="00EC1CFF">
        <w:t xml:space="preserve"> and in oral submissions to the Court</w:t>
      </w:r>
      <w:r w:rsidR="004E35C1">
        <w:t>,</w:t>
      </w:r>
      <w:r w:rsidR="00C747DB">
        <w:t xml:space="preserve"> contended for the Court’s adoption of the actuarial report dated 31</w:t>
      </w:r>
      <w:r w:rsidR="00C747DB" w:rsidRPr="00C747DB">
        <w:rPr>
          <w:vertAlign w:val="superscript"/>
        </w:rPr>
        <w:t>st</w:t>
      </w:r>
      <w:r w:rsidR="00C747DB">
        <w:t xml:space="preserve"> August 2022 (which incomprehensibly distinguishes between the losses of support suffered by</w:t>
      </w:r>
      <w:r w:rsidR="0011413B">
        <w:t xml:space="preserve"> Z</w:t>
      </w:r>
      <w:r w:rsidR="00C747DB">
        <w:t xml:space="preserve"> and her co-dependants</w:t>
      </w:r>
      <w:r w:rsidR="00DF79E7">
        <w:t xml:space="preserve"> due to the invoking of the maintenance order</w:t>
      </w:r>
      <w:r w:rsidR="00C747DB">
        <w:t xml:space="preserve"> as the sole </w:t>
      </w:r>
      <w:r w:rsidR="00C747DB" w:rsidRPr="006539B6">
        <w:rPr>
          <w:i/>
          <w:iCs/>
        </w:rPr>
        <w:t>criteria</w:t>
      </w:r>
      <w:r w:rsidR="00C747DB">
        <w:t xml:space="preserve"> for the</w:t>
      </w:r>
      <w:r w:rsidR="00343567">
        <w:t xml:space="preserve"> calculation </w:t>
      </w:r>
      <w:r w:rsidR="0011413B">
        <w:t>of Z</w:t>
      </w:r>
      <w:r w:rsidR="00D3059F">
        <w:t xml:space="preserve">’s loss) in </w:t>
      </w:r>
      <w:r w:rsidR="00E74AB4">
        <w:t>view of the absence of any evidence by the Plaintif</w:t>
      </w:r>
      <w:r w:rsidR="0011413B">
        <w:t>f of the actual needs of Z</w:t>
      </w:r>
      <w:r w:rsidR="00E74AB4">
        <w:t xml:space="preserve"> for Mr. Dube’s support</w:t>
      </w:r>
      <w:r w:rsidR="00F32DD1">
        <w:t xml:space="preserve"> </w:t>
      </w:r>
      <w:r w:rsidR="00765305">
        <w:t>(i</w:t>
      </w:r>
      <w:r w:rsidR="00F32DD1">
        <w:t>t needs to be emphasized in this regard that the incomprehensible actuarial distinction between the otherwise identical one part loss of all Mr. Dube’s dependants</w:t>
      </w:r>
      <w:r w:rsidR="00765305">
        <w:t xml:space="preserve"> was included by </w:t>
      </w:r>
      <w:r w:rsidR="00765305">
        <w:lastRenderedPageBreak/>
        <w:t>the actuary at the instance of the Fund</w:t>
      </w:r>
      <w:r w:rsidR="004F7980">
        <w:t>,</w:t>
      </w:r>
      <w:r w:rsidR="00765305">
        <w:t xml:space="preserve"> and cannot in any way be attributed to the actuary).  The result</w:t>
      </w:r>
      <w:r w:rsidR="004E35C1">
        <w:t>,</w:t>
      </w:r>
      <w:r w:rsidR="00765305">
        <w:t xml:space="preserve"> according to</w:t>
      </w:r>
      <w:r w:rsidR="00343567">
        <w:t xml:space="preserve"> Mr. Khan</w:t>
      </w:r>
      <w:r w:rsidR="007E43D5">
        <w:t xml:space="preserve"> on behalf of the Fund</w:t>
      </w:r>
      <w:r w:rsidR="00765305">
        <w:t>,</w:t>
      </w:r>
      <w:r w:rsidR="00343567">
        <w:t xml:space="preserve"> is that</w:t>
      </w:r>
      <w:r w:rsidR="00765305">
        <w:t xml:space="preserve"> the Court</w:t>
      </w:r>
      <w:r w:rsidR="00343567">
        <w:t xml:space="preserve"> must </w:t>
      </w:r>
      <w:r w:rsidR="00E74AB4">
        <w:t>restric</w:t>
      </w:r>
      <w:r w:rsidR="00343567">
        <w:t>t itself</w:t>
      </w:r>
      <w:r w:rsidR="00765305">
        <w:t xml:space="preserve"> in its</w:t>
      </w:r>
      <w:r w:rsidR="0011413B">
        <w:t xml:space="preserve"> measurement of Z</w:t>
      </w:r>
      <w:r w:rsidR="00E74AB4">
        <w:t>’s loss</w:t>
      </w:r>
      <w:r w:rsidR="004E35C1">
        <w:t xml:space="preserve"> of Mr. Dube’s support</w:t>
      </w:r>
      <w:r w:rsidR="00E74AB4">
        <w:t xml:space="preserve"> to the value of the maintenance order of R1 000.00 per month plus the R500.00  per m</w:t>
      </w:r>
      <w:r w:rsidR="003B230D">
        <w:t>o</w:t>
      </w:r>
      <w:r w:rsidR="00E74AB4">
        <w:t>nth</w:t>
      </w:r>
      <w:r w:rsidR="003B230D">
        <w:t xml:space="preserve"> </w:t>
      </w:r>
      <w:r w:rsidR="00E74AB4">
        <w:t>provision for medical</w:t>
      </w:r>
      <w:r w:rsidR="003B230D">
        <w:t xml:space="preserve"> aid </w:t>
      </w:r>
      <w:r w:rsidR="004E35C1">
        <w:t>(</w:t>
      </w:r>
      <w:r w:rsidR="003B230D">
        <w:t>to be adjusted with inflationary increases</w:t>
      </w:r>
      <w:r w:rsidR="004E35C1">
        <w:t xml:space="preserve"> annually</w:t>
      </w:r>
      <w:r w:rsidR="003B230D">
        <w:t xml:space="preserve"> every January</w:t>
      </w:r>
      <w:r w:rsidR="004E35C1">
        <w:t>)</w:t>
      </w:r>
      <w:r w:rsidR="003B230D">
        <w:t xml:space="preserve">, </w:t>
      </w:r>
      <w:r w:rsidR="00B11963" w:rsidRPr="00EC1CFF">
        <w:t>which</w:t>
      </w:r>
      <w:r w:rsidR="008D1F40" w:rsidRPr="00EC1CFF">
        <w:t xml:space="preserve"> evolves into a</w:t>
      </w:r>
      <w:r w:rsidR="000A3078" w:rsidRPr="00EC1CFF">
        <w:t xml:space="preserve"> past loss</w:t>
      </w:r>
      <w:r w:rsidR="00322E37" w:rsidRPr="00EC1CFF">
        <w:t xml:space="preserve"> </w:t>
      </w:r>
      <w:r w:rsidR="000A3078" w:rsidRPr="00EC1CFF">
        <w:t>of</w:t>
      </w:r>
      <w:r w:rsidR="00322E37" w:rsidRPr="00EC1CFF">
        <w:t xml:space="preserve"> support of</w:t>
      </w:r>
      <w:r w:rsidR="000A3078" w:rsidRPr="00EC1CFF">
        <w:t xml:space="preserve"> R65 666.00 less the agreed contingency of 5%</w:t>
      </w:r>
      <w:r w:rsidR="003541E6" w:rsidRPr="00EC1CFF">
        <w:t>,</w:t>
      </w:r>
      <w:r w:rsidR="000A3078" w:rsidRPr="00EC1CFF">
        <w:t xml:space="preserve"> </w:t>
      </w:r>
      <w:r w:rsidR="00C64F08" w:rsidRPr="00EC1CFF">
        <w:t>equ</w:t>
      </w:r>
      <w:r w:rsidR="000A3078" w:rsidRPr="00EC1CFF">
        <w:t>alling R62 382.70</w:t>
      </w:r>
      <w:r w:rsidR="003541E6" w:rsidRPr="00EC1CFF">
        <w:t>,</w:t>
      </w:r>
      <w:r w:rsidR="000A3078" w:rsidRPr="00EC1CFF">
        <w:t xml:space="preserve"> </w:t>
      </w:r>
      <w:r w:rsidR="008D1F40" w:rsidRPr="00EC1CFF">
        <w:t>and into a</w:t>
      </w:r>
      <w:r w:rsidR="000A3078" w:rsidRPr="00EC1CFF">
        <w:t xml:space="preserve"> future loss</w:t>
      </w:r>
      <w:r w:rsidR="00322E37" w:rsidRPr="00EC1CFF">
        <w:t xml:space="preserve"> of support</w:t>
      </w:r>
      <w:r w:rsidR="0066307C" w:rsidRPr="00EC1CFF">
        <w:t xml:space="preserve"> calculated to age 18 of R164 963.00</w:t>
      </w:r>
      <w:r w:rsidR="003541E6" w:rsidRPr="00EC1CFF">
        <w:t>,</w:t>
      </w:r>
      <w:r w:rsidR="0066307C" w:rsidRPr="00EC1CFF">
        <w:t xml:space="preserve"> less the agreed contingency of 15%</w:t>
      </w:r>
      <w:r w:rsidR="003541E6" w:rsidRPr="00EC1CFF">
        <w:t>,</w:t>
      </w:r>
      <w:r w:rsidR="008D1F40" w:rsidRPr="00EC1CFF">
        <w:t xml:space="preserve"> which comes to </w:t>
      </w:r>
      <w:r w:rsidR="0066307C" w:rsidRPr="00EC1CFF">
        <w:t>R140 218.55</w:t>
      </w:r>
      <w:r w:rsidR="00D621D1" w:rsidRPr="00EC1CFF">
        <w:t>,</w:t>
      </w:r>
      <w:r w:rsidR="00065609">
        <w:t xml:space="preserve"> together</w:t>
      </w:r>
      <w:r w:rsidR="008D1F40" w:rsidRPr="00EC1CFF">
        <w:t xml:space="preserve"> total</w:t>
      </w:r>
      <w:r w:rsidR="007E43D5">
        <w:t>ling</w:t>
      </w:r>
      <w:r w:rsidR="0066307C" w:rsidRPr="00EC1CFF">
        <w:t xml:space="preserve"> R</w:t>
      </w:r>
      <w:r w:rsidR="00D621D1" w:rsidRPr="00EC1CFF">
        <w:t>202 601.25</w:t>
      </w:r>
      <w:r w:rsidR="00104756" w:rsidRPr="00EC1CFF">
        <w:t>.</w:t>
      </w:r>
    </w:p>
    <w:p w14:paraId="1A0FA986" w14:textId="5AC7C2FC" w:rsidR="00765305" w:rsidRPr="00EC1CFF" w:rsidRDefault="00B0786D" w:rsidP="00B0786D">
      <w:pPr>
        <w:pStyle w:val="Heading1"/>
        <w:numPr>
          <w:ilvl w:val="0"/>
          <w:numId w:val="0"/>
        </w:numPr>
        <w:tabs>
          <w:tab w:val="left" w:pos="862"/>
        </w:tabs>
        <w:ind w:left="862" w:hanging="862"/>
      </w:pPr>
      <w:r w:rsidRPr="00EC1CFF">
        <w:t>[29]</w:t>
      </w:r>
      <w:r w:rsidRPr="00EC1CFF">
        <w:tab/>
      </w:r>
      <w:r w:rsidR="00065609">
        <w:t>One of t</w:t>
      </w:r>
      <w:r w:rsidR="00765305">
        <w:t>he anomal</w:t>
      </w:r>
      <w:r w:rsidR="00065609">
        <w:t>ies of this submission</w:t>
      </w:r>
      <w:r w:rsidR="00F121D1">
        <w:t xml:space="preserve"> by Mr. Khan</w:t>
      </w:r>
      <w:r w:rsidR="00887FA5">
        <w:t xml:space="preserve"> for selective bias in the cal</w:t>
      </w:r>
      <w:r w:rsidR="0011413B">
        <w:t>culation of the value of Z</w:t>
      </w:r>
      <w:r w:rsidR="00887FA5">
        <w:t xml:space="preserve">’s claim for loss of support </w:t>
      </w:r>
      <w:r w:rsidR="0011413B">
        <w:t xml:space="preserve"> is that if any of Z</w:t>
      </w:r>
      <w:r w:rsidR="00765305">
        <w:t>’s co-dependants have pending claims against the Fund</w:t>
      </w:r>
      <w:r w:rsidR="004F7980">
        <w:t xml:space="preserve">, </w:t>
      </w:r>
      <w:r w:rsidR="00765305">
        <w:t>the Fund’s</w:t>
      </w:r>
      <w:r w:rsidR="0011570D">
        <w:t xml:space="preserve"> </w:t>
      </w:r>
      <w:r w:rsidR="004F7980">
        <w:t>promotio</w:t>
      </w:r>
      <w:r w:rsidR="0011570D">
        <w:t>n</w:t>
      </w:r>
      <w:r w:rsidR="00765305">
        <w:t xml:space="preserve"> of th</w:t>
      </w:r>
      <w:r w:rsidR="0011413B">
        <w:t>e selective bias between Z</w:t>
      </w:r>
      <w:r w:rsidR="00765305">
        <w:t xml:space="preserve"> and her co-dependants in the actuarial report dated 31</w:t>
      </w:r>
      <w:r w:rsidR="00765305" w:rsidRPr="00765305">
        <w:rPr>
          <w:vertAlign w:val="superscript"/>
        </w:rPr>
        <w:t>st</w:t>
      </w:r>
      <w:r w:rsidR="00765305">
        <w:t xml:space="preserve"> August 2022</w:t>
      </w:r>
      <w:r w:rsidR="00080B06">
        <w:t xml:space="preserve"> would unaccountably</w:t>
      </w:r>
      <w:r w:rsidR="0016475E">
        <w:t xml:space="preserve"> (and un</w:t>
      </w:r>
      <w:r w:rsidR="0011413B">
        <w:t>fairly to Z</w:t>
      </w:r>
      <w:r w:rsidR="0016475E">
        <w:t>)</w:t>
      </w:r>
      <w:r w:rsidR="0011413B">
        <w:t xml:space="preserve"> result in Z</w:t>
      </w:r>
      <w:r w:rsidR="004F7980">
        <w:t>’s co-dependants</w:t>
      </w:r>
      <w:r w:rsidR="00080B06">
        <w:t xml:space="preserve"> be</w:t>
      </w:r>
      <w:r w:rsidR="004F7980">
        <w:t>ing</w:t>
      </w:r>
      <w:r w:rsidR="00080B06">
        <w:t xml:space="preserve"> treated more favourably by the Fund in the settlement of their</w:t>
      </w:r>
      <w:r w:rsidR="00887FA5">
        <w:t xml:space="preserve"> claims</w:t>
      </w:r>
      <w:r w:rsidR="0011570D">
        <w:t>, which, save for the maintenance order, are</w:t>
      </w:r>
      <w:r w:rsidR="00080B06">
        <w:t xml:space="preserve"> otherwise</w:t>
      </w:r>
      <w:r w:rsidR="0011570D">
        <w:t xml:space="preserve"> </w:t>
      </w:r>
      <w:r w:rsidR="00080B06">
        <w:t>identical</w:t>
      </w:r>
      <w:r w:rsidR="0011570D">
        <w:t xml:space="preserve"> in the</w:t>
      </w:r>
      <w:r w:rsidR="00887FA5">
        <w:t xml:space="preserve"> assumptions</w:t>
      </w:r>
      <w:r w:rsidR="0011570D">
        <w:t xml:space="preserve"> upon which they are based</w:t>
      </w:r>
      <w:r w:rsidR="00080B06">
        <w:t xml:space="preserve">. </w:t>
      </w:r>
      <w:r w:rsidR="00765305">
        <w:t xml:space="preserve"> </w:t>
      </w:r>
    </w:p>
    <w:p w14:paraId="1BAC48FA" w14:textId="6B55EF3C" w:rsidR="00A243C3" w:rsidRPr="00EC1CFF" w:rsidRDefault="00B0786D" w:rsidP="00B0786D">
      <w:pPr>
        <w:pStyle w:val="Heading1"/>
        <w:numPr>
          <w:ilvl w:val="0"/>
          <w:numId w:val="0"/>
        </w:numPr>
        <w:tabs>
          <w:tab w:val="left" w:pos="862"/>
        </w:tabs>
        <w:ind w:left="862" w:hanging="862"/>
      </w:pPr>
      <w:r w:rsidRPr="00EC1CFF">
        <w:lastRenderedPageBreak/>
        <w:t>[30]</w:t>
      </w:r>
      <w:r w:rsidRPr="00EC1CFF">
        <w:tab/>
      </w:r>
      <w:r w:rsidR="00923B91">
        <w:t>As already alluded to, t</w:t>
      </w:r>
      <w:r w:rsidR="006539B6">
        <w:t>he Court</w:t>
      </w:r>
      <w:r w:rsidR="003241D0">
        <w:t xml:space="preserve"> accepts as trite</w:t>
      </w:r>
      <w:r w:rsidR="00EC5617">
        <w:t xml:space="preserve"> generally</w:t>
      </w:r>
      <w:r w:rsidR="003241D0">
        <w:t xml:space="preserve"> requiring no citation of authority the</w:t>
      </w:r>
      <w:r w:rsidR="002B2AC8" w:rsidRPr="00EC1CFF">
        <w:t xml:space="preserve"> submission</w:t>
      </w:r>
      <w:r w:rsidR="00AC4692">
        <w:t xml:space="preserve"> made</w:t>
      </w:r>
      <w:r w:rsidR="00EC5617">
        <w:t xml:space="preserve"> by Mr. Khan</w:t>
      </w:r>
      <w:r w:rsidR="00CA2033" w:rsidRPr="00EC1CFF">
        <w:t xml:space="preserve"> that a dependant in an action for loss of support must establish actual patrimonial loss, accrued and prospective, consequen</w:t>
      </w:r>
      <w:r w:rsidR="000D43E4" w:rsidRPr="00EC1CFF">
        <w:t>t upon</w:t>
      </w:r>
      <w:r w:rsidR="00CA2033" w:rsidRPr="00EC1CFF">
        <w:t xml:space="preserve"> the death of the breadwinner</w:t>
      </w:r>
      <w:r w:rsidR="000D43E4" w:rsidRPr="00EC1CFF">
        <w:t>.</w:t>
      </w:r>
      <w:r w:rsidR="00835E02">
        <w:rPr>
          <w:rStyle w:val="FootnoteReference"/>
        </w:rPr>
        <w:footnoteReference w:id="2"/>
      </w:r>
      <w:r w:rsidR="000D43E4" w:rsidRPr="00EC1CFF">
        <w:t xml:space="preserve"> </w:t>
      </w:r>
      <w:r w:rsidR="00A243C3" w:rsidRPr="00EC1CFF">
        <w:t xml:space="preserve"> </w:t>
      </w:r>
      <w:r w:rsidR="002E3132" w:rsidRPr="00EC1CFF">
        <w:t>In</w:t>
      </w:r>
      <w:r w:rsidR="00456BF6" w:rsidRPr="00EC1CFF">
        <w:t xml:space="preserve"> response</w:t>
      </w:r>
      <w:r w:rsidR="00C64F08" w:rsidRPr="00EC1CFF">
        <w:t xml:space="preserve"> to</w:t>
      </w:r>
      <w:r w:rsidR="00B4111A" w:rsidRPr="00EC1CFF">
        <w:t xml:space="preserve"> th</w:t>
      </w:r>
      <w:r w:rsidR="00456BF6" w:rsidRPr="00EC1CFF">
        <w:t>is</w:t>
      </w:r>
      <w:r w:rsidR="00C64F08" w:rsidRPr="00EC1CFF">
        <w:t xml:space="preserve"> submission, Mr. </w:t>
      </w:r>
      <w:r w:rsidR="00A243C3" w:rsidRPr="00EC1CFF">
        <w:t>Sixhiba</w:t>
      </w:r>
      <w:r w:rsidR="002B2AC8" w:rsidRPr="00EC1CFF">
        <w:t xml:space="preserve"> mi</w:t>
      </w:r>
      <w:r w:rsidR="002A51D8" w:rsidRPr="00EC1CFF">
        <w:t>s</w:t>
      </w:r>
      <w:r w:rsidR="003541E6" w:rsidRPr="00EC1CFF">
        <w:t>took</w:t>
      </w:r>
      <w:r w:rsidR="002A51D8" w:rsidRPr="00EC1CFF">
        <w:t xml:space="preserve"> as a general assumption </w:t>
      </w:r>
      <w:r w:rsidR="00B4111A" w:rsidRPr="00EC1CFF">
        <w:t>for</w:t>
      </w:r>
      <w:r w:rsidR="002A51D8" w:rsidRPr="00EC1CFF">
        <w:t xml:space="preserve"> all case</w:t>
      </w:r>
      <w:r w:rsidR="00DA4758" w:rsidRPr="00EC1CFF">
        <w:t>s</w:t>
      </w:r>
      <w:r w:rsidR="002E3132" w:rsidRPr="00EC1CFF">
        <w:t xml:space="preserve"> the</w:t>
      </w:r>
      <w:r w:rsidR="0046430F">
        <w:t xml:space="preserve"> case-specific</w:t>
      </w:r>
      <w:r w:rsidR="002E3132" w:rsidRPr="00EC1CFF">
        <w:t xml:space="preserve"> assumption made</w:t>
      </w:r>
      <w:r w:rsidR="00C64F08" w:rsidRPr="00EC1CFF">
        <w:t xml:space="preserve"> by the Court</w:t>
      </w:r>
      <w:r w:rsidR="002B2AC8" w:rsidRPr="00EC1CFF">
        <w:t xml:space="preserve"> in</w:t>
      </w:r>
      <w:r w:rsidR="000D43E4" w:rsidRPr="00EC1CFF">
        <w:t xml:space="preserve"> </w:t>
      </w:r>
      <w:r w:rsidR="000D43E4" w:rsidRPr="00EC1CFF">
        <w:rPr>
          <w:b/>
          <w:bCs/>
        </w:rPr>
        <w:t>RAF</w:t>
      </w:r>
      <w:r w:rsidR="000D43E4" w:rsidRPr="00EC1CFF">
        <w:t xml:space="preserve"> </w:t>
      </w:r>
      <w:r w:rsidR="000D43E4" w:rsidRPr="00EC1CFF">
        <w:rPr>
          <w:b/>
          <w:bCs/>
        </w:rPr>
        <w:t>v</w:t>
      </w:r>
      <w:r w:rsidR="000D43E4" w:rsidRPr="00EC1CFF">
        <w:t xml:space="preserve"> </w:t>
      </w:r>
      <w:r w:rsidR="000D43E4" w:rsidRPr="00EC1CFF">
        <w:rPr>
          <w:b/>
          <w:bCs/>
        </w:rPr>
        <w:t>Monani</w:t>
      </w:r>
      <w:r w:rsidR="00AA4FD7" w:rsidRPr="00CB2B6B">
        <w:rPr>
          <w:rStyle w:val="FootnoteReference"/>
        </w:rPr>
        <w:footnoteReference w:id="3"/>
      </w:r>
      <w:r w:rsidR="000D43E4" w:rsidRPr="00EC1CFF">
        <w:t xml:space="preserve"> </w:t>
      </w:r>
      <w:r w:rsidR="002B2AC8" w:rsidRPr="00EC1CFF">
        <w:t>that the</w:t>
      </w:r>
      <w:r w:rsidR="002E3132" w:rsidRPr="00EC1CFF">
        <w:t xml:space="preserve"> net</w:t>
      </w:r>
      <w:r w:rsidR="00AD42FC" w:rsidRPr="00EC1CFF">
        <w:t xml:space="preserve"> income of the</w:t>
      </w:r>
      <w:r w:rsidR="002B2AC8" w:rsidRPr="00EC1CFF">
        <w:t xml:space="preserve"> </w:t>
      </w:r>
      <w:r w:rsidR="00AD42FC" w:rsidRPr="00EC1CFF">
        <w:t>breadwinner</w:t>
      </w:r>
      <w:r w:rsidR="00923B91">
        <w:t xml:space="preserve"> in that case</w:t>
      </w:r>
      <w:r w:rsidR="00AD42FC" w:rsidRPr="00EC1CFF">
        <w:t xml:space="preserve"> w</w:t>
      </w:r>
      <w:r w:rsidR="002E3132" w:rsidRPr="00EC1CFF">
        <w:t>ould</w:t>
      </w:r>
      <w:r w:rsidR="00AD42FC" w:rsidRPr="00EC1CFF">
        <w:t xml:space="preserve"> have been devoted</w:t>
      </w:r>
      <w:r w:rsidR="00DA4758" w:rsidRPr="00EC1CFF">
        <w:t xml:space="preserve"> in its entirety</w:t>
      </w:r>
      <w:r w:rsidR="00AD42FC" w:rsidRPr="00EC1CFF">
        <w:t xml:space="preserve"> to the upkeep of his family.</w:t>
      </w:r>
    </w:p>
    <w:p w14:paraId="0AC09429" w14:textId="17491FCE" w:rsidR="009872F4" w:rsidRPr="00EC1CFF" w:rsidRDefault="00B0786D" w:rsidP="00B0786D">
      <w:pPr>
        <w:pStyle w:val="Heading1"/>
        <w:numPr>
          <w:ilvl w:val="0"/>
          <w:numId w:val="0"/>
        </w:numPr>
        <w:tabs>
          <w:tab w:val="left" w:pos="862"/>
        </w:tabs>
        <w:ind w:left="862" w:hanging="862"/>
      </w:pPr>
      <w:r w:rsidRPr="00EC1CFF">
        <w:t>[31]</w:t>
      </w:r>
      <w:r w:rsidRPr="00EC1CFF">
        <w:tab/>
      </w:r>
      <w:r w:rsidR="001D0E84" w:rsidRPr="00EC1CFF">
        <w:t xml:space="preserve">But the enquiry does not end </w:t>
      </w:r>
      <w:r w:rsidR="00343567">
        <w:t>t</w:t>
      </w:r>
      <w:r w:rsidR="001D0E84" w:rsidRPr="00EC1CFF">
        <w:t xml:space="preserve">here. </w:t>
      </w:r>
      <w:r w:rsidR="009872F4" w:rsidRPr="00EC1CFF">
        <w:t>Mr. Sixhiba</w:t>
      </w:r>
      <w:r w:rsidR="001D0E84" w:rsidRPr="00EC1CFF">
        <w:t xml:space="preserve"> has</w:t>
      </w:r>
      <w:r w:rsidR="009872F4" w:rsidRPr="00EC1CFF">
        <w:t xml:space="preserve"> also </w:t>
      </w:r>
      <w:r w:rsidR="001D0E84" w:rsidRPr="00EC1CFF">
        <w:t>submitt</w:t>
      </w:r>
      <w:r w:rsidR="009872F4" w:rsidRPr="00EC1CFF">
        <w:t>ed th</w:t>
      </w:r>
      <w:r w:rsidR="00B4111A" w:rsidRPr="00EC1CFF">
        <w:t xml:space="preserve">at </w:t>
      </w:r>
      <w:r w:rsidR="009872F4" w:rsidRPr="00EC1CFF">
        <w:t>the</w:t>
      </w:r>
      <w:r w:rsidR="00D233B2" w:rsidRPr="00EC1CFF">
        <w:t xml:space="preserve"> manner</w:t>
      </w:r>
      <w:r w:rsidR="00AD6EE0" w:rsidRPr="00EC1CFF">
        <w:t xml:space="preserve"> of</w:t>
      </w:r>
      <w:r w:rsidR="001D0E84" w:rsidRPr="00EC1CFF">
        <w:t xml:space="preserve"> the</w:t>
      </w:r>
      <w:r w:rsidR="009872F4" w:rsidRPr="00EC1CFF">
        <w:t xml:space="preserve"> Fund</w:t>
      </w:r>
      <w:r w:rsidR="00AD6EE0" w:rsidRPr="00EC1CFF">
        <w:t>’s</w:t>
      </w:r>
      <w:r w:rsidR="009872F4" w:rsidRPr="00EC1CFF">
        <w:t xml:space="preserve"> rai</w:t>
      </w:r>
      <w:r w:rsidR="00AD6EE0" w:rsidRPr="00EC1CFF">
        <w:t>sing of</w:t>
      </w:r>
      <w:r w:rsidR="009872F4" w:rsidRPr="00EC1CFF">
        <w:t xml:space="preserve"> the</w:t>
      </w:r>
      <w:r w:rsidR="00960403" w:rsidRPr="00EC1CFF">
        <w:t xml:space="preserve"> </w:t>
      </w:r>
      <w:r w:rsidR="00F4278A" w:rsidRPr="00EC1CFF">
        <w:t>issue</w:t>
      </w:r>
      <w:r w:rsidR="00960403" w:rsidRPr="00EC1CFF">
        <w:t xml:space="preserve"> of</w:t>
      </w:r>
      <w:r w:rsidR="00B8036A">
        <w:t xml:space="preserve"> absence of evidence of Z</w:t>
      </w:r>
      <w:r w:rsidR="009872F4" w:rsidRPr="00EC1CFF">
        <w:t>’s actual need for support</w:t>
      </w:r>
      <w:r w:rsidR="00C73F5D" w:rsidRPr="00EC1CFF">
        <w:t xml:space="preserve"> </w:t>
      </w:r>
      <w:r w:rsidR="00B4111A" w:rsidRPr="00EC1CFF">
        <w:t>(</w:t>
      </w:r>
      <w:r w:rsidR="00C73F5D" w:rsidRPr="00EC1CFF">
        <w:t>save for the maintenance order</w:t>
      </w:r>
      <w:r w:rsidR="00B4111A" w:rsidRPr="00EC1CFF">
        <w:t>)</w:t>
      </w:r>
      <w:r w:rsidR="001D0E84" w:rsidRPr="00EC1CFF">
        <w:t xml:space="preserve"> is irregular and flawed</w:t>
      </w:r>
      <w:r w:rsidR="009872F4" w:rsidRPr="00EC1CFF">
        <w:t>.</w:t>
      </w:r>
    </w:p>
    <w:p w14:paraId="392BD2A1" w14:textId="2CD58B2E" w:rsidR="008D4F45" w:rsidRPr="00EC1CFF" w:rsidRDefault="00B0786D" w:rsidP="00B0786D">
      <w:pPr>
        <w:pStyle w:val="Heading1"/>
        <w:numPr>
          <w:ilvl w:val="0"/>
          <w:numId w:val="0"/>
        </w:numPr>
        <w:tabs>
          <w:tab w:val="left" w:pos="862"/>
        </w:tabs>
        <w:ind w:left="862" w:hanging="862"/>
      </w:pPr>
      <w:r w:rsidRPr="00EC1CFF">
        <w:t>[32]</w:t>
      </w:r>
      <w:r w:rsidRPr="00EC1CFF">
        <w:tab/>
      </w:r>
      <w:r w:rsidR="003F7E1B" w:rsidRPr="00EC1CFF">
        <w:t>It needs to be</w:t>
      </w:r>
      <w:r w:rsidR="007E43D5">
        <w:t xml:space="preserve"> </w:t>
      </w:r>
      <w:r w:rsidR="003F7E1B" w:rsidRPr="00EC1CFF">
        <w:t>e</w:t>
      </w:r>
      <w:r w:rsidR="007E43D5">
        <w:t>mphasize</w:t>
      </w:r>
      <w:r w:rsidR="003F7E1B" w:rsidRPr="00EC1CFF">
        <w:t>d that the Court is bound by</w:t>
      </w:r>
      <w:r w:rsidR="00AA0BDC" w:rsidRPr="00EC1CFF">
        <w:t xml:space="preserve"> the Fund</w:t>
      </w:r>
      <w:r w:rsidR="00A146B4" w:rsidRPr="00EC1CFF">
        <w:t>’s</w:t>
      </w:r>
      <w:r w:rsidR="002A2736" w:rsidRPr="00EC1CFF">
        <w:t xml:space="preserve"> acknowledg</w:t>
      </w:r>
      <w:r w:rsidR="00A146B4" w:rsidRPr="00EC1CFF">
        <w:t>ement of</w:t>
      </w:r>
      <w:r w:rsidR="002A2736" w:rsidRPr="00EC1CFF">
        <w:t xml:space="preserve"> liability</w:t>
      </w:r>
      <w:r w:rsidR="00080B06">
        <w:t xml:space="preserve"> in </w:t>
      </w:r>
      <w:r w:rsidR="00080B06" w:rsidRPr="00C44295">
        <w:rPr>
          <w:i/>
          <w:iCs/>
        </w:rPr>
        <w:t>the</w:t>
      </w:r>
      <w:r w:rsidR="00080B06">
        <w:t xml:space="preserve"> </w:t>
      </w:r>
      <w:r w:rsidR="00080B06" w:rsidRPr="00C44295">
        <w:rPr>
          <w:i/>
          <w:iCs/>
        </w:rPr>
        <w:t>agreement</w:t>
      </w:r>
      <w:r w:rsidR="002A2736" w:rsidRPr="00EC1CFF">
        <w:t xml:space="preserve"> specifically for the Plaintiff’s </w:t>
      </w:r>
      <w:r w:rsidR="007E43D5">
        <w:t>“</w:t>
      </w:r>
      <w:r w:rsidR="002A2736" w:rsidRPr="007E43D5">
        <w:rPr>
          <w:i/>
          <w:iCs/>
        </w:rPr>
        <w:t>proven</w:t>
      </w:r>
      <w:r w:rsidR="002A2736" w:rsidRPr="00EC1CFF">
        <w:t xml:space="preserve"> </w:t>
      </w:r>
      <w:r w:rsidR="002A2736" w:rsidRPr="007E43D5">
        <w:rPr>
          <w:i/>
          <w:iCs/>
        </w:rPr>
        <w:t>damages</w:t>
      </w:r>
      <w:r w:rsidR="007E43D5">
        <w:t>”</w:t>
      </w:r>
      <w:r w:rsidR="00B6763B">
        <w:t>,</w:t>
      </w:r>
      <w:r w:rsidR="002A2736" w:rsidRPr="00EC1CFF">
        <w:t xml:space="preserve"> and</w:t>
      </w:r>
      <w:r w:rsidR="00F4278A" w:rsidRPr="00EC1CFF">
        <w:t xml:space="preserve"> by</w:t>
      </w:r>
      <w:r w:rsidR="00A146B4" w:rsidRPr="00EC1CFF">
        <w:t xml:space="preserve"> </w:t>
      </w:r>
      <w:r w:rsidR="003F7E1B" w:rsidRPr="00EC1CFF">
        <w:t>the Fund’</w:t>
      </w:r>
      <w:r w:rsidR="00A146B4" w:rsidRPr="00EC1CFF">
        <w:t>s</w:t>
      </w:r>
      <w:r w:rsidR="002A2736" w:rsidRPr="00EC1CFF">
        <w:t xml:space="preserve"> regard</w:t>
      </w:r>
      <w:r w:rsidR="00A146B4" w:rsidRPr="00EC1CFF">
        <w:t xml:space="preserve"> for</w:t>
      </w:r>
      <w:r w:rsidR="002A2736" w:rsidRPr="00EC1CFF">
        <w:t xml:space="preserve"> all aspects of the matter</w:t>
      </w:r>
      <w:r w:rsidR="002E3132" w:rsidRPr="00EC1CFF">
        <w:t xml:space="preserve"> to be regarded</w:t>
      </w:r>
      <w:r w:rsidR="002A2736" w:rsidRPr="00EC1CFF">
        <w:t xml:space="preserve"> as </w:t>
      </w:r>
      <w:r w:rsidR="0005561D" w:rsidRPr="00EC1CFF">
        <w:t>undisput</w:t>
      </w:r>
      <w:r w:rsidR="002A2736" w:rsidRPr="00EC1CFF">
        <w:t>ed</w:t>
      </w:r>
      <w:r w:rsidR="00F4278A" w:rsidRPr="00EC1CFF">
        <w:t>,</w:t>
      </w:r>
      <w:r w:rsidR="002A2736" w:rsidRPr="00EC1CFF">
        <w:t xml:space="preserve"> save for the extent</w:t>
      </w:r>
      <w:r w:rsidR="0005561D" w:rsidRPr="00EC1CFF">
        <w:t xml:space="preserve"> to which</w:t>
      </w:r>
      <w:r w:rsidR="002A2736" w:rsidRPr="00EC1CFF">
        <w:t xml:space="preserve"> the</w:t>
      </w:r>
      <w:r w:rsidR="0005561D" w:rsidRPr="00EC1CFF">
        <w:t xml:space="preserve"> maintenance order</w:t>
      </w:r>
      <w:r w:rsidR="003241D0">
        <w:t xml:space="preserve"> has a bearing</w:t>
      </w:r>
      <w:r w:rsidR="002A2736" w:rsidRPr="00EC1CFF">
        <w:t xml:space="preserve"> on</w:t>
      </w:r>
      <w:r w:rsidR="001F2BCD" w:rsidRPr="00EC1CFF">
        <w:t xml:space="preserve"> the</w:t>
      </w:r>
      <w:r w:rsidR="0005561D" w:rsidRPr="00EC1CFF">
        <w:t xml:space="preserve"> compensability and </w:t>
      </w:r>
      <w:r w:rsidR="002A2736" w:rsidRPr="00EC1CFF">
        <w:t xml:space="preserve">claim </w:t>
      </w:r>
      <w:r w:rsidR="002A2736" w:rsidRPr="00EC1CFF">
        <w:lastRenderedPageBreak/>
        <w:t>and</w:t>
      </w:r>
      <w:r w:rsidR="0005561D" w:rsidRPr="00EC1CFF">
        <w:t xml:space="preserve"> on</w:t>
      </w:r>
      <w:r w:rsidR="002A2736" w:rsidRPr="00EC1CFF">
        <w:t xml:space="preserve"> the age of dependency</w:t>
      </w:r>
      <w:r w:rsidR="00835E02">
        <w:t>.</w:t>
      </w:r>
      <w:r w:rsidR="00835E02">
        <w:rPr>
          <w:rStyle w:val="FootnoteReference"/>
        </w:rPr>
        <w:footnoteReference w:id="4"/>
      </w:r>
    </w:p>
    <w:p w14:paraId="21905DC4" w14:textId="4971C669" w:rsidR="0034148A" w:rsidRPr="00EC1CFF" w:rsidRDefault="00B0786D" w:rsidP="00B0786D">
      <w:pPr>
        <w:pStyle w:val="Heading1"/>
        <w:numPr>
          <w:ilvl w:val="0"/>
          <w:numId w:val="0"/>
        </w:numPr>
        <w:tabs>
          <w:tab w:val="left" w:pos="862"/>
        </w:tabs>
        <w:ind w:left="862" w:hanging="862"/>
      </w:pPr>
      <w:r w:rsidRPr="00EC1CFF">
        <w:t>[33]</w:t>
      </w:r>
      <w:r w:rsidRPr="00EC1CFF">
        <w:tab/>
      </w:r>
      <w:r w:rsidR="004C09E2" w:rsidRPr="00EC1CFF">
        <w:t>Th</w:t>
      </w:r>
      <w:r w:rsidR="002E3132" w:rsidRPr="00EC1CFF">
        <w:t>e Court</w:t>
      </w:r>
      <w:r w:rsidR="0034148A" w:rsidRPr="00EC1CFF">
        <w:t xml:space="preserve"> regards itself</w:t>
      </w:r>
      <w:r w:rsidR="002E3132" w:rsidRPr="00EC1CFF">
        <w:t xml:space="preserve"> </w:t>
      </w:r>
      <w:r w:rsidR="0034148A" w:rsidRPr="00EC1CFF">
        <w:t>a</w:t>
      </w:r>
      <w:r w:rsidR="002E3132" w:rsidRPr="00EC1CFF">
        <w:t>s</w:t>
      </w:r>
      <w:r w:rsidR="004C09E2" w:rsidRPr="00EC1CFF">
        <w:t xml:space="preserve"> so</w:t>
      </w:r>
      <w:r w:rsidR="002E3132" w:rsidRPr="00EC1CFF">
        <w:t xml:space="preserve"> bound</w:t>
      </w:r>
      <w:r w:rsidR="004C09E2" w:rsidRPr="00EC1CFF">
        <w:t xml:space="preserve"> because</w:t>
      </w:r>
      <w:r w:rsidR="002E3132" w:rsidRPr="00EC1CFF">
        <w:t xml:space="preserve"> its</w:t>
      </w:r>
      <w:r w:rsidR="00F4278A" w:rsidRPr="00EC1CFF">
        <w:t xml:space="preserve"> normal powers</w:t>
      </w:r>
      <w:r w:rsidR="003D4CA3">
        <w:t xml:space="preserve"> of</w:t>
      </w:r>
      <w:r w:rsidR="00F4278A" w:rsidRPr="00EC1CFF">
        <w:t xml:space="preserve"> adjudication of disputes are limited to adjudication within the parameters of </w:t>
      </w:r>
      <w:r w:rsidR="00AA0BDC" w:rsidRPr="00065609">
        <w:rPr>
          <w:i/>
          <w:iCs/>
        </w:rPr>
        <w:t>the</w:t>
      </w:r>
      <w:r w:rsidR="00AA0BDC" w:rsidRPr="00EC1CFF">
        <w:t xml:space="preserve"> </w:t>
      </w:r>
      <w:r w:rsidR="00AA0BDC" w:rsidRPr="00065609">
        <w:rPr>
          <w:i/>
          <w:iCs/>
        </w:rPr>
        <w:t>agreement</w:t>
      </w:r>
      <w:r w:rsidR="006E6264" w:rsidRPr="00EC1CFF">
        <w:t>, which</w:t>
      </w:r>
      <w:r w:rsidR="002E3132" w:rsidRPr="00EC1CFF">
        <w:t xml:space="preserve"> specifically</w:t>
      </w:r>
      <w:r w:rsidR="001F2BCD" w:rsidRPr="00EC1CFF">
        <w:t xml:space="preserve"> identifies the undisputed issues and the disputed issues on which alone decision from the Court is</w:t>
      </w:r>
      <w:r w:rsidR="007E43D5">
        <w:t xml:space="preserve"> required</w:t>
      </w:r>
      <w:r w:rsidR="001F2BCD" w:rsidRPr="00EC1CFF">
        <w:t xml:space="preserve"> as a precursor to a final award by</w:t>
      </w:r>
      <w:r w:rsidR="006E6264" w:rsidRPr="00EC1CFF">
        <w:t xml:space="preserve"> t</w:t>
      </w:r>
      <w:r w:rsidR="00F4278A" w:rsidRPr="00EC1CFF">
        <w:t>he Court</w:t>
      </w:r>
      <w:r w:rsidR="004C09E2" w:rsidRPr="00EC1CFF">
        <w:t xml:space="preserve"> for payment</w:t>
      </w:r>
      <w:r w:rsidR="001F2BCD" w:rsidRPr="00EC1CFF">
        <w:t xml:space="preserve"> </w:t>
      </w:r>
      <w:r w:rsidR="00BF7083">
        <w:t xml:space="preserve">of </w:t>
      </w:r>
      <w:r w:rsidR="001F2BCD" w:rsidRPr="00EC1CFF">
        <w:t>the Plaintiff’s</w:t>
      </w:r>
      <w:r w:rsidR="00AA0BDC" w:rsidRPr="00EC1CFF">
        <w:t xml:space="preserve"> </w:t>
      </w:r>
      <w:r w:rsidR="001F2BCD" w:rsidRPr="00EC1CFF">
        <w:t>“</w:t>
      </w:r>
      <w:r w:rsidR="00AA0BDC" w:rsidRPr="00B6763B">
        <w:rPr>
          <w:i/>
          <w:iCs/>
        </w:rPr>
        <w:t>proven</w:t>
      </w:r>
      <w:r w:rsidR="001F2BCD" w:rsidRPr="00EC1CFF">
        <w:t xml:space="preserve"> </w:t>
      </w:r>
      <w:r w:rsidR="001F2BCD" w:rsidRPr="00B6763B">
        <w:rPr>
          <w:i/>
          <w:iCs/>
        </w:rPr>
        <w:t>damages</w:t>
      </w:r>
      <w:r w:rsidR="001F2BCD" w:rsidRPr="00EC1CFF">
        <w:t>”</w:t>
      </w:r>
      <w:r w:rsidR="004C09E2" w:rsidRPr="00EC1CFF">
        <w:t xml:space="preserve"> for loss of support</w:t>
      </w:r>
      <w:r w:rsidR="0034148A" w:rsidRPr="00EC1CFF">
        <w:t>.</w:t>
      </w:r>
    </w:p>
    <w:p w14:paraId="2D564C32" w14:textId="71B86118" w:rsidR="004C09E2" w:rsidRPr="00EC1CFF" w:rsidRDefault="00B0786D" w:rsidP="00B0786D">
      <w:pPr>
        <w:pStyle w:val="Heading1"/>
        <w:numPr>
          <w:ilvl w:val="0"/>
          <w:numId w:val="0"/>
        </w:numPr>
        <w:tabs>
          <w:tab w:val="left" w:pos="862"/>
        </w:tabs>
        <w:ind w:left="862" w:hanging="862"/>
      </w:pPr>
      <w:r w:rsidRPr="00EC1CFF">
        <w:t>[34]</w:t>
      </w:r>
      <w:r w:rsidRPr="00EC1CFF">
        <w:tab/>
      </w:r>
      <w:r w:rsidR="0034148A" w:rsidRPr="00EC5617">
        <w:rPr>
          <w:i/>
          <w:iCs/>
        </w:rPr>
        <w:t>T</w:t>
      </w:r>
      <w:r w:rsidR="00C44295" w:rsidRPr="00EC5617">
        <w:rPr>
          <w:i/>
          <w:iCs/>
        </w:rPr>
        <w:t>he</w:t>
      </w:r>
      <w:r w:rsidR="00455613" w:rsidRPr="00EC1CFF">
        <w:t xml:space="preserve"> </w:t>
      </w:r>
      <w:r w:rsidR="0034148A" w:rsidRPr="00C44295">
        <w:rPr>
          <w:i/>
          <w:iCs/>
        </w:rPr>
        <w:t>agreement</w:t>
      </w:r>
      <w:r w:rsidR="00AA0BDC" w:rsidRPr="00EC1CFF">
        <w:t xml:space="preserve"> </w:t>
      </w:r>
      <w:r w:rsidR="00EC5617">
        <w:t xml:space="preserve">therefore </w:t>
      </w:r>
      <w:r w:rsidR="00AA0BDC" w:rsidRPr="00EC1CFF">
        <w:t>precludes t</w:t>
      </w:r>
      <w:r w:rsidR="0034148A" w:rsidRPr="00EC1CFF">
        <w:t>he Court</w:t>
      </w:r>
      <w:r w:rsidR="00AA0BDC" w:rsidRPr="00EC1CFF">
        <w:t xml:space="preserve"> from making an order</w:t>
      </w:r>
      <w:r w:rsidR="007E43D5">
        <w:t xml:space="preserve"> at the behest of one of the parties</w:t>
      </w:r>
      <w:r w:rsidR="00AA0BDC" w:rsidRPr="00EC1CFF">
        <w:t xml:space="preserve"> for payment of a</w:t>
      </w:r>
      <w:r w:rsidR="007E43D5">
        <w:t>n</w:t>
      </w:r>
      <w:r w:rsidR="00AA0BDC" w:rsidRPr="00EC1CFF">
        <w:t xml:space="preserve"> amount</w:t>
      </w:r>
      <w:r w:rsidR="00AF179A">
        <w:t xml:space="preserve"> less</w:t>
      </w:r>
      <w:r w:rsidR="007E43D5">
        <w:t xml:space="preserve"> than</w:t>
      </w:r>
      <w:r w:rsidR="00755736" w:rsidRPr="00EC1CFF">
        <w:t xml:space="preserve"> </w:t>
      </w:r>
      <w:r w:rsidR="00455613" w:rsidRPr="00EC1CFF">
        <w:t>“</w:t>
      </w:r>
      <w:r w:rsidR="00755736" w:rsidRPr="00B6763B">
        <w:rPr>
          <w:i/>
          <w:iCs/>
        </w:rPr>
        <w:t>proven</w:t>
      </w:r>
      <w:r w:rsidR="00455613" w:rsidRPr="00EC1CFF">
        <w:t xml:space="preserve"> </w:t>
      </w:r>
      <w:r w:rsidR="00455613" w:rsidRPr="00B6763B">
        <w:rPr>
          <w:i/>
          <w:iCs/>
        </w:rPr>
        <w:t>damages</w:t>
      </w:r>
      <w:r w:rsidR="00455613" w:rsidRPr="00EC1CFF">
        <w:t>” for</w:t>
      </w:r>
      <w:r w:rsidR="00755736" w:rsidRPr="00EC1CFF">
        <w:t xml:space="preserve"> loss of support</w:t>
      </w:r>
      <w:r w:rsidR="006E6264" w:rsidRPr="00EC1CFF">
        <w:t xml:space="preserve">, especially </w:t>
      </w:r>
      <w:r w:rsidR="00CD1823" w:rsidRPr="00EC1CFF">
        <w:t>when the Court has</w:t>
      </w:r>
      <w:r w:rsidR="00DA4758" w:rsidRPr="00EC1CFF">
        <w:t xml:space="preserve"> before it</w:t>
      </w:r>
      <w:r w:rsidR="00CD1823" w:rsidRPr="00EC1CFF">
        <w:t xml:space="preserve"> </w:t>
      </w:r>
      <w:r w:rsidR="00755736" w:rsidRPr="00EC1CFF">
        <w:t xml:space="preserve">actuarial </w:t>
      </w:r>
      <w:r w:rsidR="00CD1823" w:rsidRPr="00EC1CFF">
        <w:t>calculation</w:t>
      </w:r>
      <w:r w:rsidR="00B8036A">
        <w:t>s of Z</w:t>
      </w:r>
      <w:r w:rsidR="00755736" w:rsidRPr="00EC1CFF">
        <w:t>’s loss of Mr. Dube’s support</w:t>
      </w:r>
      <w:r w:rsidR="00CD1823" w:rsidRPr="00EC1CFF">
        <w:t xml:space="preserve"> which are</w:t>
      </w:r>
      <w:r w:rsidR="00455613" w:rsidRPr="00EC1CFF">
        <w:t xml:space="preserve"> undisputed</w:t>
      </w:r>
      <w:r w:rsidR="0034148A" w:rsidRPr="00EC1CFF">
        <w:t xml:space="preserve"> and which include</w:t>
      </w:r>
      <w:r w:rsidR="006E6264" w:rsidRPr="00EC1CFF">
        <w:t xml:space="preserve"> an assumption</w:t>
      </w:r>
      <w:r w:rsidR="00C73F5D" w:rsidRPr="00EC1CFF">
        <w:t xml:space="preserve"> of full utility of Mr. Dube’s net income for the upkeep of his family</w:t>
      </w:r>
      <w:r w:rsidR="006E6264" w:rsidRPr="00EC1CFF">
        <w:t xml:space="preserve"> that</w:t>
      </w:r>
      <w:r w:rsidR="00996465" w:rsidRPr="00EC1CFF">
        <w:t xml:space="preserve"> has not been</w:t>
      </w:r>
      <w:r w:rsidR="003241D0">
        <w:t xml:space="preserve"> specifically</w:t>
      </w:r>
      <w:r w:rsidR="00996465" w:rsidRPr="00EC1CFF">
        <w:t xml:space="preserve"> re</w:t>
      </w:r>
      <w:r w:rsidR="00F20A0F" w:rsidRPr="00EC1CFF">
        <w:t>f</w:t>
      </w:r>
      <w:r w:rsidR="00996465" w:rsidRPr="00EC1CFF">
        <w:t>uted by the party which bears the evidentiary burden of doing so, namely the Fund</w:t>
      </w:r>
      <w:r w:rsidR="0034148A" w:rsidRPr="00EC1CFF">
        <w:t>, in</w:t>
      </w:r>
      <w:r w:rsidR="003D4CA3">
        <w:t xml:space="preserve"> the</w:t>
      </w:r>
      <w:r w:rsidR="0034148A" w:rsidRPr="00EC1CFF">
        <w:t xml:space="preserve"> plea</w:t>
      </w:r>
      <w:r w:rsidR="003D4CA3">
        <w:t>dings</w:t>
      </w:r>
      <w:r w:rsidR="0034148A" w:rsidRPr="00EC1CFF">
        <w:t xml:space="preserve"> </w:t>
      </w:r>
      <w:r w:rsidR="003D4CA3">
        <w:t>and</w:t>
      </w:r>
      <w:r w:rsidR="0034148A" w:rsidRPr="00EC1CFF">
        <w:t xml:space="preserve"> in evidence.</w:t>
      </w:r>
    </w:p>
    <w:p w14:paraId="2892B455" w14:textId="56E030AE" w:rsidR="00996465" w:rsidRPr="00EC1CFF" w:rsidRDefault="00B0786D" w:rsidP="00B0786D">
      <w:pPr>
        <w:pStyle w:val="Heading1"/>
        <w:numPr>
          <w:ilvl w:val="0"/>
          <w:numId w:val="0"/>
        </w:numPr>
        <w:tabs>
          <w:tab w:val="left" w:pos="862"/>
        </w:tabs>
        <w:ind w:left="862" w:hanging="862"/>
      </w:pPr>
      <w:r w:rsidRPr="00EC1CFF">
        <w:t>[35]</w:t>
      </w:r>
      <w:r w:rsidRPr="00EC1CFF">
        <w:tab/>
      </w:r>
      <w:r w:rsidR="00996465" w:rsidRPr="00EC1CFF">
        <w:t>B</w:t>
      </w:r>
      <w:r w:rsidR="00A146B4" w:rsidRPr="00EC1CFF">
        <w:t xml:space="preserve">y </w:t>
      </w:r>
      <w:r w:rsidR="00AF1032" w:rsidRPr="00EC1CFF">
        <w:t>agree</w:t>
      </w:r>
      <w:r w:rsidR="00A146B4" w:rsidRPr="00EC1CFF">
        <w:t>ing</w:t>
      </w:r>
      <w:r w:rsidR="00AF1032" w:rsidRPr="00EC1CFF">
        <w:t xml:space="preserve"> t</w:t>
      </w:r>
      <w:r w:rsidR="009D32F0" w:rsidRPr="00EC1CFF">
        <w:t>o</w:t>
      </w:r>
      <w:r w:rsidR="00A146B4" w:rsidRPr="00EC1CFF">
        <w:t xml:space="preserve"> the contents of the actuarial report dated 5</w:t>
      </w:r>
      <w:r w:rsidR="00A146B4" w:rsidRPr="00EC1CFF">
        <w:rPr>
          <w:vertAlign w:val="superscript"/>
        </w:rPr>
        <w:t>th</w:t>
      </w:r>
      <w:r w:rsidR="00A146B4" w:rsidRPr="00EC1CFF">
        <w:t xml:space="preserve"> August 2022</w:t>
      </w:r>
      <w:r w:rsidR="0034148A" w:rsidRPr="00EC1CFF">
        <w:t xml:space="preserve"> in </w:t>
      </w:r>
      <w:r w:rsidR="0034148A" w:rsidRPr="00C44295">
        <w:rPr>
          <w:i/>
          <w:iCs/>
        </w:rPr>
        <w:t>the</w:t>
      </w:r>
      <w:r w:rsidR="0034148A" w:rsidRPr="00EC1CFF">
        <w:t xml:space="preserve"> </w:t>
      </w:r>
      <w:r w:rsidR="0034148A" w:rsidRPr="00C44295">
        <w:rPr>
          <w:i/>
          <w:iCs/>
        </w:rPr>
        <w:t>agreement</w:t>
      </w:r>
      <w:r w:rsidR="00A146B4" w:rsidRPr="00EC1CFF">
        <w:t>, the Fund could only venture beyond</w:t>
      </w:r>
      <w:r w:rsidR="00AF179A">
        <w:t xml:space="preserve"> such </w:t>
      </w:r>
      <w:r w:rsidR="00AF179A">
        <w:lastRenderedPageBreak/>
        <w:t>contents</w:t>
      </w:r>
      <w:r w:rsidR="00A146B4" w:rsidRPr="00EC1CFF">
        <w:t xml:space="preserve"> upon a discharge of</w:t>
      </w:r>
      <w:r w:rsidR="00AF1032" w:rsidRPr="00EC1CFF">
        <w:t xml:space="preserve"> the</w:t>
      </w:r>
      <w:r w:rsidR="00A146B4" w:rsidRPr="00EC1CFF">
        <w:t xml:space="preserve"> evidentiary burden</w:t>
      </w:r>
      <w:r w:rsidR="00996465" w:rsidRPr="00EC1CFF">
        <w:t xml:space="preserve"> </w:t>
      </w:r>
      <w:r w:rsidR="00A146B4" w:rsidRPr="00EC1CFF">
        <w:t>to re</w:t>
      </w:r>
      <w:r w:rsidR="00F20A0F" w:rsidRPr="00EC1CFF">
        <w:t>f</w:t>
      </w:r>
      <w:r w:rsidR="00A146B4" w:rsidRPr="00EC1CFF">
        <w:t>ut</w:t>
      </w:r>
      <w:r w:rsidR="00F20A0F" w:rsidRPr="00EC1CFF">
        <w:t>e</w:t>
      </w:r>
      <w:r w:rsidR="00A146B4" w:rsidRPr="00EC1CFF">
        <w:t xml:space="preserve"> the</w:t>
      </w:r>
      <w:r w:rsidR="00F20A0F" w:rsidRPr="00EC1CFF">
        <w:t xml:space="preserve"> validity of the</w:t>
      </w:r>
      <w:r w:rsidR="00A146B4" w:rsidRPr="00EC1CFF">
        <w:t xml:space="preserve"> assumption in clause 13</w:t>
      </w:r>
      <w:r w:rsidR="0016475E">
        <w:t xml:space="preserve"> </w:t>
      </w:r>
      <w:r w:rsidR="00A146B4" w:rsidRPr="00EC1CFF">
        <w:t>of</w:t>
      </w:r>
      <w:r w:rsidR="0016475E">
        <w:t xml:space="preserve"> the report</w:t>
      </w:r>
      <w:r w:rsidR="00A146B4" w:rsidRPr="00EC1CFF">
        <w:t xml:space="preserve"> “</w:t>
      </w:r>
      <w:r w:rsidR="00A146B4" w:rsidRPr="00923B91">
        <w:rPr>
          <w:i/>
          <w:iCs/>
        </w:rPr>
        <w:t>that</w:t>
      </w:r>
      <w:r w:rsidR="00A146B4" w:rsidRPr="00EC1CFF">
        <w:t xml:space="preserve"> </w:t>
      </w:r>
      <w:r w:rsidR="00A146B4" w:rsidRPr="00923B91">
        <w:rPr>
          <w:i/>
          <w:iCs/>
        </w:rPr>
        <w:t>the</w:t>
      </w:r>
      <w:r w:rsidR="00A146B4" w:rsidRPr="00EC1CFF">
        <w:t xml:space="preserve"> </w:t>
      </w:r>
      <w:r w:rsidR="00A146B4" w:rsidRPr="00923B91">
        <w:rPr>
          <w:i/>
          <w:iCs/>
        </w:rPr>
        <w:t>net</w:t>
      </w:r>
      <w:r w:rsidR="00A146B4" w:rsidRPr="00EC1CFF">
        <w:t xml:space="preserve"> </w:t>
      </w:r>
      <w:r w:rsidR="00A146B4" w:rsidRPr="00923B91">
        <w:rPr>
          <w:i/>
          <w:iCs/>
        </w:rPr>
        <w:t>of</w:t>
      </w:r>
      <w:r w:rsidR="00A146B4" w:rsidRPr="00EC1CFF">
        <w:t xml:space="preserve"> </w:t>
      </w:r>
      <w:r w:rsidR="00A146B4" w:rsidRPr="00923B91">
        <w:rPr>
          <w:i/>
          <w:iCs/>
        </w:rPr>
        <w:t>tax</w:t>
      </w:r>
      <w:r w:rsidR="00A146B4" w:rsidRPr="00EC1CFF">
        <w:t xml:space="preserve"> </w:t>
      </w:r>
      <w:r w:rsidR="00A146B4" w:rsidRPr="00923B91">
        <w:rPr>
          <w:i/>
          <w:iCs/>
        </w:rPr>
        <w:t>income</w:t>
      </w:r>
      <w:r w:rsidR="00A146B4" w:rsidRPr="00EC1CFF">
        <w:t xml:space="preserve"> </w:t>
      </w:r>
      <w:r w:rsidR="00A146B4" w:rsidRPr="00923B91">
        <w:rPr>
          <w:i/>
          <w:iCs/>
        </w:rPr>
        <w:t>of</w:t>
      </w:r>
      <w:r w:rsidR="00A146B4" w:rsidRPr="00EC1CFF">
        <w:t xml:space="preserve"> </w:t>
      </w:r>
      <w:r w:rsidR="00A146B4" w:rsidRPr="00923B91">
        <w:rPr>
          <w:i/>
          <w:iCs/>
        </w:rPr>
        <w:t>[Mr</w:t>
      </w:r>
      <w:r w:rsidR="00A146B4" w:rsidRPr="00EC1CFF">
        <w:t xml:space="preserve">. </w:t>
      </w:r>
      <w:r w:rsidR="00A146B4" w:rsidRPr="00923B91">
        <w:rPr>
          <w:i/>
          <w:iCs/>
        </w:rPr>
        <w:t>Dube</w:t>
      </w:r>
      <w:r w:rsidR="00A146B4" w:rsidRPr="00EC1CFF">
        <w:t xml:space="preserve">] </w:t>
      </w:r>
      <w:r w:rsidR="00A146B4" w:rsidRPr="00923B91">
        <w:rPr>
          <w:i/>
          <w:iCs/>
        </w:rPr>
        <w:t>will</w:t>
      </w:r>
      <w:r w:rsidR="00A146B4" w:rsidRPr="00EC1CFF">
        <w:t xml:space="preserve"> </w:t>
      </w:r>
      <w:r w:rsidR="00A146B4" w:rsidRPr="00923B91">
        <w:rPr>
          <w:i/>
          <w:iCs/>
        </w:rPr>
        <w:t>be</w:t>
      </w:r>
      <w:r w:rsidR="00A146B4" w:rsidRPr="00EC1CFF">
        <w:t xml:space="preserve"> </w:t>
      </w:r>
      <w:r w:rsidR="00A146B4" w:rsidRPr="00923B91">
        <w:rPr>
          <w:i/>
          <w:iCs/>
        </w:rPr>
        <w:t>shared</w:t>
      </w:r>
      <w:r w:rsidR="00A146B4" w:rsidRPr="00EC1CFF">
        <w:t xml:space="preserve"> </w:t>
      </w:r>
      <w:r w:rsidR="00A146B4" w:rsidRPr="00923B91">
        <w:rPr>
          <w:i/>
          <w:iCs/>
        </w:rPr>
        <w:t>two</w:t>
      </w:r>
      <w:r w:rsidR="00A146B4" w:rsidRPr="00EC1CFF">
        <w:t xml:space="preserve"> </w:t>
      </w:r>
      <w:r w:rsidR="00A146B4" w:rsidRPr="00923B91">
        <w:rPr>
          <w:i/>
          <w:iCs/>
        </w:rPr>
        <w:t>parts</w:t>
      </w:r>
      <w:r w:rsidR="00A146B4" w:rsidRPr="00EC1CFF">
        <w:t xml:space="preserve"> </w:t>
      </w:r>
      <w:r w:rsidR="00A146B4" w:rsidRPr="00923B91">
        <w:rPr>
          <w:i/>
          <w:iCs/>
        </w:rPr>
        <w:t>to</w:t>
      </w:r>
      <w:r w:rsidR="00A146B4" w:rsidRPr="00EC1CFF">
        <w:t xml:space="preserve"> </w:t>
      </w:r>
      <w:r w:rsidR="00A146B4" w:rsidRPr="00923B91">
        <w:rPr>
          <w:i/>
          <w:iCs/>
        </w:rPr>
        <w:t>[Mr</w:t>
      </w:r>
      <w:r w:rsidR="00A146B4" w:rsidRPr="00EC1CFF">
        <w:t xml:space="preserve">. </w:t>
      </w:r>
      <w:r w:rsidR="00A146B4" w:rsidRPr="00923B91">
        <w:rPr>
          <w:i/>
          <w:iCs/>
        </w:rPr>
        <w:t>Dube]</w:t>
      </w:r>
      <w:r w:rsidR="00A146B4" w:rsidRPr="00EC1CFF">
        <w:t xml:space="preserve"> </w:t>
      </w:r>
      <w:r w:rsidR="00A146B4" w:rsidRPr="00923B91">
        <w:rPr>
          <w:i/>
          <w:iCs/>
        </w:rPr>
        <w:t>and</w:t>
      </w:r>
      <w:r w:rsidR="00A146B4" w:rsidRPr="00EC1CFF">
        <w:t xml:space="preserve"> </w:t>
      </w:r>
      <w:r w:rsidR="00A146B4" w:rsidRPr="00923B91">
        <w:rPr>
          <w:i/>
          <w:iCs/>
        </w:rPr>
        <w:t>one</w:t>
      </w:r>
      <w:r w:rsidR="00A146B4" w:rsidRPr="00EC1CFF">
        <w:t xml:space="preserve"> </w:t>
      </w:r>
      <w:r w:rsidR="00A146B4" w:rsidRPr="00923B91">
        <w:rPr>
          <w:i/>
          <w:iCs/>
        </w:rPr>
        <w:t>part</w:t>
      </w:r>
      <w:r w:rsidR="00A146B4" w:rsidRPr="00EC1CFF">
        <w:t xml:space="preserve"> </w:t>
      </w:r>
      <w:r w:rsidR="00A146B4" w:rsidRPr="00923B91">
        <w:rPr>
          <w:i/>
          <w:iCs/>
        </w:rPr>
        <w:t>to</w:t>
      </w:r>
      <w:r w:rsidR="00A146B4" w:rsidRPr="00EC1CFF">
        <w:t xml:space="preserve"> </w:t>
      </w:r>
      <w:r w:rsidR="00A146B4" w:rsidRPr="00923B91">
        <w:rPr>
          <w:i/>
          <w:iCs/>
        </w:rPr>
        <w:t>each</w:t>
      </w:r>
      <w:r w:rsidR="00A146B4" w:rsidRPr="00EC1CFF">
        <w:t xml:space="preserve"> </w:t>
      </w:r>
      <w:r w:rsidR="00A146B4" w:rsidRPr="00923B91">
        <w:rPr>
          <w:i/>
          <w:iCs/>
        </w:rPr>
        <w:t>child</w:t>
      </w:r>
      <w:r w:rsidR="00A146B4" w:rsidRPr="00EC1CFF">
        <w:t>”.</w:t>
      </w:r>
    </w:p>
    <w:p w14:paraId="5FEEDA50" w14:textId="7BBB2DFD" w:rsidR="00AF1032" w:rsidRPr="00EC1CFF" w:rsidRDefault="00B0786D" w:rsidP="00B0786D">
      <w:pPr>
        <w:pStyle w:val="Heading1"/>
        <w:numPr>
          <w:ilvl w:val="0"/>
          <w:numId w:val="0"/>
        </w:numPr>
        <w:tabs>
          <w:tab w:val="left" w:pos="862"/>
        </w:tabs>
        <w:ind w:left="862" w:hanging="862"/>
      </w:pPr>
      <w:r w:rsidRPr="00EC1CFF">
        <w:t>[36]</w:t>
      </w:r>
      <w:r w:rsidRPr="00EC1CFF">
        <w:tab/>
      </w:r>
      <w:r w:rsidR="00996465" w:rsidRPr="00EC1CFF">
        <w:t>The Fund could only re</w:t>
      </w:r>
      <w:r w:rsidR="00F20A0F" w:rsidRPr="00EC1CFF">
        <w:t>f</w:t>
      </w:r>
      <w:r w:rsidR="00996465" w:rsidRPr="00EC1CFF">
        <w:t>ut</w:t>
      </w:r>
      <w:r w:rsidR="00F20A0F" w:rsidRPr="00EC1CFF">
        <w:t>e</w:t>
      </w:r>
      <w:r w:rsidR="00996465" w:rsidRPr="00EC1CFF">
        <w:t xml:space="preserve"> th</w:t>
      </w:r>
      <w:r w:rsidR="0011570D">
        <w:t>at</w:t>
      </w:r>
      <w:r w:rsidR="00996465" w:rsidRPr="00EC1CFF">
        <w:t xml:space="preserve"> assumption by</w:t>
      </w:r>
      <w:r w:rsidR="00AF1032" w:rsidRPr="00EC1CFF">
        <w:t xml:space="preserve"> specifically</w:t>
      </w:r>
      <w:r w:rsidR="00996465" w:rsidRPr="00EC1CFF">
        <w:t xml:space="preserve"> pleading facts</w:t>
      </w:r>
      <w:r w:rsidR="00AF1032" w:rsidRPr="00EC1CFF">
        <w:t xml:space="preserve"> that would</w:t>
      </w:r>
      <w:r w:rsidR="00996465" w:rsidRPr="00EC1CFF">
        <w:t xml:space="preserve"> negate the assumption</w:t>
      </w:r>
      <w:r w:rsidR="00403AD6">
        <w:t>,</w:t>
      </w:r>
      <w:r w:rsidR="00996465" w:rsidRPr="00EC1CFF">
        <w:t xml:space="preserve"> coupled with the leading of evidence thereon, </w:t>
      </w:r>
      <w:r w:rsidR="00C73F5D" w:rsidRPr="00EC1CFF">
        <w:t>neither of which the Fund has done</w:t>
      </w:r>
      <w:r w:rsidR="00996465" w:rsidRPr="00EC1CFF">
        <w:t>.</w:t>
      </w:r>
    </w:p>
    <w:p w14:paraId="082E2A65" w14:textId="4F51446F" w:rsidR="00CD1823" w:rsidRPr="00EC1CFF" w:rsidRDefault="00B0786D" w:rsidP="00B0786D">
      <w:pPr>
        <w:pStyle w:val="Heading1"/>
        <w:numPr>
          <w:ilvl w:val="0"/>
          <w:numId w:val="0"/>
        </w:numPr>
        <w:tabs>
          <w:tab w:val="left" w:pos="862"/>
        </w:tabs>
        <w:ind w:left="862" w:hanging="862"/>
      </w:pPr>
      <w:r w:rsidRPr="00EC1CFF">
        <w:t>[37]</w:t>
      </w:r>
      <w:r w:rsidRPr="00EC1CFF">
        <w:tab/>
      </w:r>
      <w:r w:rsidR="00AF1032" w:rsidRPr="00EC1CFF">
        <w:t xml:space="preserve">The Uniform Rules </w:t>
      </w:r>
      <w:r w:rsidR="00130924" w:rsidRPr="00EC1CFF">
        <w:t>o</w:t>
      </w:r>
      <w:r w:rsidR="00AF1032" w:rsidRPr="00EC1CFF">
        <w:t xml:space="preserve">f Court provide the machinery </w:t>
      </w:r>
      <w:r w:rsidR="00AD6EE0" w:rsidRPr="00EC1CFF">
        <w:t>f</w:t>
      </w:r>
      <w:r w:rsidR="00AF1032" w:rsidRPr="00EC1CFF">
        <w:t>o</w:t>
      </w:r>
      <w:r w:rsidR="00AD6EE0" w:rsidRPr="00EC1CFF">
        <w:t>r the</w:t>
      </w:r>
      <w:r w:rsidR="00AF1032" w:rsidRPr="00EC1CFF">
        <w:t xml:space="preserve"> proper </w:t>
      </w:r>
      <w:r w:rsidR="0046430F">
        <w:t>ventilation</w:t>
      </w:r>
      <w:r w:rsidR="00AD6EE0" w:rsidRPr="00EC1CFF">
        <w:t xml:space="preserve"> of</w:t>
      </w:r>
      <w:r w:rsidR="00AF1032" w:rsidRPr="00EC1CFF">
        <w:t xml:space="preserve"> issues between parties, which are ultimately determined by the pleadings. Whereas a bare denial m</w:t>
      </w:r>
      <w:r w:rsidR="00A714A2">
        <w:t>ay</w:t>
      </w:r>
      <w:r w:rsidR="00AF1032" w:rsidRPr="00EC1CFF">
        <w:t xml:space="preserve"> be sufficient to create an issue</w:t>
      </w:r>
      <w:r w:rsidR="009D32F0" w:rsidRPr="00EC1CFF">
        <w:t xml:space="preserve"> on the pleadings</w:t>
      </w:r>
      <w:r w:rsidR="00AF1032" w:rsidRPr="00062F3F">
        <w:t>,</w:t>
      </w:r>
      <w:r w:rsidR="00835E02">
        <w:rPr>
          <w:rStyle w:val="FootnoteReference"/>
        </w:rPr>
        <w:footnoteReference w:id="5"/>
      </w:r>
      <w:r w:rsidR="00AF1032" w:rsidRPr="00EC1CFF">
        <w:t xml:space="preserve"> </w:t>
      </w:r>
      <w:r w:rsidR="003F7E1B" w:rsidRPr="00EC1CFF">
        <w:t>an</w:t>
      </w:r>
      <w:r w:rsidR="009D32F0" w:rsidRPr="00EC1CFF">
        <w:t xml:space="preserve"> </w:t>
      </w:r>
      <w:r w:rsidR="009D32F0" w:rsidRPr="00EC1CFF">
        <w:rPr>
          <w:i/>
          <w:iCs/>
        </w:rPr>
        <w:t>ex</w:t>
      </w:r>
      <w:r w:rsidR="00B97427" w:rsidRPr="00EC1CFF">
        <w:t xml:space="preserve"> </w:t>
      </w:r>
      <w:r w:rsidR="00B97427" w:rsidRPr="00EC1CFF">
        <w:rPr>
          <w:i/>
          <w:iCs/>
        </w:rPr>
        <w:t>post</w:t>
      </w:r>
      <w:r w:rsidR="009D32F0" w:rsidRPr="00EC1CFF">
        <w:t xml:space="preserve"> </w:t>
      </w:r>
      <w:r w:rsidR="009D32F0" w:rsidRPr="00EC1CFF">
        <w:rPr>
          <w:i/>
          <w:iCs/>
        </w:rPr>
        <w:t xml:space="preserve">facto </w:t>
      </w:r>
      <w:r w:rsidR="009D32F0" w:rsidRPr="00EC1CFF">
        <w:t>admission</w:t>
      </w:r>
      <w:r w:rsidR="009D32F0" w:rsidRPr="00EC1CFF">
        <w:rPr>
          <w:i/>
          <w:iCs/>
        </w:rPr>
        <w:t xml:space="preserve"> </w:t>
      </w:r>
      <w:r w:rsidR="009D32F0" w:rsidRPr="00EC1CFF">
        <w:t>of</w:t>
      </w:r>
      <w:r w:rsidR="009D32F0" w:rsidRPr="00EC1CFF">
        <w:rPr>
          <w:i/>
          <w:iCs/>
        </w:rPr>
        <w:t xml:space="preserve"> </w:t>
      </w:r>
      <w:r w:rsidR="009D32F0" w:rsidRPr="00EC1CFF">
        <w:t>a</w:t>
      </w:r>
      <w:r w:rsidR="009D32F0" w:rsidRPr="00EC1CFF">
        <w:rPr>
          <w:i/>
          <w:iCs/>
        </w:rPr>
        <w:t xml:space="preserve"> </w:t>
      </w:r>
      <w:r w:rsidR="009D32F0" w:rsidRPr="00EC1CFF">
        <w:t>fact</w:t>
      </w:r>
      <w:r w:rsidR="00B97427" w:rsidRPr="00EC1CFF">
        <w:t xml:space="preserve"> which is at odds with a</w:t>
      </w:r>
      <w:r w:rsidR="00AF179A">
        <w:t xml:space="preserve"> denial in a</w:t>
      </w:r>
      <w:r w:rsidR="00B97427" w:rsidRPr="00EC1CFF">
        <w:t xml:space="preserve"> plea</w:t>
      </w:r>
      <w:r w:rsidR="00AF1032" w:rsidRPr="00EC1CFF">
        <w:t xml:space="preserve"> without an appropriate adjustment to the plea to properly contextualize </w:t>
      </w:r>
      <w:r w:rsidR="009D32F0" w:rsidRPr="00EC1CFF">
        <w:t>the</w:t>
      </w:r>
      <w:r w:rsidR="00130924" w:rsidRPr="00EC1CFF">
        <w:t xml:space="preserve"> admission</w:t>
      </w:r>
      <w:r w:rsidR="00B97427" w:rsidRPr="00EC1CFF">
        <w:t>,</w:t>
      </w:r>
      <w:r w:rsidR="00130924" w:rsidRPr="00EC1CFF">
        <w:t xml:space="preserve"> </w:t>
      </w:r>
      <w:r w:rsidR="009D32F0" w:rsidRPr="00EC1CFF">
        <w:t>couple</w:t>
      </w:r>
      <w:r w:rsidR="00130924" w:rsidRPr="00EC1CFF">
        <w:t xml:space="preserve">d </w:t>
      </w:r>
      <w:r w:rsidR="009D32F0" w:rsidRPr="00EC1CFF">
        <w:t>with</w:t>
      </w:r>
      <w:r w:rsidR="0034148A" w:rsidRPr="00EC1CFF">
        <w:t xml:space="preserve"> a</w:t>
      </w:r>
      <w:r w:rsidR="009D32F0" w:rsidRPr="00EC1CFF">
        <w:t xml:space="preserve"> </w:t>
      </w:r>
      <w:r w:rsidR="00130924" w:rsidRPr="00EC1CFF">
        <w:t>consequential failure to lead evidence to discharge an evidentiary burden attracted by the admission</w:t>
      </w:r>
      <w:r w:rsidR="00B97427" w:rsidRPr="00EC1CFF">
        <w:t>,</w:t>
      </w:r>
      <w:r w:rsidR="00130924" w:rsidRPr="00EC1CFF">
        <w:t xml:space="preserve"> may leave </w:t>
      </w:r>
      <w:r w:rsidR="00B97427" w:rsidRPr="00EC1CFF">
        <w:t>the</w:t>
      </w:r>
      <w:r w:rsidR="00130924" w:rsidRPr="00EC1CFF">
        <w:t xml:space="preserve"> party originally relying on the bare denial </w:t>
      </w:r>
      <w:r w:rsidR="00DA4758" w:rsidRPr="00EC1CFF">
        <w:t>procedurally embarrassed</w:t>
      </w:r>
      <w:r w:rsidR="00130924" w:rsidRPr="00EC1CFF">
        <w:t xml:space="preserve"> in an</w:t>
      </w:r>
      <w:r w:rsidR="00AF179A">
        <w:t xml:space="preserve"> inappropriately formulated </w:t>
      </w:r>
      <w:r w:rsidR="00130924" w:rsidRPr="00EC1CFF">
        <w:t>agreement t</w:t>
      </w:r>
      <w:r w:rsidR="00755736" w:rsidRPr="00EC1CFF">
        <w:t>hat involves the</w:t>
      </w:r>
      <w:r w:rsidR="00130924" w:rsidRPr="00EC1CFF">
        <w:t xml:space="preserve"> dispens</w:t>
      </w:r>
      <w:r w:rsidR="00755736" w:rsidRPr="00EC1CFF">
        <w:t>ing</w:t>
      </w:r>
      <w:r w:rsidR="00130924" w:rsidRPr="00EC1CFF">
        <w:t xml:space="preserve"> of evidence</w:t>
      </w:r>
      <w:r w:rsidR="00755736" w:rsidRPr="00EC1CFF">
        <w:t xml:space="preserve"> and a request </w:t>
      </w:r>
      <w:r w:rsidR="00A714A2">
        <w:t>to</w:t>
      </w:r>
      <w:r w:rsidR="00755736" w:rsidRPr="00EC1CFF">
        <w:t xml:space="preserve"> the Court to decide only certain specifi</w:t>
      </w:r>
      <w:r w:rsidR="00C73F5D" w:rsidRPr="00EC1CFF">
        <w:t>ed</w:t>
      </w:r>
      <w:r w:rsidR="00755736" w:rsidRPr="00EC1CFF">
        <w:t xml:space="preserve"> </w:t>
      </w:r>
      <w:r w:rsidR="00755736" w:rsidRPr="00EC1CFF">
        <w:lastRenderedPageBreak/>
        <w:t>issues to dispose of the matter</w:t>
      </w:r>
      <w:r w:rsidR="00130924" w:rsidRPr="00EC1CFF">
        <w:t xml:space="preserve">. </w:t>
      </w:r>
      <w:r w:rsidR="00AF1032" w:rsidRPr="00EC1CFF">
        <w:t xml:space="preserve"> </w:t>
      </w:r>
      <w:r w:rsidR="00A146B4" w:rsidRPr="00EC1CFF">
        <w:t xml:space="preserve">  </w:t>
      </w:r>
    </w:p>
    <w:p w14:paraId="5B1548E0" w14:textId="0A328627" w:rsidR="000B7654" w:rsidRPr="00EC1CFF" w:rsidRDefault="00B0786D" w:rsidP="00B0786D">
      <w:pPr>
        <w:pStyle w:val="Heading1"/>
        <w:numPr>
          <w:ilvl w:val="0"/>
          <w:numId w:val="0"/>
        </w:numPr>
        <w:tabs>
          <w:tab w:val="left" w:pos="862"/>
        </w:tabs>
        <w:ind w:left="862" w:hanging="862"/>
      </w:pPr>
      <w:r w:rsidRPr="00EC1CFF">
        <w:t>[38]</w:t>
      </w:r>
      <w:r w:rsidRPr="00EC1CFF">
        <w:tab/>
      </w:r>
      <w:r w:rsidR="00AA42D3" w:rsidRPr="00EC1CFF">
        <w:t>The Fund</w:t>
      </w:r>
      <w:r w:rsidR="004C0CF9">
        <w:t xml:space="preserve"> </w:t>
      </w:r>
      <w:r w:rsidR="00A714A2">
        <w:t>in this matter</w:t>
      </w:r>
      <w:r w:rsidR="003D4CA3">
        <w:t xml:space="preserve"> has </w:t>
      </w:r>
      <w:r w:rsidR="00612D60" w:rsidRPr="00EC1CFF">
        <w:t>ignore</w:t>
      </w:r>
      <w:r w:rsidR="00B97427" w:rsidRPr="00EC1CFF">
        <w:t>d</w:t>
      </w:r>
      <w:r w:rsidR="00612D60" w:rsidRPr="00EC1CFF">
        <w:t xml:space="preserve"> the</w:t>
      </w:r>
      <w:r w:rsidR="00A714A2">
        <w:t xml:space="preserve"> role of the pleadings</w:t>
      </w:r>
      <w:r w:rsidR="003D4CA3">
        <w:t>,</w:t>
      </w:r>
      <w:r w:rsidR="00A714A2">
        <w:t xml:space="preserve"> </w:t>
      </w:r>
      <w:r w:rsidR="003D4CA3">
        <w:t>including</w:t>
      </w:r>
      <w:r w:rsidR="00612D60" w:rsidRPr="00EC1CFF">
        <w:t xml:space="preserve"> the machinery of the </w:t>
      </w:r>
      <w:r w:rsidR="00181EE7" w:rsidRPr="00EC1CFF">
        <w:t>R</w:t>
      </w:r>
      <w:r w:rsidR="00612D60" w:rsidRPr="00EC1CFF">
        <w:t xml:space="preserve">ules </w:t>
      </w:r>
      <w:r w:rsidR="00A714A2">
        <w:t>with regard to requests for particulars for trial</w:t>
      </w:r>
      <w:r w:rsidR="003D4CA3">
        <w:t>,</w:t>
      </w:r>
      <w:r w:rsidR="00A714A2">
        <w:t xml:space="preserve"> </w:t>
      </w:r>
      <w:r w:rsidR="003D4CA3">
        <w:t>as a lever f</w:t>
      </w:r>
      <w:r w:rsidR="00612D60" w:rsidRPr="00EC1CFF">
        <w:t>o</w:t>
      </w:r>
      <w:r w:rsidR="003D4CA3">
        <w:t>r</w:t>
      </w:r>
      <w:r w:rsidR="00612D60" w:rsidRPr="00EC1CFF">
        <w:t xml:space="preserve"> </w:t>
      </w:r>
      <w:r w:rsidR="003D4CA3">
        <w:t xml:space="preserve">the </w:t>
      </w:r>
      <w:r w:rsidR="00612D60" w:rsidRPr="00EC1CFF">
        <w:t>proper contextualiz</w:t>
      </w:r>
      <w:r w:rsidR="003D4CA3">
        <w:t>ing of</w:t>
      </w:r>
      <w:r w:rsidR="005136AD">
        <w:t xml:space="preserve"> the</w:t>
      </w:r>
      <w:r w:rsidR="00612D60" w:rsidRPr="00EC1CFF">
        <w:t xml:space="preserve"> issues between the parties</w:t>
      </w:r>
      <w:r w:rsidR="00557E50">
        <w:t xml:space="preserve"> (which</w:t>
      </w:r>
      <w:r w:rsidR="00210B12">
        <w:t xml:space="preserve"> </w:t>
      </w:r>
      <w:r w:rsidR="00557E50">
        <w:t>I observed to be a feature of all the matters involving the Fund that came before me during the</w:t>
      </w:r>
      <w:r w:rsidR="00062F3F">
        <w:t xml:space="preserve"> same</w:t>
      </w:r>
      <w:r w:rsidR="00557E50">
        <w:t xml:space="preserve"> week)</w:t>
      </w:r>
      <w:r w:rsidR="00B97427" w:rsidRPr="00EC1CFF">
        <w:t>, which</w:t>
      </w:r>
      <w:r w:rsidR="00A714A2">
        <w:t xml:space="preserve"> resulted in the Fund </w:t>
      </w:r>
      <w:r w:rsidR="00C85A50">
        <w:t>locking itself into</w:t>
      </w:r>
      <w:r w:rsidR="00612D60" w:rsidRPr="00EC1CFF">
        <w:t xml:space="preserve"> </w:t>
      </w:r>
      <w:r w:rsidR="00065609" w:rsidRPr="00065609">
        <w:rPr>
          <w:i/>
          <w:iCs/>
        </w:rPr>
        <w:t>the</w:t>
      </w:r>
      <w:r w:rsidR="00612D60" w:rsidRPr="00EC1CFF">
        <w:t xml:space="preserve"> </w:t>
      </w:r>
      <w:r w:rsidR="00612D60" w:rsidRPr="00065609">
        <w:rPr>
          <w:i/>
          <w:iCs/>
        </w:rPr>
        <w:t>agreement</w:t>
      </w:r>
      <w:r w:rsidR="00B97427" w:rsidRPr="00EC1CFF">
        <w:t xml:space="preserve"> </w:t>
      </w:r>
      <w:r w:rsidR="000B7654" w:rsidRPr="00EC1CFF">
        <w:t>that includes</w:t>
      </w:r>
      <w:r w:rsidR="008E58E9">
        <w:t xml:space="preserve"> </w:t>
      </w:r>
      <w:r w:rsidR="00DB72C3">
        <w:t>(</w:t>
      </w:r>
      <w:r w:rsidR="00A714A2">
        <w:t>perhaps unintentionally</w:t>
      </w:r>
      <w:r w:rsidR="00DB72C3">
        <w:t>) the</w:t>
      </w:r>
      <w:r w:rsidR="00B97427" w:rsidRPr="00EC1CFF">
        <w:t xml:space="preserve"> unconditional a</w:t>
      </w:r>
      <w:r w:rsidR="00DA4758" w:rsidRPr="00EC1CFF">
        <w:t>dmission</w:t>
      </w:r>
      <w:r w:rsidR="00B97427" w:rsidRPr="00EC1CFF">
        <w:t xml:space="preserve"> of the</w:t>
      </w:r>
      <w:r w:rsidR="009D32F0" w:rsidRPr="00EC1CFF">
        <w:t xml:space="preserve"> contents of the</w:t>
      </w:r>
      <w:r w:rsidR="00B97427" w:rsidRPr="00EC1CFF">
        <w:t xml:space="preserve"> actuarial report</w:t>
      </w:r>
      <w:r w:rsidR="009D32F0" w:rsidRPr="00EC1CFF">
        <w:t xml:space="preserve"> dated 5</w:t>
      </w:r>
      <w:r w:rsidR="009D32F0" w:rsidRPr="00EC1CFF">
        <w:rPr>
          <w:vertAlign w:val="superscript"/>
        </w:rPr>
        <w:t>th</w:t>
      </w:r>
      <w:r w:rsidR="009D32F0" w:rsidRPr="00EC1CFF">
        <w:t xml:space="preserve"> August 2022</w:t>
      </w:r>
      <w:r w:rsidR="00B97427" w:rsidRPr="00EC1CFF">
        <w:t>,</w:t>
      </w:r>
      <w:r w:rsidR="00612D60" w:rsidRPr="00EC1CFF">
        <w:t xml:space="preserve"> w</w:t>
      </w:r>
      <w:r w:rsidR="0034148A" w:rsidRPr="00EC1CFF">
        <w:t>ithout</w:t>
      </w:r>
      <w:r w:rsidR="00DA4758" w:rsidRPr="00EC1CFF">
        <w:t xml:space="preserve"> the cover of</w:t>
      </w:r>
      <w:r w:rsidR="0034148A" w:rsidRPr="00EC1CFF">
        <w:t xml:space="preserve"> other terms in </w:t>
      </w:r>
      <w:r w:rsidR="0034148A" w:rsidRPr="00C44295">
        <w:rPr>
          <w:i/>
          <w:iCs/>
        </w:rPr>
        <w:t>the</w:t>
      </w:r>
      <w:r w:rsidR="0034148A" w:rsidRPr="00EC1CFF">
        <w:t xml:space="preserve"> </w:t>
      </w:r>
      <w:r w:rsidR="0034148A" w:rsidRPr="00C44295">
        <w:rPr>
          <w:i/>
          <w:iCs/>
        </w:rPr>
        <w:t>agreement</w:t>
      </w:r>
      <w:r w:rsidR="0011570D">
        <w:rPr>
          <w:i/>
          <w:iCs/>
        </w:rPr>
        <w:t>,</w:t>
      </w:r>
      <w:r w:rsidR="0034148A" w:rsidRPr="00EC1CFF">
        <w:t xml:space="preserve"> or</w:t>
      </w:r>
      <w:r w:rsidR="00557E50">
        <w:t xml:space="preserve"> specific</w:t>
      </w:r>
      <w:r w:rsidR="0034148A" w:rsidRPr="00EC1CFF">
        <w:t xml:space="preserve"> a</w:t>
      </w:r>
      <w:r w:rsidR="00557E50">
        <w:t>llegations in</w:t>
      </w:r>
      <w:r w:rsidR="0034148A" w:rsidRPr="00EC1CFF">
        <w:t xml:space="preserve"> its plea</w:t>
      </w:r>
      <w:r w:rsidR="0031479A">
        <w:t>,</w:t>
      </w:r>
      <w:r w:rsidR="0034148A" w:rsidRPr="00EC1CFF">
        <w:t xml:space="preserve"> </w:t>
      </w:r>
      <w:r w:rsidR="000B7654" w:rsidRPr="00EC1CFF">
        <w:t>coupled with</w:t>
      </w:r>
      <w:r w:rsidR="00403AD6">
        <w:t xml:space="preserve"> any</w:t>
      </w:r>
      <w:r w:rsidR="00557E50">
        <w:t xml:space="preserve"> necessary</w:t>
      </w:r>
      <w:r w:rsidR="000B7654" w:rsidRPr="00EC1CFF">
        <w:t xml:space="preserve"> evidence</w:t>
      </w:r>
      <w:r w:rsidR="003D4CA3">
        <w:t>,</w:t>
      </w:r>
      <w:r w:rsidR="008E58E9">
        <w:t xml:space="preserve"> to qualify the admission</w:t>
      </w:r>
      <w:r w:rsidR="00FE020B" w:rsidRPr="00EC1CFF">
        <w:t>.</w:t>
      </w:r>
      <w:r w:rsidR="00EC0728" w:rsidRPr="00EC1CFF">
        <w:t xml:space="preserve"> </w:t>
      </w:r>
      <w:r w:rsidR="009576E7" w:rsidRPr="00EC1CFF">
        <w:t xml:space="preserve"> </w:t>
      </w:r>
    </w:p>
    <w:p w14:paraId="3E6EDB56" w14:textId="6D5C54EA" w:rsidR="00873A98" w:rsidRPr="00EC1CFF" w:rsidRDefault="00B0786D" w:rsidP="00B0786D">
      <w:pPr>
        <w:pStyle w:val="Heading1"/>
        <w:numPr>
          <w:ilvl w:val="0"/>
          <w:numId w:val="0"/>
        </w:numPr>
        <w:tabs>
          <w:tab w:val="left" w:pos="862"/>
        </w:tabs>
        <w:ind w:left="862" w:hanging="862"/>
      </w:pPr>
      <w:r w:rsidRPr="00EC1CFF">
        <w:t>[39]</w:t>
      </w:r>
      <w:r w:rsidRPr="00EC1CFF">
        <w:tab/>
      </w:r>
      <w:r w:rsidR="00B23894" w:rsidRPr="00EC1CFF">
        <w:t>Mr. Khan</w:t>
      </w:r>
      <w:r w:rsidR="000B7654" w:rsidRPr="00EC1CFF">
        <w:t>’s</w:t>
      </w:r>
      <w:r w:rsidR="00C913DA">
        <w:t xml:space="preserve"> contention</w:t>
      </w:r>
      <w:r w:rsidR="0022608D" w:rsidRPr="00EC1CFF">
        <w:t xml:space="preserve"> in paragraph 5 of </w:t>
      </w:r>
      <w:r w:rsidR="00455613" w:rsidRPr="00EC1CFF">
        <w:t>his</w:t>
      </w:r>
      <w:r w:rsidR="0022608D" w:rsidRPr="00EC1CFF">
        <w:t xml:space="preserve"> undated </w:t>
      </w:r>
      <w:r w:rsidR="0022608D" w:rsidRPr="00EC1CFF">
        <w:rPr>
          <w:b/>
          <w:bCs/>
        </w:rPr>
        <w:t>DEFENDANT’S</w:t>
      </w:r>
      <w:r w:rsidR="00B23894" w:rsidRPr="00EC1CFF">
        <w:t xml:space="preserve"> </w:t>
      </w:r>
      <w:r w:rsidR="0022608D" w:rsidRPr="00EC1CFF">
        <w:rPr>
          <w:b/>
          <w:bCs/>
        </w:rPr>
        <w:t>HEADS</w:t>
      </w:r>
      <w:r w:rsidR="0022608D" w:rsidRPr="00EC1CFF">
        <w:t xml:space="preserve"> </w:t>
      </w:r>
      <w:r w:rsidR="0022608D" w:rsidRPr="00EC1CFF">
        <w:rPr>
          <w:b/>
          <w:bCs/>
        </w:rPr>
        <w:t>OF</w:t>
      </w:r>
      <w:r w:rsidR="0022608D" w:rsidRPr="00EC1CFF">
        <w:t xml:space="preserve"> </w:t>
      </w:r>
      <w:r w:rsidR="0022608D" w:rsidRPr="00EC1CFF">
        <w:rPr>
          <w:b/>
          <w:bCs/>
        </w:rPr>
        <w:t>ARGUMENT</w:t>
      </w:r>
      <w:r w:rsidR="00B23894" w:rsidRPr="00EC1CFF">
        <w:t xml:space="preserve"> that the Court must utilize</w:t>
      </w:r>
      <w:r w:rsidR="000B7654" w:rsidRPr="00EC1CFF">
        <w:t xml:space="preserve"> the actuarial</w:t>
      </w:r>
      <w:r w:rsidR="00B23894" w:rsidRPr="00EC1CFF">
        <w:t xml:space="preserve"> calculation</w:t>
      </w:r>
      <w:r w:rsidR="000B7654" w:rsidRPr="00EC1CFF">
        <w:t xml:space="preserve"> dated 31</w:t>
      </w:r>
      <w:r w:rsidR="000B7654" w:rsidRPr="00EC1CFF">
        <w:rPr>
          <w:vertAlign w:val="superscript"/>
        </w:rPr>
        <w:t>st</w:t>
      </w:r>
      <w:r w:rsidR="000B7654" w:rsidRPr="00EC1CFF">
        <w:t xml:space="preserve"> August 2022</w:t>
      </w:r>
      <w:r w:rsidR="00B23894" w:rsidRPr="00EC1CFF">
        <w:t xml:space="preserve"> (referring to the actuarial report of the same date) in making an award for loss of support, must fail</w:t>
      </w:r>
      <w:r w:rsidR="00403AD6">
        <w:t xml:space="preserve"> at least</w:t>
      </w:r>
      <w:r w:rsidR="002E5ABB">
        <w:t xml:space="preserve"> by virtue of </w:t>
      </w:r>
      <w:r w:rsidR="0021581A" w:rsidRPr="00EC1CFF">
        <w:t>h</w:t>
      </w:r>
      <w:r w:rsidR="002E5ABB">
        <w:t>i</w:t>
      </w:r>
      <w:r w:rsidR="0021581A" w:rsidRPr="00EC1CFF">
        <w:t>s</w:t>
      </w:r>
      <w:r w:rsidR="00B23894" w:rsidRPr="00EC1CFF">
        <w:t xml:space="preserve"> conces</w:t>
      </w:r>
      <w:r w:rsidR="000B7654" w:rsidRPr="00EC1CFF">
        <w:t>sio</w:t>
      </w:r>
      <w:r w:rsidR="00B23894" w:rsidRPr="00EC1CFF">
        <w:t>n</w:t>
      </w:r>
      <w:r w:rsidR="00C14388">
        <w:t>s</w:t>
      </w:r>
      <w:r w:rsidR="000B7654" w:rsidRPr="00EC1CFF">
        <w:t xml:space="preserve"> in argument</w:t>
      </w:r>
      <w:r w:rsidR="0021581A" w:rsidRPr="00EC1CFF">
        <w:t xml:space="preserve"> </w:t>
      </w:r>
      <w:r w:rsidR="000B7654" w:rsidRPr="00EC1CFF">
        <w:t>that the maintenance order</w:t>
      </w:r>
      <w:r w:rsidR="00C14388">
        <w:t xml:space="preserve"> cannot be regarded as a suitable guide to the Court for the assessment of the true</w:t>
      </w:r>
      <w:r w:rsidR="00AE3CC7">
        <w:t xml:space="preserve"> </w:t>
      </w:r>
      <w:r w:rsidR="00AA4FD7">
        <w:t>i.e</w:t>
      </w:r>
      <w:r w:rsidR="00AE3CC7">
        <w:t>. proven</w:t>
      </w:r>
      <w:r w:rsidR="00C14388">
        <w:t xml:space="preserve"> monetary value</w:t>
      </w:r>
      <w:r w:rsidR="00AE3CC7">
        <w:t xml:space="preserve"> </w:t>
      </w:r>
      <w:r w:rsidR="00B8036A">
        <w:t>of Z</w:t>
      </w:r>
      <w:r w:rsidR="00C14388">
        <w:t>’s loss of Mr. Dube’s support</w:t>
      </w:r>
      <w:r w:rsidR="00AE3CC7">
        <w:t xml:space="preserve"> due to t</w:t>
      </w:r>
      <w:r w:rsidR="00820C43">
        <w:t>he</w:t>
      </w:r>
      <w:r w:rsidR="00AE3CC7">
        <w:t xml:space="preserve"> relief therein of</w:t>
      </w:r>
      <w:r w:rsidR="000B7654" w:rsidRPr="00EC1CFF">
        <w:t xml:space="preserve"> R1 000.00 per month</w:t>
      </w:r>
      <w:r w:rsidR="00AE3CC7">
        <w:t xml:space="preserve"> and</w:t>
      </w:r>
      <w:r w:rsidR="000B7654" w:rsidRPr="00EC1CFF">
        <w:t xml:space="preserve"> ret</w:t>
      </w:r>
      <w:r w:rsidR="00AE3CC7">
        <w:t>e</w:t>
      </w:r>
      <w:r w:rsidR="000B7654" w:rsidRPr="00EC1CFF">
        <w:t>n</w:t>
      </w:r>
      <w:r w:rsidR="00B8036A">
        <w:t>tion of Z</w:t>
      </w:r>
      <w:r w:rsidR="000B7654" w:rsidRPr="00EC1CFF">
        <w:t xml:space="preserve"> on a medical aid</w:t>
      </w:r>
      <w:r w:rsidR="0011570D">
        <w:t xml:space="preserve"> at age 10 months</w:t>
      </w:r>
      <w:r w:rsidR="00AE3CC7">
        <w:t xml:space="preserve"> being</w:t>
      </w:r>
      <w:r w:rsidR="00820C43">
        <w:t xml:space="preserve"> a</w:t>
      </w:r>
      <w:r w:rsidR="00AE3CC7">
        <w:t xml:space="preserve"> totally inadequate</w:t>
      </w:r>
      <w:r w:rsidR="00820C43">
        <w:t xml:space="preserve"> </w:t>
      </w:r>
      <w:r w:rsidR="00820C43">
        <w:lastRenderedPageBreak/>
        <w:t xml:space="preserve">measurement of </w:t>
      </w:r>
      <w:r w:rsidR="00D751A0" w:rsidRPr="00EC1CFF">
        <w:t>maintenance</w:t>
      </w:r>
      <w:r w:rsidR="00B8036A">
        <w:t xml:space="preserve"> currently required by Z</w:t>
      </w:r>
      <w:r w:rsidR="00D751A0" w:rsidRPr="00EC1CFF">
        <w:t xml:space="preserve"> at 8 </w:t>
      </w:r>
      <w:r w:rsidR="00C14388">
        <w:t>years of age</w:t>
      </w:r>
      <w:r w:rsidR="00B23894" w:rsidRPr="00EC1CFF">
        <w:t>.</w:t>
      </w:r>
      <w:r w:rsidR="000B7654" w:rsidRPr="00EC1CFF">
        <w:t xml:space="preserve"> </w:t>
      </w:r>
      <w:r w:rsidR="00BB1281" w:rsidRPr="00EC1CFF">
        <w:t xml:space="preserve">   </w:t>
      </w:r>
      <w:r w:rsidR="00890E94" w:rsidRPr="00EC1CFF">
        <w:t xml:space="preserve"> </w:t>
      </w:r>
      <w:r w:rsidR="00B12D93" w:rsidRPr="00EC1CFF">
        <w:t xml:space="preserve">  </w:t>
      </w:r>
    </w:p>
    <w:p w14:paraId="43281069" w14:textId="68D27841" w:rsidR="00EE2500" w:rsidRPr="00EC1CFF" w:rsidRDefault="00B0786D" w:rsidP="00B0786D">
      <w:pPr>
        <w:pStyle w:val="Heading1"/>
        <w:numPr>
          <w:ilvl w:val="0"/>
          <w:numId w:val="0"/>
        </w:numPr>
        <w:tabs>
          <w:tab w:val="left" w:pos="862"/>
        </w:tabs>
        <w:ind w:left="862" w:hanging="862"/>
      </w:pPr>
      <w:r w:rsidRPr="00EC1CFF">
        <w:t>[40]</w:t>
      </w:r>
      <w:r w:rsidRPr="00EC1CFF">
        <w:tab/>
      </w:r>
      <w:r w:rsidR="00755736" w:rsidRPr="00EC1CFF">
        <w:t>The Court is fortified in i</w:t>
      </w:r>
      <w:r w:rsidR="00EB1C8F" w:rsidRPr="00EC1CFF">
        <w:t>t</w:t>
      </w:r>
      <w:r w:rsidR="00755736" w:rsidRPr="00EC1CFF">
        <w:t>s view</w:t>
      </w:r>
      <w:r w:rsidR="00EB1C8F" w:rsidRPr="00EC1CFF">
        <w:t xml:space="preserve"> of the</w:t>
      </w:r>
      <w:r w:rsidR="00AC586F" w:rsidRPr="00EC1CFF">
        <w:t xml:space="preserve"> unsuitability</w:t>
      </w:r>
      <w:r w:rsidR="00EB1C8F" w:rsidRPr="00EC1CFF">
        <w:t xml:space="preserve"> of the maintenance order as a guide to the determination of a valuation for loss of support</w:t>
      </w:r>
      <w:r w:rsidR="00755736" w:rsidRPr="00EC1CFF">
        <w:t xml:space="preserve"> by the</w:t>
      </w:r>
      <w:r w:rsidR="00DE44B7" w:rsidRPr="00EC1CFF">
        <w:t xml:space="preserve"> following extract from the judgment of Nienaber, JA </w:t>
      </w:r>
      <w:r w:rsidR="00EE2500" w:rsidRPr="00EC1CFF">
        <w:t xml:space="preserve">in </w:t>
      </w:r>
      <w:r w:rsidR="00EE2500" w:rsidRPr="00EC1CFF">
        <w:rPr>
          <w:b/>
          <w:bCs/>
        </w:rPr>
        <w:t>Santam</w:t>
      </w:r>
      <w:r w:rsidR="00EE2500" w:rsidRPr="00EC1CFF">
        <w:t xml:space="preserve"> </w:t>
      </w:r>
      <w:r w:rsidR="00EE2500" w:rsidRPr="00EC1CFF">
        <w:rPr>
          <w:b/>
          <w:bCs/>
        </w:rPr>
        <w:t>Bpk</w:t>
      </w:r>
      <w:r w:rsidR="00EE2500" w:rsidRPr="00EC1CFF">
        <w:t xml:space="preserve"> </w:t>
      </w:r>
      <w:r w:rsidR="00EE2500" w:rsidRPr="00EC1CFF">
        <w:rPr>
          <w:b/>
          <w:bCs/>
        </w:rPr>
        <w:t>v</w:t>
      </w:r>
      <w:r w:rsidR="00EE2500" w:rsidRPr="00EC1CFF">
        <w:t xml:space="preserve"> </w:t>
      </w:r>
      <w:r w:rsidR="00EE2500" w:rsidRPr="00EC1CFF">
        <w:rPr>
          <w:b/>
          <w:bCs/>
        </w:rPr>
        <w:t>Henery</w:t>
      </w:r>
      <w:r w:rsidR="00CB2B6B" w:rsidRPr="00CB2B6B">
        <w:rPr>
          <w:rStyle w:val="FootnoteReference"/>
        </w:rPr>
        <w:footnoteReference w:id="6"/>
      </w:r>
      <w:r w:rsidR="00DE44B7" w:rsidRPr="00EC1CFF">
        <w:rPr>
          <w:b/>
          <w:bCs/>
        </w:rPr>
        <w:t xml:space="preserve">, </w:t>
      </w:r>
      <w:r w:rsidR="00DE44B7" w:rsidRPr="00EC1CFF">
        <w:t>where</w:t>
      </w:r>
      <w:r w:rsidR="0021581A" w:rsidRPr="00EC1CFF">
        <w:t>in</w:t>
      </w:r>
      <w:r w:rsidR="00DE44B7" w:rsidRPr="00EC1CFF">
        <w:rPr>
          <w:b/>
          <w:bCs/>
        </w:rPr>
        <w:t xml:space="preserve"> </w:t>
      </w:r>
      <w:r w:rsidR="00DE44B7" w:rsidRPr="00EC1CFF">
        <w:t xml:space="preserve">the Court was </w:t>
      </w:r>
      <w:r w:rsidR="00DE44B7" w:rsidRPr="00DB72C3">
        <w:rPr>
          <w:i/>
          <w:iCs/>
        </w:rPr>
        <w:t>inter</w:t>
      </w:r>
      <w:r w:rsidR="00DE44B7" w:rsidRPr="00EC1CFF">
        <w:t xml:space="preserve"> </w:t>
      </w:r>
      <w:r w:rsidR="00DE44B7" w:rsidRPr="00DB72C3">
        <w:rPr>
          <w:i/>
          <w:iCs/>
        </w:rPr>
        <w:t>alia</w:t>
      </w:r>
      <w:r w:rsidR="00DE44B7" w:rsidRPr="00EC1CFF">
        <w:t xml:space="preserve"> </w:t>
      </w:r>
      <w:r w:rsidR="00E00567" w:rsidRPr="00EC1CFF">
        <w:t xml:space="preserve">similarly </w:t>
      </w:r>
      <w:r w:rsidR="00DE44B7" w:rsidRPr="00EC1CFF">
        <w:t>required to consider an order</w:t>
      </w:r>
      <w:r w:rsidR="00E00567" w:rsidRPr="00EC1CFF">
        <w:t xml:space="preserve"> for the payment </w:t>
      </w:r>
      <w:r w:rsidR="00DE44B7" w:rsidRPr="00EC1CFF">
        <w:t xml:space="preserve">of </w:t>
      </w:r>
      <w:r w:rsidR="00E00567" w:rsidRPr="00EC1CFF">
        <w:t>m</w:t>
      </w:r>
      <w:r w:rsidR="00DE44B7" w:rsidRPr="00EC1CFF">
        <w:t>aintenance as a guide to the valuation of a claim for</w:t>
      </w:r>
      <w:r w:rsidR="00EB1C8F" w:rsidRPr="00EC1CFF">
        <w:t xml:space="preserve"> the</w:t>
      </w:r>
      <w:r w:rsidR="00DE44B7" w:rsidRPr="00EC1CFF">
        <w:t xml:space="preserve"> loss of support</w:t>
      </w:r>
      <w:r w:rsidR="00EB1C8F" w:rsidRPr="00EC1CFF">
        <w:t xml:space="preserve"> of a</w:t>
      </w:r>
      <w:r w:rsidR="00E00567" w:rsidRPr="00EC1CFF">
        <w:t xml:space="preserve"> dependant </w:t>
      </w:r>
      <w:r w:rsidR="00EB1C8F" w:rsidRPr="00EC1CFF">
        <w:t>ex-wife whose ex-husband</w:t>
      </w:r>
      <w:r w:rsidR="00E00567" w:rsidRPr="00EC1CFF">
        <w:t xml:space="preserve"> had died in a motor collision</w:t>
      </w:r>
      <w:r w:rsidR="00DE44B7" w:rsidRPr="00EC1CFF">
        <w:t xml:space="preserve">. Nienaber, JA is reported as follows </w:t>
      </w:r>
      <w:r w:rsidR="00EE2500" w:rsidRPr="00EC1CFF">
        <w:t xml:space="preserve">at </w:t>
      </w:r>
      <w:r w:rsidR="00EE2500" w:rsidRPr="00EC1CFF">
        <w:rPr>
          <w:b/>
          <w:bCs/>
        </w:rPr>
        <w:t>431B-C</w:t>
      </w:r>
      <w:r w:rsidR="00EE2500" w:rsidRPr="00EC1CFF">
        <w:t>:</w:t>
      </w:r>
    </w:p>
    <w:p w14:paraId="24B7B432" w14:textId="776450D5" w:rsidR="00EE2500" w:rsidRPr="00EC1CFF" w:rsidRDefault="00EE2500" w:rsidP="00EE2500">
      <w:pPr>
        <w:spacing w:line="360" w:lineRule="auto"/>
        <w:ind w:left="862" w:hanging="862"/>
        <w:rPr>
          <w:i/>
          <w:iCs/>
        </w:rPr>
      </w:pPr>
      <w:r w:rsidRPr="00EC1CFF">
        <w:tab/>
      </w:r>
      <w:r w:rsidRPr="00EC1CFF">
        <w:rPr>
          <w:i/>
          <w:iCs/>
        </w:rPr>
        <w:t>“… Wat in die besonder beklemtoon is, is dat haar eis, anders as di</w:t>
      </w:r>
      <w:r w:rsidR="006810A6" w:rsidRPr="00EC1CFF">
        <w:rPr>
          <w:i/>
          <w:iCs/>
        </w:rPr>
        <w:t xml:space="preserve">é </w:t>
      </w:r>
      <w:r w:rsidRPr="00EC1CFF">
        <w:rPr>
          <w:i/>
          <w:iCs/>
        </w:rPr>
        <w:t>van ander afhanklikes, gegrond is op ‘n Hofbevel wat ‘n spesifieke bedrag vermeld, sodat die omvang van haar eis aan die hand van daardie bedrag bepaal word en nie aan die hand van haar daadwerklike behoeftes nie. Die argument oortuig nie</w:t>
      </w:r>
      <w:r w:rsidR="00DE44B7" w:rsidRPr="00EC1CFF">
        <w:rPr>
          <w:i/>
          <w:iCs/>
        </w:rPr>
        <w:t>. Solank as wat daar ‘n onderhoudsplig</w:t>
      </w:r>
      <w:r w:rsidR="00EB1C8F" w:rsidRPr="00EC1CFF">
        <w:rPr>
          <w:i/>
          <w:iCs/>
        </w:rPr>
        <w:t xml:space="preserve"> </w:t>
      </w:r>
      <w:r w:rsidR="00DE44B7" w:rsidRPr="00EC1CFF">
        <w:rPr>
          <w:i/>
          <w:iCs/>
        </w:rPr>
        <w:t xml:space="preserve">uit hoofde van ‘n Hofbevel bestaan, soos hier die geval is, sal die bedrag </w:t>
      </w:r>
      <w:r w:rsidR="004448B7" w:rsidRPr="00EC1CFF">
        <w:rPr>
          <w:i/>
          <w:iCs/>
        </w:rPr>
        <w:t>in die Hofbevel stellig die eerste faktor wees by die bepaling van die bedrag wat uiteindelik aan ‘n eiseres in so ‘n geval toegeken word, maar dit is nie die enigste of selfs ‘n deurslaggewende fa</w:t>
      </w:r>
      <w:r w:rsidR="00AC586F" w:rsidRPr="00EC1CFF">
        <w:rPr>
          <w:i/>
          <w:iCs/>
        </w:rPr>
        <w:t>k</w:t>
      </w:r>
      <w:r w:rsidR="004448B7" w:rsidRPr="00EC1CFF">
        <w:rPr>
          <w:i/>
          <w:iCs/>
        </w:rPr>
        <w:t>tor nie. Die feitelike vraag bly telkens watter bedrag die eiseres by wyse van onderhoud van haar gewese man sou ontvang het. Daardie bedrag verg, soos elke geval waar di</w:t>
      </w:r>
      <w:r w:rsidR="006810A6" w:rsidRPr="00EC1CFF">
        <w:rPr>
          <w:i/>
          <w:iCs/>
        </w:rPr>
        <w:t>é</w:t>
      </w:r>
      <w:r w:rsidR="004448B7" w:rsidRPr="00EC1CFF">
        <w:rPr>
          <w:i/>
          <w:iCs/>
        </w:rPr>
        <w:t xml:space="preserve"> </w:t>
      </w:r>
      <w:r w:rsidR="00EB1C8F" w:rsidRPr="00EC1CFF">
        <w:rPr>
          <w:i/>
          <w:iCs/>
        </w:rPr>
        <w:t xml:space="preserve">tipe eis gekwantifiseer moet word, ‘n veelvoud van oorwegings en </w:t>
      </w:r>
      <w:r w:rsidR="00EB1C8F" w:rsidRPr="00EC1CFF">
        <w:rPr>
          <w:i/>
          <w:iCs/>
        </w:rPr>
        <w:lastRenderedPageBreak/>
        <w:t xml:space="preserve">vooruitskouings </w:t>
      </w:r>
      <w:r w:rsidRPr="00EC1CFF">
        <w:rPr>
          <w:i/>
          <w:iCs/>
        </w:rPr>
        <w:t xml:space="preserve"> …” </w:t>
      </w:r>
    </w:p>
    <w:p w14:paraId="3C2390C3" w14:textId="47D245F4" w:rsidR="00EE2500" w:rsidRPr="00EC1CFF" w:rsidRDefault="00B0786D" w:rsidP="00B0786D">
      <w:pPr>
        <w:pStyle w:val="Heading1"/>
        <w:numPr>
          <w:ilvl w:val="0"/>
          <w:numId w:val="0"/>
        </w:numPr>
        <w:tabs>
          <w:tab w:val="left" w:pos="862"/>
        </w:tabs>
        <w:ind w:left="862" w:hanging="862"/>
      </w:pPr>
      <w:r w:rsidRPr="00EC1CFF">
        <w:t>[41]</w:t>
      </w:r>
      <w:r w:rsidRPr="00EC1CFF">
        <w:tab/>
      </w:r>
      <w:r w:rsidR="00C913DA">
        <w:t>Although t</w:t>
      </w:r>
      <w:r w:rsidR="00FE020B" w:rsidRPr="00EC1CFF">
        <w:t>h</w:t>
      </w:r>
      <w:r w:rsidR="00E00567" w:rsidRPr="00EC1CFF">
        <w:t>is</w:t>
      </w:r>
      <w:r w:rsidR="00C913DA">
        <w:t xml:space="preserve"> exposition of the law re</w:t>
      </w:r>
      <w:r w:rsidR="007961B7">
        <w:t>i</w:t>
      </w:r>
      <w:r w:rsidR="00C913DA">
        <w:t>nforces Mr. Khan’s point about the need for proof of actual need for support, it simultaneously confirms the inadequacy</w:t>
      </w:r>
      <w:r w:rsidR="00E00567" w:rsidRPr="00EC1CFF">
        <w:t xml:space="preserve"> of the maintenance order as</w:t>
      </w:r>
      <w:r w:rsidR="004C0CF9">
        <w:t xml:space="preserve"> a</w:t>
      </w:r>
      <w:r w:rsidR="00E00567" w:rsidRPr="00EC1CFF">
        <w:t xml:space="preserve"> guide to the Court </w:t>
      </w:r>
      <w:r w:rsidR="007961B7">
        <w:t>for</w:t>
      </w:r>
      <w:r w:rsidR="00B8036A">
        <w:t xml:space="preserve"> the determination of Z</w:t>
      </w:r>
      <w:r w:rsidR="00E00567" w:rsidRPr="00EC1CFF">
        <w:t xml:space="preserve">’s proven loss of Mr. Dube’s support. </w:t>
      </w:r>
      <w:r w:rsidR="00C56DA3" w:rsidRPr="00EC1CFF">
        <w:t xml:space="preserve"> </w:t>
      </w:r>
      <w:r w:rsidR="00EE2500" w:rsidRPr="00EC1CFF">
        <w:t xml:space="preserve">    </w:t>
      </w:r>
    </w:p>
    <w:p w14:paraId="25D60A25" w14:textId="44929E5E" w:rsidR="00EE2500" w:rsidRPr="00EC1CFF" w:rsidRDefault="00B0786D" w:rsidP="00B0786D">
      <w:pPr>
        <w:pStyle w:val="Heading1"/>
        <w:numPr>
          <w:ilvl w:val="0"/>
          <w:numId w:val="0"/>
        </w:numPr>
        <w:tabs>
          <w:tab w:val="left" w:pos="862"/>
        </w:tabs>
        <w:ind w:left="862" w:hanging="862"/>
      </w:pPr>
      <w:r w:rsidRPr="00EC1CFF">
        <w:t>[42]</w:t>
      </w:r>
      <w:r w:rsidRPr="00EC1CFF">
        <w:tab/>
      </w:r>
      <w:r w:rsidR="007654BB" w:rsidRPr="00EC1CFF">
        <w:t>It follows</w:t>
      </w:r>
      <w:r w:rsidR="00AC586F" w:rsidRPr="00EC1CFF">
        <w:t xml:space="preserve"> that </w:t>
      </w:r>
      <w:r w:rsidR="007654BB" w:rsidRPr="00EC1CFF">
        <w:t>by virtue o</w:t>
      </w:r>
      <w:r w:rsidR="00AC586F" w:rsidRPr="00EC1CFF">
        <w:t>f the</w:t>
      </w:r>
      <w:r w:rsidR="00455613" w:rsidRPr="00EC1CFF">
        <w:t xml:space="preserve"> admitted</w:t>
      </w:r>
      <w:r w:rsidR="00C44295">
        <w:t xml:space="preserve"> </w:t>
      </w:r>
      <w:r w:rsidR="007654BB" w:rsidRPr="00EC1CFF">
        <w:t>total disconnect</w:t>
      </w:r>
      <w:r w:rsidR="00AC586F" w:rsidRPr="00EC1CFF">
        <w:t xml:space="preserve"> of the maintenance order</w:t>
      </w:r>
      <w:r w:rsidR="007654BB" w:rsidRPr="00EC1CFF">
        <w:t xml:space="preserve"> wit</w:t>
      </w:r>
      <w:r w:rsidR="00B8036A">
        <w:t>h the current reality of Z</w:t>
      </w:r>
      <w:r w:rsidR="007654BB" w:rsidRPr="00EC1CFF">
        <w:t>’s age and obviously vastly different needs t</w:t>
      </w:r>
      <w:r w:rsidR="00D233B2" w:rsidRPr="00EC1CFF">
        <w:t>o</w:t>
      </w:r>
      <w:r w:rsidR="007654BB" w:rsidRPr="00EC1CFF">
        <w:t xml:space="preserve"> those that would be associated with </w:t>
      </w:r>
      <w:r w:rsidR="00DB72C3">
        <w:t>a</w:t>
      </w:r>
      <w:r w:rsidR="007961B7">
        <w:t xml:space="preserve"> baby of</w:t>
      </w:r>
      <w:r w:rsidR="00DB72C3">
        <w:t xml:space="preserve"> 10 month</w:t>
      </w:r>
      <w:r w:rsidR="007961B7">
        <w:t>s</w:t>
      </w:r>
      <w:r w:rsidR="007654BB" w:rsidRPr="00EC1CFF">
        <w:t xml:space="preserve"> 7 years </w:t>
      </w:r>
      <w:r w:rsidR="00B8036A">
        <w:t>Z</w:t>
      </w:r>
      <w:r w:rsidR="0031479A">
        <w:t>’s</w:t>
      </w:r>
      <w:r w:rsidR="007654BB" w:rsidRPr="00EC1CFF">
        <w:t xml:space="preserve"> junior, the</w:t>
      </w:r>
      <w:r w:rsidR="00AC586F" w:rsidRPr="00EC1CFF">
        <w:t xml:space="preserve"> maintenance</w:t>
      </w:r>
      <w:r w:rsidR="007654BB" w:rsidRPr="00EC1CFF">
        <w:t xml:space="preserve"> order cannot</w:t>
      </w:r>
      <w:r w:rsidR="00C44295">
        <w:t xml:space="preserve"> be regarded as</w:t>
      </w:r>
      <w:r w:rsidR="007654BB" w:rsidRPr="00EC1CFF">
        <w:t xml:space="preserve"> hav</w:t>
      </w:r>
      <w:r w:rsidR="00C44295">
        <w:t>ing</w:t>
      </w:r>
      <w:r w:rsidR="007654BB" w:rsidRPr="00EC1CFF">
        <w:t xml:space="preserve"> any</w:t>
      </w:r>
      <w:r w:rsidR="00DB72C3">
        <w:t xml:space="preserve"> bearing</w:t>
      </w:r>
      <w:r w:rsidR="007654BB" w:rsidRPr="00EC1CFF">
        <w:t xml:space="preserve"> on the compensability and claim</w:t>
      </w:r>
      <w:r w:rsidR="006B01E0" w:rsidRPr="00EC1CFF">
        <w:t>.</w:t>
      </w:r>
      <w:r w:rsidR="00EE2500" w:rsidRPr="00EC1CFF">
        <w:t xml:space="preserve"> </w:t>
      </w:r>
    </w:p>
    <w:p w14:paraId="1F4FEE8E" w14:textId="4B20CE2E" w:rsidR="00EE2500" w:rsidRPr="00EC1CFF" w:rsidRDefault="00B0786D" w:rsidP="00B0786D">
      <w:pPr>
        <w:pStyle w:val="Heading1"/>
        <w:numPr>
          <w:ilvl w:val="0"/>
          <w:numId w:val="0"/>
        </w:numPr>
        <w:tabs>
          <w:tab w:val="left" w:pos="862"/>
        </w:tabs>
        <w:ind w:left="862" w:hanging="862"/>
      </w:pPr>
      <w:r w:rsidRPr="00EC1CFF">
        <w:t>[43]</w:t>
      </w:r>
      <w:r w:rsidRPr="00EC1CFF">
        <w:tab/>
      </w:r>
      <w:r w:rsidR="00EE2500" w:rsidRPr="00EC1CFF">
        <w:t>Significantly the validity</w:t>
      </w:r>
      <w:r w:rsidR="00AC586F" w:rsidRPr="00EC1CFF">
        <w:t xml:space="preserve"> and correctness of the contents</w:t>
      </w:r>
      <w:r w:rsidR="00EE2500" w:rsidRPr="00EC1CFF">
        <w:t xml:space="preserve"> of the actuarial report dated 5</w:t>
      </w:r>
      <w:r w:rsidR="00B81772" w:rsidRPr="00EC1CFF">
        <w:rPr>
          <w:vertAlign w:val="superscript"/>
        </w:rPr>
        <w:t>th</w:t>
      </w:r>
      <w:r w:rsidR="00EE2500" w:rsidRPr="00EC1CFF">
        <w:t xml:space="preserve"> August 2022 </w:t>
      </w:r>
      <w:r w:rsidR="00AC586F" w:rsidRPr="00EC1CFF">
        <w:t>are</w:t>
      </w:r>
      <w:r w:rsidR="00EE2500" w:rsidRPr="00EC1CFF">
        <w:t xml:space="preserve"> not included</w:t>
      </w:r>
      <w:r w:rsidR="00403AD6">
        <w:t xml:space="preserve"> in </w:t>
      </w:r>
      <w:r w:rsidR="00403AD6" w:rsidRPr="00403AD6">
        <w:rPr>
          <w:i/>
          <w:iCs/>
        </w:rPr>
        <w:t>the</w:t>
      </w:r>
      <w:r w:rsidR="00403AD6">
        <w:t xml:space="preserve"> </w:t>
      </w:r>
      <w:r w:rsidR="00403AD6" w:rsidRPr="00403AD6">
        <w:rPr>
          <w:i/>
          <w:iCs/>
        </w:rPr>
        <w:t>agreement</w:t>
      </w:r>
      <w:r w:rsidR="00EE2500" w:rsidRPr="00EC1CFF">
        <w:t xml:space="preserve"> as issue</w:t>
      </w:r>
      <w:r w:rsidR="00AC586F" w:rsidRPr="00EC1CFF">
        <w:t>s</w:t>
      </w:r>
      <w:r w:rsidR="00EE2500" w:rsidRPr="00EC1CFF">
        <w:t xml:space="preserve"> for decision by the Court. The Court is accordingly entitled to infer</w:t>
      </w:r>
      <w:r w:rsidR="00DB72C3">
        <w:t xml:space="preserve"> from </w:t>
      </w:r>
      <w:r w:rsidR="00DB72C3" w:rsidRPr="00DB72C3">
        <w:rPr>
          <w:i/>
          <w:iCs/>
        </w:rPr>
        <w:t>the</w:t>
      </w:r>
      <w:r w:rsidR="00DB72C3">
        <w:t xml:space="preserve"> </w:t>
      </w:r>
      <w:r w:rsidR="00DB72C3" w:rsidRPr="00DB72C3">
        <w:rPr>
          <w:i/>
          <w:iCs/>
        </w:rPr>
        <w:t>agreement</w:t>
      </w:r>
      <w:r w:rsidR="00EE2500" w:rsidRPr="00EC1CFF">
        <w:t xml:space="preserve"> that once it has decided that the</w:t>
      </w:r>
      <w:r w:rsidR="007654BB" w:rsidRPr="00EC1CFF">
        <w:t xml:space="preserve"> Order of the</w:t>
      </w:r>
      <w:r w:rsidR="00EE2500" w:rsidRPr="00EC1CFF">
        <w:t xml:space="preserve"> </w:t>
      </w:r>
      <w:r w:rsidR="006B01E0" w:rsidRPr="00EC1CFF">
        <w:t>M</w:t>
      </w:r>
      <w:r w:rsidR="00EE2500" w:rsidRPr="00EC1CFF">
        <w:t>aintenance</w:t>
      </w:r>
      <w:r w:rsidR="006B01E0" w:rsidRPr="00EC1CFF">
        <w:t xml:space="preserve"> Court</w:t>
      </w:r>
      <w:r w:rsidR="00EE2500" w:rsidRPr="00EC1CFF">
        <w:t xml:space="preserve"> has no</w:t>
      </w:r>
      <w:r w:rsidR="00DB72C3">
        <w:t xml:space="preserve"> bearing</w:t>
      </w:r>
      <w:r w:rsidR="00EE2500" w:rsidRPr="00EC1CFF">
        <w:t xml:space="preserve"> on the</w:t>
      </w:r>
      <w:r w:rsidR="00455613" w:rsidRPr="00EC1CFF">
        <w:t xml:space="preserve"> compensability and</w:t>
      </w:r>
      <w:r w:rsidR="00EE2500" w:rsidRPr="00EC1CFF">
        <w:t xml:space="preserve"> claim, the actuarial report dated 5</w:t>
      </w:r>
      <w:r w:rsidR="00544543" w:rsidRPr="00EC1CFF">
        <w:rPr>
          <w:vertAlign w:val="superscript"/>
        </w:rPr>
        <w:t>th</w:t>
      </w:r>
      <w:r w:rsidR="00EE2500" w:rsidRPr="00EC1CFF">
        <w:t xml:space="preserve"> August 2022</w:t>
      </w:r>
      <w:r w:rsidR="007961B7">
        <w:t xml:space="preserve"> should</w:t>
      </w:r>
      <w:r w:rsidR="00EE2500" w:rsidRPr="00EC1CFF">
        <w:t xml:space="preserve"> be</w:t>
      </w:r>
      <w:r w:rsidR="000014F1" w:rsidRPr="00EC1CFF">
        <w:t xml:space="preserve"> utilized in making an award for loss of support to the Plaintiff that </w:t>
      </w:r>
      <w:r w:rsidR="00D233B2" w:rsidRPr="00EC1CFF">
        <w:t xml:space="preserve">accurately </w:t>
      </w:r>
      <w:r w:rsidR="000014F1" w:rsidRPr="00EC1CFF">
        <w:t>measures</w:t>
      </w:r>
      <w:r w:rsidR="000E5CA7">
        <w:t xml:space="preserve"> the value of</w:t>
      </w:r>
      <w:r w:rsidR="00B8036A">
        <w:t xml:space="preserve"> Z</w:t>
      </w:r>
      <w:r w:rsidR="000014F1" w:rsidRPr="00EC1CFF">
        <w:t>’s actual loss of support from Mr. Dube</w:t>
      </w:r>
      <w:r w:rsidR="00EE2500" w:rsidRPr="00EC1CFF">
        <w:t>.</w:t>
      </w:r>
    </w:p>
    <w:p w14:paraId="587F9181" w14:textId="29D0D24E" w:rsidR="00EE2500" w:rsidRDefault="00B0786D" w:rsidP="00B0786D">
      <w:pPr>
        <w:pStyle w:val="Heading1"/>
        <w:numPr>
          <w:ilvl w:val="0"/>
          <w:numId w:val="0"/>
        </w:numPr>
        <w:tabs>
          <w:tab w:val="left" w:pos="862"/>
        </w:tabs>
        <w:ind w:left="862" w:hanging="862"/>
      </w:pPr>
      <w:r>
        <w:t>[44]</w:t>
      </w:r>
      <w:r>
        <w:tab/>
      </w:r>
      <w:r w:rsidR="00EE2500" w:rsidRPr="00EC1CFF">
        <w:t xml:space="preserve">This would necessarily include the assumption in paragraph 13 of the </w:t>
      </w:r>
      <w:r w:rsidR="00EE2500" w:rsidRPr="00EC1CFF">
        <w:lastRenderedPageBreak/>
        <w:t>actuarial report dated 5</w:t>
      </w:r>
      <w:r w:rsidR="006B01E0" w:rsidRPr="00EC1CFF">
        <w:rPr>
          <w:vertAlign w:val="superscript"/>
        </w:rPr>
        <w:t>th</w:t>
      </w:r>
      <w:r w:rsidR="006B01E0" w:rsidRPr="00EC1CFF">
        <w:t xml:space="preserve"> </w:t>
      </w:r>
      <w:r w:rsidR="00EE2500" w:rsidRPr="00EC1CFF">
        <w:t>August 2022 that the net of tax income of</w:t>
      </w:r>
      <w:r w:rsidR="007961B7">
        <w:t xml:space="preserve"> Mr. Dube</w:t>
      </w:r>
      <w:r w:rsidR="00EE2500" w:rsidRPr="00EC1CFF">
        <w:t xml:space="preserve"> will be shared two parts to</w:t>
      </w:r>
      <w:r w:rsidR="00544543" w:rsidRPr="00EC1CFF">
        <w:t xml:space="preserve"> Mr. Dube</w:t>
      </w:r>
      <w:r w:rsidR="00EE2500" w:rsidRPr="00EC1CFF">
        <w:t xml:space="preserve"> and one part to each of his children, including </w:t>
      </w:r>
      <w:r w:rsidR="00B8036A">
        <w:t>Z</w:t>
      </w:r>
      <w:r w:rsidR="00EE2500" w:rsidRPr="00EC1CFF">
        <w:t xml:space="preserve">. </w:t>
      </w:r>
    </w:p>
    <w:p w14:paraId="73A44E7A" w14:textId="7A0EEE17" w:rsidR="00AA0AAB" w:rsidRDefault="00B0786D" w:rsidP="00B0786D">
      <w:pPr>
        <w:pStyle w:val="Heading1"/>
        <w:numPr>
          <w:ilvl w:val="0"/>
          <w:numId w:val="0"/>
        </w:numPr>
        <w:tabs>
          <w:tab w:val="left" w:pos="862"/>
        </w:tabs>
        <w:ind w:left="862" w:hanging="862"/>
      </w:pPr>
      <w:r>
        <w:t>[45]</w:t>
      </w:r>
      <w:r>
        <w:tab/>
      </w:r>
      <w:r w:rsidR="00746350">
        <w:t xml:space="preserve">There is nothing before the Court that militates against the equity of such a finding. </w:t>
      </w:r>
      <w:r w:rsidR="000E5CA7">
        <w:t>T</w:t>
      </w:r>
      <w:r w:rsidR="00746350">
        <w:t>here is no</w:t>
      </w:r>
      <w:r w:rsidR="009E1CFF">
        <w:t xml:space="preserve"> </w:t>
      </w:r>
      <w:r w:rsidR="00746350">
        <w:t>indicat</w:t>
      </w:r>
      <w:r w:rsidR="009E1CFF">
        <w:t>ion</w:t>
      </w:r>
      <w:r w:rsidR="00B8036A">
        <w:t xml:space="preserve"> that Z</w:t>
      </w:r>
      <w:r w:rsidR="00746350">
        <w:t xml:space="preserve"> is better off financially</w:t>
      </w:r>
      <w:r w:rsidR="009E1CFF">
        <w:t xml:space="preserve"> as a result of</w:t>
      </w:r>
      <w:r w:rsidR="00D67CD1">
        <w:t xml:space="preserve"> the death of Mr. Dube, like the</w:t>
      </w:r>
      <w:r w:rsidR="004A6E0C">
        <w:t xml:space="preserve"> husband and</w:t>
      </w:r>
      <w:r w:rsidR="00D67CD1">
        <w:t xml:space="preserve"> dependant</w:t>
      </w:r>
      <w:r w:rsidR="004A6E0C">
        <w:t xml:space="preserve"> son of the deceased</w:t>
      </w:r>
      <w:r w:rsidR="00D67CD1">
        <w:t xml:space="preserve"> in </w:t>
      </w:r>
      <w:r w:rsidR="002B5800" w:rsidRPr="002B5800">
        <w:rPr>
          <w:b/>
          <w:bCs/>
        </w:rPr>
        <w:t>Lambrakis</w:t>
      </w:r>
      <w:r w:rsidR="002B5800">
        <w:t xml:space="preserve"> </w:t>
      </w:r>
      <w:r w:rsidR="002B5800" w:rsidRPr="002B5800">
        <w:rPr>
          <w:b/>
          <w:bCs/>
        </w:rPr>
        <w:t>v</w:t>
      </w:r>
      <w:r w:rsidR="002B5800">
        <w:t xml:space="preserve"> </w:t>
      </w:r>
      <w:r w:rsidR="002B5800" w:rsidRPr="002B5800">
        <w:rPr>
          <w:b/>
          <w:bCs/>
        </w:rPr>
        <w:t>Santam</w:t>
      </w:r>
      <w:r w:rsidR="00CB2B6B" w:rsidRPr="00CB2B6B">
        <w:rPr>
          <w:rStyle w:val="FootnoteReference"/>
        </w:rPr>
        <w:footnoteReference w:id="7"/>
      </w:r>
      <w:r w:rsidR="00D67CD1">
        <w:t>.</w:t>
      </w:r>
      <w:r w:rsidR="004A6E0C">
        <w:t xml:space="preserve"> To the extent that there are vagaries</w:t>
      </w:r>
      <w:r w:rsidR="004C0CF9">
        <w:t xml:space="preserve"> of proof of actual loss</w:t>
      </w:r>
      <w:r w:rsidR="004A6E0C">
        <w:t xml:space="preserve"> in this matter, </w:t>
      </w:r>
      <w:r w:rsidR="00820C43">
        <w:t xml:space="preserve">besides constituting an error of judgment on behalf of the Plaintiff, </w:t>
      </w:r>
      <w:r w:rsidR="004A6E0C">
        <w:t>the</w:t>
      </w:r>
      <w:r w:rsidR="00820C43">
        <w:t xml:space="preserve"> vagaries </w:t>
      </w:r>
      <w:r w:rsidR="009E1CFF">
        <w:t>are</w:t>
      </w:r>
      <w:r w:rsidR="00820C43">
        <w:t xml:space="preserve"> also attributable to</w:t>
      </w:r>
      <w:r w:rsidR="009E1CFF">
        <w:t xml:space="preserve"> the approach adopted by the Fund, which on its own admission</w:t>
      </w:r>
      <w:r w:rsidR="004A6E0C">
        <w:t xml:space="preserve"> could</w:t>
      </w:r>
      <w:r w:rsidR="00820C43">
        <w:t xml:space="preserve"> at the very least</w:t>
      </w:r>
      <w:r w:rsidR="00354636">
        <w:t xml:space="preserve"> have</w:t>
      </w:r>
      <w:r w:rsidR="00EF436B">
        <w:t xml:space="preserve"> been</w:t>
      </w:r>
      <w:r w:rsidR="00142284">
        <w:t xml:space="preserve"> addressed</w:t>
      </w:r>
      <w:r w:rsidR="004A6E0C">
        <w:t xml:space="preserve"> by suitable</w:t>
      </w:r>
      <w:r w:rsidR="009E1CFF">
        <w:t xml:space="preserve"> additional</w:t>
      </w:r>
      <w:r w:rsidR="004A6E0C">
        <w:t xml:space="preserve"> contingency adjustments</w:t>
      </w:r>
      <w:r w:rsidR="004C0CF9">
        <w:rPr>
          <w:i/>
          <w:iCs/>
        </w:rPr>
        <w:t xml:space="preserve">. </w:t>
      </w:r>
      <w:r w:rsidR="004C0CF9" w:rsidRPr="004C0CF9">
        <w:t>The</w:t>
      </w:r>
      <w:r w:rsidR="004C0CF9">
        <w:t xml:space="preserve"> suitability of additional contingencies to redress these vagaries and</w:t>
      </w:r>
      <w:r w:rsidR="00F21015">
        <w:t xml:space="preserve"> to thereby avoid any inference of a relaxation of the requirement for proof of actual need for support</w:t>
      </w:r>
      <w:r w:rsidR="00CA450C">
        <w:t xml:space="preserve"> is not without precedent, having been countenanced by the Court</w:t>
      </w:r>
      <w:r w:rsidR="00F21015">
        <w:t xml:space="preserve"> in</w:t>
      </w:r>
      <w:r w:rsidR="00142284">
        <w:t xml:space="preserve"> </w:t>
      </w:r>
      <w:r w:rsidR="00142284" w:rsidRPr="00142284">
        <w:rPr>
          <w:b/>
          <w:bCs/>
        </w:rPr>
        <w:t>Reay</w:t>
      </w:r>
      <w:r w:rsidR="00142284">
        <w:t xml:space="preserve"> </w:t>
      </w:r>
      <w:r w:rsidR="00142284" w:rsidRPr="00142284">
        <w:rPr>
          <w:b/>
          <w:bCs/>
        </w:rPr>
        <w:t>and</w:t>
      </w:r>
      <w:r w:rsidR="00142284">
        <w:t xml:space="preserve"> </w:t>
      </w:r>
      <w:r w:rsidR="00142284" w:rsidRPr="00142284">
        <w:rPr>
          <w:b/>
          <w:bCs/>
        </w:rPr>
        <w:t>another</w:t>
      </w:r>
      <w:r w:rsidR="00142284">
        <w:t xml:space="preserve"> </w:t>
      </w:r>
      <w:r w:rsidR="00142284" w:rsidRPr="00142284">
        <w:rPr>
          <w:b/>
          <w:bCs/>
        </w:rPr>
        <w:t>v</w:t>
      </w:r>
      <w:r w:rsidR="00142284">
        <w:t xml:space="preserve"> </w:t>
      </w:r>
      <w:r w:rsidR="00142284" w:rsidRPr="00142284">
        <w:rPr>
          <w:b/>
          <w:bCs/>
        </w:rPr>
        <w:t>Netcare</w:t>
      </w:r>
      <w:r w:rsidR="00142284">
        <w:t xml:space="preserve"> </w:t>
      </w:r>
      <w:r w:rsidR="00142284" w:rsidRPr="00142284">
        <w:rPr>
          <w:b/>
          <w:bCs/>
        </w:rPr>
        <w:t>(Pty)</w:t>
      </w:r>
      <w:r w:rsidR="00142284">
        <w:t xml:space="preserve"> </w:t>
      </w:r>
      <w:r w:rsidR="00142284" w:rsidRPr="00142284">
        <w:rPr>
          <w:b/>
          <w:bCs/>
        </w:rPr>
        <w:t>Ltd</w:t>
      </w:r>
      <w:r w:rsidR="00142284">
        <w:t xml:space="preserve"> </w:t>
      </w:r>
      <w:r w:rsidR="00142284" w:rsidRPr="00142284">
        <w:rPr>
          <w:b/>
          <w:bCs/>
        </w:rPr>
        <w:t>t/a</w:t>
      </w:r>
      <w:r w:rsidR="00142284">
        <w:t xml:space="preserve"> </w:t>
      </w:r>
      <w:r w:rsidR="00142284" w:rsidRPr="00142284">
        <w:rPr>
          <w:b/>
          <w:bCs/>
        </w:rPr>
        <w:t>Umhlanga</w:t>
      </w:r>
      <w:r w:rsidR="00142284">
        <w:t xml:space="preserve"> </w:t>
      </w:r>
      <w:r w:rsidR="00142284" w:rsidRPr="00142284">
        <w:rPr>
          <w:b/>
          <w:bCs/>
        </w:rPr>
        <w:t>Hospital</w:t>
      </w:r>
      <w:r w:rsidR="00142284">
        <w:t xml:space="preserve"> </w:t>
      </w:r>
      <w:r w:rsidR="00142284" w:rsidRPr="00142284">
        <w:rPr>
          <w:b/>
          <w:bCs/>
        </w:rPr>
        <w:t>and</w:t>
      </w:r>
      <w:r w:rsidR="00142284">
        <w:t xml:space="preserve"> </w:t>
      </w:r>
      <w:r w:rsidR="00142284" w:rsidRPr="00142284">
        <w:rPr>
          <w:b/>
          <w:bCs/>
        </w:rPr>
        <w:t>others</w:t>
      </w:r>
      <w:r w:rsidR="00CB2B6B">
        <w:rPr>
          <w:rStyle w:val="FootnoteReference"/>
          <w:b/>
          <w:bCs/>
        </w:rPr>
        <w:footnoteReference w:id="8"/>
      </w:r>
      <w:r w:rsidR="00142284">
        <w:t xml:space="preserve">. </w:t>
      </w:r>
    </w:p>
    <w:p w14:paraId="5EE83CFC" w14:textId="45CD8FB5" w:rsidR="009E1CFF" w:rsidRDefault="00B0786D" w:rsidP="00B0786D">
      <w:pPr>
        <w:pStyle w:val="Heading1"/>
        <w:numPr>
          <w:ilvl w:val="0"/>
          <w:numId w:val="0"/>
        </w:numPr>
        <w:tabs>
          <w:tab w:val="left" w:pos="862"/>
        </w:tabs>
        <w:ind w:left="862" w:hanging="862"/>
      </w:pPr>
      <w:r>
        <w:lastRenderedPageBreak/>
        <w:t>[46]</w:t>
      </w:r>
      <w:r>
        <w:tab/>
      </w:r>
      <w:r w:rsidR="00CA450C">
        <w:t>Finally on this issue, b</w:t>
      </w:r>
      <w:r w:rsidR="00F21015">
        <w:t xml:space="preserve">y virtue of the binding effect of </w:t>
      </w:r>
      <w:r w:rsidR="00F21015" w:rsidRPr="00F21015">
        <w:rPr>
          <w:i/>
          <w:iCs/>
        </w:rPr>
        <w:t>the</w:t>
      </w:r>
      <w:r w:rsidR="00F21015">
        <w:t xml:space="preserve"> </w:t>
      </w:r>
      <w:r w:rsidR="00F21015" w:rsidRPr="00F21015">
        <w:rPr>
          <w:i/>
          <w:iCs/>
        </w:rPr>
        <w:t>agreement</w:t>
      </w:r>
      <w:r w:rsidR="00F21015">
        <w:t xml:space="preserve"> on the Court, it is not open to t</w:t>
      </w:r>
      <w:r w:rsidR="00142284">
        <w:t>he Court</w:t>
      </w:r>
      <w:r w:rsidR="00F21015">
        <w:t xml:space="preserve"> to independently increase the contingencies to redress </w:t>
      </w:r>
      <w:r w:rsidR="00B8036A">
        <w:t>the vagaries of proof of Z</w:t>
      </w:r>
      <w:r w:rsidR="00F21015">
        <w:t>’s actual need f</w:t>
      </w:r>
      <w:r w:rsidR="00535CCC">
        <w:t>or</w:t>
      </w:r>
      <w:r w:rsidR="00F21015">
        <w:t xml:space="preserve"> Mr. Dube’s support.</w:t>
      </w:r>
    </w:p>
    <w:p w14:paraId="30FDEC7D" w14:textId="51AF1BE2" w:rsidR="00EE2500" w:rsidRPr="00EC1CFF" w:rsidRDefault="00B0786D" w:rsidP="00B0786D">
      <w:pPr>
        <w:pStyle w:val="Heading1"/>
        <w:numPr>
          <w:ilvl w:val="0"/>
          <w:numId w:val="0"/>
        </w:numPr>
        <w:tabs>
          <w:tab w:val="left" w:pos="862"/>
        </w:tabs>
        <w:ind w:left="862" w:hanging="862"/>
      </w:pPr>
      <w:r w:rsidRPr="00EC1CFF">
        <w:t>[47]</w:t>
      </w:r>
      <w:r w:rsidRPr="00EC1CFF">
        <w:tab/>
      </w:r>
      <w:r w:rsidR="009E1CFF">
        <w:t>In conclusion, the Court</w:t>
      </w:r>
      <w:r w:rsidR="00CA450C">
        <w:t xml:space="preserve"> finds</w:t>
      </w:r>
      <w:r w:rsidR="009E1CFF">
        <w:t xml:space="preserve"> that the maintenance order against Mr. Dube in December 2015 has no bearing on the compensab</w:t>
      </w:r>
      <w:r w:rsidR="00CA450C">
        <w:t>ility</w:t>
      </w:r>
      <w:r w:rsidR="009E1CFF">
        <w:t xml:space="preserve"> and claim</w:t>
      </w:r>
      <w:r w:rsidR="00CA450C">
        <w:t xml:space="preserve"> in this matter</w:t>
      </w:r>
      <w:r w:rsidR="002B6DE6">
        <w:t>.</w:t>
      </w:r>
    </w:p>
    <w:p w14:paraId="09FF8E77" w14:textId="35D3B716" w:rsidR="00EE2500" w:rsidRPr="00EC1CFF" w:rsidRDefault="00EE2500" w:rsidP="00880C5E">
      <w:pPr>
        <w:pStyle w:val="Heading1"/>
        <w:keepNext/>
        <w:numPr>
          <w:ilvl w:val="0"/>
          <w:numId w:val="0"/>
        </w:numPr>
        <w:rPr>
          <w:b/>
          <w:bCs/>
          <w:u w:val="single"/>
        </w:rPr>
      </w:pPr>
      <w:r w:rsidRPr="00EC1CFF">
        <w:rPr>
          <w:b/>
          <w:bCs/>
          <w:u w:val="single"/>
        </w:rPr>
        <w:t>AGE OF DEPENDENCY FOR PURPOSE OF CLAIM – 18 OR 21?</w:t>
      </w:r>
    </w:p>
    <w:p w14:paraId="42066556" w14:textId="03FE6681" w:rsidR="00A00497" w:rsidRPr="00EC1CFF" w:rsidRDefault="00B0786D" w:rsidP="00B0786D">
      <w:pPr>
        <w:pStyle w:val="Heading1"/>
        <w:numPr>
          <w:ilvl w:val="0"/>
          <w:numId w:val="0"/>
        </w:numPr>
        <w:tabs>
          <w:tab w:val="left" w:pos="862"/>
        </w:tabs>
        <w:ind w:left="862" w:hanging="862"/>
      </w:pPr>
      <w:r w:rsidRPr="00EC1CFF">
        <w:t>[48]</w:t>
      </w:r>
      <w:r w:rsidRPr="00EC1CFF">
        <w:tab/>
      </w:r>
      <w:r w:rsidR="00880C5E" w:rsidRPr="00EC1CFF">
        <w:t>T</w:t>
      </w:r>
      <w:r w:rsidR="00F8776A" w:rsidRPr="00EC1CFF">
        <w:t>he</w:t>
      </w:r>
      <w:r w:rsidR="00880C5E" w:rsidRPr="00EC1CFF">
        <w:t xml:space="preserve"> admission by the Fund of the</w:t>
      </w:r>
      <w:r w:rsidR="00F8776A" w:rsidRPr="00EC1CFF">
        <w:t xml:space="preserve"> actuarial report dated 5</w:t>
      </w:r>
      <w:r w:rsidR="00F8776A" w:rsidRPr="00EC1CFF">
        <w:rPr>
          <w:vertAlign w:val="superscript"/>
        </w:rPr>
        <w:t>th</w:t>
      </w:r>
      <w:r w:rsidR="00F8776A" w:rsidRPr="00EC1CFF">
        <w:t xml:space="preserve"> August 2022 </w:t>
      </w:r>
      <w:r w:rsidR="00880C5E" w:rsidRPr="00EC1CFF">
        <w:t>can</w:t>
      </w:r>
      <w:r w:rsidR="00F8776A" w:rsidRPr="00EC1CFF">
        <w:t xml:space="preserve"> be relied upon as proof of dependency to</w:t>
      </w:r>
      <w:r w:rsidR="00880C5E" w:rsidRPr="00EC1CFF">
        <w:t xml:space="preserve"> 18, but not</w:t>
      </w:r>
      <w:r w:rsidR="00F8776A" w:rsidRPr="00EC1CFF">
        <w:t xml:space="preserve"> 21. This is because the report assumes two scenarios in the alternative</w:t>
      </w:r>
      <w:r w:rsidR="00BF0BCF">
        <w:t xml:space="preserve"> without making a commitment to either</w:t>
      </w:r>
      <w:r w:rsidR="00F8776A" w:rsidRPr="00EC1CFF">
        <w:t xml:space="preserve">, </w:t>
      </w:r>
      <w:r w:rsidR="00BF0BCF">
        <w:t>namely</w:t>
      </w:r>
      <w:r w:rsidR="00F8776A" w:rsidRPr="00EC1CFF">
        <w:t xml:space="preserve"> one based on dependency until</w:t>
      </w:r>
      <w:r w:rsidR="00BF0BCF">
        <w:t xml:space="preserve"> 18</w:t>
      </w:r>
      <w:r w:rsidR="008723DD" w:rsidRPr="00EC1CFF">
        <w:t>,</w:t>
      </w:r>
      <w:r w:rsidR="00F8776A" w:rsidRPr="00EC1CFF">
        <w:t xml:space="preserve"> and the</w:t>
      </w:r>
      <w:r w:rsidR="00A00497" w:rsidRPr="00EC1CFF">
        <w:t xml:space="preserve"> other</w:t>
      </w:r>
      <w:r w:rsidR="00F8776A" w:rsidRPr="00EC1CFF">
        <w:t xml:space="preserve"> based</w:t>
      </w:r>
      <w:r w:rsidR="00A00497" w:rsidRPr="00EC1CFF">
        <w:t xml:space="preserve"> </w:t>
      </w:r>
      <w:r w:rsidR="00F8776A" w:rsidRPr="00EC1CFF">
        <w:t xml:space="preserve">on dependency until </w:t>
      </w:r>
      <w:r w:rsidR="00BF0BCF">
        <w:t>2</w:t>
      </w:r>
      <w:r w:rsidR="00F8776A" w:rsidRPr="00EC1CFF">
        <w:t>1.</w:t>
      </w:r>
    </w:p>
    <w:p w14:paraId="5557537B" w14:textId="041DBD93" w:rsidR="00F8776A" w:rsidRPr="00EC1CFF" w:rsidRDefault="00B0786D" w:rsidP="00B0786D">
      <w:pPr>
        <w:pStyle w:val="Heading1"/>
        <w:numPr>
          <w:ilvl w:val="0"/>
          <w:numId w:val="0"/>
        </w:numPr>
        <w:tabs>
          <w:tab w:val="left" w:pos="862"/>
        </w:tabs>
        <w:ind w:left="862" w:hanging="862"/>
      </w:pPr>
      <w:r w:rsidRPr="00EC1CFF">
        <w:t>[49]</w:t>
      </w:r>
      <w:r w:rsidRPr="00EC1CFF">
        <w:tab/>
      </w:r>
      <w:r w:rsidR="00BF0BCF">
        <w:t>The report therefore ca</w:t>
      </w:r>
      <w:r w:rsidR="00B8036A">
        <w:t>nnot serve as proof that Z</w:t>
      </w:r>
      <w:r w:rsidR="00BF0BCF">
        <w:t xml:space="preserve"> would have been supported by Mr. Dube until age 21 without</w:t>
      </w:r>
      <w:r w:rsidR="008723DD" w:rsidRPr="00EC1CFF">
        <w:t xml:space="preserve"> evidence by the Plaintiff</w:t>
      </w:r>
      <w:r w:rsidR="00B8036A">
        <w:t xml:space="preserve"> that Z</w:t>
      </w:r>
      <w:r w:rsidR="00BF0BCF">
        <w:t xml:space="preserve"> would have</w:t>
      </w:r>
      <w:r w:rsidR="008723DD" w:rsidRPr="00EC1CFF">
        <w:t xml:space="preserve"> need</w:t>
      </w:r>
      <w:r w:rsidR="00BF0BCF">
        <w:t>ed Mr. Dube’s</w:t>
      </w:r>
      <w:r w:rsidR="008723DD" w:rsidRPr="00EC1CFF">
        <w:t xml:space="preserve"> support until age 21,</w:t>
      </w:r>
      <w:r w:rsidR="00BF0BCF">
        <w:t xml:space="preserve"> including the extent of such need</w:t>
      </w:r>
      <w:r w:rsidR="00A00497" w:rsidRPr="00EC1CFF">
        <w:t>.</w:t>
      </w:r>
    </w:p>
    <w:p w14:paraId="3610929B" w14:textId="31B4E764" w:rsidR="00DF7D77" w:rsidRDefault="00B0786D" w:rsidP="00B0786D">
      <w:pPr>
        <w:pStyle w:val="Heading1"/>
        <w:numPr>
          <w:ilvl w:val="0"/>
          <w:numId w:val="0"/>
        </w:numPr>
        <w:tabs>
          <w:tab w:val="left" w:pos="862"/>
        </w:tabs>
        <w:ind w:left="862" w:hanging="862"/>
      </w:pPr>
      <w:r>
        <w:t>[50]</w:t>
      </w:r>
      <w:r>
        <w:tab/>
      </w:r>
      <w:r w:rsidR="00EF436B">
        <w:t>Due to the anomaly already alluded to of the</w:t>
      </w:r>
      <w:r w:rsidR="00DF7D77">
        <w:t xml:space="preserve"> actuarial</w:t>
      </w:r>
      <w:r w:rsidR="00EF436B">
        <w:t xml:space="preserve"> calculation</w:t>
      </w:r>
      <w:r w:rsidR="00866FD7">
        <w:t xml:space="preserve"> in the </w:t>
      </w:r>
      <w:r w:rsidR="00866FD7">
        <w:lastRenderedPageBreak/>
        <w:t>report dated 5</w:t>
      </w:r>
      <w:r w:rsidR="00866FD7" w:rsidRPr="00866FD7">
        <w:rPr>
          <w:vertAlign w:val="superscript"/>
        </w:rPr>
        <w:t>th</w:t>
      </w:r>
      <w:r w:rsidR="00866FD7">
        <w:t xml:space="preserve"> August 2022</w:t>
      </w:r>
      <w:r w:rsidR="00B8036A">
        <w:t xml:space="preserve"> of Z</w:t>
      </w:r>
      <w:r w:rsidR="00EF436B">
        <w:t>’s pre-contingency loss of Mr. Dube’s support to age 18 exceeding the</w:t>
      </w:r>
      <w:r w:rsidR="00DF7D77">
        <w:t xml:space="preserve"> actuarial</w:t>
      </w:r>
      <w:r w:rsidR="00EF436B">
        <w:t xml:space="preserve"> calculation of her pre-contingency loss of Mr. Dube’s support to age 21 by R54 604.00 (see paragraph 13.1 above), t</w:t>
      </w:r>
      <w:r w:rsidR="00B8036A">
        <w:t>he Fund’s contention for Z</w:t>
      </w:r>
      <w:r w:rsidR="00EF436B">
        <w:t>’s age of dependency to end at 18 portend</w:t>
      </w:r>
      <w:r w:rsidR="00866FD7">
        <w:t>ed</w:t>
      </w:r>
      <w:r w:rsidR="00EF436B">
        <w:t xml:space="preserve"> the result of the Fund unwittingly arguing for a higher liability</w:t>
      </w:r>
      <w:r w:rsidR="00FB43B5">
        <w:t xml:space="preserve"> than had it ag</w:t>
      </w:r>
      <w:r w:rsidR="00B8036A">
        <w:t>reed to being liable for Z</w:t>
      </w:r>
      <w:r w:rsidR="00FB43B5">
        <w:t>’s loss of support until age</w:t>
      </w:r>
      <w:r w:rsidR="00DF7D77">
        <w:t xml:space="preserve"> 2</w:t>
      </w:r>
      <w:r w:rsidR="00DC0D68">
        <w:t>1:</w:t>
      </w:r>
    </w:p>
    <w:p w14:paraId="2CC790C1" w14:textId="7D1F3804" w:rsidR="00836D37" w:rsidRDefault="00B0786D" w:rsidP="00B0786D">
      <w:pPr>
        <w:pStyle w:val="Heading1"/>
        <w:numPr>
          <w:ilvl w:val="0"/>
          <w:numId w:val="0"/>
        </w:numPr>
        <w:tabs>
          <w:tab w:val="left" w:pos="862"/>
        </w:tabs>
        <w:ind w:left="862" w:hanging="862"/>
      </w:pPr>
      <w:r>
        <w:t>[51]</w:t>
      </w:r>
      <w:r>
        <w:tab/>
      </w:r>
      <w:r w:rsidR="00DF7D77">
        <w:t>Fortu</w:t>
      </w:r>
      <w:r w:rsidR="00866FD7">
        <w:t>itously</w:t>
      </w:r>
      <w:r w:rsidR="00DF7D77">
        <w:t xml:space="preserve"> for the Fund, however,</w:t>
      </w:r>
      <w:r w:rsidR="00866FD7">
        <w:t xml:space="preserve"> the following extract from the </w:t>
      </w:r>
      <w:r w:rsidR="00836D37">
        <w:t>J</w:t>
      </w:r>
      <w:r w:rsidR="00866FD7">
        <w:t xml:space="preserve">udgment by Trengove, AJA in </w:t>
      </w:r>
      <w:r w:rsidR="00866FD7" w:rsidRPr="00836D37">
        <w:rPr>
          <w:b/>
          <w:bCs/>
        </w:rPr>
        <w:t>Marine</w:t>
      </w:r>
      <w:r w:rsidR="00866FD7">
        <w:t xml:space="preserve"> </w:t>
      </w:r>
      <w:r w:rsidR="00866FD7" w:rsidRPr="00836D37">
        <w:rPr>
          <w:b/>
          <w:bCs/>
        </w:rPr>
        <w:t>And</w:t>
      </w:r>
      <w:r w:rsidR="00866FD7">
        <w:t xml:space="preserve"> </w:t>
      </w:r>
      <w:r w:rsidR="00866FD7" w:rsidRPr="00836D37">
        <w:rPr>
          <w:b/>
          <w:bCs/>
        </w:rPr>
        <w:t>Trade</w:t>
      </w:r>
      <w:r w:rsidR="00866FD7">
        <w:t xml:space="preserve"> </w:t>
      </w:r>
      <w:r w:rsidR="00866FD7" w:rsidRPr="00836D37">
        <w:rPr>
          <w:b/>
          <w:bCs/>
        </w:rPr>
        <w:t>Insurance</w:t>
      </w:r>
      <w:r w:rsidR="00866FD7">
        <w:t xml:space="preserve"> </w:t>
      </w:r>
      <w:r w:rsidR="00866FD7" w:rsidRPr="00836D37">
        <w:rPr>
          <w:b/>
          <w:bCs/>
        </w:rPr>
        <w:t>Co</w:t>
      </w:r>
      <w:r w:rsidR="00866FD7">
        <w:t xml:space="preserve"> </w:t>
      </w:r>
      <w:r w:rsidR="00866FD7" w:rsidRPr="00836D37">
        <w:rPr>
          <w:b/>
          <w:bCs/>
        </w:rPr>
        <w:t>Ltd</w:t>
      </w:r>
      <w:r w:rsidR="00866FD7">
        <w:t xml:space="preserve"> </w:t>
      </w:r>
      <w:r w:rsidR="00866FD7" w:rsidRPr="00836D37">
        <w:rPr>
          <w:b/>
          <w:bCs/>
        </w:rPr>
        <w:t>v</w:t>
      </w:r>
      <w:r w:rsidR="00866FD7">
        <w:t xml:space="preserve"> </w:t>
      </w:r>
      <w:r w:rsidR="00866FD7" w:rsidRPr="00836D37">
        <w:rPr>
          <w:b/>
          <w:bCs/>
        </w:rPr>
        <w:t>Mariamah</w:t>
      </w:r>
      <w:r w:rsidR="00866FD7">
        <w:t xml:space="preserve"> </w:t>
      </w:r>
      <w:r w:rsidR="00866FD7" w:rsidRPr="00836D37">
        <w:rPr>
          <w:b/>
          <w:bCs/>
        </w:rPr>
        <w:t>And</w:t>
      </w:r>
      <w:r w:rsidR="00866FD7">
        <w:t xml:space="preserve"> </w:t>
      </w:r>
      <w:r w:rsidR="00866FD7" w:rsidRPr="00836D37">
        <w:rPr>
          <w:b/>
          <w:bCs/>
        </w:rPr>
        <w:t>Another</w:t>
      </w:r>
      <w:r w:rsidR="00CB2B6B">
        <w:rPr>
          <w:rStyle w:val="FootnoteReference"/>
        </w:rPr>
        <w:footnoteReference w:id="9"/>
      </w:r>
      <w:r w:rsidR="00866FD7">
        <w:t xml:space="preserve"> </w:t>
      </w:r>
      <w:r w:rsidR="00DC0D68">
        <w:t xml:space="preserve">underscores </w:t>
      </w:r>
      <w:r w:rsidR="00866FD7">
        <w:t xml:space="preserve">the argument </w:t>
      </w:r>
      <w:r w:rsidR="000E5CA7">
        <w:t xml:space="preserve">on behalf of the Plaintiff </w:t>
      </w:r>
      <w:r w:rsidR="00866FD7">
        <w:t>for an assumption that support by a breadwinner for a school-going</w:t>
      </w:r>
      <w:r w:rsidR="00836D37">
        <w:t xml:space="preserve"> dependant would probably continue until the dependant reaches the age of 21 years:</w:t>
      </w:r>
    </w:p>
    <w:p w14:paraId="74F62DF7" w14:textId="77777777" w:rsidR="00DC0D68" w:rsidRDefault="00836D37" w:rsidP="00835E02">
      <w:pPr>
        <w:pStyle w:val="Heading1"/>
        <w:numPr>
          <w:ilvl w:val="0"/>
          <w:numId w:val="0"/>
        </w:numPr>
        <w:spacing w:line="360" w:lineRule="auto"/>
        <w:ind w:left="862"/>
        <w:rPr>
          <w:i/>
          <w:iCs/>
        </w:rPr>
      </w:pPr>
      <w:r>
        <w:t xml:space="preserve">“ … </w:t>
      </w:r>
      <w:r w:rsidRPr="00836D37">
        <w:rPr>
          <w:i/>
          <w:iCs/>
        </w:rPr>
        <w:t>At</w:t>
      </w:r>
      <w:r>
        <w:t xml:space="preserve"> </w:t>
      </w:r>
      <w:r w:rsidRPr="00836D37">
        <w:rPr>
          <w:i/>
          <w:iCs/>
        </w:rPr>
        <w:t>the</w:t>
      </w:r>
      <w:r>
        <w:t xml:space="preserve"> </w:t>
      </w:r>
      <w:r w:rsidRPr="00836D37">
        <w:rPr>
          <w:i/>
          <w:iCs/>
        </w:rPr>
        <w:t>time</w:t>
      </w:r>
      <w:r>
        <w:t xml:space="preserve"> </w:t>
      </w:r>
      <w:r w:rsidRPr="00836D37">
        <w:rPr>
          <w:i/>
          <w:iCs/>
        </w:rPr>
        <w:t>of</w:t>
      </w:r>
      <w:r>
        <w:t xml:space="preserve"> the </w:t>
      </w:r>
      <w:r w:rsidRPr="00836D37">
        <w:rPr>
          <w:i/>
          <w:iCs/>
        </w:rPr>
        <w:t>deceased’s</w:t>
      </w:r>
      <w:r>
        <w:t xml:space="preserve"> </w:t>
      </w:r>
      <w:r w:rsidRPr="00836D37">
        <w:rPr>
          <w:i/>
          <w:iCs/>
        </w:rPr>
        <w:t>death</w:t>
      </w:r>
      <w:r>
        <w:rPr>
          <w:i/>
          <w:iCs/>
        </w:rPr>
        <w:t xml:space="preserve"> Puniasagran was 18 years old, and Granasagran 17 years. They were still at school, the deceased was supporting them</w:t>
      </w:r>
      <w:r w:rsidR="00DC0D68">
        <w:rPr>
          <w:i/>
          <w:iCs/>
        </w:rPr>
        <w:t xml:space="preserve"> and the Court a quo was, in my view, justified in acting on the assumption that the deceased would probably have continued to support his sons until they reached the age of 21 years.”</w:t>
      </w:r>
    </w:p>
    <w:p w14:paraId="13E9DD3B" w14:textId="0EB97DE3" w:rsidR="00D56FF1" w:rsidRDefault="00B0786D" w:rsidP="00B0786D">
      <w:pPr>
        <w:pStyle w:val="Heading1"/>
        <w:numPr>
          <w:ilvl w:val="0"/>
          <w:numId w:val="0"/>
        </w:numPr>
        <w:tabs>
          <w:tab w:val="left" w:pos="862"/>
        </w:tabs>
        <w:ind w:left="862" w:hanging="862"/>
      </w:pPr>
      <w:r>
        <w:lastRenderedPageBreak/>
        <w:t>[52]</w:t>
      </w:r>
      <w:r>
        <w:tab/>
      </w:r>
      <w:r w:rsidR="000E5CA7">
        <w:t>Applying this principle to the common cause fact that Mr. Dube was</w:t>
      </w:r>
      <w:r w:rsidR="00D56FF1">
        <w:t xml:space="preserve"> at the time of his death</w:t>
      </w:r>
      <w:r w:rsidR="00B8036A">
        <w:t xml:space="preserve"> supporting Z</w:t>
      </w:r>
      <w:r w:rsidR="000E5CA7">
        <w:t xml:space="preserve"> while she w</w:t>
      </w:r>
      <w:r w:rsidR="00D56FF1">
        <w:t>a</w:t>
      </w:r>
      <w:r w:rsidR="000E5CA7">
        <w:t>s still at school, t</w:t>
      </w:r>
      <w:r w:rsidR="00DC0D68">
        <w:t>he</w:t>
      </w:r>
      <w:r w:rsidR="000E5CA7">
        <w:t xml:space="preserve"> Court finds tha</w:t>
      </w:r>
      <w:r w:rsidR="00D56FF1">
        <w:t xml:space="preserve">t </w:t>
      </w:r>
      <w:r w:rsidR="000E5CA7">
        <w:t>the</w:t>
      </w:r>
      <w:r w:rsidR="00D56FF1">
        <w:t xml:space="preserve"> Fund is obligated to the Plaintiff for damages in the sum of R565 </w:t>
      </w:r>
      <w:r w:rsidR="00B8036A">
        <w:t>109.00 to compensate for Z</w:t>
      </w:r>
      <w:r w:rsidR="00D56FF1">
        <w:t>’s loss of Mr. Dube’s support measured until age</w:t>
      </w:r>
      <w:r w:rsidR="00DC0D68">
        <w:t xml:space="preserve"> 21.</w:t>
      </w:r>
    </w:p>
    <w:p w14:paraId="748E41E8" w14:textId="43D2F2CD" w:rsidR="006479EA" w:rsidRDefault="00B0786D" w:rsidP="00B0786D">
      <w:pPr>
        <w:pStyle w:val="Heading1"/>
        <w:numPr>
          <w:ilvl w:val="0"/>
          <w:numId w:val="0"/>
        </w:numPr>
        <w:tabs>
          <w:tab w:val="left" w:pos="862"/>
        </w:tabs>
        <w:ind w:left="862" w:hanging="862"/>
      </w:pPr>
      <w:r>
        <w:t>[53]</w:t>
      </w:r>
      <w:r>
        <w:tab/>
      </w:r>
      <w:r w:rsidR="00D56FF1">
        <w:t>It remains to consider</w:t>
      </w:r>
      <w:r w:rsidR="00B8036A">
        <w:t xml:space="preserve"> the best interests of Z</w:t>
      </w:r>
      <w:r w:rsidR="00692F04">
        <w:t xml:space="preserve"> regarding the management and protection of the award for her benefit</w:t>
      </w:r>
      <w:r w:rsidR="00D56FF1">
        <w:t>.</w:t>
      </w:r>
      <w:r w:rsidR="00692F04">
        <w:t xml:space="preserve"> To this end, the Court proposes that the execution of the</w:t>
      </w:r>
      <w:r w:rsidR="002E3C78">
        <w:t xml:space="preserve"> order for the payment of damages</w:t>
      </w:r>
      <w:r w:rsidR="00692F04">
        <w:t xml:space="preserve"> be suspended pending the appointment of a </w:t>
      </w:r>
      <w:r w:rsidR="00692F04" w:rsidRPr="005D7965">
        <w:t>curator</w:t>
      </w:r>
      <w:r w:rsidR="00692F04">
        <w:t xml:space="preserve"> </w:t>
      </w:r>
      <w:r w:rsidR="00692F04" w:rsidRPr="00692F04">
        <w:rPr>
          <w:i/>
          <w:iCs/>
        </w:rPr>
        <w:t>ad</w:t>
      </w:r>
      <w:r w:rsidR="00692F04">
        <w:t xml:space="preserve"> </w:t>
      </w:r>
      <w:r w:rsidR="00692F04" w:rsidRPr="00692F04">
        <w:rPr>
          <w:i/>
          <w:iCs/>
        </w:rPr>
        <w:t>litem</w:t>
      </w:r>
      <w:r w:rsidR="00692F04">
        <w:t xml:space="preserve"> to investigate and report to the Court on the most suitable options for pr</w:t>
      </w:r>
      <w:r w:rsidR="00B8036A">
        <w:t>otection of the award in Z</w:t>
      </w:r>
      <w:r w:rsidR="00692F04">
        <w:t>’s best interests</w:t>
      </w:r>
      <w:r w:rsidR="00697D99">
        <w:t>.</w:t>
      </w:r>
      <w:r w:rsidR="00710AE0">
        <w:rPr>
          <w:rStyle w:val="FootnoteReference"/>
        </w:rPr>
        <w:footnoteReference w:id="10"/>
      </w:r>
      <w:r w:rsidR="00692F04">
        <w:t xml:space="preserve"> </w:t>
      </w:r>
      <w:r w:rsidR="00D56FF1">
        <w:t xml:space="preserve"> </w:t>
      </w:r>
      <w:r w:rsidR="00836D37">
        <w:tab/>
        <w:t xml:space="preserve">  </w:t>
      </w:r>
      <w:r w:rsidR="00866FD7">
        <w:t xml:space="preserve"> </w:t>
      </w:r>
    </w:p>
    <w:p w14:paraId="3FEA82C7" w14:textId="77777777" w:rsidR="006479EA" w:rsidRDefault="006479EA" w:rsidP="00DC0D68">
      <w:pPr>
        <w:pStyle w:val="Heading1"/>
        <w:numPr>
          <w:ilvl w:val="0"/>
          <w:numId w:val="0"/>
        </w:numPr>
      </w:pPr>
      <w:r w:rsidRPr="001D79E7">
        <w:rPr>
          <w:b/>
          <w:bCs/>
        </w:rPr>
        <w:t>ACORDINGLY,</w:t>
      </w:r>
      <w:r>
        <w:t xml:space="preserve"> </w:t>
      </w:r>
      <w:r w:rsidRPr="001D79E7">
        <w:rPr>
          <w:b/>
          <w:bCs/>
        </w:rPr>
        <w:t>THE</w:t>
      </w:r>
      <w:r>
        <w:t xml:space="preserve"> </w:t>
      </w:r>
      <w:r w:rsidRPr="001D79E7">
        <w:rPr>
          <w:b/>
          <w:bCs/>
        </w:rPr>
        <w:t>FOLLOWING</w:t>
      </w:r>
      <w:r>
        <w:t xml:space="preserve"> </w:t>
      </w:r>
      <w:r w:rsidRPr="001D79E7">
        <w:rPr>
          <w:b/>
          <w:bCs/>
        </w:rPr>
        <w:t>IS</w:t>
      </w:r>
      <w:r>
        <w:t xml:space="preserve"> </w:t>
      </w:r>
      <w:r w:rsidRPr="001D79E7">
        <w:rPr>
          <w:b/>
          <w:bCs/>
        </w:rPr>
        <w:t>ORDERED:</w:t>
      </w:r>
    </w:p>
    <w:p w14:paraId="16E4C437" w14:textId="71E57F41" w:rsidR="00B01A58" w:rsidRDefault="00B0786D" w:rsidP="00B0786D">
      <w:pPr>
        <w:pStyle w:val="Heading1"/>
        <w:numPr>
          <w:ilvl w:val="0"/>
          <w:numId w:val="0"/>
        </w:numPr>
        <w:ind w:left="720" w:hanging="720"/>
      </w:pPr>
      <w:r>
        <w:t>(a)</w:t>
      </w:r>
      <w:r>
        <w:tab/>
      </w:r>
      <w:r w:rsidR="00B01A58">
        <w:t>The Defendant is directed to pay the Plaintiff</w:t>
      </w:r>
      <w:r w:rsidR="00B8036A">
        <w:t xml:space="preserve"> on behalf of Z N</w:t>
      </w:r>
      <w:r w:rsidR="00982D26">
        <w:t xml:space="preserve"> </w:t>
      </w:r>
      <w:r w:rsidR="00B8036A">
        <w:t>M</w:t>
      </w:r>
      <w:r w:rsidR="00B01A58">
        <w:t xml:space="preserve"> R565 109.00 plus interest</w:t>
      </w:r>
      <w:r w:rsidR="002E3C78">
        <w:t xml:space="preserve"> thereon</w:t>
      </w:r>
      <w:r w:rsidR="00B01A58">
        <w:t xml:space="preserve"> a </w:t>
      </w:r>
      <w:r w:rsidR="00B01A58" w:rsidRPr="00B01A58">
        <w:rPr>
          <w:i/>
          <w:iCs/>
        </w:rPr>
        <w:t>tempore</w:t>
      </w:r>
      <w:r w:rsidR="00520AE2">
        <w:t xml:space="preserve"> </w:t>
      </w:r>
      <w:r w:rsidR="00B01A58" w:rsidRPr="00835E02">
        <w:rPr>
          <w:i/>
          <w:iCs/>
        </w:rPr>
        <w:t>mora</w:t>
      </w:r>
      <w:r w:rsidR="002E3C78">
        <w:rPr>
          <w:i/>
          <w:iCs/>
        </w:rPr>
        <w:t xml:space="preserve"> </w:t>
      </w:r>
      <w:r w:rsidR="002E3C78" w:rsidRPr="002E3C78">
        <w:t>at</w:t>
      </w:r>
      <w:r w:rsidR="002E3C78">
        <w:rPr>
          <w:i/>
          <w:iCs/>
        </w:rPr>
        <w:t xml:space="preserve"> </w:t>
      </w:r>
      <w:r w:rsidR="002E3C78" w:rsidRPr="002E3C78">
        <w:t>the</w:t>
      </w:r>
      <w:r w:rsidR="002E3C78">
        <w:rPr>
          <w:i/>
          <w:iCs/>
        </w:rPr>
        <w:t xml:space="preserve"> </w:t>
      </w:r>
      <w:r w:rsidR="002E3C78" w:rsidRPr="002E3C78">
        <w:t>rate</w:t>
      </w:r>
      <w:r w:rsidR="002E3C78">
        <w:rPr>
          <w:i/>
          <w:iCs/>
        </w:rPr>
        <w:t xml:space="preserve"> of </w:t>
      </w:r>
      <w:r w:rsidR="002E3C78" w:rsidRPr="002E3C78">
        <w:t>15</w:t>
      </w:r>
      <w:r w:rsidR="002E3C78">
        <w:rPr>
          <w:i/>
          <w:iCs/>
        </w:rPr>
        <w:t>.</w:t>
      </w:r>
      <w:r w:rsidR="002E3C78" w:rsidRPr="002E3C78">
        <w:t>5%</w:t>
      </w:r>
      <w:r w:rsidR="002E3C78">
        <w:rPr>
          <w:i/>
          <w:iCs/>
        </w:rPr>
        <w:t xml:space="preserve"> </w:t>
      </w:r>
      <w:r w:rsidR="002E3C78" w:rsidRPr="002E3C78">
        <w:t>per</w:t>
      </w:r>
      <w:r w:rsidR="002E3C78">
        <w:rPr>
          <w:i/>
          <w:iCs/>
        </w:rPr>
        <w:t xml:space="preserve"> </w:t>
      </w:r>
      <w:r w:rsidR="002E3C78" w:rsidRPr="002E3C78">
        <w:t>annum</w:t>
      </w:r>
      <w:r w:rsidR="00B01A58">
        <w:t xml:space="preserve"> calculated from </w:t>
      </w:r>
      <w:r w:rsidR="00692F04">
        <w:t>1</w:t>
      </w:r>
      <w:r w:rsidR="00982D26">
        <w:t>3</w:t>
      </w:r>
      <w:r w:rsidR="00B01A58" w:rsidRPr="00B01A58">
        <w:rPr>
          <w:vertAlign w:val="superscript"/>
        </w:rPr>
        <w:t>th</w:t>
      </w:r>
      <w:r w:rsidR="00B01A58">
        <w:t xml:space="preserve"> June 2023 to date of payment.</w:t>
      </w:r>
    </w:p>
    <w:p w14:paraId="5ED88699" w14:textId="59FD9FBA" w:rsidR="00692F04" w:rsidRDefault="00B0786D" w:rsidP="00B0786D">
      <w:pPr>
        <w:pStyle w:val="Heading1"/>
        <w:numPr>
          <w:ilvl w:val="0"/>
          <w:numId w:val="0"/>
        </w:numPr>
        <w:ind w:left="720" w:hanging="720"/>
      </w:pPr>
      <w:r>
        <w:t>(b)</w:t>
      </w:r>
      <w:r>
        <w:tab/>
      </w:r>
      <w:r w:rsidR="00B01A58">
        <w:t>The Defendant is directed to pay the costs of the action</w:t>
      </w:r>
      <w:r w:rsidR="00E248E8">
        <w:t xml:space="preserve"> </w:t>
      </w:r>
      <w:r w:rsidR="00982D26">
        <w:t>(day</w:t>
      </w:r>
      <w:r w:rsidR="00E248E8">
        <w:t xml:space="preserve"> costs </w:t>
      </w:r>
      <w:r w:rsidR="00E248E8">
        <w:lastRenderedPageBreak/>
        <w:t>limited to 2</w:t>
      </w:r>
      <w:r w:rsidR="00E248E8" w:rsidRPr="00E248E8">
        <w:rPr>
          <w:vertAlign w:val="superscript"/>
        </w:rPr>
        <w:t>nd</w:t>
      </w:r>
      <w:r w:rsidR="00E248E8">
        <w:t xml:space="preserve"> March and 3</w:t>
      </w:r>
      <w:r w:rsidR="00E248E8" w:rsidRPr="00E248E8">
        <w:rPr>
          <w:vertAlign w:val="superscript"/>
        </w:rPr>
        <w:t>rd</w:t>
      </w:r>
      <w:r w:rsidR="00E248E8">
        <w:t xml:space="preserve"> March 2023</w:t>
      </w:r>
      <w:r w:rsidR="00982D26">
        <w:t>)</w:t>
      </w:r>
      <w:r w:rsidR="00E248E8">
        <w:t xml:space="preserve">, </w:t>
      </w:r>
      <w:r w:rsidR="00982D26">
        <w:t>which</w:t>
      </w:r>
      <w:r w:rsidR="002E3C78">
        <w:t xml:space="preserve"> costs</w:t>
      </w:r>
      <w:r w:rsidR="00E248E8">
        <w:t xml:space="preserve"> are to include the </w:t>
      </w:r>
      <w:r w:rsidR="00982D26">
        <w:t>costs of Ndumiso Mavimbela of Manala Actuaries</w:t>
      </w:r>
      <w:r w:rsidR="002E3C78">
        <w:t xml:space="preserve"> pertaining to the Actuarial Report dated 5</w:t>
      </w:r>
      <w:r w:rsidR="002E3C78" w:rsidRPr="002E3C78">
        <w:rPr>
          <w:vertAlign w:val="superscript"/>
        </w:rPr>
        <w:t>th</w:t>
      </w:r>
      <w:r w:rsidR="002E3C78">
        <w:t xml:space="preserve"> August 2022 and to the Actuarial Report dated 31</w:t>
      </w:r>
      <w:r w:rsidR="002E3C78" w:rsidRPr="002E3C78">
        <w:rPr>
          <w:vertAlign w:val="superscript"/>
        </w:rPr>
        <w:t>st</w:t>
      </w:r>
      <w:r w:rsidR="002E3C78">
        <w:t xml:space="preserve"> August 2022</w:t>
      </w:r>
      <w:r w:rsidR="00B01A58">
        <w:t>.</w:t>
      </w:r>
    </w:p>
    <w:p w14:paraId="7D4C08A7" w14:textId="4DDAB279" w:rsidR="000C797B" w:rsidRDefault="00B0786D" w:rsidP="00B0786D">
      <w:pPr>
        <w:pStyle w:val="Heading1"/>
        <w:numPr>
          <w:ilvl w:val="0"/>
          <w:numId w:val="0"/>
        </w:numPr>
        <w:ind w:left="720" w:hanging="720"/>
      </w:pPr>
      <w:r>
        <w:t>(c)</w:t>
      </w:r>
      <w:r>
        <w:tab/>
      </w:r>
      <w:r w:rsidR="00692F04">
        <w:t xml:space="preserve">Execution of </w:t>
      </w:r>
      <w:r w:rsidR="002E3C78">
        <w:t>the order in paragraph (a)</w:t>
      </w:r>
      <w:r w:rsidR="00982D26">
        <w:t xml:space="preserve"> above</w:t>
      </w:r>
      <w:r w:rsidR="002E3C78">
        <w:t xml:space="preserve"> is suspended pending the implementation of recommendations of</w:t>
      </w:r>
      <w:r w:rsidR="004433AB">
        <w:t xml:space="preserve"> the</w:t>
      </w:r>
      <w:r w:rsidR="000C797B">
        <w:t xml:space="preserve"> </w:t>
      </w:r>
      <w:r w:rsidR="005D7965">
        <w:t xml:space="preserve">curator </w:t>
      </w:r>
      <w:r w:rsidR="005D7965" w:rsidRPr="005D7965">
        <w:rPr>
          <w:i/>
          <w:iCs/>
        </w:rPr>
        <w:t>ad</w:t>
      </w:r>
      <w:r w:rsidR="005D7965">
        <w:t xml:space="preserve"> </w:t>
      </w:r>
      <w:r w:rsidR="005D7965" w:rsidRPr="005D7965">
        <w:rPr>
          <w:i/>
          <w:iCs/>
        </w:rPr>
        <w:t>litem</w:t>
      </w:r>
      <w:r w:rsidR="003B5AF1">
        <w:rPr>
          <w:i/>
          <w:iCs/>
        </w:rPr>
        <w:t xml:space="preserve"> </w:t>
      </w:r>
      <w:r w:rsidR="003B5AF1" w:rsidRPr="003B5AF1">
        <w:t>referred</w:t>
      </w:r>
      <w:r w:rsidR="003B5AF1">
        <w:rPr>
          <w:i/>
          <w:iCs/>
        </w:rPr>
        <w:t xml:space="preserve"> </w:t>
      </w:r>
      <w:r w:rsidR="003B5AF1" w:rsidRPr="003B5AF1">
        <w:t>to</w:t>
      </w:r>
      <w:r w:rsidR="003B5AF1">
        <w:rPr>
          <w:i/>
          <w:iCs/>
        </w:rPr>
        <w:t xml:space="preserve"> </w:t>
      </w:r>
      <w:r w:rsidR="003B5AF1" w:rsidRPr="003B5AF1">
        <w:t>in</w:t>
      </w:r>
      <w:r w:rsidR="003B5AF1">
        <w:rPr>
          <w:i/>
          <w:iCs/>
        </w:rPr>
        <w:t xml:space="preserve"> </w:t>
      </w:r>
      <w:r w:rsidR="003B5AF1" w:rsidRPr="003B5AF1">
        <w:t>paragraph</w:t>
      </w:r>
      <w:r w:rsidR="003B5AF1">
        <w:rPr>
          <w:i/>
          <w:iCs/>
        </w:rPr>
        <w:t xml:space="preserve"> </w:t>
      </w:r>
      <w:r w:rsidR="003B5AF1" w:rsidRPr="003B5AF1">
        <w:t>(d)</w:t>
      </w:r>
      <w:r w:rsidR="003B5AF1">
        <w:rPr>
          <w:i/>
          <w:iCs/>
        </w:rPr>
        <w:t xml:space="preserve"> </w:t>
      </w:r>
      <w:r w:rsidR="003B5AF1" w:rsidRPr="003B5AF1">
        <w:t>below</w:t>
      </w:r>
      <w:r w:rsidR="002E3C78">
        <w:t xml:space="preserve"> in a report concerni</w:t>
      </w:r>
      <w:r w:rsidR="00B8036A">
        <w:t>ng the best interests of Z N M</w:t>
      </w:r>
      <w:r w:rsidR="00982D26">
        <w:t xml:space="preserve"> in respect of</w:t>
      </w:r>
      <w:r w:rsidR="002E3C78">
        <w:t xml:space="preserve"> the need for and</w:t>
      </w:r>
      <w:r w:rsidR="000C797B">
        <w:t xml:space="preserve"> most suitable</w:t>
      </w:r>
      <w:r w:rsidR="002E3C78">
        <w:t xml:space="preserve"> form of protection of the award in paragraph (a)</w:t>
      </w:r>
      <w:r w:rsidR="00982D26">
        <w:t xml:space="preserve"> above</w:t>
      </w:r>
      <w:r w:rsidR="002E3C78">
        <w:t>.</w:t>
      </w:r>
    </w:p>
    <w:p w14:paraId="1AB6E4AA" w14:textId="17FC872E" w:rsidR="00A33C8B" w:rsidRDefault="00B0786D" w:rsidP="00B0786D">
      <w:pPr>
        <w:pStyle w:val="Heading1"/>
        <w:numPr>
          <w:ilvl w:val="0"/>
          <w:numId w:val="0"/>
        </w:numPr>
        <w:ind w:left="720" w:hanging="720"/>
      </w:pPr>
      <w:r>
        <w:t>(d)</w:t>
      </w:r>
      <w:r>
        <w:tab/>
      </w:r>
      <w:r w:rsidR="000C797B">
        <w:t>The</w:t>
      </w:r>
      <w:r w:rsidR="00982D26">
        <w:t xml:space="preserve"> Defendant is</w:t>
      </w:r>
      <w:r w:rsidR="000C797B">
        <w:t xml:space="preserve"> directed to</w:t>
      </w:r>
      <w:r w:rsidR="00CF75CA">
        <w:t xml:space="preserve"> request the</w:t>
      </w:r>
      <w:r w:rsidR="004433AB">
        <w:t xml:space="preserve"> Johannesburg</w:t>
      </w:r>
      <w:r w:rsidR="00CF75CA">
        <w:t xml:space="preserve"> Society of Advocates</w:t>
      </w:r>
      <w:r w:rsidR="004433AB">
        <w:t xml:space="preserve"> affiliated to the General Council of the B</w:t>
      </w:r>
      <w:r w:rsidR="00EC0339">
        <w:t>ar</w:t>
      </w:r>
      <w:r w:rsidR="00CF75CA">
        <w:t xml:space="preserve"> to nominate a member of the</w:t>
      </w:r>
      <w:r w:rsidR="00EC0339">
        <w:t xml:space="preserve"> Johannesburg</w:t>
      </w:r>
      <w:r w:rsidR="00CF75CA">
        <w:t xml:space="preserve"> society of not less than 5 years standing for appointment as </w:t>
      </w:r>
      <w:r w:rsidR="00CF75CA" w:rsidRPr="005D7965">
        <w:t>curator</w:t>
      </w:r>
      <w:r w:rsidR="00CF75CA">
        <w:t xml:space="preserve"> </w:t>
      </w:r>
      <w:r w:rsidR="00CF75CA" w:rsidRPr="00CF75CA">
        <w:rPr>
          <w:i/>
          <w:iCs/>
        </w:rPr>
        <w:t>ad</w:t>
      </w:r>
      <w:r w:rsidR="00CF75CA">
        <w:t xml:space="preserve"> </w:t>
      </w:r>
      <w:r w:rsidR="00CF75CA" w:rsidRPr="00CF75CA">
        <w:rPr>
          <w:i/>
          <w:iCs/>
        </w:rPr>
        <w:t>litem</w:t>
      </w:r>
      <w:r w:rsidR="00CF75CA">
        <w:t xml:space="preserve"> as per paragraph (c) above</w:t>
      </w:r>
      <w:r w:rsidR="001E28AF">
        <w:t xml:space="preserve"> and</w:t>
      </w:r>
      <w:r w:rsidR="00CF75CA">
        <w:t xml:space="preserve"> to deliver the </w:t>
      </w:r>
      <w:r w:rsidR="001E28AF">
        <w:t xml:space="preserve">society’s </w:t>
      </w:r>
      <w:r w:rsidR="00CF75CA">
        <w:t>nomin</w:t>
      </w:r>
      <w:r w:rsidR="001E28AF">
        <w:t>ation in writing and the nomin</w:t>
      </w:r>
      <w:r w:rsidR="00CF75CA">
        <w:t xml:space="preserve">ee’s consent to act as </w:t>
      </w:r>
      <w:r w:rsidR="00CF75CA" w:rsidRPr="005D7965">
        <w:t>curator</w:t>
      </w:r>
      <w:r w:rsidR="00CF75CA">
        <w:t xml:space="preserve"> </w:t>
      </w:r>
      <w:r w:rsidR="00CF75CA" w:rsidRPr="00A33C8B">
        <w:rPr>
          <w:i/>
          <w:iCs/>
        </w:rPr>
        <w:t>ad</w:t>
      </w:r>
      <w:r w:rsidR="00CF75CA">
        <w:t xml:space="preserve"> </w:t>
      </w:r>
      <w:r w:rsidR="00CF75CA" w:rsidRPr="00A33C8B">
        <w:rPr>
          <w:i/>
          <w:iCs/>
        </w:rPr>
        <w:t>litem</w:t>
      </w:r>
      <w:r w:rsidR="000C797B">
        <w:t xml:space="preserve"> to the Court</w:t>
      </w:r>
      <w:r w:rsidR="001E28AF">
        <w:t xml:space="preserve"> (the Acting Judge’s Registrar Mr.</w:t>
      </w:r>
      <w:r w:rsidR="00E20158">
        <w:t xml:space="preserve"> </w:t>
      </w:r>
      <w:r w:rsidR="001E28AF">
        <w:t>Thapelo Senoko)</w:t>
      </w:r>
      <w:r w:rsidR="00CF75CA">
        <w:t xml:space="preserve"> within</w:t>
      </w:r>
      <w:r w:rsidR="00A33C8B">
        <w:t xml:space="preserve"> </w:t>
      </w:r>
      <w:r w:rsidR="009156BC">
        <w:t>2</w:t>
      </w:r>
      <w:r w:rsidR="00CF75CA">
        <w:t xml:space="preserve"> Days</w:t>
      </w:r>
      <w:r w:rsidR="00A33C8B">
        <w:t xml:space="preserve"> of the</w:t>
      </w:r>
      <w:r w:rsidR="00982D26">
        <w:t xml:space="preserve"> Defendant’s</w:t>
      </w:r>
      <w:r w:rsidR="00A33C8B">
        <w:t xml:space="preserve"> receipt of</w:t>
      </w:r>
      <w:r w:rsidR="001E28AF">
        <w:t xml:space="preserve"> the nominee’s</w:t>
      </w:r>
      <w:r w:rsidR="00A33C8B">
        <w:t xml:space="preserve"> consent to act.</w:t>
      </w:r>
    </w:p>
    <w:p w14:paraId="3D88970D" w14:textId="6C8DD3A0" w:rsidR="0041626F" w:rsidRDefault="00B0786D" w:rsidP="00B0786D">
      <w:pPr>
        <w:pStyle w:val="Heading1"/>
        <w:numPr>
          <w:ilvl w:val="0"/>
          <w:numId w:val="0"/>
        </w:numPr>
        <w:ind w:left="720" w:hanging="720"/>
      </w:pPr>
      <w:r>
        <w:t>(e)</w:t>
      </w:r>
      <w:r>
        <w:tab/>
      </w:r>
      <w:r w:rsidR="0041626F">
        <w:t>The case is postponed to 20</w:t>
      </w:r>
      <w:r w:rsidR="0041626F" w:rsidRPr="0041626F">
        <w:rPr>
          <w:vertAlign w:val="superscript"/>
        </w:rPr>
        <w:t>th</w:t>
      </w:r>
      <w:r w:rsidR="0041626F">
        <w:t xml:space="preserve"> June 2023 at </w:t>
      </w:r>
      <w:r w:rsidR="005D7965">
        <w:t>10</w:t>
      </w:r>
      <w:r w:rsidR="0041626F">
        <w:t>h</w:t>
      </w:r>
      <w:r w:rsidR="005D7965">
        <w:t>0</w:t>
      </w:r>
      <w:r w:rsidR="0041626F">
        <w:t xml:space="preserve">0 for appointment of the </w:t>
      </w:r>
      <w:r w:rsidR="0041626F" w:rsidRPr="005D7965">
        <w:t>curator</w:t>
      </w:r>
      <w:r w:rsidR="0041626F">
        <w:t xml:space="preserve"> </w:t>
      </w:r>
      <w:r w:rsidR="0041626F" w:rsidRPr="0041626F">
        <w:rPr>
          <w:i/>
          <w:iCs/>
        </w:rPr>
        <w:t>ad</w:t>
      </w:r>
      <w:r w:rsidR="0041626F">
        <w:t xml:space="preserve"> </w:t>
      </w:r>
      <w:r w:rsidR="0041626F" w:rsidRPr="0041626F">
        <w:rPr>
          <w:i/>
          <w:iCs/>
        </w:rPr>
        <w:t>litem</w:t>
      </w:r>
      <w:r w:rsidR="004433AB">
        <w:rPr>
          <w:i/>
          <w:iCs/>
        </w:rPr>
        <w:t xml:space="preserve"> </w:t>
      </w:r>
      <w:r w:rsidR="004433AB" w:rsidRPr="004433AB">
        <w:t>in</w:t>
      </w:r>
      <w:r w:rsidR="004433AB">
        <w:rPr>
          <w:i/>
          <w:iCs/>
        </w:rPr>
        <w:t xml:space="preserve"> </w:t>
      </w:r>
      <w:r w:rsidR="004433AB" w:rsidRPr="004433AB">
        <w:t>open</w:t>
      </w:r>
      <w:r w:rsidR="004433AB">
        <w:rPr>
          <w:i/>
          <w:iCs/>
        </w:rPr>
        <w:t xml:space="preserve"> </w:t>
      </w:r>
      <w:r w:rsidR="004433AB" w:rsidRPr="004433AB">
        <w:t>Court</w:t>
      </w:r>
      <w:r w:rsidR="004433AB">
        <w:rPr>
          <w:i/>
          <w:iCs/>
        </w:rPr>
        <w:t xml:space="preserve"> </w:t>
      </w:r>
      <w:r w:rsidR="004433AB" w:rsidRPr="004433AB">
        <w:t>in</w:t>
      </w:r>
      <w:r w:rsidR="004433AB">
        <w:rPr>
          <w:i/>
          <w:iCs/>
        </w:rPr>
        <w:t xml:space="preserve"> </w:t>
      </w:r>
      <w:r w:rsidR="004433AB" w:rsidRPr="004433AB">
        <w:t>the</w:t>
      </w:r>
      <w:r w:rsidR="004433AB">
        <w:rPr>
          <w:i/>
          <w:iCs/>
        </w:rPr>
        <w:t xml:space="preserve"> </w:t>
      </w:r>
      <w:r w:rsidR="004433AB" w:rsidRPr="004433AB">
        <w:t>presence</w:t>
      </w:r>
      <w:r w:rsidR="004433AB">
        <w:rPr>
          <w:i/>
          <w:iCs/>
        </w:rPr>
        <w:t xml:space="preserve"> </w:t>
      </w:r>
      <w:r w:rsidR="004433AB" w:rsidRPr="004433AB">
        <w:t>of</w:t>
      </w:r>
      <w:r w:rsidR="001E28AF">
        <w:t xml:space="preserve"> Mr. Sixhiba for the </w:t>
      </w:r>
      <w:r w:rsidR="001E28AF">
        <w:lastRenderedPageBreak/>
        <w:t>Plaintiff, Mr. Khan for the Defendant and of</w:t>
      </w:r>
      <w:r w:rsidR="004433AB">
        <w:rPr>
          <w:i/>
          <w:iCs/>
        </w:rPr>
        <w:t xml:space="preserve"> </w:t>
      </w:r>
      <w:r w:rsidR="004433AB" w:rsidRPr="004433AB">
        <w:t>the</w:t>
      </w:r>
      <w:r w:rsidR="004433AB">
        <w:rPr>
          <w:i/>
          <w:iCs/>
        </w:rPr>
        <w:t xml:space="preserve"> </w:t>
      </w:r>
      <w:r w:rsidR="004433AB" w:rsidRPr="004433AB">
        <w:t>nominee</w:t>
      </w:r>
      <w:r w:rsidR="004433AB">
        <w:rPr>
          <w:i/>
          <w:iCs/>
        </w:rPr>
        <w:t xml:space="preserve"> </w:t>
      </w:r>
      <w:r w:rsidR="004433AB" w:rsidRPr="004433AB">
        <w:t>for</w:t>
      </w:r>
      <w:r w:rsidR="004433AB">
        <w:rPr>
          <w:i/>
          <w:iCs/>
        </w:rPr>
        <w:t xml:space="preserve"> </w:t>
      </w:r>
      <w:r w:rsidR="004433AB" w:rsidRPr="004433AB">
        <w:t>appointment</w:t>
      </w:r>
      <w:r w:rsidR="004433AB">
        <w:rPr>
          <w:i/>
          <w:iCs/>
        </w:rPr>
        <w:t xml:space="preserve"> </w:t>
      </w:r>
      <w:r w:rsidR="004433AB" w:rsidRPr="004433AB">
        <w:t>as</w:t>
      </w:r>
      <w:r w:rsidR="004433AB">
        <w:rPr>
          <w:i/>
          <w:iCs/>
        </w:rPr>
        <w:t xml:space="preserve"> </w:t>
      </w:r>
      <w:r w:rsidR="004433AB" w:rsidRPr="004433AB">
        <w:t>curator</w:t>
      </w:r>
      <w:r w:rsidR="004433AB">
        <w:rPr>
          <w:i/>
          <w:iCs/>
        </w:rPr>
        <w:t xml:space="preserve"> ad litem</w:t>
      </w:r>
      <w:r w:rsidR="0041626F">
        <w:t>.</w:t>
      </w:r>
    </w:p>
    <w:p w14:paraId="2477E504" w14:textId="694A9047" w:rsidR="00A00497" w:rsidRDefault="00B0786D" w:rsidP="00B0786D">
      <w:pPr>
        <w:pStyle w:val="Heading1"/>
        <w:keepNext/>
        <w:numPr>
          <w:ilvl w:val="0"/>
          <w:numId w:val="0"/>
        </w:numPr>
        <w:ind w:left="720" w:hanging="720"/>
      </w:pPr>
      <w:r>
        <w:t>(f)</w:t>
      </w:r>
      <w:r>
        <w:tab/>
      </w:r>
      <w:r w:rsidR="00A33C8B">
        <w:t>The c</w:t>
      </w:r>
      <w:bookmarkStart w:id="0" w:name="_GoBack"/>
      <w:bookmarkEnd w:id="0"/>
      <w:r w:rsidR="00A33C8B">
        <w:t xml:space="preserve">osts of the appointment of the </w:t>
      </w:r>
      <w:r w:rsidR="00A33C8B" w:rsidRPr="005D7965">
        <w:t>curator</w:t>
      </w:r>
      <w:r w:rsidR="00A33C8B">
        <w:t xml:space="preserve"> </w:t>
      </w:r>
      <w:r w:rsidR="00A33C8B" w:rsidRPr="00A33C8B">
        <w:rPr>
          <w:i/>
          <w:iCs/>
        </w:rPr>
        <w:t>ad</w:t>
      </w:r>
      <w:r w:rsidR="00A33C8B">
        <w:t xml:space="preserve"> </w:t>
      </w:r>
      <w:r w:rsidR="00A33C8B" w:rsidRPr="00A33C8B">
        <w:rPr>
          <w:i/>
          <w:iCs/>
        </w:rPr>
        <w:t>litem</w:t>
      </w:r>
      <w:r w:rsidR="00A33C8B">
        <w:t xml:space="preserve"> and of </w:t>
      </w:r>
      <w:r w:rsidR="004433AB">
        <w:t>his/her</w:t>
      </w:r>
      <w:r w:rsidR="00A33C8B">
        <w:t xml:space="preserve"> report are to be paid by the Defendant. </w:t>
      </w:r>
      <w:r w:rsidR="00CF75CA">
        <w:t xml:space="preserve"> </w:t>
      </w:r>
      <w:r w:rsidR="000C797B">
        <w:t xml:space="preserve"> </w:t>
      </w:r>
      <w:r w:rsidR="00B01A58">
        <w:t xml:space="preserve"> </w:t>
      </w:r>
      <w:r w:rsidR="00866FD7">
        <w:t xml:space="preserve"> </w:t>
      </w:r>
    </w:p>
    <w:p w14:paraId="3C9C33FA" w14:textId="4C3A2470" w:rsidR="00DB0D5F" w:rsidRPr="00FB36DB" w:rsidRDefault="00FB36DB" w:rsidP="00835E02">
      <w:pPr>
        <w:pStyle w:val="Heading1"/>
        <w:numPr>
          <w:ilvl w:val="0"/>
          <w:numId w:val="0"/>
        </w:numPr>
        <w:spacing w:after="0" w:line="240" w:lineRule="auto"/>
      </w:pPr>
      <w:r>
        <w:rPr>
          <w:b/>
          <w:bCs/>
        </w:rPr>
        <w:t xml:space="preserve"> </w:t>
      </w:r>
      <w:r w:rsidRPr="00FB36DB">
        <w:t>________________________</w:t>
      </w:r>
    </w:p>
    <w:p w14:paraId="696D2201" w14:textId="2BD207B7" w:rsidR="00DB0D5F" w:rsidRPr="00FB36DB" w:rsidRDefault="00DB0D5F" w:rsidP="00835E02">
      <w:pPr>
        <w:pStyle w:val="Heading1"/>
        <w:numPr>
          <w:ilvl w:val="0"/>
          <w:numId w:val="0"/>
        </w:numPr>
        <w:spacing w:after="0" w:line="240" w:lineRule="auto"/>
        <w:rPr>
          <w:b/>
          <w:bCs/>
        </w:rPr>
      </w:pPr>
    </w:p>
    <w:p w14:paraId="1709C6DD" w14:textId="47D968CD" w:rsidR="00DB0D5F" w:rsidRDefault="00DB0D5F" w:rsidP="00835E02">
      <w:pPr>
        <w:pStyle w:val="Heading1"/>
        <w:numPr>
          <w:ilvl w:val="0"/>
          <w:numId w:val="0"/>
        </w:numPr>
        <w:spacing w:after="0" w:line="240" w:lineRule="auto"/>
        <w:rPr>
          <w:b/>
          <w:bCs/>
        </w:rPr>
      </w:pPr>
    </w:p>
    <w:p w14:paraId="532C716A" w14:textId="41CD87C5" w:rsidR="00835E02" w:rsidRPr="00A8182A" w:rsidRDefault="00835E02" w:rsidP="00835E02">
      <w:pPr>
        <w:pStyle w:val="Heading1"/>
        <w:numPr>
          <w:ilvl w:val="0"/>
          <w:numId w:val="0"/>
        </w:numPr>
        <w:spacing w:after="0" w:line="240" w:lineRule="auto"/>
        <w:rPr>
          <w:b/>
          <w:bCs/>
        </w:rPr>
      </w:pPr>
      <w:r>
        <w:rPr>
          <w:b/>
          <w:bCs/>
        </w:rPr>
        <w:t>S M KATZEW</w:t>
      </w:r>
      <w:r w:rsidRPr="00A8182A">
        <w:rPr>
          <w:b/>
          <w:bCs/>
        </w:rPr>
        <w:t xml:space="preserve"> </w:t>
      </w:r>
    </w:p>
    <w:p w14:paraId="6B07D855" w14:textId="68DDF986" w:rsidR="00835E02" w:rsidRDefault="00835E02" w:rsidP="00835E02">
      <w:pPr>
        <w:spacing w:after="0" w:line="240" w:lineRule="auto"/>
      </w:pPr>
      <w:r>
        <w:t>Acting Judge of the High Court of South Africa</w:t>
      </w:r>
    </w:p>
    <w:p w14:paraId="4FDD680B" w14:textId="4A9E8E70" w:rsidR="00DB0D5F" w:rsidRDefault="00DB0D5F" w:rsidP="00835E02">
      <w:pPr>
        <w:spacing w:after="0" w:line="240" w:lineRule="auto"/>
      </w:pPr>
      <w:r>
        <w:t>Gauteng Local Division, Johannesburg</w:t>
      </w:r>
    </w:p>
    <w:p w14:paraId="6FF9FF18" w14:textId="1A9D4448" w:rsidR="00DB0D5F" w:rsidRDefault="00DB0D5F" w:rsidP="00835E02">
      <w:pPr>
        <w:spacing w:after="0" w:line="240" w:lineRule="auto"/>
      </w:pPr>
      <w:r>
        <w:t>13</w:t>
      </w:r>
      <w:r w:rsidRPr="00DB0D5F">
        <w:rPr>
          <w:vertAlign w:val="superscript"/>
        </w:rPr>
        <w:t>th</w:t>
      </w:r>
      <w:r>
        <w:t xml:space="preserve"> June 2023</w:t>
      </w:r>
    </w:p>
    <w:p w14:paraId="4FBDCCDD" w14:textId="77777777" w:rsidR="00DB0D5F" w:rsidRDefault="00DB0D5F" w:rsidP="00835E02">
      <w:pPr>
        <w:spacing w:after="0" w:line="240" w:lineRule="auto"/>
      </w:pPr>
    </w:p>
    <w:p w14:paraId="3FD0C34B" w14:textId="5C9BE4C4" w:rsidR="00DB0D5F" w:rsidRDefault="00FB36DB" w:rsidP="00835E02">
      <w:pPr>
        <w:spacing w:after="0" w:line="240" w:lineRule="auto"/>
      </w:pPr>
      <w:r>
        <w:rPr>
          <w:noProof/>
          <w:lang w:val="en-US"/>
        </w:rPr>
        <mc:AlternateContent>
          <mc:Choice Requires="wps">
            <w:drawing>
              <wp:anchor distT="45720" distB="45720" distL="114300" distR="114300" simplePos="0" relativeHeight="251659264" behindDoc="0" locked="0" layoutInCell="1" allowOverlap="1" wp14:anchorId="36983793" wp14:editId="63A41B5A">
                <wp:simplePos x="0" y="0"/>
                <wp:positionH relativeFrom="margin">
                  <wp:align>center</wp:align>
                </wp:positionH>
                <wp:positionV relativeFrom="paragraph">
                  <wp:posOffset>346075</wp:posOffset>
                </wp:positionV>
                <wp:extent cx="5743575" cy="733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33425"/>
                        </a:xfrm>
                        <a:prstGeom prst="rect">
                          <a:avLst/>
                        </a:prstGeom>
                        <a:solidFill>
                          <a:srgbClr val="FFFFFF"/>
                        </a:solidFill>
                        <a:ln w="9525">
                          <a:noFill/>
                          <a:miter lim="800000"/>
                          <a:headEnd/>
                          <a:tailEnd/>
                        </a:ln>
                      </wps:spPr>
                      <wps:txbx>
                        <w:txbxContent>
                          <w:p w14:paraId="453B107F" w14:textId="001AD8F0" w:rsidR="00E20158" w:rsidRPr="00DB0D5F" w:rsidRDefault="00E20158" w:rsidP="00E20158">
                            <w:pPr>
                              <w:spacing w:after="0" w:line="240" w:lineRule="auto"/>
                              <w:rPr>
                                <w:i/>
                                <w:iCs/>
                              </w:rPr>
                            </w:pPr>
                            <w:r w:rsidRPr="00DB0D5F">
                              <w:rPr>
                                <w:i/>
                                <w:iCs/>
                              </w:rPr>
                              <w:t>This</w:t>
                            </w:r>
                            <w:r>
                              <w:t xml:space="preserve"> </w:t>
                            </w:r>
                            <w:r w:rsidR="00FB36DB">
                              <w:rPr>
                                <w:i/>
                                <w:iCs/>
                              </w:rPr>
                              <w:t>j</w:t>
                            </w:r>
                            <w:r w:rsidRPr="00DB0D5F">
                              <w:rPr>
                                <w:i/>
                                <w:iCs/>
                              </w:rPr>
                              <w:t>udgment</w:t>
                            </w:r>
                            <w:r>
                              <w:t xml:space="preserve"> </w:t>
                            </w:r>
                            <w:r w:rsidRPr="00DB0D5F">
                              <w:rPr>
                                <w:i/>
                                <w:iCs/>
                              </w:rPr>
                              <w:t>was</w:t>
                            </w:r>
                            <w:r>
                              <w:t xml:space="preserve"> </w:t>
                            </w:r>
                            <w:r w:rsidRPr="00DB0D5F">
                              <w:rPr>
                                <w:i/>
                                <w:iCs/>
                              </w:rPr>
                              <w:t>handed</w:t>
                            </w:r>
                            <w:r>
                              <w:t xml:space="preserve"> </w:t>
                            </w:r>
                            <w:r w:rsidRPr="00DB0D5F">
                              <w:rPr>
                                <w:i/>
                                <w:iCs/>
                              </w:rPr>
                              <w:t>down</w:t>
                            </w:r>
                            <w:r>
                              <w:t xml:space="preserve"> </w:t>
                            </w:r>
                            <w:r w:rsidRPr="00DB0D5F">
                              <w:rPr>
                                <w:i/>
                                <w:iCs/>
                              </w:rPr>
                              <w:t>electronically</w:t>
                            </w:r>
                            <w:r>
                              <w:t xml:space="preserve"> </w:t>
                            </w:r>
                            <w:r w:rsidRPr="00DB0D5F">
                              <w:rPr>
                                <w:i/>
                                <w:iCs/>
                              </w:rPr>
                              <w:t>to</w:t>
                            </w:r>
                            <w:r>
                              <w:t xml:space="preserve"> </w:t>
                            </w:r>
                            <w:r w:rsidRPr="00DB0D5F">
                              <w:rPr>
                                <w:i/>
                                <w:iCs/>
                              </w:rPr>
                              <w:t>the</w:t>
                            </w:r>
                            <w:r>
                              <w:t xml:space="preserve"> </w:t>
                            </w:r>
                            <w:r w:rsidRPr="00DB0D5F">
                              <w:rPr>
                                <w:i/>
                                <w:iCs/>
                              </w:rPr>
                              <w:t>parties</w:t>
                            </w:r>
                            <w:r>
                              <w:t xml:space="preserve">” </w:t>
                            </w:r>
                            <w:r w:rsidRPr="00DB0D5F">
                              <w:rPr>
                                <w:i/>
                                <w:iCs/>
                              </w:rPr>
                              <w:t>legal</w:t>
                            </w:r>
                            <w:r>
                              <w:t xml:space="preserve"> </w:t>
                            </w:r>
                            <w:r w:rsidRPr="00DB0D5F">
                              <w:rPr>
                                <w:i/>
                                <w:iCs/>
                              </w:rPr>
                              <w:t>representatives</w:t>
                            </w:r>
                            <w:r>
                              <w:t xml:space="preserve"> </w:t>
                            </w:r>
                            <w:r w:rsidRPr="00DB0D5F">
                              <w:rPr>
                                <w:i/>
                                <w:iCs/>
                              </w:rPr>
                              <w:t>by</w:t>
                            </w:r>
                            <w:r>
                              <w:t xml:space="preserve"> </w:t>
                            </w:r>
                            <w:r w:rsidRPr="00DB0D5F">
                              <w:rPr>
                                <w:i/>
                                <w:iCs/>
                              </w:rPr>
                              <w:t>E</w:t>
                            </w:r>
                            <w:r>
                              <w:t>-</w:t>
                            </w:r>
                            <w:r w:rsidRPr="00DB0D5F">
                              <w:rPr>
                                <w:i/>
                                <w:iCs/>
                              </w:rPr>
                              <w:t>mail</w:t>
                            </w:r>
                            <w:r>
                              <w:t xml:space="preserve"> </w:t>
                            </w:r>
                            <w:r w:rsidRPr="00DB0D5F">
                              <w:rPr>
                                <w:i/>
                                <w:iCs/>
                              </w:rPr>
                              <w:t>and</w:t>
                            </w:r>
                            <w:r>
                              <w:t xml:space="preserve"> </w:t>
                            </w:r>
                            <w:r w:rsidRPr="00DB0D5F">
                              <w:rPr>
                                <w:i/>
                                <w:iCs/>
                              </w:rPr>
                              <w:t>by</w:t>
                            </w:r>
                            <w:r>
                              <w:t xml:space="preserve"> </w:t>
                            </w:r>
                            <w:r w:rsidRPr="00DB0D5F">
                              <w:rPr>
                                <w:i/>
                                <w:iCs/>
                              </w:rPr>
                              <w:t>being</w:t>
                            </w:r>
                            <w:r>
                              <w:t xml:space="preserve"> </w:t>
                            </w:r>
                            <w:r w:rsidRPr="00DB0D5F">
                              <w:rPr>
                                <w:i/>
                                <w:iCs/>
                              </w:rPr>
                              <w:t>uploaded</w:t>
                            </w:r>
                            <w:r>
                              <w:t xml:space="preserve"> </w:t>
                            </w:r>
                            <w:r w:rsidRPr="00DB0D5F">
                              <w:rPr>
                                <w:i/>
                                <w:iCs/>
                              </w:rPr>
                              <w:t>to</w:t>
                            </w:r>
                            <w:r>
                              <w:t xml:space="preserve"> </w:t>
                            </w:r>
                            <w:r w:rsidRPr="00DB0D5F">
                              <w:rPr>
                                <w:i/>
                                <w:iCs/>
                              </w:rPr>
                              <w:t>CaseLines</w:t>
                            </w:r>
                            <w:r>
                              <w:t xml:space="preserve">. </w:t>
                            </w:r>
                            <w:r w:rsidRPr="00DB0D5F">
                              <w:rPr>
                                <w:i/>
                                <w:iCs/>
                              </w:rPr>
                              <w:t>The</w:t>
                            </w:r>
                            <w:r>
                              <w:t xml:space="preserve"> </w:t>
                            </w:r>
                            <w:r w:rsidRPr="00DB0D5F">
                              <w:rPr>
                                <w:i/>
                                <w:iCs/>
                              </w:rPr>
                              <w:t>date</w:t>
                            </w:r>
                            <w:r>
                              <w:t xml:space="preserve"> </w:t>
                            </w:r>
                            <w:r w:rsidRPr="00DB0D5F">
                              <w:rPr>
                                <w:i/>
                                <w:iCs/>
                              </w:rPr>
                              <w:t>of</w:t>
                            </w:r>
                            <w:r>
                              <w:t xml:space="preserve"> </w:t>
                            </w:r>
                            <w:r w:rsidRPr="001D79E7">
                              <w:rPr>
                                <w:i/>
                                <w:iCs/>
                              </w:rPr>
                              <w:t>this</w:t>
                            </w:r>
                            <w:r>
                              <w:t xml:space="preserve"> </w:t>
                            </w:r>
                            <w:r w:rsidRPr="00E20158">
                              <w:rPr>
                                <w:i/>
                                <w:iCs/>
                              </w:rPr>
                              <w:t>judgment</w:t>
                            </w:r>
                            <w:r>
                              <w:t xml:space="preserve"> </w:t>
                            </w:r>
                            <w:r w:rsidRPr="00E20158">
                              <w:rPr>
                                <w:i/>
                                <w:iCs/>
                              </w:rPr>
                              <w:t>is</w:t>
                            </w:r>
                            <w:r>
                              <w:t xml:space="preserve"> </w:t>
                            </w:r>
                            <w:r w:rsidRPr="00E20158">
                              <w:rPr>
                                <w:i/>
                                <w:iCs/>
                              </w:rPr>
                              <w:t>deemed</w:t>
                            </w:r>
                            <w:r>
                              <w:t xml:space="preserve"> </w:t>
                            </w:r>
                            <w:r w:rsidRPr="00E20158">
                              <w:rPr>
                                <w:i/>
                                <w:iCs/>
                              </w:rPr>
                              <w:t>to</w:t>
                            </w:r>
                            <w:r>
                              <w:t xml:space="preserve"> </w:t>
                            </w:r>
                            <w:r w:rsidRPr="00E20158">
                              <w:t>be</w:t>
                            </w:r>
                            <w:r>
                              <w:t xml:space="preserve"> </w:t>
                            </w:r>
                            <w:r w:rsidRPr="00E20158">
                              <w:rPr>
                                <w:i/>
                                <w:iCs/>
                              </w:rPr>
                              <w:t>13</w:t>
                            </w:r>
                            <w:r w:rsidRPr="00E20158">
                              <w:rPr>
                                <w:i/>
                                <w:iCs/>
                                <w:vertAlign w:val="superscript"/>
                              </w:rPr>
                              <w:t>th</w:t>
                            </w:r>
                            <w:r>
                              <w:t xml:space="preserve"> </w:t>
                            </w:r>
                            <w:r w:rsidRPr="00E20158">
                              <w:rPr>
                                <w:i/>
                                <w:iCs/>
                              </w:rPr>
                              <w:t>June</w:t>
                            </w:r>
                            <w:r>
                              <w:t xml:space="preserve"> </w:t>
                            </w:r>
                            <w:r w:rsidRPr="00E20158">
                              <w:rPr>
                                <w:i/>
                                <w:iCs/>
                              </w:rPr>
                              <w:t>2023</w:t>
                            </w:r>
                            <w:r>
                              <w:t>.</w:t>
                            </w:r>
                          </w:p>
                          <w:p w14:paraId="6C661796" w14:textId="3911B948" w:rsidR="00E20158" w:rsidRDefault="00E20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36983793" id="_x0000_t202" coordsize="21600,21600" o:spt="202" path="m,l,21600r21600,l21600,xe">
                <v:stroke joinstyle="miter"/>
                <v:path gradientshapeok="t" o:connecttype="rect"/>
              </v:shapetype>
              <v:shape id="Text Box 2" o:spid="_x0000_s1026" type="#_x0000_t202" style="position:absolute;left:0;text-align:left;margin-left:0;margin-top:27.25pt;width:452.25pt;height:57.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oVDAIAAPYDAAAOAAAAZHJzL2Uyb0RvYy54bWysU9tu2zAMfR+wfxD0vjjXpTXiFF26DAO6&#10;C9DtA2RZjoXJokYpsbuvLyW7aba9DdODIIrUIXl4tLnpW8NOCr0GW/DZZMqZshIqbQ8F//5t/+aK&#10;Mx+ErYQBqwr+qDy/2b5+telcrubQgKkUMgKxPu9cwZsQXJ5lXjaqFX4CTlly1oCtCGTiIatQdITe&#10;mmw+nb7NOsDKIUjlPd3eDU6+Tfh1rWT4UtdeBWYKTrWFtGPay7hn243IDyhco+VYhviHKlqhLSU9&#10;Q92JINgR9V9QrZYIHuowkdBmUNdaqtQDdTOb/tHNQyOcSr0QOd6dafL/D1Z+Pj24r8hC/w56GmBq&#10;wrt7kD88s7BrhD2oW0ToGiUqSjyLlGWd8/n4NFLtcx9Byu4TVDRkcQyQgPoa28gK9ckInQbweCZd&#10;9YFJulytl4vVesWZJN96sVjOVymFyJ9fO/Thg4KWxUPBkYaa0MXp3odYjcifQ2IyD0ZXe21MMvBQ&#10;7gyykyAB7NMa0X8LM5Z1Bb9eUe74ykJ8n7TR6kACNbot+NU0rkEykY33tkohQWgznKkSY0d6IiMD&#10;N6EvewqMNJVQPRJRCIMQ6ePQoQH8xVlHIiy4/3kUqDgzHy2RfT1bLqNqk7Fcredk4KWnvPQIKwmq&#10;4IGz4bgLSelDR7c0lFonvl4qGWslcSUax48Q1Xtpp6iX77p9AgAA//8DAFBLAwQUAAYACAAAACEA&#10;IjLjadsAAAAHAQAADwAAAGRycy9kb3ducmV2LnhtbEyPzU7DMBCE70i8g7VIXBC1QU1DQ5wKkEBc&#10;+/MAm2SbRMTrKHab9O3ZnuA2qxnNfJtvZterM42h82zhaWFAEVe+7rixcNh/Pr6AChG5xt4zWbhQ&#10;gE1xe5NjVvuJt3TexUZJCYcMLbQxDpnWoWrJYVj4gVi8ox8dRjnHRtcjTlLuev1szEo77FgWWhzo&#10;o6XqZ3dyFo7f00OynsqveEi3y9U7dmnpL9be381vr6AizfEvDFd8QYdCmEp/4jqo3oI8Ei0kywSU&#10;uGtzFaXEUmNAF7n+z1/8AgAA//8DAFBLAQItABQABgAIAAAAIQC2gziS/gAAAOEBAAATAAAAAAAA&#10;AAAAAAAAAAAAAABbQ29udGVudF9UeXBlc10ueG1sUEsBAi0AFAAGAAgAAAAhADj9If/WAAAAlAEA&#10;AAsAAAAAAAAAAAAAAAAALwEAAF9yZWxzLy5yZWxzUEsBAi0AFAAGAAgAAAAhAJ6DahUMAgAA9gMA&#10;AA4AAAAAAAAAAAAAAAAALgIAAGRycy9lMm9Eb2MueG1sUEsBAi0AFAAGAAgAAAAhACIy42nbAAAA&#10;BwEAAA8AAAAAAAAAAAAAAAAAZgQAAGRycy9kb3ducmV2LnhtbFBLBQYAAAAABAAEAPMAAABuBQAA&#10;AAA=&#10;" stroked="f">
                <v:textbox>
                  <w:txbxContent>
                    <w:p w14:paraId="453B107F" w14:textId="001AD8F0" w:rsidR="00E20158" w:rsidRPr="00DB0D5F" w:rsidRDefault="00E20158" w:rsidP="00E20158">
                      <w:pPr>
                        <w:spacing w:after="0" w:line="240" w:lineRule="auto"/>
                        <w:rPr>
                          <w:i/>
                          <w:iCs/>
                        </w:rPr>
                      </w:pPr>
                      <w:r w:rsidRPr="00DB0D5F">
                        <w:rPr>
                          <w:i/>
                          <w:iCs/>
                        </w:rPr>
                        <w:t>This</w:t>
                      </w:r>
                      <w:r>
                        <w:t xml:space="preserve"> </w:t>
                      </w:r>
                      <w:r w:rsidR="00FB36DB">
                        <w:rPr>
                          <w:i/>
                          <w:iCs/>
                        </w:rPr>
                        <w:t>j</w:t>
                      </w:r>
                      <w:r w:rsidRPr="00DB0D5F">
                        <w:rPr>
                          <w:i/>
                          <w:iCs/>
                        </w:rPr>
                        <w:t>udgment</w:t>
                      </w:r>
                      <w:r>
                        <w:t xml:space="preserve"> </w:t>
                      </w:r>
                      <w:r w:rsidRPr="00DB0D5F">
                        <w:rPr>
                          <w:i/>
                          <w:iCs/>
                        </w:rPr>
                        <w:t>was</w:t>
                      </w:r>
                      <w:r>
                        <w:t xml:space="preserve"> </w:t>
                      </w:r>
                      <w:r w:rsidRPr="00DB0D5F">
                        <w:rPr>
                          <w:i/>
                          <w:iCs/>
                        </w:rPr>
                        <w:t>handed</w:t>
                      </w:r>
                      <w:r>
                        <w:t xml:space="preserve"> </w:t>
                      </w:r>
                      <w:r w:rsidRPr="00DB0D5F">
                        <w:rPr>
                          <w:i/>
                          <w:iCs/>
                        </w:rPr>
                        <w:t>down</w:t>
                      </w:r>
                      <w:r>
                        <w:t xml:space="preserve"> </w:t>
                      </w:r>
                      <w:r w:rsidRPr="00DB0D5F">
                        <w:rPr>
                          <w:i/>
                          <w:iCs/>
                        </w:rPr>
                        <w:t>electronically</w:t>
                      </w:r>
                      <w:r>
                        <w:t xml:space="preserve"> </w:t>
                      </w:r>
                      <w:r w:rsidRPr="00DB0D5F">
                        <w:rPr>
                          <w:i/>
                          <w:iCs/>
                        </w:rPr>
                        <w:t>to</w:t>
                      </w:r>
                      <w:r>
                        <w:t xml:space="preserve"> </w:t>
                      </w:r>
                      <w:r w:rsidRPr="00DB0D5F">
                        <w:rPr>
                          <w:i/>
                          <w:iCs/>
                        </w:rPr>
                        <w:t>the</w:t>
                      </w:r>
                      <w:r>
                        <w:t xml:space="preserve"> </w:t>
                      </w:r>
                      <w:r w:rsidRPr="00DB0D5F">
                        <w:rPr>
                          <w:i/>
                          <w:iCs/>
                        </w:rPr>
                        <w:t>parties</w:t>
                      </w:r>
                      <w:r>
                        <w:t xml:space="preserve">” </w:t>
                      </w:r>
                      <w:r w:rsidRPr="00DB0D5F">
                        <w:rPr>
                          <w:i/>
                          <w:iCs/>
                        </w:rPr>
                        <w:t>legal</w:t>
                      </w:r>
                      <w:r>
                        <w:t xml:space="preserve"> </w:t>
                      </w:r>
                      <w:r w:rsidRPr="00DB0D5F">
                        <w:rPr>
                          <w:i/>
                          <w:iCs/>
                        </w:rPr>
                        <w:t>representatives</w:t>
                      </w:r>
                      <w:r>
                        <w:t xml:space="preserve"> </w:t>
                      </w:r>
                      <w:r w:rsidRPr="00DB0D5F">
                        <w:rPr>
                          <w:i/>
                          <w:iCs/>
                        </w:rPr>
                        <w:t>by</w:t>
                      </w:r>
                      <w:r>
                        <w:t xml:space="preserve"> </w:t>
                      </w:r>
                      <w:r w:rsidRPr="00DB0D5F">
                        <w:rPr>
                          <w:i/>
                          <w:iCs/>
                        </w:rPr>
                        <w:t>E</w:t>
                      </w:r>
                      <w:r>
                        <w:t>-</w:t>
                      </w:r>
                      <w:r w:rsidRPr="00DB0D5F">
                        <w:rPr>
                          <w:i/>
                          <w:iCs/>
                        </w:rPr>
                        <w:t>mail</w:t>
                      </w:r>
                      <w:r>
                        <w:t xml:space="preserve"> </w:t>
                      </w:r>
                      <w:r w:rsidRPr="00DB0D5F">
                        <w:rPr>
                          <w:i/>
                          <w:iCs/>
                        </w:rPr>
                        <w:t>and</w:t>
                      </w:r>
                      <w:r>
                        <w:t xml:space="preserve"> </w:t>
                      </w:r>
                      <w:r w:rsidRPr="00DB0D5F">
                        <w:rPr>
                          <w:i/>
                          <w:iCs/>
                        </w:rPr>
                        <w:t>by</w:t>
                      </w:r>
                      <w:r>
                        <w:t xml:space="preserve"> </w:t>
                      </w:r>
                      <w:r w:rsidRPr="00DB0D5F">
                        <w:rPr>
                          <w:i/>
                          <w:iCs/>
                        </w:rPr>
                        <w:t>being</w:t>
                      </w:r>
                      <w:r>
                        <w:t xml:space="preserve"> </w:t>
                      </w:r>
                      <w:r w:rsidRPr="00DB0D5F">
                        <w:rPr>
                          <w:i/>
                          <w:iCs/>
                        </w:rPr>
                        <w:t>uploaded</w:t>
                      </w:r>
                      <w:r>
                        <w:t xml:space="preserve"> </w:t>
                      </w:r>
                      <w:r w:rsidRPr="00DB0D5F">
                        <w:rPr>
                          <w:i/>
                          <w:iCs/>
                        </w:rPr>
                        <w:t>to</w:t>
                      </w:r>
                      <w:r>
                        <w:t xml:space="preserve"> </w:t>
                      </w:r>
                      <w:r w:rsidRPr="00DB0D5F">
                        <w:rPr>
                          <w:i/>
                          <w:iCs/>
                        </w:rPr>
                        <w:t>CaseLines</w:t>
                      </w:r>
                      <w:r>
                        <w:t xml:space="preserve">. </w:t>
                      </w:r>
                      <w:r w:rsidRPr="00DB0D5F">
                        <w:rPr>
                          <w:i/>
                          <w:iCs/>
                        </w:rPr>
                        <w:t>The</w:t>
                      </w:r>
                      <w:r>
                        <w:t xml:space="preserve"> </w:t>
                      </w:r>
                      <w:r w:rsidRPr="00DB0D5F">
                        <w:rPr>
                          <w:i/>
                          <w:iCs/>
                        </w:rPr>
                        <w:t>date</w:t>
                      </w:r>
                      <w:r>
                        <w:t xml:space="preserve"> </w:t>
                      </w:r>
                      <w:r w:rsidRPr="00DB0D5F">
                        <w:rPr>
                          <w:i/>
                          <w:iCs/>
                        </w:rPr>
                        <w:t>of</w:t>
                      </w:r>
                      <w:r>
                        <w:t xml:space="preserve"> </w:t>
                      </w:r>
                      <w:r w:rsidRPr="001D79E7">
                        <w:rPr>
                          <w:i/>
                          <w:iCs/>
                        </w:rPr>
                        <w:t>this</w:t>
                      </w:r>
                      <w:r>
                        <w:t xml:space="preserve"> </w:t>
                      </w:r>
                      <w:r w:rsidRPr="00E20158">
                        <w:rPr>
                          <w:i/>
                          <w:iCs/>
                        </w:rPr>
                        <w:t>judgment</w:t>
                      </w:r>
                      <w:r>
                        <w:t xml:space="preserve"> </w:t>
                      </w:r>
                      <w:r w:rsidRPr="00E20158">
                        <w:rPr>
                          <w:i/>
                          <w:iCs/>
                        </w:rPr>
                        <w:t>is</w:t>
                      </w:r>
                      <w:r>
                        <w:t xml:space="preserve"> </w:t>
                      </w:r>
                      <w:r w:rsidRPr="00E20158">
                        <w:rPr>
                          <w:i/>
                          <w:iCs/>
                        </w:rPr>
                        <w:t>deemed</w:t>
                      </w:r>
                      <w:r>
                        <w:t xml:space="preserve"> </w:t>
                      </w:r>
                      <w:r w:rsidRPr="00E20158">
                        <w:rPr>
                          <w:i/>
                          <w:iCs/>
                        </w:rPr>
                        <w:t>to</w:t>
                      </w:r>
                      <w:r>
                        <w:t xml:space="preserve"> </w:t>
                      </w:r>
                      <w:r w:rsidRPr="00E20158">
                        <w:t>be</w:t>
                      </w:r>
                      <w:r>
                        <w:t xml:space="preserve"> </w:t>
                      </w:r>
                      <w:r w:rsidRPr="00E20158">
                        <w:rPr>
                          <w:i/>
                          <w:iCs/>
                        </w:rPr>
                        <w:t>13</w:t>
                      </w:r>
                      <w:r w:rsidRPr="00E20158">
                        <w:rPr>
                          <w:i/>
                          <w:iCs/>
                          <w:vertAlign w:val="superscript"/>
                        </w:rPr>
                        <w:t>th</w:t>
                      </w:r>
                      <w:r>
                        <w:t xml:space="preserve"> </w:t>
                      </w:r>
                      <w:r w:rsidRPr="00E20158">
                        <w:rPr>
                          <w:i/>
                          <w:iCs/>
                        </w:rPr>
                        <w:t>June</w:t>
                      </w:r>
                      <w:r>
                        <w:t xml:space="preserve"> </w:t>
                      </w:r>
                      <w:r w:rsidRPr="00E20158">
                        <w:rPr>
                          <w:i/>
                          <w:iCs/>
                        </w:rPr>
                        <w:t>2023</w:t>
                      </w:r>
                      <w:r>
                        <w:t>.</w:t>
                      </w:r>
                    </w:p>
                    <w:p w14:paraId="6C661796" w14:textId="3911B948" w:rsidR="00E20158" w:rsidRDefault="00E20158"/>
                  </w:txbxContent>
                </v:textbox>
                <w10:wrap type="square" anchorx="margin"/>
              </v:shape>
            </w:pict>
          </mc:Fallback>
        </mc:AlternateContent>
      </w:r>
    </w:p>
    <w:p w14:paraId="3E7C4F44" w14:textId="5B8717B9" w:rsidR="00DB0D5F" w:rsidRDefault="00DB0D5F" w:rsidP="00835E02">
      <w:pPr>
        <w:spacing w:after="0" w:line="240" w:lineRule="auto"/>
      </w:pPr>
    </w:p>
    <w:p w14:paraId="26D7B8ED" w14:textId="60C765DE" w:rsidR="00DB0D5F" w:rsidRPr="00DB0D5F" w:rsidRDefault="00DB0D5F" w:rsidP="00835E02">
      <w:pPr>
        <w:spacing w:after="0" w:line="240" w:lineRule="auto"/>
        <w:rPr>
          <w:i/>
          <w:iCs/>
        </w:rPr>
      </w:pPr>
    </w:p>
    <w:p w14:paraId="2D79738C" w14:textId="7988298E" w:rsidR="00DB0D5F" w:rsidRDefault="00DB0D5F" w:rsidP="00835E02">
      <w:pPr>
        <w:spacing w:after="0" w:line="240" w:lineRule="auto"/>
      </w:pPr>
    </w:p>
    <w:p w14:paraId="277F4FF3" w14:textId="6C5388B7" w:rsidR="00DB0D5F" w:rsidRDefault="00DB0D5F" w:rsidP="00835E02">
      <w:pPr>
        <w:spacing w:after="0" w:line="240" w:lineRule="auto"/>
      </w:pPr>
    </w:p>
    <w:p w14:paraId="27031324" w14:textId="2A5E2A53" w:rsidR="00835E02" w:rsidRDefault="00835E02" w:rsidP="00835E02">
      <w:pPr>
        <w:pStyle w:val="Heading1"/>
        <w:numPr>
          <w:ilvl w:val="0"/>
          <w:numId w:val="0"/>
        </w:numPr>
        <w:ind w:left="862" w:hanging="862"/>
      </w:pPr>
    </w:p>
    <w:p w14:paraId="5ECDF709" w14:textId="77777777" w:rsidR="00E20158" w:rsidRDefault="00E20158" w:rsidP="00835E02">
      <w:pPr>
        <w:ind w:left="3022" w:hanging="3022"/>
        <w:rPr>
          <w:u w:val="single"/>
        </w:rPr>
      </w:pPr>
    </w:p>
    <w:p w14:paraId="1A1000D6" w14:textId="77777777" w:rsidR="00E20158" w:rsidRDefault="00835E02" w:rsidP="00835E02">
      <w:r>
        <w:tab/>
      </w:r>
    </w:p>
    <w:p w14:paraId="5D8794F0" w14:textId="66E92A7E" w:rsidR="00835E02" w:rsidRDefault="00835E02" w:rsidP="00835E02">
      <w:r w:rsidRPr="00A8182A">
        <w:rPr>
          <w:u w:val="single"/>
        </w:rPr>
        <w:t>APPEARANCES</w:t>
      </w:r>
      <w:r>
        <w:t>:</w:t>
      </w:r>
      <w:r>
        <w:tab/>
      </w:r>
    </w:p>
    <w:p w14:paraId="35699E18" w14:textId="6F2FDBCB" w:rsidR="00835E02" w:rsidRDefault="00835E02" w:rsidP="00835E02">
      <w:pPr>
        <w:spacing w:after="0" w:line="240" w:lineRule="auto"/>
      </w:pPr>
      <w:r>
        <w:lastRenderedPageBreak/>
        <w:tab/>
        <w:t xml:space="preserve">For </w:t>
      </w:r>
      <w:r w:rsidR="00557093">
        <w:t>Plaintiff</w:t>
      </w:r>
      <w:r>
        <w:t xml:space="preserve">: </w:t>
      </w:r>
      <w:r>
        <w:tab/>
      </w:r>
      <w:r>
        <w:tab/>
      </w:r>
      <w:r w:rsidR="00557093">
        <w:rPr>
          <w:lang w:val="en-US"/>
        </w:rPr>
        <w:t>S. Sixhiba</w:t>
      </w:r>
      <w:r>
        <w:tab/>
      </w:r>
    </w:p>
    <w:p w14:paraId="1E4DE492" w14:textId="77777777" w:rsidR="00557093" w:rsidRDefault="00835E02" w:rsidP="00557093">
      <w:pPr>
        <w:spacing w:after="0" w:line="240" w:lineRule="auto"/>
        <w:ind w:left="3022" w:hanging="3022"/>
        <w:rPr>
          <w:lang w:val="en-US"/>
        </w:rPr>
      </w:pPr>
      <w:r>
        <w:tab/>
        <w:t>Instructed by:</w:t>
      </w:r>
      <w:r>
        <w:tab/>
      </w:r>
      <w:r>
        <w:tab/>
      </w:r>
      <w:r w:rsidR="00557093">
        <w:rPr>
          <w:lang w:val="en-US"/>
        </w:rPr>
        <w:t>Tengwa Attorneys,</w:t>
      </w:r>
    </w:p>
    <w:p w14:paraId="0C79443C" w14:textId="77777777" w:rsidR="00557093" w:rsidRDefault="00557093" w:rsidP="00557093">
      <w:pPr>
        <w:spacing w:after="0" w:line="240" w:lineRule="auto"/>
        <w:ind w:left="3022" w:hanging="3022"/>
        <w:rPr>
          <w:lang w:val="en-US"/>
        </w:rPr>
      </w:pPr>
      <w:r>
        <w:rPr>
          <w:lang w:val="en-US"/>
        </w:rPr>
        <w:tab/>
      </w:r>
      <w:r>
        <w:rPr>
          <w:lang w:val="en-US"/>
        </w:rPr>
        <w:tab/>
      </w:r>
      <w:r>
        <w:rPr>
          <w:lang w:val="en-US"/>
        </w:rPr>
        <w:tab/>
      </w:r>
      <w:r>
        <w:rPr>
          <w:lang w:val="en-US"/>
        </w:rPr>
        <w:tab/>
        <w:t>Cnr Commissioner &amp; Von Weilligh</w:t>
      </w:r>
    </w:p>
    <w:p w14:paraId="4D86FE76" w14:textId="5206E848" w:rsidR="00557093" w:rsidRDefault="00557093" w:rsidP="00557093">
      <w:pPr>
        <w:spacing w:after="0" w:line="240" w:lineRule="auto"/>
        <w:ind w:left="3022" w:hanging="3022"/>
        <w:rPr>
          <w:lang w:val="en-US"/>
        </w:rPr>
      </w:pPr>
      <w:r>
        <w:rPr>
          <w:lang w:val="en-US"/>
        </w:rPr>
        <w:tab/>
      </w:r>
      <w:r>
        <w:rPr>
          <w:lang w:val="en-US"/>
        </w:rPr>
        <w:tab/>
      </w:r>
      <w:r>
        <w:rPr>
          <w:lang w:val="en-US"/>
        </w:rPr>
        <w:tab/>
        <w:t xml:space="preserve"> </w:t>
      </w:r>
      <w:r>
        <w:rPr>
          <w:lang w:val="en-US"/>
        </w:rPr>
        <w:tab/>
        <w:t>Streets, Klamson Towers, 2</w:t>
      </w:r>
      <w:r>
        <w:rPr>
          <w:vertAlign w:val="superscript"/>
          <w:lang w:val="en-US"/>
        </w:rPr>
        <w:t>nd</w:t>
      </w:r>
      <w:r>
        <w:rPr>
          <w:lang w:val="en-US"/>
        </w:rPr>
        <w:t xml:space="preserve"> floor,</w:t>
      </w:r>
    </w:p>
    <w:p w14:paraId="146E999C" w14:textId="77777777" w:rsidR="00557093" w:rsidRDefault="00557093" w:rsidP="00557093">
      <w:pPr>
        <w:spacing w:after="0" w:line="240" w:lineRule="auto"/>
        <w:ind w:left="3022" w:hanging="3022"/>
        <w:rPr>
          <w:lang w:val="en-US"/>
        </w:rPr>
      </w:pPr>
      <w:r>
        <w:rPr>
          <w:lang w:val="en-US"/>
        </w:rPr>
        <w:tab/>
      </w:r>
      <w:r>
        <w:rPr>
          <w:lang w:val="en-US"/>
        </w:rPr>
        <w:tab/>
      </w:r>
      <w:r>
        <w:rPr>
          <w:lang w:val="en-US"/>
        </w:rPr>
        <w:tab/>
      </w:r>
      <w:r>
        <w:rPr>
          <w:lang w:val="en-US"/>
        </w:rPr>
        <w:tab/>
        <w:t>Suite 209, Marshalltown,</w:t>
      </w:r>
    </w:p>
    <w:p w14:paraId="2FE2CF91" w14:textId="04ECED79" w:rsidR="00557093" w:rsidRDefault="00557093" w:rsidP="00557093">
      <w:pPr>
        <w:spacing w:after="0" w:line="240" w:lineRule="auto"/>
        <w:ind w:left="3022" w:hanging="3022"/>
      </w:pPr>
      <w:r>
        <w:rPr>
          <w:lang w:val="en-US"/>
        </w:rPr>
        <w:tab/>
      </w:r>
      <w:r>
        <w:rPr>
          <w:lang w:val="en-US"/>
        </w:rPr>
        <w:tab/>
      </w:r>
      <w:r>
        <w:rPr>
          <w:lang w:val="en-US"/>
        </w:rPr>
        <w:tab/>
      </w:r>
      <w:r>
        <w:rPr>
          <w:lang w:val="en-US"/>
        </w:rPr>
        <w:tab/>
        <w:t>Johannesburg</w:t>
      </w:r>
    </w:p>
    <w:p w14:paraId="15818546" w14:textId="77777777" w:rsidR="00835E02" w:rsidRDefault="00835E02" w:rsidP="00835E02">
      <w:pPr>
        <w:spacing w:after="0" w:line="240" w:lineRule="auto"/>
        <w:ind w:left="3022" w:hanging="3022"/>
      </w:pPr>
    </w:p>
    <w:p w14:paraId="4787035D" w14:textId="4A11F9FE" w:rsidR="00835E02" w:rsidRDefault="00835E02" w:rsidP="00835E02">
      <w:pPr>
        <w:spacing w:after="0" w:line="240" w:lineRule="auto"/>
      </w:pPr>
      <w:r>
        <w:tab/>
        <w:t xml:space="preserve">For </w:t>
      </w:r>
      <w:r w:rsidR="00557093">
        <w:t>Defendant:</w:t>
      </w:r>
      <w:r w:rsidR="00557093">
        <w:tab/>
      </w:r>
      <w:r w:rsidR="00557093">
        <w:tab/>
      </w:r>
      <w:r w:rsidR="007844E9">
        <w:rPr>
          <w:lang w:val="en-US"/>
        </w:rPr>
        <w:t>Mr. M. Khan</w:t>
      </w:r>
    </w:p>
    <w:p w14:paraId="2198E69F" w14:textId="1A75136C" w:rsidR="007844E9" w:rsidRDefault="00835E02" w:rsidP="007844E9">
      <w:pPr>
        <w:spacing w:after="0" w:line="240" w:lineRule="auto"/>
        <w:rPr>
          <w:lang w:val="en-US"/>
        </w:rPr>
      </w:pPr>
      <w:r>
        <w:tab/>
        <w:t>Instructed by:</w:t>
      </w:r>
      <w:r>
        <w:tab/>
      </w:r>
      <w:r>
        <w:tab/>
      </w:r>
      <w:r w:rsidR="007844E9">
        <w:rPr>
          <w:lang w:val="en-US"/>
        </w:rPr>
        <w:t>State Attorney</w:t>
      </w:r>
    </w:p>
    <w:p w14:paraId="69965F71" w14:textId="77777777" w:rsidR="00E20158" w:rsidRDefault="00E20158" w:rsidP="007844E9">
      <w:pPr>
        <w:spacing w:after="0" w:line="240" w:lineRule="auto"/>
        <w:rPr>
          <w:lang w:val="en-US"/>
        </w:rPr>
      </w:pPr>
    </w:p>
    <w:p w14:paraId="2D90B3BE" w14:textId="234C4855" w:rsidR="00E20158" w:rsidRDefault="00E20158" w:rsidP="007844E9">
      <w:pPr>
        <w:spacing w:after="0" w:line="240" w:lineRule="auto"/>
      </w:pPr>
      <w:r>
        <w:rPr>
          <w:lang w:val="en-US"/>
        </w:rPr>
        <w:t xml:space="preserve"> </w:t>
      </w:r>
    </w:p>
    <w:p w14:paraId="2D56A64F" w14:textId="0E45B721" w:rsidR="00E20158" w:rsidRDefault="00835E02" w:rsidP="00E20158">
      <w:pPr>
        <w:ind w:left="3022" w:hanging="3022"/>
      </w:pPr>
      <w:r>
        <w:t xml:space="preserve"> </w:t>
      </w:r>
      <w:r w:rsidR="00E20158">
        <w:t xml:space="preserve">           </w:t>
      </w:r>
      <w:r w:rsidR="00E20158">
        <w:tab/>
      </w:r>
      <w:r w:rsidR="00E20158" w:rsidRPr="00E20158">
        <w:t>D</w:t>
      </w:r>
      <w:r w:rsidR="00FB36DB">
        <w:t>ate of hearing:</w:t>
      </w:r>
      <w:r w:rsidR="00E20158" w:rsidRPr="00E20158">
        <w:t xml:space="preserve"> </w:t>
      </w:r>
      <w:r w:rsidR="00E20158">
        <w:tab/>
      </w:r>
      <w:r w:rsidR="00FB36DB">
        <w:t xml:space="preserve">                   </w:t>
      </w:r>
      <w:r w:rsidR="0015196C">
        <w:t>28</w:t>
      </w:r>
      <w:r w:rsidR="0015196C">
        <w:rPr>
          <w:vertAlign w:val="superscript"/>
        </w:rPr>
        <w:t>th</w:t>
      </w:r>
      <w:r w:rsidR="0015196C">
        <w:t xml:space="preserve"> February</w:t>
      </w:r>
      <w:r w:rsidR="00E20158">
        <w:t xml:space="preserve"> 2023</w:t>
      </w:r>
    </w:p>
    <w:p w14:paraId="1C6D8716" w14:textId="508CAF58" w:rsidR="00E20158" w:rsidRPr="006474D2" w:rsidRDefault="00E20158" w:rsidP="00E20158">
      <w:pPr>
        <w:ind w:left="3022" w:hanging="3022"/>
      </w:pPr>
      <w:r>
        <w:t xml:space="preserve">            </w:t>
      </w:r>
      <w:r w:rsidRPr="00E20158">
        <w:t>D</w:t>
      </w:r>
      <w:r w:rsidR="00FB36DB">
        <w:t>ate of Judgment</w:t>
      </w:r>
      <w:r>
        <w:t xml:space="preserve">: </w:t>
      </w:r>
      <w:r>
        <w:tab/>
      </w:r>
      <w:r w:rsidR="00FB36DB">
        <w:t xml:space="preserve">                   </w:t>
      </w:r>
      <w:r>
        <w:t>13</w:t>
      </w:r>
      <w:r w:rsidR="0015196C" w:rsidRPr="0015196C">
        <w:rPr>
          <w:vertAlign w:val="superscript"/>
        </w:rPr>
        <w:t>th</w:t>
      </w:r>
      <w:r>
        <w:t xml:space="preserve"> June 2023</w:t>
      </w:r>
      <w:r>
        <w:tab/>
      </w:r>
    </w:p>
    <w:p w14:paraId="4EE8C723" w14:textId="57E1C4DC" w:rsidR="00835E02" w:rsidRPr="00EC1CFF" w:rsidRDefault="00E20158" w:rsidP="00835E02">
      <w:r>
        <w:t xml:space="preserve">      </w:t>
      </w:r>
    </w:p>
    <w:sectPr w:rsidR="00835E02" w:rsidRPr="00EC1CFF" w:rsidSect="008F6C0F">
      <w:headerReference w:type="even" r:id="rId10"/>
      <w:headerReference w:type="default" r:id="rId11"/>
      <w:headerReference w:type="first" r:id="rId12"/>
      <w:pgSz w:w="11906" w:h="16838" w:code="9"/>
      <w:pgMar w:top="1429" w:right="1729" w:bottom="993" w:left="1582" w:header="1276"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B972C" w14:textId="77777777" w:rsidR="00910018" w:rsidRDefault="00910018" w:rsidP="00B958BA">
      <w:pPr>
        <w:pStyle w:val="Title"/>
      </w:pPr>
      <w:r>
        <w:separator/>
      </w:r>
    </w:p>
  </w:endnote>
  <w:endnote w:type="continuationSeparator" w:id="0">
    <w:p w14:paraId="1E2F5F65" w14:textId="77777777" w:rsidR="00910018" w:rsidRDefault="00910018"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A50A0" w14:textId="77777777" w:rsidR="00910018" w:rsidRDefault="00910018" w:rsidP="00B958BA">
      <w:pPr>
        <w:pStyle w:val="Title"/>
      </w:pPr>
      <w:r>
        <w:separator/>
      </w:r>
    </w:p>
  </w:footnote>
  <w:footnote w:type="continuationSeparator" w:id="0">
    <w:p w14:paraId="6B2153C6" w14:textId="77777777" w:rsidR="00910018" w:rsidRDefault="00910018" w:rsidP="00B958BA">
      <w:pPr>
        <w:pStyle w:val="Title"/>
      </w:pPr>
      <w:r>
        <w:continuationSeparator/>
      </w:r>
    </w:p>
  </w:footnote>
  <w:footnote w:id="1">
    <w:p w14:paraId="204A3DE4" w14:textId="7507F304" w:rsidR="00710AE0" w:rsidRDefault="00710AE0">
      <w:pPr>
        <w:pStyle w:val="FootnoteText"/>
      </w:pPr>
      <w:r>
        <w:rPr>
          <w:rStyle w:val="FootnoteReference"/>
        </w:rPr>
        <w:footnoteRef/>
      </w:r>
      <w:r>
        <w:t xml:space="preserve"> </w:t>
      </w:r>
      <w:r>
        <w:tab/>
      </w:r>
      <w:r w:rsidRPr="00584D91">
        <w:rPr>
          <w:b/>
          <w:bCs/>
        </w:rPr>
        <w:t>The</w:t>
      </w:r>
      <w:r>
        <w:t xml:space="preserve"> </w:t>
      </w:r>
      <w:r w:rsidRPr="00584D91">
        <w:rPr>
          <w:b/>
          <w:bCs/>
        </w:rPr>
        <w:t>Road</w:t>
      </w:r>
      <w:r>
        <w:t xml:space="preserve"> </w:t>
      </w:r>
      <w:r w:rsidRPr="00584D91">
        <w:rPr>
          <w:b/>
          <w:bCs/>
        </w:rPr>
        <w:t>Accident</w:t>
      </w:r>
      <w:r>
        <w:t xml:space="preserve"> </w:t>
      </w:r>
      <w:r w:rsidRPr="00584D91">
        <w:rPr>
          <w:b/>
          <w:bCs/>
        </w:rPr>
        <w:t>Fun</w:t>
      </w:r>
      <w:r>
        <w:rPr>
          <w:b/>
          <w:bCs/>
        </w:rPr>
        <w:t>d v Taylor and other matters (1136-1140/2021) [2023] ZASCA 64 (8 May 2023) at paragraphs [40] and [41</w:t>
      </w:r>
      <w:r w:rsidRPr="00E11E7F">
        <w:t>]</w:t>
      </w:r>
    </w:p>
  </w:footnote>
  <w:footnote w:id="2">
    <w:p w14:paraId="1CBF7DD1" w14:textId="72E40BBB" w:rsidR="00835E02" w:rsidRDefault="00835E02">
      <w:pPr>
        <w:pStyle w:val="FootnoteText"/>
      </w:pPr>
      <w:r>
        <w:rPr>
          <w:rStyle w:val="FootnoteReference"/>
        </w:rPr>
        <w:footnoteRef/>
      </w:r>
      <w:r>
        <w:t xml:space="preserve"> </w:t>
      </w:r>
      <w:r>
        <w:tab/>
      </w:r>
      <w:r w:rsidRPr="00EC1CFF">
        <w:t xml:space="preserve">See </w:t>
      </w:r>
      <w:r w:rsidRPr="00EC1CFF">
        <w:rPr>
          <w:b/>
          <w:bCs/>
        </w:rPr>
        <w:t>Evins</w:t>
      </w:r>
      <w:r w:rsidRPr="00EC1CFF">
        <w:t xml:space="preserve"> </w:t>
      </w:r>
      <w:r w:rsidRPr="00EC1CFF">
        <w:rPr>
          <w:b/>
          <w:bCs/>
        </w:rPr>
        <w:t>v</w:t>
      </w:r>
      <w:r w:rsidRPr="00EC1CFF">
        <w:t xml:space="preserve"> </w:t>
      </w:r>
      <w:r w:rsidRPr="00EC1CFF">
        <w:rPr>
          <w:b/>
          <w:bCs/>
        </w:rPr>
        <w:t>Shield</w:t>
      </w:r>
      <w:r w:rsidRPr="00EC1CFF">
        <w:t xml:space="preserve"> </w:t>
      </w:r>
      <w:r w:rsidRPr="00EC1CFF">
        <w:rPr>
          <w:b/>
          <w:bCs/>
        </w:rPr>
        <w:t>Insurance</w:t>
      </w:r>
      <w:r w:rsidRPr="00EC1CFF">
        <w:t xml:space="preserve"> </w:t>
      </w:r>
      <w:r w:rsidRPr="00EC1CFF">
        <w:rPr>
          <w:b/>
          <w:bCs/>
        </w:rPr>
        <w:t>Co</w:t>
      </w:r>
      <w:r w:rsidRPr="00EC1CFF">
        <w:t xml:space="preserve"> </w:t>
      </w:r>
      <w:r w:rsidRPr="00EC1CFF">
        <w:rPr>
          <w:b/>
          <w:bCs/>
        </w:rPr>
        <w:t>Ltd</w:t>
      </w:r>
      <w:r w:rsidRPr="00EC1CFF">
        <w:t xml:space="preserve"> </w:t>
      </w:r>
      <w:r w:rsidRPr="00EC1CFF">
        <w:rPr>
          <w:b/>
          <w:bCs/>
        </w:rPr>
        <w:t>1980</w:t>
      </w:r>
      <w:r w:rsidRPr="00EC1CFF">
        <w:t xml:space="preserve"> </w:t>
      </w:r>
      <w:r w:rsidRPr="00EC1CFF">
        <w:rPr>
          <w:b/>
          <w:bCs/>
        </w:rPr>
        <w:t>(2)</w:t>
      </w:r>
      <w:r w:rsidRPr="00EC1CFF">
        <w:t xml:space="preserve"> </w:t>
      </w:r>
      <w:r w:rsidRPr="00EC1CFF">
        <w:rPr>
          <w:b/>
          <w:bCs/>
        </w:rPr>
        <w:t>SA</w:t>
      </w:r>
      <w:r w:rsidRPr="00EC1CFF">
        <w:t xml:space="preserve"> </w:t>
      </w:r>
      <w:r w:rsidRPr="00EC1CFF">
        <w:rPr>
          <w:b/>
          <w:bCs/>
        </w:rPr>
        <w:t>814</w:t>
      </w:r>
      <w:r w:rsidRPr="00EC1CFF">
        <w:t xml:space="preserve"> </w:t>
      </w:r>
      <w:r w:rsidRPr="00EC1CFF">
        <w:rPr>
          <w:b/>
          <w:bCs/>
        </w:rPr>
        <w:t>(AD)</w:t>
      </w:r>
      <w:r w:rsidRPr="00EC1CFF">
        <w:t xml:space="preserve"> </w:t>
      </w:r>
      <w:r w:rsidRPr="00EC1CFF">
        <w:rPr>
          <w:b/>
          <w:bCs/>
        </w:rPr>
        <w:t>at</w:t>
      </w:r>
      <w:r w:rsidRPr="00EC1CFF">
        <w:t xml:space="preserve"> </w:t>
      </w:r>
      <w:r w:rsidRPr="00EC1CFF">
        <w:rPr>
          <w:b/>
          <w:bCs/>
        </w:rPr>
        <w:t>838A-B</w:t>
      </w:r>
    </w:p>
  </w:footnote>
  <w:footnote w:id="3">
    <w:p w14:paraId="11EAA28F" w14:textId="4338E847" w:rsidR="00AA4FD7" w:rsidRDefault="00AA4FD7">
      <w:pPr>
        <w:pStyle w:val="FootnoteText"/>
      </w:pPr>
      <w:r>
        <w:rPr>
          <w:rStyle w:val="FootnoteReference"/>
        </w:rPr>
        <w:footnoteRef/>
      </w:r>
      <w:r>
        <w:t xml:space="preserve"> </w:t>
      </w:r>
      <w:r>
        <w:tab/>
      </w:r>
      <w:r w:rsidRPr="00EC1CFF">
        <w:rPr>
          <w:b/>
          <w:bCs/>
        </w:rPr>
        <w:t>RAF</w:t>
      </w:r>
      <w:r w:rsidRPr="00EC1CFF">
        <w:t xml:space="preserve"> </w:t>
      </w:r>
      <w:r w:rsidRPr="00EC1CFF">
        <w:rPr>
          <w:b/>
          <w:bCs/>
        </w:rPr>
        <w:t>v</w:t>
      </w:r>
      <w:r w:rsidRPr="00EC1CFF">
        <w:t xml:space="preserve"> </w:t>
      </w:r>
      <w:r w:rsidRPr="00EC1CFF">
        <w:rPr>
          <w:b/>
          <w:bCs/>
        </w:rPr>
        <w:t>Monani</w:t>
      </w:r>
      <w:r w:rsidRPr="00EC1CFF">
        <w:t xml:space="preserve"> </w:t>
      </w:r>
      <w:r w:rsidRPr="00EC1CFF">
        <w:rPr>
          <w:b/>
          <w:bCs/>
        </w:rPr>
        <w:t>2009</w:t>
      </w:r>
      <w:r w:rsidRPr="00EC1CFF">
        <w:t xml:space="preserve"> </w:t>
      </w:r>
      <w:r w:rsidRPr="00EC1CFF">
        <w:rPr>
          <w:b/>
          <w:bCs/>
        </w:rPr>
        <w:t>(4)</w:t>
      </w:r>
      <w:r w:rsidRPr="00EC1CFF">
        <w:t xml:space="preserve"> </w:t>
      </w:r>
      <w:r w:rsidRPr="00EC1CFF">
        <w:rPr>
          <w:b/>
          <w:bCs/>
        </w:rPr>
        <w:t>SA</w:t>
      </w:r>
      <w:r w:rsidRPr="00EC1CFF">
        <w:t xml:space="preserve"> </w:t>
      </w:r>
      <w:r w:rsidRPr="00EC1CFF">
        <w:rPr>
          <w:b/>
          <w:bCs/>
        </w:rPr>
        <w:t>327</w:t>
      </w:r>
      <w:r w:rsidRPr="00EC1CFF">
        <w:t xml:space="preserve"> </w:t>
      </w:r>
      <w:r w:rsidRPr="00EC1CFF">
        <w:rPr>
          <w:b/>
          <w:bCs/>
        </w:rPr>
        <w:t>(SCA)</w:t>
      </w:r>
      <w:r w:rsidRPr="00EC1CFF">
        <w:t xml:space="preserve"> </w:t>
      </w:r>
      <w:r w:rsidRPr="00EC1CFF">
        <w:rPr>
          <w:b/>
          <w:bCs/>
        </w:rPr>
        <w:t>at</w:t>
      </w:r>
      <w:r w:rsidRPr="00EC1CFF">
        <w:t xml:space="preserve"> </w:t>
      </w:r>
      <w:r w:rsidRPr="00EC1CFF">
        <w:rPr>
          <w:b/>
          <w:bCs/>
        </w:rPr>
        <w:t>329G-H</w:t>
      </w:r>
    </w:p>
  </w:footnote>
  <w:footnote w:id="4">
    <w:p w14:paraId="66C0B398" w14:textId="0EF3CD77" w:rsidR="00835E02" w:rsidRDefault="00835E02">
      <w:pPr>
        <w:pStyle w:val="FootnoteText"/>
      </w:pPr>
      <w:r>
        <w:rPr>
          <w:rStyle w:val="FootnoteReference"/>
        </w:rPr>
        <w:footnoteRef/>
      </w:r>
      <w:r>
        <w:t xml:space="preserve"> </w:t>
      </w:r>
      <w:r>
        <w:tab/>
      </w:r>
      <w:r w:rsidRPr="00EC1CFF">
        <w:t xml:space="preserve">See </w:t>
      </w:r>
      <w:r w:rsidRPr="00EC1CFF">
        <w:rPr>
          <w:b/>
          <w:bCs/>
        </w:rPr>
        <w:t>JOINT</w:t>
      </w:r>
      <w:r w:rsidRPr="00EC1CFF">
        <w:t xml:space="preserve"> </w:t>
      </w:r>
      <w:r w:rsidRPr="00EC1CFF">
        <w:rPr>
          <w:b/>
          <w:bCs/>
        </w:rPr>
        <w:t>PRACTICE</w:t>
      </w:r>
      <w:r w:rsidRPr="00EC1CFF">
        <w:t xml:space="preserve"> </w:t>
      </w:r>
      <w:r w:rsidRPr="00EC1CFF">
        <w:rPr>
          <w:b/>
          <w:bCs/>
        </w:rPr>
        <w:t>NOTE</w:t>
      </w:r>
      <w:r w:rsidRPr="00EC1CFF">
        <w:t xml:space="preserve"> </w:t>
      </w:r>
      <w:r w:rsidRPr="00EC1CFF">
        <w:rPr>
          <w:b/>
          <w:bCs/>
        </w:rPr>
        <w:t>FOR</w:t>
      </w:r>
      <w:r w:rsidRPr="00EC1CFF">
        <w:t xml:space="preserve"> </w:t>
      </w:r>
      <w:r w:rsidRPr="00EC1CFF">
        <w:rPr>
          <w:b/>
          <w:bCs/>
        </w:rPr>
        <w:t>TRIAL</w:t>
      </w:r>
      <w:r w:rsidRPr="00EC1CFF">
        <w:t xml:space="preserve"> </w:t>
      </w:r>
      <w:r w:rsidRPr="00EC1CFF">
        <w:rPr>
          <w:b/>
          <w:bCs/>
        </w:rPr>
        <w:t>ON</w:t>
      </w:r>
      <w:r w:rsidRPr="00EC1CFF">
        <w:t xml:space="preserve"> </w:t>
      </w:r>
      <w:r w:rsidRPr="00EC1CFF">
        <w:rPr>
          <w:b/>
          <w:bCs/>
        </w:rPr>
        <w:t>THE</w:t>
      </w:r>
      <w:r w:rsidRPr="00EC1CFF">
        <w:t xml:space="preserve"> </w:t>
      </w:r>
      <w:r w:rsidRPr="00EC1CFF">
        <w:rPr>
          <w:b/>
          <w:bCs/>
        </w:rPr>
        <w:t>28</w:t>
      </w:r>
      <w:r w:rsidRPr="00EC1CFF">
        <w:t xml:space="preserve"> </w:t>
      </w:r>
      <w:r w:rsidRPr="00EC1CFF">
        <w:rPr>
          <w:b/>
          <w:bCs/>
        </w:rPr>
        <w:t>FEBRUARY</w:t>
      </w:r>
      <w:r w:rsidRPr="00EC1CFF">
        <w:t xml:space="preserve"> </w:t>
      </w:r>
      <w:r w:rsidRPr="00EC1CFF">
        <w:rPr>
          <w:b/>
          <w:bCs/>
        </w:rPr>
        <w:t>2023</w:t>
      </w:r>
      <w:r w:rsidRPr="00EC1CFF">
        <w:t xml:space="preserve"> second page last paragraph and undated </w:t>
      </w:r>
      <w:r w:rsidRPr="00EC1CFF">
        <w:rPr>
          <w:b/>
          <w:bCs/>
        </w:rPr>
        <w:t>DEFENDANT’S’</w:t>
      </w:r>
      <w:r w:rsidRPr="00EC1CFF">
        <w:t xml:space="preserve"> </w:t>
      </w:r>
      <w:r w:rsidRPr="00EC1CFF">
        <w:rPr>
          <w:b/>
          <w:bCs/>
        </w:rPr>
        <w:t>HEADS</w:t>
      </w:r>
      <w:r w:rsidRPr="00EC1CFF">
        <w:t xml:space="preserve"> </w:t>
      </w:r>
      <w:r w:rsidRPr="00EC1CFF">
        <w:rPr>
          <w:b/>
          <w:bCs/>
        </w:rPr>
        <w:t>OF</w:t>
      </w:r>
      <w:r w:rsidRPr="00EC1CFF">
        <w:t xml:space="preserve"> </w:t>
      </w:r>
      <w:r w:rsidRPr="00EC1CFF">
        <w:rPr>
          <w:b/>
          <w:bCs/>
        </w:rPr>
        <w:t>ARGUMENT</w:t>
      </w:r>
      <w:r w:rsidRPr="00EC1CFF">
        <w:t xml:space="preserve"> paragraph 1.2</w:t>
      </w:r>
    </w:p>
  </w:footnote>
  <w:footnote w:id="5">
    <w:p w14:paraId="749B2CBB" w14:textId="09ED4D12" w:rsidR="00835E02" w:rsidRDefault="00835E02">
      <w:pPr>
        <w:pStyle w:val="FootnoteText"/>
      </w:pPr>
      <w:r>
        <w:rPr>
          <w:rStyle w:val="FootnoteReference"/>
        </w:rPr>
        <w:footnoteRef/>
      </w:r>
      <w:r>
        <w:t xml:space="preserve"> </w:t>
      </w:r>
      <w:r>
        <w:tab/>
        <w:t xml:space="preserve">See </w:t>
      </w:r>
      <w:r w:rsidRPr="00062F3F">
        <w:rPr>
          <w:b/>
          <w:bCs/>
        </w:rPr>
        <w:t>Sterling</w:t>
      </w:r>
      <w:r>
        <w:t xml:space="preserve"> </w:t>
      </w:r>
      <w:r w:rsidRPr="00062F3F">
        <w:rPr>
          <w:b/>
          <w:bCs/>
        </w:rPr>
        <w:t>Consumer</w:t>
      </w:r>
      <w:r>
        <w:t xml:space="preserve"> </w:t>
      </w:r>
      <w:r w:rsidRPr="00062F3F">
        <w:rPr>
          <w:b/>
          <w:bCs/>
        </w:rPr>
        <w:t>Products</w:t>
      </w:r>
      <w:r>
        <w:t xml:space="preserve"> (</w:t>
      </w:r>
      <w:r w:rsidRPr="00062F3F">
        <w:rPr>
          <w:b/>
          <w:bCs/>
        </w:rPr>
        <w:t>Pty)</w:t>
      </w:r>
      <w:r>
        <w:t xml:space="preserve"> </w:t>
      </w:r>
      <w:r w:rsidRPr="00062F3F">
        <w:rPr>
          <w:b/>
          <w:bCs/>
        </w:rPr>
        <w:t>Ltd</w:t>
      </w:r>
      <w:r>
        <w:t xml:space="preserve"> </w:t>
      </w:r>
      <w:r w:rsidRPr="00062F3F">
        <w:rPr>
          <w:b/>
          <w:bCs/>
        </w:rPr>
        <w:t>v</w:t>
      </w:r>
      <w:r>
        <w:t xml:space="preserve"> </w:t>
      </w:r>
      <w:r w:rsidRPr="00062F3F">
        <w:rPr>
          <w:b/>
          <w:bCs/>
        </w:rPr>
        <w:t>Cohen</w:t>
      </w:r>
      <w:r>
        <w:t xml:space="preserve"> </w:t>
      </w:r>
      <w:r w:rsidRPr="00062F3F">
        <w:rPr>
          <w:b/>
          <w:bCs/>
        </w:rPr>
        <w:t>and</w:t>
      </w:r>
      <w:r>
        <w:t xml:space="preserve"> </w:t>
      </w:r>
      <w:r w:rsidRPr="00062F3F">
        <w:rPr>
          <w:b/>
          <w:bCs/>
        </w:rPr>
        <w:t>other</w:t>
      </w:r>
      <w:r>
        <w:t xml:space="preserve"> </w:t>
      </w:r>
      <w:r w:rsidRPr="00062F3F">
        <w:rPr>
          <w:b/>
          <w:bCs/>
        </w:rPr>
        <w:t>related</w:t>
      </w:r>
      <w:r>
        <w:t xml:space="preserve"> </w:t>
      </w:r>
      <w:r w:rsidRPr="00062F3F">
        <w:rPr>
          <w:b/>
          <w:bCs/>
        </w:rPr>
        <w:t>cases</w:t>
      </w:r>
      <w:r w:rsidR="00C14388">
        <w:rPr>
          <w:b/>
          <w:bCs/>
        </w:rPr>
        <w:t xml:space="preserve"> [2000]</w:t>
      </w:r>
      <w:r>
        <w:t xml:space="preserve"> </w:t>
      </w:r>
      <w:r w:rsidRPr="00062F3F">
        <w:rPr>
          <w:b/>
          <w:bCs/>
        </w:rPr>
        <w:t>4</w:t>
      </w:r>
      <w:r>
        <w:t xml:space="preserve"> </w:t>
      </w:r>
      <w:r w:rsidRPr="00062F3F">
        <w:rPr>
          <w:b/>
          <w:bCs/>
        </w:rPr>
        <w:t>All</w:t>
      </w:r>
      <w:r>
        <w:t xml:space="preserve"> </w:t>
      </w:r>
      <w:r w:rsidRPr="00062F3F">
        <w:rPr>
          <w:b/>
          <w:bCs/>
        </w:rPr>
        <w:t>SA</w:t>
      </w:r>
      <w:r>
        <w:t xml:space="preserve"> </w:t>
      </w:r>
      <w:r w:rsidRPr="00062F3F">
        <w:rPr>
          <w:b/>
          <w:bCs/>
        </w:rPr>
        <w:t>221</w:t>
      </w:r>
      <w:r>
        <w:t xml:space="preserve"> </w:t>
      </w:r>
      <w:r w:rsidRPr="00062F3F">
        <w:rPr>
          <w:b/>
          <w:bCs/>
        </w:rPr>
        <w:t>(W)</w:t>
      </w:r>
      <w:r>
        <w:rPr>
          <w:b/>
          <w:bCs/>
        </w:rPr>
        <w:t xml:space="preserve"> at</w:t>
      </w:r>
      <w:r>
        <w:t xml:space="preserve"> </w:t>
      </w:r>
      <w:r w:rsidRPr="00062F3F">
        <w:rPr>
          <w:b/>
          <w:bCs/>
        </w:rPr>
        <w:t>paragraph</w:t>
      </w:r>
      <w:r>
        <w:t xml:space="preserve"> </w:t>
      </w:r>
      <w:r w:rsidRPr="00062F3F">
        <w:rPr>
          <w:b/>
          <w:bCs/>
        </w:rPr>
        <w:t>[11</w:t>
      </w:r>
      <w:r w:rsidRPr="00062F3F">
        <w:t>]</w:t>
      </w:r>
    </w:p>
  </w:footnote>
  <w:footnote w:id="6">
    <w:p w14:paraId="65C36EF9" w14:textId="11B81F05" w:rsidR="00CB2B6B" w:rsidRDefault="00CB2B6B">
      <w:pPr>
        <w:pStyle w:val="FootnoteText"/>
      </w:pPr>
      <w:r>
        <w:rPr>
          <w:rStyle w:val="FootnoteReference"/>
        </w:rPr>
        <w:footnoteRef/>
      </w:r>
      <w:r>
        <w:t xml:space="preserve"> </w:t>
      </w:r>
      <w:r>
        <w:tab/>
      </w:r>
      <w:r w:rsidRPr="00EC1CFF">
        <w:rPr>
          <w:b/>
          <w:bCs/>
        </w:rPr>
        <w:t>Santam</w:t>
      </w:r>
      <w:r w:rsidRPr="00EC1CFF">
        <w:t xml:space="preserve"> </w:t>
      </w:r>
      <w:r w:rsidRPr="00EC1CFF">
        <w:rPr>
          <w:b/>
          <w:bCs/>
        </w:rPr>
        <w:t>Bpk</w:t>
      </w:r>
      <w:r w:rsidRPr="00EC1CFF">
        <w:t xml:space="preserve"> </w:t>
      </w:r>
      <w:r w:rsidRPr="00EC1CFF">
        <w:rPr>
          <w:b/>
          <w:bCs/>
        </w:rPr>
        <w:t>v</w:t>
      </w:r>
      <w:r w:rsidRPr="00EC1CFF">
        <w:t xml:space="preserve"> </w:t>
      </w:r>
      <w:r w:rsidRPr="00EC1CFF">
        <w:rPr>
          <w:b/>
          <w:bCs/>
        </w:rPr>
        <w:t>Henery</w:t>
      </w:r>
      <w:r w:rsidRPr="00EC1CFF">
        <w:t xml:space="preserve"> </w:t>
      </w:r>
      <w:r w:rsidRPr="00EC1CFF">
        <w:rPr>
          <w:b/>
          <w:bCs/>
        </w:rPr>
        <w:t>1999</w:t>
      </w:r>
      <w:r w:rsidRPr="00EC1CFF">
        <w:t xml:space="preserve"> </w:t>
      </w:r>
      <w:r w:rsidRPr="00EC1CFF">
        <w:rPr>
          <w:b/>
          <w:bCs/>
        </w:rPr>
        <w:t>(3)</w:t>
      </w:r>
      <w:r w:rsidRPr="00EC1CFF">
        <w:t xml:space="preserve"> </w:t>
      </w:r>
      <w:r w:rsidRPr="00EC1CFF">
        <w:rPr>
          <w:b/>
          <w:bCs/>
        </w:rPr>
        <w:t>SA</w:t>
      </w:r>
      <w:r w:rsidRPr="00EC1CFF">
        <w:t xml:space="preserve"> </w:t>
      </w:r>
      <w:r w:rsidRPr="00EC1CFF">
        <w:rPr>
          <w:b/>
          <w:bCs/>
        </w:rPr>
        <w:t>421</w:t>
      </w:r>
      <w:r w:rsidRPr="00EC1CFF">
        <w:t xml:space="preserve"> </w:t>
      </w:r>
      <w:r w:rsidRPr="00EC1CFF">
        <w:rPr>
          <w:b/>
          <w:bCs/>
        </w:rPr>
        <w:t>(SCA)</w:t>
      </w:r>
    </w:p>
  </w:footnote>
  <w:footnote w:id="7">
    <w:p w14:paraId="14CAA200" w14:textId="1C7810EC" w:rsidR="00CB2B6B" w:rsidRDefault="00CB2B6B">
      <w:pPr>
        <w:pStyle w:val="FootnoteText"/>
      </w:pPr>
      <w:r>
        <w:rPr>
          <w:rStyle w:val="FootnoteReference"/>
        </w:rPr>
        <w:footnoteRef/>
      </w:r>
      <w:r>
        <w:t xml:space="preserve"> </w:t>
      </w:r>
      <w:r>
        <w:tab/>
      </w:r>
      <w:r w:rsidRPr="002B5800">
        <w:rPr>
          <w:b/>
          <w:bCs/>
        </w:rPr>
        <w:t>Lambrakis</w:t>
      </w:r>
      <w:r>
        <w:t xml:space="preserve"> </w:t>
      </w:r>
      <w:r w:rsidRPr="002B5800">
        <w:rPr>
          <w:b/>
          <w:bCs/>
        </w:rPr>
        <w:t>v</w:t>
      </w:r>
      <w:r>
        <w:t xml:space="preserve"> </w:t>
      </w:r>
      <w:r w:rsidRPr="002B5800">
        <w:rPr>
          <w:b/>
          <w:bCs/>
        </w:rPr>
        <w:t>Santam</w:t>
      </w:r>
      <w:r>
        <w:t xml:space="preserve"> </w:t>
      </w:r>
      <w:r w:rsidRPr="002B5800">
        <w:rPr>
          <w:b/>
          <w:bCs/>
        </w:rPr>
        <w:t>Ltd</w:t>
      </w:r>
      <w:r>
        <w:t xml:space="preserve"> </w:t>
      </w:r>
      <w:r w:rsidRPr="002B5800">
        <w:rPr>
          <w:b/>
          <w:bCs/>
        </w:rPr>
        <w:t>2002</w:t>
      </w:r>
      <w:r>
        <w:t xml:space="preserve"> </w:t>
      </w:r>
      <w:r w:rsidRPr="002B5800">
        <w:rPr>
          <w:b/>
          <w:bCs/>
        </w:rPr>
        <w:t>(3)</w:t>
      </w:r>
      <w:r>
        <w:t xml:space="preserve"> </w:t>
      </w:r>
      <w:r w:rsidRPr="002B5800">
        <w:rPr>
          <w:b/>
          <w:bCs/>
        </w:rPr>
        <w:t>SA</w:t>
      </w:r>
      <w:r>
        <w:t xml:space="preserve"> </w:t>
      </w:r>
      <w:r w:rsidRPr="002B5800">
        <w:rPr>
          <w:b/>
          <w:bCs/>
        </w:rPr>
        <w:t>710</w:t>
      </w:r>
      <w:r>
        <w:t xml:space="preserve"> </w:t>
      </w:r>
      <w:r w:rsidRPr="002B5800">
        <w:rPr>
          <w:b/>
          <w:bCs/>
        </w:rPr>
        <w:t>(SCA</w:t>
      </w:r>
      <w:r>
        <w:rPr>
          <w:b/>
          <w:bCs/>
        </w:rPr>
        <w:t>)</w:t>
      </w:r>
    </w:p>
  </w:footnote>
  <w:footnote w:id="8">
    <w:p w14:paraId="569B3E09" w14:textId="200E1E72" w:rsidR="00CB2B6B" w:rsidRDefault="00CB2B6B">
      <w:pPr>
        <w:pStyle w:val="FootnoteText"/>
      </w:pPr>
      <w:r>
        <w:rPr>
          <w:rStyle w:val="FootnoteReference"/>
        </w:rPr>
        <w:footnoteRef/>
      </w:r>
      <w:r>
        <w:t xml:space="preserve"> </w:t>
      </w:r>
      <w:r>
        <w:tab/>
      </w:r>
      <w:r w:rsidRPr="00142284">
        <w:rPr>
          <w:b/>
          <w:bCs/>
        </w:rPr>
        <w:t>Reay</w:t>
      </w:r>
      <w:r>
        <w:t xml:space="preserve"> </w:t>
      </w:r>
      <w:r w:rsidRPr="00142284">
        <w:rPr>
          <w:b/>
          <w:bCs/>
        </w:rPr>
        <w:t>and</w:t>
      </w:r>
      <w:r>
        <w:t xml:space="preserve"> </w:t>
      </w:r>
      <w:r w:rsidRPr="00142284">
        <w:rPr>
          <w:b/>
          <w:bCs/>
        </w:rPr>
        <w:t>another</w:t>
      </w:r>
      <w:r>
        <w:t xml:space="preserve"> </w:t>
      </w:r>
      <w:r w:rsidRPr="00142284">
        <w:rPr>
          <w:b/>
          <w:bCs/>
        </w:rPr>
        <w:t>v</w:t>
      </w:r>
      <w:r>
        <w:t xml:space="preserve"> </w:t>
      </w:r>
      <w:r w:rsidRPr="00142284">
        <w:rPr>
          <w:b/>
          <w:bCs/>
        </w:rPr>
        <w:t>Netcare</w:t>
      </w:r>
      <w:r>
        <w:t xml:space="preserve"> </w:t>
      </w:r>
      <w:r w:rsidRPr="00142284">
        <w:rPr>
          <w:b/>
          <w:bCs/>
        </w:rPr>
        <w:t>(Pty)</w:t>
      </w:r>
      <w:r>
        <w:t xml:space="preserve"> </w:t>
      </w:r>
      <w:r w:rsidRPr="00142284">
        <w:rPr>
          <w:b/>
          <w:bCs/>
        </w:rPr>
        <w:t>Ltd</w:t>
      </w:r>
      <w:r>
        <w:t xml:space="preserve"> </w:t>
      </w:r>
      <w:r w:rsidRPr="00142284">
        <w:rPr>
          <w:b/>
          <w:bCs/>
        </w:rPr>
        <w:t>t/a</w:t>
      </w:r>
      <w:r>
        <w:t xml:space="preserve"> </w:t>
      </w:r>
      <w:r w:rsidRPr="00142284">
        <w:rPr>
          <w:b/>
          <w:bCs/>
        </w:rPr>
        <w:t>Umhlanga</w:t>
      </w:r>
      <w:r>
        <w:t xml:space="preserve"> </w:t>
      </w:r>
      <w:r w:rsidRPr="00142284">
        <w:rPr>
          <w:b/>
          <w:bCs/>
        </w:rPr>
        <w:t>Hospital</w:t>
      </w:r>
      <w:r>
        <w:t xml:space="preserve"> </w:t>
      </w:r>
      <w:r w:rsidRPr="00142284">
        <w:rPr>
          <w:b/>
          <w:bCs/>
        </w:rPr>
        <w:t>and</w:t>
      </w:r>
      <w:r>
        <w:t xml:space="preserve"> </w:t>
      </w:r>
      <w:r w:rsidRPr="00142284">
        <w:rPr>
          <w:b/>
          <w:bCs/>
        </w:rPr>
        <w:t>others</w:t>
      </w:r>
      <w:r>
        <w:t xml:space="preserve"> </w:t>
      </w:r>
      <w:r w:rsidRPr="00142284">
        <w:rPr>
          <w:b/>
          <w:bCs/>
        </w:rPr>
        <w:t>[2016</w:t>
      </w:r>
      <w:r>
        <w:t xml:space="preserve">] </w:t>
      </w:r>
      <w:r w:rsidRPr="00142284">
        <w:rPr>
          <w:b/>
          <w:bCs/>
        </w:rPr>
        <w:t>4</w:t>
      </w:r>
      <w:r>
        <w:t xml:space="preserve"> </w:t>
      </w:r>
      <w:r w:rsidRPr="00142284">
        <w:rPr>
          <w:b/>
          <w:bCs/>
        </w:rPr>
        <w:t>All</w:t>
      </w:r>
      <w:r>
        <w:t xml:space="preserve"> </w:t>
      </w:r>
      <w:r w:rsidRPr="00142284">
        <w:rPr>
          <w:b/>
          <w:bCs/>
        </w:rPr>
        <w:t>SA</w:t>
      </w:r>
      <w:r>
        <w:t xml:space="preserve"> </w:t>
      </w:r>
      <w:r w:rsidRPr="00142284">
        <w:rPr>
          <w:b/>
          <w:bCs/>
        </w:rPr>
        <w:t>195</w:t>
      </w:r>
      <w:r>
        <w:t xml:space="preserve"> </w:t>
      </w:r>
      <w:r w:rsidRPr="00142284">
        <w:rPr>
          <w:b/>
          <w:bCs/>
        </w:rPr>
        <w:t>(KZP)</w:t>
      </w:r>
      <w:r>
        <w:rPr>
          <w:b/>
          <w:bCs/>
        </w:rPr>
        <w:t xml:space="preserve"> at 203d-e</w:t>
      </w:r>
    </w:p>
  </w:footnote>
  <w:footnote w:id="9">
    <w:p w14:paraId="7E936267" w14:textId="7C98F0B5" w:rsidR="00CB2B6B" w:rsidRDefault="00CB2B6B">
      <w:pPr>
        <w:pStyle w:val="FootnoteText"/>
      </w:pPr>
      <w:r>
        <w:rPr>
          <w:rStyle w:val="FootnoteReference"/>
        </w:rPr>
        <w:footnoteRef/>
      </w:r>
      <w:r>
        <w:t xml:space="preserve"> </w:t>
      </w:r>
      <w:r>
        <w:tab/>
      </w:r>
      <w:r w:rsidRPr="00836D37">
        <w:rPr>
          <w:b/>
          <w:bCs/>
        </w:rPr>
        <w:t>Marine</w:t>
      </w:r>
      <w:r>
        <w:t xml:space="preserve"> </w:t>
      </w:r>
      <w:r w:rsidRPr="00836D37">
        <w:rPr>
          <w:b/>
          <w:bCs/>
        </w:rPr>
        <w:t>And</w:t>
      </w:r>
      <w:r>
        <w:t xml:space="preserve"> </w:t>
      </w:r>
      <w:r w:rsidRPr="00836D37">
        <w:rPr>
          <w:b/>
          <w:bCs/>
        </w:rPr>
        <w:t>Trade</w:t>
      </w:r>
      <w:r>
        <w:t xml:space="preserve"> </w:t>
      </w:r>
      <w:r w:rsidRPr="00836D37">
        <w:rPr>
          <w:b/>
          <w:bCs/>
        </w:rPr>
        <w:t>Insurance</w:t>
      </w:r>
      <w:r>
        <w:t xml:space="preserve"> </w:t>
      </w:r>
      <w:r w:rsidRPr="00836D37">
        <w:rPr>
          <w:b/>
          <w:bCs/>
        </w:rPr>
        <w:t>Co</w:t>
      </w:r>
      <w:r>
        <w:t xml:space="preserve"> </w:t>
      </w:r>
      <w:r w:rsidRPr="00836D37">
        <w:rPr>
          <w:b/>
          <w:bCs/>
        </w:rPr>
        <w:t>Ltd</w:t>
      </w:r>
      <w:r>
        <w:t xml:space="preserve"> </w:t>
      </w:r>
      <w:r w:rsidRPr="00836D37">
        <w:rPr>
          <w:b/>
          <w:bCs/>
        </w:rPr>
        <w:t>v</w:t>
      </w:r>
      <w:r>
        <w:t xml:space="preserve"> </w:t>
      </w:r>
      <w:r w:rsidRPr="00836D37">
        <w:rPr>
          <w:b/>
          <w:bCs/>
        </w:rPr>
        <w:t>Mariamah</w:t>
      </w:r>
      <w:r>
        <w:t xml:space="preserve"> </w:t>
      </w:r>
      <w:r w:rsidRPr="00836D37">
        <w:rPr>
          <w:b/>
          <w:bCs/>
        </w:rPr>
        <w:t>And</w:t>
      </w:r>
      <w:r>
        <w:t xml:space="preserve"> </w:t>
      </w:r>
      <w:r w:rsidRPr="00836D37">
        <w:rPr>
          <w:b/>
          <w:bCs/>
        </w:rPr>
        <w:t>Another</w:t>
      </w:r>
      <w:r>
        <w:t xml:space="preserve"> </w:t>
      </w:r>
      <w:r w:rsidRPr="00836D37">
        <w:rPr>
          <w:b/>
          <w:bCs/>
        </w:rPr>
        <w:t>1978</w:t>
      </w:r>
      <w:r>
        <w:t xml:space="preserve"> </w:t>
      </w:r>
      <w:r w:rsidRPr="00836D37">
        <w:rPr>
          <w:b/>
          <w:bCs/>
        </w:rPr>
        <w:t>(3)</w:t>
      </w:r>
      <w:r>
        <w:t xml:space="preserve"> </w:t>
      </w:r>
      <w:r w:rsidRPr="00836D37">
        <w:rPr>
          <w:b/>
          <w:bCs/>
        </w:rPr>
        <w:t>SA</w:t>
      </w:r>
      <w:r>
        <w:t xml:space="preserve"> </w:t>
      </w:r>
      <w:r w:rsidRPr="00836D37">
        <w:rPr>
          <w:b/>
          <w:bCs/>
        </w:rPr>
        <w:t>480</w:t>
      </w:r>
      <w:r>
        <w:t xml:space="preserve"> </w:t>
      </w:r>
      <w:r w:rsidRPr="00836D37">
        <w:rPr>
          <w:b/>
          <w:bCs/>
        </w:rPr>
        <w:t>(AD)</w:t>
      </w:r>
      <w:r>
        <w:t xml:space="preserve"> </w:t>
      </w:r>
      <w:r w:rsidRPr="00836D37">
        <w:rPr>
          <w:b/>
          <w:bCs/>
        </w:rPr>
        <w:t>at</w:t>
      </w:r>
      <w:r>
        <w:t xml:space="preserve"> </w:t>
      </w:r>
      <w:r w:rsidRPr="00836D37">
        <w:rPr>
          <w:b/>
          <w:bCs/>
        </w:rPr>
        <w:t>489B</w:t>
      </w:r>
    </w:p>
  </w:footnote>
  <w:footnote w:id="10">
    <w:p w14:paraId="38E5AC9D" w14:textId="172DCB54" w:rsidR="00710AE0" w:rsidRDefault="00710AE0">
      <w:pPr>
        <w:pStyle w:val="FootnoteText"/>
      </w:pPr>
      <w:r>
        <w:rPr>
          <w:rStyle w:val="FootnoteReference"/>
        </w:rPr>
        <w:footnoteRef/>
      </w:r>
      <w:r>
        <w:t xml:space="preserve"> </w:t>
      </w:r>
      <w:r>
        <w:tab/>
        <w:t xml:space="preserve">See </w:t>
      </w:r>
      <w:r w:rsidRPr="00697D99">
        <w:rPr>
          <w:b/>
          <w:bCs/>
        </w:rPr>
        <w:t>Master</w:t>
      </w:r>
      <w:r>
        <w:t xml:space="preserve"> </w:t>
      </w:r>
      <w:r w:rsidRPr="00697D99">
        <w:rPr>
          <w:b/>
          <w:bCs/>
        </w:rPr>
        <w:t>Of</w:t>
      </w:r>
      <w:r>
        <w:t xml:space="preserve"> </w:t>
      </w:r>
      <w:r w:rsidRPr="00697D99">
        <w:rPr>
          <w:b/>
          <w:bCs/>
        </w:rPr>
        <w:t>The</w:t>
      </w:r>
      <w:r>
        <w:t xml:space="preserve"> </w:t>
      </w:r>
      <w:r w:rsidRPr="00697D99">
        <w:rPr>
          <w:b/>
          <w:bCs/>
        </w:rPr>
        <w:t>High</w:t>
      </w:r>
      <w:r>
        <w:t xml:space="preserve"> </w:t>
      </w:r>
      <w:r w:rsidRPr="00697D99">
        <w:rPr>
          <w:b/>
          <w:bCs/>
        </w:rPr>
        <w:t>Court</w:t>
      </w:r>
      <w:r>
        <w:t xml:space="preserve"> </w:t>
      </w:r>
      <w:r w:rsidRPr="00697D99">
        <w:rPr>
          <w:b/>
          <w:bCs/>
        </w:rPr>
        <w:t>v</w:t>
      </w:r>
      <w:r>
        <w:t xml:space="preserve"> </w:t>
      </w:r>
      <w:r w:rsidRPr="00697D99">
        <w:rPr>
          <w:b/>
          <w:bCs/>
        </w:rPr>
        <w:t>The</w:t>
      </w:r>
      <w:r>
        <w:t xml:space="preserve"> </w:t>
      </w:r>
      <w:r w:rsidRPr="00697D99">
        <w:rPr>
          <w:b/>
          <w:bCs/>
        </w:rPr>
        <w:t>Pretoria</w:t>
      </w:r>
      <w:r>
        <w:t xml:space="preserve"> </w:t>
      </w:r>
      <w:r w:rsidRPr="00697D99">
        <w:rPr>
          <w:b/>
          <w:bCs/>
        </w:rPr>
        <w:t>Society</w:t>
      </w:r>
      <w:r>
        <w:t xml:space="preserve"> </w:t>
      </w:r>
      <w:r w:rsidRPr="00697D99">
        <w:rPr>
          <w:b/>
          <w:bCs/>
        </w:rPr>
        <w:t>Of</w:t>
      </w:r>
      <w:r>
        <w:t xml:space="preserve"> </w:t>
      </w:r>
      <w:r w:rsidRPr="00697D99">
        <w:rPr>
          <w:b/>
          <w:bCs/>
        </w:rPr>
        <w:t>Advocates</w:t>
      </w:r>
      <w:r>
        <w:t xml:space="preserve"> </w:t>
      </w:r>
      <w:r w:rsidRPr="00697D99">
        <w:rPr>
          <w:b/>
          <w:bCs/>
        </w:rPr>
        <w:t>(1</w:t>
      </w:r>
      <w:r w:rsidRPr="00697D99">
        <w:rPr>
          <w:b/>
          <w:bCs/>
          <w:vertAlign w:val="superscript"/>
        </w:rPr>
        <w:t>st</w:t>
      </w:r>
      <w:r>
        <w:rPr>
          <w:vertAlign w:val="superscript"/>
        </w:rPr>
        <w:t xml:space="preserve"> </w:t>
      </w:r>
      <w:r w:rsidRPr="00697D99">
        <w:rPr>
          <w:b/>
          <w:bCs/>
        </w:rPr>
        <w:t>amicus</w:t>
      </w:r>
      <w:r>
        <w:t xml:space="preserve"> </w:t>
      </w:r>
      <w:r w:rsidRPr="00697D99">
        <w:rPr>
          <w:b/>
          <w:bCs/>
        </w:rPr>
        <w:t>curiae)</w:t>
      </w:r>
      <w:r>
        <w:t xml:space="preserve"> </w:t>
      </w:r>
      <w:r w:rsidRPr="00697D99">
        <w:rPr>
          <w:b/>
          <w:bCs/>
        </w:rPr>
        <w:t>and</w:t>
      </w:r>
      <w:r>
        <w:t xml:space="preserve"> </w:t>
      </w:r>
      <w:r w:rsidRPr="00697D99">
        <w:rPr>
          <w:b/>
          <w:bCs/>
        </w:rPr>
        <w:t>Others</w:t>
      </w:r>
      <w:r>
        <w:t xml:space="preserve"> </w:t>
      </w:r>
      <w:r w:rsidRPr="00697D99">
        <w:rPr>
          <w:b/>
          <w:bCs/>
        </w:rPr>
        <w:t>Case</w:t>
      </w:r>
      <w:r>
        <w:t xml:space="preserve"> </w:t>
      </w:r>
      <w:r w:rsidRPr="00697D99">
        <w:rPr>
          <w:b/>
          <w:bCs/>
        </w:rPr>
        <w:t>35182/2016</w:t>
      </w:r>
      <w:r>
        <w:t xml:space="preserve"> </w:t>
      </w:r>
      <w:r w:rsidRPr="00697D99">
        <w:rPr>
          <w:b/>
          <w:bCs/>
        </w:rPr>
        <w:t>–</w:t>
      </w:r>
      <w:r>
        <w:t xml:space="preserve"> </w:t>
      </w:r>
      <w:r w:rsidRPr="00697D99">
        <w:rPr>
          <w:b/>
          <w:bCs/>
        </w:rPr>
        <w:t>delivered</w:t>
      </w:r>
      <w:r>
        <w:t xml:space="preserve"> </w:t>
      </w:r>
      <w:r w:rsidRPr="00697D99">
        <w:rPr>
          <w:b/>
          <w:bCs/>
        </w:rPr>
        <w:t>20</w:t>
      </w:r>
      <w:r w:rsidRPr="00697D99">
        <w:rPr>
          <w:b/>
          <w:bCs/>
          <w:vertAlign w:val="superscript"/>
        </w:rPr>
        <w:t>th</w:t>
      </w:r>
      <w:r>
        <w:rPr>
          <w:b/>
          <w:bCs/>
        </w:rPr>
        <w:t xml:space="preserve"> </w:t>
      </w:r>
      <w:r w:rsidRPr="00697D99">
        <w:rPr>
          <w:b/>
          <w:bCs/>
        </w:rPr>
        <w:t>May</w:t>
      </w:r>
      <w:r>
        <w:t xml:space="preserve"> </w:t>
      </w:r>
      <w:r w:rsidRPr="00697D99">
        <w:rPr>
          <w:b/>
          <w:bCs/>
        </w:rPr>
        <w:t>2022</w:t>
      </w:r>
      <w:r>
        <w:t xml:space="preserve"> </w:t>
      </w:r>
      <w:r w:rsidRPr="00697D99">
        <w:rPr>
          <w:b/>
          <w:bCs/>
        </w:rPr>
        <w:t>at</w:t>
      </w:r>
      <w:r>
        <w:t xml:space="preserve"> </w:t>
      </w:r>
      <w:r w:rsidRPr="00697D99">
        <w:rPr>
          <w:b/>
          <w:bCs/>
        </w:rPr>
        <w:t>paragraph</w:t>
      </w:r>
      <w:r>
        <w:t xml:space="preserve"> </w:t>
      </w:r>
      <w:r w:rsidRPr="00697D99">
        <w:rPr>
          <w:b/>
          <w:bCs/>
        </w:rPr>
        <w:t>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D303"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28BE026" w14:textId="77777777" w:rsidR="00853FC4" w:rsidRDefault="00853F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2959B" w14:textId="5121AB57" w:rsidR="00853FC4" w:rsidRDefault="00853FC4">
    <w:pPr>
      <w:pStyle w:val="Header"/>
      <w:ind w:right="360"/>
      <w:rPr>
        <w:i/>
        <w:snapToGrid w:val="0"/>
        <w:sz w:val="16"/>
      </w:rPr>
    </w:pPr>
    <w:r>
      <w:rPr>
        <w:i/>
        <w:snapToGrid w:val="0"/>
        <w:sz w:val="16"/>
      </w:rPr>
      <w:fldChar w:fldCharType="begin"/>
    </w:r>
    <w:r>
      <w:rPr>
        <w:i/>
        <w:snapToGrid w:val="0"/>
        <w:sz w:val="16"/>
      </w:rPr>
      <w:instrText xml:space="preserve"> FILENAME </w:instrText>
    </w:r>
    <w:r>
      <w:rPr>
        <w:i/>
        <w:snapToGrid w:val="0"/>
        <w:sz w:val="16"/>
      </w:rPr>
      <w:fldChar w:fldCharType="separate"/>
    </w:r>
    <w:r w:rsidR="00710AE0">
      <w:rPr>
        <w:i/>
        <w:noProof/>
        <w:snapToGrid w:val="0"/>
        <w:sz w:val="16"/>
      </w:rPr>
      <w:t>SK1933</w:t>
    </w:r>
    <w:r>
      <w:rPr>
        <w:i/>
        <w:snapToGrid w:val="0"/>
        <w:sz w:val="16"/>
      </w:rPr>
      <w:fldChar w:fldCharType="end"/>
    </w:r>
    <w:r>
      <w:rPr>
        <w:i/>
        <w:snapToGrid w:val="0"/>
        <w:sz w:val="16"/>
      </w:rPr>
      <w:t>/</w:t>
    </w:r>
    <w:r>
      <w:rPr>
        <w:i/>
        <w:snapToGrid w:val="0"/>
        <w:sz w:val="16"/>
      </w:rPr>
      <w:fldChar w:fldCharType="begin"/>
    </w:r>
    <w:r>
      <w:rPr>
        <w:i/>
        <w:snapToGrid w:val="0"/>
        <w:sz w:val="16"/>
      </w:rPr>
      <w:instrText xml:space="preserve"> AUTHOR </w:instrText>
    </w:r>
    <w:r>
      <w:rPr>
        <w:i/>
        <w:snapToGrid w:val="0"/>
        <w:sz w:val="16"/>
      </w:rPr>
      <w:fldChar w:fldCharType="separate"/>
    </w:r>
    <w:r w:rsidR="00710AE0">
      <w:rPr>
        <w:i/>
        <w:noProof/>
        <w:snapToGrid w:val="0"/>
        <w:sz w:val="16"/>
      </w:rPr>
      <w:t>VL</w:t>
    </w:r>
    <w:r>
      <w:rPr>
        <w:i/>
        <w:snapToGrid w:val="0"/>
        <w:sz w:val="16"/>
      </w:rPr>
      <w:fldChar w:fldCharType="end"/>
    </w:r>
  </w:p>
  <w:p w14:paraId="77F239B7" w14:textId="77777777" w:rsidR="00853FC4" w:rsidRDefault="00853FC4">
    <w:pPr>
      <w:pStyle w:val="Header"/>
      <w:ind w:right="360"/>
      <w:rPr>
        <w:snapToGrid w:val="0"/>
        <w:sz w:val="16"/>
      </w:rPr>
    </w:pPr>
  </w:p>
  <w:p w14:paraId="229D1C97" w14:textId="77777777" w:rsidR="00853FC4" w:rsidRDefault="00853FC4">
    <w:pPr>
      <w:pStyle w:val="Header"/>
      <w:ind w:right="360"/>
      <w:rPr>
        <w:snapToGrid w:val="0"/>
        <w:sz w:val="16"/>
      </w:rPr>
    </w:pPr>
  </w:p>
  <w:p w14:paraId="005E911F" w14:textId="36FBB1F1" w:rsidR="00853FC4" w:rsidRDefault="00853FC4">
    <w:pPr>
      <w:pStyle w:val="Header"/>
      <w:ind w:right="360"/>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sidR="00B0786D">
      <w:rPr>
        <w:noProof/>
        <w:snapToGrid w:val="0"/>
      </w:rPr>
      <w:t>27</w:t>
    </w:r>
    <w:r>
      <w:rPr>
        <w:snapToGrid w:val="0"/>
      </w:rPr>
      <w:fldChar w:fldCharType="end"/>
    </w:r>
    <w:r>
      <w:rPr>
        <w:snapToGrid w:val="0"/>
      </w:rPr>
      <w:t xml:space="preserve"> -</w:t>
    </w:r>
  </w:p>
  <w:p w14:paraId="46F1F195" w14:textId="77777777" w:rsidR="00853FC4" w:rsidRDefault="00853FC4">
    <w:pPr>
      <w:pStyle w:val="Header"/>
      <w:ind w:right="360"/>
      <w:jc w:val="center"/>
    </w:pPr>
  </w:p>
  <w:p w14:paraId="4ACDB81F" w14:textId="77777777" w:rsidR="00853FC4" w:rsidRDefault="00853FC4">
    <w:pPr>
      <w:pStyle w:val="Header"/>
      <w:ind w:right="360"/>
      <w:jc w:val="center"/>
    </w:pPr>
  </w:p>
  <w:p w14:paraId="511D6111" w14:textId="77777777" w:rsidR="00853FC4" w:rsidRDefault="00853FC4">
    <w:pPr>
      <w:pStyle w:val="Header"/>
      <w:ind w:right="360"/>
      <w:jc w:val="center"/>
    </w:pPr>
  </w:p>
  <w:p w14:paraId="6F21A0EA" w14:textId="77777777" w:rsidR="00853FC4" w:rsidRDefault="00853FC4">
    <w:pPr>
      <w:pStyle w:val="Head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EA3B" w14:textId="71658552" w:rsidR="00853FC4" w:rsidRDefault="00853FC4">
    <w:pPr>
      <w:pStyle w:val="Header"/>
      <w:rPr>
        <w:i/>
        <w:snapToGrid w:val="0"/>
        <w:sz w:val="16"/>
      </w:rPr>
    </w:pPr>
    <w:r>
      <w:rPr>
        <w:i/>
        <w:snapToGrid w:val="0"/>
        <w:sz w:val="16"/>
      </w:rPr>
      <w:fldChar w:fldCharType="begin"/>
    </w:r>
    <w:r>
      <w:rPr>
        <w:i/>
        <w:snapToGrid w:val="0"/>
        <w:sz w:val="16"/>
      </w:rPr>
      <w:instrText xml:space="preserve"> FILENAME </w:instrText>
    </w:r>
    <w:r>
      <w:rPr>
        <w:i/>
        <w:snapToGrid w:val="0"/>
        <w:sz w:val="16"/>
      </w:rPr>
      <w:fldChar w:fldCharType="separate"/>
    </w:r>
    <w:r w:rsidR="00710AE0">
      <w:rPr>
        <w:i/>
        <w:noProof/>
        <w:snapToGrid w:val="0"/>
        <w:sz w:val="16"/>
      </w:rPr>
      <w:t>SK1933</w:t>
    </w:r>
    <w:r>
      <w:rPr>
        <w:i/>
        <w:snapToGrid w:val="0"/>
        <w:sz w:val="16"/>
      </w:rPr>
      <w:fldChar w:fldCharType="end"/>
    </w:r>
    <w:r>
      <w:rPr>
        <w:i/>
        <w:sz w:val="16"/>
      </w:rPr>
      <w:t>/</w:t>
    </w:r>
    <w:r>
      <w:rPr>
        <w:i/>
        <w:snapToGrid w:val="0"/>
        <w:sz w:val="16"/>
      </w:rPr>
      <w:fldChar w:fldCharType="begin"/>
    </w:r>
    <w:r>
      <w:rPr>
        <w:i/>
        <w:snapToGrid w:val="0"/>
        <w:sz w:val="16"/>
      </w:rPr>
      <w:instrText xml:space="preserve"> AUTHOR </w:instrText>
    </w:r>
    <w:r>
      <w:rPr>
        <w:i/>
        <w:snapToGrid w:val="0"/>
        <w:sz w:val="16"/>
      </w:rPr>
      <w:fldChar w:fldCharType="separate"/>
    </w:r>
    <w:r w:rsidR="00710AE0">
      <w:rPr>
        <w:i/>
        <w:noProof/>
        <w:snapToGrid w:val="0"/>
        <w:sz w:val="16"/>
      </w:rPr>
      <w:t>VL</w:t>
    </w:r>
    <w:r>
      <w:rPr>
        <w:i/>
        <w:snapToGrid w:val="0"/>
        <w:sz w:val="16"/>
      </w:rPr>
      <w:fldChar w:fldCharType="end"/>
    </w:r>
  </w:p>
  <w:p w14:paraId="792984D0" w14:textId="77777777" w:rsidR="00853FC4" w:rsidRDefault="00853FC4">
    <w:pPr>
      <w:pStyle w:val="Header"/>
      <w:rPr>
        <w:i/>
        <w:snapToGrid w:val="0"/>
        <w:sz w:val="16"/>
      </w:rPr>
    </w:pPr>
  </w:p>
  <w:p w14:paraId="48D92649" w14:textId="77777777" w:rsidR="00853FC4" w:rsidRDefault="00853FC4">
    <w:pPr>
      <w:pStyle w:val="Header"/>
      <w:rPr>
        <w:i/>
        <w:snapToGrid w:val="0"/>
        <w:sz w:val="16"/>
      </w:rPr>
    </w:pPr>
  </w:p>
  <w:p w14:paraId="4D9E88C6" w14:textId="77777777" w:rsidR="00853FC4" w:rsidRDefault="00853FC4">
    <w:pPr>
      <w:pStyle w:val="Header"/>
      <w:rPr>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97D09"/>
    <w:multiLevelType w:val="hybridMultilevel"/>
    <w:tmpl w:val="7A56BF22"/>
    <w:lvl w:ilvl="0" w:tplc="90F0CF34">
      <w:start w:val="1"/>
      <w:numFmt w:val="lowerLetter"/>
      <w:lvlText w:val="(%1)"/>
      <w:lvlJc w:val="left"/>
      <w:pPr>
        <w:ind w:left="1583" w:hanging="715"/>
      </w:pPr>
      <w:rPr>
        <w:rFonts w:hint="default"/>
      </w:rPr>
    </w:lvl>
    <w:lvl w:ilvl="1" w:tplc="1C090019" w:tentative="1">
      <w:start w:val="1"/>
      <w:numFmt w:val="lowerLetter"/>
      <w:lvlText w:val="%2."/>
      <w:lvlJc w:val="left"/>
      <w:pPr>
        <w:ind w:left="2303" w:hanging="360"/>
      </w:pPr>
    </w:lvl>
    <w:lvl w:ilvl="2" w:tplc="1C09001B" w:tentative="1">
      <w:start w:val="1"/>
      <w:numFmt w:val="lowerRoman"/>
      <w:lvlText w:val="%3."/>
      <w:lvlJc w:val="right"/>
      <w:pPr>
        <w:ind w:left="3023" w:hanging="180"/>
      </w:pPr>
    </w:lvl>
    <w:lvl w:ilvl="3" w:tplc="1C09000F" w:tentative="1">
      <w:start w:val="1"/>
      <w:numFmt w:val="decimal"/>
      <w:lvlText w:val="%4."/>
      <w:lvlJc w:val="left"/>
      <w:pPr>
        <w:ind w:left="3743" w:hanging="360"/>
      </w:pPr>
    </w:lvl>
    <w:lvl w:ilvl="4" w:tplc="1C090019" w:tentative="1">
      <w:start w:val="1"/>
      <w:numFmt w:val="lowerLetter"/>
      <w:lvlText w:val="%5."/>
      <w:lvlJc w:val="left"/>
      <w:pPr>
        <w:ind w:left="4463" w:hanging="360"/>
      </w:pPr>
    </w:lvl>
    <w:lvl w:ilvl="5" w:tplc="1C09001B" w:tentative="1">
      <w:start w:val="1"/>
      <w:numFmt w:val="lowerRoman"/>
      <w:lvlText w:val="%6."/>
      <w:lvlJc w:val="right"/>
      <w:pPr>
        <w:ind w:left="5183" w:hanging="180"/>
      </w:pPr>
    </w:lvl>
    <w:lvl w:ilvl="6" w:tplc="1C09000F" w:tentative="1">
      <w:start w:val="1"/>
      <w:numFmt w:val="decimal"/>
      <w:lvlText w:val="%7."/>
      <w:lvlJc w:val="left"/>
      <w:pPr>
        <w:ind w:left="5903" w:hanging="360"/>
      </w:pPr>
    </w:lvl>
    <w:lvl w:ilvl="7" w:tplc="1C090019" w:tentative="1">
      <w:start w:val="1"/>
      <w:numFmt w:val="lowerLetter"/>
      <w:lvlText w:val="%8."/>
      <w:lvlJc w:val="left"/>
      <w:pPr>
        <w:ind w:left="6623" w:hanging="360"/>
      </w:pPr>
    </w:lvl>
    <w:lvl w:ilvl="8" w:tplc="1C09001B" w:tentative="1">
      <w:start w:val="1"/>
      <w:numFmt w:val="lowerRoman"/>
      <w:lvlText w:val="%9."/>
      <w:lvlJc w:val="right"/>
      <w:pPr>
        <w:ind w:left="7343" w:hanging="180"/>
      </w:pPr>
    </w:lvl>
  </w:abstractNum>
  <w:abstractNum w:abstractNumId="1">
    <w:nsid w:val="152904C3"/>
    <w:multiLevelType w:val="hybridMultilevel"/>
    <w:tmpl w:val="99A27CB0"/>
    <w:lvl w:ilvl="0" w:tplc="F5F2EA32">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C3444"/>
    <w:multiLevelType w:val="multilevel"/>
    <w:tmpl w:val="9B769DB2"/>
    <w:lvl w:ilvl="0">
      <w:start w:val="1"/>
      <w:numFmt w:val="decimal"/>
      <w:pStyle w:val="Heading1"/>
      <w:lvlText w:val="[%1]"/>
      <w:lvlJc w:val="left"/>
      <w:pPr>
        <w:tabs>
          <w:tab w:val="num" w:pos="862"/>
        </w:tabs>
        <w:ind w:left="862" w:hanging="862"/>
      </w:pPr>
      <w:rPr>
        <w:rFonts w:hint="default"/>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3">
    <w:nsid w:val="5D1958B2"/>
    <w:multiLevelType w:val="hybridMultilevel"/>
    <w:tmpl w:val="39CA6F58"/>
    <w:lvl w:ilvl="0" w:tplc="0F1C1126">
      <w:start w:val="1"/>
      <w:numFmt w:val="lowerLetter"/>
      <w:lvlText w:val="(%1)"/>
      <w:lvlJc w:val="left"/>
      <w:pPr>
        <w:ind w:left="3097" w:hanging="360"/>
      </w:pPr>
      <w:rPr>
        <w:rFonts w:hint="default"/>
      </w:rPr>
    </w:lvl>
    <w:lvl w:ilvl="1" w:tplc="04090019" w:tentative="1">
      <w:start w:val="1"/>
      <w:numFmt w:val="lowerLetter"/>
      <w:lvlText w:val="%2."/>
      <w:lvlJc w:val="left"/>
      <w:pPr>
        <w:ind w:left="3817" w:hanging="360"/>
      </w:pPr>
    </w:lvl>
    <w:lvl w:ilvl="2" w:tplc="0409001B" w:tentative="1">
      <w:start w:val="1"/>
      <w:numFmt w:val="lowerRoman"/>
      <w:lvlText w:val="%3."/>
      <w:lvlJc w:val="right"/>
      <w:pPr>
        <w:ind w:left="4537" w:hanging="180"/>
      </w:pPr>
    </w:lvl>
    <w:lvl w:ilvl="3" w:tplc="0409000F" w:tentative="1">
      <w:start w:val="1"/>
      <w:numFmt w:val="decimal"/>
      <w:lvlText w:val="%4."/>
      <w:lvlJc w:val="left"/>
      <w:pPr>
        <w:ind w:left="5257" w:hanging="360"/>
      </w:pPr>
    </w:lvl>
    <w:lvl w:ilvl="4" w:tplc="04090019" w:tentative="1">
      <w:start w:val="1"/>
      <w:numFmt w:val="lowerLetter"/>
      <w:lvlText w:val="%5."/>
      <w:lvlJc w:val="left"/>
      <w:pPr>
        <w:ind w:left="5977" w:hanging="360"/>
      </w:pPr>
    </w:lvl>
    <w:lvl w:ilvl="5" w:tplc="0409001B" w:tentative="1">
      <w:start w:val="1"/>
      <w:numFmt w:val="lowerRoman"/>
      <w:lvlText w:val="%6."/>
      <w:lvlJc w:val="right"/>
      <w:pPr>
        <w:ind w:left="6697" w:hanging="180"/>
      </w:pPr>
    </w:lvl>
    <w:lvl w:ilvl="6" w:tplc="0409000F" w:tentative="1">
      <w:start w:val="1"/>
      <w:numFmt w:val="decimal"/>
      <w:lvlText w:val="%7."/>
      <w:lvlJc w:val="left"/>
      <w:pPr>
        <w:ind w:left="7417" w:hanging="360"/>
      </w:pPr>
    </w:lvl>
    <w:lvl w:ilvl="7" w:tplc="04090019" w:tentative="1">
      <w:start w:val="1"/>
      <w:numFmt w:val="lowerLetter"/>
      <w:lvlText w:val="%8."/>
      <w:lvlJc w:val="left"/>
      <w:pPr>
        <w:ind w:left="8137" w:hanging="360"/>
      </w:pPr>
    </w:lvl>
    <w:lvl w:ilvl="8" w:tplc="0409001B" w:tentative="1">
      <w:start w:val="1"/>
      <w:numFmt w:val="lowerRoman"/>
      <w:lvlText w:val="%9."/>
      <w:lvlJc w:val="right"/>
      <w:pPr>
        <w:ind w:left="8857"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num>
  <w:num w:numId="34">
    <w:abstractNumId w:val="2"/>
  </w:num>
  <w:num w:numId="35">
    <w:abstractNumId w:val="2"/>
  </w:num>
  <w:num w:numId="36">
    <w:abstractNumId w:val="2"/>
  </w:num>
  <w:num w:numId="37">
    <w:abstractNumId w:val="0"/>
  </w:num>
  <w:num w:numId="38">
    <w:abstractNumId w:val="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4"/>
    <w:rsid w:val="00001136"/>
    <w:rsid w:val="000014F1"/>
    <w:rsid w:val="00012AB5"/>
    <w:rsid w:val="00013916"/>
    <w:rsid w:val="00016FCE"/>
    <w:rsid w:val="00017A66"/>
    <w:rsid w:val="00021572"/>
    <w:rsid w:val="00024EC0"/>
    <w:rsid w:val="000330AA"/>
    <w:rsid w:val="00035295"/>
    <w:rsid w:val="00040977"/>
    <w:rsid w:val="000436F4"/>
    <w:rsid w:val="00045C2A"/>
    <w:rsid w:val="000467A7"/>
    <w:rsid w:val="0005561D"/>
    <w:rsid w:val="00055A85"/>
    <w:rsid w:val="00057878"/>
    <w:rsid w:val="00057F3C"/>
    <w:rsid w:val="00062F3F"/>
    <w:rsid w:val="00065609"/>
    <w:rsid w:val="00080B06"/>
    <w:rsid w:val="00081824"/>
    <w:rsid w:val="00083ADC"/>
    <w:rsid w:val="000859C7"/>
    <w:rsid w:val="00091A49"/>
    <w:rsid w:val="00093227"/>
    <w:rsid w:val="00094F3D"/>
    <w:rsid w:val="000A1DFF"/>
    <w:rsid w:val="000A3078"/>
    <w:rsid w:val="000A33F0"/>
    <w:rsid w:val="000A39AD"/>
    <w:rsid w:val="000A3B02"/>
    <w:rsid w:val="000A4F10"/>
    <w:rsid w:val="000A5255"/>
    <w:rsid w:val="000A7277"/>
    <w:rsid w:val="000B57CF"/>
    <w:rsid w:val="000B7654"/>
    <w:rsid w:val="000C12CF"/>
    <w:rsid w:val="000C3DC6"/>
    <w:rsid w:val="000C4BAD"/>
    <w:rsid w:val="000C6E46"/>
    <w:rsid w:val="000C797B"/>
    <w:rsid w:val="000D43E4"/>
    <w:rsid w:val="000D72BB"/>
    <w:rsid w:val="000E51FA"/>
    <w:rsid w:val="000E5CA7"/>
    <w:rsid w:val="000E5E70"/>
    <w:rsid w:val="000F0879"/>
    <w:rsid w:val="000F3FC9"/>
    <w:rsid w:val="000F4996"/>
    <w:rsid w:val="000F5BC0"/>
    <w:rsid w:val="000F6110"/>
    <w:rsid w:val="000F7D10"/>
    <w:rsid w:val="00102C0D"/>
    <w:rsid w:val="00104756"/>
    <w:rsid w:val="001078E2"/>
    <w:rsid w:val="001102C6"/>
    <w:rsid w:val="001135F5"/>
    <w:rsid w:val="0011413B"/>
    <w:rsid w:val="001146BF"/>
    <w:rsid w:val="0011570D"/>
    <w:rsid w:val="00121325"/>
    <w:rsid w:val="001237EA"/>
    <w:rsid w:val="0012504C"/>
    <w:rsid w:val="0012684E"/>
    <w:rsid w:val="00127FB4"/>
    <w:rsid w:val="00130924"/>
    <w:rsid w:val="001408CA"/>
    <w:rsid w:val="00141EEC"/>
    <w:rsid w:val="00142284"/>
    <w:rsid w:val="0014737C"/>
    <w:rsid w:val="0015196C"/>
    <w:rsid w:val="00153EE3"/>
    <w:rsid w:val="00161208"/>
    <w:rsid w:val="0016475E"/>
    <w:rsid w:val="001662A9"/>
    <w:rsid w:val="001740EB"/>
    <w:rsid w:val="0018005B"/>
    <w:rsid w:val="0018046C"/>
    <w:rsid w:val="00181EE7"/>
    <w:rsid w:val="00187328"/>
    <w:rsid w:val="001936F2"/>
    <w:rsid w:val="00193B63"/>
    <w:rsid w:val="00193BA1"/>
    <w:rsid w:val="0019734E"/>
    <w:rsid w:val="001A23C7"/>
    <w:rsid w:val="001A40C4"/>
    <w:rsid w:val="001A5D28"/>
    <w:rsid w:val="001B0257"/>
    <w:rsid w:val="001B28AB"/>
    <w:rsid w:val="001B3615"/>
    <w:rsid w:val="001C0E6C"/>
    <w:rsid w:val="001C1534"/>
    <w:rsid w:val="001C300D"/>
    <w:rsid w:val="001C4CC1"/>
    <w:rsid w:val="001C77EA"/>
    <w:rsid w:val="001C7A42"/>
    <w:rsid w:val="001D0209"/>
    <w:rsid w:val="001D0E84"/>
    <w:rsid w:val="001D151A"/>
    <w:rsid w:val="001D201F"/>
    <w:rsid w:val="001D6D85"/>
    <w:rsid w:val="001D79E7"/>
    <w:rsid w:val="001E14AD"/>
    <w:rsid w:val="001E16FA"/>
    <w:rsid w:val="001E28AF"/>
    <w:rsid w:val="001E48C8"/>
    <w:rsid w:val="001E5695"/>
    <w:rsid w:val="001F2BCD"/>
    <w:rsid w:val="001F37B2"/>
    <w:rsid w:val="001F6C55"/>
    <w:rsid w:val="001F757C"/>
    <w:rsid w:val="001F75F7"/>
    <w:rsid w:val="001F7EE2"/>
    <w:rsid w:val="0020226C"/>
    <w:rsid w:val="00205311"/>
    <w:rsid w:val="0020558F"/>
    <w:rsid w:val="00210B12"/>
    <w:rsid w:val="00210EF6"/>
    <w:rsid w:val="00211229"/>
    <w:rsid w:val="002115FE"/>
    <w:rsid w:val="00212F35"/>
    <w:rsid w:val="00213776"/>
    <w:rsid w:val="0021581A"/>
    <w:rsid w:val="002167A8"/>
    <w:rsid w:val="0021682F"/>
    <w:rsid w:val="0022608D"/>
    <w:rsid w:val="002276B5"/>
    <w:rsid w:val="00233C3C"/>
    <w:rsid w:val="00233C6D"/>
    <w:rsid w:val="00235221"/>
    <w:rsid w:val="00236874"/>
    <w:rsid w:val="00244807"/>
    <w:rsid w:val="00246829"/>
    <w:rsid w:val="002475AD"/>
    <w:rsid w:val="0025399F"/>
    <w:rsid w:val="00256590"/>
    <w:rsid w:val="00256D46"/>
    <w:rsid w:val="00263BCC"/>
    <w:rsid w:val="0027062B"/>
    <w:rsid w:val="00275A7A"/>
    <w:rsid w:val="00280F01"/>
    <w:rsid w:val="0028104A"/>
    <w:rsid w:val="0028195F"/>
    <w:rsid w:val="00285FB4"/>
    <w:rsid w:val="00292428"/>
    <w:rsid w:val="002A19E4"/>
    <w:rsid w:val="002A2729"/>
    <w:rsid w:val="002A2736"/>
    <w:rsid w:val="002A51D8"/>
    <w:rsid w:val="002B2AC8"/>
    <w:rsid w:val="002B54E7"/>
    <w:rsid w:val="002B5800"/>
    <w:rsid w:val="002B6DE6"/>
    <w:rsid w:val="002B6E33"/>
    <w:rsid w:val="002B71B9"/>
    <w:rsid w:val="002C0A20"/>
    <w:rsid w:val="002C6134"/>
    <w:rsid w:val="002D2206"/>
    <w:rsid w:val="002D547D"/>
    <w:rsid w:val="002D58E9"/>
    <w:rsid w:val="002E2674"/>
    <w:rsid w:val="002E3132"/>
    <w:rsid w:val="002E3C78"/>
    <w:rsid w:val="002E5ABB"/>
    <w:rsid w:val="002F30AA"/>
    <w:rsid w:val="002F5C76"/>
    <w:rsid w:val="00300F41"/>
    <w:rsid w:val="00306312"/>
    <w:rsid w:val="003067E8"/>
    <w:rsid w:val="00310029"/>
    <w:rsid w:val="0031479A"/>
    <w:rsid w:val="0031638A"/>
    <w:rsid w:val="00317CB5"/>
    <w:rsid w:val="00321918"/>
    <w:rsid w:val="00321A8F"/>
    <w:rsid w:val="00322E37"/>
    <w:rsid w:val="003241D0"/>
    <w:rsid w:val="00330889"/>
    <w:rsid w:val="003323F1"/>
    <w:rsid w:val="003340A0"/>
    <w:rsid w:val="00340B40"/>
    <w:rsid w:val="0034148A"/>
    <w:rsid w:val="00343567"/>
    <w:rsid w:val="00346F5A"/>
    <w:rsid w:val="00351E77"/>
    <w:rsid w:val="003521B3"/>
    <w:rsid w:val="0035315B"/>
    <w:rsid w:val="003541E6"/>
    <w:rsid w:val="00354636"/>
    <w:rsid w:val="00355CA0"/>
    <w:rsid w:val="003568DE"/>
    <w:rsid w:val="00357A55"/>
    <w:rsid w:val="003610A1"/>
    <w:rsid w:val="0036293A"/>
    <w:rsid w:val="003646C2"/>
    <w:rsid w:val="0037012A"/>
    <w:rsid w:val="0037230C"/>
    <w:rsid w:val="00372B17"/>
    <w:rsid w:val="003819EA"/>
    <w:rsid w:val="003835EB"/>
    <w:rsid w:val="00386D19"/>
    <w:rsid w:val="003909D0"/>
    <w:rsid w:val="00395749"/>
    <w:rsid w:val="003A35F7"/>
    <w:rsid w:val="003A37BE"/>
    <w:rsid w:val="003B230D"/>
    <w:rsid w:val="003B5AF1"/>
    <w:rsid w:val="003C1AB2"/>
    <w:rsid w:val="003C37BE"/>
    <w:rsid w:val="003C3E35"/>
    <w:rsid w:val="003D2E0E"/>
    <w:rsid w:val="003D3904"/>
    <w:rsid w:val="003D4CA3"/>
    <w:rsid w:val="003D5E64"/>
    <w:rsid w:val="003E1857"/>
    <w:rsid w:val="003E2E2E"/>
    <w:rsid w:val="003E3B3D"/>
    <w:rsid w:val="003E5472"/>
    <w:rsid w:val="003E58BC"/>
    <w:rsid w:val="003E6F1C"/>
    <w:rsid w:val="003F0A36"/>
    <w:rsid w:val="003F44BC"/>
    <w:rsid w:val="003F4D15"/>
    <w:rsid w:val="003F64EE"/>
    <w:rsid w:val="003F7203"/>
    <w:rsid w:val="003F7E1B"/>
    <w:rsid w:val="004031B7"/>
    <w:rsid w:val="00403AD6"/>
    <w:rsid w:val="00407DE5"/>
    <w:rsid w:val="00413DCA"/>
    <w:rsid w:val="004154AC"/>
    <w:rsid w:val="00415AE9"/>
    <w:rsid w:val="0041626F"/>
    <w:rsid w:val="004168DE"/>
    <w:rsid w:val="00417C15"/>
    <w:rsid w:val="00422DB5"/>
    <w:rsid w:val="004253C5"/>
    <w:rsid w:val="00430D78"/>
    <w:rsid w:val="00431E29"/>
    <w:rsid w:val="004363DF"/>
    <w:rsid w:val="004404A9"/>
    <w:rsid w:val="00440748"/>
    <w:rsid w:val="004433AB"/>
    <w:rsid w:val="004448B7"/>
    <w:rsid w:val="00447984"/>
    <w:rsid w:val="00452FAF"/>
    <w:rsid w:val="004532C6"/>
    <w:rsid w:val="00455613"/>
    <w:rsid w:val="00456BF6"/>
    <w:rsid w:val="00463B1B"/>
    <w:rsid w:val="0046430F"/>
    <w:rsid w:val="00470040"/>
    <w:rsid w:val="00471702"/>
    <w:rsid w:val="004722C0"/>
    <w:rsid w:val="00472D15"/>
    <w:rsid w:val="00476AB7"/>
    <w:rsid w:val="00481C88"/>
    <w:rsid w:val="00481E67"/>
    <w:rsid w:val="00483D54"/>
    <w:rsid w:val="00484D33"/>
    <w:rsid w:val="0048600A"/>
    <w:rsid w:val="0049004D"/>
    <w:rsid w:val="0049082C"/>
    <w:rsid w:val="00492C44"/>
    <w:rsid w:val="0049324B"/>
    <w:rsid w:val="004A08D3"/>
    <w:rsid w:val="004A12D0"/>
    <w:rsid w:val="004A2D74"/>
    <w:rsid w:val="004A4B36"/>
    <w:rsid w:val="004A6E0C"/>
    <w:rsid w:val="004B0455"/>
    <w:rsid w:val="004B214D"/>
    <w:rsid w:val="004B411E"/>
    <w:rsid w:val="004B60BF"/>
    <w:rsid w:val="004C0878"/>
    <w:rsid w:val="004C09E2"/>
    <w:rsid w:val="004C0CF9"/>
    <w:rsid w:val="004C4B63"/>
    <w:rsid w:val="004C61CE"/>
    <w:rsid w:val="004D33CB"/>
    <w:rsid w:val="004D45FB"/>
    <w:rsid w:val="004D7936"/>
    <w:rsid w:val="004E11D2"/>
    <w:rsid w:val="004E35C1"/>
    <w:rsid w:val="004E3A74"/>
    <w:rsid w:val="004E5189"/>
    <w:rsid w:val="004E67EB"/>
    <w:rsid w:val="004E78F1"/>
    <w:rsid w:val="004F07E2"/>
    <w:rsid w:val="004F170D"/>
    <w:rsid w:val="004F3F0D"/>
    <w:rsid w:val="004F683C"/>
    <w:rsid w:val="004F7980"/>
    <w:rsid w:val="00501216"/>
    <w:rsid w:val="00502711"/>
    <w:rsid w:val="00505F6E"/>
    <w:rsid w:val="005136AD"/>
    <w:rsid w:val="00517202"/>
    <w:rsid w:val="00520AE2"/>
    <w:rsid w:val="00533109"/>
    <w:rsid w:val="0053383D"/>
    <w:rsid w:val="00535B01"/>
    <w:rsid w:val="00535CCC"/>
    <w:rsid w:val="00535FCC"/>
    <w:rsid w:val="005361BD"/>
    <w:rsid w:val="00542D61"/>
    <w:rsid w:val="00544543"/>
    <w:rsid w:val="00544586"/>
    <w:rsid w:val="005546A8"/>
    <w:rsid w:val="00554864"/>
    <w:rsid w:val="00555319"/>
    <w:rsid w:val="00557093"/>
    <w:rsid w:val="00557E50"/>
    <w:rsid w:val="0056161D"/>
    <w:rsid w:val="00563311"/>
    <w:rsid w:val="0056407E"/>
    <w:rsid w:val="00584D91"/>
    <w:rsid w:val="00590E1F"/>
    <w:rsid w:val="00590F56"/>
    <w:rsid w:val="00596B38"/>
    <w:rsid w:val="00596DA6"/>
    <w:rsid w:val="00597A74"/>
    <w:rsid w:val="00597C6F"/>
    <w:rsid w:val="005A0D18"/>
    <w:rsid w:val="005A4104"/>
    <w:rsid w:val="005A66C2"/>
    <w:rsid w:val="005A7E5A"/>
    <w:rsid w:val="005B6B8D"/>
    <w:rsid w:val="005C3E29"/>
    <w:rsid w:val="005C6062"/>
    <w:rsid w:val="005D029A"/>
    <w:rsid w:val="005D4405"/>
    <w:rsid w:val="005D7965"/>
    <w:rsid w:val="005E7DCC"/>
    <w:rsid w:val="005F5558"/>
    <w:rsid w:val="005F5DEF"/>
    <w:rsid w:val="005F720D"/>
    <w:rsid w:val="00600237"/>
    <w:rsid w:val="0060112B"/>
    <w:rsid w:val="00612D60"/>
    <w:rsid w:val="00613D16"/>
    <w:rsid w:val="0061578A"/>
    <w:rsid w:val="00616F1E"/>
    <w:rsid w:val="00620E8D"/>
    <w:rsid w:val="006211E1"/>
    <w:rsid w:val="0062557D"/>
    <w:rsid w:val="00626851"/>
    <w:rsid w:val="00627E9F"/>
    <w:rsid w:val="00636673"/>
    <w:rsid w:val="0063799B"/>
    <w:rsid w:val="006435B6"/>
    <w:rsid w:val="00644462"/>
    <w:rsid w:val="00645109"/>
    <w:rsid w:val="006479EA"/>
    <w:rsid w:val="00650079"/>
    <w:rsid w:val="0065270F"/>
    <w:rsid w:val="0065319C"/>
    <w:rsid w:val="006539B6"/>
    <w:rsid w:val="00662EF2"/>
    <w:rsid w:val="0066307C"/>
    <w:rsid w:val="006679F9"/>
    <w:rsid w:val="0067053A"/>
    <w:rsid w:val="0067092C"/>
    <w:rsid w:val="006714D1"/>
    <w:rsid w:val="00671967"/>
    <w:rsid w:val="00672BC9"/>
    <w:rsid w:val="006810A6"/>
    <w:rsid w:val="0068303E"/>
    <w:rsid w:val="00687D67"/>
    <w:rsid w:val="00692F04"/>
    <w:rsid w:val="00695450"/>
    <w:rsid w:val="00697D99"/>
    <w:rsid w:val="006A32E8"/>
    <w:rsid w:val="006A5B34"/>
    <w:rsid w:val="006B01E0"/>
    <w:rsid w:val="006B19F7"/>
    <w:rsid w:val="006D0E5D"/>
    <w:rsid w:val="006D18E3"/>
    <w:rsid w:val="006D4E2B"/>
    <w:rsid w:val="006D6B19"/>
    <w:rsid w:val="006D79E3"/>
    <w:rsid w:val="006E217F"/>
    <w:rsid w:val="006E590E"/>
    <w:rsid w:val="006E6264"/>
    <w:rsid w:val="006E77C0"/>
    <w:rsid w:val="006F0FAB"/>
    <w:rsid w:val="006F4842"/>
    <w:rsid w:val="006F7C0A"/>
    <w:rsid w:val="006F7C73"/>
    <w:rsid w:val="00705CEC"/>
    <w:rsid w:val="00710AE0"/>
    <w:rsid w:val="00716A2D"/>
    <w:rsid w:val="00737752"/>
    <w:rsid w:val="00740F55"/>
    <w:rsid w:val="00741025"/>
    <w:rsid w:val="0074251D"/>
    <w:rsid w:val="007425AB"/>
    <w:rsid w:val="00743811"/>
    <w:rsid w:val="00746350"/>
    <w:rsid w:val="00747831"/>
    <w:rsid w:val="00755736"/>
    <w:rsid w:val="00756B54"/>
    <w:rsid w:val="00757418"/>
    <w:rsid w:val="007607AD"/>
    <w:rsid w:val="007627B3"/>
    <w:rsid w:val="0076388B"/>
    <w:rsid w:val="00763C6D"/>
    <w:rsid w:val="00765305"/>
    <w:rsid w:val="007654BB"/>
    <w:rsid w:val="00771A66"/>
    <w:rsid w:val="007821D8"/>
    <w:rsid w:val="007844E9"/>
    <w:rsid w:val="007879C6"/>
    <w:rsid w:val="00796047"/>
    <w:rsid w:val="00796120"/>
    <w:rsid w:val="007961B7"/>
    <w:rsid w:val="007B4BA5"/>
    <w:rsid w:val="007B7E35"/>
    <w:rsid w:val="007C0237"/>
    <w:rsid w:val="007C3C62"/>
    <w:rsid w:val="007C770D"/>
    <w:rsid w:val="007C7824"/>
    <w:rsid w:val="007D1391"/>
    <w:rsid w:val="007D3A4A"/>
    <w:rsid w:val="007D63CE"/>
    <w:rsid w:val="007D7235"/>
    <w:rsid w:val="007E126A"/>
    <w:rsid w:val="007E1556"/>
    <w:rsid w:val="007E3C18"/>
    <w:rsid w:val="007E43D5"/>
    <w:rsid w:val="007E6C37"/>
    <w:rsid w:val="007F2F4B"/>
    <w:rsid w:val="007F30EC"/>
    <w:rsid w:val="007F40F8"/>
    <w:rsid w:val="007F5466"/>
    <w:rsid w:val="007F5DC3"/>
    <w:rsid w:val="007F62AD"/>
    <w:rsid w:val="008020F0"/>
    <w:rsid w:val="00820C43"/>
    <w:rsid w:val="008255C7"/>
    <w:rsid w:val="00826EC3"/>
    <w:rsid w:val="00833533"/>
    <w:rsid w:val="00833792"/>
    <w:rsid w:val="00835E02"/>
    <w:rsid w:val="00836D37"/>
    <w:rsid w:val="00840C20"/>
    <w:rsid w:val="0084334B"/>
    <w:rsid w:val="00844404"/>
    <w:rsid w:val="00844EA1"/>
    <w:rsid w:val="00846DF5"/>
    <w:rsid w:val="00846E44"/>
    <w:rsid w:val="0085264E"/>
    <w:rsid w:val="00853F12"/>
    <w:rsid w:val="00853FC4"/>
    <w:rsid w:val="0085516A"/>
    <w:rsid w:val="008555DE"/>
    <w:rsid w:val="00855D97"/>
    <w:rsid w:val="00855E1C"/>
    <w:rsid w:val="00860B9E"/>
    <w:rsid w:val="008617DE"/>
    <w:rsid w:val="00861EFB"/>
    <w:rsid w:val="0086270F"/>
    <w:rsid w:val="00864519"/>
    <w:rsid w:val="00866FD7"/>
    <w:rsid w:val="008723DD"/>
    <w:rsid w:val="00873961"/>
    <w:rsid w:val="00873A98"/>
    <w:rsid w:val="00880C5E"/>
    <w:rsid w:val="008824ED"/>
    <w:rsid w:val="00883B1D"/>
    <w:rsid w:val="00883D9B"/>
    <w:rsid w:val="00884D99"/>
    <w:rsid w:val="0088594A"/>
    <w:rsid w:val="00887FA5"/>
    <w:rsid w:val="00890E94"/>
    <w:rsid w:val="008923E1"/>
    <w:rsid w:val="008924CA"/>
    <w:rsid w:val="00895C40"/>
    <w:rsid w:val="00897332"/>
    <w:rsid w:val="008A129D"/>
    <w:rsid w:val="008A1580"/>
    <w:rsid w:val="008A15C3"/>
    <w:rsid w:val="008A2E5B"/>
    <w:rsid w:val="008B1DDB"/>
    <w:rsid w:val="008B20A0"/>
    <w:rsid w:val="008C2196"/>
    <w:rsid w:val="008C4C23"/>
    <w:rsid w:val="008C6CC1"/>
    <w:rsid w:val="008D1F40"/>
    <w:rsid w:val="008D4F45"/>
    <w:rsid w:val="008E21DB"/>
    <w:rsid w:val="008E58E9"/>
    <w:rsid w:val="008F6C0F"/>
    <w:rsid w:val="008F7361"/>
    <w:rsid w:val="009027D9"/>
    <w:rsid w:val="00904A55"/>
    <w:rsid w:val="00910018"/>
    <w:rsid w:val="00910555"/>
    <w:rsid w:val="00912C24"/>
    <w:rsid w:val="009156BC"/>
    <w:rsid w:val="0091725E"/>
    <w:rsid w:val="0092135E"/>
    <w:rsid w:val="009224C6"/>
    <w:rsid w:val="00923B91"/>
    <w:rsid w:val="009249EA"/>
    <w:rsid w:val="00924B3B"/>
    <w:rsid w:val="00944520"/>
    <w:rsid w:val="00944B25"/>
    <w:rsid w:val="0094558B"/>
    <w:rsid w:val="0095600B"/>
    <w:rsid w:val="009576E7"/>
    <w:rsid w:val="00960403"/>
    <w:rsid w:val="0096047A"/>
    <w:rsid w:val="009621B7"/>
    <w:rsid w:val="0096330C"/>
    <w:rsid w:val="0096545B"/>
    <w:rsid w:val="00965FAA"/>
    <w:rsid w:val="00982D26"/>
    <w:rsid w:val="00982EFF"/>
    <w:rsid w:val="009872F4"/>
    <w:rsid w:val="00993103"/>
    <w:rsid w:val="00994CFE"/>
    <w:rsid w:val="00996465"/>
    <w:rsid w:val="009A0BD5"/>
    <w:rsid w:val="009A1259"/>
    <w:rsid w:val="009B630F"/>
    <w:rsid w:val="009D32F0"/>
    <w:rsid w:val="009D3AED"/>
    <w:rsid w:val="009D4202"/>
    <w:rsid w:val="009E1CFF"/>
    <w:rsid w:val="009F0AC2"/>
    <w:rsid w:val="009F2F16"/>
    <w:rsid w:val="009F660A"/>
    <w:rsid w:val="00A00497"/>
    <w:rsid w:val="00A05A0E"/>
    <w:rsid w:val="00A101B9"/>
    <w:rsid w:val="00A10756"/>
    <w:rsid w:val="00A124D5"/>
    <w:rsid w:val="00A146B4"/>
    <w:rsid w:val="00A14C5A"/>
    <w:rsid w:val="00A14D4D"/>
    <w:rsid w:val="00A1796E"/>
    <w:rsid w:val="00A243C3"/>
    <w:rsid w:val="00A33C8B"/>
    <w:rsid w:val="00A35789"/>
    <w:rsid w:val="00A37632"/>
    <w:rsid w:val="00A42064"/>
    <w:rsid w:val="00A46712"/>
    <w:rsid w:val="00A5312B"/>
    <w:rsid w:val="00A545A7"/>
    <w:rsid w:val="00A60DA6"/>
    <w:rsid w:val="00A64107"/>
    <w:rsid w:val="00A70EDD"/>
    <w:rsid w:val="00A714A2"/>
    <w:rsid w:val="00A71CAA"/>
    <w:rsid w:val="00A7596D"/>
    <w:rsid w:val="00A802F7"/>
    <w:rsid w:val="00A81DEE"/>
    <w:rsid w:val="00A82838"/>
    <w:rsid w:val="00A97556"/>
    <w:rsid w:val="00AA0AAB"/>
    <w:rsid w:val="00AA0BDC"/>
    <w:rsid w:val="00AA1E61"/>
    <w:rsid w:val="00AA42D3"/>
    <w:rsid w:val="00AA4FD7"/>
    <w:rsid w:val="00AB5348"/>
    <w:rsid w:val="00AB6891"/>
    <w:rsid w:val="00AC0236"/>
    <w:rsid w:val="00AC430A"/>
    <w:rsid w:val="00AC4692"/>
    <w:rsid w:val="00AC55C0"/>
    <w:rsid w:val="00AC586F"/>
    <w:rsid w:val="00AC7C37"/>
    <w:rsid w:val="00AD1403"/>
    <w:rsid w:val="00AD1510"/>
    <w:rsid w:val="00AD2B7D"/>
    <w:rsid w:val="00AD2B8A"/>
    <w:rsid w:val="00AD42FC"/>
    <w:rsid w:val="00AD6184"/>
    <w:rsid w:val="00AD6EE0"/>
    <w:rsid w:val="00AD7588"/>
    <w:rsid w:val="00AE3CC7"/>
    <w:rsid w:val="00AE3EF2"/>
    <w:rsid w:val="00AF1032"/>
    <w:rsid w:val="00AF179A"/>
    <w:rsid w:val="00AF79C4"/>
    <w:rsid w:val="00AF7A97"/>
    <w:rsid w:val="00B01A58"/>
    <w:rsid w:val="00B0520E"/>
    <w:rsid w:val="00B0786D"/>
    <w:rsid w:val="00B10046"/>
    <w:rsid w:val="00B11963"/>
    <w:rsid w:val="00B12D93"/>
    <w:rsid w:val="00B137AC"/>
    <w:rsid w:val="00B23894"/>
    <w:rsid w:val="00B274EA"/>
    <w:rsid w:val="00B37A4F"/>
    <w:rsid w:val="00B4111A"/>
    <w:rsid w:val="00B424D3"/>
    <w:rsid w:val="00B44E64"/>
    <w:rsid w:val="00B51D27"/>
    <w:rsid w:val="00B6763B"/>
    <w:rsid w:val="00B71AB6"/>
    <w:rsid w:val="00B8036A"/>
    <w:rsid w:val="00B803F2"/>
    <w:rsid w:val="00B80574"/>
    <w:rsid w:val="00B81772"/>
    <w:rsid w:val="00B82DF7"/>
    <w:rsid w:val="00B92681"/>
    <w:rsid w:val="00B94958"/>
    <w:rsid w:val="00B958BA"/>
    <w:rsid w:val="00B9598A"/>
    <w:rsid w:val="00B96E0E"/>
    <w:rsid w:val="00B97427"/>
    <w:rsid w:val="00B9755A"/>
    <w:rsid w:val="00BA2AF3"/>
    <w:rsid w:val="00BA773C"/>
    <w:rsid w:val="00BB1281"/>
    <w:rsid w:val="00BB1870"/>
    <w:rsid w:val="00BB69C5"/>
    <w:rsid w:val="00BD2E04"/>
    <w:rsid w:val="00BE698A"/>
    <w:rsid w:val="00BE7165"/>
    <w:rsid w:val="00BE788A"/>
    <w:rsid w:val="00BF06A5"/>
    <w:rsid w:val="00BF0BCF"/>
    <w:rsid w:val="00BF34C6"/>
    <w:rsid w:val="00BF442F"/>
    <w:rsid w:val="00BF66A3"/>
    <w:rsid w:val="00BF7083"/>
    <w:rsid w:val="00C01553"/>
    <w:rsid w:val="00C01D86"/>
    <w:rsid w:val="00C0292E"/>
    <w:rsid w:val="00C03AF1"/>
    <w:rsid w:val="00C050C9"/>
    <w:rsid w:val="00C05E21"/>
    <w:rsid w:val="00C06F40"/>
    <w:rsid w:val="00C14388"/>
    <w:rsid w:val="00C15277"/>
    <w:rsid w:val="00C17582"/>
    <w:rsid w:val="00C22D52"/>
    <w:rsid w:val="00C25A16"/>
    <w:rsid w:val="00C35AE6"/>
    <w:rsid w:val="00C44295"/>
    <w:rsid w:val="00C461D3"/>
    <w:rsid w:val="00C46E75"/>
    <w:rsid w:val="00C47D40"/>
    <w:rsid w:val="00C50175"/>
    <w:rsid w:val="00C54407"/>
    <w:rsid w:val="00C56DA3"/>
    <w:rsid w:val="00C60F99"/>
    <w:rsid w:val="00C644AC"/>
    <w:rsid w:val="00C64F08"/>
    <w:rsid w:val="00C67BB5"/>
    <w:rsid w:val="00C70B48"/>
    <w:rsid w:val="00C7109D"/>
    <w:rsid w:val="00C73F5D"/>
    <w:rsid w:val="00C747DB"/>
    <w:rsid w:val="00C761AF"/>
    <w:rsid w:val="00C77169"/>
    <w:rsid w:val="00C8040A"/>
    <w:rsid w:val="00C83E7C"/>
    <w:rsid w:val="00C85A50"/>
    <w:rsid w:val="00C860FB"/>
    <w:rsid w:val="00C913DA"/>
    <w:rsid w:val="00C96454"/>
    <w:rsid w:val="00C96C76"/>
    <w:rsid w:val="00CA2033"/>
    <w:rsid w:val="00CA268A"/>
    <w:rsid w:val="00CA450C"/>
    <w:rsid w:val="00CB2503"/>
    <w:rsid w:val="00CB2B6B"/>
    <w:rsid w:val="00CB7828"/>
    <w:rsid w:val="00CC00F0"/>
    <w:rsid w:val="00CC5BF0"/>
    <w:rsid w:val="00CD111E"/>
    <w:rsid w:val="00CD1823"/>
    <w:rsid w:val="00CD347C"/>
    <w:rsid w:val="00CD50F3"/>
    <w:rsid w:val="00CD6D6A"/>
    <w:rsid w:val="00CE2A95"/>
    <w:rsid w:val="00CE4078"/>
    <w:rsid w:val="00CF0356"/>
    <w:rsid w:val="00CF3964"/>
    <w:rsid w:val="00CF65EE"/>
    <w:rsid w:val="00CF75CA"/>
    <w:rsid w:val="00CF7F6C"/>
    <w:rsid w:val="00D066D0"/>
    <w:rsid w:val="00D10CBB"/>
    <w:rsid w:val="00D11ADD"/>
    <w:rsid w:val="00D134CE"/>
    <w:rsid w:val="00D14D75"/>
    <w:rsid w:val="00D233B2"/>
    <w:rsid w:val="00D3059F"/>
    <w:rsid w:val="00D31952"/>
    <w:rsid w:val="00D36A72"/>
    <w:rsid w:val="00D42FF9"/>
    <w:rsid w:val="00D44A0F"/>
    <w:rsid w:val="00D552FC"/>
    <w:rsid w:val="00D5549B"/>
    <w:rsid w:val="00D56FF1"/>
    <w:rsid w:val="00D621D1"/>
    <w:rsid w:val="00D6332A"/>
    <w:rsid w:val="00D64E4B"/>
    <w:rsid w:val="00D67CD1"/>
    <w:rsid w:val="00D72F86"/>
    <w:rsid w:val="00D73184"/>
    <w:rsid w:val="00D74B84"/>
    <w:rsid w:val="00D751A0"/>
    <w:rsid w:val="00D75A60"/>
    <w:rsid w:val="00D80B98"/>
    <w:rsid w:val="00D912C4"/>
    <w:rsid w:val="00D943C5"/>
    <w:rsid w:val="00D949C0"/>
    <w:rsid w:val="00D964BA"/>
    <w:rsid w:val="00DA1A87"/>
    <w:rsid w:val="00DA4758"/>
    <w:rsid w:val="00DA4E0C"/>
    <w:rsid w:val="00DA6C53"/>
    <w:rsid w:val="00DB0D5F"/>
    <w:rsid w:val="00DB1590"/>
    <w:rsid w:val="00DB245F"/>
    <w:rsid w:val="00DB41AE"/>
    <w:rsid w:val="00DB444E"/>
    <w:rsid w:val="00DB72C3"/>
    <w:rsid w:val="00DC0D68"/>
    <w:rsid w:val="00DC12DC"/>
    <w:rsid w:val="00DC371D"/>
    <w:rsid w:val="00DC47E2"/>
    <w:rsid w:val="00DC62DB"/>
    <w:rsid w:val="00DC66EE"/>
    <w:rsid w:val="00DE0AE6"/>
    <w:rsid w:val="00DE44B7"/>
    <w:rsid w:val="00DE4C7F"/>
    <w:rsid w:val="00DE56B5"/>
    <w:rsid w:val="00DE7321"/>
    <w:rsid w:val="00DE7BAC"/>
    <w:rsid w:val="00DF79E7"/>
    <w:rsid w:val="00DF7D77"/>
    <w:rsid w:val="00E00316"/>
    <w:rsid w:val="00E00567"/>
    <w:rsid w:val="00E02C94"/>
    <w:rsid w:val="00E03E6D"/>
    <w:rsid w:val="00E05D61"/>
    <w:rsid w:val="00E11E7F"/>
    <w:rsid w:val="00E16731"/>
    <w:rsid w:val="00E16C05"/>
    <w:rsid w:val="00E17B34"/>
    <w:rsid w:val="00E20158"/>
    <w:rsid w:val="00E248E8"/>
    <w:rsid w:val="00E303AF"/>
    <w:rsid w:val="00E3241A"/>
    <w:rsid w:val="00E34CF6"/>
    <w:rsid w:val="00E36B92"/>
    <w:rsid w:val="00E428F9"/>
    <w:rsid w:val="00E47A9B"/>
    <w:rsid w:val="00E55264"/>
    <w:rsid w:val="00E639EC"/>
    <w:rsid w:val="00E72838"/>
    <w:rsid w:val="00E74AB4"/>
    <w:rsid w:val="00E80FBB"/>
    <w:rsid w:val="00E82176"/>
    <w:rsid w:val="00E917E2"/>
    <w:rsid w:val="00E927E5"/>
    <w:rsid w:val="00E940B8"/>
    <w:rsid w:val="00EA0251"/>
    <w:rsid w:val="00EA6CD4"/>
    <w:rsid w:val="00EB1C8F"/>
    <w:rsid w:val="00EB63AE"/>
    <w:rsid w:val="00EB790B"/>
    <w:rsid w:val="00EC0339"/>
    <w:rsid w:val="00EC0404"/>
    <w:rsid w:val="00EC0728"/>
    <w:rsid w:val="00EC0AAA"/>
    <w:rsid w:val="00EC1CFF"/>
    <w:rsid w:val="00EC5617"/>
    <w:rsid w:val="00ED00EF"/>
    <w:rsid w:val="00ED5CCE"/>
    <w:rsid w:val="00ED69FB"/>
    <w:rsid w:val="00ED7381"/>
    <w:rsid w:val="00EE1F1C"/>
    <w:rsid w:val="00EE2500"/>
    <w:rsid w:val="00EF436B"/>
    <w:rsid w:val="00EF5857"/>
    <w:rsid w:val="00F04A6E"/>
    <w:rsid w:val="00F05711"/>
    <w:rsid w:val="00F0722B"/>
    <w:rsid w:val="00F118A6"/>
    <w:rsid w:val="00F121D1"/>
    <w:rsid w:val="00F15BFA"/>
    <w:rsid w:val="00F15C35"/>
    <w:rsid w:val="00F20A0F"/>
    <w:rsid w:val="00F21015"/>
    <w:rsid w:val="00F32DD1"/>
    <w:rsid w:val="00F40977"/>
    <w:rsid w:val="00F4278A"/>
    <w:rsid w:val="00F46BE0"/>
    <w:rsid w:val="00F50F39"/>
    <w:rsid w:val="00F52CE4"/>
    <w:rsid w:val="00F56721"/>
    <w:rsid w:val="00F6042B"/>
    <w:rsid w:val="00F606EA"/>
    <w:rsid w:val="00F612DC"/>
    <w:rsid w:val="00F80EC4"/>
    <w:rsid w:val="00F84239"/>
    <w:rsid w:val="00F8776A"/>
    <w:rsid w:val="00F95BAD"/>
    <w:rsid w:val="00F95C27"/>
    <w:rsid w:val="00F97B1F"/>
    <w:rsid w:val="00F97F3B"/>
    <w:rsid w:val="00FA0DEA"/>
    <w:rsid w:val="00FB002E"/>
    <w:rsid w:val="00FB12E7"/>
    <w:rsid w:val="00FB36DB"/>
    <w:rsid w:val="00FB43B5"/>
    <w:rsid w:val="00FB60F0"/>
    <w:rsid w:val="00FC03FC"/>
    <w:rsid w:val="00FC4520"/>
    <w:rsid w:val="00FC48B7"/>
    <w:rsid w:val="00FC5801"/>
    <w:rsid w:val="00FC6A6C"/>
    <w:rsid w:val="00FD1C1B"/>
    <w:rsid w:val="00FD35BA"/>
    <w:rsid w:val="00FE020B"/>
    <w:rsid w:val="00FE38D9"/>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CB90E"/>
  <w15:docId w15:val="{12806E40-9754-4E56-BF36-0B881BDD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76"/>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pPr>
    <w:rPr>
      <w:rFonts w:ascii="Arial" w:hAnsi="Arial"/>
      <w:kern w:val="25"/>
      <w:sz w:val="25"/>
      <w:lang w:eastAsia="en-US"/>
    </w:rPr>
  </w:style>
  <w:style w:type="paragraph" w:styleId="Heading1">
    <w:name w:val="heading 1"/>
    <w:link w:val="Heading1Char"/>
    <w:qFormat/>
    <w:rsid w:val="00AD2B7D"/>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outlineLvl w:val="0"/>
    </w:pPr>
    <w:rPr>
      <w:rFonts w:ascii="Arial" w:hAnsi="Arial"/>
      <w:kern w:val="25"/>
      <w:sz w:val="25"/>
      <w:lang w:eastAsia="en-US"/>
    </w:rPr>
  </w:style>
  <w:style w:type="paragraph" w:styleId="Heading2">
    <w:name w:val="heading 2"/>
    <w:basedOn w:val="Heading1"/>
    <w:qFormat/>
    <w:rsid w:val="00AD2B7D"/>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paragraph" w:styleId="ListParagraph">
    <w:name w:val="List Paragraph"/>
    <w:basedOn w:val="Normal"/>
    <w:uiPriority w:val="34"/>
    <w:qFormat/>
    <w:rsid w:val="00EE2500"/>
    <w:pPr>
      <w:ind w:left="720"/>
      <w:contextualSpacing/>
    </w:pPr>
  </w:style>
  <w:style w:type="character" w:customStyle="1" w:styleId="Heading1Char">
    <w:name w:val="Heading 1 Char"/>
    <w:basedOn w:val="DefaultParagraphFont"/>
    <w:link w:val="Heading1"/>
    <w:rsid w:val="00835E02"/>
    <w:rPr>
      <w:rFonts w:ascii="Arial" w:hAnsi="Arial"/>
      <w:kern w:val="25"/>
      <w:sz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BF16.DA35A9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Template>
  <TotalTime>4</TotalTime>
  <Pages>28</Pages>
  <Words>4646</Words>
  <Characters>26485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31069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VL</dc:creator>
  <cp:lastModifiedBy>Mokone</cp:lastModifiedBy>
  <cp:revision>4</cp:revision>
  <cp:lastPrinted>2023-05-01T12:59:00Z</cp:lastPrinted>
  <dcterms:created xsi:type="dcterms:W3CDTF">2023-08-02T11:41:00Z</dcterms:created>
  <dcterms:modified xsi:type="dcterms:W3CDTF">2023-08-02T11:46:00Z</dcterms:modified>
</cp:coreProperties>
</file>