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705A7" w14:textId="34DF9CE3" w:rsidR="00AB51BF" w:rsidRPr="00AB51BF" w:rsidRDefault="00AB51BF" w:rsidP="00AB51BF">
      <w:pPr>
        <w:rPr>
          <w:rFonts w:ascii="Courier New" w:hAnsi="Courier New"/>
          <w:color w:val="FF0000"/>
          <w:u w:val="single"/>
          <w:lang w:val="en-ZA"/>
        </w:rPr>
      </w:pPr>
      <w:r>
        <w:rPr>
          <w:rFonts w:cs="Arial"/>
          <w:color w:val="FF0000"/>
        </w:rPr>
        <w:t>Editorial note: Certain information has been redacted from this judgment in compliance with the law.</w:t>
      </w:r>
    </w:p>
    <w:p w14:paraId="4A4AF6FD" w14:textId="504E30E8" w:rsidR="00A17B01" w:rsidRPr="00FA1BFD" w:rsidRDefault="00A17B01" w:rsidP="00A17B01">
      <w:pPr>
        <w:tabs>
          <w:tab w:val="left" w:pos="2342"/>
          <w:tab w:val="center" w:pos="4513"/>
        </w:tabs>
        <w:spacing w:after="0" w:line="240" w:lineRule="auto"/>
        <w:ind w:left="0"/>
        <w:jc w:val="center"/>
        <w:outlineLvl w:val="0"/>
        <w:rPr>
          <w:rFonts w:ascii="Times New Roman" w:eastAsia="Times New Roman" w:hAnsi="Times New Roman" w:cs="Times New Roman"/>
          <w:b/>
          <w:noProof/>
          <w:sz w:val="28"/>
          <w:szCs w:val="28"/>
          <w:lang w:val="en-ZA" w:eastAsia="en-ZA"/>
        </w:rPr>
      </w:pPr>
      <w:r w:rsidRPr="00FA1BFD">
        <w:rPr>
          <w:rFonts w:ascii="Times New Roman" w:eastAsia="Times New Roman" w:hAnsi="Times New Roman" w:cs="Times New Roman"/>
          <w:b/>
          <w:noProof/>
          <w:sz w:val="28"/>
          <w:szCs w:val="28"/>
          <w:lang w:val="en-ZA" w:eastAsia="en-ZA"/>
        </w:rPr>
        <w:t>REPUBLIC OF SOUTH AFRICA</w:t>
      </w:r>
    </w:p>
    <w:p w14:paraId="38F2140A" w14:textId="77777777" w:rsidR="00A17B01" w:rsidRPr="00FA1BFD" w:rsidRDefault="00A17B01" w:rsidP="00A17B01">
      <w:pPr>
        <w:tabs>
          <w:tab w:val="left" w:pos="2342"/>
          <w:tab w:val="center" w:pos="4513"/>
        </w:tabs>
        <w:spacing w:after="0" w:line="240" w:lineRule="auto"/>
        <w:ind w:left="0"/>
        <w:jc w:val="center"/>
        <w:outlineLvl w:val="0"/>
        <w:rPr>
          <w:rFonts w:ascii="Times New Roman" w:eastAsia="Times New Roman" w:hAnsi="Times New Roman" w:cs="Times New Roman"/>
          <w:b/>
          <w:noProof/>
          <w:sz w:val="28"/>
          <w:szCs w:val="28"/>
          <w:lang w:val="en-ZA" w:eastAsia="en-ZA"/>
        </w:rPr>
      </w:pPr>
    </w:p>
    <w:p w14:paraId="39F78C17" w14:textId="77777777" w:rsidR="00A17B01" w:rsidRPr="00FA1BFD" w:rsidRDefault="00A17B01" w:rsidP="00A17B01">
      <w:pPr>
        <w:tabs>
          <w:tab w:val="left" w:pos="2342"/>
          <w:tab w:val="center" w:pos="4513"/>
        </w:tabs>
        <w:spacing w:after="0" w:line="240" w:lineRule="auto"/>
        <w:ind w:left="0"/>
        <w:jc w:val="center"/>
        <w:outlineLvl w:val="0"/>
        <w:rPr>
          <w:rFonts w:ascii="Times New Roman" w:eastAsia="Times New Roman" w:hAnsi="Times New Roman" w:cs="Times New Roman"/>
          <w:sz w:val="28"/>
          <w:szCs w:val="28"/>
          <w:lang w:val="en-ZA"/>
        </w:rPr>
      </w:pPr>
      <w:r w:rsidRPr="00FA1BFD">
        <w:rPr>
          <w:rFonts w:ascii="Times New Roman" w:eastAsia="Times New Roman" w:hAnsi="Times New Roman" w:cs="Times New Roman"/>
          <w:noProof/>
          <w:sz w:val="28"/>
          <w:szCs w:val="28"/>
          <w:lang w:val="en-ZA" w:eastAsia="en-ZA"/>
        </w:rPr>
        <w:drawing>
          <wp:inline distT="0" distB="0" distL="0" distR="0" wp14:anchorId="6D32915E" wp14:editId="47FFC200">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8C61AA1" w14:textId="77777777" w:rsidR="00A17B01" w:rsidRPr="00FA1BFD" w:rsidRDefault="00A17B01" w:rsidP="00A17B01">
      <w:pPr>
        <w:spacing w:after="0" w:line="240" w:lineRule="auto"/>
        <w:ind w:left="0"/>
        <w:jc w:val="center"/>
        <w:outlineLvl w:val="0"/>
        <w:rPr>
          <w:rFonts w:ascii="Times New Roman" w:eastAsia="Times New Roman" w:hAnsi="Times New Roman" w:cs="Times New Roman"/>
          <w:b/>
          <w:sz w:val="28"/>
          <w:szCs w:val="28"/>
          <w:lang w:val="en-ZA"/>
        </w:rPr>
      </w:pPr>
    </w:p>
    <w:p w14:paraId="12F88F3F" w14:textId="77777777" w:rsidR="00A17B01" w:rsidRPr="00FA1BFD" w:rsidRDefault="00A17B01" w:rsidP="00A17B01">
      <w:pPr>
        <w:spacing w:after="0" w:line="240" w:lineRule="auto"/>
        <w:ind w:left="0"/>
        <w:jc w:val="center"/>
        <w:outlineLvl w:val="0"/>
        <w:rPr>
          <w:rFonts w:ascii="Times New Roman" w:eastAsia="Times New Roman" w:hAnsi="Times New Roman" w:cs="Times New Roman"/>
          <w:b/>
          <w:sz w:val="28"/>
          <w:szCs w:val="28"/>
          <w:lang w:val="en-ZA"/>
        </w:rPr>
      </w:pPr>
      <w:r w:rsidRPr="00FA1BFD">
        <w:rPr>
          <w:rFonts w:ascii="Times New Roman" w:eastAsia="Times New Roman" w:hAnsi="Times New Roman" w:cs="Times New Roman"/>
          <w:b/>
          <w:sz w:val="28"/>
          <w:szCs w:val="28"/>
          <w:lang w:val="en-ZA"/>
        </w:rPr>
        <w:t>IN THE HIGH COURT OF SOUTH AFRICA</w:t>
      </w:r>
    </w:p>
    <w:p w14:paraId="649C27EB" w14:textId="77777777" w:rsidR="00A17B01" w:rsidRPr="00FA1BFD" w:rsidRDefault="00A17B01" w:rsidP="00A17B01">
      <w:pPr>
        <w:spacing w:after="0" w:line="240" w:lineRule="auto"/>
        <w:ind w:left="0"/>
        <w:jc w:val="center"/>
        <w:outlineLvl w:val="0"/>
        <w:rPr>
          <w:rFonts w:ascii="Times New Roman" w:eastAsia="Times New Roman" w:hAnsi="Times New Roman" w:cs="Times New Roman"/>
          <w:b/>
          <w:sz w:val="28"/>
          <w:szCs w:val="28"/>
          <w:lang w:val="en-ZA"/>
        </w:rPr>
      </w:pPr>
      <w:r w:rsidRPr="00FA1BFD">
        <w:rPr>
          <w:rFonts w:ascii="Times New Roman" w:eastAsia="Times New Roman" w:hAnsi="Times New Roman" w:cs="Times New Roman"/>
          <w:b/>
          <w:sz w:val="28"/>
          <w:szCs w:val="28"/>
          <w:lang w:val="en-ZA"/>
        </w:rPr>
        <w:t>GAUTENG LOCAL DIVISION, JOHANNESBURG</w:t>
      </w:r>
    </w:p>
    <w:p w14:paraId="55B45FE0" w14:textId="77777777" w:rsidR="00A17B01" w:rsidRPr="00FA1BFD" w:rsidRDefault="00A17B01" w:rsidP="00A17B01">
      <w:pPr>
        <w:spacing w:after="0" w:line="240" w:lineRule="auto"/>
        <w:ind w:left="0"/>
        <w:rPr>
          <w:rFonts w:ascii="Times New Roman" w:eastAsia="Times New Roman" w:hAnsi="Times New Roman" w:cs="Times New Roman"/>
          <w:sz w:val="28"/>
          <w:szCs w:val="28"/>
          <w:lang w:val="en-ZA"/>
        </w:rPr>
      </w:pPr>
      <w:r>
        <w:rPr>
          <w:rFonts w:ascii="Times New Roman" w:eastAsia="Times New Roman" w:hAnsi="Times New Roman" w:cs="Times New Roman"/>
          <w:sz w:val="28"/>
          <w:szCs w:val="28"/>
          <w:lang w:val="en-ZA"/>
        </w:rPr>
        <w:t>.</w:t>
      </w:r>
    </w:p>
    <w:p w14:paraId="03CEF7BC" w14:textId="77777777" w:rsidR="00A17B01" w:rsidRPr="00FA1BFD" w:rsidRDefault="00A17B01" w:rsidP="00A17B01">
      <w:pPr>
        <w:spacing w:after="0" w:line="240" w:lineRule="auto"/>
        <w:ind w:left="0"/>
        <w:rPr>
          <w:rFonts w:ascii="Times New Roman" w:eastAsia="Times New Roman" w:hAnsi="Times New Roman" w:cs="Times New Roman"/>
          <w:sz w:val="28"/>
          <w:szCs w:val="28"/>
          <w:lang w:val="en-ZA"/>
        </w:rPr>
      </w:pPr>
    </w:p>
    <w:p w14:paraId="3602953B" w14:textId="77777777" w:rsidR="00A17B01" w:rsidRPr="004B16A6" w:rsidRDefault="00A17B01" w:rsidP="00A17B01">
      <w:pPr>
        <w:tabs>
          <w:tab w:val="right" w:pos="9029"/>
        </w:tabs>
        <w:spacing w:after="0" w:line="240" w:lineRule="auto"/>
        <w:ind w:left="0"/>
        <w:rPr>
          <w:rFonts w:ascii="Times New Roman" w:eastAsia="Times New Roman" w:hAnsi="Times New Roman" w:cs="Times New Roman"/>
          <w:b/>
          <w:bCs/>
          <w:sz w:val="28"/>
          <w:szCs w:val="28"/>
          <w:lang w:val="en-ZA"/>
        </w:rPr>
      </w:pPr>
      <w:r w:rsidRPr="00FA1BFD">
        <w:rPr>
          <w:rFonts w:ascii="Times New Roman" w:eastAsia="Times New Roman" w:hAnsi="Times New Roman" w:cs="Times New Roman"/>
          <w:sz w:val="28"/>
          <w:szCs w:val="28"/>
          <w:lang w:val="en-ZA"/>
        </w:rPr>
        <w:tab/>
      </w:r>
      <w:r w:rsidRPr="00FA1BFD">
        <w:rPr>
          <w:rFonts w:ascii="Times New Roman" w:eastAsia="Times New Roman" w:hAnsi="Times New Roman" w:cs="Times New Roman"/>
          <w:bCs/>
          <w:sz w:val="28"/>
          <w:szCs w:val="28"/>
          <w:lang w:val="en-ZA"/>
        </w:rPr>
        <w:t>Case Number:</w:t>
      </w:r>
      <w:r w:rsidRPr="00FA1BFD">
        <w:rPr>
          <w:rFonts w:ascii="Times New Roman" w:eastAsia="Calibri" w:hAnsi="Times New Roman" w:cs="Times New Roman"/>
          <w:b/>
          <w:bCs/>
          <w:sz w:val="28"/>
          <w:szCs w:val="28"/>
        </w:rPr>
        <w:t xml:space="preserve"> </w:t>
      </w:r>
      <w:r w:rsidRPr="004B16A6">
        <w:rPr>
          <w:rFonts w:ascii="Times New Roman" w:eastAsia="Times New Roman" w:hAnsi="Times New Roman" w:cs="Times New Roman"/>
          <w:b/>
          <w:bCs/>
          <w:sz w:val="28"/>
          <w:szCs w:val="28"/>
        </w:rPr>
        <w:t>A3062</w:t>
      </w:r>
      <w:r w:rsidRPr="004B16A6">
        <w:rPr>
          <w:rFonts w:ascii="Times New Roman" w:eastAsia="Times New Roman" w:hAnsi="Times New Roman" w:cs="Times New Roman"/>
          <w:b/>
          <w:bCs/>
          <w:sz w:val="28"/>
          <w:szCs w:val="28"/>
          <w:lang w:val="en-ZA"/>
        </w:rPr>
        <w:t>/2022</w:t>
      </w:r>
    </w:p>
    <w:p w14:paraId="1C23B92D" w14:textId="77777777" w:rsidR="00A17B01" w:rsidRPr="004B16A6" w:rsidRDefault="00A17B01" w:rsidP="00A17B01">
      <w:pPr>
        <w:suppressAutoHyphens/>
        <w:spacing w:after="0" w:line="480" w:lineRule="auto"/>
        <w:ind w:left="0"/>
        <w:jc w:val="right"/>
        <w:rPr>
          <w:rFonts w:ascii="Times New Roman" w:eastAsia="Times New Roman" w:hAnsi="Times New Roman" w:cs="Times New Roman"/>
          <w:sz w:val="28"/>
          <w:szCs w:val="28"/>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A17B01" w:rsidRPr="004B16A6" w14:paraId="5640BDE8" w14:textId="77777777" w:rsidTr="00282CEE">
        <w:trPr>
          <w:trHeight w:val="2455"/>
        </w:trPr>
        <w:tc>
          <w:tcPr>
            <w:tcW w:w="5691" w:type="dxa"/>
          </w:tcPr>
          <w:p w14:paraId="2183A46E" w14:textId="77777777" w:rsidR="00A17B01" w:rsidRPr="004B16A6" w:rsidRDefault="00A17B01" w:rsidP="00282CEE">
            <w:pPr>
              <w:suppressAutoHyphens/>
              <w:spacing w:after="0"/>
              <w:ind w:left="0"/>
              <w:rPr>
                <w:rFonts w:ascii="Times New Roman" w:eastAsia="Arial Unicode MS" w:hAnsi="Times New Roman" w:cs="Times New Roman"/>
                <w:b/>
                <w:sz w:val="18"/>
                <w:szCs w:val="18"/>
                <w:lang w:val="en-ZA"/>
              </w:rPr>
            </w:pPr>
            <w:r w:rsidRPr="004B16A6">
              <w:rPr>
                <w:rFonts w:ascii="Times New Roman" w:eastAsia="Arial Unicode MS" w:hAnsi="Times New Roman" w:cs="Times New Roman"/>
                <w:b/>
                <w:sz w:val="18"/>
                <w:szCs w:val="18"/>
                <w:lang w:val="en-ZA"/>
              </w:rPr>
              <w:t>DELETE WHICHEVER IS NOT APPLICABLE</w:t>
            </w:r>
          </w:p>
          <w:p w14:paraId="5247C276" w14:textId="77777777" w:rsidR="00A17B01" w:rsidRPr="004B16A6" w:rsidRDefault="00A17B01" w:rsidP="00282CEE">
            <w:pPr>
              <w:suppressAutoHyphens/>
              <w:spacing w:after="0" w:line="480" w:lineRule="auto"/>
              <w:ind w:left="0"/>
              <w:rPr>
                <w:rFonts w:ascii="Times New Roman" w:eastAsia="Arial Unicode MS" w:hAnsi="Times New Roman" w:cs="Times New Roman"/>
                <w:b/>
                <w:bCs/>
                <w:sz w:val="18"/>
                <w:szCs w:val="18"/>
                <w:lang w:val="en-ZA"/>
              </w:rPr>
            </w:pPr>
            <w:r w:rsidRPr="004B16A6">
              <w:rPr>
                <w:rFonts w:ascii="Times New Roman" w:eastAsia="Arial Unicode MS" w:hAnsi="Times New Roman" w:cs="Times New Roman"/>
                <w:sz w:val="18"/>
                <w:szCs w:val="18"/>
                <w:lang w:val="en-ZA"/>
              </w:rPr>
              <w:t>(1)</w:t>
            </w:r>
            <w:r w:rsidRPr="004B16A6">
              <w:rPr>
                <w:rFonts w:ascii="Times New Roman" w:eastAsia="Arial Unicode MS" w:hAnsi="Times New Roman" w:cs="Times New Roman"/>
                <w:sz w:val="18"/>
                <w:szCs w:val="18"/>
                <w:lang w:val="en-ZA"/>
              </w:rPr>
              <w:tab/>
              <w:t xml:space="preserve">REPORTABLE:  </w:t>
            </w:r>
            <w:r w:rsidRPr="004B16A6">
              <w:rPr>
                <w:rFonts w:ascii="Times New Roman" w:eastAsia="Arial Unicode MS" w:hAnsi="Times New Roman" w:cs="Times New Roman"/>
                <w:b/>
                <w:bCs/>
                <w:sz w:val="18"/>
                <w:szCs w:val="18"/>
                <w:lang w:val="en-ZA"/>
              </w:rPr>
              <w:t>NO</w:t>
            </w:r>
          </w:p>
          <w:p w14:paraId="25FC130B" w14:textId="77777777" w:rsidR="00A17B01" w:rsidRPr="004B16A6" w:rsidRDefault="00A17B01" w:rsidP="00282CEE">
            <w:pPr>
              <w:suppressAutoHyphens/>
              <w:spacing w:after="0" w:line="480" w:lineRule="auto"/>
              <w:ind w:left="0"/>
              <w:rPr>
                <w:rFonts w:ascii="Times New Roman" w:eastAsia="Arial Unicode MS" w:hAnsi="Times New Roman" w:cs="Times New Roman"/>
                <w:b/>
                <w:bCs/>
                <w:sz w:val="18"/>
                <w:szCs w:val="18"/>
                <w:lang w:val="en-ZA"/>
              </w:rPr>
            </w:pPr>
            <w:r w:rsidRPr="004B16A6">
              <w:rPr>
                <w:rFonts w:ascii="Times New Roman" w:eastAsia="Arial Unicode MS" w:hAnsi="Times New Roman" w:cs="Times New Roman"/>
                <w:sz w:val="18"/>
                <w:szCs w:val="18"/>
                <w:lang w:val="en-ZA"/>
              </w:rPr>
              <w:t>(2)</w:t>
            </w:r>
            <w:r w:rsidRPr="004B16A6">
              <w:rPr>
                <w:rFonts w:ascii="Times New Roman" w:eastAsia="Arial Unicode MS" w:hAnsi="Times New Roman" w:cs="Times New Roman"/>
                <w:sz w:val="18"/>
                <w:szCs w:val="18"/>
                <w:lang w:val="en-ZA"/>
              </w:rPr>
              <w:tab/>
              <w:t xml:space="preserve">OF INTEREST TO OTHER JUDGES: </w:t>
            </w:r>
            <w:r w:rsidRPr="004B16A6">
              <w:rPr>
                <w:rFonts w:ascii="Times New Roman" w:eastAsia="Arial Unicode MS" w:hAnsi="Times New Roman" w:cs="Times New Roman"/>
                <w:b/>
                <w:bCs/>
                <w:sz w:val="18"/>
                <w:szCs w:val="18"/>
                <w:lang w:val="en-ZA"/>
              </w:rPr>
              <w:t>NO</w:t>
            </w:r>
          </w:p>
          <w:p w14:paraId="52734F3B" w14:textId="77777777" w:rsidR="00A17B01" w:rsidRPr="004B16A6" w:rsidRDefault="00A17B01" w:rsidP="00282CEE">
            <w:pPr>
              <w:suppressAutoHyphens/>
              <w:spacing w:after="0" w:line="480" w:lineRule="auto"/>
              <w:ind w:left="0"/>
              <w:rPr>
                <w:rFonts w:ascii="Times New Roman" w:eastAsia="Arial Unicode MS" w:hAnsi="Times New Roman" w:cs="Times New Roman"/>
                <w:sz w:val="18"/>
                <w:szCs w:val="18"/>
                <w:lang w:val="en-ZA"/>
              </w:rPr>
            </w:pPr>
            <w:r w:rsidRPr="004B16A6">
              <w:rPr>
                <w:rFonts w:ascii="Times New Roman" w:eastAsia="Arial Unicode MS" w:hAnsi="Times New Roman" w:cs="Times New Roman"/>
                <w:sz w:val="18"/>
                <w:szCs w:val="18"/>
                <w:lang w:val="en-ZA"/>
              </w:rPr>
              <w:t>(3)</w:t>
            </w:r>
            <w:r w:rsidRPr="004B16A6">
              <w:rPr>
                <w:rFonts w:ascii="Times New Roman" w:eastAsia="Arial Unicode MS" w:hAnsi="Times New Roman" w:cs="Times New Roman"/>
                <w:sz w:val="18"/>
                <w:szCs w:val="18"/>
                <w:lang w:val="en-ZA"/>
              </w:rPr>
              <w:tab/>
              <w:t xml:space="preserve">REVISED: </w:t>
            </w:r>
            <w:r w:rsidRPr="004B16A6">
              <w:rPr>
                <w:rFonts w:ascii="Times New Roman" w:eastAsia="Arial Unicode MS" w:hAnsi="Times New Roman" w:cs="Times New Roman"/>
                <w:b/>
                <w:bCs/>
                <w:sz w:val="18"/>
                <w:szCs w:val="18"/>
                <w:lang w:val="en-ZA"/>
              </w:rPr>
              <w:t>NO</w:t>
            </w:r>
          </w:p>
          <w:p w14:paraId="2CB37A27" w14:textId="7192F3DB" w:rsidR="00A17B01" w:rsidRPr="004B16A6" w:rsidRDefault="00A17B01" w:rsidP="00282CEE">
            <w:pPr>
              <w:suppressAutoHyphens/>
              <w:spacing w:after="0" w:line="480" w:lineRule="auto"/>
              <w:ind w:left="0"/>
              <w:rPr>
                <w:rFonts w:ascii="Times New Roman" w:eastAsia="Arial Unicode MS" w:hAnsi="Times New Roman" w:cs="Times New Roman"/>
                <w:b/>
                <w:sz w:val="18"/>
                <w:szCs w:val="18"/>
                <w:lang w:val="en-ZA"/>
              </w:rPr>
            </w:pPr>
            <w:r w:rsidRPr="004B16A6">
              <w:rPr>
                <w:rFonts w:ascii="Times New Roman" w:eastAsia="Arial Unicode MS" w:hAnsi="Times New Roman" w:cs="Times New Roman"/>
                <w:sz w:val="18"/>
                <w:szCs w:val="18"/>
                <w:lang w:val="en-ZA"/>
              </w:rPr>
              <w:t>(4)</w:t>
            </w:r>
            <w:r w:rsidRPr="004B16A6">
              <w:rPr>
                <w:rFonts w:ascii="Times New Roman" w:eastAsia="Arial Unicode MS" w:hAnsi="Times New Roman" w:cs="Times New Roman"/>
                <w:sz w:val="18"/>
                <w:szCs w:val="18"/>
                <w:lang w:val="en-ZA"/>
              </w:rPr>
              <w:tab/>
              <w:t>DATE:</w:t>
            </w:r>
            <w:r w:rsidR="001B283D">
              <w:rPr>
                <w:rFonts w:ascii="Times New Roman" w:eastAsia="Arial Unicode MS" w:hAnsi="Times New Roman" w:cs="Times New Roman"/>
                <w:sz w:val="18"/>
                <w:szCs w:val="18"/>
                <w:lang w:val="en-ZA"/>
              </w:rPr>
              <w:t xml:space="preserve"> 2</w:t>
            </w:r>
            <w:r w:rsidR="00F155FB">
              <w:rPr>
                <w:rFonts w:ascii="Times New Roman" w:eastAsia="Arial Unicode MS" w:hAnsi="Times New Roman" w:cs="Times New Roman"/>
                <w:sz w:val="18"/>
                <w:szCs w:val="18"/>
                <w:lang w:val="en-ZA"/>
              </w:rPr>
              <w:t>8</w:t>
            </w:r>
            <w:r>
              <w:rPr>
                <w:rFonts w:ascii="Times New Roman" w:eastAsia="Arial Unicode MS" w:hAnsi="Times New Roman" w:cs="Times New Roman"/>
                <w:sz w:val="18"/>
                <w:szCs w:val="18"/>
                <w:lang w:val="en-ZA"/>
              </w:rPr>
              <w:t xml:space="preserve"> AUGUST</w:t>
            </w:r>
            <w:r w:rsidRPr="004B16A6">
              <w:rPr>
                <w:rFonts w:ascii="Times New Roman" w:eastAsia="Arial Unicode MS" w:hAnsi="Times New Roman" w:cs="Times New Roman"/>
                <w:sz w:val="18"/>
                <w:szCs w:val="18"/>
                <w:lang w:val="en-ZA"/>
              </w:rPr>
              <w:t xml:space="preserve"> 2023</w:t>
            </w:r>
          </w:p>
          <w:p w14:paraId="7C61FD56" w14:textId="77777777" w:rsidR="00A17B01" w:rsidRPr="004B16A6" w:rsidRDefault="00A17B01" w:rsidP="00282CEE">
            <w:pPr>
              <w:suppressAutoHyphens/>
              <w:spacing w:after="0" w:line="480" w:lineRule="auto"/>
              <w:ind w:left="0"/>
              <w:rPr>
                <w:rFonts w:ascii="Times New Roman" w:eastAsia="Arial Unicode MS" w:hAnsi="Times New Roman" w:cs="Times New Roman"/>
                <w:sz w:val="18"/>
                <w:szCs w:val="18"/>
                <w:lang w:val="en-ZA"/>
              </w:rPr>
            </w:pPr>
            <w:r w:rsidRPr="004B16A6">
              <w:rPr>
                <w:rFonts w:ascii="Times New Roman" w:eastAsia="Arial Unicode MS" w:hAnsi="Times New Roman" w:cs="Times New Roman"/>
                <w:sz w:val="18"/>
                <w:szCs w:val="18"/>
                <w:lang w:val="en-ZA"/>
              </w:rPr>
              <w:t>(5)</w:t>
            </w:r>
            <w:r w:rsidRPr="004B16A6">
              <w:rPr>
                <w:rFonts w:ascii="Times New Roman" w:eastAsia="Arial Unicode MS" w:hAnsi="Times New Roman" w:cs="Times New Roman"/>
                <w:sz w:val="18"/>
                <w:szCs w:val="18"/>
                <w:lang w:val="en-ZA"/>
              </w:rPr>
              <w:tab/>
              <w:t xml:space="preserve">SIGNATURE: </w:t>
            </w:r>
            <w:r w:rsidRPr="004B16A6">
              <w:rPr>
                <w:rFonts w:ascii="Times New Roman" w:eastAsia="Arial Unicode MS" w:hAnsi="Times New Roman" w:cs="Times New Roman"/>
                <w:b/>
                <w:i/>
                <w:sz w:val="18"/>
                <w:szCs w:val="18"/>
                <w:lang w:val="en-ZA"/>
              </w:rPr>
              <w:t>ML SENYATSI</w:t>
            </w:r>
          </w:p>
        </w:tc>
      </w:tr>
    </w:tbl>
    <w:p w14:paraId="0CC25C41"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1759DD77"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6D91EC61"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sz w:val="28"/>
          <w:szCs w:val="28"/>
          <w:lang w:val="en-ZA"/>
        </w:rPr>
      </w:pPr>
      <w:r w:rsidRPr="00FA1BFD">
        <w:rPr>
          <w:rFonts w:ascii="Times New Roman" w:eastAsia="Times New Roman" w:hAnsi="Times New Roman" w:cs="Times New Roman"/>
          <w:sz w:val="28"/>
          <w:szCs w:val="28"/>
          <w:lang w:val="en-ZA"/>
        </w:rPr>
        <w:t>In the matter between:</w:t>
      </w:r>
    </w:p>
    <w:p w14:paraId="5E1B1636"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50300410"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sz w:val="28"/>
          <w:szCs w:val="28"/>
          <w:lang w:val="en-ZA"/>
        </w:rPr>
      </w:pPr>
      <w:r w:rsidRPr="00FA1BFD">
        <w:rPr>
          <w:rFonts w:ascii="Times New Roman" w:eastAsia="Arial Unicode MS" w:hAnsi="Times New Roman" w:cs="Times New Roman"/>
          <w:b/>
          <w:bCs/>
          <w:sz w:val="28"/>
          <w:szCs w:val="28"/>
          <w:u w:color="000000"/>
          <w:bdr w:val="nil"/>
          <w:lang w:val="en-US"/>
        </w:rPr>
        <w:t>BEVERLEY CHETTY</w:t>
      </w:r>
      <w:r w:rsidRPr="00FA1BFD">
        <w:rPr>
          <w:rFonts w:ascii="Times New Roman" w:eastAsia="Times New Roman" w:hAnsi="Times New Roman" w:cs="Times New Roman"/>
          <w:b/>
          <w:sz w:val="28"/>
          <w:szCs w:val="28"/>
          <w:lang w:val="en-ZA"/>
        </w:rPr>
        <w:tab/>
      </w:r>
      <w:r>
        <w:rPr>
          <w:rFonts w:ascii="Times New Roman" w:eastAsia="Times New Roman" w:hAnsi="Times New Roman" w:cs="Times New Roman"/>
          <w:bCs/>
          <w:sz w:val="28"/>
          <w:szCs w:val="28"/>
          <w:lang w:val="en-ZA"/>
        </w:rPr>
        <w:t>First</w:t>
      </w:r>
      <w:r w:rsidRPr="00FA1BFD">
        <w:rPr>
          <w:rFonts w:ascii="Times New Roman" w:eastAsia="Times New Roman" w:hAnsi="Times New Roman" w:cs="Times New Roman"/>
          <w:bCs/>
          <w:sz w:val="28"/>
          <w:szCs w:val="28"/>
          <w:lang w:val="en-ZA"/>
        </w:rPr>
        <w:t xml:space="preserve"> </w:t>
      </w:r>
      <w:r w:rsidRPr="00FA1BFD">
        <w:rPr>
          <w:rFonts w:ascii="Times New Roman" w:eastAsia="Times New Roman" w:hAnsi="Times New Roman" w:cs="Times New Roman"/>
          <w:sz w:val="28"/>
          <w:szCs w:val="28"/>
          <w:lang w:val="en-ZA"/>
        </w:rPr>
        <w:t>Appellant</w:t>
      </w:r>
    </w:p>
    <w:p w14:paraId="5D18A99C" w14:textId="77777777" w:rsidR="00A17B01" w:rsidRPr="00FA1BFD" w:rsidRDefault="00A17B01" w:rsidP="00A17B01">
      <w:pPr>
        <w:pStyle w:val="JudgmentNumbered"/>
        <w:numPr>
          <w:ilvl w:val="0"/>
          <w:numId w:val="0"/>
        </w:numPr>
        <w:rPr>
          <w:rFonts w:ascii="Times New Roman" w:hAnsi="Times New Roman" w:cs="Times New Roman"/>
          <w:sz w:val="28"/>
          <w:szCs w:val="28"/>
          <w:lang w:val="en-ZA"/>
        </w:rPr>
      </w:pPr>
    </w:p>
    <w:p w14:paraId="162FB0AC"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sz w:val="28"/>
          <w:szCs w:val="28"/>
          <w:lang w:val="en-ZA"/>
        </w:rPr>
      </w:pPr>
      <w:r w:rsidRPr="00FA1BFD">
        <w:rPr>
          <w:rFonts w:ascii="Times New Roman" w:eastAsia="Arial Unicode MS" w:hAnsi="Times New Roman" w:cs="Times New Roman"/>
          <w:b/>
          <w:bCs/>
          <w:sz w:val="28"/>
          <w:szCs w:val="28"/>
          <w:u w:color="000000"/>
          <w:bdr w:val="nil"/>
          <w:lang w:val="en-US"/>
        </w:rPr>
        <w:t>INDRANI CHETTY</w:t>
      </w:r>
      <w:r w:rsidRPr="00FA1BFD">
        <w:rPr>
          <w:rFonts w:ascii="Times New Roman" w:eastAsia="Times New Roman" w:hAnsi="Times New Roman" w:cs="Times New Roman"/>
          <w:b/>
          <w:sz w:val="28"/>
          <w:szCs w:val="28"/>
          <w:lang w:val="en-ZA"/>
        </w:rPr>
        <w:tab/>
      </w:r>
      <w:r>
        <w:rPr>
          <w:rFonts w:ascii="Times New Roman" w:eastAsia="Times New Roman" w:hAnsi="Times New Roman" w:cs="Times New Roman"/>
          <w:bCs/>
          <w:sz w:val="28"/>
          <w:szCs w:val="28"/>
          <w:lang w:val="en-ZA"/>
        </w:rPr>
        <w:t>Second</w:t>
      </w:r>
      <w:r w:rsidRPr="00FA1BFD">
        <w:rPr>
          <w:rFonts w:ascii="Times New Roman" w:eastAsia="Times New Roman" w:hAnsi="Times New Roman" w:cs="Times New Roman"/>
          <w:bCs/>
          <w:sz w:val="28"/>
          <w:szCs w:val="28"/>
          <w:lang w:val="en-ZA"/>
        </w:rPr>
        <w:t xml:space="preserve"> </w:t>
      </w:r>
      <w:r w:rsidRPr="00FA1BFD">
        <w:rPr>
          <w:rFonts w:ascii="Times New Roman" w:eastAsia="Times New Roman" w:hAnsi="Times New Roman" w:cs="Times New Roman"/>
          <w:sz w:val="28"/>
          <w:szCs w:val="28"/>
          <w:lang w:val="en-ZA"/>
        </w:rPr>
        <w:t>Appellant</w:t>
      </w:r>
    </w:p>
    <w:p w14:paraId="20B63AB2"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sz w:val="28"/>
          <w:szCs w:val="28"/>
          <w:lang w:val="en-ZA"/>
        </w:rPr>
      </w:pPr>
    </w:p>
    <w:p w14:paraId="09F66F99"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sz w:val="28"/>
          <w:szCs w:val="28"/>
          <w:lang w:val="en-ZA"/>
        </w:rPr>
      </w:pPr>
      <w:r w:rsidRPr="00FA1BFD">
        <w:rPr>
          <w:rFonts w:ascii="Times New Roman" w:eastAsia="Times New Roman" w:hAnsi="Times New Roman" w:cs="Times New Roman"/>
          <w:sz w:val="28"/>
          <w:szCs w:val="28"/>
          <w:lang w:val="en-ZA"/>
        </w:rPr>
        <w:t>and</w:t>
      </w:r>
    </w:p>
    <w:p w14:paraId="4E23E526" w14:textId="77777777" w:rsidR="00A17B01" w:rsidRPr="00FA1BFD" w:rsidRDefault="00A17B01" w:rsidP="00A17B01">
      <w:pPr>
        <w:tabs>
          <w:tab w:val="right" w:pos="9029"/>
        </w:tabs>
        <w:spacing w:after="0" w:line="240" w:lineRule="auto"/>
        <w:ind w:left="0"/>
        <w:contextualSpacing/>
        <w:rPr>
          <w:rFonts w:ascii="Times New Roman" w:eastAsia="Times New Roman" w:hAnsi="Times New Roman" w:cs="Times New Roman"/>
          <w:sz w:val="28"/>
          <w:szCs w:val="28"/>
          <w:lang w:val="en-ZA"/>
        </w:rPr>
      </w:pPr>
    </w:p>
    <w:p w14:paraId="521AAEDB" w14:textId="77777777" w:rsidR="00A17B01" w:rsidRPr="00FA1BFD" w:rsidRDefault="00A17B01" w:rsidP="00A17B01">
      <w:pPr>
        <w:tabs>
          <w:tab w:val="right" w:pos="9029"/>
        </w:tabs>
        <w:spacing w:after="0" w:line="240" w:lineRule="auto"/>
        <w:ind w:left="0"/>
        <w:contextualSpacing/>
        <w:rPr>
          <w:rFonts w:ascii="Times New Roman" w:eastAsia="Arial Unicode MS" w:hAnsi="Times New Roman" w:cs="Times New Roman"/>
          <w:b/>
          <w:bCs/>
          <w:sz w:val="28"/>
          <w:szCs w:val="28"/>
          <w:u w:color="000000"/>
          <w:bdr w:val="nil"/>
          <w:lang w:val="en-US"/>
        </w:rPr>
      </w:pPr>
      <w:r w:rsidRPr="00FA1BFD">
        <w:rPr>
          <w:rFonts w:ascii="Times New Roman" w:eastAsia="Arial Unicode MS" w:hAnsi="Times New Roman" w:cs="Times New Roman"/>
          <w:b/>
          <w:bCs/>
          <w:sz w:val="28"/>
          <w:szCs w:val="28"/>
          <w:u w:color="000000"/>
          <w:bdr w:val="nil"/>
          <w:lang w:val="en-US"/>
        </w:rPr>
        <w:t>NIRVAN BHUDAI PROPERTIES (PTY) LTD</w:t>
      </w:r>
    </w:p>
    <w:p w14:paraId="64B2EF68" w14:textId="77777777" w:rsidR="00A17B01" w:rsidRPr="00FA1BFD" w:rsidRDefault="00A17B01" w:rsidP="00A17B01">
      <w:pPr>
        <w:tabs>
          <w:tab w:val="right" w:pos="9029"/>
        </w:tabs>
        <w:spacing w:after="0" w:line="240" w:lineRule="auto"/>
        <w:ind w:left="0"/>
        <w:contextualSpacing/>
        <w:rPr>
          <w:rFonts w:ascii="Times New Roman" w:eastAsia="Arial Unicode MS" w:hAnsi="Times New Roman" w:cs="Times New Roman"/>
          <w:b/>
          <w:bCs/>
          <w:sz w:val="28"/>
          <w:szCs w:val="28"/>
          <w:u w:color="000000"/>
          <w:bdr w:val="nil"/>
          <w:lang w:val="en-US"/>
        </w:rPr>
      </w:pPr>
      <w:r w:rsidRPr="00FA1BFD">
        <w:rPr>
          <w:rFonts w:ascii="Times New Roman" w:eastAsia="Arial Unicode MS" w:hAnsi="Times New Roman" w:cs="Times New Roman"/>
          <w:b/>
          <w:bCs/>
          <w:sz w:val="28"/>
          <w:szCs w:val="28"/>
          <w:u w:color="000000"/>
          <w:bdr w:val="nil"/>
          <w:lang w:val="en-US"/>
        </w:rPr>
        <w:t>T/A RAWSON KYALAMI (REGISTRATION NO:</w:t>
      </w:r>
    </w:p>
    <w:p w14:paraId="3F975F8B" w14:textId="77777777" w:rsidR="00A17B01" w:rsidRDefault="00A17B01" w:rsidP="00A17B01">
      <w:pPr>
        <w:tabs>
          <w:tab w:val="right" w:pos="9029"/>
        </w:tabs>
        <w:spacing w:after="0" w:line="240" w:lineRule="auto"/>
        <w:ind w:left="0"/>
        <w:contextualSpacing/>
        <w:rPr>
          <w:rFonts w:ascii="Times New Roman" w:eastAsia="Times New Roman" w:hAnsi="Times New Roman" w:cs="Times New Roman"/>
          <w:sz w:val="28"/>
          <w:szCs w:val="28"/>
          <w:lang w:val="en-ZA"/>
        </w:rPr>
      </w:pPr>
      <w:r w:rsidRPr="00FA1BFD">
        <w:rPr>
          <w:rFonts w:ascii="Times New Roman" w:hAnsi="Times New Roman" w:cs="Times New Roman"/>
          <w:b/>
          <w:bCs/>
          <w:sz w:val="28"/>
          <w:szCs w:val="28"/>
          <w:lang w:val="en-ZA"/>
        </w:rPr>
        <w:t>2014/166043/07)</w:t>
      </w:r>
      <w:r w:rsidRPr="00FA1BFD">
        <w:rPr>
          <w:rFonts w:ascii="Times New Roman" w:hAnsi="Times New Roman" w:cs="Times New Roman"/>
          <w:b/>
          <w:sz w:val="28"/>
          <w:szCs w:val="28"/>
          <w:lang w:val="en-ZA"/>
        </w:rPr>
        <w:tab/>
      </w:r>
      <w:r w:rsidRPr="00C124F7">
        <w:rPr>
          <w:rFonts w:ascii="Times New Roman" w:hAnsi="Times New Roman" w:cs="Times New Roman"/>
          <w:bCs/>
          <w:sz w:val="28"/>
          <w:szCs w:val="28"/>
          <w:lang w:val="en-ZA"/>
        </w:rPr>
        <w:t xml:space="preserve">First </w:t>
      </w:r>
      <w:r w:rsidRPr="00C124F7">
        <w:rPr>
          <w:rFonts w:ascii="Times New Roman" w:eastAsia="Times New Roman" w:hAnsi="Times New Roman" w:cs="Times New Roman"/>
          <w:bCs/>
          <w:sz w:val="28"/>
          <w:szCs w:val="28"/>
          <w:lang w:val="en-ZA"/>
        </w:rPr>
        <w:t>Respondent</w:t>
      </w:r>
    </w:p>
    <w:p w14:paraId="2D392D84" w14:textId="77777777" w:rsidR="00A17B01" w:rsidRPr="00C124F7" w:rsidRDefault="00A17B01" w:rsidP="00A17B01">
      <w:pPr>
        <w:pStyle w:val="JudgmentNumbered"/>
        <w:numPr>
          <w:ilvl w:val="0"/>
          <w:numId w:val="0"/>
        </w:numPr>
        <w:ind w:left="567"/>
        <w:rPr>
          <w:lang w:val="en-ZA"/>
        </w:rPr>
      </w:pPr>
    </w:p>
    <w:p w14:paraId="0593E883" w14:textId="77777777" w:rsidR="00A17B01" w:rsidRDefault="00A17B01" w:rsidP="00A17B01">
      <w:pPr>
        <w:tabs>
          <w:tab w:val="right" w:pos="9029"/>
        </w:tabs>
        <w:spacing w:after="0" w:line="240" w:lineRule="auto"/>
        <w:ind w:left="0"/>
        <w:contextualSpacing/>
        <w:rPr>
          <w:rFonts w:ascii="Times New Roman" w:hAnsi="Times New Roman" w:cs="Times New Roman"/>
          <w:b/>
          <w:bCs/>
          <w:sz w:val="28"/>
          <w:szCs w:val="28"/>
          <w:lang w:val="en-ZA"/>
        </w:rPr>
      </w:pPr>
      <w:r w:rsidRPr="00C124F7">
        <w:rPr>
          <w:rFonts w:ascii="Times New Roman" w:hAnsi="Times New Roman" w:cs="Times New Roman"/>
          <w:b/>
          <w:bCs/>
          <w:sz w:val="28"/>
          <w:szCs w:val="28"/>
          <w:lang w:val="en-ZA"/>
        </w:rPr>
        <w:lastRenderedPageBreak/>
        <w:t xml:space="preserve">THE CITY OF JOHANNESBURG </w:t>
      </w:r>
    </w:p>
    <w:p w14:paraId="164BAEFA" w14:textId="77777777" w:rsidR="00A17B01" w:rsidRDefault="00A17B01" w:rsidP="00A17B01">
      <w:pPr>
        <w:tabs>
          <w:tab w:val="right" w:pos="9029"/>
        </w:tabs>
        <w:spacing w:after="0" w:line="240" w:lineRule="auto"/>
        <w:ind w:left="0"/>
        <w:contextualSpacing/>
        <w:rPr>
          <w:rFonts w:ascii="Times New Roman" w:hAnsi="Times New Roman" w:cs="Times New Roman"/>
          <w:sz w:val="28"/>
          <w:szCs w:val="28"/>
          <w:lang w:val="en-ZA"/>
        </w:rPr>
      </w:pPr>
      <w:r w:rsidRPr="00C124F7">
        <w:rPr>
          <w:rFonts w:ascii="Times New Roman" w:hAnsi="Times New Roman" w:cs="Times New Roman"/>
          <w:b/>
          <w:bCs/>
          <w:sz w:val="28"/>
          <w:szCs w:val="28"/>
          <w:lang w:val="en-ZA"/>
        </w:rPr>
        <w:t>METROPOLITAN</w:t>
      </w:r>
      <w:r w:rsidRPr="00C124F7">
        <w:rPr>
          <w:rFonts w:ascii="Times New Roman" w:hAnsi="Times New Roman" w:cs="Times New Roman"/>
          <w:sz w:val="28"/>
          <w:szCs w:val="28"/>
          <w:lang w:val="en-ZA"/>
        </w:rPr>
        <w:t xml:space="preserve">  </w:t>
      </w:r>
      <w:r w:rsidRPr="00C124F7">
        <w:rPr>
          <w:rFonts w:ascii="Times New Roman" w:hAnsi="Times New Roman" w:cs="Times New Roman"/>
          <w:b/>
          <w:bCs/>
          <w:sz w:val="28"/>
          <w:szCs w:val="28"/>
          <w:lang w:val="en-ZA"/>
        </w:rPr>
        <w:t>MUNICIPALIT</w:t>
      </w:r>
      <w:r>
        <w:rPr>
          <w:rFonts w:ascii="Times New Roman" w:hAnsi="Times New Roman" w:cs="Times New Roman"/>
          <w:b/>
          <w:bCs/>
          <w:sz w:val="28"/>
          <w:szCs w:val="28"/>
          <w:lang w:val="en-ZA"/>
        </w:rPr>
        <w:t>Y</w:t>
      </w:r>
      <w:r>
        <w:rPr>
          <w:rFonts w:ascii="Times New Roman" w:hAnsi="Times New Roman" w:cs="Times New Roman"/>
          <w:b/>
          <w:bCs/>
          <w:sz w:val="28"/>
          <w:szCs w:val="28"/>
          <w:lang w:val="en-ZA"/>
        </w:rPr>
        <w:tab/>
      </w:r>
      <w:r w:rsidRPr="00C124F7">
        <w:rPr>
          <w:rFonts w:ascii="Times New Roman" w:hAnsi="Times New Roman" w:cs="Times New Roman"/>
          <w:sz w:val="28"/>
          <w:szCs w:val="28"/>
          <w:lang w:val="en-ZA"/>
        </w:rPr>
        <w:t xml:space="preserve"> Second Respondent</w:t>
      </w:r>
    </w:p>
    <w:p w14:paraId="60B535E0" w14:textId="77777777" w:rsidR="004D5CF3" w:rsidRPr="004D5CF3" w:rsidRDefault="004D5CF3" w:rsidP="004D5CF3">
      <w:pPr>
        <w:pStyle w:val="JudgmentNumbered"/>
        <w:numPr>
          <w:ilvl w:val="0"/>
          <w:numId w:val="0"/>
        </w:numPr>
        <w:ind w:left="567"/>
        <w:rPr>
          <w:lang w:val="en-ZA"/>
        </w:rPr>
      </w:pPr>
    </w:p>
    <w:p w14:paraId="708467F0" w14:textId="77777777" w:rsidR="00A17B01" w:rsidRPr="00C124F7" w:rsidRDefault="00A17B01" w:rsidP="00A17B01">
      <w:pPr>
        <w:pStyle w:val="JudgmentNumbered"/>
        <w:numPr>
          <w:ilvl w:val="0"/>
          <w:numId w:val="0"/>
        </w:numPr>
        <w:ind w:left="567" w:hanging="567"/>
        <w:rPr>
          <w:i/>
          <w:iCs/>
          <w:lang w:val="en-ZA"/>
        </w:rPr>
      </w:pPr>
      <w:r w:rsidRPr="00C124F7">
        <w:rPr>
          <w:i/>
          <w:iCs/>
          <w:lang w:val="en-ZA"/>
        </w:rPr>
        <w:t>In Re:</w:t>
      </w:r>
    </w:p>
    <w:p w14:paraId="22944818" w14:textId="77777777" w:rsidR="00A17B01" w:rsidRPr="00C124F7" w:rsidRDefault="00A17B01" w:rsidP="00A17B01">
      <w:pPr>
        <w:pStyle w:val="JudgmentNumbered"/>
        <w:numPr>
          <w:ilvl w:val="0"/>
          <w:numId w:val="0"/>
        </w:numPr>
        <w:spacing w:after="0" w:line="240" w:lineRule="auto"/>
        <w:ind w:left="567" w:hanging="567"/>
        <w:rPr>
          <w:rFonts w:ascii="Times New Roman" w:hAnsi="Times New Roman" w:cs="Times New Roman"/>
          <w:sz w:val="28"/>
          <w:szCs w:val="28"/>
        </w:rPr>
      </w:pPr>
      <w:r w:rsidRPr="009F1C40">
        <w:rPr>
          <w:rFonts w:ascii="Times New Roman" w:hAnsi="Times New Roman" w:cs="Times New Roman"/>
          <w:b/>
          <w:bCs/>
          <w:sz w:val="28"/>
          <w:szCs w:val="28"/>
        </w:rPr>
        <w:t xml:space="preserve">NIRVAN BHUDAI PROPERTIES (PTY) </w:t>
      </w:r>
      <w:r w:rsidRPr="00C124F7">
        <w:rPr>
          <w:rFonts w:ascii="Times New Roman" w:hAnsi="Times New Roman" w:cs="Times New Roman"/>
          <w:sz w:val="28"/>
          <w:szCs w:val="28"/>
        </w:rPr>
        <w:tab/>
      </w:r>
      <w:r w:rsidRPr="00C124F7">
        <w:rPr>
          <w:rFonts w:ascii="Times New Roman" w:hAnsi="Times New Roman" w:cs="Times New Roman"/>
          <w:sz w:val="28"/>
          <w:szCs w:val="28"/>
        </w:rPr>
        <w:tab/>
      </w:r>
      <w:r w:rsidRPr="00C124F7">
        <w:rPr>
          <w:rFonts w:ascii="Times New Roman" w:hAnsi="Times New Roman" w:cs="Times New Roman"/>
          <w:sz w:val="28"/>
          <w:szCs w:val="28"/>
        </w:rPr>
        <w:tab/>
        <w:t xml:space="preserve">    A</w:t>
      </w:r>
      <w:r>
        <w:rPr>
          <w:rFonts w:ascii="Times New Roman" w:hAnsi="Times New Roman" w:cs="Times New Roman"/>
          <w:sz w:val="28"/>
          <w:szCs w:val="28"/>
        </w:rPr>
        <w:t>pplicant</w:t>
      </w:r>
    </w:p>
    <w:p w14:paraId="2D9E7565" w14:textId="77777777" w:rsidR="00A17B01" w:rsidRPr="009F1C40" w:rsidRDefault="00A17B01" w:rsidP="00A17B01">
      <w:pPr>
        <w:pStyle w:val="JudgmentNumbered"/>
        <w:numPr>
          <w:ilvl w:val="0"/>
          <w:numId w:val="0"/>
        </w:numPr>
        <w:spacing w:after="0" w:line="240" w:lineRule="auto"/>
        <w:ind w:left="567" w:hanging="567"/>
        <w:rPr>
          <w:rFonts w:ascii="Times New Roman" w:hAnsi="Times New Roman" w:cs="Times New Roman"/>
          <w:b/>
          <w:bCs/>
          <w:sz w:val="28"/>
          <w:szCs w:val="28"/>
        </w:rPr>
      </w:pPr>
      <w:r w:rsidRPr="009F1C40">
        <w:rPr>
          <w:rFonts w:ascii="Times New Roman" w:hAnsi="Times New Roman" w:cs="Times New Roman"/>
          <w:b/>
          <w:bCs/>
          <w:sz w:val="28"/>
          <w:szCs w:val="28"/>
        </w:rPr>
        <w:t xml:space="preserve">LTD REGISTRATION NUMBER: 201416604307 </w:t>
      </w:r>
    </w:p>
    <w:p w14:paraId="330A71C5" w14:textId="77777777" w:rsidR="00A17B01" w:rsidRPr="009F1C40" w:rsidRDefault="00A17B01" w:rsidP="00A17B01">
      <w:pPr>
        <w:pStyle w:val="JudgmentNumbered"/>
        <w:numPr>
          <w:ilvl w:val="0"/>
          <w:numId w:val="0"/>
        </w:numPr>
        <w:spacing w:after="0" w:line="240" w:lineRule="auto"/>
        <w:ind w:left="567" w:hanging="567"/>
        <w:rPr>
          <w:b/>
          <w:bCs/>
        </w:rPr>
      </w:pPr>
      <w:r w:rsidRPr="009F1C40">
        <w:rPr>
          <w:rFonts w:ascii="Times New Roman" w:hAnsi="Times New Roman" w:cs="Times New Roman"/>
          <w:b/>
          <w:bCs/>
          <w:sz w:val="28"/>
          <w:szCs w:val="28"/>
        </w:rPr>
        <w:t xml:space="preserve">T/A RAWSON KYALAMI </w:t>
      </w:r>
      <w:r w:rsidRPr="009F1C40">
        <w:rPr>
          <w:rFonts w:ascii="Times New Roman" w:hAnsi="Times New Roman" w:cs="Times New Roman"/>
          <w:b/>
          <w:bCs/>
          <w:sz w:val="28"/>
          <w:szCs w:val="28"/>
        </w:rPr>
        <w:tab/>
      </w:r>
      <w:r w:rsidRPr="009F1C40">
        <w:rPr>
          <w:rFonts w:ascii="Times New Roman" w:hAnsi="Times New Roman" w:cs="Times New Roman"/>
          <w:b/>
          <w:bCs/>
          <w:sz w:val="28"/>
          <w:szCs w:val="28"/>
        </w:rPr>
        <w:tab/>
      </w:r>
      <w:r w:rsidRPr="009F1C40">
        <w:rPr>
          <w:b/>
          <w:bCs/>
        </w:rPr>
        <w:tab/>
      </w:r>
      <w:r w:rsidRPr="009F1C40">
        <w:rPr>
          <w:b/>
          <w:bCs/>
        </w:rPr>
        <w:tab/>
      </w:r>
      <w:r w:rsidRPr="009F1C40">
        <w:rPr>
          <w:b/>
          <w:bCs/>
        </w:rPr>
        <w:tab/>
        <w:t xml:space="preserve"> </w:t>
      </w:r>
    </w:p>
    <w:p w14:paraId="32BB5062" w14:textId="77777777" w:rsidR="00A17B01" w:rsidRDefault="00A17B01" w:rsidP="00A17B01">
      <w:pPr>
        <w:pStyle w:val="JudgmentNumbered"/>
        <w:numPr>
          <w:ilvl w:val="0"/>
          <w:numId w:val="0"/>
        </w:numPr>
        <w:ind w:left="567" w:hanging="567"/>
        <w:rPr>
          <w:rFonts w:ascii="Times New Roman" w:hAnsi="Times New Roman" w:cs="Times New Roman"/>
          <w:sz w:val="28"/>
          <w:szCs w:val="28"/>
        </w:rPr>
      </w:pPr>
    </w:p>
    <w:p w14:paraId="570793D2" w14:textId="77777777" w:rsidR="00A17B01" w:rsidRPr="009F1C40" w:rsidRDefault="00A17B01" w:rsidP="00A17B01">
      <w:pPr>
        <w:pStyle w:val="JudgmentNumbered"/>
        <w:numPr>
          <w:ilvl w:val="0"/>
          <w:numId w:val="0"/>
        </w:numPr>
        <w:ind w:left="567" w:hanging="567"/>
        <w:rPr>
          <w:rFonts w:ascii="Times New Roman" w:hAnsi="Times New Roman" w:cs="Times New Roman"/>
          <w:sz w:val="28"/>
          <w:szCs w:val="28"/>
        </w:rPr>
      </w:pPr>
      <w:r w:rsidRPr="009F1C40">
        <w:rPr>
          <w:rFonts w:ascii="Times New Roman" w:hAnsi="Times New Roman" w:cs="Times New Roman"/>
          <w:sz w:val="28"/>
          <w:szCs w:val="28"/>
        </w:rPr>
        <w:t xml:space="preserve">and </w:t>
      </w:r>
    </w:p>
    <w:p w14:paraId="58BEBF6C" w14:textId="77777777" w:rsidR="00A17B01" w:rsidRPr="009F1C40" w:rsidRDefault="00A17B01" w:rsidP="00A17B01">
      <w:pPr>
        <w:pStyle w:val="JudgmentNumbered"/>
        <w:numPr>
          <w:ilvl w:val="0"/>
          <w:numId w:val="0"/>
        </w:numPr>
        <w:spacing w:after="0"/>
        <w:ind w:left="567" w:hanging="567"/>
        <w:rPr>
          <w:rFonts w:ascii="Times New Roman" w:hAnsi="Times New Roman" w:cs="Times New Roman"/>
          <w:b/>
          <w:bCs/>
          <w:sz w:val="28"/>
          <w:szCs w:val="28"/>
        </w:rPr>
      </w:pPr>
      <w:r w:rsidRPr="009F1C40">
        <w:rPr>
          <w:rFonts w:ascii="Times New Roman" w:hAnsi="Times New Roman" w:cs="Times New Roman"/>
          <w:b/>
          <w:bCs/>
          <w:sz w:val="28"/>
          <w:szCs w:val="28"/>
        </w:rPr>
        <w:t xml:space="preserve">BEVERLEY CHETTY </w:t>
      </w:r>
    </w:p>
    <w:p w14:paraId="28C26DCC" w14:textId="242765B5" w:rsidR="00A17B01" w:rsidRDefault="00A17B01" w:rsidP="00A17B01">
      <w:pPr>
        <w:pStyle w:val="JudgmentNumbered"/>
        <w:numPr>
          <w:ilvl w:val="0"/>
          <w:numId w:val="0"/>
        </w:numPr>
        <w:spacing w:after="0"/>
        <w:ind w:left="567" w:hanging="567"/>
        <w:rPr>
          <w:rFonts w:ascii="Times New Roman" w:hAnsi="Times New Roman" w:cs="Times New Roman"/>
          <w:sz w:val="28"/>
          <w:szCs w:val="28"/>
        </w:rPr>
      </w:pPr>
      <w:r w:rsidRPr="009F1C40">
        <w:rPr>
          <w:rFonts w:ascii="Times New Roman" w:hAnsi="Times New Roman" w:cs="Times New Roman"/>
          <w:b/>
          <w:bCs/>
          <w:sz w:val="28"/>
          <w:szCs w:val="28"/>
        </w:rPr>
        <w:t xml:space="preserve">IDENTITY NUMBER: </w:t>
      </w:r>
      <w:r w:rsidR="00AB51BF">
        <w:rPr>
          <w:rFonts w:ascii="Times New Roman" w:hAnsi="Times New Roman" w:cs="Times New Roman"/>
          <w:b/>
          <w:bCs/>
          <w:sz w:val="28"/>
          <w:szCs w:val="28"/>
        </w:rPr>
        <w:t>[…]</w:t>
      </w:r>
      <w:bookmarkStart w:id="0" w:name="_GoBack"/>
      <w:bookmarkEnd w:id="0"/>
      <w:r w:rsidRPr="009F1C40">
        <w:rPr>
          <w:rFonts w:ascii="Times New Roman" w:hAnsi="Times New Roman" w:cs="Times New Roman"/>
          <w:sz w:val="28"/>
          <w:szCs w:val="28"/>
        </w:rPr>
        <w:t xml:space="preserve"> </w:t>
      </w:r>
      <w:r w:rsidRPr="009F1C4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F1C40">
        <w:rPr>
          <w:rFonts w:ascii="Times New Roman" w:hAnsi="Times New Roman" w:cs="Times New Roman"/>
          <w:sz w:val="28"/>
          <w:szCs w:val="28"/>
        </w:rPr>
        <w:t>F</w:t>
      </w:r>
      <w:r>
        <w:rPr>
          <w:rFonts w:ascii="Times New Roman" w:hAnsi="Times New Roman" w:cs="Times New Roman"/>
          <w:sz w:val="28"/>
          <w:szCs w:val="28"/>
        </w:rPr>
        <w:t>irst</w:t>
      </w:r>
      <w:r w:rsidRPr="009F1C40">
        <w:rPr>
          <w:rFonts w:ascii="Times New Roman" w:hAnsi="Times New Roman" w:cs="Times New Roman"/>
          <w:sz w:val="28"/>
          <w:szCs w:val="28"/>
        </w:rPr>
        <w:t xml:space="preserve"> </w:t>
      </w:r>
      <w:r>
        <w:rPr>
          <w:rFonts w:ascii="Times New Roman" w:hAnsi="Times New Roman" w:cs="Times New Roman"/>
          <w:sz w:val="28"/>
          <w:szCs w:val="28"/>
        </w:rPr>
        <w:t>Respondent</w:t>
      </w:r>
    </w:p>
    <w:p w14:paraId="45FB039A" w14:textId="77777777" w:rsidR="00A17B01" w:rsidRPr="009F1C40" w:rsidRDefault="00A17B01" w:rsidP="00A17B01">
      <w:pPr>
        <w:pStyle w:val="JudgmentNumbered"/>
        <w:numPr>
          <w:ilvl w:val="0"/>
          <w:numId w:val="0"/>
        </w:numPr>
        <w:spacing w:after="0"/>
        <w:ind w:left="567"/>
        <w:rPr>
          <w:rFonts w:ascii="Times New Roman" w:hAnsi="Times New Roman" w:cs="Times New Roman"/>
          <w:sz w:val="28"/>
          <w:szCs w:val="28"/>
        </w:rPr>
      </w:pPr>
      <w:r w:rsidRPr="009F1C40">
        <w:rPr>
          <w:rFonts w:ascii="Times New Roman" w:hAnsi="Times New Roman" w:cs="Times New Roman"/>
          <w:sz w:val="28"/>
          <w:szCs w:val="28"/>
        </w:rPr>
        <w:t xml:space="preserve"> </w:t>
      </w:r>
    </w:p>
    <w:p w14:paraId="49C5F247" w14:textId="77777777" w:rsidR="00A17B01" w:rsidRPr="009F1C40" w:rsidRDefault="00A17B01" w:rsidP="00A17B01">
      <w:pPr>
        <w:pStyle w:val="JudgmentNumbered"/>
        <w:numPr>
          <w:ilvl w:val="0"/>
          <w:numId w:val="0"/>
        </w:numPr>
        <w:spacing w:after="0"/>
        <w:ind w:left="567" w:hanging="567"/>
        <w:rPr>
          <w:rFonts w:ascii="Times New Roman" w:hAnsi="Times New Roman" w:cs="Times New Roman"/>
          <w:sz w:val="28"/>
          <w:szCs w:val="28"/>
        </w:rPr>
      </w:pPr>
      <w:r w:rsidRPr="009F1C40">
        <w:rPr>
          <w:rFonts w:ascii="Times New Roman" w:hAnsi="Times New Roman" w:cs="Times New Roman"/>
          <w:b/>
          <w:bCs/>
          <w:sz w:val="28"/>
          <w:szCs w:val="28"/>
        </w:rPr>
        <w:t>ALL OTHER UNLAWFUL OCCUPIERS</w:t>
      </w:r>
      <w:r w:rsidRPr="009F1C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1C40">
        <w:rPr>
          <w:rFonts w:ascii="Times New Roman" w:hAnsi="Times New Roman" w:cs="Times New Roman"/>
          <w:sz w:val="28"/>
          <w:szCs w:val="28"/>
        </w:rPr>
        <w:t>S</w:t>
      </w:r>
      <w:r>
        <w:rPr>
          <w:rFonts w:ascii="Times New Roman" w:hAnsi="Times New Roman" w:cs="Times New Roman"/>
          <w:sz w:val="28"/>
          <w:szCs w:val="28"/>
        </w:rPr>
        <w:t>econd</w:t>
      </w:r>
      <w:r w:rsidRPr="009F1C40">
        <w:rPr>
          <w:rFonts w:ascii="Times New Roman" w:hAnsi="Times New Roman" w:cs="Times New Roman"/>
          <w:sz w:val="28"/>
          <w:szCs w:val="28"/>
        </w:rPr>
        <w:t xml:space="preserve"> R</w:t>
      </w:r>
      <w:r>
        <w:rPr>
          <w:rFonts w:ascii="Times New Roman" w:hAnsi="Times New Roman" w:cs="Times New Roman"/>
          <w:sz w:val="28"/>
          <w:szCs w:val="28"/>
        </w:rPr>
        <w:t>espondent</w:t>
      </w:r>
      <w:r w:rsidRPr="009F1C40">
        <w:rPr>
          <w:rFonts w:ascii="Times New Roman" w:hAnsi="Times New Roman" w:cs="Times New Roman"/>
          <w:sz w:val="28"/>
          <w:szCs w:val="28"/>
        </w:rPr>
        <w:t xml:space="preserve"> </w:t>
      </w:r>
    </w:p>
    <w:p w14:paraId="49EC64A2" w14:textId="77777777" w:rsidR="00A17B01" w:rsidRPr="009F1C40" w:rsidRDefault="00A17B01" w:rsidP="00A17B01">
      <w:pPr>
        <w:pStyle w:val="JudgmentNumbered"/>
        <w:numPr>
          <w:ilvl w:val="0"/>
          <w:numId w:val="0"/>
        </w:numPr>
        <w:spacing w:after="0"/>
        <w:ind w:left="567" w:hanging="567"/>
        <w:rPr>
          <w:rFonts w:ascii="Times New Roman" w:hAnsi="Times New Roman" w:cs="Times New Roman"/>
          <w:b/>
          <w:bCs/>
          <w:sz w:val="28"/>
          <w:szCs w:val="28"/>
        </w:rPr>
      </w:pPr>
      <w:r w:rsidRPr="009F1C40">
        <w:rPr>
          <w:rFonts w:ascii="Times New Roman" w:hAnsi="Times New Roman" w:cs="Times New Roman"/>
          <w:b/>
          <w:bCs/>
          <w:sz w:val="28"/>
          <w:szCs w:val="28"/>
        </w:rPr>
        <w:t>OCCUPYING 120 FOUNTAIN VIEW</w:t>
      </w:r>
      <w:r w:rsidRPr="009F1C40">
        <w:rPr>
          <w:rFonts w:ascii="Times New Roman" w:hAnsi="Times New Roman" w:cs="Times New Roman"/>
          <w:b/>
          <w:bCs/>
          <w:sz w:val="28"/>
          <w:szCs w:val="28"/>
        </w:rPr>
        <w:tab/>
      </w:r>
      <w:r w:rsidRPr="009F1C40">
        <w:rPr>
          <w:rFonts w:ascii="Times New Roman" w:hAnsi="Times New Roman" w:cs="Times New Roman"/>
          <w:b/>
          <w:bCs/>
          <w:sz w:val="28"/>
          <w:szCs w:val="28"/>
        </w:rPr>
        <w:tab/>
      </w:r>
      <w:r w:rsidRPr="009F1C40">
        <w:rPr>
          <w:rFonts w:ascii="Times New Roman" w:hAnsi="Times New Roman" w:cs="Times New Roman"/>
          <w:b/>
          <w:bCs/>
          <w:sz w:val="28"/>
          <w:szCs w:val="28"/>
        </w:rPr>
        <w:tab/>
      </w:r>
      <w:r w:rsidRPr="009F1C40">
        <w:rPr>
          <w:rFonts w:ascii="Times New Roman" w:hAnsi="Times New Roman" w:cs="Times New Roman"/>
          <w:b/>
          <w:bCs/>
          <w:sz w:val="28"/>
          <w:szCs w:val="28"/>
        </w:rPr>
        <w:tab/>
      </w:r>
      <w:r w:rsidRPr="009F1C40">
        <w:rPr>
          <w:rFonts w:ascii="Times New Roman" w:hAnsi="Times New Roman" w:cs="Times New Roman"/>
          <w:b/>
          <w:bCs/>
          <w:sz w:val="28"/>
          <w:szCs w:val="28"/>
        </w:rPr>
        <w:tab/>
        <w:t xml:space="preserve"> </w:t>
      </w:r>
    </w:p>
    <w:p w14:paraId="0CDD88B3" w14:textId="77777777" w:rsidR="00A17B01" w:rsidRPr="009F1C40" w:rsidRDefault="00A17B01" w:rsidP="00A17B01">
      <w:pPr>
        <w:pStyle w:val="JudgmentNumbered"/>
        <w:numPr>
          <w:ilvl w:val="0"/>
          <w:numId w:val="0"/>
        </w:numPr>
        <w:spacing w:after="0"/>
        <w:ind w:left="567" w:hanging="567"/>
        <w:rPr>
          <w:rFonts w:ascii="Times New Roman" w:hAnsi="Times New Roman" w:cs="Times New Roman"/>
          <w:sz w:val="28"/>
          <w:szCs w:val="28"/>
        </w:rPr>
      </w:pPr>
      <w:r w:rsidRPr="009F1C40">
        <w:rPr>
          <w:rFonts w:ascii="Times New Roman" w:hAnsi="Times New Roman" w:cs="Times New Roman"/>
          <w:b/>
          <w:bCs/>
          <w:sz w:val="28"/>
          <w:szCs w:val="28"/>
        </w:rPr>
        <w:t>ERAND GARDENS 14TH STREET MIDRAND</w:t>
      </w:r>
      <w:r w:rsidRPr="009F1C40">
        <w:rPr>
          <w:rFonts w:ascii="Times New Roman" w:hAnsi="Times New Roman" w:cs="Times New Roman"/>
          <w:sz w:val="28"/>
          <w:szCs w:val="28"/>
        </w:rPr>
        <w:t xml:space="preserve"> </w:t>
      </w:r>
    </w:p>
    <w:p w14:paraId="29D1F972" w14:textId="77777777" w:rsidR="00A17B01" w:rsidRDefault="00A17B01" w:rsidP="00A17B01">
      <w:pPr>
        <w:pStyle w:val="JudgmentNumbered"/>
        <w:numPr>
          <w:ilvl w:val="0"/>
          <w:numId w:val="0"/>
        </w:numPr>
        <w:spacing w:after="0"/>
        <w:ind w:left="567" w:hanging="567"/>
        <w:rPr>
          <w:rFonts w:ascii="Times New Roman" w:hAnsi="Times New Roman" w:cs="Times New Roman"/>
          <w:sz w:val="28"/>
          <w:szCs w:val="28"/>
        </w:rPr>
      </w:pPr>
      <w:r w:rsidRPr="009F1C40">
        <w:rPr>
          <w:rFonts w:ascii="Times New Roman" w:hAnsi="Times New Roman" w:cs="Times New Roman"/>
          <w:b/>
          <w:bCs/>
          <w:sz w:val="28"/>
          <w:szCs w:val="28"/>
        </w:rPr>
        <w:t>JOHANNESBURG, GAUTENG</w:t>
      </w:r>
      <w:r w:rsidRPr="009F1C40">
        <w:rPr>
          <w:rFonts w:ascii="Times New Roman" w:hAnsi="Times New Roman" w:cs="Times New Roman"/>
          <w:sz w:val="28"/>
          <w:szCs w:val="28"/>
        </w:rPr>
        <w:t xml:space="preserve"> </w:t>
      </w:r>
    </w:p>
    <w:p w14:paraId="775B49A7" w14:textId="77777777" w:rsidR="00A17B01" w:rsidRPr="009F1C40" w:rsidRDefault="00A17B01" w:rsidP="00A17B01">
      <w:pPr>
        <w:pStyle w:val="JudgmentNumbered"/>
        <w:numPr>
          <w:ilvl w:val="0"/>
          <w:numId w:val="0"/>
        </w:numPr>
        <w:spacing w:after="0"/>
        <w:ind w:left="567"/>
        <w:rPr>
          <w:rFonts w:ascii="Times New Roman" w:hAnsi="Times New Roman" w:cs="Times New Roman"/>
          <w:sz w:val="28"/>
          <w:szCs w:val="28"/>
        </w:rPr>
      </w:pPr>
    </w:p>
    <w:p w14:paraId="04257133" w14:textId="77777777" w:rsidR="00A17B01" w:rsidRPr="009F1C40" w:rsidRDefault="00A17B01" w:rsidP="00A17B01">
      <w:pPr>
        <w:pStyle w:val="JudgmentNumbered"/>
        <w:numPr>
          <w:ilvl w:val="0"/>
          <w:numId w:val="0"/>
        </w:numPr>
        <w:spacing w:after="0"/>
        <w:ind w:left="567" w:hanging="567"/>
        <w:rPr>
          <w:rFonts w:ascii="Times New Roman" w:hAnsi="Times New Roman" w:cs="Times New Roman"/>
          <w:b/>
          <w:bCs/>
          <w:sz w:val="28"/>
          <w:szCs w:val="28"/>
        </w:rPr>
      </w:pPr>
      <w:r w:rsidRPr="009F1C40">
        <w:rPr>
          <w:rFonts w:ascii="Times New Roman" w:hAnsi="Times New Roman" w:cs="Times New Roman"/>
          <w:b/>
          <w:bCs/>
          <w:sz w:val="28"/>
          <w:szCs w:val="28"/>
        </w:rPr>
        <w:t xml:space="preserve">CITY OF JOHANNESBURG </w:t>
      </w:r>
      <w:r w:rsidRPr="009F1C40">
        <w:rPr>
          <w:rFonts w:ascii="Times New Roman" w:hAnsi="Times New Roman" w:cs="Times New Roman"/>
          <w:b/>
          <w:bCs/>
          <w:sz w:val="28"/>
          <w:szCs w:val="28"/>
        </w:rPr>
        <w:tab/>
      </w:r>
      <w:r w:rsidRPr="009F1C40">
        <w:rPr>
          <w:rFonts w:ascii="Times New Roman" w:hAnsi="Times New Roman" w:cs="Times New Roman"/>
          <w:b/>
          <w:bCs/>
          <w:sz w:val="28"/>
          <w:szCs w:val="28"/>
        </w:rPr>
        <w:tab/>
      </w:r>
      <w:r w:rsidRPr="009F1C40">
        <w:rPr>
          <w:rFonts w:ascii="Times New Roman" w:hAnsi="Times New Roman" w:cs="Times New Roman"/>
          <w:b/>
          <w:bCs/>
          <w:sz w:val="28"/>
          <w:szCs w:val="28"/>
        </w:rPr>
        <w:tab/>
      </w:r>
      <w:r>
        <w:rPr>
          <w:rFonts w:ascii="Times New Roman" w:hAnsi="Times New Roman" w:cs="Times New Roman"/>
          <w:b/>
          <w:bCs/>
          <w:sz w:val="28"/>
          <w:szCs w:val="28"/>
        </w:rPr>
        <w:t xml:space="preserve">           </w:t>
      </w:r>
      <w:r w:rsidRPr="009F1C40">
        <w:rPr>
          <w:rFonts w:ascii="Times New Roman" w:hAnsi="Times New Roman" w:cs="Times New Roman"/>
          <w:sz w:val="28"/>
          <w:szCs w:val="28"/>
        </w:rPr>
        <w:t>T</w:t>
      </w:r>
      <w:r>
        <w:rPr>
          <w:rFonts w:ascii="Times New Roman" w:hAnsi="Times New Roman" w:cs="Times New Roman"/>
          <w:sz w:val="28"/>
          <w:szCs w:val="28"/>
        </w:rPr>
        <w:t>hird</w:t>
      </w:r>
      <w:r w:rsidRPr="009F1C40">
        <w:rPr>
          <w:rFonts w:ascii="Times New Roman" w:hAnsi="Times New Roman" w:cs="Times New Roman"/>
          <w:sz w:val="28"/>
          <w:szCs w:val="28"/>
        </w:rPr>
        <w:t xml:space="preserve"> R</w:t>
      </w:r>
      <w:r>
        <w:rPr>
          <w:rFonts w:ascii="Times New Roman" w:hAnsi="Times New Roman" w:cs="Times New Roman"/>
          <w:sz w:val="28"/>
          <w:szCs w:val="28"/>
        </w:rPr>
        <w:t>espondent</w:t>
      </w:r>
    </w:p>
    <w:p w14:paraId="2B7469CD" w14:textId="77777777" w:rsidR="00A17B01" w:rsidRPr="009F1C40" w:rsidRDefault="00A17B01" w:rsidP="00A17B01">
      <w:pPr>
        <w:pStyle w:val="JudgmentNumbered"/>
        <w:numPr>
          <w:ilvl w:val="0"/>
          <w:numId w:val="0"/>
        </w:numPr>
        <w:spacing w:after="0"/>
        <w:ind w:left="567" w:hanging="567"/>
        <w:rPr>
          <w:rFonts w:ascii="Times New Roman" w:hAnsi="Times New Roman" w:cs="Times New Roman"/>
          <w:sz w:val="28"/>
          <w:szCs w:val="28"/>
          <w:lang w:val="en-ZA"/>
        </w:rPr>
      </w:pPr>
      <w:r w:rsidRPr="009F1C40">
        <w:rPr>
          <w:rFonts w:ascii="Times New Roman" w:hAnsi="Times New Roman" w:cs="Times New Roman"/>
          <w:b/>
          <w:bCs/>
          <w:sz w:val="28"/>
          <w:szCs w:val="28"/>
        </w:rPr>
        <w:t>MUNICIPALITY</w:t>
      </w:r>
      <w:r w:rsidRPr="009F1C40">
        <w:rPr>
          <w:rFonts w:ascii="Times New Roman" w:hAnsi="Times New Roman" w:cs="Times New Roman"/>
          <w:sz w:val="28"/>
          <w:szCs w:val="28"/>
        </w:rPr>
        <w:t xml:space="preserve"> </w:t>
      </w:r>
      <w:r w:rsidRPr="009F1C40">
        <w:rPr>
          <w:rFonts w:ascii="Times New Roman" w:hAnsi="Times New Roman" w:cs="Times New Roman"/>
          <w:sz w:val="28"/>
          <w:szCs w:val="28"/>
        </w:rPr>
        <w:tab/>
      </w:r>
    </w:p>
    <w:p w14:paraId="2C0BA0C3" w14:textId="77777777" w:rsidR="00A17B01" w:rsidRPr="009F1C40" w:rsidRDefault="00A17B01" w:rsidP="00A17B01">
      <w:pPr>
        <w:tabs>
          <w:tab w:val="right" w:pos="9029"/>
        </w:tabs>
        <w:spacing w:after="0" w:line="240" w:lineRule="auto"/>
        <w:ind w:left="0"/>
        <w:contextualSpacing/>
        <w:rPr>
          <w:rFonts w:ascii="Times New Roman" w:hAnsi="Times New Roman" w:cs="Times New Roman"/>
          <w:sz w:val="28"/>
          <w:szCs w:val="28"/>
          <w:lang w:val="en-ZA"/>
        </w:rPr>
      </w:pPr>
    </w:p>
    <w:p w14:paraId="552310A9" w14:textId="77777777" w:rsidR="00A17B01" w:rsidRPr="009F1C40" w:rsidRDefault="00A17B01" w:rsidP="00A17B01">
      <w:pPr>
        <w:tabs>
          <w:tab w:val="right" w:pos="9029"/>
        </w:tabs>
        <w:spacing w:after="0" w:line="240" w:lineRule="auto"/>
        <w:ind w:left="0"/>
        <w:contextualSpacing/>
        <w:rPr>
          <w:rFonts w:ascii="Times New Roman" w:hAnsi="Times New Roman" w:cs="Times New Roman"/>
          <w:sz w:val="28"/>
          <w:szCs w:val="28"/>
          <w:lang w:val="en-ZA"/>
        </w:rPr>
      </w:pPr>
    </w:p>
    <w:p w14:paraId="3D430999" w14:textId="77777777" w:rsidR="00A17B01" w:rsidRPr="00C13F9D" w:rsidRDefault="00A17B01" w:rsidP="00A17B01">
      <w:pPr>
        <w:pBdr>
          <w:bottom w:val="single" w:sz="12" w:space="1" w:color="auto"/>
        </w:pBdr>
        <w:spacing w:after="0" w:line="240" w:lineRule="auto"/>
        <w:ind w:left="0"/>
        <w:jc w:val="left"/>
        <w:rPr>
          <w:rFonts w:cs="Arial"/>
          <w:bCs/>
          <w:szCs w:val="24"/>
          <w:lang w:val="en-ZA"/>
        </w:rPr>
      </w:pPr>
    </w:p>
    <w:p w14:paraId="4FD40321" w14:textId="77777777" w:rsidR="00A17B01" w:rsidRPr="007B7F59" w:rsidRDefault="00A17B01" w:rsidP="00A17B01">
      <w:pPr>
        <w:spacing w:after="0" w:line="240" w:lineRule="auto"/>
        <w:ind w:left="1440" w:hanging="1440"/>
        <w:jc w:val="left"/>
        <w:rPr>
          <w:rFonts w:cs="Arial"/>
          <w:b/>
          <w:szCs w:val="24"/>
        </w:rPr>
      </w:pPr>
    </w:p>
    <w:p w14:paraId="1388ECF2" w14:textId="77777777" w:rsidR="00A17B01" w:rsidRPr="009F1C40" w:rsidRDefault="00A17B01" w:rsidP="00A17B01">
      <w:pPr>
        <w:pBdr>
          <w:bottom w:val="single" w:sz="12" w:space="1" w:color="auto"/>
        </w:pBdr>
        <w:spacing w:line="480" w:lineRule="auto"/>
        <w:ind w:left="0"/>
        <w:jc w:val="center"/>
        <w:rPr>
          <w:rFonts w:ascii="Times New Roman" w:hAnsi="Times New Roman" w:cs="Times New Roman"/>
          <w:b/>
          <w:sz w:val="28"/>
          <w:szCs w:val="28"/>
          <w:lang w:val="en-ZA"/>
        </w:rPr>
      </w:pPr>
      <w:r w:rsidRPr="009F1C40">
        <w:rPr>
          <w:rFonts w:ascii="Times New Roman" w:hAnsi="Times New Roman" w:cs="Times New Roman"/>
          <w:b/>
          <w:sz w:val="28"/>
          <w:szCs w:val="28"/>
          <w:lang w:val="en-ZA"/>
        </w:rPr>
        <w:t>JUDGMENT</w:t>
      </w:r>
    </w:p>
    <w:p w14:paraId="06F6BF3B" w14:textId="77777777" w:rsidR="00A17B01" w:rsidRDefault="00A17B01" w:rsidP="00A17B01">
      <w:pPr>
        <w:keepNext/>
        <w:spacing w:after="0" w:line="240" w:lineRule="auto"/>
        <w:ind w:left="0"/>
        <w:jc w:val="left"/>
        <w:rPr>
          <w:rFonts w:cs="Arial"/>
          <w:b/>
          <w:bCs/>
          <w:szCs w:val="24"/>
        </w:rPr>
      </w:pPr>
    </w:p>
    <w:p w14:paraId="43130091" w14:textId="77777777" w:rsidR="00A17B01" w:rsidRPr="00C124F7" w:rsidRDefault="00A17B01" w:rsidP="00A17B01">
      <w:pPr>
        <w:keepNext/>
        <w:spacing w:after="0" w:line="240" w:lineRule="auto"/>
        <w:ind w:left="0"/>
        <w:jc w:val="left"/>
        <w:rPr>
          <w:rFonts w:ascii="Times New Roman" w:hAnsi="Times New Roman" w:cs="Times New Roman"/>
          <w:b/>
          <w:bCs/>
          <w:sz w:val="28"/>
          <w:szCs w:val="28"/>
        </w:rPr>
      </w:pPr>
      <w:r w:rsidRPr="00C124F7">
        <w:rPr>
          <w:rFonts w:ascii="Times New Roman" w:hAnsi="Times New Roman" w:cs="Times New Roman"/>
          <w:b/>
          <w:bCs/>
          <w:sz w:val="28"/>
          <w:szCs w:val="28"/>
        </w:rPr>
        <w:t>SENYATSI, J</w:t>
      </w:r>
      <w:r>
        <w:rPr>
          <w:rFonts w:ascii="Times New Roman" w:hAnsi="Times New Roman" w:cs="Times New Roman"/>
          <w:b/>
          <w:bCs/>
          <w:sz w:val="28"/>
          <w:szCs w:val="28"/>
        </w:rPr>
        <w:t xml:space="preserve"> (Windell J concurring)</w:t>
      </w:r>
      <w:r w:rsidRPr="00C124F7">
        <w:rPr>
          <w:rFonts w:ascii="Times New Roman" w:hAnsi="Times New Roman" w:cs="Times New Roman"/>
          <w:b/>
          <w:bCs/>
          <w:sz w:val="28"/>
          <w:szCs w:val="28"/>
        </w:rPr>
        <w:t>:</w:t>
      </w:r>
    </w:p>
    <w:p w14:paraId="4B09951D" w14:textId="77777777" w:rsidR="00A17B01" w:rsidRPr="00C124F7" w:rsidRDefault="00A17B01" w:rsidP="00A17B01">
      <w:pPr>
        <w:pStyle w:val="JudgmentNumbered"/>
        <w:numPr>
          <w:ilvl w:val="0"/>
          <w:numId w:val="0"/>
        </w:numPr>
        <w:spacing w:line="240" w:lineRule="auto"/>
        <w:rPr>
          <w:rFonts w:ascii="Times New Roman" w:hAnsi="Times New Roman" w:cs="Times New Roman"/>
          <w:sz w:val="28"/>
          <w:szCs w:val="28"/>
        </w:rPr>
      </w:pPr>
    </w:p>
    <w:p w14:paraId="49AA5C97" w14:textId="77777777" w:rsidR="00A17B01" w:rsidRPr="00586EFF" w:rsidRDefault="00A17B01" w:rsidP="00A17B01">
      <w:pPr>
        <w:pStyle w:val="JudgmentNumbered"/>
        <w:numPr>
          <w:ilvl w:val="0"/>
          <w:numId w:val="0"/>
        </w:numPr>
        <w:spacing w:line="240" w:lineRule="auto"/>
        <w:rPr>
          <w:rFonts w:ascii="Times New Roman" w:hAnsi="Times New Roman" w:cs="Times New Roman"/>
          <w:b/>
          <w:bCs/>
          <w:i/>
          <w:sz w:val="28"/>
          <w:szCs w:val="28"/>
        </w:rPr>
      </w:pPr>
      <w:r w:rsidRPr="00586EFF">
        <w:rPr>
          <w:rFonts w:ascii="Times New Roman" w:hAnsi="Times New Roman" w:cs="Times New Roman"/>
          <w:b/>
          <w:bCs/>
          <w:i/>
          <w:sz w:val="28"/>
          <w:szCs w:val="28"/>
        </w:rPr>
        <w:t xml:space="preserve">Introduction </w:t>
      </w:r>
    </w:p>
    <w:p w14:paraId="27AEEBA4" w14:textId="7003DFAA" w:rsidR="00A17B01" w:rsidRPr="00C124F7" w:rsidRDefault="00237F10" w:rsidP="00237F10">
      <w:pPr>
        <w:pStyle w:val="JudgmentNumbered"/>
        <w:numPr>
          <w:ilvl w:val="0"/>
          <w:numId w:val="0"/>
        </w:numPr>
        <w:ind w:left="567" w:hanging="567"/>
        <w:rPr>
          <w:rFonts w:ascii="Times New Roman" w:hAnsi="Times New Roman" w:cs="Times New Roman"/>
          <w:sz w:val="28"/>
          <w:szCs w:val="28"/>
        </w:rPr>
      </w:pPr>
      <w:r w:rsidRPr="00C124F7">
        <w:rPr>
          <w:rFonts w:ascii="Times New Roman" w:hAnsi="Times New Roman" w:cs="Times New Roman"/>
          <w:sz w:val="28"/>
          <w:szCs w:val="28"/>
        </w:rPr>
        <w:t>[1]</w:t>
      </w:r>
      <w:r w:rsidRPr="00C124F7">
        <w:rPr>
          <w:rFonts w:ascii="Times New Roman" w:hAnsi="Times New Roman" w:cs="Times New Roman"/>
          <w:sz w:val="28"/>
          <w:szCs w:val="28"/>
        </w:rPr>
        <w:tab/>
      </w:r>
      <w:r w:rsidR="00A17B01" w:rsidRPr="00C124F7">
        <w:rPr>
          <w:rFonts w:ascii="Times New Roman" w:hAnsi="Times New Roman" w:cs="Times New Roman"/>
          <w:sz w:val="28"/>
          <w:szCs w:val="28"/>
        </w:rPr>
        <w:t xml:space="preserve">This </w:t>
      </w:r>
      <w:r w:rsidR="00A17B01">
        <w:rPr>
          <w:rFonts w:ascii="Times New Roman" w:hAnsi="Times New Roman" w:cs="Times New Roman"/>
          <w:sz w:val="28"/>
          <w:szCs w:val="28"/>
        </w:rPr>
        <w:t xml:space="preserve">is an </w:t>
      </w:r>
      <w:r w:rsidR="00A17B01" w:rsidRPr="00C124F7">
        <w:rPr>
          <w:rFonts w:ascii="Times New Roman" w:hAnsi="Times New Roman" w:cs="Times New Roman"/>
          <w:sz w:val="28"/>
          <w:szCs w:val="28"/>
        </w:rPr>
        <w:t>appeal against the whole judgment of the Magistrates Court for the District of Johannesburg (court</w:t>
      </w:r>
      <w:r w:rsidR="00A17B01" w:rsidRPr="00C124F7">
        <w:rPr>
          <w:rFonts w:ascii="Times New Roman" w:hAnsi="Times New Roman" w:cs="Times New Roman"/>
          <w:i/>
          <w:iCs/>
          <w:sz w:val="28"/>
          <w:szCs w:val="28"/>
        </w:rPr>
        <w:t xml:space="preserve"> </w:t>
      </w:r>
      <w:r w:rsidR="00A17B01" w:rsidRPr="004D5CF3">
        <w:rPr>
          <w:rFonts w:ascii="Times New Roman" w:hAnsi="Times New Roman" w:cs="Times New Roman"/>
          <w:sz w:val="28"/>
          <w:szCs w:val="28"/>
        </w:rPr>
        <w:t>a quo</w:t>
      </w:r>
      <w:r w:rsidR="00A17B01" w:rsidRPr="00C124F7">
        <w:rPr>
          <w:rFonts w:ascii="Times New Roman" w:hAnsi="Times New Roman" w:cs="Times New Roman"/>
          <w:sz w:val="28"/>
          <w:szCs w:val="28"/>
        </w:rPr>
        <w:t>) held in Randburg</w:t>
      </w:r>
      <w:r w:rsidR="00A17B01">
        <w:rPr>
          <w:rFonts w:ascii="Times New Roman" w:hAnsi="Times New Roman" w:cs="Times New Roman"/>
          <w:sz w:val="28"/>
          <w:szCs w:val="28"/>
        </w:rPr>
        <w:t>. The court a quo</w:t>
      </w:r>
      <w:r w:rsidR="00A17B01" w:rsidRPr="00C124F7">
        <w:rPr>
          <w:rFonts w:ascii="Times New Roman" w:hAnsi="Times New Roman" w:cs="Times New Roman"/>
          <w:sz w:val="28"/>
          <w:szCs w:val="28"/>
        </w:rPr>
        <w:t xml:space="preserve"> </w:t>
      </w:r>
      <w:r w:rsidR="00A17B01" w:rsidRPr="00C124F7">
        <w:rPr>
          <w:rFonts w:ascii="Times New Roman" w:hAnsi="Times New Roman" w:cs="Times New Roman"/>
          <w:sz w:val="28"/>
          <w:szCs w:val="28"/>
        </w:rPr>
        <w:lastRenderedPageBreak/>
        <w:t xml:space="preserve">granted </w:t>
      </w:r>
      <w:r w:rsidR="00A17B01">
        <w:rPr>
          <w:rFonts w:ascii="Times New Roman" w:hAnsi="Times New Roman" w:cs="Times New Roman"/>
          <w:sz w:val="28"/>
          <w:szCs w:val="28"/>
        </w:rPr>
        <w:t xml:space="preserve">an order </w:t>
      </w:r>
      <w:r w:rsidR="00A17B01" w:rsidRPr="00C124F7">
        <w:rPr>
          <w:rFonts w:ascii="Times New Roman" w:hAnsi="Times New Roman" w:cs="Times New Roman"/>
          <w:sz w:val="28"/>
          <w:szCs w:val="28"/>
        </w:rPr>
        <w:t xml:space="preserve">in favour of the </w:t>
      </w:r>
      <w:r w:rsidR="00A17B01">
        <w:rPr>
          <w:rFonts w:ascii="Times New Roman" w:hAnsi="Times New Roman" w:cs="Times New Roman"/>
          <w:sz w:val="28"/>
          <w:szCs w:val="28"/>
        </w:rPr>
        <w:t xml:space="preserve">first </w:t>
      </w:r>
      <w:r w:rsidR="00A17B01" w:rsidRPr="00C124F7">
        <w:rPr>
          <w:rFonts w:ascii="Times New Roman" w:hAnsi="Times New Roman" w:cs="Times New Roman"/>
          <w:sz w:val="28"/>
          <w:szCs w:val="28"/>
        </w:rPr>
        <w:t>respondent</w:t>
      </w:r>
      <w:r w:rsidR="00A17B01">
        <w:rPr>
          <w:rFonts w:ascii="Times New Roman" w:hAnsi="Times New Roman" w:cs="Times New Roman"/>
          <w:sz w:val="28"/>
          <w:szCs w:val="28"/>
        </w:rPr>
        <w:t xml:space="preserve">, Nirvan Bhudai Properties (Pty) Ltd trading </w:t>
      </w:r>
      <w:r w:rsidR="004D5CF3">
        <w:rPr>
          <w:rFonts w:ascii="Times New Roman" w:hAnsi="Times New Roman" w:cs="Times New Roman"/>
          <w:sz w:val="28"/>
          <w:szCs w:val="28"/>
        </w:rPr>
        <w:t>as Rawson</w:t>
      </w:r>
      <w:r w:rsidR="00A17B01">
        <w:rPr>
          <w:rFonts w:ascii="Times New Roman" w:hAnsi="Times New Roman" w:cs="Times New Roman"/>
          <w:sz w:val="28"/>
          <w:szCs w:val="28"/>
        </w:rPr>
        <w:t xml:space="preserve"> Kyalami, </w:t>
      </w:r>
      <w:r w:rsidR="00A17B01" w:rsidRPr="00C124F7">
        <w:rPr>
          <w:rFonts w:ascii="Times New Roman" w:hAnsi="Times New Roman" w:cs="Times New Roman"/>
          <w:sz w:val="28"/>
          <w:szCs w:val="28"/>
        </w:rPr>
        <w:t>for the eviction of the appellants</w:t>
      </w:r>
      <w:r w:rsidR="00A17B01">
        <w:rPr>
          <w:rFonts w:ascii="Times New Roman" w:hAnsi="Times New Roman" w:cs="Times New Roman"/>
          <w:sz w:val="28"/>
          <w:szCs w:val="28"/>
        </w:rPr>
        <w:t>, Ms Indrani Chetty and her daughter</w:t>
      </w:r>
      <w:r w:rsidR="00A17B01" w:rsidRPr="00C124F7">
        <w:rPr>
          <w:rFonts w:ascii="Times New Roman" w:hAnsi="Times New Roman" w:cs="Times New Roman"/>
          <w:sz w:val="28"/>
          <w:szCs w:val="28"/>
        </w:rPr>
        <w:t xml:space="preserve"> </w:t>
      </w:r>
      <w:r w:rsidR="00A17B01">
        <w:rPr>
          <w:rFonts w:ascii="Times New Roman" w:hAnsi="Times New Roman" w:cs="Times New Roman"/>
          <w:sz w:val="28"/>
          <w:szCs w:val="28"/>
        </w:rPr>
        <w:t xml:space="preserve">Ms Beverley Chetty, </w:t>
      </w:r>
      <w:r w:rsidR="00A17B01" w:rsidRPr="00C124F7">
        <w:rPr>
          <w:rFonts w:ascii="Times New Roman" w:hAnsi="Times New Roman" w:cs="Times New Roman"/>
          <w:sz w:val="28"/>
          <w:szCs w:val="28"/>
        </w:rPr>
        <w:t>from a residential property situated at 120 Fountain View, Erand Gardens, 14</w:t>
      </w:r>
      <w:r w:rsidR="00A17B01" w:rsidRPr="00C124F7">
        <w:rPr>
          <w:rFonts w:ascii="Times New Roman" w:hAnsi="Times New Roman" w:cs="Times New Roman"/>
          <w:sz w:val="28"/>
          <w:szCs w:val="28"/>
          <w:vertAlign w:val="superscript"/>
        </w:rPr>
        <w:t>th</w:t>
      </w:r>
      <w:r w:rsidR="00A17B01" w:rsidRPr="00C124F7">
        <w:rPr>
          <w:rFonts w:ascii="Times New Roman" w:hAnsi="Times New Roman" w:cs="Times New Roman"/>
          <w:sz w:val="28"/>
          <w:szCs w:val="28"/>
        </w:rPr>
        <w:t xml:space="preserve"> Street, Midrand, Johannesburg, Gauteng (“the property”)</w:t>
      </w:r>
      <w:r w:rsidR="00A17B01">
        <w:rPr>
          <w:rFonts w:ascii="Times New Roman" w:hAnsi="Times New Roman" w:cs="Times New Roman"/>
          <w:sz w:val="28"/>
          <w:szCs w:val="28"/>
        </w:rPr>
        <w:t xml:space="preserve">. </w:t>
      </w:r>
    </w:p>
    <w:p w14:paraId="7C92C3CC" w14:textId="66589974" w:rsidR="00A17B01" w:rsidRPr="00C124F7" w:rsidRDefault="00237F10" w:rsidP="00237F10">
      <w:pPr>
        <w:pStyle w:val="JudgmentNumbered"/>
        <w:numPr>
          <w:ilvl w:val="0"/>
          <w:numId w:val="0"/>
        </w:numPr>
        <w:ind w:left="567" w:hanging="567"/>
        <w:rPr>
          <w:rFonts w:ascii="Times New Roman" w:hAnsi="Times New Roman" w:cs="Times New Roman"/>
          <w:sz w:val="28"/>
          <w:szCs w:val="28"/>
        </w:rPr>
      </w:pPr>
      <w:r w:rsidRPr="00C124F7">
        <w:rPr>
          <w:rFonts w:ascii="Times New Roman" w:hAnsi="Times New Roman" w:cs="Times New Roman"/>
          <w:sz w:val="28"/>
          <w:szCs w:val="28"/>
        </w:rPr>
        <w:t>[2]</w:t>
      </w:r>
      <w:r w:rsidRPr="00C124F7">
        <w:rPr>
          <w:rFonts w:ascii="Times New Roman" w:hAnsi="Times New Roman" w:cs="Times New Roman"/>
          <w:sz w:val="28"/>
          <w:szCs w:val="28"/>
        </w:rPr>
        <w:tab/>
      </w:r>
      <w:r w:rsidR="00A17B01">
        <w:rPr>
          <w:rFonts w:ascii="Times New Roman" w:hAnsi="Times New Roman" w:cs="Times New Roman"/>
          <w:sz w:val="28"/>
          <w:szCs w:val="28"/>
        </w:rPr>
        <w:t xml:space="preserve">In the notice of </w:t>
      </w:r>
      <w:r w:rsidR="004D5CF3">
        <w:rPr>
          <w:rFonts w:ascii="Times New Roman" w:hAnsi="Times New Roman" w:cs="Times New Roman"/>
          <w:sz w:val="28"/>
          <w:szCs w:val="28"/>
        </w:rPr>
        <w:t>appeal,</w:t>
      </w:r>
      <w:r w:rsidR="00A17B01">
        <w:rPr>
          <w:rFonts w:ascii="Times New Roman" w:hAnsi="Times New Roman" w:cs="Times New Roman"/>
          <w:sz w:val="28"/>
          <w:szCs w:val="28"/>
        </w:rPr>
        <w:t xml:space="preserve"> the </w:t>
      </w:r>
      <w:r w:rsidR="00A17B01" w:rsidRPr="00C124F7">
        <w:rPr>
          <w:rFonts w:ascii="Times New Roman" w:hAnsi="Times New Roman" w:cs="Times New Roman"/>
          <w:sz w:val="28"/>
          <w:szCs w:val="28"/>
        </w:rPr>
        <w:t>appellants contend</w:t>
      </w:r>
      <w:r w:rsidR="00A17B01">
        <w:rPr>
          <w:rFonts w:ascii="Times New Roman" w:hAnsi="Times New Roman" w:cs="Times New Roman"/>
          <w:sz w:val="28"/>
          <w:szCs w:val="28"/>
        </w:rPr>
        <w:t>ed</w:t>
      </w:r>
      <w:r w:rsidR="00A17B01" w:rsidRPr="00C124F7">
        <w:rPr>
          <w:rFonts w:ascii="Times New Roman" w:hAnsi="Times New Roman" w:cs="Times New Roman"/>
          <w:sz w:val="28"/>
          <w:szCs w:val="28"/>
        </w:rPr>
        <w:t xml:space="preserve"> that the </w:t>
      </w:r>
      <w:r w:rsidR="00A17B01" w:rsidRPr="004D5CF3">
        <w:rPr>
          <w:rFonts w:ascii="Times New Roman" w:hAnsi="Times New Roman" w:cs="Times New Roman"/>
          <w:sz w:val="28"/>
          <w:szCs w:val="28"/>
        </w:rPr>
        <w:t>court a quo made</w:t>
      </w:r>
      <w:r w:rsidR="00A17B01" w:rsidRPr="00C124F7">
        <w:rPr>
          <w:rFonts w:ascii="Times New Roman" w:hAnsi="Times New Roman" w:cs="Times New Roman"/>
          <w:sz w:val="28"/>
          <w:szCs w:val="28"/>
        </w:rPr>
        <w:t xml:space="preserve"> an error</w:t>
      </w:r>
      <w:r w:rsidR="00A17B01">
        <w:rPr>
          <w:rFonts w:ascii="Times New Roman" w:hAnsi="Times New Roman" w:cs="Times New Roman"/>
          <w:sz w:val="28"/>
          <w:szCs w:val="28"/>
        </w:rPr>
        <w:t>, amongst others,</w:t>
      </w:r>
      <w:r w:rsidR="00A17B01" w:rsidRPr="00C124F7">
        <w:rPr>
          <w:rFonts w:ascii="Times New Roman" w:hAnsi="Times New Roman" w:cs="Times New Roman"/>
          <w:sz w:val="28"/>
          <w:szCs w:val="28"/>
        </w:rPr>
        <w:t xml:space="preserve"> by holding that the </w:t>
      </w:r>
      <w:r w:rsidR="00A17B01">
        <w:rPr>
          <w:rFonts w:ascii="Times New Roman" w:hAnsi="Times New Roman" w:cs="Times New Roman"/>
          <w:sz w:val="28"/>
          <w:szCs w:val="28"/>
        </w:rPr>
        <w:t>first</w:t>
      </w:r>
      <w:r w:rsidR="00A17B01" w:rsidRPr="00C124F7">
        <w:rPr>
          <w:rFonts w:ascii="Times New Roman" w:hAnsi="Times New Roman" w:cs="Times New Roman"/>
          <w:sz w:val="28"/>
          <w:szCs w:val="28"/>
        </w:rPr>
        <w:t xml:space="preserve"> respondent was the owner of the property when ownership was</w:t>
      </w:r>
      <w:r w:rsidR="00A17B01">
        <w:rPr>
          <w:rFonts w:ascii="Times New Roman" w:hAnsi="Times New Roman" w:cs="Times New Roman"/>
          <w:sz w:val="28"/>
          <w:szCs w:val="28"/>
        </w:rPr>
        <w:t>,</w:t>
      </w:r>
      <w:r w:rsidR="00A17B01" w:rsidRPr="00C124F7">
        <w:rPr>
          <w:rFonts w:ascii="Times New Roman" w:hAnsi="Times New Roman" w:cs="Times New Roman"/>
          <w:sz w:val="28"/>
          <w:szCs w:val="28"/>
        </w:rPr>
        <w:t xml:space="preserve"> in fact, in dispute</w:t>
      </w:r>
      <w:r w:rsidR="00A17B01">
        <w:rPr>
          <w:rFonts w:ascii="Times New Roman" w:hAnsi="Times New Roman" w:cs="Times New Roman"/>
          <w:sz w:val="28"/>
          <w:szCs w:val="28"/>
        </w:rPr>
        <w:t xml:space="preserve"> and the appellants were therefore not in unlawful occupation of the property. They further contended</w:t>
      </w:r>
      <w:r w:rsidR="00A17B01" w:rsidRPr="00C124F7">
        <w:rPr>
          <w:rFonts w:ascii="Times New Roman" w:hAnsi="Times New Roman" w:cs="Times New Roman"/>
          <w:sz w:val="28"/>
          <w:szCs w:val="28"/>
        </w:rPr>
        <w:t xml:space="preserve"> that </w:t>
      </w:r>
      <w:r w:rsidR="00A17B01">
        <w:rPr>
          <w:rFonts w:ascii="Times New Roman" w:hAnsi="Times New Roman" w:cs="Times New Roman"/>
          <w:sz w:val="28"/>
          <w:szCs w:val="28"/>
        </w:rPr>
        <w:t xml:space="preserve">the </w:t>
      </w:r>
      <w:r w:rsidR="00A17B01" w:rsidRPr="004B127F">
        <w:rPr>
          <w:rFonts w:ascii="Times New Roman" w:hAnsi="Times New Roman" w:cs="Times New Roman"/>
          <w:sz w:val="28"/>
          <w:szCs w:val="28"/>
        </w:rPr>
        <w:t>court a quo failed</w:t>
      </w:r>
      <w:r w:rsidR="00A17B01">
        <w:rPr>
          <w:rFonts w:ascii="Times New Roman" w:hAnsi="Times New Roman" w:cs="Times New Roman"/>
          <w:sz w:val="28"/>
          <w:szCs w:val="28"/>
        </w:rPr>
        <w:t xml:space="preserve"> to take into account all the relevant factors in terms of the provisions of section 4(7) of the Prevention of Illegal Eviction from and Unlawful Occupation of |Land Act, 19 of 1998 (</w:t>
      </w:r>
      <w:r w:rsidR="004B127F">
        <w:rPr>
          <w:rFonts w:ascii="Times New Roman" w:hAnsi="Times New Roman" w:cs="Times New Roman"/>
          <w:sz w:val="28"/>
          <w:szCs w:val="28"/>
        </w:rPr>
        <w:t>“</w:t>
      </w:r>
      <w:r w:rsidR="00A17B01">
        <w:rPr>
          <w:rFonts w:ascii="Times New Roman" w:hAnsi="Times New Roman" w:cs="Times New Roman"/>
          <w:sz w:val="28"/>
          <w:szCs w:val="28"/>
        </w:rPr>
        <w:t>the P</w:t>
      </w:r>
      <w:r w:rsidR="004B127F">
        <w:rPr>
          <w:rFonts w:ascii="Times New Roman" w:hAnsi="Times New Roman" w:cs="Times New Roman"/>
          <w:sz w:val="28"/>
          <w:szCs w:val="28"/>
        </w:rPr>
        <w:t>IE</w:t>
      </w:r>
      <w:r w:rsidR="00A17B01">
        <w:rPr>
          <w:rFonts w:ascii="Times New Roman" w:hAnsi="Times New Roman" w:cs="Times New Roman"/>
          <w:sz w:val="28"/>
          <w:szCs w:val="28"/>
        </w:rPr>
        <w:t xml:space="preserve"> Act</w:t>
      </w:r>
      <w:r w:rsidR="004B127F">
        <w:rPr>
          <w:rFonts w:ascii="Times New Roman" w:hAnsi="Times New Roman" w:cs="Times New Roman"/>
          <w:sz w:val="28"/>
          <w:szCs w:val="28"/>
        </w:rPr>
        <w:t>”</w:t>
      </w:r>
      <w:r w:rsidR="00A17B01">
        <w:rPr>
          <w:rFonts w:ascii="Times New Roman" w:hAnsi="Times New Roman" w:cs="Times New Roman"/>
          <w:sz w:val="28"/>
          <w:szCs w:val="28"/>
        </w:rPr>
        <w:t xml:space="preserve">) and that </w:t>
      </w:r>
      <w:r w:rsidR="00A17B01" w:rsidRPr="00C124F7">
        <w:rPr>
          <w:rFonts w:ascii="Times New Roman" w:hAnsi="Times New Roman" w:cs="Times New Roman"/>
          <w:sz w:val="28"/>
          <w:szCs w:val="28"/>
        </w:rPr>
        <w:t>it was not just and equitable to evict the appellants</w:t>
      </w:r>
      <w:r w:rsidR="00A17B01">
        <w:rPr>
          <w:rFonts w:ascii="Times New Roman" w:hAnsi="Times New Roman" w:cs="Times New Roman"/>
          <w:sz w:val="28"/>
          <w:szCs w:val="28"/>
        </w:rPr>
        <w:t>, more so</w:t>
      </w:r>
      <w:r w:rsidR="00A17B01" w:rsidRPr="00C124F7">
        <w:rPr>
          <w:rFonts w:ascii="Times New Roman" w:hAnsi="Times New Roman" w:cs="Times New Roman"/>
          <w:sz w:val="28"/>
          <w:szCs w:val="28"/>
        </w:rPr>
        <w:t xml:space="preserve"> as the second appellant is an elderly woman. </w:t>
      </w:r>
    </w:p>
    <w:p w14:paraId="256E656B" w14:textId="28DDF6FA" w:rsidR="00A17B01" w:rsidRPr="00AD1835" w:rsidRDefault="00237F10" w:rsidP="00237F10">
      <w:pPr>
        <w:pStyle w:val="JudgmentNumbered"/>
        <w:numPr>
          <w:ilvl w:val="0"/>
          <w:numId w:val="0"/>
        </w:numPr>
        <w:ind w:left="567" w:hanging="567"/>
        <w:rPr>
          <w:rFonts w:ascii="Times New Roman" w:hAnsi="Times New Roman" w:cs="Times New Roman"/>
          <w:sz w:val="28"/>
          <w:szCs w:val="28"/>
        </w:rPr>
      </w:pPr>
      <w:r w:rsidRPr="00AD1835">
        <w:rPr>
          <w:rFonts w:ascii="Times New Roman" w:hAnsi="Times New Roman" w:cs="Times New Roman"/>
          <w:sz w:val="28"/>
          <w:szCs w:val="28"/>
        </w:rPr>
        <w:t>[3]</w:t>
      </w:r>
      <w:r w:rsidRPr="00AD1835">
        <w:rPr>
          <w:rFonts w:ascii="Times New Roman" w:hAnsi="Times New Roman" w:cs="Times New Roman"/>
          <w:sz w:val="28"/>
          <w:szCs w:val="28"/>
        </w:rPr>
        <w:tab/>
      </w:r>
      <w:r w:rsidR="00A17B01" w:rsidRPr="00C124F7">
        <w:rPr>
          <w:rFonts w:ascii="Times New Roman" w:hAnsi="Times New Roman" w:cs="Times New Roman"/>
          <w:bCs/>
          <w:sz w:val="28"/>
          <w:szCs w:val="28"/>
        </w:rPr>
        <w:t xml:space="preserve">The brief background of this matter is as follows: </w:t>
      </w:r>
      <w:r w:rsidR="00A17B01">
        <w:rPr>
          <w:rFonts w:ascii="Times New Roman" w:hAnsi="Times New Roman" w:cs="Times New Roman"/>
          <w:bCs/>
          <w:sz w:val="28"/>
          <w:szCs w:val="28"/>
        </w:rPr>
        <w:t>In 2005 the second appellant’s late husband (“the deceased”) and his daughter,</w:t>
      </w:r>
      <w:r w:rsidR="00A17B01" w:rsidRPr="009C61C8">
        <w:rPr>
          <w:rFonts w:ascii="Times New Roman" w:hAnsi="Times New Roman" w:cs="Times New Roman"/>
          <w:bCs/>
          <w:sz w:val="28"/>
          <w:szCs w:val="28"/>
        </w:rPr>
        <w:t xml:space="preserve"> </w:t>
      </w:r>
      <w:r w:rsidR="00A17B01" w:rsidRPr="00C124F7">
        <w:rPr>
          <w:rFonts w:ascii="Times New Roman" w:hAnsi="Times New Roman" w:cs="Times New Roman"/>
          <w:bCs/>
          <w:sz w:val="28"/>
          <w:szCs w:val="28"/>
        </w:rPr>
        <w:t>Ms Joelyn Hesevani Chetty</w:t>
      </w:r>
      <w:r w:rsidR="00A17B01">
        <w:rPr>
          <w:rFonts w:ascii="Times New Roman" w:hAnsi="Times New Roman" w:cs="Times New Roman"/>
          <w:bCs/>
          <w:sz w:val="28"/>
          <w:szCs w:val="28"/>
        </w:rPr>
        <w:t>, registered a close corporation named Dava Chetty Properties and Legal Services (“</w:t>
      </w:r>
      <w:r w:rsidR="00A17B01" w:rsidRPr="00C124F7">
        <w:rPr>
          <w:rFonts w:ascii="Times New Roman" w:hAnsi="Times New Roman" w:cs="Times New Roman"/>
          <w:bCs/>
          <w:sz w:val="28"/>
          <w:szCs w:val="28"/>
        </w:rPr>
        <w:t>the CC</w:t>
      </w:r>
      <w:r w:rsidR="00A17B01">
        <w:rPr>
          <w:rFonts w:ascii="Times New Roman" w:hAnsi="Times New Roman" w:cs="Times New Roman"/>
          <w:bCs/>
          <w:sz w:val="28"/>
          <w:szCs w:val="28"/>
        </w:rPr>
        <w:t>”). Ms Joelyn Chetty</w:t>
      </w:r>
      <w:r w:rsidR="00A17B01" w:rsidRPr="00C124F7">
        <w:rPr>
          <w:rFonts w:ascii="Times New Roman" w:hAnsi="Times New Roman" w:cs="Times New Roman"/>
          <w:bCs/>
          <w:sz w:val="28"/>
          <w:szCs w:val="28"/>
        </w:rPr>
        <w:t xml:space="preserve"> is a law graduate and is married to </w:t>
      </w:r>
      <w:r w:rsidR="00A17B01">
        <w:rPr>
          <w:rFonts w:ascii="Times New Roman" w:hAnsi="Times New Roman" w:cs="Times New Roman"/>
          <w:bCs/>
          <w:sz w:val="28"/>
          <w:szCs w:val="28"/>
        </w:rPr>
        <w:t xml:space="preserve">a certain </w:t>
      </w:r>
      <w:r w:rsidR="00A17B01" w:rsidRPr="00C124F7">
        <w:rPr>
          <w:rFonts w:ascii="Times New Roman" w:hAnsi="Times New Roman" w:cs="Times New Roman"/>
          <w:bCs/>
          <w:sz w:val="28"/>
          <w:szCs w:val="28"/>
        </w:rPr>
        <w:t xml:space="preserve">Mr </w:t>
      </w:r>
      <w:r w:rsidR="00A17B01">
        <w:rPr>
          <w:rFonts w:ascii="Times New Roman" w:hAnsi="Times New Roman" w:cs="Times New Roman"/>
          <w:bCs/>
          <w:sz w:val="28"/>
          <w:szCs w:val="28"/>
        </w:rPr>
        <w:t xml:space="preserve">Edward Joseph Low </w:t>
      </w:r>
      <w:r w:rsidR="00A17B01" w:rsidRPr="00C124F7">
        <w:rPr>
          <w:rFonts w:ascii="Times New Roman" w:hAnsi="Times New Roman" w:cs="Times New Roman"/>
          <w:bCs/>
          <w:sz w:val="28"/>
          <w:szCs w:val="28"/>
        </w:rPr>
        <w:t>Kee</w:t>
      </w:r>
      <w:r w:rsidR="00A17B01">
        <w:rPr>
          <w:rFonts w:ascii="Times New Roman" w:hAnsi="Times New Roman" w:cs="Times New Roman"/>
          <w:bCs/>
          <w:sz w:val="28"/>
          <w:szCs w:val="28"/>
        </w:rPr>
        <w:t xml:space="preserve"> (“Mr Kee”)</w:t>
      </w:r>
      <w:r w:rsidR="00A17B01" w:rsidRPr="00C124F7">
        <w:rPr>
          <w:rFonts w:ascii="Times New Roman" w:hAnsi="Times New Roman" w:cs="Times New Roman"/>
          <w:bCs/>
          <w:sz w:val="28"/>
          <w:szCs w:val="28"/>
        </w:rPr>
        <w:t xml:space="preserve">. </w:t>
      </w:r>
      <w:r w:rsidR="00A17B01">
        <w:rPr>
          <w:rFonts w:ascii="Times New Roman" w:hAnsi="Times New Roman" w:cs="Times New Roman"/>
          <w:bCs/>
          <w:sz w:val="28"/>
          <w:szCs w:val="28"/>
        </w:rPr>
        <w:t>During January 2008 the CC bought the property which was registered in the CC’s name in July 2008. It is common cause that the deceased and the second appellant resided in the property</w:t>
      </w:r>
      <w:r w:rsidR="004D5CF3">
        <w:rPr>
          <w:rFonts w:ascii="Times New Roman" w:hAnsi="Times New Roman" w:cs="Times New Roman"/>
          <w:bCs/>
          <w:sz w:val="28"/>
          <w:szCs w:val="28"/>
        </w:rPr>
        <w:t xml:space="preserve"> at least until the passing of the deceased in 2015.</w:t>
      </w:r>
      <w:r w:rsidR="00A17B01">
        <w:rPr>
          <w:rFonts w:ascii="Times New Roman" w:hAnsi="Times New Roman" w:cs="Times New Roman"/>
          <w:bCs/>
          <w:sz w:val="28"/>
          <w:szCs w:val="28"/>
        </w:rPr>
        <w:t xml:space="preserve"> During May 2010, the deceased and his daughter </w:t>
      </w:r>
      <w:r w:rsidR="00A17B01" w:rsidRPr="00C124F7">
        <w:rPr>
          <w:rFonts w:ascii="Times New Roman" w:hAnsi="Times New Roman" w:cs="Times New Roman"/>
          <w:bCs/>
          <w:sz w:val="28"/>
          <w:szCs w:val="28"/>
        </w:rPr>
        <w:t xml:space="preserve">resigned from the CC and in their place, Mr. Kee became the sole member. </w:t>
      </w:r>
      <w:r w:rsidR="00A17B01">
        <w:rPr>
          <w:rFonts w:ascii="Times New Roman" w:hAnsi="Times New Roman" w:cs="Times New Roman"/>
          <w:bCs/>
          <w:sz w:val="28"/>
          <w:szCs w:val="28"/>
        </w:rPr>
        <w:t>On 24 February 2011 the CC was finally deregistered for annual return non-compliance.</w:t>
      </w:r>
    </w:p>
    <w:p w14:paraId="17357A89" w14:textId="4D895711" w:rsidR="00A17B01" w:rsidRPr="00C124F7" w:rsidRDefault="00237F10" w:rsidP="00237F10">
      <w:pPr>
        <w:pStyle w:val="JudgmentNumbered"/>
        <w:numPr>
          <w:ilvl w:val="0"/>
          <w:numId w:val="0"/>
        </w:numPr>
        <w:ind w:left="567" w:hanging="567"/>
        <w:rPr>
          <w:rFonts w:ascii="Times New Roman" w:hAnsi="Times New Roman" w:cs="Times New Roman"/>
          <w:sz w:val="28"/>
          <w:szCs w:val="28"/>
        </w:rPr>
      </w:pPr>
      <w:r w:rsidRPr="00C124F7">
        <w:rPr>
          <w:rFonts w:ascii="Times New Roman" w:hAnsi="Times New Roman" w:cs="Times New Roman"/>
          <w:sz w:val="28"/>
          <w:szCs w:val="28"/>
        </w:rPr>
        <w:lastRenderedPageBreak/>
        <w:t>[4]</w:t>
      </w:r>
      <w:r w:rsidRPr="00C124F7">
        <w:rPr>
          <w:rFonts w:ascii="Times New Roman" w:hAnsi="Times New Roman" w:cs="Times New Roman"/>
          <w:sz w:val="28"/>
          <w:szCs w:val="28"/>
        </w:rPr>
        <w:tab/>
      </w:r>
      <w:r w:rsidR="00A17B01">
        <w:rPr>
          <w:rFonts w:ascii="Times New Roman" w:hAnsi="Times New Roman" w:cs="Times New Roman"/>
          <w:bCs/>
          <w:sz w:val="28"/>
          <w:szCs w:val="28"/>
        </w:rPr>
        <w:t>On 10 October 2017 the first respondent, represented by its director Mr Nirvan Budhai, concluded an offer with the CC, represented by Mr Kee,</w:t>
      </w:r>
      <w:r w:rsidR="00A17B01" w:rsidRPr="00AD1835">
        <w:rPr>
          <w:rFonts w:ascii="Times New Roman" w:hAnsi="Times New Roman" w:cs="Times New Roman"/>
          <w:bCs/>
          <w:sz w:val="28"/>
          <w:szCs w:val="28"/>
        </w:rPr>
        <w:t xml:space="preserve"> </w:t>
      </w:r>
      <w:r w:rsidR="00A17B01">
        <w:rPr>
          <w:rFonts w:ascii="Times New Roman" w:hAnsi="Times New Roman" w:cs="Times New Roman"/>
          <w:bCs/>
          <w:sz w:val="28"/>
          <w:szCs w:val="28"/>
        </w:rPr>
        <w:t xml:space="preserve">to purchase the property. </w:t>
      </w:r>
      <w:r w:rsidR="00A17B01" w:rsidRPr="00C124F7">
        <w:rPr>
          <w:rFonts w:ascii="Times New Roman" w:hAnsi="Times New Roman" w:cs="Times New Roman"/>
          <w:bCs/>
          <w:sz w:val="28"/>
          <w:szCs w:val="28"/>
        </w:rPr>
        <w:t xml:space="preserve">How the latter became a member </w:t>
      </w:r>
      <w:r w:rsidR="00A17B01">
        <w:rPr>
          <w:rFonts w:ascii="Times New Roman" w:hAnsi="Times New Roman" w:cs="Times New Roman"/>
          <w:bCs/>
          <w:sz w:val="28"/>
          <w:szCs w:val="28"/>
        </w:rPr>
        <w:t xml:space="preserve">of the CC </w:t>
      </w:r>
      <w:r w:rsidR="00A17B01" w:rsidRPr="00C124F7">
        <w:rPr>
          <w:rFonts w:ascii="Times New Roman" w:hAnsi="Times New Roman" w:cs="Times New Roman"/>
          <w:bCs/>
          <w:sz w:val="28"/>
          <w:szCs w:val="28"/>
        </w:rPr>
        <w:t xml:space="preserve">was the subject of dispute when the matter was before </w:t>
      </w:r>
      <w:r w:rsidR="00A17B01" w:rsidRPr="004D5CF3">
        <w:rPr>
          <w:rFonts w:ascii="Times New Roman" w:hAnsi="Times New Roman" w:cs="Times New Roman"/>
          <w:bCs/>
          <w:sz w:val="28"/>
          <w:szCs w:val="28"/>
        </w:rPr>
        <w:t>the court a quo.</w:t>
      </w:r>
      <w:r w:rsidR="00A17B01" w:rsidRPr="00C124F7">
        <w:rPr>
          <w:rFonts w:ascii="Times New Roman" w:hAnsi="Times New Roman" w:cs="Times New Roman"/>
          <w:bCs/>
          <w:sz w:val="28"/>
          <w:szCs w:val="28"/>
        </w:rPr>
        <w:t xml:space="preserve"> </w:t>
      </w:r>
      <w:r w:rsidR="00A17B01">
        <w:rPr>
          <w:rFonts w:ascii="Times New Roman" w:hAnsi="Times New Roman" w:cs="Times New Roman"/>
          <w:bCs/>
          <w:sz w:val="28"/>
          <w:szCs w:val="28"/>
        </w:rPr>
        <w:t xml:space="preserve">The </w:t>
      </w:r>
      <w:r w:rsidR="004D5CF3">
        <w:rPr>
          <w:rFonts w:ascii="Times New Roman" w:hAnsi="Times New Roman" w:cs="Times New Roman"/>
          <w:bCs/>
          <w:sz w:val="28"/>
          <w:szCs w:val="28"/>
        </w:rPr>
        <w:t xml:space="preserve">learned Magistrate </w:t>
      </w:r>
      <w:r w:rsidR="00A17B01">
        <w:rPr>
          <w:rFonts w:ascii="Times New Roman" w:hAnsi="Times New Roman" w:cs="Times New Roman"/>
          <w:bCs/>
          <w:sz w:val="28"/>
          <w:szCs w:val="28"/>
        </w:rPr>
        <w:t xml:space="preserve">found that at the time of the sale of the property Mr Kee was the sole member of the CC. </w:t>
      </w:r>
      <w:r w:rsidR="00A17B01" w:rsidRPr="00C124F7">
        <w:rPr>
          <w:rFonts w:ascii="Times New Roman" w:hAnsi="Times New Roman" w:cs="Times New Roman"/>
          <w:bCs/>
          <w:sz w:val="28"/>
          <w:szCs w:val="28"/>
        </w:rPr>
        <w:t xml:space="preserve">My observation is that no evidence could be distilled from the papers, and in fact none existed, for the </w:t>
      </w:r>
      <w:r w:rsidR="00A17B01" w:rsidRPr="004D5CF3">
        <w:rPr>
          <w:rFonts w:ascii="Times New Roman" w:hAnsi="Times New Roman" w:cs="Times New Roman"/>
          <w:bCs/>
          <w:sz w:val="28"/>
          <w:szCs w:val="28"/>
        </w:rPr>
        <w:t>court a quo to</w:t>
      </w:r>
      <w:r w:rsidR="00A17B01" w:rsidRPr="00C124F7">
        <w:rPr>
          <w:rFonts w:ascii="Times New Roman" w:hAnsi="Times New Roman" w:cs="Times New Roman"/>
          <w:bCs/>
          <w:sz w:val="28"/>
          <w:szCs w:val="28"/>
        </w:rPr>
        <w:t xml:space="preserve"> come to any other conclusion than the one it reached regarding the validity of Mr. Kee’s sole membership in the CC. The second appellant’s daughter</w:t>
      </w:r>
      <w:r w:rsidR="004D5CF3">
        <w:rPr>
          <w:rFonts w:ascii="Times New Roman" w:hAnsi="Times New Roman" w:cs="Times New Roman"/>
          <w:bCs/>
          <w:sz w:val="28"/>
          <w:szCs w:val="28"/>
        </w:rPr>
        <w:t>, Ms Joelyn Chetty,</w:t>
      </w:r>
      <w:r w:rsidR="00A17B01" w:rsidRPr="00C124F7">
        <w:rPr>
          <w:rFonts w:ascii="Times New Roman" w:hAnsi="Times New Roman" w:cs="Times New Roman"/>
          <w:bCs/>
          <w:sz w:val="28"/>
          <w:szCs w:val="28"/>
        </w:rPr>
        <w:t xml:space="preserve"> who had resigned as a member in 2010 did not assist the </w:t>
      </w:r>
      <w:r w:rsidR="00A17B01" w:rsidRPr="004D5CF3">
        <w:rPr>
          <w:rFonts w:ascii="Times New Roman" w:hAnsi="Times New Roman" w:cs="Times New Roman"/>
          <w:bCs/>
          <w:sz w:val="28"/>
          <w:szCs w:val="28"/>
        </w:rPr>
        <w:t>court a quo by</w:t>
      </w:r>
      <w:r w:rsidR="00A17B01" w:rsidRPr="00C124F7">
        <w:rPr>
          <w:rFonts w:ascii="Times New Roman" w:hAnsi="Times New Roman" w:cs="Times New Roman"/>
          <w:bCs/>
          <w:sz w:val="28"/>
          <w:szCs w:val="28"/>
        </w:rPr>
        <w:t xml:space="preserve"> apprising it with any information relating to Mr. Kee’s status in the CC as contended by the appellants</w:t>
      </w:r>
      <w:r w:rsidR="00A17B01" w:rsidRPr="00C124F7">
        <w:rPr>
          <w:rFonts w:ascii="Times New Roman" w:hAnsi="Times New Roman" w:cs="Times New Roman"/>
          <w:sz w:val="28"/>
          <w:szCs w:val="28"/>
        </w:rPr>
        <w:t>.</w:t>
      </w:r>
      <w:r w:rsidR="00A17B01" w:rsidRPr="00782B23">
        <w:rPr>
          <w:rFonts w:ascii="Times New Roman" w:hAnsi="Times New Roman" w:cs="Times New Roman"/>
          <w:sz w:val="28"/>
          <w:szCs w:val="28"/>
        </w:rPr>
        <w:t xml:space="preserve"> </w:t>
      </w:r>
      <w:r w:rsidR="00A17B01">
        <w:rPr>
          <w:rFonts w:ascii="Times New Roman" w:hAnsi="Times New Roman" w:cs="Times New Roman"/>
          <w:sz w:val="28"/>
          <w:szCs w:val="28"/>
        </w:rPr>
        <w:t xml:space="preserve">According to the Windeed report attached to the answering papers the CC was “restored” and “reinstated” into business on 28 March 2018 and its sole member was Mr Kee. </w:t>
      </w:r>
    </w:p>
    <w:p w14:paraId="79AAAA3D" w14:textId="3820632C" w:rsidR="00A17B01" w:rsidRPr="00C124F7" w:rsidRDefault="00237F10" w:rsidP="00237F10">
      <w:pPr>
        <w:pStyle w:val="JudgmentNumbered"/>
        <w:numPr>
          <w:ilvl w:val="0"/>
          <w:numId w:val="0"/>
        </w:numPr>
        <w:ind w:left="567" w:hanging="567"/>
        <w:rPr>
          <w:rFonts w:ascii="Times New Roman" w:hAnsi="Times New Roman" w:cs="Times New Roman"/>
          <w:sz w:val="28"/>
          <w:szCs w:val="28"/>
        </w:rPr>
      </w:pPr>
      <w:r w:rsidRPr="00C124F7">
        <w:rPr>
          <w:rFonts w:ascii="Times New Roman" w:hAnsi="Times New Roman" w:cs="Times New Roman"/>
          <w:sz w:val="28"/>
          <w:szCs w:val="28"/>
        </w:rPr>
        <w:t>[5]</w:t>
      </w:r>
      <w:r w:rsidRPr="00C124F7">
        <w:rPr>
          <w:rFonts w:ascii="Times New Roman" w:hAnsi="Times New Roman" w:cs="Times New Roman"/>
          <w:sz w:val="28"/>
          <w:szCs w:val="28"/>
        </w:rPr>
        <w:tab/>
      </w:r>
      <w:r w:rsidR="00A17B01" w:rsidRPr="00C124F7">
        <w:rPr>
          <w:rFonts w:ascii="Times New Roman" w:hAnsi="Times New Roman" w:cs="Times New Roman"/>
          <w:sz w:val="28"/>
          <w:szCs w:val="28"/>
        </w:rPr>
        <w:t xml:space="preserve">The property </w:t>
      </w:r>
      <w:r w:rsidR="004D5CF3" w:rsidRPr="00C124F7">
        <w:rPr>
          <w:rFonts w:ascii="Times New Roman" w:hAnsi="Times New Roman" w:cs="Times New Roman"/>
          <w:sz w:val="28"/>
          <w:szCs w:val="28"/>
        </w:rPr>
        <w:t>was transferred</w:t>
      </w:r>
      <w:r w:rsidR="00A17B01">
        <w:rPr>
          <w:rFonts w:ascii="Times New Roman" w:hAnsi="Times New Roman" w:cs="Times New Roman"/>
          <w:sz w:val="28"/>
          <w:szCs w:val="28"/>
        </w:rPr>
        <w:t xml:space="preserve"> in the name of the first respondent on 18 March 2019. On 16 July 2021, the first respondent sold the property to Mr Serge Dupya. </w:t>
      </w:r>
      <w:r w:rsidR="00A17B01" w:rsidRPr="00C124F7">
        <w:rPr>
          <w:rFonts w:ascii="Times New Roman" w:hAnsi="Times New Roman" w:cs="Times New Roman"/>
          <w:sz w:val="28"/>
          <w:szCs w:val="28"/>
        </w:rPr>
        <w:t xml:space="preserve">When </w:t>
      </w:r>
      <w:r w:rsidR="00A17B01">
        <w:rPr>
          <w:rFonts w:ascii="Times New Roman" w:hAnsi="Times New Roman" w:cs="Times New Roman"/>
          <w:sz w:val="28"/>
          <w:szCs w:val="28"/>
        </w:rPr>
        <w:t xml:space="preserve">he </w:t>
      </w:r>
      <w:r w:rsidR="00A17B01" w:rsidRPr="00C124F7">
        <w:rPr>
          <w:rFonts w:ascii="Times New Roman" w:hAnsi="Times New Roman" w:cs="Times New Roman"/>
          <w:sz w:val="28"/>
          <w:szCs w:val="28"/>
        </w:rPr>
        <w:t xml:space="preserve">inspected the </w:t>
      </w:r>
      <w:r w:rsidR="00207E4D" w:rsidRPr="00C124F7">
        <w:rPr>
          <w:rFonts w:ascii="Times New Roman" w:hAnsi="Times New Roman" w:cs="Times New Roman"/>
          <w:sz w:val="28"/>
          <w:szCs w:val="28"/>
        </w:rPr>
        <w:t>property,</w:t>
      </w:r>
      <w:r w:rsidR="00A17B01" w:rsidRPr="00C124F7">
        <w:rPr>
          <w:rFonts w:ascii="Times New Roman" w:hAnsi="Times New Roman" w:cs="Times New Roman"/>
          <w:sz w:val="28"/>
          <w:szCs w:val="28"/>
        </w:rPr>
        <w:t xml:space="preserve"> </w:t>
      </w:r>
      <w:r w:rsidR="004D5CF3">
        <w:rPr>
          <w:rFonts w:ascii="Times New Roman" w:hAnsi="Times New Roman" w:cs="Times New Roman"/>
          <w:sz w:val="28"/>
          <w:szCs w:val="28"/>
        </w:rPr>
        <w:t xml:space="preserve">he found </w:t>
      </w:r>
      <w:r w:rsidR="00A17B01">
        <w:rPr>
          <w:rFonts w:ascii="Times New Roman" w:hAnsi="Times New Roman" w:cs="Times New Roman"/>
          <w:sz w:val="28"/>
          <w:szCs w:val="28"/>
        </w:rPr>
        <w:t>no one present</w:t>
      </w:r>
      <w:r w:rsidR="004D5CF3">
        <w:rPr>
          <w:rFonts w:ascii="Times New Roman" w:hAnsi="Times New Roman" w:cs="Times New Roman"/>
          <w:sz w:val="28"/>
          <w:szCs w:val="28"/>
        </w:rPr>
        <w:t xml:space="preserve">. The property </w:t>
      </w:r>
      <w:r w:rsidR="00207E4D">
        <w:rPr>
          <w:rFonts w:ascii="Times New Roman" w:hAnsi="Times New Roman" w:cs="Times New Roman"/>
          <w:sz w:val="28"/>
          <w:szCs w:val="28"/>
        </w:rPr>
        <w:t>was in</w:t>
      </w:r>
      <w:r w:rsidR="00A17B01" w:rsidRPr="00C124F7">
        <w:rPr>
          <w:rFonts w:ascii="Times New Roman" w:hAnsi="Times New Roman" w:cs="Times New Roman"/>
          <w:sz w:val="28"/>
          <w:szCs w:val="28"/>
        </w:rPr>
        <w:t xml:space="preserve"> </w:t>
      </w:r>
      <w:r w:rsidR="00207E4D">
        <w:rPr>
          <w:rFonts w:ascii="Times New Roman" w:hAnsi="Times New Roman" w:cs="Times New Roman"/>
          <w:sz w:val="28"/>
          <w:szCs w:val="28"/>
        </w:rPr>
        <w:t xml:space="preserve">fact in </w:t>
      </w:r>
      <w:r w:rsidR="00A17B01" w:rsidRPr="00C124F7">
        <w:rPr>
          <w:rFonts w:ascii="Times New Roman" w:hAnsi="Times New Roman" w:cs="Times New Roman"/>
          <w:sz w:val="28"/>
          <w:szCs w:val="28"/>
        </w:rPr>
        <w:t xml:space="preserve">a state of </w:t>
      </w:r>
      <w:r w:rsidR="00207E4D" w:rsidRPr="00C124F7">
        <w:rPr>
          <w:rFonts w:ascii="Times New Roman" w:hAnsi="Times New Roman" w:cs="Times New Roman"/>
          <w:sz w:val="28"/>
          <w:szCs w:val="28"/>
        </w:rPr>
        <w:t>disrepair,</w:t>
      </w:r>
      <w:r w:rsidR="00A17B01" w:rsidRPr="00C124F7">
        <w:rPr>
          <w:rFonts w:ascii="Times New Roman" w:hAnsi="Times New Roman" w:cs="Times New Roman"/>
          <w:sz w:val="28"/>
          <w:szCs w:val="28"/>
        </w:rPr>
        <w:t xml:space="preserve"> and it appeared to have been used as a storage facility. </w:t>
      </w:r>
      <w:r w:rsidR="00207E4D">
        <w:rPr>
          <w:rFonts w:ascii="Times New Roman" w:hAnsi="Times New Roman" w:cs="Times New Roman"/>
          <w:sz w:val="28"/>
          <w:szCs w:val="28"/>
        </w:rPr>
        <w:t xml:space="preserve">A contractor was appointed to attend to the repairs. Photos evidencing the damage and state of the property were annexed to the first respondent’s papers. </w:t>
      </w:r>
      <w:r w:rsidR="00A17B01">
        <w:rPr>
          <w:rFonts w:ascii="Times New Roman" w:hAnsi="Times New Roman" w:cs="Times New Roman"/>
          <w:sz w:val="28"/>
          <w:szCs w:val="28"/>
        </w:rPr>
        <w:t xml:space="preserve">Mr Dupya placed the contents of the property into storage for safekeeping and informed the first respondent thereof. </w:t>
      </w:r>
      <w:r w:rsidR="00A17B01" w:rsidRPr="00C124F7">
        <w:rPr>
          <w:rFonts w:ascii="Times New Roman" w:hAnsi="Times New Roman" w:cs="Times New Roman"/>
          <w:sz w:val="28"/>
          <w:szCs w:val="28"/>
        </w:rPr>
        <w:t xml:space="preserve">This led to criminal charges being laid against </w:t>
      </w:r>
      <w:r w:rsidR="00A17B01">
        <w:rPr>
          <w:rFonts w:ascii="Times New Roman" w:hAnsi="Times New Roman" w:cs="Times New Roman"/>
          <w:sz w:val="28"/>
          <w:szCs w:val="28"/>
        </w:rPr>
        <w:t>the first respondent for housebreaking and theft</w:t>
      </w:r>
      <w:r w:rsidR="00A17B01" w:rsidRPr="00C124F7">
        <w:rPr>
          <w:rFonts w:ascii="Times New Roman" w:hAnsi="Times New Roman" w:cs="Times New Roman"/>
          <w:sz w:val="28"/>
          <w:szCs w:val="28"/>
        </w:rPr>
        <w:t xml:space="preserve">, which charges were dismissed by </w:t>
      </w:r>
      <w:r w:rsidR="00A17B01">
        <w:rPr>
          <w:rFonts w:ascii="Times New Roman" w:hAnsi="Times New Roman" w:cs="Times New Roman"/>
          <w:sz w:val="28"/>
          <w:szCs w:val="28"/>
        </w:rPr>
        <w:t>the Criminal Court in Randburg</w:t>
      </w:r>
      <w:r w:rsidR="00A17B01" w:rsidRPr="00C124F7">
        <w:rPr>
          <w:rFonts w:ascii="Times New Roman" w:hAnsi="Times New Roman" w:cs="Times New Roman"/>
          <w:sz w:val="28"/>
          <w:szCs w:val="28"/>
        </w:rPr>
        <w:t xml:space="preserve">. Following this action, </w:t>
      </w:r>
      <w:r w:rsidR="00A17B01">
        <w:rPr>
          <w:rFonts w:ascii="Times New Roman" w:hAnsi="Times New Roman" w:cs="Times New Roman"/>
          <w:sz w:val="28"/>
          <w:szCs w:val="28"/>
        </w:rPr>
        <w:t xml:space="preserve">the first appellant obtained an ex-parte order for mandament van spolie and utilized the order to retrieve her belongings at the storage facility. On 19 October 2021 the first respondent instituted the </w:t>
      </w:r>
      <w:r w:rsidR="00A17B01">
        <w:rPr>
          <w:rFonts w:ascii="Times New Roman" w:hAnsi="Times New Roman" w:cs="Times New Roman"/>
          <w:sz w:val="28"/>
          <w:szCs w:val="28"/>
        </w:rPr>
        <w:lastRenderedPageBreak/>
        <w:t>eviction proceedings against the appellants</w:t>
      </w:r>
      <w:r w:rsidR="00A17B01" w:rsidRPr="00C124F7">
        <w:rPr>
          <w:rFonts w:ascii="Times New Roman" w:hAnsi="Times New Roman" w:cs="Times New Roman"/>
          <w:sz w:val="28"/>
          <w:szCs w:val="28"/>
        </w:rPr>
        <w:t xml:space="preserve">. </w:t>
      </w:r>
      <w:r w:rsidR="00207E4D" w:rsidRPr="00C124F7">
        <w:rPr>
          <w:rFonts w:ascii="Times New Roman" w:hAnsi="Times New Roman" w:cs="Times New Roman"/>
          <w:sz w:val="28"/>
          <w:szCs w:val="28"/>
        </w:rPr>
        <w:t xml:space="preserve">The </w:t>
      </w:r>
      <w:r w:rsidR="00207E4D" w:rsidRPr="00207E4D">
        <w:rPr>
          <w:rFonts w:ascii="Times New Roman" w:hAnsi="Times New Roman" w:cs="Times New Roman"/>
          <w:sz w:val="28"/>
          <w:szCs w:val="28"/>
        </w:rPr>
        <w:t>court a quo granted</w:t>
      </w:r>
      <w:r w:rsidR="00207E4D" w:rsidRPr="00C124F7">
        <w:rPr>
          <w:rFonts w:ascii="Times New Roman" w:hAnsi="Times New Roman" w:cs="Times New Roman"/>
          <w:sz w:val="28"/>
          <w:szCs w:val="28"/>
        </w:rPr>
        <w:t xml:space="preserve"> the final order to evict the appellants</w:t>
      </w:r>
      <w:r w:rsidR="00207E4D">
        <w:rPr>
          <w:rFonts w:ascii="Times New Roman" w:hAnsi="Times New Roman" w:cs="Times New Roman"/>
          <w:sz w:val="28"/>
          <w:szCs w:val="28"/>
        </w:rPr>
        <w:t xml:space="preserve"> on 13 April 2022.</w:t>
      </w:r>
    </w:p>
    <w:p w14:paraId="2351E983" w14:textId="5EFD57DB" w:rsidR="00A17B01" w:rsidRDefault="00237F10" w:rsidP="00237F10">
      <w:pPr>
        <w:pStyle w:val="JudgmentNumbered"/>
        <w:numPr>
          <w:ilvl w:val="0"/>
          <w:numId w:val="0"/>
        </w:numPr>
        <w:ind w:left="567" w:hanging="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A17B01">
        <w:rPr>
          <w:rFonts w:ascii="Times New Roman" w:hAnsi="Times New Roman" w:cs="Times New Roman"/>
          <w:sz w:val="28"/>
          <w:szCs w:val="28"/>
        </w:rPr>
        <w:t xml:space="preserve">During the appeal proceedings before us the issues for determination had crystalized into mainly two arguments. Firstly, </w:t>
      </w:r>
      <w:r w:rsidR="00A17B01" w:rsidRPr="00C124F7">
        <w:rPr>
          <w:rFonts w:ascii="Times New Roman" w:hAnsi="Times New Roman" w:cs="Times New Roman"/>
          <w:sz w:val="28"/>
          <w:szCs w:val="28"/>
        </w:rPr>
        <w:t xml:space="preserve">whether Mr. Kee </w:t>
      </w:r>
      <w:r w:rsidR="00A17B01">
        <w:rPr>
          <w:rFonts w:ascii="Times New Roman" w:hAnsi="Times New Roman" w:cs="Times New Roman"/>
          <w:bCs/>
          <w:sz w:val="28"/>
          <w:szCs w:val="28"/>
        </w:rPr>
        <w:t xml:space="preserve">committed fraud when he sold the property on behalf of the CC, as he would have known that the company was deregistered and therefore </w:t>
      </w:r>
      <w:r w:rsidR="00A17B01" w:rsidRPr="00C124F7">
        <w:rPr>
          <w:rFonts w:ascii="Times New Roman" w:hAnsi="Times New Roman" w:cs="Times New Roman"/>
          <w:sz w:val="28"/>
          <w:szCs w:val="28"/>
        </w:rPr>
        <w:t xml:space="preserve">could not perform any juristic act as the property had vested in the State as </w:t>
      </w:r>
      <w:r w:rsidR="00A17B01" w:rsidRPr="00C124F7">
        <w:rPr>
          <w:rFonts w:ascii="Times New Roman" w:hAnsi="Times New Roman" w:cs="Times New Roman"/>
          <w:i/>
          <w:iCs/>
          <w:sz w:val="28"/>
          <w:szCs w:val="28"/>
        </w:rPr>
        <w:t>bona vacantia.</w:t>
      </w:r>
      <w:r w:rsidR="00A17B01" w:rsidRPr="00C124F7">
        <w:rPr>
          <w:rFonts w:ascii="Times New Roman" w:hAnsi="Times New Roman" w:cs="Times New Roman"/>
          <w:sz w:val="28"/>
          <w:szCs w:val="28"/>
        </w:rPr>
        <w:t xml:space="preserve"> </w:t>
      </w:r>
      <w:r w:rsidR="00A17B01">
        <w:rPr>
          <w:rFonts w:ascii="Times New Roman" w:hAnsi="Times New Roman" w:cs="Times New Roman"/>
          <w:sz w:val="28"/>
          <w:szCs w:val="28"/>
        </w:rPr>
        <w:t>In this regard the</w:t>
      </w:r>
      <w:r w:rsidR="00A17B01" w:rsidRPr="00C124F7">
        <w:rPr>
          <w:rFonts w:ascii="Times New Roman" w:hAnsi="Times New Roman" w:cs="Times New Roman"/>
          <w:sz w:val="28"/>
          <w:szCs w:val="28"/>
        </w:rPr>
        <w:t xml:space="preserve"> </w:t>
      </w:r>
      <w:r w:rsidR="00A17B01">
        <w:rPr>
          <w:rFonts w:ascii="Times New Roman" w:hAnsi="Times New Roman" w:cs="Times New Roman"/>
          <w:sz w:val="28"/>
          <w:szCs w:val="28"/>
        </w:rPr>
        <w:t xml:space="preserve">appellants contended </w:t>
      </w:r>
      <w:r w:rsidR="00A17B01" w:rsidRPr="00C124F7">
        <w:rPr>
          <w:rFonts w:ascii="Times New Roman" w:hAnsi="Times New Roman" w:cs="Times New Roman"/>
          <w:sz w:val="28"/>
          <w:szCs w:val="28"/>
        </w:rPr>
        <w:t>that the CC could only be reinstated by a court order and since no such court order was obtained, the acts performed during its deregistered state remain invalid</w:t>
      </w:r>
      <w:r w:rsidR="00A17B01">
        <w:rPr>
          <w:rFonts w:ascii="Times New Roman" w:hAnsi="Times New Roman" w:cs="Times New Roman"/>
          <w:sz w:val="28"/>
          <w:szCs w:val="28"/>
        </w:rPr>
        <w:t>.</w:t>
      </w:r>
      <w:r w:rsidR="00A17B01" w:rsidRPr="00C124F7">
        <w:rPr>
          <w:rFonts w:ascii="Times New Roman" w:hAnsi="Times New Roman" w:cs="Times New Roman"/>
          <w:sz w:val="28"/>
          <w:szCs w:val="28"/>
        </w:rPr>
        <w:t xml:space="preserve"> </w:t>
      </w:r>
      <w:r w:rsidR="00A17B01">
        <w:rPr>
          <w:rFonts w:ascii="Times New Roman" w:hAnsi="Times New Roman" w:cs="Times New Roman"/>
          <w:sz w:val="28"/>
          <w:szCs w:val="28"/>
        </w:rPr>
        <w:t xml:space="preserve">Secondly, </w:t>
      </w:r>
      <w:r w:rsidR="00207E4D">
        <w:rPr>
          <w:rFonts w:ascii="Times New Roman" w:hAnsi="Times New Roman" w:cs="Times New Roman"/>
          <w:sz w:val="28"/>
          <w:szCs w:val="28"/>
        </w:rPr>
        <w:t>if</w:t>
      </w:r>
      <w:r w:rsidR="00A17B01">
        <w:rPr>
          <w:rFonts w:ascii="Times New Roman" w:hAnsi="Times New Roman" w:cs="Times New Roman"/>
          <w:sz w:val="28"/>
          <w:szCs w:val="28"/>
        </w:rPr>
        <w:t xml:space="preserve"> </w:t>
      </w:r>
      <w:r w:rsidR="00207E4D">
        <w:rPr>
          <w:rFonts w:ascii="Times New Roman" w:hAnsi="Times New Roman" w:cs="Times New Roman"/>
          <w:sz w:val="28"/>
          <w:szCs w:val="28"/>
        </w:rPr>
        <w:t xml:space="preserve">it is found that </w:t>
      </w:r>
      <w:r w:rsidR="00A17B01">
        <w:rPr>
          <w:rFonts w:ascii="Times New Roman" w:hAnsi="Times New Roman" w:cs="Times New Roman"/>
          <w:sz w:val="28"/>
          <w:szCs w:val="28"/>
        </w:rPr>
        <w:t>the sale of the property was lawful</w:t>
      </w:r>
      <w:r w:rsidR="00207E4D">
        <w:rPr>
          <w:rFonts w:ascii="Times New Roman" w:hAnsi="Times New Roman" w:cs="Times New Roman"/>
          <w:sz w:val="28"/>
          <w:szCs w:val="28"/>
        </w:rPr>
        <w:t>,</w:t>
      </w:r>
      <w:r w:rsidR="00A17B01">
        <w:rPr>
          <w:rFonts w:ascii="Times New Roman" w:hAnsi="Times New Roman" w:cs="Times New Roman"/>
          <w:sz w:val="28"/>
          <w:szCs w:val="28"/>
        </w:rPr>
        <w:t xml:space="preserve"> whether it was just and equitable to evict the appellants from the property.</w:t>
      </w:r>
    </w:p>
    <w:p w14:paraId="18780A1A" w14:textId="673B0A0C" w:rsidR="00A17B01" w:rsidRPr="00072658" w:rsidRDefault="00237F10" w:rsidP="00237F10">
      <w:pPr>
        <w:pStyle w:val="JudgmentNumbered"/>
        <w:numPr>
          <w:ilvl w:val="0"/>
          <w:numId w:val="0"/>
        </w:numPr>
        <w:ind w:left="567" w:hanging="567"/>
        <w:rPr>
          <w:rFonts w:ascii="Times New Roman" w:hAnsi="Times New Roman" w:cs="Times New Roman"/>
          <w:sz w:val="28"/>
          <w:szCs w:val="28"/>
        </w:rPr>
      </w:pPr>
      <w:r w:rsidRPr="00072658">
        <w:rPr>
          <w:rFonts w:ascii="Times New Roman" w:hAnsi="Times New Roman" w:cs="Times New Roman"/>
          <w:sz w:val="28"/>
          <w:szCs w:val="28"/>
        </w:rPr>
        <w:t>[7]</w:t>
      </w:r>
      <w:r w:rsidRPr="00072658">
        <w:rPr>
          <w:rFonts w:ascii="Times New Roman" w:hAnsi="Times New Roman" w:cs="Times New Roman"/>
          <w:sz w:val="28"/>
          <w:szCs w:val="28"/>
        </w:rPr>
        <w:tab/>
      </w:r>
      <w:r w:rsidR="00A17B01" w:rsidRPr="00D05203">
        <w:rPr>
          <w:rFonts w:ascii="Times New Roman" w:hAnsi="Times New Roman" w:cs="Times New Roman"/>
          <w:sz w:val="28"/>
          <w:szCs w:val="28"/>
        </w:rPr>
        <w:t>The legal principles on eviction following ownership and the state of deregistration of the CC is dealt with below.</w:t>
      </w:r>
      <w:r w:rsidR="00A17B01">
        <w:rPr>
          <w:rFonts w:ascii="Times New Roman" w:hAnsi="Times New Roman" w:cs="Times New Roman"/>
          <w:sz w:val="28"/>
          <w:szCs w:val="28"/>
        </w:rPr>
        <w:t xml:space="preserve"> In order for this court to</w:t>
      </w:r>
      <w:r w:rsidR="00A17B01" w:rsidRPr="00072658">
        <w:rPr>
          <w:rFonts w:ascii="Times New Roman" w:hAnsi="Times New Roman" w:cs="Times New Roman"/>
          <w:sz w:val="28"/>
          <w:szCs w:val="28"/>
        </w:rPr>
        <w:t xml:space="preserve"> deal with eviction and issues of fairness and equity, it is important to consider the consequences of juristic acts concluded by a deregistered entity.</w:t>
      </w:r>
    </w:p>
    <w:p w14:paraId="5028542C" w14:textId="77777777" w:rsidR="00A17B01" w:rsidRPr="00282CEE" w:rsidRDefault="00A17B01" w:rsidP="00A17B01">
      <w:pPr>
        <w:pStyle w:val="JudgmentNumbered"/>
        <w:numPr>
          <w:ilvl w:val="0"/>
          <w:numId w:val="0"/>
        </w:numPr>
        <w:rPr>
          <w:rFonts w:ascii="Times New Roman" w:hAnsi="Times New Roman" w:cs="Times New Roman"/>
          <w:b/>
          <w:bCs/>
          <w:i/>
          <w:iCs/>
          <w:sz w:val="28"/>
          <w:szCs w:val="28"/>
        </w:rPr>
      </w:pPr>
      <w:r w:rsidRPr="00282CEE">
        <w:rPr>
          <w:rFonts w:ascii="Times New Roman" w:hAnsi="Times New Roman" w:cs="Times New Roman"/>
          <w:b/>
          <w:bCs/>
          <w:i/>
          <w:iCs/>
          <w:sz w:val="28"/>
          <w:szCs w:val="28"/>
        </w:rPr>
        <w:t>Principles on ownership of an immovable property</w:t>
      </w:r>
    </w:p>
    <w:p w14:paraId="3631F5D3" w14:textId="03802C95"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[8]</w:t>
      </w:r>
      <w:r w:rsidRPr="00BC6ED1">
        <w:rPr>
          <w:rFonts w:ascii="Times New Roman" w:hAnsi="Times New Roman" w:cs="Times New Roman"/>
          <w:sz w:val="28"/>
          <w:szCs w:val="28"/>
        </w:rPr>
        <w:tab/>
      </w:r>
      <w:r w:rsidR="00A17B01" w:rsidRPr="00BC6ED1">
        <w:rPr>
          <w:rFonts w:ascii="Times New Roman" w:hAnsi="Times New Roman" w:cs="Times New Roman"/>
          <w:sz w:val="28"/>
          <w:szCs w:val="28"/>
        </w:rPr>
        <w:t xml:space="preserve">Ownership of an immovable property confers a real right to the owner thereof and upon purchase thereof and registration of transfer, the real right passes from the seller to the purchaser. In </w:t>
      </w:r>
      <w:r w:rsidR="00A17B01" w:rsidRPr="00BC6ED1">
        <w:rPr>
          <w:rFonts w:ascii="Times New Roman" w:hAnsi="Times New Roman" w:cs="Times New Roman"/>
          <w:i/>
          <w:iCs/>
          <w:sz w:val="28"/>
          <w:szCs w:val="28"/>
        </w:rPr>
        <w:t>Legator McKenna Incorporated and Another v Shea</w:t>
      </w:r>
      <w:r w:rsidR="004F55B1">
        <w:rPr>
          <w:rFonts w:ascii="Times New Roman" w:hAnsi="Times New Roman" w:cs="Times New Roman"/>
          <w:i/>
          <w:iCs/>
          <w:sz w:val="28"/>
          <w:szCs w:val="28"/>
        </w:rPr>
        <w:t>,</w:t>
      </w:r>
      <w:r w:rsidR="00A17B01" w:rsidRPr="00BC6ED1">
        <w:rPr>
          <w:rFonts w:ascii="Times New Roman" w:hAnsi="Times New Roman" w:cs="Times New Roman"/>
          <w:sz w:val="28"/>
          <w:szCs w:val="28"/>
          <w:vertAlign w:val="superscript"/>
        </w:rPr>
        <w:footnoteReference w:id="1"/>
      </w:r>
      <w:r w:rsidR="00A17B01" w:rsidRPr="00BC6ED1">
        <w:rPr>
          <w:rFonts w:ascii="Times New Roman" w:hAnsi="Times New Roman" w:cs="Times New Roman"/>
          <w:sz w:val="28"/>
          <w:szCs w:val="28"/>
        </w:rPr>
        <w:t xml:space="preserve"> Brand JA stated the following to confirm the abstract theory of ownership:</w:t>
      </w:r>
    </w:p>
    <w:p w14:paraId="35B07153" w14:textId="77777777" w:rsidR="00A17B01" w:rsidRPr="00207E4D" w:rsidRDefault="00A17B01" w:rsidP="00207E4D">
      <w:pPr>
        <w:pStyle w:val="JudgmentNumbered"/>
        <w:numPr>
          <w:ilvl w:val="0"/>
          <w:numId w:val="0"/>
        </w:numPr>
        <w:ind w:left="720"/>
        <w:rPr>
          <w:szCs w:val="24"/>
        </w:rPr>
      </w:pPr>
      <w:r w:rsidRPr="00207E4D">
        <w:rPr>
          <w:rFonts w:ascii="Times New Roman" w:eastAsia="MS Mincho" w:hAnsi="Times New Roman" w:cs="Times New Roman"/>
          <w:szCs w:val="24"/>
          <w:lang w:eastAsia="ja-JP"/>
        </w:rPr>
        <w:t>“[</w:t>
      </w:r>
      <w:r w:rsidRPr="00207E4D">
        <w:rPr>
          <w:rFonts w:ascii="Times New Roman" w:hAnsi="Times New Roman" w:cs="Times New Roman"/>
          <w:szCs w:val="24"/>
          <w:shd w:val="clear" w:color="auto" w:fill="FFFFFF"/>
        </w:rPr>
        <w:t xml:space="preserve">22] In accordance with the abstract theory the requirements for the passing of ownership are twofold, namely delivery – which in the case of immovable property, is </w:t>
      </w:r>
      <w:r w:rsidRPr="00207E4D">
        <w:rPr>
          <w:rFonts w:ascii="Times New Roman" w:hAnsi="Times New Roman" w:cs="Times New Roman"/>
          <w:szCs w:val="24"/>
          <w:shd w:val="clear" w:color="auto" w:fill="FFFFFF"/>
        </w:rPr>
        <w:lastRenderedPageBreak/>
        <w:t>effected by registration of transfer in the Deeds Office – coupled with a so-called real agreement or 'saaklike ooreenkoms'. The essential elements of the real agreement are an intention on the part of the transferor to transfer ownership and the intention of the transferee to become the owner of the property (see e.g. </w:t>
      </w:r>
      <w:r w:rsidRPr="00207E4D">
        <w:rPr>
          <w:rFonts w:ascii="Times New Roman" w:hAnsi="Times New Roman" w:cs="Times New Roman"/>
          <w:i/>
          <w:iCs/>
          <w:szCs w:val="24"/>
          <w:shd w:val="clear" w:color="auto" w:fill="FFFFFF"/>
        </w:rPr>
        <w:t>Air-Kel (Edms) Bpk h/a Merkel Motors v Bodenstein </w:t>
      </w:r>
      <w:hyperlink r:id="rId12" w:tooltip="View LawCiteRecord" w:history="1">
        <w:r w:rsidRPr="00207E4D">
          <w:rPr>
            <w:rStyle w:val="Hyperlink"/>
            <w:rFonts w:ascii="Times New Roman" w:hAnsi="Times New Roman" w:cs="Times New Roman"/>
            <w:i/>
            <w:iCs/>
            <w:color w:val="000000" w:themeColor="text1"/>
            <w:szCs w:val="24"/>
            <w:shd w:val="clear" w:color="auto" w:fill="FFFFFF"/>
          </w:rPr>
          <w:t>1980 (3) SA 917</w:t>
        </w:r>
      </w:hyperlink>
      <w:r w:rsidRPr="00207E4D">
        <w:rPr>
          <w:rFonts w:ascii="Times New Roman" w:hAnsi="Times New Roman" w:cs="Times New Roman"/>
          <w:i/>
          <w:iCs/>
          <w:color w:val="000000" w:themeColor="text1"/>
          <w:szCs w:val="24"/>
          <w:shd w:val="clear" w:color="auto" w:fill="FFFFFF"/>
        </w:rPr>
        <w:t> </w:t>
      </w:r>
      <w:r w:rsidRPr="00207E4D">
        <w:rPr>
          <w:rFonts w:ascii="Times New Roman" w:hAnsi="Times New Roman" w:cs="Times New Roman"/>
          <w:i/>
          <w:iCs/>
          <w:szCs w:val="24"/>
          <w:shd w:val="clear" w:color="auto" w:fill="FFFFFF"/>
        </w:rPr>
        <w:t>(A) at 922E-F; Dreyer and Another NNO v AXZS Industries (Pty) Ltd (supra) …</w:t>
      </w:r>
      <w:r w:rsidRPr="00207E4D">
        <w:rPr>
          <w:rFonts w:ascii="Times New Roman" w:hAnsi="Times New Roman" w:cs="Times New Roman"/>
          <w:szCs w:val="24"/>
          <w:shd w:val="clear" w:color="auto" w:fill="FFFFFF"/>
        </w:rPr>
        <w:t>. Broadly stated, the principles applicable to agreements in general also apply to real agreements. Although the abstract theory does not require a valid underlying contract, e.g. sale, ownership will not pass – despite registration of transfer – if there is a defect in the real agreement (see e.g. </w:t>
      </w:r>
      <w:r w:rsidRPr="00207E4D">
        <w:rPr>
          <w:rFonts w:ascii="Times New Roman" w:hAnsi="Times New Roman" w:cs="Times New Roman"/>
          <w:i/>
          <w:iCs/>
          <w:szCs w:val="24"/>
          <w:shd w:val="clear" w:color="auto" w:fill="FFFFFF"/>
        </w:rPr>
        <w:t>Preller v Jordaan 1956 (1) SA 483 (A) 496; Klerck NO v Van</w:t>
      </w:r>
      <w:r w:rsidRPr="00207E4D">
        <w:rPr>
          <w:rFonts w:ascii="Times New Roman" w:hAnsi="Times New Roman" w:cs="Times New Roman"/>
          <w:szCs w:val="24"/>
          <w:shd w:val="clear" w:color="auto" w:fill="FFFFFF"/>
        </w:rPr>
        <w:t xml:space="preserve"> </w:t>
      </w:r>
      <w:r w:rsidRPr="00207E4D">
        <w:rPr>
          <w:rFonts w:ascii="Times New Roman" w:hAnsi="Times New Roman" w:cs="Times New Roman"/>
          <w:i/>
          <w:iCs/>
          <w:szCs w:val="24"/>
          <w:shd w:val="clear" w:color="auto" w:fill="FFFFFF"/>
        </w:rPr>
        <w:t>Zyl and Maritz NNO (supra) 274A-B; Silberberg and Schoeman op cit, 79-80</w:t>
      </w:r>
      <w:r w:rsidRPr="00207E4D">
        <w:rPr>
          <w:rFonts w:ascii="Times New Roman" w:hAnsi="Times New Roman" w:cs="Times New Roman"/>
          <w:szCs w:val="24"/>
          <w:shd w:val="clear" w:color="auto" w:fill="FFFFFF"/>
        </w:rPr>
        <w:t>).</w:t>
      </w:r>
      <w:r w:rsidRPr="00207E4D">
        <w:rPr>
          <w:rFonts w:ascii="Times New Roman" w:eastAsia="MS Mincho" w:hAnsi="Times New Roman" w:cs="Times New Roman"/>
          <w:szCs w:val="24"/>
          <w:lang w:eastAsia="ja-JP"/>
        </w:rPr>
        <w:t xml:space="preserve">” </w:t>
      </w:r>
    </w:p>
    <w:p w14:paraId="4CF8568B" w14:textId="4CDADDEA"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[9]</w:t>
      </w:r>
      <w:r w:rsidRPr="00BC6ED1">
        <w:rPr>
          <w:rFonts w:ascii="Times New Roman" w:hAnsi="Times New Roman" w:cs="Times New Roman"/>
          <w:sz w:val="28"/>
          <w:szCs w:val="28"/>
        </w:rPr>
        <w:tab/>
      </w:r>
      <w:r w:rsidR="00A17B01" w:rsidRPr="00EF2F28">
        <w:rPr>
          <w:rFonts w:ascii="Times New Roman" w:hAnsi="Times New Roman" w:cs="Times New Roman"/>
          <w:sz w:val="28"/>
          <w:szCs w:val="28"/>
        </w:rPr>
        <w:t>The passage quoted above shows that once the sale agreement complies with the Alienation of Land Act</w:t>
      </w:r>
      <w:r w:rsidR="00A17B01" w:rsidRPr="00EF2F28">
        <w:rPr>
          <w:rFonts w:ascii="Times New Roman" w:hAnsi="Times New Roman" w:cs="Times New Roman"/>
          <w:sz w:val="28"/>
          <w:szCs w:val="28"/>
          <w:vertAlign w:val="superscript"/>
        </w:rPr>
        <w:footnoteReference w:id="2"/>
      </w:r>
      <w:r w:rsidR="00A17B01" w:rsidRPr="00EF2F28">
        <w:rPr>
          <w:rFonts w:ascii="Times New Roman" w:hAnsi="Times New Roman" w:cs="Times New Roman"/>
          <w:sz w:val="28"/>
          <w:szCs w:val="28"/>
        </w:rPr>
        <w:t xml:space="preserve"> and ownership passes, the immovable property is registered by the Deeds Office </w:t>
      </w:r>
      <w:r w:rsidR="00747589">
        <w:rPr>
          <w:rFonts w:ascii="Times New Roman" w:hAnsi="Times New Roman" w:cs="Times New Roman"/>
          <w:sz w:val="28"/>
          <w:szCs w:val="28"/>
        </w:rPr>
        <w:t xml:space="preserve">and </w:t>
      </w:r>
      <w:r w:rsidR="00A17B01" w:rsidRPr="00EF2F28">
        <w:rPr>
          <w:rFonts w:ascii="Times New Roman" w:hAnsi="Times New Roman" w:cs="Times New Roman"/>
          <w:sz w:val="28"/>
          <w:szCs w:val="28"/>
        </w:rPr>
        <w:t>then the agreement is valid</w:t>
      </w:r>
      <w:r w:rsidR="00A17B01" w:rsidRPr="00BC6ED1">
        <w:rPr>
          <w:rFonts w:ascii="Times New Roman" w:hAnsi="Times New Roman" w:cs="Times New Roman"/>
          <w:sz w:val="28"/>
          <w:szCs w:val="28"/>
        </w:rPr>
        <w:t>. It was not the appellants’</w:t>
      </w:r>
      <w:r w:rsidR="00207E4D">
        <w:rPr>
          <w:rFonts w:ascii="Times New Roman" w:hAnsi="Times New Roman" w:cs="Times New Roman"/>
          <w:sz w:val="28"/>
          <w:szCs w:val="28"/>
        </w:rPr>
        <w:t xml:space="preserve"> </w:t>
      </w:r>
      <w:r w:rsidR="00A17B01" w:rsidRPr="00BC6ED1">
        <w:rPr>
          <w:rFonts w:ascii="Times New Roman" w:hAnsi="Times New Roman" w:cs="Times New Roman"/>
          <w:sz w:val="28"/>
          <w:szCs w:val="28"/>
        </w:rPr>
        <w:t xml:space="preserve">case in the </w:t>
      </w:r>
      <w:r w:rsidR="00A17B01" w:rsidRPr="00207E4D">
        <w:rPr>
          <w:rFonts w:ascii="Times New Roman" w:hAnsi="Times New Roman" w:cs="Times New Roman"/>
          <w:sz w:val="28"/>
          <w:szCs w:val="28"/>
        </w:rPr>
        <w:t>court a quo that the</w:t>
      </w:r>
      <w:r w:rsidR="00A17B01" w:rsidRPr="00BC6ED1">
        <w:rPr>
          <w:rFonts w:ascii="Times New Roman" w:hAnsi="Times New Roman" w:cs="Times New Roman"/>
          <w:sz w:val="28"/>
          <w:szCs w:val="28"/>
        </w:rPr>
        <w:t xml:space="preserve"> sale was invalid because it did not meet the requirements of the </w:t>
      </w:r>
      <w:r w:rsidR="00A17B01">
        <w:rPr>
          <w:rFonts w:ascii="Times New Roman" w:hAnsi="Times New Roman" w:cs="Times New Roman"/>
          <w:sz w:val="28"/>
          <w:szCs w:val="28"/>
        </w:rPr>
        <w:t xml:space="preserve">Alienation of Land </w:t>
      </w:r>
      <w:r w:rsidR="00A17B01" w:rsidRPr="00BC6ED1">
        <w:rPr>
          <w:rFonts w:ascii="Times New Roman" w:hAnsi="Times New Roman" w:cs="Times New Roman"/>
          <w:sz w:val="28"/>
          <w:szCs w:val="28"/>
        </w:rPr>
        <w:t>Act, but rather that because Mr. Kee did not have the authority to act on behalf of the deregistered CC, the sale and ownership of the property could not be validly passed as the property belonged to the State. For reasons that will follow, this contention is without merit.</w:t>
      </w:r>
    </w:p>
    <w:p w14:paraId="6E1CE0B8" w14:textId="77777777" w:rsidR="00A17B01" w:rsidRPr="00F76CF3" w:rsidRDefault="00A17B01" w:rsidP="00A17B01">
      <w:pPr>
        <w:pStyle w:val="JudgmentNumbered"/>
        <w:numPr>
          <w:ilvl w:val="0"/>
          <w:numId w:val="0"/>
        </w:numPr>
        <w:rPr>
          <w:b/>
          <w:bCs/>
        </w:rPr>
      </w:pPr>
      <w:r w:rsidRPr="00282CEE">
        <w:rPr>
          <w:b/>
          <w:bCs/>
          <w:i/>
          <w:iCs/>
        </w:rPr>
        <w:t>Principles on bona vacantia</w:t>
      </w:r>
    </w:p>
    <w:p w14:paraId="64E5E4F5" w14:textId="67589862"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[10]</w:t>
      </w:r>
      <w:r w:rsidRPr="00BC6ED1">
        <w:rPr>
          <w:rFonts w:ascii="Times New Roman" w:hAnsi="Times New Roman" w:cs="Times New Roman"/>
          <w:sz w:val="28"/>
          <w:szCs w:val="28"/>
        </w:rPr>
        <w:tab/>
      </w:r>
      <w:r w:rsidR="00A17B01" w:rsidRPr="00BC6ED1">
        <w:rPr>
          <w:rFonts w:ascii="Times New Roman" w:hAnsi="Times New Roman" w:cs="Times New Roman"/>
          <w:bCs/>
          <w:sz w:val="28"/>
          <w:szCs w:val="28"/>
          <w:lang w:val="en-US"/>
        </w:rPr>
        <w:t>Section 82 of the Companies Act</w:t>
      </w:r>
      <w:r w:rsidR="00A17B01" w:rsidRPr="00BC6ED1">
        <w:rPr>
          <w:rStyle w:val="FootnoteReference"/>
          <w:rFonts w:ascii="Times New Roman" w:hAnsi="Times New Roman" w:cs="Times New Roman"/>
          <w:bCs/>
          <w:sz w:val="28"/>
          <w:szCs w:val="28"/>
          <w:lang w:val="en-US"/>
        </w:rPr>
        <w:footnoteReference w:id="3"/>
      </w:r>
      <w:r w:rsidR="00A17B01" w:rsidRPr="00BC6ED1">
        <w:rPr>
          <w:rFonts w:ascii="Times New Roman" w:hAnsi="Times New Roman" w:cs="Times New Roman"/>
          <w:bCs/>
          <w:sz w:val="28"/>
          <w:szCs w:val="28"/>
          <w:lang w:val="en-US"/>
        </w:rPr>
        <w:t xml:space="preserve"> (the </w:t>
      </w:r>
      <w:r w:rsidR="004B127F">
        <w:rPr>
          <w:rFonts w:ascii="Times New Roman" w:hAnsi="Times New Roman" w:cs="Times New Roman"/>
          <w:bCs/>
          <w:sz w:val="28"/>
          <w:szCs w:val="28"/>
          <w:lang w:val="en-US"/>
        </w:rPr>
        <w:t xml:space="preserve">Companies </w:t>
      </w:r>
      <w:r w:rsidR="00A17B01" w:rsidRPr="00BC6ED1">
        <w:rPr>
          <w:rFonts w:ascii="Times New Roman" w:hAnsi="Times New Roman" w:cs="Times New Roman"/>
          <w:bCs/>
          <w:sz w:val="28"/>
          <w:szCs w:val="28"/>
          <w:lang w:val="en-US"/>
        </w:rPr>
        <w:t xml:space="preserve">Act) deals with the removal of a company from the </w:t>
      </w:r>
      <w:r w:rsidR="00A17B01" w:rsidRPr="00BC6ED1">
        <w:rPr>
          <w:rFonts w:ascii="Times New Roman" w:hAnsi="Times New Roman" w:cs="Times New Roman"/>
          <w:bCs/>
          <w:sz w:val="28"/>
          <w:szCs w:val="28"/>
        </w:rPr>
        <w:t>Companies and Intellectual Property Commission</w:t>
      </w:r>
      <w:r w:rsidR="00A17B01" w:rsidRPr="00BC6ED1">
        <w:rPr>
          <w:rFonts w:ascii="Times New Roman" w:hAnsi="Times New Roman" w:cs="Times New Roman"/>
          <w:bCs/>
          <w:sz w:val="28"/>
          <w:szCs w:val="28"/>
          <w:lang w:val="en-US"/>
        </w:rPr>
        <w:t xml:space="preserve"> (CIPC) register and states as follows:</w:t>
      </w:r>
    </w:p>
    <w:p w14:paraId="628D7D6B" w14:textId="77777777" w:rsidR="00A17B01" w:rsidRPr="00D76396" w:rsidRDefault="00A17B01" w:rsidP="00A17B01">
      <w:pPr>
        <w:pStyle w:val="JudgmentNumbered"/>
        <w:numPr>
          <w:ilvl w:val="0"/>
          <w:numId w:val="0"/>
        </w:numPr>
        <w:spacing w:after="120"/>
        <w:ind w:left="567"/>
        <w:rPr>
          <w:rFonts w:ascii="Times New Roman" w:hAnsi="Times New Roman" w:cs="Times New Roman"/>
          <w:sz w:val="28"/>
          <w:szCs w:val="28"/>
        </w:rPr>
      </w:pPr>
      <w:r w:rsidRPr="00D76396">
        <w:rPr>
          <w:rFonts w:ascii="Times New Roman" w:hAnsi="Times New Roman" w:cs="Times New Roman"/>
          <w:sz w:val="28"/>
          <w:szCs w:val="28"/>
        </w:rPr>
        <w:t>“(1) The Master must file a certificate of winding up of a company when the affairs of the company have been completely wound up.</w:t>
      </w:r>
    </w:p>
    <w:p w14:paraId="691159B8" w14:textId="77777777" w:rsidR="00A17B01" w:rsidRPr="00D76396" w:rsidRDefault="00A17B01" w:rsidP="00A17B01">
      <w:pPr>
        <w:pStyle w:val="JudgmentNumbered"/>
        <w:numPr>
          <w:ilvl w:val="0"/>
          <w:numId w:val="0"/>
        </w:numPr>
        <w:spacing w:after="120"/>
        <w:ind w:left="567"/>
        <w:rPr>
          <w:rFonts w:ascii="Times New Roman" w:hAnsi="Times New Roman" w:cs="Times New Roman"/>
          <w:sz w:val="28"/>
          <w:szCs w:val="28"/>
        </w:rPr>
      </w:pPr>
      <w:r w:rsidRPr="00D76396">
        <w:rPr>
          <w:rFonts w:ascii="Times New Roman" w:hAnsi="Times New Roman" w:cs="Times New Roman"/>
          <w:sz w:val="28"/>
          <w:szCs w:val="28"/>
        </w:rPr>
        <w:lastRenderedPageBreak/>
        <w:t xml:space="preserve">(2) Upon receiving a certificate in terms of subsection (1), the Commission [CIPC] must— </w:t>
      </w:r>
    </w:p>
    <w:p w14:paraId="59ABDE9B" w14:textId="77777777" w:rsidR="00A17B01" w:rsidRPr="00D76396" w:rsidRDefault="00A17B01" w:rsidP="00A17B01">
      <w:pPr>
        <w:pStyle w:val="JudgmentNumbered"/>
        <w:numPr>
          <w:ilvl w:val="0"/>
          <w:numId w:val="0"/>
        </w:numPr>
        <w:spacing w:after="120"/>
        <w:ind w:left="873"/>
        <w:rPr>
          <w:rFonts w:ascii="Times New Roman" w:hAnsi="Times New Roman" w:cs="Times New Roman"/>
          <w:sz w:val="28"/>
          <w:szCs w:val="28"/>
        </w:rPr>
      </w:pPr>
      <w:r w:rsidRPr="00D76396">
        <w:rPr>
          <w:rFonts w:ascii="Times New Roman" w:hAnsi="Times New Roman" w:cs="Times New Roman"/>
          <w:sz w:val="28"/>
          <w:szCs w:val="28"/>
        </w:rPr>
        <w:t xml:space="preserve">(a) record the dissolution of the company in the prescribed manner; and </w:t>
      </w:r>
    </w:p>
    <w:p w14:paraId="3187B654" w14:textId="77777777" w:rsidR="00A17B01" w:rsidRPr="00D76396" w:rsidRDefault="00A17B01" w:rsidP="00A17B01">
      <w:pPr>
        <w:pStyle w:val="JudgmentNumbered"/>
        <w:numPr>
          <w:ilvl w:val="0"/>
          <w:numId w:val="0"/>
        </w:numPr>
        <w:spacing w:after="120"/>
        <w:ind w:left="873"/>
        <w:rPr>
          <w:rFonts w:ascii="Times New Roman" w:hAnsi="Times New Roman" w:cs="Times New Roman"/>
          <w:sz w:val="28"/>
          <w:szCs w:val="28"/>
        </w:rPr>
      </w:pPr>
      <w:r w:rsidRPr="00D76396">
        <w:rPr>
          <w:rFonts w:ascii="Times New Roman" w:hAnsi="Times New Roman" w:cs="Times New Roman"/>
          <w:sz w:val="28"/>
          <w:szCs w:val="28"/>
        </w:rPr>
        <w:t xml:space="preserve">(b) remove the company’s name from the companies register. </w:t>
      </w:r>
    </w:p>
    <w:p w14:paraId="3E6A7C13" w14:textId="77777777" w:rsidR="00A17B01" w:rsidRPr="00D76396" w:rsidRDefault="00A17B01" w:rsidP="00A17B01">
      <w:pPr>
        <w:pStyle w:val="JudgmentNumbered"/>
        <w:numPr>
          <w:ilvl w:val="0"/>
          <w:numId w:val="0"/>
        </w:numPr>
        <w:spacing w:after="120"/>
        <w:ind w:left="567"/>
        <w:rPr>
          <w:rFonts w:ascii="Times New Roman" w:hAnsi="Times New Roman" w:cs="Times New Roman"/>
          <w:sz w:val="28"/>
          <w:szCs w:val="28"/>
        </w:rPr>
      </w:pPr>
      <w:r w:rsidRPr="00D76396">
        <w:rPr>
          <w:rFonts w:ascii="Times New Roman" w:hAnsi="Times New Roman" w:cs="Times New Roman"/>
          <w:sz w:val="28"/>
          <w:szCs w:val="28"/>
        </w:rPr>
        <w:t xml:space="preserve">(3) In addition to the duty to deregister a company contemplated in subsection (2)(b), the Commission may otherwise remove a company from the companies register only if— </w:t>
      </w:r>
    </w:p>
    <w:p w14:paraId="1626AA4A" w14:textId="77777777" w:rsidR="00A17B01" w:rsidRPr="00D76396" w:rsidRDefault="00A17B01" w:rsidP="00A17B01">
      <w:pPr>
        <w:pStyle w:val="JudgmentNumbered"/>
        <w:numPr>
          <w:ilvl w:val="0"/>
          <w:numId w:val="0"/>
        </w:numPr>
        <w:spacing w:after="120"/>
        <w:ind w:left="1287" w:firstLine="153"/>
        <w:rPr>
          <w:rFonts w:ascii="Times New Roman" w:hAnsi="Times New Roman" w:cs="Times New Roman"/>
          <w:sz w:val="28"/>
          <w:szCs w:val="28"/>
        </w:rPr>
      </w:pPr>
      <w:r w:rsidRPr="00D76396">
        <w:rPr>
          <w:rFonts w:ascii="Times New Roman" w:hAnsi="Times New Roman" w:cs="Times New Roman"/>
          <w:sz w:val="28"/>
          <w:szCs w:val="28"/>
        </w:rPr>
        <w:t>(a) the company—</w:t>
      </w:r>
    </w:p>
    <w:p w14:paraId="645F9400" w14:textId="77777777" w:rsidR="00A17B01" w:rsidRPr="00D76396" w:rsidRDefault="00A17B01" w:rsidP="00A17B01">
      <w:pPr>
        <w:pStyle w:val="JudgmentNumbered"/>
        <w:numPr>
          <w:ilvl w:val="0"/>
          <w:numId w:val="0"/>
        </w:numPr>
        <w:spacing w:after="120"/>
        <w:ind w:left="1440"/>
        <w:rPr>
          <w:rFonts w:ascii="Times New Roman" w:hAnsi="Times New Roman" w:cs="Times New Roman"/>
          <w:sz w:val="28"/>
          <w:szCs w:val="28"/>
        </w:rPr>
      </w:pPr>
      <w:r w:rsidRPr="00D76396">
        <w:rPr>
          <w:rFonts w:ascii="Times New Roman" w:hAnsi="Times New Roman" w:cs="Times New Roman"/>
          <w:sz w:val="28"/>
          <w:szCs w:val="28"/>
        </w:rPr>
        <w:t xml:space="preserve">(i) has failed to file an annual return in terms of section 33 for two or more years in succession; and </w:t>
      </w:r>
    </w:p>
    <w:p w14:paraId="41BDA9E7" w14:textId="77777777" w:rsidR="00A17B01" w:rsidRPr="00D76396" w:rsidRDefault="00A17B01" w:rsidP="00A17B01">
      <w:pPr>
        <w:pStyle w:val="JudgmentNumbered"/>
        <w:numPr>
          <w:ilvl w:val="0"/>
          <w:numId w:val="0"/>
        </w:numPr>
        <w:spacing w:after="120"/>
        <w:ind w:left="1287" w:firstLine="153"/>
        <w:rPr>
          <w:rFonts w:ascii="Times New Roman" w:hAnsi="Times New Roman" w:cs="Times New Roman"/>
          <w:sz w:val="28"/>
          <w:szCs w:val="28"/>
        </w:rPr>
      </w:pPr>
      <w:r w:rsidRPr="00D76396">
        <w:rPr>
          <w:rFonts w:ascii="Times New Roman" w:hAnsi="Times New Roman" w:cs="Times New Roman"/>
          <w:sz w:val="28"/>
          <w:szCs w:val="28"/>
        </w:rPr>
        <w:t xml:space="preserve">(ii) on demand by the Commission, has failed to— </w:t>
      </w:r>
    </w:p>
    <w:p w14:paraId="242BDDF5" w14:textId="77777777" w:rsidR="00A17B01" w:rsidRPr="00D76396" w:rsidRDefault="00A17B01" w:rsidP="00A17B01">
      <w:pPr>
        <w:pStyle w:val="JudgmentNumbered"/>
        <w:numPr>
          <w:ilvl w:val="0"/>
          <w:numId w:val="0"/>
        </w:numPr>
        <w:spacing w:after="120"/>
        <w:ind w:left="2160"/>
        <w:rPr>
          <w:rFonts w:ascii="Times New Roman" w:hAnsi="Times New Roman" w:cs="Times New Roman"/>
          <w:sz w:val="28"/>
          <w:szCs w:val="28"/>
        </w:rPr>
      </w:pPr>
      <w:r w:rsidRPr="00D76396">
        <w:rPr>
          <w:rFonts w:ascii="Times New Roman" w:hAnsi="Times New Roman" w:cs="Times New Roman"/>
          <w:sz w:val="28"/>
          <w:szCs w:val="28"/>
        </w:rPr>
        <w:t xml:space="preserve">(aa) give satisfactory reasons for the failure to file the required annual returns; or </w:t>
      </w:r>
    </w:p>
    <w:p w14:paraId="41EECE14" w14:textId="77777777" w:rsidR="00A17B01" w:rsidRPr="00D76396" w:rsidRDefault="00A17B01" w:rsidP="00A17B01">
      <w:pPr>
        <w:pStyle w:val="JudgmentNumbered"/>
        <w:numPr>
          <w:ilvl w:val="0"/>
          <w:numId w:val="0"/>
        </w:numPr>
        <w:spacing w:after="120"/>
        <w:ind w:left="2160"/>
        <w:rPr>
          <w:rFonts w:ascii="Times New Roman" w:hAnsi="Times New Roman" w:cs="Times New Roman"/>
          <w:sz w:val="28"/>
          <w:szCs w:val="28"/>
        </w:rPr>
      </w:pPr>
      <w:r w:rsidRPr="00D76396">
        <w:rPr>
          <w:rFonts w:ascii="Times New Roman" w:hAnsi="Times New Roman" w:cs="Times New Roman"/>
          <w:sz w:val="28"/>
          <w:szCs w:val="28"/>
        </w:rPr>
        <w:t xml:space="preserve">(bb) show satisfactory cause for the company to remain registered; or </w:t>
      </w:r>
    </w:p>
    <w:p w14:paraId="0164B973" w14:textId="77777777" w:rsidR="00A17B01" w:rsidRPr="00D76396" w:rsidRDefault="00A17B01" w:rsidP="00A17B01">
      <w:pPr>
        <w:pStyle w:val="JudgmentNumbered"/>
        <w:numPr>
          <w:ilvl w:val="0"/>
          <w:numId w:val="0"/>
        </w:numPr>
        <w:spacing w:after="120"/>
        <w:ind w:left="567" w:firstLine="153"/>
        <w:rPr>
          <w:rFonts w:ascii="Times New Roman" w:hAnsi="Times New Roman" w:cs="Times New Roman"/>
          <w:sz w:val="28"/>
          <w:szCs w:val="28"/>
        </w:rPr>
      </w:pPr>
      <w:r w:rsidRPr="00D76396">
        <w:rPr>
          <w:rFonts w:ascii="Times New Roman" w:hAnsi="Times New Roman" w:cs="Times New Roman"/>
          <w:sz w:val="28"/>
          <w:szCs w:val="28"/>
        </w:rPr>
        <w:t xml:space="preserve">(b) the Commission—  </w:t>
      </w:r>
    </w:p>
    <w:p w14:paraId="102B1EA3" w14:textId="77777777" w:rsidR="00A17B01" w:rsidRPr="00D76396" w:rsidRDefault="00A17B01" w:rsidP="00A17B01">
      <w:pPr>
        <w:pStyle w:val="JudgmentNumbered"/>
        <w:numPr>
          <w:ilvl w:val="0"/>
          <w:numId w:val="0"/>
        </w:numPr>
        <w:spacing w:after="120"/>
        <w:ind w:left="1440"/>
        <w:rPr>
          <w:rFonts w:ascii="Times New Roman" w:hAnsi="Times New Roman" w:cs="Times New Roman"/>
          <w:sz w:val="28"/>
          <w:szCs w:val="28"/>
        </w:rPr>
      </w:pPr>
      <w:r w:rsidRPr="00D76396">
        <w:rPr>
          <w:rFonts w:ascii="Times New Roman" w:hAnsi="Times New Roman" w:cs="Times New Roman"/>
          <w:sz w:val="28"/>
          <w:szCs w:val="28"/>
        </w:rPr>
        <w:t xml:space="preserve">(i) has determined in the prescribed manner that the company appears to have been inactive for at least seven years, and no person has demonstrated a reasonable interest in, or reason for, it’s continued existence; or </w:t>
      </w:r>
    </w:p>
    <w:p w14:paraId="61430CFC" w14:textId="77777777" w:rsidR="00A17B01" w:rsidRPr="00D76396" w:rsidRDefault="00A17B01" w:rsidP="00A17B01">
      <w:pPr>
        <w:pStyle w:val="JudgmentNumbered"/>
        <w:numPr>
          <w:ilvl w:val="0"/>
          <w:numId w:val="0"/>
        </w:numPr>
        <w:spacing w:after="120"/>
        <w:ind w:left="1440"/>
        <w:rPr>
          <w:rFonts w:ascii="Times New Roman" w:hAnsi="Times New Roman" w:cs="Times New Roman"/>
          <w:sz w:val="28"/>
          <w:szCs w:val="28"/>
        </w:rPr>
      </w:pPr>
      <w:r w:rsidRPr="00D76396">
        <w:rPr>
          <w:rFonts w:ascii="Times New Roman" w:hAnsi="Times New Roman" w:cs="Times New Roman"/>
          <w:sz w:val="28"/>
          <w:szCs w:val="28"/>
        </w:rPr>
        <w:t xml:space="preserve">(ii)  has received a request in the prescribed manner and form and has determined that the company— </w:t>
      </w:r>
    </w:p>
    <w:p w14:paraId="6456069C" w14:textId="77777777" w:rsidR="00A17B01" w:rsidRPr="00D76396" w:rsidRDefault="00A17B01" w:rsidP="00A17B01">
      <w:pPr>
        <w:pStyle w:val="JudgmentNumbered"/>
        <w:numPr>
          <w:ilvl w:val="0"/>
          <w:numId w:val="0"/>
        </w:numPr>
        <w:spacing w:after="120"/>
        <w:ind w:left="2007" w:firstLine="153"/>
        <w:rPr>
          <w:rFonts w:ascii="Times New Roman" w:hAnsi="Times New Roman" w:cs="Times New Roman"/>
          <w:sz w:val="28"/>
          <w:szCs w:val="28"/>
        </w:rPr>
      </w:pPr>
      <w:r w:rsidRPr="00D76396">
        <w:rPr>
          <w:rFonts w:ascii="Times New Roman" w:hAnsi="Times New Roman" w:cs="Times New Roman"/>
          <w:sz w:val="28"/>
          <w:szCs w:val="28"/>
        </w:rPr>
        <w:t>(aa) has ceased to carry on business; and</w:t>
      </w:r>
    </w:p>
    <w:p w14:paraId="534875C6" w14:textId="77777777" w:rsidR="00A17B01" w:rsidRPr="00D76396" w:rsidRDefault="00A17B01" w:rsidP="00A17B01">
      <w:pPr>
        <w:pStyle w:val="JudgmentNumbered"/>
        <w:numPr>
          <w:ilvl w:val="0"/>
          <w:numId w:val="0"/>
        </w:numPr>
        <w:spacing w:after="120"/>
        <w:ind w:left="2160"/>
        <w:rPr>
          <w:rFonts w:ascii="Times New Roman" w:hAnsi="Times New Roman" w:cs="Times New Roman"/>
          <w:sz w:val="28"/>
          <w:szCs w:val="28"/>
        </w:rPr>
      </w:pPr>
      <w:r w:rsidRPr="00D76396">
        <w:rPr>
          <w:rFonts w:ascii="Times New Roman" w:hAnsi="Times New Roman" w:cs="Times New Roman"/>
          <w:sz w:val="28"/>
          <w:szCs w:val="28"/>
        </w:rPr>
        <w:t xml:space="preserve">(bb) has no assets or, because of the inadequacy of its assets, there is no reasonable probability of the company being liquidated. </w:t>
      </w:r>
    </w:p>
    <w:p w14:paraId="1DDB0460" w14:textId="77777777" w:rsidR="00A17B01" w:rsidRPr="00D76396" w:rsidRDefault="00A17B01" w:rsidP="00A17B01">
      <w:pPr>
        <w:pStyle w:val="JudgmentNumbered"/>
        <w:numPr>
          <w:ilvl w:val="0"/>
          <w:numId w:val="0"/>
        </w:numPr>
        <w:spacing w:after="120"/>
        <w:ind w:left="567"/>
        <w:rPr>
          <w:rFonts w:ascii="Times New Roman" w:hAnsi="Times New Roman" w:cs="Times New Roman"/>
          <w:sz w:val="28"/>
          <w:szCs w:val="28"/>
        </w:rPr>
      </w:pPr>
      <w:r w:rsidRPr="00D76396">
        <w:rPr>
          <w:rFonts w:ascii="Times New Roman" w:hAnsi="Times New Roman" w:cs="Times New Roman"/>
          <w:sz w:val="28"/>
          <w:szCs w:val="28"/>
        </w:rPr>
        <w:lastRenderedPageBreak/>
        <w:t xml:space="preserve">(4) If the Commission deregisters a company as contemplated in subsection (3), any interested person may apply in the prescribed manner and form to the Commission, to reinstate the registration of the company.” </w:t>
      </w:r>
    </w:p>
    <w:p w14:paraId="76438960" w14:textId="570A5D5B" w:rsidR="00A17B01" w:rsidRPr="00D76396" w:rsidRDefault="00A17B01" w:rsidP="00A17B01">
      <w:pPr>
        <w:pStyle w:val="JudgmentNumbered"/>
        <w:numPr>
          <w:ilvl w:val="0"/>
          <w:numId w:val="0"/>
        </w:numPr>
        <w:ind w:left="567"/>
        <w:rPr>
          <w:rFonts w:ascii="Times New Roman" w:hAnsi="Times New Roman" w:cs="Times New Roman"/>
          <w:sz w:val="28"/>
          <w:szCs w:val="28"/>
        </w:rPr>
      </w:pPr>
      <w:r w:rsidRPr="00D76396">
        <w:rPr>
          <w:rFonts w:ascii="Times New Roman" w:hAnsi="Times New Roman" w:cs="Times New Roman"/>
          <w:sz w:val="28"/>
          <w:szCs w:val="28"/>
        </w:rPr>
        <w:t xml:space="preserve">The definition of a “company” in the </w:t>
      </w:r>
      <w:r w:rsidR="004B127F">
        <w:rPr>
          <w:rFonts w:ascii="Times New Roman" w:hAnsi="Times New Roman" w:cs="Times New Roman"/>
          <w:sz w:val="28"/>
          <w:szCs w:val="28"/>
        </w:rPr>
        <w:t xml:space="preserve">Companies </w:t>
      </w:r>
      <w:r w:rsidRPr="00D76396">
        <w:rPr>
          <w:rFonts w:ascii="Times New Roman" w:hAnsi="Times New Roman" w:cs="Times New Roman"/>
          <w:sz w:val="28"/>
          <w:szCs w:val="28"/>
        </w:rPr>
        <w:t>Act includes a CC. The effect of such removal is that the company ceases to exist.</w:t>
      </w:r>
    </w:p>
    <w:p w14:paraId="17FA120D" w14:textId="7919A194"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[11]</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 xml:space="preserve">In terms of section 83 of the </w:t>
      </w:r>
      <w:r w:rsidR="004B127F">
        <w:rPr>
          <w:rFonts w:ascii="Times New Roman" w:hAnsi="Times New Roman" w:cs="Times New Roman"/>
          <w:sz w:val="28"/>
          <w:szCs w:val="28"/>
          <w:lang w:val="en-ZA"/>
        </w:rPr>
        <w:t xml:space="preserve">Companies </w:t>
      </w:r>
      <w:r w:rsidR="00A17B01" w:rsidRPr="00BC6ED1">
        <w:rPr>
          <w:rFonts w:ascii="Times New Roman" w:hAnsi="Times New Roman" w:cs="Times New Roman"/>
          <w:sz w:val="28"/>
          <w:szCs w:val="28"/>
          <w:lang w:val="en-ZA"/>
        </w:rPr>
        <w:t>Act, the deregistration and removal from the register of companies means that the company is dissolved as from the date on which its name is removed from the companies register. This means that the legal persona of the company ceases to exist. The company will therefore no longer be able to trade, do business, enter into agreements and will not be able to take any legal action against any other party, nor will any other party be able to take any legal action against the company</w:t>
      </w:r>
      <w:r w:rsidR="00A17B01" w:rsidRPr="00BC6ED1">
        <w:rPr>
          <w:rFonts w:ascii="Times New Roman" w:hAnsi="Times New Roman" w:cs="Times New Roman"/>
          <w:sz w:val="28"/>
          <w:szCs w:val="28"/>
        </w:rPr>
        <w:t>.</w:t>
      </w:r>
    </w:p>
    <w:p w14:paraId="6F933F08" w14:textId="77B86C24"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[12]</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In certain instances, it may happen that a company is deregistered while it is still in possession of fixed or moveable assets. After the deregistration of a company, any and all assets that it may have owned immediately prior to its deregistration, pass to the State as </w:t>
      </w:r>
      <w:r w:rsidR="00A17B01" w:rsidRPr="00BC6ED1">
        <w:rPr>
          <w:rFonts w:ascii="Times New Roman" w:hAnsi="Times New Roman" w:cs="Times New Roman"/>
          <w:i/>
          <w:iCs/>
          <w:sz w:val="28"/>
          <w:szCs w:val="28"/>
          <w:lang w:val="en-ZA"/>
        </w:rPr>
        <w:t>bona vacantia </w:t>
      </w:r>
      <w:r w:rsidR="00A17B01" w:rsidRPr="00BC6ED1">
        <w:rPr>
          <w:rFonts w:ascii="Times New Roman" w:hAnsi="Times New Roman" w:cs="Times New Roman"/>
          <w:sz w:val="28"/>
          <w:szCs w:val="28"/>
          <w:lang w:val="en-ZA"/>
        </w:rPr>
        <w:t>(loosely meaning property without an owner or ownerless property)</w:t>
      </w:r>
      <w:r w:rsidR="00A17B01" w:rsidRPr="00BC6ED1">
        <w:rPr>
          <w:rFonts w:ascii="Times New Roman" w:hAnsi="Times New Roman" w:cs="Times New Roman"/>
          <w:sz w:val="28"/>
          <w:szCs w:val="28"/>
          <w:lang w:val="en-CA"/>
        </w:rPr>
        <w:t>.</w:t>
      </w:r>
    </w:p>
    <w:p w14:paraId="7EE60C97" w14:textId="3391B423"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[13]</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The broad principle of </w:t>
      </w:r>
      <w:r w:rsidR="00A17B01" w:rsidRPr="00BC6ED1">
        <w:rPr>
          <w:rFonts w:ascii="Times New Roman" w:hAnsi="Times New Roman" w:cs="Times New Roman"/>
          <w:i/>
          <w:iCs/>
          <w:sz w:val="28"/>
          <w:szCs w:val="28"/>
          <w:lang w:val="en-ZA"/>
        </w:rPr>
        <w:t>bona vacantia </w:t>
      </w:r>
      <w:r w:rsidR="00A17B01" w:rsidRPr="00BC6ED1">
        <w:rPr>
          <w:rFonts w:ascii="Times New Roman" w:hAnsi="Times New Roman" w:cs="Times New Roman"/>
          <w:sz w:val="28"/>
          <w:szCs w:val="28"/>
          <w:lang w:val="en-ZA"/>
        </w:rPr>
        <w:t xml:space="preserve">being the property of the </w:t>
      </w:r>
      <w:r w:rsidR="00A17B01">
        <w:rPr>
          <w:rFonts w:ascii="Times New Roman" w:hAnsi="Times New Roman" w:cs="Times New Roman"/>
          <w:sz w:val="28"/>
          <w:szCs w:val="28"/>
          <w:lang w:val="en-ZA"/>
        </w:rPr>
        <w:t>S</w:t>
      </w:r>
      <w:r w:rsidR="00A17B01" w:rsidRPr="00BC6ED1">
        <w:rPr>
          <w:rFonts w:ascii="Times New Roman" w:hAnsi="Times New Roman" w:cs="Times New Roman"/>
          <w:sz w:val="28"/>
          <w:szCs w:val="28"/>
          <w:lang w:val="en-ZA"/>
        </w:rPr>
        <w:t>tate has its origins in Roman law, specifically in the context of intestate succession where no intestate heirs exist. Similarly, in English law, assets of a person that dies intestate without any intestate heirs, pass to the Crown.</w:t>
      </w:r>
    </w:p>
    <w:p w14:paraId="5A7DF244" w14:textId="0C5F000D"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[14]</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In English law the situation regarding </w:t>
      </w:r>
      <w:r w:rsidR="00A17B01" w:rsidRPr="00BC6ED1">
        <w:rPr>
          <w:rFonts w:ascii="Times New Roman" w:hAnsi="Times New Roman" w:cs="Times New Roman"/>
          <w:i/>
          <w:iCs/>
          <w:sz w:val="28"/>
          <w:szCs w:val="28"/>
          <w:lang w:val="en-ZA"/>
        </w:rPr>
        <w:t>bona vacantia </w:t>
      </w:r>
      <w:r w:rsidR="00A17B01" w:rsidRPr="00BC6ED1">
        <w:rPr>
          <w:rFonts w:ascii="Times New Roman" w:hAnsi="Times New Roman" w:cs="Times New Roman"/>
          <w:sz w:val="28"/>
          <w:szCs w:val="28"/>
          <w:lang w:val="en-ZA"/>
        </w:rPr>
        <w:t xml:space="preserve">in the case of intestate succession as mentioned above, is similar to the case where a company dissolves while it still has assets. The assets of a dissolved company pass to the Crown. This position has been consistently captured in English legislation, in this regard, reference is made to section 296 of the Companies </w:t>
      </w:r>
      <w:r w:rsidR="00A17B01" w:rsidRPr="00BC6ED1">
        <w:rPr>
          <w:rFonts w:ascii="Times New Roman" w:hAnsi="Times New Roman" w:cs="Times New Roman"/>
          <w:sz w:val="28"/>
          <w:szCs w:val="28"/>
          <w:lang w:val="en-ZA"/>
        </w:rPr>
        <w:lastRenderedPageBreak/>
        <w:t>Act, 1929; section 354 of the Companies Act, 1948; section 654 of the Companies Act, 1985 and section</w:t>
      </w:r>
      <w:r w:rsidR="003461C3">
        <w:rPr>
          <w:rFonts w:ascii="Times New Roman" w:hAnsi="Times New Roman" w:cs="Times New Roman"/>
          <w:sz w:val="28"/>
          <w:szCs w:val="28"/>
          <w:lang w:val="en-ZA"/>
        </w:rPr>
        <w:t xml:space="preserve"> </w:t>
      </w:r>
      <w:r w:rsidR="00A17B01" w:rsidRPr="003461C3">
        <w:rPr>
          <w:rFonts w:ascii="Times New Roman" w:hAnsi="Times New Roman" w:cs="Times New Roman"/>
          <w:sz w:val="28"/>
          <w:szCs w:val="28"/>
          <w:lang w:val="en-ZA"/>
        </w:rPr>
        <w:t>1012</w:t>
      </w:r>
      <w:r w:rsidR="00A17B01" w:rsidRPr="00BC6ED1">
        <w:rPr>
          <w:rFonts w:ascii="Times New Roman" w:hAnsi="Times New Roman" w:cs="Times New Roman"/>
          <w:sz w:val="28"/>
          <w:szCs w:val="28"/>
          <w:lang w:val="en-ZA"/>
        </w:rPr>
        <w:t xml:space="preserve"> of the Companies Act, 2006</w:t>
      </w:r>
      <w:r w:rsidR="00A17B01" w:rsidRPr="00BC6ED1">
        <w:rPr>
          <w:rFonts w:ascii="Times New Roman" w:hAnsi="Times New Roman" w:cs="Times New Roman"/>
          <w:sz w:val="28"/>
          <w:szCs w:val="28"/>
          <w:lang w:val="en-US"/>
        </w:rPr>
        <w:t>.</w:t>
      </w:r>
    </w:p>
    <w:p w14:paraId="2CC40CD2" w14:textId="2783F51C"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[15]</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In South Africa, neither the old Companies Act</w:t>
      </w:r>
      <w:r w:rsidR="00A17B01" w:rsidRPr="00BC6ED1">
        <w:rPr>
          <w:rStyle w:val="FootnoteReference"/>
          <w:rFonts w:ascii="Times New Roman" w:hAnsi="Times New Roman" w:cs="Times New Roman"/>
          <w:sz w:val="28"/>
          <w:szCs w:val="28"/>
          <w:lang w:val="en-ZA"/>
        </w:rPr>
        <w:footnoteReference w:id="4"/>
      </w:r>
      <w:r w:rsidR="00A17B01" w:rsidRPr="00BC6ED1">
        <w:rPr>
          <w:rFonts w:ascii="Times New Roman" w:hAnsi="Times New Roman" w:cs="Times New Roman"/>
          <w:sz w:val="28"/>
          <w:szCs w:val="28"/>
          <w:lang w:val="en-ZA"/>
        </w:rPr>
        <w:t xml:space="preserve"> nor the current Companies Act (2008), contains any provisions similar to those contained in the English legislation mentioned above</w:t>
      </w:r>
      <w:r w:rsidR="00A17B01" w:rsidRPr="00BC6ED1">
        <w:rPr>
          <w:rFonts w:ascii="Times New Roman" w:hAnsi="Times New Roman" w:cs="Times New Roman"/>
          <w:sz w:val="28"/>
          <w:szCs w:val="28"/>
          <w:lang w:val="en-US"/>
        </w:rPr>
        <w:t>.</w:t>
      </w:r>
    </w:p>
    <w:p w14:paraId="782CA043" w14:textId="4CB06E4A"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[16]</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Assets of a deregistered company passing to the State as </w:t>
      </w:r>
      <w:r w:rsidR="00A17B01" w:rsidRPr="00BC6ED1">
        <w:rPr>
          <w:rFonts w:ascii="Times New Roman" w:hAnsi="Times New Roman" w:cs="Times New Roman"/>
          <w:i/>
          <w:iCs/>
          <w:sz w:val="28"/>
          <w:szCs w:val="28"/>
          <w:lang w:val="en-ZA"/>
        </w:rPr>
        <w:t>bona vacantia</w:t>
      </w:r>
      <w:r w:rsidR="00A17B01" w:rsidRPr="00BC6ED1">
        <w:rPr>
          <w:rFonts w:ascii="Times New Roman" w:hAnsi="Times New Roman" w:cs="Times New Roman"/>
          <w:sz w:val="28"/>
          <w:szCs w:val="28"/>
          <w:lang w:val="en-ZA"/>
        </w:rPr>
        <w:t> in the South African context was imported from English law and firmly established in our law through a string of court cases throughout the years</w:t>
      </w:r>
      <w:r w:rsidR="00A17B01" w:rsidRPr="00BC6ED1">
        <w:rPr>
          <w:rFonts w:ascii="Times New Roman" w:hAnsi="Times New Roman" w:cs="Times New Roman"/>
          <w:i/>
          <w:iCs/>
          <w:sz w:val="28"/>
          <w:szCs w:val="28"/>
          <w:lang w:val="en-CA"/>
        </w:rPr>
        <w:t>.</w:t>
      </w:r>
    </w:p>
    <w:p w14:paraId="630D3195" w14:textId="5317A20B"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[17]</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In </w:t>
      </w:r>
      <w:r w:rsidR="00A17B01" w:rsidRPr="00BC6ED1">
        <w:rPr>
          <w:rFonts w:ascii="Times New Roman" w:hAnsi="Times New Roman" w:cs="Times New Roman"/>
          <w:i/>
          <w:iCs/>
          <w:sz w:val="28"/>
          <w:szCs w:val="28"/>
          <w:lang w:val="en-ZA"/>
        </w:rPr>
        <w:t>Ex Parte Sprawson (In Re Hebron Diamond Mining Syndicate Ltd)</w:t>
      </w:r>
      <w:r w:rsidR="00A17B01" w:rsidRPr="00BC6ED1">
        <w:rPr>
          <w:rFonts w:ascii="Times New Roman" w:hAnsi="Times New Roman" w:cs="Times New Roman"/>
          <w:sz w:val="28"/>
          <w:szCs w:val="28"/>
          <w:vertAlign w:val="superscript"/>
          <w:lang w:val="en-ZA"/>
        </w:rPr>
        <w:footnoteReference w:id="5"/>
      </w:r>
      <w:r w:rsidR="00A17B01" w:rsidRPr="00BC6ED1">
        <w:rPr>
          <w:rFonts w:ascii="Times New Roman" w:hAnsi="Times New Roman" w:cs="Times New Roman"/>
          <w:i/>
          <w:iCs/>
          <w:sz w:val="28"/>
          <w:szCs w:val="28"/>
          <w:lang w:val="en-ZA"/>
        </w:rPr>
        <w:t xml:space="preserve"> </w:t>
      </w:r>
      <w:r w:rsidR="00A17B01" w:rsidRPr="00BC6ED1">
        <w:rPr>
          <w:rFonts w:ascii="Times New Roman" w:hAnsi="Times New Roman" w:cs="Times New Roman"/>
          <w:sz w:val="28"/>
          <w:szCs w:val="28"/>
          <w:lang w:val="en-ZA"/>
        </w:rPr>
        <w:t>as well as </w:t>
      </w:r>
      <w:r w:rsidR="00A17B01" w:rsidRPr="00BC6ED1">
        <w:rPr>
          <w:rFonts w:ascii="Times New Roman" w:hAnsi="Times New Roman" w:cs="Times New Roman"/>
          <w:i/>
          <w:iCs/>
          <w:sz w:val="28"/>
          <w:szCs w:val="28"/>
          <w:lang w:val="en-ZA"/>
        </w:rPr>
        <w:t>Ex Parte The Government,</w:t>
      </w:r>
      <w:r w:rsidR="00A17B01" w:rsidRPr="00BC6ED1">
        <w:rPr>
          <w:rFonts w:ascii="Times New Roman" w:hAnsi="Times New Roman" w:cs="Times New Roman"/>
          <w:sz w:val="28"/>
          <w:szCs w:val="28"/>
          <w:vertAlign w:val="superscript"/>
          <w:lang w:val="en-ZA"/>
        </w:rPr>
        <w:footnoteReference w:id="6"/>
      </w:r>
      <w:r w:rsidR="00A17B01" w:rsidRPr="00BC6ED1">
        <w:rPr>
          <w:rFonts w:ascii="Times New Roman" w:hAnsi="Times New Roman" w:cs="Times New Roman"/>
          <w:sz w:val="28"/>
          <w:szCs w:val="28"/>
          <w:lang w:val="en-ZA"/>
        </w:rPr>
        <w:t xml:space="preserve"> the English position was confirmed. Certain principles laid down in the </w:t>
      </w:r>
      <w:r w:rsidR="00A17B01" w:rsidRPr="00BC6ED1">
        <w:rPr>
          <w:rFonts w:ascii="Times New Roman" w:hAnsi="Times New Roman" w:cs="Times New Roman"/>
          <w:i/>
          <w:iCs/>
          <w:sz w:val="28"/>
          <w:szCs w:val="28"/>
          <w:lang w:val="en-ZA"/>
        </w:rPr>
        <w:t>Sprawson </w:t>
      </w:r>
      <w:r w:rsidR="00A17B01" w:rsidRPr="00BC6ED1">
        <w:rPr>
          <w:rFonts w:ascii="Times New Roman" w:hAnsi="Times New Roman" w:cs="Times New Roman"/>
          <w:sz w:val="28"/>
          <w:szCs w:val="28"/>
          <w:lang w:val="en-ZA"/>
        </w:rPr>
        <w:t>case mentioned above were followed in later cases such as </w:t>
      </w:r>
      <w:r w:rsidR="00A17B01" w:rsidRPr="00BC6ED1">
        <w:rPr>
          <w:rFonts w:ascii="Times New Roman" w:hAnsi="Times New Roman" w:cs="Times New Roman"/>
          <w:i/>
          <w:iCs/>
          <w:sz w:val="28"/>
          <w:szCs w:val="28"/>
          <w:lang w:val="en-ZA"/>
        </w:rPr>
        <w:t>Re Jacobsons, Ltd,</w:t>
      </w:r>
      <w:r w:rsidR="00A17B01" w:rsidRPr="00BC6ED1">
        <w:rPr>
          <w:rFonts w:ascii="Times New Roman" w:hAnsi="Times New Roman" w:cs="Times New Roman"/>
          <w:sz w:val="28"/>
          <w:szCs w:val="28"/>
          <w:vertAlign w:val="superscript"/>
          <w:lang w:val="en-ZA"/>
        </w:rPr>
        <w:footnoteReference w:id="7"/>
      </w:r>
      <w:r w:rsidR="00A17B01" w:rsidRPr="00BC6ED1">
        <w:rPr>
          <w:rFonts w:ascii="Times New Roman" w:hAnsi="Times New Roman" w:cs="Times New Roman"/>
          <w:i/>
          <w:iCs/>
          <w:sz w:val="28"/>
          <w:szCs w:val="28"/>
          <w:lang w:val="en-ZA"/>
        </w:rPr>
        <w:t xml:space="preserve"> Ex Parte Liquidators Lime Products (Pty) Ltd,</w:t>
      </w:r>
      <w:r w:rsidR="00A17B01" w:rsidRPr="00BC6ED1">
        <w:rPr>
          <w:rFonts w:ascii="Times New Roman" w:hAnsi="Times New Roman" w:cs="Times New Roman"/>
          <w:sz w:val="28"/>
          <w:szCs w:val="28"/>
          <w:vertAlign w:val="superscript"/>
          <w:lang w:val="en-ZA"/>
        </w:rPr>
        <w:footnoteReference w:id="8"/>
      </w:r>
      <w:r w:rsidR="00A17B01" w:rsidRPr="00BC6ED1">
        <w:rPr>
          <w:rFonts w:ascii="Times New Roman" w:hAnsi="Times New Roman" w:cs="Times New Roman"/>
          <w:i/>
          <w:iCs/>
          <w:sz w:val="28"/>
          <w:szCs w:val="28"/>
          <w:lang w:val="en-ZA"/>
        </w:rPr>
        <w:t> Ex Parte Minister of Irrigation,</w:t>
      </w:r>
      <w:r w:rsidR="00A17B01" w:rsidRPr="00BC6ED1">
        <w:rPr>
          <w:rFonts w:ascii="Times New Roman" w:hAnsi="Times New Roman" w:cs="Times New Roman"/>
          <w:sz w:val="28"/>
          <w:szCs w:val="28"/>
          <w:vertAlign w:val="superscript"/>
          <w:lang w:val="en-ZA"/>
        </w:rPr>
        <w:footnoteReference w:id="9"/>
      </w:r>
      <w:r w:rsidR="00A17B01" w:rsidRPr="00BC6ED1">
        <w:rPr>
          <w:rFonts w:ascii="Times New Roman" w:hAnsi="Times New Roman" w:cs="Times New Roman"/>
          <w:sz w:val="28"/>
          <w:szCs w:val="28"/>
          <w:lang w:val="en-ZA"/>
        </w:rPr>
        <w:t> </w:t>
      </w:r>
      <w:r w:rsidR="00A17B01" w:rsidRPr="00BC6ED1">
        <w:rPr>
          <w:rFonts w:ascii="Times New Roman" w:hAnsi="Times New Roman" w:cs="Times New Roman"/>
          <w:i/>
          <w:iCs/>
          <w:sz w:val="28"/>
          <w:szCs w:val="28"/>
          <w:lang w:val="en-ZA"/>
        </w:rPr>
        <w:t>Ex Parte Pillay &amp; Sons Ltd,</w:t>
      </w:r>
      <w:r w:rsidR="00A17B01" w:rsidRPr="00BC6ED1">
        <w:rPr>
          <w:rFonts w:ascii="Times New Roman" w:hAnsi="Times New Roman" w:cs="Times New Roman"/>
          <w:sz w:val="28"/>
          <w:szCs w:val="28"/>
          <w:vertAlign w:val="superscript"/>
          <w:lang w:val="en-ZA"/>
        </w:rPr>
        <w:footnoteReference w:id="10"/>
      </w:r>
      <w:r w:rsidR="00A17B01" w:rsidRPr="00BC6ED1">
        <w:rPr>
          <w:rFonts w:ascii="Times New Roman" w:hAnsi="Times New Roman" w:cs="Times New Roman"/>
          <w:i/>
          <w:iCs/>
          <w:sz w:val="28"/>
          <w:szCs w:val="28"/>
          <w:lang w:val="en-ZA"/>
        </w:rPr>
        <w:t xml:space="preserve"> Norton District Tobacco Warehouse (PVT) Ltd v Skea,</w:t>
      </w:r>
      <w:r w:rsidR="00A17B01" w:rsidRPr="00BC6ED1">
        <w:rPr>
          <w:rFonts w:ascii="Times New Roman" w:hAnsi="Times New Roman" w:cs="Times New Roman"/>
          <w:sz w:val="28"/>
          <w:szCs w:val="28"/>
          <w:vertAlign w:val="superscript"/>
          <w:lang w:val="en-ZA"/>
        </w:rPr>
        <w:footnoteReference w:id="11"/>
      </w:r>
      <w:r w:rsidR="00A17B01" w:rsidRPr="00BC6ED1">
        <w:rPr>
          <w:rFonts w:ascii="Times New Roman" w:hAnsi="Times New Roman" w:cs="Times New Roman"/>
          <w:sz w:val="28"/>
          <w:szCs w:val="28"/>
          <w:lang w:val="en-ZA"/>
        </w:rPr>
        <w:t> </w:t>
      </w:r>
      <w:r w:rsidR="00A17B01" w:rsidRPr="00BC6ED1">
        <w:rPr>
          <w:rFonts w:ascii="Times New Roman" w:hAnsi="Times New Roman" w:cs="Times New Roman"/>
          <w:i/>
          <w:iCs/>
          <w:sz w:val="28"/>
          <w:szCs w:val="28"/>
          <w:lang w:val="en-ZA"/>
        </w:rPr>
        <w:t>Ex Parte Marchini,</w:t>
      </w:r>
      <w:r w:rsidR="00A17B01" w:rsidRPr="00BC6ED1">
        <w:rPr>
          <w:rFonts w:ascii="Times New Roman" w:hAnsi="Times New Roman" w:cs="Times New Roman"/>
          <w:sz w:val="28"/>
          <w:szCs w:val="28"/>
          <w:vertAlign w:val="superscript"/>
          <w:lang w:val="en-ZA"/>
        </w:rPr>
        <w:footnoteReference w:id="12"/>
      </w:r>
      <w:r w:rsidR="00A17B01" w:rsidRPr="00BC6ED1">
        <w:rPr>
          <w:rFonts w:ascii="Times New Roman" w:hAnsi="Times New Roman" w:cs="Times New Roman"/>
          <w:i/>
          <w:iCs/>
          <w:sz w:val="28"/>
          <w:szCs w:val="28"/>
          <w:lang w:val="en-ZA"/>
        </w:rPr>
        <w:t> </w:t>
      </w:r>
      <w:r w:rsidR="00A17B01" w:rsidRPr="00BC6ED1">
        <w:rPr>
          <w:rFonts w:ascii="Times New Roman" w:hAnsi="Times New Roman" w:cs="Times New Roman"/>
          <w:sz w:val="28"/>
          <w:szCs w:val="28"/>
          <w:lang w:val="en-ZA"/>
        </w:rPr>
        <w:t>and </w:t>
      </w:r>
      <w:r w:rsidR="00A17B01" w:rsidRPr="00BC6ED1">
        <w:rPr>
          <w:rFonts w:ascii="Times New Roman" w:hAnsi="Times New Roman" w:cs="Times New Roman"/>
          <w:i/>
          <w:iCs/>
          <w:sz w:val="28"/>
          <w:szCs w:val="28"/>
          <w:lang w:val="en-ZA"/>
        </w:rPr>
        <w:t>Ex Parte Minister of Lands; Ex Parte Ventersdorp Muslim  Trust (Pty) Ltd and Other</w:t>
      </w:r>
      <w:r w:rsidR="00A17B01" w:rsidRPr="002D507C">
        <w:rPr>
          <w:rFonts w:ascii="Times New Roman" w:hAnsi="Times New Roman" w:cs="Times New Roman"/>
          <w:i/>
          <w:iCs/>
          <w:sz w:val="28"/>
          <w:szCs w:val="28"/>
          <w:lang w:val="en-ZA"/>
        </w:rPr>
        <w:t>s</w:t>
      </w:r>
      <w:r w:rsidR="00A17B01" w:rsidRPr="00282CEE">
        <w:rPr>
          <w:rFonts w:ascii="Times New Roman" w:hAnsi="Times New Roman" w:cs="Times New Roman"/>
          <w:sz w:val="28"/>
          <w:szCs w:val="28"/>
          <w:lang w:val="en-ZA"/>
        </w:rPr>
        <w:t>.</w:t>
      </w:r>
      <w:r w:rsidR="00A17B01" w:rsidRPr="002D507C">
        <w:rPr>
          <w:rFonts w:ascii="Times New Roman" w:hAnsi="Times New Roman" w:cs="Times New Roman"/>
          <w:sz w:val="28"/>
          <w:szCs w:val="28"/>
          <w:vertAlign w:val="superscript"/>
          <w:lang w:val="en-ZA"/>
        </w:rPr>
        <w:footnoteReference w:id="13"/>
      </w:r>
      <w:r w:rsidR="00A17B01" w:rsidRPr="00BC6ED1">
        <w:rPr>
          <w:rFonts w:ascii="Times New Roman" w:hAnsi="Times New Roman" w:cs="Times New Roman"/>
          <w:sz w:val="28"/>
          <w:szCs w:val="28"/>
        </w:rPr>
        <w:t xml:space="preserve"> </w:t>
      </w:r>
    </w:p>
    <w:p w14:paraId="0C341C17" w14:textId="3B70025E"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[18]</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The position was again confirmed in more recent cases such as </w:t>
      </w:r>
      <w:r w:rsidR="00A17B01" w:rsidRPr="00BC6ED1">
        <w:rPr>
          <w:rFonts w:ascii="Times New Roman" w:hAnsi="Times New Roman" w:cs="Times New Roman"/>
          <w:i/>
          <w:iCs/>
          <w:sz w:val="28"/>
          <w:szCs w:val="28"/>
          <w:lang w:val="en-ZA"/>
        </w:rPr>
        <w:t>Rainbow Diamonds (Edms) Bpk en Andere v Suid-Afrikaanse Nasionale Lewensassuransiemaatskappy</w:t>
      </w:r>
      <w:r w:rsidR="00A17B01" w:rsidRPr="00BC6ED1">
        <w:rPr>
          <w:rFonts w:ascii="Times New Roman" w:hAnsi="Times New Roman" w:cs="Times New Roman"/>
          <w:sz w:val="28"/>
          <w:szCs w:val="28"/>
          <w:lang w:val="en-ZA"/>
        </w:rPr>
        <w:t>,</w:t>
      </w:r>
      <w:r w:rsidR="00A17B01" w:rsidRPr="00BC6ED1">
        <w:rPr>
          <w:rFonts w:ascii="Times New Roman" w:hAnsi="Times New Roman" w:cs="Times New Roman"/>
          <w:sz w:val="28"/>
          <w:szCs w:val="28"/>
          <w:vertAlign w:val="superscript"/>
          <w:lang w:val="en-ZA"/>
        </w:rPr>
        <w:footnoteReference w:id="14"/>
      </w:r>
      <w:r w:rsidR="00A17B01" w:rsidRPr="00BC6ED1">
        <w:rPr>
          <w:rFonts w:ascii="Times New Roman" w:hAnsi="Times New Roman" w:cs="Times New Roman"/>
          <w:sz w:val="28"/>
          <w:szCs w:val="28"/>
          <w:lang w:val="en-ZA"/>
        </w:rPr>
        <w:t> </w:t>
      </w:r>
      <w:bookmarkStart w:id="1" w:name="_Hlk141873711"/>
      <w:r w:rsidR="00A17B01" w:rsidRPr="00BC6ED1">
        <w:rPr>
          <w:rFonts w:ascii="Times New Roman" w:hAnsi="Times New Roman" w:cs="Times New Roman"/>
          <w:i/>
          <w:iCs/>
          <w:sz w:val="28"/>
          <w:szCs w:val="28"/>
          <w:lang w:val="en-ZA"/>
        </w:rPr>
        <w:t xml:space="preserve">Peninsula Eye Clinic </w:t>
      </w:r>
      <w:bookmarkEnd w:id="1"/>
      <w:r w:rsidR="00A17B01" w:rsidRPr="00BC6ED1">
        <w:rPr>
          <w:rFonts w:ascii="Times New Roman" w:hAnsi="Times New Roman" w:cs="Times New Roman"/>
          <w:i/>
          <w:iCs/>
          <w:sz w:val="28"/>
          <w:szCs w:val="28"/>
          <w:lang w:val="en-ZA"/>
        </w:rPr>
        <w:t>(Pty) Ltd and Others v Newlands Surgical Clinic (Pty) Ltd</w:t>
      </w:r>
      <w:r w:rsidR="00A17B01" w:rsidRPr="00BC6ED1">
        <w:rPr>
          <w:rFonts w:ascii="Times New Roman" w:hAnsi="Times New Roman" w:cs="Times New Roman"/>
          <w:sz w:val="28"/>
          <w:szCs w:val="28"/>
          <w:lang w:val="en-ZA"/>
        </w:rPr>
        <w:t>,</w:t>
      </w:r>
      <w:r w:rsidR="00A17B01" w:rsidRPr="00BC6ED1">
        <w:rPr>
          <w:rFonts w:ascii="Times New Roman" w:hAnsi="Times New Roman" w:cs="Times New Roman"/>
          <w:sz w:val="28"/>
          <w:szCs w:val="28"/>
          <w:vertAlign w:val="superscript"/>
          <w:lang w:val="en-ZA"/>
        </w:rPr>
        <w:footnoteReference w:id="15"/>
      </w:r>
      <w:r w:rsidR="00A17B01" w:rsidRPr="00BC6ED1">
        <w:rPr>
          <w:rFonts w:ascii="Times New Roman" w:hAnsi="Times New Roman" w:cs="Times New Roman"/>
          <w:sz w:val="28"/>
          <w:szCs w:val="28"/>
          <w:lang w:val="en-ZA"/>
        </w:rPr>
        <w:t xml:space="preserve"> and </w:t>
      </w:r>
      <w:r w:rsidR="00A17B01" w:rsidRPr="00BC6ED1">
        <w:rPr>
          <w:rFonts w:ascii="Times New Roman" w:hAnsi="Times New Roman" w:cs="Times New Roman"/>
          <w:i/>
          <w:iCs/>
          <w:sz w:val="28"/>
          <w:szCs w:val="28"/>
          <w:lang w:val="en-ZA"/>
        </w:rPr>
        <w:t xml:space="preserve">Body Corporate Georgian </w:t>
      </w:r>
      <w:r w:rsidR="00A17B01" w:rsidRPr="00BC6ED1">
        <w:rPr>
          <w:rFonts w:ascii="Times New Roman" w:hAnsi="Times New Roman" w:cs="Times New Roman"/>
          <w:i/>
          <w:iCs/>
          <w:sz w:val="28"/>
          <w:szCs w:val="28"/>
          <w:lang w:val="en-ZA"/>
        </w:rPr>
        <w:lastRenderedPageBreak/>
        <w:t>Terrace v Sananga Business Enterprise CC and Others</w:t>
      </w:r>
      <w:r w:rsidR="00A17B01" w:rsidRPr="00BC6ED1">
        <w:rPr>
          <w:rFonts w:ascii="Times New Roman" w:hAnsi="Times New Roman" w:cs="Times New Roman"/>
          <w:sz w:val="28"/>
          <w:szCs w:val="28"/>
          <w:lang w:val="en-ZA"/>
        </w:rPr>
        <w:t>.</w:t>
      </w:r>
      <w:r w:rsidR="00A17B01" w:rsidRPr="00BC6ED1">
        <w:rPr>
          <w:rFonts w:ascii="Times New Roman" w:hAnsi="Times New Roman" w:cs="Times New Roman"/>
          <w:sz w:val="28"/>
          <w:szCs w:val="28"/>
          <w:vertAlign w:val="superscript"/>
          <w:lang w:val="en-ZA"/>
        </w:rPr>
        <w:footnoteReference w:id="16"/>
      </w:r>
      <w:r w:rsidR="00A17B01" w:rsidRPr="00BC6ED1">
        <w:rPr>
          <w:rFonts w:ascii="Times New Roman" w:hAnsi="Times New Roman" w:cs="Times New Roman"/>
          <w:sz w:val="28"/>
          <w:szCs w:val="28"/>
          <w:lang w:val="en-ZA"/>
        </w:rPr>
        <w:t xml:space="preserve"> Some of the passages from some of these cases are quoted hereunder to emphasise the principle</w:t>
      </w:r>
      <w:r w:rsidR="00A17B01" w:rsidRPr="00BC6ED1">
        <w:rPr>
          <w:rFonts w:ascii="Times New Roman" w:hAnsi="Times New Roman" w:cs="Times New Roman"/>
          <w:sz w:val="28"/>
          <w:szCs w:val="28"/>
        </w:rPr>
        <w:t>.</w:t>
      </w:r>
    </w:p>
    <w:p w14:paraId="4626549A" w14:textId="660726FF"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[19]</w:t>
      </w:r>
      <w:r w:rsidRPr="00BC6ED1">
        <w:rPr>
          <w:rFonts w:ascii="Times New Roman" w:hAnsi="Times New Roman" w:cs="Times New Roman"/>
          <w:sz w:val="28"/>
          <w:szCs w:val="28"/>
        </w:rPr>
        <w:tab/>
      </w:r>
      <w:r w:rsidR="00A17B01" w:rsidRPr="00BC6ED1">
        <w:rPr>
          <w:rFonts w:ascii="Times New Roman" w:hAnsi="Times New Roman" w:cs="Times New Roman"/>
          <w:sz w:val="28"/>
          <w:szCs w:val="28"/>
        </w:rPr>
        <w:t>The appellants contend as already stated, that during its deregistered state, the CC could not perform any juristic act. This is a usual contention raised in such cases either to avoid liability or give effect to certain deemed juristic acts performed.</w:t>
      </w:r>
      <w:r w:rsidR="00A17B01" w:rsidRPr="00BC6ED1">
        <w:rPr>
          <w:rFonts w:ascii="Times New Roman" w:hAnsi="Times New Roman" w:cs="Times New Roman"/>
          <w:sz w:val="28"/>
          <w:szCs w:val="28"/>
          <w:vertAlign w:val="superscript"/>
        </w:rPr>
        <w:footnoteReference w:id="17"/>
      </w:r>
      <w:r w:rsidR="00A17B01" w:rsidRPr="00BC6ED1">
        <w:rPr>
          <w:rFonts w:ascii="Times New Roman" w:hAnsi="Times New Roman" w:cs="Times New Roman"/>
          <w:sz w:val="28"/>
          <w:szCs w:val="28"/>
        </w:rPr>
        <w:t xml:space="preserve"> The paramount consideration is the prejudice that is likely to be suffered by the innocent third party if the restoration of juristic personality is not retrospective, as in the present case where the innocent respondent purchased the property unaware that the CC had been deregistered by the CIPC. Each case depends on its own circumstances.</w:t>
      </w:r>
    </w:p>
    <w:p w14:paraId="47888544" w14:textId="62A4C42F"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[20]</w:t>
      </w:r>
      <w:r w:rsidRPr="00BC6ED1">
        <w:rPr>
          <w:rFonts w:ascii="Times New Roman" w:hAnsi="Times New Roman" w:cs="Times New Roman"/>
          <w:sz w:val="28"/>
          <w:szCs w:val="28"/>
        </w:rPr>
        <w:tab/>
      </w:r>
      <w:r w:rsidR="00A17B01" w:rsidRPr="00BC6ED1">
        <w:rPr>
          <w:rFonts w:ascii="Times New Roman" w:hAnsi="Times New Roman" w:cs="Times New Roman"/>
          <w:sz w:val="28"/>
          <w:szCs w:val="28"/>
        </w:rPr>
        <w:t xml:space="preserve">In </w:t>
      </w:r>
      <w:r w:rsidR="00A17B01" w:rsidRPr="00BC6ED1">
        <w:rPr>
          <w:rFonts w:ascii="Times New Roman" w:hAnsi="Times New Roman" w:cs="Times New Roman"/>
          <w:i/>
          <w:iCs/>
          <w:sz w:val="28"/>
          <w:szCs w:val="28"/>
          <w:lang w:val="en-ZA"/>
        </w:rPr>
        <w:t>ABSA Bank Ltd v Companies and Intellectual</w:t>
      </w:r>
      <w:r w:rsidR="00A17B01" w:rsidRPr="00BC6ED1">
        <w:rPr>
          <w:rFonts w:ascii="Times New Roman" w:hAnsi="Times New Roman" w:cs="Times New Roman"/>
          <w:b/>
          <w:bCs/>
          <w:i/>
          <w:iCs/>
          <w:sz w:val="28"/>
          <w:szCs w:val="28"/>
          <w:lang w:val="en-ZA"/>
        </w:rPr>
        <w:t xml:space="preserve"> </w:t>
      </w:r>
      <w:r w:rsidR="00A17B01" w:rsidRPr="00BC6ED1">
        <w:rPr>
          <w:rFonts w:ascii="Times New Roman" w:hAnsi="Times New Roman" w:cs="Times New Roman"/>
          <w:i/>
          <w:iCs/>
          <w:sz w:val="28"/>
          <w:szCs w:val="28"/>
          <w:lang w:val="en-ZA"/>
        </w:rPr>
        <w:t>Property Commission and Others</w:t>
      </w:r>
      <w:r w:rsidR="004F55B1">
        <w:rPr>
          <w:rFonts w:ascii="Times New Roman" w:hAnsi="Times New Roman" w:cs="Times New Roman"/>
          <w:i/>
          <w:iCs/>
          <w:sz w:val="28"/>
          <w:szCs w:val="28"/>
          <w:lang w:val="en-ZA"/>
        </w:rPr>
        <w:t>,</w:t>
      </w:r>
      <w:r w:rsidR="00A17B01" w:rsidRPr="00BC6ED1">
        <w:rPr>
          <w:rFonts w:ascii="Times New Roman" w:hAnsi="Times New Roman" w:cs="Times New Roman"/>
          <w:sz w:val="28"/>
          <w:szCs w:val="28"/>
          <w:vertAlign w:val="superscript"/>
          <w:lang w:val="en-ZA"/>
        </w:rPr>
        <w:footnoteReference w:id="18"/>
      </w:r>
      <w:r w:rsidR="00A17B01" w:rsidRPr="00BC6ED1">
        <w:rPr>
          <w:rFonts w:ascii="Times New Roman" w:hAnsi="Times New Roman" w:cs="Times New Roman"/>
          <w:sz w:val="28"/>
          <w:szCs w:val="28"/>
          <w:lang w:val="en-ZA"/>
        </w:rPr>
        <w:t xml:space="preserve"> the court held at para 52 in dealing with the effect of deregistration of a company:</w:t>
      </w:r>
    </w:p>
    <w:p w14:paraId="5B6D5C11" w14:textId="77777777" w:rsidR="00A17B01" w:rsidRPr="004F55B1" w:rsidRDefault="00A17B01" w:rsidP="00A17B01">
      <w:pPr>
        <w:pStyle w:val="JudgmentNumbered"/>
        <w:numPr>
          <w:ilvl w:val="0"/>
          <w:numId w:val="0"/>
        </w:numPr>
        <w:ind w:left="720"/>
        <w:rPr>
          <w:rFonts w:ascii="Times New Roman" w:hAnsi="Times New Roman" w:cs="Times New Roman"/>
          <w:szCs w:val="24"/>
        </w:rPr>
      </w:pPr>
      <w:r w:rsidRPr="004F55B1">
        <w:rPr>
          <w:rFonts w:ascii="Times New Roman" w:hAnsi="Times New Roman" w:cs="Times New Roman"/>
          <w:szCs w:val="24"/>
        </w:rPr>
        <w:t>“In my opinion, s83 (4) applies in all cases where a company or corporation’s name has been removed from the register in terms of part G of ch 2 and where the company or corporation has as a result been dissolved.  This includes deregistration on any of the grounds set out in s 82 (3).  Where a company or corporation has been deregistered by the CIPC in terms of s 82 (3) rather than in terms of s 82 (2)(b), an interested party may either apply to the CIPC for restoration in terms of s 82 (4) or to the court in terms of s 83 (4).  Particularly where the interested party finds it impossible or practically difficult to comply with the prescribed requirements relating to restoration in terms of s 82 (4), an application to court in terms of s 83(4) is available as an alternative.”</w:t>
      </w:r>
      <w:r w:rsidRPr="004F55B1">
        <w:rPr>
          <w:rStyle w:val="FootnoteReference"/>
          <w:rFonts w:ascii="Times New Roman" w:hAnsi="Times New Roman" w:cs="Times New Roman"/>
          <w:szCs w:val="24"/>
        </w:rPr>
        <w:footnoteReference w:id="19"/>
      </w:r>
    </w:p>
    <w:p w14:paraId="0D71D444" w14:textId="74B1C378"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lastRenderedPageBreak/>
        <w:t>[21]</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In </w:t>
      </w:r>
      <w:r w:rsidR="00A17B01" w:rsidRPr="00BC6ED1">
        <w:rPr>
          <w:rFonts w:ascii="Times New Roman" w:hAnsi="Times New Roman" w:cs="Times New Roman"/>
          <w:i/>
          <w:iCs/>
          <w:sz w:val="28"/>
          <w:szCs w:val="28"/>
          <w:lang w:val="en-ZA"/>
        </w:rPr>
        <w:t>Missouri Trading CC and Another v ABSA Bank Ltd and Others</w:t>
      </w:r>
      <w:r w:rsidR="004F55B1">
        <w:rPr>
          <w:rFonts w:ascii="Times New Roman" w:hAnsi="Times New Roman" w:cs="Times New Roman"/>
          <w:i/>
          <w:iCs/>
          <w:sz w:val="28"/>
          <w:szCs w:val="28"/>
          <w:lang w:val="en-ZA"/>
        </w:rPr>
        <w:t>,</w:t>
      </w:r>
      <w:r w:rsidR="00A17B01" w:rsidRPr="00BC6ED1">
        <w:rPr>
          <w:rFonts w:ascii="Times New Roman" w:hAnsi="Times New Roman" w:cs="Times New Roman"/>
          <w:sz w:val="28"/>
          <w:szCs w:val="28"/>
          <w:vertAlign w:val="superscript"/>
          <w:lang w:val="en-ZA"/>
        </w:rPr>
        <w:footnoteReference w:id="20"/>
      </w:r>
      <w:r w:rsidR="00A17B01" w:rsidRPr="00BC6ED1">
        <w:rPr>
          <w:rFonts w:ascii="Times New Roman" w:hAnsi="Times New Roman" w:cs="Times New Roman"/>
          <w:b/>
          <w:bCs/>
          <w:sz w:val="28"/>
          <w:szCs w:val="28"/>
          <w:lang w:val="en-ZA"/>
        </w:rPr>
        <w:t xml:space="preserve"> </w:t>
      </w:r>
      <w:r w:rsidR="00A17B01" w:rsidRPr="00BC6ED1">
        <w:rPr>
          <w:rFonts w:ascii="Times New Roman" w:hAnsi="Times New Roman" w:cs="Times New Roman"/>
          <w:sz w:val="28"/>
          <w:szCs w:val="28"/>
          <w:lang w:val="en-ZA"/>
        </w:rPr>
        <w:t>Koen J held:</w:t>
      </w:r>
    </w:p>
    <w:p w14:paraId="62E8F13E" w14:textId="77777777" w:rsidR="00A17B01" w:rsidRPr="004F55B1" w:rsidRDefault="00A17B01" w:rsidP="00A17B01">
      <w:pPr>
        <w:pStyle w:val="JudgmentNumbered"/>
        <w:numPr>
          <w:ilvl w:val="0"/>
          <w:numId w:val="0"/>
        </w:numPr>
        <w:spacing w:after="120"/>
        <w:ind w:left="720"/>
        <w:rPr>
          <w:rFonts w:ascii="Times New Roman" w:hAnsi="Times New Roman" w:cs="Times New Roman"/>
          <w:szCs w:val="24"/>
          <w:lang w:val="en-US"/>
        </w:rPr>
      </w:pPr>
      <w:r w:rsidRPr="004F55B1">
        <w:rPr>
          <w:rFonts w:ascii="Times New Roman" w:hAnsi="Times New Roman" w:cs="Times New Roman"/>
          <w:szCs w:val="24"/>
          <w:lang w:val="en-US"/>
        </w:rPr>
        <w:t>“[33] The position in our law regarding reversing the dissolution of a close corporation appears to be as follows:</w:t>
      </w:r>
    </w:p>
    <w:p w14:paraId="1D7BCEBD" w14:textId="77777777" w:rsidR="00A17B01" w:rsidRPr="004F55B1" w:rsidRDefault="00A17B01" w:rsidP="00A17B01">
      <w:pPr>
        <w:pStyle w:val="JudgmentNumbered"/>
        <w:numPr>
          <w:ilvl w:val="0"/>
          <w:numId w:val="0"/>
        </w:numPr>
        <w:spacing w:after="120"/>
        <w:ind w:left="720"/>
        <w:rPr>
          <w:rFonts w:ascii="Times New Roman" w:hAnsi="Times New Roman" w:cs="Times New Roman"/>
          <w:szCs w:val="24"/>
          <w:lang w:val="en-US"/>
        </w:rPr>
      </w:pPr>
      <w:r w:rsidRPr="004F55B1">
        <w:rPr>
          <w:rFonts w:ascii="Times New Roman" w:hAnsi="Times New Roman" w:cs="Times New Roman"/>
          <w:szCs w:val="24"/>
          <w:lang w:val="en-US"/>
        </w:rPr>
        <w:t>(a)</w:t>
      </w:r>
      <w:r w:rsidRPr="004F55B1">
        <w:rPr>
          <w:rFonts w:ascii="Times New Roman" w:hAnsi="Times New Roman" w:cs="Times New Roman"/>
          <w:szCs w:val="24"/>
          <w:lang w:val="en-US"/>
        </w:rPr>
        <w:tab/>
        <w:t>When a corporation is deregistered by its name being removed from the register for whatever reason, it is ‘dissolved’ for the purpose of s 83(1).</w:t>
      </w:r>
    </w:p>
    <w:p w14:paraId="31B6DBC3" w14:textId="0B671C81" w:rsidR="00A17B01" w:rsidRPr="004F55B1" w:rsidRDefault="00A17B01" w:rsidP="00A17B01">
      <w:pPr>
        <w:pStyle w:val="JudgmentNumbered"/>
        <w:numPr>
          <w:ilvl w:val="0"/>
          <w:numId w:val="0"/>
        </w:numPr>
        <w:spacing w:after="120"/>
        <w:ind w:left="720"/>
        <w:rPr>
          <w:rFonts w:ascii="Times New Roman" w:hAnsi="Times New Roman" w:cs="Times New Roman"/>
          <w:szCs w:val="24"/>
          <w:lang w:val="en-US"/>
        </w:rPr>
      </w:pPr>
      <w:r w:rsidRPr="004F55B1">
        <w:rPr>
          <w:rFonts w:ascii="Times New Roman" w:hAnsi="Times New Roman" w:cs="Times New Roman"/>
          <w:szCs w:val="24"/>
          <w:lang w:val="en-US"/>
        </w:rPr>
        <w:t>(b)</w:t>
      </w:r>
      <w:r w:rsidRPr="004F55B1">
        <w:rPr>
          <w:rFonts w:ascii="Times New Roman" w:hAnsi="Times New Roman" w:cs="Times New Roman"/>
          <w:szCs w:val="24"/>
          <w:lang w:val="en-US"/>
        </w:rPr>
        <w:tab/>
      </w:r>
      <w:r w:rsidR="003461C3" w:rsidRPr="004F55B1">
        <w:rPr>
          <w:rFonts w:ascii="Times New Roman" w:hAnsi="Times New Roman" w:cs="Times New Roman"/>
          <w:szCs w:val="24"/>
          <w:lang w:val="en-US"/>
        </w:rPr>
        <w:t>Basically,</w:t>
      </w:r>
      <w:r w:rsidRPr="004F55B1">
        <w:rPr>
          <w:rFonts w:ascii="Times New Roman" w:hAnsi="Times New Roman" w:cs="Times New Roman"/>
          <w:szCs w:val="24"/>
          <w:lang w:val="en-US"/>
        </w:rPr>
        <w:t xml:space="preserve"> two main different remedies for reversing the dissolution of a close corporation are provided:</w:t>
      </w:r>
    </w:p>
    <w:p w14:paraId="4F199D08" w14:textId="77777777" w:rsidR="00A17B01" w:rsidRPr="004F55B1" w:rsidRDefault="00A17B01" w:rsidP="00A17B01">
      <w:pPr>
        <w:pStyle w:val="JudgmentNumbered"/>
        <w:numPr>
          <w:ilvl w:val="0"/>
          <w:numId w:val="0"/>
        </w:numPr>
        <w:spacing w:after="120"/>
        <w:ind w:left="1134" w:firstLine="153"/>
        <w:rPr>
          <w:rFonts w:ascii="Times New Roman" w:hAnsi="Times New Roman" w:cs="Times New Roman"/>
          <w:szCs w:val="24"/>
          <w:lang w:val="en-US"/>
        </w:rPr>
      </w:pPr>
      <w:r w:rsidRPr="004F55B1">
        <w:rPr>
          <w:rFonts w:ascii="Times New Roman" w:hAnsi="Times New Roman" w:cs="Times New Roman"/>
          <w:szCs w:val="24"/>
          <w:lang w:val="en-US"/>
        </w:rPr>
        <w:t>(i)   an administrative process, in terms of s 82(4);</w:t>
      </w:r>
    </w:p>
    <w:p w14:paraId="24AA29E7" w14:textId="77777777" w:rsidR="00A17B01" w:rsidRPr="004F55B1" w:rsidRDefault="00A17B01" w:rsidP="00A17B01">
      <w:pPr>
        <w:pStyle w:val="JudgmentNumbered"/>
        <w:numPr>
          <w:ilvl w:val="0"/>
          <w:numId w:val="0"/>
        </w:numPr>
        <w:spacing w:after="120"/>
        <w:ind w:left="1287"/>
        <w:rPr>
          <w:rFonts w:ascii="Times New Roman" w:hAnsi="Times New Roman" w:cs="Times New Roman"/>
          <w:szCs w:val="24"/>
          <w:lang w:val="en-US"/>
        </w:rPr>
      </w:pPr>
      <w:r w:rsidRPr="004F55B1">
        <w:rPr>
          <w:rFonts w:ascii="Times New Roman" w:hAnsi="Times New Roman" w:cs="Times New Roman"/>
          <w:szCs w:val="24"/>
          <w:lang w:val="en-US"/>
        </w:rPr>
        <w:t>(ii)  a judicial process requiring an order of court declaring the corporation’s dissolution to have been void, in terms of s 83(4);</w:t>
      </w:r>
    </w:p>
    <w:p w14:paraId="2F164F45" w14:textId="77777777" w:rsidR="00A17B01" w:rsidRPr="004F55B1" w:rsidRDefault="00A17B01" w:rsidP="00A17B01">
      <w:pPr>
        <w:pStyle w:val="JudgmentNumbered"/>
        <w:numPr>
          <w:ilvl w:val="0"/>
          <w:numId w:val="0"/>
        </w:numPr>
        <w:spacing w:after="120"/>
        <w:ind w:left="720"/>
        <w:rPr>
          <w:rFonts w:ascii="Times New Roman" w:hAnsi="Times New Roman" w:cs="Times New Roman"/>
          <w:szCs w:val="24"/>
          <w:lang w:val="en-US"/>
        </w:rPr>
      </w:pPr>
      <w:r w:rsidRPr="004F55B1">
        <w:rPr>
          <w:rFonts w:ascii="Times New Roman" w:hAnsi="Times New Roman" w:cs="Times New Roman"/>
          <w:szCs w:val="24"/>
          <w:lang w:val="en-US"/>
        </w:rPr>
        <w:t>A court can grant an order, probably in either of the above instances pursuant to s 83(4)(a), that is just and equitable in the circumstances, as the procedure in terms of s 82 does not exclude such an order also being made in an application to court.</w:t>
      </w:r>
    </w:p>
    <w:p w14:paraId="05EBE76E" w14:textId="77777777" w:rsidR="00A17B01" w:rsidRPr="004F55B1" w:rsidRDefault="00A17B01" w:rsidP="00A17B01">
      <w:pPr>
        <w:pStyle w:val="JudgmentNumbered"/>
        <w:numPr>
          <w:ilvl w:val="0"/>
          <w:numId w:val="0"/>
        </w:numPr>
        <w:spacing w:after="120"/>
        <w:ind w:left="720"/>
        <w:rPr>
          <w:rFonts w:ascii="Times New Roman" w:hAnsi="Times New Roman" w:cs="Times New Roman"/>
          <w:szCs w:val="24"/>
          <w:lang w:val="en-US"/>
        </w:rPr>
      </w:pPr>
      <w:r w:rsidRPr="004F55B1">
        <w:rPr>
          <w:rFonts w:ascii="Times New Roman" w:hAnsi="Times New Roman" w:cs="Times New Roman"/>
          <w:szCs w:val="24"/>
          <w:lang w:val="en-US"/>
        </w:rPr>
        <w:t>(c)</w:t>
      </w:r>
      <w:r w:rsidRPr="004F55B1">
        <w:rPr>
          <w:rFonts w:ascii="Times New Roman" w:hAnsi="Times New Roman" w:cs="Times New Roman"/>
          <w:szCs w:val="24"/>
          <w:lang w:val="en-US"/>
        </w:rPr>
        <w:tab/>
        <w:t xml:space="preserve"> The administrative procedure in s 82 of the Act is effected upon application by ‘any interested person’, a term wide enough to also include a creditor of the corporation, … .</w:t>
      </w:r>
    </w:p>
    <w:p w14:paraId="461A26E0" w14:textId="77777777" w:rsidR="00A17B01" w:rsidRPr="004F55B1" w:rsidRDefault="00A17B01" w:rsidP="00A17B01">
      <w:pPr>
        <w:pStyle w:val="JudgmentNumbered"/>
        <w:numPr>
          <w:ilvl w:val="0"/>
          <w:numId w:val="0"/>
        </w:numPr>
        <w:spacing w:after="120"/>
        <w:ind w:left="720"/>
        <w:rPr>
          <w:rFonts w:ascii="Times New Roman" w:hAnsi="Times New Roman" w:cs="Times New Roman"/>
          <w:szCs w:val="24"/>
        </w:rPr>
      </w:pPr>
      <w:r w:rsidRPr="004F55B1">
        <w:rPr>
          <w:rFonts w:ascii="Times New Roman" w:hAnsi="Times New Roman" w:cs="Times New Roman"/>
          <w:szCs w:val="24"/>
          <w:lang w:val="en-US"/>
        </w:rPr>
        <w:t>(d)</w:t>
      </w:r>
      <w:r w:rsidRPr="004F55B1">
        <w:rPr>
          <w:rFonts w:ascii="Times New Roman" w:hAnsi="Times New Roman" w:cs="Times New Roman"/>
          <w:szCs w:val="24"/>
          <w:lang w:val="en-US"/>
        </w:rPr>
        <w:tab/>
        <w:t xml:space="preserve"> No provision for notice to interested parties is made where reinstatement of a corporation is sought in terms of this administrative procedure and the views of interested parties are not taken into account. Such an administrative process ‘is not as well suited as a judicial process to determine and afford appropriate remedy es applying justness and equity’.”</w:t>
      </w:r>
      <w:r w:rsidRPr="004F55B1">
        <w:rPr>
          <w:rStyle w:val="FootnoteReference"/>
          <w:rFonts w:ascii="Times New Roman" w:hAnsi="Times New Roman" w:cs="Times New Roman"/>
          <w:szCs w:val="24"/>
          <w:lang w:val="en-US"/>
        </w:rPr>
        <w:footnoteReference w:id="21"/>
      </w:r>
      <w:r w:rsidRPr="004F55B1">
        <w:rPr>
          <w:rFonts w:ascii="Times New Roman" w:hAnsi="Times New Roman" w:cs="Times New Roman"/>
          <w:szCs w:val="24"/>
          <w:lang w:val="en-US"/>
        </w:rPr>
        <w:t xml:space="preserve"> </w:t>
      </w:r>
    </w:p>
    <w:p w14:paraId="745236E3" w14:textId="35CF81C2"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[22]</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 xml:space="preserve">The </w:t>
      </w:r>
      <w:r w:rsidR="00A17B01" w:rsidRPr="00BC6ED1">
        <w:rPr>
          <w:rFonts w:ascii="Times New Roman" w:hAnsi="Times New Roman" w:cs="Times New Roman"/>
          <w:i/>
          <w:iCs/>
          <w:sz w:val="28"/>
          <w:szCs w:val="28"/>
          <w:lang w:val="en-ZA"/>
        </w:rPr>
        <w:t xml:space="preserve">dicta </w:t>
      </w:r>
      <w:r w:rsidR="003461C3" w:rsidRPr="00BC6ED1">
        <w:rPr>
          <w:rFonts w:ascii="Times New Roman" w:hAnsi="Times New Roman" w:cs="Times New Roman"/>
          <w:sz w:val="28"/>
          <w:szCs w:val="28"/>
          <w:lang w:val="en-ZA"/>
        </w:rPr>
        <w:t>explain</w:t>
      </w:r>
      <w:r w:rsidR="00A17B01" w:rsidRPr="00BC6ED1">
        <w:rPr>
          <w:rFonts w:ascii="Times New Roman" w:hAnsi="Times New Roman" w:cs="Times New Roman"/>
          <w:sz w:val="28"/>
          <w:szCs w:val="28"/>
          <w:lang w:val="en-ZA"/>
        </w:rPr>
        <w:t xml:space="preserve"> the position of our law succinctly. There is no doubt that the deregistration of the company under s</w:t>
      </w:r>
      <w:r w:rsidR="004F55B1">
        <w:rPr>
          <w:rFonts w:ascii="Times New Roman" w:hAnsi="Times New Roman" w:cs="Times New Roman"/>
          <w:sz w:val="28"/>
          <w:szCs w:val="28"/>
          <w:lang w:val="en-ZA"/>
        </w:rPr>
        <w:t>ection</w:t>
      </w:r>
      <w:r w:rsidR="00A17B01" w:rsidRPr="00BC6ED1">
        <w:rPr>
          <w:rFonts w:ascii="Times New Roman" w:hAnsi="Times New Roman" w:cs="Times New Roman"/>
          <w:sz w:val="28"/>
          <w:szCs w:val="28"/>
          <w:lang w:val="en-ZA"/>
        </w:rPr>
        <w:t xml:space="preserve"> 82 brings an end to its corporate personality akin to the death of a natural person because when the deregistration takes place when the company still possesses assets, once it is </w:t>
      </w:r>
      <w:r w:rsidR="00A17B01" w:rsidRPr="00BC6ED1">
        <w:rPr>
          <w:rFonts w:ascii="Times New Roman" w:hAnsi="Times New Roman" w:cs="Times New Roman"/>
          <w:sz w:val="28"/>
          <w:szCs w:val="28"/>
          <w:lang w:val="en-ZA"/>
        </w:rPr>
        <w:lastRenderedPageBreak/>
        <w:t>reinstated, the reinstatement has retrospective effect</w:t>
      </w:r>
      <w:r w:rsidR="00A17B01">
        <w:rPr>
          <w:rFonts w:ascii="Times New Roman" w:hAnsi="Times New Roman" w:cs="Times New Roman"/>
          <w:sz w:val="28"/>
          <w:szCs w:val="28"/>
          <w:lang w:val="en-ZA"/>
        </w:rPr>
        <w:t xml:space="preserve"> depending on the circumstances of the case</w:t>
      </w:r>
      <w:r w:rsidR="00A17B01" w:rsidRPr="00BC6ED1">
        <w:rPr>
          <w:rFonts w:ascii="Times New Roman" w:hAnsi="Times New Roman" w:cs="Times New Roman"/>
          <w:sz w:val="28"/>
          <w:szCs w:val="28"/>
          <w:lang w:val="en-US"/>
        </w:rPr>
        <w:t>.</w:t>
      </w:r>
    </w:p>
    <w:p w14:paraId="1110A8AA" w14:textId="2FDFBFD8"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[23]</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In </w:t>
      </w:r>
      <w:r w:rsidR="00A17B01" w:rsidRPr="00BC6ED1">
        <w:rPr>
          <w:rFonts w:ascii="Times New Roman" w:hAnsi="Times New Roman" w:cs="Times New Roman"/>
          <w:i/>
          <w:iCs/>
          <w:sz w:val="28"/>
          <w:szCs w:val="28"/>
          <w:lang w:val="en-ZA"/>
        </w:rPr>
        <w:t>Newlands Surgical Clinic (Pty) Ltd v Peninsula Eye Clinic (Pty) Ltd</w:t>
      </w:r>
      <w:r w:rsidR="004F55B1">
        <w:rPr>
          <w:rFonts w:ascii="Times New Roman" w:hAnsi="Times New Roman" w:cs="Times New Roman"/>
          <w:i/>
          <w:iCs/>
          <w:sz w:val="28"/>
          <w:szCs w:val="28"/>
          <w:lang w:val="en-ZA"/>
        </w:rPr>
        <w:t>,</w:t>
      </w:r>
      <w:r w:rsidR="00A17B01" w:rsidRPr="00BC6ED1">
        <w:rPr>
          <w:rFonts w:ascii="Times New Roman" w:hAnsi="Times New Roman" w:cs="Times New Roman"/>
          <w:sz w:val="28"/>
          <w:szCs w:val="28"/>
          <w:vertAlign w:val="superscript"/>
          <w:lang w:val="en-ZA"/>
        </w:rPr>
        <w:footnoteReference w:id="22"/>
      </w:r>
      <w:r w:rsidR="00A17B01" w:rsidRPr="00BC6ED1">
        <w:rPr>
          <w:rFonts w:ascii="Times New Roman" w:hAnsi="Times New Roman" w:cs="Times New Roman"/>
          <w:sz w:val="28"/>
          <w:szCs w:val="28"/>
          <w:lang w:val="en-ZA"/>
        </w:rPr>
        <w:t xml:space="preserve"> the court dealt extensively with the question relating to the retrospective effect of the reinstatement of a company or a closed corporation. The Supreme Court of Appeal held that at deregistration, an end is put to the existence of a company and all subsequent actions are void and of no effect. It held further that</w:t>
      </w:r>
      <w:r w:rsidR="00A17B01">
        <w:rPr>
          <w:rFonts w:ascii="Times New Roman" w:hAnsi="Times New Roman" w:cs="Times New Roman"/>
          <w:sz w:val="28"/>
          <w:szCs w:val="28"/>
          <w:lang w:val="en-ZA"/>
        </w:rPr>
        <w:t xml:space="preserve"> section 84(2) does not only partially revests the property of the company during its deregistered state but also validates its corporate activities retrospectively and that any third party whose rights may be prejudiced by the retrospective reinstatement can bring an application to court for the appropriate relief.</w:t>
      </w:r>
    </w:p>
    <w:p w14:paraId="47234186" w14:textId="1A43A363"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[24]</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The main factor, as already stated, which should be considered is whether retrospectivity will prejudice third parties.</w:t>
      </w:r>
      <w:r w:rsidR="00A17B01" w:rsidRPr="00BC6ED1">
        <w:rPr>
          <w:rFonts w:ascii="Times New Roman" w:hAnsi="Times New Roman" w:cs="Times New Roman"/>
          <w:sz w:val="28"/>
          <w:szCs w:val="28"/>
          <w:vertAlign w:val="superscript"/>
          <w:lang w:val="en-ZA"/>
        </w:rPr>
        <w:footnoteReference w:id="23"/>
      </w:r>
      <w:r w:rsidR="00A17B01" w:rsidRPr="00BC6ED1">
        <w:rPr>
          <w:rFonts w:ascii="Times New Roman" w:hAnsi="Times New Roman" w:cs="Times New Roman"/>
          <w:sz w:val="28"/>
          <w:szCs w:val="28"/>
          <w:lang w:val="en-ZA"/>
        </w:rPr>
        <w:t xml:space="preserve"> The answer will, as already stated, depend on the facts of each individual case. Dealing with the retrospectivity of the restoration into the register of </w:t>
      </w:r>
      <w:r w:rsidR="004F55B1" w:rsidRPr="00BC6ED1">
        <w:rPr>
          <w:rFonts w:ascii="Times New Roman" w:hAnsi="Times New Roman" w:cs="Times New Roman"/>
          <w:sz w:val="28"/>
          <w:szCs w:val="28"/>
          <w:lang w:val="en-ZA"/>
        </w:rPr>
        <w:t>companies, Brand</w:t>
      </w:r>
      <w:r w:rsidR="00A17B01" w:rsidRPr="00BC6ED1">
        <w:rPr>
          <w:rFonts w:ascii="Times New Roman" w:hAnsi="Times New Roman" w:cs="Times New Roman"/>
          <w:sz w:val="28"/>
          <w:szCs w:val="28"/>
          <w:lang w:val="en-ZA"/>
        </w:rPr>
        <w:t xml:space="preserve"> JA stated the following in </w:t>
      </w:r>
      <w:bookmarkStart w:id="2" w:name="_Hlk141883972"/>
      <w:r w:rsidR="00A17B01" w:rsidRPr="00BC6ED1">
        <w:rPr>
          <w:rFonts w:ascii="Times New Roman" w:hAnsi="Times New Roman" w:cs="Times New Roman"/>
          <w:i/>
          <w:iCs/>
          <w:sz w:val="28"/>
          <w:szCs w:val="28"/>
          <w:lang w:val="en-ZA"/>
        </w:rPr>
        <w:t>Insamcor (Pty) Ltd</w:t>
      </w:r>
      <w:bookmarkEnd w:id="2"/>
      <w:r w:rsidR="00A17B01" w:rsidRPr="00BC6ED1">
        <w:rPr>
          <w:rFonts w:ascii="Times New Roman" w:hAnsi="Times New Roman" w:cs="Times New Roman"/>
          <w:sz w:val="28"/>
          <w:szCs w:val="28"/>
          <w:vertAlign w:val="superscript"/>
          <w:lang w:val="en-ZA"/>
        </w:rPr>
        <w:footnoteReference w:id="24"/>
      </w:r>
      <w:r w:rsidR="00A17B01" w:rsidRPr="00BC6ED1">
        <w:rPr>
          <w:rFonts w:ascii="Times New Roman" w:hAnsi="Times New Roman" w:cs="Times New Roman"/>
          <w:sz w:val="28"/>
          <w:szCs w:val="28"/>
          <w:lang w:val="en-ZA"/>
        </w:rPr>
        <w:t xml:space="preserve"> :</w:t>
      </w:r>
    </w:p>
    <w:p w14:paraId="2E957B43" w14:textId="77777777" w:rsidR="00A17B01" w:rsidRPr="004F55B1" w:rsidRDefault="00A17B01" w:rsidP="00A17B01">
      <w:pPr>
        <w:pStyle w:val="western"/>
        <w:shd w:val="clear" w:color="auto" w:fill="FFFFFF"/>
        <w:spacing w:before="144" w:beforeAutospacing="0" w:after="0" w:afterAutospacing="0" w:line="360" w:lineRule="auto"/>
        <w:ind w:left="720"/>
        <w:jc w:val="both"/>
        <w:rPr>
          <w:color w:val="242121"/>
          <w:lang w:val="en-GB"/>
        </w:rPr>
      </w:pPr>
      <w:r w:rsidRPr="004F55B1">
        <w:rPr>
          <w:color w:val="242121"/>
          <w:shd w:val="clear" w:color="auto" w:fill="FFFFFF"/>
        </w:rPr>
        <w:t xml:space="preserve">“[19] </w:t>
      </w:r>
      <w:r w:rsidRPr="004F55B1">
        <w:rPr>
          <w:color w:val="242121"/>
          <w:lang w:val="en-GB"/>
        </w:rPr>
        <w:t>Blieden J in the court </w:t>
      </w:r>
      <w:r w:rsidRPr="004F55B1">
        <w:rPr>
          <w:i/>
          <w:iCs/>
          <w:color w:val="242121"/>
          <w:lang w:val="en-GB"/>
        </w:rPr>
        <w:t>a quo</w:t>
      </w:r>
      <w:r w:rsidRPr="004F55B1">
        <w:rPr>
          <w:color w:val="242121"/>
          <w:lang w:val="en-GB"/>
        </w:rPr>
        <w:t> was of the view (see para 22 at 313H) that, although </w:t>
      </w:r>
      <w:r w:rsidRPr="004F55B1">
        <w:rPr>
          <w:i/>
          <w:iCs/>
          <w:color w:val="242121"/>
          <w:lang w:val="en-GB"/>
        </w:rPr>
        <w:t>Varvarian</w:t>
      </w:r>
      <w:r w:rsidRPr="004F55B1">
        <w:rPr>
          <w:color w:val="242121"/>
          <w:lang w:val="en-GB"/>
        </w:rPr>
        <w:t> was not specifically referred to, it had in effect been subsequently overruled in </w:t>
      </w:r>
      <w:r w:rsidRPr="004F55B1">
        <w:rPr>
          <w:i/>
          <w:iCs/>
          <w:color w:val="242121"/>
          <w:lang w:val="en-GB"/>
        </w:rPr>
        <w:t>Ex Parte Sengol Investments (Pty) Ltd </w:t>
      </w:r>
      <w:hyperlink r:id="rId13" w:tooltip="View LawCiteRecord" w:history="1">
        <w:r w:rsidRPr="004F55B1">
          <w:rPr>
            <w:lang w:val="en-GB"/>
          </w:rPr>
          <w:t>1982 (3) SA 474</w:t>
        </w:r>
      </w:hyperlink>
      <w:r w:rsidRPr="004F55B1">
        <w:rPr>
          <w:lang w:val="en-GB"/>
        </w:rPr>
        <w:t> (T)</w:t>
      </w:r>
      <w:r w:rsidRPr="004F55B1">
        <w:rPr>
          <w:color w:val="242121"/>
          <w:lang w:val="en-GB"/>
        </w:rPr>
        <w:t>, which was followed in </w:t>
      </w:r>
      <w:r w:rsidRPr="004F55B1">
        <w:rPr>
          <w:i/>
          <w:iCs/>
          <w:color w:val="242121"/>
          <w:lang w:val="en-GB"/>
        </w:rPr>
        <w:t>Ex Parte Jacobson: In re Alec Jacobson Holdings </w:t>
      </w:r>
      <w:hyperlink r:id="rId14" w:tooltip="View LawCiteRecord" w:history="1">
        <w:r w:rsidRPr="004F55B1">
          <w:rPr>
            <w:lang w:val="en-GB"/>
          </w:rPr>
          <w:t>1984 (2) SA 372</w:t>
        </w:r>
      </w:hyperlink>
      <w:r w:rsidRPr="004F55B1">
        <w:rPr>
          <w:color w:val="242121"/>
          <w:lang w:val="en-GB"/>
        </w:rPr>
        <w:t> (W). What these two cases laid down in substance was that an order of restoration under s 73(6) of the Companies Act should, as a matter of practice, be preceded by a rule </w:t>
      </w:r>
      <w:r w:rsidRPr="004F55B1">
        <w:rPr>
          <w:i/>
          <w:iCs/>
          <w:color w:val="242121"/>
          <w:lang w:val="en-GB"/>
        </w:rPr>
        <w:t>nisi</w:t>
      </w:r>
      <w:r w:rsidRPr="004F55B1">
        <w:rPr>
          <w:color w:val="242121"/>
          <w:lang w:val="en-GB"/>
        </w:rPr>
        <w:t> calling upon all interested persons to show cause why the company's registration should not be restored.</w:t>
      </w:r>
    </w:p>
    <w:p w14:paraId="37A67B0E" w14:textId="77777777" w:rsidR="00A17B01" w:rsidRPr="004F55B1" w:rsidRDefault="00A17B01" w:rsidP="00A17B01">
      <w:pPr>
        <w:shd w:val="clear" w:color="auto" w:fill="FFFFFF"/>
        <w:spacing w:before="144" w:after="0"/>
        <w:ind w:left="720"/>
        <w:rPr>
          <w:rFonts w:ascii="Times New Roman" w:eastAsia="Times New Roman" w:hAnsi="Times New Roman" w:cs="Times New Roman"/>
          <w:color w:val="242121"/>
          <w:szCs w:val="24"/>
          <w:lang w:eastAsia="en-ZA"/>
        </w:rPr>
      </w:pPr>
      <w:r w:rsidRPr="004F55B1">
        <w:rPr>
          <w:rFonts w:ascii="Times New Roman" w:eastAsia="Times New Roman" w:hAnsi="Times New Roman" w:cs="Times New Roman"/>
          <w:color w:val="242121"/>
          <w:szCs w:val="24"/>
          <w:lang w:eastAsia="en-ZA"/>
        </w:rPr>
        <w:lastRenderedPageBreak/>
        <w:t>[20] The reasoning behind this practice appears from the following statement by Van Dijkhorst J in </w:t>
      </w:r>
      <w:r w:rsidRPr="004F55B1">
        <w:rPr>
          <w:rFonts w:ascii="Times New Roman" w:eastAsia="Times New Roman" w:hAnsi="Times New Roman" w:cs="Times New Roman"/>
          <w:i/>
          <w:iCs/>
          <w:color w:val="242121"/>
          <w:szCs w:val="24"/>
          <w:lang w:eastAsia="en-ZA"/>
        </w:rPr>
        <w:t>Sengol</w:t>
      </w:r>
      <w:r w:rsidRPr="004F55B1">
        <w:rPr>
          <w:rFonts w:ascii="Times New Roman" w:eastAsia="Times New Roman" w:hAnsi="Times New Roman" w:cs="Times New Roman"/>
          <w:color w:val="242121"/>
          <w:szCs w:val="24"/>
          <w:lang w:eastAsia="en-ZA"/>
        </w:rPr>
        <w:t> (at 477C-F):</w:t>
      </w:r>
    </w:p>
    <w:p w14:paraId="08CB8708" w14:textId="77777777" w:rsidR="00A17B01" w:rsidRPr="004F55B1" w:rsidRDefault="00A17B01" w:rsidP="00A17B01">
      <w:pPr>
        <w:shd w:val="clear" w:color="auto" w:fill="FFFFFF"/>
        <w:spacing w:before="144" w:after="0"/>
        <w:ind w:left="1440"/>
        <w:rPr>
          <w:rFonts w:ascii="Times New Roman" w:eastAsia="Times New Roman" w:hAnsi="Times New Roman" w:cs="Times New Roman"/>
          <w:color w:val="242121"/>
          <w:szCs w:val="24"/>
          <w:lang w:eastAsia="en-ZA"/>
        </w:rPr>
      </w:pPr>
      <w:r w:rsidRPr="004F55B1">
        <w:rPr>
          <w:rFonts w:ascii="Times New Roman" w:eastAsia="Times New Roman" w:hAnsi="Times New Roman" w:cs="Times New Roman"/>
          <w:color w:val="242121"/>
          <w:szCs w:val="24"/>
          <w:lang w:eastAsia="en-ZA"/>
        </w:rPr>
        <w:t>‘The effect of restoration to the register is that the company is deemed not to have been deregistered at all. This entails that all parties who have by deregistration of the company or thereafter acquired rights to assets which the company had upon deregistration will lose those rights as the assets will revert to the company. This includes assets which have become </w:t>
      </w:r>
      <w:r w:rsidRPr="004F55B1">
        <w:rPr>
          <w:rFonts w:ascii="Times New Roman" w:eastAsia="Times New Roman" w:hAnsi="Times New Roman" w:cs="Times New Roman"/>
          <w:i/>
          <w:iCs/>
          <w:color w:val="242121"/>
          <w:szCs w:val="24"/>
          <w:lang w:eastAsia="en-ZA"/>
        </w:rPr>
        <w:t>bona vacantia</w:t>
      </w:r>
      <w:r w:rsidRPr="004F55B1">
        <w:rPr>
          <w:rFonts w:ascii="Times New Roman" w:eastAsia="Times New Roman" w:hAnsi="Times New Roman" w:cs="Times New Roman"/>
          <w:color w:val="242121"/>
          <w:szCs w:val="24"/>
          <w:lang w:eastAsia="en-ZA"/>
        </w:rPr>
        <w:t> and as such accrued to the State. Likewise debtors and creditors of the company at time of deregistration may upon restoration find their obligations or rights resuscitated.</w:t>
      </w:r>
    </w:p>
    <w:p w14:paraId="0307E134" w14:textId="77777777" w:rsidR="00A17B01" w:rsidRPr="004F55B1" w:rsidRDefault="00A17B01" w:rsidP="00A17B01">
      <w:pPr>
        <w:shd w:val="clear" w:color="auto" w:fill="FFFFFF"/>
        <w:spacing w:before="144" w:after="0"/>
        <w:ind w:left="1440"/>
        <w:rPr>
          <w:rFonts w:ascii="Times New Roman" w:eastAsia="Times New Roman" w:hAnsi="Times New Roman" w:cs="Times New Roman"/>
          <w:color w:val="242121"/>
          <w:szCs w:val="24"/>
          <w:lang w:eastAsia="en-ZA"/>
        </w:rPr>
      </w:pPr>
      <w:r w:rsidRPr="004F55B1">
        <w:rPr>
          <w:rFonts w:ascii="Times New Roman" w:eastAsia="Times New Roman" w:hAnsi="Times New Roman" w:cs="Times New Roman"/>
          <w:color w:val="242121"/>
          <w:szCs w:val="24"/>
          <w:lang w:eastAsia="en-ZA"/>
        </w:rPr>
        <w:t>It follows that the restoration of the registration of a company in terms of s 73 (6) may have wide-ranging effects. Although the applicant alleges that the company had no other assets than the mineral rights, and that it had no liabilities, the possibility does exist of the discovery of forgotten assets. That this is not illusory is evidenced by the cases where this fact necessitated an application like the present . . . .</w:t>
      </w:r>
    </w:p>
    <w:p w14:paraId="60572A35" w14:textId="77777777" w:rsidR="00A17B01" w:rsidRPr="004F55B1" w:rsidRDefault="00A17B01" w:rsidP="00A17B01">
      <w:pPr>
        <w:pStyle w:val="JudgmentNumbered"/>
        <w:numPr>
          <w:ilvl w:val="0"/>
          <w:numId w:val="0"/>
        </w:numPr>
        <w:ind w:left="1287" w:firstLine="153"/>
        <w:rPr>
          <w:rFonts w:ascii="Times New Roman" w:hAnsi="Times New Roman" w:cs="Times New Roman"/>
          <w:szCs w:val="24"/>
        </w:rPr>
      </w:pPr>
      <w:r w:rsidRPr="004F55B1">
        <w:rPr>
          <w:rFonts w:ascii="Times New Roman" w:eastAsia="Times New Roman" w:hAnsi="Times New Roman" w:cs="Times New Roman"/>
          <w:color w:val="242121"/>
          <w:szCs w:val="24"/>
          <w:lang w:eastAsia="en-ZA"/>
        </w:rPr>
        <w:t>(See also Goldstone J in </w:t>
      </w:r>
      <w:r w:rsidRPr="004F55B1">
        <w:rPr>
          <w:rFonts w:ascii="Times New Roman" w:eastAsia="Times New Roman" w:hAnsi="Times New Roman" w:cs="Times New Roman"/>
          <w:i/>
          <w:iCs/>
          <w:color w:val="242121"/>
          <w:szCs w:val="24"/>
          <w:lang w:eastAsia="en-ZA"/>
        </w:rPr>
        <w:t>Ex Parte Jacobson </w:t>
      </w:r>
      <w:r w:rsidRPr="004F55B1">
        <w:rPr>
          <w:rFonts w:ascii="Times New Roman" w:eastAsia="Times New Roman" w:hAnsi="Times New Roman" w:cs="Times New Roman"/>
          <w:color w:val="242121"/>
          <w:szCs w:val="24"/>
          <w:lang w:eastAsia="en-ZA"/>
        </w:rPr>
        <w:t>at 377F-H.)’”</w:t>
      </w:r>
    </w:p>
    <w:p w14:paraId="0AFB1471" w14:textId="1F22EF50"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[25]</w:t>
      </w:r>
      <w:r w:rsidRPr="00BC6ED1">
        <w:rPr>
          <w:rFonts w:ascii="Times New Roman" w:hAnsi="Times New Roman" w:cs="Times New Roman"/>
          <w:sz w:val="28"/>
          <w:szCs w:val="28"/>
        </w:rPr>
        <w:tab/>
      </w:r>
      <w:r w:rsidR="00A17B01" w:rsidRPr="00BC6ED1">
        <w:rPr>
          <w:rFonts w:ascii="Times New Roman" w:hAnsi="Times New Roman" w:cs="Times New Roman"/>
          <w:sz w:val="28"/>
          <w:szCs w:val="28"/>
        </w:rPr>
        <w:t xml:space="preserve">In </w:t>
      </w:r>
      <w:r w:rsidR="00A17B01" w:rsidRPr="00564D6A">
        <w:rPr>
          <w:rFonts w:ascii="Times New Roman" w:hAnsi="Times New Roman" w:cs="Times New Roman"/>
          <w:i/>
          <w:iCs/>
          <w:sz w:val="28"/>
          <w:szCs w:val="28"/>
        </w:rPr>
        <w:t xml:space="preserve">Sengol </w:t>
      </w:r>
      <w:r w:rsidR="00A17B01" w:rsidRPr="00BC6ED1">
        <w:rPr>
          <w:rFonts w:ascii="Times New Roman" w:hAnsi="Times New Roman" w:cs="Times New Roman"/>
          <w:sz w:val="28"/>
          <w:szCs w:val="28"/>
        </w:rPr>
        <w:t xml:space="preserve">the court refused to restore the registration of the company and found that innocent third parties would be prejudiced by such restoration after acquiring </w:t>
      </w:r>
      <w:r w:rsidR="004F55B1" w:rsidRPr="00BC6ED1">
        <w:rPr>
          <w:rFonts w:ascii="Times New Roman" w:hAnsi="Times New Roman" w:cs="Times New Roman"/>
          <w:sz w:val="28"/>
          <w:szCs w:val="28"/>
        </w:rPr>
        <w:t>rights of</w:t>
      </w:r>
      <w:r w:rsidR="00A17B01" w:rsidRPr="00BC6ED1">
        <w:rPr>
          <w:rFonts w:ascii="Times New Roman" w:hAnsi="Times New Roman" w:cs="Times New Roman"/>
          <w:sz w:val="28"/>
          <w:szCs w:val="28"/>
        </w:rPr>
        <w:t xml:space="preserve"> the non-existent company.</w:t>
      </w:r>
    </w:p>
    <w:p w14:paraId="5D4BEDB8" w14:textId="199FB657"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[26]</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 xml:space="preserve">In </w:t>
      </w:r>
      <w:r w:rsidR="00A17B01" w:rsidRPr="00BC6ED1">
        <w:rPr>
          <w:rFonts w:ascii="Times New Roman" w:hAnsi="Times New Roman" w:cs="Times New Roman"/>
          <w:i/>
          <w:iCs/>
          <w:sz w:val="28"/>
          <w:szCs w:val="28"/>
          <w:lang w:val="en-ZA"/>
        </w:rPr>
        <w:t>CA Focus CC v Village Freezer</w:t>
      </w:r>
      <w:r w:rsidR="004F55B1">
        <w:rPr>
          <w:rFonts w:ascii="Times New Roman" w:hAnsi="Times New Roman" w:cs="Times New Roman"/>
          <w:i/>
          <w:iCs/>
          <w:sz w:val="28"/>
          <w:szCs w:val="28"/>
          <w:lang w:val="en-ZA"/>
        </w:rPr>
        <w:t>,</w:t>
      </w:r>
      <w:r w:rsidR="00A17B01" w:rsidRPr="00BC6ED1">
        <w:rPr>
          <w:rFonts w:ascii="Times New Roman" w:hAnsi="Times New Roman" w:cs="Times New Roman"/>
          <w:sz w:val="28"/>
          <w:szCs w:val="28"/>
          <w:vertAlign w:val="superscript"/>
          <w:lang w:val="en-ZA"/>
        </w:rPr>
        <w:footnoteReference w:id="25"/>
      </w:r>
      <w:r w:rsidR="00A17B01">
        <w:rPr>
          <w:rFonts w:ascii="Times New Roman" w:hAnsi="Times New Roman" w:cs="Times New Roman"/>
          <w:sz w:val="28"/>
          <w:szCs w:val="28"/>
          <w:lang w:val="en-ZA"/>
        </w:rPr>
        <w:t xml:space="preserve">where the summons was issued against one of its clients after the deregistration of the CC, </w:t>
      </w:r>
      <w:r w:rsidR="00A17B01" w:rsidRPr="00BC6ED1">
        <w:rPr>
          <w:rFonts w:ascii="Times New Roman" w:hAnsi="Times New Roman" w:cs="Times New Roman"/>
          <w:sz w:val="28"/>
          <w:szCs w:val="28"/>
          <w:lang w:val="en-ZA"/>
        </w:rPr>
        <w:t>the court dealt with the effect of section 26 (7) of the Close Corporations Act</w:t>
      </w:r>
      <w:r w:rsidR="00A17B01" w:rsidRPr="00BC6ED1">
        <w:rPr>
          <w:rStyle w:val="FootnoteReference"/>
          <w:rFonts w:ascii="Times New Roman" w:hAnsi="Times New Roman" w:cs="Times New Roman"/>
          <w:sz w:val="28"/>
          <w:szCs w:val="28"/>
          <w:lang w:val="en-ZA"/>
        </w:rPr>
        <w:footnoteReference w:id="26"/>
      </w:r>
      <w:r w:rsidR="00A17B01" w:rsidRPr="00BC6ED1">
        <w:rPr>
          <w:rFonts w:ascii="Times New Roman" w:hAnsi="Times New Roman" w:cs="Times New Roman"/>
          <w:sz w:val="28"/>
          <w:szCs w:val="28"/>
          <w:lang w:val="en-ZA"/>
        </w:rPr>
        <w:t>, now repealed, whether it validates retrospectively the legal proceedings instituted during the period of deregistration and interrupts prescription. The action in that case had been instituted by the close corporation in order to</w:t>
      </w:r>
      <w:r w:rsidR="004B127F">
        <w:rPr>
          <w:rFonts w:ascii="Times New Roman" w:hAnsi="Times New Roman" w:cs="Times New Roman"/>
          <w:sz w:val="28"/>
          <w:szCs w:val="28"/>
          <w:lang w:val="en-ZA"/>
        </w:rPr>
        <w:t xml:space="preserve"> </w:t>
      </w:r>
      <w:r w:rsidR="00A17B01" w:rsidRPr="00BC6ED1">
        <w:rPr>
          <w:rFonts w:ascii="Times New Roman" w:hAnsi="Times New Roman" w:cs="Times New Roman"/>
          <w:sz w:val="28"/>
          <w:szCs w:val="28"/>
          <w:lang w:val="en-ZA"/>
        </w:rPr>
        <w:t xml:space="preserve">interrupt prescription. The court correctly held that where the corporation itself institutes litigation after its deregistration where the member facilitated the </w:t>
      </w:r>
      <w:r w:rsidR="00A17B01" w:rsidRPr="00BC6ED1">
        <w:rPr>
          <w:rFonts w:ascii="Times New Roman" w:hAnsi="Times New Roman" w:cs="Times New Roman"/>
          <w:sz w:val="28"/>
          <w:szCs w:val="28"/>
          <w:lang w:val="en-ZA"/>
        </w:rPr>
        <w:lastRenderedPageBreak/>
        <w:t>deregistration, it is impermissible to restore its re-registration retrospectively</w:t>
      </w:r>
      <w:r w:rsidR="00A17B01" w:rsidRPr="00BC6ED1">
        <w:rPr>
          <w:rFonts w:ascii="Times New Roman" w:hAnsi="Times New Roman" w:cs="Times New Roman"/>
          <w:sz w:val="28"/>
          <w:szCs w:val="28"/>
          <w:lang w:val="en-US"/>
        </w:rPr>
        <w:t>.</w:t>
      </w:r>
    </w:p>
    <w:p w14:paraId="44EB8E4D" w14:textId="47516BC1"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[27]</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 xml:space="preserve">In </w:t>
      </w:r>
      <w:bookmarkStart w:id="3" w:name="_Hlk141889510"/>
      <w:r w:rsidR="00A17B01" w:rsidRPr="00BC6ED1">
        <w:rPr>
          <w:rFonts w:ascii="Times New Roman" w:hAnsi="Times New Roman" w:cs="Times New Roman"/>
          <w:i/>
          <w:iCs/>
          <w:sz w:val="28"/>
          <w:szCs w:val="28"/>
          <w:lang w:val="en-ZA"/>
        </w:rPr>
        <w:t>Kadoma Trading</w:t>
      </w:r>
      <w:bookmarkStart w:id="4" w:name="sdfootnote11anc"/>
      <w:bookmarkEnd w:id="3"/>
      <w:r w:rsidR="004F55B1">
        <w:rPr>
          <w:rFonts w:ascii="Times New Roman" w:hAnsi="Times New Roman" w:cs="Times New Roman"/>
          <w:i/>
          <w:iCs/>
          <w:sz w:val="28"/>
          <w:szCs w:val="28"/>
          <w:lang w:val="en-ZA"/>
        </w:rPr>
        <w:t>,</w:t>
      </w:r>
      <w:r w:rsidR="00A17B01" w:rsidRPr="00BC6ED1">
        <w:rPr>
          <w:rFonts w:ascii="Times New Roman" w:hAnsi="Times New Roman" w:cs="Times New Roman"/>
          <w:sz w:val="28"/>
          <w:szCs w:val="28"/>
          <w:vertAlign w:val="superscript"/>
          <w:lang w:val="en-ZA"/>
        </w:rPr>
        <w:footnoteReference w:id="27"/>
      </w:r>
      <w:bookmarkEnd w:id="4"/>
      <w:r w:rsidR="00A17B01" w:rsidRPr="00BC6ED1">
        <w:rPr>
          <w:rFonts w:ascii="Times New Roman" w:hAnsi="Times New Roman" w:cs="Times New Roman"/>
          <w:i/>
          <w:iCs/>
          <w:sz w:val="28"/>
          <w:szCs w:val="28"/>
          <w:lang w:val="en-ZA"/>
        </w:rPr>
        <w:t xml:space="preserve"> </w:t>
      </w:r>
      <w:r w:rsidR="00A17B01" w:rsidRPr="00BC6ED1">
        <w:rPr>
          <w:rFonts w:ascii="Times New Roman" w:hAnsi="Times New Roman" w:cs="Times New Roman"/>
          <w:sz w:val="28"/>
          <w:szCs w:val="28"/>
          <w:lang w:val="en-ZA"/>
        </w:rPr>
        <w:t>the court was again called upon to consider the effect of s</w:t>
      </w:r>
      <w:r w:rsidR="004B127F">
        <w:rPr>
          <w:rFonts w:ascii="Times New Roman" w:hAnsi="Times New Roman" w:cs="Times New Roman"/>
          <w:sz w:val="28"/>
          <w:szCs w:val="28"/>
          <w:lang w:val="en-ZA"/>
        </w:rPr>
        <w:t>ection</w:t>
      </w:r>
      <w:r w:rsidR="00A17B01" w:rsidRPr="00BC6ED1">
        <w:rPr>
          <w:rFonts w:ascii="Times New Roman" w:hAnsi="Times New Roman" w:cs="Times New Roman"/>
          <w:sz w:val="28"/>
          <w:szCs w:val="28"/>
          <w:lang w:val="en-ZA"/>
        </w:rPr>
        <w:t xml:space="preserve"> 26</w:t>
      </w:r>
      <w:r w:rsidR="004F55B1">
        <w:rPr>
          <w:rFonts w:ascii="Times New Roman" w:hAnsi="Times New Roman" w:cs="Times New Roman"/>
          <w:sz w:val="28"/>
          <w:szCs w:val="28"/>
          <w:lang w:val="en-ZA"/>
        </w:rPr>
        <w:t xml:space="preserve"> </w:t>
      </w:r>
      <w:r w:rsidR="00A17B01" w:rsidRPr="00BC6ED1">
        <w:rPr>
          <w:rFonts w:ascii="Times New Roman" w:hAnsi="Times New Roman" w:cs="Times New Roman"/>
          <w:sz w:val="28"/>
          <w:szCs w:val="28"/>
          <w:lang w:val="en-ZA"/>
        </w:rPr>
        <w:t>(7) on a sale and franchise agreement concluded between the parties during the period of a close corporation’s deregistration. Maya JA concluded the section had the effect that restoration retrospectively validated the agreement and that was the case even if one of the members was unaware of the deregistration.</w:t>
      </w:r>
      <w:r w:rsidR="00A17B01" w:rsidRPr="00BC6ED1">
        <w:rPr>
          <w:rFonts w:ascii="Times New Roman" w:hAnsi="Times New Roman" w:cs="Times New Roman"/>
          <w:sz w:val="28"/>
          <w:szCs w:val="28"/>
        </w:rPr>
        <w:t xml:space="preserve"> </w:t>
      </w:r>
    </w:p>
    <w:p w14:paraId="1BBEED60" w14:textId="031E9547"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[28]</w:t>
      </w:r>
      <w:r w:rsidRPr="00BC6ED1">
        <w:rPr>
          <w:rFonts w:ascii="Times New Roman" w:hAnsi="Times New Roman" w:cs="Times New Roman"/>
          <w:sz w:val="28"/>
          <w:szCs w:val="28"/>
        </w:rPr>
        <w:tab/>
      </w:r>
      <w:r w:rsidR="00A17B01" w:rsidRPr="00BC6ED1">
        <w:rPr>
          <w:rFonts w:ascii="Times New Roman" w:hAnsi="Times New Roman" w:cs="Times New Roman"/>
          <w:sz w:val="28"/>
          <w:szCs w:val="28"/>
          <w:lang w:val="en-ZA"/>
        </w:rPr>
        <w:t>In the instant case, the sale of the property was concluded in 2017 with the first</w:t>
      </w:r>
      <w:r w:rsidR="00A17B01">
        <w:rPr>
          <w:rFonts w:ascii="Times New Roman" w:hAnsi="Times New Roman" w:cs="Times New Roman"/>
          <w:sz w:val="28"/>
          <w:szCs w:val="28"/>
          <w:lang w:val="en-ZA"/>
        </w:rPr>
        <w:t xml:space="preserve"> </w:t>
      </w:r>
      <w:r w:rsidR="00A17B01" w:rsidRPr="00BC6ED1">
        <w:rPr>
          <w:rFonts w:ascii="Times New Roman" w:hAnsi="Times New Roman" w:cs="Times New Roman"/>
          <w:sz w:val="28"/>
          <w:szCs w:val="28"/>
          <w:lang w:val="en-ZA"/>
        </w:rPr>
        <w:t xml:space="preserve">respondent when the CC was deregistered. </w:t>
      </w:r>
      <w:r w:rsidR="00A17B01">
        <w:rPr>
          <w:rFonts w:ascii="Times New Roman" w:hAnsi="Times New Roman" w:cs="Times New Roman"/>
          <w:sz w:val="28"/>
          <w:szCs w:val="28"/>
          <w:lang w:val="en-ZA"/>
        </w:rPr>
        <w:t>In 2018 a</w:t>
      </w:r>
      <w:r w:rsidR="00A17B01" w:rsidRPr="00BC6ED1">
        <w:rPr>
          <w:rFonts w:ascii="Times New Roman" w:hAnsi="Times New Roman" w:cs="Times New Roman"/>
          <w:sz w:val="28"/>
          <w:szCs w:val="28"/>
          <w:lang w:val="en-ZA"/>
        </w:rPr>
        <w:t xml:space="preserve">n administrative process was embarked upon and the CC was restored. The restoration of the CC was never challenged in a court process. The transfer and registration of ownership took place subsequently and it was during the eviction process that ownership of the property became an issue. I find no reason to hold that the appellants were third parties affected by the re-registration of the CC. They were neither members of the CC, nor creditors or for that matter, tenants of the property. In my view, the respondent is an innocent party who will be prejudiced if the Court were to set aside the re-registration. In any event, the setting aside of the administrative re-registration was not an issue </w:t>
      </w:r>
      <w:r w:rsidR="00A17B01" w:rsidRPr="004B127F">
        <w:rPr>
          <w:rFonts w:ascii="Times New Roman" w:hAnsi="Times New Roman" w:cs="Times New Roman"/>
          <w:sz w:val="28"/>
          <w:szCs w:val="28"/>
          <w:lang w:val="en-ZA"/>
        </w:rPr>
        <w:t>before the court a quo as</w:t>
      </w:r>
      <w:r w:rsidR="00A17B01" w:rsidRPr="00BC6ED1">
        <w:rPr>
          <w:rFonts w:ascii="Times New Roman" w:hAnsi="Times New Roman" w:cs="Times New Roman"/>
          <w:sz w:val="28"/>
          <w:szCs w:val="28"/>
          <w:lang w:val="en-ZA"/>
        </w:rPr>
        <w:t xml:space="preserve"> well as on appeal. Consequently, less needs to be said on that point</w:t>
      </w:r>
      <w:r w:rsidR="00A17B01" w:rsidRPr="00BC6ED1">
        <w:rPr>
          <w:rFonts w:ascii="Times New Roman" w:hAnsi="Times New Roman" w:cs="Times New Roman"/>
          <w:sz w:val="28"/>
          <w:szCs w:val="28"/>
        </w:rPr>
        <w:t>.</w:t>
      </w:r>
    </w:p>
    <w:p w14:paraId="06A547B5" w14:textId="77777777" w:rsidR="00A17B01" w:rsidRPr="003A2E77" w:rsidRDefault="00A17B01" w:rsidP="00A17B01">
      <w:pPr>
        <w:pStyle w:val="JudgmentNumbered"/>
        <w:numPr>
          <w:ilvl w:val="0"/>
          <w:numId w:val="0"/>
        </w:numPr>
        <w:rPr>
          <w:rFonts w:ascii="Times New Roman" w:hAnsi="Times New Roman" w:cs="Times New Roman"/>
          <w:b/>
          <w:bCs/>
          <w:i/>
          <w:iCs/>
          <w:sz w:val="28"/>
          <w:szCs w:val="28"/>
        </w:rPr>
      </w:pPr>
      <w:r w:rsidRPr="003A2E77">
        <w:rPr>
          <w:rFonts w:ascii="Times New Roman" w:hAnsi="Times New Roman" w:cs="Times New Roman"/>
          <w:b/>
          <w:bCs/>
          <w:i/>
          <w:iCs/>
          <w:sz w:val="28"/>
          <w:szCs w:val="28"/>
        </w:rPr>
        <w:t>Principles of eviction</w:t>
      </w:r>
    </w:p>
    <w:p w14:paraId="0DBC9757" w14:textId="29D59E17"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[29]</w:t>
      </w:r>
      <w:r w:rsidRPr="00BC6ED1">
        <w:rPr>
          <w:rFonts w:ascii="Times New Roman" w:hAnsi="Times New Roman" w:cs="Times New Roman"/>
          <w:sz w:val="28"/>
          <w:szCs w:val="28"/>
        </w:rPr>
        <w:tab/>
      </w:r>
      <w:r w:rsidR="00A17B01" w:rsidRPr="00BC6ED1">
        <w:rPr>
          <w:rFonts w:ascii="Times New Roman" w:hAnsi="Times New Roman" w:cs="Times New Roman"/>
          <w:sz w:val="28"/>
          <w:szCs w:val="28"/>
        </w:rPr>
        <w:t xml:space="preserve">The appellants contend as already stated, that it was not just and equitable to evict them. </w:t>
      </w:r>
      <w:r w:rsidR="00A17B01" w:rsidRPr="00BC6ED1">
        <w:rPr>
          <w:rFonts w:ascii="Times New Roman" w:hAnsi="Times New Roman" w:cs="Times New Roman"/>
          <w:sz w:val="28"/>
          <w:szCs w:val="28"/>
          <w:lang w:val="en-US"/>
        </w:rPr>
        <w:t xml:space="preserve">The eviction of illegal occupiers of property or land is regulated by the PIE Act. Section 6 (1) of the PIE Act provides and gives </w:t>
      </w:r>
      <w:r w:rsidR="00A17B01" w:rsidRPr="00BC6ED1">
        <w:rPr>
          <w:rFonts w:ascii="Times New Roman" w:hAnsi="Times New Roman" w:cs="Times New Roman"/>
          <w:sz w:val="28"/>
          <w:szCs w:val="28"/>
          <w:lang w:val="en-US"/>
        </w:rPr>
        <w:lastRenderedPageBreak/>
        <w:t>powers to an organ of the state to institute proceedings of eviction within its area of jurisdiction where the land or building is not compliant with the by-laws.</w:t>
      </w:r>
    </w:p>
    <w:p w14:paraId="17069B02" w14:textId="276D5EAB" w:rsidR="00A17B01" w:rsidRPr="00D60F7C" w:rsidRDefault="00237F10" w:rsidP="00237F10">
      <w:pPr>
        <w:pStyle w:val="JudgmentNumbered"/>
        <w:numPr>
          <w:ilvl w:val="0"/>
          <w:numId w:val="0"/>
        </w:numPr>
        <w:ind w:left="567" w:hanging="567"/>
        <w:rPr>
          <w:rFonts w:ascii="Times New Roman" w:hAnsi="Times New Roman" w:cs="Times New Roman"/>
          <w:sz w:val="28"/>
          <w:szCs w:val="28"/>
        </w:rPr>
      </w:pPr>
      <w:r w:rsidRPr="00D60F7C">
        <w:rPr>
          <w:rFonts w:ascii="Times New Roman" w:hAnsi="Times New Roman" w:cs="Times New Roman"/>
          <w:sz w:val="28"/>
          <w:szCs w:val="28"/>
        </w:rPr>
        <w:t>[30]</w:t>
      </w:r>
      <w:r w:rsidRPr="00D60F7C">
        <w:rPr>
          <w:rFonts w:ascii="Times New Roman" w:hAnsi="Times New Roman" w:cs="Times New Roman"/>
          <w:sz w:val="28"/>
          <w:szCs w:val="28"/>
        </w:rPr>
        <w:tab/>
      </w:r>
      <w:r w:rsidR="00A17B01" w:rsidRPr="00BC6ED1">
        <w:rPr>
          <w:rFonts w:ascii="Times New Roman" w:hAnsi="Times New Roman" w:cs="Times New Roman"/>
          <w:sz w:val="28"/>
          <w:szCs w:val="28"/>
        </w:rPr>
        <w:t xml:space="preserve">Where the unlawful occupier has occupied the land for more than six months when the proceedings are initiated, a court considering an eviction application must consider a wide range of factors as envisaged in section 4 (7) of the PIE Act in order to determine whether an eviction is just and equitable. These considerations include whether the land has been made available or can reasonably be made available by a municipality or other organ of state or another landowner for the relocation of the unlawful occupier, and the rights and needs of the elderly, children, disabled persons and households headed by women. </w:t>
      </w:r>
    </w:p>
    <w:p w14:paraId="73754A41" w14:textId="2F21314F"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[31]</w:t>
      </w:r>
      <w:r w:rsidRPr="00BC6ED1">
        <w:rPr>
          <w:rFonts w:ascii="Times New Roman" w:hAnsi="Times New Roman" w:cs="Times New Roman"/>
          <w:sz w:val="28"/>
          <w:szCs w:val="28"/>
        </w:rPr>
        <w:tab/>
      </w:r>
      <w:r w:rsidR="00A17B01" w:rsidRPr="00BC6ED1">
        <w:rPr>
          <w:rFonts w:ascii="Times New Roman" w:hAnsi="Times New Roman" w:cs="Times New Roman"/>
          <w:sz w:val="28"/>
          <w:szCs w:val="28"/>
        </w:rPr>
        <w:t xml:space="preserve">Section 4 (7) of the PIE Act must be considered together with section 4 (8) which provides: </w:t>
      </w:r>
    </w:p>
    <w:p w14:paraId="75AE9818" w14:textId="77777777" w:rsidR="00A17B01" w:rsidRPr="00D66C4A" w:rsidRDefault="00A17B01" w:rsidP="00A17B01">
      <w:pPr>
        <w:pStyle w:val="JudgmentNumbered"/>
        <w:numPr>
          <w:ilvl w:val="0"/>
          <w:numId w:val="0"/>
        </w:numPr>
        <w:spacing w:after="120"/>
        <w:ind w:left="720"/>
        <w:rPr>
          <w:rFonts w:ascii="Times New Roman" w:hAnsi="Times New Roman" w:cs="Times New Roman"/>
          <w:sz w:val="28"/>
          <w:szCs w:val="28"/>
        </w:rPr>
      </w:pPr>
      <w:r w:rsidRPr="00BC6ED1">
        <w:rPr>
          <w:rFonts w:ascii="Times New Roman" w:hAnsi="Times New Roman" w:cs="Times New Roman"/>
          <w:szCs w:val="24"/>
        </w:rPr>
        <w:t>“</w:t>
      </w:r>
      <w:r w:rsidRPr="00D66C4A">
        <w:rPr>
          <w:rFonts w:ascii="Times New Roman" w:hAnsi="Times New Roman" w:cs="Times New Roman"/>
          <w:sz w:val="28"/>
          <w:szCs w:val="28"/>
        </w:rPr>
        <w:t>If the court is satisfied that all the requirements of this section have been complied with and that no valid defence has been raised by the unlawful occupier, it must grant an order for the eviction of the unlawful occupier, and determine –</w:t>
      </w:r>
    </w:p>
    <w:p w14:paraId="460DD3EB" w14:textId="77777777" w:rsidR="00A17B01" w:rsidRPr="00D66C4A" w:rsidRDefault="00A17B01" w:rsidP="00A17B01">
      <w:pPr>
        <w:pStyle w:val="JudgmentNumbered"/>
        <w:numPr>
          <w:ilvl w:val="0"/>
          <w:numId w:val="0"/>
        </w:numPr>
        <w:spacing w:after="120"/>
        <w:ind w:left="1440"/>
        <w:rPr>
          <w:rFonts w:ascii="Times New Roman" w:hAnsi="Times New Roman" w:cs="Times New Roman"/>
          <w:sz w:val="28"/>
          <w:szCs w:val="28"/>
        </w:rPr>
      </w:pPr>
      <w:r w:rsidRPr="00D66C4A">
        <w:rPr>
          <w:rFonts w:ascii="Times New Roman" w:hAnsi="Times New Roman" w:cs="Times New Roman"/>
          <w:sz w:val="28"/>
          <w:szCs w:val="28"/>
        </w:rPr>
        <w:t>(a)    a just and equitable date on which the unlawful occupier must vacate the land under the circumstances; and</w:t>
      </w:r>
    </w:p>
    <w:p w14:paraId="1B87BA50" w14:textId="77777777" w:rsidR="00A17B01" w:rsidRPr="00D66C4A" w:rsidRDefault="00A17B01" w:rsidP="00A17B01">
      <w:pPr>
        <w:pStyle w:val="JudgmentNumbered"/>
        <w:numPr>
          <w:ilvl w:val="0"/>
          <w:numId w:val="0"/>
        </w:numPr>
        <w:spacing w:after="120"/>
        <w:ind w:left="1440"/>
        <w:rPr>
          <w:rFonts w:ascii="Times New Roman" w:hAnsi="Times New Roman" w:cs="Times New Roman"/>
          <w:sz w:val="28"/>
          <w:szCs w:val="28"/>
        </w:rPr>
      </w:pPr>
      <w:r w:rsidRPr="00D66C4A">
        <w:rPr>
          <w:rFonts w:ascii="Times New Roman" w:hAnsi="Times New Roman" w:cs="Times New Roman"/>
          <w:sz w:val="28"/>
          <w:szCs w:val="28"/>
        </w:rPr>
        <w:t>(b)    the date on which an eviction order may be carried out if the unlawful occupier has not vacated the land on the date contemplated in paragraph (a)”.</w:t>
      </w:r>
    </w:p>
    <w:p w14:paraId="41033DAB" w14:textId="70CE22FD"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[32]</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rPr>
        <w:t xml:space="preserve">What section 4 (8) states is that a court can grant an eviction order once all procedural requirements and all necessary averments have been made. Simply put, a court must order an eviction once all procedural requirements </w:t>
      </w:r>
      <w:r w:rsidR="00A17B01" w:rsidRPr="00BC6ED1">
        <w:rPr>
          <w:rFonts w:ascii="Times New Roman" w:hAnsi="Times New Roman" w:cs="Times New Roman"/>
          <w:sz w:val="28"/>
          <w:szCs w:val="28"/>
          <w:u w:color="000000"/>
        </w:rPr>
        <w:lastRenderedPageBreak/>
        <w:t xml:space="preserve">contemplated in sections 4 (2) to 4 (7) of the PIE Act have been met, and the unlawful occupier lacks a </w:t>
      </w:r>
      <w:r w:rsidR="0095583C" w:rsidRPr="00BC6ED1">
        <w:rPr>
          <w:rFonts w:ascii="Times New Roman" w:hAnsi="Times New Roman" w:cs="Times New Roman"/>
          <w:sz w:val="28"/>
          <w:szCs w:val="28"/>
          <w:u w:color="000000"/>
        </w:rPr>
        <w:t>defence,</w:t>
      </w:r>
      <w:r w:rsidR="00A17B01" w:rsidRPr="00BC6ED1">
        <w:rPr>
          <w:rFonts w:ascii="Times New Roman" w:hAnsi="Times New Roman" w:cs="Times New Roman"/>
          <w:sz w:val="28"/>
          <w:szCs w:val="28"/>
          <w:u w:color="000000"/>
        </w:rPr>
        <w:t xml:space="preserve"> and it is just and equitable to do so.</w:t>
      </w:r>
    </w:p>
    <w:p w14:paraId="3461A236" w14:textId="5D2508C4" w:rsidR="00A17B01" w:rsidRPr="00BC6ED1" w:rsidRDefault="00237F10" w:rsidP="00237F10">
      <w:pPr>
        <w:pStyle w:val="JudgmentNumbered"/>
        <w:numPr>
          <w:ilvl w:val="0"/>
          <w:numId w:val="0"/>
        </w:numPr>
        <w:ind w:left="567" w:hanging="567"/>
        <w:rPr>
          <w:rFonts w:ascii="Times New Roman" w:hAnsi="Times New Roman" w:cs="Times New Roman"/>
          <w:sz w:val="28"/>
          <w:szCs w:val="28"/>
        </w:rPr>
      </w:pPr>
      <w:r w:rsidRPr="00BC6ED1">
        <w:rPr>
          <w:rFonts w:ascii="Times New Roman" w:hAnsi="Times New Roman" w:cs="Times New Roman"/>
          <w:sz w:val="28"/>
          <w:szCs w:val="28"/>
        </w:rPr>
        <w:t>[33]</w:t>
      </w:r>
      <w:r w:rsidRPr="00BC6ED1">
        <w:rPr>
          <w:rFonts w:ascii="Times New Roman" w:hAnsi="Times New Roman" w:cs="Times New Roman"/>
          <w:sz w:val="28"/>
          <w:szCs w:val="28"/>
        </w:rPr>
        <w:tab/>
      </w:r>
      <w:r w:rsidR="00A17B01" w:rsidRPr="00BC6ED1">
        <w:rPr>
          <w:rFonts w:ascii="Times New Roman" w:hAnsi="Times New Roman" w:cs="Times New Roman"/>
          <w:sz w:val="28"/>
          <w:szCs w:val="28"/>
        </w:rPr>
        <w:t>The term “‘just and equitable” is not defined in the PIE Act. It denotes a qualitative description of a conclusion that the court reaches after examining various factors and considerations. The words “just and equitable” are sufficiently elastic to allow courts the discretion to intervene against inequity.  Therefore, what is just and equitable will vary from case to case. Justice and equity are important overriding factors. The relevant factors in section 4 (7) of the PIE Act do not constitute a closed list. An important consideration towards making a finding that an eviction is just and equitable is the availability of alternative accommodation.  This is especially crucial in instances where the unlawful occupiers may be rendered homeless.</w:t>
      </w:r>
    </w:p>
    <w:p w14:paraId="2098CA56" w14:textId="42128FD7" w:rsidR="00A17B01" w:rsidRPr="0023355B" w:rsidRDefault="00237F10" w:rsidP="00237F10">
      <w:pPr>
        <w:pStyle w:val="JudgmentNumbered"/>
        <w:numPr>
          <w:ilvl w:val="0"/>
          <w:numId w:val="0"/>
        </w:numPr>
        <w:ind w:left="567" w:hanging="567"/>
        <w:rPr>
          <w:rFonts w:ascii="Times New Roman" w:hAnsi="Times New Roman" w:cs="Times New Roman"/>
          <w:sz w:val="28"/>
          <w:szCs w:val="28"/>
          <w:u w:color="000000"/>
        </w:rPr>
      </w:pPr>
      <w:r w:rsidRPr="0023355B">
        <w:rPr>
          <w:rFonts w:ascii="Times New Roman" w:hAnsi="Times New Roman" w:cs="Times New Roman"/>
          <w:sz w:val="28"/>
          <w:szCs w:val="28"/>
          <w:u w:color="000000"/>
        </w:rPr>
        <w:t>[34]</w:t>
      </w:r>
      <w:r w:rsidRPr="0023355B">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US"/>
        </w:rPr>
        <w:t xml:space="preserve">Our courts have confirmed what the ambit of the PIE Act in respect of ex-tenants and ex-mortgagors, specifically, whether this class of occupiers fall within the definition of “unlawful occupier” for the purposes of the </w:t>
      </w:r>
      <w:r w:rsidR="004B127F">
        <w:rPr>
          <w:rFonts w:ascii="Times New Roman" w:hAnsi="Times New Roman" w:cs="Times New Roman"/>
          <w:sz w:val="28"/>
          <w:szCs w:val="28"/>
          <w:u w:color="000000"/>
          <w:lang w:val="en-US"/>
        </w:rPr>
        <w:t xml:space="preserve">PIE </w:t>
      </w:r>
      <w:r w:rsidR="00A17B01" w:rsidRPr="00BC6ED1">
        <w:rPr>
          <w:rFonts w:ascii="Times New Roman" w:hAnsi="Times New Roman" w:cs="Times New Roman"/>
          <w:sz w:val="28"/>
          <w:szCs w:val="28"/>
          <w:u w:color="000000"/>
          <w:lang w:val="en-US"/>
        </w:rPr>
        <w:t xml:space="preserve">Act and whether they are worthy or not of the substantive and procedural protections in the </w:t>
      </w:r>
      <w:r w:rsidR="004B127F">
        <w:rPr>
          <w:rFonts w:ascii="Times New Roman" w:hAnsi="Times New Roman" w:cs="Times New Roman"/>
          <w:sz w:val="28"/>
          <w:szCs w:val="28"/>
          <w:u w:color="000000"/>
          <w:lang w:val="en-US"/>
        </w:rPr>
        <w:t xml:space="preserve">PIE </w:t>
      </w:r>
      <w:r w:rsidR="00A17B01" w:rsidRPr="00BC6ED1">
        <w:rPr>
          <w:rFonts w:ascii="Times New Roman" w:hAnsi="Times New Roman" w:cs="Times New Roman"/>
          <w:sz w:val="28"/>
          <w:szCs w:val="28"/>
          <w:u w:color="000000"/>
          <w:lang w:val="en-US"/>
        </w:rPr>
        <w:t>Act. This class of occupiers was held to be protected by the provisions of the PIE Act.</w:t>
      </w:r>
      <w:r w:rsidR="00A17B01" w:rsidRPr="00BC6ED1">
        <w:rPr>
          <w:rFonts w:ascii="Times New Roman" w:hAnsi="Times New Roman" w:cs="Times New Roman"/>
          <w:sz w:val="28"/>
          <w:szCs w:val="28"/>
          <w:u w:color="000000"/>
          <w:vertAlign w:val="superscript"/>
          <w:lang w:val="en-US"/>
        </w:rPr>
        <w:footnoteReference w:id="28"/>
      </w:r>
    </w:p>
    <w:p w14:paraId="2096FB1E" w14:textId="36CBC35D"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[35]</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US"/>
        </w:rPr>
        <w:t>To determine what is just and equitable, the court has a discretion in the wide as opposed to one in the narrow sense.</w:t>
      </w:r>
      <w:r w:rsidR="00A17B01" w:rsidRPr="00BC6ED1">
        <w:rPr>
          <w:rFonts w:ascii="Times New Roman" w:hAnsi="Times New Roman" w:cs="Times New Roman"/>
          <w:sz w:val="28"/>
          <w:szCs w:val="28"/>
          <w:u w:color="000000"/>
          <w:vertAlign w:val="superscript"/>
          <w:lang w:val="en-US"/>
        </w:rPr>
        <w:footnoteReference w:id="29"/>
      </w:r>
      <w:r w:rsidR="00A17B01" w:rsidRPr="00BC6ED1">
        <w:rPr>
          <w:rFonts w:ascii="Times New Roman" w:hAnsi="Times New Roman" w:cs="Times New Roman"/>
          <w:sz w:val="28"/>
          <w:szCs w:val="28"/>
          <w:u w:color="000000"/>
          <w:lang w:val="en-US"/>
        </w:rPr>
        <w:t xml:space="preserve"> Consequently, </w:t>
      </w:r>
      <w:r w:rsidR="00A17B01">
        <w:rPr>
          <w:rFonts w:ascii="Times New Roman" w:hAnsi="Times New Roman" w:cs="Times New Roman"/>
          <w:sz w:val="28"/>
          <w:szCs w:val="28"/>
          <w:u w:color="000000"/>
          <w:lang w:val="en-US"/>
        </w:rPr>
        <w:t xml:space="preserve">the </w:t>
      </w:r>
      <w:r w:rsidR="00A17B01" w:rsidRPr="00BC6ED1">
        <w:rPr>
          <w:rFonts w:ascii="Times New Roman" w:hAnsi="Times New Roman" w:cs="Times New Roman"/>
          <w:sz w:val="28"/>
          <w:szCs w:val="28"/>
          <w:u w:color="000000"/>
          <w:lang w:val="en-US"/>
        </w:rPr>
        <w:t xml:space="preserve">court of appeal for instance, is not hamstrung by the traditional grounds of whether the court of first instance exercised its discretion capriciously or upon a wrong </w:t>
      </w:r>
      <w:r w:rsidR="00A17B01" w:rsidRPr="00BC6ED1">
        <w:rPr>
          <w:rFonts w:ascii="Times New Roman" w:hAnsi="Times New Roman" w:cs="Times New Roman"/>
          <w:sz w:val="28"/>
          <w:szCs w:val="28"/>
          <w:u w:color="000000"/>
          <w:lang w:val="en-US"/>
        </w:rPr>
        <w:lastRenderedPageBreak/>
        <w:t>principle or that it did not bring its unbiased judgment to bear on the question, or that it acted without substantial reasons.</w:t>
      </w:r>
      <w:r w:rsidR="00A17B01" w:rsidRPr="00BC6ED1">
        <w:rPr>
          <w:rFonts w:ascii="Times New Roman" w:hAnsi="Times New Roman" w:cs="Times New Roman"/>
          <w:sz w:val="28"/>
          <w:szCs w:val="28"/>
          <w:u w:color="000000"/>
          <w:vertAlign w:val="superscript"/>
          <w:lang w:val="en-US"/>
        </w:rPr>
        <w:footnoteReference w:id="30"/>
      </w:r>
    </w:p>
    <w:p w14:paraId="5B2C7860" w14:textId="423CEFE4"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[36]</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US"/>
        </w:rPr>
        <w:t xml:space="preserve">One of the material considerations in the eviction proceedings is that of the evidential onus. Provided the procedural requirements have been met, the owner is entitled to approach a court </w:t>
      </w:r>
      <w:r w:rsidR="001F3380" w:rsidRPr="00BC6ED1">
        <w:rPr>
          <w:rFonts w:ascii="Times New Roman" w:hAnsi="Times New Roman" w:cs="Times New Roman"/>
          <w:sz w:val="28"/>
          <w:szCs w:val="28"/>
          <w:u w:color="000000"/>
          <w:lang w:val="en-US"/>
        </w:rPr>
        <w:t>based on</w:t>
      </w:r>
      <w:r w:rsidR="00A17B01" w:rsidRPr="00BC6ED1">
        <w:rPr>
          <w:rFonts w:ascii="Times New Roman" w:hAnsi="Times New Roman" w:cs="Times New Roman"/>
          <w:sz w:val="28"/>
          <w:szCs w:val="28"/>
          <w:u w:color="000000"/>
          <w:lang w:val="en-US"/>
        </w:rPr>
        <w:t xml:space="preserve"> their ownership and the respondent’s unlawful occupation. Unless the occupier opposes and discloses circumstances relevant to the eviction order, the owner, in principle, is entitled to an order for eviction.</w:t>
      </w:r>
      <w:r w:rsidR="00A17B01" w:rsidRPr="00BC6ED1">
        <w:rPr>
          <w:rFonts w:ascii="Times New Roman" w:hAnsi="Times New Roman" w:cs="Times New Roman"/>
          <w:sz w:val="28"/>
          <w:szCs w:val="28"/>
          <w:u w:color="000000"/>
          <w:vertAlign w:val="superscript"/>
          <w:lang w:val="en-US"/>
        </w:rPr>
        <w:footnoteReference w:id="31"/>
      </w:r>
      <w:r w:rsidR="00A17B01" w:rsidRPr="00BC6ED1">
        <w:rPr>
          <w:rFonts w:ascii="Times New Roman" w:hAnsi="Times New Roman" w:cs="Times New Roman"/>
          <w:sz w:val="28"/>
          <w:szCs w:val="28"/>
          <w:u w:color="000000"/>
          <w:lang w:val="en-US"/>
        </w:rPr>
        <w:t xml:space="preserve"> Relevant circumstances are always facts within the exclusive knowledge of the occupier and it cannot be expected of an owner to negate in advance, facts not known to him and not in issue between the parties.</w:t>
      </w:r>
    </w:p>
    <w:p w14:paraId="5412E9D8" w14:textId="5BF0DC36"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[37]</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US"/>
        </w:rPr>
        <w:t>It should be remembered that the PIE Act has its roots in the Bill of Rights contained in our Constitution</w:t>
      </w:r>
      <w:r w:rsidR="004B127F">
        <w:rPr>
          <w:rFonts w:ascii="Times New Roman" w:hAnsi="Times New Roman" w:cs="Times New Roman"/>
          <w:sz w:val="28"/>
          <w:szCs w:val="28"/>
          <w:u w:color="000000"/>
          <w:lang w:val="en-US"/>
        </w:rPr>
        <w:t>,</w:t>
      </w:r>
      <w:r w:rsidR="00A17B01" w:rsidRPr="00BC6ED1">
        <w:rPr>
          <w:rStyle w:val="FootnoteReference"/>
          <w:rFonts w:ascii="Times New Roman" w:hAnsi="Times New Roman" w:cs="Times New Roman"/>
          <w:sz w:val="28"/>
          <w:szCs w:val="28"/>
          <w:u w:color="000000"/>
          <w:lang w:val="en-US"/>
        </w:rPr>
        <w:footnoteReference w:id="32"/>
      </w:r>
      <w:r w:rsidR="00A17B01" w:rsidRPr="00BC6ED1">
        <w:rPr>
          <w:rFonts w:ascii="Times New Roman" w:hAnsi="Times New Roman" w:cs="Times New Roman"/>
          <w:sz w:val="28"/>
          <w:szCs w:val="28"/>
          <w:u w:color="000000"/>
          <w:lang w:val="en-US"/>
        </w:rPr>
        <w:t xml:space="preserve"> especially section 25 (1) which provides that no one may be deprived of property except in terms of law of general application, and no law may permit arbitrary deprivation of property. The section is aimed at curtailing the State’s powers to pass laws that can arbitrarily deprive citizens of their property rights except in terms of law of general application.</w:t>
      </w:r>
    </w:p>
    <w:p w14:paraId="74A1DDAE" w14:textId="15EA6351"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[38]</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US"/>
        </w:rPr>
        <w:t xml:space="preserve">It is impermissible in our law to take the law into one’s own hands. In </w:t>
      </w:r>
      <w:r w:rsidR="00A17B01" w:rsidRPr="00BC6ED1">
        <w:rPr>
          <w:rFonts w:ascii="Times New Roman" w:hAnsi="Times New Roman" w:cs="Times New Roman"/>
          <w:i/>
          <w:sz w:val="28"/>
          <w:szCs w:val="28"/>
          <w:u w:color="000000"/>
          <w:lang w:val="en-US"/>
        </w:rPr>
        <w:t>President of the Republic of South Africa and Another v Mooderklip Boerdery (Pty) Ltd; Agri SA and Others Amicus Curiae</w:t>
      </w:r>
      <w:r w:rsidR="004B127F">
        <w:rPr>
          <w:rFonts w:ascii="Times New Roman" w:hAnsi="Times New Roman" w:cs="Times New Roman"/>
          <w:i/>
          <w:sz w:val="28"/>
          <w:szCs w:val="28"/>
          <w:u w:color="000000"/>
          <w:lang w:val="en-US"/>
        </w:rPr>
        <w:t>,</w:t>
      </w:r>
      <w:r w:rsidR="00A17B01" w:rsidRPr="00BC6ED1">
        <w:rPr>
          <w:rFonts w:ascii="Times New Roman" w:hAnsi="Times New Roman" w:cs="Times New Roman"/>
          <w:sz w:val="28"/>
          <w:szCs w:val="28"/>
          <w:u w:color="000000"/>
          <w:vertAlign w:val="superscript"/>
          <w:lang w:val="en-US"/>
        </w:rPr>
        <w:footnoteReference w:id="33"/>
      </w:r>
      <w:r w:rsidR="00A17B01" w:rsidRPr="00BC6ED1">
        <w:rPr>
          <w:rFonts w:ascii="Times New Roman" w:hAnsi="Times New Roman" w:cs="Times New Roman"/>
          <w:sz w:val="28"/>
          <w:szCs w:val="28"/>
          <w:u w:color="000000"/>
          <w:lang w:val="en-US"/>
        </w:rPr>
        <w:t xml:space="preserve"> the Constitution Court said the following:</w:t>
      </w:r>
    </w:p>
    <w:p w14:paraId="00C250BB" w14:textId="77777777" w:rsidR="00A17B01" w:rsidRPr="004B127F" w:rsidRDefault="00A17B01" w:rsidP="00A17B01">
      <w:pPr>
        <w:pStyle w:val="JudgmentNumbered"/>
        <w:numPr>
          <w:ilvl w:val="0"/>
          <w:numId w:val="0"/>
        </w:numPr>
        <w:ind w:left="720"/>
        <w:rPr>
          <w:rFonts w:ascii="Times New Roman" w:hAnsi="Times New Roman" w:cs="Times New Roman"/>
          <w:szCs w:val="24"/>
          <w:u w:color="000000"/>
        </w:rPr>
      </w:pPr>
      <w:r w:rsidRPr="004B127F">
        <w:rPr>
          <w:rFonts w:ascii="Times New Roman" w:hAnsi="Times New Roman" w:cs="Times New Roman"/>
          <w:szCs w:val="24"/>
          <w:u w:color="000000"/>
          <w:lang w:val="en-US"/>
        </w:rPr>
        <w:lastRenderedPageBreak/>
        <w:t>“[45] The execution of an eviction order does not ordinarily raise problems which cannot be accommodated through the existing mechanisms. They allow for the execution of court orders so that the citizens have no jurisdiction to take the law into their own hands. Consequently, order in society is preserved and inappropriate societal disruptions are prevented.”</w:t>
      </w:r>
    </w:p>
    <w:p w14:paraId="399FB46E" w14:textId="19315DDB"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[39]</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US"/>
        </w:rPr>
        <w:t xml:space="preserve">It is not enough in eviction proceedings to raise a defence that amounts to a bare denial. In </w:t>
      </w:r>
      <w:r w:rsidR="00A17B01" w:rsidRPr="00BC6ED1">
        <w:rPr>
          <w:rFonts w:ascii="Times New Roman" w:hAnsi="Times New Roman" w:cs="Times New Roman"/>
          <w:i/>
          <w:iCs/>
          <w:sz w:val="28"/>
          <w:szCs w:val="28"/>
          <w:u w:color="000000"/>
          <w:lang w:val="en-US"/>
        </w:rPr>
        <w:t>Johannesburg Housing Corporation (Pty) Ltd v Unlawful Occupiers of the Newton Urban Village</w:t>
      </w:r>
      <w:r w:rsidR="004B127F">
        <w:rPr>
          <w:rFonts w:ascii="Times New Roman" w:hAnsi="Times New Roman" w:cs="Times New Roman"/>
          <w:i/>
          <w:iCs/>
          <w:sz w:val="28"/>
          <w:szCs w:val="28"/>
          <w:u w:color="000000"/>
          <w:lang w:val="en-US"/>
        </w:rPr>
        <w:t>,</w:t>
      </w:r>
      <w:r w:rsidR="00A17B01" w:rsidRPr="00BC6ED1">
        <w:rPr>
          <w:rFonts w:ascii="Times New Roman" w:hAnsi="Times New Roman" w:cs="Times New Roman"/>
          <w:sz w:val="28"/>
          <w:szCs w:val="28"/>
          <w:u w:color="000000"/>
          <w:vertAlign w:val="superscript"/>
          <w:lang w:val="en-US"/>
        </w:rPr>
        <w:footnoteReference w:id="34"/>
      </w:r>
      <w:r w:rsidR="00A17B01" w:rsidRPr="00BC6ED1">
        <w:rPr>
          <w:rFonts w:ascii="Times New Roman" w:hAnsi="Times New Roman" w:cs="Times New Roman"/>
          <w:sz w:val="28"/>
          <w:szCs w:val="28"/>
          <w:u w:color="000000"/>
          <w:lang w:val="en-US"/>
        </w:rPr>
        <w:t xml:space="preserve"> the court held as follows:</w:t>
      </w:r>
    </w:p>
    <w:p w14:paraId="3ED9B707" w14:textId="77777777" w:rsidR="00A17B01" w:rsidRPr="001F3380" w:rsidRDefault="00A17B01" w:rsidP="00A17B01">
      <w:pPr>
        <w:pStyle w:val="JudgmentNumbered"/>
        <w:numPr>
          <w:ilvl w:val="0"/>
          <w:numId w:val="0"/>
        </w:numPr>
        <w:ind w:left="720"/>
        <w:rPr>
          <w:rFonts w:ascii="Times New Roman" w:hAnsi="Times New Roman" w:cs="Times New Roman"/>
          <w:szCs w:val="24"/>
          <w:u w:color="000000"/>
        </w:rPr>
      </w:pPr>
      <w:r w:rsidRPr="001F3380">
        <w:rPr>
          <w:rFonts w:ascii="Times New Roman" w:hAnsi="Times New Roman" w:cs="Times New Roman"/>
          <w:sz w:val="20"/>
          <w:szCs w:val="20"/>
          <w:u w:color="000000"/>
          <w:lang w:val="en-US"/>
        </w:rPr>
        <w:t>“[</w:t>
      </w:r>
      <w:r w:rsidRPr="001F3380">
        <w:rPr>
          <w:rFonts w:ascii="Times New Roman" w:hAnsi="Times New Roman" w:cs="Times New Roman"/>
          <w:szCs w:val="24"/>
          <w:u w:color="000000"/>
          <w:lang w:val="en-US"/>
        </w:rPr>
        <w:t xml:space="preserve">122] All Counsel who have struggled to resist an application for summary judgment, will be familiar with the case of </w:t>
      </w:r>
      <w:r w:rsidRPr="001F3380">
        <w:rPr>
          <w:rFonts w:ascii="Times New Roman" w:hAnsi="Times New Roman" w:cs="Times New Roman"/>
          <w:i/>
          <w:iCs/>
          <w:szCs w:val="24"/>
          <w:u w:color="000000"/>
          <w:lang w:val="en-US"/>
        </w:rPr>
        <w:t>Breitenbach v Fiat</w:t>
      </w:r>
      <w:r w:rsidRPr="001F3380">
        <w:rPr>
          <w:rFonts w:ascii="Times New Roman" w:hAnsi="Times New Roman" w:cs="Times New Roman"/>
          <w:szCs w:val="24"/>
          <w:u w:color="000000"/>
          <w:lang w:val="en-US"/>
        </w:rPr>
        <w:t xml:space="preserve"> in which Colman J made it plain that it would be difficult indeed to show good cause why such judgments should not be granted where the defence had been set out ‘baldly, vaguely or laconically’. There is no reason why this principle should not apply to occupiers seeking to resist the application for their eviction. Of course, every move from one dwelling to another carrier with its own traumas and disadvantages. That is not enough to resist an eviction order where the occupier has no right, recognised at common law, to remain in occupation of a particular property. The ease for remaining in occupation of the property has been set out by the occupiers laconically.” [footnotes omitted]</w:t>
      </w:r>
    </w:p>
    <w:p w14:paraId="414F6F65" w14:textId="77777777" w:rsidR="00A17B01" w:rsidRPr="00692364" w:rsidRDefault="00A17B01" w:rsidP="00A17B01">
      <w:pPr>
        <w:pStyle w:val="JudgmentNumbered"/>
        <w:numPr>
          <w:ilvl w:val="0"/>
          <w:numId w:val="0"/>
        </w:numPr>
        <w:rPr>
          <w:rFonts w:ascii="Times New Roman" w:hAnsi="Times New Roman" w:cs="Times New Roman"/>
          <w:b/>
          <w:bCs/>
          <w:i/>
          <w:iCs/>
          <w:sz w:val="28"/>
          <w:szCs w:val="28"/>
          <w:u w:color="000000"/>
        </w:rPr>
      </w:pPr>
      <w:r>
        <w:rPr>
          <w:rFonts w:ascii="Times New Roman" w:hAnsi="Times New Roman" w:cs="Times New Roman"/>
          <w:b/>
          <w:bCs/>
          <w:i/>
          <w:iCs/>
          <w:sz w:val="28"/>
          <w:szCs w:val="28"/>
          <w:u w:color="000000"/>
        </w:rPr>
        <w:t>Conclusion</w:t>
      </w:r>
    </w:p>
    <w:p w14:paraId="1F714617" w14:textId="3D088E51"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[40]</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ZA"/>
        </w:rPr>
        <w:t xml:space="preserve">It is apparent from the wording of section 82 (2) of the Companies Act that it is not only the court that can re-instate a company on the CIPC register but also “any interested person”. </w:t>
      </w:r>
      <w:r w:rsidR="00A17B01">
        <w:rPr>
          <w:rFonts w:ascii="Times New Roman" w:hAnsi="Times New Roman" w:cs="Times New Roman"/>
          <w:sz w:val="28"/>
          <w:szCs w:val="28"/>
          <w:u w:color="000000"/>
          <w:lang w:val="en-ZA"/>
        </w:rPr>
        <w:t xml:space="preserve">Mr Kee as the only member of the </w:t>
      </w:r>
      <w:r w:rsidR="00A17B01" w:rsidRPr="00BC6ED1">
        <w:rPr>
          <w:rFonts w:ascii="Times New Roman" w:hAnsi="Times New Roman" w:cs="Times New Roman"/>
          <w:sz w:val="28"/>
          <w:szCs w:val="28"/>
          <w:u w:color="000000"/>
          <w:lang w:val="en-ZA"/>
        </w:rPr>
        <w:t xml:space="preserve">deregistered company </w:t>
      </w:r>
      <w:r w:rsidR="00A17B01">
        <w:rPr>
          <w:rFonts w:ascii="Times New Roman" w:hAnsi="Times New Roman" w:cs="Times New Roman"/>
          <w:sz w:val="28"/>
          <w:szCs w:val="28"/>
          <w:u w:color="000000"/>
          <w:lang w:val="en-ZA"/>
        </w:rPr>
        <w:t xml:space="preserve">was entitled to </w:t>
      </w:r>
      <w:r w:rsidR="00A17B01" w:rsidRPr="00BC6ED1">
        <w:rPr>
          <w:rFonts w:ascii="Times New Roman" w:hAnsi="Times New Roman" w:cs="Times New Roman"/>
          <w:sz w:val="28"/>
          <w:szCs w:val="28"/>
          <w:u w:color="000000"/>
          <w:lang w:val="en-ZA"/>
        </w:rPr>
        <w:t xml:space="preserve">approach CIPC on a prescribed form to re-instate the company on the CIPC’s register. There is no denial that this was done because the registration and transfer of ownership of the property in favour of the respondent was effected two years (in 2019) after the sale agreement was concluded. The effect of the CC’s reinstatement is that it gave </w:t>
      </w:r>
      <w:r w:rsidR="00A17B01" w:rsidRPr="00BC6ED1">
        <w:rPr>
          <w:rFonts w:ascii="Times New Roman" w:hAnsi="Times New Roman" w:cs="Times New Roman"/>
          <w:sz w:val="28"/>
          <w:szCs w:val="28"/>
          <w:u w:color="000000"/>
          <w:lang w:val="en-ZA"/>
        </w:rPr>
        <w:lastRenderedPageBreak/>
        <w:t xml:space="preserve">retrospective effect to any act the CC may have done during its deregistered state. The sale as it stands between the CC and the first respondent has not been challenged or set aside. There is no allegation that both parties were </w:t>
      </w:r>
      <w:r w:rsidR="00A17B01" w:rsidRPr="00BC6ED1">
        <w:rPr>
          <w:rFonts w:ascii="Times New Roman" w:hAnsi="Times New Roman" w:cs="Times New Roman"/>
          <w:i/>
          <w:iCs/>
          <w:sz w:val="28"/>
          <w:szCs w:val="28"/>
          <w:u w:color="000000"/>
          <w:lang w:val="en-ZA"/>
        </w:rPr>
        <w:t>ad idem</w:t>
      </w:r>
      <w:r w:rsidR="00A17B01" w:rsidRPr="00BC6ED1">
        <w:rPr>
          <w:rFonts w:ascii="Times New Roman" w:hAnsi="Times New Roman" w:cs="Times New Roman"/>
          <w:sz w:val="28"/>
          <w:szCs w:val="28"/>
          <w:u w:color="000000"/>
          <w:lang w:val="en-ZA"/>
        </w:rPr>
        <w:t xml:space="preserve"> about the alleged mistake caused by the so-called fraud. It follows therefore that </w:t>
      </w:r>
      <w:r w:rsidR="00A17B01">
        <w:rPr>
          <w:rFonts w:ascii="Times New Roman" w:hAnsi="Times New Roman" w:cs="Times New Roman"/>
          <w:sz w:val="28"/>
          <w:szCs w:val="28"/>
          <w:u w:color="000000"/>
          <w:lang w:val="en-ZA"/>
        </w:rPr>
        <w:t xml:space="preserve">on the facts available to the court a quo and this court </w:t>
      </w:r>
      <w:r w:rsidR="004B127F">
        <w:rPr>
          <w:rFonts w:ascii="Times New Roman" w:hAnsi="Times New Roman" w:cs="Times New Roman"/>
          <w:sz w:val="28"/>
          <w:szCs w:val="28"/>
          <w:u w:color="000000"/>
          <w:lang w:val="en-ZA"/>
        </w:rPr>
        <w:t xml:space="preserve">on appeal, </w:t>
      </w:r>
      <w:r w:rsidR="00A17B01">
        <w:rPr>
          <w:rFonts w:ascii="Times New Roman" w:hAnsi="Times New Roman" w:cs="Times New Roman"/>
          <w:sz w:val="28"/>
          <w:szCs w:val="28"/>
          <w:u w:color="000000"/>
          <w:lang w:val="en-ZA"/>
        </w:rPr>
        <w:t xml:space="preserve">that </w:t>
      </w:r>
      <w:r w:rsidR="00A17B01" w:rsidRPr="00BC6ED1">
        <w:rPr>
          <w:rFonts w:ascii="Times New Roman" w:hAnsi="Times New Roman" w:cs="Times New Roman"/>
          <w:sz w:val="28"/>
          <w:szCs w:val="28"/>
          <w:u w:color="000000"/>
          <w:lang w:val="en-ZA"/>
        </w:rPr>
        <w:t xml:space="preserve">the </w:t>
      </w:r>
      <w:r w:rsidR="00A17B01">
        <w:rPr>
          <w:rFonts w:ascii="Times New Roman" w:hAnsi="Times New Roman" w:cs="Times New Roman"/>
          <w:sz w:val="28"/>
          <w:szCs w:val="28"/>
          <w:u w:color="000000"/>
          <w:lang w:val="en-ZA"/>
        </w:rPr>
        <w:t>appellants’</w:t>
      </w:r>
      <w:r w:rsidR="00A17B01" w:rsidRPr="00BC6ED1">
        <w:rPr>
          <w:rFonts w:ascii="Times New Roman" w:hAnsi="Times New Roman" w:cs="Times New Roman"/>
          <w:sz w:val="28"/>
          <w:szCs w:val="28"/>
          <w:u w:color="000000"/>
          <w:lang w:val="en-ZA"/>
        </w:rPr>
        <w:t xml:space="preserve"> contention that the sale is invalid must fail.</w:t>
      </w:r>
    </w:p>
    <w:p w14:paraId="579AB65F" w14:textId="35F61822"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[41]</w:t>
      </w:r>
      <w:r w:rsidRPr="00BC6ED1">
        <w:rPr>
          <w:rFonts w:ascii="Times New Roman" w:hAnsi="Times New Roman" w:cs="Times New Roman"/>
          <w:sz w:val="28"/>
          <w:szCs w:val="28"/>
          <w:u w:color="000000"/>
        </w:rPr>
        <w:tab/>
      </w:r>
      <w:r w:rsidR="00A17B01">
        <w:rPr>
          <w:rFonts w:ascii="Times New Roman" w:hAnsi="Times New Roman" w:cs="Times New Roman"/>
          <w:sz w:val="28"/>
          <w:szCs w:val="28"/>
          <w:u w:color="000000"/>
          <w:lang w:val="en-ZA"/>
        </w:rPr>
        <w:t xml:space="preserve">On an evaluation of the facts placed before the court a quo, there is no reason to interfere with the court a quo’s discretion in evicting the appellants. </w:t>
      </w:r>
      <w:r w:rsidR="00A17B01" w:rsidRPr="00BC6ED1">
        <w:rPr>
          <w:rFonts w:ascii="Times New Roman" w:hAnsi="Times New Roman" w:cs="Times New Roman"/>
          <w:sz w:val="28"/>
          <w:szCs w:val="28"/>
          <w:u w:color="000000"/>
          <w:lang w:val="en-ZA"/>
        </w:rPr>
        <w:t>In my view, there were no circumstances before the court below justifying a refusal to evict the appellants. The first appellant did not provide any evidence</w:t>
      </w:r>
      <w:r w:rsidR="00A17B01">
        <w:rPr>
          <w:rFonts w:ascii="Times New Roman" w:hAnsi="Times New Roman" w:cs="Times New Roman"/>
          <w:sz w:val="28"/>
          <w:szCs w:val="28"/>
          <w:u w:color="000000"/>
          <w:lang w:val="en-ZA"/>
        </w:rPr>
        <w:t xml:space="preserve"> or reasons why it would not be just and equitable to grant an eviction order,</w:t>
      </w:r>
      <w:r w:rsidR="00A17B01" w:rsidRPr="00BC6ED1">
        <w:rPr>
          <w:rFonts w:ascii="Times New Roman" w:hAnsi="Times New Roman" w:cs="Times New Roman"/>
          <w:sz w:val="28"/>
          <w:szCs w:val="28"/>
          <w:u w:color="000000"/>
          <w:lang w:val="en-ZA"/>
        </w:rPr>
        <w:t xml:space="preserve"> but simply supported what the second appellant stated. The property was used for storage and this was supported by pictures made available to the </w:t>
      </w:r>
      <w:r w:rsidR="00A17B01" w:rsidRPr="004B127F">
        <w:rPr>
          <w:rFonts w:ascii="Times New Roman" w:hAnsi="Times New Roman" w:cs="Times New Roman"/>
          <w:sz w:val="28"/>
          <w:szCs w:val="28"/>
          <w:u w:color="000000"/>
          <w:lang w:val="en-ZA"/>
        </w:rPr>
        <w:t>court a quo.</w:t>
      </w:r>
      <w:r w:rsidR="00A17B01" w:rsidRPr="00BC6ED1">
        <w:rPr>
          <w:rFonts w:ascii="Times New Roman" w:hAnsi="Times New Roman" w:cs="Times New Roman"/>
          <w:sz w:val="28"/>
          <w:szCs w:val="28"/>
          <w:u w:color="000000"/>
          <w:lang w:val="en-ZA"/>
        </w:rPr>
        <w:t xml:space="preserve"> The pictures </w:t>
      </w:r>
      <w:r w:rsidR="004B127F">
        <w:rPr>
          <w:rFonts w:ascii="Times New Roman" w:hAnsi="Times New Roman" w:cs="Times New Roman"/>
          <w:sz w:val="28"/>
          <w:szCs w:val="28"/>
          <w:u w:color="000000"/>
          <w:lang w:val="en-ZA"/>
        </w:rPr>
        <w:t xml:space="preserve">further </w:t>
      </w:r>
      <w:r w:rsidR="00A17B01" w:rsidRPr="00BC6ED1">
        <w:rPr>
          <w:rFonts w:ascii="Times New Roman" w:hAnsi="Times New Roman" w:cs="Times New Roman"/>
          <w:sz w:val="28"/>
          <w:szCs w:val="28"/>
          <w:u w:color="000000"/>
          <w:lang w:val="en-ZA"/>
        </w:rPr>
        <w:t xml:space="preserve">painted a property in a state of serious disrepair. </w:t>
      </w:r>
    </w:p>
    <w:p w14:paraId="6553486E" w14:textId="0CD3D745"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r w:rsidRPr="00BC6ED1">
        <w:rPr>
          <w:rFonts w:ascii="Times New Roman" w:hAnsi="Times New Roman" w:cs="Times New Roman"/>
          <w:sz w:val="28"/>
          <w:szCs w:val="28"/>
          <w:u w:color="000000"/>
        </w:rPr>
        <w:t>[42]</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ZA"/>
        </w:rPr>
        <w:t xml:space="preserve">The </w:t>
      </w:r>
      <w:r w:rsidR="00A17B01">
        <w:rPr>
          <w:rFonts w:ascii="Times New Roman" w:hAnsi="Times New Roman" w:cs="Times New Roman"/>
          <w:sz w:val="28"/>
          <w:szCs w:val="28"/>
          <w:u w:color="000000"/>
          <w:lang w:val="en-ZA"/>
        </w:rPr>
        <w:t xml:space="preserve">facts clearly show on a balance of probabilities that the </w:t>
      </w:r>
      <w:r w:rsidR="00A17B01" w:rsidRPr="00BC6ED1">
        <w:rPr>
          <w:rFonts w:ascii="Times New Roman" w:hAnsi="Times New Roman" w:cs="Times New Roman"/>
          <w:sz w:val="28"/>
          <w:szCs w:val="28"/>
          <w:u w:color="000000"/>
          <w:lang w:val="en-ZA"/>
        </w:rPr>
        <w:t xml:space="preserve">appellants </w:t>
      </w:r>
      <w:r w:rsidR="00A17B01">
        <w:rPr>
          <w:rFonts w:ascii="Times New Roman" w:hAnsi="Times New Roman" w:cs="Times New Roman"/>
          <w:sz w:val="28"/>
          <w:szCs w:val="28"/>
          <w:u w:color="000000"/>
          <w:lang w:val="en-ZA"/>
        </w:rPr>
        <w:t xml:space="preserve">are not indigent and will not be rendered homeless by the eviction order. </w:t>
      </w:r>
      <w:r w:rsidR="004B127F">
        <w:rPr>
          <w:rFonts w:ascii="Times New Roman" w:hAnsi="Times New Roman" w:cs="Times New Roman"/>
          <w:sz w:val="28"/>
          <w:szCs w:val="28"/>
          <w:u w:color="000000"/>
          <w:lang w:val="en-ZA"/>
        </w:rPr>
        <w:t>They</w:t>
      </w:r>
      <w:r w:rsidR="00A17B01">
        <w:rPr>
          <w:rFonts w:ascii="Times New Roman" w:hAnsi="Times New Roman" w:cs="Times New Roman"/>
          <w:sz w:val="28"/>
          <w:szCs w:val="28"/>
          <w:u w:color="000000"/>
          <w:lang w:val="en-ZA"/>
        </w:rPr>
        <w:t xml:space="preserve"> are </w:t>
      </w:r>
      <w:r w:rsidR="004B127F">
        <w:rPr>
          <w:rFonts w:ascii="Times New Roman" w:hAnsi="Times New Roman" w:cs="Times New Roman"/>
          <w:sz w:val="28"/>
          <w:szCs w:val="28"/>
          <w:u w:color="000000"/>
          <w:lang w:val="en-ZA"/>
        </w:rPr>
        <w:t xml:space="preserve">also </w:t>
      </w:r>
      <w:r w:rsidR="00A17B01">
        <w:rPr>
          <w:rFonts w:ascii="Times New Roman" w:hAnsi="Times New Roman" w:cs="Times New Roman"/>
          <w:sz w:val="28"/>
          <w:szCs w:val="28"/>
          <w:u w:color="000000"/>
          <w:lang w:val="en-ZA"/>
        </w:rPr>
        <w:t>not occupying</w:t>
      </w:r>
      <w:r w:rsidR="00A17B01" w:rsidRPr="00BC6ED1">
        <w:rPr>
          <w:rFonts w:ascii="Times New Roman" w:hAnsi="Times New Roman" w:cs="Times New Roman"/>
          <w:sz w:val="28"/>
          <w:szCs w:val="28"/>
          <w:u w:color="000000"/>
          <w:lang w:val="en-ZA"/>
        </w:rPr>
        <w:t xml:space="preserve"> the property in terms of any lease</w:t>
      </w:r>
      <w:r w:rsidR="00A17B01">
        <w:rPr>
          <w:rFonts w:ascii="Times New Roman" w:hAnsi="Times New Roman" w:cs="Times New Roman"/>
          <w:sz w:val="28"/>
          <w:szCs w:val="28"/>
          <w:u w:color="000000"/>
          <w:lang w:val="en-ZA"/>
        </w:rPr>
        <w:t xml:space="preserve"> or other right</w:t>
      </w:r>
      <w:r w:rsidR="004B127F">
        <w:rPr>
          <w:rFonts w:ascii="Times New Roman" w:hAnsi="Times New Roman" w:cs="Times New Roman"/>
          <w:sz w:val="28"/>
          <w:szCs w:val="28"/>
          <w:u w:color="000000"/>
          <w:lang w:val="en-ZA"/>
        </w:rPr>
        <w:t xml:space="preserve"> to occupy</w:t>
      </w:r>
      <w:r w:rsidR="00A17B01" w:rsidRPr="00BC6ED1">
        <w:rPr>
          <w:rFonts w:ascii="Times New Roman" w:hAnsi="Times New Roman" w:cs="Times New Roman"/>
          <w:sz w:val="28"/>
          <w:szCs w:val="28"/>
          <w:u w:color="000000"/>
          <w:lang w:val="en-ZA"/>
        </w:rPr>
        <w:t>. They have never been members of the CC and in fact, the second appellant’s daughter</w:t>
      </w:r>
      <w:r w:rsidR="00A17B01">
        <w:rPr>
          <w:rFonts w:ascii="Times New Roman" w:hAnsi="Times New Roman" w:cs="Times New Roman"/>
          <w:sz w:val="28"/>
          <w:szCs w:val="28"/>
          <w:u w:color="000000"/>
          <w:lang w:val="en-ZA"/>
        </w:rPr>
        <w:t xml:space="preserve"> (Ms Joelyn Chetty)</w:t>
      </w:r>
      <w:r w:rsidR="00A17B01" w:rsidRPr="00BC6ED1">
        <w:rPr>
          <w:rFonts w:ascii="Times New Roman" w:hAnsi="Times New Roman" w:cs="Times New Roman"/>
          <w:sz w:val="28"/>
          <w:szCs w:val="28"/>
          <w:u w:color="000000"/>
          <w:lang w:val="en-ZA"/>
        </w:rPr>
        <w:t xml:space="preserve">, who is married to Mr. Kee, did not make any effort to either assist the appellants as a family member or come to the defence of her husband, Mr Kee, who is accused of fraud. There is no explanation proffered that could be distilled from the record of </w:t>
      </w:r>
      <w:r w:rsidR="00A17B01" w:rsidRPr="004B127F">
        <w:rPr>
          <w:rFonts w:ascii="Times New Roman" w:hAnsi="Times New Roman" w:cs="Times New Roman"/>
          <w:sz w:val="28"/>
          <w:szCs w:val="28"/>
          <w:u w:color="000000"/>
          <w:lang w:val="en-ZA"/>
        </w:rPr>
        <w:t>the court a quo as</w:t>
      </w:r>
      <w:r w:rsidR="00A17B01" w:rsidRPr="00BC6ED1">
        <w:rPr>
          <w:rFonts w:ascii="Times New Roman" w:hAnsi="Times New Roman" w:cs="Times New Roman"/>
          <w:sz w:val="28"/>
          <w:szCs w:val="28"/>
          <w:u w:color="000000"/>
          <w:lang w:val="en-ZA"/>
        </w:rPr>
        <w:t xml:space="preserve"> to why action was never taken to challenge the so-called fraudulent sale transaction. Based on the papers before us, we can only conclude that the challenge to the eviction is done to frustrate the </w:t>
      </w:r>
      <w:r w:rsidR="00A17B01">
        <w:rPr>
          <w:rFonts w:ascii="Times New Roman" w:hAnsi="Times New Roman" w:cs="Times New Roman"/>
          <w:sz w:val="28"/>
          <w:szCs w:val="28"/>
          <w:u w:color="000000"/>
          <w:lang w:val="en-ZA"/>
        </w:rPr>
        <w:t xml:space="preserve">first </w:t>
      </w:r>
      <w:r w:rsidR="00A17B01" w:rsidRPr="00BC6ED1">
        <w:rPr>
          <w:rFonts w:ascii="Times New Roman" w:hAnsi="Times New Roman" w:cs="Times New Roman"/>
          <w:sz w:val="28"/>
          <w:szCs w:val="28"/>
          <w:u w:color="000000"/>
          <w:lang w:val="en-ZA"/>
        </w:rPr>
        <w:t xml:space="preserve">respondent’s </w:t>
      </w:r>
      <w:r w:rsidR="00A17B01">
        <w:rPr>
          <w:rFonts w:ascii="Times New Roman" w:hAnsi="Times New Roman" w:cs="Times New Roman"/>
          <w:sz w:val="28"/>
          <w:szCs w:val="28"/>
          <w:u w:color="000000"/>
          <w:lang w:val="en-ZA"/>
        </w:rPr>
        <w:t>property rights</w:t>
      </w:r>
      <w:r w:rsidR="00A17B01" w:rsidRPr="00BC6ED1">
        <w:rPr>
          <w:rFonts w:ascii="Times New Roman" w:hAnsi="Times New Roman" w:cs="Times New Roman"/>
          <w:sz w:val="28"/>
          <w:szCs w:val="28"/>
          <w:u w:color="000000"/>
          <w:lang w:val="en-ZA"/>
        </w:rPr>
        <w:t xml:space="preserve">. It is my view that the </w:t>
      </w:r>
      <w:r w:rsidR="00A17B01" w:rsidRPr="004B127F">
        <w:rPr>
          <w:rFonts w:ascii="Times New Roman" w:hAnsi="Times New Roman" w:cs="Times New Roman"/>
          <w:sz w:val="28"/>
          <w:szCs w:val="28"/>
          <w:u w:color="000000"/>
          <w:lang w:val="en-ZA"/>
        </w:rPr>
        <w:t>court a quo did</w:t>
      </w:r>
      <w:r w:rsidR="00A17B01" w:rsidRPr="00BC6ED1">
        <w:rPr>
          <w:rFonts w:ascii="Times New Roman" w:hAnsi="Times New Roman" w:cs="Times New Roman"/>
          <w:sz w:val="28"/>
          <w:szCs w:val="28"/>
          <w:u w:color="000000"/>
          <w:lang w:val="en-ZA"/>
        </w:rPr>
        <w:t xml:space="preserve"> not err in </w:t>
      </w:r>
      <w:r w:rsidR="00A17B01">
        <w:rPr>
          <w:rFonts w:ascii="Times New Roman" w:hAnsi="Times New Roman" w:cs="Times New Roman"/>
          <w:sz w:val="28"/>
          <w:szCs w:val="28"/>
          <w:u w:color="000000"/>
          <w:lang w:val="en-ZA"/>
        </w:rPr>
        <w:t xml:space="preserve">finding that it was just and equitable to evict the appellants. </w:t>
      </w:r>
    </w:p>
    <w:p w14:paraId="470E8FB5" w14:textId="77777777" w:rsidR="00A17B01" w:rsidRPr="000E423A" w:rsidRDefault="00A17B01" w:rsidP="00A17B01">
      <w:pPr>
        <w:pStyle w:val="JudgmentNumbered"/>
        <w:numPr>
          <w:ilvl w:val="0"/>
          <w:numId w:val="0"/>
        </w:numPr>
        <w:rPr>
          <w:rFonts w:ascii="Times New Roman" w:hAnsi="Times New Roman" w:cs="Times New Roman"/>
          <w:b/>
          <w:bCs/>
          <w:i/>
          <w:iCs/>
          <w:sz w:val="28"/>
          <w:szCs w:val="28"/>
          <w:u w:color="000000"/>
        </w:rPr>
      </w:pPr>
      <w:r w:rsidRPr="000E423A">
        <w:rPr>
          <w:rFonts w:ascii="Times New Roman" w:hAnsi="Times New Roman" w:cs="Times New Roman"/>
          <w:b/>
          <w:bCs/>
          <w:i/>
          <w:iCs/>
          <w:sz w:val="28"/>
          <w:szCs w:val="28"/>
          <w:u w:color="000000"/>
          <w:lang w:val="en-ZA"/>
        </w:rPr>
        <w:lastRenderedPageBreak/>
        <w:t>Order</w:t>
      </w:r>
    </w:p>
    <w:p w14:paraId="14ABF43D" w14:textId="5E21F717" w:rsidR="00A17B01" w:rsidRPr="00BC6ED1" w:rsidRDefault="00237F10" w:rsidP="00237F10">
      <w:pPr>
        <w:pStyle w:val="JudgmentNumbered"/>
        <w:numPr>
          <w:ilvl w:val="0"/>
          <w:numId w:val="0"/>
        </w:numPr>
        <w:ind w:left="567" w:hanging="567"/>
        <w:rPr>
          <w:rFonts w:ascii="Times New Roman" w:hAnsi="Times New Roman" w:cs="Times New Roman"/>
          <w:sz w:val="28"/>
          <w:szCs w:val="28"/>
          <w:u w:color="000000"/>
        </w:rPr>
      </w:pPr>
      <w:bookmarkStart w:id="5" w:name="_Hlk141778429"/>
      <w:r w:rsidRPr="00BC6ED1">
        <w:rPr>
          <w:rFonts w:ascii="Times New Roman" w:hAnsi="Times New Roman" w:cs="Times New Roman"/>
          <w:sz w:val="28"/>
          <w:szCs w:val="28"/>
          <w:u w:color="000000"/>
        </w:rPr>
        <w:t>[43]</w:t>
      </w:r>
      <w:r w:rsidRPr="00BC6ED1">
        <w:rPr>
          <w:rFonts w:ascii="Times New Roman" w:hAnsi="Times New Roman" w:cs="Times New Roman"/>
          <w:sz w:val="28"/>
          <w:szCs w:val="28"/>
          <w:u w:color="000000"/>
        </w:rPr>
        <w:tab/>
      </w:r>
      <w:r w:rsidR="00A17B01" w:rsidRPr="00BC6ED1">
        <w:rPr>
          <w:rFonts w:ascii="Times New Roman" w:hAnsi="Times New Roman" w:cs="Times New Roman"/>
          <w:sz w:val="28"/>
          <w:szCs w:val="28"/>
          <w:u w:color="000000"/>
          <w:lang w:val="en-ZA"/>
        </w:rPr>
        <w:t>In the circumstances, the following order is made</w:t>
      </w:r>
      <w:bookmarkEnd w:id="5"/>
      <w:r w:rsidR="00A17B01" w:rsidRPr="00BC6ED1">
        <w:rPr>
          <w:rFonts w:ascii="Times New Roman" w:hAnsi="Times New Roman" w:cs="Times New Roman"/>
          <w:sz w:val="28"/>
          <w:szCs w:val="28"/>
          <w:u w:color="000000"/>
        </w:rPr>
        <w:t>:</w:t>
      </w:r>
    </w:p>
    <w:p w14:paraId="23C587B4" w14:textId="54550EB4" w:rsidR="00A17B01" w:rsidRDefault="00237F10" w:rsidP="00237F10">
      <w:pPr>
        <w:pStyle w:val="JudgmentNumbered"/>
        <w:numPr>
          <w:ilvl w:val="0"/>
          <w:numId w:val="0"/>
        </w:numPr>
        <w:spacing w:after="0"/>
        <w:ind w:left="927" w:hanging="3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17B01" w:rsidRPr="00BC6ED1">
        <w:rPr>
          <w:rFonts w:ascii="Times New Roman" w:hAnsi="Times New Roman" w:cs="Times New Roman"/>
          <w:sz w:val="28"/>
          <w:szCs w:val="28"/>
          <w:lang w:val="en-ZA"/>
        </w:rPr>
        <w:t>The appeal is dismissed with costs</w:t>
      </w:r>
      <w:r w:rsidR="00A17B01" w:rsidRPr="00BC6ED1">
        <w:rPr>
          <w:rFonts w:ascii="Times New Roman" w:hAnsi="Times New Roman" w:cs="Times New Roman"/>
          <w:sz w:val="28"/>
          <w:szCs w:val="28"/>
        </w:rPr>
        <w:t>.</w:t>
      </w:r>
    </w:p>
    <w:p w14:paraId="6BF3B910" w14:textId="77777777" w:rsidR="00A17B01" w:rsidRPr="00BC6ED1" w:rsidRDefault="00A17B01" w:rsidP="00A17B01">
      <w:pPr>
        <w:pStyle w:val="JudgmentNumbered"/>
        <w:numPr>
          <w:ilvl w:val="0"/>
          <w:numId w:val="0"/>
        </w:numPr>
        <w:spacing w:after="0"/>
        <w:ind w:left="927"/>
        <w:rPr>
          <w:rFonts w:ascii="Times New Roman" w:hAnsi="Times New Roman" w:cs="Times New Roman"/>
          <w:sz w:val="28"/>
          <w:szCs w:val="28"/>
        </w:rPr>
      </w:pPr>
    </w:p>
    <w:p w14:paraId="000F8F41" w14:textId="77777777" w:rsidR="00A17B01" w:rsidRPr="004B16A6" w:rsidRDefault="00A17B01" w:rsidP="00A17B01">
      <w:pPr>
        <w:pStyle w:val="JudgmentNumbered"/>
        <w:numPr>
          <w:ilvl w:val="0"/>
          <w:numId w:val="0"/>
        </w:numPr>
        <w:ind w:left="567"/>
        <w:rPr>
          <w:rFonts w:ascii="Times New Roman" w:hAnsi="Times New Roman" w:cs="Times New Roman"/>
          <w:sz w:val="28"/>
          <w:szCs w:val="28"/>
          <w:u w:color="000000"/>
        </w:rPr>
      </w:pPr>
    </w:p>
    <w:p w14:paraId="6FF76E94" w14:textId="77777777" w:rsidR="00A17B01" w:rsidRPr="004B16A6" w:rsidRDefault="00A17B01" w:rsidP="00A17B01">
      <w:pPr>
        <w:pStyle w:val="JudgmentNumbered"/>
        <w:numPr>
          <w:ilvl w:val="0"/>
          <w:numId w:val="0"/>
        </w:numPr>
        <w:ind w:left="1134" w:hanging="567"/>
        <w:rPr>
          <w:rFonts w:ascii="Times New Roman" w:hAnsi="Times New Roman" w:cs="Times New Roman"/>
          <w:sz w:val="28"/>
          <w:szCs w:val="28"/>
        </w:rPr>
      </w:pPr>
    </w:p>
    <w:p w14:paraId="025A05ED" w14:textId="77777777" w:rsidR="00A17B01" w:rsidRPr="004B16A6" w:rsidRDefault="00A17B01" w:rsidP="00A17B01">
      <w:pPr>
        <w:pStyle w:val="JudgmentNumbered"/>
        <w:keepNext/>
        <w:numPr>
          <w:ilvl w:val="0"/>
          <w:numId w:val="0"/>
        </w:numPr>
        <w:spacing w:after="0"/>
        <w:ind w:left="567" w:hanging="567"/>
        <w:jc w:val="right"/>
        <w:rPr>
          <w:rFonts w:ascii="Times New Roman" w:hAnsi="Times New Roman" w:cs="Times New Roman"/>
          <w:sz w:val="28"/>
          <w:szCs w:val="28"/>
        </w:rPr>
      </w:pPr>
      <w:r w:rsidRPr="004B16A6">
        <w:rPr>
          <w:rFonts w:ascii="Times New Roman" w:hAnsi="Times New Roman" w:cs="Times New Roman"/>
          <w:sz w:val="28"/>
          <w:szCs w:val="28"/>
        </w:rPr>
        <w:t>___________________________</w:t>
      </w:r>
    </w:p>
    <w:p w14:paraId="52A21469"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r w:rsidRPr="004B16A6">
        <w:rPr>
          <w:rFonts w:ascii="Times New Roman" w:hAnsi="Times New Roman" w:cs="Times New Roman"/>
          <w:b/>
          <w:sz w:val="28"/>
          <w:szCs w:val="28"/>
        </w:rPr>
        <w:t>ML SENYATSI</w:t>
      </w:r>
    </w:p>
    <w:p w14:paraId="2EF5ECA5"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r w:rsidRPr="004B16A6">
        <w:rPr>
          <w:rFonts w:ascii="Times New Roman" w:hAnsi="Times New Roman" w:cs="Times New Roman"/>
          <w:b/>
          <w:sz w:val="28"/>
          <w:szCs w:val="28"/>
        </w:rPr>
        <w:t>JUDGE OF THE HIGH COURT</w:t>
      </w:r>
    </w:p>
    <w:p w14:paraId="2B844105"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r w:rsidRPr="004B16A6">
        <w:rPr>
          <w:rFonts w:ascii="Times New Roman" w:hAnsi="Times New Roman" w:cs="Times New Roman"/>
          <w:b/>
          <w:sz w:val="28"/>
          <w:szCs w:val="28"/>
        </w:rPr>
        <w:t>JOHANNESBURG</w:t>
      </w:r>
    </w:p>
    <w:p w14:paraId="0BBF36CF"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p>
    <w:p w14:paraId="41A65C72"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p>
    <w:p w14:paraId="26355290"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p>
    <w:p w14:paraId="66AD2D49" w14:textId="77777777" w:rsidR="00A17B01" w:rsidRPr="004B16A6" w:rsidRDefault="00A17B01" w:rsidP="00A17B01">
      <w:pPr>
        <w:pStyle w:val="JudgmentNumbered"/>
        <w:numPr>
          <w:ilvl w:val="0"/>
          <w:numId w:val="0"/>
        </w:numPr>
        <w:spacing w:after="0"/>
        <w:ind w:left="567" w:hanging="567"/>
        <w:jc w:val="left"/>
        <w:rPr>
          <w:rFonts w:ascii="Times New Roman" w:hAnsi="Times New Roman" w:cs="Times New Roman"/>
          <w:bCs/>
          <w:sz w:val="28"/>
          <w:szCs w:val="28"/>
        </w:rPr>
      </w:pPr>
      <w:r w:rsidRPr="004B16A6">
        <w:rPr>
          <w:rFonts w:ascii="Times New Roman" w:hAnsi="Times New Roman" w:cs="Times New Roman"/>
          <w:b/>
          <w:sz w:val="28"/>
          <w:szCs w:val="28"/>
        </w:rPr>
        <w:tab/>
      </w:r>
      <w:r w:rsidRPr="004B16A6">
        <w:rPr>
          <w:rFonts w:ascii="Times New Roman" w:hAnsi="Times New Roman" w:cs="Times New Roman"/>
          <w:bCs/>
          <w:sz w:val="28"/>
          <w:szCs w:val="28"/>
        </w:rPr>
        <w:t>I concur,</w:t>
      </w:r>
    </w:p>
    <w:p w14:paraId="1CAF3498"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p>
    <w:p w14:paraId="0881745A" w14:textId="77777777" w:rsidR="00A17B01" w:rsidRPr="004B16A6" w:rsidRDefault="00A17B01" w:rsidP="00A17B01">
      <w:pPr>
        <w:pStyle w:val="JudgmentNumbered"/>
        <w:keepNext/>
        <w:numPr>
          <w:ilvl w:val="0"/>
          <w:numId w:val="0"/>
        </w:numPr>
        <w:spacing w:after="0"/>
        <w:ind w:left="567" w:hanging="567"/>
        <w:jc w:val="right"/>
        <w:rPr>
          <w:rFonts w:ascii="Times New Roman" w:hAnsi="Times New Roman" w:cs="Times New Roman"/>
          <w:sz w:val="28"/>
          <w:szCs w:val="28"/>
        </w:rPr>
      </w:pPr>
      <w:r w:rsidRPr="004B16A6">
        <w:rPr>
          <w:rFonts w:ascii="Times New Roman" w:hAnsi="Times New Roman" w:cs="Times New Roman"/>
          <w:sz w:val="28"/>
          <w:szCs w:val="28"/>
        </w:rPr>
        <w:t>___________________________</w:t>
      </w:r>
    </w:p>
    <w:p w14:paraId="69595EF5"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r w:rsidRPr="004B16A6">
        <w:rPr>
          <w:rFonts w:ascii="Times New Roman" w:hAnsi="Times New Roman" w:cs="Times New Roman"/>
          <w:b/>
          <w:sz w:val="28"/>
          <w:szCs w:val="28"/>
        </w:rPr>
        <w:t xml:space="preserve"> WINDELL J </w:t>
      </w:r>
    </w:p>
    <w:p w14:paraId="249CDB09"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r w:rsidRPr="004B16A6">
        <w:rPr>
          <w:rFonts w:ascii="Times New Roman" w:hAnsi="Times New Roman" w:cs="Times New Roman"/>
          <w:b/>
          <w:sz w:val="28"/>
          <w:szCs w:val="28"/>
        </w:rPr>
        <w:t>JUDGE OF THE HIGH COURT</w:t>
      </w:r>
    </w:p>
    <w:p w14:paraId="308BAFAD"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r w:rsidRPr="004B16A6">
        <w:rPr>
          <w:rFonts w:ascii="Times New Roman" w:hAnsi="Times New Roman" w:cs="Times New Roman"/>
          <w:b/>
          <w:sz w:val="28"/>
          <w:szCs w:val="28"/>
        </w:rPr>
        <w:t>JOHANNESBURG</w:t>
      </w:r>
    </w:p>
    <w:p w14:paraId="79DF5DA8" w14:textId="77777777" w:rsidR="00A17B01" w:rsidRPr="004B16A6" w:rsidRDefault="00A17B01" w:rsidP="00A17B01">
      <w:pPr>
        <w:pStyle w:val="JudgmentNumbered"/>
        <w:numPr>
          <w:ilvl w:val="0"/>
          <w:numId w:val="0"/>
        </w:numPr>
        <w:spacing w:after="0"/>
        <w:ind w:left="567" w:hanging="567"/>
        <w:jc w:val="right"/>
        <w:rPr>
          <w:rFonts w:ascii="Times New Roman" w:hAnsi="Times New Roman" w:cs="Times New Roman"/>
          <w:b/>
          <w:sz w:val="28"/>
          <w:szCs w:val="28"/>
        </w:rPr>
      </w:pPr>
    </w:p>
    <w:p w14:paraId="0918DFC2" w14:textId="77777777" w:rsidR="00A17B01" w:rsidRDefault="00A17B01" w:rsidP="00A17B01">
      <w:pPr>
        <w:pStyle w:val="JudgmentNumbered"/>
        <w:numPr>
          <w:ilvl w:val="0"/>
          <w:numId w:val="0"/>
        </w:numPr>
        <w:spacing w:after="0"/>
        <w:ind w:left="567" w:hanging="567"/>
        <w:jc w:val="right"/>
        <w:rPr>
          <w:b/>
        </w:rPr>
      </w:pPr>
    </w:p>
    <w:p w14:paraId="1A4CD458" w14:textId="77777777" w:rsidR="00A17B01" w:rsidRDefault="00A17B01" w:rsidP="00A17B01">
      <w:pPr>
        <w:pStyle w:val="JudgmentNumbered"/>
        <w:numPr>
          <w:ilvl w:val="0"/>
          <w:numId w:val="0"/>
        </w:numPr>
        <w:spacing w:after="0"/>
        <w:ind w:left="567" w:hanging="567"/>
        <w:jc w:val="right"/>
        <w:rPr>
          <w:b/>
        </w:rPr>
      </w:pPr>
    </w:p>
    <w:p w14:paraId="107AF6A8" w14:textId="77777777" w:rsidR="00A17B01" w:rsidRDefault="00A17B01" w:rsidP="00A17B01">
      <w:pPr>
        <w:pStyle w:val="JudgmentNumbered"/>
        <w:numPr>
          <w:ilvl w:val="0"/>
          <w:numId w:val="0"/>
        </w:numPr>
        <w:spacing w:after="0"/>
        <w:ind w:left="567" w:hanging="567"/>
        <w:jc w:val="right"/>
        <w:rPr>
          <w:b/>
        </w:rPr>
      </w:pPr>
    </w:p>
    <w:p w14:paraId="585557D5" w14:textId="77777777" w:rsidR="00A17B01" w:rsidRDefault="00A17B01" w:rsidP="00A17B01">
      <w:pPr>
        <w:pStyle w:val="JudgmentNumbered"/>
        <w:numPr>
          <w:ilvl w:val="0"/>
          <w:numId w:val="0"/>
        </w:numPr>
        <w:rPr>
          <w:lang w:eastAsia="en-GB"/>
        </w:rPr>
      </w:pPr>
    </w:p>
    <w:p w14:paraId="5D17672F" w14:textId="77777777" w:rsidR="00A17B01" w:rsidRPr="00E06CA4" w:rsidRDefault="00A17B01" w:rsidP="00A17B01">
      <w:pPr>
        <w:pStyle w:val="JudgmentNumbered"/>
        <w:numPr>
          <w:ilvl w:val="0"/>
          <w:numId w:val="0"/>
        </w:numPr>
        <w:rPr>
          <w:lang w:eastAsia="en-GB"/>
        </w:rPr>
      </w:pPr>
    </w:p>
    <w:p w14:paraId="65DE69FC" w14:textId="7F92028D" w:rsidR="00A17B01" w:rsidRPr="004B16A6" w:rsidRDefault="00A17B01" w:rsidP="00A17B01">
      <w:pPr>
        <w:suppressAutoHyphens/>
        <w:spacing w:before="120" w:after="120"/>
        <w:ind w:left="0"/>
        <w:rPr>
          <w:rFonts w:ascii="Times New Roman" w:eastAsia="Arial Unicode MS" w:hAnsi="Times New Roman" w:cs="Times New Roman"/>
          <w:bCs/>
          <w:sz w:val="28"/>
          <w:szCs w:val="28"/>
          <w:lang w:val="en-ZA"/>
        </w:rPr>
      </w:pPr>
      <w:r w:rsidRPr="004B16A6">
        <w:rPr>
          <w:rFonts w:ascii="Times New Roman" w:eastAsia="Arial Unicode MS" w:hAnsi="Times New Roman" w:cs="Times New Roman"/>
          <w:bCs/>
          <w:sz w:val="28"/>
          <w:szCs w:val="28"/>
          <w:lang w:val="en-ZA"/>
        </w:rPr>
        <w:lastRenderedPageBreak/>
        <w:t>Delivered: This Judgment was handed down electronically by circulation to the parties/ their legal representatives by email and by uploading to the electronic file on Case Lines. The date for hand-down is deemed to b</w:t>
      </w:r>
      <w:r w:rsidR="00F155FB">
        <w:rPr>
          <w:rFonts w:ascii="Times New Roman" w:eastAsia="Arial Unicode MS" w:hAnsi="Times New Roman" w:cs="Times New Roman"/>
          <w:bCs/>
          <w:sz w:val="28"/>
          <w:szCs w:val="28"/>
          <w:lang w:val="en-ZA"/>
        </w:rPr>
        <w:t>e 28</w:t>
      </w:r>
      <w:r>
        <w:rPr>
          <w:rFonts w:ascii="Times New Roman" w:eastAsia="Arial Unicode MS" w:hAnsi="Times New Roman" w:cs="Times New Roman"/>
          <w:bCs/>
          <w:sz w:val="28"/>
          <w:szCs w:val="28"/>
          <w:lang w:val="en-ZA"/>
        </w:rPr>
        <w:t xml:space="preserve"> August</w:t>
      </w:r>
      <w:r w:rsidRPr="004B16A6">
        <w:rPr>
          <w:rFonts w:ascii="Times New Roman" w:eastAsia="Arial Unicode MS" w:hAnsi="Times New Roman" w:cs="Times New Roman"/>
          <w:bCs/>
          <w:sz w:val="28"/>
          <w:szCs w:val="28"/>
          <w:lang w:val="en-ZA"/>
        </w:rPr>
        <w:t xml:space="preserve"> 2023.</w:t>
      </w:r>
    </w:p>
    <w:p w14:paraId="2094E8AD" w14:textId="77777777" w:rsidR="00A17B01" w:rsidRDefault="00A17B01" w:rsidP="00A17B01">
      <w:pPr>
        <w:spacing w:after="0" w:line="240" w:lineRule="auto"/>
        <w:ind w:left="0"/>
        <w:rPr>
          <w:rFonts w:eastAsia="Times New Roman" w:cs="Arial"/>
          <w:b/>
          <w:bCs/>
          <w:szCs w:val="24"/>
          <w:lang w:eastAsia="en-GB"/>
        </w:rPr>
      </w:pPr>
    </w:p>
    <w:p w14:paraId="0BAEFF8E" w14:textId="77777777" w:rsidR="00A17B01" w:rsidRDefault="00A17B01" w:rsidP="00A17B01">
      <w:pPr>
        <w:spacing w:after="0" w:line="240" w:lineRule="auto"/>
        <w:ind w:left="0"/>
        <w:rPr>
          <w:rFonts w:eastAsia="Times New Roman" w:cs="Arial"/>
          <w:b/>
          <w:bCs/>
          <w:szCs w:val="24"/>
          <w:lang w:eastAsia="en-GB"/>
        </w:rPr>
      </w:pPr>
    </w:p>
    <w:p w14:paraId="538EA1BB" w14:textId="77777777" w:rsidR="00A17B01" w:rsidRPr="004B16A6" w:rsidRDefault="00A17B01" w:rsidP="00A17B01">
      <w:pPr>
        <w:spacing w:after="0" w:line="240" w:lineRule="auto"/>
        <w:ind w:left="0"/>
        <w:rPr>
          <w:rFonts w:ascii="Times New Roman" w:eastAsia="Times New Roman" w:hAnsi="Times New Roman" w:cs="Times New Roman"/>
          <w:b/>
          <w:bCs/>
          <w:sz w:val="28"/>
          <w:szCs w:val="28"/>
          <w:lang w:eastAsia="en-GB"/>
        </w:rPr>
      </w:pPr>
      <w:r w:rsidRPr="004B16A6">
        <w:rPr>
          <w:rFonts w:ascii="Times New Roman" w:eastAsia="Times New Roman" w:hAnsi="Times New Roman" w:cs="Times New Roman"/>
          <w:b/>
          <w:bCs/>
          <w:sz w:val="28"/>
          <w:szCs w:val="28"/>
          <w:lang w:eastAsia="en-GB"/>
        </w:rPr>
        <w:t>APPEARANCES</w:t>
      </w:r>
    </w:p>
    <w:p w14:paraId="21DF7726"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p>
    <w:p w14:paraId="14EABC15" w14:textId="77777777" w:rsidR="00A17B01" w:rsidRPr="004B16A6" w:rsidRDefault="00A17B01" w:rsidP="00A17B01">
      <w:pPr>
        <w:spacing w:after="0" w:line="240" w:lineRule="auto"/>
        <w:ind w:left="0"/>
        <w:rPr>
          <w:rFonts w:ascii="Times New Roman" w:hAnsi="Times New Roman" w:cs="Times New Roman"/>
          <w:sz w:val="28"/>
          <w:szCs w:val="28"/>
          <w:lang w:val="en-US"/>
        </w:rPr>
      </w:pPr>
      <w:r w:rsidRPr="004B16A6">
        <w:rPr>
          <w:rFonts w:ascii="Times New Roman" w:eastAsia="Times New Roman" w:hAnsi="Times New Roman" w:cs="Times New Roman"/>
          <w:sz w:val="28"/>
          <w:szCs w:val="28"/>
          <w:lang w:eastAsia="en-GB"/>
        </w:rPr>
        <w:t>For the Appellants:</w:t>
      </w:r>
      <w:r>
        <w:rPr>
          <w:rFonts w:ascii="Times New Roman" w:eastAsia="Times New Roman" w:hAnsi="Times New Roman" w:cs="Times New Roman"/>
          <w:sz w:val="28"/>
          <w:szCs w:val="28"/>
          <w:lang w:eastAsia="en-GB"/>
        </w:rPr>
        <w:t xml:space="preserve"> </w:t>
      </w:r>
      <w:r w:rsidRPr="004B16A6">
        <w:rPr>
          <w:rFonts w:ascii="Times New Roman" w:hAnsi="Times New Roman" w:cs="Times New Roman"/>
          <w:sz w:val="28"/>
          <w:szCs w:val="28"/>
          <w:lang w:val="en-US"/>
        </w:rPr>
        <w:t xml:space="preserve">Adv. </w:t>
      </w:r>
      <w:r w:rsidRPr="004B16A6">
        <w:rPr>
          <w:rFonts w:ascii="Times New Roman" w:hAnsi="Times New Roman" w:cs="Times New Roman"/>
          <w:sz w:val="28"/>
          <w:szCs w:val="28"/>
        </w:rPr>
        <w:t>S Buthelezi</w:t>
      </w:r>
    </w:p>
    <w:p w14:paraId="0C3E2BDA"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p>
    <w:p w14:paraId="482502D7"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Instructed by:</w:t>
      </w:r>
      <w:r>
        <w:rPr>
          <w:rFonts w:ascii="Times New Roman" w:eastAsia="Times New Roman" w:hAnsi="Times New Roman" w:cs="Times New Roman"/>
          <w:sz w:val="28"/>
          <w:szCs w:val="28"/>
          <w:lang w:eastAsia="en-GB"/>
        </w:rPr>
        <w:t xml:space="preserve"> </w:t>
      </w:r>
      <w:r w:rsidRPr="004B16A6">
        <w:rPr>
          <w:rFonts w:ascii="Times New Roman" w:eastAsia="Times New Roman" w:hAnsi="Times New Roman" w:cs="Times New Roman"/>
          <w:bCs/>
          <w:sz w:val="28"/>
          <w:szCs w:val="28"/>
          <w:lang w:val="en-ZA" w:eastAsia="en-GB"/>
        </w:rPr>
        <w:t>Hlapane Attorneys</w:t>
      </w:r>
    </w:p>
    <w:p w14:paraId="4EEAD83B" w14:textId="77777777" w:rsidR="00A17B01" w:rsidRPr="004B16A6" w:rsidRDefault="00A17B01" w:rsidP="00A17B01">
      <w:pPr>
        <w:pStyle w:val="JudgmentNumbered"/>
        <w:numPr>
          <w:ilvl w:val="0"/>
          <w:numId w:val="0"/>
        </w:numPr>
        <w:spacing w:after="0"/>
        <w:ind w:left="567"/>
        <w:rPr>
          <w:rFonts w:ascii="Times New Roman" w:hAnsi="Times New Roman" w:cs="Times New Roman"/>
          <w:sz w:val="28"/>
          <w:szCs w:val="28"/>
          <w:lang w:eastAsia="en-GB"/>
        </w:rPr>
      </w:pPr>
    </w:p>
    <w:p w14:paraId="22763F61"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p>
    <w:p w14:paraId="2D6A2DF4"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For the Respondent:</w:t>
      </w:r>
      <w:r>
        <w:rPr>
          <w:rFonts w:ascii="Times New Roman" w:eastAsia="Times New Roman" w:hAnsi="Times New Roman" w:cs="Times New Roman"/>
          <w:sz w:val="28"/>
          <w:szCs w:val="28"/>
          <w:lang w:eastAsia="en-GB"/>
        </w:rPr>
        <w:t xml:space="preserve"> </w:t>
      </w:r>
      <w:r w:rsidRPr="004B16A6">
        <w:rPr>
          <w:rFonts w:ascii="Times New Roman" w:eastAsia="Times New Roman" w:hAnsi="Times New Roman" w:cs="Times New Roman"/>
          <w:sz w:val="28"/>
          <w:szCs w:val="28"/>
          <w:lang w:eastAsia="en-GB"/>
        </w:rPr>
        <w:t xml:space="preserve">Adv. V de Wit </w:t>
      </w:r>
    </w:p>
    <w:p w14:paraId="5D71A894"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r w:rsidRPr="004B16A6">
        <w:rPr>
          <w:rFonts w:ascii="Times New Roman" w:eastAsia="Times New Roman" w:hAnsi="Times New Roman" w:cs="Times New Roman"/>
          <w:sz w:val="28"/>
          <w:szCs w:val="28"/>
          <w:lang w:eastAsia="en-GB"/>
        </w:rPr>
        <w:tab/>
      </w:r>
    </w:p>
    <w:p w14:paraId="6C5D25C8"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Instructed by:</w:t>
      </w:r>
      <w:r>
        <w:rPr>
          <w:rFonts w:ascii="Times New Roman" w:eastAsia="Times New Roman" w:hAnsi="Times New Roman" w:cs="Times New Roman"/>
          <w:sz w:val="28"/>
          <w:szCs w:val="28"/>
          <w:lang w:eastAsia="en-GB"/>
        </w:rPr>
        <w:t xml:space="preserve"> </w:t>
      </w:r>
      <w:r w:rsidRPr="004B16A6">
        <w:rPr>
          <w:rFonts w:ascii="Times New Roman" w:eastAsia="Times New Roman" w:hAnsi="Times New Roman" w:cs="Times New Roman"/>
          <w:sz w:val="28"/>
          <w:szCs w:val="28"/>
          <w:lang w:val="en-US" w:eastAsia="en-GB"/>
        </w:rPr>
        <w:t>Dev  Maharaj &amp; Associates</w:t>
      </w:r>
    </w:p>
    <w:p w14:paraId="4C7F58B3" w14:textId="77777777" w:rsidR="00A17B01" w:rsidRPr="004B16A6" w:rsidRDefault="00A17B01" w:rsidP="00A17B01">
      <w:pPr>
        <w:pStyle w:val="JudgmentNumbered"/>
        <w:numPr>
          <w:ilvl w:val="0"/>
          <w:numId w:val="0"/>
        </w:numPr>
        <w:rPr>
          <w:rFonts w:ascii="Times New Roman" w:hAnsi="Times New Roman" w:cs="Times New Roman"/>
          <w:sz w:val="28"/>
          <w:szCs w:val="28"/>
        </w:rPr>
      </w:pPr>
    </w:p>
    <w:p w14:paraId="4C7AAC5C"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Date of Hearing: 04 May 2023</w:t>
      </w:r>
    </w:p>
    <w:p w14:paraId="19331D64"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p>
    <w:p w14:paraId="58FB423E"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r w:rsidRPr="004B16A6">
        <w:rPr>
          <w:rFonts w:ascii="Times New Roman" w:eastAsia="Times New Roman" w:hAnsi="Times New Roman" w:cs="Times New Roman"/>
          <w:sz w:val="28"/>
          <w:szCs w:val="28"/>
          <w:lang w:eastAsia="en-GB"/>
        </w:rPr>
        <w:t>Date of Judgment:</w:t>
      </w:r>
      <w:r>
        <w:rPr>
          <w:rFonts w:ascii="Times New Roman" w:eastAsia="Times New Roman" w:hAnsi="Times New Roman" w:cs="Times New Roman"/>
          <w:sz w:val="28"/>
          <w:szCs w:val="28"/>
          <w:lang w:eastAsia="en-GB"/>
        </w:rPr>
        <w:t xml:space="preserve"> </w:t>
      </w:r>
      <w:r w:rsidRPr="004B16A6">
        <w:rPr>
          <w:rFonts w:ascii="Times New Roman" w:eastAsia="Times New Roman" w:hAnsi="Times New Roman" w:cs="Times New Roman"/>
          <w:sz w:val="28"/>
          <w:szCs w:val="28"/>
          <w:lang w:eastAsia="en-GB"/>
        </w:rPr>
        <w:t>… August 2023</w:t>
      </w:r>
      <w:r w:rsidRPr="004B16A6">
        <w:rPr>
          <w:rFonts w:ascii="Times New Roman" w:eastAsia="Times New Roman" w:hAnsi="Times New Roman" w:cs="Times New Roman"/>
          <w:sz w:val="28"/>
          <w:szCs w:val="28"/>
          <w:lang w:eastAsia="en-GB"/>
        </w:rPr>
        <w:tab/>
      </w:r>
    </w:p>
    <w:p w14:paraId="3A293837" w14:textId="77777777" w:rsidR="00A17B01" w:rsidRPr="004B16A6" w:rsidRDefault="00A17B01" w:rsidP="00A17B01">
      <w:pPr>
        <w:spacing w:after="0" w:line="240" w:lineRule="auto"/>
        <w:ind w:left="0"/>
        <w:rPr>
          <w:rFonts w:ascii="Times New Roman" w:eastAsia="Times New Roman" w:hAnsi="Times New Roman" w:cs="Times New Roman"/>
          <w:sz w:val="28"/>
          <w:szCs w:val="28"/>
          <w:lang w:eastAsia="en-GB"/>
        </w:rPr>
      </w:pPr>
    </w:p>
    <w:p w14:paraId="5A5E5AD7" w14:textId="77777777" w:rsidR="00A17B01" w:rsidRPr="004B16A6" w:rsidRDefault="00A17B01" w:rsidP="00A17B01">
      <w:pPr>
        <w:pStyle w:val="JudgmentNumbered"/>
        <w:numPr>
          <w:ilvl w:val="0"/>
          <w:numId w:val="0"/>
        </w:numPr>
        <w:ind w:left="567" w:hanging="567"/>
        <w:rPr>
          <w:rFonts w:ascii="Times New Roman" w:hAnsi="Times New Roman" w:cs="Times New Roman"/>
          <w:sz w:val="28"/>
          <w:szCs w:val="28"/>
        </w:rPr>
      </w:pPr>
    </w:p>
    <w:p w14:paraId="70CFC12B" w14:textId="77777777" w:rsidR="00A17B01" w:rsidRPr="004B16A6" w:rsidRDefault="00A17B01" w:rsidP="00A17B01">
      <w:pPr>
        <w:spacing w:after="0" w:line="240" w:lineRule="auto"/>
        <w:ind w:left="0"/>
        <w:rPr>
          <w:rFonts w:ascii="Times New Roman" w:hAnsi="Times New Roman" w:cs="Times New Roman"/>
          <w:b/>
          <w:sz w:val="28"/>
          <w:szCs w:val="28"/>
        </w:rPr>
      </w:pPr>
    </w:p>
    <w:p w14:paraId="1DFAAC7A" w14:textId="77777777" w:rsidR="008B14D4" w:rsidRDefault="008B14D4"/>
    <w:sectPr w:rsidR="008B14D4" w:rsidSect="00A17B01">
      <w:footerReference w:type="default" r:id="rId15"/>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AB478" w14:textId="77777777" w:rsidR="005A4253" w:rsidRDefault="005A4253" w:rsidP="00A17B01">
      <w:pPr>
        <w:spacing w:after="0" w:line="240" w:lineRule="auto"/>
      </w:pPr>
      <w:r>
        <w:separator/>
      </w:r>
    </w:p>
  </w:endnote>
  <w:endnote w:type="continuationSeparator" w:id="0">
    <w:p w14:paraId="11BFA687" w14:textId="77777777" w:rsidR="005A4253" w:rsidRDefault="005A4253" w:rsidP="00A1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2A598C4F" w14:textId="6A06F3EA" w:rsidR="000B2583" w:rsidRDefault="006533CF" w:rsidP="00E469E1">
        <w:pPr>
          <w:pStyle w:val="Footer"/>
          <w:jc w:val="right"/>
        </w:pPr>
        <w:r>
          <w:fldChar w:fldCharType="begin"/>
        </w:r>
        <w:r>
          <w:instrText xml:space="preserve"> PAGE   \* MERGEFORMAT </w:instrText>
        </w:r>
        <w:r>
          <w:fldChar w:fldCharType="separate"/>
        </w:r>
        <w:r w:rsidR="00AB51BF">
          <w:rPr>
            <w:noProof/>
          </w:rPr>
          <w:t>21</w:t>
        </w:r>
        <w:r>
          <w:rPr>
            <w:noProof/>
          </w:rPr>
          <w:fldChar w:fldCharType="end"/>
        </w:r>
      </w:p>
    </w:sdtContent>
  </w:sdt>
  <w:p w14:paraId="48687FF4" w14:textId="77777777" w:rsidR="000B2583" w:rsidRDefault="000B25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4997" w14:textId="77777777" w:rsidR="005A4253" w:rsidRDefault="005A4253" w:rsidP="00A17B01">
      <w:pPr>
        <w:spacing w:after="0" w:line="240" w:lineRule="auto"/>
      </w:pPr>
      <w:r>
        <w:separator/>
      </w:r>
    </w:p>
  </w:footnote>
  <w:footnote w:type="continuationSeparator" w:id="0">
    <w:p w14:paraId="457184D4" w14:textId="77777777" w:rsidR="005A4253" w:rsidRDefault="005A4253" w:rsidP="00A17B01">
      <w:pPr>
        <w:spacing w:after="0" w:line="240" w:lineRule="auto"/>
      </w:pPr>
      <w:r>
        <w:continuationSeparator/>
      </w:r>
    </w:p>
  </w:footnote>
  <w:footnote w:id="1">
    <w:p w14:paraId="7213CE60" w14:textId="77777777" w:rsidR="00A17B01" w:rsidRPr="004F55B1" w:rsidRDefault="00A17B01" w:rsidP="00A17B01">
      <w:pPr>
        <w:pStyle w:val="Heading2"/>
        <w:shd w:val="clear" w:color="auto" w:fill="FFFFFF"/>
        <w:spacing w:before="240" w:after="180" w:line="288" w:lineRule="atLeast"/>
        <w:ind w:left="567"/>
        <w:jc w:val="both"/>
        <w:rPr>
          <w:b w:val="0"/>
          <w:bCs w:val="0"/>
          <w:sz w:val="20"/>
          <w:szCs w:val="20"/>
        </w:rPr>
      </w:pPr>
      <w:r w:rsidRPr="004F55B1">
        <w:rPr>
          <w:rStyle w:val="FootnoteReference"/>
          <w:b w:val="0"/>
          <w:bCs w:val="0"/>
          <w:sz w:val="20"/>
          <w:szCs w:val="20"/>
        </w:rPr>
        <w:footnoteRef/>
      </w:r>
      <w:r w:rsidRPr="004F55B1">
        <w:rPr>
          <w:b w:val="0"/>
          <w:bCs w:val="0"/>
          <w:sz w:val="20"/>
          <w:szCs w:val="20"/>
        </w:rPr>
        <w:t xml:space="preserve"> (143/08) [2008] ZASCA 144; 2010 (1) SA 35 (SCA).</w:t>
      </w:r>
    </w:p>
    <w:p w14:paraId="7CE12298" w14:textId="77777777" w:rsidR="00A17B01" w:rsidRPr="004F55B1" w:rsidRDefault="00A17B01" w:rsidP="00A17B01">
      <w:pPr>
        <w:pStyle w:val="FootnoteText"/>
        <w:rPr>
          <w:rFonts w:ascii="Times New Roman" w:hAnsi="Times New Roman" w:cs="Times New Roman"/>
        </w:rPr>
      </w:pPr>
    </w:p>
  </w:footnote>
  <w:footnote w:id="2">
    <w:p w14:paraId="63F92CCF"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68 of 1981.</w:t>
      </w:r>
    </w:p>
  </w:footnote>
  <w:footnote w:id="3">
    <w:p w14:paraId="6938EA52" w14:textId="77777777" w:rsidR="00A17B01" w:rsidRPr="001373DC" w:rsidRDefault="00A17B01" w:rsidP="00A17B01">
      <w:pPr>
        <w:pStyle w:val="FootnoteText"/>
        <w:rPr>
          <w:rFonts w:ascii="Times New Roman" w:hAnsi="Times New Roman" w:cs="Times New Roman"/>
          <w:sz w:val="24"/>
          <w:szCs w:val="24"/>
        </w:rPr>
      </w:pPr>
      <w:r w:rsidRPr="004F55B1">
        <w:rPr>
          <w:rStyle w:val="FootnoteReference"/>
          <w:rFonts w:ascii="Times New Roman" w:hAnsi="Times New Roman" w:cs="Times New Roman"/>
        </w:rPr>
        <w:footnoteRef/>
      </w:r>
      <w:r w:rsidRPr="004F55B1">
        <w:rPr>
          <w:rFonts w:ascii="Times New Roman" w:hAnsi="Times New Roman" w:cs="Times New Roman"/>
        </w:rPr>
        <w:t xml:space="preserve"> 71 of 2008.</w:t>
      </w:r>
    </w:p>
  </w:footnote>
  <w:footnote w:id="4">
    <w:p w14:paraId="478245EC"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61 of 1973.</w:t>
      </w:r>
    </w:p>
  </w:footnote>
  <w:footnote w:id="5">
    <w:p w14:paraId="6BC14B6B"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1914 TPD 458. </w:t>
      </w:r>
    </w:p>
  </w:footnote>
  <w:footnote w:id="6">
    <w:p w14:paraId="71773C28"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1914 TPD 596.</w:t>
      </w:r>
    </w:p>
  </w:footnote>
  <w:footnote w:id="7">
    <w:p w14:paraId="064BC724"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1927 TPD 857.</w:t>
      </w:r>
    </w:p>
  </w:footnote>
  <w:footnote w:id="8">
    <w:p w14:paraId="24236641"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1942 CPD 402.</w:t>
      </w:r>
    </w:p>
  </w:footnote>
  <w:footnote w:id="9">
    <w:p w14:paraId="7D168B99"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lang w:eastAsia="en-ZA"/>
        </w:rPr>
        <w:t>1948 (2) SA 779 (C</w:t>
      </w:r>
      <w:r w:rsidRPr="004F55B1">
        <w:rPr>
          <w:rFonts w:ascii="Times New Roman" w:eastAsia="Times New Roman" w:hAnsi="Times New Roman" w:cs="Times New Roman"/>
          <w:i/>
          <w:iCs/>
          <w:lang w:eastAsia="en-ZA"/>
        </w:rPr>
        <w:t>).</w:t>
      </w:r>
      <w:r w:rsidRPr="004F55B1">
        <w:rPr>
          <w:rFonts w:ascii="Times New Roman" w:eastAsia="Times New Roman" w:hAnsi="Times New Roman" w:cs="Times New Roman"/>
          <w:lang w:eastAsia="en-ZA"/>
        </w:rPr>
        <w:t> </w:t>
      </w:r>
    </w:p>
  </w:footnote>
  <w:footnote w:id="10">
    <w:p w14:paraId="64F6716E"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1951 (1) SA 229 (T).</w:t>
      </w:r>
    </w:p>
  </w:footnote>
  <w:footnote w:id="11">
    <w:p w14:paraId="5D6A64BF"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1963 (1) SA 856 (FC</w:t>
      </w:r>
      <w:r w:rsidRPr="004F55B1">
        <w:rPr>
          <w:rFonts w:ascii="Times New Roman" w:eastAsia="Times New Roman" w:hAnsi="Times New Roman" w:cs="Times New Roman"/>
          <w:i/>
          <w:iCs/>
          <w:color w:val="272B2E"/>
          <w:lang w:eastAsia="en-ZA"/>
        </w:rPr>
        <w:t>).</w:t>
      </w:r>
    </w:p>
  </w:footnote>
  <w:footnote w:id="12">
    <w:p w14:paraId="55A7E0C8"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1964 (1) SA 147 (T). </w:t>
      </w:r>
    </w:p>
  </w:footnote>
  <w:footnote w:id="13">
    <w:p w14:paraId="246739FD"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1964 (3) SA 469 (T).</w:t>
      </w:r>
    </w:p>
  </w:footnote>
  <w:footnote w:id="14">
    <w:p w14:paraId="272876E1"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(372/82) [1984] ZASCA 41; </w:t>
      </w:r>
      <w:r w:rsidRPr="004F55B1">
        <w:rPr>
          <w:rFonts w:ascii="Times New Roman" w:eastAsia="Times New Roman" w:hAnsi="Times New Roman" w:cs="Times New Roman"/>
          <w:color w:val="272B2E"/>
          <w:lang w:eastAsia="en-ZA"/>
        </w:rPr>
        <w:t>1984 (3) SA 1 (A).</w:t>
      </w:r>
    </w:p>
  </w:footnote>
  <w:footnote w:id="15">
    <w:p w14:paraId="566552A7"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2014 (1) SA 381 (WCC). </w:t>
      </w:r>
    </w:p>
  </w:footnote>
  <w:footnote w:id="16">
    <w:p w14:paraId="0820C45C" w14:textId="77777777" w:rsidR="00A17B01" w:rsidRPr="001373DC" w:rsidRDefault="00A17B01" w:rsidP="00A17B01">
      <w:pPr>
        <w:pStyle w:val="FootnoteText"/>
        <w:rPr>
          <w:rFonts w:ascii="Times New Roman" w:hAnsi="Times New Roman" w:cs="Times New Roman"/>
          <w:sz w:val="24"/>
          <w:szCs w:val="24"/>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72B2E"/>
          <w:lang w:eastAsia="en-ZA"/>
        </w:rPr>
        <w:t>(69125/2014) [2015] ZAGPPHC 626 (21 August 2015).</w:t>
      </w:r>
    </w:p>
  </w:footnote>
  <w:footnote w:id="17">
    <w:p w14:paraId="6C19C247"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Id at para 14.</w:t>
      </w:r>
    </w:p>
  </w:footnote>
  <w:footnote w:id="18">
    <w:p w14:paraId="333F1B39"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42121"/>
          <w:lang w:eastAsia="en-ZA"/>
        </w:rPr>
        <w:t>2013 (4) SA 194 (WCC). </w:t>
      </w:r>
    </w:p>
  </w:footnote>
  <w:footnote w:id="19">
    <w:p w14:paraId="1704363F"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Id at para 52.</w:t>
      </w:r>
    </w:p>
  </w:footnote>
  <w:footnote w:id="20">
    <w:p w14:paraId="17A1CEE1"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eastAsia="Times New Roman" w:hAnsi="Times New Roman" w:cs="Times New Roman"/>
          <w:color w:val="242121"/>
          <w:lang w:eastAsia="en-ZA"/>
        </w:rPr>
        <w:t>2014 (4) SA 55 (KZD). </w:t>
      </w:r>
    </w:p>
  </w:footnote>
  <w:footnote w:id="21">
    <w:p w14:paraId="358A45DC" w14:textId="77777777" w:rsidR="00A17B01" w:rsidRPr="001373DC" w:rsidRDefault="00A17B01" w:rsidP="00A17B01">
      <w:pPr>
        <w:pStyle w:val="FootnoteText"/>
        <w:rPr>
          <w:rFonts w:ascii="Times New Roman" w:hAnsi="Times New Roman" w:cs="Times New Roman"/>
          <w:sz w:val="24"/>
          <w:szCs w:val="24"/>
        </w:rPr>
      </w:pPr>
      <w:r w:rsidRPr="004F55B1">
        <w:rPr>
          <w:rStyle w:val="FootnoteReference"/>
          <w:rFonts w:ascii="Times New Roman" w:hAnsi="Times New Roman" w:cs="Times New Roman"/>
        </w:rPr>
        <w:footnoteRef/>
      </w:r>
      <w:r w:rsidRPr="004F55B1">
        <w:rPr>
          <w:rFonts w:ascii="Times New Roman" w:hAnsi="Times New Roman" w:cs="Times New Roman"/>
        </w:rPr>
        <w:t xml:space="preserve"> Id at para 33.</w:t>
      </w:r>
    </w:p>
  </w:footnote>
  <w:footnote w:id="22">
    <w:p w14:paraId="14A6E4A3"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hAnsi="Times New Roman" w:cs="Times New Roman"/>
          <w:color w:val="242121"/>
          <w:shd w:val="clear" w:color="auto" w:fill="FFFFFF"/>
        </w:rPr>
        <w:t>2015 (4) SA 34 (SCA). </w:t>
      </w:r>
    </w:p>
  </w:footnote>
  <w:footnote w:id="23">
    <w:p w14:paraId="619E0147"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w:t>
      </w:r>
      <w:r w:rsidRPr="004F55B1">
        <w:rPr>
          <w:rFonts w:ascii="Times New Roman" w:hAnsi="Times New Roman" w:cs="Times New Roman"/>
          <w:i/>
          <w:iCs/>
          <w:lang w:val="en-ZA"/>
        </w:rPr>
        <w:t>Insamcor (Pty) Ltd v Dorbyl Light and General Engineering (Pty) Ltd, Dorbyl Light and General Engineering (Pty) Ltd</w:t>
      </w:r>
      <w:r w:rsidRPr="004F55B1">
        <w:rPr>
          <w:rFonts w:ascii="Times New Roman" w:hAnsi="Times New Roman" w:cs="Times New Roman"/>
        </w:rPr>
        <w:t xml:space="preserve"> (63/06, 319/06) [2007] ZASCA 6;</w:t>
      </w:r>
      <w:r w:rsidRPr="004F55B1">
        <w:rPr>
          <w:rFonts w:ascii="Times New Roman" w:hAnsi="Times New Roman" w:cs="Times New Roman"/>
          <w:color w:val="242121"/>
          <w:shd w:val="clear" w:color="auto" w:fill="FFFFFF"/>
        </w:rPr>
        <w:t xml:space="preserve"> 2007 (4) SA 467 (SCA); see also </w:t>
      </w:r>
      <w:r w:rsidRPr="004F55B1">
        <w:rPr>
          <w:rFonts w:ascii="Times New Roman" w:hAnsi="Times New Roman" w:cs="Times New Roman"/>
          <w:i/>
          <w:iCs/>
          <w:color w:val="242121"/>
          <w:shd w:val="clear" w:color="auto" w:fill="FFFFFF"/>
        </w:rPr>
        <w:t>Kadoma Trading 15 (Pty) Ltd v Noble Crest CC</w:t>
      </w:r>
      <w:r w:rsidRPr="004F55B1">
        <w:rPr>
          <w:rFonts w:ascii="Times New Roman" w:hAnsi="Times New Roman" w:cs="Times New Roman"/>
          <w:color w:val="242121"/>
          <w:shd w:val="clear" w:color="auto" w:fill="FFFFFF"/>
        </w:rPr>
        <w:t xml:space="preserve"> (452/2012) [2013] ZASCA 52; 2013 (3) SA 338 (SCA).</w:t>
      </w:r>
    </w:p>
  </w:footnote>
  <w:footnote w:id="24">
    <w:p w14:paraId="05A3E640" w14:textId="77777777" w:rsidR="00A17B01" w:rsidRPr="001373DC" w:rsidRDefault="00A17B01" w:rsidP="00A17B01">
      <w:pPr>
        <w:pStyle w:val="FootnoteText"/>
        <w:rPr>
          <w:rFonts w:ascii="Times New Roman" w:hAnsi="Times New Roman" w:cs="Times New Roman"/>
          <w:sz w:val="24"/>
          <w:szCs w:val="24"/>
        </w:rPr>
      </w:pPr>
      <w:r w:rsidRPr="004F55B1">
        <w:rPr>
          <w:rStyle w:val="FootnoteReference"/>
          <w:rFonts w:ascii="Times New Roman" w:hAnsi="Times New Roman" w:cs="Times New Roman"/>
        </w:rPr>
        <w:footnoteRef/>
      </w:r>
      <w:r w:rsidRPr="004F55B1">
        <w:rPr>
          <w:rFonts w:ascii="Times New Roman" w:hAnsi="Times New Roman" w:cs="Times New Roman"/>
        </w:rPr>
        <w:t xml:space="preserve"> Id.</w:t>
      </w:r>
    </w:p>
  </w:footnote>
  <w:footnote w:id="25">
    <w:p w14:paraId="7BC4D679" w14:textId="77777777" w:rsidR="00A17B01" w:rsidRPr="004F55B1" w:rsidRDefault="00A17B01" w:rsidP="00A17B01">
      <w:pPr>
        <w:pStyle w:val="FootnoteText"/>
        <w:rPr>
          <w:rFonts w:ascii="Times New Roman" w:hAnsi="Times New Roman" w:cs="Times New Roman"/>
        </w:rPr>
      </w:pPr>
      <w:r w:rsidRPr="004F55B1">
        <w:rPr>
          <w:rStyle w:val="FootnoteReference"/>
          <w:rFonts w:ascii="Times New Roman" w:hAnsi="Times New Roman" w:cs="Times New Roman"/>
        </w:rPr>
        <w:footnoteRef/>
      </w:r>
      <w:r w:rsidRPr="004F55B1">
        <w:rPr>
          <w:rFonts w:ascii="Times New Roman" w:hAnsi="Times New Roman" w:cs="Times New Roman"/>
        </w:rPr>
        <w:t xml:space="preserve"> (731/12) [2013] ZASCA 136; 2013 (6) SA 549 (SCA). </w:t>
      </w:r>
    </w:p>
  </w:footnote>
  <w:footnote w:id="26">
    <w:p w14:paraId="4964ED1F" w14:textId="77777777" w:rsidR="00A17B01" w:rsidRPr="00D66C4A" w:rsidRDefault="00A17B01" w:rsidP="00A17B01">
      <w:pPr>
        <w:pStyle w:val="FootnoteText"/>
        <w:rPr>
          <w:rFonts w:ascii="Times New Roman" w:hAnsi="Times New Roman" w:cs="Times New Roman"/>
          <w:sz w:val="24"/>
          <w:szCs w:val="24"/>
        </w:rPr>
      </w:pPr>
      <w:r w:rsidRPr="004F55B1">
        <w:rPr>
          <w:rStyle w:val="FootnoteReference"/>
          <w:rFonts w:ascii="Times New Roman" w:hAnsi="Times New Roman" w:cs="Times New Roman"/>
        </w:rPr>
        <w:footnoteRef/>
      </w:r>
      <w:r w:rsidRPr="004F55B1">
        <w:rPr>
          <w:rFonts w:ascii="Times New Roman" w:hAnsi="Times New Roman" w:cs="Times New Roman"/>
        </w:rPr>
        <w:t xml:space="preserve"> 69 of 1984.</w:t>
      </w:r>
    </w:p>
  </w:footnote>
  <w:footnote w:id="27">
    <w:p w14:paraId="3FE9A031" w14:textId="77777777" w:rsidR="00A17B01" w:rsidRPr="004B127F" w:rsidRDefault="00A17B01" w:rsidP="00A17B01">
      <w:pPr>
        <w:pStyle w:val="FootnoteText"/>
        <w:rPr>
          <w:rFonts w:ascii="Times New Roman" w:hAnsi="Times New Roman" w:cs="Times New Roman"/>
        </w:rPr>
      </w:pPr>
      <w:r w:rsidRPr="004B127F">
        <w:rPr>
          <w:rStyle w:val="FootnoteReference"/>
          <w:rFonts w:ascii="Times New Roman" w:hAnsi="Times New Roman" w:cs="Times New Roman"/>
        </w:rPr>
        <w:footnoteRef/>
      </w:r>
      <w:r w:rsidRPr="004B127F">
        <w:rPr>
          <w:rFonts w:ascii="Times New Roman" w:hAnsi="Times New Roman" w:cs="Times New Roman"/>
        </w:rPr>
        <w:t xml:space="preserve"> </w:t>
      </w:r>
      <w:r w:rsidRPr="004B127F">
        <w:rPr>
          <w:rFonts w:ascii="Times New Roman" w:hAnsi="Times New Roman" w:cs="Times New Roman"/>
          <w:i/>
          <w:iCs/>
          <w:lang w:val="en-ZA"/>
        </w:rPr>
        <w:t>Kadoma Trading</w:t>
      </w:r>
      <w:r w:rsidRPr="004B127F">
        <w:rPr>
          <w:rFonts w:ascii="Times New Roman" w:hAnsi="Times New Roman" w:cs="Times New Roman"/>
        </w:rPr>
        <w:t xml:space="preserve"> n 24 above at para 14.</w:t>
      </w:r>
    </w:p>
  </w:footnote>
  <w:footnote w:id="28">
    <w:p w14:paraId="7CA2D77A" w14:textId="77777777" w:rsidR="00A17B01" w:rsidRPr="00B071B8" w:rsidRDefault="00A17B01" w:rsidP="00A17B01">
      <w:pPr>
        <w:pStyle w:val="FootnoteText"/>
        <w:rPr>
          <w:rFonts w:ascii="Times New Roman" w:hAnsi="Times New Roman" w:cs="Times New Roman"/>
          <w:sz w:val="24"/>
          <w:szCs w:val="24"/>
        </w:rPr>
      </w:pPr>
      <w:r w:rsidRPr="00B071B8">
        <w:rPr>
          <w:rStyle w:val="FootnoteReference"/>
          <w:rFonts w:ascii="Times New Roman" w:hAnsi="Times New Roman" w:cs="Times New Roman"/>
          <w:sz w:val="24"/>
          <w:szCs w:val="24"/>
        </w:rPr>
        <w:footnoteRef/>
      </w:r>
      <w:r w:rsidRPr="00B071B8">
        <w:rPr>
          <w:rFonts w:ascii="Times New Roman" w:hAnsi="Times New Roman" w:cs="Times New Roman"/>
          <w:sz w:val="24"/>
          <w:szCs w:val="24"/>
        </w:rPr>
        <w:t xml:space="preserve"> See in this regard </w:t>
      </w:r>
      <w:r w:rsidRPr="00B071B8">
        <w:rPr>
          <w:rFonts w:ascii="Times New Roman" w:hAnsi="Times New Roman" w:cs="Times New Roman"/>
          <w:i/>
          <w:iCs/>
          <w:sz w:val="24"/>
          <w:szCs w:val="24"/>
        </w:rPr>
        <w:t>Ndlovu v Ngcobo; Bekker &amp; Another v Jika</w:t>
      </w:r>
      <w:r w:rsidRPr="00B071B8">
        <w:rPr>
          <w:rFonts w:ascii="Times New Roman" w:hAnsi="Times New Roman" w:cs="Times New Roman"/>
          <w:sz w:val="24"/>
          <w:szCs w:val="24"/>
        </w:rPr>
        <w:t xml:space="preserve"> (240/2001, 136/2002) [2002] ZASCA 87; 2003 (1) SA 113 SCA.</w:t>
      </w:r>
    </w:p>
  </w:footnote>
  <w:footnote w:id="29">
    <w:p w14:paraId="0E315A03" w14:textId="77777777" w:rsidR="00A17B01" w:rsidRPr="00B071B8" w:rsidRDefault="00A17B01" w:rsidP="00A17B01">
      <w:pPr>
        <w:pStyle w:val="FootnoteText"/>
        <w:rPr>
          <w:rFonts w:ascii="Times New Roman" w:hAnsi="Times New Roman" w:cs="Times New Roman"/>
          <w:sz w:val="24"/>
          <w:szCs w:val="24"/>
        </w:rPr>
      </w:pPr>
      <w:r w:rsidRPr="00B071B8">
        <w:rPr>
          <w:rStyle w:val="FootnoteReference"/>
          <w:rFonts w:ascii="Times New Roman" w:hAnsi="Times New Roman" w:cs="Times New Roman"/>
          <w:sz w:val="24"/>
          <w:szCs w:val="24"/>
        </w:rPr>
        <w:footnoteRef/>
      </w:r>
      <w:r w:rsidRPr="00B071B8">
        <w:rPr>
          <w:rFonts w:ascii="Times New Roman" w:hAnsi="Times New Roman" w:cs="Times New Roman"/>
          <w:sz w:val="24"/>
          <w:szCs w:val="24"/>
        </w:rPr>
        <w:t xml:space="preserve"> See </w:t>
      </w:r>
      <w:r w:rsidRPr="00B071B8">
        <w:rPr>
          <w:rFonts w:ascii="Times New Roman" w:hAnsi="Times New Roman" w:cs="Times New Roman"/>
          <w:i/>
          <w:iCs/>
          <w:sz w:val="24"/>
          <w:szCs w:val="24"/>
        </w:rPr>
        <w:t>Media Workers Association of South Africa and Others v Press Corporation of South Africa Ltd</w:t>
      </w:r>
      <w:r w:rsidRPr="00B071B8">
        <w:rPr>
          <w:rFonts w:ascii="Times New Roman" w:hAnsi="Times New Roman" w:cs="Times New Roman"/>
          <w:sz w:val="24"/>
          <w:szCs w:val="24"/>
        </w:rPr>
        <w:t xml:space="preserve"> (33/91) [1992] ZASCA 149; 1992 (4) SA 791 (A); see also </w:t>
      </w:r>
      <w:r w:rsidRPr="00B071B8">
        <w:rPr>
          <w:rFonts w:ascii="Times New Roman" w:hAnsi="Times New Roman" w:cs="Times New Roman"/>
          <w:i/>
          <w:iCs/>
          <w:sz w:val="24"/>
          <w:szCs w:val="24"/>
        </w:rPr>
        <w:t>Knox D’Arcy Ltd and Others v Jamieson &amp; Others</w:t>
      </w:r>
      <w:r w:rsidRPr="00B071B8">
        <w:rPr>
          <w:rFonts w:ascii="Times New Roman" w:hAnsi="Times New Roman" w:cs="Times New Roman"/>
          <w:sz w:val="24"/>
          <w:szCs w:val="24"/>
        </w:rPr>
        <w:t xml:space="preserve"> (283/95) [1996] ZASCA 58; 1996 (4) SA 348 (A) at 360G – 362G.</w:t>
      </w:r>
    </w:p>
  </w:footnote>
  <w:footnote w:id="30">
    <w:p w14:paraId="1656D951" w14:textId="77777777" w:rsidR="00A17B01" w:rsidRPr="00B071B8" w:rsidRDefault="00A17B01" w:rsidP="00A17B01">
      <w:pPr>
        <w:pStyle w:val="FootnoteText"/>
        <w:rPr>
          <w:rFonts w:ascii="Times New Roman" w:hAnsi="Times New Roman" w:cs="Times New Roman"/>
          <w:sz w:val="24"/>
          <w:szCs w:val="24"/>
        </w:rPr>
      </w:pPr>
      <w:r w:rsidRPr="00B071B8">
        <w:rPr>
          <w:rStyle w:val="FootnoteReference"/>
          <w:rFonts w:ascii="Times New Roman" w:hAnsi="Times New Roman" w:cs="Times New Roman"/>
          <w:sz w:val="24"/>
          <w:szCs w:val="24"/>
        </w:rPr>
        <w:footnoteRef/>
      </w:r>
      <w:r w:rsidRPr="00B071B8">
        <w:rPr>
          <w:rFonts w:ascii="Times New Roman" w:hAnsi="Times New Roman" w:cs="Times New Roman"/>
          <w:sz w:val="24"/>
          <w:szCs w:val="24"/>
        </w:rPr>
        <w:t xml:space="preserve"> See </w:t>
      </w:r>
      <w:r w:rsidRPr="00B071B8">
        <w:rPr>
          <w:rFonts w:ascii="Times New Roman" w:hAnsi="Times New Roman" w:cs="Times New Roman"/>
          <w:i/>
          <w:iCs/>
          <w:sz w:val="24"/>
          <w:szCs w:val="24"/>
        </w:rPr>
        <w:t>Ex Parte Neethling and Others</w:t>
      </w:r>
      <w:r w:rsidRPr="00B071B8">
        <w:rPr>
          <w:rFonts w:ascii="Times New Roman" w:hAnsi="Times New Roman" w:cs="Times New Roman"/>
          <w:sz w:val="24"/>
          <w:szCs w:val="24"/>
        </w:rPr>
        <w:t xml:space="preserve"> 1951 (4) SA 331 (A) 335E; see also </w:t>
      </w:r>
      <w:r w:rsidRPr="00B071B8">
        <w:rPr>
          <w:rFonts w:ascii="Times New Roman" w:hAnsi="Times New Roman" w:cs="Times New Roman"/>
          <w:i/>
          <w:iCs/>
          <w:sz w:val="24"/>
          <w:szCs w:val="24"/>
        </w:rPr>
        <w:t>Administrators, Estate Richards v Nichol and Another</w:t>
      </w:r>
      <w:r w:rsidRPr="00B071B8">
        <w:rPr>
          <w:rFonts w:ascii="Times New Roman" w:hAnsi="Times New Roman" w:cs="Times New Roman"/>
          <w:sz w:val="24"/>
          <w:szCs w:val="24"/>
        </w:rPr>
        <w:t xml:space="preserve"> (620/96) [1998] ZASCA 82; 1999 (1) SA 551 (SCA).</w:t>
      </w:r>
    </w:p>
  </w:footnote>
  <w:footnote w:id="31">
    <w:p w14:paraId="1CDBC30F" w14:textId="77777777" w:rsidR="00A17B01" w:rsidRPr="00B071B8" w:rsidRDefault="00A17B01" w:rsidP="00A17B01">
      <w:pPr>
        <w:pStyle w:val="FootnoteText"/>
        <w:rPr>
          <w:rFonts w:ascii="Times New Roman" w:hAnsi="Times New Roman" w:cs="Times New Roman"/>
          <w:sz w:val="24"/>
          <w:szCs w:val="24"/>
        </w:rPr>
      </w:pPr>
      <w:r w:rsidRPr="00B071B8">
        <w:rPr>
          <w:rStyle w:val="FootnoteReference"/>
          <w:rFonts w:ascii="Times New Roman" w:hAnsi="Times New Roman" w:cs="Times New Roman"/>
          <w:sz w:val="24"/>
          <w:szCs w:val="24"/>
        </w:rPr>
        <w:footnoteRef/>
      </w:r>
      <w:r w:rsidRPr="00B071B8">
        <w:rPr>
          <w:rFonts w:ascii="Times New Roman" w:hAnsi="Times New Roman" w:cs="Times New Roman"/>
          <w:sz w:val="24"/>
          <w:szCs w:val="24"/>
        </w:rPr>
        <w:t xml:space="preserve"> See </w:t>
      </w:r>
      <w:r w:rsidRPr="00B071B8">
        <w:rPr>
          <w:rFonts w:ascii="Times New Roman" w:hAnsi="Times New Roman" w:cs="Times New Roman"/>
          <w:i/>
          <w:iCs/>
          <w:sz w:val="24"/>
          <w:szCs w:val="24"/>
        </w:rPr>
        <w:t>Ndlovu v Ngcobo</w:t>
      </w:r>
      <w:r w:rsidRPr="00B071B8">
        <w:rPr>
          <w:rFonts w:ascii="Times New Roman" w:hAnsi="Times New Roman" w:cs="Times New Roman"/>
          <w:sz w:val="24"/>
          <w:szCs w:val="24"/>
        </w:rPr>
        <w:t xml:space="preserve"> n 32 above at para 19.</w:t>
      </w:r>
    </w:p>
  </w:footnote>
  <w:footnote w:id="32">
    <w:p w14:paraId="35D6C6A1" w14:textId="77777777" w:rsidR="00A17B01" w:rsidRPr="00B071B8" w:rsidRDefault="00A17B01" w:rsidP="00A17B01">
      <w:pPr>
        <w:pStyle w:val="FootnoteText"/>
        <w:rPr>
          <w:rFonts w:ascii="Times New Roman" w:hAnsi="Times New Roman" w:cs="Times New Roman"/>
          <w:sz w:val="24"/>
          <w:szCs w:val="24"/>
        </w:rPr>
      </w:pPr>
      <w:r w:rsidRPr="00B071B8">
        <w:rPr>
          <w:rStyle w:val="FootnoteReference"/>
          <w:rFonts w:ascii="Times New Roman" w:hAnsi="Times New Roman" w:cs="Times New Roman"/>
          <w:sz w:val="24"/>
          <w:szCs w:val="24"/>
        </w:rPr>
        <w:footnoteRef/>
      </w:r>
      <w:r w:rsidRPr="00B071B8">
        <w:rPr>
          <w:rFonts w:ascii="Times New Roman" w:hAnsi="Times New Roman" w:cs="Times New Roman"/>
          <w:sz w:val="24"/>
          <w:szCs w:val="24"/>
        </w:rPr>
        <w:t xml:space="preserve"> Constitution of the Republic of South Africa, 1996. </w:t>
      </w:r>
    </w:p>
  </w:footnote>
  <w:footnote w:id="33">
    <w:p w14:paraId="0B8EE077" w14:textId="77777777" w:rsidR="00A17B01" w:rsidRPr="00692364" w:rsidRDefault="00A17B01" w:rsidP="00A17B01">
      <w:pPr>
        <w:pStyle w:val="FootnoteText"/>
        <w:rPr>
          <w:rFonts w:ascii="Times New Roman" w:hAnsi="Times New Roman" w:cs="Times New Roman"/>
          <w:sz w:val="24"/>
          <w:szCs w:val="24"/>
        </w:rPr>
      </w:pPr>
      <w:r w:rsidRPr="00692364">
        <w:rPr>
          <w:rStyle w:val="FootnoteReference"/>
          <w:rFonts w:ascii="Times New Roman" w:hAnsi="Times New Roman" w:cs="Times New Roman"/>
          <w:sz w:val="24"/>
          <w:szCs w:val="24"/>
        </w:rPr>
        <w:footnoteRef/>
      </w:r>
      <w:r w:rsidRPr="00692364">
        <w:rPr>
          <w:rFonts w:ascii="Times New Roman" w:hAnsi="Times New Roman" w:cs="Times New Roman"/>
          <w:sz w:val="24"/>
          <w:szCs w:val="24"/>
        </w:rPr>
        <w:t xml:space="preserve"> (CCT20/04) [2005] ZACC 5; 2005 (5) SA 3 CC; 2005 (8) BCLR 786 (CC).</w:t>
      </w:r>
    </w:p>
  </w:footnote>
  <w:footnote w:id="34">
    <w:p w14:paraId="0345DDC5" w14:textId="77777777" w:rsidR="00A17B01" w:rsidRPr="00692364" w:rsidRDefault="00A17B01" w:rsidP="00A17B01">
      <w:pPr>
        <w:pStyle w:val="FootnoteText"/>
        <w:rPr>
          <w:rFonts w:ascii="Times New Roman" w:hAnsi="Times New Roman" w:cs="Times New Roman"/>
          <w:sz w:val="24"/>
          <w:szCs w:val="24"/>
        </w:rPr>
      </w:pPr>
      <w:r w:rsidRPr="00692364">
        <w:rPr>
          <w:rStyle w:val="FootnoteReference"/>
          <w:rFonts w:ascii="Times New Roman" w:hAnsi="Times New Roman" w:cs="Times New Roman"/>
          <w:sz w:val="24"/>
          <w:szCs w:val="24"/>
        </w:rPr>
        <w:footnoteRef/>
      </w:r>
      <w:r w:rsidRPr="00692364">
        <w:rPr>
          <w:rFonts w:ascii="Times New Roman" w:hAnsi="Times New Roman" w:cs="Times New Roman"/>
          <w:sz w:val="24"/>
          <w:szCs w:val="24"/>
        </w:rPr>
        <w:t xml:space="preserve"> 2013 (1) SA 583 (GSJ.)</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6DC1445B"/>
    <w:multiLevelType w:val="hybridMultilevel"/>
    <w:tmpl w:val="4C7EE51E"/>
    <w:lvl w:ilvl="0" w:tplc="5C022D5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01"/>
    <w:rsid w:val="000B2583"/>
    <w:rsid w:val="001B283D"/>
    <w:rsid w:val="001F3380"/>
    <w:rsid w:val="00207E4D"/>
    <w:rsid w:val="002317DA"/>
    <w:rsid w:val="00237F10"/>
    <w:rsid w:val="00270167"/>
    <w:rsid w:val="002D4C79"/>
    <w:rsid w:val="003461C3"/>
    <w:rsid w:val="004A04DF"/>
    <w:rsid w:val="004B127F"/>
    <w:rsid w:val="004D5CF3"/>
    <w:rsid w:val="004F55B1"/>
    <w:rsid w:val="00596BC1"/>
    <w:rsid w:val="005A4253"/>
    <w:rsid w:val="006533CF"/>
    <w:rsid w:val="00747589"/>
    <w:rsid w:val="00763CFB"/>
    <w:rsid w:val="008B14D4"/>
    <w:rsid w:val="0095583C"/>
    <w:rsid w:val="009A2A4E"/>
    <w:rsid w:val="00A17B01"/>
    <w:rsid w:val="00A532DE"/>
    <w:rsid w:val="00A57EE9"/>
    <w:rsid w:val="00A766C7"/>
    <w:rsid w:val="00AB51BF"/>
    <w:rsid w:val="00D41E24"/>
    <w:rsid w:val="00D436CC"/>
    <w:rsid w:val="00E657B1"/>
    <w:rsid w:val="00E93BC5"/>
    <w:rsid w:val="00EF2F28"/>
    <w:rsid w:val="00F155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B6B2"/>
  <w15:chartTrackingRefBased/>
  <w15:docId w15:val="{35E6393E-EDAA-4FAD-B5EE-B6120DA8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A17B01"/>
    <w:pPr>
      <w:spacing w:after="240" w:line="360" w:lineRule="auto"/>
      <w:ind w:left="567"/>
      <w:jc w:val="both"/>
    </w:pPr>
    <w:rPr>
      <w:rFonts w:ascii="Arial" w:hAnsi="Arial"/>
      <w:kern w:val="0"/>
      <w:sz w:val="24"/>
      <w:lang w:val="en-GB"/>
    </w:rPr>
  </w:style>
  <w:style w:type="paragraph" w:styleId="Heading2">
    <w:name w:val="heading 2"/>
    <w:basedOn w:val="Normal"/>
    <w:link w:val="Heading2Char"/>
    <w:uiPriority w:val="9"/>
    <w:qFormat/>
    <w:rsid w:val="00A17B01"/>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B01"/>
    <w:rPr>
      <w:rFonts w:ascii="Times New Roman" w:eastAsia="Times New Roman" w:hAnsi="Times New Roman" w:cs="Times New Roman"/>
      <w:b/>
      <w:bCs/>
      <w:kern w:val="0"/>
      <w:sz w:val="36"/>
      <w:szCs w:val="36"/>
      <w:lang w:eastAsia="en-ZA"/>
    </w:rPr>
  </w:style>
  <w:style w:type="paragraph" w:customStyle="1" w:styleId="JudgmentNumbered">
    <w:name w:val="Judgment Numbered"/>
    <w:basedOn w:val="Normal"/>
    <w:link w:val="JudgmentNumberedChar"/>
    <w:qFormat/>
    <w:rsid w:val="00A17B01"/>
    <w:pPr>
      <w:numPr>
        <w:numId w:val="1"/>
      </w:numPr>
    </w:pPr>
    <w:rPr>
      <w:rFonts w:cs="Arial"/>
    </w:rPr>
  </w:style>
  <w:style w:type="character" w:customStyle="1" w:styleId="JudgmentNumberedChar">
    <w:name w:val="Judgment Numbered Char"/>
    <w:basedOn w:val="DefaultParagraphFont"/>
    <w:link w:val="JudgmentNumbered"/>
    <w:rsid w:val="00A17B01"/>
    <w:rPr>
      <w:rFonts w:ascii="Arial" w:hAnsi="Arial" w:cs="Arial"/>
      <w:kern w:val="0"/>
      <w:sz w:val="24"/>
      <w:lang w:val="en-GB"/>
    </w:rPr>
  </w:style>
  <w:style w:type="paragraph" w:styleId="Footer">
    <w:name w:val="footer"/>
    <w:basedOn w:val="Normal"/>
    <w:link w:val="FooterChar"/>
    <w:uiPriority w:val="99"/>
    <w:unhideWhenUsed/>
    <w:rsid w:val="00A17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B01"/>
    <w:rPr>
      <w:rFonts w:ascii="Arial" w:hAnsi="Arial"/>
      <w:kern w:val="0"/>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
    <w:basedOn w:val="Normal"/>
    <w:link w:val="FootnoteTextChar"/>
    <w:uiPriority w:val="99"/>
    <w:unhideWhenUsed/>
    <w:rsid w:val="00A17B01"/>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
    <w:basedOn w:val="DefaultParagraphFont"/>
    <w:link w:val="FootnoteText"/>
    <w:uiPriority w:val="99"/>
    <w:rsid w:val="00A17B01"/>
    <w:rPr>
      <w:rFonts w:ascii="Arial" w:hAnsi="Arial"/>
      <w:kern w:val="0"/>
      <w:sz w:val="20"/>
      <w:szCs w:val="20"/>
      <w:lang w:val="en-GB"/>
    </w:rPr>
  </w:style>
  <w:style w:type="character" w:styleId="FootnoteReference">
    <w:name w:val="footnote reference"/>
    <w:basedOn w:val="DefaultParagraphFont"/>
    <w:uiPriority w:val="99"/>
    <w:semiHidden/>
    <w:unhideWhenUsed/>
    <w:rsid w:val="00A17B01"/>
    <w:rPr>
      <w:vertAlign w:val="superscript"/>
    </w:rPr>
  </w:style>
  <w:style w:type="character" w:styleId="CommentReference">
    <w:name w:val="annotation reference"/>
    <w:basedOn w:val="DefaultParagraphFont"/>
    <w:uiPriority w:val="99"/>
    <w:semiHidden/>
    <w:unhideWhenUsed/>
    <w:rsid w:val="00A17B01"/>
    <w:rPr>
      <w:sz w:val="16"/>
      <w:szCs w:val="16"/>
    </w:rPr>
  </w:style>
  <w:style w:type="paragraph" w:styleId="CommentText">
    <w:name w:val="annotation text"/>
    <w:basedOn w:val="Normal"/>
    <w:link w:val="CommentTextChar"/>
    <w:uiPriority w:val="99"/>
    <w:unhideWhenUsed/>
    <w:rsid w:val="00A17B01"/>
    <w:pPr>
      <w:spacing w:line="240" w:lineRule="auto"/>
    </w:pPr>
    <w:rPr>
      <w:sz w:val="20"/>
      <w:szCs w:val="20"/>
    </w:rPr>
  </w:style>
  <w:style w:type="character" w:customStyle="1" w:styleId="CommentTextChar">
    <w:name w:val="Comment Text Char"/>
    <w:basedOn w:val="DefaultParagraphFont"/>
    <w:link w:val="CommentText"/>
    <w:uiPriority w:val="99"/>
    <w:rsid w:val="00A17B01"/>
    <w:rPr>
      <w:rFonts w:ascii="Arial" w:hAnsi="Arial"/>
      <w:kern w:val="0"/>
      <w:sz w:val="20"/>
      <w:szCs w:val="20"/>
      <w:lang w:val="en-GB"/>
    </w:rPr>
  </w:style>
  <w:style w:type="character" w:styleId="Hyperlink">
    <w:name w:val="Hyperlink"/>
    <w:basedOn w:val="DefaultParagraphFont"/>
    <w:uiPriority w:val="99"/>
    <w:unhideWhenUsed/>
    <w:rsid w:val="00A17B01"/>
    <w:rPr>
      <w:color w:val="0000FF"/>
      <w:u w:val="single"/>
    </w:rPr>
  </w:style>
  <w:style w:type="paragraph" w:customStyle="1" w:styleId="western">
    <w:name w:val="western"/>
    <w:basedOn w:val="Normal"/>
    <w:rsid w:val="00A17B01"/>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flii.org/cgi-bin/LawCite?cit=1982%20%283%29%20SA%204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flii.org/cgi-bin/LawCite?cit=1980%20%283%29%20SA%20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02A3.6AE5447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lii.org/cgi-bin/LawCite?cit=1984%20%282%29%20SA%2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4" ma:contentTypeDescription="Create a new document." ma:contentTypeScope="" ma:versionID="054f636873b4b909f053dd2f826b904a">
  <xsd:schema xmlns:xsd="http://www.w3.org/2001/XMLSchema" xmlns:xs="http://www.w3.org/2001/XMLSchema" xmlns:p="http://schemas.microsoft.com/office/2006/metadata/properties" xmlns:ns3="068c6b3d-be1e-4467-bdef-3b2882ff4aae" targetNamespace="http://schemas.microsoft.com/office/2006/metadata/properties" ma:root="true" ma:fieldsID="20a63b28d7e22166cbd1cb676cd7068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54B74-1E6E-450B-A54F-F09F3E3AD5E0}">
  <ds:schemaRefs>
    <ds:schemaRef ds:uri="http://schemas.microsoft.com/sharepoint/v3/contenttype/forms"/>
  </ds:schemaRefs>
</ds:datastoreItem>
</file>

<file path=customXml/itemProps2.xml><?xml version="1.0" encoding="utf-8"?>
<ds:datastoreItem xmlns:ds="http://schemas.openxmlformats.org/officeDocument/2006/customXml" ds:itemID="{A764F4CD-1567-4F56-93EC-15BA29801AB4}">
  <ds:schemaRefs>
    <ds:schemaRef ds:uri="http://schemas.microsoft.com/office/2006/metadata/properties"/>
    <ds:schemaRef ds:uri="http://schemas.microsoft.com/office/infopath/2007/PartnerControls"/>
    <ds:schemaRef ds:uri="068c6b3d-be1e-4467-bdef-3b2882ff4aae"/>
  </ds:schemaRefs>
</ds:datastoreItem>
</file>

<file path=customXml/itemProps3.xml><?xml version="1.0" encoding="utf-8"?>
<ds:datastoreItem xmlns:ds="http://schemas.openxmlformats.org/officeDocument/2006/customXml" ds:itemID="{F49C8566-E64B-41F5-93EB-FA6D9E609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4769</Words>
  <Characters>27187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4</cp:revision>
  <cp:lastPrinted>2023-08-28T12:38:00Z</cp:lastPrinted>
  <dcterms:created xsi:type="dcterms:W3CDTF">2023-08-30T13:29:00Z</dcterms:created>
  <dcterms:modified xsi:type="dcterms:W3CDTF">2023-08-31T08:46:00Z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