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0E" w:rsidRPr="00810C00" w:rsidRDefault="00164A0E" w:rsidP="00164A0E">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810C00">
        <w:rPr>
          <w:rFonts w:ascii="Arial Unicode MS" w:eastAsia="Arial Unicode MS" w:hAnsi="Arial Unicode MS" w:cs="Arial Unicode MS"/>
          <w:noProof/>
          <w:sz w:val="24"/>
          <w:szCs w:val="20"/>
        </w:rPr>
        <w:drawing>
          <wp:inline distT="0" distB="0" distL="0" distR="0" wp14:anchorId="19F98DBD" wp14:editId="15BF4535">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164A0E" w:rsidRDefault="00164A0E" w:rsidP="00164A0E">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r w:rsidRPr="00810C00">
        <w:rPr>
          <w:rFonts w:ascii="Arial Unicode MS" w:eastAsia="Arial Unicode MS" w:hAnsi="Arial Unicode MS" w:cs="Arial Unicode MS"/>
          <w:b/>
          <w:color w:val="222222"/>
          <w:sz w:val="24"/>
          <w:szCs w:val="20"/>
          <w:lang w:val="af-ZA"/>
        </w:rPr>
        <w:t>IN THE HIGH COURT OF SOUTH AFRICA</w:t>
      </w:r>
    </w:p>
    <w:p w:rsidR="00164A0E" w:rsidRDefault="00164A0E" w:rsidP="00164A0E">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r w:rsidRPr="00810C00">
        <w:rPr>
          <w:rFonts w:ascii="Arial Unicode MS" w:eastAsia="Arial Unicode MS" w:hAnsi="Arial Unicode MS" w:cs="Arial Unicode MS"/>
          <w:b/>
          <w:color w:val="222222"/>
          <w:sz w:val="24"/>
          <w:szCs w:val="20"/>
          <w:lang w:val="af-ZA"/>
        </w:rPr>
        <w:br/>
        <w:t>(GAUTENG DIVISION, JOHANNESBURG)</w:t>
      </w:r>
    </w:p>
    <w:p w:rsidR="00164A0E" w:rsidRPr="00B57A2B" w:rsidRDefault="00164A0E" w:rsidP="00164A0E">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p>
    <w:p w:rsidR="00164A0E" w:rsidRDefault="00164A0E" w:rsidP="00164A0E">
      <w:pPr>
        <w:shd w:val="clear" w:color="auto" w:fill="F5F5F5"/>
        <w:suppressAutoHyphens/>
        <w:spacing w:after="120" w:line="240" w:lineRule="auto"/>
        <w:jc w:val="center"/>
        <w:textAlignment w:val="top"/>
        <w:rPr>
          <w:rFonts w:ascii="Arial Unicode MS" w:eastAsia="Arial Unicode MS" w:hAnsi="Arial Unicode MS" w:cs="Arial Unicode MS"/>
          <w:b/>
          <w:sz w:val="24"/>
          <w:szCs w:val="20"/>
          <w:lang w:val="en-ZA"/>
        </w:rPr>
      </w:pPr>
      <w:r w:rsidRPr="00810C00">
        <w:rPr>
          <w:rFonts w:ascii="Arial Unicode MS" w:eastAsia="Arial Unicode MS" w:hAnsi="Arial Unicode MS" w:cs="Arial Unicode MS"/>
          <w:b/>
          <w:sz w:val="24"/>
          <w:szCs w:val="20"/>
          <w:lang w:val="en-ZA"/>
        </w:rPr>
        <w:t>REPUBLIC OF SOUTH AFRICA</w:t>
      </w:r>
    </w:p>
    <w:p w:rsidR="00164A0E" w:rsidRPr="00810C00" w:rsidRDefault="00164A0E" w:rsidP="00164A0E">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p>
    <w:p w:rsidR="00164A0E" w:rsidRPr="00810C00" w:rsidRDefault="00164A0E" w:rsidP="00164A0E">
      <w:pPr>
        <w:suppressAutoHyphens/>
        <w:spacing w:after="0" w:line="480" w:lineRule="auto"/>
        <w:jc w:val="right"/>
        <w:rPr>
          <w:rFonts w:ascii="Arial" w:eastAsia="Times New Roman" w:hAnsi="Arial" w:cs="Times New Roman"/>
          <w:sz w:val="24"/>
          <w:szCs w:val="20"/>
          <w:lang w:val="en-ZA"/>
        </w:rPr>
      </w:pPr>
      <w:r w:rsidRPr="00810C00">
        <w:rPr>
          <w:rFonts w:ascii="Arial" w:eastAsia="Times New Roman" w:hAnsi="Arial" w:cs="Times New Roman"/>
          <w:b/>
          <w:bCs/>
          <w:sz w:val="24"/>
          <w:szCs w:val="20"/>
          <w:lang w:val="en-ZA"/>
        </w:rPr>
        <w:t>CASE NO</w:t>
      </w:r>
      <w:proofErr w:type="gramStart"/>
      <w:r w:rsidRPr="00810C00">
        <w:rPr>
          <w:rFonts w:ascii="Arial" w:eastAsia="Times New Roman" w:hAnsi="Arial" w:cs="Times New Roman"/>
          <w:sz w:val="24"/>
          <w:szCs w:val="20"/>
          <w:lang w:val="en-ZA"/>
        </w:rPr>
        <w:t>:</w:t>
      </w:r>
      <w:r>
        <w:rPr>
          <w:rFonts w:ascii="Arial" w:eastAsia="Times New Roman" w:hAnsi="Arial" w:cs="Times New Roman"/>
          <w:sz w:val="24"/>
          <w:szCs w:val="20"/>
          <w:lang w:val="en-ZA"/>
        </w:rPr>
        <w:t>40451</w:t>
      </w:r>
      <w:proofErr w:type="gramEnd"/>
      <w:r>
        <w:rPr>
          <w:rFonts w:ascii="Arial" w:eastAsia="Times New Roman" w:hAnsi="Arial" w:cs="Times New Roman"/>
          <w:sz w:val="24"/>
          <w:szCs w:val="20"/>
          <w:lang w:val="en-ZA"/>
        </w:rPr>
        <w:t>/2019</w:t>
      </w:r>
      <w:r w:rsidRPr="00810C00">
        <w:rPr>
          <w:rFonts w:ascii="Arial" w:eastAsia="Times New Roman" w:hAnsi="Arial" w:cs="Times New Roman"/>
          <w:sz w:val="24"/>
          <w:szCs w:val="20"/>
          <w:lang w:val="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164A0E" w:rsidRPr="00810C00" w:rsidTr="00F15CEF">
        <w:trPr>
          <w:trHeight w:val="2455"/>
        </w:trPr>
        <w:tc>
          <w:tcPr>
            <w:tcW w:w="5691" w:type="dxa"/>
          </w:tcPr>
          <w:p w:rsidR="00164A0E" w:rsidRPr="00810C00" w:rsidRDefault="00164A0E" w:rsidP="00F15CEF">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(1)</w:t>
            </w:r>
            <w:r>
              <w:rPr>
                <w:rFonts w:ascii="Arial" w:eastAsia="Arial Unicode MS" w:hAnsi="Arial" w:cs="Arial"/>
                <w:sz w:val="16"/>
                <w:szCs w:val="16"/>
                <w:lang w:val="en-ZA"/>
              </w:rPr>
              <w:tab/>
              <w:t>REPORTABLE:  NO</w:t>
            </w:r>
          </w:p>
          <w:p w:rsidR="00164A0E" w:rsidRPr="00810C00" w:rsidRDefault="00164A0E" w:rsidP="00F15CEF">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(2)</w:t>
            </w:r>
            <w:r>
              <w:rPr>
                <w:rFonts w:ascii="Arial" w:eastAsia="Arial Unicode MS" w:hAnsi="Arial" w:cs="Arial"/>
                <w:sz w:val="16"/>
                <w:szCs w:val="16"/>
                <w:lang w:val="en-ZA"/>
              </w:rPr>
              <w:tab/>
              <w:t>OF INTEREST TO OTHER JUDGES: NO</w:t>
            </w:r>
          </w:p>
          <w:p w:rsidR="00164A0E" w:rsidRPr="00810C00" w:rsidRDefault="00164A0E" w:rsidP="00F15CEF">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(3)</w:t>
            </w:r>
            <w:r w:rsidRPr="00810C00">
              <w:rPr>
                <w:rFonts w:ascii="Arial" w:eastAsia="Arial Unicode MS" w:hAnsi="Arial" w:cs="Arial"/>
                <w:sz w:val="16"/>
                <w:szCs w:val="16"/>
                <w:lang w:val="en-ZA"/>
              </w:rPr>
              <w:tab/>
              <w:t>REVISED</w:t>
            </w:r>
            <w:r>
              <w:rPr>
                <w:rFonts w:ascii="Arial" w:eastAsia="Arial Unicode MS" w:hAnsi="Arial" w:cs="Arial"/>
                <w:sz w:val="16"/>
                <w:szCs w:val="16"/>
                <w:lang w:val="en-ZA"/>
              </w:rPr>
              <w:t>: NO</w:t>
            </w:r>
          </w:p>
          <w:p w:rsidR="00164A0E" w:rsidRPr="00810C00" w:rsidRDefault="00164A0E" w:rsidP="00F15CEF">
            <w:pPr>
              <w:suppressAutoHyphens/>
              <w:spacing w:after="0" w:line="480" w:lineRule="auto"/>
              <w:jc w:val="both"/>
              <w:rPr>
                <w:rFonts w:ascii="Arial" w:eastAsia="Arial Unicode MS" w:hAnsi="Arial" w:cs="Arial"/>
                <w:b/>
                <w:sz w:val="16"/>
                <w:szCs w:val="16"/>
                <w:lang w:val="en-ZA"/>
              </w:rPr>
            </w:pPr>
            <w:r w:rsidRPr="00810C00">
              <w:rPr>
                <w:rFonts w:ascii="Arial" w:eastAsia="Arial Unicode MS" w:hAnsi="Arial" w:cs="Arial"/>
                <w:sz w:val="16"/>
                <w:szCs w:val="16"/>
                <w:lang w:val="en-ZA"/>
              </w:rPr>
              <w:tab/>
              <w:t xml:space="preserve">DATE: </w:t>
            </w:r>
            <w:r>
              <w:rPr>
                <w:rFonts w:ascii="Arial" w:eastAsia="Arial Unicode MS" w:hAnsi="Arial" w:cs="Arial"/>
                <w:sz w:val="16"/>
                <w:szCs w:val="16"/>
                <w:lang w:val="en-ZA"/>
              </w:rPr>
              <w:t>2 FEBRUARY 2023</w:t>
            </w:r>
          </w:p>
          <w:p w:rsidR="00164A0E" w:rsidRPr="00810C00" w:rsidRDefault="00164A0E" w:rsidP="00F15CEF">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ab/>
              <w:t xml:space="preserve">SIGNATURE: </w:t>
            </w:r>
            <w:r w:rsidRPr="00810C00">
              <w:rPr>
                <w:rFonts w:ascii="Lucida Handwriting" w:eastAsia="Arial Unicode MS" w:hAnsi="Lucida Handwriting" w:cs="Arial"/>
                <w:b/>
                <w:i/>
                <w:sz w:val="16"/>
                <w:szCs w:val="16"/>
                <w:lang w:val="en-ZA"/>
              </w:rPr>
              <w:t>ML SENYATSI</w:t>
            </w:r>
          </w:p>
        </w:tc>
      </w:tr>
    </w:tbl>
    <w:p w:rsidR="00164A0E" w:rsidRPr="00DE6727" w:rsidRDefault="00164A0E" w:rsidP="00164A0E">
      <w:pPr>
        <w:widowControl w:val="0"/>
        <w:autoSpaceDE w:val="0"/>
        <w:autoSpaceDN w:val="0"/>
        <w:spacing w:after="0" w:line="240" w:lineRule="auto"/>
        <w:rPr>
          <w:rFonts w:ascii="Arial" w:eastAsia="Arial" w:hAnsi="Arial" w:cs="Arial"/>
          <w:sz w:val="20"/>
          <w:szCs w:val="24"/>
        </w:rPr>
      </w:pPr>
    </w:p>
    <w:p w:rsidR="00164A0E" w:rsidRPr="00DE6727" w:rsidRDefault="00164A0E" w:rsidP="00164A0E">
      <w:pPr>
        <w:widowControl w:val="0"/>
        <w:autoSpaceDE w:val="0"/>
        <w:autoSpaceDN w:val="0"/>
        <w:spacing w:before="9" w:after="0" w:line="240" w:lineRule="auto"/>
        <w:rPr>
          <w:rFonts w:ascii="Arial" w:eastAsia="Arial" w:hAnsi="Arial" w:cs="Arial"/>
          <w:sz w:val="20"/>
          <w:szCs w:val="24"/>
        </w:rPr>
      </w:pPr>
    </w:p>
    <w:p w:rsidR="00164A0E" w:rsidRDefault="00164A0E" w:rsidP="00164A0E">
      <w:pPr>
        <w:tabs>
          <w:tab w:val="left" w:pos="7822"/>
        </w:tabs>
        <w:ind w:left="242"/>
        <w:rPr>
          <w:rFonts w:ascii="Arial" w:eastAsia="Arial" w:hAnsi="Arial" w:cs="Arial"/>
          <w:sz w:val="24"/>
          <w:szCs w:val="24"/>
        </w:rPr>
      </w:pPr>
      <w:r>
        <w:rPr>
          <w:rFonts w:ascii="Arial" w:eastAsia="Arial" w:hAnsi="Arial" w:cs="Arial"/>
          <w:sz w:val="24"/>
          <w:szCs w:val="24"/>
        </w:rPr>
        <w:t>In the matter between:</w:t>
      </w:r>
    </w:p>
    <w:p w:rsidR="00164A0E" w:rsidRPr="00864537" w:rsidRDefault="00164A0E" w:rsidP="00164A0E">
      <w:pPr>
        <w:pStyle w:val="BodyText"/>
        <w:spacing w:before="120"/>
        <w:ind w:firstLine="242"/>
        <w:rPr>
          <w:rFonts w:ascii="Arial" w:hAnsi="Arial" w:cs="Arial"/>
          <w:b/>
          <w:sz w:val="24"/>
          <w:szCs w:val="24"/>
        </w:rPr>
      </w:pPr>
      <w:r>
        <w:rPr>
          <w:rFonts w:ascii="Arial" w:hAnsi="Arial" w:cs="Arial"/>
          <w:b/>
          <w:sz w:val="24"/>
          <w:szCs w:val="24"/>
        </w:rPr>
        <w:t>THE NATIONAL DIRECTOR</w:t>
      </w:r>
      <w:r w:rsidRPr="00864537">
        <w:rPr>
          <w:rFonts w:ascii="Arial" w:hAnsi="Arial" w:cs="Arial"/>
          <w:b/>
          <w:sz w:val="24"/>
          <w:szCs w:val="24"/>
        </w:rPr>
        <w:t xml:space="preserve"> OF PUBLIC </w:t>
      </w:r>
    </w:p>
    <w:p w:rsidR="00164A0E" w:rsidRDefault="00164A0E" w:rsidP="00164A0E">
      <w:pPr>
        <w:pStyle w:val="BodyText"/>
        <w:spacing w:before="120"/>
        <w:ind w:firstLine="242"/>
        <w:rPr>
          <w:rFonts w:ascii="Arial" w:hAnsi="Arial" w:cs="Arial"/>
          <w:sz w:val="24"/>
          <w:szCs w:val="24"/>
        </w:rPr>
      </w:pPr>
      <w:r w:rsidRPr="00864537">
        <w:rPr>
          <w:rFonts w:ascii="Arial" w:hAnsi="Arial" w:cs="Arial"/>
          <w:b/>
          <w:sz w:val="24"/>
          <w:szCs w:val="24"/>
        </w:rPr>
        <w:t xml:space="preserve">PROSECUTIONS                                                                    </w:t>
      </w:r>
      <w:r>
        <w:rPr>
          <w:rFonts w:ascii="Arial" w:hAnsi="Arial" w:cs="Arial"/>
          <w:b/>
          <w:sz w:val="24"/>
          <w:szCs w:val="24"/>
        </w:rPr>
        <w:t xml:space="preserve">           </w:t>
      </w:r>
      <w:r>
        <w:rPr>
          <w:rFonts w:ascii="Arial" w:hAnsi="Arial" w:cs="Arial"/>
          <w:sz w:val="24"/>
          <w:szCs w:val="24"/>
        </w:rPr>
        <w:t>First Applican</w:t>
      </w:r>
      <w:r w:rsidRPr="00041ADA">
        <w:rPr>
          <w:rFonts w:ascii="Arial" w:hAnsi="Arial" w:cs="Arial"/>
          <w:sz w:val="24"/>
          <w:szCs w:val="24"/>
        </w:rPr>
        <w:t>t</w:t>
      </w:r>
    </w:p>
    <w:p w:rsidR="00164A0E" w:rsidRDefault="00164A0E" w:rsidP="00164A0E">
      <w:pPr>
        <w:pStyle w:val="BodyText"/>
        <w:spacing w:before="120"/>
        <w:rPr>
          <w:rFonts w:ascii="Arial" w:hAnsi="Arial" w:cs="Arial"/>
          <w:sz w:val="24"/>
          <w:szCs w:val="24"/>
        </w:rPr>
      </w:pPr>
      <w:r w:rsidRPr="00041ADA">
        <w:rPr>
          <w:rFonts w:ascii="Arial" w:hAnsi="Arial" w:cs="Arial"/>
          <w:sz w:val="24"/>
          <w:szCs w:val="24"/>
        </w:rPr>
        <w:t xml:space="preserve"> </w:t>
      </w:r>
    </w:p>
    <w:p w:rsidR="00164A0E" w:rsidRDefault="00164A0E" w:rsidP="00164A0E">
      <w:pPr>
        <w:tabs>
          <w:tab w:val="left" w:pos="7822"/>
        </w:tabs>
        <w:ind w:left="242"/>
        <w:rPr>
          <w:rFonts w:ascii="Arial" w:hAnsi="Arial" w:cs="Arial"/>
          <w:sz w:val="24"/>
          <w:szCs w:val="24"/>
        </w:rPr>
      </w:pPr>
    </w:p>
    <w:p w:rsidR="00164A0E" w:rsidRDefault="00164A0E" w:rsidP="00164A0E">
      <w:pPr>
        <w:tabs>
          <w:tab w:val="left" w:pos="7822"/>
        </w:tabs>
        <w:ind w:left="242"/>
        <w:rPr>
          <w:rFonts w:ascii="Arial" w:eastAsia="Arial" w:hAnsi="Arial" w:cs="Arial"/>
          <w:sz w:val="24"/>
          <w:szCs w:val="24"/>
        </w:rPr>
      </w:pPr>
      <w:r>
        <w:rPr>
          <w:rFonts w:ascii="Arial" w:hAnsi="Arial" w:cs="Arial"/>
          <w:sz w:val="24"/>
          <w:szCs w:val="24"/>
        </w:rPr>
        <w:t xml:space="preserve">And </w:t>
      </w:r>
    </w:p>
    <w:p w:rsidR="00164A0E" w:rsidRDefault="00164A0E" w:rsidP="00164A0E">
      <w:pPr>
        <w:tabs>
          <w:tab w:val="left" w:pos="7822"/>
        </w:tabs>
        <w:ind w:left="242"/>
        <w:rPr>
          <w:rFonts w:ascii="Arial" w:eastAsia="Arial" w:hAnsi="Arial" w:cs="Arial"/>
          <w:sz w:val="24"/>
          <w:szCs w:val="24"/>
        </w:rPr>
      </w:pPr>
    </w:p>
    <w:p w:rsidR="00164A0E" w:rsidRPr="00CB09CD" w:rsidRDefault="00164A0E" w:rsidP="00164A0E">
      <w:pPr>
        <w:tabs>
          <w:tab w:val="left" w:pos="7822"/>
        </w:tabs>
        <w:ind w:left="242"/>
        <w:rPr>
          <w:rFonts w:ascii="Arial" w:hAnsi="Arial" w:cs="Arial"/>
          <w:sz w:val="24"/>
        </w:rPr>
      </w:pPr>
      <w:r w:rsidRPr="00CB09CD">
        <w:rPr>
          <w:rFonts w:ascii="Arial" w:hAnsi="Arial" w:cs="Arial"/>
          <w:b/>
          <w:sz w:val="24"/>
        </w:rPr>
        <w:t>REGIMENTS</w:t>
      </w:r>
      <w:r w:rsidRPr="00CB09CD">
        <w:rPr>
          <w:rFonts w:ascii="Arial" w:hAnsi="Arial" w:cs="Arial"/>
          <w:b/>
          <w:spacing w:val="-7"/>
          <w:sz w:val="24"/>
        </w:rPr>
        <w:t xml:space="preserve"> </w:t>
      </w:r>
      <w:r w:rsidRPr="00CB09CD">
        <w:rPr>
          <w:rFonts w:ascii="Arial" w:hAnsi="Arial" w:cs="Arial"/>
          <w:b/>
          <w:sz w:val="24"/>
        </w:rPr>
        <w:t>FUND</w:t>
      </w:r>
      <w:r w:rsidRPr="00CB09CD">
        <w:rPr>
          <w:rFonts w:ascii="Arial" w:hAnsi="Arial" w:cs="Arial"/>
          <w:b/>
          <w:spacing w:val="-3"/>
          <w:sz w:val="24"/>
        </w:rPr>
        <w:t xml:space="preserve"> </w:t>
      </w:r>
      <w:r w:rsidRPr="00CB09CD">
        <w:rPr>
          <w:rFonts w:ascii="Arial" w:hAnsi="Arial" w:cs="Arial"/>
          <w:b/>
          <w:sz w:val="24"/>
        </w:rPr>
        <w:t>MANAGERS</w:t>
      </w:r>
      <w:r w:rsidRPr="00CB09CD">
        <w:rPr>
          <w:rFonts w:ascii="Arial" w:hAnsi="Arial" w:cs="Arial"/>
          <w:b/>
          <w:spacing w:val="-4"/>
          <w:sz w:val="24"/>
        </w:rPr>
        <w:t xml:space="preserve"> </w:t>
      </w:r>
      <w:r w:rsidRPr="00CB09CD">
        <w:rPr>
          <w:rFonts w:ascii="Arial" w:hAnsi="Arial" w:cs="Arial"/>
          <w:b/>
          <w:sz w:val="24"/>
        </w:rPr>
        <w:t>(PTY)</w:t>
      </w:r>
      <w:r w:rsidRPr="00CB09CD">
        <w:rPr>
          <w:rFonts w:ascii="Arial" w:hAnsi="Arial" w:cs="Arial"/>
          <w:b/>
          <w:spacing w:val="-3"/>
          <w:sz w:val="24"/>
        </w:rPr>
        <w:t xml:space="preserve"> </w:t>
      </w:r>
      <w:r w:rsidRPr="00CB09CD">
        <w:rPr>
          <w:rFonts w:ascii="Arial" w:hAnsi="Arial" w:cs="Arial"/>
          <w:b/>
          <w:spacing w:val="-5"/>
          <w:sz w:val="24"/>
        </w:rPr>
        <w:t>LTD</w:t>
      </w:r>
      <w:r>
        <w:rPr>
          <w:rFonts w:ascii="Arial" w:hAnsi="Arial" w:cs="Arial"/>
          <w:b/>
          <w:sz w:val="24"/>
        </w:rPr>
        <w:t xml:space="preserve">                                </w:t>
      </w:r>
      <w:r w:rsidRPr="00CB09CD">
        <w:rPr>
          <w:rFonts w:ascii="Arial" w:hAnsi="Arial" w:cs="Arial"/>
          <w:sz w:val="24"/>
        </w:rPr>
        <w:t>First</w:t>
      </w:r>
      <w:r w:rsidRPr="00CB09CD">
        <w:rPr>
          <w:rFonts w:ascii="Arial" w:hAnsi="Arial" w:cs="Arial"/>
          <w:spacing w:val="-3"/>
          <w:sz w:val="24"/>
        </w:rPr>
        <w:t xml:space="preserve"> </w:t>
      </w:r>
      <w:r>
        <w:rPr>
          <w:rFonts w:ascii="Arial" w:hAnsi="Arial" w:cs="Arial"/>
          <w:spacing w:val="-2"/>
          <w:sz w:val="24"/>
        </w:rPr>
        <w:t>Respondent</w:t>
      </w:r>
    </w:p>
    <w:p w:rsidR="00164A0E" w:rsidRPr="00CB09CD" w:rsidRDefault="00164A0E" w:rsidP="00164A0E">
      <w:pPr>
        <w:pStyle w:val="BodyText"/>
        <w:spacing w:before="5"/>
        <w:rPr>
          <w:rFonts w:ascii="Arial" w:hAnsi="Arial" w:cs="Arial"/>
        </w:rPr>
      </w:pPr>
    </w:p>
    <w:p w:rsidR="00164A0E" w:rsidRPr="00CB09CD" w:rsidRDefault="00164A0E" w:rsidP="00164A0E">
      <w:pPr>
        <w:tabs>
          <w:tab w:val="left" w:pos="7555"/>
        </w:tabs>
        <w:ind w:left="242"/>
        <w:rPr>
          <w:rFonts w:ascii="Arial" w:hAnsi="Arial" w:cs="Arial"/>
          <w:sz w:val="24"/>
        </w:rPr>
      </w:pPr>
      <w:r w:rsidRPr="00CB09CD">
        <w:rPr>
          <w:rFonts w:ascii="Arial" w:hAnsi="Arial" w:cs="Arial"/>
          <w:b/>
          <w:sz w:val="24"/>
        </w:rPr>
        <w:t>REGIMENTS</w:t>
      </w:r>
      <w:r w:rsidRPr="00CB09CD">
        <w:rPr>
          <w:rFonts w:ascii="Arial" w:hAnsi="Arial" w:cs="Arial"/>
          <w:b/>
          <w:spacing w:val="-7"/>
          <w:sz w:val="24"/>
        </w:rPr>
        <w:t xml:space="preserve"> </w:t>
      </w:r>
      <w:r w:rsidRPr="00CB09CD">
        <w:rPr>
          <w:rFonts w:ascii="Arial" w:hAnsi="Arial" w:cs="Arial"/>
          <w:b/>
          <w:sz w:val="24"/>
        </w:rPr>
        <w:t>SECURITIES</w:t>
      </w:r>
      <w:r>
        <w:rPr>
          <w:rFonts w:ascii="Arial" w:hAnsi="Arial" w:cs="Arial"/>
          <w:b/>
          <w:spacing w:val="-5"/>
          <w:sz w:val="24"/>
        </w:rPr>
        <w:t xml:space="preserve"> LTD                                                   </w:t>
      </w:r>
      <w:r w:rsidRPr="00CB09CD">
        <w:rPr>
          <w:rFonts w:ascii="Arial" w:hAnsi="Arial" w:cs="Arial"/>
          <w:sz w:val="24"/>
        </w:rPr>
        <w:t>Second</w:t>
      </w:r>
      <w:r w:rsidRPr="00CB09CD">
        <w:rPr>
          <w:rFonts w:ascii="Arial" w:hAnsi="Arial" w:cs="Arial"/>
          <w:spacing w:val="-3"/>
          <w:sz w:val="24"/>
        </w:rPr>
        <w:t xml:space="preserve"> </w:t>
      </w:r>
      <w:r>
        <w:rPr>
          <w:rFonts w:ascii="Arial" w:hAnsi="Arial" w:cs="Arial"/>
          <w:spacing w:val="-2"/>
          <w:sz w:val="24"/>
        </w:rPr>
        <w:t>Respondent</w:t>
      </w:r>
    </w:p>
    <w:p w:rsidR="00164A0E" w:rsidRPr="00CB09CD" w:rsidRDefault="00164A0E" w:rsidP="00164A0E">
      <w:pPr>
        <w:pStyle w:val="BodyText"/>
        <w:spacing w:before="5"/>
        <w:rPr>
          <w:rFonts w:ascii="Arial" w:hAnsi="Arial" w:cs="Arial"/>
        </w:rPr>
      </w:pPr>
    </w:p>
    <w:p w:rsidR="00164A0E" w:rsidRPr="00CB09CD" w:rsidRDefault="00164A0E" w:rsidP="00164A0E">
      <w:pPr>
        <w:tabs>
          <w:tab w:val="left" w:pos="7728"/>
        </w:tabs>
        <w:ind w:left="242"/>
        <w:rPr>
          <w:rFonts w:ascii="Arial" w:hAnsi="Arial" w:cs="Arial"/>
          <w:sz w:val="24"/>
        </w:rPr>
      </w:pPr>
      <w:r w:rsidRPr="00CB09CD">
        <w:rPr>
          <w:rFonts w:ascii="Arial" w:hAnsi="Arial" w:cs="Arial"/>
          <w:b/>
          <w:sz w:val="24"/>
        </w:rPr>
        <w:lastRenderedPageBreak/>
        <w:t>ASH</w:t>
      </w:r>
      <w:r w:rsidRPr="00CB09CD">
        <w:rPr>
          <w:rFonts w:ascii="Arial" w:hAnsi="Arial" w:cs="Arial"/>
          <w:b/>
          <w:spacing w:val="-3"/>
          <w:sz w:val="24"/>
        </w:rPr>
        <w:t xml:space="preserve"> </w:t>
      </w:r>
      <w:r w:rsidRPr="00CB09CD">
        <w:rPr>
          <w:rFonts w:ascii="Arial" w:hAnsi="Arial" w:cs="Arial"/>
          <w:b/>
          <w:sz w:val="24"/>
        </w:rPr>
        <w:t>BROOK</w:t>
      </w:r>
      <w:r w:rsidRPr="00CB09CD">
        <w:rPr>
          <w:rFonts w:ascii="Arial" w:hAnsi="Arial" w:cs="Arial"/>
          <w:b/>
          <w:spacing w:val="-2"/>
          <w:sz w:val="24"/>
        </w:rPr>
        <w:t xml:space="preserve"> </w:t>
      </w:r>
      <w:r w:rsidRPr="00CB09CD">
        <w:rPr>
          <w:rFonts w:ascii="Arial" w:hAnsi="Arial" w:cs="Arial"/>
          <w:b/>
          <w:sz w:val="24"/>
        </w:rPr>
        <w:t>INVESTMENTS</w:t>
      </w:r>
      <w:r w:rsidRPr="00CB09CD">
        <w:rPr>
          <w:rFonts w:ascii="Arial" w:hAnsi="Arial" w:cs="Arial"/>
          <w:b/>
          <w:spacing w:val="-4"/>
          <w:sz w:val="24"/>
        </w:rPr>
        <w:t xml:space="preserve"> </w:t>
      </w:r>
      <w:r w:rsidRPr="00CB09CD">
        <w:rPr>
          <w:rFonts w:ascii="Arial" w:hAnsi="Arial" w:cs="Arial"/>
          <w:b/>
          <w:sz w:val="24"/>
        </w:rPr>
        <w:t>15</w:t>
      </w:r>
      <w:r w:rsidRPr="00CB09CD">
        <w:rPr>
          <w:rFonts w:ascii="Arial" w:hAnsi="Arial" w:cs="Arial"/>
          <w:b/>
          <w:spacing w:val="-2"/>
          <w:sz w:val="24"/>
        </w:rPr>
        <w:t xml:space="preserve"> </w:t>
      </w:r>
      <w:r w:rsidRPr="00CB09CD">
        <w:rPr>
          <w:rFonts w:ascii="Arial" w:hAnsi="Arial" w:cs="Arial"/>
          <w:b/>
          <w:sz w:val="24"/>
        </w:rPr>
        <w:t>(PTY)</w:t>
      </w:r>
      <w:r w:rsidRPr="00CB09CD">
        <w:rPr>
          <w:rFonts w:ascii="Arial" w:hAnsi="Arial" w:cs="Arial"/>
          <w:b/>
          <w:spacing w:val="-2"/>
          <w:sz w:val="24"/>
        </w:rPr>
        <w:t xml:space="preserve"> </w:t>
      </w:r>
      <w:r w:rsidRPr="00CB09CD">
        <w:rPr>
          <w:rFonts w:ascii="Arial" w:hAnsi="Arial" w:cs="Arial"/>
          <w:b/>
          <w:spacing w:val="-5"/>
          <w:sz w:val="24"/>
        </w:rPr>
        <w:t>LTD</w:t>
      </w:r>
      <w:r>
        <w:rPr>
          <w:rFonts w:ascii="Arial" w:hAnsi="Arial" w:cs="Arial"/>
          <w:b/>
          <w:sz w:val="24"/>
        </w:rPr>
        <w:t xml:space="preserve">                               </w:t>
      </w:r>
      <w:r w:rsidRPr="00CB09CD">
        <w:rPr>
          <w:rFonts w:ascii="Arial" w:hAnsi="Arial" w:cs="Arial"/>
          <w:sz w:val="24"/>
        </w:rPr>
        <w:t>Third</w:t>
      </w:r>
      <w:r w:rsidRPr="00CB09CD">
        <w:rPr>
          <w:rFonts w:ascii="Arial" w:hAnsi="Arial" w:cs="Arial"/>
          <w:spacing w:val="-3"/>
          <w:sz w:val="24"/>
        </w:rPr>
        <w:t xml:space="preserve"> </w:t>
      </w:r>
      <w:r>
        <w:rPr>
          <w:rFonts w:ascii="Arial" w:hAnsi="Arial" w:cs="Arial"/>
          <w:spacing w:val="-2"/>
          <w:sz w:val="24"/>
        </w:rPr>
        <w:t>Respondent</w:t>
      </w:r>
    </w:p>
    <w:p w:rsidR="00164A0E" w:rsidRPr="00CB09CD" w:rsidRDefault="00164A0E" w:rsidP="00164A0E">
      <w:pPr>
        <w:pStyle w:val="BodyText"/>
        <w:spacing w:before="5"/>
        <w:rPr>
          <w:rFonts w:ascii="Arial" w:hAnsi="Arial" w:cs="Arial"/>
        </w:rPr>
      </w:pPr>
    </w:p>
    <w:p w:rsidR="00164A0E" w:rsidRPr="00CB09CD" w:rsidRDefault="00164A0E" w:rsidP="00164A0E">
      <w:pPr>
        <w:tabs>
          <w:tab w:val="left" w:pos="7621"/>
        </w:tabs>
        <w:ind w:left="242"/>
        <w:rPr>
          <w:rFonts w:ascii="Arial" w:hAnsi="Arial" w:cs="Arial"/>
          <w:sz w:val="24"/>
        </w:rPr>
      </w:pPr>
      <w:r w:rsidRPr="00CB09CD">
        <w:rPr>
          <w:rFonts w:ascii="Arial" w:hAnsi="Arial" w:cs="Arial"/>
          <w:b/>
          <w:sz w:val="24"/>
        </w:rPr>
        <w:t>CORAL</w:t>
      </w:r>
      <w:r w:rsidRPr="00CB09CD">
        <w:rPr>
          <w:rFonts w:ascii="Arial" w:hAnsi="Arial" w:cs="Arial"/>
          <w:b/>
          <w:spacing w:val="-2"/>
          <w:sz w:val="24"/>
        </w:rPr>
        <w:t xml:space="preserve"> </w:t>
      </w:r>
      <w:r w:rsidRPr="00CB09CD">
        <w:rPr>
          <w:rFonts w:ascii="Arial" w:hAnsi="Arial" w:cs="Arial"/>
          <w:b/>
          <w:sz w:val="24"/>
        </w:rPr>
        <w:t>LAGOON</w:t>
      </w:r>
      <w:r w:rsidRPr="00CB09CD">
        <w:rPr>
          <w:rFonts w:ascii="Arial" w:hAnsi="Arial" w:cs="Arial"/>
          <w:b/>
          <w:spacing w:val="-3"/>
          <w:sz w:val="24"/>
        </w:rPr>
        <w:t xml:space="preserve"> </w:t>
      </w:r>
      <w:r w:rsidRPr="00CB09CD">
        <w:rPr>
          <w:rFonts w:ascii="Arial" w:hAnsi="Arial" w:cs="Arial"/>
          <w:b/>
          <w:sz w:val="24"/>
        </w:rPr>
        <w:t>194</w:t>
      </w:r>
      <w:r w:rsidRPr="00CB09CD">
        <w:rPr>
          <w:rFonts w:ascii="Arial" w:hAnsi="Arial" w:cs="Arial"/>
          <w:b/>
          <w:spacing w:val="-2"/>
          <w:sz w:val="24"/>
        </w:rPr>
        <w:t xml:space="preserve"> </w:t>
      </w:r>
      <w:r w:rsidRPr="00CB09CD">
        <w:rPr>
          <w:rFonts w:ascii="Arial" w:hAnsi="Arial" w:cs="Arial"/>
          <w:b/>
          <w:sz w:val="24"/>
        </w:rPr>
        <w:t>(PTY)</w:t>
      </w:r>
      <w:r w:rsidRPr="00CB09CD">
        <w:rPr>
          <w:rFonts w:ascii="Arial" w:hAnsi="Arial" w:cs="Arial"/>
          <w:b/>
          <w:spacing w:val="-1"/>
          <w:sz w:val="24"/>
        </w:rPr>
        <w:t xml:space="preserve"> </w:t>
      </w:r>
      <w:r w:rsidRPr="00CB09CD">
        <w:rPr>
          <w:rFonts w:ascii="Arial" w:hAnsi="Arial" w:cs="Arial"/>
          <w:b/>
          <w:spacing w:val="-5"/>
          <w:sz w:val="24"/>
        </w:rPr>
        <w:t>LTD</w:t>
      </w:r>
      <w:r>
        <w:rPr>
          <w:rFonts w:ascii="Arial" w:hAnsi="Arial" w:cs="Arial"/>
          <w:b/>
          <w:sz w:val="24"/>
        </w:rPr>
        <w:t xml:space="preserve">                                            </w:t>
      </w:r>
      <w:r w:rsidRPr="00CB09CD">
        <w:rPr>
          <w:rFonts w:ascii="Arial" w:hAnsi="Arial" w:cs="Arial"/>
          <w:sz w:val="24"/>
        </w:rPr>
        <w:t>Fourth</w:t>
      </w:r>
      <w:r w:rsidRPr="00CB09CD">
        <w:rPr>
          <w:rFonts w:ascii="Arial" w:hAnsi="Arial" w:cs="Arial"/>
          <w:spacing w:val="-3"/>
          <w:sz w:val="24"/>
        </w:rPr>
        <w:t xml:space="preserve"> </w:t>
      </w:r>
      <w:r>
        <w:rPr>
          <w:rFonts w:ascii="Arial" w:hAnsi="Arial" w:cs="Arial"/>
          <w:spacing w:val="-2"/>
          <w:sz w:val="24"/>
        </w:rPr>
        <w:t>Respondent</w:t>
      </w:r>
    </w:p>
    <w:p w:rsidR="00164A0E" w:rsidRPr="00CB09CD" w:rsidRDefault="00164A0E" w:rsidP="00164A0E">
      <w:pPr>
        <w:pStyle w:val="BodyText"/>
        <w:spacing w:before="5"/>
        <w:rPr>
          <w:rFonts w:ascii="Arial" w:hAnsi="Arial" w:cs="Arial"/>
        </w:rPr>
      </w:pPr>
    </w:p>
    <w:p w:rsidR="00164A0E" w:rsidRDefault="00164A0E" w:rsidP="00164A0E">
      <w:pPr>
        <w:tabs>
          <w:tab w:val="left" w:pos="7795"/>
        </w:tabs>
        <w:spacing w:line="463" w:lineRule="auto"/>
        <w:ind w:left="242" w:right="755"/>
        <w:rPr>
          <w:rFonts w:ascii="Arial" w:hAnsi="Arial" w:cs="Arial"/>
          <w:sz w:val="24"/>
        </w:rPr>
      </w:pPr>
      <w:r>
        <w:rPr>
          <w:rFonts w:ascii="Arial" w:hAnsi="Arial" w:cs="Arial"/>
          <w:b/>
          <w:sz w:val="24"/>
        </w:rPr>
        <w:t xml:space="preserve">KGORO CONSORTIUM (PTY) LTD                                        </w:t>
      </w:r>
      <w:r w:rsidRPr="00CB09CD">
        <w:rPr>
          <w:rFonts w:ascii="Arial" w:hAnsi="Arial" w:cs="Arial"/>
          <w:sz w:val="24"/>
        </w:rPr>
        <w:t>Fifth</w:t>
      </w:r>
      <w:r w:rsidRPr="00CB09CD">
        <w:rPr>
          <w:rFonts w:ascii="Arial" w:hAnsi="Arial" w:cs="Arial"/>
          <w:spacing w:val="-15"/>
          <w:sz w:val="24"/>
        </w:rPr>
        <w:t xml:space="preserve"> </w:t>
      </w:r>
      <w:r>
        <w:rPr>
          <w:rFonts w:ascii="Arial" w:hAnsi="Arial" w:cs="Arial"/>
          <w:sz w:val="24"/>
        </w:rPr>
        <w:t>Respondent</w:t>
      </w:r>
    </w:p>
    <w:p w:rsidR="00164A0E" w:rsidRDefault="00164A0E" w:rsidP="00164A0E">
      <w:pPr>
        <w:pStyle w:val="BodyText"/>
        <w:spacing w:before="120"/>
        <w:ind w:firstLine="242"/>
        <w:rPr>
          <w:rFonts w:ascii="Arial" w:hAnsi="Arial" w:cs="Arial"/>
          <w:b/>
          <w:sz w:val="24"/>
          <w:szCs w:val="24"/>
        </w:rPr>
      </w:pPr>
      <w:r w:rsidRPr="00864537">
        <w:rPr>
          <w:rFonts w:ascii="Arial" w:hAnsi="Arial" w:cs="Arial"/>
          <w:b/>
          <w:sz w:val="24"/>
          <w:szCs w:val="24"/>
        </w:rPr>
        <w:t>EUGENE NEL N.O.</w:t>
      </w:r>
    </w:p>
    <w:p w:rsidR="00164A0E" w:rsidRDefault="00164A0E" w:rsidP="00164A0E">
      <w:pPr>
        <w:pStyle w:val="BodyText"/>
        <w:spacing w:before="120"/>
        <w:ind w:firstLine="242"/>
        <w:rPr>
          <w:rFonts w:ascii="Arial" w:hAnsi="Arial" w:cs="Arial"/>
          <w:sz w:val="24"/>
          <w:szCs w:val="24"/>
        </w:rPr>
      </w:pPr>
      <w:r w:rsidRPr="00041ADA">
        <w:rPr>
          <w:rFonts w:ascii="Arial" w:hAnsi="Arial" w:cs="Arial"/>
          <w:sz w:val="24"/>
          <w:szCs w:val="24"/>
        </w:rPr>
        <w:t>(</w:t>
      </w:r>
      <w:proofErr w:type="gramStart"/>
      <w:r w:rsidRPr="00041ADA">
        <w:rPr>
          <w:rFonts w:ascii="Arial" w:hAnsi="Arial" w:cs="Arial"/>
          <w:sz w:val="24"/>
          <w:szCs w:val="24"/>
        </w:rPr>
        <w:t>second</w:t>
      </w:r>
      <w:proofErr w:type="gramEnd"/>
      <w:r w:rsidRPr="00041ADA">
        <w:rPr>
          <w:rFonts w:ascii="Arial" w:hAnsi="Arial" w:cs="Arial"/>
          <w:sz w:val="24"/>
          <w:szCs w:val="24"/>
        </w:rPr>
        <w:t xml:space="preserve"> r</w:t>
      </w:r>
      <w:r>
        <w:rPr>
          <w:rFonts w:ascii="Arial" w:hAnsi="Arial" w:cs="Arial"/>
          <w:sz w:val="24"/>
          <w:szCs w:val="24"/>
        </w:rPr>
        <w:t>espondent cited in his capacity</w:t>
      </w:r>
    </w:p>
    <w:p w:rsidR="00164A0E" w:rsidRPr="00362280" w:rsidRDefault="00164A0E" w:rsidP="00164A0E">
      <w:pPr>
        <w:tabs>
          <w:tab w:val="left" w:pos="7795"/>
        </w:tabs>
        <w:spacing w:line="463" w:lineRule="auto"/>
        <w:ind w:left="242" w:right="755"/>
        <w:rPr>
          <w:rFonts w:ascii="Arial" w:hAnsi="Arial" w:cs="Arial"/>
          <w:sz w:val="24"/>
        </w:rPr>
      </w:pPr>
      <w:proofErr w:type="gramStart"/>
      <w:r w:rsidRPr="00041ADA">
        <w:rPr>
          <w:rFonts w:ascii="Arial" w:hAnsi="Arial" w:cs="Arial"/>
          <w:sz w:val="24"/>
          <w:szCs w:val="24"/>
        </w:rPr>
        <w:t>as</w:t>
      </w:r>
      <w:proofErr w:type="gramEnd"/>
      <w:r w:rsidRPr="00041ADA">
        <w:rPr>
          <w:rFonts w:ascii="Arial" w:hAnsi="Arial" w:cs="Arial"/>
          <w:sz w:val="24"/>
          <w:szCs w:val="24"/>
        </w:rPr>
        <w:t xml:space="preserve"> the curator </w:t>
      </w:r>
      <w:proofErr w:type="spellStart"/>
      <w:r w:rsidRPr="00041ADA">
        <w:rPr>
          <w:rFonts w:ascii="Arial" w:hAnsi="Arial" w:cs="Arial"/>
          <w:sz w:val="24"/>
          <w:szCs w:val="24"/>
        </w:rPr>
        <w:t>bonis</w:t>
      </w:r>
      <w:proofErr w:type="spellEnd"/>
      <w:r w:rsidRPr="00041ADA">
        <w:rPr>
          <w:rFonts w:ascii="Arial" w:hAnsi="Arial" w:cs="Arial"/>
          <w:sz w:val="24"/>
          <w:szCs w:val="24"/>
        </w:rPr>
        <w:t xml:space="preserve"> of the applicants) </w:t>
      </w:r>
      <w:r>
        <w:rPr>
          <w:rFonts w:ascii="Arial" w:hAnsi="Arial" w:cs="Arial"/>
          <w:sz w:val="24"/>
          <w:szCs w:val="24"/>
        </w:rPr>
        <w:t xml:space="preserve">                                   Sixth Respondent</w:t>
      </w:r>
    </w:p>
    <w:p w:rsidR="00164A0E" w:rsidRDefault="00164A0E" w:rsidP="00164A0E">
      <w:pPr>
        <w:pBdr>
          <w:top w:val="single" w:sz="36" w:space="0" w:color="auto"/>
          <w:bottom w:val="single" w:sz="36" w:space="1" w:color="auto"/>
        </w:pBdr>
        <w:suppressAutoHyphens/>
        <w:spacing w:before="360" w:after="120" w:line="240" w:lineRule="auto"/>
        <w:jc w:val="center"/>
        <w:rPr>
          <w:rFonts w:ascii="Arial" w:eastAsia="Arial Unicode MS" w:hAnsi="Arial" w:cs="Arial"/>
          <w:b/>
          <w:sz w:val="24"/>
          <w:szCs w:val="24"/>
          <w:lang w:val="en-ZA"/>
        </w:rPr>
      </w:pPr>
    </w:p>
    <w:p w:rsidR="00164A0E" w:rsidRDefault="00164A0E" w:rsidP="00164A0E">
      <w:pPr>
        <w:pBdr>
          <w:top w:val="single" w:sz="36" w:space="0"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REASONS</w:t>
      </w:r>
    </w:p>
    <w:p w:rsidR="00164A0E" w:rsidRPr="00127DCB" w:rsidRDefault="00164A0E" w:rsidP="00164A0E">
      <w:pPr>
        <w:pBdr>
          <w:top w:val="single" w:sz="36" w:space="0"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(Leave to Appeal)</w:t>
      </w:r>
    </w:p>
    <w:p w:rsidR="00164A0E" w:rsidRDefault="00164A0E" w:rsidP="00164A0E">
      <w:pPr>
        <w:suppressAutoHyphens/>
        <w:spacing w:before="320" w:after="320" w:line="480" w:lineRule="auto"/>
        <w:jc w:val="both"/>
        <w:outlineLvl w:val="0"/>
        <w:rPr>
          <w:rFonts w:ascii="Arial" w:eastAsia="Times New Roman" w:hAnsi="Arial" w:cs="Times New Roman"/>
          <w:b/>
          <w:bCs/>
          <w:sz w:val="24"/>
          <w:szCs w:val="20"/>
          <w:u w:val="single"/>
          <w:lang w:val="en-ZA"/>
        </w:rPr>
      </w:pPr>
      <w:r w:rsidRPr="00810C00">
        <w:rPr>
          <w:rFonts w:ascii="Arial" w:eastAsia="Times New Roman" w:hAnsi="Arial" w:cs="Times New Roman"/>
          <w:b/>
          <w:bCs/>
          <w:sz w:val="24"/>
          <w:szCs w:val="20"/>
          <w:u w:val="single"/>
          <w:lang w:val="en-ZA"/>
        </w:rPr>
        <w:t>SENYATSI J:</w:t>
      </w:r>
    </w:p>
    <w:p w:rsidR="00164A0E" w:rsidRDefault="00164A0E" w:rsidP="00164A0E">
      <w:pPr>
        <w:spacing w:line="480" w:lineRule="auto"/>
        <w:ind w:left="720" w:hanging="720"/>
        <w:jc w:val="both"/>
        <w:rPr>
          <w:rFonts w:ascii="Arial" w:hAnsi="Arial" w:cs="Arial"/>
          <w:sz w:val="24"/>
          <w:szCs w:val="24"/>
        </w:rPr>
      </w:pPr>
      <w:r w:rsidRPr="00D91E9C">
        <w:rPr>
          <w:rFonts w:ascii="Arial" w:hAnsi="Arial" w:cs="Arial"/>
          <w:sz w:val="24"/>
          <w:szCs w:val="24"/>
        </w:rPr>
        <w:t>[1]</w:t>
      </w:r>
      <w:r w:rsidRPr="00D91E9C">
        <w:rPr>
          <w:rFonts w:ascii="Arial" w:hAnsi="Arial" w:cs="Arial"/>
          <w:sz w:val="24"/>
          <w:szCs w:val="24"/>
        </w:rPr>
        <w:tab/>
        <w:t>On 11 November 2022 I g</w:t>
      </w:r>
      <w:r>
        <w:rPr>
          <w:rFonts w:ascii="Arial" w:hAnsi="Arial" w:cs="Arial"/>
          <w:sz w:val="24"/>
          <w:szCs w:val="24"/>
        </w:rPr>
        <w:t>ranted leave to appeal the judg</w:t>
      </w:r>
      <w:r w:rsidRPr="00D91E9C">
        <w:rPr>
          <w:rFonts w:ascii="Arial" w:hAnsi="Arial" w:cs="Arial"/>
          <w:sz w:val="24"/>
          <w:szCs w:val="24"/>
        </w:rPr>
        <w:t>ment that I gave on 5 July 2022</w:t>
      </w:r>
      <w:r>
        <w:rPr>
          <w:rFonts w:ascii="Arial" w:hAnsi="Arial" w:cs="Arial"/>
          <w:sz w:val="24"/>
          <w:szCs w:val="24"/>
        </w:rPr>
        <w:t xml:space="preserve"> which was </w:t>
      </w:r>
      <w:r w:rsidRPr="00D91E9C">
        <w:rPr>
          <w:rFonts w:ascii="Arial" w:hAnsi="Arial" w:cs="Arial"/>
          <w:sz w:val="24"/>
          <w:szCs w:val="24"/>
        </w:rPr>
        <w:t>followed by</w:t>
      </w:r>
      <w:r>
        <w:rPr>
          <w:rFonts w:ascii="Arial" w:hAnsi="Arial" w:cs="Arial"/>
          <w:sz w:val="24"/>
          <w:szCs w:val="24"/>
        </w:rPr>
        <w:t xml:space="preserve"> the reasons</w:t>
      </w:r>
      <w:r w:rsidRPr="00D91E9C">
        <w:rPr>
          <w:rFonts w:ascii="Arial" w:hAnsi="Arial" w:cs="Arial"/>
          <w:sz w:val="24"/>
          <w:szCs w:val="24"/>
        </w:rPr>
        <w:t xml:space="preserve"> which were </w:t>
      </w:r>
      <w:r>
        <w:rPr>
          <w:rFonts w:ascii="Arial" w:hAnsi="Arial" w:cs="Arial"/>
          <w:sz w:val="24"/>
          <w:szCs w:val="24"/>
        </w:rPr>
        <w:t>handed down on 1 September 2022.</w:t>
      </w:r>
    </w:p>
    <w:p w:rsidR="00164A0E" w:rsidRDefault="00164A0E" w:rsidP="00164A0E">
      <w:pPr>
        <w:spacing w:line="480" w:lineRule="auto"/>
        <w:ind w:left="720" w:hanging="720"/>
        <w:jc w:val="both"/>
        <w:rPr>
          <w:rFonts w:ascii="Arial" w:hAnsi="Arial" w:cs="Arial"/>
          <w:sz w:val="24"/>
          <w:szCs w:val="24"/>
        </w:rPr>
      </w:pPr>
      <w:r>
        <w:rPr>
          <w:rFonts w:ascii="Arial" w:hAnsi="Arial" w:cs="Arial"/>
          <w:sz w:val="24"/>
          <w:szCs w:val="24"/>
        </w:rPr>
        <w:t>[2]     T</w:t>
      </w:r>
      <w:r w:rsidRPr="00D91E9C">
        <w:rPr>
          <w:rFonts w:ascii="Arial" w:hAnsi="Arial" w:cs="Arial"/>
          <w:sz w:val="24"/>
          <w:szCs w:val="24"/>
        </w:rPr>
        <w:t>he respondents request</w:t>
      </w:r>
      <w:r>
        <w:rPr>
          <w:rFonts w:ascii="Arial" w:hAnsi="Arial" w:cs="Arial"/>
          <w:sz w:val="24"/>
          <w:szCs w:val="24"/>
        </w:rPr>
        <w:t>ed</w:t>
      </w:r>
      <w:r w:rsidRPr="00D91E9C">
        <w:rPr>
          <w:rFonts w:ascii="Arial" w:hAnsi="Arial" w:cs="Arial"/>
          <w:sz w:val="24"/>
          <w:szCs w:val="24"/>
        </w:rPr>
        <w:t xml:space="preserve"> the reasons for permitting leave to appea</w:t>
      </w:r>
      <w:r>
        <w:rPr>
          <w:rFonts w:ascii="Arial" w:hAnsi="Arial" w:cs="Arial"/>
          <w:sz w:val="24"/>
          <w:szCs w:val="24"/>
        </w:rPr>
        <w:t>l and these are as set out here</w:t>
      </w:r>
      <w:r w:rsidRPr="00D91E9C">
        <w:rPr>
          <w:rFonts w:ascii="Arial" w:hAnsi="Arial" w:cs="Arial"/>
          <w:sz w:val="24"/>
          <w:szCs w:val="24"/>
        </w:rPr>
        <w:t xml:space="preserve">under. </w:t>
      </w:r>
    </w:p>
    <w:p w:rsidR="00164A0E" w:rsidRDefault="00164A0E" w:rsidP="00164A0E">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test o</w:t>
      </w:r>
      <w:r w:rsidRPr="00D91E9C">
        <w:rPr>
          <w:rFonts w:ascii="Arial" w:hAnsi="Arial" w:cs="Arial"/>
          <w:sz w:val="24"/>
          <w:szCs w:val="24"/>
        </w:rPr>
        <w:t>n whether an order is appealable has been set out by our courts in the past</w:t>
      </w:r>
      <w:r>
        <w:rPr>
          <w:rFonts w:ascii="Arial" w:hAnsi="Arial" w:cs="Arial"/>
          <w:sz w:val="24"/>
          <w:szCs w:val="24"/>
        </w:rPr>
        <w:t>. T</w:t>
      </w:r>
      <w:r w:rsidRPr="00D91E9C">
        <w:rPr>
          <w:rFonts w:ascii="Arial" w:hAnsi="Arial" w:cs="Arial"/>
          <w:sz w:val="24"/>
          <w:szCs w:val="24"/>
        </w:rPr>
        <w:t xml:space="preserve">he court in </w:t>
      </w:r>
      <w:proofErr w:type="spellStart"/>
      <w:proofErr w:type="gramStart"/>
      <w:r w:rsidRPr="00127DCB">
        <w:rPr>
          <w:rFonts w:ascii="Arial" w:hAnsi="Arial" w:cs="Arial"/>
          <w:i/>
          <w:sz w:val="24"/>
          <w:szCs w:val="24"/>
        </w:rPr>
        <w:t>Zweni</w:t>
      </w:r>
      <w:proofErr w:type="spellEnd"/>
      <w:r w:rsidRPr="00127DCB">
        <w:rPr>
          <w:rFonts w:ascii="Arial" w:hAnsi="Arial" w:cs="Arial"/>
          <w:i/>
          <w:sz w:val="24"/>
          <w:szCs w:val="24"/>
        </w:rPr>
        <w:t xml:space="preserve">  v</w:t>
      </w:r>
      <w:proofErr w:type="gramEnd"/>
      <w:r w:rsidRPr="00127DCB">
        <w:rPr>
          <w:rFonts w:ascii="Arial" w:hAnsi="Arial" w:cs="Arial"/>
          <w:i/>
          <w:sz w:val="24"/>
          <w:szCs w:val="24"/>
        </w:rPr>
        <w:t xml:space="preserve"> Minister of Law and Order</w:t>
      </w:r>
      <w:r>
        <w:rPr>
          <w:rStyle w:val="FootnoteReference"/>
          <w:rFonts w:ascii="Arial" w:hAnsi="Arial" w:cs="Arial"/>
          <w:sz w:val="24"/>
          <w:szCs w:val="24"/>
        </w:rPr>
        <w:footnoteReference w:id="1"/>
      </w:r>
      <w:r>
        <w:rPr>
          <w:rFonts w:ascii="Arial" w:hAnsi="Arial" w:cs="Arial"/>
          <w:i/>
          <w:sz w:val="24"/>
          <w:szCs w:val="24"/>
        </w:rPr>
        <w:t xml:space="preserve"> </w:t>
      </w:r>
      <w:r w:rsidRPr="00D91E9C">
        <w:rPr>
          <w:rFonts w:ascii="Arial" w:hAnsi="Arial" w:cs="Arial"/>
          <w:sz w:val="24"/>
          <w:szCs w:val="24"/>
        </w:rPr>
        <w:t>which was decided befor</w:t>
      </w:r>
      <w:r>
        <w:rPr>
          <w:rFonts w:ascii="Arial" w:hAnsi="Arial" w:cs="Arial"/>
          <w:sz w:val="24"/>
          <w:szCs w:val="24"/>
        </w:rPr>
        <w:t xml:space="preserve">e </w:t>
      </w:r>
      <w:r>
        <w:rPr>
          <w:rFonts w:ascii="Arial" w:hAnsi="Arial" w:cs="Arial"/>
          <w:sz w:val="24"/>
          <w:szCs w:val="24"/>
        </w:rPr>
        <w:lastRenderedPageBreak/>
        <w:t>the introduction of Section 17(1)(a) of t</w:t>
      </w:r>
      <w:r w:rsidRPr="00D91E9C">
        <w:rPr>
          <w:rFonts w:ascii="Arial" w:hAnsi="Arial" w:cs="Arial"/>
          <w:sz w:val="24"/>
          <w:szCs w:val="24"/>
        </w:rPr>
        <w:t xml:space="preserve">he </w:t>
      </w:r>
      <w:r>
        <w:rPr>
          <w:rFonts w:ascii="Arial" w:hAnsi="Arial" w:cs="Arial"/>
          <w:sz w:val="24"/>
          <w:szCs w:val="24"/>
        </w:rPr>
        <w:t>Superior Courts Act 10 of 2013 which s</w:t>
      </w:r>
      <w:r w:rsidRPr="00D91E9C">
        <w:rPr>
          <w:rFonts w:ascii="Arial" w:hAnsi="Arial" w:cs="Arial"/>
          <w:sz w:val="24"/>
          <w:szCs w:val="24"/>
        </w:rPr>
        <w:t>tates as follows</w:t>
      </w:r>
      <w:r>
        <w:rPr>
          <w:rFonts w:ascii="Arial" w:hAnsi="Arial" w:cs="Arial"/>
          <w:sz w:val="24"/>
          <w:szCs w:val="24"/>
        </w:rPr>
        <w:t>:</w:t>
      </w:r>
    </w:p>
    <w:p w:rsidR="00164A0E" w:rsidRDefault="00164A0E" w:rsidP="00164A0E">
      <w:pPr>
        <w:spacing w:line="480" w:lineRule="auto"/>
        <w:ind w:left="567" w:hanging="567"/>
        <w:jc w:val="both"/>
        <w:rPr>
          <w:rFonts w:ascii="Arial" w:hAnsi="Arial" w:cs="Arial"/>
          <w:sz w:val="24"/>
          <w:szCs w:val="24"/>
        </w:rPr>
      </w:pPr>
      <w:r w:rsidRPr="00D91E9C">
        <w:rPr>
          <w:rFonts w:ascii="Arial" w:hAnsi="Arial" w:cs="Arial"/>
          <w:sz w:val="24"/>
          <w:szCs w:val="24"/>
        </w:rPr>
        <w:t xml:space="preserve"> </w:t>
      </w:r>
      <w:r>
        <w:rPr>
          <w:rFonts w:ascii="Arial" w:hAnsi="Arial" w:cs="Arial"/>
          <w:sz w:val="24"/>
          <w:szCs w:val="24"/>
        </w:rPr>
        <w:tab/>
        <w:t>“T</w:t>
      </w:r>
      <w:r w:rsidRPr="00D91E9C">
        <w:rPr>
          <w:rFonts w:ascii="Arial" w:hAnsi="Arial" w:cs="Arial"/>
          <w:sz w:val="24"/>
          <w:szCs w:val="24"/>
        </w:rPr>
        <w:t>he jurisdiction requirements for a</w:t>
      </w:r>
      <w:r>
        <w:rPr>
          <w:rFonts w:ascii="Arial" w:hAnsi="Arial" w:cs="Arial"/>
          <w:sz w:val="24"/>
          <w:szCs w:val="24"/>
        </w:rPr>
        <w:t xml:space="preserve"> civil appeal emanating from a Provincial or Local D</w:t>
      </w:r>
      <w:r w:rsidRPr="00D91E9C">
        <w:rPr>
          <w:rFonts w:ascii="Arial" w:hAnsi="Arial" w:cs="Arial"/>
          <w:sz w:val="24"/>
          <w:szCs w:val="24"/>
        </w:rPr>
        <w:t>ivision sitt</w:t>
      </w:r>
      <w:r>
        <w:rPr>
          <w:rFonts w:ascii="Arial" w:hAnsi="Arial" w:cs="Arial"/>
          <w:sz w:val="24"/>
          <w:szCs w:val="24"/>
        </w:rPr>
        <w:t>ing as a C</w:t>
      </w:r>
      <w:r w:rsidRPr="00D91E9C">
        <w:rPr>
          <w:rFonts w:ascii="Arial" w:hAnsi="Arial" w:cs="Arial"/>
          <w:sz w:val="24"/>
          <w:szCs w:val="24"/>
        </w:rPr>
        <w:t>ourt of first instance are twofold</w:t>
      </w:r>
      <w:r>
        <w:rPr>
          <w:rFonts w:ascii="Arial" w:hAnsi="Arial" w:cs="Arial"/>
          <w:sz w:val="24"/>
          <w:szCs w:val="24"/>
        </w:rPr>
        <w:t>:</w:t>
      </w:r>
    </w:p>
    <w:p w:rsidR="00164A0E" w:rsidRPr="00AD69AA" w:rsidRDefault="00AD69AA" w:rsidP="00AD69AA">
      <w:pPr>
        <w:spacing w:line="480" w:lineRule="auto"/>
        <w:ind w:left="144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164A0E" w:rsidRPr="00AD69AA">
        <w:rPr>
          <w:rFonts w:ascii="Arial" w:hAnsi="Arial" w:cs="Arial"/>
          <w:sz w:val="24"/>
          <w:szCs w:val="24"/>
        </w:rPr>
        <w:t>the</w:t>
      </w:r>
      <w:proofErr w:type="gramEnd"/>
      <w:r w:rsidR="00164A0E" w:rsidRPr="00AD69AA">
        <w:rPr>
          <w:rFonts w:ascii="Arial" w:hAnsi="Arial" w:cs="Arial"/>
          <w:sz w:val="24"/>
          <w:szCs w:val="24"/>
        </w:rPr>
        <w:t xml:space="preserve"> decision appealed</w:t>
      </w:r>
      <w:r w:rsidR="00164A0E" w:rsidRPr="00AD69AA">
        <w:rPr>
          <w:rFonts w:ascii="Arial" w:hAnsi="Arial" w:cs="Arial"/>
          <w:color w:val="FF0000"/>
          <w:sz w:val="24"/>
          <w:szCs w:val="24"/>
        </w:rPr>
        <w:t xml:space="preserve"> </w:t>
      </w:r>
      <w:r w:rsidR="00164A0E" w:rsidRPr="00AD69AA">
        <w:rPr>
          <w:rFonts w:ascii="Arial" w:hAnsi="Arial" w:cs="Arial"/>
          <w:sz w:val="24"/>
          <w:szCs w:val="24"/>
        </w:rPr>
        <w:t>against must be a ‘judgment or order’ within the meaning of those words in the context of s20(1) of the Act; and</w:t>
      </w:r>
    </w:p>
    <w:p w:rsidR="00164A0E" w:rsidRPr="00AD69AA" w:rsidRDefault="00AD69AA" w:rsidP="00AD69AA">
      <w:pPr>
        <w:spacing w:line="480" w:lineRule="auto"/>
        <w:ind w:left="144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sidR="00164A0E" w:rsidRPr="00AD69AA">
        <w:rPr>
          <w:rFonts w:ascii="Arial" w:hAnsi="Arial" w:cs="Arial"/>
          <w:sz w:val="24"/>
          <w:szCs w:val="24"/>
        </w:rPr>
        <w:t>the</w:t>
      </w:r>
      <w:proofErr w:type="gramEnd"/>
      <w:r w:rsidR="00164A0E" w:rsidRPr="00AD69AA">
        <w:rPr>
          <w:rFonts w:ascii="Arial" w:hAnsi="Arial" w:cs="Arial"/>
          <w:sz w:val="24"/>
          <w:szCs w:val="24"/>
        </w:rPr>
        <w:t xml:space="preserve"> necessary leave to appeal must have been granted, either by the court of first instance, or, where leave was refused by it, by this court. Leave is granted if there are reasonable prospects of success. So much is trite but if the judgment or order sought to be appealed against does not dispose of all the issues between the parties the of convenience must, in addition </w:t>
      </w:r>
      <w:proofErr w:type="spellStart"/>
      <w:r w:rsidR="00164A0E" w:rsidRPr="00AD69AA">
        <w:rPr>
          <w:rFonts w:ascii="Arial" w:hAnsi="Arial" w:cs="Arial"/>
          <w:sz w:val="24"/>
          <w:szCs w:val="24"/>
        </w:rPr>
        <w:t>favour</w:t>
      </w:r>
      <w:proofErr w:type="spellEnd"/>
      <w:r w:rsidR="00164A0E" w:rsidRPr="00AD69AA">
        <w:rPr>
          <w:rFonts w:ascii="Arial" w:hAnsi="Arial" w:cs="Arial"/>
          <w:sz w:val="24"/>
          <w:szCs w:val="24"/>
        </w:rPr>
        <w:t xml:space="preserve"> a piecemeal consideration of the case. In other words, the test is then ‘whether the appeal - if leave were given - would lead to a just and reasonably prompt resolution of the real issue between the parties’ (per </w:t>
      </w:r>
      <w:r w:rsidR="00164A0E" w:rsidRPr="00AD69AA">
        <w:rPr>
          <w:rFonts w:ascii="Arial" w:hAnsi="Arial" w:cs="Arial"/>
          <w:i/>
          <w:sz w:val="24"/>
          <w:szCs w:val="24"/>
        </w:rPr>
        <w:t xml:space="preserve">Colman J in </w:t>
      </w:r>
      <w:proofErr w:type="spellStart"/>
      <w:r w:rsidR="00164A0E" w:rsidRPr="00AD69AA">
        <w:rPr>
          <w:rFonts w:ascii="Arial" w:hAnsi="Arial" w:cs="Arial"/>
          <w:i/>
          <w:sz w:val="24"/>
          <w:szCs w:val="24"/>
        </w:rPr>
        <w:t>Swartzberg</w:t>
      </w:r>
      <w:proofErr w:type="spellEnd"/>
      <w:r w:rsidR="00164A0E" w:rsidRPr="00AD69AA">
        <w:rPr>
          <w:rFonts w:ascii="Arial" w:hAnsi="Arial" w:cs="Arial"/>
          <w:i/>
          <w:sz w:val="24"/>
          <w:szCs w:val="24"/>
        </w:rPr>
        <w:t xml:space="preserve"> </w:t>
      </w:r>
      <w:proofErr w:type="spellStart"/>
      <w:r w:rsidR="00164A0E" w:rsidRPr="00AD69AA">
        <w:rPr>
          <w:rFonts w:ascii="Arial" w:hAnsi="Arial" w:cs="Arial"/>
          <w:i/>
          <w:sz w:val="24"/>
          <w:szCs w:val="24"/>
        </w:rPr>
        <w:t>vs</w:t>
      </w:r>
      <w:proofErr w:type="spellEnd"/>
      <w:r w:rsidR="00164A0E" w:rsidRPr="00AD69AA">
        <w:rPr>
          <w:rFonts w:ascii="Arial" w:hAnsi="Arial" w:cs="Arial"/>
          <w:i/>
          <w:sz w:val="24"/>
          <w:szCs w:val="24"/>
        </w:rPr>
        <w:t xml:space="preserve"> Barclays National Bank</w:t>
      </w:r>
      <w:r w:rsidR="00164A0E" w:rsidRPr="00AD69AA">
        <w:rPr>
          <w:rFonts w:ascii="Arial" w:hAnsi="Arial" w:cs="Arial"/>
          <w:sz w:val="24"/>
          <w:szCs w:val="24"/>
        </w:rPr>
        <w:t xml:space="preserve"> 1975 (3) SA 515 (W) at 518B).”</w:t>
      </w:r>
      <w:r w:rsidR="00164A0E" w:rsidRPr="00AD69AA">
        <w:rPr>
          <w:rFonts w:ascii="Arial" w:hAnsi="Arial" w:cs="Arial"/>
          <w:sz w:val="24"/>
          <w:szCs w:val="24"/>
        </w:rPr>
        <w:tab/>
      </w:r>
    </w:p>
    <w:p w:rsidR="00164A0E" w:rsidRDefault="00164A0E" w:rsidP="00164A0E">
      <w:pPr>
        <w:pStyle w:val="ListParagraph"/>
        <w:spacing w:line="480" w:lineRule="auto"/>
        <w:ind w:left="1440"/>
        <w:jc w:val="both"/>
        <w:rPr>
          <w:rFonts w:ascii="Arial" w:hAnsi="Arial" w:cs="Arial"/>
          <w:sz w:val="24"/>
          <w:szCs w:val="24"/>
        </w:rPr>
      </w:pPr>
    </w:p>
    <w:p w:rsidR="00164A0E" w:rsidRDefault="00164A0E" w:rsidP="00164A0E">
      <w:pPr>
        <w:spacing w:line="480" w:lineRule="auto"/>
        <w:ind w:left="567" w:hanging="567"/>
        <w:jc w:val="both"/>
        <w:rPr>
          <w:rFonts w:ascii="Arial" w:hAnsi="Arial" w:cs="Arial"/>
          <w:sz w:val="24"/>
          <w:szCs w:val="24"/>
        </w:rPr>
      </w:pPr>
      <w:r w:rsidRPr="00EA651C">
        <w:rPr>
          <w:rFonts w:ascii="Arial" w:hAnsi="Arial" w:cs="Arial"/>
          <w:sz w:val="24"/>
          <w:szCs w:val="24"/>
        </w:rPr>
        <w:t>[4]</w:t>
      </w:r>
      <w:r w:rsidRPr="00EA651C">
        <w:rPr>
          <w:rFonts w:ascii="Arial" w:hAnsi="Arial" w:cs="Arial"/>
          <w:sz w:val="24"/>
          <w:szCs w:val="24"/>
        </w:rPr>
        <w:tab/>
        <w:t>The promulgation of the</w:t>
      </w:r>
      <w:r>
        <w:rPr>
          <w:rFonts w:ascii="Arial" w:hAnsi="Arial" w:cs="Arial"/>
          <w:sz w:val="24"/>
          <w:szCs w:val="24"/>
        </w:rPr>
        <w:t xml:space="preserve"> Superior Court Act NO 10 of</w:t>
      </w:r>
      <w:r w:rsidRPr="00EA651C">
        <w:rPr>
          <w:rFonts w:ascii="Arial" w:hAnsi="Arial" w:cs="Arial"/>
          <w:sz w:val="24"/>
          <w:szCs w:val="24"/>
        </w:rPr>
        <w:t xml:space="preserve"> 2013 introduced a new test to apply in an applica</w:t>
      </w:r>
      <w:r>
        <w:rPr>
          <w:rFonts w:ascii="Arial" w:hAnsi="Arial" w:cs="Arial"/>
          <w:sz w:val="24"/>
          <w:szCs w:val="24"/>
        </w:rPr>
        <w:t>tion for leave to appeal a judg</w:t>
      </w:r>
      <w:r w:rsidRPr="00EA651C">
        <w:rPr>
          <w:rFonts w:ascii="Arial" w:hAnsi="Arial" w:cs="Arial"/>
          <w:sz w:val="24"/>
          <w:szCs w:val="24"/>
        </w:rPr>
        <w:t>ment.</w:t>
      </w:r>
      <w:r>
        <w:rPr>
          <w:rFonts w:ascii="Arial" w:hAnsi="Arial" w:cs="Arial"/>
          <w:sz w:val="24"/>
          <w:szCs w:val="24"/>
        </w:rPr>
        <w:t xml:space="preserve"> Section 17(1) (a) of the said Act now s</w:t>
      </w:r>
      <w:r w:rsidRPr="00EA651C">
        <w:rPr>
          <w:rFonts w:ascii="Arial" w:hAnsi="Arial" w:cs="Arial"/>
          <w:sz w:val="24"/>
          <w:szCs w:val="24"/>
        </w:rPr>
        <w:t>tates as follows:</w:t>
      </w:r>
    </w:p>
    <w:p w:rsidR="00164A0E" w:rsidRPr="00991063" w:rsidRDefault="00164A0E" w:rsidP="00164A0E">
      <w:pPr>
        <w:spacing w:after="0" w:line="480" w:lineRule="auto"/>
        <w:ind w:left="1440"/>
        <w:jc w:val="both"/>
        <w:rPr>
          <w:rFonts w:ascii="Arial" w:eastAsia="Times New Roman" w:hAnsi="Arial" w:cs="Arial"/>
          <w:lang w:val="en-GB" w:eastAsia="en-GB"/>
        </w:rPr>
      </w:pPr>
      <w:r w:rsidRPr="00991063">
        <w:rPr>
          <w:rFonts w:ascii="Arial" w:eastAsia="Times New Roman" w:hAnsi="Arial" w:cs="Arial"/>
          <w:lang w:val="en-GB" w:eastAsia="en-GB"/>
        </w:rPr>
        <w:t>“17(1) Leave to appeal may only be given where the judge or judges</w:t>
      </w:r>
    </w:p>
    <w:p w:rsidR="00164A0E" w:rsidRPr="00991063" w:rsidRDefault="00164A0E" w:rsidP="00164A0E">
      <w:pPr>
        <w:spacing w:after="0" w:line="480" w:lineRule="auto"/>
        <w:ind w:left="1440"/>
        <w:jc w:val="both"/>
        <w:rPr>
          <w:rFonts w:ascii="Arial" w:eastAsia="Times New Roman" w:hAnsi="Arial" w:cs="Arial"/>
          <w:lang w:val="en-GB" w:eastAsia="en-GB"/>
        </w:rPr>
      </w:pPr>
      <w:r w:rsidRPr="00991063">
        <w:rPr>
          <w:rFonts w:ascii="Arial" w:eastAsia="Times New Roman" w:hAnsi="Arial" w:cs="Arial"/>
          <w:lang w:val="en-GB" w:eastAsia="en-GB"/>
        </w:rPr>
        <w:t xml:space="preserve">          </w:t>
      </w:r>
      <w:proofErr w:type="gramStart"/>
      <w:r w:rsidRPr="00991063">
        <w:rPr>
          <w:rFonts w:ascii="Arial" w:eastAsia="Times New Roman" w:hAnsi="Arial" w:cs="Arial"/>
          <w:lang w:val="en-GB" w:eastAsia="en-GB"/>
        </w:rPr>
        <w:t>concerned</w:t>
      </w:r>
      <w:proofErr w:type="gramEnd"/>
      <w:r w:rsidRPr="00991063">
        <w:rPr>
          <w:rFonts w:ascii="Arial" w:eastAsia="Times New Roman" w:hAnsi="Arial" w:cs="Arial"/>
          <w:lang w:val="en-GB" w:eastAsia="en-GB"/>
        </w:rPr>
        <w:t xml:space="preserve"> are of the opinion that –</w:t>
      </w:r>
    </w:p>
    <w:p w:rsidR="00164A0E" w:rsidRPr="00991063" w:rsidRDefault="00164A0E" w:rsidP="00164A0E">
      <w:pPr>
        <w:spacing w:after="0" w:line="480" w:lineRule="auto"/>
        <w:ind w:left="720" w:hanging="720"/>
        <w:jc w:val="both"/>
        <w:rPr>
          <w:rFonts w:ascii="Arial" w:eastAsia="Times New Roman" w:hAnsi="Arial" w:cs="Arial"/>
          <w:lang w:val="en-GB" w:eastAsia="en-GB"/>
        </w:rPr>
      </w:pPr>
      <w:r w:rsidRPr="00991063">
        <w:rPr>
          <w:rFonts w:ascii="Arial" w:eastAsia="Times New Roman" w:hAnsi="Arial" w:cs="Arial"/>
          <w:lang w:val="en-GB" w:eastAsia="en-GB"/>
        </w:rPr>
        <w:lastRenderedPageBreak/>
        <w:tab/>
      </w:r>
      <w:r w:rsidRPr="00991063">
        <w:rPr>
          <w:rFonts w:ascii="Arial" w:eastAsia="Times New Roman" w:hAnsi="Arial" w:cs="Arial"/>
          <w:lang w:val="en-GB" w:eastAsia="en-GB"/>
        </w:rPr>
        <w:tab/>
      </w:r>
      <w:r w:rsidRPr="00991063">
        <w:rPr>
          <w:rFonts w:ascii="Arial" w:eastAsia="Times New Roman" w:hAnsi="Arial" w:cs="Arial"/>
          <w:lang w:val="en-GB" w:eastAsia="en-GB"/>
        </w:rPr>
        <w:tab/>
        <w:t>(a)(</w:t>
      </w:r>
      <w:proofErr w:type="spellStart"/>
      <w:r w:rsidRPr="00991063">
        <w:rPr>
          <w:rFonts w:ascii="Arial" w:eastAsia="Times New Roman" w:hAnsi="Arial" w:cs="Arial"/>
          <w:lang w:val="en-GB" w:eastAsia="en-GB"/>
        </w:rPr>
        <w:t>i</w:t>
      </w:r>
      <w:proofErr w:type="spellEnd"/>
      <w:r w:rsidRPr="00991063">
        <w:rPr>
          <w:rFonts w:ascii="Arial" w:eastAsia="Times New Roman" w:hAnsi="Arial" w:cs="Arial"/>
          <w:lang w:val="en-GB" w:eastAsia="en-GB"/>
        </w:rPr>
        <w:t>)</w:t>
      </w:r>
      <w:r w:rsidRPr="00991063">
        <w:rPr>
          <w:rFonts w:ascii="Arial" w:eastAsia="Times New Roman" w:hAnsi="Arial" w:cs="Arial"/>
          <w:lang w:val="en-GB" w:eastAsia="en-GB"/>
        </w:rPr>
        <w:tab/>
      </w:r>
      <w:proofErr w:type="gramStart"/>
      <w:r w:rsidRPr="00991063">
        <w:rPr>
          <w:rFonts w:ascii="Arial" w:eastAsia="Times New Roman" w:hAnsi="Arial" w:cs="Arial"/>
          <w:lang w:val="en-GB" w:eastAsia="en-GB"/>
        </w:rPr>
        <w:t>the</w:t>
      </w:r>
      <w:proofErr w:type="gramEnd"/>
      <w:r w:rsidRPr="00991063">
        <w:rPr>
          <w:rFonts w:ascii="Arial" w:eastAsia="Times New Roman" w:hAnsi="Arial" w:cs="Arial"/>
          <w:lang w:val="en-GB" w:eastAsia="en-GB"/>
        </w:rPr>
        <w:t xml:space="preserve"> appeal would have a reasonable prospect of success;</w:t>
      </w:r>
    </w:p>
    <w:p w:rsidR="00164A0E" w:rsidRPr="00991063" w:rsidRDefault="00164A0E" w:rsidP="00164A0E">
      <w:pPr>
        <w:spacing w:after="0" w:line="480" w:lineRule="auto"/>
        <w:ind w:left="720" w:hanging="720"/>
        <w:jc w:val="both"/>
        <w:rPr>
          <w:rFonts w:ascii="Arial" w:eastAsia="Times New Roman" w:hAnsi="Arial" w:cs="Arial"/>
          <w:lang w:val="en-GB" w:eastAsia="en-GB"/>
        </w:rPr>
      </w:pPr>
      <w:r w:rsidRPr="00991063">
        <w:rPr>
          <w:rFonts w:ascii="Arial" w:eastAsia="Times New Roman" w:hAnsi="Arial" w:cs="Arial"/>
          <w:lang w:val="en-GB" w:eastAsia="en-GB"/>
        </w:rPr>
        <w:tab/>
      </w:r>
      <w:r w:rsidRPr="00991063">
        <w:rPr>
          <w:rFonts w:ascii="Arial" w:eastAsia="Times New Roman" w:hAnsi="Arial" w:cs="Arial"/>
          <w:lang w:val="en-GB" w:eastAsia="en-GB"/>
        </w:rPr>
        <w:tab/>
      </w:r>
      <w:r w:rsidRPr="00991063">
        <w:rPr>
          <w:rFonts w:ascii="Arial" w:eastAsia="Times New Roman" w:hAnsi="Arial" w:cs="Arial"/>
          <w:lang w:val="en-GB" w:eastAsia="en-GB"/>
        </w:rPr>
        <w:tab/>
        <w:t xml:space="preserve">     (ii)</w:t>
      </w:r>
      <w:r w:rsidRPr="00991063">
        <w:rPr>
          <w:rFonts w:ascii="Arial" w:eastAsia="Times New Roman" w:hAnsi="Arial" w:cs="Arial"/>
          <w:lang w:val="en-GB" w:eastAsia="en-GB"/>
        </w:rPr>
        <w:tab/>
      </w:r>
      <w:proofErr w:type="gramStart"/>
      <w:r w:rsidRPr="00991063">
        <w:rPr>
          <w:rFonts w:ascii="Arial" w:eastAsia="Times New Roman" w:hAnsi="Arial" w:cs="Arial"/>
          <w:lang w:val="en-GB" w:eastAsia="en-GB"/>
        </w:rPr>
        <w:t>there</w:t>
      </w:r>
      <w:proofErr w:type="gramEnd"/>
      <w:r w:rsidRPr="00991063">
        <w:rPr>
          <w:rFonts w:ascii="Arial" w:eastAsia="Times New Roman" w:hAnsi="Arial" w:cs="Arial"/>
          <w:lang w:val="en-GB" w:eastAsia="en-GB"/>
        </w:rPr>
        <w:t xml:space="preserve"> is a compelling reason why the appeal should be</w:t>
      </w:r>
    </w:p>
    <w:p w:rsidR="00164A0E" w:rsidRPr="00991063" w:rsidRDefault="00164A0E" w:rsidP="00164A0E">
      <w:pPr>
        <w:spacing w:after="0" w:line="480" w:lineRule="auto"/>
        <w:ind w:left="720" w:hanging="720"/>
        <w:jc w:val="both"/>
        <w:rPr>
          <w:rFonts w:ascii="Arial" w:eastAsia="Times New Roman" w:hAnsi="Arial" w:cs="Arial"/>
          <w:lang w:val="en-GB" w:eastAsia="en-GB"/>
        </w:rPr>
      </w:pPr>
      <w:r w:rsidRPr="00991063">
        <w:rPr>
          <w:rFonts w:ascii="Arial" w:eastAsia="Times New Roman" w:hAnsi="Arial" w:cs="Arial"/>
          <w:lang w:val="en-GB" w:eastAsia="en-GB"/>
        </w:rPr>
        <w:t xml:space="preserve">                                           </w:t>
      </w:r>
      <w:proofErr w:type="gramStart"/>
      <w:r w:rsidRPr="00991063">
        <w:rPr>
          <w:rFonts w:ascii="Arial" w:eastAsia="Times New Roman" w:hAnsi="Arial" w:cs="Arial"/>
          <w:lang w:val="en-GB" w:eastAsia="en-GB"/>
        </w:rPr>
        <w:t>heard</w:t>
      </w:r>
      <w:proofErr w:type="gramEnd"/>
      <w:r w:rsidRPr="00991063">
        <w:rPr>
          <w:rFonts w:ascii="Arial" w:eastAsia="Times New Roman" w:hAnsi="Arial" w:cs="Arial"/>
          <w:lang w:val="en-GB" w:eastAsia="en-GB"/>
        </w:rPr>
        <w:t xml:space="preserve"> including conflicting judgments on the matter under</w:t>
      </w:r>
    </w:p>
    <w:p w:rsidR="00164A0E" w:rsidRPr="00991063" w:rsidRDefault="00164A0E" w:rsidP="00164A0E">
      <w:pPr>
        <w:spacing w:after="0" w:line="480" w:lineRule="auto"/>
        <w:ind w:left="720" w:hanging="720"/>
        <w:jc w:val="both"/>
        <w:rPr>
          <w:rFonts w:ascii="Arial" w:eastAsia="Times New Roman" w:hAnsi="Arial" w:cs="Arial"/>
          <w:lang w:val="en-GB" w:eastAsia="en-GB"/>
        </w:rPr>
      </w:pPr>
      <w:r w:rsidRPr="00991063">
        <w:rPr>
          <w:rFonts w:ascii="Arial" w:eastAsia="Times New Roman" w:hAnsi="Arial" w:cs="Arial"/>
          <w:lang w:val="en-GB" w:eastAsia="en-GB"/>
        </w:rPr>
        <w:t xml:space="preserve">                                           </w:t>
      </w:r>
      <w:proofErr w:type="gramStart"/>
      <w:r w:rsidRPr="00991063">
        <w:rPr>
          <w:rFonts w:ascii="Arial" w:eastAsia="Times New Roman" w:hAnsi="Arial" w:cs="Arial"/>
          <w:lang w:val="en-GB" w:eastAsia="en-GB"/>
        </w:rPr>
        <w:t>consideration</w:t>
      </w:r>
      <w:proofErr w:type="gramEnd"/>
      <w:r w:rsidRPr="00991063">
        <w:rPr>
          <w:rFonts w:ascii="Arial" w:eastAsia="Times New Roman" w:hAnsi="Arial" w:cs="Arial"/>
          <w:lang w:val="en-GB" w:eastAsia="en-GB"/>
        </w:rPr>
        <w:t>.”</w:t>
      </w:r>
    </w:p>
    <w:p w:rsidR="00164A0E" w:rsidRDefault="00164A0E" w:rsidP="00164A0E">
      <w:pPr>
        <w:spacing w:line="480" w:lineRule="auto"/>
        <w:ind w:left="567" w:hanging="567"/>
        <w:jc w:val="both"/>
        <w:rPr>
          <w:rFonts w:ascii="Arial" w:hAnsi="Arial" w:cs="Arial"/>
          <w:sz w:val="24"/>
          <w:szCs w:val="24"/>
        </w:rPr>
      </w:pPr>
      <w:r w:rsidRPr="00EA651C">
        <w:rPr>
          <w:rFonts w:ascii="Arial" w:hAnsi="Arial" w:cs="Arial"/>
          <w:sz w:val="24"/>
          <w:szCs w:val="24"/>
        </w:rPr>
        <w:tab/>
      </w:r>
    </w:p>
    <w:p w:rsidR="00164A0E" w:rsidRDefault="00164A0E" w:rsidP="00164A0E">
      <w:pPr>
        <w:spacing w:line="480" w:lineRule="auto"/>
        <w:ind w:left="567" w:hanging="567"/>
        <w:jc w:val="both"/>
        <w:rPr>
          <w:rFonts w:ascii="Arial" w:hAnsi="Arial" w:cs="Arial"/>
          <w:sz w:val="24"/>
          <w:szCs w:val="24"/>
        </w:rPr>
      </w:pPr>
      <w:r w:rsidRPr="00EA651C">
        <w:rPr>
          <w:rFonts w:ascii="Arial" w:hAnsi="Arial" w:cs="Arial"/>
          <w:sz w:val="24"/>
          <w:szCs w:val="24"/>
        </w:rPr>
        <w:t>[5]</w:t>
      </w:r>
      <w:r w:rsidRPr="00EA651C">
        <w:rPr>
          <w:rFonts w:ascii="Arial" w:hAnsi="Arial" w:cs="Arial"/>
          <w:sz w:val="24"/>
          <w:szCs w:val="24"/>
        </w:rPr>
        <w:tab/>
      </w:r>
      <w:r>
        <w:rPr>
          <w:rFonts w:ascii="Arial" w:hAnsi="Arial" w:cs="Arial"/>
          <w:sz w:val="24"/>
          <w:szCs w:val="24"/>
        </w:rPr>
        <w:t>The effect</w:t>
      </w:r>
      <w:r w:rsidRPr="00EA651C">
        <w:rPr>
          <w:rFonts w:ascii="Arial" w:hAnsi="Arial" w:cs="Arial"/>
          <w:sz w:val="24"/>
          <w:szCs w:val="24"/>
        </w:rPr>
        <w:t xml:space="preserve"> of the section is that the applicant must now show in his application that the appeal would have a reasonable prospect of success</w:t>
      </w:r>
      <w:r>
        <w:rPr>
          <w:rFonts w:ascii="Arial" w:hAnsi="Arial" w:cs="Arial"/>
          <w:sz w:val="24"/>
          <w:szCs w:val="24"/>
        </w:rPr>
        <w:t>, unlike before the A</w:t>
      </w:r>
      <w:r w:rsidRPr="00EA651C">
        <w:rPr>
          <w:rFonts w:ascii="Arial" w:hAnsi="Arial" w:cs="Arial"/>
          <w:sz w:val="24"/>
          <w:szCs w:val="24"/>
        </w:rPr>
        <w:t>ct was passed when the threshold was much lower.</w:t>
      </w:r>
      <w:r w:rsidRPr="00EA651C">
        <w:rPr>
          <w:rFonts w:ascii="Arial" w:hAnsi="Arial" w:cs="Arial"/>
          <w:sz w:val="24"/>
          <w:szCs w:val="24"/>
        </w:rPr>
        <w:tab/>
      </w:r>
    </w:p>
    <w:p w:rsidR="00164A0E" w:rsidRDefault="00164A0E" w:rsidP="00164A0E">
      <w:pPr>
        <w:spacing w:line="480" w:lineRule="auto"/>
        <w:ind w:left="567" w:hanging="567"/>
        <w:jc w:val="both"/>
        <w:rPr>
          <w:rFonts w:ascii="Arial" w:hAnsi="Arial" w:cs="Arial"/>
          <w:sz w:val="24"/>
          <w:szCs w:val="24"/>
        </w:rPr>
      </w:pPr>
      <w:r w:rsidRPr="00EA651C">
        <w:rPr>
          <w:rFonts w:ascii="Arial" w:hAnsi="Arial" w:cs="Arial"/>
          <w:sz w:val="24"/>
          <w:szCs w:val="24"/>
        </w:rPr>
        <w:t>[6]</w:t>
      </w:r>
      <w:r w:rsidRPr="00EA651C">
        <w:rPr>
          <w:rFonts w:ascii="Arial" w:hAnsi="Arial" w:cs="Arial"/>
          <w:sz w:val="24"/>
          <w:szCs w:val="24"/>
        </w:rPr>
        <w:tab/>
        <w:t>More importantly</w:t>
      </w:r>
      <w:r>
        <w:rPr>
          <w:rFonts w:ascii="Arial" w:hAnsi="Arial" w:cs="Arial"/>
          <w:sz w:val="24"/>
          <w:szCs w:val="24"/>
        </w:rPr>
        <w:t>,</w:t>
      </w:r>
      <w:r w:rsidRPr="00EA651C">
        <w:rPr>
          <w:rFonts w:ascii="Arial" w:hAnsi="Arial" w:cs="Arial"/>
          <w:sz w:val="24"/>
          <w:szCs w:val="24"/>
        </w:rPr>
        <w:t xml:space="preserve"> the approach is now developed as a second threshold to be considered if the provisions of section 17(1</w:t>
      </w:r>
      <w:proofErr w:type="gramStart"/>
      <w:r w:rsidRPr="00EA651C">
        <w:rPr>
          <w:rFonts w:ascii="Arial" w:hAnsi="Arial" w:cs="Arial"/>
          <w:sz w:val="24"/>
          <w:szCs w:val="24"/>
        </w:rPr>
        <w:t>)(</w:t>
      </w:r>
      <w:proofErr w:type="gramEnd"/>
      <w:r w:rsidRPr="00EA651C">
        <w:rPr>
          <w:rFonts w:ascii="Arial" w:hAnsi="Arial" w:cs="Arial"/>
          <w:sz w:val="24"/>
          <w:szCs w:val="24"/>
        </w:rPr>
        <w:t>a)</w:t>
      </w:r>
      <w:r>
        <w:rPr>
          <w:rFonts w:ascii="Arial" w:hAnsi="Arial" w:cs="Arial"/>
          <w:sz w:val="24"/>
          <w:szCs w:val="24"/>
        </w:rPr>
        <w:t xml:space="preserve"> do not</w:t>
      </w:r>
      <w:r w:rsidRPr="00EA651C">
        <w:rPr>
          <w:rFonts w:ascii="Arial" w:hAnsi="Arial" w:cs="Arial"/>
          <w:sz w:val="24"/>
          <w:szCs w:val="24"/>
        </w:rPr>
        <w:t xml:space="preserve"> find application</w:t>
      </w:r>
      <w:r>
        <w:rPr>
          <w:rFonts w:ascii="Arial" w:hAnsi="Arial" w:cs="Arial"/>
          <w:sz w:val="24"/>
          <w:szCs w:val="24"/>
        </w:rPr>
        <w:t>. T</w:t>
      </w:r>
      <w:r w:rsidRPr="00EA651C">
        <w:rPr>
          <w:rFonts w:ascii="Arial" w:hAnsi="Arial" w:cs="Arial"/>
          <w:sz w:val="24"/>
          <w:szCs w:val="24"/>
        </w:rPr>
        <w:t>he court must now</w:t>
      </w:r>
      <w:r>
        <w:rPr>
          <w:rFonts w:ascii="Arial" w:hAnsi="Arial" w:cs="Arial"/>
          <w:sz w:val="24"/>
          <w:szCs w:val="24"/>
        </w:rPr>
        <w:t>,</w:t>
      </w:r>
      <w:r w:rsidRPr="00EA651C">
        <w:rPr>
          <w:rFonts w:ascii="Arial" w:hAnsi="Arial" w:cs="Arial"/>
          <w:sz w:val="24"/>
          <w:szCs w:val="24"/>
        </w:rPr>
        <w:t xml:space="preserve"> even if it finds that there is no prospect that the appeal would have a reasonable prospect of success</w:t>
      </w:r>
      <w:r>
        <w:rPr>
          <w:rFonts w:ascii="Arial" w:hAnsi="Arial" w:cs="Arial"/>
          <w:sz w:val="24"/>
          <w:szCs w:val="24"/>
        </w:rPr>
        <w:t>,</w:t>
      </w:r>
      <w:r w:rsidRPr="00EA651C">
        <w:rPr>
          <w:rFonts w:ascii="Arial" w:hAnsi="Arial" w:cs="Arial"/>
          <w:sz w:val="24"/>
          <w:szCs w:val="24"/>
        </w:rPr>
        <w:t xml:space="preserve"> consider whether it is in th</w:t>
      </w:r>
      <w:r>
        <w:rPr>
          <w:rFonts w:ascii="Arial" w:hAnsi="Arial" w:cs="Arial"/>
          <w:sz w:val="24"/>
          <w:szCs w:val="24"/>
        </w:rPr>
        <w:t>e interests of j</w:t>
      </w:r>
      <w:r w:rsidRPr="00EA651C">
        <w:rPr>
          <w:rFonts w:ascii="Arial" w:hAnsi="Arial" w:cs="Arial"/>
          <w:sz w:val="24"/>
          <w:szCs w:val="24"/>
        </w:rPr>
        <w:t xml:space="preserve">ustice that </w:t>
      </w:r>
      <w:r>
        <w:rPr>
          <w:rFonts w:ascii="Arial" w:hAnsi="Arial" w:cs="Arial"/>
          <w:sz w:val="24"/>
          <w:szCs w:val="24"/>
        </w:rPr>
        <w:t>the appeal should be heard.</w:t>
      </w:r>
    </w:p>
    <w:p w:rsidR="00164A0E" w:rsidRDefault="00164A0E" w:rsidP="00164A0E">
      <w:pPr>
        <w:spacing w:line="480" w:lineRule="auto"/>
        <w:ind w:left="567" w:hanging="567"/>
        <w:jc w:val="both"/>
        <w:rPr>
          <w:rFonts w:ascii="Arial" w:hAnsi="Arial" w:cs="Arial"/>
          <w:sz w:val="24"/>
          <w:szCs w:val="24"/>
        </w:rPr>
      </w:pPr>
      <w:r w:rsidRPr="00EA651C">
        <w:rPr>
          <w:rFonts w:ascii="Arial" w:hAnsi="Arial" w:cs="Arial"/>
          <w:sz w:val="24"/>
          <w:szCs w:val="24"/>
        </w:rPr>
        <w:t>[7]</w:t>
      </w:r>
      <w:r w:rsidRPr="00EA651C">
        <w:rPr>
          <w:rFonts w:ascii="Arial" w:hAnsi="Arial" w:cs="Arial"/>
          <w:sz w:val="24"/>
          <w:szCs w:val="24"/>
        </w:rPr>
        <w:tab/>
      </w:r>
      <w:r>
        <w:rPr>
          <w:rFonts w:ascii="Arial" w:hAnsi="Arial" w:cs="Arial"/>
          <w:sz w:val="24"/>
          <w:szCs w:val="24"/>
        </w:rPr>
        <w:t xml:space="preserve">In the instant </w:t>
      </w:r>
      <w:r w:rsidRPr="00EA651C">
        <w:rPr>
          <w:rFonts w:ascii="Arial" w:hAnsi="Arial" w:cs="Arial"/>
          <w:sz w:val="24"/>
          <w:szCs w:val="24"/>
        </w:rPr>
        <w:t>case</w:t>
      </w:r>
      <w:r>
        <w:rPr>
          <w:rFonts w:ascii="Arial" w:hAnsi="Arial" w:cs="Arial"/>
          <w:sz w:val="24"/>
          <w:szCs w:val="24"/>
        </w:rPr>
        <w:t>,</w:t>
      </w:r>
      <w:r w:rsidRPr="00EA651C">
        <w:rPr>
          <w:rFonts w:ascii="Arial" w:hAnsi="Arial" w:cs="Arial"/>
          <w:sz w:val="24"/>
          <w:szCs w:val="24"/>
        </w:rPr>
        <w:t xml:space="preserve"> the controversy was whether or not there was a full disclosure of the assets by the directors of </w:t>
      </w:r>
      <w:r>
        <w:rPr>
          <w:rFonts w:ascii="Arial" w:hAnsi="Arial" w:cs="Arial"/>
          <w:sz w:val="24"/>
          <w:szCs w:val="24"/>
        </w:rPr>
        <w:t>the respondents to enable the trustees</w:t>
      </w:r>
      <w:r w:rsidRPr="00EA651C">
        <w:rPr>
          <w:rFonts w:ascii="Arial" w:hAnsi="Arial" w:cs="Arial"/>
          <w:sz w:val="24"/>
          <w:szCs w:val="24"/>
        </w:rPr>
        <w:t xml:space="preserve"> to make a determination of the available resources </w:t>
      </w:r>
      <w:r>
        <w:rPr>
          <w:rFonts w:ascii="Arial" w:hAnsi="Arial" w:cs="Arial"/>
          <w:sz w:val="24"/>
          <w:szCs w:val="24"/>
        </w:rPr>
        <w:t xml:space="preserve">out of </w:t>
      </w:r>
      <w:r w:rsidRPr="00EA651C">
        <w:rPr>
          <w:rFonts w:ascii="Arial" w:hAnsi="Arial" w:cs="Arial"/>
          <w:sz w:val="24"/>
          <w:szCs w:val="24"/>
        </w:rPr>
        <w:t>which lega</w:t>
      </w:r>
      <w:r>
        <w:rPr>
          <w:rFonts w:ascii="Arial" w:hAnsi="Arial" w:cs="Arial"/>
          <w:sz w:val="24"/>
          <w:szCs w:val="24"/>
        </w:rPr>
        <w:t>l fees could be paid. The respondents</w:t>
      </w:r>
      <w:r w:rsidRPr="00EA651C">
        <w:rPr>
          <w:rFonts w:ascii="Arial" w:hAnsi="Arial" w:cs="Arial"/>
          <w:sz w:val="24"/>
          <w:szCs w:val="24"/>
        </w:rPr>
        <w:t xml:space="preserve"> submitted that the disclosure was fully made whilst the applicant </w:t>
      </w:r>
      <w:r>
        <w:rPr>
          <w:rFonts w:ascii="Arial" w:hAnsi="Arial" w:cs="Arial"/>
          <w:sz w:val="24"/>
          <w:szCs w:val="24"/>
        </w:rPr>
        <w:t>contended that it was not. Judgment was then granted</w:t>
      </w:r>
      <w:r w:rsidRPr="00EA651C">
        <w:rPr>
          <w:rFonts w:ascii="Arial" w:hAnsi="Arial" w:cs="Arial"/>
          <w:sz w:val="24"/>
          <w:szCs w:val="24"/>
        </w:rPr>
        <w:t xml:space="preserve"> in </w:t>
      </w:r>
      <w:proofErr w:type="spellStart"/>
      <w:r w:rsidRPr="00EA651C">
        <w:rPr>
          <w:rFonts w:ascii="Arial" w:hAnsi="Arial" w:cs="Arial"/>
          <w:sz w:val="24"/>
          <w:szCs w:val="24"/>
        </w:rPr>
        <w:t>favour</w:t>
      </w:r>
      <w:proofErr w:type="spellEnd"/>
      <w:r w:rsidRPr="00EA651C">
        <w:rPr>
          <w:rFonts w:ascii="Arial" w:hAnsi="Arial" w:cs="Arial"/>
          <w:sz w:val="24"/>
          <w:szCs w:val="24"/>
        </w:rPr>
        <w:t xml:space="preserve"> of the respondents.</w:t>
      </w:r>
      <w:r w:rsidRPr="00EA651C">
        <w:rPr>
          <w:rFonts w:ascii="Arial" w:hAnsi="Arial" w:cs="Arial"/>
          <w:sz w:val="24"/>
          <w:szCs w:val="24"/>
        </w:rPr>
        <w:tab/>
      </w:r>
    </w:p>
    <w:p w:rsidR="00164A0E" w:rsidRDefault="00164A0E" w:rsidP="00164A0E">
      <w:pPr>
        <w:spacing w:line="480" w:lineRule="auto"/>
        <w:ind w:left="567" w:hanging="567"/>
        <w:jc w:val="both"/>
        <w:rPr>
          <w:rFonts w:ascii="Arial" w:hAnsi="Arial" w:cs="Arial"/>
          <w:sz w:val="24"/>
          <w:szCs w:val="24"/>
        </w:rPr>
      </w:pPr>
      <w:r w:rsidRPr="00EA651C">
        <w:rPr>
          <w:rFonts w:ascii="Arial" w:hAnsi="Arial" w:cs="Arial"/>
          <w:sz w:val="24"/>
          <w:szCs w:val="24"/>
        </w:rPr>
        <w:t>[8]</w:t>
      </w:r>
      <w:r w:rsidRPr="00EA651C">
        <w:rPr>
          <w:rFonts w:ascii="Arial" w:hAnsi="Arial" w:cs="Arial"/>
          <w:sz w:val="24"/>
          <w:szCs w:val="24"/>
        </w:rPr>
        <w:tab/>
        <w:t>Having considered the applicati</w:t>
      </w:r>
      <w:r>
        <w:rPr>
          <w:rFonts w:ascii="Arial" w:hAnsi="Arial" w:cs="Arial"/>
          <w:sz w:val="24"/>
          <w:szCs w:val="24"/>
        </w:rPr>
        <w:t>on for leave to appeal the judg</w:t>
      </w:r>
      <w:r w:rsidRPr="00EA651C">
        <w:rPr>
          <w:rFonts w:ascii="Arial" w:hAnsi="Arial" w:cs="Arial"/>
          <w:sz w:val="24"/>
          <w:szCs w:val="24"/>
        </w:rPr>
        <w:t>ment and reg</w:t>
      </w:r>
      <w:r>
        <w:rPr>
          <w:rFonts w:ascii="Arial" w:hAnsi="Arial" w:cs="Arial"/>
          <w:sz w:val="24"/>
          <w:szCs w:val="24"/>
        </w:rPr>
        <w:t>ard being had to the grounds there</w:t>
      </w:r>
      <w:r w:rsidRPr="00EA651C">
        <w:rPr>
          <w:rFonts w:ascii="Arial" w:hAnsi="Arial" w:cs="Arial"/>
          <w:sz w:val="24"/>
          <w:szCs w:val="24"/>
        </w:rPr>
        <w:t>in advanced</w:t>
      </w:r>
      <w:r>
        <w:rPr>
          <w:rFonts w:ascii="Arial" w:hAnsi="Arial" w:cs="Arial"/>
          <w:sz w:val="24"/>
          <w:szCs w:val="24"/>
        </w:rPr>
        <w:t>,</w:t>
      </w:r>
      <w:r w:rsidRPr="00EA651C">
        <w:rPr>
          <w:rFonts w:ascii="Arial" w:hAnsi="Arial" w:cs="Arial"/>
          <w:sz w:val="24"/>
          <w:szCs w:val="24"/>
        </w:rPr>
        <w:t xml:space="preserve"> I was persuaded that the appeal would have a reasonable prospect of success.</w:t>
      </w:r>
      <w:r w:rsidRPr="00EA651C">
        <w:rPr>
          <w:rFonts w:ascii="Arial" w:hAnsi="Arial" w:cs="Arial"/>
          <w:sz w:val="24"/>
          <w:szCs w:val="24"/>
        </w:rPr>
        <w:tab/>
      </w:r>
    </w:p>
    <w:p w:rsidR="00164A0E" w:rsidRPr="00E34EF7" w:rsidRDefault="00164A0E" w:rsidP="00E34EF7">
      <w:pPr>
        <w:spacing w:line="480" w:lineRule="auto"/>
        <w:ind w:left="567" w:hanging="567"/>
        <w:jc w:val="both"/>
        <w:rPr>
          <w:rFonts w:ascii="Arial" w:hAnsi="Arial" w:cs="Arial"/>
          <w:sz w:val="24"/>
          <w:szCs w:val="24"/>
        </w:rPr>
      </w:pPr>
      <w:r w:rsidRPr="00EA651C">
        <w:rPr>
          <w:rFonts w:ascii="Arial" w:hAnsi="Arial" w:cs="Arial"/>
          <w:sz w:val="24"/>
          <w:szCs w:val="24"/>
        </w:rPr>
        <w:lastRenderedPageBreak/>
        <w:t>[9]</w:t>
      </w:r>
      <w:r w:rsidRPr="00EA651C">
        <w:rPr>
          <w:rFonts w:ascii="Arial" w:hAnsi="Arial" w:cs="Arial"/>
          <w:sz w:val="24"/>
          <w:szCs w:val="24"/>
        </w:rPr>
        <w:tab/>
        <w:t>Accordingly I stand by the order granted. </w:t>
      </w:r>
      <w:bookmarkStart w:id="0" w:name="_GoBack"/>
      <w:bookmarkEnd w:id="0"/>
    </w:p>
    <w:p w:rsidR="00164A0E" w:rsidRPr="00810C00" w:rsidRDefault="00164A0E" w:rsidP="00164A0E">
      <w:pPr>
        <w:widowControl w:val="0"/>
        <w:autoSpaceDE w:val="0"/>
        <w:autoSpaceDN w:val="0"/>
        <w:spacing w:before="9" w:after="0" w:line="240" w:lineRule="auto"/>
        <w:jc w:val="both"/>
        <w:rPr>
          <w:rFonts w:ascii="Arial" w:eastAsia="Arial" w:hAnsi="Arial" w:cs="Arial"/>
          <w:color w:val="000000" w:themeColor="text1"/>
          <w:sz w:val="29"/>
          <w:szCs w:val="24"/>
        </w:rPr>
      </w:pPr>
      <w:r w:rsidRPr="00810C00">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65CEC8E9" wp14:editId="48FE777F">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7A74AD"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164A0E" w:rsidRPr="00810C00" w:rsidRDefault="00164A0E" w:rsidP="00164A0E">
      <w:pPr>
        <w:widowControl w:val="0"/>
        <w:autoSpaceDE w:val="0"/>
        <w:autoSpaceDN w:val="0"/>
        <w:spacing w:before="87" w:after="0" w:line="240" w:lineRule="auto"/>
        <w:jc w:val="both"/>
        <w:rPr>
          <w:rFonts w:ascii="Arial" w:eastAsia="Arial" w:hAnsi="Arial" w:cs="Arial"/>
          <w:b/>
          <w:color w:val="000000" w:themeColor="text1"/>
          <w:sz w:val="24"/>
        </w:rPr>
      </w:pPr>
      <w:r w:rsidRPr="00810C00">
        <w:rPr>
          <w:rFonts w:ascii="Arial" w:eastAsia="Arial" w:hAnsi="Arial" w:cs="Arial"/>
          <w:b/>
          <w:color w:val="000000" w:themeColor="text1"/>
          <w:sz w:val="24"/>
        </w:rPr>
        <w:t xml:space="preserve">   </w:t>
      </w:r>
      <w:r>
        <w:rPr>
          <w:rFonts w:ascii="Arial" w:eastAsia="Arial" w:hAnsi="Arial" w:cs="Arial"/>
          <w:b/>
          <w:color w:val="000000" w:themeColor="text1"/>
          <w:sz w:val="24"/>
        </w:rPr>
        <w:t xml:space="preserve">  </w:t>
      </w:r>
      <w:r w:rsidRPr="00810C00">
        <w:rPr>
          <w:rFonts w:ascii="Arial" w:eastAsia="Arial" w:hAnsi="Arial" w:cs="Arial"/>
          <w:b/>
          <w:color w:val="000000" w:themeColor="text1"/>
          <w:sz w:val="24"/>
        </w:rPr>
        <w:t>ML SENYATSI</w:t>
      </w:r>
    </w:p>
    <w:p w:rsidR="00164A0E" w:rsidRPr="00810C00" w:rsidRDefault="00164A0E" w:rsidP="00164A0E">
      <w:pPr>
        <w:widowControl w:val="0"/>
        <w:autoSpaceDE w:val="0"/>
        <w:autoSpaceDN w:val="0"/>
        <w:spacing w:before="84" w:after="0" w:line="240" w:lineRule="auto"/>
        <w:jc w:val="both"/>
        <w:rPr>
          <w:rFonts w:ascii="Arial" w:eastAsia="Arial" w:hAnsi="Arial" w:cs="Arial"/>
          <w:b/>
          <w:color w:val="000000" w:themeColor="text1"/>
          <w:spacing w:val="-2"/>
          <w:sz w:val="24"/>
        </w:rPr>
      </w:pPr>
      <w:r>
        <w:rPr>
          <w:rFonts w:ascii="Arial" w:eastAsia="Arial" w:hAnsi="Arial" w:cs="Arial"/>
          <w:b/>
          <w:color w:val="000000" w:themeColor="text1"/>
          <w:sz w:val="24"/>
        </w:rPr>
        <w:t xml:space="preserve">    </w:t>
      </w:r>
      <w:r w:rsidRPr="00810C00">
        <w:rPr>
          <w:rFonts w:ascii="Arial" w:eastAsia="Arial" w:hAnsi="Arial" w:cs="Arial"/>
          <w:b/>
          <w:color w:val="000000" w:themeColor="text1"/>
          <w:sz w:val="24"/>
        </w:rPr>
        <w:t>JUDGE</w:t>
      </w:r>
      <w:r w:rsidRPr="00810C00">
        <w:rPr>
          <w:rFonts w:ascii="Arial" w:eastAsia="Arial" w:hAnsi="Arial" w:cs="Arial"/>
          <w:b/>
          <w:color w:val="000000" w:themeColor="text1"/>
          <w:spacing w:val="-3"/>
          <w:sz w:val="24"/>
        </w:rPr>
        <w:t xml:space="preserve"> </w:t>
      </w:r>
      <w:r w:rsidRPr="00810C00">
        <w:rPr>
          <w:rFonts w:ascii="Arial" w:eastAsia="Arial" w:hAnsi="Arial" w:cs="Arial"/>
          <w:b/>
          <w:color w:val="000000" w:themeColor="text1"/>
          <w:sz w:val="24"/>
        </w:rPr>
        <w:t>OF</w:t>
      </w:r>
      <w:r w:rsidRPr="00810C00">
        <w:rPr>
          <w:rFonts w:ascii="Arial" w:eastAsia="Arial" w:hAnsi="Arial" w:cs="Arial"/>
          <w:b/>
          <w:color w:val="000000" w:themeColor="text1"/>
          <w:spacing w:val="-1"/>
          <w:sz w:val="24"/>
        </w:rPr>
        <w:t xml:space="preserve"> </w:t>
      </w:r>
      <w:r w:rsidRPr="00810C00">
        <w:rPr>
          <w:rFonts w:ascii="Arial" w:eastAsia="Arial" w:hAnsi="Arial" w:cs="Arial"/>
          <w:b/>
          <w:color w:val="000000" w:themeColor="text1"/>
          <w:sz w:val="24"/>
        </w:rPr>
        <w:t>THE</w:t>
      </w:r>
      <w:r w:rsidRPr="00810C00">
        <w:rPr>
          <w:rFonts w:ascii="Arial" w:eastAsia="Arial" w:hAnsi="Arial" w:cs="Arial"/>
          <w:b/>
          <w:color w:val="000000" w:themeColor="text1"/>
          <w:spacing w:val="-13"/>
          <w:sz w:val="24"/>
        </w:rPr>
        <w:t xml:space="preserve"> </w:t>
      </w:r>
      <w:r w:rsidRPr="00810C00">
        <w:rPr>
          <w:rFonts w:ascii="Arial" w:eastAsia="Arial" w:hAnsi="Arial" w:cs="Arial"/>
          <w:b/>
          <w:color w:val="000000" w:themeColor="text1"/>
          <w:sz w:val="24"/>
        </w:rPr>
        <w:t>HIGH</w:t>
      </w:r>
      <w:r w:rsidRPr="00810C00">
        <w:rPr>
          <w:rFonts w:ascii="Arial" w:eastAsia="Arial" w:hAnsi="Arial" w:cs="Arial"/>
          <w:b/>
          <w:color w:val="000000" w:themeColor="text1"/>
          <w:spacing w:val="-4"/>
          <w:sz w:val="24"/>
        </w:rPr>
        <w:t xml:space="preserve"> </w:t>
      </w:r>
      <w:r w:rsidRPr="00810C00">
        <w:rPr>
          <w:rFonts w:ascii="Arial" w:eastAsia="Arial" w:hAnsi="Arial" w:cs="Arial"/>
          <w:b/>
          <w:color w:val="000000" w:themeColor="text1"/>
          <w:sz w:val="24"/>
        </w:rPr>
        <w:t>COURT</w:t>
      </w:r>
      <w:r w:rsidRPr="00810C00">
        <w:rPr>
          <w:rFonts w:ascii="Arial" w:eastAsia="Arial" w:hAnsi="Arial" w:cs="Arial"/>
          <w:b/>
          <w:color w:val="000000" w:themeColor="text1"/>
          <w:spacing w:val="-1"/>
          <w:sz w:val="24"/>
        </w:rPr>
        <w:t xml:space="preserve"> </w:t>
      </w:r>
      <w:r w:rsidRPr="00810C00">
        <w:rPr>
          <w:rFonts w:ascii="Arial" w:eastAsia="Arial" w:hAnsi="Arial" w:cs="Arial"/>
          <w:b/>
          <w:color w:val="000000" w:themeColor="text1"/>
          <w:sz w:val="24"/>
        </w:rPr>
        <w:t>OF</w:t>
      </w:r>
      <w:r w:rsidRPr="00810C00">
        <w:rPr>
          <w:rFonts w:ascii="Arial" w:eastAsia="Arial" w:hAnsi="Arial" w:cs="Arial"/>
          <w:b/>
          <w:color w:val="000000" w:themeColor="text1"/>
          <w:spacing w:val="-2"/>
          <w:sz w:val="24"/>
        </w:rPr>
        <w:t xml:space="preserve"> </w:t>
      </w:r>
      <w:r w:rsidRPr="00810C00">
        <w:rPr>
          <w:rFonts w:ascii="Arial" w:eastAsia="Arial" w:hAnsi="Arial" w:cs="Arial"/>
          <w:b/>
          <w:color w:val="000000" w:themeColor="text1"/>
          <w:sz w:val="24"/>
        </w:rPr>
        <w:t>SOUTH</w:t>
      </w:r>
      <w:r w:rsidRPr="00810C00">
        <w:rPr>
          <w:rFonts w:ascii="Arial" w:eastAsia="Arial" w:hAnsi="Arial" w:cs="Arial"/>
          <w:b/>
          <w:color w:val="000000" w:themeColor="text1"/>
          <w:spacing w:val="-14"/>
          <w:sz w:val="24"/>
        </w:rPr>
        <w:t xml:space="preserve"> </w:t>
      </w:r>
      <w:r w:rsidRPr="00810C00">
        <w:rPr>
          <w:rFonts w:ascii="Arial" w:eastAsia="Arial" w:hAnsi="Arial" w:cs="Arial"/>
          <w:b/>
          <w:color w:val="000000" w:themeColor="text1"/>
          <w:spacing w:val="-2"/>
          <w:sz w:val="24"/>
        </w:rPr>
        <w:t>AFRICA</w:t>
      </w:r>
    </w:p>
    <w:p w:rsidR="00164A0E" w:rsidRDefault="00164A0E" w:rsidP="00164A0E">
      <w:pPr>
        <w:suppressAutoHyphens/>
        <w:spacing w:before="120" w:after="120" w:line="240" w:lineRule="exact"/>
        <w:ind w:left="720" w:hanging="720"/>
        <w:jc w:val="both"/>
        <w:rPr>
          <w:rFonts w:ascii="Arial" w:eastAsia="Arial" w:hAnsi="Arial" w:cs="Arial"/>
          <w:b/>
          <w:color w:val="000000" w:themeColor="text1"/>
          <w:spacing w:val="-2"/>
          <w:sz w:val="24"/>
        </w:rPr>
      </w:pPr>
      <w:r w:rsidRPr="00810C00">
        <w:rPr>
          <w:rFonts w:ascii="Arial" w:eastAsia="Arial" w:hAnsi="Arial" w:cs="Arial"/>
          <w:b/>
          <w:color w:val="000000" w:themeColor="text1"/>
          <w:spacing w:val="-2"/>
          <w:sz w:val="24"/>
        </w:rPr>
        <w:t xml:space="preserve">  </w:t>
      </w:r>
      <w:r>
        <w:rPr>
          <w:rFonts w:ascii="Arial" w:eastAsia="Arial" w:hAnsi="Arial" w:cs="Arial"/>
          <w:b/>
          <w:color w:val="000000" w:themeColor="text1"/>
          <w:spacing w:val="-2"/>
          <w:sz w:val="24"/>
        </w:rPr>
        <w:t xml:space="preserve">  </w:t>
      </w:r>
      <w:r w:rsidRPr="00810C00">
        <w:rPr>
          <w:rFonts w:ascii="Arial" w:eastAsia="Arial" w:hAnsi="Arial" w:cs="Arial"/>
          <w:b/>
          <w:color w:val="000000" w:themeColor="text1"/>
          <w:spacing w:val="-2"/>
          <w:sz w:val="24"/>
        </w:rPr>
        <w:t>GAUTENG DIVISION, JOHANNESBURG</w:t>
      </w:r>
    </w:p>
    <w:p w:rsidR="00164A0E" w:rsidRDefault="00164A0E" w:rsidP="00164A0E">
      <w:pPr>
        <w:suppressAutoHyphens/>
        <w:spacing w:before="120" w:after="120" w:line="240" w:lineRule="exact"/>
        <w:jc w:val="both"/>
        <w:rPr>
          <w:rFonts w:ascii="Arial" w:eastAsia="Arial Unicode MS" w:hAnsi="Arial" w:cs="Arial"/>
          <w:b/>
          <w:sz w:val="24"/>
          <w:szCs w:val="24"/>
          <w:u w:val="single"/>
          <w:lang w:val="en-ZA"/>
        </w:rPr>
      </w:pPr>
    </w:p>
    <w:p w:rsidR="00164A0E" w:rsidRDefault="00164A0E" w:rsidP="00164A0E">
      <w:pPr>
        <w:suppressAutoHyphens/>
        <w:spacing w:before="120" w:after="120" w:line="240" w:lineRule="exact"/>
        <w:jc w:val="both"/>
        <w:rPr>
          <w:rFonts w:ascii="Arial" w:eastAsia="Arial Unicode MS" w:hAnsi="Arial" w:cs="Arial"/>
          <w:sz w:val="24"/>
          <w:szCs w:val="24"/>
          <w:lang w:val="en-ZA"/>
        </w:rPr>
      </w:pPr>
      <w:r>
        <w:rPr>
          <w:rFonts w:ascii="Arial" w:eastAsia="Arial Unicode MS" w:hAnsi="Arial" w:cs="Arial"/>
          <w:b/>
          <w:sz w:val="24"/>
          <w:szCs w:val="24"/>
          <w:u w:val="single"/>
          <w:lang w:val="en-ZA"/>
        </w:rPr>
        <w:t>DATE LEAVE TO APPEAL REASONS REQUESTED</w:t>
      </w:r>
      <w:r w:rsidRPr="00C4501F">
        <w:rPr>
          <w:rFonts w:ascii="Arial" w:eastAsia="Arial Unicode MS" w:hAnsi="Arial" w:cs="Arial"/>
          <w:sz w:val="24"/>
          <w:szCs w:val="24"/>
          <w:lang w:val="en-ZA"/>
        </w:rPr>
        <w:t>:</w:t>
      </w:r>
      <w:r>
        <w:rPr>
          <w:rFonts w:ascii="Arial" w:eastAsia="Arial Unicode MS" w:hAnsi="Arial" w:cs="Arial"/>
          <w:sz w:val="24"/>
          <w:szCs w:val="24"/>
          <w:lang w:val="en-ZA"/>
        </w:rPr>
        <w:t xml:space="preserve"> 22 November 2022</w:t>
      </w:r>
    </w:p>
    <w:p w:rsidR="00164A0E" w:rsidRPr="00C4501F" w:rsidRDefault="00164A0E" w:rsidP="00164A0E">
      <w:pPr>
        <w:suppressAutoHyphens/>
        <w:spacing w:before="120" w:after="120" w:line="240" w:lineRule="exact"/>
        <w:ind w:left="720" w:hanging="720"/>
        <w:jc w:val="both"/>
        <w:rPr>
          <w:rFonts w:ascii="Arial" w:eastAsia="Arial Unicode MS" w:hAnsi="Arial" w:cs="Arial"/>
          <w:b/>
          <w:sz w:val="24"/>
          <w:szCs w:val="24"/>
          <w:lang w:val="en-ZA"/>
        </w:rPr>
      </w:pPr>
      <w:r w:rsidRPr="00C4501F">
        <w:rPr>
          <w:rFonts w:ascii="Arial" w:eastAsia="Arial Unicode MS" w:hAnsi="Arial" w:cs="Arial"/>
          <w:sz w:val="24"/>
          <w:szCs w:val="24"/>
          <w:lang w:val="en-ZA"/>
        </w:rPr>
        <w:tab/>
      </w:r>
    </w:p>
    <w:p w:rsidR="00164A0E" w:rsidRDefault="00164A0E" w:rsidP="00164A0E">
      <w:pPr>
        <w:suppressAutoHyphens/>
        <w:spacing w:after="0" w:line="240" w:lineRule="auto"/>
        <w:jc w:val="both"/>
        <w:rPr>
          <w:rFonts w:ascii="Arial" w:eastAsia="Arial Unicode MS" w:hAnsi="Arial" w:cs="Arial"/>
          <w:sz w:val="24"/>
          <w:szCs w:val="24"/>
          <w:lang w:val="en-ZA"/>
        </w:rPr>
      </w:pPr>
      <w:r>
        <w:rPr>
          <w:rFonts w:ascii="Arial" w:eastAsia="Arial Unicode MS" w:hAnsi="Arial" w:cs="Arial"/>
          <w:b/>
          <w:sz w:val="24"/>
          <w:szCs w:val="24"/>
          <w:u w:val="single"/>
          <w:lang w:val="en-ZA"/>
        </w:rPr>
        <w:t>DATE REASONS</w:t>
      </w:r>
      <w:r w:rsidRPr="00C4501F">
        <w:rPr>
          <w:rFonts w:ascii="Arial" w:eastAsia="Arial Unicode MS" w:hAnsi="Arial" w:cs="Arial"/>
          <w:b/>
          <w:sz w:val="24"/>
          <w:szCs w:val="24"/>
          <w:u w:val="single"/>
          <w:lang w:val="en-ZA"/>
        </w:rPr>
        <w:t xml:space="preserve"> DELIVERED</w:t>
      </w:r>
      <w:r w:rsidRPr="00C4501F">
        <w:rPr>
          <w:rFonts w:ascii="Arial" w:eastAsia="Arial Unicode MS" w:hAnsi="Arial" w:cs="Arial"/>
          <w:sz w:val="24"/>
          <w:szCs w:val="24"/>
          <w:lang w:val="en-ZA"/>
        </w:rPr>
        <w:t xml:space="preserve">: </w:t>
      </w:r>
      <w:r>
        <w:rPr>
          <w:rFonts w:ascii="Arial" w:eastAsia="Arial Unicode MS" w:hAnsi="Arial" w:cs="Arial"/>
          <w:sz w:val="24"/>
          <w:szCs w:val="24"/>
          <w:lang w:val="en-ZA"/>
        </w:rPr>
        <w:t>2 February 2023</w:t>
      </w:r>
    </w:p>
    <w:p w:rsidR="00164A0E" w:rsidRDefault="00164A0E" w:rsidP="00164A0E">
      <w:pPr>
        <w:suppressAutoHyphens/>
        <w:spacing w:after="0" w:line="240" w:lineRule="auto"/>
        <w:jc w:val="both"/>
        <w:rPr>
          <w:rFonts w:ascii="Arial" w:eastAsia="Arial Unicode MS" w:hAnsi="Arial" w:cs="Arial"/>
          <w:sz w:val="24"/>
          <w:szCs w:val="24"/>
          <w:lang w:val="en-ZA"/>
        </w:rPr>
      </w:pPr>
    </w:p>
    <w:p w:rsidR="00164A0E" w:rsidRPr="00AA6C29" w:rsidRDefault="00164A0E" w:rsidP="00164A0E">
      <w:pPr>
        <w:widowControl w:val="0"/>
        <w:autoSpaceDE w:val="0"/>
        <w:autoSpaceDN w:val="0"/>
        <w:spacing w:after="0" w:line="240" w:lineRule="auto"/>
        <w:ind w:left="141"/>
        <w:jc w:val="both"/>
        <w:outlineLvl w:val="0"/>
        <w:rPr>
          <w:rFonts w:ascii="Arial" w:eastAsia="Arial" w:hAnsi="Arial" w:cs="Arial"/>
          <w:bCs/>
          <w:sz w:val="24"/>
          <w:szCs w:val="24"/>
          <w:u w:color="000000"/>
        </w:rPr>
      </w:pPr>
    </w:p>
    <w:p w:rsidR="00164A0E" w:rsidRPr="00AA6C29" w:rsidRDefault="00164A0E" w:rsidP="00164A0E">
      <w:pPr>
        <w:widowControl w:val="0"/>
        <w:autoSpaceDE w:val="0"/>
        <w:autoSpaceDN w:val="0"/>
        <w:spacing w:before="93" w:after="0" w:line="240" w:lineRule="auto"/>
        <w:ind w:left="141"/>
        <w:jc w:val="both"/>
        <w:rPr>
          <w:rFonts w:ascii="Arial" w:eastAsia="Arial" w:hAnsi="Arial" w:cs="Arial"/>
          <w:sz w:val="24"/>
          <w:szCs w:val="24"/>
        </w:rPr>
      </w:pPr>
    </w:p>
    <w:p w:rsidR="00164A0E" w:rsidRPr="00AA6C29" w:rsidRDefault="00164A0E" w:rsidP="00164A0E">
      <w:pPr>
        <w:widowControl w:val="0"/>
        <w:autoSpaceDE w:val="0"/>
        <w:autoSpaceDN w:val="0"/>
        <w:spacing w:after="0" w:line="240" w:lineRule="auto"/>
        <w:jc w:val="both"/>
        <w:rPr>
          <w:rFonts w:ascii="Arial" w:eastAsia="Arial" w:hAnsi="Arial" w:cs="Arial"/>
          <w:sz w:val="24"/>
          <w:szCs w:val="24"/>
        </w:rPr>
      </w:pPr>
    </w:p>
    <w:p w:rsidR="00164A0E" w:rsidRPr="00AA6C29" w:rsidRDefault="00164A0E" w:rsidP="00164A0E">
      <w:pPr>
        <w:widowControl w:val="0"/>
        <w:autoSpaceDE w:val="0"/>
        <w:autoSpaceDN w:val="0"/>
        <w:spacing w:after="0" w:line="240" w:lineRule="auto"/>
        <w:jc w:val="both"/>
        <w:rPr>
          <w:rFonts w:ascii="Arial" w:eastAsia="Arial" w:hAnsi="Arial" w:cs="Arial"/>
          <w:sz w:val="24"/>
          <w:szCs w:val="24"/>
        </w:rPr>
      </w:pPr>
    </w:p>
    <w:p w:rsidR="00164A0E" w:rsidRPr="00AA6C29" w:rsidRDefault="00164A0E" w:rsidP="00164A0E">
      <w:pPr>
        <w:widowControl w:val="0"/>
        <w:autoSpaceDE w:val="0"/>
        <w:autoSpaceDN w:val="0"/>
        <w:spacing w:after="0" w:line="240" w:lineRule="auto"/>
        <w:jc w:val="both"/>
        <w:outlineLvl w:val="0"/>
        <w:rPr>
          <w:rFonts w:ascii="Arial" w:eastAsia="Arial" w:hAnsi="Arial" w:cs="Arial"/>
          <w:b/>
          <w:bCs/>
          <w:sz w:val="24"/>
          <w:szCs w:val="24"/>
          <w:u w:color="000000"/>
        </w:rPr>
      </w:pPr>
      <w:r w:rsidRPr="00AA6C29">
        <w:rPr>
          <w:rFonts w:ascii="Arial" w:eastAsia="Arial" w:hAnsi="Arial" w:cs="Arial"/>
          <w:b/>
          <w:bCs/>
          <w:spacing w:val="-2"/>
          <w:sz w:val="24"/>
          <w:szCs w:val="24"/>
          <w:u w:val="single" w:color="000000"/>
        </w:rPr>
        <w:t>APPEARANCES</w:t>
      </w:r>
    </w:p>
    <w:p w:rsidR="00164A0E" w:rsidRPr="00AA6C29" w:rsidRDefault="00164A0E" w:rsidP="00164A0E">
      <w:pPr>
        <w:widowControl w:val="0"/>
        <w:autoSpaceDE w:val="0"/>
        <w:autoSpaceDN w:val="0"/>
        <w:spacing w:after="0" w:line="240" w:lineRule="auto"/>
        <w:jc w:val="both"/>
        <w:rPr>
          <w:rFonts w:ascii="Arial" w:eastAsia="Arial" w:hAnsi="Arial" w:cs="Arial"/>
          <w:b/>
          <w:sz w:val="24"/>
          <w:szCs w:val="24"/>
        </w:rPr>
      </w:pPr>
    </w:p>
    <w:p w:rsidR="00164A0E" w:rsidRPr="00AA6C29" w:rsidRDefault="00164A0E" w:rsidP="00164A0E">
      <w:pPr>
        <w:spacing w:after="0" w:line="276" w:lineRule="auto"/>
        <w:jc w:val="both"/>
        <w:rPr>
          <w:rFonts w:ascii="Arial" w:hAnsi="Arial" w:cs="Arial"/>
          <w:sz w:val="24"/>
          <w:szCs w:val="24"/>
        </w:rPr>
      </w:pPr>
    </w:p>
    <w:p w:rsidR="00164A0E" w:rsidRDefault="00164A0E" w:rsidP="00164A0E">
      <w:pPr>
        <w:spacing w:after="0" w:line="276" w:lineRule="auto"/>
        <w:jc w:val="both"/>
        <w:rPr>
          <w:rFonts w:ascii="Arial" w:hAnsi="Arial" w:cs="Arial"/>
          <w:sz w:val="24"/>
          <w:szCs w:val="24"/>
        </w:rPr>
      </w:pPr>
      <w:r>
        <w:rPr>
          <w:rFonts w:ascii="Arial" w:eastAsia="Arial" w:hAnsi="Arial" w:cs="Arial"/>
          <w:i/>
          <w:sz w:val="24"/>
          <w:szCs w:val="24"/>
        </w:rPr>
        <w:t xml:space="preserve">Counsel for the </w:t>
      </w:r>
      <w:r>
        <w:rPr>
          <w:rFonts w:ascii="Arial" w:hAnsi="Arial" w:cs="Arial"/>
          <w:sz w:val="24"/>
          <w:szCs w:val="24"/>
        </w:rPr>
        <w:t xml:space="preserve">Applicant: </w:t>
      </w:r>
      <w:proofErr w:type="spellStart"/>
      <w:r>
        <w:rPr>
          <w:rFonts w:ascii="Arial" w:hAnsi="Arial" w:cs="Arial"/>
          <w:sz w:val="24"/>
          <w:szCs w:val="24"/>
        </w:rPr>
        <w:t>Adv</w:t>
      </w:r>
      <w:proofErr w:type="spellEnd"/>
      <w:r>
        <w:rPr>
          <w:rFonts w:ascii="Arial" w:hAnsi="Arial" w:cs="Arial"/>
          <w:sz w:val="24"/>
          <w:szCs w:val="24"/>
        </w:rPr>
        <w:t xml:space="preserve"> G </w:t>
      </w:r>
      <w:proofErr w:type="spellStart"/>
      <w:r>
        <w:rPr>
          <w:rFonts w:ascii="Arial" w:hAnsi="Arial" w:cs="Arial"/>
          <w:sz w:val="24"/>
          <w:szCs w:val="24"/>
        </w:rPr>
        <w:t>Budlender</w:t>
      </w:r>
      <w:proofErr w:type="spellEnd"/>
      <w:r>
        <w:rPr>
          <w:rFonts w:ascii="Arial" w:hAnsi="Arial" w:cs="Arial"/>
          <w:sz w:val="24"/>
          <w:szCs w:val="24"/>
        </w:rPr>
        <w:t xml:space="preserve"> SC</w:t>
      </w:r>
    </w:p>
    <w:p w:rsidR="00164A0E" w:rsidRPr="00AA6C29" w:rsidRDefault="00164A0E" w:rsidP="00164A0E">
      <w:pPr>
        <w:spacing w:after="0" w:line="276" w:lineRule="auto"/>
        <w:jc w:val="both"/>
        <w:rPr>
          <w:rFonts w:ascii="Arial" w:eastAsia="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Adv</w:t>
      </w:r>
      <w:proofErr w:type="spellEnd"/>
      <w:r>
        <w:rPr>
          <w:rFonts w:ascii="Arial" w:hAnsi="Arial" w:cs="Arial"/>
          <w:sz w:val="24"/>
          <w:szCs w:val="24"/>
        </w:rPr>
        <w:t xml:space="preserve"> K </w:t>
      </w:r>
      <w:proofErr w:type="spellStart"/>
      <w:r>
        <w:rPr>
          <w:rFonts w:ascii="Arial" w:hAnsi="Arial" w:cs="Arial"/>
          <w:sz w:val="24"/>
          <w:szCs w:val="24"/>
        </w:rPr>
        <w:t>Saller</w:t>
      </w:r>
      <w:proofErr w:type="spellEnd"/>
    </w:p>
    <w:p w:rsidR="00164A0E" w:rsidRPr="00AA6C29" w:rsidRDefault="00164A0E" w:rsidP="00164A0E">
      <w:pPr>
        <w:spacing w:after="0" w:line="276" w:lineRule="auto"/>
        <w:jc w:val="both"/>
        <w:rPr>
          <w:rFonts w:ascii="Arial" w:hAnsi="Arial" w:cs="Arial"/>
          <w:sz w:val="24"/>
          <w:szCs w:val="24"/>
        </w:rPr>
      </w:pPr>
    </w:p>
    <w:p w:rsidR="00164A0E" w:rsidRPr="00AA6C29" w:rsidRDefault="00164A0E" w:rsidP="00164A0E">
      <w:pPr>
        <w:spacing w:after="0" w:line="276" w:lineRule="auto"/>
        <w:jc w:val="both"/>
        <w:rPr>
          <w:rFonts w:ascii="Arial" w:hAnsi="Arial" w:cs="Arial"/>
          <w:sz w:val="24"/>
          <w:szCs w:val="24"/>
        </w:rPr>
      </w:pPr>
    </w:p>
    <w:p w:rsidR="00164A0E" w:rsidRPr="00AA6C29" w:rsidRDefault="00164A0E" w:rsidP="00164A0E">
      <w:pPr>
        <w:spacing w:after="0" w:line="276" w:lineRule="auto"/>
        <w:jc w:val="both"/>
        <w:rPr>
          <w:rFonts w:ascii="Arial" w:hAnsi="Arial" w:cs="Arial"/>
          <w:sz w:val="24"/>
          <w:szCs w:val="24"/>
        </w:rPr>
      </w:pPr>
      <w:r w:rsidRPr="00AA6C29">
        <w:rPr>
          <w:rFonts w:ascii="Arial" w:eastAsia="Arial" w:hAnsi="Arial" w:cs="Arial"/>
          <w:i/>
          <w:sz w:val="24"/>
          <w:szCs w:val="24"/>
        </w:rPr>
        <w:t xml:space="preserve">Instructed by: National Prosecuting Authority; </w:t>
      </w:r>
      <w:proofErr w:type="spellStart"/>
      <w:r w:rsidRPr="00AA6C29">
        <w:rPr>
          <w:rFonts w:ascii="Arial" w:hAnsi="Arial" w:cs="Arial"/>
          <w:sz w:val="24"/>
          <w:szCs w:val="24"/>
        </w:rPr>
        <w:t>Adv</w:t>
      </w:r>
      <w:proofErr w:type="spellEnd"/>
      <w:r w:rsidRPr="00AA6C29">
        <w:rPr>
          <w:rFonts w:ascii="Arial" w:hAnsi="Arial" w:cs="Arial"/>
          <w:spacing w:val="-1"/>
          <w:sz w:val="24"/>
          <w:szCs w:val="24"/>
        </w:rPr>
        <w:t xml:space="preserve"> </w:t>
      </w:r>
      <w:proofErr w:type="spellStart"/>
      <w:r w:rsidRPr="00AA6C29">
        <w:rPr>
          <w:rFonts w:ascii="Arial" w:hAnsi="Arial" w:cs="Arial"/>
          <w:sz w:val="24"/>
          <w:szCs w:val="24"/>
        </w:rPr>
        <w:t>Suna</w:t>
      </w:r>
      <w:proofErr w:type="spellEnd"/>
      <w:r w:rsidRPr="00AA6C29">
        <w:rPr>
          <w:rFonts w:ascii="Arial" w:hAnsi="Arial" w:cs="Arial"/>
          <w:spacing w:val="-1"/>
          <w:sz w:val="24"/>
          <w:szCs w:val="24"/>
        </w:rPr>
        <w:t xml:space="preserve"> </w:t>
      </w:r>
      <w:r w:rsidRPr="00AA6C29">
        <w:rPr>
          <w:rFonts w:ascii="Arial" w:hAnsi="Arial" w:cs="Arial"/>
          <w:sz w:val="24"/>
          <w:szCs w:val="24"/>
        </w:rPr>
        <w:t>de</w:t>
      </w:r>
      <w:r w:rsidRPr="00AA6C29">
        <w:rPr>
          <w:rFonts w:ascii="Arial" w:hAnsi="Arial" w:cs="Arial"/>
          <w:spacing w:val="-1"/>
          <w:sz w:val="24"/>
          <w:szCs w:val="24"/>
        </w:rPr>
        <w:t xml:space="preserve"> </w:t>
      </w:r>
      <w:r w:rsidRPr="00AA6C29">
        <w:rPr>
          <w:rFonts w:ascii="Arial" w:hAnsi="Arial" w:cs="Arial"/>
          <w:sz w:val="24"/>
          <w:szCs w:val="24"/>
        </w:rPr>
        <w:t>Villiers</w:t>
      </w:r>
    </w:p>
    <w:p w:rsidR="00164A0E" w:rsidRDefault="00164A0E" w:rsidP="00164A0E">
      <w:pPr>
        <w:suppressAutoHyphens/>
        <w:spacing w:after="0" w:line="240" w:lineRule="auto"/>
        <w:jc w:val="both"/>
        <w:rPr>
          <w:rFonts w:ascii="Arial" w:eastAsia="Arial Unicode MS" w:hAnsi="Arial" w:cs="Arial"/>
          <w:sz w:val="24"/>
          <w:szCs w:val="24"/>
          <w:lang w:val="en-ZA"/>
        </w:rPr>
      </w:pPr>
    </w:p>
    <w:p w:rsidR="00164A0E" w:rsidRPr="00C4501F" w:rsidRDefault="00164A0E" w:rsidP="00164A0E">
      <w:pPr>
        <w:suppressAutoHyphens/>
        <w:spacing w:after="0" w:line="240" w:lineRule="auto"/>
        <w:jc w:val="both"/>
        <w:rPr>
          <w:rFonts w:ascii="Arial" w:eastAsia="Arial Unicode MS" w:hAnsi="Arial" w:cs="Arial"/>
          <w:b/>
          <w:sz w:val="24"/>
          <w:szCs w:val="24"/>
          <w:u w:val="single"/>
          <w:lang w:val="en-ZA"/>
        </w:rPr>
      </w:pPr>
    </w:p>
    <w:p w:rsidR="00164A0E" w:rsidRPr="00810C00" w:rsidRDefault="00164A0E" w:rsidP="00164A0E">
      <w:pPr>
        <w:suppressAutoHyphens/>
        <w:spacing w:after="0" w:line="480" w:lineRule="auto"/>
        <w:jc w:val="both"/>
        <w:rPr>
          <w:rFonts w:ascii="Arial" w:eastAsia="Times New Roman" w:hAnsi="Arial" w:cs="Times New Roman"/>
          <w:sz w:val="24"/>
          <w:szCs w:val="20"/>
          <w:lang w:val="en-ZA"/>
        </w:rPr>
      </w:pPr>
    </w:p>
    <w:p w:rsidR="00164A0E" w:rsidRPr="00AA6C29" w:rsidRDefault="00164A0E" w:rsidP="00164A0E">
      <w:pPr>
        <w:spacing w:after="0" w:line="276" w:lineRule="auto"/>
        <w:jc w:val="both"/>
        <w:rPr>
          <w:rFonts w:ascii="Arial" w:hAnsi="Arial" w:cs="Arial"/>
          <w:sz w:val="24"/>
          <w:szCs w:val="24"/>
        </w:rPr>
      </w:pPr>
      <w:r>
        <w:rPr>
          <w:rFonts w:ascii="Arial" w:eastAsia="Arial" w:hAnsi="Arial" w:cs="Arial"/>
          <w:i/>
          <w:sz w:val="24"/>
          <w:szCs w:val="24"/>
        </w:rPr>
        <w:t>Counsel for the Respondents</w:t>
      </w:r>
      <w:r w:rsidRPr="00AA6C29">
        <w:rPr>
          <w:rFonts w:ascii="Arial" w:eastAsia="Arial" w:hAnsi="Arial" w:cs="Arial"/>
          <w:i/>
          <w:sz w:val="24"/>
          <w:szCs w:val="24"/>
        </w:rPr>
        <w:t>:</w:t>
      </w:r>
      <w:r w:rsidRPr="00AA6C29">
        <w:rPr>
          <w:rFonts w:ascii="Arial" w:hAnsi="Arial" w:cs="Arial"/>
          <w:sz w:val="24"/>
          <w:szCs w:val="24"/>
        </w:rPr>
        <w:t xml:space="preserve"> </w:t>
      </w:r>
      <w:proofErr w:type="spellStart"/>
      <w:r w:rsidRPr="00AA6C29">
        <w:rPr>
          <w:rFonts w:ascii="Arial" w:hAnsi="Arial" w:cs="Arial"/>
          <w:sz w:val="24"/>
          <w:szCs w:val="24"/>
        </w:rPr>
        <w:t>Adv</w:t>
      </w:r>
      <w:proofErr w:type="spellEnd"/>
      <w:r w:rsidRPr="00AA6C29">
        <w:rPr>
          <w:rFonts w:ascii="Arial" w:hAnsi="Arial" w:cs="Arial"/>
          <w:sz w:val="24"/>
          <w:szCs w:val="24"/>
        </w:rPr>
        <w:t xml:space="preserve"> IV</w:t>
      </w:r>
      <w:r w:rsidRPr="00AA6C29">
        <w:rPr>
          <w:rFonts w:ascii="Arial" w:hAnsi="Arial" w:cs="Arial"/>
          <w:spacing w:val="-2"/>
          <w:sz w:val="24"/>
          <w:szCs w:val="24"/>
        </w:rPr>
        <w:t xml:space="preserve"> </w:t>
      </w:r>
      <w:proofErr w:type="spellStart"/>
      <w:r w:rsidRPr="00AA6C29">
        <w:rPr>
          <w:rFonts w:ascii="Arial" w:hAnsi="Arial" w:cs="Arial"/>
          <w:sz w:val="24"/>
          <w:szCs w:val="24"/>
        </w:rPr>
        <w:t>Maleka</w:t>
      </w:r>
      <w:proofErr w:type="spellEnd"/>
      <w:r w:rsidRPr="00AA6C29">
        <w:rPr>
          <w:rFonts w:ascii="Arial" w:hAnsi="Arial" w:cs="Arial"/>
          <w:sz w:val="24"/>
          <w:szCs w:val="24"/>
        </w:rPr>
        <w:t xml:space="preserve"> SC</w:t>
      </w:r>
    </w:p>
    <w:p w:rsidR="00164A0E" w:rsidRPr="00AA6C29" w:rsidRDefault="00164A0E" w:rsidP="00164A0E">
      <w:pPr>
        <w:spacing w:after="0" w:line="276" w:lineRule="auto"/>
        <w:jc w:val="both"/>
        <w:rPr>
          <w:rFonts w:ascii="Arial" w:hAnsi="Arial" w:cs="Arial"/>
          <w:sz w:val="24"/>
          <w:szCs w:val="24"/>
        </w:rPr>
      </w:pPr>
      <w:r w:rsidRPr="00AA6C29">
        <w:rPr>
          <w:rFonts w:ascii="Arial" w:hAnsi="Arial" w:cs="Arial"/>
          <w:sz w:val="24"/>
          <w:szCs w:val="24"/>
        </w:rPr>
        <w:tab/>
      </w:r>
      <w:r w:rsidRPr="00AA6C29">
        <w:rPr>
          <w:rFonts w:ascii="Arial" w:hAnsi="Arial" w:cs="Arial"/>
          <w:sz w:val="24"/>
          <w:szCs w:val="24"/>
        </w:rPr>
        <w:tab/>
      </w:r>
      <w:r w:rsidRPr="00AA6C29">
        <w:rPr>
          <w:rFonts w:ascii="Arial" w:hAnsi="Arial" w:cs="Arial"/>
          <w:sz w:val="24"/>
          <w:szCs w:val="24"/>
        </w:rPr>
        <w:tab/>
      </w:r>
      <w:r w:rsidRPr="00AA6C29">
        <w:rPr>
          <w:rFonts w:ascii="Arial" w:hAnsi="Arial" w:cs="Arial"/>
          <w:sz w:val="24"/>
          <w:szCs w:val="24"/>
        </w:rPr>
        <w:tab/>
      </w:r>
      <w:r>
        <w:rPr>
          <w:rFonts w:ascii="Arial" w:hAnsi="Arial" w:cs="Arial"/>
          <w:sz w:val="24"/>
          <w:szCs w:val="24"/>
        </w:rPr>
        <w:t xml:space="preserve">     </w:t>
      </w:r>
      <w:proofErr w:type="spellStart"/>
      <w:r w:rsidRPr="00AA6C29">
        <w:rPr>
          <w:rFonts w:ascii="Arial" w:hAnsi="Arial" w:cs="Arial"/>
          <w:sz w:val="24"/>
          <w:szCs w:val="24"/>
        </w:rPr>
        <w:t>Adv</w:t>
      </w:r>
      <w:proofErr w:type="spellEnd"/>
      <w:r w:rsidRPr="00AA6C29">
        <w:rPr>
          <w:rFonts w:ascii="Arial" w:hAnsi="Arial" w:cs="Arial"/>
          <w:sz w:val="24"/>
          <w:szCs w:val="24"/>
        </w:rPr>
        <w:t xml:space="preserve"> T</w:t>
      </w:r>
      <w:r w:rsidRPr="00AA6C29">
        <w:rPr>
          <w:rFonts w:ascii="Arial" w:hAnsi="Arial" w:cs="Arial"/>
          <w:spacing w:val="-2"/>
          <w:sz w:val="24"/>
          <w:szCs w:val="24"/>
        </w:rPr>
        <w:t xml:space="preserve"> </w:t>
      </w:r>
      <w:r w:rsidRPr="00AA6C29">
        <w:rPr>
          <w:rFonts w:ascii="Arial" w:hAnsi="Arial" w:cs="Arial"/>
          <w:sz w:val="24"/>
          <w:szCs w:val="24"/>
        </w:rPr>
        <w:t>Scott</w:t>
      </w:r>
    </w:p>
    <w:p w:rsidR="00164A0E" w:rsidRPr="00AA6C29" w:rsidRDefault="00164A0E" w:rsidP="00164A0E">
      <w:pPr>
        <w:spacing w:after="0" w:line="276" w:lineRule="auto"/>
        <w:jc w:val="both"/>
        <w:rPr>
          <w:rFonts w:ascii="Arial" w:hAnsi="Arial" w:cs="Arial"/>
          <w:sz w:val="24"/>
          <w:szCs w:val="24"/>
        </w:rPr>
      </w:pPr>
    </w:p>
    <w:p w:rsidR="00D23781" w:rsidRDefault="00164A0E" w:rsidP="00164A0E">
      <w:r w:rsidRPr="00AA6C29">
        <w:rPr>
          <w:rFonts w:ascii="Arial" w:eastAsia="Arial" w:hAnsi="Arial" w:cs="Arial"/>
          <w:i/>
          <w:sz w:val="24"/>
          <w:szCs w:val="24"/>
        </w:rPr>
        <w:t xml:space="preserve">Instructed by: </w:t>
      </w:r>
      <w:proofErr w:type="spellStart"/>
      <w:r w:rsidRPr="00AA6C29">
        <w:rPr>
          <w:rFonts w:ascii="Arial" w:hAnsi="Arial" w:cs="Arial"/>
          <w:sz w:val="24"/>
          <w:szCs w:val="24"/>
        </w:rPr>
        <w:t>Smit</w:t>
      </w:r>
      <w:proofErr w:type="spellEnd"/>
      <w:r w:rsidRPr="00AA6C29">
        <w:rPr>
          <w:rFonts w:ascii="Arial" w:hAnsi="Arial" w:cs="Arial"/>
          <w:sz w:val="24"/>
          <w:szCs w:val="24"/>
        </w:rPr>
        <w:t xml:space="preserve"> </w:t>
      </w:r>
      <w:proofErr w:type="spellStart"/>
      <w:r w:rsidRPr="00AA6C29">
        <w:rPr>
          <w:rFonts w:ascii="Arial" w:hAnsi="Arial" w:cs="Arial"/>
          <w:sz w:val="24"/>
          <w:szCs w:val="24"/>
        </w:rPr>
        <w:t>Sewgoolam</w:t>
      </w:r>
      <w:proofErr w:type="spellEnd"/>
      <w:r w:rsidRPr="00AA6C29">
        <w:rPr>
          <w:rFonts w:ascii="Arial" w:hAnsi="Arial" w:cs="Arial"/>
          <w:sz w:val="24"/>
          <w:szCs w:val="24"/>
        </w:rPr>
        <w:t xml:space="preserve"> Inc</w:t>
      </w:r>
      <w:r>
        <w:rPr>
          <w:rFonts w:ascii="Arial" w:hAnsi="Arial" w:cs="Arial"/>
          <w:sz w:val="24"/>
          <w:szCs w:val="24"/>
        </w:rPr>
        <w:t>.</w:t>
      </w:r>
    </w:p>
    <w:sectPr w:rsidR="00D23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B5" w:rsidRDefault="00A246B5" w:rsidP="00164A0E">
      <w:pPr>
        <w:spacing w:after="0" w:line="240" w:lineRule="auto"/>
      </w:pPr>
      <w:r>
        <w:separator/>
      </w:r>
    </w:p>
  </w:endnote>
  <w:endnote w:type="continuationSeparator" w:id="0">
    <w:p w:rsidR="00A246B5" w:rsidRDefault="00A246B5" w:rsidP="001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B5" w:rsidRDefault="00A246B5" w:rsidP="00164A0E">
      <w:pPr>
        <w:spacing w:after="0" w:line="240" w:lineRule="auto"/>
      </w:pPr>
      <w:r>
        <w:separator/>
      </w:r>
    </w:p>
  </w:footnote>
  <w:footnote w:type="continuationSeparator" w:id="0">
    <w:p w:rsidR="00A246B5" w:rsidRDefault="00A246B5" w:rsidP="00164A0E">
      <w:pPr>
        <w:spacing w:after="0" w:line="240" w:lineRule="auto"/>
      </w:pPr>
      <w:r>
        <w:continuationSeparator/>
      </w:r>
    </w:p>
  </w:footnote>
  <w:footnote w:id="1">
    <w:p w:rsidR="00164A0E" w:rsidRDefault="00164A0E" w:rsidP="00164A0E">
      <w:pPr>
        <w:pStyle w:val="FootnoteText"/>
      </w:pPr>
      <w:r>
        <w:rPr>
          <w:rStyle w:val="FootnoteReference"/>
        </w:rPr>
        <w:footnoteRef/>
      </w:r>
      <w:r>
        <w:t xml:space="preserve"> 1993 (1) SA 523 (A) at </w:t>
      </w:r>
      <w:proofErr w:type="spellStart"/>
      <w:r>
        <w:t>pg</w:t>
      </w:r>
      <w:proofErr w:type="spellEnd"/>
      <w:r>
        <w:t xml:space="preserve"> 531 B-D</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D14E9"/>
    <w:multiLevelType w:val="hybridMultilevel"/>
    <w:tmpl w:val="DBAE4562"/>
    <w:lvl w:ilvl="0" w:tplc="8FB465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0E"/>
    <w:rsid w:val="00021A8F"/>
    <w:rsid w:val="00164A0E"/>
    <w:rsid w:val="00265DFA"/>
    <w:rsid w:val="00505303"/>
    <w:rsid w:val="00540C85"/>
    <w:rsid w:val="008A520D"/>
    <w:rsid w:val="00A246B5"/>
    <w:rsid w:val="00AD69AA"/>
    <w:rsid w:val="00BB0CDE"/>
    <w:rsid w:val="00E34EF7"/>
    <w:rsid w:val="00EC08C9"/>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BF2B7-99A2-4B91-ACA5-740702F5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64A0E"/>
    <w:pPr>
      <w:spacing w:after="120"/>
    </w:pPr>
  </w:style>
  <w:style w:type="character" w:customStyle="1" w:styleId="BodyTextChar">
    <w:name w:val="Body Text Char"/>
    <w:basedOn w:val="DefaultParagraphFont"/>
    <w:link w:val="BodyText"/>
    <w:uiPriority w:val="99"/>
    <w:rsid w:val="00164A0E"/>
  </w:style>
  <w:style w:type="paragraph" w:styleId="FootnoteText">
    <w:name w:val="footnote text"/>
    <w:basedOn w:val="Normal"/>
    <w:link w:val="FootnoteTextChar"/>
    <w:uiPriority w:val="99"/>
    <w:semiHidden/>
    <w:unhideWhenUsed/>
    <w:rsid w:val="00164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A0E"/>
    <w:rPr>
      <w:sz w:val="20"/>
      <w:szCs w:val="20"/>
    </w:rPr>
  </w:style>
  <w:style w:type="character" w:styleId="FootnoteReference">
    <w:name w:val="footnote reference"/>
    <w:basedOn w:val="DefaultParagraphFont"/>
    <w:uiPriority w:val="99"/>
    <w:semiHidden/>
    <w:unhideWhenUsed/>
    <w:rsid w:val="00164A0E"/>
    <w:rPr>
      <w:vertAlign w:val="superscript"/>
    </w:rPr>
  </w:style>
  <w:style w:type="paragraph" w:styleId="ListParagraph">
    <w:name w:val="List Paragraph"/>
    <w:basedOn w:val="Normal"/>
    <w:uiPriority w:val="34"/>
    <w:qFormat/>
    <w:rsid w:val="0016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4</cp:revision>
  <dcterms:created xsi:type="dcterms:W3CDTF">2023-02-10T07:52:00Z</dcterms:created>
  <dcterms:modified xsi:type="dcterms:W3CDTF">2023-02-10T07:58:00Z</dcterms:modified>
</cp:coreProperties>
</file>